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E00DA" w:rsidTr="00EB4E9C">
        <w:tc>
          <w:tcPr>
            <w:tcW w:w="6522" w:type="dxa"/>
          </w:tcPr>
          <w:p w:rsidR="00DC3802" w:rsidRPr="004E00DA" w:rsidRDefault="00DC3802" w:rsidP="00DA007F">
            <w:pPr>
              <w:rPr>
                <w:dstrike/>
                <w:lang w:val="es-419"/>
              </w:rPr>
            </w:pPr>
            <w:r w:rsidRPr="004E00DA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4E00DA" w:rsidRDefault="004966C9" w:rsidP="00AC2883">
            <w:pPr>
              <w:pStyle w:val="Lettrine"/>
              <w:rPr>
                <w:lang w:val="es-419"/>
              </w:rPr>
            </w:pPr>
            <w:r w:rsidRPr="004E00DA">
              <w:rPr>
                <w:lang w:val="es-419"/>
              </w:rPr>
              <w:t>S</w:t>
            </w:r>
          </w:p>
        </w:tc>
      </w:tr>
      <w:tr w:rsidR="00DC3802" w:rsidRPr="00AD3C27" w:rsidTr="00645CA8">
        <w:trPr>
          <w:trHeight w:val="219"/>
        </w:trPr>
        <w:tc>
          <w:tcPr>
            <w:tcW w:w="6522" w:type="dxa"/>
          </w:tcPr>
          <w:p w:rsidR="00DC3802" w:rsidRPr="004E00DA" w:rsidRDefault="004966C9" w:rsidP="00AC2883">
            <w:pPr>
              <w:pStyle w:val="upove"/>
              <w:rPr>
                <w:dstrike/>
                <w:lang w:val="es-419"/>
              </w:rPr>
            </w:pPr>
            <w:r w:rsidRPr="004E00DA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4E00DA" w:rsidRDefault="00DC3802" w:rsidP="00DA4973">
            <w:pPr>
              <w:rPr>
                <w:lang w:val="es-419"/>
              </w:rPr>
            </w:pPr>
          </w:p>
        </w:tc>
      </w:tr>
    </w:tbl>
    <w:p w:rsidR="00DC3802" w:rsidRPr="004E00DA" w:rsidRDefault="00DC3802" w:rsidP="00DC3802">
      <w:pPr>
        <w:rPr>
          <w:lang w:val="es-419"/>
        </w:rPr>
      </w:pPr>
    </w:p>
    <w:p w:rsidR="00DA4973" w:rsidRPr="004E00DA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D3C27" w:rsidTr="00EB4E9C">
        <w:tc>
          <w:tcPr>
            <w:tcW w:w="6512" w:type="dxa"/>
          </w:tcPr>
          <w:p w:rsidR="004966C9" w:rsidRPr="004E00DA" w:rsidRDefault="004966C9" w:rsidP="004966C9">
            <w:pPr>
              <w:pStyle w:val="Sessiontc"/>
              <w:spacing w:line="240" w:lineRule="auto"/>
              <w:rPr>
                <w:lang w:val="es-419"/>
              </w:rPr>
            </w:pPr>
            <w:r w:rsidRPr="004E00DA">
              <w:rPr>
                <w:lang w:val="es-419"/>
              </w:rPr>
              <w:t>Comité Técnico</w:t>
            </w:r>
          </w:p>
          <w:p w:rsidR="00EB4E9C" w:rsidRPr="004E00DA" w:rsidRDefault="004966C9" w:rsidP="004966C9">
            <w:pPr>
              <w:pStyle w:val="Sessiontcplacedate"/>
              <w:rPr>
                <w:dstrike/>
                <w:sz w:val="22"/>
                <w:lang w:val="es-419"/>
              </w:rPr>
            </w:pPr>
            <w:r w:rsidRPr="004E00DA">
              <w:rPr>
                <w:lang w:val="es-419"/>
              </w:rPr>
              <w:t>Quincuagésima quinta sesión</w:t>
            </w:r>
            <w:r w:rsidRPr="004E00DA">
              <w:rPr>
                <w:lang w:val="es-419"/>
              </w:rPr>
              <w:br/>
              <w:t>Ginebra</w:t>
            </w:r>
            <w:r w:rsidR="00B21A81" w:rsidRPr="004E00DA">
              <w:rPr>
                <w:lang w:val="es-419"/>
              </w:rPr>
              <w:t>, 2</w:t>
            </w:r>
            <w:r w:rsidRPr="004E00DA">
              <w:rPr>
                <w:lang w:val="es-419"/>
              </w:rPr>
              <w:t>8 y</w:t>
            </w:r>
            <w:r w:rsidR="00B21A81" w:rsidRPr="004E00DA">
              <w:rPr>
                <w:lang w:val="es-419"/>
              </w:rPr>
              <w:t> 2</w:t>
            </w:r>
            <w:r w:rsidRPr="004E00DA">
              <w:rPr>
                <w:lang w:val="es-419"/>
              </w:rPr>
              <w:t>9 de octubre de</w:t>
            </w:r>
            <w:r w:rsidR="00B21A81" w:rsidRPr="004E00DA">
              <w:rPr>
                <w:lang w:val="es-419"/>
              </w:rPr>
              <w:t> 2</w:t>
            </w:r>
            <w:r w:rsidRPr="004E00DA">
              <w:rPr>
                <w:lang w:val="es-419"/>
              </w:rPr>
              <w:t>019</w:t>
            </w:r>
          </w:p>
        </w:tc>
        <w:tc>
          <w:tcPr>
            <w:tcW w:w="3127" w:type="dxa"/>
          </w:tcPr>
          <w:p w:rsidR="00EB4E9C" w:rsidRPr="004E00DA" w:rsidRDefault="006D7435" w:rsidP="003C7FBE">
            <w:pPr>
              <w:pStyle w:val="Doccode"/>
              <w:rPr>
                <w:lang w:val="es-419"/>
              </w:rPr>
            </w:pPr>
            <w:r w:rsidRPr="004E00DA">
              <w:rPr>
                <w:lang w:val="es-419"/>
              </w:rPr>
              <w:t>TC/</w:t>
            </w:r>
            <w:r w:rsidR="001A473A" w:rsidRPr="004E00DA">
              <w:rPr>
                <w:lang w:val="es-419"/>
              </w:rPr>
              <w:t>55/7</w:t>
            </w:r>
            <w:r w:rsidR="007B3D66" w:rsidRPr="004E00DA">
              <w:rPr>
                <w:lang w:val="es-419"/>
              </w:rPr>
              <w:t xml:space="preserve"> Add.</w:t>
            </w:r>
            <w:r w:rsidR="00B21A81" w:rsidRPr="004E00DA">
              <w:rPr>
                <w:lang w:val="es-419"/>
              </w:rPr>
              <w:t> 2</w:t>
            </w:r>
            <w:r w:rsidR="0070191E" w:rsidRPr="004E00DA">
              <w:rPr>
                <w:lang w:val="es-419"/>
              </w:rPr>
              <w:t xml:space="preserve"> </w:t>
            </w:r>
          </w:p>
          <w:p w:rsidR="004966C9" w:rsidRPr="004E00DA" w:rsidRDefault="004966C9" w:rsidP="004966C9">
            <w:pPr>
              <w:pStyle w:val="Docoriginal"/>
              <w:rPr>
                <w:lang w:val="es-419"/>
              </w:rPr>
            </w:pPr>
            <w:r w:rsidRPr="004E00DA">
              <w:rPr>
                <w:lang w:val="es-419"/>
              </w:rPr>
              <w:t>Original:</w:t>
            </w:r>
            <w:r w:rsidR="00FE5AFB" w:rsidRPr="004E00DA">
              <w:rPr>
                <w:b w:val="0"/>
                <w:spacing w:val="0"/>
                <w:lang w:val="es-419"/>
              </w:rPr>
              <w:t xml:space="preserve"> </w:t>
            </w:r>
            <w:proofErr w:type="gramStart"/>
            <w:r w:rsidRPr="004E00DA">
              <w:rPr>
                <w:b w:val="0"/>
                <w:spacing w:val="0"/>
                <w:lang w:val="es-419"/>
              </w:rPr>
              <w:t>Inglés</w:t>
            </w:r>
            <w:proofErr w:type="gramEnd"/>
          </w:p>
          <w:p w:rsidR="00EB4E9C" w:rsidRPr="004E00DA" w:rsidRDefault="004966C9" w:rsidP="004966C9">
            <w:pPr>
              <w:pStyle w:val="Docoriginal"/>
              <w:rPr>
                <w:lang w:val="es-419"/>
              </w:rPr>
            </w:pPr>
            <w:r w:rsidRPr="004E00DA">
              <w:rPr>
                <w:lang w:val="es-419"/>
              </w:rPr>
              <w:t>Fecha:</w:t>
            </w:r>
            <w:r w:rsidR="00B21A81" w:rsidRPr="004E00DA">
              <w:rPr>
                <w:b w:val="0"/>
                <w:spacing w:val="0"/>
                <w:lang w:val="es-419"/>
              </w:rPr>
              <w:t> 2</w:t>
            </w:r>
            <w:r w:rsidRPr="004E00DA">
              <w:rPr>
                <w:b w:val="0"/>
                <w:spacing w:val="0"/>
                <w:lang w:val="es-419"/>
              </w:rPr>
              <w:t>1 de octubre de</w:t>
            </w:r>
            <w:r w:rsidR="00B21A81" w:rsidRPr="004E00DA">
              <w:rPr>
                <w:b w:val="0"/>
                <w:spacing w:val="0"/>
                <w:lang w:val="es-419"/>
              </w:rPr>
              <w:t> 2</w:t>
            </w:r>
            <w:r w:rsidRPr="004E00DA">
              <w:rPr>
                <w:b w:val="0"/>
                <w:spacing w:val="0"/>
                <w:lang w:val="es-419"/>
              </w:rPr>
              <w:t>019</w:t>
            </w:r>
          </w:p>
        </w:tc>
      </w:tr>
    </w:tbl>
    <w:p w:rsidR="000D7780" w:rsidRPr="004E00DA" w:rsidRDefault="00DE7228" w:rsidP="0019460B">
      <w:pPr>
        <w:pStyle w:val="Titleofdoc0"/>
        <w:rPr>
          <w:lang w:val="es-419"/>
        </w:rPr>
      </w:pPr>
      <w:bookmarkStart w:id="0" w:name="TitleOfDoc"/>
      <w:bookmarkEnd w:id="0"/>
      <w:r w:rsidRPr="004E00DA">
        <w:rPr>
          <w:caps w:val="0"/>
          <w:lang w:val="es-419"/>
        </w:rPr>
        <w:t>SEGUNDA</w:t>
      </w:r>
      <w:r w:rsidRPr="004E00DA">
        <w:rPr>
          <w:lang w:val="es-419"/>
        </w:rPr>
        <w:t xml:space="preserve"> </w:t>
      </w:r>
      <w:r w:rsidRPr="004E00DA">
        <w:rPr>
          <w:caps w:val="0"/>
          <w:lang w:val="es-419"/>
        </w:rPr>
        <w:t>ADICIÓN</w:t>
      </w:r>
      <w:r w:rsidRPr="004E00DA">
        <w:rPr>
          <w:lang w:val="es-419"/>
        </w:rPr>
        <w:t xml:space="preserve"> a: </w:t>
      </w:r>
      <w:r w:rsidRPr="004E00DA">
        <w:rPr>
          <w:caps w:val="0"/>
          <w:lang w:val="es-419"/>
        </w:rPr>
        <w:t>TÉCNICAS MOLECULARES</w:t>
      </w:r>
    </w:p>
    <w:p w:rsidR="004966C9" w:rsidRPr="004E00DA" w:rsidRDefault="004966C9" w:rsidP="004966C9">
      <w:pPr>
        <w:pStyle w:val="preparedby1"/>
        <w:jc w:val="left"/>
        <w:rPr>
          <w:lang w:val="es-419"/>
        </w:rPr>
      </w:pPr>
      <w:bookmarkStart w:id="1" w:name="Prepared"/>
      <w:bookmarkEnd w:id="1"/>
      <w:r w:rsidRPr="004E00DA">
        <w:rPr>
          <w:lang w:val="es-419"/>
        </w:rPr>
        <w:t>Documento preparado por la Oficina de la Unión</w:t>
      </w:r>
    </w:p>
    <w:p w:rsidR="004966C9" w:rsidRPr="004E00DA" w:rsidRDefault="004966C9" w:rsidP="004966C9">
      <w:pPr>
        <w:pStyle w:val="Disclaimer"/>
        <w:rPr>
          <w:lang w:val="es-419"/>
        </w:rPr>
      </w:pPr>
      <w:r w:rsidRPr="004E00DA">
        <w:rPr>
          <w:lang w:val="es-419"/>
        </w:rPr>
        <w:t>Descargo de responsabilidad: el presente documento no constituye un documento de política u orientación de la UPOV</w:t>
      </w:r>
    </w:p>
    <w:p w:rsidR="00440683" w:rsidRPr="004E00DA" w:rsidRDefault="00DE7228" w:rsidP="00B96116">
      <w:pPr>
        <w:pStyle w:val="Heading1"/>
        <w:rPr>
          <w:lang w:val="es-419"/>
        </w:rPr>
      </w:pPr>
      <w:bookmarkStart w:id="2" w:name="_Toc24376383"/>
      <w:r w:rsidRPr="004E00DA">
        <w:rPr>
          <w:lang w:val="es-419"/>
        </w:rPr>
        <w:t>RESUMEN</w:t>
      </w:r>
      <w:bookmarkEnd w:id="2"/>
    </w:p>
    <w:p w:rsidR="00440683" w:rsidRPr="004E00DA" w:rsidRDefault="00440683" w:rsidP="00440683">
      <w:pPr>
        <w:rPr>
          <w:sz w:val="18"/>
          <w:lang w:val="es-419" w:eastAsia="ja-JP"/>
        </w:rPr>
      </w:pPr>
    </w:p>
    <w:p w:rsidR="00440683" w:rsidRPr="004E00DA" w:rsidRDefault="00347720" w:rsidP="00440683">
      <w:pPr>
        <w:rPr>
          <w:lang w:val="es-419"/>
        </w:rPr>
      </w:pPr>
      <w:r w:rsidRPr="004E00DA">
        <w:rPr>
          <w:lang w:val="es-419"/>
        </w:rPr>
        <w:fldChar w:fldCharType="begin"/>
      </w:r>
      <w:r w:rsidR="00440683" w:rsidRPr="004E00DA">
        <w:rPr>
          <w:lang w:val="es-419"/>
        </w:rPr>
        <w:instrText xml:space="preserve"> AUTONUM  </w:instrText>
      </w:r>
      <w:r w:rsidRPr="004E00DA">
        <w:rPr>
          <w:lang w:val="es-419"/>
        </w:rPr>
        <w:fldChar w:fldCharType="end"/>
      </w:r>
      <w:r w:rsidR="00440683" w:rsidRPr="004E00DA">
        <w:rPr>
          <w:lang w:val="es-419"/>
        </w:rPr>
        <w:tab/>
      </w:r>
      <w:r w:rsidR="00DE7228" w:rsidRPr="004E00DA">
        <w:rPr>
          <w:lang w:val="es-419"/>
        </w:rPr>
        <w:t xml:space="preserve">Esta segunda adición tiene por objeto informar de las novedades </w:t>
      </w:r>
      <w:r w:rsidR="00DF0DA0" w:rsidRPr="004E00DA">
        <w:rPr>
          <w:lang w:val="es-419"/>
        </w:rPr>
        <w:t>relativas a</w:t>
      </w:r>
      <w:r w:rsidR="00DE7228" w:rsidRPr="004E00DA">
        <w:rPr>
          <w:lang w:val="es-419"/>
        </w:rPr>
        <w:t xml:space="preserve">l uso de técnicas bioquímicas y moleculares en el examen DHE </w:t>
      </w:r>
      <w:r w:rsidR="00DF0DA0" w:rsidRPr="004E00DA">
        <w:rPr>
          <w:lang w:val="es-419"/>
        </w:rPr>
        <w:t xml:space="preserve">acaecidas en la trigésima </w:t>
      </w:r>
      <w:r w:rsidR="00DE7228" w:rsidRPr="004E00DA">
        <w:rPr>
          <w:lang w:val="es-419"/>
        </w:rPr>
        <w:t>séptima sesión de</w:t>
      </w:r>
      <w:r w:rsidR="00DF0DA0" w:rsidRPr="004E00DA">
        <w:rPr>
          <w:lang w:val="es-419"/>
        </w:rPr>
        <w:t>l</w:t>
      </w:r>
      <w:r w:rsidR="00DE7228" w:rsidRPr="004E00DA">
        <w:rPr>
          <w:lang w:val="es-419"/>
        </w:rPr>
        <w:t xml:space="preserve"> Grupo de Trabajo Técnico sobre Automatización y Programas Informáticos (TWC) y </w:t>
      </w:r>
      <w:r w:rsidR="00DF0DA0" w:rsidRPr="004E00DA">
        <w:rPr>
          <w:lang w:val="es-419"/>
        </w:rPr>
        <w:t>en la</w:t>
      </w:r>
      <w:r w:rsidR="00DE7228" w:rsidRPr="004E00DA">
        <w:rPr>
          <w:lang w:val="es-419"/>
        </w:rPr>
        <w:t xml:space="preserve"> decimoctava sesión de</w:t>
      </w:r>
      <w:r w:rsidR="00DF0DA0" w:rsidRPr="004E00DA">
        <w:rPr>
          <w:lang w:val="es-419"/>
        </w:rPr>
        <w:t>l</w:t>
      </w:r>
      <w:r w:rsidR="00DE7228" w:rsidRPr="004E00DA">
        <w:rPr>
          <w:lang w:val="es-419"/>
        </w:rPr>
        <w:t xml:space="preserve"> </w:t>
      </w:r>
      <w:r w:rsidR="00DF0DA0" w:rsidRPr="004E00DA">
        <w:rPr>
          <w:lang w:val="es-419"/>
        </w:rPr>
        <w:t>Grupo de Trabajo sobre Técnicas Bioquímicas y Moleculares</w:t>
      </w:r>
      <w:r w:rsidR="00B21A81" w:rsidRPr="004E00DA">
        <w:rPr>
          <w:lang w:val="es-419"/>
        </w:rPr>
        <w:t xml:space="preserve">, </w:t>
      </w:r>
      <w:r w:rsidR="00DF0DA0" w:rsidRPr="004E00DA">
        <w:rPr>
          <w:lang w:val="es-419"/>
        </w:rPr>
        <w:t xml:space="preserve">y Perfiles de ADN en particular </w:t>
      </w:r>
      <w:r w:rsidR="00DE7228" w:rsidRPr="004E00DA">
        <w:rPr>
          <w:lang w:val="es-419"/>
        </w:rPr>
        <w:t>(BMT).</w:t>
      </w:r>
    </w:p>
    <w:p w:rsidR="00440683" w:rsidRPr="004E00DA" w:rsidRDefault="00440683" w:rsidP="00440683">
      <w:pPr>
        <w:jc w:val="left"/>
        <w:rPr>
          <w:rFonts w:cs="Arial"/>
          <w:snapToGrid w:val="0"/>
          <w:szCs w:val="24"/>
          <w:lang w:val="es-419" w:eastAsia="ja-JP"/>
        </w:rPr>
      </w:pPr>
    </w:p>
    <w:p w:rsidR="00440683" w:rsidRPr="004E00DA" w:rsidRDefault="00347720" w:rsidP="00440683">
      <w:pPr>
        <w:keepNext/>
        <w:keepLines/>
        <w:rPr>
          <w:lang w:val="es-419"/>
        </w:rPr>
      </w:pPr>
      <w:r w:rsidRPr="004E00DA">
        <w:rPr>
          <w:lang w:val="es-419"/>
        </w:rPr>
        <w:fldChar w:fldCharType="begin"/>
      </w:r>
      <w:r w:rsidR="00440683" w:rsidRPr="004E00DA">
        <w:rPr>
          <w:lang w:val="es-419"/>
        </w:rPr>
        <w:instrText xml:space="preserve"> AUTONUM  </w:instrText>
      </w:r>
      <w:r w:rsidRPr="004E00DA">
        <w:rPr>
          <w:lang w:val="es-419"/>
        </w:rPr>
        <w:fldChar w:fldCharType="end"/>
      </w:r>
      <w:r w:rsidR="00440683" w:rsidRPr="004E00DA">
        <w:rPr>
          <w:lang w:val="es-419"/>
        </w:rPr>
        <w:tab/>
      </w:r>
      <w:r w:rsidR="00DF0DA0" w:rsidRPr="004E00DA">
        <w:rPr>
          <w:lang w:val="es-419"/>
        </w:rPr>
        <w:t>El presente documento se estructura del modo siguiente:</w:t>
      </w:r>
    </w:p>
    <w:p w:rsidR="00246AF2" w:rsidRPr="004E00DA" w:rsidRDefault="00246AF2" w:rsidP="0028158C">
      <w:pPr>
        <w:autoSpaceDE w:val="0"/>
        <w:autoSpaceDN w:val="0"/>
        <w:adjustRightInd w:val="0"/>
        <w:rPr>
          <w:rFonts w:cs="Arial"/>
          <w:lang w:val="es-419" w:eastAsia="ja-JP"/>
        </w:rPr>
      </w:pPr>
    </w:p>
    <w:p w:rsidR="00246AF2" w:rsidRPr="004E00DA" w:rsidRDefault="00246AF2" w:rsidP="00246AF2">
      <w:pPr>
        <w:pStyle w:val="TOC1"/>
        <w:ind w:right="0"/>
        <w:jc w:val="left"/>
        <w:rPr>
          <w:rFonts w:asciiTheme="minorHAnsi" w:hAnsiTheme="minorHAnsi" w:cstheme="minorBidi"/>
          <w:caps w:val="0"/>
          <w:noProof/>
          <w:sz w:val="22"/>
          <w:szCs w:val="22"/>
          <w:lang w:val="es-419" w:eastAsia="es-ES_tradnl"/>
        </w:rPr>
      </w:pPr>
      <w:r w:rsidRPr="004E00DA">
        <w:rPr>
          <w:rFonts w:cs="Arial"/>
          <w:lang w:val="es-419" w:eastAsia="ja-JP"/>
        </w:rPr>
        <w:fldChar w:fldCharType="begin"/>
      </w:r>
      <w:r w:rsidRPr="004E00DA">
        <w:rPr>
          <w:rFonts w:cs="Arial"/>
          <w:lang w:val="es-419" w:eastAsia="ja-JP"/>
        </w:rPr>
        <w:instrText xml:space="preserve"> TOC \o "1-2" \p " " \h \z \u </w:instrText>
      </w:r>
      <w:r w:rsidRPr="004E00DA">
        <w:rPr>
          <w:rFonts w:cs="Arial"/>
          <w:lang w:val="es-419" w:eastAsia="ja-JP"/>
        </w:rPr>
        <w:fldChar w:fldCharType="separate"/>
      </w:r>
      <w:hyperlink w:anchor="_Toc24376383" w:history="1">
        <w:r w:rsidRPr="004E00DA">
          <w:rPr>
            <w:rStyle w:val="Hyperlink"/>
            <w:noProof/>
            <w:lang w:val="es-419"/>
          </w:rPr>
          <w:t>RESUMEN</w:t>
        </w:r>
        <w:r w:rsidRPr="004E00DA">
          <w:rPr>
            <w:noProof/>
            <w:webHidden/>
            <w:lang w:val="es-419"/>
          </w:rPr>
          <w:tab/>
        </w:r>
        <w:r w:rsidRPr="004E00DA">
          <w:rPr>
            <w:noProof/>
            <w:webHidden/>
            <w:lang w:val="es-419"/>
          </w:rPr>
          <w:fldChar w:fldCharType="begin"/>
        </w:r>
        <w:r w:rsidRPr="004E00DA">
          <w:rPr>
            <w:noProof/>
            <w:webHidden/>
            <w:lang w:val="es-419"/>
          </w:rPr>
          <w:instrText xml:space="preserve"> PAGEREF _Toc24376383 \h </w:instrText>
        </w:r>
        <w:r w:rsidRPr="004E00DA">
          <w:rPr>
            <w:noProof/>
            <w:webHidden/>
            <w:lang w:val="es-419"/>
          </w:rPr>
        </w:r>
        <w:r w:rsidRPr="004E00DA">
          <w:rPr>
            <w:noProof/>
            <w:webHidden/>
            <w:lang w:val="es-419"/>
          </w:rPr>
          <w:fldChar w:fldCharType="separate"/>
        </w:r>
        <w:r w:rsidR="002C75BF">
          <w:rPr>
            <w:noProof/>
            <w:webHidden/>
            <w:lang w:val="es-419"/>
          </w:rPr>
          <w:t>1</w:t>
        </w:r>
        <w:r w:rsidRPr="004E00DA">
          <w:rPr>
            <w:noProof/>
            <w:webHidden/>
            <w:lang w:val="es-419"/>
          </w:rPr>
          <w:fldChar w:fldCharType="end"/>
        </w:r>
      </w:hyperlink>
    </w:p>
    <w:p w:rsidR="00246AF2" w:rsidRPr="004E00DA" w:rsidRDefault="005A6004" w:rsidP="00246AF2">
      <w:pPr>
        <w:pStyle w:val="TOC1"/>
        <w:ind w:right="0"/>
        <w:jc w:val="left"/>
        <w:rPr>
          <w:rFonts w:asciiTheme="minorHAnsi" w:hAnsiTheme="minorHAnsi" w:cstheme="minorBidi"/>
          <w:caps w:val="0"/>
          <w:noProof/>
          <w:sz w:val="22"/>
          <w:szCs w:val="22"/>
          <w:lang w:val="es-419" w:eastAsia="es-ES_tradnl"/>
        </w:rPr>
      </w:pPr>
      <w:hyperlink w:anchor="_Toc24376384" w:history="1">
        <w:r w:rsidR="00246AF2" w:rsidRPr="004E00DA">
          <w:rPr>
            <w:rStyle w:val="Hyperlink"/>
            <w:noProof/>
            <w:lang w:val="es-419"/>
          </w:rPr>
          <w:t>COOPERACIÓN ENTRE LAS ORGANIZACIONES INTERNACIONALES</w:t>
        </w:r>
        <w:r w:rsidR="00246AF2" w:rsidRPr="004E00DA">
          <w:rPr>
            <w:noProof/>
            <w:webHidden/>
            <w:lang w:val="es-419"/>
          </w:rPr>
          <w:tab/>
        </w:r>
        <w:r w:rsidR="00246AF2" w:rsidRPr="004E00DA">
          <w:rPr>
            <w:noProof/>
            <w:webHidden/>
            <w:lang w:val="es-419"/>
          </w:rPr>
          <w:fldChar w:fldCharType="begin"/>
        </w:r>
        <w:r w:rsidR="00246AF2" w:rsidRPr="004E00DA">
          <w:rPr>
            <w:noProof/>
            <w:webHidden/>
            <w:lang w:val="es-419"/>
          </w:rPr>
          <w:instrText xml:space="preserve"> PAGEREF _Toc24376384 \h </w:instrText>
        </w:r>
        <w:r w:rsidR="00246AF2" w:rsidRPr="004E00DA">
          <w:rPr>
            <w:noProof/>
            <w:webHidden/>
            <w:lang w:val="es-419"/>
          </w:rPr>
        </w:r>
        <w:r w:rsidR="00246AF2" w:rsidRPr="004E00DA">
          <w:rPr>
            <w:noProof/>
            <w:webHidden/>
            <w:lang w:val="es-419"/>
          </w:rPr>
          <w:fldChar w:fldCharType="separate"/>
        </w:r>
        <w:r w:rsidR="002C75BF">
          <w:rPr>
            <w:noProof/>
            <w:webHidden/>
            <w:lang w:val="es-419"/>
          </w:rPr>
          <w:t>1</w:t>
        </w:r>
        <w:r w:rsidR="00246AF2" w:rsidRPr="004E00DA">
          <w:rPr>
            <w:noProof/>
            <w:webHidden/>
            <w:lang w:val="es-419"/>
          </w:rPr>
          <w:fldChar w:fldCharType="end"/>
        </w:r>
      </w:hyperlink>
    </w:p>
    <w:p w:rsidR="00246AF2" w:rsidRPr="004E00DA" w:rsidRDefault="005A6004" w:rsidP="00246AF2">
      <w:pPr>
        <w:pStyle w:val="TOC2"/>
        <w:ind w:right="0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4376385" w:history="1">
        <w:r w:rsidR="00246AF2" w:rsidRPr="004E00DA">
          <w:rPr>
            <w:rStyle w:val="Hyperlink"/>
            <w:noProof/>
            <w:lang w:val="es-419"/>
          </w:rPr>
          <w:t>Inventario sobre la utilización de técnicas basadas en marcadores moleculares, por cultivos</w:t>
        </w:r>
        <w:r w:rsidR="00246AF2" w:rsidRPr="004E00DA">
          <w:rPr>
            <w:noProof/>
            <w:webHidden/>
            <w:lang w:val="es-419"/>
          </w:rPr>
          <w:tab/>
        </w:r>
        <w:r w:rsidR="00246AF2" w:rsidRPr="004E00DA">
          <w:rPr>
            <w:noProof/>
            <w:webHidden/>
            <w:lang w:val="es-419"/>
          </w:rPr>
          <w:fldChar w:fldCharType="begin"/>
        </w:r>
        <w:r w:rsidR="00246AF2" w:rsidRPr="004E00DA">
          <w:rPr>
            <w:noProof/>
            <w:webHidden/>
            <w:lang w:val="es-419"/>
          </w:rPr>
          <w:instrText xml:space="preserve"> PAGEREF _Toc24376385 \h </w:instrText>
        </w:r>
        <w:r w:rsidR="00246AF2" w:rsidRPr="004E00DA">
          <w:rPr>
            <w:noProof/>
            <w:webHidden/>
            <w:lang w:val="es-419"/>
          </w:rPr>
        </w:r>
        <w:r w:rsidR="00246AF2" w:rsidRPr="004E00DA">
          <w:rPr>
            <w:noProof/>
            <w:webHidden/>
            <w:lang w:val="es-419"/>
          </w:rPr>
          <w:fldChar w:fldCharType="separate"/>
        </w:r>
        <w:r w:rsidR="002C75BF">
          <w:rPr>
            <w:noProof/>
            <w:webHidden/>
            <w:lang w:val="es-419"/>
          </w:rPr>
          <w:t>1</w:t>
        </w:r>
        <w:r w:rsidR="00246AF2" w:rsidRPr="004E00DA">
          <w:rPr>
            <w:noProof/>
            <w:webHidden/>
            <w:lang w:val="es-419"/>
          </w:rPr>
          <w:fldChar w:fldCharType="end"/>
        </w:r>
      </w:hyperlink>
    </w:p>
    <w:p w:rsidR="00246AF2" w:rsidRPr="004E00DA" w:rsidRDefault="005A6004" w:rsidP="00246AF2">
      <w:pPr>
        <w:pStyle w:val="TOC2"/>
        <w:ind w:right="0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4376386" w:history="1">
        <w:r w:rsidR="00246AF2" w:rsidRPr="004E00DA">
          <w:rPr>
            <w:rStyle w:val="Hyperlink"/>
            <w:noProof/>
            <w:lang w:val="es-419"/>
          </w:rPr>
          <w:t>Listas de posibles iniciativas conjuntas con la OCDE y la ISTA relacionadas con las técnicas moleculares</w:t>
        </w:r>
        <w:r w:rsidR="00246AF2" w:rsidRPr="004E00DA">
          <w:rPr>
            <w:noProof/>
            <w:webHidden/>
            <w:lang w:val="es-419"/>
          </w:rPr>
          <w:tab/>
        </w:r>
        <w:r w:rsidR="00246AF2" w:rsidRPr="004E00DA">
          <w:rPr>
            <w:noProof/>
            <w:webHidden/>
            <w:lang w:val="es-419"/>
          </w:rPr>
          <w:fldChar w:fldCharType="begin"/>
        </w:r>
        <w:r w:rsidR="00246AF2" w:rsidRPr="004E00DA">
          <w:rPr>
            <w:noProof/>
            <w:webHidden/>
            <w:lang w:val="es-419"/>
          </w:rPr>
          <w:instrText xml:space="preserve"> PAGEREF _Toc24376386 \h </w:instrText>
        </w:r>
        <w:r w:rsidR="00246AF2" w:rsidRPr="004E00DA">
          <w:rPr>
            <w:noProof/>
            <w:webHidden/>
            <w:lang w:val="es-419"/>
          </w:rPr>
        </w:r>
        <w:r w:rsidR="00246AF2" w:rsidRPr="004E00DA">
          <w:rPr>
            <w:noProof/>
            <w:webHidden/>
            <w:lang w:val="es-419"/>
          </w:rPr>
          <w:fldChar w:fldCharType="separate"/>
        </w:r>
        <w:r w:rsidR="002C75BF">
          <w:rPr>
            <w:noProof/>
            <w:webHidden/>
            <w:lang w:val="es-419"/>
          </w:rPr>
          <w:t>2</w:t>
        </w:r>
        <w:r w:rsidR="00246AF2" w:rsidRPr="004E00DA">
          <w:rPr>
            <w:noProof/>
            <w:webHidden/>
            <w:lang w:val="es-419"/>
          </w:rPr>
          <w:fldChar w:fldCharType="end"/>
        </w:r>
      </w:hyperlink>
    </w:p>
    <w:p w:rsidR="00246AF2" w:rsidRPr="004E00DA" w:rsidRDefault="005A6004" w:rsidP="00246AF2">
      <w:pPr>
        <w:pStyle w:val="TOC2"/>
        <w:ind w:right="0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4376387" w:history="1">
        <w:r w:rsidR="00246AF2" w:rsidRPr="004E00DA">
          <w:rPr>
            <w:rStyle w:val="Hyperlink"/>
            <w:noProof/>
            <w:lang w:val="es-419"/>
          </w:rPr>
          <w:t>Documento conjunto en el que se expliquen las características principales de los sistemas de la OCDE, la UPOV y la ISTA</w:t>
        </w:r>
        <w:r w:rsidR="00246AF2" w:rsidRPr="004E00DA">
          <w:rPr>
            <w:noProof/>
            <w:webHidden/>
            <w:lang w:val="es-419"/>
          </w:rPr>
          <w:tab/>
        </w:r>
        <w:r w:rsidR="00246AF2" w:rsidRPr="004E00DA">
          <w:rPr>
            <w:noProof/>
            <w:webHidden/>
            <w:lang w:val="es-419"/>
          </w:rPr>
          <w:fldChar w:fldCharType="begin"/>
        </w:r>
        <w:r w:rsidR="00246AF2" w:rsidRPr="004E00DA">
          <w:rPr>
            <w:noProof/>
            <w:webHidden/>
            <w:lang w:val="es-419"/>
          </w:rPr>
          <w:instrText xml:space="preserve"> PAGEREF _Toc24376387 \h </w:instrText>
        </w:r>
        <w:r w:rsidR="00246AF2" w:rsidRPr="004E00DA">
          <w:rPr>
            <w:noProof/>
            <w:webHidden/>
            <w:lang w:val="es-419"/>
          </w:rPr>
        </w:r>
        <w:r w:rsidR="00246AF2" w:rsidRPr="004E00DA">
          <w:rPr>
            <w:noProof/>
            <w:webHidden/>
            <w:lang w:val="es-419"/>
          </w:rPr>
          <w:fldChar w:fldCharType="separate"/>
        </w:r>
        <w:r w:rsidR="002C75BF">
          <w:rPr>
            <w:noProof/>
            <w:webHidden/>
            <w:lang w:val="es-419"/>
          </w:rPr>
          <w:t>2</w:t>
        </w:r>
        <w:r w:rsidR="00246AF2" w:rsidRPr="004E00DA">
          <w:rPr>
            <w:noProof/>
            <w:webHidden/>
            <w:lang w:val="es-419"/>
          </w:rPr>
          <w:fldChar w:fldCharType="end"/>
        </w:r>
      </w:hyperlink>
    </w:p>
    <w:p w:rsidR="00246AF2" w:rsidRPr="004E00DA" w:rsidRDefault="005A6004" w:rsidP="00246AF2">
      <w:pPr>
        <w:pStyle w:val="TOC1"/>
        <w:ind w:right="0"/>
        <w:jc w:val="left"/>
        <w:rPr>
          <w:rFonts w:asciiTheme="minorHAnsi" w:hAnsiTheme="minorHAnsi" w:cstheme="minorBidi"/>
          <w:caps w:val="0"/>
          <w:noProof/>
          <w:sz w:val="22"/>
          <w:szCs w:val="22"/>
          <w:lang w:val="es-419" w:eastAsia="es-ES_tradnl"/>
        </w:rPr>
      </w:pPr>
      <w:hyperlink w:anchor="_Toc24376388" w:history="1">
        <w:r w:rsidR="00246AF2" w:rsidRPr="004E00DA">
          <w:rPr>
            <w:rStyle w:val="Hyperlink"/>
            <w:rFonts w:eastAsia="Times New Roman"/>
            <w:noProof/>
            <w:lang w:val="es-419" w:eastAsia="ja-JP"/>
          </w:rPr>
          <w:t>SESIÓN PARA FACILITAR LA COOPERACIÓN EN EL USO DE TÉCNICAS MOLECULARES</w:t>
        </w:r>
        <w:r w:rsidR="00246AF2" w:rsidRPr="004E00DA">
          <w:rPr>
            <w:noProof/>
            <w:webHidden/>
            <w:lang w:val="es-419"/>
          </w:rPr>
          <w:tab/>
        </w:r>
        <w:r w:rsidR="00246AF2" w:rsidRPr="004E00DA">
          <w:rPr>
            <w:noProof/>
            <w:webHidden/>
            <w:lang w:val="es-419"/>
          </w:rPr>
          <w:fldChar w:fldCharType="begin"/>
        </w:r>
        <w:r w:rsidR="00246AF2" w:rsidRPr="004E00DA">
          <w:rPr>
            <w:noProof/>
            <w:webHidden/>
            <w:lang w:val="es-419"/>
          </w:rPr>
          <w:instrText xml:space="preserve"> PAGEREF _Toc24376388 \h </w:instrText>
        </w:r>
        <w:r w:rsidR="00246AF2" w:rsidRPr="004E00DA">
          <w:rPr>
            <w:noProof/>
            <w:webHidden/>
            <w:lang w:val="es-419"/>
          </w:rPr>
        </w:r>
        <w:r w:rsidR="00246AF2" w:rsidRPr="004E00DA">
          <w:rPr>
            <w:noProof/>
            <w:webHidden/>
            <w:lang w:val="es-419"/>
          </w:rPr>
          <w:fldChar w:fldCharType="separate"/>
        </w:r>
        <w:r w:rsidR="002C75BF">
          <w:rPr>
            <w:noProof/>
            <w:webHidden/>
            <w:lang w:val="es-419"/>
          </w:rPr>
          <w:t>7</w:t>
        </w:r>
        <w:r w:rsidR="00246AF2" w:rsidRPr="004E00DA">
          <w:rPr>
            <w:noProof/>
            <w:webHidden/>
            <w:lang w:val="es-419"/>
          </w:rPr>
          <w:fldChar w:fldCharType="end"/>
        </w:r>
      </w:hyperlink>
    </w:p>
    <w:p w:rsidR="00246AF2" w:rsidRPr="004E00DA" w:rsidRDefault="005A6004" w:rsidP="00246AF2">
      <w:pPr>
        <w:pStyle w:val="TOC2"/>
        <w:ind w:right="0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4376389" w:history="1">
        <w:r w:rsidR="00246AF2" w:rsidRPr="004E00DA">
          <w:rPr>
            <w:rStyle w:val="Hyperlink"/>
            <w:rFonts w:eastAsia="Times New Roman"/>
            <w:noProof/>
            <w:snapToGrid w:val="0"/>
            <w:lang w:val="es-419"/>
          </w:rPr>
          <w:t>Novedades acaecidas en la trigésima séptima sesión del Grupo de Trabajo Técnico sobre Automatización y Programas Informáticos</w:t>
        </w:r>
        <w:r w:rsidR="00246AF2" w:rsidRPr="004E00DA">
          <w:rPr>
            <w:noProof/>
            <w:webHidden/>
            <w:lang w:val="es-419"/>
          </w:rPr>
          <w:tab/>
        </w:r>
        <w:r w:rsidR="00246AF2" w:rsidRPr="004E00DA">
          <w:rPr>
            <w:noProof/>
            <w:webHidden/>
            <w:lang w:val="es-419"/>
          </w:rPr>
          <w:fldChar w:fldCharType="begin"/>
        </w:r>
        <w:r w:rsidR="00246AF2" w:rsidRPr="004E00DA">
          <w:rPr>
            <w:noProof/>
            <w:webHidden/>
            <w:lang w:val="es-419"/>
          </w:rPr>
          <w:instrText xml:space="preserve"> PAGEREF _Toc24376389 \h </w:instrText>
        </w:r>
        <w:r w:rsidR="00246AF2" w:rsidRPr="004E00DA">
          <w:rPr>
            <w:noProof/>
            <w:webHidden/>
            <w:lang w:val="es-419"/>
          </w:rPr>
        </w:r>
        <w:r w:rsidR="00246AF2" w:rsidRPr="004E00DA">
          <w:rPr>
            <w:noProof/>
            <w:webHidden/>
            <w:lang w:val="es-419"/>
          </w:rPr>
          <w:fldChar w:fldCharType="separate"/>
        </w:r>
        <w:r w:rsidR="002C75BF">
          <w:rPr>
            <w:noProof/>
            <w:webHidden/>
            <w:lang w:val="es-419"/>
          </w:rPr>
          <w:t>7</w:t>
        </w:r>
        <w:r w:rsidR="00246AF2" w:rsidRPr="004E00DA">
          <w:rPr>
            <w:noProof/>
            <w:webHidden/>
            <w:lang w:val="es-419"/>
          </w:rPr>
          <w:fldChar w:fldCharType="end"/>
        </w:r>
      </w:hyperlink>
    </w:p>
    <w:p w:rsidR="00246AF2" w:rsidRPr="004E00DA" w:rsidRDefault="005A6004" w:rsidP="00246AF2">
      <w:pPr>
        <w:pStyle w:val="TOC2"/>
        <w:ind w:right="0"/>
        <w:rPr>
          <w:rFonts w:asciiTheme="minorHAnsi" w:hAnsiTheme="minorHAnsi" w:cstheme="minorBidi"/>
          <w:noProof/>
          <w:sz w:val="22"/>
          <w:szCs w:val="22"/>
          <w:lang w:val="es-419" w:eastAsia="es-ES_tradnl"/>
        </w:rPr>
      </w:pPr>
      <w:hyperlink w:anchor="_Toc24376390" w:history="1">
        <w:r w:rsidR="00246AF2" w:rsidRPr="004E00DA">
          <w:rPr>
            <w:rStyle w:val="Hyperlink"/>
            <w:rFonts w:eastAsia="Times New Roman"/>
            <w:noProof/>
            <w:snapToGrid w:val="0"/>
            <w:lang w:val="es-419"/>
          </w:rPr>
          <w:t>Novedades acaecidas en la decimoctava sesión del Grupo de Trabajo sobre Técnicas Bioquímicas y Moleculares, y Perfiles de ADN en particular</w:t>
        </w:r>
        <w:r w:rsidR="00246AF2" w:rsidRPr="004E00DA">
          <w:rPr>
            <w:noProof/>
            <w:webHidden/>
            <w:lang w:val="es-419"/>
          </w:rPr>
          <w:tab/>
        </w:r>
        <w:r w:rsidR="00246AF2" w:rsidRPr="004E00DA">
          <w:rPr>
            <w:noProof/>
            <w:webHidden/>
            <w:lang w:val="es-419"/>
          </w:rPr>
          <w:fldChar w:fldCharType="begin"/>
        </w:r>
        <w:r w:rsidR="00246AF2" w:rsidRPr="004E00DA">
          <w:rPr>
            <w:noProof/>
            <w:webHidden/>
            <w:lang w:val="es-419"/>
          </w:rPr>
          <w:instrText xml:space="preserve"> PAGEREF _Toc24376390 \h </w:instrText>
        </w:r>
        <w:r w:rsidR="00246AF2" w:rsidRPr="004E00DA">
          <w:rPr>
            <w:noProof/>
            <w:webHidden/>
            <w:lang w:val="es-419"/>
          </w:rPr>
        </w:r>
        <w:r w:rsidR="00246AF2" w:rsidRPr="004E00DA">
          <w:rPr>
            <w:noProof/>
            <w:webHidden/>
            <w:lang w:val="es-419"/>
          </w:rPr>
          <w:fldChar w:fldCharType="separate"/>
        </w:r>
        <w:r w:rsidR="002C75BF">
          <w:rPr>
            <w:noProof/>
            <w:webHidden/>
            <w:lang w:val="es-419"/>
          </w:rPr>
          <w:t>8</w:t>
        </w:r>
        <w:r w:rsidR="00246AF2" w:rsidRPr="004E00DA">
          <w:rPr>
            <w:noProof/>
            <w:webHidden/>
            <w:lang w:val="es-419"/>
          </w:rPr>
          <w:fldChar w:fldCharType="end"/>
        </w:r>
      </w:hyperlink>
    </w:p>
    <w:p w:rsidR="00246AF2" w:rsidRPr="004E00DA" w:rsidRDefault="005A6004" w:rsidP="00246AF2">
      <w:pPr>
        <w:pStyle w:val="TOC1"/>
        <w:ind w:right="0"/>
        <w:jc w:val="left"/>
        <w:rPr>
          <w:rFonts w:asciiTheme="minorHAnsi" w:hAnsiTheme="minorHAnsi" w:cstheme="minorBidi"/>
          <w:caps w:val="0"/>
          <w:noProof/>
          <w:sz w:val="22"/>
          <w:szCs w:val="22"/>
          <w:lang w:val="es-419" w:eastAsia="es-ES_tradnl"/>
        </w:rPr>
      </w:pPr>
      <w:hyperlink w:anchor="_Toc24376391" w:history="1">
        <w:r w:rsidR="00246AF2" w:rsidRPr="004E00DA">
          <w:rPr>
            <w:rStyle w:val="Hyperlink"/>
            <w:noProof/>
            <w:lang w:val="es-419"/>
          </w:rPr>
          <w:t>revisión DEL DOCUMENTO UPOV/INF/17 “DIRECTRICES PARA LOS PERFILES DE ADN: SELECCIÓN DE MARCADORES MOLECULARES Y CREACIÓN DE UNA BASE DE DATOS (“DIRECTRICES BMT”)</w:t>
        </w:r>
        <w:r w:rsidR="00246AF2" w:rsidRPr="004E00DA">
          <w:rPr>
            <w:noProof/>
            <w:webHidden/>
            <w:lang w:val="es-419"/>
          </w:rPr>
          <w:tab/>
        </w:r>
        <w:r w:rsidR="00246AF2" w:rsidRPr="004E00DA">
          <w:rPr>
            <w:noProof/>
            <w:webHidden/>
            <w:lang w:val="es-419"/>
          </w:rPr>
          <w:fldChar w:fldCharType="begin"/>
        </w:r>
        <w:r w:rsidR="00246AF2" w:rsidRPr="004E00DA">
          <w:rPr>
            <w:noProof/>
            <w:webHidden/>
            <w:lang w:val="es-419"/>
          </w:rPr>
          <w:instrText xml:space="preserve"> PAGEREF _Toc24376391 \h </w:instrText>
        </w:r>
        <w:r w:rsidR="00246AF2" w:rsidRPr="004E00DA">
          <w:rPr>
            <w:noProof/>
            <w:webHidden/>
            <w:lang w:val="es-419"/>
          </w:rPr>
        </w:r>
        <w:r w:rsidR="00246AF2" w:rsidRPr="004E00DA">
          <w:rPr>
            <w:noProof/>
            <w:webHidden/>
            <w:lang w:val="es-419"/>
          </w:rPr>
          <w:fldChar w:fldCharType="separate"/>
        </w:r>
        <w:r w:rsidR="002C75BF">
          <w:rPr>
            <w:noProof/>
            <w:webHidden/>
            <w:lang w:val="es-419"/>
          </w:rPr>
          <w:t>11</w:t>
        </w:r>
        <w:r w:rsidR="00246AF2" w:rsidRPr="004E00DA">
          <w:rPr>
            <w:noProof/>
            <w:webHidden/>
            <w:lang w:val="es-419"/>
          </w:rPr>
          <w:fldChar w:fldCharType="end"/>
        </w:r>
      </w:hyperlink>
    </w:p>
    <w:p w:rsidR="00246AF2" w:rsidRPr="004E00DA" w:rsidRDefault="00246AF2" w:rsidP="00246AF2">
      <w:pPr>
        <w:tabs>
          <w:tab w:val="right" w:leader="dot" w:pos="9639"/>
        </w:tabs>
        <w:autoSpaceDE w:val="0"/>
        <w:autoSpaceDN w:val="0"/>
        <w:adjustRightInd w:val="0"/>
        <w:jc w:val="left"/>
        <w:rPr>
          <w:rFonts w:cs="Arial"/>
          <w:lang w:val="es-419" w:eastAsia="ja-JP"/>
        </w:rPr>
      </w:pPr>
      <w:r w:rsidRPr="004E00DA">
        <w:rPr>
          <w:rFonts w:cs="Arial"/>
          <w:lang w:val="es-419" w:eastAsia="ja-JP"/>
        </w:rPr>
        <w:fldChar w:fldCharType="end"/>
      </w:r>
    </w:p>
    <w:p w:rsidR="00246AF2" w:rsidRPr="004E00DA" w:rsidRDefault="00246AF2" w:rsidP="0028158C">
      <w:pPr>
        <w:autoSpaceDE w:val="0"/>
        <w:autoSpaceDN w:val="0"/>
        <w:adjustRightInd w:val="0"/>
        <w:rPr>
          <w:rFonts w:cs="Arial"/>
          <w:lang w:val="es-419" w:eastAsia="ja-JP"/>
        </w:rPr>
      </w:pPr>
    </w:p>
    <w:p w:rsidR="0028158C" w:rsidRPr="004E00DA" w:rsidRDefault="00DF0DA0" w:rsidP="0028158C">
      <w:pPr>
        <w:pStyle w:val="Heading1"/>
        <w:rPr>
          <w:lang w:val="es-419"/>
        </w:rPr>
      </w:pPr>
      <w:bookmarkStart w:id="3" w:name="_Toc24376384"/>
      <w:r w:rsidRPr="004E00DA">
        <w:rPr>
          <w:lang w:val="es-419"/>
        </w:rPr>
        <w:t>COOPERACIÓN ENTRE LAS ORGANIZACIONES INTERNACIONALES</w:t>
      </w:r>
      <w:bookmarkEnd w:id="3"/>
    </w:p>
    <w:p w:rsidR="0027781D" w:rsidRPr="004E00DA" w:rsidRDefault="0027781D" w:rsidP="0028158C">
      <w:pPr>
        <w:ind w:left="567" w:hanging="567"/>
        <w:rPr>
          <w:lang w:val="es-419"/>
        </w:rPr>
      </w:pPr>
    </w:p>
    <w:p w:rsidR="0028158C" w:rsidRPr="004E00DA" w:rsidRDefault="00FA0B98" w:rsidP="00F90C6D">
      <w:pPr>
        <w:pStyle w:val="Heading2"/>
        <w:rPr>
          <w:lang w:val="es-419"/>
        </w:rPr>
      </w:pPr>
      <w:bookmarkStart w:id="4" w:name="_Toc24376385"/>
      <w:r w:rsidRPr="004E00DA">
        <w:rPr>
          <w:lang w:val="es-419"/>
        </w:rPr>
        <w:t>Inventario sobre la utilización de técnicas basadas en marcadores moleculares</w:t>
      </w:r>
      <w:r w:rsidR="00B21A81" w:rsidRPr="004E00DA">
        <w:rPr>
          <w:lang w:val="es-419"/>
        </w:rPr>
        <w:t xml:space="preserve">, </w:t>
      </w:r>
      <w:r w:rsidRPr="004E00DA">
        <w:rPr>
          <w:lang w:val="es-419"/>
        </w:rPr>
        <w:t>por cultivos</w:t>
      </w:r>
      <w:bookmarkEnd w:id="4"/>
    </w:p>
    <w:p w:rsidR="0028158C" w:rsidRPr="004E00DA" w:rsidRDefault="0028158C" w:rsidP="0028158C">
      <w:pPr>
        <w:rPr>
          <w:lang w:val="es-419"/>
        </w:rPr>
      </w:pPr>
    </w:p>
    <w:p w:rsidR="0028158C" w:rsidRPr="004E00DA" w:rsidRDefault="00347720" w:rsidP="0028158C">
      <w:pPr>
        <w:rPr>
          <w:lang w:val="es-419"/>
        </w:rPr>
      </w:pPr>
      <w:r w:rsidRPr="004E00DA">
        <w:rPr>
          <w:lang w:val="es-419"/>
        </w:rPr>
        <w:fldChar w:fldCharType="begin"/>
      </w:r>
      <w:r w:rsidR="0028158C" w:rsidRPr="004E00DA">
        <w:rPr>
          <w:lang w:val="es-419"/>
        </w:rPr>
        <w:instrText xml:space="preserve"> AUTONUM  </w:instrText>
      </w:r>
      <w:r w:rsidRPr="004E00DA">
        <w:rPr>
          <w:lang w:val="es-419"/>
        </w:rPr>
        <w:fldChar w:fldCharType="end"/>
      </w:r>
      <w:r w:rsidR="0028158C" w:rsidRPr="004E00DA">
        <w:rPr>
          <w:lang w:val="es-419"/>
        </w:rPr>
        <w:tab/>
      </w:r>
      <w:r w:rsidR="00FA0B98" w:rsidRPr="004E00DA">
        <w:rPr>
          <w:lang w:val="es-419"/>
        </w:rPr>
        <w:t>El Grupo de Trabajo Técnico sobre Automatización y Programas Informáticos (TWC) en su trigésima séptima sesión</w:t>
      </w:r>
      <w:r w:rsidR="00B21A81" w:rsidRPr="004E00DA">
        <w:rPr>
          <w:lang w:val="es-419"/>
        </w:rPr>
        <w:t xml:space="preserve">, </w:t>
      </w:r>
      <w:r w:rsidR="00FA0B98" w:rsidRPr="004E00DA">
        <w:rPr>
          <w:lang w:val="es-419"/>
        </w:rPr>
        <w:t>celebrada en Hangzhou</w:t>
      </w:r>
      <w:r w:rsidR="0016398A" w:rsidRPr="004E00DA">
        <w:rPr>
          <w:lang w:val="es-419"/>
        </w:rPr>
        <w:t xml:space="preserve"> (China) </w:t>
      </w:r>
      <w:r w:rsidR="009B173B" w:rsidRPr="004E00DA">
        <w:rPr>
          <w:lang w:val="es-419"/>
        </w:rPr>
        <w:t>del</w:t>
      </w:r>
      <w:r w:rsidR="00B21A81" w:rsidRPr="004E00DA">
        <w:rPr>
          <w:lang w:val="es-419"/>
        </w:rPr>
        <w:t> 1</w:t>
      </w:r>
      <w:r w:rsidR="009B173B" w:rsidRPr="004E00DA">
        <w:rPr>
          <w:lang w:val="es-419"/>
        </w:rPr>
        <w:t>4 al</w:t>
      </w:r>
      <w:r w:rsidR="00B21A81" w:rsidRPr="004E00DA">
        <w:rPr>
          <w:lang w:val="es-419"/>
        </w:rPr>
        <w:t> 1</w:t>
      </w:r>
      <w:r w:rsidR="009B173B" w:rsidRPr="004E00DA">
        <w:rPr>
          <w:lang w:val="es-419"/>
        </w:rPr>
        <w:t>6 de octubre de</w:t>
      </w:r>
      <w:r w:rsidR="00B21A81" w:rsidRPr="004E00DA">
        <w:rPr>
          <w:lang w:val="es-419"/>
        </w:rPr>
        <w:t> 2</w:t>
      </w:r>
      <w:r w:rsidR="00FA0B98" w:rsidRPr="004E00DA">
        <w:rPr>
          <w:lang w:val="es-419"/>
        </w:rPr>
        <w:t>019</w:t>
      </w:r>
      <w:r w:rsidR="00B21A81" w:rsidRPr="004E00DA">
        <w:rPr>
          <w:lang w:val="es-419"/>
        </w:rPr>
        <w:t xml:space="preserve">, </w:t>
      </w:r>
      <w:r w:rsidR="00FA0B98" w:rsidRPr="004E00DA">
        <w:rPr>
          <w:lang w:val="es-419"/>
        </w:rPr>
        <w:t>y el BMT en su decimoctava sesión</w:t>
      </w:r>
      <w:r w:rsidR="00B21A81" w:rsidRPr="004E00DA">
        <w:rPr>
          <w:lang w:val="es-419"/>
        </w:rPr>
        <w:t xml:space="preserve">, </w:t>
      </w:r>
      <w:r w:rsidR="00CA78D4" w:rsidRPr="004E00DA">
        <w:rPr>
          <w:lang w:val="es-419"/>
        </w:rPr>
        <w:t>examinaron los siguientes elementos para el inventario sobre la utilización de técnicas basadas en marcadores moleculares</w:t>
      </w:r>
      <w:r w:rsidR="00B21A81" w:rsidRPr="004E00DA">
        <w:rPr>
          <w:lang w:val="es-419"/>
        </w:rPr>
        <w:t xml:space="preserve">, </w:t>
      </w:r>
      <w:r w:rsidR="00CA78D4" w:rsidRPr="004E00DA">
        <w:rPr>
          <w:lang w:val="es-419"/>
        </w:rPr>
        <w:t>por cultivos</w:t>
      </w:r>
      <w:r w:rsidR="00B21A81" w:rsidRPr="004E00DA">
        <w:rPr>
          <w:lang w:val="es-419"/>
        </w:rPr>
        <w:t xml:space="preserve">, </w:t>
      </w:r>
      <w:r w:rsidR="00CA78D4" w:rsidRPr="004E00DA">
        <w:rPr>
          <w:lang w:val="es-419"/>
        </w:rPr>
        <w:t>que se han formulado tras consultarlo con la OCDE</w:t>
      </w:r>
      <w:r w:rsidR="00B21A81" w:rsidRPr="004E00DA">
        <w:rPr>
          <w:lang w:val="es-419"/>
        </w:rPr>
        <w:t xml:space="preserve">, </w:t>
      </w:r>
      <w:r w:rsidR="00846E86" w:rsidRPr="004E00DA">
        <w:rPr>
          <w:lang w:val="es-419"/>
        </w:rPr>
        <w:t>expuestos en el párrafo 81 del documento TWP/3/7 “</w:t>
      </w:r>
      <w:r w:rsidR="00846E86" w:rsidRPr="004E00DA">
        <w:rPr>
          <w:i/>
          <w:lang w:val="es-419"/>
        </w:rPr>
        <w:t>Molecular techniques</w:t>
      </w:r>
      <w:r w:rsidR="00846E86" w:rsidRPr="004E00DA">
        <w:rPr>
          <w:lang w:val="es-419"/>
        </w:rPr>
        <w:t xml:space="preserve">” (Técnicas moleculares) </w:t>
      </w:r>
      <w:r w:rsidR="00FA0B98" w:rsidRPr="004E00DA">
        <w:rPr>
          <w:lang w:val="es-419"/>
        </w:rPr>
        <w:t xml:space="preserve">y en </w:t>
      </w:r>
      <w:r w:rsidR="00990C63" w:rsidRPr="004E00DA">
        <w:rPr>
          <w:lang w:val="es-419"/>
        </w:rPr>
        <w:t>el párrafo</w:t>
      </w:r>
      <w:r w:rsidR="00B21A81" w:rsidRPr="004E00DA">
        <w:rPr>
          <w:lang w:val="es-419"/>
        </w:rPr>
        <w:t> 2</w:t>
      </w:r>
      <w:r w:rsidR="00990C63" w:rsidRPr="004E00DA">
        <w:rPr>
          <w:lang w:val="es-419"/>
        </w:rPr>
        <w:t xml:space="preserve">5 del </w:t>
      </w:r>
      <w:r w:rsidR="00FA0B98" w:rsidRPr="004E00DA">
        <w:rPr>
          <w:lang w:val="es-419"/>
        </w:rPr>
        <w:t>documento</w:t>
      </w:r>
      <w:r w:rsidR="00990C63" w:rsidRPr="004E00DA">
        <w:rPr>
          <w:lang w:val="es-419"/>
        </w:rPr>
        <w:t xml:space="preserve"> BMT/18/4</w:t>
      </w:r>
      <w:r w:rsidR="00FA0B98" w:rsidRPr="004E00DA">
        <w:rPr>
          <w:lang w:val="es-419"/>
        </w:rPr>
        <w:t>:</w:t>
      </w:r>
    </w:p>
    <w:p w:rsidR="0028158C" w:rsidRPr="004E00DA" w:rsidRDefault="0028158C" w:rsidP="0028158C">
      <w:pPr>
        <w:rPr>
          <w:lang w:val="es-419"/>
        </w:rPr>
      </w:pP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8158C" w:rsidRPr="00AD3C27" w:rsidTr="001251F6">
        <w:trPr>
          <w:cantSplit/>
        </w:trPr>
        <w:tc>
          <w:tcPr>
            <w:tcW w:w="9629" w:type="dxa"/>
          </w:tcPr>
          <w:p w:rsidR="0028158C" w:rsidRPr="004E00DA" w:rsidRDefault="00990C63" w:rsidP="00DB131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País u organización intergubernamental que utiliza la técnica basada en marcadores moleculares</w:t>
            </w:r>
          </w:p>
        </w:tc>
      </w:tr>
      <w:tr w:rsidR="0028158C" w:rsidRPr="00AD3C27" w:rsidTr="001251F6">
        <w:trPr>
          <w:cantSplit/>
        </w:trPr>
        <w:tc>
          <w:tcPr>
            <w:tcW w:w="9629" w:type="dxa"/>
          </w:tcPr>
          <w:p w:rsidR="0028158C" w:rsidRPr="004E00DA" w:rsidRDefault="00990C63" w:rsidP="00DB131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Fuente [nombre de la autoridad] y datos de contacto [dirección de correo electrónico]</w:t>
            </w:r>
          </w:p>
        </w:tc>
      </w:tr>
      <w:tr w:rsidR="0028158C" w:rsidRPr="00AD3C27" w:rsidTr="001251F6">
        <w:trPr>
          <w:cantSplit/>
        </w:trPr>
        <w:tc>
          <w:tcPr>
            <w:tcW w:w="9629" w:type="dxa"/>
          </w:tcPr>
          <w:p w:rsidR="0028158C" w:rsidRPr="004E00DA" w:rsidRDefault="00990C63" w:rsidP="00DB131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Tipo de técnica basada en marcadores moleculares</w:t>
            </w:r>
          </w:p>
        </w:tc>
      </w:tr>
      <w:tr w:rsidR="0028158C" w:rsidRPr="00AD3C27" w:rsidTr="001251F6">
        <w:trPr>
          <w:cantSplit/>
        </w:trPr>
        <w:tc>
          <w:tcPr>
            <w:tcW w:w="9629" w:type="dxa"/>
          </w:tcPr>
          <w:p w:rsidR="0028158C" w:rsidRPr="004E00DA" w:rsidRDefault="00990C63" w:rsidP="0083152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Cultivo(s) para el(los) que se utiliza la técnica molecular</w:t>
            </w:r>
          </w:p>
          <w:p w:rsidR="0028158C" w:rsidRPr="004E00DA" w:rsidRDefault="00990C63" w:rsidP="00DB131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 xml:space="preserve">[se han de facilitar el(los) nombre(s) botánico(s) y </w:t>
            </w:r>
            <w:r w:rsidR="0019460B" w:rsidRPr="004E00DA">
              <w:rPr>
                <w:sz w:val="18"/>
                <w:lang w:val="es-419"/>
              </w:rPr>
              <w:t xml:space="preserve">el(los) </w:t>
            </w:r>
            <w:r w:rsidRPr="004E00DA">
              <w:rPr>
                <w:sz w:val="18"/>
                <w:lang w:val="es-419"/>
              </w:rPr>
              <w:t>código(s) UPOV]</w:t>
            </w:r>
          </w:p>
        </w:tc>
      </w:tr>
      <w:tr w:rsidR="0028158C" w:rsidRPr="00AD3C27" w:rsidTr="001251F6">
        <w:trPr>
          <w:cantSplit/>
        </w:trPr>
        <w:tc>
          <w:tcPr>
            <w:tcW w:w="9629" w:type="dxa"/>
          </w:tcPr>
          <w:p w:rsidR="0028158C" w:rsidRPr="004E00DA" w:rsidRDefault="00CD6844" w:rsidP="00DB131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Finalidad de la utilización de la técnica molecular [modelo de la UPOV “Marcadores moleculares ligados a caracteres”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modelo de la UPOV “Combinación de distancias fenotípicas y moleculares en la gestión de las colecciones de variedades”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pureza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identidad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verificación de la hibridez]</w:t>
            </w:r>
          </w:p>
        </w:tc>
      </w:tr>
      <w:tr w:rsidR="0028158C" w:rsidRPr="00AD3C27" w:rsidTr="001251F6">
        <w:trPr>
          <w:cantSplit/>
        </w:trPr>
        <w:tc>
          <w:tcPr>
            <w:tcW w:w="9629" w:type="dxa"/>
          </w:tcPr>
          <w:p w:rsidR="0028158C" w:rsidRPr="004E00DA" w:rsidRDefault="00F10FBB" w:rsidP="00DB131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lastRenderedPageBreak/>
              <w:t>¿Se ha utilizado la técnica basada en marcadores moleculares como parte de una certificación de semillas en los últimos dos años?</w:t>
            </w:r>
            <w:r w:rsidR="0028158C" w:rsidRPr="004E00DA">
              <w:rPr>
                <w:sz w:val="18"/>
                <w:lang w:val="es-419"/>
              </w:rPr>
              <w:t xml:space="preserve"> </w:t>
            </w:r>
            <w:r w:rsidRPr="004E00DA">
              <w:rPr>
                <w:sz w:val="18"/>
                <w:lang w:val="es-419"/>
              </w:rPr>
              <w:t>[certificación nacional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certificación de la OCDE] [relevante para los sistemas de semillas de la OCDE]</w:t>
            </w:r>
          </w:p>
        </w:tc>
      </w:tr>
      <w:tr w:rsidR="0028158C" w:rsidRPr="00AD3C27" w:rsidTr="001251F6">
        <w:trPr>
          <w:cantSplit/>
        </w:trPr>
        <w:tc>
          <w:tcPr>
            <w:tcW w:w="9629" w:type="dxa"/>
          </w:tcPr>
          <w:p w:rsidR="0028158C" w:rsidRPr="004E00DA" w:rsidRDefault="00F10FBB" w:rsidP="00DB131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En los últimos dos años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¿cuántas veces utilizó la autoridad las técnicas basadas en marcadores moleculares?</w:t>
            </w:r>
          </w:p>
        </w:tc>
      </w:tr>
      <w:tr w:rsidR="0028158C" w:rsidRPr="00AD3C27" w:rsidTr="001251F6">
        <w:trPr>
          <w:cantSplit/>
        </w:trPr>
        <w:tc>
          <w:tcPr>
            <w:tcW w:w="9629" w:type="dxa"/>
          </w:tcPr>
          <w:p w:rsidR="0028158C" w:rsidRPr="004E00DA" w:rsidRDefault="00645947" w:rsidP="00DB131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La técnica basada en marcadores moleculares está contemplada en [directriz(ces) de examen de la UPOV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documento(s) TGP de la UPOV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otro(s) documento(s) (especifique)]</w:t>
            </w:r>
          </w:p>
        </w:tc>
      </w:tr>
      <w:tr w:rsidR="0028158C" w:rsidRPr="00AD3C27" w:rsidTr="001251F6">
        <w:trPr>
          <w:cantSplit/>
        </w:trPr>
        <w:tc>
          <w:tcPr>
            <w:tcW w:w="9629" w:type="dxa"/>
          </w:tcPr>
          <w:p w:rsidR="0028158C" w:rsidRPr="004E00DA" w:rsidRDefault="00645947" w:rsidP="0083152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¿</w:t>
            </w:r>
            <w:r w:rsidR="0089678E" w:rsidRPr="004E00DA">
              <w:rPr>
                <w:sz w:val="18"/>
                <w:lang w:val="es-419"/>
              </w:rPr>
              <w:t xml:space="preserve">La técnica molecular está </w:t>
            </w:r>
            <w:r w:rsidRPr="004E00DA">
              <w:rPr>
                <w:sz w:val="18"/>
                <w:lang w:val="es-419"/>
              </w:rPr>
              <w:t>validada?</w:t>
            </w:r>
            <w:r w:rsidR="0028158C" w:rsidRPr="004E00DA">
              <w:rPr>
                <w:sz w:val="18"/>
                <w:lang w:val="es-419"/>
              </w:rPr>
              <w:t xml:space="preserve"> </w:t>
            </w:r>
            <w:r w:rsidRPr="004E00DA">
              <w:rPr>
                <w:sz w:val="18"/>
                <w:lang w:val="es-419"/>
              </w:rPr>
              <w:t>[si lo está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indique la organización o autoridad concreta]</w:t>
            </w:r>
            <w:r w:rsidR="0028158C" w:rsidRPr="004E00DA">
              <w:rPr>
                <w:sz w:val="18"/>
                <w:lang w:val="es-419"/>
              </w:rPr>
              <w:t xml:space="preserve"> </w:t>
            </w:r>
          </w:p>
          <w:p w:rsidR="0028158C" w:rsidRPr="004E00DA" w:rsidRDefault="00645947" w:rsidP="00DB1313">
            <w:pPr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[relevante para los sistemas de semillas de la OCDE]</w:t>
            </w:r>
          </w:p>
        </w:tc>
      </w:tr>
    </w:tbl>
    <w:p w:rsidR="0028158C" w:rsidRPr="004E00DA" w:rsidRDefault="0028158C" w:rsidP="0028158C">
      <w:pPr>
        <w:rPr>
          <w:lang w:val="es-419"/>
        </w:rPr>
      </w:pPr>
    </w:p>
    <w:p w:rsidR="004F2D12" w:rsidRPr="004E00DA" w:rsidRDefault="00347720" w:rsidP="004F2D12">
      <w:pPr>
        <w:rPr>
          <w:lang w:val="es-419" w:eastAsia="ja-JP"/>
        </w:rPr>
      </w:pPr>
      <w:r w:rsidRPr="004E00DA">
        <w:rPr>
          <w:lang w:val="es-419"/>
        </w:rPr>
        <w:fldChar w:fldCharType="begin"/>
      </w:r>
      <w:r w:rsidR="004F2D12" w:rsidRPr="004E00DA">
        <w:rPr>
          <w:lang w:val="es-419"/>
        </w:rPr>
        <w:instrText xml:space="preserve"> AUTONUM  </w:instrText>
      </w:r>
      <w:r w:rsidRPr="004E00DA">
        <w:rPr>
          <w:lang w:val="es-419"/>
        </w:rPr>
        <w:fldChar w:fldCharType="end"/>
      </w:r>
      <w:r w:rsidR="004F2D12" w:rsidRPr="004E00DA">
        <w:rPr>
          <w:lang w:val="es-419"/>
        </w:rPr>
        <w:tab/>
      </w:r>
      <w:r w:rsidR="00645947" w:rsidRPr="004E00DA">
        <w:rPr>
          <w:lang w:val="es-419"/>
        </w:rPr>
        <w:t>El TWC expresó su conformidad con los elementos para el inventario sobre la utilización de técnicas basadas en marcadores moleculares</w:t>
      </w:r>
      <w:r w:rsidR="00B21A81" w:rsidRPr="004E00DA">
        <w:rPr>
          <w:lang w:val="es-419"/>
        </w:rPr>
        <w:t xml:space="preserve">, </w:t>
      </w:r>
      <w:r w:rsidR="00645947" w:rsidRPr="004E00DA">
        <w:rPr>
          <w:lang w:val="es-419"/>
        </w:rPr>
        <w:t>por cultivos</w:t>
      </w:r>
      <w:r w:rsidR="00B21A81" w:rsidRPr="004E00DA">
        <w:rPr>
          <w:lang w:val="es-419"/>
        </w:rPr>
        <w:t xml:space="preserve">, </w:t>
      </w:r>
      <w:r w:rsidR="00645947" w:rsidRPr="004E00DA">
        <w:rPr>
          <w:lang w:val="es-419"/>
        </w:rPr>
        <w:t xml:space="preserve">expuestos en el párrafo anterior </w:t>
      </w:r>
      <w:r w:rsidR="00645947" w:rsidRPr="004E00DA">
        <w:rPr>
          <w:lang w:val="es-419" w:eastAsia="ja-JP"/>
        </w:rPr>
        <w:t xml:space="preserve">(véase </w:t>
      </w:r>
      <w:r w:rsidR="00027E14" w:rsidRPr="004E00DA">
        <w:rPr>
          <w:lang w:val="es-419" w:eastAsia="ja-JP"/>
        </w:rPr>
        <w:t xml:space="preserve">el párrafo 80 del </w:t>
      </w:r>
      <w:r w:rsidR="00645947" w:rsidRPr="004E00DA">
        <w:rPr>
          <w:lang w:val="es-419" w:eastAsia="ja-JP"/>
        </w:rPr>
        <w:t>documento TWC/37/12 “</w:t>
      </w:r>
      <w:r w:rsidR="00645947" w:rsidRPr="004E00DA">
        <w:rPr>
          <w:i/>
          <w:lang w:val="es-419" w:eastAsia="ja-JP"/>
        </w:rPr>
        <w:t>Report</w:t>
      </w:r>
      <w:r w:rsidR="00645947" w:rsidRPr="004E00DA">
        <w:rPr>
          <w:lang w:val="es-419" w:eastAsia="ja-JP"/>
        </w:rPr>
        <w:t>”</w:t>
      </w:r>
      <w:r w:rsidR="00027E14" w:rsidRPr="004E00DA">
        <w:rPr>
          <w:lang w:val="es-419" w:eastAsia="ja-JP"/>
        </w:rPr>
        <w:t xml:space="preserve"> (Informe)</w:t>
      </w:r>
      <w:r w:rsidR="00645947" w:rsidRPr="004E00DA">
        <w:rPr>
          <w:lang w:val="es-419" w:eastAsia="ja-JP"/>
        </w:rPr>
        <w:t>).</w:t>
      </w:r>
    </w:p>
    <w:p w:rsidR="00445E1E" w:rsidRPr="004E00DA" w:rsidRDefault="00445E1E" w:rsidP="004F2D12">
      <w:pPr>
        <w:rPr>
          <w:lang w:val="es-419" w:eastAsia="ja-JP"/>
        </w:rPr>
      </w:pPr>
    </w:p>
    <w:p w:rsidR="007064E6" w:rsidRPr="004E00DA" w:rsidRDefault="00347720" w:rsidP="007064E6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7064E6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7064E6" w:rsidRPr="004E00DA">
        <w:rPr>
          <w:rFonts w:eastAsia="Times New Roman"/>
          <w:lang w:val="es-419"/>
        </w:rPr>
        <w:tab/>
      </w:r>
      <w:r w:rsidR="001657BD" w:rsidRPr="004E00DA">
        <w:rPr>
          <w:rFonts w:eastAsia="Times New Roman"/>
          <w:lang w:val="es-419"/>
        </w:rPr>
        <w:t xml:space="preserve">El BMT convino en que </w:t>
      </w:r>
      <w:r w:rsidR="0036019E" w:rsidRPr="004E00DA">
        <w:rPr>
          <w:rFonts w:eastAsia="Times New Roman"/>
          <w:lang w:val="es-419"/>
        </w:rPr>
        <w:t>la</w:t>
      </w:r>
      <w:r w:rsidR="001657BD" w:rsidRPr="004E00DA">
        <w:rPr>
          <w:rFonts w:eastAsia="Times New Roman"/>
          <w:lang w:val="es-419"/>
        </w:rPr>
        <w:t xml:space="preserve"> encuesta</w:t>
      </w:r>
      <w:r w:rsidR="0036019E" w:rsidRPr="004E00DA">
        <w:rPr>
          <w:rFonts w:eastAsia="Times New Roman"/>
          <w:lang w:val="es-419"/>
        </w:rPr>
        <w:t xml:space="preserve"> </w:t>
      </w:r>
      <w:r w:rsidR="00AC6ACA" w:rsidRPr="004E00DA">
        <w:rPr>
          <w:rFonts w:eastAsia="Times New Roman"/>
          <w:lang w:val="es-419"/>
        </w:rPr>
        <w:t xml:space="preserve">debería presentar respuestas estructuradas </w:t>
      </w:r>
      <w:r w:rsidR="001657BD" w:rsidRPr="004E00DA">
        <w:rPr>
          <w:rFonts w:eastAsia="Times New Roman"/>
          <w:lang w:val="es-419"/>
        </w:rPr>
        <w:t>para que se puedan comparar los resultados.</w:t>
      </w:r>
      <w:r w:rsidR="00027E14" w:rsidRPr="004E00DA">
        <w:rPr>
          <w:rFonts w:eastAsia="Times New Roman"/>
          <w:lang w:val="es-419"/>
        </w:rPr>
        <w:t xml:space="preserve"> </w:t>
      </w:r>
      <w:r w:rsidR="0026547C" w:rsidRPr="004E00DA">
        <w:rPr>
          <w:rFonts w:eastAsia="Times New Roman"/>
          <w:lang w:val="es-419"/>
        </w:rPr>
        <w:t>Por ejemplo</w:t>
      </w:r>
      <w:r w:rsidR="00B21A81" w:rsidRPr="004E00DA">
        <w:rPr>
          <w:rFonts w:eastAsia="Times New Roman"/>
          <w:lang w:val="es-419"/>
        </w:rPr>
        <w:t xml:space="preserve">, </w:t>
      </w:r>
      <w:r w:rsidR="0026547C" w:rsidRPr="004E00DA">
        <w:rPr>
          <w:rFonts w:eastAsia="Times New Roman"/>
          <w:lang w:val="es-419"/>
        </w:rPr>
        <w:t xml:space="preserve">la pregunta “Tipo de técnica basada en marcadores moleculares” </w:t>
      </w:r>
      <w:r w:rsidR="009273D2" w:rsidRPr="004E00DA">
        <w:rPr>
          <w:rFonts w:eastAsia="Times New Roman"/>
          <w:lang w:val="es-419"/>
        </w:rPr>
        <w:t>debería</w:t>
      </w:r>
      <w:r w:rsidR="0026547C" w:rsidRPr="004E00DA">
        <w:rPr>
          <w:rFonts w:eastAsia="Times New Roman"/>
          <w:lang w:val="es-419"/>
        </w:rPr>
        <w:t xml:space="preserve"> </w:t>
      </w:r>
      <w:r w:rsidR="009273D2" w:rsidRPr="004E00DA">
        <w:rPr>
          <w:rFonts w:eastAsia="Times New Roman"/>
          <w:lang w:val="es-419"/>
        </w:rPr>
        <w:t>incluir un</w:t>
      </w:r>
      <w:r w:rsidR="0026547C" w:rsidRPr="004E00DA">
        <w:rPr>
          <w:rFonts w:eastAsia="Times New Roman"/>
          <w:lang w:val="es-419"/>
        </w:rPr>
        <w:t>a lista de posible</w:t>
      </w:r>
      <w:r w:rsidR="009273D2" w:rsidRPr="004E00DA">
        <w:rPr>
          <w:rFonts w:eastAsia="Times New Roman"/>
          <w:lang w:val="es-419"/>
        </w:rPr>
        <w:t>s</w:t>
      </w:r>
      <w:r w:rsidR="0026547C" w:rsidRPr="004E00DA">
        <w:rPr>
          <w:rFonts w:eastAsia="Times New Roman"/>
          <w:lang w:val="es-419"/>
        </w:rPr>
        <w:t xml:space="preserve"> respuestas</w:t>
      </w:r>
      <w:r w:rsidR="0026547C" w:rsidRPr="004E00DA">
        <w:rPr>
          <w:iCs/>
          <w:lang w:val="es-419" w:eastAsia="ja-JP"/>
        </w:rPr>
        <w:t xml:space="preserve"> </w:t>
      </w:r>
      <w:r w:rsidR="0026547C" w:rsidRPr="004E00DA">
        <w:rPr>
          <w:lang w:val="es-419" w:eastAsia="ja-JP"/>
        </w:rPr>
        <w:t>(véa</w:t>
      </w:r>
      <w:r w:rsidR="009273D2" w:rsidRPr="004E00DA">
        <w:rPr>
          <w:lang w:val="es-419" w:eastAsia="ja-JP"/>
        </w:rPr>
        <w:t>n</w:t>
      </w:r>
      <w:r w:rsidR="0026547C" w:rsidRPr="004E00DA">
        <w:rPr>
          <w:lang w:val="es-419" w:eastAsia="ja-JP"/>
        </w:rPr>
        <w:t xml:space="preserve">se </w:t>
      </w:r>
      <w:r w:rsidR="009273D2" w:rsidRPr="004E00DA">
        <w:rPr>
          <w:lang w:val="es-419" w:eastAsia="ja-JP"/>
        </w:rPr>
        <w:t>los párrafos</w:t>
      </w:r>
      <w:r w:rsidR="00B21A81" w:rsidRPr="004E00DA">
        <w:rPr>
          <w:lang w:val="es-419" w:eastAsia="ja-JP"/>
        </w:rPr>
        <w:t> 2</w:t>
      </w:r>
      <w:r w:rsidR="009273D2" w:rsidRPr="004E00DA">
        <w:rPr>
          <w:lang w:val="es-419" w:eastAsia="ja-JP"/>
        </w:rPr>
        <w:t>5 a</w:t>
      </w:r>
      <w:r w:rsidR="00B21A81" w:rsidRPr="004E00DA">
        <w:rPr>
          <w:lang w:val="es-419" w:eastAsia="ja-JP"/>
        </w:rPr>
        <w:t> 3</w:t>
      </w:r>
      <w:r w:rsidR="009273D2" w:rsidRPr="004E00DA">
        <w:rPr>
          <w:lang w:val="es-419" w:eastAsia="ja-JP"/>
        </w:rPr>
        <w:t xml:space="preserve">1 del </w:t>
      </w:r>
      <w:r w:rsidR="001D6048" w:rsidRPr="004E00DA">
        <w:rPr>
          <w:lang w:val="es-419" w:eastAsia="ja-JP"/>
        </w:rPr>
        <w:t xml:space="preserve">documento </w:t>
      </w:r>
      <w:r w:rsidR="0026547C" w:rsidRPr="004E00DA">
        <w:rPr>
          <w:lang w:val="es-419" w:eastAsia="ja-JP"/>
        </w:rPr>
        <w:t xml:space="preserve">BMT/18/21 </w:t>
      </w:r>
      <w:r w:rsidR="009273D2" w:rsidRPr="004E00DA">
        <w:rPr>
          <w:lang w:val="es-419" w:eastAsia="ja-JP"/>
        </w:rPr>
        <w:t>“</w:t>
      </w:r>
      <w:r w:rsidR="009273D2" w:rsidRPr="004E00DA">
        <w:rPr>
          <w:i/>
          <w:lang w:val="es-419" w:eastAsia="ja-JP"/>
        </w:rPr>
        <w:t>Report</w:t>
      </w:r>
      <w:r w:rsidR="009273D2" w:rsidRPr="004E00DA">
        <w:rPr>
          <w:lang w:val="es-419" w:eastAsia="ja-JP"/>
        </w:rPr>
        <w:t>”</w:t>
      </w:r>
      <w:r w:rsidR="0026547C" w:rsidRPr="004E00DA">
        <w:rPr>
          <w:lang w:val="es-419" w:eastAsia="ja-JP"/>
        </w:rPr>
        <w:t>)</w:t>
      </w:r>
      <w:r w:rsidR="0026547C" w:rsidRPr="004E00DA">
        <w:rPr>
          <w:rFonts w:eastAsia="Times New Roman"/>
          <w:lang w:val="es-419"/>
        </w:rPr>
        <w:t>.</w:t>
      </w:r>
    </w:p>
    <w:p w:rsidR="007064E6" w:rsidRPr="004E00DA" w:rsidRDefault="007064E6" w:rsidP="007064E6">
      <w:pPr>
        <w:rPr>
          <w:rFonts w:eastAsia="Times New Roman"/>
          <w:lang w:val="es-419"/>
        </w:rPr>
      </w:pPr>
    </w:p>
    <w:p w:rsidR="007064E6" w:rsidRPr="004E00DA" w:rsidRDefault="00347720" w:rsidP="007064E6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7064E6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7064E6" w:rsidRPr="004E00DA">
        <w:rPr>
          <w:rFonts w:eastAsia="Times New Roman"/>
          <w:lang w:val="es-419"/>
        </w:rPr>
        <w:tab/>
      </w:r>
      <w:r w:rsidR="0066572D" w:rsidRPr="004E00DA">
        <w:rPr>
          <w:rFonts w:eastAsia="Times New Roman"/>
          <w:lang w:val="es-419"/>
        </w:rPr>
        <w:t>El BMT acordó proponer que se añada la siguiente pregunta en primer lugar:</w:t>
      </w:r>
      <w:r w:rsidR="00027E14" w:rsidRPr="004E00DA">
        <w:rPr>
          <w:rFonts w:eastAsia="Times New Roman"/>
          <w:lang w:val="es-419"/>
        </w:rPr>
        <w:t xml:space="preserve"> </w:t>
      </w:r>
      <w:r w:rsidR="0089678E" w:rsidRPr="004E00DA">
        <w:rPr>
          <w:rFonts w:eastAsia="Times New Roman"/>
          <w:lang w:val="es-419"/>
        </w:rPr>
        <w:t>“</w:t>
      </w:r>
      <w:r w:rsidR="0066572D" w:rsidRPr="004E00DA">
        <w:rPr>
          <w:rFonts w:eastAsia="Times New Roman"/>
          <w:lang w:val="es-419"/>
        </w:rPr>
        <w:t>¿</w:t>
      </w:r>
      <w:r w:rsidR="0089678E" w:rsidRPr="004E00DA">
        <w:rPr>
          <w:rFonts w:eastAsia="Times New Roman"/>
          <w:lang w:val="es-419"/>
        </w:rPr>
        <w:t>La autoridad de su país u organización</w:t>
      </w:r>
      <w:r w:rsidR="0089678E" w:rsidRPr="004E00DA">
        <w:rPr>
          <w:rFonts w:eastAsia="Times New Roman"/>
          <w:color w:val="008000"/>
          <w:lang w:val="es-419"/>
        </w:rPr>
        <w:t xml:space="preserve"> </w:t>
      </w:r>
      <w:r w:rsidR="0089678E" w:rsidRPr="004E00DA">
        <w:rPr>
          <w:rFonts w:eastAsia="Times New Roman"/>
          <w:lang w:val="es-419"/>
        </w:rPr>
        <w:t xml:space="preserve">utiliza </w:t>
      </w:r>
      <w:r w:rsidR="0066572D" w:rsidRPr="004E00DA">
        <w:rPr>
          <w:rFonts w:eastAsia="Times New Roman"/>
          <w:lang w:val="es-419"/>
        </w:rPr>
        <w:t>técnicas basadas en marcadores moleculares?</w:t>
      </w:r>
      <w:r w:rsidR="001D6048" w:rsidRPr="004E00DA">
        <w:rPr>
          <w:rFonts w:eastAsia="Times New Roman"/>
          <w:lang w:val="es-419"/>
        </w:rPr>
        <w:t>”</w:t>
      </w:r>
    </w:p>
    <w:p w:rsidR="007064E6" w:rsidRPr="004E00DA" w:rsidRDefault="007064E6" w:rsidP="007064E6">
      <w:pPr>
        <w:rPr>
          <w:rFonts w:eastAsia="Times New Roman"/>
          <w:lang w:val="es-419"/>
        </w:rPr>
      </w:pPr>
    </w:p>
    <w:p w:rsidR="007064E6" w:rsidRPr="004E00DA" w:rsidRDefault="00347720" w:rsidP="007064E6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7064E6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7064E6" w:rsidRPr="004E00DA">
        <w:rPr>
          <w:rFonts w:eastAsia="Times New Roman"/>
          <w:lang w:val="es-419"/>
        </w:rPr>
        <w:tab/>
      </w:r>
      <w:r w:rsidR="0089678E" w:rsidRPr="004E00DA">
        <w:rPr>
          <w:rFonts w:eastAsia="Times New Roman"/>
          <w:lang w:val="es-419"/>
        </w:rPr>
        <w:t>El BMT coincidió con el TWA en que la pregunta “</w:t>
      </w:r>
      <w:r w:rsidR="002333BE" w:rsidRPr="004E00DA">
        <w:rPr>
          <w:rFonts w:eastAsia="Times New Roman"/>
          <w:lang w:val="es-419"/>
        </w:rPr>
        <w:t>¿</w:t>
      </w:r>
      <w:r w:rsidR="0089678E" w:rsidRPr="004E00DA">
        <w:rPr>
          <w:rFonts w:eastAsia="Times New Roman"/>
          <w:lang w:val="es-419"/>
        </w:rPr>
        <w:t xml:space="preserve">La técnica molecular está validada?” no </w:t>
      </w:r>
      <w:r w:rsidR="002333BE" w:rsidRPr="004E00DA">
        <w:rPr>
          <w:rFonts w:eastAsia="Times New Roman"/>
          <w:lang w:val="es-419"/>
        </w:rPr>
        <w:t xml:space="preserve">debe figurar </w:t>
      </w:r>
      <w:r w:rsidR="0089678E" w:rsidRPr="004E00DA">
        <w:rPr>
          <w:rFonts w:eastAsia="Times New Roman"/>
          <w:lang w:val="es-419"/>
        </w:rPr>
        <w:t xml:space="preserve">en </w:t>
      </w:r>
      <w:r w:rsidR="002333BE" w:rsidRPr="004E00DA">
        <w:rPr>
          <w:rFonts w:eastAsia="Times New Roman"/>
          <w:lang w:val="es-419"/>
        </w:rPr>
        <w:t xml:space="preserve">la </w:t>
      </w:r>
      <w:r w:rsidR="0089678E" w:rsidRPr="004E00DA">
        <w:rPr>
          <w:rFonts w:eastAsia="Times New Roman"/>
          <w:lang w:val="es-419"/>
        </w:rPr>
        <w:t>encuesta.</w:t>
      </w:r>
    </w:p>
    <w:p w:rsidR="007064E6" w:rsidRPr="004E00DA" w:rsidRDefault="007064E6" w:rsidP="007064E6">
      <w:pPr>
        <w:rPr>
          <w:rFonts w:eastAsia="Times New Roman"/>
          <w:lang w:val="es-419"/>
        </w:rPr>
      </w:pPr>
    </w:p>
    <w:p w:rsidR="00A06EC9" w:rsidRPr="004E00DA" w:rsidRDefault="00347720" w:rsidP="007064E6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7064E6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7064E6" w:rsidRPr="004E00DA">
        <w:rPr>
          <w:rFonts w:eastAsia="Times New Roman"/>
          <w:lang w:val="es-419"/>
        </w:rPr>
        <w:tab/>
      </w:r>
      <w:r w:rsidR="00AE4371" w:rsidRPr="004E00DA">
        <w:rPr>
          <w:rFonts w:eastAsia="Times New Roman"/>
          <w:lang w:val="es-419"/>
        </w:rPr>
        <w:t xml:space="preserve">El BMT </w:t>
      </w:r>
      <w:r w:rsidR="0085207C" w:rsidRPr="004E00DA">
        <w:rPr>
          <w:rFonts w:eastAsia="Times New Roman"/>
          <w:lang w:val="es-419"/>
        </w:rPr>
        <w:t xml:space="preserve">convino en que </w:t>
      </w:r>
      <w:r w:rsidR="001D6048" w:rsidRPr="004E00DA">
        <w:rPr>
          <w:rFonts w:eastAsia="Times New Roman"/>
          <w:lang w:val="es-419"/>
        </w:rPr>
        <w:t xml:space="preserve">debería poderse proporcionar información </w:t>
      </w:r>
      <w:r w:rsidR="00506201" w:rsidRPr="004E00DA">
        <w:rPr>
          <w:rFonts w:eastAsia="Times New Roman"/>
          <w:lang w:val="es-419"/>
        </w:rPr>
        <w:t xml:space="preserve">en </w:t>
      </w:r>
      <w:r w:rsidR="00AE4371" w:rsidRPr="004E00DA">
        <w:rPr>
          <w:rFonts w:eastAsia="Times New Roman"/>
          <w:lang w:val="es-419"/>
        </w:rPr>
        <w:t xml:space="preserve">la encuesta </w:t>
      </w:r>
      <w:r w:rsidR="00B87B92" w:rsidRPr="004E00DA">
        <w:rPr>
          <w:rFonts w:eastAsia="Times New Roman"/>
          <w:snapToGrid w:val="0"/>
          <w:lang w:val="es-419"/>
        </w:rPr>
        <w:t xml:space="preserve">sobre </w:t>
      </w:r>
      <w:r w:rsidR="00B87B92" w:rsidRPr="004E00DA">
        <w:rPr>
          <w:rFonts w:eastAsia="Times New Roman"/>
          <w:lang w:val="es-419"/>
        </w:rPr>
        <w:t xml:space="preserve">la utilización </w:t>
      </w:r>
      <w:r w:rsidR="00AE4371" w:rsidRPr="004E00DA">
        <w:rPr>
          <w:rFonts w:eastAsia="Times New Roman"/>
          <w:lang w:val="es-419"/>
        </w:rPr>
        <w:t xml:space="preserve">de más </w:t>
      </w:r>
      <w:r w:rsidR="00B87B92" w:rsidRPr="004E00DA">
        <w:rPr>
          <w:rFonts w:eastAsia="Times New Roman"/>
          <w:lang w:val="es-419"/>
        </w:rPr>
        <w:t>de una técnica basada en marcadores moleculares</w:t>
      </w:r>
      <w:r w:rsidR="00506201" w:rsidRPr="004E00DA">
        <w:rPr>
          <w:rFonts w:eastAsia="Times New Roman"/>
          <w:lang w:val="es-419"/>
        </w:rPr>
        <w:t>,</w:t>
      </w:r>
      <w:r w:rsidR="00B87B92" w:rsidRPr="004E00DA">
        <w:rPr>
          <w:rFonts w:eastAsia="Times New Roman"/>
          <w:lang w:val="es-419"/>
        </w:rPr>
        <w:t xml:space="preserve"> </w:t>
      </w:r>
      <w:r w:rsidR="00AE4371" w:rsidRPr="004E00DA">
        <w:rPr>
          <w:rFonts w:eastAsia="Times New Roman"/>
          <w:lang w:val="es-419"/>
        </w:rPr>
        <w:t>por cultivo</w:t>
      </w:r>
      <w:r w:rsidR="00506201" w:rsidRPr="004E00DA">
        <w:rPr>
          <w:rFonts w:eastAsia="Times New Roman"/>
          <w:lang w:val="es-419"/>
        </w:rPr>
        <w:t>s</w:t>
      </w:r>
      <w:r w:rsidR="00AE4371" w:rsidRPr="004E00DA">
        <w:rPr>
          <w:rFonts w:eastAsia="Times New Roman"/>
          <w:lang w:val="es-419"/>
        </w:rPr>
        <w:t xml:space="preserve"> (</w:t>
      </w:r>
      <w:r w:rsidR="00B87B92" w:rsidRPr="004E00DA">
        <w:rPr>
          <w:rFonts w:eastAsia="Times New Roman"/>
          <w:lang w:val="es-419"/>
        </w:rPr>
        <w:t xml:space="preserve">estructura </w:t>
      </w:r>
      <w:r w:rsidR="00AE4371" w:rsidRPr="004E00DA">
        <w:rPr>
          <w:rFonts w:eastAsia="Times New Roman"/>
          <w:lang w:val="es-419"/>
        </w:rPr>
        <w:t>ramifica</w:t>
      </w:r>
      <w:r w:rsidR="00B87B92" w:rsidRPr="004E00DA">
        <w:rPr>
          <w:rFonts w:eastAsia="Times New Roman"/>
          <w:lang w:val="es-419"/>
        </w:rPr>
        <w:t>da</w:t>
      </w:r>
      <w:r w:rsidR="00AE4371" w:rsidRPr="004E00DA">
        <w:rPr>
          <w:rFonts w:eastAsia="Times New Roman"/>
          <w:lang w:val="es-419"/>
        </w:rPr>
        <w:t xml:space="preserve"> a </w:t>
      </w:r>
      <w:r w:rsidR="00B87B92" w:rsidRPr="004E00DA">
        <w:rPr>
          <w:rFonts w:eastAsia="Times New Roman"/>
          <w:lang w:val="es-419"/>
        </w:rPr>
        <w:t>nivel de</w:t>
      </w:r>
      <w:r w:rsidR="003251F2" w:rsidRPr="004E00DA">
        <w:rPr>
          <w:rFonts w:eastAsia="Times New Roman"/>
          <w:lang w:val="es-419"/>
        </w:rPr>
        <w:t>l</w:t>
      </w:r>
      <w:r w:rsidR="00B87B92" w:rsidRPr="004E00DA">
        <w:rPr>
          <w:rFonts w:eastAsia="Times New Roman"/>
          <w:lang w:val="es-419"/>
        </w:rPr>
        <w:t xml:space="preserve"> </w:t>
      </w:r>
      <w:r w:rsidR="00AE4371" w:rsidRPr="004E00DA">
        <w:rPr>
          <w:rFonts w:eastAsia="Times New Roman"/>
          <w:lang w:val="es-419"/>
        </w:rPr>
        <w:t>cultivo).</w:t>
      </w:r>
      <w:r w:rsidR="005D13E7" w:rsidRPr="004E00DA">
        <w:rPr>
          <w:rFonts w:eastAsia="Times New Roman"/>
          <w:lang w:val="es-419"/>
        </w:rPr>
        <w:t xml:space="preserve"> </w:t>
      </w:r>
    </w:p>
    <w:p w:rsidR="007064E6" w:rsidRPr="004E00DA" w:rsidRDefault="007064E6" w:rsidP="007064E6">
      <w:pPr>
        <w:rPr>
          <w:rFonts w:eastAsia="Times New Roman"/>
          <w:lang w:val="es-419"/>
        </w:rPr>
      </w:pPr>
    </w:p>
    <w:p w:rsidR="007064E6" w:rsidRPr="004E00DA" w:rsidRDefault="00347720" w:rsidP="007064E6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7064E6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7064E6" w:rsidRPr="004E00DA">
        <w:rPr>
          <w:rFonts w:eastAsia="Times New Roman"/>
          <w:lang w:val="es-419"/>
        </w:rPr>
        <w:tab/>
      </w:r>
      <w:r w:rsidR="00AE799A" w:rsidRPr="004E00DA">
        <w:rPr>
          <w:rFonts w:eastAsia="Times New Roman"/>
          <w:lang w:val="es-419"/>
        </w:rPr>
        <w:t xml:space="preserve">El BMT coincidió con el TWA </w:t>
      </w:r>
      <w:r w:rsidR="00630D41" w:rsidRPr="004E00DA">
        <w:rPr>
          <w:rFonts w:eastAsia="Times New Roman"/>
          <w:lang w:val="es-419"/>
        </w:rPr>
        <w:t>en que se debe aclarar la pregunta “En los últimos dos años</w:t>
      </w:r>
      <w:r w:rsidR="00B21A81" w:rsidRPr="004E00DA">
        <w:rPr>
          <w:rFonts w:eastAsia="Times New Roman"/>
          <w:lang w:val="es-419"/>
        </w:rPr>
        <w:t xml:space="preserve">, </w:t>
      </w:r>
      <w:r w:rsidR="00630D41" w:rsidRPr="004E00DA">
        <w:rPr>
          <w:rFonts w:eastAsia="Times New Roman"/>
          <w:lang w:val="es-419"/>
        </w:rPr>
        <w:t>¿cuántas veces utilizó la autoridad las técnicas basadas en marcadores moleculares?”</w:t>
      </w:r>
      <w:r w:rsidR="00762F0C" w:rsidRPr="004E00DA">
        <w:rPr>
          <w:rFonts w:eastAsia="Times New Roman"/>
          <w:lang w:val="es-419"/>
        </w:rPr>
        <w:t xml:space="preserve"> </w:t>
      </w:r>
      <w:r w:rsidR="00630D41" w:rsidRPr="004E00DA">
        <w:rPr>
          <w:rFonts w:eastAsia="Times New Roman"/>
          <w:lang w:val="es-419"/>
        </w:rPr>
        <w:t>para explicar si la cifra facilitada se refiere al uso habitual o excepcional de la técnica (p. ej. el cribado de colecciones de variedades).</w:t>
      </w:r>
      <w:r w:rsidR="00027E14" w:rsidRPr="004E00DA">
        <w:rPr>
          <w:rFonts w:eastAsia="Times New Roman"/>
          <w:lang w:val="es-419"/>
        </w:rPr>
        <w:t xml:space="preserve"> </w:t>
      </w:r>
      <w:r w:rsidR="0011108B" w:rsidRPr="004E00DA">
        <w:rPr>
          <w:rFonts w:eastAsia="Times New Roman"/>
          <w:lang w:val="es-419"/>
        </w:rPr>
        <w:t>El BMT convino en que esta pregunta debería presentar respuestas estructuradas con intervalos de valores (p. ej. “1 a</w:t>
      </w:r>
      <w:r w:rsidR="00B21A81" w:rsidRPr="004E00DA">
        <w:rPr>
          <w:rFonts w:eastAsia="Times New Roman"/>
          <w:lang w:val="es-419"/>
        </w:rPr>
        <w:t> 5</w:t>
      </w:r>
      <w:r w:rsidR="0011108B" w:rsidRPr="004E00DA">
        <w:rPr>
          <w:rFonts w:eastAsia="Times New Roman"/>
          <w:lang w:val="es-419"/>
        </w:rPr>
        <w:t>”</w:t>
      </w:r>
      <w:r w:rsidR="00B21A81" w:rsidRPr="004E00DA">
        <w:rPr>
          <w:rFonts w:eastAsia="Times New Roman"/>
          <w:lang w:val="es-419"/>
        </w:rPr>
        <w:t xml:space="preserve">, </w:t>
      </w:r>
      <w:r w:rsidR="0011108B" w:rsidRPr="004E00DA">
        <w:rPr>
          <w:rFonts w:eastAsia="Times New Roman"/>
          <w:lang w:val="es-419"/>
        </w:rPr>
        <w:t>“6 a</w:t>
      </w:r>
      <w:r w:rsidR="00B21A81" w:rsidRPr="004E00DA">
        <w:rPr>
          <w:rFonts w:eastAsia="Times New Roman"/>
          <w:lang w:val="es-419"/>
        </w:rPr>
        <w:t> 2</w:t>
      </w:r>
      <w:r w:rsidR="0011108B" w:rsidRPr="004E00DA">
        <w:rPr>
          <w:rFonts w:eastAsia="Times New Roman"/>
          <w:lang w:val="es-419"/>
        </w:rPr>
        <w:t>0”</w:t>
      </w:r>
      <w:r w:rsidR="00B21A81" w:rsidRPr="004E00DA">
        <w:rPr>
          <w:rFonts w:eastAsia="Times New Roman"/>
          <w:lang w:val="es-419"/>
        </w:rPr>
        <w:t xml:space="preserve">, </w:t>
      </w:r>
      <w:r w:rsidR="0011108B" w:rsidRPr="004E00DA">
        <w:rPr>
          <w:rFonts w:eastAsia="Times New Roman"/>
          <w:lang w:val="es-419"/>
        </w:rPr>
        <w:t>“21 a</w:t>
      </w:r>
      <w:r w:rsidR="00B21A81" w:rsidRPr="004E00DA">
        <w:rPr>
          <w:rFonts w:eastAsia="Times New Roman"/>
          <w:lang w:val="es-419"/>
        </w:rPr>
        <w:t> 1</w:t>
      </w:r>
      <w:r w:rsidR="0011108B" w:rsidRPr="004E00DA">
        <w:rPr>
          <w:rFonts w:eastAsia="Times New Roman"/>
          <w:lang w:val="es-419"/>
        </w:rPr>
        <w:t>00”).</w:t>
      </w:r>
    </w:p>
    <w:p w:rsidR="007064E6" w:rsidRPr="004E00DA" w:rsidRDefault="007064E6" w:rsidP="007064E6">
      <w:pPr>
        <w:rPr>
          <w:rFonts w:eastAsia="Times New Roman"/>
          <w:lang w:val="es-419"/>
        </w:rPr>
      </w:pPr>
    </w:p>
    <w:p w:rsidR="007064E6" w:rsidRPr="004E00DA" w:rsidRDefault="00347720" w:rsidP="007064E6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7064E6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7064E6" w:rsidRPr="004E00DA">
        <w:rPr>
          <w:rFonts w:eastAsia="Times New Roman"/>
          <w:lang w:val="es-419"/>
        </w:rPr>
        <w:tab/>
      </w:r>
      <w:r w:rsidR="0011108B" w:rsidRPr="004E00DA">
        <w:rPr>
          <w:rFonts w:eastAsia="Times New Roman"/>
          <w:lang w:val="es-419"/>
        </w:rPr>
        <w:t>El BMT suscribió la propuesta del TWA de añadir una pregunta sobre si los encuestados han creado bases de datos con información obtenida de los marcadores moleculares utilizados.</w:t>
      </w:r>
      <w:r w:rsidR="00027E14" w:rsidRPr="004E00DA">
        <w:rPr>
          <w:rFonts w:eastAsia="Times New Roman"/>
          <w:lang w:val="es-419"/>
        </w:rPr>
        <w:t xml:space="preserve"> </w:t>
      </w:r>
    </w:p>
    <w:p w:rsidR="007064E6" w:rsidRPr="004E00DA" w:rsidRDefault="007064E6" w:rsidP="007064E6">
      <w:pPr>
        <w:rPr>
          <w:rFonts w:eastAsia="Times New Roman"/>
          <w:lang w:val="es-419"/>
        </w:rPr>
      </w:pPr>
    </w:p>
    <w:p w:rsidR="007064E6" w:rsidRPr="004E00DA" w:rsidRDefault="00347720" w:rsidP="007064E6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7064E6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7064E6" w:rsidRPr="004E00DA">
        <w:rPr>
          <w:rFonts w:eastAsia="Times New Roman"/>
          <w:lang w:val="es-419"/>
        </w:rPr>
        <w:tab/>
      </w:r>
      <w:r w:rsidR="006576B8" w:rsidRPr="004E00DA">
        <w:rPr>
          <w:rFonts w:eastAsia="Times New Roman"/>
          <w:lang w:val="es-419"/>
        </w:rPr>
        <w:t xml:space="preserve">El BMT convino en que debe considerarse la posibilidad de realizar una encuesta </w:t>
      </w:r>
      <w:r w:rsidR="0098447F" w:rsidRPr="004E00DA">
        <w:rPr>
          <w:rFonts w:eastAsia="Times New Roman"/>
          <w:lang w:val="es-419"/>
        </w:rPr>
        <w:t>piloto</w:t>
      </w:r>
      <w:r w:rsidR="006576B8" w:rsidRPr="004E00DA">
        <w:rPr>
          <w:rFonts w:eastAsia="Times New Roman"/>
          <w:lang w:val="es-419"/>
        </w:rPr>
        <w:t xml:space="preserve"> antes de invitar a los miembros a responder.</w:t>
      </w:r>
      <w:r w:rsidR="00027E14" w:rsidRPr="004E00DA">
        <w:rPr>
          <w:rFonts w:eastAsia="Times New Roman"/>
          <w:lang w:val="es-419"/>
        </w:rPr>
        <w:t xml:space="preserve"> </w:t>
      </w:r>
    </w:p>
    <w:p w:rsidR="00445E1E" w:rsidRPr="004E00DA" w:rsidRDefault="00445E1E" w:rsidP="0028158C">
      <w:pPr>
        <w:rPr>
          <w:lang w:val="es-419"/>
        </w:rPr>
      </w:pPr>
    </w:p>
    <w:p w:rsidR="0028158C" w:rsidRPr="004E00DA" w:rsidRDefault="00F90C6D" w:rsidP="00F90C6D">
      <w:pPr>
        <w:pStyle w:val="Heading2"/>
        <w:rPr>
          <w:lang w:val="es-419"/>
        </w:rPr>
      </w:pPr>
      <w:bookmarkStart w:id="5" w:name="_Toc24376386"/>
      <w:r w:rsidRPr="004E00DA">
        <w:rPr>
          <w:lang w:val="es-419"/>
        </w:rPr>
        <w:t>Listas de posibles iniciativas conjuntas con la OCDE y la ISTA relacionadas con las técnicas moleculares</w:t>
      </w:r>
      <w:bookmarkEnd w:id="5"/>
    </w:p>
    <w:p w:rsidR="0068138E" w:rsidRPr="004E00DA" w:rsidRDefault="0068138E" w:rsidP="0068138E">
      <w:pPr>
        <w:rPr>
          <w:rFonts w:eastAsia="Times New Roman"/>
          <w:lang w:val="es-419"/>
        </w:rPr>
      </w:pPr>
    </w:p>
    <w:p w:rsidR="0068138E" w:rsidRPr="004E00DA" w:rsidRDefault="00347720" w:rsidP="0068138E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68138E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68138E" w:rsidRPr="004E00DA">
        <w:rPr>
          <w:rFonts w:eastAsia="Times New Roman"/>
          <w:lang w:val="es-419"/>
        </w:rPr>
        <w:tab/>
      </w:r>
      <w:r w:rsidR="00E6030F" w:rsidRPr="004E00DA">
        <w:rPr>
          <w:rFonts w:eastAsia="Times New Roman"/>
          <w:lang w:val="es-419"/>
        </w:rPr>
        <w:t>En respuesta a la petición de elaborar listas de posibles iniciativas conjuntas con la OCDE y la ISTA relacionadas con las técnicas moleculares</w:t>
      </w:r>
      <w:r w:rsidR="00B21A81" w:rsidRPr="004E00DA">
        <w:rPr>
          <w:rFonts w:eastAsia="Times New Roman"/>
          <w:lang w:val="es-419"/>
        </w:rPr>
        <w:t xml:space="preserve">, </w:t>
      </w:r>
      <w:r w:rsidR="00E6030F" w:rsidRPr="004E00DA">
        <w:rPr>
          <w:rFonts w:eastAsia="Times New Roman"/>
          <w:lang w:val="es-419"/>
        </w:rPr>
        <w:t>el BMT</w:t>
      </w:r>
      <w:r w:rsidR="00B21A81" w:rsidRPr="004E00DA">
        <w:rPr>
          <w:lang w:val="es-419"/>
        </w:rPr>
        <w:t xml:space="preserve">, </w:t>
      </w:r>
      <w:r w:rsidR="0086127B" w:rsidRPr="004E00DA">
        <w:rPr>
          <w:lang w:val="es-419"/>
        </w:rPr>
        <w:t>en su decimoctava sesión</w:t>
      </w:r>
      <w:r w:rsidR="00B21A81" w:rsidRPr="004E00DA">
        <w:rPr>
          <w:lang w:val="es-419"/>
        </w:rPr>
        <w:t xml:space="preserve">, </w:t>
      </w:r>
      <w:r w:rsidR="00E6030F" w:rsidRPr="004E00DA">
        <w:rPr>
          <w:rFonts w:eastAsia="Times New Roman"/>
          <w:lang w:val="es-419"/>
        </w:rPr>
        <w:t>acordó</w:t>
      </w:r>
      <w:r w:rsidR="0086127B" w:rsidRPr="004E00DA">
        <w:rPr>
          <w:rFonts w:eastAsia="Times New Roman"/>
          <w:lang w:val="es-419"/>
        </w:rPr>
        <w:t xml:space="preserve"> </w:t>
      </w:r>
      <w:r w:rsidR="00E6030F" w:rsidRPr="004E00DA">
        <w:rPr>
          <w:rFonts w:eastAsia="Times New Roman"/>
          <w:lang w:val="es-419"/>
        </w:rPr>
        <w:t>proponer que se repitan los talleres conjuntos con la ISTA y la OCDE en el futuro.</w:t>
      </w:r>
      <w:r w:rsidR="0068138E" w:rsidRPr="004E00DA">
        <w:rPr>
          <w:rFonts w:eastAsia="Times New Roman"/>
          <w:lang w:val="es-419"/>
        </w:rPr>
        <w:t xml:space="preserve"> </w:t>
      </w:r>
      <w:r w:rsidR="0086127B" w:rsidRPr="004E00DA">
        <w:rPr>
          <w:rFonts w:eastAsia="Times New Roman"/>
          <w:lang w:val="es-419"/>
        </w:rPr>
        <w:t xml:space="preserve">Acordó asimismo proponer una iniciativa conjunta </w:t>
      </w:r>
      <w:r w:rsidR="003B40A7" w:rsidRPr="004E00DA">
        <w:rPr>
          <w:rFonts w:eastAsia="Times New Roman"/>
          <w:lang w:val="es-419"/>
        </w:rPr>
        <w:t xml:space="preserve">a fin </w:t>
      </w:r>
      <w:r w:rsidR="0086127B" w:rsidRPr="004E00DA">
        <w:rPr>
          <w:rFonts w:eastAsia="Times New Roman"/>
          <w:lang w:val="es-419"/>
        </w:rPr>
        <w:t xml:space="preserve">de que cada organización informe a las demás </w:t>
      </w:r>
      <w:r w:rsidR="0001550B" w:rsidRPr="004E00DA">
        <w:rPr>
          <w:rFonts w:eastAsia="Times New Roman"/>
          <w:lang w:val="es-419"/>
        </w:rPr>
        <w:t>sobre el</w:t>
      </w:r>
      <w:r w:rsidR="0086127B" w:rsidRPr="004E00DA">
        <w:rPr>
          <w:rFonts w:eastAsia="Times New Roman"/>
          <w:lang w:val="es-419"/>
        </w:rPr>
        <w:t xml:space="preserve"> </w:t>
      </w:r>
      <w:r w:rsidR="003B40A7" w:rsidRPr="004E00DA">
        <w:rPr>
          <w:rFonts w:eastAsia="Times New Roman"/>
          <w:lang w:val="es-419"/>
        </w:rPr>
        <w:t xml:space="preserve">uso </w:t>
      </w:r>
      <w:r w:rsidR="0086127B" w:rsidRPr="004E00DA">
        <w:rPr>
          <w:rFonts w:eastAsia="Times New Roman"/>
          <w:lang w:val="es-419"/>
        </w:rPr>
        <w:t xml:space="preserve">de marcadores moleculares en su labor </w:t>
      </w:r>
      <w:r w:rsidR="0086127B" w:rsidRPr="004E00DA">
        <w:rPr>
          <w:lang w:val="es-419" w:eastAsia="ja-JP"/>
        </w:rPr>
        <w:t>(véase el párrafo</w:t>
      </w:r>
      <w:r w:rsidR="00B21A81" w:rsidRPr="004E00DA">
        <w:rPr>
          <w:lang w:val="es-419" w:eastAsia="ja-JP"/>
        </w:rPr>
        <w:t> 3</w:t>
      </w:r>
      <w:r w:rsidR="0086127B" w:rsidRPr="004E00DA">
        <w:rPr>
          <w:lang w:val="es-419" w:eastAsia="ja-JP"/>
        </w:rPr>
        <w:t>4 del documento BMT/18/21 “</w:t>
      </w:r>
      <w:r w:rsidR="0086127B" w:rsidRPr="004E00DA">
        <w:rPr>
          <w:i/>
          <w:lang w:val="es-419" w:eastAsia="ja-JP"/>
        </w:rPr>
        <w:t>Report</w:t>
      </w:r>
      <w:r w:rsidR="0086127B" w:rsidRPr="004E00DA">
        <w:rPr>
          <w:lang w:val="es-419" w:eastAsia="ja-JP"/>
        </w:rPr>
        <w:t>”)</w:t>
      </w:r>
      <w:r w:rsidR="0086127B" w:rsidRPr="004E00DA">
        <w:rPr>
          <w:rFonts w:eastAsia="Times New Roman"/>
          <w:lang w:val="es-419"/>
        </w:rPr>
        <w:t>.</w:t>
      </w:r>
      <w:r w:rsidR="0068138E" w:rsidRPr="004E00DA">
        <w:rPr>
          <w:rFonts w:eastAsia="Times New Roman"/>
          <w:lang w:val="es-419"/>
        </w:rPr>
        <w:t xml:space="preserve"> </w:t>
      </w:r>
    </w:p>
    <w:p w:rsidR="0027781D" w:rsidRPr="004E00DA" w:rsidRDefault="0027781D" w:rsidP="0027781D">
      <w:pPr>
        <w:keepNext/>
        <w:ind w:left="567" w:hanging="567"/>
        <w:rPr>
          <w:lang w:val="es-419"/>
        </w:rPr>
      </w:pPr>
    </w:p>
    <w:p w:rsidR="0027781D" w:rsidRPr="004E00DA" w:rsidRDefault="00E75D4F" w:rsidP="00F90C6D">
      <w:pPr>
        <w:pStyle w:val="Heading2"/>
        <w:rPr>
          <w:lang w:val="es-419"/>
        </w:rPr>
      </w:pPr>
      <w:bookmarkStart w:id="6" w:name="_Toc24376387"/>
      <w:r w:rsidRPr="004E00DA">
        <w:rPr>
          <w:lang w:val="es-419"/>
        </w:rPr>
        <w:t>Documento conjunto en el que se expliquen las características principales de los sistemas de la OCDE</w:t>
      </w:r>
      <w:r w:rsidR="00B21A81" w:rsidRPr="004E00DA">
        <w:rPr>
          <w:lang w:val="es-419"/>
        </w:rPr>
        <w:t xml:space="preserve">, </w:t>
      </w:r>
      <w:r w:rsidRPr="004E00DA">
        <w:rPr>
          <w:lang w:val="es-419"/>
        </w:rPr>
        <w:t>la UPOV y la ISTA</w:t>
      </w:r>
      <w:bookmarkEnd w:id="6"/>
    </w:p>
    <w:p w:rsidR="0027781D" w:rsidRPr="004E00DA" w:rsidRDefault="0027781D" w:rsidP="0027781D">
      <w:pPr>
        <w:keepNext/>
        <w:rPr>
          <w:lang w:val="es-419"/>
        </w:rPr>
      </w:pPr>
    </w:p>
    <w:p w:rsidR="0027781D" w:rsidRPr="004E00DA" w:rsidRDefault="00347720" w:rsidP="0027781D">
      <w:pPr>
        <w:rPr>
          <w:rFonts w:eastAsia="Times New Roman"/>
          <w:lang w:val="es-419"/>
        </w:rPr>
      </w:pPr>
      <w:r w:rsidRPr="004E00DA">
        <w:rPr>
          <w:color w:val="000000"/>
          <w:lang w:val="es-419"/>
        </w:rPr>
        <w:fldChar w:fldCharType="begin"/>
      </w:r>
      <w:r w:rsidR="0027781D" w:rsidRPr="004E00DA">
        <w:rPr>
          <w:color w:val="000000"/>
          <w:lang w:val="es-419"/>
        </w:rPr>
        <w:instrText xml:space="preserve"> AUTONUM  </w:instrText>
      </w:r>
      <w:r w:rsidRPr="004E00DA">
        <w:rPr>
          <w:color w:val="000000"/>
          <w:lang w:val="es-419"/>
        </w:rPr>
        <w:fldChar w:fldCharType="end"/>
      </w:r>
      <w:r w:rsidR="0027781D" w:rsidRPr="004E00DA">
        <w:rPr>
          <w:color w:val="000000"/>
          <w:lang w:val="es-419"/>
        </w:rPr>
        <w:tab/>
      </w:r>
      <w:r w:rsidR="00A85B6B" w:rsidRPr="004E00DA">
        <w:rPr>
          <w:lang w:val="es-419"/>
        </w:rPr>
        <w:t>En su decimoctava sesión</w:t>
      </w:r>
      <w:r w:rsidR="00B21A81" w:rsidRPr="004E00DA">
        <w:rPr>
          <w:lang w:val="es-419"/>
        </w:rPr>
        <w:t xml:space="preserve">, </w:t>
      </w:r>
      <w:r w:rsidR="00A85B6B" w:rsidRPr="004E00DA">
        <w:rPr>
          <w:lang w:val="es-419"/>
        </w:rPr>
        <w:t>celebrada en Hangzhou</w:t>
      </w:r>
      <w:r w:rsidR="00DB6544" w:rsidRPr="004E00DA">
        <w:rPr>
          <w:lang w:val="es-419"/>
        </w:rPr>
        <w:t xml:space="preserve"> (China) </w:t>
      </w:r>
      <w:r w:rsidR="00DA3C70" w:rsidRPr="004E00DA">
        <w:rPr>
          <w:lang w:val="es-419"/>
        </w:rPr>
        <w:t>del</w:t>
      </w:r>
      <w:r w:rsidR="00B21A81" w:rsidRPr="004E00DA">
        <w:rPr>
          <w:lang w:val="es-419"/>
        </w:rPr>
        <w:t> 1</w:t>
      </w:r>
      <w:r w:rsidR="00DA3C70" w:rsidRPr="004E00DA">
        <w:rPr>
          <w:lang w:val="es-419"/>
        </w:rPr>
        <w:t>6 al</w:t>
      </w:r>
      <w:r w:rsidR="00B21A81" w:rsidRPr="004E00DA">
        <w:rPr>
          <w:lang w:val="es-419"/>
        </w:rPr>
        <w:t> 1</w:t>
      </w:r>
      <w:r w:rsidR="00DA3C70" w:rsidRPr="004E00DA">
        <w:rPr>
          <w:lang w:val="es-419"/>
        </w:rPr>
        <w:t>8 de octubre de</w:t>
      </w:r>
      <w:r w:rsidR="00B21A81" w:rsidRPr="004E00DA">
        <w:rPr>
          <w:lang w:val="es-419"/>
        </w:rPr>
        <w:t> 2</w:t>
      </w:r>
      <w:r w:rsidR="00A85B6B" w:rsidRPr="004E00DA">
        <w:rPr>
          <w:lang w:val="es-419"/>
        </w:rPr>
        <w:t>019</w:t>
      </w:r>
      <w:r w:rsidR="00B21A81" w:rsidRPr="004E00DA">
        <w:rPr>
          <w:lang w:val="es-419"/>
        </w:rPr>
        <w:t xml:space="preserve">, </w:t>
      </w:r>
      <w:r w:rsidR="00DA3C70" w:rsidRPr="004E00DA">
        <w:rPr>
          <w:lang w:val="es-419"/>
        </w:rPr>
        <w:t xml:space="preserve">el </w:t>
      </w:r>
      <w:r w:rsidR="00A85B6B" w:rsidRPr="004E00DA">
        <w:rPr>
          <w:lang w:val="es-419"/>
        </w:rPr>
        <w:t xml:space="preserve">BMT </w:t>
      </w:r>
      <w:r w:rsidR="00A85B6B" w:rsidRPr="004E00DA">
        <w:rPr>
          <w:lang w:val="es-419" w:eastAsia="ja-JP"/>
        </w:rPr>
        <w:t>examinó el documento BMT/18/4 “</w:t>
      </w:r>
      <w:r w:rsidR="00DA3C70" w:rsidRPr="004E00DA">
        <w:rPr>
          <w:i/>
          <w:lang w:val="es-419"/>
        </w:rPr>
        <w:t>Cooperation between International Organizations</w:t>
      </w:r>
      <w:r w:rsidR="00A85B6B" w:rsidRPr="004E00DA">
        <w:rPr>
          <w:lang w:val="es-419" w:eastAsia="ja-JP"/>
        </w:rPr>
        <w:t>”</w:t>
      </w:r>
      <w:r w:rsidR="00A85B6B" w:rsidRPr="004E00DA">
        <w:rPr>
          <w:iCs/>
          <w:lang w:val="es-419" w:eastAsia="ja-JP"/>
        </w:rPr>
        <w:t xml:space="preserve"> </w:t>
      </w:r>
      <w:r w:rsidR="00DA3C70" w:rsidRPr="004E00DA">
        <w:rPr>
          <w:iCs/>
          <w:lang w:val="es-419" w:eastAsia="ja-JP"/>
        </w:rPr>
        <w:t>(</w:t>
      </w:r>
      <w:r w:rsidR="00DA3C70" w:rsidRPr="004E00DA">
        <w:rPr>
          <w:lang w:val="es-419" w:eastAsia="ja-JP"/>
        </w:rPr>
        <w:t>Cooperación entre las organizaciones internacionales</w:t>
      </w:r>
      <w:r w:rsidR="00DA3C70" w:rsidRPr="004E00DA">
        <w:rPr>
          <w:iCs/>
          <w:lang w:val="es-419" w:eastAsia="ja-JP"/>
        </w:rPr>
        <w:t xml:space="preserve">) </w:t>
      </w:r>
      <w:r w:rsidR="00A85B6B" w:rsidRPr="004E00DA">
        <w:rPr>
          <w:iCs/>
          <w:lang w:val="es-419" w:eastAsia="ja-JP"/>
        </w:rPr>
        <w:t xml:space="preserve">y </w:t>
      </w:r>
      <w:r w:rsidR="00771CE0" w:rsidRPr="004E00DA">
        <w:rPr>
          <w:rFonts w:eastAsia="Times New Roman"/>
          <w:lang w:val="es-419"/>
        </w:rPr>
        <w:t>convino en que los</w:t>
      </w:r>
      <w:r w:rsidR="00A85B6B" w:rsidRPr="004E00DA">
        <w:rPr>
          <w:rFonts w:eastAsia="Times New Roman"/>
          <w:lang w:val="es-419"/>
        </w:rPr>
        <w:t xml:space="preserve"> </w:t>
      </w:r>
      <w:r w:rsidR="00771CE0" w:rsidRPr="004E00DA">
        <w:rPr>
          <w:rFonts w:eastAsia="Times New Roman"/>
          <w:lang w:val="es-419"/>
        </w:rPr>
        <w:t xml:space="preserve">elementos </w:t>
      </w:r>
      <w:r w:rsidR="00A85B6B" w:rsidRPr="004E00DA">
        <w:rPr>
          <w:rFonts w:eastAsia="Times New Roman"/>
          <w:lang w:val="es-419"/>
        </w:rPr>
        <w:t>pertinente</w:t>
      </w:r>
      <w:r w:rsidR="00771CE0" w:rsidRPr="004E00DA">
        <w:rPr>
          <w:rFonts w:eastAsia="Times New Roman"/>
          <w:lang w:val="es-419"/>
        </w:rPr>
        <w:t>s</w:t>
      </w:r>
      <w:r w:rsidR="00A85B6B" w:rsidRPr="004E00DA">
        <w:rPr>
          <w:rFonts w:eastAsia="Times New Roman"/>
          <w:lang w:val="es-419"/>
        </w:rPr>
        <w:t xml:space="preserve"> </w:t>
      </w:r>
      <w:r w:rsidR="00771CE0" w:rsidRPr="004E00DA">
        <w:rPr>
          <w:rFonts w:eastAsia="Times New Roman"/>
          <w:lang w:val="es-419"/>
        </w:rPr>
        <w:t xml:space="preserve">de la </w:t>
      </w:r>
      <w:r w:rsidR="00A85B6B" w:rsidRPr="004E00DA">
        <w:rPr>
          <w:rFonts w:eastAsia="Times New Roman"/>
          <w:lang w:val="es-419"/>
        </w:rPr>
        <w:t xml:space="preserve">Alianza Mundial </w:t>
      </w:r>
      <w:r w:rsidR="00771CE0" w:rsidRPr="004E00DA">
        <w:rPr>
          <w:rFonts w:eastAsia="Times New Roman"/>
          <w:lang w:val="es-419"/>
        </w:rPr>
        <w:t xml:space="preserve">por las </w:t>
      </w:r>
      <w:r w:rsidR="00A85B6B" w:rsidRPr="004E00DA">
        <w:rPr>
          <w:rFonts w:eastAsia="Times New Roman"/>
          <w:lang w:val="es-419"/>
        </w:rPr>
        <w:t xml:space="preserve">Semillas y </w:t>
      </w:r>
      <w:r w:rsidR="00771CE0" w:rsidRPr="004E00DA">
        <w:rPr>
          <w:rFonts w:eastAsia="Times New Roman"/>
          <w:lang w:val="es-419"/>
        </w:rPr>
        <w:t xml:space="preserve">la pregunta frecuente </w:t>
      </w:r>
      <w:r w:rsidR="00771CE0" w:rsidRPr="004E00DA">
        <w:rPr>
          <w:lang w:val="es-419"/>
        </w:rPr>
        <w:t>sobre la utilización de técnicas moleculares en el examen DHE</w:t>
      </w:r>
      <w:r w:rsidR="00B21A81" w:rsidRPr="004E00DA">
        <w:rPr>
          <w:rFonts w:eastAsia="Times New Roman"/>
          <w:lang w:val="es-419"/>
        </w:rPr>
        <w:t xml:space="preserve">, </w:t>
      </w:r>
      <w:r w:rsidR="00983A3F" w:rsidRPr="004E00DA">
        <w:rPr>
          <w:rFonts w:eastAsia="Times New Roman"/>
          <w:lang w:val="es-419"/>
        </w:rPr>
        <w:t>reproducidos a continuación</w:t>
      </w:r>
      <w:r w:rsidR="00B21A81" w:rsidRPr="004E00DA">
        <w:rPr>
          <w:rFonts w:eastAsia="Times New Roman"/>
          <w:lang w:val="es-419"/>
        </w:rPr>
        <w:t xml:space="preserve">, </w:t>
      </w:r>
      <w:r w:rsidR="00983A3F" w:rsidRPr="004E00DA">
        <w:rPr>
          <w:rFonts w:eastAsia="Times New Roman"/>
          <w:lang w:val="es-419"/>
        </w:rPr>
        <w:t>constituyen</w:t>
      </w:r>
      <w:r w:rsidR="00A85B6B" w:rsidRPr="004E00DA">
        <w:rPr>
          <w:rFonts w:eastAsia="Times New Roman"/>
          <w:lang w:val="es-419"/>
        </w:rPr>
        <w:t xml:space="preserve"> </w:t>
      </w:r>
      <w:r w:rsidR="00983A3F" w:rsidRPr="004E00DA">
        <w:rPr>
          <w:rFonts w:eastAsia="Times New Roman"/>
          <w:lang w:val="es-419"/>
        </w:rPr>
        <w:t>un</w:t>
      </w:r>
      <w:r w:rsidR="00A85B6B" w:rsidRPr="004E00DA">
        <w:rPr>
          <w:rFonts w:eastAsia="Times New Roman"/>
          <w:lang w:val="es-419"/>
        </w:rPr>
        <w:t>a bas</w:t>
      </w:r>
      <w:r w:rsidR="00983A3F" w:rsidRPr="004E00DA">
        <w:rPr>
          <w:rFonts w:eastAsia="Times New Roman"/>
          <w:lang w:val="es-419"/>
        </w:rPr>
        <w:t>e adecuada para que la Oficina de la </w:t>
      </w:r>
      <w:r w:rsidR="00A85B6B" w:rsidRPr="004E00DA">
        <w:rPr>
          <w:rFonts w:eastAsia="Times New Roman"/>
          <w:lang w:val="es-419"/>
        </w:rPr>
        <w:t xml:space="preserve">Unión </w:t>
      </w:r>
      <w:r w:rsidR="00983A3F" w:rsidRPr="004E00DA">
        <w:rPr>
          <w:lang w:val="es-419"/>
        </w:rPr>
        <w:t>elabore</w:t>
      </w:r>
      <w:r w:rsidR="00B21A81" w:rsidRPr="004E00DA">
        <w:rPr>
          <w:rFonts w:eastAsia="Times New Roman"/>
          <w:lang w:val="es-419"/>
        </w:rPr>
        <w:t xml:space="preserve">, </w:t>
      </w:r>
      <w:r w:rsidR="0081120A" w:rsidRPr="004E00DA">
        <w:rPr>
          <w:lang w:val="es-419"/>
        </w:rPr>
        <w:t xml:space="preserve">previa consulta con </w:t>
      </w:r>
      <w:r w:rsidR="0081120A" w:rsidRPr="004E00DA">
        <w:rPr>
          <w:rFonts w:eastAsia="Times New Roman"/>
          <w:lang w:val="es-419"/>
        </w:rPr>
        <w:t>la OCDE</w:t>
      </w:r>
      <w:r w:rsidR="00B21A81" w:rsidRPr="004E00DA">
        <w:rPr>
          <w:rFonts w:eastAsia="Times New Roman"/>
          <w:lang w:val="es-419"/>
        </w:rPr>
        <w:t xml:space="preserve">, </w:t>
      </w:r>
      <w:r w:rsidR="00983A3F" w:rsidRPr="004E00DA">
        <w:rPr>
          <w:lang w:val="es-419"/>
        </w:rPr>
        <w:t xml:space="preserve">un proyecto </w:t>
      </w:r>
      <w:r w:rsidR="00A85B6B" w:rsidRPr="004E00DA">
        <w:rPr>
          <w:rFonts w:eastAsia="Times New Roman"/>
          <w:lang w:val="es-419"/>
        </w:rPr>
        <w:t xml:space="preserve">de </w:t>
      </w:r>
      <w:r w:rsidR="00983A3F" w:rsidRPr="004E00DA">
        <w:rPr>
          <w:rFonts w:eastAsia="Times New Roman"/>
          <w:lang w:val="es-419"/>
        </w:rPr>
        <w:t xml:space="preserve">documento </w:t>
      </w:r>
      <w:r w:rsidR="00983A3F" w:rsidRPr="004E00DA">
        <w:rPr>
          <w:lang w:val="es-419"/>
        </w:rPr>
        <w:t>conjunto en el que se expliquen las características principales de los sistemas de la OCDE</w:t>
      </w:r>
      <w:r w:rsidR="00B21A81" w:rsidRPr="004E00DA">
        <w:rPr>
          <w:lang w:val="es-419"/>
        </w:rPr>
        <w:t xml:space="preserve">, </w:t>
      </w:r>
      <w:r w:rsidR="00983A3F" w:rsidRPr="004E00DA">
        <w:rPr>
          <w:lang w:val="es-419"/>
        </w:rPr>
        <w:t>la UPOV y la ISTA</w:t>
      </w:r>
      <w:r w:rsidR="00A85B6B" w:rsidRPr="004E00DA">
        <w:rPr>
          <w:iCs/>
          <w:lang w:val="es-419" w:eastAsia="ja-JP"/>
        </w:rPr>
        <w:t xml:space="preserve"> </w:t>
      </w:r>
      <w:r w:rsidR="00A85B6B" w:rsidRPr="004E00DA">
        <w:rPr>
          <w:lang w:val="es-419" w:eastAsia="ja-JP"/>
        </w:rPr>
        <w:t>(véa</w:t>
      </w:r>
      <w:r w:rsidR="00471D67" w:rsidRPr="004E00DA">
        <w:rPr>
          <w:lang w:val="es-419" w:eastAsia="ja-JP"/>
        </w:rPr>
        <w:t>n</w:t>
      </w:r>
      <w:r w:rsidR="00A85B6B" w:rsidRPr="004E00DA">
        <w:rPr>
          <w:lang w:val="es-419" w:eastAsia="ja-JP"/>
        </w:rPr>
        <w:t xml:space="preserve">se </w:t>
      </w:r>
      <w:r w:rsidR="00471D67" w:rsidRPr="004E00DA">
        <w:rPr>
          <w:lang w:val="es-419" w:eastAsia="ja-JP"/>
        </w:rPr>
        <w:t xml:space="preserve">los </w:t>
      </w:r>
      <w:r w:rsidR="00A85B6B" w:rsidRPr="004E00DA">
        <w:rPr>
          <w:lang w:val="es-419" w:eastAsia="ja-JP"/>
        </w:rPr>
        <w:t>párrafos</w:t>
      </w:r>
      <w:r w:rsidR="00B21A81" w:rsidRPr="004E00DA">
        <w:rPr>
          <w:lang w:val="es-419" w:eastAsia="ja-JP"/>
        </w:rPr>
        <w:t> 2</w:t>
      </w:r>
      <w:r w:rsidR="00A85B6B" w:rsidRPr="004E00DA">
        <w:rPr>
          <w:lang w:val="es-419" w:eastAsia="ja-JP"/>
        </w:rPr>
        <w:t>2 y</w:t>
      </w:r>
      <w:r w:rsidR="00B21A81" w:rsidRPr="004E00DA">
        <w:rPr>
          <w:lang w:val="es-419" w:eastAsia="ja-JP"/>
        </w:rPr>
        <w:t> 2</w:t>
      </w:r>
      <w:r w:rsidR="00A85B6B" w:rsidRPr="004E00DA">
        <w:rPr>
          <w:lang w:val="es-419" w:eastAsia="ja-JP"/>
        </w:rPr>
        <w:t>3</w:t>
      </w:r>
      <w:r w:rsidR="00471D67" w:rsidRPr="004E00DA">
        <w:rPr>
          <w:lang w:val="es-419" w:eastAsia="ja-JP"/>
        </w:rPr>
        <w:t xml:space="preserve"> del documento BMT/18/21 “</w:t>
      </w:r>
      <w:r w:rsidR="00471D67" w:rsidRPr="004E00DA">
        <w:rPr>
          <w:i/>
          <w:lang w:val="es-419" w:eastAsia="ja-JP"/>
        </w:rPr>
        <w:t>Report</w:t>
      </w:r>
      <w:r w:rsidR="00471D67" w:rsidRPr="004E00DA">
        <w:rPr>
          <w:lang w:val="es-419" w:eastAsia="ja-JP"/>
        </w:rPr>
        <w:t>”</w:t>
      </w:r>
      <w:r w:rsidR="00A85B6B" w:rsidRPr="004E00DA">
        <w:rPr>
          <w:lang w:val="es-419" w:eastAsia="ja-JP"/>
        </w:rPr>
        <w:t>)</w:t>
      </w:r>
      <w:r w:rsidR="00A85B6B" w:rsidRPr="004E00DA">
        <w:rPr>
          <w:rFonts w:eastAsia="Times New Roman"/>
          <w:lang w:val="es-419"/>
        </w:rPr>
        <w:t>.</w:t>
      </w:r>
      <w:r w:rsidR="00027E14" w:rsidRPr="004E00DA">
        <w:rPr>
          <w:rFonts w:eastAsia="Times New Roman"/>
          <w:lang w:val="es-419"/>
        </w:rPr>
        <w:t xml:space="preserve"> </w:t>
      </w:r>
    </w:p>
    <w:p w:rsidR="00A83161" w:rsidRPr="004E00DA" w:rsidRDefault="00A83161" w:rsidP="00A83161">
      <w:pPr>
        <w:rPr>
          <w:rFonts w:eastAsia="Times New Roman"/>
          <w:snapToGrid w:val="0"/>
          <w:lang w:val="es-419" w:eastAsia="ja-JP"/>
        </w:rPr>
      </w:pPr>
    </w:p>
    <w:p w:rsidR="00D31EA7" w:rsidRPr="004E00DA" w:rsidRDefault="00A44281" w:rsidP="0071196C">
      <w:pPr>
        <w:pStyle w:val="Heading3"/>
        <w:rPr>
          <w:snapToGrid w:val="0"/>
          <w:lang w:val="es-419" w:eastAsia="ja-JP"/>
        </w:rPr>
      </w:pPr>
      <w:r w:rsidRPr="004E00DA">
        <w:rPr>
          <w:snapToGrid w:val="0"/>
          <w:lang w:val="es-419" w:eastAsia="ja-JP"/>
        </w:rPr>
        <w:lastRenderedPageBreak/>
        <w:t>Elementos pertinentes de la Alianza Mundial por las Semillas</w:t>
      </w:r>
    </w:p>
    <w:p w:rsidR="00D31EA7" w:rsidRPr="004E00DA" w:rsidRDefault="00D31EA7" w:rsidP="0071196C">
      <w:pPr>
        <w:keepNext/>
        <w:rPr>
          <w:rFonts w:eastAsia="Times New Roman"/>
          <w:snapToGrid w:val="0"/>
          <w:lang w:val="es-419" w:eastAsia="ja-JP"/>
        </w:rPr>
      </w:pPr>
    </w:p>
    <w:p w:rsidR="00D31EA7" w:rsidRPr="004E00DA" w:rsidRDefault="00A44281" w:rsidP="0071196C">
      <w:pPr>
        <w:keepNext/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¿Qué es la Alianza Mundial por las Semillas?</w:t>
      </w:r>
    </w:p>
    <w:p w:rsidR="00D31EA7" w:rsidRPr="004E00DA" w:rsidRDefault="00D31EA7" w:rsidP="0071196C">
      <w:pPr>
        <w:keepNext/>
        <w:ind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211522" w:rsidP="0071196C">
      <w:pPr>
        <w:keepNext/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La Alianza Mundial por las Semillas </w:t>
      </w:r>
      <w:r w:rsidR="004427D5" w:rsidRPr="004E00DA">
        <w:rPr>
          <w:rFonts w:eastAsia="MS Mincho"/>
          <w:sz w:val="18"/>
          <w:szCs w:val="18"/>
          <w:lang w:val="es-419"/>
        </w:rPr>
        <w:t>reúne</w:t>
      </w:r>
      <w:r w:rsidRPr="004E00DA">
        <w:rPr>
          <w:rFonts w:eastAsia="MS Mincho"/>
          <w:sz w:val="18"/>
          <w:szCs w:val="18"/>
          <w:lang w:val="es-419"/>
        </w:rPr>
        <w:t xml:space="preserve"> a </w:t>
      </w:r>
      <w:r w:rsidR="004427D5" w:rsidRPr="004E00DA">
        <w:rPr>
          <w:rFonts w:eastAsia="MS Mincho"/>
          <w:sz w:val="18"/>
          <w:szCs w:val="18"/>
          <w:lang w:val="es-419"/>
        </w:rPr>
        <w:t xml:space="preserve">un </w:t>
      </w:r>
      <w:r w:rsidRPr="004E00DA">
        <w:rPr>
          <w:rFonts w:eastAsia="MS Mincho"/>
          <w:sz w:val="18"/>
          <w:szCs w:val="18"/>
          <w:lang w:val="es-419"/>
        </w:rPr>
        <w:t xml:space="preserve">grupo de organizaciones internacionales </w:t>
      </w:r>
      <w:r w:rsidR="004427D5" w:rsidRPr="004E00DA">
        <w:rPr>
          <w:rFonts w:eastAsia="MS Mincho"/>
          <w:sz w:val="18"/>
          <w:szCs w:val="18"/>
          <w:lang w:val="es-419"/>
        </w:rPr>
        <w:t>que</w:t>
      </w:r>
      <w:r w:rsidRPr="004E00DA">
        <w:rPr>
          <w:rFonts w:eastAsia="MS Mincho"/>
          <w:sz w:val="18"/>
          <w:szCs w:val="18"/>
          <w:lang w:val="es-419"/>
        </w:rPr>
        <w:t xml:space="preserve"> </w:t>
      </w:r>
      <w:r w:rsidR="004427D5" w:rsidRPr="004E00DA">
        <w:rPr>
          <w:rFonts w:eastAsia="MS Mincho"/>
          <w:sz w:val="18"/>
          <w:szCs w:val="18"/>
          <w:lang w:val="es-419"/>
        </w:rPr>
        <w:t xml:space="preserve">colaboran </w:t>
      </w:r>
      <w:r w:rsidRPr="004E00DA">
        <w:rPr>
          <w:rFonts w:eastAsia="MS Mincho"/>
          <w:sz w:val="18"/>
          <w:szCs w:val="18"/>
          <w:lang w:val="es-419"/>
        </w:rPr>
        <w:t xml:space="preserve">estrechamente </w:t>
      </w:r>
      <w:r w:rsidR="004427D5" w:rsidRPr="004E00DA">
        <w:rPr>
          <w:rFonts w:eastAsia="MS Mincho"/>
          <w:sz w:val="18"/>
          <w:szCs w:val="18"/>
          <w:lang w:val="es-419"/>
        </w:rPr>
        <w:t xml:space="preserve">respecto de los sistemas de </w:t>
      </w:r>
      <w:r w:rsidRPr="004E00DA">
        <w:rPr>
          <w:rFonts w:eastAsia="MS Mincho"/>
          <w:sz w:val="18"/>
          <w:szCs w:val="18"/>
          <w:lang w:val="es-419"/>
        </w:rPr>
        <w:t>semilla</w:t>
      </w:r>
      <w:r w:rsidR="004427D5" w:rsidRPr="004E00DA">
        <w:rPr>
          <w:rFonts w:eastAsia="MS Mincho"/>
          <w:sz w:val="18"/>
          <w:szCs w:val="18"/>
          <w:lang w:val="es-419"/>
        </w:rPr>
        <w:t>s</w:t>
      </w:r>
      <w:r w:rsidRPr="004E00DA">
        <w:rPr>
          <w:rFonts w:eastAsia="MS Mincho"/>
          <w:sz w:val="18"/>
          <w:szCs w:val="18"/>
          <w:lang w:val="es-419"/>
        </w:rPr>
        <w:t xml:space="preserve"> </w:t>
      </w:r>
      <w:r w:rsidR="001773AA" w:rsidRPr="004E00DA">
        <w:rPr>
          <w:rFonts w:eastAsia="MS Mincho"/>
          <w:sz w:val="18"/>
          <w:szCs w:val="18"/>
          <w:lang w:val="es-419"/>
        </w:rPr>
        <w:t xml:space="preserve">en pro de </w:t>
      </w:r>
      <w:r w:rsidR="004427D5" w:rsidRPr="004E00DA">
        <w:rPr>
          <w:rFonts w:eastAsia="MS Mincho"/>
          <w:sz w:val="18"/>
          <w:szCs w:val="18"/>
          <w:lang w:val="es-419"/>
        </w:rPr>
        <w:t xml:space="preserve">una </w:t>
      </w:r>
      <w:r w:rsidRPr="004E00DA">
        <w:rPr>
          <w:rFonts w:eastAsia="MS Mincho"/>
          <w:sz w:val="18"/>
          <w:szCs w:val="18"/>
          <w:lang w:val="es-419"/>
        </w:rPr>
        <w:t>agricultura</w:t>
      </w:r>
      <w:r w:rsidR="004427D5" w:rsidRPr="004E00DA">
        <w:rPr>
          <w:rFonts w:eastAsia="MS Mincho"/>
          <w:sz w:val="18"/>
          <w:szCs w:val="18"/>
          <w:lang w:val="es-419"/>
        </w:rPr>
        <w:t xml:space="preserve"> sostenible</w:t>
      </w:r>
      <w:r w:rsidRPr="004E00DA">
        <w:rPr>
          <w:rFonts w:eastAsia="MS Mincho"/>
          <w:sz w:val="18"/>
          <w:szCs w:val="18"/>
          <w:lang w:val="es-419"/>
        </w:rPr>
        <w:t>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905551" w:rsidRPr="004E00DA">
        <w:rPr>
          <w:rFonts w:eastAsia="MS Mincho"/>
          <w:sz w:val="18"/>
          <w:szCs w:val="18"/>
          <w:lang w:val="es-419"/>
        </w:rPr>
        <w:t xml:space="preserve">A </w:t>
      </w:r>
      <w:proofErr w:type="gramStart"/>
      <w:r w:rsidR="00905551" w:rsidRPr="004E00DA">
        <w:rPr>
          <w:rFonts w:eastAsia="MS Mincho"/>
          <w:sz w:val="18"/>
          <w:szCs w:val="18"/>
          <w:lang w:val="es-419"/>
        </w:rPr>
        <w:t>continuación</w:t>
      </w:r>
      <w:proofErr w:type="gramEnd"/>
      <w:r w:rsidR="00905551" w:rsidRPr="004E00DA">
        <w:rPr>
          <w:rFonts w:eastAsia="MS Mincho"/>
          <w:sz w:val="18"/>
          <w:szCs w:val="18"/>
          <w:lang w:val="es-419"/>
        </w:rPr>
        <w:t xml:space="preserve"> se </w:t>
      </w:r>
      <w:r w:rsidR="001773AA" w:rsidRPr="004E00DA">
        <w:rPr>
          <w:rFonts w:eastAsia="MS Mincho"/>
          <w:sz w:val="18"/>
          <w:szCs w:val="18"/>
          <w:lang w:val="es-419"/>
        </w:rPr>
        <w:t xml:space="preserve">ofrecen </w:t>
      </w:r>
      <w:r w:rsidR="00905551" w:rsidRPr="004E00DA">
        <w:rPr>
          <w:rFonts w:eastAsia="MS Mincho"/>
          <w:sz w:val="18"/>
          <w:szCs w:val="18"/>
          <w:lang w:val="es-419"/>
        </w:rPr>
        <w:t xml:space="preserve">unos breves resúmenes y descripciones </w:t>
      </w:r>
      <w:r w:rsidR="001773AA" w:rsidRPr="004E00DA">
        <w:rPr>
          <w:rFonts w:eastAsia="MS Mincho"/>
          <w:sz w:val="18"/>
          <w:szCs w:val="18"/>
          <w:lang w:val="es-419"/>
        </w:rPr>
        <w:t>detalladas</w:t>
      </w:r>
      <w:r w:rsidR="00905551" w:rsidRPr="004E00DA">
        <w:rPr>
          <w:rFonts w:eastAsia="MS Mincho"/>
          <w:sz w:val="18"/>
          <w:szCs w:val="18"/>
          <w:lang w:val="es-419"/>
        </w:rPr>
        <w:t xml:space="preserve"> de las organizaciones participantes.</w:t>
      </w:r>
      <w:r w:rsidR="00062CD7" w:rsidRPr="004E00DA">
        <w:rPr>
          <w:rFonts w:eastAsia="MS Mincho"/>
          <w:sz w:val="18"/>
          <w:szCs w:val="18"/>
          <w:lang w:val="es-419"/>
        </w:rPr>
        <w:t xml:space="preserve"> </w:t>
      </w:r>
    </w:p>
    <w:p w:rsidR="00D31EA7" w:rsidRPr="004E00DA" w:rsidRDefault="00D31EA7" w:rsidP="00AC27A4">
      <w:pPr>
        <w:ind w:right="567"/>
        <w:rPr>
          <w:rFonts w:eastAsia="MS Mincho"/>
          <w:sz w:val="18"/>
          <w:szCs w:val="18"/>
          <w:lang w:val="es-419"/>
        </w:rPr>
      </w:pPr>
    </w:p>
    <w:p w:rsidR="00062CD7" w:rsidRPr="004E00DA" w:rsidRDefault="00062CD7" w:rsidP="00AC27A4">
      <w:pPr>
        <w:ind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905551" w:rsidP="00AC27A4">
      <w:pPr>
        <w:ind w:left="567" w:right="567"/>
        <w:rPr>
          <w:rFonts w:eastAsia="MS Mincho"/>
          <w:bCs/>
          <w:sz w:val="18"/>
          <w:szCs w:val="18"/>
          <w:u w:val="single"/>
          <w:lang w:val="es-419"/>
        </w:rPr>
      </w:pPr>
      <w:r w:rsidRPr="004E00DA">
        <w:rPr>
          <w:rFonts w:eastAsia="MS Mincho"/>
          <w:bCs/>
          <w:sz w:val="18"/>
          <w:szCs w:val="18"/>
          <w:u w:val="single"/>
          <w:lang w:val="es-419"/>
        </w:rPr>
        <w:t>Organización para la Cooperación y el Desarrollo Económicos (OCDE)</w:t>
      </w:r>
    </w:p>
    <w:p w:rsidR="00D31EA7" w:rsidRPr="004E00DA" w:rsidRDefault="00D31EA7" w:rsidP="00AC27A4">
      <w:pPr>
        <w:ind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905551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Tipo de organización</w:t>
      </w:r>
    </w:p>
    <w:p w:rsidR="00D31EA7" w:rsidRPr="004E00DA" w:rsidRDefault="00AE2296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Intergubernamental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AE2296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Sistemas de semillas de la OCDE</w:t>
      </w:r>
    </w:p>
    <w:p w:rsidR="00D31EA7" w:rsidRPr="004E00DA" w:rsidRDefault="00AE2296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Países participantes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AE2296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Misión</w:t>
      </w:r>
    </w:p>
    <w:p w:rsidR="004C1805" w:rsidRPr="004E00DA" w:rsidRDefault="00FF061D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Los Sistemas de </w:t>
      </w:r>
      <w:r w:rsidR="006973C9" w:rsidRPr="004E00DA">
        <w:rPr>
          <w:rFonts w:eastAsia="MS Mincho"/>
          <w:sz w:val="18"/>
          <w:szCs w:val="18"/>
          <w:lang w:val="es-419"/>
        </w:rPr>
        <w:t xml:space="preserve">semillas </w:t>
      </w:r>
      <w:r w:rsidRPr="004E00DA">
        <w:rPr>
          <w:rFonts w:eastAsia="MS Mincho"/>
          <w:sz w:val="18"/>
          <w:szCs w:val="18"/>
          <w:lang w:val="es-419"/>
        </w:rPr>
        <w:t>de la OCDE proporcionan un marco internacional para la certificación varietal de las semillas agrícolas destinadas al comercio internacional.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1B00CB" w:rsidRPr="004E00DA">
        <w:rPr>
          <w:rFonts w:eastAsia="MS Mincho"/>
          <w:sz w:val="18"/>
          <w:szCs w:val="18"/>
          <w:lang w:val="es-419"/>
        </w:rPr>
        <w:t>Los Sistemas de semillas se crearon en</w:t>
      </w:r>
      <w:r w:rsidR="00B21A81" w:rsidRPr="004E00DA">
        <w:rPr>
          <w:rFonts w:eastAsia="MS Mincho"/>
          <w:sz w:val="18"/>
          <w:szCs w:val="18"/>
          <w:lang w:val="es-419"/>
        </w:rPr>
        <w:t> 1</w:t>
      </w:r>
      <w:r w:rsidR="001B00CB" w:rsidRPr="004E00DA">
        <w:rPr>
          <w:rFonts w:eastAsia="MS Mincho"/>
          <w:sz w:val="18"/>
          <w:szCs w:val="18"/>
          <w:lang w:val="es-419"/>
        </w:rPr>
        <w:t>958</w:t>
      </w:r>
      <w:r w:rsidR="00D748EA" w:rsidRPr="004E00DA">
        <w:rPr>
          <w:rFonts w:eastAsia="MS Mincho"/>
          <w:sz w:val="18"/>
          <w:szCs w:val="18"/>
          <w:lang w:val="es-419"/>
        </w:rPr>
        <w:t xml:space="preserve"> impulsados por una combinación de factores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1B00CB" w:rsidRPr="004E00DA">
        <w:rPr>
          <w:rFonts w:eastAsia="MS Mincho"/>
          <w:sz w:val="18"/>
          <w:szCs w:val="18"/>
          <w:lang w:val="es-419"/>
        </w:rPr>
        <w:t xml:space="preserve">entre </w:t>
      </w:r>
      <w:r w:rsidR="003A1273" w:rsidRPr="004E00DA">
        <w:rPr>
          <w:rFonts w:eastAsia="MS Mincho"/>
          <w:sz w:val="18"/>
          <w:szCs w:val="18"/>
          <w:lang w:val="es-419"/>
        </w:rPr>
        <w:t>el</w:t>
      </w:r>
      <w:r w:rsidR="001B00CB" w:rsidRPr="004E00DA">
        <w:rPr>
          <w:rFonts w:eastAsia="MS Mincho"/>
          <w:sz w:val="18"/>
          <w:szCs w:val="18"/>
          <w:lang w:val="es-419"/>
        </w:rPr>
        <w:t>los el rápido crecimiento del comercio de semillas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1B00CB" w:rsidRPr="004E00DA">
        <w:rPr>
          <w:rFonts w:eastAsia="MS Mincho"/>
          <w:sz w:val="18"/>
          <w:szCs w:val="18"/>
          <w:lang w:val="es-419"/>
        </w:rPr>
        <w:t>la armonización de la</w:t>
      </w:r>
      <w:r w:rsidR="00D748EA" w:rsidRPr="004E00DA">
        <w:rPr>
          <w:rFonts w:eastAsia="MS Mincho"/>
          <w:sz w:val="18"/>
          <w:szCs w:val="18"/>
          <w:lang w:val="es-419"/>
        </w:rPr>
        <w:t>s</w:t>
      </w:r>
      <w:r w:rsidR="001B00CB" w:rsidRPr="004E00DA">
        <w:rPr>
          <w:rFonts w:eastAsia="MS Mincho"/>
          <w:sz w:val="18"/>
          <w:szCs w:val="18"/>
          <w:lang w:val="es-419"/>
        </w:rPr>
        <w:t xml:space="preserve"> </w:t>
      </w:r>
      <w:r w:rsidR="00D748EA" w:rsidRPr="004E00DA">
        <w:rPr>
          <w:rFonts w:eastAsia="MS Mincho"/>
          <w:sz w:val="18"/>
          <w:szCs w:val="18"/>
          <w:lang w:val="es-419"/>
        </w:rPr>
        <w:t>normas</w:t>
      </w:r>
      <w:r w:rsidR="001B00CB" w:rsidRPr="004E00DA">
        <w:rPr>
          <w:rFonts w:eastAsia="MS Mincho"/>
          <w:sz w:val="18"/>
          <w:szCs w:val="18"/>
          <w:lang w:val="es-419"/>
        </w:rPr>
        <w:t xml:space="preserve"> en Europa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1B00CB" w:rsidRPr="004E00DA">
        <w:rPr>
          <w:rFonts w:eastAsia="MS Mincho"/>
          <w:sz w:val="18"/>
          <w:szCs w:val="18"/>
          <w:lang w:val="es-419"/>
        </w:rPr>
        <w:t>el desarrollo de la producción fuera de temporada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1B00CB" w:rsidRPr="004E00DA">
        <w:rPr>
          <w:rFonts w:eastAsia="MS Mincho"/>
          <w:sz w:val="18"/>
          <w:szCs w:val="18"/>
          <w:lang w:val="es-419"/>
        </w:rPr>
        <w:t xml:space="preserve">el potencial de </w:t>
      </w:r>
      <w:r w:rsidR="003A1273" w:rsidRPr="004E00DA">
        <w:rPr>
          <w:rFonts w:eastAsia="MS Mincho"/>
          <w:sz w:val="18"/>
          <w:szCs w:val="18"/>
          <w:lang w:val="es-419"/>
        </w:rPr>
        <w:t xml:space="preserve">producción y fitomejoramiento </w:t>
      </w:r>
      <w:r w:rsidR="001B00CB" w:rsidRPr="004E00DA">
        <w:rPr>
          <w:rFonts w:eastAsia="MS Mincho"/>
          <w:sz w:val="18"/>
          <w:szCs w:val="18"/>
          <w:lang w:val="es-419"/>
        </w:rPr>
        <w:t xml:space="preserve">de semillas de los grandes países exportadores de </w:t>
      </w:r>
      <w:r w:rsidR="003A1273" w:rsidRPr="004E00DA">
        <w:rPr>
          <w:rFonts w:eastAsia="MS Mincho"/>
          <w:sz w:val="18"/>
          <w:szCs w:val="18"/>
          <w:lang w:val="es-419"/>
        </w:rPr>
        <w:t xml:space="preserve">Europa y </w:t>
      </w:r>
      <w:r w:rsidR="001B00CB" w:rsidRPr="004E00DA">
        <w:rPr>
          <w:rFonts w:eastAsia="MS Mincho"/>
          <w:sz w:val="18"/>
          <w:szCs w:val="18"/>
          <w:lang w:val="es-419"/>
        </w:rPr>
        <w:t>América (</w:t>
      </w:r>
      <w:r w:rsidR="003A1273" w:rsidRPr="004E00DA">
        <w:rPr>
          <w:rFonts w:eastAsia="MS Mincho"/>
          <w:sz w:val="18"/>
          <w:szCs w:val="18"/>
          <w:lang w:val="es-419"/>
        </w:rPr>
        <w:t xml:space="preserve">del </w:t>
      </w:r>
      <w:r w:rsidR="001B00CB" w:rsidRPr="004E00DA">
        <w:rPr>
          <w:rFonts w:eastAsia="MS Mincho"/>
          <w:sz w:val="18"/>
          <w:szCs w:val="18"/>
          <w:lang w:val="es-419"/>
        </w:rPr>
        <w:t xml:space="preserve">Norte y </w:t>
      </w:r>
      <w:r w:rsidR="003A1273" w:rsidRPr="004E00DA">
        <w:rPr>
          <w:rFonts w:eastAsia="MS Mincho"/>
          <w:sz w:val="18"/>
          <w:szCs w:val="18"/>
          <w:lang w:val="es-419"/>
        </w:rPr>
        <w:t xml:space="preserve">del </w:t>
      </w:r>
      <w:r w:rsidR="001B00CB" w:rsidRPr="004E00DA">
        <w:rPr>
          <w:rFonts w:eastAsia="MS Mincho"/>
          <w:sz w:val="18"/>
          <w:szCs w:val="18"/>
          <w:lang w:val="es-419"/>
        </w:rPr>
        <w:t>Sur)</w:t>
      </w:r>
      <w:r w:rsidR="00B21A81" w:rsidRPr="004E00DA">
        <w:rPr>
          <w:rFonts w:eastAsia="MS Mincho"/>
          <w:sz w:val="18"/>
          <w:szCs w:val="18"/>
          <w:lang w:val="es-419"/>
        </w:rPr>
        <w:t xml:space="preserve"> </w:t>
      </w:r>
      <w:r w:rsidR="001B00CB" w:rsidRPr="004E00DA">
        <w:rPr>
          <w:rFonts w:eastAsia="MS Mincho"/>
          <w:sz w:val="18"/>
          <w:szCs w:val="18"/>
          <w:lang w:val="es-419"/>
        </w:rPr>
        <w:t>y el apoyo de la industria privada.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1B0D2F" w:rsidRPr="004E00DA">
        <w:rPr>
          <w:rFonts w:eastAsia="MS Mincho"/>
          <w:sz w:val="18"/>
          <w:szCs w:val="18"/>
          <w:lang w:val="es-419"/>
        </w:rPr>
        <w:t xml:space="preserve">La </w:t>
      </w:r>
      <w:r w:rsidR="0005428F" w:rsidRPr="004E00DA">
        <w:rPr>
          <w:rFonts w:eastAsia="MS Mincho"/>
          <w:sz w:val="18"/>
          <w:szCs w:val="18"/>
          <w:lang w:val="es-419"/>
        </w:rPr>
        <w:t xml:space="preserve">adhesión </w:t>
      </w:r>
      <w:r w:rsidR="001B0D2F" w:rsidRPr="004E00DA">
        <w:rPr>
          <w:rFonts w:eastAsia="MS Mincho"/>
          <w:sz w:val="18"/>
          <w:szCs w:val="18"/>
          <w:lang w:val="es-419"/>
        </w:rPr>
        <w:t xml:space="preserve">a los Sistemas de semillas es voluntaria y el grado de participación </w:t>
      </w:r>
      <w:r w:rsidR="004C1805" w:rsidRPr="004E00DA">
        <w:rPr>
          <w:rFonts w:eastAsia="MS Mincho"/>
          <w:sz w:val="18"/>
          <w:szCs w:val="18"/>
          <w:lang w:val="es-419"/>
        </w:rPr>
        <w:t xml:space="preserve">es </w:t>
      </w:r>
      <w:r w:rsidR="001B0D2F" w:rsidRPr="004E00DA">
        <w:rPr>
          <w:rFonts w:eastAsia="MS Mincho"/>
          <w:sz w:val="18"/>
          <w:szCs w:val="18"/>
          <w:lang w:val="es-419"/>
        </w:rPr>
        <w:t>var</w:t>
      </w:r>
      <w:r w:rsidR="004C1805" w:rsidRPr="004E00DA">
        <w:rPr>
          <w:rFonts w:eastAsia="MS Mincho"/>
          <w:sz w:val="18"/>
          <w:szCs w:val="18"/>
          <w:lang w:val="es-419"/>
        </w:rPr>
        <w:t>iable</w:t>
      </w:r>
      <w:r w:rsidR="001B0D2F" w:rsidRPr="004E00DA">
        <w:rPr>
          <w:rFonts w:eastAsia="MS Mincho"/>
          <w:sz w:val="18"/>
          <w:szCs w:val="18"/>
          <w:lang w:val="es-419"/>
        </w:rPr>
        <w:t>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1B0D2F" w:rsidRPr="004E00DA">
        <w:rPr>
          <w:rFonts w:eastAsia="MS Mincho"/>
          <w:sz w:val="18"/>
          <w:szCs w:val="18"/>
          <w:lang w:val="es-419"/>
        </w:rPr>
        <w:t>Existen ocho Sistemas de semillas agrícolas.</w:t>
      </w:r>
      <w:r w:rsidR="004C1805" w:rsidRPr="004E00DA">
        <w:rPr>
          <w:rFonts w:eastAsia="MS Mincho"/>
          <w:sz w:val="18"/>
          <w:szCs w:val="18"/>
          <w:lang w:val="es-419"/>
        </w:rPr>
        <w:t xml:space="preserve"> 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1B0D2F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Objetivos</w:t>
      </w:r>
    </w:p>
    <w:p w:rsidR="00D31EA7" w:rsidRPr="004E00DA" w:rsidRDefault="00FA537E" w:rsidP="00AC27A4">
      <w:pPr>
        <w:numPr>
          <w:ilvl w:val="0"/>
          <w:numId w:val="2"/>
        </w:numPr>
        <w:tabs>
          <w:tab w:val="clear" w:pos="720"/>
          <w:tab w:val="num" w:pos="1134"/>
          <w:tab w:val="left" w:pos="8789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fomentar la producción y utilización de semillas de “calidad garantizada” en los países participantes.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 xml:space="preserve">Los Sistemas permiten </w:t>
      </w:r>
      <w:r w:rsidR="00B75B31" w:rsidRPr="004E00DA">
        <w:rPr>
          <w:rFonts w:eastAsia="MS Mincho"/>
          <w:sz w:val="18"/>
          <w:szCs w:val="18"/>
          <w:lang w:val="es-419"/>
        </w:rPr>
        <w:t xml:space="preserve">la utilización de etiquetas y certificados </w:t>
      </w:r>
      <w:r w:rsidR="004603CB" w:rsidRPr="004E00DA">
        <w:rPr>
          <w:rFonts w:eastAsia="MS Mincho"/>
          <w:sz w:val="18"/>
          <w:szCs w:val="18"/>
          <w:lang w:val="es-419"/>
        </w:rPr>
        <w:t xml:space="preserve">en </w:t>
      </w:r>
      <w:r w:rsidR="00B75B31" w:rsidRPr="004E00DA">
        <w:rPr>
          <w:rFonts w:eastAsia="MS Mincho"/>
          <w:sz w:val="18"/>
          <w:szCs w:val="18"/>
          <w:lang w:val="es-419"/>
        </w:rPr>
        <w:t xml:space="preserve">las semillas producidas y procesadas para el comercio internacional </w:t>
      </w:r>
      <w:r w:rsidR="004603CB" w:rsidRPr="004E00DA">
        <w:rPr>
          <w:rFonts w:eastAsia="MS Mincho"/>
          <w:sz w:val="18"/>
          <w:szCs w:val="18"/>
          <w:lang w:val="es-419"/>
        </w:rPr>
        <w:t>conforme</w:t>
      </w:r>
      <w:r w:rsidR="00B75B31" w:rsidRPr="004E00DA">
        <w:rPr>
          <w:rFonts w:eastAsia="MS Mincho"/>
          <w:sz w:val="18"/>
          <w:szCs w:val="18"/>
          <w:lang w:val="es-419"/>
        </w:rPr>
        <w:t xml:space="preserve"> a unos principios acordados</w:t>
      </w:r>
      <w:r w:rsidRPr="004E00DA">
        <w:rPr>
          <w:rFonts w:eastAsia="MS Mincho"/>
          <w:sz w:val="18"/>
          <w:szCs w:val="18"/>
          <w:lang w:val="es-419"/>
        </w:rPr>
        <w:t xml:space="preserve"> que garantizan la </w:t>
      </w:r>
      <w:r w:rsidR="00B75B31" w:rsidRPr="004E00DA">
        <w:rPr>
          <w:rFonts w:eastAsia="MS Mincho"/>
          <w:sz w:val="18"/>
          <w:szCs w:val="18"/>
          <w:lang w:val="es-419"/>
        </w:rPr>
        <w:t>identidad y la pureza varietal.</w:t>
      </w:r>
    </w:p>
    <w:p w:rsidR="00D31EA7" w:rsidRPr="004E00DA" w:rsidRDefault="00B75B31" w:rsidP="00891D03">
      <w:pPr>
        <w:numPr>
          <w:ilvl w:val="0"/>
          <w:numId w:val="2"/>
        </w:numPr>
        <w:tabs>
          <w:tab w:val="clear" w:pos="720"/>
          <w:tab w:val="num" w:pos="1134"/>
          <w:tab w:val="left" w:pos="8789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facilitar la importación y exportación de semillas elimina</w:t>
      </w:r>
      <w:r w:rsidR="00B52659" w:rsidRPr="004E00DA">
        <w:rPr>
          <w:rFonts w:eastAsia="MS Mincho"/>
          <w:sz w:val="18"/>
          <w:szCs w:val="18"/>
          <w:lang w:val="es-419"/>
        </w:rPr>
        <w:t>ndo</w:t>
      </w:r>
      <w:r w:rsidRPr="004E00DA">
        <w:rPr>
          <w:rFonts w:eastAsia="MS Mincho"/>
          <w:sz w:val="18"/>
          <w:szCs w:val="18"/>
          <w:lang w:val="es-419"/>
        </w:rPr>
        <w:t xml:space="preserve"> las barreras técnicas al comercio</w:t>
      </w:r>
      <w:r w:rsidR="00640F12" w:rsidRPr="004E00DA">
        <w:rPr>
          <w:rFonts w:eastAsia="MS Mincho"/>
          <w:sz w:val="18"/>
          <w:szCs w:val="18"/>
          <w:lang w:val="es-419"/>
        </w:rPr>
        <w:t>,</w:t>
      </w:r>
      <w:r w:rsidRPr="004E00DA">
        <w:rPr>
          <w:rFonts w:eastAsia="MS Mincho"/>
          <w:sz w:val="18"/>
          <w:szCs w:val="18"/>
          <w:lang w:val="es-419"/>
        </w:rPr>
        <w:t xml:space="preserve"> </w:t>
      </w:r>
      <w:r w:rsidR="00640F12" w:rsidRPr="004E00DA">
        <w:rPr>
          <w:rFonts w:eastAsia="MS Mincho"/>
          <w:sz w:val="18"/>
          <w:szCs w:val="18"/>
          <w:lang w:val="es-419"/>
        </w:rPr>
        <w:t xml:space="preserve">ya que </w:t>
      </w:r>
      <w:r w:rsidR="00B52659" w:rsidRPr="004E00DA">
        <w:rPr>
          <w:rFonts w:eastAsia="MS Mincho"/>
          <w:sz w:val="18"/>
          <w:szCs w:val="18"/>
          <w:lang w:val="es-419"/>
        </w:rPr>
        <w:t xml:space="preserve">su identidad y su origen se garantizan mediante </w:t>
      </w:r>
      <w:r w:rsidR="0074498A" w:rsidRPr="004E00DA">
        <w:rPr>
          <w:rFonts w:eastAsia="MS Mincho"/>
          <w:sz w:val="18"/>
          <w:szCs w:val="18"/>
          <w:lang w:val="es-419"/>
        </w:rPr>
        <w:t xml:space="preserve">unas etiquetas para </w:t>
      </w:r>
      <w:r w:rsidR="002118EC" w:rsidRPr="004E00DA">
        <w:rPr>
          <w:rFonts w:eastAsia="MS Mincho"/>
          <w:sz w:val="18"/>
          <w:szCs w:val="18"/>
          <w:lang w:val="es-419"/>
        </w:rPr>
        <w:t>la comercialización</w:t>
      </w:r>
      <w:r w:rsidR="0074498A" w:rsidRPr="004E00DA">
        <w:rPr>
          <w:rFonts w:eastAsia="MS Mincho"/>
          <w:sz w:val="18"/>
          <w:szCs w:val="18"/>
          <w:lang w:val="es-419"/>
        </w:rPr>
        <w:t xml:space="preserve"> (“pasaportes”) que están reconocidas internacionalmente</w:t>
      </w:r>
      <w:r w:rsidRPr="004E00DA">
        <w:rPr>
          <w:rFonts w:eastAsia="MS Mincho"/>
          <w:sz w:val="18"/>
          <w:szCs w:val="18"/>
          <w:lang w:val="es-419"/>
        </w:rPr>
        <w:t>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C2007C" w:rsidRPr="004E00DA">
        <w:rPr>
          <w:rFonts w:eastAsia="MS Mincho"/>
          <w:sz w:val="18"/>
          <w:szCs w:val="18"/>
          <w:lang w:val="es-419"/>
        </w:rPr>
        <w:t xml:space="preserve">Los Sistemas también </w:t>
      </w:r>
      <w:r w:rsidR="00BF0E14" w:rsidRPr="004E00DA">
        <w:rPr>
          <w:rFonts w:eastAsia="MS Mincho"/>
          <w:sz w:val="18"/>
          <w:szCs w:val="18"/>
          <w:lang w:val="es-419"/>
        </w:rPr>
        <w:t>establecen directrices para la multiplicación de semillas en el extranjero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BF0E14" w:rsidRPr="004E00DA">
        <w:rPr>
          <w:rFonts w:eastAsia="MS Mincho"/>
          <w:sz w:val="18"/>
          <w:szCs w:val="18"/>
          <w:lang w:val="es-419"/>
        </w:rPr>
        <w:t>así como para delega</w:t>
      </w:r>
      <w:r w:rsidR="006B3F78" w:rsidRPr="004E00DA">
        <w:rPr>
          <w:rFonts w:eastAsia="MS Mincho"/>
          <w:sz w:val="18"/>
          <w:szCs w:val="18"/>
          <w:lang w:val="es-419"/>
        </w:rPr>
        <w:t>r</w:t>
      </w:r>
      <w:r w:rsidR="00BF0E14" w:rsidRPr="004E00DA">
        <w:rPr>
          <w:rFonts w:eastAsia="MS Mincho"/>
          <w:sz w:val="18"/>
          <w:szCs w:val="18"/>
          <w:lang w:val="es-419"/>
        </w:rPr>
        <w:t xml:space="preserve"> </w:t>
      </w:r>
      <w:r w:rsidR="00891D03" w:rsidRPr="004E00DA">
        <w:rPr>
          <w:rFonts w:eastAsia="MS Mincho"/>
          <w:sz w:val="18"/>
          <w:szCs w:val="18"/>
          <w:lang w:val="es-419"/>
        </w:rPr>
        <w:t xml:space="preserve">en el sector privado </w:t>
      </w:r>
      <w:r w:rsidR="006B3F78" w:rsidRPr="004E00DA">
        <w:rPr>
          <w:rFonts w:eastAsia="MS Mincho"/>
          <w:sz w:val="18"/>
          <w:szCs w:val="18"/>
          <w:lang w:val="es-419"/>
        </w:rPr>
        <w:t xml:space="preserve">algunas de las </w:t>
      </w:r>
      <w:r w:rsidR="00BF0E14" w:rsidRPr="004E00DA">
        <w:rPr>
          <w:rFonts w:eastAsia="MS Mincho"/>
          <w:sz w:val="18"/>
          <w:szCs w:val="18"/>
          <w:lang w:val="es-419"/>
        </w:rPr>
        <w:t>actividades de control (“autorización”).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BF0E14" w:rsidRPr="004E00DA">
        <w:rPr>
          <w:rFonts w:eastAsia="MS Mincho"/>
          <w:sz w:val="18"/>
          <w:szCs w:val="18"/>
          <w:lang w:val="es-419"/>
        </w:rPr>
        <w:t xml:space="preserve">La cantidad de semillas certificadas </w:t>
      </w:r>
      <w:r w:rsidR="00326EB3" w:rsidRPr="004E00DA">
        <w:rPr>
          <w:rFonts w:eastAsia="MS Mincho"/>
          <w:sz w:val="18"/>
          <w:szCs w:val="18"/>
          <w:lang w:val="es-419"/>
        </w:rPr>
        <w:t>por</w:t>
      </w:r>
      <w:r w:rsidR="00BF0E14" w:rsidRPr="004E00DA">
        <w:rPr>
          <w:rFonts w:eastAsia="MS Mincho"/>
          <w:sz w:val="18"/>
          <w:szCs w:val="18"/>
          <w:lang w:val="es-419"/>
        </w:rPr>
        <w:t xml:space="preserve"> los </w:t>
      </w:r>
      <w:r w:rsidR="00326EB3" w:rsidRPr="004E00DA">
        <w:rPr>
          <w:rFonts w:eastAsia="MS Mincho"/>
          <w:sz w:val="18"/>
          <w:szCs w:val="18"/>
          <w:lang w:val="es-419"/>
        </w:rPr>
        <w:t xml:space="preserve">Sistemas </w:t>
      </w:r>
      <w:r w:rsidR="00BF0E14" w:rsidRPr="004E00DA">
        <w:rPr>
          <w:rFonts w:eastAsia="MS Mincho"/>
          <w:sz w:val="18"/>
          <w:szCs w:val="18"/>
          <w:lang w:val="es-419"/>
        </w:rPr>
        <w:t xml:space="preserve">de la OCDE ha </w:t>
      </w:r>
      <w:r w:rsidR="00326EB3" w:rsidRPr="004E00DA">
        <w:rPr>
          <w:rFonts w:eastAsia="MS Mincho"/>
          <w:sz w:val="18"/>
          <w:szCs w:val="18"/>
          <w:lang w:val="es-419"/>
        </w:rPr>
        <w:t>aumentado</w:t>
      </w:r>
      <w:r w:rsidR="00BF0E14" w:rsidRPr="004E00DA">
        <w:rPr>
          <w:rFonts w:eastAsia="MS Mincho"/>
          <w:sz w:val="18"/>
          <w:szCs w:val="18"/>
          <w:lang w:val="es-419"/>
        </w:rPr>
        <w:t xml:space="preserve"> rápidamente en los últimos años y </w:t>
      </w:r>
      <w:r w:rsidR="00326EB3" w:rsidRPr="004E00DA">
        <w:rPr>
          <w:rFonts w:eastAsia="MS Mincho"/>
          <w:sz w:val="18"/>
          <w:szCs w:val="18"/>
          <w:lang w:val="es-419"/>
        </w:rPr>
        <w:t xml:space="preserve">en la actualidad </w:t>
      </w:r>
      <w:r w:rsidR="00BF0E14" w:rsidRPr="004E00DA">
        <w:rPr>
          <w:rFonts w:eastAsia="MS Mincho"/>
          <w:sz w:val="18"/>
          <w:szCs w:val="18"/>
          <w:lang w:val="es-419"/>
        </w:rPr>
        <w:t xml:space="preserve">supera </w:t>
      </w:r>
      <w:r w:rsidR="00326EB3" w:rsidRPr="004E00DA">
        <w:rPr>
          <w:rFonts w:eastAsia="MS Mincho"/>
          <w:sz w:val="18"/>
          <w:szCs w:val="18"/>
          <w:lang w:val="es-419"/>
        </w:rPr>
        <w:t>el</w:t>
      </w:r>
      <w:r w:rsidR="00BF0E14" w:rsidRPr="004E00DA">
        <w:rPr>
          <w:rFonts w:eastAsia="MS Mincho"/>
          <w:sz w:val="18"/>
          <w:szCs w:val="18"/>
          <w:lang w:val="es-419"/>
        </w:rPr>
        <w:t xml:space="preserve"> millón de toneladas.</w:t>
      </w:r>
    </w:p>
    <w:p w:rsidR="00D31EA7" w:rsidRPr="004E00DA" w:rsidRDefault="00D31EA7" w:rsidP="00AC27A4">
      <w:pPr>
        <w:ind w:right="567"/>
        <w:rPr>
          <w:rFonts w:eastAsia="MS Mincho"/>
          <w:sz w:val="18"/>
          <w:szCs w:val="18"/>
          <w:lang w:val="es-419"/>
        </w:rPr>
      </w:pPr>
    </w:p>
    <w:p w:rsidR="004D4AF2" w:rsidRPr="004E00DA" w:rsidRDefault="000B4EB5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 xml:space="preserve">Funcionamiento de </w:t>
      </w:r>
      <w:r w:rsidR="00326EB3" w:rsidRPr="004E00DA">
        <w:rPr>
          <w:rFonts w:eastAsia="MS Mincho"/>
          <w:bCs/>
          <w:sz w:val="18"/>
          <w:szCs w:val="18"/>
          <w:lang w:val="es-419"/>
        </w:rPr>
        <w:t>los Sistemas de semillas</w:t>
      </w:r>
      <w:r w:rsidR="004D4AF2" w:rsidRPr="004E00DA">
        <w:rPr>
          <w:rFonts w:eastAsia="MS Mincho"/>
          <w:vanish/>
          <w:szCs w:val="18"/>
          <w:lang w:val="es-419"/>
        </w:rPr>
        <w:t xml:space="preserve"> </w:t>
      </w:r>
    </w:p>
    <w:p w:rsidR="00D31EA7" w:rsidRPr="004E00DA" w:rsidRDefault="00DA159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El éxito de la certificación internacional de semillas depende de la estrecha cooperación entre los mantenedores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los productores de semillas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los comerciantes y la autoridad designada (nombrada por el gobierno) en cada país participante.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 xml:space="preserve">Las frecuentes reuniones </w:t>
      </w:r>
      <w:r w:rsidR="009654AF" w:rsidRPr="004E00DA">
        <w:rPr>
          <w:rFonts w:eastAsia="MS Mincho"/>
          <w:sz w:val="18"/>
          <w:szCs w:val="18"/>
          <w:lang w:val="es-419"/>
        </w:rPr>
        <w:t>favorecen</w:t>
      </w:r>
      <w:r w:rsidRPr="004E00DA">
        <w:rPr>
          <w:rFonts w:eastAsia="MS Mincho"/>
          <w:sz w:val="18"/>
          <w:szCs w:val="18"/>
          <w:lang w:val="es-419"/>
        </w:rPr>
        <w:t xml:space="preserve"> el diálogo entre </w:t>
      </w:r>
      <w:r w:rsidR="008D34D0" w:rsidRPr="004E00DA">
        <w:rPr>
          <w:rFonts w:eastAsia="MS Mincho"/>
          <w:sz w:val="18"/>
          <w:szCs w:val="18"/>
          <w:lang w:val="es-419"/>
        </w:rPr>
        <w:t xml:space="preserve">las </w:t>
      </w:r>
      <w:r w:rsidRPr="004E00DA">
        <w:rPr>
          <w:rFonts w:eastAsia="MS Mincho"/>
          <w:sz w:val="18"/>
          <w:szCs w:val="18"/>
          <w:lang w:val="es-419"/>
        </w:rPr>
        <w:t>diversas partes interesadas para intercambiar información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667812" w:rsidRPr="004E00DA">
        <w:rPr>
          <w:rFonts w:eastAsia="MS Mincho"/>
          <w:sz w:val="18"/>
          <w:szCs w:val="18"/>
          <w:lang w:val="es-419"/>
        </w:rPr>
        <w:t>analizar</w:t>
      </w:r>
      <w:r w:rsidR="009654AF" w:rsidRPr="004E00DA">
        <w:rPr>
          <w:rFonts w:eastAsia="MS Mincho"/>
          <w:sz w:val="18"/>
          <w:szCs w:val="18"/>
          <w:lang w:val="es-419"/>
        </w:rPr>
        <w:t xml:space="preserve"> </w:t>
      </w:r>
      <w:r w:rsidR="00667812" w:rsidRPr="004E00DA">
        <w:rPr>
          <w:rFonts w:eastAsia="MS Mincho"/>
          <w:sz w:val="18"/>
          <w:szCs w:val="18"/>
          <w:lang w:val="es-419"/>
        </w:rPr>
        <w:t>casos prácticos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635A36" w:rsidRPr="004E00DA">
        <w:rPr>
          <w:rFonts w:eastAsia="MS Mincho"/>
          <w:sz w:val="18"/>
          <w:szCs w:val="18"/>
          <w:lang w:val="es-419"/>
        </w:rPr>
        <w:t>revisar</w:t>
      </w:r>
      <w:r w:rsidRPr="004E00DA">
        <w:rPr>
          <w:rFonts w:eastAsia="MS Mincho"/>
          <w:sz w:val="18"/>
          <w:szCs w:val="18"/>
          <w:lang w:val="es-419"/>
        </w:rPr>
        <w:t xml:space="preserve"> las normas y actualiza</w:t>
      </w:r>
      <w:r w:rsidR="00635A36" w:rsidRPr="004E00DA">
        <w:rPr>
          <w:rFonts w:eastAsia="MS Mincho"/>
          <w:sz w:val="18"/>
          <w:szCs w:val="18"/>
          <w:lang w:val="es-419"/>
        </w:rPr>
        <w:t>r</w:t>
      </w:r>
      <w:r w:rsidRPr="004E00DA">
        <w:rPr>
          <w:rFonts w:eastAsia="MS Mincho"/>
          <w:sz w:val="18"/>
          <w:szCs w:val="18"/>
          <w:lang w:val="es-419"/>
        </w:rPr>
        <w:t xml:space="preserve"> los Sistemas.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4D4AF2" w:rsidRPr="004E00DA">
        <w:rPr>
          <w:rFonts w:eastAsia="MS Mincho"/>
          <w:sz w:val="18"/>
          <w:szCs w:val="18"/>
          <w:lang w:val="es-419"/>
        </w:rPr>
        <w:t xml:space="preserve">Una amplia </w:t>
      </w:r>
      <w:r w:rsidR="00D92F3D" w:rsidRPr="004E00DA">
        <w:rPr>
          <w:rFonts w:eastAsia="MS Mincho"/>
          <w:sz w:val="18"/>
          <w:szCs w:val="18"/>
          <w:lang w:val="es-419"/>
        </w:rPr>
        <w:t>variedad</w:t>
      </w:r>
      <w:r w:rsidR="004D4AF2" w:rsidRPr="004E00DA">
        <w:rPr>
          <w:rFonts w:eastAsia="MS Mincho"/>
          <w:sz w:val="18"/>
          <w:szCs w:val="18"/>
          <w:lang w:val="es-419"/>
        </w:rPr>
        <w:t xml:space="preserve"> de organizaciones internacionales y no gubernamentales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4D4AF2" w:rsidRPr="004E00DA">
        <w:rPr>
          <w:rFonts w:eastAsia="MS Mincho"/>
          <w:sz w:val="18"/>
          <w:szCs w:val="18"/>
          <w:lang w:val="es-419"/>
        </w:rPr>
        <w:t xml:space="preserve">así como </w:t>
      </w:r>
      <w:r w:rsidR="00B33341" w:rsidRPr="004E00DA">
        <w:rPr>
          <w:rFonts w:eastAsia="MS Mincho"/>
          <w:sz w:val="18"/>
          <w:szCs w:val="18"/>
          <w:lang w:val="es-419"/>
        </w:rPr>
        <w:t>redes de</w:t>
      </w:r>
      <w:r w:rsidR="004D4AF2" w:rsidRPr="004E00DA">
        <w:rPr>
          <w:rFonts w:eastAsia="MS Mincho"/>
          <w:sz w:val="18"/>
          <w:szCs w:val="18"/>
          <w:lang w:val="es-419"/>
        </w:rPr>
        <w:t xml:space="preserve"> </w:t>
      </w:r>
      <w:r w:rsidR="00B33341" w:rsidRPr="004E00DA">
        <w:rPr>
          <w:rFonts w:eastAsia="MS Mincho"/>
          <w:sz w:val="18"/>
          <w:szCs w:val="18"/>
          <w:lang w:val="es-419"/>
        </w:rPr>
        <w:t xml:space="preserve">la </w:t>
      </w:r>
      <w:r w:rsidR="004D4AF2" w:rsidRPr="004E00DA">
        <w:rPr>
          <w:rFonts w:eastAsia="MS Mincho"/>
          <w:sz w:val="18"/>
          <w:szCs w:val="18"/>
          <w:lang w:val="es-419"/>
        </w:rPr>
        <w:t>industria de las semillas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4D4AF2" w:rsidRPr="004E00DA">
        <w:rPr>
          <w:rFonts w:eastAsia="MS Mincho"/>
          <w:sz w:val="18"/>
          <w:szCs w:val="18"/>
          <w:lang w:val="es-419"/>
        </w:rPr>
        <w:t xml:space="preserve">participan activamente en los </w:t>
      </w:r>
      <w:r w:rsidR="00B33341" w:rsidRPr="004E00DA">
        <w:rPr>
          <w:rFonts w:eastAsia="MS Mincho"/>
          <w:sz w:val="18"/>
          <w:szCs w:val="18"/>
          <w:lang w:val="es-419"/>
        </w:rPr>
        <w:t>Sistemas</w:t>
      </w:r>
      <w:r w:rsidR="004D4AF2" w:rsidRPr="004E00DA">
        <w:rPr>
          <w:rFonts w:eastAsia="MS Mincho"/>
          <w:sz w:val="18"/>
          <w:szCs w:val="18"/>
          <w:lang w:val="es-419"/>
        </w:rPr>
        <w:t>.</w:t>
      </w:r>
      <w:r w:rsidR="00B33341" w:rsidRPr="004E00DA">
        <w:rPr>
          <w:rFonts w:eastAsia="MS Mincho"/>
          <w:sz w:val="18"/>
          <w:szCs w:val="18"/>
          <w:lang w:val="es-419"/>
        </w:rPr>
        <w:t xml:space="preserve"> 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 </w:t>
      </w:r>
    </w:p>
    <w:p w:rsidR="00D31EA7" w:rsidRPr="004E00DA" w:rsidRDefault="00D92F3D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Ventajas de los Sistemas de semillas</w:t>
      </w:r>
    </w:p>
    <w:p w:rsidR="00D87FEA" w:rsidRPr="004E00DA" w:rsidRDefault="00A44A43" w:rsidP="00D87FEA">
      <w:pPr>
        <w:numPr>
          <w:ilvl w:val="0"/>
          <w:numId w:val="3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Facilita</w:t>
      </w:r>
      <w:r w:rsidR="00235132" w:rsidRPr="004E00DA">
        <w:rPr>
          <w:rFonts w:eastAsia="MS Mincho"/>
          <w:sz w:val="18"/>
          <w:szCs w:val="18"/>
          <w:lang w:val="es-419"/>
        </w:rPr>
        <w:t>r</w:t>
      </w:r>
      <w:r w:rsidRPr="004E00DA">
        <w:rPr>
          <w:rFonts w:eastAsia="MS Mincho"/>
          <w:sz w:val="18"/>
          <w:szCs w:val="18"/>
          <w:lang w:val="es-419"/>
        </w:rPr>
        <w:t xml:space="preserve"> el comercio internacional mediante </w:t>
      </w:r>
      <w:r w:rsidR="00603356" w:rsidRPr="004E00DA">
        <w:rPr>
          <w:rFonts w:eastAsia="MS Mincho"/>
          <w:sz w:val="18"/>
          <w:szCs w:val="18"/>
          <w:lang w:val="es-419"/>
        </w:rPr>
        <w:t xml:space="preserve">el empleo </w:t>
      </w:r>
      <w:r w:rsidRPr="004E00DA">
        <w:rPr>
          <w:rFonts w:eastAsia="MS Mincho"/>
          <w:sz w:val="18"/>
          <w:szCs w:val="18"/>
          <w:lang w:val="es-419"/>
        </w:rPr>
        <w:t>de procedimientos armonizados de certificación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técnicas de inspección de cultivos y parcelas de control.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B45B16" w:rsidRPr="004E00DA">
        <w:rPr>
          <w:rFonts w:eastAsia="MS Mincho"/>
          <w:sz w:val="18"/>
          <w:szCs w:val="18"/>
          <w:lang w:val="es-419"/>
        </w:rPr>
        <w:t xml:space="preserve">Los estándares de pureza varietal </w:t>
      </w:r>
      <w:r w:rsidR="00D87FEA" w:rsidRPr="004E00DA">
        <w:rPr>
          <w:rFonts w:eastAsia="MS Mincho"/>
          <w:sz w:val="18"/>
          <w:szCs w:val="18"/>
          <w:lang w:val="es-419"/>
        </w:rPr>
        <w:t>de</w:t>
      </w:r>
      <w:r w:rsidR="00B45B16" w:rsidRPr="004E00DA">
        <w:rPr>
          <w:rFonts w:eastAsia="MS Mincho"/>
          <w:sz w:val="18"/>
          <w:szCs w:val="18"/>
          <w:lang w:val="es-419"/>
        </w:rPr>
        <w:t xml:space="preserve"> la</w:t>
      </w:r>
      <w:r w:rsidR="00D87FEA" w:rsidRPr="004E00DA">
        <w:rPr>
          <w:rFonts w:eastAsia="MS Mincho"/>
          <w:sz w:val="18"/>
          <w:szCs w:val="18"/>
          <w:lang w:val="es-419"/>
        </w:rPr>
        <w:t>s</w:t>
      </w:r>
      <w:r w:rsidR="00B45B16" w:rsidRPr="004E00DA">
        <w:rPr>
          <w:rFonts w:eastAsia="MS Mincho"/>
          <w:sz w:val="18"/>
          <w:szCs w:val="18"/>
          <w:lang w:val="es-419"/>
        </w:rPr>
        <w:t xml:space="preserve"> especie</w:t>
      </w:r>
      <w:r w:rsidR="00D87FEA" w:rsidRPr="004E00DA">
        <w:rPr>
          <w:rFonts w:eastAsia="MS Mincho"/>
          <w:sz w:val="18"/>
          <w:szCs w:val="18"/>
          <w:lang w:val="es-419"/>
        </w:rPr>
        <w:t>s</w:t>
      </w:r>
      <w:r w:rsidR="00B45B16" w:rsidRPr="004E00DA">
        <w:rPr>
          <w:rFonts w:eastAsia="MS Mincho"/>
          <w:sz w:val="18"/>
          <w:szCs w:val="18"/>
          <w:lang w:val="es-419"/>
        </w:rPr>
        <w:t xml:space="preserve"> </w:t>
      </w:r>
      <w:r w:rsidR="00D87FEA" w:rsidRPr="004E00DA">
        <w:rPr>
          <w:rFonts w:eastAsia="MS Mincho"/>
          <w:sz w:val="18"/>
          <w:szCs w:val="18"/>
          <w:lang w:val="es-419"/>
        </w:rPr>
        <w:t>de interés</w:t>
      </w:r>
      <w:r w:rsidR="00B45B16" w:rsidRPr="004E00DA">
        <w:rPr>
          <w:rFonts w:eastAsia="MS Mincho"/>
          <w:sz w:val="18"/>
          <w:szCs w:val="18"/>
          <w:lang w:val="es-419"/>
        </w:rPr>
        <w:t xml:space="preserve"> también s</w:t>
      </w:r>
      <w:r w:rsidR="00603356" w:rsidRPr="004E00DA">
        <w:rPr>
          <w:rFonts w:eastAsia="MS Mincho"/>
          <w:sz w:val="18"/>
          <w:szCs w:val="18"/>
          <w:lang w:val="es-419"/>
        </w:rPr>
        <w:t>e</w:t>
      </w:r>
      <w:r w:rsidR="00B45B16" w:rsidRPr="004E00DA">
        <w:rPr>
          <w:rFonts w:eastAsia="MS Mincho"/>
          <w:sz w:val="18"/>
          <w:szCs w:val="18"/>
          <w:lang w:val="es-419"/>
        </w:rPr>
        <w:t xml:space="preserve"> ac</w:t>
      </w:r>
      <w:r w:rsidR="00603356" w:rsidRPr="004E00DA">
        <w:rPr>
          <w:rFonts w:eastAsia="MS Mincho"/>
          <w:sz w:val="18"/>
          <w:szCs w:val="18"/>
          <w:lang w:val="es-419"/>
        </w:rPr>
        <w:t>uerdan</w:t>
      </w:r>
      <w:r w:rsidR="00B45B16" w:rsidRPr="004E00DA">
        <w:rPr>
          <w:rFonts w:eastAsia="MS Mincho"/>
          <w:sz w:val="18"/>
          <w:szCs w:val="18"/>
          <w:lang w:val="es-419"/>
        </w:rPr>
        <w:t xml:space="preserve"> y </w:t>
      </w:r>
      <w:r w:rsidR="00603356" w:rsidRPr="004E00DA">
        <w:rPr>
          <w:rFonts w:eastAsia="MS Mincho"/>
          <w:sz w:val="18"/>
          <w:szCs w:val="18"/>
          <w:lang w:val="es-419"/>
        </w:rPr>
        <w:t xml:space="preserve">armonizan entre </w:t>
      </w:r>
      <w:r w:rsidR="00B45B16" w:rsidRPr="004E00DA">
        <w:rPr>
          <w:rFonts w:eastAsia="MS Mincho"/>
          <w:sz w:val="18"/>
          <w:szCs w:val="18"/>
          <w:lang w:val="es-419"/>
        </w:rPr>
        <w:t xml:space="preserve">todos los </w:t>
      </w:r>
      <w:r w:rsidR="00D87FEA" w:rsidRPr="004E00DA">
        <w:rPr>
          <w:rFonts w:eastAsia="MS Mincho"/>
          <w:sz w:val="18"/>
          <w:szCs w:val="18"/>
          <w:lang w:val="es-419"/>
        </w:rPr>
        <w:t xml:space="preserve">Estados </w:t>
      </w:r>
      <w:r w:rsidR="00B45B16" w:rsidRPr="004E00DA">
        <w:rPr>
          <w:rFonts w:eastAsia="MS Mincho"/>
          <w:sz w:val="18"/>
          <w:szCs w:val="18"/>
          <w:lang w:val="es-419"/>
        </w:rPr>
        <w:t>miembros.</w:t>
      </w:r>
      <w:r w:rsidR="00603356" w:rsidRPr="004E00DA">
        <w:rPr>
          <w:rFonts w:eastAsia="MS Mincho"/>
          <w:sz w:val="18"/>
          <w:szCs w:val="18"/>
          <w:lang w:val="es-419"/>
        </w:rPr>
        <w:t xml:space="preserve"> </w:t>
      </w:r>
    </w:p>
    <w:p w:rsidR="00D31EA7" w:rsidRPr="004E00DA" w:rsidRDefault="00D77276" w:rsidP="00D87FEA">
      <w:pPr>
        <w:numPr>
          <w:ilvl w:val="0"/>
          <w:numId w:val="3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Disponer de </w:t>
      </w:r>
      <w:r w:rsidR="00B45B16" w:rsidRPr="004E00DA">
        <w:rPr>
          <w:rFonts w:eastAsia="MS Mincho"/>
          <w:sz w:val="18"/>
          <w:szCs w:val="18"/>
          <w:lang w:val="es-419"/>
        </w:rPr>
        <w:t>un marco para desarrollar la producción de semillas con otros países o empresas.</w:t>
      </w:r>
    </w:p>
    <w:p w:rsidR="00D31EA7" w:rsidRPr="004E00DA" w:rsidRDefault="00D77276" w:rsidP="00AC27A4">
      <w:pPr>
        <w:numPr>
          <w:ilvl w:val="0"/>
          <w:numId w:val="3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Participar </w:t>
      </w:r>
      <w:r w:rsidR="00235132" w:rsidRPr="004E00DA">
        <w:rPr>
          <w:rFonts w:eastAsia="MS Mincho"/>
          <w:sz w:val="18"/>
          <w:szCs w:val="18"/>
          <w:lang w:val="es-419"/>
        </w:rPr>
        <w:t xml:space="preserve">en la elaboración de </w:t>
      </w:r>
      <w:r w:rsidR="00424F0E" w:rsidRPr="004E00DA">
        <w:rPr>
          <w:rFonts w:eastAsia="MS Mincho"/>
          <w:sz w:val="18"/>
          <w:szCs w:val="18"/>
          <w:lang w:val="es-419"/>
        </w:rPr>
        <w:t xml:space="preserve">las </w:t>
      </w:r>
      <w:r w:rsidR="00235132" w:rsidRPr="004E00DA">
        <w:rPr>
          <w:rFonts w:eastAsia="MS Mincho"/>
          <w:sz w:val="18"/>
          <w:szCs w:val="18"/>
          <w:lang w:val="es-419"/>
        </w:rPr>
        <w:t>normas internacionales para la certificación de semillas.</w:t>
      </w:r>
    </w:p>
    <w:p w:rsidR="00D31EA7" w:rsidRPr="004E00DA" w:rsidRDefault="00D77276" w:rsidP="00AC27A4">
      <w:pPr>
        <w:numPr>
          <w:ilvl w:val="0"/>
          <w:numId w:val="3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Desarrollar la colaboración entre los sectores público y privado.</w:t>
      </w:r>
    </w:p>
    <w:p w:rsidR="00D31EA7" w:rsidRPr="004E00DA" w:rsidRDefault="00D77276" w:rsidP="00AC27A4">
      <w:pPr>
        <w:numPr>
          <w:ilvl w:val="0"/>
          <w:numId w:val="3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Beneficiarse de intercambios periódicos de información con otros organismos nacionales de certificación y organizaciones observador</w:t>
      </w:r>
      <w:r w:rsidR="00866489" w:rsidRPr="004E00DA">
        <w:rPr>
          <w:rFonts w:eastAsia="MS Mincho"/>
          <w:sz w:val="18"/>
          <w:szCs w:val="18"/>
          <w:lang w:val="es-419"/>
        </w:rPr>
        <w:t>a</w:t>
      </w:r>
      <w:r w:rsidRPr="004E00DA">
        <w:rPr>
          <w:rFonts w:eastAsia="MS Mincho"/>
          <w:sz w:val="18"/>
          <w:szCs w:val="18"/>
          <w:lang w:val="es-419"/>
        </w:rPr>
        <w:t>s.</w:t>
      </w:r>
    </w:p>
    <w:p w:rsidR="00D31EA7" w:rsidRPr="004E00DA" w:rsidRDefault="00D31EA7" w:rsidP="00AC27A4">
      <w:pPr>
        <w:ind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6A0B3B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En la </w:t>
      </w:r>
      <w:r w:rsidR="00392FDE" w:rsidRPr="004E00DA">
        <w:rPr>
          <w:rFonts w:eastAsia="MS Mincho"/>
          <w:sz w:val="18"/>
          <w:szCs w:val="18"/>
          <w:lang w:val="es-419"/>
        </w:rPr>
        <w:t xml:space="preserve">Lista </w:t>
      </w:r>
      <w:r w:rsidR="004E65DB" w:rsidRPr="004E00DA">
        <w:rPr>
          <w:rFonts w:eastAsia="MS Mincho"/>
          <w:sz w:val="18"/>
          <w:szCs w:val="18"/>
          <w:lang w:val="es-419"/>
        </w:rPr>
        <w:t xml:space="preserve">anual de variedades aptas para </w:t>
      </w:r>
      <w:r w:rsidRPr="004E00DA">
        <w:rPr>
          <w:rFonts w:eastAsia="MS Mincho"/>
          <w:sz w:val="18"/>
          <w:szCs w:val="18"/>
          <w:lang w:val="es-419"/>
        </w:rPr>
        <w:t xml:space="preserve">obtener </w:t>
      </w:r>
      <w:r w:rsidR="004E65DB" w:rsidRPr="004E00DA">
        <w:rPr>
          <w:rFonts w:eastAsia="MS Mincho"/>
          <w:sz w:val="18"/>
          <w:szCs w:val="18"/>
          <w:lang w:val="es-419"/>
        </w:rPr>
        <w:t xml:space="preserve">la certificación de la OCDE </w:t>
      </w:r>
      <w:r w:rsidRPr="004E00DA">
        <w:rPr>
          <w:rFonts w:eastAsia="MS Mincho"/>
          <w:sz w:val="18"/>
          <w:szCs w:val="18"/>
          <w:lang w:val="es-419"/>
        </w:rPr>
        <w:t xml:space="preserve">figuran </w:t>
      </w:r>
      <w:r w:rsidR="004E65DB" w:rsidRPr="004E00DA">
        <w:rPr>
          <w:rFonts w:eastAsia="MS Mincho"/>
          <w:sz w:val="18"/>
          <w:szCs w:val="18"/>
          <w:lang w:val="es-419"/>
        </w:rPr>
        <w:t>aquellas que están reconocidas oficialmente como distintas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4E65DB" w:rsidRPr="004E00DA">
        <w:rPr>
          <w:rFonts w:eastAsia="MS Mincho"/>
          <w:sz w:val="18"/>
          <w:szCs w:val="18"/>
          <w:lang w:val="es-419"/>
        </w:rPr>
        <w:t>homogéneas</w:t>
      </w:r>
      <w:r w:rsidRPr="004E00DA">
        <w:rPr>
          <w:rFonts w:eastAsia="MS Mincho"/>
          <w:sz w:val="18"/>
          <w:szCs w:val="18"/>
          <w:lang w:val="es-419"/>
        </w:rPr>
        <w:t xml:space="preserve"> y estables</w:t>
      </w:r>
      <w:r w:rsidR="004E65DB" w:rsidRPr="004E00DA">
        <w:rPr>
          <w:rFonts w:eastAsia="MS Mincho"/>
          <w:sz w:val="18"/>
          <w:szCs w:val="18"/>
          <w:lang w:val="es-419"/>
        </w:rPr>
        <w:t xml:space="preserve"> y poseen un valor aceptable en uno o más </w:t>
      </w:r>
      <w:r w:rsidRPr="004E00DA">
        <w:rPr>
          <w:rFonts w:eastAsia="MS Mincho"/>
          <w:sz w:val="18"/>
          <w:szCs w:val="18"/>
          <w:lang w:val="es-419"/>
        </w:rPr>
        <w:t xml:space="preserve">países </w:t>
      </w:r>
      <w:r w:rsidR="004E65DB" w:rsidRPr="004E00DA">
        <w:rPr>
          <w:rFonts w:eastAsia="MS Mincho"/>
          <w:sz w:val="18"/>
          <w:szCs w:val="18"/>
          <w:lang w:val="es-419"/>
        </w:rPr>
        <w:t>participantes.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392FDE" w:rsidRPr="004E00DA">
        <w:rPr>
          <w:rFonts w:eastAsia="MS Mincho"/>
          <w:sz w:val="18"/>
          <w:szCs w:val="18"/>
          <w:lang w:val="es-419"/>
        </w:rPr>
        <w:t>La Lista contiene las variedades de semilla comercializadas a escala internacional a través de los Sistemas de semillas de la OCDE.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392FDE" w:rsidRPr="004E00DA">
        <w:rPr>
          <w:rFonts w:eastAsia="MS Mincho"/>
          <w:sz w:val="18"/>
          <w:szCs w:val="18"/>
          <w:lang w:val="es-419"/>
        </w:rPr>
        <w:t>El número de variedades incluidas ha aumentado constantemente en los últimos treinta años.</w:t>
      </w:r>
    </w:p>
    <w:p w:rsidR="00D31EA7" w:rsidRPr="004E00DA" w:rsidRDefault="00D31EA7" w:rsidP="00AC27A4">
      <w:pPr>
        <w:ind w:left="567" w:right="567"/>
        <w:jc w:val="left"/>
        <w:rPr>
          <w:rFonts w:eastAsia="MS Mincho"/>
          <w:sz w:val="18"/>
          <w:szCs w:val="18"/>
          <w:lang w:val="es-419"/>
        </w:rPr>
      </w:pPr>
    </w:p>
    <w:p w:rsidR="00D31EA7" w:rsidRPr="004E00DA" w:rsidRDefault="00D31EA7" w:rsidP="00AC27A4">
      <w:pPr>
        <w:ind w:left="567" w:right="567"/>
        <w:jc w:val="left"/>
        <w:rPr>
          <w:rFonts w:eastAsia="MS Mincho"/>
          <w:sz w:val="18"/>
          <w:szCs w:val="18"/>
          <w:lang w:val="es-419"/>
        </w:rPr>
      </w:pPr>
    </w:p>
    <w:p w:rsidR="00D31EA7" w:rsidRPr="004E00DA" w:rsidRDefault="00FB74A3" w:rsidP="0012781D">
      <w:pPr>
        <w:keepNext/>
        <w:ind w:left="567" w:right="567"/>
        <w:rPr>
          <w:rFonts w:eastAsia="MS Mincho"/>
          <w:bCs/>
          <w:sz w:val="18"/>
          <w:szCs w:val="18"/>
          <w:u w:val="single"/>
          <w:lang w:val="es-419"/>
        </w:rPr>
      </w:pPr>
      <w:r w:rsidRPr="004E00DA">
        <w:rPr>
          <w:rFonts w:eastAsia="MS Mincho"/>
          <w:bCs/>
          <w:sz w:val="18"/>
          <w:szCs w:val="18"/>
          <w:u w:val="single"/>
          <w:lang w:val="es-419"/>
        </w:rPr>
        <w:lastRenderedPageBreak/>
        <w:t>Unión Internacional para la Protección de las Obtenciones Vegetales (UPOV)</w:t>
      </w:r>
    </w:p>
    <w:p w:rsidR="00D31EA7" w:rsidRPr="004E00DA" w:rsidRDefault="00D31EA7" w:rsidP="0012781D">
      <w:pPr>
        <w:keepNext/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FB74A3" w:rsidP="0012781D">
      <w:pPr>
        <w:keepNext/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Tipo de organización</w:t>
      </w:r>
    </w:p>
    <w:p w:rsidR="00D31EA7" w:rsidRPr="004E00DA" w:rsidRDefault="00FB74A3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Intergubernamental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 </w:t>
      </w:r>
    </w:p>
    <w:p w:rsidR="00D31EA7" w:rsidRPr="004E00DA" w:rsidRDefault="00FB74A3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Miembros</w:t>
      </w:r>
    </w:p>
    <w:p w:rsidR="00D31EA7" w:rsidRPr="004E00DA" w:rsidRDefault="005A6004" w:rsidP="00AC27A4">
      <w:pPr>
        <w:ind w:left="567" w:right="567"/>
        <w:rPr>
          <w:rFonts w:eastAsia="MS Mincho"/>
          <w:sz w:val="18"/>
          <w:szCs w:val="18"/>
          <w:lang w:val="es-419"/>
        </w:rPr>
      </w:pPr>
      <w:hyperlink r:id="rId9" w:history="1">
        <w:r w:rsidR="007C75BC" w:rsidRPr="004E00DA">
          <w:rPr>
            <w:rFonts w:eastAsia="MS Mincho"/>
            <w:color w:val="0000FF"/>
            <w:sz w:val="18"/>
            <w:szCs w:val="18"/>
            <w:u w:val="single"/>
            <w:lang w:val="es-419"/>
          </w:rPr>
          <w:t>Lista de miembros de la UPOV</w:t>
        </w:r>
      </w:hyperlink>
      <w:r w:rsidR="007C75BC" w:rsidRPr="004E00DA">
        <w:rPr>
          <w:rFonts w:eastAsia="MS Mincho"/>
          <w:sz w:val="18"/>
          <w:szCs w:val="18"/>
          <w:lang w:val="es-419"/>
        </w:rPr>
        <w:t xml:space="preserve"> / </w:t>
      </w:r>
      <w:hyperlink r:id="rId10" w:history="1">
        <w:r w:rsidR="007C75BC" w:rsidRPr="004E00DA">
          <w:rPr>
            <w:rFonts w:eastAsia="MS Mincho"/>
            <w:color w:val="0000FF"/>
            <w:sz w:val="18"/>
            <w:szCs w:val="18"/>
            <w:u w:val="single"/>
            <w:lang w:val="es-419"/>
          </w:rPr>
          <w:t>Situación en relación con la UPOV</w:t>
        </w:r>
      </w:hyperlink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 </w:t>
      </w:r>
    </w:p>
    <w:p w:rsidR="00D31EA7" w:rsidRPr="004E00DA" w:rsidRDefault="007C75BC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¿Qué es la UPOV?</w:t>
      </w:r>
    </w:p>
    <w:p w:rsidR="00D31EA7" w:rsidRPr="004E00DA" w:rsidRDefault="007C75BC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Unión Internacional para la Protección de las Obtenciones Vegetales (UPOV) es una organización intergubernamental con sede en Ginebra (Suiza).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>La UPOV fue constituida en</w:t>
      </w:r>
      <w:r w:rsidR="00B21A81" w:rsidRPr="004E00DA">
        <w:rPr>
          <w:rFonts w:eastAsia="MS Mincho"/>
          <w:sz w:val="18"/>
          <w:szCs w:val="18"/>
          <w:lang w:val="es-419"/>
        </w:rPr>
        <w:t> 1</w:t>
      </w:r>
      <w:r w:rsidRPr="004E00DA">
        <w:rPr>
          <w:rFonts w:eastAsia="MS Mincho"/>
          <w:sz w:val="18"/>
          <w:szCs w:val="18"/>
          <w:lang w:val="es-419"/>
        </w:rPr>
        <w:t>961 por el Convenio Internacional para la Protección de las Obtenciones Vegetales (“Convenio de la UPOV”).</w:t>
      </w:r>
    </w:p>
    <w:p w:rsidR="00D31EA7" w:rsidRPr="004E00DA" w:rsidRDefault="007C75BC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misión de la UPOV es proporcionar y fomentar un sistema eficaz para la protección de las variedades vegetales con miras al desarrollo de obtenciones vegetales en beneficio de la sociedad.</w:t>
      </w:r>
    </w:p>
    <w:p w:rsidR="00D31EA7" w:rsidRPr="004E00DA" w:rsidRDefault="007C75BC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El Convenio de la UPOV es el fundamento en que se apoyan los miembros para fomentar el fitomejoramiento mediante la concesión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a los obtentores de variedades vegetales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de un derecho de propiedad intelectual: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>el derecho de obtentor.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 </w:t>
      </w:r>
    </w:p>
    <w:p w:rsidR="00D31EA7" w:rsidRPr="004E00DA" w:rsidRDefault="007C75BC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¿Qué hace la UPOV?</w:t>
      </w:r>
    </w:p>
    <w:p w:rsidR="00D31EA7" w:rsidRPr="004E00DA" w:rsidRDefault="007C75BC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misión de la UPOV es proporcionar y fomentar un sistema eficaz para la protección de las variedades vegetales con miras al desarrollo de obtenciones vegetales en beneficio de la sociedad.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>Los principales objetivos de la Unión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de conformidad con el Convenio de la UPOV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son los siguientes:</w:t>
      </w:r>
    </w:p>
    <w:p w:rsidR="00D31EA7" w:rsidRPr="004E00DA" w:rsidRDefault="007C75BC" w:rsidP="00AC27A4">
      <w:pPr>
        <w:numPr>
          <w:ilvl w:val="0"/>
          <w:numId w:val="4"/>
        </w:numPr>
        <w:tabs>
          <w:tab w:val="clear" w:pos="720"/>
          <w:tab w:val="num" w:pos="1134"/>
          <w:tab w:val="left" w:pos="8789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proporcionar y desarrollar las bases jurídicas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administrativas y técnicas para la cooperación internacional en materia de protección de las variedades vegetales;</w:t>
      </w:r>
    </w:p>
    <w:p w:rsidR="00D31EA7" w:rsidRPr="004E00DA" w:rsidRDefault="007C75BC" w:rsidP="00AC27A4">
      <w:pPr>
        <w:numPr>
          <w:ilvl w:val="0"/>
          <w:numId w:val="4"/>
        </w:numPr>
        <w:tabs>
          <w:tab w:val="clear" w:pos="720"/>
          <w:tab w:val="num" w:pos="1134"/>
          <w:tab w:val="left" w:pos="8789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prestar asistencia a los Estados y las organizaciones en la elaboración de legislación y en la aplicación de un sistema eficaz de protección de las obtenciones vegetales; y</w:t>
      </w:r>
    </w:p>
    <w:p w:rsidR="00D31EA7" w:rsidRPr="004E00DA" w:rsidRDefault="007C75BC" w:rsidP="00AC27A4">
      <w:pPr>
        <w:numPr>
          <w:ilvl w:val="0"/>
          <w:numId w:val="4"/>
        </w:numPr>
        <w:tabs>
          <w:tab w:val="clear" w:pos="720"/>
          <w:tab w:val="num" w:pos="1134"/>
          <w:tab w:val="left" w:pos="8789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mejorar la comprensión del público en general y sensibilizarlo en relación con el sistema de la UPOV de protección de las variedades vegetales.</w:t>
      </w:r>
    </w:p>
    <w:p w:rsidR="00D31EA7" w:rsidRPr="004E00DA" w:rsidRDefault="00D31EA7" w:rsidP="00AC27A4">
      <w:pPr>
        <w:tabs>
          <w:tab w:val="num" w:pos="1134"/>
        </w:tabs>
        <w:ind w:left="1134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 </w:t>
      </w:r>
    </w:p>
    <w:p w:rsidR="00D31EA7" w:rsidRPr="004E00DA" w:rsidRDefault="007C75BC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¿Qué beneficios ofrece la protección de las obtenciones vegetales y la pertenencia a la UPOV?</w:t>
      </w:r>
    </w:p>
    <w:p w:rsidR="00D31EA7" w:rsidRPr="004E00DA" w:rsidRDefault="007C75BC" w:rsidP="00AC27A4">
      <w:pPr>
        <w:keepNext/>
        <w:keepLines/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El Informe de la UPOV sobre el impacto de la protección de las obtenciones vegetales </w:t>
      </w:r>
      <w:r w:rsidR="0067590C" w:rsidRPr="004E00DA">
        <w:rPr>
          <w:rFonts w:eastAsia="MS Mincho"/>
          <w:sz w:val="18"/>
          <w:szCs w:val="18"/>
          <w:lang w:val="es-419"/>
        </w:rPr>
        <w:t>puso de manifiesto que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67590C" w:rsidRPr="004E00DA">
        <w:rPr>
          <w:rFonts w:eastAsia="MS Mincho"/>
          <w:sz w:val="18"/>
          <w:szCs w:val="18"/>
          <w:lang w:val="es-419"/>
        </w:rPr>
        <w:t>para poder disfrutar de todos los beneficios que es capaz de generar la protección de las obtenciones vegetales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67590C" w:rsidRPr="004E00DA">
        <w:rPr>
          <w:rFonts w:eastAsia="MS Mincho"/>
          <w:sz w:val="18"/>
          <w:szCs w:val="18"/>
          <w:lang w:val="es-419"/>
        </w:rPr>
        <w:t>son importantes tanto la aplicación del Convenio de la</w:t>
      </w:r>
      <w:r w:rsidR="00483071" w:rsidRPr="004E00DA">
        <w:rPr>
          <w:rFonts w:eastAsia="MS Mincho"/>
          <w:sz w:val="18"/>
          <w:szCs w:val="18"/>
          <w:lang w:val="es-419"/>
        </w:rPr>
        <w:t> UPOV como la pertenencia a la </w:t>
      </w:r>
      <w:r w:rsidR="0067590C" w:rsidRPr="004E00DA">
        <w:rPr>
          <w:rFonts w:eastAsia="MS Mincho"/>
          <w:sz w:val="18"/>
          <w:szCs w:val="18"/>
          <w:lang w:val="es-419"/>
        </w:rPr>
        <w:t>UPOV</w:t>
      </w:r>
      <w:r w:rsidRPr="004E00DA">
        <w:rPr>
          <w:rFonts w:eastAsia="MS Mincho"/>
          <w:sz w:val="18"/>
          <w:szCs w:val="18"/>
          <w:lang w:val="es-419"/>
        </w:rPr>
        <w:t>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483071" w:rsidRPr="004E00DA">
        <w:rPr>
          <w:rFonts w:eastAsia="MS Mincho"/>
          <w:sz w:val="18"/>
          <w:szCs w:val="18"/>
          <w:lang w:val="es-419"/>
        </w:rPr>
        <w:t>Se constató que la adopción del sistema de la UPOV de protección de las obtenciones vegetales y la pertenencia a la UPOV están asociadas a:</w:t>
      </w:r>
    </w:p>
    <w:p w:rsidR="00D31EA7" w:rsidRPr="004E00DA" w:rsidRDefault="00D31EA7" w:rsidP="00AC27A4">
      <w:pPr>
        <w:keepNext/>
        <w:keepLines/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a) </w:t>
      </w:r>
      <w:r w:rsidR="00483071" w:rsidRPr="004E00DA">
        <w:rPr>
          <w:rFonts w:eastAsia="MS Mincho"/>
          <w:sz w:val="18"/>
          <w:szCs w:val="18"/>
          <w:lang w:val="es-419"/>
        </w:rPr>
        <w:t>un aumento de las actividades de fitomejoramiento,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b) </w:t>
      </w:r>
      <w:r w:rsidR="00483071" w:rsidRPr="004E00DA">
        <w:rPr>
          <w:rFonts w:eastAsia="MS Mincho"/>
          <w:sz w:val="18"/>
          <w:szCs w:val="18"/>
          <w:lang w:val="es-419"/>
        </w:rPr>
        <w:t>una mayor disponibilidad de variedades mejoradas,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c) </w:t>
      </w:r>
      <w:r w:rsidR="00483071" w:rsidRPr="004E00DA">
        <w:rPr>
          <w:rFonts w:eastAsia="MS Mincho"/>
          <w:sz w:val="18"/>
          <w:szCs w:val="18"/>
          <w:lang w:val="es-419"/>
        </w:rPr>
        <w:t>un aumento del número de variedades nuevas,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d) </w:t>
      </w:r>
      <w:r w:rsidR="00483071" w:rsidRPr="004E00DA">
        <w:rPr>
          <w:rFonts w:eastAsia="MS Mincho"/>
          <w:sz w:val="18"/>
          <w:szCs w:val="18"/>
          <w:lang w:val="es-419"/>
        </w:rPr>
        <w:t>la diversificación de los tipos de obtentores (por ejemplo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483071" w:rsidRPr="004E00DA">
        <w:rPr>
          <w:rFonts w:eastAsia="MS Mincho"/>
          <w:sz w:val="18"/>
          <w:szCs w:val="18"/>
          <w:lang w:val="es-419"/>
        </w:rPr>
        <w:t>obtentores privados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483071" w:rsidRPr="004E00DA">
        <w:rPr>
          <w:rFonts w:eastAsia="MS Mincho"/>
          <w:sz w:val="18"/>
          <w:szCs w:val="18"/>
          <w:lang w:val="es-419"/>
        </w:rPr>
        <w:t>investigadores),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e) </w:t>
      </w:r>
      <w:r w:rsidR="00483071" w:rsidRPr="004E00DA">
        <w:rPr>
          <w:rFonts w:eastAsia="MS Mincho"/>
          <w:sz w:val="18"/>
          <w:szCs w:val="18"/>
          <w:lang w:val="es-419"/>
        </w:rPr>
        <w:t>un aumento del número de variedades nuevas extranjeras,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f) </w:t>
      </w:r>
      <w:r w:rsidR="00483071" w:rsidRPr="004E00DA">
        <w:rPr>
          <w:rFonts w:eastAsia="MS Mincho"/>
          <w:sz w:val="18"/>
          <w:szCs w:val="18"/>
          <w:lang w:val="es-419"/>
        </w:rPr>
        <w:t>el fomento del desarrollo de la competitividad de nuevas industrias en los mercados exteriores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483071" w:rsidRPr="004E00DA">
        <w:rPr>
          <w:rFonts w:eastAsia="MS Mincho"/>
          <w:sz w:val="18"/>
          <w:szCs w:val="18"/>
          <w:lang w:val="es-419"/>
        </w:rPr>
        <w:t>y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g) </w:t>
      </w:r>
      <w:r w:rsidR="00483071" w:rsidRPr="004E00DA">
        <w:rPr>
          <w:rFonts w:eastAsia="MS Mincho"/>
          <w:sz w:val="18"/>
          <w:szCs w:val="18"/>
          <w:lang w:val="es-419"/>
        </w:rPr>
        <w:t>un mejor acceso a obtenciones vegetales extranjeras y una mejora de los programas de mejoramiento nacionales.</w:t>
      </w:r>
    </w:p>
    <w:p w:rsidR="00D31EA7" w:rsidRPr="004E00DA" w:rsidRDefault="00483071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Para llegar a ser miembro de la UPOV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es preciso que el Consejo de la UPOV compruebe que la legislación del futuro miembro es conforme con las disposiciones del Convenio de la UPOV.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867035" w:rsidRPr="004E00DA">
        <w:rPr>
          <w:rFonts w:eastAsia="MS Mincho"/>
          <w:sz w:val="18"/>
          <w:szCs w:val="18"/>
          <w:lang w:val="es-419"/>
        </w:rPr>
        <w:t>Este procedimiento da lugar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867035" w:rsidRPr="004E00DA">
        <w:rPr>
          <w:rFonts w:eastAsia="MS Mincho"/>
          <w:sz w:val="18"/>
          <w:szCs w:val="18"/>
          <w:lang w:val="es-419"/>
        </w:rPr>
        <w:t>por sí mismo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867035" w:rsidRPr="004E00DA">
        <w:rPr>
          <w:rFonts w:eastAsia="MS Mincho"/>
          <w:sz w:val="18"/>
          <w:szCs w:val="18"/>
          <w:lang w:val="es-419"/>
        </w:rPr>
        <w:t>a un alto grado de armonía en esas leyes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867035" w:rsidRPr="004E00DA">
        <w:rPr>
          <w:rFonts w:eastAsia="MS Mincho"/>
          <w:sz w:val="18"/>
          <w:szCs w:val="18"/>
          <w:lang w:val="es-419"/>
        </w:rPr>
        <w:t>lo que facilita la cooperación entre los miembros en la aplicación del sistema.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867035" w:rsidP="00AC27A4">
      <w:pPr>
        <w:ind w:left="567" w:right="567"/>
        <w:rPr>
          <w:rFonts w:eastAsia="MS Mincho"/>
          <w:bCs/>
          <w:sz w:val="18"/>
          <w:szCs w:val="18"/>
          <w:u w:val="single"/>
          <w:lang w:val="es-419"/>
        </w:rPr>
      </w:pPr>
      <w:r w:rsidRPr="004E00DA">
        <w:rPr>
          <w:rFonts w:eastAsia="MS Mincho"/>
          <w:bCs/>
          <w:sz w:val="18"/>
          <w:szCs w:val="18"/>
          <w:u w:val="single"/>
          <w:lang w:val="es-419"/>
        </w:rPr>
        <w:t>Asociación Internacional para el Ensayo de Semillas (ISTA)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867035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Tipo de organización</w:t>
      </w:r>
    </w:p>
    <w:p w:rsidR="00D31EA7" w:rsidRPr="004E00DA" w:rsidRDefault="00B35318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Asociación apolítica y sin fines de lucro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 </w:t>
      </w:r>
    </w:p>
    <w:p w:rsidR="00D97019" w:rsidRPr="004E00DA" w:rsidRDefault="00715C56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 xml:space="preserve">Descripción </w:t>
      </w:r>
      <w:r w:rsidR="00B35318" w:rsidRPr="004E00DA">
        <w:rPr>
          <w:rFonts w:eastAsia="MS Mincho"/>
          <w:bCs/>
          <w:sz w:val="18"/>
          <w:szCs w:val="18"/>
          <w:lang w:val="es-419"/>
        </w:rPr>
        <w:t>de la ISTA</w:t>
      </w:r>
      <w:r w:rsidR="00D97019" w:rsidRPr="004E00DA">
        <w:rPr>
          <w:rFonts w:eastAsia="MS Mincho"/>
          <w:bCs/>
          <w:sz w:val="18"/>
          <w:szCs w:val="18"/>
          <w:lang w:val="es-419"/>
        </w:rPr>
        <w:t xml:space="preserve"> </w:t>
      </w:r>
    </w:p>
    <w:p w:rsidR="00D31EA7" w:rsidRPr="004E00DA" w:rsidRDefault="00B35318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ISTA es una asociación internacional que representa a las organizaciones y los laboratorios de muestreo y examen de la calidad de las semillas a escala mundial.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 </w:t>
      </w:r>
    </w:p>
    <w:p w:rsidR="00D31EA7" w:rsidRPr="004E00DA" w:rsidRDefault="00B35318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Miembros de la ISTA</w:t>
      </w:r>
    </w:p>
    <w:p w:rsidR="00D31EA7" w:rsidRPr="004E00DA" w:rsidRDefault="005A6004" w:rsidP="00AC27A4">
      <w:pPr>
        <w:ind w:left="567" w:right="567"/>
        <w:rPr>
          <w:rFonts w:eastAsia="MS Mincho"/>
          <w:sz w:val="18"/>
          <w:szCs w:val="18"/>
          <w:lang w:val="es-419"/>
        </w:rPr>
      </w:pPr>
      <w:hyperlink r:id="rId11" w:history="1">
        <w:r w:rsidR="00654F3B" w:rsidRPr="004E00DA">
          <w:rPr>
            <w:rFonts w:eastAsia="MS Mincho"/>
            <w:color w:val="0000FF"/>
            <w:sz w:val="18"/>
            <w:szCs w:val="18"/>
            <w:u w:val="single"/>
            <w:lang w:val="es-419"/>
          </w:rPr>
          <w:t>Lista de miembros de la ISTA</w:t>
        </w:r>
      </w:hyperlink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 </w:t>
      </w:r>
    </w:p>
    <w:p w:rsidR="00D31EA7" w:rsidRPr="004E00DA" w:rsidRDefault="00B35318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Misión</w:t>
      </w:r>
    </w:p>
    <w:p w:rsidR="00D31EA7" w:rsidRPr="004E00DA" w:rsidRDefault="00654F3B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ISTA se fundó en</w:t>
      </w:r>
      <w:r w:rsidR="00B21A81" w:rsidRPr="004E00DA">
        <w:rPr>
          <w:rFonts w:eastAsia="MS Mincho"/>
          <w:sz w:val="18"/>
          <w:szCs w:val="18"/>
          <w:lang w:val="es-419"/>
        </w:rPr>
        <w:t> 1</w:t>
      </w:r>
      <w:r w:rsidRPr="004E00DA">
        <w:rPr>
          <w:rFonts w:eastAsia="MS Mincho"/>
          <w:sz w:val="18"/>
          <w:szCs w:val="18"/>
          <w:lang w:val="es-419"/>
        </w:rPr>
        <w:t xml:space="preserve">924 con el objetivo de desarrollar y publicar procedimientos normalizados </w:t>
      </w:r>
      <w:r w:rsidR="00D97019" w:rsidRPr="004E00DA">
        <w:rPr>
          <w:rFonts w:eastAsia="MS Mincho"/>
          <w:sz w:val="18"/>
          <w:szCs w:val="18"/>
          <w:lang w:val="es-419"/>
        </w:rPr>
        <w:t>para</w:t>
      </w:r>
      <w:r w:rsidRPr="004E00DA">
        <w:rPr>
          <w:rFonts w:eastAsia="MS Mincho"/>
          <w:sz w:val="18"/>
          <w:szCs w:val="18"/>
          <w:lang w:val="es-419"/>
        </w:rPr>
        <w:t xml:space="preserve"> el ensayo de semillas.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E60AB0" w:rsidRPr="004E00DA">
        <w:rPr>
          <w:rFonts w:eastAsia="MS Mincho"/>
          <w:sz w:val="18"/>
          <w:szCs w:val="18"/>
          <w:lang w:val="es-419"/>
        </w:rPr>
        <w:t xml:space="preserve">Los miembros de la ISTA colaboran para lograr su </w:t>
      </w:r>
      <w:r w:rsidR="00D97019" w:rsidRPr="004E00DA">
        <w:rPr>
          <w:rFonts w:eastAsia="MS Mincho"/>
          <w:sz w:val="18"/>
          <w:szCs w:val="18"/>
          <w:lang w:val="es-419"/>
        </w:rPr>
        <w:t>aspirac</w:t>
      </w:r>
      <w:r w:rsidR="00E60AB0" w:rsidRPr="004E00DA">
        <w:rPr>
          <w:rFonts w:eastAsia="MS Mincho"/>
          <w:sz w:val="18"/>
          <w:szCs w:val="18"/>
          <w:lang w:val="es-419"/>
        </w:rPr>
        <w:t xml:space="preserve">ión de </w:t>
      </w:r>
      <w:r w:rsidR="00D97019" w:rsidRPr="004E00DA">
        <w:rPr>
          <w:rFonts w:eastAsia="MS Mincho"/>
          <w:sz w:val="18"/>
          <w:szCs w:val="18"/>
          <w:lang w:val="es-419"/>
        </w:rPr>
        <w:t xml:space="preserve">que la calidad de las semillas se evalúe de manera uniforme </w:t>
      </w:r>
      <w:r w:rsidR="00E60AB0" w:rsidRPr="004E00DA">
        <w:rPr>
          <w:rFonts w:eastAsia="MS Mincho"/>
          <w:sz w:val="18"/>
          <w:szCs w:val="18"/>
          <w:lang w:val="es-419"/>
        </w:rPr>
        <w:t xml:space="preserve">en </w:t>
      </w:r>
      <w:r w:rsidR="00D97019" w:rsidRPr="004E00DA">
        <w:rPr>
          <w:rFonts w:eastAsia="MS Mincho"/>
          <w:sz w:val="18"/>
          <w:szCs w:val="18"/>
          <w:lang w:val="es-419"/>
        </w:rPr>
        <w:t>todo el mundo</w:t>
      </w:r>
      <w:r w:rsidR="00E60AB0" w:rsidRPr="004E00DA">
        <w:rPr>
          <w:rFonts w:eastAsia="MS Mincho"/>
          <w:sz w:val="18"/>
          <w:szCs w:val="18"/>
          <w:lang w:val="es-419"/>
        </w:rPr>
        <w:t>.</w:t>
      </w:r>
      <w:r w:rsidR="00D97019" w:rsidRPr="004E00DA">
        <w:rPr>
          <w:rFonts w:eastAsia="MS Mincho"/>
          <w:sz w:val="18"/>
          <w:szCs w:val="18"/>
          <w:lang w:val="es-419"/>
        </w:rPr>
        <w:t xml:space="preserve"> </w:t>
      </w:r>
    </w:p>
    <w:p w:rsidR="00D97019" w:rsidRPr="004E00DA" w:rsidRDefault="00D97019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4C2DD8" w:rsidP="0012781D">
      <w:pPr>
        <w:keepNext/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lastRenderedPageBreak/>
        <w:t>Cometidos fundamentales</w:t>
      </w:r>
    </w:p>
    <w:p w:rsidR="00D31EA7" w:rsidRPr="004E00DA" w:rsidRDefault="00D31EA7" w:rsidP="0012781D">
      <w:pPr>
        <w:keepNext/>
        <w:ind w:left="1134" w:right="567"/>
        <w:rPr>
          <w:rFonts w:eastAsia="MS Mincho"/>
          <w:bCs/>
          <w:sz w:val="18"/>
          <w:szCs w:val="18"/>
          <w:lang w:val="es-419"/>
        </w:rPr>
      </w:pPr>
    </w:p>
    <w:p w:rsidR="0033017B" w:rsidRPr="004E00DA" w:rsidRDefault="002B1C4A" w:rsidP="00FB74A3">
      <w:pPr>
        <w:numPr>
          <w:ilvl w:val="0"/>
          <w:numId w:val="5"/>
        </w:numPr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Elaboración y mantenimiento de las normas internacionales de la ISTA para el ensayo de semillas</w:t>
      </w:r>
    </w:p>
    <w:p w:rsidR="004C6A3C" w:rsidRPr="004E00DA" w:rsidRDefault="002B1C4A" w:rsidP="004C6A3C">
      <w:pPr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Las normas internacionales de la ISTA para el ensayo de semillas (normas de la ISTA)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99518E" w:rsidRPr="004E00DA">
        <w:rPr>
          <w:rFonts w:eastAsia="MS Mincho"/>
          <w:sz w:val="18"/>
          <w:szCs w:val="18"/>
          <w:lang w:val="es-419"/>
        </w:rPr>
        <w:t xml:space="preserve">que se </w:t>
      </w:r>
      <w:r w:rsidRPr="004E00DA">
        <w:rPr>
          <w:rFonts w:eastAsia="MS Mincho"/>
          <w:sz w:val="18"/>
          <w:szCs w:val="18"/>
          <w:lang w:val="es-419"/>
        </w:rPr>
        <w:t>apr</w:t>
      </w:r>
      <w:r w:rsidR="0099518E" w:rsidRPr="004E00DA">
        <w:rPr>
          <w:rFonts w:eastAsia="MS Mincho"/>
          <w:sz w:val="18"/>
          <w:szCs w:val="18"/>
          <w:lang w:val="es-419"/>
        </w:rPr>
        <w:t xml:space="preserve">ueban </w:t>
      </w:r>
      <w:r w:rsidRPr="004E00DA">
        <w:rPr>
          <w:rFonts w:eastAsia="MS Mincho"/>
          <w:sz w:val="18"/>
          <w:szCs w:val="18"/>
          <w:lang w:val="es-419"/>
        </w:rPr>
        <w:t>y actualiza</w:t>
      </w:r>
      <w:r w:rsidR="0099518E" w:rsidRPr="004E00DA">
        <w:rPr>
          <w:rFonts w:eastAsia="MS Mincho"/>
          <w:sz w:val="18"/>
          <w:szCs w:val="18"/>
          <w:lang w:val="es-419"/>
        </w:rPr>
        <w:t>n</w:t>
      </w:r>
      <w:r w:rsidRPr="004E00DA">
        <w:rPr>
          <w:rFonts w:eastAsia="MS Mincho"/>
          <w:sz w:val="18"/>
          <w:szCs w:val="18"/>
          <w:lang w:val="es-419"/>
        </w:rPr>
        <w:t xml:space="preserve"> </w:t>
      </w:r>
      <w:r w:rsidR="0099518E" w:rsidRPr="004E00DA">
        <w:rPr>
          <w:rFonts w:eastAsia="MS Mincho"/>
          <w:sz w:val="18"/>
          <w:szCs w:val="18"/>
          <w:lang w:val="es-419"/>
        </w:rPr>
        <w:t>cada año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 xml:space="preserve">contienen </w:t>
      </w:r>
      <w:r w:rsidR="00DA3EA8" w:rsidRPr="004E00DA">
        <w:rPr>
          <w:rFonts w:eastAsia="MS Mincho"/>
          <w:sz w:val="18"/>
          <w:szCs w:val="18"/>
          <w:lang w:val="es-419"/>
        </w:rPr>
        <w:t>actualmente</w:t>
      </w:r>
      <w:r w:rsidRPr="004E00DA">
        <w:rPr>
          <w:rFonts w:eastAsia="MS Mincho"/>
          <w:sz w:val="18"/>
          <w:szCs w:val="18"/>
          <w:lang w:val="es-419"/>
        </w:rPr>
        <w:t xml:space="preserve"> metodologías de muestreo </w:t>
      </w:r>
      <w:r w:rsidR="00DA3EA8" w:rsidRPr="004E00DA">
        <w:rPr>
          <w:rFonts w:eastAsia="MS Mincho"/>
          <w:sz w:val="18"/>
          <w:szCs w:val="18"/>
          <w:lang w:val="es-419"/>
        </w:rPr>
        <w:t xml:space="preserve">de semillas </w:t>
      </w:r>
      <w:r w:rsidRPr="004E00DA">
        <w:rPr>
          <w:rFonts w:eastAsia="MS Mincho"/>
          <w:sz w:val="18"/>
          <w:szCs w:val="18"/>
          <w:lang w:val="es-419"/>
        </w:rPr>
        <w:t xml:space="preserve">y análisis de </w:t>
      </w:r>
      <w:r w:rsidR="00DA3EA8" w:rsidRPr="004E00DA">
        <w:rPr>
          <w:rFonts w:eastAsia="MS Mincho"/>
          <w:sz w:val="18"/>
          <w:szCs w:val="18"/>
          <w:lang w:val="es-419"/>
        </w:rPr>
        <w:t xml:space="preserve">su </w:t>
      </w:r>
      <w:r w:rsidRPr="004E00DA">
        <w:rPr>
          <w:rFonts w:eastAsia="MS Mincho"/>
          <w:sz w:val="18"/>
          <w:szCs w:val="18"/>
          <w:lang w:val="es-419"/>
        </w:rPr>
        <w:t>calidad para más de</w:t>
      </w:r>
      <w:r w:rsidR="00B21A81" w:rsidRPr="004E00DA">
        <w:rPr>
          <w:rFonts w:eastAsia="MS Mincho"/>
          <w:sz w:val="18"/>
          <w:szCs w:val="18"/>
          <w:lang w:val="es-419"/>
        </w:rPr>
        <w:t> 9</w:t>
      </w:r>
      <w:r w:rsidRPr="004E00DA">
        <w:rPr>
          <w:rFonts w:eastAsia="MS Mincho"/>
          <w:sz w:val="18"/>
          <w:szCs w:val="18"/>
          <w:lang w:val="es-419"/>
        </w:rPr>
        <w:t xml:space="preserve">00 </w:t>
      </w:r>
      <w:r w:rsidR="00DA3EA8" w:rsidRPr="004E00DA">
        <w:rPr>
          <w:rFonts w:eastAsia="MS Mincho"/>
          <w:sz w:val="18"/>
          <w:szCs w:val="18"/>
          <w:lang w:val="es-419"/>
        </w:rPr>
        <w:t xml:space="preserve">especies </w:t>
      </w:r>
      <w:r w:rsidRPr="004E00DA">
        <w:rPr>
          <w:rFonts w:eastAsia="MS Mincho"/>
          <w:sz w:val="18"/>
          <w:szCs w:val="18"/>
          <w:lang w:val="es-419"/>
        </w:rPr>
        <w:t>agrícola</w:t>
      </w:r>
      <w:r w:rsidR="00DA3EA8" w:rsidRPr="004E00DA">
        <w:rPr>
          <w:rFonts w:eastAsia="MS Mincho"/>
          <w:sz w:val="18"/>
          <w:szCs w:val="18"/>
          <w:lang w:val="es-419"/>
        </w:rPr>
        <w:t>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forestal</w:t>
      </w:r>
      <w:r w:rsidR="00DA3EA8" w:rsidRPr="004E00DA">
        <w:rPr>
          <w:rFonts w:eastAsia="MS Mincho"/>
          <w:sz w:val="18"/>
          <w:szCs w:val="18"/>
          <w:lang w:val="es-419"/>
        </w:rPr>
        <w:t>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DA3EA8" w:rsidRPr="004E00DA">
        <w:rPr>
          <w:rFonts w:eastAsia="MS Mincho"/>
          <w:sz w:val="18"/>
          <w:szCs w:val="18"/>
          <w:lang w:val="es-419"/>
        </w:rPr>
        <w:t>hortícolas</w:t>
      </w:r>
      <w:r w:rsidRPr="004E00DA">
        <w:rPr>
          <w:rFonts w:eastAsia="MS Mincho"/>
          <w:sz w:val="18"/>
          <w:szCs w:val="18"/>
          <w:lang w:val="es-419"/>
        </w:rPr>
        <w:t xml:space="preserve"> y flor</w:t>
      </w:r>
      <w:r w:rsidR="00DA3EA8" w:rsidRPr="004E00DA">
        <w:rPr>
          <w:rFonts w:eastAsia="MS Mincho"/>
          <w:sz w:val="18"/>
          <w:szCs w:val="18"/>
          <w:lang w:val="es-419"/>
        </w:rPr>
        <w:t>ales</w:t>
      </w:r>
      <w:r w:rsidRPr="004E00DA">
        <w:rPr>
          <w:rFonts w:eastAsia="MS Mincho"/>
          <w:sz w:val="18"/>
          <w:szCs w:val="18"/>
          <w:lang w:val="es-419"/>
        </w:rPr>
        <w:t>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2B6C46" w:rsidRPr="004E00DA">
        <w:rPr>
          <w:rFonts w:eastAsia="MS Mincho"/>
          <w:sz w:val="18"/>
          <w:szCs w:val="18"/>
          <w:lang w:val="es-419"/>
        </w:rPr>
        <w:t>Cada año</w:t>
      </w:r>
      <w:r w:rsidR="00B21A81" w:rsidRPr="004E00DA">
        <w:rPr>
          <w:rFonts w:eastAsia="MS Mincho"/>
          <w:sz w:val="18"/>
          <w:szCs w:val="18"/>
          <w:lang w:val="es-419"/>
        </w:rPr>
        <w:t>, 1</w:t>
      </w:r>
      <w:r w:rsidR="002B6C46" w:rsidRPr="004E00DA">
        <w:rPr>
          <w:rFonts w:eastAsia="MS Mincho"/>
          <w:sz w:val="18"/>
          <w:szCs w:val="18"/>
          <w:lang w:val="es-419"/>
        </w:rPr>
        <w:t>8 comités técnicos revisan y actualizan las normas de la ISTA.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2B6C46" w:rsidRPr="004E00DA">
        <w:rPr>
          <w:rFonts w:eastAsia="MS Mincho"/>
          <w:sz w:val="18"/>
          <w:szCs w:val="18"/>
          <w:lang w:val="es-419"/>
        </w:rPr>
        <w:t xml:space="preserve">Los comités están formados por científicos y tecnólogos </w:t>
      </w:r>
      <w:r w:rsidR="00033A29" w:rsidRPr="004E00DA">
        <w:rPr>
          <w:rFonts w:eastAsia="MS Mincho"/>
          <w:sz w:val="18"/>
          <w:szCs w:val="18"/>
          <w:lang w:val="es-419"/>
        </w:rPr>
        <w:t xml:space="preserve">del mundo entero </w:t>
      </w:r>
      <w:r w:rsidR="002B6C46" w:rsidRPr="004E00DA">
        <w:rPr>
          <w:rFonts w:eastAsia="MS Mincho"/>
          <w:sz w:val="18"/>
          <w:szCs w:val="18"/>
          <w:lang w:val="es-419"/>
        </w:rPr>
        <w:t>especializados en semillas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2B6C46" w:rsidRPr="004E00DA">
        <w:rPr>
          <w:rFonts w:eastAsia="MS Mincho"/>
          <w:sz w:val="18"/>
          <w:szCs w:val="18"/>
          <w:lang w:val="es-419"/>
        </w:rPr>
        <w:t>procedentes de los sectores público y privado.</w:t>
      </w:r>
      <w:r w:rsidR="004C6A3C" w:rsidRPr="004E00DA">
        <w:rPr>
          <w:rFonts w:eastAsia="MS Mincho"/>
          <w:sz w:val="18"/>
          <w:szCs w:val="18"/>
          <w:lang w:val="es-419"/>
        </w:rPr>
        <w:t xml:space="preserve"> </w:t>
      </w:r>
    </w:p>
    <w:p w:rsidR="00FB74A3" w:rsidRPr="004E00DA" w:rsidRDefault="002B6C46" w:rsidP="004C6A3C">
      <w:pPr>
        <w:numPr>
          <w:ilvl w:val="0"/>
          <w:numId w:val="5"/>
        </w:numPr>
        <w:ind w:left="1134" w:right="850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 xml:space="preserve">Acreditación de laboratorios de ensayo de semillas </w:t>
      </w:r>
      <w:r w:rsidR="004C6A3C" w:rsidRPr="004E00DA">
        <w:rPr>
          <w:rFonts w:eastAsia="MS Mincho"/>
          <w:bCs/>
          <w:sz w:val="18"/>
          <w:szCs w:val="18"/>
          <w:lang w:val="es-419"/>
        </w:rPr>
        <w:t xml:space="preserve">a escala internacional </w:t>
      </w:r>
    </w:p>
    <w:p w:rsidR="00D31EA7" w:rsidRPr="004E00DA" w:rsidRDefault="00A235CE" w:rsidP="00FB74A3">
      <w:pPr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El programa de acreditación de la ISTA </w:t>
      </w:r>
      <w:r w:rsidR="00FC7647" w:rsidRPr="004E00DA">
        <w:rPr>
          <w:rFonts w:eastAsia="MS Mincho"/>
          <w:sz w:val="18"/>
          <w:szCs w:val="18"/>
          <w:lang w:val="es-419"/>
        </w:rPr>
        <w:t>garantiza</w:t>
      </w:r>
      <w:r w:rsidRPr="004E00DA">
        <w:rPr>
          <w:rFonts w:eastAsia="MS Mincho"/>
          <w:sz w:val="18"/>
          <w:szCs w:val="18"/>
          <w:lang w:val="es-419"/>
        </w:rPr>
        <w:t xml:space="preserve"> que los laboratorios de ensayo de semillas </w:t>
      </w:r>
      <w:r w:rsidR="00151A4D" w:rsidRPr="004E00DA">
        <w:rPr>
          <w:rFonts w:eastAsia="MS Mincho"/>
          <w:sz w:val="18"/>
          <w:szCs w:val="18"/>
          <w:lang w:val="es-419"/>
        </w:rPr>
        <w:t>obteng</w:t>
      </w:r>
      <w:r w:rsidRPr="004E00DA">
        <w:rPr>
          <w:rFonts w:eastAsia="MS Mincho"/>
          <w:sz w:val="18"/>
          <w:szCs w:val="18"/>
          <w:lang w:val="es-419"/>
        </w:rPr>
        <w:t xml:space="preserve">an resultados exactos y reproducibles en su labor analítica </w:t>
      </w:r>
      <w:r w:rsidR="003D0C63" w:rsidRPr="004E00DA">
        <w:rPr>
          <w:rFonts w:eastAsia="MS Mincho"/>
          <w:sz w:val="18"/>
          <w:szCs w:val="18"/>
          <w:lang w:val="es-419"/>
        </w:rPr>
        <w:t>cotidiana</w:t>
      </w:r>
      <w:r w:rsidRPr="004E00DA">
        <w:rPr>
          <w:rFonts w:eastAsia="MS Mincho"/>
          <w:sz w:val="18"/>
          <w:szCs w:val="18"/>
          <w:lang w:val="es-419"/>
        </w:rPr>
        <w:t>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FC7647" w:rsidRPr="004E00DA">
        <w:rPr>
          <w:rFonts w:eastAsia="MS Mincho"/>
          <w:sz w:val="18"/>
          <w:szCs w:val="18"/>
          <w:lang w:val="es-419"/>
        </w:rPr>
        <w:t>La base del programa de acreditación es la norma de acreditación de la ISTA.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670D62" w:rsidRPr="004E00DA">
        <w:rPr>
          <w:rFonts w:eastAsia="MS Mincho"/>
          <w:sz w:val="18"/>
          <w:szCs w:val="18"/>
          <w:lang w:val="es-419"/>
        </w:rPr>
        <w:t xml:space="preserve">Los laboratorios acreditados son auditados cada </w:t>
      </w:r>
      <w:r w:rsidR="00FC7647" w:rsidRPr="004E00DA">
        <w:rPr>
          <w:rFonts w:eastAsia="MS Mincho"/>
          <w:sz w:val="18"/>
          <w:szCs w:val="18"/>
          <w:lang w:val="es-419"/>
        </w:rPr>
        <w:t>tres años por dos auditores de la ISTA.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670D62" w:rsidRPr="004E00DA">
        <w:rPr>
          <w:rFonts w:eastAsia="MS Mincho"/>
          <w:sz w:val="18"/>
          <w:szCs w:val="18"/>
          <w:lang w:val="es-419"/>
        </w:rPr>
        <w:t xml:space="preserve">La supervisión del rendimiento del laboratorio mediante el programa de pruebas de aptitud de la ISTA asegura que la </w:t>
      </w:r>
      <w:r w:rsidR="00946D1F" w:rsidRPr="004E00DA">
        <w:rPr>
          <w:rFonts w:eastAsia="MS Mincho"/>
          <w:sz w:val="18"/>
          <w:szCs w:val="18"/>
          <w:lang w:val="es-419"/>
        </w:rPr>
        <w:t xml:space="preserve">alta </w:t>
      </w:r>
      <w:r w:rsidR="00670D62" w:rsidRPr="004E00DA">
        <w:rPr>
          <w:rFonts w:eastAsia="MS Mincho"/>
          <w:sz w:val="18"/>
          <w:szCs w:val="18"/>
          <w:lang w:val="es-419"/>
        </w:rPr>
        <w:t xml:space="preserve">calidad de los laboratorios acreditados por </w:t>
      </w:r>
      <w:r w:rsidR="003D0C63" w:rsidRPr="004E00DA">
        <w:rPr>
          <w:rFonts w:eastAsia="MS Mincho"/>
          <w:sz w:val="18"/>
          <w:szCs w:val="18"/>
          <w:lang w:val="es-419"/>
        </w:rPr>
        <w:t xml:space="preserve">esta asociación </w:t>
      </w:r>
      <w:r w:rsidR="00946D1F" w:rsidRPr="004E00DA">
        <w:rPr>
          <w:rFonts w:eastAsia="MS Mincho"/>
          <w:sz w:val="18"/>
          <w:szCs w:val="18"/>
          <w:lang w:val="es-419"/>
        </w:rPr>
        <w:t xml:space="preserve">se mantenga </w:t>
      </w:r>
      <w:r w:rsidR="00670D62" w:rsidRPr="004E00DA">
        <w:rPr>
          <w:rFonts w:eastAsia="MS Mincho"/>
          <w:sz w:val="18"/>
          <w:szCs w:val="18"/>
          <w:lang w:val="es-419"/>
        </w:rPr>
        <w:t xml:space="preserve">entre una auditoría y </w:t>
      </w:r>
      <w:r w:rsidR="0080667B" w:rsidRPr="004E00DA">
        <w:rPr>
          <w:rFonts w:eastAsia="MS Mincho"/>
          <w:sz w:val="18"/>
          <w:szCs w:val="18"/>
          <w:lang w:val="es-419"/>
        </w:rPr>
        <w:t>la siguiente</w:t>
      </w:r>
      <w:r w:rsidR="00670D62" w:rsidRPr="004E00DA">
        <w:rPr>
          <w:rFonts w:eastAsia="MS Mincho"/>
          <w:sz w:val="18"/>
          <w:szCs w:val="18"/>
          <w:lang w:val="es-419"/>
        </w:rPr>
        <w:t>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1262E8" w:rsidRPr="004E00DA">
        <w:rPr>
          <w:rFonts w:eastAsia="MS Mincho"/>
          <w:sz w:val="18"/>
          <w:szCs w:val="18"/>
          <w:lang w:val="es-419"/>
        </w:rPr>
        <w:t>Cada año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1262E8" w:rsidRPr="004E00DA">
        <w:rPr>
          <w:rFonts w:eastAsia="MS Mincho"/>
          <w:sz w:val="18"/>
          <w:szCs w:val="18"/>
          <w:lang w:val="es-419"/>
        </w:rPr>
        <w:t>los comités técnicos organizan de cinco a diez talleres de formación y desarrollo profesional para los analistas de semillas.</w:t>
      </w:r>
    </w:p>
    <w:p w:rsidR="00FB74A3" w:rsidRPr="004E00DA" w:rsidRDefault="00201167" w:rsidP="00AC27A4">
      <w:pPr>
        <w:numPr>
          <w:ilvl w:val="0"/>
          <w:numId w:val="5"/>
        </w:numPr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Entrega de certificados uniformes de los resultados de los ensayos para facilitar el comercio internacional de semillas</w:t>
      </w:r>
    </w:p>
    <w:p w:rsidR="00D31EA7" w:rsidRPr="004E00DA" w:rsidRDefault="00201167" w:rsidP="00FB74A3">
      <w:pPr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Solo los laboratorios acreditados por la ISTA poseen autorización para emitir certificados ISTA </w:t>
      </w:r>
      <w:r w:rsidR="00063EF8" w:rsidRPr="004E00DA">
        <w:rPr>
          <w:rFonts w:eastAsia="MS Mincho"/>
          <w:sz w:val="18"/>
          <w:szCs w:val="18"/>
          <w:lang w:val="es-419"/>
        </w:rPr>
        <w:t>de</w:t>
      </w:r>
      <w:r w:rsidRPr="004E00DA">
        <w:rPr>
          <w:rFonts w:eastAsia="MS Mincho"/>
          <w:sz w:val="18"/>
          <w:szCs w:val="18"/>
          <w:lang w:val="es-419"/>
        </w:rPr>
        <w:t xml:space="preserve"> análisis de semilla</w:t>
      </w:r>
      <w:r w:rsidR="00063EF8" w:rsidRPr="004E00DA">
        <w:rPr>
          <w:rFonts w:eastAsia="MS Mincho"/>
          <w:sz w:val="18"/>
          <w:szCs w:val="18"/>
          <w:lang w:val="es-419"/>
        </w:rPr>
        <w:t>s</w:t>
      </w:r>
      <w:r w:rsidRPr="004E00DA">
        <w:rPr>
          <w:rFonts w:eastAsia="MS Mincho"/>
          <w:sz w:val="18"/>
          <w:szCs w:val="18"/>
          <w:lang w:val="es-419"/>
        </w:rPr>
        <w:t>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00262E" w:rsidRPr="004E00DA">
        <w:rPr>
          <w:rFonts w:eastAsia="MS Mincho"/>
          <w:sz w:val="18"/>
          <w:szCs w:val="18"/>
          <w:lang w:val="es-419"/>
        </w:rPr>
        <w:t xml:space="preserve">Gracias a </w:t>
      </w:r>
      <w:r w:rsidR="003D0C63" w:rsidRPr="004E00DA">
        <w:rPr>
          <w:rFonts w:eastAsia="MS Mincho"/>
          <w:sz w:val="18"/>
          <w:szCs w:val="18"/>
          <w:lang w:val="es-419"/>
        </w:rPr>
        <w:t xml:space="preserve">estos </w:t>
      </w:r>
      <w:r w:rsidR="00F81D1D" w:rsidRPr="004E00DA">
        <w:rPr>
          <w:rFonts w:eastAsia="MS Mincho"/>
          <w:sz w:val="18"/>
          <w:szCs w:val="18"/>
          <w:lang w:val="es-419"/>
        </w:rPr>
        <w:t>certificados</w:t>
      </w:r>
      <w:r w:rsidR="0000262E" w:rsidRPr="004E00DA">
        <w:rPr>
          <w:rFonts w:eastAsia="MS Mincho"/>
          <w:sz w:val="18"/>
          <w:szCs w:val="18"/>
          <w:lang w:val="es-419"/>
        </w:rPr>
        <w:t>,</w:t>
      </w:r>
      <w:r w:rsidR="00F81D1D" w:rsidRPr="004E00DA">
        <w:rPr>
          <w:rFonts w:eastAsia="MS Mincho"/>
          <w:sz w:val="18"/>
          <w:szCs w:val="18"/>
          <w:lang w:val="es-419"/>
        </w:rPr>
        <w:t xml:space="preserve"> </w:t>
      </w:r>
      <w:r w:rsidR="0000262E" w:rsidRPr="004E00DA">
        <w:rPr>
          <w:rFonts w:eastAsia="MS Mincho"/>
          <w:sz w:val="18"/>
          <w:szCs w:val="18"/>
          <w:lang w:val="es-419"/>
        </w:rPr>
        <w:t xml:space="preserve">el </w:t>
      </w:r>
      <w:r w:rsidR="00F81D1D" w:rsidRPr="004E00DA">
        <w:rPr>
          <w:rFonts w:eastAsia="MS Mincho"/>
          <w:sz w:val="18"/>
          <w:szCs w:val="18"/>
          <w:lang w:val="es-419"/>
        </w:rPr>
        <w:t xml:space="preserve">usuario </w:t>
      </w:r>
      <w:r w:rsidR="0000262E" w:rsidRPr="004E00DA">
        <w:rPr>
          <w:rFonts w:eastAsia="MS Mincho"/>
          <w:sz w:val="18"/>
          <w:szCs w:val="18"/>
          <w:lang w:val="es-419"/>
        </w:rPr>
        <w:t>puede estar seguro de que el</w:t>
      </w:r>
      <w:r w:rsidR="00F81D1D" w:rsidRPr="004E00DA">
        <w:rPr>
          <w:rFonts w:eastAsia="MS Mincho"/>
          <w:sz w:val="18"/>
          <w:szCs w:val="18"/>
          <w:lang w:val="es-419"/>
        </w:rPr>
        <w:t xml:space="preserve"> resultado de </w:t>
      </w:r>
      <w:r w:rsidR="0000262E" w:rsidRPr="004E00DA">
        <w:rPr>
          <w:rFonts w:eastAsia="MS Mincho"/>
          <w:sz w:val="18"/>
          <w:szCs w:val="18"/>
          <w:lang w:val="es-419"/>
        </w:rPr>
        <w:t xml:space="preserve">un </w:t>
      </w:r>
      <w:r w:rsidR="00F81D1D" w:rsidRPr="004E00DA">
        <w:rPr>
          <w:rFonts w:eastAsia="MS Mincho"/>
          <w:sz w:val="18"/>
          <w:szCs w:val="18"/>
          <w:lang w:val="es-419"/>
        </w:rPr>
        <w:t xml:space="preserve">análisis de semillas es </w:t>
      </w:r>
      <w:r w:rsidR="001467A4" w:rsidRPr="004E00DA">
        <w:rPr>
          <w:rFonts w:eastAsia="MS Mincho"/>
          <w:sz w:val="18"/>
          <w:szCs w:val="18"/>
          <w:lang w:val="es-419"/>
        </w:rPr>
        <w:t xml:space="preserve">exacto y </w:t>
      </w:r>
      <w:r w:rsidR="00F81D1D" w:rsidRPr="004E00DA">
        <w:rPr>
          <w:rFonts w:eastAsia="MS Mincho"/>
          <w:sz w:val="18"/>
          <w:szCs w:val="18"/>
          <w:lang w:val="es-419"/>
        </w:rPr>
        <w:t xml:space="preserve">reproducible </w:t>
      </w:r>
      <w:r w:rsidR="001467A4" w:rsidRPr="004E00DA">
        <w:rPr>
          <w:rFonts w:eastAsia="MS Mincho"/>
          <w:sz w:val="18"/>
          <w:szCs w:val="18"/>
          <w:lang w:val="es-419"/>
        </w:rPr>
        <w:t>y,</w:t>
      </w:r>
      <w:r w:rsidR="00F81D1D" w:rsidRPr="004E00DA">
        <w:rPr>
          <w:rFonts w:eastAsia="MS Mincho"/>
          <w:sz w:val="18"/>
          <w:szCs w:val="18"/>
          <w:lang w:val="es-419"/>
        </w:rPr>
        <w:t xml:space="preserve"> </w:t>
      </w:r>
      <w:r w:rsidR="001467A4" w:rsidRPr="004E00DA">
        <w:rPr>
          <w:rFonts w:eastAsia="MS Mincho"/>
          <w:sz w:val="18"/>
          <w:szCs w:val="18"/>
          <w:lang w:val="es-419"/>
        </w:rPr>
        <w:t xml:space="preserve">en el caso del </w:t>
      </w:r>
      <w:r w:rsidR="00F2737A" w:rsidRPr="004E00DA">
        <w:rPr>
          <w:rFonts w:eastAsia="MS Mincho"/>
          <w:sz w:val="18"/>
          <w:szCs w:val="18"/>
          <w:lang w:val="es-419"/>
        </w:rPr>
        <w:t>certificado internacional naranja de lotes de semillas</w:t>
      </w:r>
      <w:r w:rsidR="001467A4" w:rsidRPr="004E00DA">
        <w:rPr>
          <w:rFonts w:eastAsia="MS Mincho"/>
          <w:sz w:val="18"/>
          <w:szCs w:val="18"/>
          <w:lang w:val="es-419"/>
        </w:rPr>
        <w:t>,</w:t>
      </w:r>
      <w:r w:rsidR="00F81D1D" w:rsidRPr="004E00DA">
        <w:rPr>
          <w:rFonts w:eastAsia="MS Mincho"/>
          <w:sz w:val="18"/>
          <w:szCs w:val="18"/>
          <w:lang w:val="es-419"/>
        </w:rPr>
        <w:t xml:space="preserve"> </w:t>
      </w:r>
      <w:r w:rsidR="001467A4" w:rsidRPr="004E00DA">
        <w:rPr>
          <w:rFonts w:eastAsia="MS Mincho"/>
          <w:sz w:val="18"/>
          <w:szCs w:val="18"/>
          <w:lang w:val="es-419"/>
        </w:rPr>
        <w:t>indica</w:t>
      </w:r>
      <w:r w:rsidR="00F81D1D" w:rsidRPr="004E00DA">
        <w:rPr>
          <w:rFonts w:eastAsia="MS Mincho"/>
          <w:sz w:val="18"/>
          <w:szCs w:val="18"/>
          <w:lang w:val="es-419"/>
        </w:rPr>
        <w:t xml:space="preserve"> la calidad del lote de semillas del que se extrajo la muestra analizada.</w:t>
      </w:r>
      <w:r w:rsidR="007E4C5F" w:rsidRPr="004E00DA">
        <w:rPr>
          <w:rFonts w:eastAsia="MS Mincho"/>
          <w:vanish/>
          <w:szCs w:val="18"/>
          <w:lang w:val="es-419"/>
        </w:rPr>
        <w:t xml:space="preserve"> </w:t>
      </w:r>
    </w:p>
    <w:p w:rsidR="00FB74A3" w:rsidRPr="004E00DA" w:rsidRDefault="00014646" w:rsidP="00AC27A4">
      <w:pPr>
        <w:numPr>
          <w:ilvl w:val="0"/>
          <w:numId w:val="5"/>
        </w:numPr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Intercambio y difusión de los resultados de la</w:t>
      </w:r>
      <w:r w:rsidR="00B638BE" w:rsidRPr="004E00DA">
        <w:rPr>
          <w:rFonts w:eastAsia="MS Mincho"/>
          <w:bCs/>
          <w:sz w:val="18"/>
          <w:szCs w:val="18"/>
          <w:lang w:val="es-419"/>
        </w:rPr>
        <w:t>s</w:t>
      </w:r>
      <w:r w:rsidRPr="004E00DA">
        <w:rPr>
          <w:rFonts w:eastAsia="MS Mincho"/>
          <w:bCs/>
          <w:sz w:val="18"/>
          <w:szCs w:val="18"/>
          <w:lang w:val="es-419"/>
        </w:rPr>
        <w:t xml:space="preserve"> investigaci</w:t>
      </w:r>
      <w:r w:rsidR="00B638BE" w:rsidRPr="004E00DA">
        <w:rPr>
          <w:rFonts w:eastAsia="MS Mincho"/>
          <w:bCs/>
          <w:sz w:val="18"/>
          <w:szCs w:val="18"/>
          <w:lang w:val="es-419"/>
        </w:rPr>
        <w:t>ones</w:t>
      </w:r>
      <w:r w:rsidRPr="004E00DA">
        <w:rPr>
          <w:rFonts w:eastAsia="MS Mincho"/>
          <w:bCs/>
          <w:sz w:val="18"/>
          <w:szCs w:val="18"/>
          <w:lang w:val="es-419"/>
        </w:rPr>
        <w:t xml:space="preserve"> científica</w:t>
      </w:r>
      <w:r w:rsidR="00B638BE" w:rsidRPr="004E00DA">
        <w:rPr>
          <w:rFonts w:eastAsia="MS Mincho"/>
          <w:bCs/>
          <w:sz w:val="18"/>
          <w:szCs w:val="18"/>
          <w:lang w:val="es-419"/>
        </w:rPr>
        <w:t>s</w:t>
      </w:r>
      <w:r w:rsidRPr="004E00DA">
        <w:rPr>
          <w:rFonts w:eastAsia="MS Mincho"/>
          <w:bCs/>
          <w:sz w:val="18"/>
          <w:szCs w:val="18"/>
          <w:lang w:val="es-419"/>
        </w:rPr>
        <w:t xml:space="preserve"> en simposios</w:t>
      </w:r>
      <w:r w:rsidR="00B21A81" w:rsidRPr="004E00DA">
        <w:rPr>
          <w:rFonts w:eastAsia="MS Mincho"/>
          <w:bCs/>
          <w:sz w:val="18"/>
          <w:szCs w:val="18"/>
          <w:lang w:val="es-419"/>
        </w:rPr>
        <w:t xml:space="preserve">, </w:t>
      </w:r>
      <w:r w:rsidRPr="004E00DA">
        <w:rPr>
          <w:rFonts w:eastAsia="MS Mincho"/>
          <w:bCs/>
          <w:sz w:val="18"/>
          <w:szCs w:val="18"/>
          <w:lang w:val="es-419"/>
        </w:rPr>
        <w:t>seminarios y revistas científicas dedicados a las semillas.</w:t>
      </w:r>
    </w:p>
    <w:p w:rsidR="00D31EA7" w:rsidRPr="004E00DA" w:rsidRDefault="00B638BE" w:rsidP="00FB74A3">
      <w:pPr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ISTA constituye una plataforma para que científicos de todo el mundo especializados en semillas comparen los resultados de sus investigaciones y analicen los avances importantes en la ciencia y la tecnología de las semillas mediante simposios periódicos sobre semillas y su propia revista científica (</w:t>
      </w:r>
      <w:r w:rsidRPr="004E00DA">
        <w:rPr>
          <w:rFonts w:eastAsia="MS Mincho"/>
          <w:i/>
          <w:sz w:val="18"/>
          <w:szCs w:val="18"/>
          <w:lang w:val="es-419"/>
        </w:rPr>
        <w:t>Seed Science and Technology</w:t>
      </w:r>
      <w:r w:rsidRPr="004E00DA">
        <w:rPr>
          <w:rFonts w:eastAsia="MS Mincho"/>
          <w:sz w:val="18"/>
          <w:szCs w:val="18"/>
          <w:lang w:val="es-419"/>
        </w:rPr>
        <w:t>).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386E62" w:rsidP="00AC27A4">
      <w:pPr>
        <w:ind w:left="567" w:right="567"/>
        <w:rPr>
          <w:rFonts w:eastAsia="MS Mincho"/>
          <w:bCs/>
          <w:sz w:val="18"/>
          <w:szCs w:val="18"/>
          <w:u w:val="single"/>
          <w:lang w:val="es-419"/>
        </w:rPr>
      </w:pPr>
      <w:r w:rsidRPr="004E00DA">
        <w:rPr>
          <w:rFonts w:eastAsia="MS Mincho"/>
          <w:bCs/>
          <w:i/>
          <w:sz w:val="18"/>
          <w:szCs w:val="18"/>
          <w:u w:val="single"/>
          <w:lang w:val="es-419"/>
        </w:rPr>
        <w:t>International Seed Federation</w:t>
      </w:r>
      <w:r w:rsidRPr="004E00DA">
        <w:rPr>
          <w:rFonts w:eastAsia="MS Mincho"/>
          <w:bCs/>
          <w:sz w:val="18"/>
          <w:szCs w:val="18"/>
          <w:u w:val="single"/>
          <w:lang w:val="es-419"/>
        </w:rPr>
        <w:t xml:space="preserve"> (ISF)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386E62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¿Qué es la ISF?</w:t>
      </w:r>
    </w:p>
    <w:p w:rsidR="00DB312C" w:rsidRPr="004E00DA" w:rsidRDefault="00386E62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ISF es una organización no gubernamental sin fines de lucro que representa los intereses de las asociaciones nacionales de semillas y de las empresas de semillas a escala mundial.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 xml:space="preserve">La </w:t>
      </w:r>
      <w:r w:rsidRPr="004E00DA">
        <w:rPr>
          <w:rFonts w:eastAsia="MS Mincho"/>
          <w:i/>
          <w:sz w:val="18"/>
          <w:szCs w:val="18"/>
          <w:lang w:val="es-419"/>
        </w:rPr>
        <w:t>International Seed Federation</w:t>
      </w:r>
      <w:r w:rsidRPr="004E00DA">
        <w:rPr>
          <w:rFonts w:eastAsia="MS Mincho"/>
          <w:sz w:val="18"/>
          <w:szCs w:val="18"/>
          <w:lang w:val="es-419"/>
        </w:rPr>
        <w:t xml:space="preserve"> se fundó en</w:t>
      </w:r>
      <w:r w:rsidR="00B21A81" w:rsidRPr="004E00DA">
        <w:rPr>
          <w:rFonts w:eastAsia="MS Mincho"/>
          <w:sz w:val="18"/>
          <w:szCs w:val="18"/>
          <w:lang w:val="es-419"/>
        </w:rPr>
        <w:t> 1</w:t>
      </w:r>
      <w:r w:rsidRPr="004E00DA">
        <w:rPr>
          <w:rFonts w:eastAsia="MS Mincho"/>
          <w:sz w:val="18"/>
          <w:szCs w:val="18"/>
          <w:lang w:val="es-419"/>
        </w:rPr>
        <w:t>924 y en la actualidad cuenta con más de</w:t>
      </w:r>
      <w:r w:rsidR="00B21A81" w:rsidRPr="004E00DA">
        <w:rPr>
          <w:rFonts w:eastAsia="MS Mincho"/>
          <w:sz w:val="18"/>
          <w:szCs w:val="18"/>
          <w:lang w:val="es-419"/>
        </w:rPr>
        <w:t> 7</w:t>
      </w:r>
      <w:r w:rsidR="000658B5" w:rsidRPr="004E00DA">
        <w:rPr>
          <w:rFonts w:eastAsia="MS Mincho"/>
          <w:sz w:val="18"/>
          <w:szCs w:val="18"/>
          <w:lang w:val="es-419"/>
        </w:rPr>
        <w:t>.</w:t>
      </w:r>
      <w:r w:rsidRPr="004E00DA">
        <w:rPr>
          <w:rFonts w:eastAsia="MS Mincho"/>
          <w:sz w:val="18"/>
          <w:szCs w:val="18"/>
          <w:lang w:val="es-419"/>
        </w:rPr>
        <w:t>500 miembros en</w:t>
      </w:r>
      <w:r w:rsidR="00B21A81" w:rsidRPr="004E00DA">
        <w:rPr>
          <w:rFonts w:eastAsia="MS Mincho"/>
          <w:sz w:val="18"/>
          <w:szCs w:val="18"/>
          <w:lang w:val="es-419"/>
        </w:rPr>
        <w:t> 7</w:t>
      </w:r>
      <w:r w:rsidRPr="004E00DA">
        <w:rPr>
          <w:rFonts w:eastAsia="MS Mincho"/>
          <w:sz w:val="18"/>
          <w:szCs w:val="18"/>
          <w:lang w:val="es-419"/>
        </w:rPr>
        <w:t>0 países.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="00CC57C2" w:rsidRPr="004E00DA">
        <w:rPr>
          <w:rFonts w:eastAsia="MS Mincho"/>
          <w:sz w:val="18"/>
          <w:szCs w:val="18"/>
          <w:lang w:val="es-419"/>
        </w:rPr>
        <w:t xml:space="preserve">Trabajando en </w:t>
      </w:r>
      <w:r w:rsidR="007D1120" w:rsidRPr="004E00DA">
        <w:rPr>
          <w:rFonts w:eastAsia="MS Mincho"/>
          <w:sz w:val="18"/>
          <w:szCs w:val="18"/>
          <w:lang w:val="es-419"/>
        </w:rPr>
        <w:t>colaboración</w:t>
      </w:r>
      <w:r w:rsidR="00CC57C2" w:rsidRPr="004E00DA">
        <w:rPr>
          <w:rFonts w:eastAsia="MS Mincho"/>
          <w:sz w:val="18"/>
          <w:szCs w:val="18"/>
          <w:lang w:val="es-419"/>
        </w:rPr>
        <w:t xml:space="preserve"> con organizaciones responsables de tratados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CC57C2" w:rsidRPr="004E00DA">
        <w:rPr>
          <w:rFonts w:eastAsia="MS Mincho"/>
          <w:sz w:val="18"/>
          <w:szCs w:val="18"/>
          <w:lang w:val="es-419"/>
        </w:rPr>
        <w:t xml:space="preserve">convenios y acuerdos internacionales y </w:t>
      </w:r>
      <w:r w:rsidR="00433231" w:rsidRPr="004E00DA">
        <w:rPr>
          <w:rFonts w:eastAsia="MS Mincho"/>
          <w:sz w:val="18"/>
          <w:szCs w:val="18"/>
          <w:lang w:val="es-419"/>
        </w:rPr>
        <w:t xml:space="preserve">con </w:t>
      </w:r>
      <w:r w:rsidR="00930A6B" w:rsidRPr="004E00DA">
        <w:rPr>
          <w:rFonts w:eastAsia="MS Mincho"/>
          <w:sz w:val="18"/>
          <w:szCs w:val="18"/>
          <w:lang w:val="es-419"/>
        </w:rPr>
        <w:t>aquel</w:t>
      </w:r>
      <w:r w:rsidR="00433231" w:rsidRPr="004E00DA">
        <w:rPr>
          <w:rFonts w:eastAsia="MS Mincho"/>
          <w:sz w:val="18"/>
          <w:szCs w:val="18"/>
          <w:lang w:val="es-419"/>
        </w:rPr>
        <w:t xml:space="preserve">las que definen las políticas </w:t>
      </w:r>
      <w:r w:rsidR="00CC57C2" w:rsidRPr="004E00DA">
        <w:rPr>
          <w:rFonts w:eastAsia="MS Mincho"/>
          <w:sz w:val="18"/>
          <w:szCs w:val="18"/>
          <w:lang w:val="es-419"/>
        </w:rPr>
        <w:t>que afectan a la industria de las semillas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CC57C2" w:rsidRPr="004E00DA">
        <w:rPr>
          <w:rFonts w:eastAsia="MS Mincho"/>
          <w:sz w:val="18"/>
          <w:szCs w:val="18"/>
          <w:lang w:val="es-419"/>
        </w:rPr>
        <w:t xml:space="preserve">la ISF </w:t>
      </w:r>
      <w:r w:rsidR="00DB312C" w:rsidRPr="004E00DA">
        <w:rPr>
          <w:rFonts w:eastAsia="MS Mincho"/>
          <w:sz w:val="18"/>
          <w:szCs w:val="18"/>
          <w:lang w:val="es-419"/>
        </w:rPr>
        <w:t>vela por</w:t>
      </w:r>
      <w:r w:rsidR="00986426" w:rsidRPr="004E00DA">
        <w:rPr>
          <w:rFonts w:eastAsia="MS Mincho"/>
          <w:sz w:val="18"/>
          <w:szCs w:val="18"/>
          <w:lang w:val="es-419"/>
        </w:rPr>
        <w:t xml:space="preserve"> que la industria de las semillas </w:t>
      </w:r>
      <w:r w:rsidR="00DB312C" w:rsidRPr="004E00DA">
        <w:rPr>
          <w:rFonts w:eastAsia="MS Mincho"/>
          <w:sz w:val="18"/>
          <w:szCs w:val="18"/>
          <w:lang w:val="es-419"/>
        </w:rPr>
        <w:t>se exprese con una sola voz</w:t>
      </w:r>
      <w:r w:rsidR="00CC57C2" w:rsidRPr="004E00DA">
        <w:rPr>
          <w:rFonts w:eastAsia="MS Mincho"/>
          <w:sz w:val="18"/>
          <w:szCs w:val="18"/>
          <w:lang w:val="es-419"/>
        </w:rPr>
        <w:t>.</w:t>
      </w:r>
      <w:r w:rsidR="00DB312C" w:rsidRPr="004E00DA">
        <w:rPr>
          <w:rFonts w:eastAsia="MS Mincho"/>
          <w:bCs/>
          <w:sz w:val="18"/>
          <w:szCs w:val="18"/>
          <w:lang w:val="es-419"/>
        </w:rPr>
        <w:t xml:space="preserve"> </w:t>
      </w:r>
    </w:p>
    <w:p w:rsidR="00D31EA7" w:rsidRPr="004E00DA" w:rsidRDefault="00DB312C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 xml:space="preserve"> </w:t>
      </w:r>
    </w:p>
    <w:p w:rsidR="00D31EA7" w:rsidRPr="004E00DA" w:rsidRDefault="00B67B28" w:rsidP="00AC27A4">
      <w:pPr>
        <w:keepNext/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Aspiración y misión</w:t>
      </w:r>
    </w:p>
    <w:p w:rsidR="00D31EA7" w:rsidRPr="004E00DA" w:rsidRDefault="00B67B28" w:rsidP="00AC27A4">
      <w:pPr>
        <w:keepNext/>
        <w:numPr>
          <w:ilvl w:val="0"/>
          <w:numId w:val="6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Aspiración: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>Un mundo en el que las semillas de la mejor calidad estén al alcance de todos los que apoyan la agricultura sosteni</w:t>
      </w:r>
      <w:r w:rsidR="00930A6B" w:rsidRPr="004E00DA">
        <w:rPr>
          <w:rFonts w:eastAsia="MS Mincho"/>
          <w:sz w:val="18"/>
          <w:szCs w:val="18"/>
          <w:lang w:val="es-419"/>
        </w:rPr>
        <w:t>ble y la seguridad alimentaria.</w:t>
      </w:r>
    </w:p>
    <w:p w:rsidR="00D31EA7" w:rsidRPr="004E00DA" w:rsidRDefault="00B67B28" w:rsidP="00AC27A4">
      <w:pPr>
        <w:numPr>
          <w:ilvl w:val="0"/>
          <w:numId w:val="6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Misión: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 xml:space="preserve">Crear el mejor entorno para </w:t>
      </w:r>
      <w:r w:rsidR="00CF393E" w:rsidRPr="004E00DA">
        <w:rPr>
          <w:rFonts w:eastAsia="MS Mincho"/>
          <w:sz w:val="18"/>
          <w:szCs w:val="18"/>
          <w:lang w:val="es-419"/>
        </w:rPr>
        <w:t xml:space="preserve">la circulación </w:t>
      </w:r>
      <w:r w:rsidR="005640EA" w:rsidRPr="004E00DA">
        <w:rPr>
          <w:rFonts w:eastAsia="MS Mincho"/>
          <w:sz w:val="18"/>
          <w:szCs w:val="18"/>
          <w:lang w:val="es-419"/>
        </w:rPr>
        <w:t>de semillas a escala mundial</w:t>
      </w:r>
      <w:r w:rsidRPr="004E00DA">
        <w:rPr>
          <w:rFonts w:eastAsia="MS Mincho"/>
          <w:sz w:val="18"/>
          <w:szCs w:val="18"/>
          <w:lang w:val="es-419"/>
        </w:rPr>
        <w:t xml:space="preserve"> y promover el fitomejoramiento y la innovación en </w:t>
      </w:r>
      <w:r w:rsidR="005640EA" w:rsidRPr="004E00DA">
        <w:rPr>
          <w:rFonts w:eastAsia="MS Mincho"/>
          <w:sz w:val="18"/>
          <w:szCs w:val="18"/>
          <w:lang w:val="es-419"/>
        </w:rPr>
        <w:t xml:space="preserve">las </w:t>
      </w:r>
      <w:r w:rsidRPr="004E00DA">
        <w:rPr>
          <w:rFonts w:eastAsia="MS Mincho"/>
          <w:sz w:val="18"/>
          <w:szCs w:val="18"/>
          <w:lang w:val="es-419"/>
        </w:rPr>
        <w:t>semilla</w:t>
      </w:r>
      <w:r w:rsidR="005640EA" w:rsidRPr="004E00DA">
        <w:rPr>
          <w:rFonts w:eastAsia="MS Mincho"/>
          <w:sz w:val="18"/>
          <w:szCs w:val="18"/>
          <w:lang w:val="es-419"/>
        </w:rPr>
        <w:t>s</w:t>
      </w:r>
      <w:r w:rsidR="00930A6B" w:rsidRPr="004E00DA">
        <w:rPr>
          <w:rFonts w:eastAsia="MS Mincho"/>
          <w:sz w:val="18"/>
          <w:szCs w:val="18"/>
          <w:lang w:val="es-419"/>
        </w:rPr>
        <w:t>.</w:t>
      </w:r>
    </w:p>
    <w:p w:rsidR="00D31EA7" w:rsidRPr="004E00DA" w:rsidRDefault="00D31EA7" w:rsidP="00AC27A4">
      <w:pPr>
        <w:ind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 </w:t>
      </w:r>
    </w:p>
    <w:p w:rsidR="00D31EA7" w:rsidRPr="004E00DA" w:rsidRDefault="005640EA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Objetivos</w:t>
      </w:r>
    </w:p>
    <w:p w:rsidR="00D31EA7" w:rsidRPr="004E00DA" w:rsidRDefault="005640EA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Los objetivos estratégicos de la ISF se exponen en su plan estratégico quinquenal y están relacionados con los ámbitos fundamentales de su labor.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 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 xml:space="preserve">1. </w:t>
      </w:r>
      <w:r w:rsidR="005640EA" w:rsidRPr="004E00DA">
        <w:rPr>
          <w:rFonts w:eastAsia="MS Mincho"/>
          <w:bCs/>
          <w:sz w:val="18"/>
          <w:szCs w:val="18"/>
          <w:lang w:val="es-419"/>
        </w:rPr>
        <w:t>Innovación</w:t>
      </w:r>
    </w:p>
    <w:p w:rsidR="003F2399" w:rsidRPr="004E00DA" w:rsidRDefault="006D04F8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Avanzar hacia políticas más coherentes para </w:t>
      </w:r>
      <w:r w:rsidR="003F2399" w:rsidRPr="004E00DA">
        <w:rPr>
          <w:rFonts w:eastAsia="MS Mincho"/>
          <w:sz w:val="18"/>
          <w:szCs w:val="18"/>
          <w:lang w:val="es-419"/>
        </w:rPr>
        <w:t xml:space="preserve">que puedan utilizarse </w:t>
      </w:r>
      <w:r w:rsidRPr="004E00DA">
        <w:rPr>
          <w:rFonts w:eastAsia="MS Mincho"/>
          <w:sz w:val="18"/>
          <w:szCs w:val="18"/>
          <w:lang w:val="es-419"/>
        </w:rPr>
        <w:t xml:space="preserve">los productos </w:t>
      </w:r>
      <w:r w:rsidR="00AA3904" w:rsidRPr="004E00DA">
        <w:rPr>
          <w:rFonts w:eastAsia="MS Mincho"/>
          <w:sz w:val="18"/>
          <w:szCs w:val="18"/>
          <w:lang w:val="es-419"/>
        </w:rPr>
        <w:t>obtenidos</w:t>
      </w:r>
      <w:r w:rsidRPr="004E00DA">
        <w:rPr>
          <w:rFonts w:eastAsia="MS Mincho"/>
          <w:sz w:val="18"/>
          <w:szCs w:val="18"/>
          <w:lang w:val="es-419"/>
        </w:rPr>
        <w:t xml:space="preserve"> mediante los métodos más </w:t>
      </w:r>
      <w:r w:rsidR="00AA3904" w:rsidRPr="004E00DA">
        <w:rPr>
          <w:rFonts w:eastAsia="MS Mincho"/>
          <w:sz w:val="18"/>
          <w:szCs w:val="18"/>
          <w:lang w:val="es-419"/>
        </w:rPr>
        <w:t>modernos</w:t>
      </w:r>
      <w:r w:rsidRPr="004E00DA">
        <w:rPr>
          <w:rFonts w:eastAsia="MS Mincho"/>
          <w:sz w:val="18"/>
          <w:szCs w:val="18"/>
          <w:lang w:val="es-419"/>
        </w:rPr>
        <w:t xml:space="preserve"> de fitomejoramiento y </w:t>
      </w:r>
      <w:r w:rsidR="007127F2" w:rsidRPr="004E00DA">
        <w:rPr>
          <w:rFonts w:eastAsia="MS Mincho"/>
          <w:sz w:val="18"/>
          <w:szCs w:val="18"/>
          <w:lang w:val="es-419"/>
        </w:rPr>
        <w:t xml:space="preserve">se </w:t>
      </w:r>
      <w:r w:rsidR="003F2399" w:rsidRPr="004E00DA">
        <w:rPr>
          <w:rFonts w:eastAsia="MS Mincho"/>
          <w:sz w:val="18"/>
          <w:szCs w:val="18"/>
          <w:lang w:val="es-419"/>
        </w:rPr>
        <w:t>garantice</w:t>
      </w:r>
      <w:r w:rsidRPr="004E00DA">
        <w:rPr>
          <w:rFonts w:eastAsia="MS Mincho"/>
          <w:sz w:val="18"/>
          <w:szCs w:val="18"/>
          <w:lang w:val="es-419"/>
        </w:rPr>
        <w:t xml:space="preserve"> </w:t>
      </w:r>
      <w:r w:rsidR="003F2399" w:rsidRPr="004E00DA">
        <w:rPr>
          <w:rFonts w:eastAsia="MS Mincho"/>
          <w:sz w:val="18"/>
          <w:szCs w:val="18"/>
          <w:lang w:val="es-419"/>
        </w:rPr>
        <w:t>la continuidad del</w:t>
      </w:r>
      <w:r w:rsidRPr="004E00DA">
        <w:rPr>
          <w:rFonts w:eastAsia="MS Mincho"/>
          <w:sz w:val="18"/>
          <w:szCs w:val="18"/>
          <w:lang w:val="es-419"/>
        </w:rPr>
        <w:t xml:space="preserve"> comercio.</w:t>
      </w:r>
      <w:r w:rsidR="00AA3904" w:rsidRPr="004E00DA">
        <w:rPr>
          <w:rFonts w:eastAsia="MS Mincho"/>
          <w:sz w:val="18"/>
          <w:szCs w:val="18"/>
          <w:lang w:val="es-419"/>
        </w:rPr>
        <w:t xml:space="preserve"> 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 xml:space="preserve">2. </w:t>
      </w:r>
      <w:r w:rsidR="00BB3623" w:rsidRPr="004E00DA">
        <w:rPr>
          <w:rFonts w:eastAsia="MS Mincho"/>
          <w:bCs/>
          <w:sz w:val="18"/>
          <w:szCs w:val="18"/>
          <w:lang w:val="es-419"/>
        </w:rPr>
        <w:t xml:space="preserve">Circulación </w:t>
      </w:r>
      <w:r w:rsidR="006D04F8" w:rsidRPr="004E00DA">
        <w:rPr>
          <w:rFonts w:eastAsia="MS Mincho"/>
          <w:bCs/>
          <w:sz w:val="18"/>
          <w:szCs w:val="18"/>
          <w:lang w:val="es-419"/>
        </w:rPr>
        <w:t>de semillas y semillas de calidad</w:t>
      </w:r>
    </w:p>
    <w:p w:rsidR="00E42CC0" w:rsidRPr="004E00DA" w:rsidRDefault="00E83E7B" w:rsidP="00E42CC0">
      <w:pPr>
        <w:numPr>
          <w:ilvl w:val="0"/>
          <w:numId w:val="7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Promover la armonización de marcos </w:t>
      </w:r>
      <w:r w:rsidR="00E753E4" w:rsidRPr="004E00DA">
        <w:rPr>
          <w:rFonts w:eastAsia="MS Mincho"/>
          <w:sz w:val="18"/>
          <w:szCs w:val="18"/>
          <w:lang w:val="es-419"/>
        </w:rPr>
        <w:t xml:space="preserve">con </w:t>
      </w:r>
      <w:r w:rsidR="005C1818" w:rsidRPr="004E00DA">
        <w:rPr>
          <w:rFonts w:eastAsia="MS Mincho"/>
          <w:sz w:val="18"/>
          <w:szCs w:val="18"/>
          <w:lang w:val="es-419"/>
        </w:rPr>
        <w:t xml:space="preserve">una </w:t>
      </w:r>
      <w:r w:rsidR="00E753E4" w:rsidRPr="004E00DA">
        <w:rPr>
          <w:rFonts w:eastAsia="MS Mincho"/>
          <w:sz w:val="18"/>
          <w:szCs w:val="18"/>
          <w:lang w:val="es-419"/>
        </w:rPr>
        <w:t xml:space="preserve">base </w:t>
      </w:r>
      <w:r w:rsidR="00E42CC0" w:rsidRPr="004E00DA">
        <w:rPr>
          <w:rFonts w:eastAsia="MS Mincho"/>
          <w:sz w:val="18"/>
          <w:szCs w:val="18"/>
          <w:lang w:val="es-419"/>
        </w:rPr>
        <w:t xml:space="preserve">científica </w:t>
      </w:r>
      <w:r w:rsidR="00E753E4" w:rsidRPr="004E00DA">
        <w:rPr>
          <w:rFonts w:eastAsia="MS Mincho"/>
          <w:sz w:val="18"/>
          <w:szCs w:val="18"/>
          <w:lang w:val="es-419"/>
        </w:rPr>
        <w:t xml:space="preserve">y </w:t>
      </w:r>
      <w:r w:rsidR="00E42CC0" w:rsidRPr="004E00DA">
        <w:rPr>
          <w:rFonts w:eastAsia="MS Mincho"/>
          <w:sz w:val="18"/>
          <w:szCs w:val="18"/>
          <w:lang w:val="es-419"/>
        </w:rPr>
        <w:t xml:space="preserve">técnica </w:t>
      </w:r>
      <w:r w:rsidRPr="004E00DA">
        <w:rPr>
          <w:rFonts w:eastAsia="MS Mincho"/>
          <w:sz w:val="18"/>
          <w:szCs w:val="18"/>
          <w:lang w:val="es-419"/>
        </w:rPr>
        <w:t xml:space="preserve">para </w:t>
      </w:r>
      <w:r w:rsidR="009E555E" w:rsidRPr="004E00DA">
        <w:rPr>
          <w:rFonts w:eastAsia="MS Mincho"/>
          <w:sz w:val="18"/>
          <w:szCs w:val="18"/>
          <w:lang w:val="es-419"/>
        </w:rPr>
        <w:t xml:space="preserve">las </w:t>
      </w:r>
      <w:r w:rsidRPr="004E00DA">
        <w:rPr>
          <w:rFonts w:eastAsia="MS Mincho"/>
          <w:sz w:val="18"/>
          <w:szCs w:val="18"/>
          <w:lang w:val="es-419"/>
        </w:rPr>
        <w:t xml:space="preserve">medidas fitosanitarias y evitar que </w:t>
      </w:r>
      <w:r w:rsidR="00E42CC0" w:rsidRPr="004E00DA">
        <w:rPr>
          <w:rFonts w:eastAsia="MS Mincho"/>
          <w:sz w:val="18"/>
          <w:szCs w:val="18"/>
          <w:lang w:val="es-419"/>
        </w:rPr>
        <w:t xml:space="preserve">estas </w:t>
      </w:r>
      <w:r w:rsidRPr="004E00DA">
        <w:rPr>
          <w:rFonts w:eastAsia="MS Mincho"/>
          <w:sz w:val="18"/>
          <w:szCs w:val="18"/>
          <w:lang w:val="es-419"/>
        </w:rPr>
        <w:t xml:space="preserve">se conviertan en </w:t>
      </w:r>
      <w:r w:rsidR="005C1818" w:rsidRPr="004E00DA">
        <w:rPr>
          <w:rFonts w:eastAsia="MS Mincho"/>
          <w:sz w:val="18"/>
          <w:szCs w:val="18"/>
          <w:lang w:val="es-419"/>
        </w:rPr>
        <w:t>obstáculos no arancelarios al comercio</w:t>
      </w:r>
      <w:r w:rsidRPr="004E00DA">
        <w:rPr>
          <w:rFonts w:eastAsia="MS Mincho"/>
          <w:sz w:val="18"/>
          <w:szCs w:val="18"/>
          <w:lang w:val="es-419"/>
        </w:rPr>
        <w:t>.</w:t>
      </w:r>
      <w:r w:rsidR="00E42CC0" w:rsidRPr="004E00DA">
        <w:rPr>
          <w:rFonts w:eastAsia="MS Mincho"/>
          <w:sz w:val="18"/>
          <w:szCs w:val="18"/>
          <w:lang w:val="es-419"/>
        </w:rPr>
        <w:t xml:space="preserve"> </w:t>
      </w:r>
    </w:p>
    <w:p w:rsidR="00D31EA7" w:rsidRPr="004E00DA" w:rsidRDefault="004C56CC" w:rsidP="00E42CC0">
      <w:pPr>
        <w:numPr>
          <w:ilvl w:val="0"/>
          <w:numId w:val="7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Promover la armonización de las normas que rigen las tecnologías aplicadas a las semillas a escala mundial y regional.</w:t>
      </w:r>
    </w:p>
    <w:p w:rsidR="00D31EA7" w:rsidRPr="004E00DA" w:rsidRDefault="00594D8A" w:rsidP="00AC27A4">
      <w:pPr>
        <w:numPr>
          <w:ilvl w:val="0"/>
          <w:numId w:val="7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Promover el </w:t>
      </w:r>
      <w:r w:rsidR="00217F24" w:rsidRPr="004E00DA">
        <w:rPr>
          <w:rFonts w:eastAsia="MS Mincho"/>
          <w:sz w:val="18"/>
          <w:szCs w:val="18"/>
          <w:lang w:val="es-419"/>
        </w:rPr>
        <w:t>empleo</w:t>
      </w:r>
      <w:r w:rsidRPr="004E00DA">
        <w:rPr>
          <w:rFonts w:eastAsia="MS Mincho"/>
          <w:sz w:val="18"/>
          <w:szCs w:val="18"/>
          <w:lang w:val="es-419"/>
        </w:rPr>
        <w:t xml:space="preserve"> de sistemas de certificación </w:t>
      </w:r>
      <w:r w:rsidR="00217F24" w:rsidRPr="004E00DA">
        <w:rPr>
          <w:rFonts w:eastAsia="MS Mincho"/>
          <w:sz w:val="18"/>
          <w:szCs w:val="18"/>
          <w:lang w:val="es-419"/>
        </w:rPr>
        <w:t xml:space="preserve">y garantía de la calidad </w:t>
      </w:r>
      <w:r w:rsidRPr="004E00DA">
        <w:rPr>
          <w:rFonts w:eastAsia="MS Mincho"/>
          <w:sz w:val="18"/>
          <w:szCs w:val="18"/>
          <w:lang w:val="es-419"/>
        </w:rPr>
        <w:t xml:space="preserve">de </w:t>
      </w:r>
      <w:r w:rsidR="00217F24" w:rsidRPr="004E00DA">
        <w:rPr>
          <w:rFonts w:eastAsia="MS Mincho"/>
          <w:sz w:val="18"/>
          <w:szCs w:val="18"/>
          <w:lang w:val="es-419"/>
        </w:rPr>
        <w:t xml:space="preserve">las </w:t>
      </w:r>
      <w:r w:rsidRPr="004E00DA">
        <w:rPr>
          <w:rFonts w:eastAsia="MS Mincho"/>
          <w:sz w:val="18"/>
          <w:szCs w:val="18"/>
          <w:lang w:val="es-419"/>
        </w:rPr>
        <w:t>semillas.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 xml:space="preserve">3. </w:t>
      </w:r>
      <w:r w:rsidR="00217F24" w:rsidRPr="004E00DA">
        <w:rPr>
          <w:rFonts w:eastAsia="MS Mincho"/>
          <w:bCs/>
          <w:sz w:val="18"/>
          <w:szCs w:val="18"/>
          <w:lang w:val="es-419"/>
        </w:rPr>
        <w:t>Derechos de propiedad intelectual</w:t>
      </w:r>
    </w:p>
    <w:p w:rsidR="00D31EA7" w:rsidRPr="004E00DA" w:rsidRDefault="00EB405A" w:rsidP="00AC27A4">
      <w:pPr>
        <w:numPr>
          <w:ilvl w:val="0"/>
          <w:numId w:val="8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Facilitar la cooperación entre los países para simplificar los procedimientos de protección de las obtenciones vegetales a escala internacional.</w:t>
      </w:r>
    </w:p>
    <w:p w:rsidR="00D31EA7" w:rsidRPr="004E00DA" w:rsidRDefault="00EB405A" w:rsidP="00AC27A4">
      <w:pPr>
        <w:numPr>
          <w:ilvl w:val="0"/>
          <w:numId w:val="8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Apoyar a los miembros en la aplicación efectiva de los derechos de propiedad intelectual en sus países.</w:t>
      </w:r>
    </w:p>
    <w:p w:rsidR="00D31EA7" w:rsidRPr="004E00DA" w:rsidRDefault="00EB405A" w:rsidP="008A7896">
      <w:pPr>
        <w:numPr>
          <w:ilvl w:val="0"/>
          <w:numId w:val="8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lastRenderedPageBreak/>
        <w:t xml:space="preserve">Promover el Tratado Internacional como </w:t>
      </w:r>
      <w:r w:rsidR="00036C43" w:rsidRPr="004E00DA">
        <w:rPr>
          <w:rFonts w:eastAsia="MS Mincho"/>
          <w:sz w:val="18"/>
          <w:szCs w:val="18"/>
          <w:lang w:val="es-419"/>
        </w:rPr>
        <w:t xml:space="preserve">el </w:t>
      </w:r>
      <w:r w:rsidR="00796E48" w:rsidRPr="004E00DA">
        <w:rPr>
          <w:rFonts w:eastAsia="MS Mincho"/>
          <w:sz w:val="18"/>
          <w:szCs w:val="18"/>
          <w:lang w:val="es-419"/>
        </w:rPr>
        <w:t xml:space="preserve">mejor </w:t>
      </w:r>
      <w:r w:rsidR="00036C43" w:rsidRPr="004E00DA">
        <w:rPr>
          <w:rFonts w:eastAsia="MS Mincho"/>
          <w:sz w:val="18"/>
          <w:szCs w:val="18"/>
          <w:lang w:val="es-419"/>
        </w:rPr>
        <w:t xml:space="preserve">instrumento </w:t>
      </w:r>
      <w:r w:rsidRPr="004E00DA">
        <w:rPr>
          <w:rFonts w:eastAsia="MS Mincho"/>
          <w:sz w:val="18"/>
          <w:szCs w:val="18"/>
          <w:lang w:val="es-419"/>
        </w:rPr>
        <w:t xml:space="preserve">para </w:t>
      </w:r>
      <w:r w:rsidR="00CD33A2" w:rsidRPr="004E00DA">
        <w:rPr>
          <w:rFonts w:eastAsia="MS Mincho"/>
          <w:sz w:val="18"/>
          <w:szCs w:val="18"/>
          <w:lang w:val="es-419"/>
        </w:rPr>
        <w:t>administrar</w:t>
      </w:r>
      <w:r w:rsidR="00C33190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 xml:space="preserve">los </w:t>
      </w:r>
      <w:r w:rsidR="000B6107" w:rsidRPr="004E00DA">
        <w:rPr>
          <w:rFonts w:eastAsia="MS Mincho"/>
          <w:sz w:val="18"/>
          <w:szCs w:val="18"/>
          <w:lang w:val="es-419"/>
        </w:rPr>
        <w:t xml:space="preserve">recursos fitogenéticos para la alimentación y la agricultura </w:t>
      </w:r>
      <w:r w:rsidRPr="004E00DA">
        <w:rPr>
          <w:rFonts w:eastAsia="MS Mincho"/>
          <w:sz w:val="18"/>
          <w:szCs w:val="18"/>
          <w:lang w:val="es-419"/>
        </w:rPr>
        <w:t>(RFAA)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8A7896" w:rsidRPr="004E00DA">
        <w:rPr>
          <w:rFonts w:eastAsia="MS Mincho"/>
          <w:sz w:val="18"/>
          <w:szCs w:val="18"/>
          <w:lang w:val="es-419"/>
        </w:rPr>
        <w:t xml:space="preserve">simplificando el proceso y </w:t>
      </w:r>
      <w:r w:rsidR="00BE2E7F" w:rsidRPr="004E00DA">
        <w:rPr>
          <w:rFonts w:eastAsia="MS Mincho"/>
          <w:sz w:val="18"/>
          <w:szCs w:val="18"/>
          <w:lang w:val="es-419"/>
        </w:rPr>
        <w:t>confirié</w:t>
      </w:r>
      <w:r w:rsidR="00C85BBC" w:rsidRPr="004E00DA">
        <w:rPr>
          <w:rFonts w:eastAsia="MS Mincho"/>
          <w:sz w:val="18"/>
          <w:szCs w:val="18"/>
          <w:lang w:val="es-419"/>
        </w:rPr>
        <w:t>ndo</w:t>
      </w:r>
      <w:r w:rsidR="008A7896" w:rsidRPr="004E00DA">
        <w:rPr>
          <w:rFonts w:eastAsia="MS Mincho"/>
          <w:sz w:val="18"/>
          <w:szCs w:val="18"/>
          <w:lang w:val="es-419"/>
        </w:rPr>
        <w:t>le</w:t>
      </w:r>
      <w:r w:rsidRPr="004E00DA">
        <w:rPr>
          <w:rFonts w:eastAsia="MS Mincho"/>
          <w:sz w:val="18"/>
          <w:szCs w:val="18"/>
          <w:lang w:val="es-419"/>
        </w:rPr>
        <w:t xml:space="preserve"> </w:t>
      </w:r>
      <w:r w:rsidR="00C85BBC" w:rsidRPr="004E00DA">
        <w:rPr>
          <w:rFonts w:eastAsia="MS Mincho"/>
          <w:sz w:val="18"/>
          <w:szCs w:val="18"/>
          <w:lang w:val="es-419"/>
        </w:rPr>
        <w:t xml:space="preserve">una orientación </w:t>
      </w:r>
      <w:r w:rsidRPr="004E00DA">
        <w:rPr>
          <w:rFonts w:eastAsia="MS Mincho"/>
          <w:sz w:val="18"/>
          <w:szCs w:val="18"/>
          <w:lang w:val="es-419"/>
        </w:rPr>
        <w:t xml:space="preserve">más </w:t>
      </w:r>
      <w:r w:rsidR="00C85BBC" w:rsidRPr="004E00DA">
        <w:rPr>
          <w:rFonts w:eastAsia="MS Mincho"/>
          <w:sz w:val="18"/>
          <w:szCs w:val="18"/>
          <w:lang w:val="es-419"/>
        </w:rPr>
        <w:t>empresarial</w:t>
      </w:r>
      <w:r w:rsidRPr="004E00DA">
        <w:rPr>
          <w:rFonts w:eastAsia="MS Mincho"/>
          <w:sz w:val="18"/>
          <w:szCs w:val="18"/>
          <w:lang w:val="es-419"/>
        </w:rPr>
        <w:t>.</w:t>
      </w:r>
      <w:r w:rsidR="00965BF7" w:rsidRPr="004E00DA">
        <w:rPr>
          <w:rFonts w:eastAsia="MS Mincho"/>
          <w:bCs/>
          <w:szCs w:val="18"/>
          <w:lang w:val="es-419"/>
        </w:rPr>
        <w:t xml:space="preserve"> 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 xml:space="preserve">4. </w:t>
      </w:r>
      <w:r w:rsidR="00036C43" w:rsidRPr="004E00DA">
        <w:rPr>
          <w:rFonts w:eastAsia="MS Mincho"/>
          <w:bCs/>
          <w:sz w:val="18"/>
          <w:szCs w:val="18"/>
          <w:lang w:val="es-419"/>
        </w:rPr>
        <w:t>Biodiversidad</w:t>
      </w:r>
      <w:r w:rsidRPr="004E00DA">
        <w:rPr>
          <w:rFonts w:eastAsia="MS Mincho"/>
          <w:bCs/>
          <w:sz w:val="18"/>
          <w:szCs w:val="18"/>
          <w:lang w:val="es-419"/>
        </w:rPr>
        <w:t xml:space="preserve"> </w:t>
      </w:r>
    </w:p>
    <w:p w:rsidR="00D31EA7" w:rsidRPr="004E00DA" w:rsidRDefault="00BE2E7F" w:rsidP="00CF2222">
      <w:pPr>
        <w:numPr>
          <w:ilvl w:val="0"/>
          <w:numId w:val="9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Promover el Tratado Internacional como el mejor instrumento para administrar los recursos fitogenéticos para la alimentación y la agricultura (RFAA), simplificando el proceso y confiriéndole una orientación más empresarial.</w:t>
      </w:r>
      <w:r w:rsidR="00965BF7" w:rsidRPr="004E00DA">
        <w:rPr>
          <w:rFonts w:eastAsia="MS Mincho"/>
          <w:bCs/>
          <w:vanish/>
          <w:szCs w:val="18"/>
          <w:lang w:val="es-419"/>
        </w:rPr>
        <w:t xml:space="preserve"> </w:t>
      </w:r>
    </w:p>
    <w:p w:rsidR="00D31EA7" w:rsidRPr="004E00DA" w:rsidRDefault="00D31EA7" w:rsidP="00AC27A4">
      <w:pPr>
        <w:ind w:left="567"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 xml:space="preserve">5. </w:t>
      </w:r>
      <w:r w:rsidR="007D1120" w:rsidRPr="004E00DA">
        <w:rPr>
          <w:rFonts w:eastAsia="MS Mincho"/>
          <w:bCs/>
          <w:sz w:val="18"/>
          <w:szCs w:val="18"/>
          <w:lang w:val="es-419"/>
        </w:rPr>
        <w:t>Interacción</w:t>
      </w:r>
      <w:r w:rsidRPr="004E00DA">
        <w:rPr>
          <w:rFonts w:eastAsia="MS Mincho"/>
          <w:bCs/>
          <w:sz w:val="18"/>
          <w:szCs w:val="18"/>
          <w:lang w:val="es-419"/>
        </w:rPr>
        <w:t xml:space="preserve"> </w:t>
      </w:r>
    </w:p>
    <w:p w:rsidR="00D31EA7" w:rsidRPr="004E00DA" w:rsidRDefault="007D1120" w:rsidP="00AC27A4">
      <w:pPr>
        <w:numPr>
          <w:ilvl w:val="0"/>
          <w:numId w:val="9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Interactuar </w:t>
      </w:r>
      <w:r w:rsidR="00986426" w:rsidRPr="004E00DA">
        <w:rPr>
          <w:rFonts w:eastAsia="MS Mincho"/>
          <w:sz w:val="18"/>
          <w:szCs w:val="18"/>
          <w:lang w:val="es-419"/>
        </w:rPr>
        <w:t>con nuestros miembros a fin de fortalecer la cooperación</w:t>
      </w:r>
      <w:r w:rsidR="00BE2E7F" w:rsidRPr="004E00DA">
        <w:rPr>
          <w:rFonts w:eastAsia="MS Mincho"/>
          <w:sz w:val="18"/>
          <w:szCs w:val="18"/>
          <w:lang w:val="es-419"/>
        </w:rPr>
        <w:t xml:space="preserve"> de modo </w:t>
      </w:r>
      <w:r w:rsidR="00986426" w:rsidRPr="004E00DA">
        <w:rPr>
          <w:rFonts w:eastAsia="MS Mincho"/>
          <w:sz w:val="18"/>
          <w:szCs w:val="18"/>
          <w:lang w:val="es-419"/>
        </w:rPr>
        <w:t xml:space="preserve">que la industria de las semillas </w:t>
      </w:r>
      <w:r w:rsidR="00DB312C" w:rsidRPr="004E00DA">
        <w:rPr>
          <w:rFonts w:eastAsia="MS Mincho"/>
          <w:sz w:val="18"/>
          <w:szCs w:val="18"/>
          <w:lang w:val="es-419"/>
        </w:rPr>
        <w:t>se exprese</w:t>
      </w:r>
      <w:r w:rsidR="00986426" w:rsidRPr="004E00DA">
        <w:rPr>
          <w:rFonts w:eastAsia="MS Mincho"/>
          <w:sz w:val="18"/>
          <w:szCs w:val="18"/>
          <w:lang w:val="es-419"/>
        </w:rPr>
        <w:t xml:space="preserve"> con una sola voz.</w:t>
      </w:r>
      <w:r w:rsidRPr="004E00DA">
        <w:rPr>
          <w:rFonts w:eastAsia="MS Mincho"/>
          <w:sz w:val="18"/>
          <w:szCs w:val="18"/>
          <w:lang w:val="es-419"/>
        </w:rPr>
        <w:t xml:space="preserve"> </w:t>
      </w:r>
    </w:p>
    <w:p w:rsidR="00D31EA7" w:rsidRPr="004E00DA" w:rsidRDefault="007D1120" w:rsidP="00AC27A4">
      <w:pPr>
        <w:numPr>
          <w:ilvl w:val="0"/>
          <w:numId w:val="9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Interactuar con todas las partes interesadas en la cadena de valor para fomentar la cooperación.</w:t>
      </w:r>
    </w:p>
    <w:p w:rsidR="00D31EA7" w:rsidRPr="004E00DA" w:rsidRDefault="007D1120" w:rsidP="00AC27A4">
      <w:pPr>
        <w:numPr>
          <w:ilvl w:val="0"/>
          <w:numId w:val="9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Dar a conocer la industria de las semillas y las ventajas que aporta a una sociedad internacional.</w:t>
      </w:r>
      <w:r w:rsidR="00D31EA7" w:rsidRPr="004E00DA">
        <w:rPr>
          <w:rFonts w:eastAsia="MS Mincho"/>
          <w:sz w:val="18"/>
          <w:szCs w:val="18"/>
          <w:lang w:val="es-419"/>
        </w:rPr>
        <w:t> </w:t>
      </w:r>
    </w:p>
    <w:p w:rsidR="00D31EA7" w:rsidRPr="004E00DA" w:rsidRDefault="00D31EA7" w:rsidP="00AC27A4">
      <w:pPr>
        <w:ind w:right="567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 </w:t>
      </w:r>
    </w:p>
    <w:p w:rsidR="00D31EA7" w:rsidRPr="004E00DA" w:rsidRDefault="007D1120" w:rsidP="00AC27A4">
      <w:pPr>
        <w:ind w:left="567" w:right="567"/>
        <w:rPr>
          <w:rFonts w:eastAsia="MS Mincho"/>
          <w:bCs/>
          <w:sz w:val="18"/>
          <w:szCs w:val="18"/>
          <w:lang w:val="es-419"/>
        </w:rPr>
      </w:pPr>
      <w:r w:rsidRPr="004E00DA">
        <w:rPr>
          <w:rFonts w:eastAsia="MS Mincho"/>
          <w:bCs/>
          <w:sz w:val="18"/>
          <w:szCs w:val="18"/>
          <w:lang w:val="es-419"/>
        </w:rPr>
        <w:t>¿Qué hace la ISF?</w:t>
      </w:r>
    </w:p>
    <w:p w:rsidR="00D31EA7" w:rsidRPr="004E00DA" w:rsidRDefault="00CF393E" w:rsidP="00AC27A4">
      <w:pPr>
        <w:numPr>
          <w:ilvl w:val="0"/>
          <w:numId w:val="11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La ISF facilita la libre circulación de semillas en un </w:t>
      </w:r>
      <w:r w:rsidR="00BE2E7F" w:rsidRPr="004E00DA">
        <w:rPr>
          <w:rFonts w:eastAsia="MS Mincho"/>
          <w:sz w:val="18"/>
          <w:szCs w:val="18"/>
          <w:lang w:val="es-419"/>
        </w:rPr>
        <w:t xml:space="preserve">marco normativo justo </w:t>
      </w:r>
      <w:r w:rsidRPr="004E00DA">
        <w:rPr>
          <w:rFonts w:eastAsia="MS Mincho"/>
          <w:sz w:val="18"/>
          <w:szCs w:val="18"/>
          <w:lang w:val="es-419"/>
        </w:rPr>
        <w:t xml:space="preserve">y </w:t>
      </w:r>
      <w:r w:rsidR="000D70D3" w:rsidRPr="004E00DA">
        <w:rPr>
          <w:rFonts w:eastAsia="MS Mincho"/>
          <w:sz w:val="18"/>
          <w:szCs w:val="18"/>
          <w:lang w:val="es-419"/>
        </w:rPr>
        <w:t>con base científica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 xml:space="preserve">al tiempo que </w:t>
      </w:r>
      <w:r w:rsidR="000D70D3" w:rsidRPr="004E00DA">
        <w:rPr>
          <w:rFonts w:eastAsia="MS Mincho"/>
          <w:sz w:val="18"/>
          <w:szCs w:val="18"/>
          <w:lang w:val="es-419"/>
        </w:rPr>
        <w:t>defiende</w:t>
      </w:r>
      <w:r w:rsidRPr="004E00DA">
        <w:rPr>
          <w:rFonts w:eastAsia="MS Mincho"/>
          <w:sz w:val="18"/>
          <w:szCs w:val="18"/>
          <w:lang w:val="es-419"/>
        </w:rPr>
        <w:t xml:space="preserve"> los intereses de los agricultores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 xml:space="preserve">los </w:t>
      </w:r>
      <w:r w:rsidR="000D70D3" w:rsidRPr="004E00DA">
        <w:rPr>
          <w:rFonts w:eastAsia="MS Mincho"/>
          <w:sz w:val="18"/>
          <w:szCs w:val="18"/>
          <w:lang w:val="es-419"/>
        </w:rPr>
        <w:t>productores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la industria y los consumidores.</w:t>
      </w:r>
    </w:p>
    <w:p w:rsidR="00D31EA7" w:rsidRPr="004E00DA" w:rsidRDefault="004A6ADF" w:rsidP="00AC27A4">
      <w:pPr>
        <w:numPr>
          <w:ilvl w:val="0"/>
          <w:numId w:val="11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ISF promueve el establecimiento y la protección de los derechos de propiedad intelectual para las semillas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las variedades vegetales y las tecnologías asociadas.</w:t>
      </w:r>
    </w:p>
    <w:p w:rsidR="00D31EA7" w:rsidRPr="004E00DA" w:rsidRDefault="004A6ADF" w:rsidP="00AC27A4">
      <w:pPr>
        <w:numPr>
          <w:ilvl w:val="0"/>
          <w:numId w:val="11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ISF publica reglas para el comercio de semillas y la concesión de licencias de tecnología a fin de aclarar y normalizar las relaciones contractuales entre compradores y vendedores a escala internacional.</w:t>
      </w:r>
    </w:p>
    <w:p w:rsidR="00D31EA7" w:rsidRPr="004E00DA" w:rsidRDefault="004A6ADF" w:rsidP="00AC27A4">
      <w:pPr>
        <w:numPr>
          <w:ilvl w:val="0"/>
          <w:numId w:val="11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La ISF </w:t>
      </w:r>
      <w:r w:rsidR="00530ED8" w:rsidRPr="004E00DA">
        <w:rPr>
          <w:rFonts w:eastAsia="MS Mincho"/>
          <w:sz w:val="18"/>
          <w:szCs w:val="18"/>
          <w:lang w:val="es-419"/>
        </w:rPr>
        <w:t>facilita</w:t>
      </w:r>
      <w:r w:rsidRPr="004E00DA">
        <w:rPr>
          <w:rFonts w:eastAsia="MS Mincho"/>
          <w:sz w:val="18"/>
          <w:szCs w:val="18"/>
          <w:lang w:val="es-419"/>
        </w:rPr>
        <w:t xml:space="preserve"> la solución de controversias a través de la mediación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>la conciliación o el arbitraje.</w:t>
      </w:r>
    </w:p>
    <w:p w:rsidR="00D31EA7" w:rsidRPr="004E00DA" w:rsidRDefault="00530ED8" w:rsidP="004268E4">
      <w:pPr>
        <w:numPr>
          <w:ilvl w:val="0"/>
          <w:numId w:val="11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 xml:space="preserve">La ISF fomenta la cooperación y </w:t>
      </w:r>
      <w:r w:rsidR="001B0152" w:rsidRPr="004E00DA">
        <w:rPr>
          <w:rFonts w:eastAsia="MS Mincho"/>
          <w:sz w:val="18"/>
          <w:szCs w:val="18"/>
          <w:lang w:val="es-419"/>
        </w:rPr>
        <w:t xml:space="preserve">la </w:t>
      </w:r>
      <w:r w:rsidRPr="004E00DA">
        <w:rPr>
          <w:rFonts w:eastAsia="MS Mincho"/>
          <w:sz w:val="18"/>
          <w:szCs w:val="18"/>
          <w:lang w:val="es-419"/>
        </w:rPr>
        <w:t xml:space="preserve">colaboración </w:t>
      </w:r>
      <w:r w:rsidR="00B63AB9" w:rsidRPr="004E00DA">
        <w:rPr>
          <w:rFonts w:eastAsia="MS Mincho"/>
          <w:sz w:val="18"/>
          <w:szCs w:val="18"/>
          <w:lang w:val="es-419"/>
        </w:rPr>
        <w:t xml:space="preserve">a través de </w:t>
      </w:r>
      <w:r w:rsidRPr="004E00DA">
        <w:rPr>
          <w:rFonts w:eastAsia="MS Mincho"/>
          <w:sz w:val="18"/>
          <w:szCs w:val="18"/>
          <w:lang w:val="es-419"/>
        </w:rPr>
        <w:t xml:space="preserve">su </w:t>
      </w:r>
      <w:r w:rsidR="00E01886" w:rsidRPr="004E00DA">
        <w:rPr>
          <w:rFonts w:eastAsia="MS Mincho"/>
          <w:sz w:val="18"/>
          <w:szCs w:val="18"/>
          <w:lang w:val="es-419"/>
        </w:rPr>
        <w:t>programa</w:t>
      </w:r>
      <w:r w:rsidRPr="004E00DA">
        <w:rPr>
          <w:rFonts w:eastAsia="MS Mincho"/>
          <w:sz w:val="18"/>
          <w:szCs w:val="18"/>
          <w:lang w:val="es-419"/>
        </w:rPr>
        <w:t xml:space="preserve"> de actividades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B63AB9" w:rsidRPr="004E00DA">
        <w:rPr>
          <w:rFonts w:eastAsia="MS Mincho"/>
          <w:sz w:val="18"/>
          <w:szCs w:val="18"/>
          <w:lang w:val="es-419"/>
        </w:rPr>
        <w:t xml:space="preserve">mediante el cual </w:t>
      </w:r>
      <w:r w:rsidRPr="004E00DA">
        <w:rPr>
          <w:rFonts w:eastAsia="MS Mincho"/>
          <w:sz w:val="18"/>
          <w:szCs w:val="18"/>
          <w:lang w:val="es-419"/>
        </w:rPr>
        <w:t>la</w:t>
      </w:r>
      <w:r w:rsidR="00D03C11" w:rsidRPr="004E00DA">
        <w:rPr>
          <w:rFonts w:eastAsia="MS Mincho"/>
          <w:sz w:val="18"/>
          <w:szCs w:val="18"/>
          <w:lang w:val="es-419"/>
        </w:rPr>
        <w:t>s</w:t>
      </w:r>
      <w:r w:rsidRPr="004E00DA">
        <w:rPr>
          <w:rFonts w:eastAsia="MS Mincho"/>
          <w:sz w:val="18"/>
          <w:szCs w:val="18"/>
          <w:lang w:val="es-419"/>
        </w:rPr>
        <w:t xml:space="preserve"> </w:t>
      </w:r>
      <w:r w:rsidR="00D03C11" w:rsidRPr="004E00DA">
        <w:rPr>
          <w:rFonts w:eastAsia="MS Mincho"/>
          <w:sz w:val="18"/>
          <w:szCs w:val="18"/>
          <w:lang w:val="es-419"/>
        </w:rPr>
        <w:t xml:space="preserve">partes interesadas de la </w:t>
      </w:r>
      <w:r w:rsidRPr="004E00DA">
        <w:rPr>
          <w:rFonts w:eastAsia="MS Mincho"/>
          <w:sz w:val="18"/>
          <w:szCs w:val="18"/>
          <w:lang w:val="es-419"/>
        </w:rPr>
        <w:t xml:space="preserve">industria de las semillas </w:t>
      </w:r>
      <w:r w:rsidR="00B63AB9" w:rsidRPr="004E00DA">
        <w:rPr>
          <w:rFonts w:eastAsia="MS Mincho"/>
          <w:sz w:val="18"/>
          <w:szCs w:val="18"/>
          <w:lang w:val="es-419"/>
        </w:rPr>
        <w:t xml:space="preserve">pueden </w:t>
      </w:r>
      <w:r w:rsidR="007E1A85" w:rsidRPr="004E00DA">
        <w:rPr>
          <w:rFonts w:eastAsia="MS Mincho"/>
          <w:sz w:val="18"/>
          <w:szCs w:val="18"/>
          <w:lang w:val="es-419"/>
        </w:rPr>
        <w:t>señal</w:t>
      </w:r>
      <w:r w:rsidR="00B63AB9" w:rsidRPr="004E00DA">
        <w:rPr>
          <w:rFonts w:eastAsia="MS Mincho"/>
          <w:sz w:val="18"/>
          <w:szCs w:val="18"/>
          <w:lang w:val="es-419"/>
        </w:rPr>
        <w:t>ar</w:t>
      </w:r>
      <w:r w:rsidR="007E1A85" w:rsidRPr="004E00DA">
        <w:rPr>
          <w:rFonts w:eastAsia="MS Mincho"/>
          <w:sz w:val="18"/>
          <w:szCs w:val="18"/>
          <w:lang w:val="es-419"/>
        </w:rPr>
        <w:t xml:space="preserve"> </w:t>
      </w:r>
      <w:r w:rsidRPr="004E00DA">
        <w:rPr>
          <w:rFonts w:eastAsia="MS Mincho"/>
          <w:sz w:val="18"/>
          <w:szCs w:val="18"/>
          <w:lang w:val="es-419"/>
        </w:rPr>
        <w:t>cuestiones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="002F4BC5" w:rsidRPr="004E00DA">
        <w:rPr>
          <w:rFonts w:eastAsia="MS Mincho"/>
          <w:sz w:val="18"/>
          <w:szCs w:val="18"/>
          <w:lang w:val="es-419"/>
        </w:rPr>
        <w:t>impuls</w:t>
      </w:r>
      <w:r w:rsidR="00B63AB9" w:rsidRPr="004E00DA">
        <w:rPr>
          <w:rFonts w:eastAsia="MS Mincho"/>
          <w:sz w:val="18"/>
          <w:szCs w:val="18"/>
          <w:lang w:val="es-419"/>
        </w:rPr>
        <w:t>ar</w:t>
      </w:r>
      <w:r w:rsidRPr="004E00DA">
        <w:rPr>
          <w:rFonts w:eastAsia="MS Mincho"/>
          <w:sz w:val="18"/>
          <w:szCs w:val="18"/>
          <w:lang w:val="es-419"/>
        </w:rPr>
        <w:t xml:space="preserve"> </w:t>
      </w:r>
      <w:r w:rsidR="002F4BC5" w:rsidRPr="004E00DA">
        <w:rPr>
          <w:rFonts w:eastAsia="MS Mincho"/>
          <w:sz w:val="18"/>
          <w:szCs w:val="18"/>
          <w:lang w:val="es-419"/>
        </w:rPr>
        <w:t>la reflexión estratégica</w:t>
      </w:r>
      <w:r w:rsidRPr="004E00DA">
        <w:rPr>
          <w:rFonts w:eastAsia="MS Mincho"/>
          <w:sz w:val="18"/>
          <w:szCs w:val="18"/>
          <w:lang w:val="es-419"/>
        </w:rPr>
        <w:t xml:space="preserve"> y </w:t>
      </w:r>
      <w:r w:rsidR="00433231" w:rsidRPr="004E00DA">
        <w:rPr>
          <w:rFonts w:eastAsia="MS Mincho"/>
          <w:sz w:val="18"/>
          <w:szCs w:val="18"/>
          <w:lang w:val="es-419"/>
        </w:rPr>
        <w:t>agili</w:t>
      </w:r>
      <w:r w:rsidR="00B63AB9" w:rsidRPr="004E00DA">
        <w:rPr>
          <w:rFonts w:eastAsia="MS Mincho"/>
          <w:sz w:val="18"/>
          <w:szCs w:val="18"/>
          <w:lang w:val="es-419"/>
        </w:rPr>
        <w:t>zar</w:t>
      </w:r>
      <w:r w:rsidRPr="004E00DA">
        <w:rPr>
          <w:rFonts w:eastAsia="MS Mincho"/>
          <w:sz w:val="18"/>
          <w:szCs w:val="18"/>
          <w:lang w:val="es-419"/>
        </w:rPr>
        <w:t xml:space="preserve"> la adopción de posiciones comunes.</w:t>
      </w:r>
      <w:r w:rsidR="00641CAC" w:rsidRPr="004E00DA">
        <w:rPr>
          <w:rFonts w:eastAsia="MS Mincho"/>
          <w:vanish/>
          <w:szCs w:val="18"/>
          <w:lang w:val="es-419"/>
        </w:rPr>
        <w:t xml:space="preserve"> </w:t>
      </w:r>
    </w:p>
    <w:p w:rsidR="00D31EA7" w:rsidRPr="004E00DA" w:rsidRDefault="00433231" w:rsidP="00AC27A4">
      <w:pPr>
        <w:numPr>
          <w:ilvl w:val="0"/>
          <w:numId w:val="11"/>
        </w:numPr>
        <w:tabs>
          <w:tab w:val="clear" w:pos="720"/>
          <w:tab w:val="num" w:pos="1134"/>
        </w:tabs>
        <w:ind w:left="1134" w:right="850"/>
        <w:rPr>
          <w:rFonts w:eastAsia="MS Mincho"/>
          <w:sz w:val="18"/>
          <w:szCs w:val="18"/>
          <w:lang w:val="es-419"/>
        </w:rPr>
      </w:pPr>
      <w:r w:rsidRPr="004E00DA">
        <w:rPr>
          <w:rFonts w:eastAsia="MS Mincho"/>
          <w:sz w:val="18"/>
          <w:szCs w:val="18"/>
          <w:lang w:val="es-419"/>
        </w:rPr>
        <w:t>La ISF trabaja en colaboración con organizaciones responsables de tratados</w:t>
      </w:r>
      <w:r w:rsidR="00B21A81" w:rsidRPr="004E00DA">
        <w:rPr>
          <w:rFonts w:eastAsia="MS Mincho"/>
          <w:sz w:val="18"/>
          <w:szCs w:val="18"/>
          <w:lang w:val="es-419"/>
        </w:rPr>
        <w:t xml:space="preserve">, </w:t>
      </w:r>
      <w:r w:rsidRPr="004E00DA">
        <w:rPr>
          <w:rFonts w:eastAsia="MS Mincho"/>
          <w:sz w:val="18"/>
          <w:szCs w:val="18"/>
          <w:lang w:val="es-419"/>
        </w:rPr>
        <w:t xml:space="preserve">convenios y acuerdos internacionales y con </w:t>
      </w:r>
      <w:r w:rsidR="00F9265B" w:rsidRPr="004E00DA">
        <w:rPr>
          <w:rFonts w:eastAsia="MS Mincho"/>
          <w:sz w:val="18"/>
          <w:szCs w:val="18"/>
          <w:lang w:val="es-419"/>
        </w:rPr>
        <w:t>aquel</w:t>
      </w:r>
      <w:r w:rsidRPr="004E00DA">
        <w:rPr>
          <w:rFonts w:eastAsia="MS Mincho"/>
          <w:sz w:val="18"/>
          <w:szCs w:val="18"/>
          <w:lang w:val="es-419"/>
        </w:rPr>
        <w:t>las que definen las políticas que afectan a la industria de las semillas.</w:t>
      </w:r>
    </w:p>
    <w:p w:rsidR="00D31EA7" w:rsidRPr="004E00DA" w:rsidRDefault="00D31EA7" w:rsidP="00AC27A4">
      <w:pPr>
        <w:ind w:right="567"/>
        <w:rPr>
          <w:rFonts w:eastAsia="MS Mincho"/>
          <w:sz w:val="18"/>
          <w:szCs w:val="18"/>
          <w:lang w:val="es-419"/>
        </w:rPr>
      </w:pPr>
    </w:p>
    <w:p w:rsidR="00D31EA7" w:rsidRPr="004E00DA" w:rsidRDefault="00433231" w:rsidP="00AC27A4">
      <w:pPr>
        <w:ind w:right="567"/>
        <w:jc w:val="left"/>
        <w:rPr>
          <w:rFonts w:cs="Arial"/>
          <w:sz w:val="18"/>
          <w:szCs w:val="18"/>
          <w:lang w:val="es-419" w:eastAsia="ja-JP"/>
        </w:rPr>
      </w:pPr>
      <w:r w:rsidRPr="004E00DA">
        <w:rPr>
          <w:rFonts w:eastAsia="MS Mincho"/>
          <w:sz w:val="18"/>
          <w:szCs w:val="18"/>
          <w:lang w:val="es-419"/>
        </w:rPr>
        <w:t>Fuente:</w:t>
      </w:r>
      <w:r w:rsidR="00D31EA7" w:rsidRPr="004E00DA">
        <w:rPr>
          <w:rFonts w:eastAsia="MS Mincho"/>
          <w:sz w:val="18"/>
          <w:szCs w:val="18"/>
          <w:lang w:val="es-419"/>
        </w:rPr>
        <w:t xml:space="preserve"> </w:t>
      </w:r>
      <w:hyperlink r:id="rId12" w:history="1">
        <w:r w:rsidR="00D31EA7" w:rsidRPr="004E00DA">
          <w:rPr>
            <w:rFonts w:cs="Arial"/>
            <w:color w:val="0000FF" w:themeColor="hyperlink"/>
            <w:sz w:val="18"/>
            <w:szCs w:val="18"/>
            <w:u w:val="single"/>
            <w:lang w:val="es-419" w:eastAsia="ja-JP"/>
          </w:rPr>
          <w:t>http://www.worldseedpartnership.org/</w:t>
        </w:r>
      </w:hyperlink>
    </w:p>
    <w:p w:rsidR="00D31EA7" w:rsidRPr="004E00DA" w:rsidRDefault="00D31EA7" w:rsidP="00AC27A4">
      <w:pPr>
        <w:ind w:right="567"/>
        <w:rPr>
          <w:rFonts w:eastAsia="Times New Roman"/>
          <w:snapToGrid w:val="0"/>
          <w:sz w:val="18"/>
          <w:szCs w:val="18"/>
          <w:lang w:val="es-419" w:eastAsia="ja-JP"/>
        </w:rPr>
      </w:pPr>
    </w:p>
    <w:p w:rsidR="00D31EA7" w:rsidRPr="004E00DA" w:rsidRDefault="00D31EA7" w:rsidP="00D31EA7">
      <w:pPr>
        <w:rPr>
          <w:rFonts w:eastAsia="Times New Roman"/>
          <w:snapToGrid w:val="0"/>
          <w:lang w:val="es-419" w:eastAsia="ja-JP"/>
        </w:rPr>
      </w:pPr>
    </w:p>
    <w:p w:rsidR="00D31EA7" w:rsidRPr="004E00DA" w:rsidRDefault="008E44E7" w:rsidP="00D31EA7">
      <w:pPr>
        <w:pStyle w:val="Heading3"/>
        <w:rPr>
          <w:snapToGrid w:val="0"/>
          <w:lang w:val="es-419" w:eastAsia="ja-JP"/>
        </w:rPr>
      </w:pPr>
      <w:r w:rsidRPr="004E00DA">
        <w:rPr>
          <w:snapToGrid w:val="0"/>
          <w:lang w:val="es-419" w:eastAsia="ja-JP"/>
        </w:rPr>
        <w:t>Pregunta frecuente sobre la utilización de técnicas moleculares en el examen DHE</w:t>
      </w:r>
    </w:p>
    <w:p w:rsidR="00D31EA7" w:rsidRPr="004E00DA" w:rsidRDefault="00D31EA7" w:rsidP="00D31EA7">
      <w:pPr>
        <w:rPr>
          <w:rFonts w:eastAsia="Times New Roman"/>
          <w:i/>
          <w:snapToGrid w:val="0"/>
          <w:sz w:val="18"/>
          <w:szCs w:val="18"/>
          <w:lang w:val="es-419" w:eastAsia="ja-JP"/>
        </w:rPr>
      </w:pPr>
    </w:p>
    <w:p w:rsidR="001A2FE1" w:rsidRPr="004E00DA" w:rsidRDefault="008E44E7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  <w:r w:rsidRPr="004E00DA">
        <w:rPr>
          <w:rFonts w:eastAsia="Calibri" w:cs="Arial"/>
          <w:sz w:val="18"/>
          <w:szCs w:val="18"/>
          <w:lang w:val="es-419"/>
        </w:rPr>
        <w:t>¿</w:t>
      </w:r>
      <w:r w:rsidR="00426FA5" w:rsidRPr="004E00DA">
        <w:rPr>
          <w:rFonts w:eastAsia="Calibri" w:cs="Arial"/>
          <w:sz w:val="18"/>
          <w:szCs w:val="18"/>
          <w:lang w:val="es-419"/>
        </w:rPr>
        <w:t>Permite la UPOV el uso de datos bioquímicos o moleculares en el examen DHE</w:t>
      </w:r>
      <w:r w:rsidRPr="004E00DA">
        <w:rPr>
          <w:rFonts w:eastAsia="Calibri" w:cs="Arial"/>
          <w:sz w:val="18"/>
          <w:szCs w:val="18"/>
          <w:lang w:val="es-419"/>
        </w:rPr>
        <w:t>?</w:t>
      </w:r>
    </w:p>
    <w:p w:rsidR="001A2FE1" w:rsidRPr="004E00DA" w:rsidRDefault="001A2FE1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</w:p>
    <w:p w:rsidR="001A2FE1" w:rsidRPr="004E00DA" w:rsidRDefault="008E44E7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  <w:r w:rsidRPr="004E00DA">
        <w:rPr>
          <w:rFonts w:eastAsia="Calibri" w:cs="Arial"/>
          <w:sz w:val="18"/>
          <w:szCs w:val="18"/>
          <w:lang w:val="es-419"/>
        </w:rPr>
        <w:t>Es importante señalar que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Pr="004E00DA">
        <w:rPr>
          <w:rFonts w:eastAsia="Calibri" w:cs="Arial"/>
          <w:sz w:val="18"/>
          <w:szCs w:val="18"/>
          <w:lang w:val="es-419"/>
        </w:rPr>
        <w:t>en algunos casos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Pr="004E00DA">
        <w:rPr>
          <w:rFonts w:eastAsia="Calibri" w:cs="Arial"/>
          <w:sz w:val="18"/>
          <w:szCs w:val="18"/>
          <w:lang w:val="es-419"/>
        </w:rPr>
        <w:t xml:space="preserve">variedades con un perfil de ADN diferente pueden ser fenotípicamente idénticas; mientras </w:t>
      </w:r>
      <w:proofErr w:type="gramStart"/>
      <w:r w:rsidRPr="004E00DA">
        <w:rPr>
          <w:rFonts w:eastAsia="Calibri" w:cs="Arial"/>
          <w:sz w:val="18"/>
          <w:szCs w:val="18"/>
          <w:lang w:val="es-419"/>
        </w:rPr>
        <w:t>que</w:t>
      </w:r>
      <w:proofErr w:type="gramEnd"/>
      <w:r w:rsidRPr="004E00DA">
        <w:rPr>
          <w:rFonts w:eastAsia="Calibri" w:cs="Arial"/>
          <w:sz w:val="18"/>
          <w:szCs w:val="18"/>
          <w:lang w:val="es-419"/>
        </w:rPr>
        <w:t xml:space="preserve"> en otros casos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Pr="004E00DA">
        <w:rPr>
          <w:rFonts w:eastAsia="Calibri" w:cs="Arial"/>
          <w:sz w:val="18"/>
          <w:szCs w:val="18"/>
          <w:lang w:val="es-419"/>
        </w:rPr>
        <w:t>variedades que presentan una gran diferencia fenotípica pueden tener el mismo perfil de ADN para un conjunto concret</w:t>
      </w:r>
      <w:r w:rsidR="00F17A4E" w:rsidRPr="004E00DA">
        <w:rPr>
          <w:rFonts w:eastAsia="Calibri" w:cs="Arial"/>
          <w:sz w:val="18"/>
          <w:szCs w:val="18"/>
          <w:lang w:val="es-419"/>
        </w:rPr>
        <w:t>o de marcadores moleculares (p. </w:t>
      </w:r>
      <w:r w:rsidRPr="004E00DA">
        <w:rPr>
          <w:rFonts w:eastAsia="Calibri" w:cs="Arial"/>
          <w:sz w:val="18"/>
          <w:szCs w:val="18"/>
          <w:lang w:val="es-419"/>
        </w:rPr>
        <w:t>ej.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Pr="004E00DA">
        <w:rPr>
          <w:rFonts w:eastAsia="Calibri" w:cs="Arial"/>
          <w:sz w:val="18"/>
          <w:szCs w:val="18"/>
          <w:lang w:val="es-419"/>
        </w:rPr>
        <w:t>ciertas mutaciones).</w:t>
      </w:r>
    </w:p>
    <w:p w:rsidR="001A2FE1" w:rsidRPr="004E00DA" w:rsidRDefault="001A2FE1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</w:p>
    <w:p w:rsidR="001A2FE1" w:rsidRPr="004E00DA" w:rsidRDefault="008E44E7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  <w:r w:rsidRPr="004E00DA">
        <w:rPr>
          <w:rFonts w:eastAsia="Calibri" w:cs="Arial"/>
          <w:sz w:val="18"/>
          <w:szCs w:val="18"/>
          <w:lang w:val="es-419"/>
        </w:rPr>
        <w:t>En relación con el uso de marcadores moleculares que no están ligados a diferencias fenotípicas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Pr="004E00DA">
        <w:rPr>
          <w:rFonts w:eastAsia="Calibri" w:cs="Arial"/>
          <w:sz w:val="18"/>
          <w:szCs w:val="18"/>
          <w:lang w:val="es-419"/>
        </w:rPr>
        <w:t>se ha expresado la preocupación por el posible uso de un número ilimitado de marcadores para encontrar diferencias entre variedades en el plano genético que no se reflejen en caracteres fenotípicos.</w:t>
      </w:r>
    </w:p>
    <w:p w:rsidR="001A2FE1" w:rsidRPr="004E00DA" w:rsidRDefault="001A2FE1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</w:p>
    <w:p w:rsidR="001A2FE1" w:rsidRPr="004E00DA" w:rsidRDefault="008E44E7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  <w:r w:rsidRPr="004E00DA">
        <w:rPr>
          <w:rFonts w:eastAsia="Calibri" w:cs="Arial"/>
          <w:sz w:val="18"/>
          <w:szCs w:val="18"/>
          <w:lang w:val="es-419"/>
        </w:rPr>
        <w:t>Teniéndolo en cuenta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Pr="004E00DA">
        <w:rPr>
          <w:rFonts w:eastAsia="Calibri" w:cs="Arial"/>
          <w:sz w:val="18"/>
          <w:szCs w:val="18"/>
          <w:lang w:val="es-419"/>
        </w:rPr>
        <w:t>la UPOV ha acordado los siguientes usos de los marcadores moleculares en el examen DHE:</w:t>
      </w:r>
    </w:p>
    <w:p w:rsidR="001A2FE1" w:rsidRPr="004E00DA" w:rsidRDefault="001A2FE1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</w:p>
    <w:p w:rsidR="001A2FE1" w:rsidRPr="004E00DA" w:rsidRDefault="00001EE1" w:rsidP="00426FA5">
      <w:pPr>
        <w:tabs>
          <w:tab w:val="left" w:pos="1134"/>
        </w:tabs>
        <w:autoSpaceDE w:val="0"/>
        <w:autoSpaceDN w:val="0"/>
        <w:adjustRightInd w:val="0"/>
        <w:ind w:left="1134" w:right="850" w:hanging="425"/>
        <w:rPr>
          <w:rFonts w:eastAsia="Calibri" w:cs="Arial"/>
          <w:sz w:val="18"/>
          <w:szCs w:val="18"/>
          <w:lang w:val="es-419"/>
        </w:rPr>
      </w:pPr>
      <w:r w:rsidRPr="004E00DA">
        <w:rPr>
          <w:rFonts w:eastAsia="Calibri" w:cs="Arial"/>
          <w:sz w:val="18"/>
          <w:szCs w:val="18"/>
          <w:lang w:val="es-419"/>
        </w:rPr>
        <w:t>a)</w:t>
      </w:r>
      <w:r w:rsidR="00371628" w:rsidRPr="004E00DA">
        <w:rPr>
          <w:rFonts w:eastAsia="Times New Roman"/>
          <w:lang w:val="es-419"/>
        </w:rPr>
        <w:tab/>
      </w:r>
      <w:r w:rsidR="00426FA5" w:rsidRPr="004E00DA">
        <w:rPr>
          <w:rFonts w:eastAsia="Calibri" w:cs="Arial"/>
          <w:sz w:val="18"/>
          <w:szCs w:val="18"/>
          <w:lang w:val="es-419"/>
        </w:rPr>
        <w:t>Los marcadores moleculares se pueden utilizar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="00F17A4E" w:rsidRPr="004E00DA">
        <w:rPr>
          <w:rFonts w:eastAsia="Calibri" w:cs="Arial"/>
          <w:sz w:val="18"/>
          <w:szCs w:val="18"/>
          <w:lang w:val="es-419"/>
        </w:rPr>
        <w:t>a efectos del examen </w:t>
      </w:r>
      <w:r w:rsidR="00426FA5" w:rsidRPr="004E00DA">
        <w:rPr>
          <w:rFonts w:eastAsia="Calibri" w:cs="Arial"/>
          <w:sz w:val="18"/>
          <w:szCs w:val="18"/>
          <w:lang w:val="es-419"/>
        </w:rPr>
        <w:t>DHE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="00426FA5" w:rsidRPr="004E00DA">
        <w:rPr>
          <w:rFonts w:eastAsia="Calibri" w:cs="Arial"/>
          <w:sz w:val="18"/>
          <w:szCs w:val="18"/>
          <w:lang w:val="es-419"/>
        </w:rPr>
        <w:t>como método de examen de los caracteres que cumplen los criterios que figuran en la Introducción General si se comprueba la fiabilidad de la vinculación entre el marcador y el carácter</w:t>
      </w:r>
      <w:r w:rsidR="008E44E7" w:rsidRPr="004E00DA">
        <w:rPr>
          <w:rFonts w:eastAsia="Calibri" w:cs="Arial"/>
          <w:sz w:val="18"/>
          <w:szCs w:val="18"/>
          <w:lang w:val="es-419"/>
        </w:rPr>
        <w:t>.</w:t>
      </w:r>
    </w:p>
    <w:p w:rsidR="00933A6D" w:rsidRPr="004E00DA" w:rsidRDefault="00933A6D" w:rsidP="00426FA5">
      <w:pPr>
        <w:tabs>
          <w:tab w:val="left" w:pos="1134"/>
        </w:tabs>
        <w:autoSpaceDE w:val="0"/>
        <w:autoSpaceDN w:val="0"/>
        <w:adjustRightInd w:val="0"/>
        <w:ind w:left="1134" w:right="850" w:hanging="425"/>
        <w:rPr>
          <w:rFonts w:eastAsia="Calibri" w:cs="Arial"/>
          <w:sz w:val="18"/>
          <w:szCs w:val="18"/>
          <w:lang w:val="es-419"/>
        </w:rPr>
      </w:pPr>
    </w:p>
    <w:p w:rsidR="001A2FE1" w:rsidRPr="004E00DA" w:rsidRDefault="001A2FE1" w:rsidP="003377EA">
      <w:pPr>
        <w:tabs>
          <w:tab w:val="left" w:pos="1134"/>
        </w:tabs>
        <w:autoSpaceDE w:val="0"/>
        <w:autoSpaceDN w:val="0"/>
        <w:adjustRightInd w:val="0"/>
        <w:ind w:left="1134" w:right="850" w:hanging="425"/>
        <w:rPr>
          <w:rFonts w:eastAsia="Calibri" w:cs="Arial"/>
          <w:sz w:val="18"/>
          <w:szCs w:val="18"/>
          <w:lang w:val="es-419"/>
        </w:rPr>
      </w:pPr>
      <w:r w:rsidRPr="004E00DA">
        <w:rPr>
          <w:rFonts w:eastAsia="Calibri" w:cs="Arial"/>
          <w:sz w:val="18"/>
          <w:szCs w:val="18"/>
          <w:lang w:val="es-419"/>
        </w:rPr>
        <w:t>b)</w:t>
      </w:r>
      <w:r w:rsidR="00371628" w:rsidRPr="004E00DA">
        <w:rPr>
          <w:rFonts w:eastAsia="Times New Roman"/>
          <w:lang w:val="es-419"/>
        </w:rPr>
        <w:tab/>
      </w:r>
      <w:r w:rsidR="00426FA5" w:rsidRPr="004E00DA">
        <w:rPr>
          <w:rFonts w:eastAsia="Calibri" w:cs="Arial"/>
          <w:sz w:val="18"/>
          <w:szCs w:val="18"/>
          <w:lang w:val="es-419"/>
        </w:rPr>
        <w:t>Puede utilizarse una combinación de diferencias fenotípicas y distancias moleculares para mejorar la selección de variedades que han de compararse en el ensayo en cultivo si las distancias moleculares están suficientemente relacionadas con las diferencias fenotípicas y el método no aumenta el riesgo de no seleccionar una variedad de la colección de variedades que sea necesario comparar con las var</w:t>
      </w:r>
      <w:r w:rsidR="00F17A4E" w:rsidRPr="004E00DA">
        <w:rPr>
          <w:rFonts w:eastAsia="Calibri" w:cs="Arial"/>
          <w:sz w:val="18"/>
          <w:szCs w:val="18"/>
          <w:lang w:val="es-419"/>
        </w:rPr>
        <w:t>iedades candidatas en el ensayo </w:t>
      </w:r>
      <w:r w:rsidR="00426FA5" w:rsidRPr="004E00DA">
        <w:rPr>
          <w:rFonts w:eastAsia="Calibri" w:cs="Arial"/>
          <w:sz w:val="18"/>
          <w:szCs w:val="18"/>
          <w:lang w:val="es-419"/>
        </w:rPr>
        <w:t>DHE en cultivo.</w:t>
      </w:r>
    </w:p>
    <w:p w:rsidR="00777F36" w:rsidRPr="004E00DA" w:rsidRDefault="00777F36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</w:p>
    <w:p w:rsidR="001A2FE1" w:rsidRPr="004E00DA" w:rsidRDefault="00426FA5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  <w:r w:rsidRPr="004E00DA">
        <w:rPr>
          <w:rFonts w:eastAsia="Calibri" w:cs="Arial"/>
          <w:sz w:val="18"/>
          <w:szCs w:val="18"/>
          <w:lang w:val="es-419"/>
        </w:rPr>
        <w:t>La situación en la UPOV se explica en los documentos TGP/15 “Orientación sobre el uso de marcadores bioquímicos y moleculares en el examen de la distinción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Pr="004E00DA">
        <w:rPr>
          <w:rFonts w:eastAsia="Calibri" w:cs="Arial"/>
          <w:sz w:val="18"/>
          <w:szCs w:val="18"/>
          <w:lang w:val="es-419"/>
        </w:rPr>
        <w:t>la homogeneidad y la estabilidad (DHE)” y UPOV/INF/18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 </w:t>
      </w:r>
      <w:r w:rsidRPr="004E00DA">
        <w:rPr>
          <w:rFonts w:eastAsia="Calibri" w:cs="Arial"/>
          <w:sz w:val="18"/>
          <w:szCs w:val="18"/>
          <w:lang w:val="es-419"/>
        </w:rPr>
        <w:t>“Posibilidad de utilizar marcadores moleculares en el examen de la distinción</w:t>
      </w:r>
      <w:r w:rsidR="00B21A81" w:rsidRPr="004E00DA">
        <w:rPr>
          <w:rFonts w:eastAsia="Calibri" w:cs="Arial"/>
          <w:sz w:val="18"/>
          <w:szCs w:val="18"/>
          <w:lang w:val="es-419"/>
        </w:rPr>
        <w:t xml:space="preserve">, </w:t>
      </w:r>
      <w:r w:rsidRPr="004E00DA">
        <w:rPr>
          <w:rFonts w:eastAsia="Calibri" w:cs="Arial"/>
          <w:sz w:val="18"/>
          <w:szCs w:val="18"/>
          <w:lang w:val="es-419"/>
        </w:rPr>
        <w:t>homogeneidad y estabilidad (DUS)”.</w:t>
      </w:r>
    </w:p>
    <w:p w:rsidR="001A2FE1" w:rsidRPr="004E00DA" w:rsidRDefault="001A2FE1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</w:p>
    <w:p w:rsidR="001A2FE1" w:rsidRPr="004E00DA" w:rsidRDefault="005A6004" w:rsidP="00AC27A4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szCs w:val="18"/>
          <w:lang w:val="es-419"/>
        </w:rPr>
      </w:pPr>
      <w:hyperlink r:id="rId13" w:anchor="QB80" w:history="1">
        <w:r w:rsidR="00426FA5" w:rsidRPr="004E00DA">
          <w:rPr>
            <w:rFonts w:eastAsia="Calibri" w:cs="Arial"/>
            <w:color w:val="0000FF"/>
            <w:sz w:val="18"/>
            <w:szCs w:val="18"/>
            <w:u w:val="single"/>
            <w:lang w:val="es-419"/>
          </w:rPr>
          <w:t>https://www.upov.int/about/es/faq.html#QB80</w:t>
        </w:r>
      </w:hyperlink>
    </w:p>
    <w:p w:rsidR="00D31EA7" w:rsidRPr="004E00DA" w:rsidRDefault="00D31EA7" w:rsidP="005F38EC">
      <w:pPr>
        <w:rPr>
          <w:snapToGrid w:val="0"/>
          <w:lang w:val="es-419" w:eastAsia="ja-JP"/>
        </w:rPr>
      </w:pPr>
    </w:p>
    <w:p w:rsidR="0027781D" w:rsidRPr="004E00DA" w:rsidRDefault="0027781D" w:rsidP="00A83161">
      <w:pPr>
        <w:rPr>
          <w:rFonts w:eastAsia="Times New Roman"/>
          <w:snapToGrid w:val="0"/>
          <w:lang w:val="es-419" w:eastAsia="ja-JP"/>
        </w:rPr>
      </w:pPr>
    </w:p>
    <w:p w:rsidR="00A83161" w:rsidRPr="004E00DA" w:rsidRDefault="003377EA" w:rsidP="00A83161">
      <w:pPr>
        <w:keepNext/>
        <w:outlineLvl w:val="0"/>
        <w:rPr>
          <w:rFonts w:eastAsia="Times New Roman"/>
          <w:caps/>
          <w:snapToGrid w:val="0"/>
          <w:lang w:val="es-419" w:eastAsia="ja-JP"/>
        </w:rPr>
      </w:pPr>
      <w:bookmarkStart w:id="7" w:name="_Toc24376388"/>
      <w:r w:rsidRPr="004E00DA">
        <w:rPr>
          <w:rFonts w:eastAsia="Times New Roman"/>
          <w:lang w:val="es-419" w:eastAsia="ja-JP"/>
        </w:rPr>
        <w:lastRenderedPageBreak/>
        <w:t xml:space="preserve">SESIÓN PARA FACILITAR LA COOPERACIÓN </w:t>
      </w:r>
      <w:r w:rsidR="00027B9B" w:rsidRPr="004E00DA">
        <w:rPr>
          <w:rFonts w:eastAsia="Times New Roman"/>
          <w:lang w:val="es-419" w:eastAsia="ja-JP"/>
        </w:rPr>
        <w:t>EN EL USO DE TÉCNICAS MOLECULARES</w:t>
      </w:r>
      <w:bookmarkEnd w:id="7"/>
    </w:p>
    <w:p w:rsidR="00A83161" w:rsidRPr="004E00DA" w:rsidRDefault="00A83161" w:rsidP="00A83161">
      <w:pPr>
        <w:rPr>
          <w:rFonts w:eastAsia="Times New Roman"/>
          <w:snapToGrid w:val="0"/>
          <w:lang w:val="es-419" w:eastAsia="ja-JP"/>
        </w:rPr>
      </w:pPr>
    </w:p>
    <w:p w:rsidR="00A83161" w:rsidRPr="00135D2E" w:rsidRDefault="008B4BA6" w:rsidP="00135D2E">
      <w:pPr>
        <w:rPr>
          <w:snapToGrid w:val="0"/>
          <w:u w:val="single"/>
          <w:lang w:val="es-419"/>
        </w:rPr>
      </w:pPr>
      <w:bookmarkStart w:id="8" w:name="_Toc24376389"/>
      <w:r w:rsidRPr="00135D2E">
        <w:rPr>
          <w:snapToGrid w:val="0"/>
          <w:u w:val="single"/>
          <w:lang w:val="es-419"/>
        </w:rPr>
        <w:t xml:space="preserve">Novedades </w:t>
      </w:r>
      <w:r w:rsidR="00C61353" w:rsidRPr="00135D2E">
        <w:rPr>
          <w:snapToGrid w:val="0"/>
          <w:u w:val="single"/>
          <w:lang w:val="es-419"/>
        </w:rPr>
        <w:t xml:space="preserve">acaecidas </w:t>
      </w:r>
      <w:r w:rsidRPr="00135D2E">
        <w:rPr>
          <w:snapToGrid w:val="0"/>
          <w:u w:val="single"/>
          <w:lang w:val="es-419"/>
        </w:rPr>
        <w:t>en la trigésima séptima sesión del Grupo de Trabajo Técnico sobre Automatización y Programas Informáticos</w:t>
      </w:r>
      <w:bookmarkEnd w:id="8"/>
      <w:r w:rsidR="00B96FFB" w:rsidRPr="00135D2E">
        <w:rPr>
          <w:snapToGrid w:val="0"/>
          <w:u w:val="single"/>
          <w:lang w:val="es-419"/>
        </w:rPr>
        <w:t xml:space="preserve"> </w:t>
      </w:r>
    </w:p>
    <w:p w:rsidR="00A83161" w:rsidRPr="004E00DA" w:rsidRDefault="00A83161" w:rsidP="00A83161">
      <w:pPr>
        <w:rPr>
          <w:rFonts w:eastAsia="MS Mincho"/>
          <w:snapToGrid w:val="0"/>
          <w:lang w:val="es-419" w:eastAsia="ja-JP"/>
        </w:rPr>
      </w:pPr>
    </w:p>
    <w:p w:rsidR="00A83161" w:rsidRPr="004E00DA" w:rsidRDefault="00347720" w:rsidP="00A83161">
      <w:pPr>
        <w:rPr>
          <w:rFonts w:eastAsia="Times New Roman"/>
          <w:snapToGrid w:val="0"/>
          <w:color w:val="000000"/>
          <w:lang w:val="es-419"/>
        </w:rPr>
      </w:pPr>
      <w:r w:rsidRPr="004E00DA">
        <w:rPr>
          <w:rFonts w:eastAsia="Times New Roman" w:cs="Arial"/>
          <w:lang w:val="es-419"/>
        </w:rPr>
        <w:fldChar w:fldCharType="begin"/>
      </w:r>
      <w:r w:rsidR="00A83161" w:rsidRPr="004E00DA">
        <w:rPr>
          <w:rFonts w:eastAsia="Times New Roman" w:cs="Arial"/>
          <w:lang w:val="es-419"/>
        </w:rPr>
        <w:instrText xml:space="preserve"> AUTONUM  </w:instrText>
      </w:r>
      <w:r w:rsidRPr="004E00DA">
        <w:rPr>
          <w:rFonts w:eastAsia="Times New Roman" w:cs="Arial"/>
          <w:lang w:val="es-419"/>
        </w:rPr>
        <w:fldChar w:fldCharType="end"/>
      </w:r>
      <w:r w:rsidR="00A83161" w:rsidRPr="004E00DA">
        <w:rPr>
          <w:rFonts w:eastAsia="Times New Roman" w:cs="Arial"/>
          <w:lang w:val="es-419"/>
        </w:rPr>
        <w:tab/>
      </w:r>
      <w:r w:rsidR="00A953EB" w:rsidRPr="004E00DA">
        <w:rPr>
          <w:lang w:val="es-419"/>
        </w:rPr>
        <w:t>En su trigésima séptima sesión</w:t>
      </w:r>
      <w:r w:rsidR="00B21A81" w:rsidRPr="004E00DA">
        <w:rPr>
          <w:lang w:val="es-419"/>
        </w:rPr>
        <w:t xml:space="preserve">, </w:t>
      </w:r>
      <w:r w:rsidR="00A953EB" w:rsidRPr="004E00DA">
        <w:rPr>
          <w:rFonts w:eastAsia="Times New Roman"/>
          <w:color w:val="000000"/>
          <w:lang w:val="es-419" w:eastAsia="ja-JP"/>
        </w:rPr>
        <w:t xml:space="preserve">el TWC </w:t>
      </w:r>
      <w:r w:rsidR="00A953EB" w:rsidRPr="004E00DA">
        <w:rPr>
          <w:rFonts w:eastAsia="Times New Roman"/>
          <w:snapToGrid w:val="0"/>
          <w:color w:val="000000"/>
          <w:lang w:val="es-419"/>
        </w:rPr>
        <w:t>examinó el documento TW</w:t>
      </w:r>
      <w:r w:rsidR="00A953EB" w:rsidRPr="004E00DA">
        <w:rPr>
          <w:rFonts w:eastAsia="Times New Roman"/>
          <w:snapToGrid w:val="0"/>
          <w:color w:val="000000"/>
          <w:lang w:val="es-419" w:eastAsia="ja-JP"/>
        </w:rPr>
        <w:t>P</w:t>
      </w:r>
      <w:r w:rsidR="00A953EB" w:rsidRPr="004E00DA">
        <w:rPr>
          <w:rFonts w:eastAsia="Times New Roman"/>
          <w:snapToGrid w:val="0"/>
          <w:color w:val="000000"/>
          <w:lang w:val="es-419"/>
        </w:rPr>
        <w:t>/</w:t>
      </w:r>
      <w:r w:rsidR="00A953EB" w:rsidRPr="004E00DA">
        <w:rPr>
          <w:rFonts w:eastAsia="Times New Roman"/>
          <w:snapToGrid w:val="0"/>
          <w:color w:val="000000"/>
          <w:lang w:val="es-419" w:eastAsia="ja-JP"/>
        </w:rPr>
        <w:t>3</w:t>
      </w:r>
      <w:r w:rsidR="00A953EB" w:rsidRPr="004E00DA">
        <w:rPr>
          <w:rFonts w:eastAsia="Times New Roman"/>
          <w:snapToGrid w:val="0"/>
          <w:color w:val="000000"/>
          <w:lang w:val="es-419"/>
        </w:rPr>
        <w:t>/</w:t>
      </w:r>
      <w:r w:rsidR="00A953EB" w:rsidRPr="004E00DA">
        <w:rPr>
          <w:rFonts w:eastAsia="Times New Roman"/>
          <w:snapToGrid w:val="0"/>
          <w:color w:val="000000"/>
          <w:lang w:val="es-419" w:eastAsia="ja-JP"/>
        </w:rPr>
        <w:t>7 “</w:t>
      </w:r>
      <w:r w:rsidR="00A953EB" w:rsidRPr="004E00DA">
        <w:rPr>
          <w:rFonts w:eastAsia="Times New Roman"/>
          <w:i/>
          <w:color w:val="000000"/>
          <w:lang w:val="es-419" w:eastAsia="ja-JP"/>
        </w:rPr>
        <w:t>Molecular Techniques</w:t>
      </w:r>
      <w:r w:rsidR="00A953EB" w:rsidRPr="004E00DA">
        <w:rPr>
          <w:rFonts w:eastAsia="Times New Roman"/>
          <w:snapToGrid w:val="0"/>
          <w:color w:val="000000"/>
          <w:lang w:val="es-419" w:eastAsia="ja-JP"/>
        </w:rPr>
        <w:t xml:space="preserve">” (Técnicas moleculares) y </w:t>
      </w:r>
      <w:r w:rsidR="00A953EB" w:rsidRPr="004E00DA">
        <w:rPr>
          <w:rFonts w:eastAsia="Times New Roman"/>
          <w:color w:val="000000"/>
          <w:lang w:val="es-419" w:eastAsia="ja-JP"/>
        </w:rPr>
        <w:t>se crearon grupos de debate con objeto de que los asistentes intercambiasen información sobre su labor en materia de técnicas bioquímicas y moleculares y definiesen ámbitos de cooperación.</w:t>
      </w:r>
      <w:r w:rsidR="004C3097" w:rsidRPr="004E00DA">
        <w:rPr>
          <w:rFonts w:eastAsia="Times New Roman"/>
          <w:snapToGrid w:val="0"/>
          <w:color w:val="000000"/>
          <w:lang w:val="es-419" w:eastAsia="ja-JP"/>
        </w:rPr>
        <w:t xml:space="preserve"> </w:t>
      </w:r>
      <w:r w:rsidR="00D3185A" w:rsidRPr="004E00DA">
        <w:rPr>
          <w:rFonts w:eastAsia="Times New Roman"/>
          <w:snapToGrid w:val="0"/>
          <w:color w:val="000000"/>
          <w:lang w:val="es-419" w:eastAsia="ja-JP"/>
        </w:rPr>
        <w:t>Los asistentes a la sesión del TWC aportaron la siguiente información (véanse los párrafos</w:t>
      </w:r>
      <w:r w:rsidR="00B21A81" w:rsidRPr="004E00DA">
        <w:rPr>
          <w:rFonts w:eastAsia="Times New Roman"/>
          <w:snapToGrid w:val="0"/>
          <w:color w:val="000000"/>
          <w:lang w:val="es-419" w:eastAsia="ja-JP"/>
        </w:rPr>
        <w:t> 7</w:t>
      </w:r>
      <w:r w:rsidR="00D3185A" w:rsidRPr="004E00DA">
        <w:rPr>
          <w:rFonts w:eastAsia="Times New Roman"/>
          <w:snapToGrid w:val="0"/>
          <w:color w:val="000000"/>
          <w:lang w:val="es-419" w:eastAsia="ja-JP"/>
        </w:rPr>
        <w:t>3 y</w:t>
      </w:r>
      <w:r w:rsidR="00B21A81" w:rsidRPr="004E00DA">
        <w:rPr>
          <w:rFonts w:eastAsia="Times New Roman"/>
          <w:snapToGrid w:val="0"/>
          <w:color w:val="000000"/>
          <w:lang w:val="es-419" w:eastAsia="ja-JP"/>
        </w:rPr>
        <w:t> 9</w:t>
      </w:r>
      <w:r w:rsidR="00D3185A" w:rsidRPr="004E00DA">
        <w:rPr>
          <w:rFonts w:eastAsia="Times New Roman"/>
          <w:snapToGrid w:val="0"/>
          <w:color w:val="000000"/>
          <w:lang w:val="es-419" w:eastAsia="ja-JP"/>
        </w:rPr>
        <w:t xml:space="preserve">2 del documento TWC/37/12 </w:t>
      </w:r>
      <w:r w:rsidR="00D3185A" w:rsidRPr="004E00DA">
        <w:rPr>
          <w:rFonts w:eastAsia="MS Mincho" w:cs="Arial"/>
          <w:snapToGrid w:val="0"/>
          <w:color w:val="000000"/>
          <w:lang w:val="es-419" w:eastAsia="ja-JP"/>
        </w:rPr>
        <w:t>“</w:t>
      </w:r>
      <w:r w:rsidR="00D3185A" w:rsidRPr="004E00DA">
        <w:rPr>
          <w:rFonts w:eastAsia="MS Mincho" w:cs="Arial"/>
          <w:i/>
          <w:snapToGrid w:val="0"/>
          <w:color w:val="000000"/>
          <w:lang w:val="es-419" w:eastAsia="ja-JP"/>
        </w:rPr>
        <w:t>Report</w:t>
      </w:r>
      <w:r w:rsidR="00D3185A" w:rsidRPr="004E00DA">
        <w:rPr>
          <w:rFonts w:eastAsia="MS Mincho" w:cs="Arial"/>
          <w:snapToGrid w:val="0"/>
          <w:color w:val="000000"/>
          <w:lang w:val="es-419" w:eastAsia="ja-JP"/>
        </w:rPr>
        <w:t>”</w:t>
      </w:r>
      <w:r w:rsidR="00D3185A" w:rsidRPr="004E00DA">
        <w:rPr>
          <w:rFonts w:eastAsia="Times New Roman"/>
          <w:snapToGrid w:val="0"/>
          <w:color w:val="000000"/>
          <w:lang w:val="es-419" w:eastAsia="ja-JP"/>
        </w:rPr>
        <w:t>)</w:t>
      </w:r>
      <w:r w:rsidR="00D3185A" w:rsidRPr="004E00DA">
        <w:rPr>
          <w:rFonts w:eastAsia="Times New Roman"/>
          <w:snapToGrid w:val="0"/>
          <w:color w:val="000000"/>
          <w:lang w:val="es-419"/>
        </w:rPr>
        <w:t>:</w:t>
      </w:r>
      <w:r w:rsidR="00A83161" w:rsidRPr="004E00DA">
        <w:rPr>
          <w:rFonts w:eastAsia="Times New Roman"/>
          <w:snapToGrid w:val="0"/>
          <w:color w:val="000000"/>
          <w:lang w:val="es-419"/>
        </w:rPr>
        <w:t xml:space="preserve"> </w:t>
      </w:r>
    </w:p>
    <w:p w:rsidR="00B96FFB" w:rsidRPr="004E00DA" w:rsidRDefault="00B96FFB" w:rsidP="00B96FFB">
      <w:pPr>
        <w:rPr>
          <w:rFonts w:eastAsia="Times New Roman"/>
          <w:lang w:val="es-419"/>
        </w:rPr>
      </w:pPr>
    </w:p>
    <w:p w:rsidR="00D06671" w:rsidRPr="004E00DA" w:rsidRDefault="00D3185A" w:rsidP="00B96FFB">
      <w:pPr>
        <w:keepNext/>
        <w:ind w:left="567"/>
        <w:outlineLvl w:val="3"/>
        <w:rPr>
          <w:i/>
          <w:lang w:val="es-419"/>
        </w:rPr>
      </w:pPr>
      <w:r w:rsidRPr="004E00DA">
        <w:rPr>
          <w:i/>
          <w:lang w:val="es-419"/>
        </w:rPr>
        <w:t xml:space="preserve">Resumen de las autoridades que utilizan técnicas bioquímicas y moleculares en la actualidad y </w:t>
      </w:r>
      <w:r w:rsidR="00D06671" w:rsidRPr="004E00DA">
        <w:rPr>
          <w:i/>
          <w:lang w:val="es-419"/>
        </w:rPr>
        <w:t xml:space="preserve">de </w:t>
      </w:r>
      <w:r w:rsidRPr="004E00DA">
        <w:rPr>
          <w:i/>
          <w:lang w:val="es-419"/>
        </w:rPr>
        <w:t>los cultivos implicados</w:t>
      </w:r>
      <w:r w:rsidR="00D06671" w:rsidRPr="004E00DA">
        <w:rPr>
          <w:i/>
          <w:lang w:val="es-419"/>
        </w:rPr>
        <w:t xml:space="preserve"> </w:t>
      </w:r>
    </w:p>
    <w:p w:rsidR="00B96FFB" w:rsidRPr="004E00DA" w:rsidRDefault="00D06671" w:rsidP="00D06671">
      <w:pPr>
        <w:rPr>
          <w:u w:val="single"/>
          <w:lang w:val="es-419"/>
        </w:rPr>
      </w:pPr>
      <w:r w:rsidRPr="004E00DA">
        <w:rPr>
          <w:u w:val="single"/>
          <w:lang w:val="es-419"/>
        </w:rPr>
        <w:t xml:space="preserve"> </w:t>
      </w: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F31071" w:rsidRPr="004E00DA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 xml:space="preserve">Argentina 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Soja</w:t>
            </w:r>
          </w:p>
        </w:tc>
      </w:tr>
      <w:tr w:rsidR="00F31071" w:rsidRPr="004E00DA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Calibri" w:cs="Arial"/>
                <w:sz w:val="18"/>
                <w:lang w:val="es-419"/>
              </w:rPr>
              <w:t>Brasil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Eucalipto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Calibri" w:cs="Arial"/>
                <w:sz w:val="18"/>
                <w:lang w:val="es-419"/>
              </w:rPr>
              <w:t>soja</w:t>
            </w:r>
            <w:r w:rsidRPr="004E00DA">
              <w:rPr>
                <w:rFonts w:eastAsia="Times New Roman" w:cs="Arial"/>
                <w:sz w:val="18"/>
                <w:lang w:val="es-419"/>
              </w:rPr>
              <w:t xml:space="preserve"> 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China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Arroz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berenjena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brócoli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coliflor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fresa/frutilla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lechuga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maíz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nogal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pimiento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repollo chino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rosal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sorgo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trigo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Calibri" w:cs="Arial"/>
                <w:sz w:val="18"/>
                <w:lang w:val="es-419"/>
              </w:rPr>
              <w:t>árboles frutales</w:t>
            </w:r>
            <w:r w:rsidR="00B21A81" w:rsidRPr="004E00DA">
              <w:rPr>
                <w:rFonts w:eastAsia="Calibri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Calibri" w:cs="Arial"/>
                <w:sz w:val="18"/>
                <w:lang w:val="es-419"/>
              </w:rPr>
              <w:t>plantas ornamentales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soja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algodón y otros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> 2</w:t>
            </w:r>
            <w:r w:rsidRPr="004E00DA">
              <w:rPr>
                <w:rFonts w:eastAsia="Times New Roman" w:cs="Arial"/>
                <w:sz w:val="18"/>
                <w:lang w:val="es-419"/>
              </w:rPr>
              <w:t>9 cultivos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 xml:space="preserve">Dinamarca 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Cebada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avena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centeno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trigo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gramíneas forrajeras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Federación de Rusia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ind w:left="38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Girasol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maíz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papa/patata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soja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trigo</w:t>
            </w:r>
          </w:p>
        </w:tc>
      </w:tr>
      <w:tr w:rsidR="00F31071" w:rsidRPr="004E00DA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Francia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Maíz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colza oleaginosa</w:t>
            </w:r>
          </w:p>
        </w:tc>
      </w:tr>
      <w:tr w:rsidR="00F31071" w:rsidRPr="004E00DA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Italia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Soja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arroz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spacing w:before="20" w:after="20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Japón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spacing w:before="20" w:after="20"/>
              <w:ind w:left="38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Arroz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té verde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fresa/frutilla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peral japonés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judía común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cerezo dulce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manzano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 xml:space="preserve">lechuga 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spacing w:before="20" w:after="20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Países Bajos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spacing w:before="20" w:after="20"/>
              <w:ind w:left="38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Judía común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i/>
                <w:sz w:val="18"/>
                <w:lang w:val="es-419"/>
              </w:rPr>
              <w:t>Phalaenopsis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papa/patata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rosa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tomate</w:t>
            </w:r>
            <w:r w:rsidRPr="004E00DA">
              <w:rPr>
                <w:rFonts w:eastAsia="Times New Roman" w:cs="Arial"/>
                <w:sz w:val="18"/>
                <w:highlight w:val="yellow"/>
                <w:lang w:val="es-419"/>
              </w:rPr>
              <w:t xml:space="preserve"> 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spacing w:before="20" w:after="20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Reino Unido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spacing w:before="20" w:after="20"/>
              <w:ind w:left="38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Cebada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colza oleaginosa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papa/patata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spacing w:before="20" w:after="20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República de Corea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spacing w:before="20" w:after="20"/>
              <w:ind w:left="38"/>
              <w:jc w:val="left"/>
              <w:rPr>
                <w:rFonts w:eastAsia="Times New Roman" w:cs="Arial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Arroz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calabaza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lechuga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melón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pepino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pimiento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rábano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repollo chino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tomate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Unión Europea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 w:cs="Arial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lang w:val="es-419"/>
              </w:rPr>
              <w:t>Lechuga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maíz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papa/patata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trigo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plantas hortícolas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cebada</w:t>
            </w:r>
            <w:r w:rsidR="00B21A81" w:rsidRPr="004E00DA">
              <w:rPr>
                <w:rFonts w:eastAsia="Times New Roman" w:cs="Arial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lang w:val="es-419"/>
              </w:rPr>
              <w:t>girasol</w:t>
            </w:r>
          </w:p>
        </w:tc>
      </w:tr>
    </w:tbl>
    <w:p w:rsidR="00B96FFB" w:rsidRPr="004E00DA" w:rsidRDefault="00B96FFB" w:rsidP="00B96FFB">
      <w:pPr>
        <w:rPr>
          <w:rFonts w:eastAsia="Times New Roman"/>
          <w:lang w:val="es-419"/>
        </w:rPr>
      </w:pPr>
    </w:p>
    <w:p w:rsidR="00B96FFB" w:rsidRPr="004E00DA" w:rsidRDefault="000245FE" w:rsidP="00B96FFB">
      <w:pPr>
        <w:keepNext/>
        <w:ind w:left="567"/>
        <w:outlineLvl w:val="3"/>
        <w:rPr>
          <w:i/>
          <w:lang w:val="es-419"/>
        </w:rPr>
      </w:pPr>
      <w:r w:rsidRPr="004E00DA">
        <w:rPr>
          <w:i/>
          <w:lang w:val="es-419"/>
        </w:rPr>
        <w:t xml:space="preserve">Resumen de la utilización de </w:t>
      </w:r>
      <w:r w:rsidRPr="004E00DA">
        <w:rPr>
          <w:rFonts w:eastAsia="Times New Roman"/>
          <w:i/>
          <w:lang w:val="es-419"/>
        </w:rPr>
        <w:t>técnicas bioquímicas y moleculares en la actualidad</w:t>
      </w:r>
    </w:p>
    <w:p w:rsidR="00B96FFB" w:rsidRPr="004E00DA" w:rsidRDefault="00B96FFB" w:rsidP="00B96FFB">
      <w:pPr>
        <w:keepNext/>
        <w:rPr>
          <w:rFonts w:eastAsia="Times New Roman"/>
          <w:lang w:val="es-419"/>
        </w:rPr>
      </w:pP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96FFB" w:rsidRPr="004E00DA" w:rsidTr="00990D93">
        <w:tc>
          <w:tcPr>
            <w:tcW w:w="9072" w:type="dxa"/>
          </w:tcPr>
          <w:p w:rsidR="00B96FFB" w:rsidRPr="004E00DA" w:rsidRDefault="000245FE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u w:val="single"/>
                <w:lang w:val="es-419"/>
              </w:rPr>
              <w:t>Uso:</w:t>
            </w:r>
          </w:p>
        </w:tc>
      </w:tr>
      <w:tr w:rsidR="00B96FFB" w:rsidRPr="00135D2E" w:rsidTr="00990D93">
        <w:tc>
          <w:tcPr>
            <w:tcW w:w="9072" w:type="dxa"/>
          </w:tcPr>
          <w:p w:rsidR="00B96FFB" w:rsidRPr="004E00DA" w:rsidRDefault="000245FE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Gestión de la colección de variedades y selección de variedades similares</w:t>
            </w:r>
          </w:p>
        </w:tc>
      </w:tr>
      <w:tr w:rsidR="00B96FFB" w:rsidRPr="00135D2E" w:rsidTr="00990D93">
        <w:tc>
          <w:tcPr>
            <w:tcW w:w="9072" w:type="dxa"/>
          </w:tcPr>
          <w:p w:rsidR="00B96FFB" w:rsidRPr="004E00DA" w:rsidRDefault="000245FE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 xml:space="preserve">Validación de la </w:t>
            </w:r>
            <w:proofErr w:type="spellStart"/>
            <w:r w:rsidRPr="004E00DA">
              <w:rPr>
                <w:rFonts w:eastAsia="Times New Roman"/>
                <w:sz w:val="18"/>
                <w:lang w:val="es-419"/>
              </w:rPr>
              <w:t>androesterilidad</w:t>
            </w:r>
            <w:proofErr w:type="spellEnd"/>
            <w:r w:rsidRPr="004E00DA">
              <w:rPr>
                <w:rFonts w:eastAsia="Times New Roman"/>
                <w:sz w:val="18"/>
                <w:lang w:val="es-419"/>
              </w:rPr>
              <w:t xml:space="preserve"> y la resistencia a las enfermedades</w:t>
            </w:r>
          </w:p>
        </w:tc>
      </w:tr>
      <w:tr w:rsidR="00B96FFB" w:rsidRPr="00135D2E" w:rsidTr="00990D93">
        <w:tc>
          <w:tcPr>
            <w:tcW w:w="9072" w:type="dxa"/>
          </w:tcPr>
          <w:p w:rsidR="00B96FFB" w:rsidRPr="004E00DA" w:rsidRDefault="000245FE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 xml:space="preserve">Validación de </w:t>
            </w:r>
            <w:r w:rsidR="005827A6" w:rsidRPr="004E00DA">
              <w:rPr>
                <w:rFonts w:eastAsia="Times New Roman"/>
                <w:sz w:val="18"/>
                <w:lang w:val="es-419"/>
              </w:rPr>
              <w:t xml:space="preserve">las </w:t>
            </w:r>
            <w:r w:rsidRPr="004E00DA">
              <w:rPr>
                <w:rFonts w:eastAsia="Times New Roman"/>
                <w:sz w:val="18"/>
                <w:lang w:val="es-419"/>
              </w:rPr>
              <w:t xml:space="preserve">muestras </w:t>
            </w:r>
            <w:r w:rsidR="00C914C9" w:rsidRPr="004E00DA">
              <w:rPr>
                <w:rFonts w:eastAsia="Times New Roman"/>
                <w:sz w:val="18"/>
                <w:lang w:val="es-419"/>
              </w:rPr>
              <w:t xml:space="preserve">para </w:t>
            </w:r>
            <w:r w:rsidR="00407DAB" w:rsidRPr="004E00DA">
              <w:rPr>
                <w:rFonts w:eastAsia="Times New Roman"/>
                <w:sz w:val="18"/>
                <w:lang w:val="es-419"/>
              </w:rPr>
              <w:t>los</w:t>
            </w:r>
            <w:r w:rsidR="00C914C9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="00407DAB" w:rsidRPr="004E00DA">
              <w:rPr>
                <w:rFonts w:eastAsia="Times New Roman"/>
                <w:sz w:val="18"/>
                <w:lang w:val="es-419"/>
              </w:rPr>
              <w:t>exámenes</w:t>
            </w:r>
            <w:r w:rsidR="00C914C9" w:rsidRPr="004E00DA">
              <w:rPr>
                <w:rFonts w:eastAsia="Times New Roman"/>
                <w:sz w:val="18"/>
                <w:lang w:val="es-419"/>
              </w:rPr>
              <w:t xml:space="preserve"> DHE </w:t>
            </w:r>
            <w:r w:rsidR="00407DAB" w:rsidRPr="004E00DA">
              <w:rPr>
                <w:rFonts w:eastAsia="Times New Roman"/>
                <w:sz w:val="18"/>
                <w:lang w:val="es-419"/>
              </w:rPr>
              <w:t>o los ensayos de valor agronómico (VCU)</w:t>
            </w:r>
            <w:r w:rsidR="00B96FFB" w:rsidRPr="004E00DA">
              <w:rPr>
                <w:rFonts w:eastAsia="Times New Roman"/>
                <w:sz w:val="18"/>
                <w:highlight w:val="yellow"/>
                <w:lang w:val="es-419"/>
              </w:rPr>
              <w:t xml:space="preserve"> </w:t>
            </w:r>
          </w:p>
        </w:tc>
      </w:tr>
      <w:tr w:rsidR="00B96FFB" w:rsidRPr="004E00DA" w:rsidTr="00990D93">
        <w:tc>
          <w:tcPr>
            <w:tcW w:w="9072" w:type="dxa"/>
          </w:tcPr>
          <w:p w:rsidR="00B96FFB" w:rsidRPr="004E00DA" w:rsidRDefault="000245FE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Identificación de variedades</w:t>
            </w:r>
          </w:p>
        </w:tc>
      </w:tr>
      <w:tr w:rsidR="00B96FFB" w:rsidRPr="004E00DA" w:rsidTr="00990D93">
        <w:tc>
          <w:tcPr>
            <w:tcW w:w="9072" w:type="dxa"/>
          </w:tcPr>
          <w:p w:rsidR="00B96FFB" w:rsidRPr="004E00DA" w:rsidRDefault="00241164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Investigación</w:t>
            </w:r>
            <w:r w:rsidR="00B96FFB" w:rsidRPr="004E00DA">
              <w:rPr>
                <w:rFonts w:eastAsia="Times New Roman"/>
                <w:sz w:val="18"/>
                <w:highlight w:val="yellow"/>
                <w:lang w:val="es-419"/>
              </w:rPr>
              <w:t xml:space="preserve"> </w:t>
            </w:r>
          </w:p>
        </w:tc>
      </w:tr>
      <w:tr w:rsidR="00B96FFB" w:rsidRPr="004E00DA" w:rsidTr="00990D93">
        <w:tc>
          <w:tcPr>
            <w:tcW w:w="9072" w:type="dxa"/>
          </w:tcPr>
          <w:p w:rsidR="00B96FFB" w:rsidRPr="004E00DA" w:rsidRDefault="00241164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Fitomejoramiento</w:t>
            </w:r>
          </w:p>
        </w:tc>
      </w:tr>
      <w:tr w:rsidR="00B96FFB" w:rsidRPr="004E00DA" w:rsidTr="00990D93">
        <w:tc>
          <w:tcPr>
            <w:tcW w:w="9072" w:type="dxa"/>
          </w:tcPr>
          <w:p w:rsidR="00B96FFB" w:rsidRPr="004E00DA" w:rsidRDefault="00B96FFB" w:rsidP="00301C57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</w:p>
        </w:tc>
      </w:tr>
      <w:tr w:rsidR="00B96FFB" w:rsidRPr="004E00DA" w:rsidTr="00990D93">
        <w:tc>
          <w:tcPr>
            <w:tcW w:w="9072" w:type="dxa"/>
          </w:tcPr>
          <w:p w:rsidR="00B96FFB" w:rsidRPr="004E00DA" w:rsidRDefault="00241164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u w:val="single"/>
                <w:lang w:val="es-419"/>
              </w:rPr>
              <w:t>Técnicas</w:t>
            </w:r>
            <w:r w:rsidRPr="004E00DA">
              <w:rPr>
                <w:rFonts w:eastAsia="Times New Roman"/>
                <w:sz w:val="18"/>
                <w:lang w:val="es-419"/>
              </w:rPr>
              <w:t>:</w:t>
            </w:r>
          </w:p>
        </w:tc>
      </w:tr>
      <w:tr w:rsidR="00B96FFB" w:rsidRPr="004E00DA" w:rsidTr="00990D93">
        <w:tc>
          <w:tcPr>
            <w:tcW w:w="9072" w:type="dxa"/>
          </w:tcPr>
          <w:p w:rsidR="00B96FFB" w:rsidRPr="004E00DA" w:rsidRDefault="009C2C1A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 xml:space="preserve">AFLP </w:t>
            </w:r>
            <w:r w:rsidR="002C7CE2" w:rsidRPr="004E00DA">
              <w:rPr>
                <w:rFonts w:eastAsia="Times New Roman"/>
                <w:sz w:val="18"/>
                <w:lang w:val="es-419"/>
              </w:rPr>
              <w:t>(NL)</w:t>
            </w:r>
          </w:p>
        </w:tc>
      </w:tr>
      <w:tr w:rsidR="00B96FFB" w:rsidRPr="004E00DA" w:rsidTr="00990D93">
        <w:tc>
          <w:tcPr>
            <w:tcW w:w="9072" w:type="dxa"/>
          </w:tcPr>
          <w:p w:rsidR="00B96FFB" w:rsidRPr="004E00DA" w:rsidRDefault="00CE29D2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CAPS (JP)</w:t>
            </w:r>
            <w:r w:rsidR="00B96FFB" w:rsidRPr="004E00DA">
              <w:rPr>
                <w:rFonts w:eastAsia="Times New Roman"/>
                <w:sz w:val="18"/>
                <w:lang w:val="es-419"/>
              </w:rPr>
              <w:t xml:space="preserve"> </w:t>
            </w:r>
          </w:p>
        </w:tc>
      </w:tr>
      <w:tr w:rsidR="00B96FFB" w:rsidRPr="004E00DA" w:rsidTr="00990D93">
        <w:tc>
          <w:tcPr>
            <w:tcW w:w="9072" w:type="dxa"/>
          </w:tcPr>
          <w:p w:rsidR="00B96FFB" w:rsidRPr="004E00DA" w:rsidRDefault="00CE29D2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MNP (CN)</w:t>
            </w:r>
          </w:p>
        </w:tc>
      </w:tr>
      <w:tr w:rsidR="003937AC" w:rsidRPr="004E00DA" w:rsidTr="00BB568E">
        <w:tc>
          <w:tcPr>
            <w:tcW w:w="9072" w:type="dxa"/>
          </w:tcPr>
          <w:p w:rsidR="003937AC" w:rsidRPr="004E00DA" w:rsidRDefault="003937AC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RAPD-STS (JP)</w:t>
            </w:r>
          </w:p>
        </w:tc>
      </w:tr>
      <w:tr w:rsidR="003937AC" w:rsidRPr="004E00DA" w:rsidTr="00BB568E">
        <w:tc>
          <w:tcPr>
            <w:tcW w:w="9072" w:type="dxa"/>
          </w:tcPr>
          <w:p w:rsidR="003937AC" w:rsidRPr="00135D2E" w:rsidRDefault="003937AC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</w:rPr>
            </w:pPr>
            <w:r w:rsidRPr="00135D2E">
              <w:rPr>
                <w:rFonts w:eastAsia="Times New Roman"/>
                <w:sz w:val="18"/>
              </w:rPr>
              <w:t>SNP (AR, CN, FR, DK, GB, NL, QZ)</w:t>
            </w:r>
          </w:p>
        </w:tc>
      </w:tr>
      <w:tr w:rsidR="003937AC" w:rsidRPr="00135D2E" w:rsidTr="00BB568E">
        <w:tc>
          <w:tcPr>
            <w:tcW w:w="9072" w:type="dxa"/>
          </w:tcPr>
          <w:p w:rsidR="003937AC" w:rsidRPr="004E00DA" w:rsidRDefault="003937AC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SNP en</w:t>
            </w:r>
            <w:r w:rsidRPr="004E00DA">
              <w:rPr>
                <w:rFonts w:cs="Arial"/>
                <w:color w:val="3C4043"/>
                <w:sz w:val="17"/>
                <w:szCs w:val="17"/>
                <w:shd w:val="clear" w:color="auto" w:fill="FFFFFF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lang w:val="es-419"/>
              </w:rPr>
              <w:t>raygrás perenne (NL)</w:t>
            </w:r>
          </w:p>
        </w:tc>
      </w:tr>
      <w:tr w:rsidR="003937AC" w:rsidRPr="00135D2E" w:rsidTr="00BB568E">
        <w:tc>
          <w:tcPr>
            <w:tcW w:w="9072" w:type="dxa"/>
          </w:tcPr>
          <w:p w:rsidR="003937AC" w:rsidRPr="004E00DA" w:rsidRDefault="003937AC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SSR (BR, CN, DK, GB, IT, JP, KR, NL, QZ)</w:t>
            </w:r>
          </w:p>
        </w:tc>
      </w:tr>
      <w:tr w:rsidR="00B96FFB" w:rsidRPr="00135D2E" w:rsidTr="00990D93">
        <w:tc>
          <w:tcPr>
            <w:tcW w:w="9072" w:type="dxa"/>
          </w:tcPr>
          <w:p w:rsidR="00B96FFB" w:rsidRPr="004E00DA" w:rsidRDefault="00EA4697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 xml:space="preserve">SSR en colza oleaginosa </w:t>
            </w:r>
            <w:r w:rsidR="00CE29D2" w:rsidRPr="004E00DA">
              <w:rPr>
                <w:rFonts w:eastAsia="Times New Roman"/>
                <w:sz w:val="18"/>
                <w:lang w:val="es-419"/>
              </w:rPr>
              <w:t>(FR)</w:t>
            </w:r>
          </w:p>
        </w:tc>
      </w:tr>
    </w:tbl>
    <w:p w:rsidR="00B96FFB" w:rsidRPr="004E00DA" w:rsidRDefault="00B96FFB" w:rsidP="00B96FFB">
      <w:pPr>
        <w:rPr>
          <w:rFonts w:eastAsia="Times New Roman"/>
          <w:lang w:val="es-419"/>
        </w:rPr>
      </w:pPr>
    </w:p>
    <w:p w:rsidR="00B96FFB" w:rsidRPr="004E00DA" w:rsidRDefault="00301C57" w:rsidP="00B96FFB">
      <w:pPr>
        <w:keepNext/>
        <w:ind w:left="567"/>
        <w:outlineLvl w:val="3"/>
        <w:rPr>
          <w:i/>
          <w:lang w:val="es-419"/>
        </w:rPr>
      </w:pPr>
      <w:r w:rsidRPr="004E00DA">
        <w:rPr>
          <w:i/>
          <w:lang w:val="es-419"/>
        </w:rPr>
        <w:t>Resumen de las bases de datos que contienen información obtenida mediante marcadores moleculares</w:t>
      </w:r>
      <w:r w:rsidR="00B21A81" w:rsidRPr="004E00DA">
        <w:rPr>
          <w:i/>
          <w:lang w:val="es-419"/>
        </w:rPr>
        <w:t xml:space="preserve">, </w:t>
      </w:r>
      <w:r w:rsidRPr="004E00DA">
        <w:rPr>
          <w:i/>
          <w:lang w:val="es-419"/>
        </w:rPr>
        <w:t>por cultivos</w:t>
      </w:r>
    </w:p>
    <w:p w:rsidR="00B96FFB" w:rsidRPr="004E00DA" w:rsidRDefault="00B96FFB" w:rsidP="00B96FFB">
      <w:pPr>
        <w:keepNext/>
        <w:ind w:left="567"/>
        <w:outlineLvl w:val="3"/>
        <w:rPr>
          <w:u w:val="single"/>
          <w:lang w:val="es-419"/>
        </w:rPr>
      </w:pP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45"/>
      </w:tblGrid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 xml:space="preserve">Argentina 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Soja (en vías de elaboración)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China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keepNext/>
              <w:spacing w:before="20" w:after="20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Algodón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arroz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maíz (con fines de investigación)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manzano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nogal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pimiento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rosal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soja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sorgo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trigo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árboles frutales</w:t>
            </w:r>
          </w:p>
        </w:tc>
      </w:tr>
      <w:tr w:rsidR="00F31071" w:rsidRPr="004E00DA" w:rsidTr="00990D93">
        <w:tc>
          <w:tcPr>
            <w:tcW w:w="2127" w:type="dxa"/>
          </w:tcPr>
          <w:p w:rsidR="00F31071" w:rsidRPr="004E00DA" w:rsidRDefault="00F31071" w:rsidP="00FE1049">
            <w:pPr>
              <w:keepNext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 xml:space="preserve">Dinamarca </w:t>
            </w:r>
          </w:p>
        </w:tc>
        <w:tc>
          <w:tcPr>
            <w:tcW w:w="6945" w:type="dxa"/>
          </w:tcPr>
          <w:p w:rsidR="00F31071" w:rsidRPr="004E00DA" w:rsidRDefault="00F31071" w:rsidP="00FE1049">
            <w:pPr>
              <w:keepNext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Cebada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trigo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gramíneas forrajeras</w:t>
            </w:r>
          </w:p>
        </w:tc>
      </w:tr>
      <w:tr w:rsidR="00F31071" w:rsidRPr="004E00DA" w:rsidTr="00990D93">
        <w:tc>
          <w:tcPr>
            <w:tcW w:w="2127" w:type="dxa"/>
          </w:tcPr>
          <w:p w:rsidR="00F31071" w:rsidRPr="004E00DA" w:rsidRDefault="00F31071" w:rsidP="00DB1313">
            <w:pPr>
              <w:spacing w:before="20" w:after="20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Francia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Maíz</w:t>
            </w:r>
          </w:p>
        </w:tc>
      </w:tr>
      <w:tr w:rsidR="00F31071" w:rsidRPr="004E00DA" w:rsidTr="00990D93">
        <w:tc>
          <w:tcPr>
            <w:tcW w:w="2127" w:type="dxa"/>
          </w:tcPr>
          <w:p w:rsidR="00F31071" w:rsidRPr="004E00DA" w:rsidRDefault="00F31071" w:rsidP="00DB1313">
            <w:pPr>
              <w:spacing w:before="20" w:after="20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Italia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Soja</w:t>
            </w:r>
          </w:p>
        </w:tc>
      </w:tr>
      <w:tr w:rsidR="00F31071" w:rsidRPr="00135D2E" w:rsidTr="00990D93">
        <w:tc>
          <w:tcPr>
            <w:tcW w:w="2127" w:type="dxa"/>
          </w:tcPr>
          <w:p w:rsidR="00F31071" w:rsidRPr="004E00DA" w:rsidRDefault="00F31071" w:rsidP="00DB1313">
            <w:pPr>
              <w:spacing w:before="20" w:after="20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lastRenderedPageBreak/>
              <w:t>Países Bajos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Judía común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papa/patata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i/>
                <w:sz w:val="18"/>
                <w:lang w:val="es-419"/>
              </w:rPr>
              <w:t>Phalaenopsis</w:t>
            </w:r>
            <w:r w:rsidRPr="004E00DA">
              <w:rPr>
                <w:rFonts w:eastAsia="Times New Roman"/>
                <w:sz w:val="18"/>
                <w:lang w:val="es-419"/>
              </w:rPr>
              <w:t xml:space="preserve"> </w:t>
            </w:r>
          </w:p>
        </w:tc>
      </w:tr>
      <w:tr w:rsidR="00F31071" w:rsidRPr="004E00DA" w:rsidTr="00990D93">
        <w:tc>
          <w:tcPr>
            <w:tcW w:w="2127" w:type="dxa"/>
          </w:tcPr>
          <w:p w:rsidR="00F31071" w:rsidRPr="004E00DA" w:rsidRDefault="00F31071" w:rsidP="00DB1313">
            <w:pPr>
              <w:spacing w:before="20" w:after="20"/>
              <w:jc w:val="left"/>
              <w:rPr>
                <w:rFonts w:eastAsia="Times New Roman"/>
                <w:sz w:val="18"/>
                <w:highlight w:val="yellow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Reino Unido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 xml:space="preserve">Con fines de investigación </w:t>
            </w:r>
          </w:p>
        </w:tc>
      </w:tr>
      <w:tr w:rsidR="00F31071" w:rsidRPr="004E00DA" w:rsidTr="00990D93">
        <w:tc>
          <w:tcPr>
            <w:tcW w:w="2127" w:type="dxa"/>
          </w:tcPr>
          <w:p w:rsidR="00F31071" w:rsidRPr="004E00DA" w:rsidRDefault="00F31071" w:rsidP="00DB1313">
            <w:pPr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Unión Europea</w:t>
            </w:r>
          </w:p>
        </w:tc>
        <w:tc>
          <w:tcPr>
            <w:tcW w:w="6945" w:type="dxa"/>
          </w:tcPr>
          <w:p w:rsidR="00F31071" w:rsidRPr="004E00DA" w:rsidRDefault="00F31071" w:rsidP="00DB1313">
            <w:pPr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Papa/patata</w:t>
            </w:r>
          </w:p>
        </w:tc>
      </w:tr>
    </w:tbl>
    <w:p w:rsidR="00831523" w:rsidRPr="004E00DA" w:rsidRDefault="00831523" w:rsidP="00831523">
      <w:pPr>
        <w:rPr>
          <w:rFonts w:eastAsia="Times New Roman"/>
          <w:snapToGrid w:val="0"/>
          <w:lang w:val="es-419" w:eastAsia="ja-JP"/>
        </w:rPr>
      </w:pPr>
    </w:p>
    <w:p w:rsidR="00831523" w:rsidRPr="00135D2E" w:rsidRDefault="00C61353" w:rsidP="00135D2E">
      <w:pPr>
        <w:rPr>
          <w:snapToGrid w:val="0"/>
          <w:u w:val="single"/>
          <w:lang w:val="es-419"/>
        </w:rPr>
      </w:pPr>
      <w:bookmarkStart w:id="9" w:name="_Toc24376390"/>
      <w:r w:rsidRPr="00135D2E">
        <w:rPr>
          <w:snapToGrid w:val="0"/>
          <w:u w:val="single"/>
          <w:lang w:val="es-419"/>
        </w:rPr>
        <w:t>Novedades acaecidas en la decimoctava sesión del Grupo de Trabajo sobre Técnicas Bioquímicas y Moleculares</w:t>
      </w:r>
      <w:r w:rsidR="00B21A81" w:rsidRPr="00135D2E">
        <w:rPr>
          <w:snapToGrid w:val="0"/>
          <w:u w:val="single"/>
          <w:lang w:val="es-419"/>
        </w:rPr>
        <w:t xml:space="preserve">, </w:t>
      </w:r>
      <w:r w:rsidRPr="00135D2E">
        <w:rPr>
          <w:snapToGrid w:val="0"/>
          <w:u w:val="single"/>
          <w:lang w:val="es-419"/>
        </w:rPr>
        <w:t>y Perfiles de ADN en particular</w:t>
      </w:r>
      <w:bookmarkEnd w:id="9"/>
      <w:r w:rsidR="00831523" w:rsidRPr="00135D2E">
        <w:rPr>
          <w:snapToGrid w:val="0"/>
          <w:u w:val="single"/>
          <w:lang w:val="es-419"/>
        </w:rPr>
        <w:t xml:space="preserve"> </w:t>
      </w:r>
    </w:p>
    <w:p w:rsidR="00831523" w:rsidRPr="004E00DA" w:rsidRDefault="00831523" w:rsidP="00831523">
      <w:pPr>
        <w:rPr>
          <w:rFonts w:eastAsia="MS Mincho"/>
          <w:snapToGrid w:val="0"/>
          <w:lang w:val="es-419" w:eastAsia="ja-JP"/>
        </w:rPr>
      </w:pPr>
    </w:p>
    <w:p w:rsidR="00831523" w:rsidRPr="004E00DA" w:rsidRDefault="00347720" w:rsidP="00831523">
      <w:pPr>
        <w:rPr>
          <w:rFonts w:eastAsia="Times New Roman"/>
          <w:snapToGrid w:val="0"/>
          <w:color w:val="000000"/>
          <w:lang w:val="es-419"/>
        </w:rPr>
      </w:pPr>
      <w:r w:rsidRPr="004E00DA">
        <w:rPr>
          <w:rFonts w:eastAsia="Times New Roman" w:cs="Arial"/>
          <w:lang w:val="es-419"/>
        </w:rPr>
        <w:fldChar w:fldCharType="begin"/>
      </w:r>
      <w:r w:rsidR="00831523" w:rsidRPr="004E00DA">
        <w:rPr>
          <w:rFonts w:eastAsia="Times New Roman" w:cs="Arial"/>
          <w:lang w:val="es-419"/>
        </w:rPr>
        <w:instrText xml:space="preserve"> AUTONUM  </w:instrText>
      </w:r>
      <w:r w:rsidRPr="004E00DA">
        <w:rPr>
          <w:rFonts w:eastAsia="Times New Roman" w:cs="Arial"/>
          <w:lang w:val="es-419"/>
        </w:rPr>
        <w:fldChar w:fldCharType="end"/>
      </w:r>
      <w:r w:rsidR="00831523" w:rsidRPr="004E00DA">
        <w:rPr>
          <w:rFonts w:eastAsia="Times New Roman" w:cs="Arial"/>
          <w:lang w:val="es-419"/>
        </w:rPr>
        <w:tab/>
      </w:r>
      <w:r w:rsidR="00B465B9" w:rsidRPr="004E00DA">
        <w:rPr>
          <w:rFonts w:eastAsia="Times New Roman"/>
          <w:color w:val="000000"/>
          <w:lang w:val="es-419" w:eastAsia="ja-JP"/>
        </w:rPr>
        <w:t>En su decimoctava sesión</w:t>
      </w:r>
      <w:r w:rsidR="00B21A81" w:rsidRPr="004E00DA">
        <w:rPr>
          <w:rFonts w:eastAsia="Times New Roman"/>
          <w:color w:val="000000"/>
          <w:lang w:val="es-419" w:eastAsia="ja-JP"/>
        </w:rPr>
        <w:t xml:space="preserve">, </w:t>
      </w:r>
      <w:r w:rsidR="00B465B9" w:rsidRPr="004E00DA">
        <w:rPr>
          <w:rFonts w:eastAsia="Times New Roman"/>
          <w:color w:val="000000"/>
          <w:lang w:val="es-419" w:eastAsia="ja-JP"/>
        </w:rPr>
        <w:t>el BMT</w:t>
      </w:r>
      <w:r w:rsidR="00E32F6B" w:rsidRPr="004E00DA">
        <w:rPr>
          <w:rFonts w:eastAsia="Times New Roman"/>
          <w:color w:val="000000"/>
          <w:lang w:val="es-419" w:eastAsia="ja-JP"/>
        </w:rPr>
        <w:t xml:space="preserve"> </w:t>
      </w:r>
      <w:r w:rsidR="00B465B9" w:rsidRPr="004E00DA">
        <w:rPr>
          <w:rFonts w:eastAsia="Times New Roman"/>
          <w:color w:val="000000"/>
          <w:lang w:val="es-419" w:eastAsia="ja-JP"/>
        </w:rPr>
        <w:t>examinó el documento BMT/18/5 “</w:t>
      </w:r>
      <w:r w:rsidR="00B465B9" w:rsidRPr="004E00DA">
        <w:rPr>
          <w:rFonts w:eastAsia="Times New Roman"/>
          <w:i/>
          <w:color w:val="000000"/>
          <w:lang w:val="es-419" w:eastAsia="ja-JP"/>
        </w:rPr>
        <w:t>Session to facilitate cooperation</w:t>
      </w:r>
      <w:r w:rsidR="00B465B9" w:rsidRPr="004E00DA">
        <w:rPr>
          <w:rFonts w:eastAsia="Times New Roman"/>
          <w:color w:val="000000"/>
          <w:lang w:val="es-419" w:eastAsia="ja-JP"/>
        </w:rPr>
        <w:t>” (Sesión para facilitar la cooperación) y se crearon grupos de debate con objeto de que los asistentes intercambiasen información sobre su labor en materia de técnicas bioquímicas y moleculares y definiesen ámbitos de cooperación.</w:t>
      </w:r>
      <w:r w:rsidR="00831523" w:rsidRPr="004E00DA">
        <w:rPr>
          <w:rFonts w:eastAsia="Times New Roman"/>
          <w:color w:val="000000"/>
          <w:lang w:val="es-419" w:eastAsia="ja-JP"/>
        </w:rPr>
        <w:t xml:space="preserve"> </w:t>
      </w:r>
      <w:r w:rsidR="00B465B9" w:rsidRPr="004E00DA">
        <w:rPr>
          <w:rFonts w:eastAsia="Times New Roman"/>
          <w:color w:val="000000"/>
          <w:lang w:val="es-419" w:eastAsia="ja-JP"/>
        </w:rPr>
        <w:t>Los asistentes aportaron la siguiente información (véanse los párrafos</w:t>
      </w:r>
      <w:r w:rsidR="00B21A81" w:rsidRPr="004E00DA">
        <w:rPr>
          <w:rFonts w:eastAsia="Times New Roman"/>
          <w:color w:val="000000"/>
          <w:lang w:val="es-419" w:eastAsia="ja-JP"/>
        </w:rPr>
        <w:t> 3</w:t>
      </w:r>
      <w:r w:rsidR="00B465B9" w:rsidRPr="004E00DA">
        <w:rPr>
          <w:rFonts w:eastAsia="Times New Roman"/>
          <w:color w:val="000000"/>
          <w:lang w:val="es-419" w:eastAsia="ja-JP"/>
        </w:rPr>
        <w:t>8 y</w:t>
      </w:r>
      <w:r w:rsidR="00B21A81" w:rsidRPr="004E00DA">
        <w:rPr>
          <w:rFonts w:eastAsia="Times New Roman"/>
          <w:color w:val="000000"/>
          <w:lang w:val="es-419" w:eastAsia="ja-JP"/>
        </w:rPr>
        <w:t> 4</w:t>
      </w:r>
      <w:r w:rsidR="00B465B9" w:rsidRPr="004E00DA">
        <w:rPr>
          <w:rFonts w:eastAsia="Times New Roman"/>
          <w:color w:val="000000"/>
          <w:lang w:val="es-419" w:eastAsia="ja-JP"/>
        </w:rPr>
        <w:t xml:space="preserve">1 del documento </w:t>
      </w:r>
      <w:r w:rsidR="00B465B9" w:rsidRPr="004E00DA">
        <w:rPr>
          <w:rFonts w:eastAsia="Times New Roman"/>
          <w:snapToGrid w:val="0"/>
          <w:color w:val="000000"/>
          <w:lang w:val="es-419" w:eastAsia="ja-JP"/>
        </w:rPr>
        <w:t xml:space="preserve">BMT/18/21 </w:t>
      </w:r>
      <w:r w:rsidR="00B465B9" w:rsidRPr="004E00DA">
        <w:rPr>
          <w:rFonts w:eastAsia="Times New Roman"/>
          <w:color w:val="000000"/>
          <w:lang w:val="es-419" w:eastAsia="ja-JP"/>
        </w:rPr>
        <w:t>“</w:t>
      </w:r>
      <w:r w:rsidR="00B465B9" w:rsidRPr="004E00DA">
        <w:rPr>
          <w:rFonts w:eastAsia="Times New Roman"/>
          <w:i/>
          <w:color w:val="000000"/>
          <w:lang w:val="es-419" w:eastAsia="ja-JP"/>
        </w:rPr>
        <w:t>Report</w:t>
      </w:r>
      <w:r w:rsidR="00B465B9" w:rsidRPr="004E00DA">
        <w:rPr>
          <w:rFonts w:eastAsia="Times New Roman"/>
          <w:color w:val="000000"/>
          <w:lang w:val="es-419" w:eastAsia="ja-JP"/>
        </w:rPr>
        <w:t>”):</w:t>
      </w:r>
      <w:r w:rsidR="00831523" w:rsidRPr="004E00DA">
        <w:rPr>
          <w:rFonts w:eastAsia="Times New Roman"/>
          <w:snapToGrid w:val="0"/>
          <w:color w:val="000000"/>
          <w:lang w:val="es-419"/>
        </w:rPr>
        <w:t xml:space="preserve"> </w:t>
      </w:r>
    </w:p>
    <w:p w:rsidR="00831523" w:rsidRPr="004E00DA" w:rsidRDefault="00B465B9" w:rsidP="006A7ED0">
      <w:pPr>
        <w:keepNext/>
        <w:spacing w:before="24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Maíz y soja</w:t>
      </w:r>
    </w:p>
    <w:p w:rsidR="00831523" w:rsidRPr="004E00DA" w:rsidRDefault="00B465B9" w:rsidP="00831523">
      <w:pPr>
        <w:keepNext/>
        <w:ind w:left="567"/>
        <w:outlineLvl w:val="3"/>
        <w:rPr>
          <w:u w:val="single"/>
          <w:lang w:val="es-419"/>
        </w:rPr>
      </w:pPr>
      <w:r w:rsidRPr="004E00DA">
        <w:rPr>
          <w:u w:val="single"/>
          <w:lang w:val="es-419"/>
        </w:rPr>
        <w:t xml:space="preserve">Resumen del interés en </w:t>
      </w:r>
      <w:r w:rsidR="00FF7A44" w:rsidRPr="004E00DA">
        <w:rPr>
          <w:u w:val="single"/>
          <w:lang w:val="es-419"/>
        </w:rPr>
        <w:t>el cultivo</w:t>
      </w:r>
    </w:p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tbl>
      <w:tblPr>
        <w:tblStyle w:val="TableGrid11"/>
        <w:tblW w:w="9072" w:type="dxa"/>
        <w:tblInd w:w="5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7172"/>
      </w:tblGrid>
      <w:tr w:rsidR="00831523" w:rsidRPr="00135D2E" w:rsidTr="00C42A2D">
        <w:tc>
          <w:tcPr>
            <w:tcW w:w="1900" w:type="dxa"/>
          </w:tcPr>
          <w:p w:rsidR="00831523" w:rsidRPr="004E00DA" w:rsidRDefault="00FF7A44" w:rsidP="00DB13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Maíz</w:t>
            </w:r>
          </w:p>
        </w:tc>
        <w:tc>
          <w:tcPr>
            <w:tcW w:w="7172" w:type="dxa"/>
          </w:tcPr>
          <w:p w:rsidR="00831523" w:rsidRPr="004E00DA" w:rsidRDefault="00FF7A44" w:rsidP="00DB13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Alemania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China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Federación de Rusia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Kenya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ISTA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SAA</w:t>
            </w:r>
            <w:r w:rsidR="00831523" w:rsidRPr="004E00DA">
              <w:rPr>
                <w:rFonts w:cs="Arial"/>
                <w:sz w:val="18"/>
                <w:lang w:val="es-419"/>
              </w:rPr>
              <w:t xml:space="preserve"> </w:t>
            </w:r>
          </w:p>
        </w:tc>
      </w:tr>
      <w:tr w:rsidR="00831523" w:rsidRPr="004E00DA" w:rsidTr="00C42A2D">
        <w:tc>
          <w:tcPr>
            <w:tcW w:w="1900" w:type="dxa"/>
          </w:tcPr>
          <w:p w:rsidR="00831523" w:rsidRPr="004E00DA" w:rsidRDefault="00FF7A44" w:rsidP="00DB13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Soja</w:t>
            </w:r>
          </w:p>
        </w:tc>
        <w:tc>
          <w:tcPr>
            <w:tcW w:w="7172" w:type="dxa"/>
          </w:tcPr>
          <w:p w:rsidR="00831523" w:rsidRPr="004E00DA" w:rsidRDefault="00FF7A44" w:rsidP="00DB13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Argentina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Brasil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China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ISTA</w:t>
            </w:r>
            <w:r w:rsidR="00831523" w:rsidRPr="004E00DA">
              <w:rPr>
                <w:rFonts w:cs="Arial"/>
                <w:sz w:val="18"/>
                <w:lang w:val="es-419"/>
              </w:rPr>
              <w:t xml:space="preserve"> </w:t>
            </w:r>
          </w:p>
        </w:tc>
      </w:tr>
    </w:tbl>
    <w:p w:rsidR="00831523" w:rsidRPr="004E00DA" w:rsidRDefault="00831523" w:rsidP="00831523">
      <w:pPr>
        <w:rPr>
          <w:rFonts w:eastAsia="Calibri"/>
          <w:lang w:val="es-419"/>
        </w:rPr>
      </w:pPr>
    </w:p>
    <w:p w:rsidR="00831523" w:rsidRPr="004E00DA" w:rsidRDefault="00FF7A44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Planes de cooperación</w:t>
      </w:r>
    </w:p>
    <w:p w:rsidR="00831523" w:rsidRPr="004E00DA" w:rsidRDefault="00831523" w:rsidP="00831523">
      <w:pPr>
        <w:jc w:val="left"/>
        <w:rPr>
          <w:rFonts w:eastAsia="Times New Roman"/>
          <w:lang w:val="es-419"/>
        </w:rPr>
      </w:pPr>
    </w:p>
    <w:p w:rsidR="00831523" w:rsidRPr="004E00DA" w:rsidRDefault="00324CE0" w:rsidP="00A70266">
      <w:pPr>
        <w:numPr>
          <w:ilvl w:val="0"/>
          <w:numId w:val="12"/>
        </w:numPr>
        <w:spacing w:after="160" w:line="260" w:lineRule="auto"/>
        <w:contextualSpacing/>
        <w:rPr>
          <w:rFonts w:eastAsia="Calibri" w:cs="Arial"/>
          <w:lang w:val="es-419"/>
        </w:rPr>
      </w:pPr>
      <w:r w:rsidRPr="004E00DA">
        <w:rPr>
          <w:rFonts w:eastAsia="Calibri" w:cs="Arial"/>
          <w:lang w:val="es-419"/>
        </w:rPr>
        <w:t>La Argentina publicará un conjunto de</w:t>
      </w:r>
      <w:r w:rsidR="00B21A81" w:rsidRPr="004E00DA">
        <w:rPr>
          <w:rFonts w:eastAsia="Calibri" w:cs="Arial"/>
          <w:lang w:val="es-419"/>
        </w:rPr>
        <w:t> 4</w:t>
      </w:r>
      <w:r w:rsidR="00E969C8" w:rsidRPr="004E00DA">
        <w:rPr>
          <w:rFonts w:eastAsia="Calibri" w:cs="Arial"/>
          <w:lang w:val="es-419"/>
        </w:rPr>
        <w:t>.</w:t>
      </w:r>
      <w:r w:rsidRPr="004E00DA">
        <w:rPr>
          <w:rFonts w:eastAsia="Calibri" w:cs="Arial"/>
          <w:lang w:val="es-419"/>
        </w:rPr>
        <w:t xml:space="preserve">004 marcadores SNP para la gestión de las colecciones de variedades </w:t>
      </w:r>
      <w:r w:rsidR="006F5BDF" w:rsidRPr="004E00DA">
        <w:rPr>
          <w:rFonts w:eastAsia="Calibri" w:cs="Arial"/>
          <w:lang w:val="es-419"/>
        </w:rPr>
        <w:t>de</w:t>
      </w:r>
      <w:r w:rsidRPr="004E00DA">
        <w:rPr>
          <w:rFonts w:eastAsia="Calibri" w:cs="Arial"/>
          <w:lang w:val="es-419"/>
        </w:rPr>
        <w:t xml:space="preserve"> soja e informará al Brasil y a los Estados Unidos de América con objeto de que </w:t>
      </w:r>
      <w:r w:rsidR="00055E1E" w:rsidRPr="004E00DA">
        <w:rPr>
          <w:rFonts w:eastAsia="Calibri" w:cs="Arial"/>
          <w:lang w:val="es-419"/>
        </w:rPr>
        <w:t>evalúen</w:t>
      </w:r>
      <w:r w:rsidRPr="004E00DA">
        <w:rPr>
          <w:rFonts w:eastAsia="Calibri" w:cs="Arial"/>
          <w:lang w:val="es-419"/>
        </w:rPr>
        <w:t xml:space="preserve"> el poder de discriminación de ese conjunto.</w:t>
      </w:r>
      <w:r w:rsidR="00027E14" w:rsidRPr="004E00DA">
        <w:rPr>
          <w:rFonts w:eastAsia="Calibri" w:cs="Arial"/>
          <w:lang w:val="es-419"/>
        </w:rPr>
        <w:t xml:space="preserve"> </w:t>
      </w:r>
    </w:p>
    <w:p w:rsidR="00831523" w:rsidRPr="004E00DA" w:rsidRDefault="000E42BD" w:rsidP="00A70266">
      <w:pPr>
        <w:numPr>
          <w:ilvl w:val="0"/>
          <w:numId w:val="12"/>
        </w:numPr>
        <w:spacing w:after="160" w:line="260" w:lineRule="auto"/>
        <w:contextualSpacing/>
        <w:rPr>
          <w:rFonts w:eastAsia="Calibri" w:cs="Arial"/>
          <w:lang w:val="es-419"/>
        </w:rPr>
      </w:pPr>
      <w:r w:rsidRPr="004E00DA">
        <w:rPr>
          <w:rFonts w:eastAsia="Calibri" w:cs="Arial"/>
          <w:lang w:val="es-419"/>
        </w:rPr>
        <w:t xml:space="preserve">El Brasil analizará con la asociación </w:t>
      </w:r>
      <w:r w:rsidR="00B425CA" w:rsidRPr="004E00DA">
        <w:rPr>
          <w:rFonts w:eastAsia="Calibri" w:cs="Arial"/>
          <w:lang w:val="es-419"/>
        </w:rPr>
        <w:t xml:space="preserve">nacional </w:t>
      </w:r>
      <w:r w:rsidRPr="004E00DA">
        <w:rPr>
          <w:rFonts w:eastAsia="Calibri" w:cs="Arial"/>
          <w:lang w:val="es-419"/>
        </w:rPr>
        <w:t>de obtentores la propuesta de utilizar marcadores moleculares en el examen DHE de la</w:t>
      </w:r>
      <w:r w:rsidR="00B425CA" w:rsidRPr="004E00DA">
        <w:rPr>
          <w:rFonts w:eastAsia="Calibri" w:cs="Arial"/>
          <w:lang w:val="es-419"/>
        </w:rPr>
        <w:t>s variedades de</w:t>
      </w:r>
      <w:r w:rsidRPr="004E00DA">
        <w:rPr>
          <w:rFonts w:eastAsia="Calibri" w:cs="Arial"/>
          <w:lang w:val="es-419"/>
        </w:rPr>
        <w:t xml:space="preserve"> soja (similar al estudio realizado en </w:t>
      </w:r>
      <w:r w:rsidR="00B425CA" w:rsidRPr="004E00DA">
        <w:rPr>
          <w:rFonts w:eastAsia="Calibri" w:cs="Arial"/>
          <w:lang w:val="es-419"/>
        </w:rPr>
        <w:t xml:space="preserve">la </w:t>
      </w:r>
      <w:r w:rsidRPr="004E00DA">
        <w:rPr>
          <w:rFonts w:eastAsia="Calibri" w:cs="Arial"/>
          <w:lang w:val="es-419"/>
        </w:rPr>
        <w:t>Argentina).</w:t>
      </w:r>
      <w:r w:rsidR="00027E14" w:rsidRPr="004E00DA">
        <w:rPr>
          <w:rFonts w:eastAsia="Calibri" w:cs="Arial"/>
          <w:lang w:val="es-419"/>
        </w:rPr>
        <w:t xml:space="preserve"> </w:t>
      </w:r>
    </w:p>
    <w:p w:rsidR="00831523" w:rsidRPr="004E00DA" w:rsidRDefault="00776C47" w:rsidP="00831523">
      <w:pPr>
        <w:numPr>
          <w:ilvl w:val="0"/>
          <w:numId w:val="12"/>
        </w:numPr>
        <w:spacing w:after="160" w:line="259" w:lineRule="auto"/>
        <w:ind w:left="720"/>
        <w:contextualSpacing/>
        <w:rPr>
          <w:rFonts w:eastAsia="Calibri" w:cs="Arial"/>
          <w:lang w:val="es-419"/>
        </w:rPr>
      </w:pPr>
      <w:r w:rsidRPr="004E00DA">
        <w:rPr>
          <w:rFonts w:eastAsia="Calibri" w:cs="Arial"/>
          <w:lang w:val="es-419"/>
        </w:rPr>
        <w:t xml:space="preserve">China pondrá </w:t>
      </w:r>
      <w:r w:rsidR="00285DC7" w:rsidRPr="004E00DA">
        <w:rPr>
          <w:rFonts w:eastAsia="Calibri" w:cs="Arial"/>
          <w:lang w:val="es-419"/>
        </w:rPr>
        <w:t xml:space="preserve">a disposición </w:t>
      </w:r>
      <w:r w:rsidRPr="004E00DA">
        <w:rPr>
          <w:rFonts w:eastAsia="Calibri" w:cs="Arial"/>
          <w:lang w:val="es-419"/>
        </w:rPr>
        <w:t xml:space="preserve">el nuevo chip de SNP </w:t>
      </w:r>
      <w:r w:rsidR="00285DC7" w:rsidRPr="004E00DA">
        <w:rPr>
          <w:rFonts w:eastAsia="Calibri" w:cs="Arial"/>
          <w:lang w:val="es-419"/>
        </w:rPr>
        <w:t>“Maize</w:t>
      </w:r>
      <w:r w:rsidR="00B21A81" w:rsidRPr="004E00DA">
        <w:rPr>
          <w:rFonts w:eastAsia="Calibri" w:cs="Arial"/>
          <w:lang w:val="es-419"/>
        </w:rPr>
        <w:t>6</w:t>
      </w:r>
      <w:r w:rsidRPr="004E00DA">
        <w:rPr>
          <w:rFonts w:eastAsia="Calibri" w:cs="Arial"/>
          <w:lang w:val="es-419"/>
        </w:rPr>
        <w:t>H-60K</w:t>
      </w:r>
      <w:r w:rsidR="00285DC7" w:rsidRPr="004E00DA">
        <w:rPr>
          <w:rFonts w:eastAsia="Calibri" w:cs="Arial"/>
          <w:lang w:val="es-419"/>
        </w:rPr>
        <w:t>”</w:t>
      </w:r>
      <w:r w:rsidRPr="004E00DA">
        <w:rPr>
          <w:rFonts w:eastAsia="Calibri" w:cs="Arial"/>
          <w:lang w:val="es-419"/>
        </w:rPr>
        <w:t xml:space="preserve"> para efectuar pruebas.</w:t>
      </w:r>
      <w:r w:rsidR="007B3BC1" w:rsidRPr="004E00DA">
        <w:rPr>
          <w:rFonts w:eastAsia="Calibri" w:cs="Arial"/>
          <w:vanish/>
          <w:lang w:val="es-419"/>
        </w:rPr>
        <w:t xml:space="preserve"> </w:t>
      </w:r>
      <w:r w:rsidR="007B3BC1" w:rsidRPr="004E00DA">
        <w:rPr>
          <w:rFonts w:eastAsia="Calibri" w:cs="Arial"/>
          <w:lang w:val="es-419"/>
        </w:rPr>
        <w:t xml:space="preserve"> </w:t>
      </w:r>
    </w:p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p w:rsidR="00831523" w:rsidRPr="004E00DA" w:rsidRDefault="00776C47" w:rsidP="00831523">
      <w:pPr>
        <w:keepNext/>
        <w:ind w:left="567"/>
        <w:outlineLvl w:val="3"/>
        <w:rPr>
          <w:u w:val="single"/>
          <w:lang w:val="es-419"/>
        </w:rPr>
      </w:pPr>
      <w:r w:rsidRPr="004E00DA">
        <w:rPr>
          <w:u w:val="single"/>
          <w:lang w:val="es-419"/>
        </w:rPr>
        <w:t>Resumen de la utilización de técnicas bioquímicas y moleculares en la actualidad</w:t>
      </w:r>
    </w:p>
    <w:p w:rsidR="00831523" w:rsidRPr="004B4BF7" w:rsidRDefault="00831523" w:rsidP="00831523">
      <w:pPr>
        <w:keepNext/>
        <w:rPr>
          <w:rFonts w:eastAsia="Times New Roman"/>
          <w:sz w:val="16"/>
          <w:lang w:val="es-419"/>
        </w:rPr>
      </w:pP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1523" w:rsidRPr="00135D2E" w:rsidTr="00A70266">
        <w:tc>
          <w:tcPr>
            <w:tcW w:w="9072" w:type="dxa"/>
          </w:tcPr>
          <w:p w:rsidR="00831523" w:rsidRPr="004E00DA" w:rsidRDefault="00193506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Alemania:</w:t>
            </w:r>
            <w:r w:rsidR="00831523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lang w:val="es-419"/>
              </w:rPr>
              <w:t>isoenzimas para la gestión de las colecciones de variedades y el examen DHE (maíz)</w:t>
            </w:r>
          </w:p>
        </w:tc>
      </w:tr>
      <w:tr w:rsidR="00831523" w:rsidRPr="00135D2E" w:rsidTr="00A70266">
        <w:tc>
          <w:tcPr>
            <w:tcW w:w="9072" w:type="dxa"/>
          </w:tcPr>
          <w:p w:rsidR="00831523" w:rsidRPr="004E00DA" w:rsidRDefault="00193506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China:</w:t>
            </w:r>
            <w:r w:rsidR="00831523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="00285DC7" w:rsidRPr="004E00DA">
              <w:rPr>
                <w:rFonts w:eastAsia="Times New Roman"/>
                <w:sz w:val="18"/>
                <w:lang w:val="es-419"/>
              </w:rPr>
              <w:t xml:space="preserve">chip de SNP “Maize6H-60K” </w:t>
            </w:r>
            <w:r w:rsidR="00922292" w:rsidRPr="004E00DA">
              <w:rPr>
                <w:rFonts w:eastAsia="Times New Roman"/>
                <w:sz w:val="18"/>
                <w:lang w:val="es-419"/>
              </w:rPr>
              <w:t>para el examen de variedades esencialmente derivadas</w:t>
            </w:r>
            <w:r w:rsidRPr="004E00DA">
              <w:rPr>
                <w:rFonts w:eastAsia="Times New Roman"/>
                <w:sz w:val="18"/>
                <w:lang w:val="es-419"/>
              </w:rPr>
              <w:t>;</w:t>
            </w:r>
            <w:r w:rsidR="00027E14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lang w:val="es-419"/>
              </w:rPr>
              <w:t>protocolo para la identificación de variedades de maíz y soja;</w:t>
            </w:r>
            <w:r w:rsidR="00831523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lang w:val="es-419"/>
              </w:rPr>
              <w:t>creación de una base de datos y selección de variedades similares;</w:t>
            </w:r>
            <w:r w:rsidR="00027E14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lang w:val="es-419"/>
              </w:rPr>
              <w:t>protocolo general para la identificación de variedades mediante SSR</w:t>
            </w:r>
          </w:p>
        </w:tc>
      </w:tr>
      <w:tr w:rsidR="00831523" w:rsidRPr="00135D2E" w:rsidTr="00A70266">
        <w:tc>
          <w:tcPr>
            <w:tcW w:w="9072" w:type="dxa"/>
          </w:tcPr>
          <w:p w:rsidR="00831523" w:rsidRPr="004E00DA" w:rsidRDefault="00193506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Argentina</w:t>
            </w:r>
            <w:r w:rsidR="00831523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lang w:val="es-419"/>
              </w:rPr>
              <w:t xml:space="preserve">SNP para la gestión de </w:t>
            </w:r>
            <w:r w:rsidR="00DC1470" w:rsidRPr="004E00DA">
              <w:rPr>
                <w:rFonts w:eastAsia="Times New Roman"/>
                <w:sz w:val="18"/>
                <w:lang w:val="es-419"/>
              </w:rPr>
              <w:t xml:space="preserve">las colecciones </w:t>
            </w:r>
            <w:r w:rsidRPr="004E00DA">
              <w:rPr>
                <w:rFonts w:eastAsia="Times New Roman"/>
                <w:sz w:val="18"/>
                <w:lang w:val="es-419"/>
              </w:rPr>
              <w:t xml:space="preserve">de variedades y </w:t>
            </w:r>
            <w:r w:rsidR="00DC1470" w:rsidRPr="004E00DA">
              <w:rPr>
                <w:rFonts w:eastAsia="Times New Roman"/>
                <w:sz w:val="18"/>
                <w:lang w:val="es-419"/>
              </w:rPr>
              <w:t>la identificación de variedades</w:t>
            </w:r>
          </w:p>
        </w:tc>
      </w:tr>
      <w:tr w:rsidR="00831523" w:rsidRPr="00135D2E" w:rsidTr="00A70266">
        <w:tc>
          <w:tcPr>
            <w:tcW w:w="9072" w:type="dxa"/>
          </w:tcPr>
          <w:p w:rsidR="00831523" w:rsidRPr="004E00DA" w:rsidRDefault="00DC1470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Brasil</w:t>
            </w:r>
            <w:r w:rsidR="00831523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lang w:val="es-419"/>
              </w:rPr>
              <w:t>SSR para la identificación de variedades</w:t>
            </w:r>
          </w:p>
        </w:tc>
      </w:tr>
      <w:tr w:rsidR="00831523" w:rsidRPr="00135D2E" w:rsidTr="00A70266">
        <w:tc>
          <w:tcPr>
            <w:tcW w:w="9072" w:type="dxa"/>
          </w:tcPr>
          <w:p w:rsidR="00831523" w:rsidRPr="004E00DA" w:rsidRDefault="00DC1470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SAA:</w:t>
            </w:r>
            <w:r w:rsidR="00027E14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lang w:val="es-419"/>
              </w:rPr>
              <w:t>similitud genética en las variedades de soja</w:t>
            </w:r>
          </w:p>
        </w:tc>
      </w:tr>
      <w:tr w:rsidR="00831523" w:rsidRPr="00135D2E" w:rsidTr="00A70266">
        <w:tc>
          <w:tcPr>
            <w:tcW w:w="9072" w:type="dxa"/>
          </w:tcPr>
          <w:p w:rsidR="00831523" w:rsidRPr="004E00DA" w:rsidRDefault="00DC1470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ISTA:</w:t>
            </w:r>
            <w:r w:rsidR="00831523" w:rsidRPr="004E00DA">
              <w:rPr>
                <w:rFonts w:eastAsia="Times New Roman"/>
                <w:sz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lang w:val="es-419"/>
              </w:rPr>
              <w:t>electroforesis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proteínas de las semillas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SSR (capítulo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> 8</w:t>
            </w:r>
            <w:r w:rsidRPr="004E00DA">
              <w:rPr>
                <w:rFonts w:eastAsia="Times New Roman"/>
                <w:sz w:val="18"/>
                <w:lang w:val="es-419"/>
              </w:rPr>
              <w:t xml:space="preserve"> de las normas de la ISTA)</w:t>
            </w:r>
          </w:p>
        </w:tc>
      </w:tr>
    </w:tbl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p w:rsidR="00831523" w:rsidRPr="004E00DA" w:rsidRDefault="00DC1470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Propuestas acerca de la confidencialidad y el acceso a los datos</w:t>
      </w:r>
    </w:p>
    <w:p w:rsidR="00831523" w:rsidRPr="004E00DA" w:rsidRDefault="00831523" w:rsidP="00831523">
      <w:pPr>
        <w:rPr>
          <w:rFonts w:eastAsia="Times New Roman"/>
          <w:lang w:val="es-419"/>
        </w:rPr>
      </w:pPr>
    </w:p>
    <w:p w:rsidR="00831523" w:rsidRPr="004E00DA" w:rsidRDefault="00DC1470" w:rsidP="00831523">
      <w:pPr>
        <w:numPr>
          <w:ilvl w:val="0"/>
          <w:numId w:val="14"/>
        </w:numPr>
        <w:contextualSpacing/>
        <w:rPr>
          <w:rFonts w:eastAsia="Calibri" w:cs="Arial"/>
          <w:lang w:val="es-419"/>
        </w:rPr>
      </w:pPr>
      <w:r w:rsidRPr="004E00DA">
        <w:rPr>
          <w:rFonts w:eastAsia="Calibri" w:cs="Arial"/>
          <w:lang w:val="es-419"/>
        </w:rPr>
        <w:t>Los datos de los perfiles de ADN deben considerarse confidenciales;</w:t>
      </w:r>
      <w:r w:rsidR="00027E14" w:rsidRPr="004E00DA">
        <w:rPr>
          <w:rFonts w:eastAsia="Calibri" w:cs="Arial"/>
          <w:lang w:val="es-419"/>
        </w:rPr>
        <w:t xml:space="preserve"> </w:t>
      </w:r>
    </w:p>
    <w:p w:rsidR="00A70266" w:rsidRPr="004E00DA" w:rsidRDefault="00DC1470" w:rsidP="008E2226">
      <w:pPr>
        <w:numPr>
          <w:ilvl w:val="0"/>
          <w:numId w:val="14"/>
        </w:numPr>
        <w:contextualSpacing/>
        <w:rPr>
          <w:rFonts w:eastAsia="Calibri" w:cs="Arial"/>
          <w:lang w:val="es-419"/>
        </w:rPr>
      </w:pPr>
      <w:r w:rsidRPr="004E00DA">
        <w:rPr>
          <w:rFonts w:eastAsia="Calibri" w:cs="Arial"/>
          <w:lang w:val="es-419"/>
        </w:rPr>
        <w:t xml:space="preserve">Los datos de identificación de variedades pueden ponerse a disposición del público si </w:t>
      </w:r>
      <w:r w:rsidR="00C52EB9" w:rsidRPr="004E00DA">
        <w:rPr>
          <w:rFonts w:eastAsia="Calibri" w:cs="Arial"/>
          <w:lang w:val="es-419"/>
        </w:rPr>
        <w:t xml:space="preserve">el número de marcadores SNP </w:t>
      </w:r>
      <w:r w:rsidRPr="004E00DA">
        <w:rPr>
          <w:rFonts w:eastAsia="Calibri" w:cs="Arial"/>
          <w:lang w:val="es-419"/>
        </w:rPr>
        <w:t>utilizado</w:t>
      </w:r>
      <w:r w:rsidR="00C52EB9" w:rsidRPr="004E00DA">
        <w:rPr>
          <w:rFonts w:eastAsia="Calibri" w:cs="Arial"/>
          <w:lang w:val="es-419"/>
        </w:rPr>
        <w:t>s</w:t>
      </w:r>
      <w:r w:rsidRPr="004E00DA">
        <w:rPr>
          <w:rFonts w:eastAsia="Calibri" w:cs="Arial"/>
          <w:lang w:val="es-419"/>
        </w:rPr>
        <w:t xml:space="preserve"> </w:t>
      </w:r>
      <w:r w:rsidR="00C52EB9" w:rsidRPr="004E00DA">
        <w:rPr>
          <w:rFonts w:eastAsia="Calibri" w:cs="Arial"/>
          <w:lang w:val="es-419"/>
        </w:rPr>
        <w:t>es pequeño</w:t>
      </w:r>
      <w:r w:rsidRPr="004E00DA">
        <w:rPr>
          <w:rFonts w:eastAsia="Calibri" w:cs="Arial"/>
          <w:lang w:val="es-419"/>
        </w:rPr>
        <w:t>;</w:t>
      </w:r>
      <w:r w:rsidR="008E2226" w:rsidRPr="004E00DA">
        <w:rPr>
          <w:rFonts w:eastAsia="Calibri" w:cs="Arial"/>
          <w:lang w:val="es-419"/>
        </w:rPr>
        <w:t xml:space="preserve"> </w:t>
      </w:r>
    </w:p>
    <w:p w:rsidR="00831523" w:rsidRPr="004E00DA" w:rsidRDefault="00A70266" w:rsidP="008E2226">
      <w:pPr>
        <w:numPr>
          <w:ilvl w:val="0"/>
          <w:numId w:val="14"/>
        </w:numPr>
        <w:contextualSpacing/>
        <w:rPr>
          <w:rFonts w:eastAsia="Calibri" w:cs="Arial"/>
          <w:lang w:val="es-419"/>
        </w:rPr>
      </w:pPr>
      <w:r w:rsidRPr="004E00DA">
        <w:rPr>
          <w:rFonts w:eastAsia="Calibri" w:cs="Arial"/>
          <w:lang w:val="es-419"/>
        </w:rPr>
        <w:t xml:space="preserve">Debe exigirse el consentimiento del obtentor para </w:t>
      </w:r>
      <w:r w:rsidR="0023575D" w:rsidRPr="004E00DA">
        <w:rPr>
          <w:rFonts w:eastAsia="Calibri" w:cs="Arial"/>
          <w:lang w:val="es-419"/>
        </w:rPr>
        <w:t xml:space="preserve">compartir información </w:t>
      </w:r>
      <w:r w:rsidR="00617FDA" w:rsidRPr="004E00DA">
        <w:rPr>
          <w:rFonts w:eastAsia="Calibri" w:cs="Arial"/>
          <w:lang w:val="es-419"/>
        </w:rPr>
        <w:t>relativa al ADN</w:t>
      </w:r>
      <w:r w:rsidR="0023575D" w:rsidRPr="004E00DA">
        <w:rPr>
          <w:rFonts w:eastAsia="Calibri" w:cs="Arial"/>
          <w:lang w:val="es-419"/>
        </w:rPr>
        <w:t>;</w:t>
      </w:r>
      <w:r w:rsidR="00831523" w:rsidRPr="004E00DA">
        <w:rPr>
          <w:rFonts w:eastAsia="Calibri" w:cs="Arial"/>
          <w:lang w:val="es-419"/>
        </w:rPr>
        <w:t xml:space="preserve"> </w:t>
      </w:r>
    </w:p>
    <w:p w:rsidR="00831523" w:rsidRPr="004E00DA" w:rsidRDefault="008E2226" w:rsidP="008E2226">
      <w:pPr>
        <w:numPr>
          <w:ilvl w:val="0"/>
          <w:numId w:val="14"/>
        </w:numPr>
        <w:contextualSpacing/>
        <w:rPr>
          <w:rFonts w:eastAsia="Calibri" w:cs="Arial"/>
          <w:lang w:val="es-419"/>
        </w:rPr>
      </w:pPr>
      <w:r w:rsidRPr="004E00DA">
        <w:rPr>
          <w:rFonts w:eastAsia="Calibri" w:cs="Arial"/>
          <w:lang w:val="es-419"/>
        </w:rPr>
        <w:t xml:space="preserve">La publicación de identificaciones de variedades mediante SNP ha </w:t>
      </w:r>
      <w:r w:rsidR="00BB5492" w:rsidRPr="004E00DA">
        <w:rPr>
          <w:rFonts w:eastAsia="Calibri" w:cs="Arial"/>
          <w:lang w:val="es-419"/>
        </w:rPr>
        <w:t xml:space="preserve">de </w:t>
      </w:r>
      <w:r w:rsidRPr="004E00DA">
        <w:rPr>
          <w:rFonts w:eastAsia="Calibri" w:cs="Arial"/>
          <w:lang w:val="es-419"/>
        </w:rPr>
        <w:t>comunic</w:t>
      </w:r>
      <w:r w:rsidR="00BB5492" w:rsidRPr="004E00DA">
        <w:rPr>
          <w:rFonts w:eastAsia="Calibri" w:cs="Arial"/>
          <w:lang w:val="es-419"/>
        </w:rPr>
        <w:t>arse a los obtentores;</w:t>
      </w:r>
      <w:r w:rsidRPr="004E00DA">
        <w:rPr>
          <w:rFonts w:eastAsia="Calibri" w:cs="Arial"/>
          <w:vanish/>
          <w:lang w:val="es-419"/>
        </w:rPr>
        <w:t xml:space="preserve"> </w:t>
      </w:r>
    </w:p>
    <w:p w:rsidR="00831523" w:rsidRPr="004E00DA" w:rsidRDefault="00BB5492" w:rsidP="00831523">
      <w:pPr>
        <w:numPr>
          <w:ilvl w:val="0"/>
          <w:numId w:val="14"/>
        </w:numPr>
        <w:contextualSpacing/>
        <w:rPr>
          <w:rFonts w:eastAsia="Calibri" w:cs="Arial"/>
          <w:lang w:val="es-419"/>
        </w:rPr>
      </w:pPr>
      <w:r w:rsidRPr="004E00DA">
        <w:rPr>
          <w:rFonts w:eastAsia="Calibri" w:cs="Arial"/>
          <w:lang w:val="es-419"/>
        </w:rPr>
        <w:t>La información acerca de las líneas parentales debe considerarse confidencial.</w:t>
      </w:r>
    </w:p>
    <w:p w:rsidR="00831523" w:rsidRPr="004B4BF7" w:rsidRDefault="00831523" w:rsidP="00712274">
      <w:pPr>
        <w:jc w:val="left"/>
        <w:rPr>
          <w:rFonts w:eastAsia="Times New Roman"/>
          <w:sz w:val="14"/>
          <w:lang w:val="es-419"/>
        </w:rPr>
      </w:pPr>
    </w:p>
    <w:p w:rsidR="00831523" w:rsidRPr="004E00DA" w:rsidRDefault="00BB5492" w:rsidP="005A0480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Otras plantas agrícolas</w:t>
      </w:r>
    </w:p>
    <w:p w:rsidR="00831523" w:rsidRPr="004E00DA" w:rsidRDefault="00BB5492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Resumen del interés en el cultivo</w:t>
      </w:r>
    </w:p>
    <w:p w:rsidR="00831523" w:rsidRPr="004E00DA" w:rsidRDefault="00831523" w:rsidP="00831523">
      <w:pPr>
        <w:jc w:val="left"/>
        <w:rPr>
          <w:rFonts w:eastAsia="Times New Roman"/>
          <w:lang w:val="es-419"/>
        </w:rPr>
      </w:pPr>
    </w:p>
    <w:tbl>
      <w:tblPr>
        <w:tblStyle w:val="TableGrid6"/>
        <w:tblW w:w="0" w:type="auto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6804"/>
      </w:tblGrid>
      <w:tr w:rsidR="007619EC" w:rsidRPr="004E00DA" w:rsidTr="005A0480">
        <w:tc>
          <w:tcPr>
            <w:tcW w:w="2122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Algodón</w:t>
            </w:r>
          </w:p>
        </w:tc>
        <w:tc>
          <w:tcPr>
            <w:tcW w:w="6804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Argentina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ISTA</w:t>
            </w:r>
          </w:p>
        </w:tc>
      </w:tr>
      <w:tr w:rsidR="007619EC" w:rsidRPr="00135D2E" w:rsidTr="005A0480">
        <w:tc>
          <w:tcPr>
            <w:tcW w:w="2122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Arroz</w:t>
            </w:r>
          </w:p>
        </w:tc>
        <w:tc>
          <w:tcPr>
            <w:tcW w:w="6804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Argentina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China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Italia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Japón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ISTA</w:t>
            </w:r>
          </w:p>
        </w:tc>
      </w:tr>
      <w:tr w:rsidR="007619EC" w:rsidRPr="004E00DA" w:rsidTr="005A0480">
        <w:tc>
          <w:tcPr>
            <w:tcW w:w="2122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Batata</w:t>
            </w:r>
          </w:p>
        </w:tc>
        <w:tc>
          <w:tcPr>
            <w:tcW w:w="6804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 xml:space="preserve">Reino Unido </w:t>
            </w:r>
          </w:p>
        </w:tc>
      </w:tr>
      <w:tr w:rsidR="007619EC" w:rsidRPr="00135D2E" w:rsidTr="005A0480">
        <w:tc>
          <w:tcPr>
            <w:tcW w:w="2122" w:type="dxa"/>
          </w:tcPr>
          <w:p w:rsidR="007619EC" w:rsidRPr="004E00DA" w:rsidRDefault="007619EC" w:rsidP="00831523">
            <w:pPr>
              <w:jc w:val="left"/>
              <w:rPr>
                <w:i/>
                <w:sz w:val="18"/>
                <w:lang w:val="es-419"/>
              </w:rPr>
            </w:pPr>
            <w:r w:rsidRPr="004E00DA">
              <w:rPr>
                <w:i/>
                <w:sz w:val="18"/>
                <w:lang w:val="es-419"/>
              </w:rPr>
              <w:t>Cannabis sativa</w:t>
            </w:r>
          </w:p>
        </w:tc>
        <w:tc>
          <w:tcPr>
            <w:tcW w:w="6804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Estonia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Italia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Países Bajos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Reino Unido</w:t>
            </w:r>
          </w:p>
        </w:tc>
      </w:tr>
      <w:tr w:rsidR="007619EC" w:rsidRPr="00135D2E" w:rsidTr="005A0480">
        <w:tc>
          <w:tcPr>
            <w:tcW w:w="2122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Cebada</w:t>
            </w:r>
          </w:p>
        </w:tc>
        <w:tc>
          <w:tcPr>
            <w:tcW w:w="6804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Alemania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Argentina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Estonia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Italia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Reino Unido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 xml:space="preserve">ISTA </w:t>
            </w:r>
          </w:p>
        </w:tc>
      </w:tr>
      <w:tr w:rsidR="007619EC" w:rsidRPr="004E00DA" w:rsidTr="005A0480">
        <w:tc>
          <w:tcPr>
            <w:tcW w:w="2122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Girasol</w:t>
            </w:r>
          </w:p>
        </w:tc>
        <w:tc>
          <w:tcPr>
            <w:tcW w:w="6804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Federación de Rusia</w:t>
            </w:r>
          </w:p>
        </w:tc>
      </w:tr>
      <w:tr w:rsidR="007619EC" w:rsidRPr="00135D2E" w:rsidTr="005A0480">
        <w:tc>
          <w:tcPr>
            <w:tcW w:w="2122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Papa/patata</w:t>
            </w:r>
          </w:p>
        </w:tc>
        <w:tc>
          <w:tcPr>
            <w:tcW w:w="6804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Alemania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Estonia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Federación de Rusia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Países Bajos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Reino Unido</w:t>
            </w:r>
          </w:p>
        </w:tc>
      </w:tr>
      <w:tr w:rsidR="007619EC" w:rsidRPr="00135D2E" w:rsidTr="005A0480">
        <w:tc>
          <w:tcPr>
            <w:tcW w:w="2122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proofErr w:type="spellStart"/>
            <w:r w:rsidRPr="004E00DA">
              <w:rPr>
                <w:sz w:val="18"/>
                <w:lang w:val="es-419"/>
              </w:rPr>
              <w:t>Raygrás</w:t>
            </w:r>
            <w:proofErr w:type="spellEnd"/>
            <w:r w:rsidRPr="004E00DA">
              <w:rPr>
                <w:sz w:val="18"/>
                <w:lang w:val="es-419"/>
              </w:rPr>
              <w:t xml:space="preserve"> perenne</w:t>
            </w:r>
          </w:p>
        </w:tc>
        <w:tc>
          <w:tcPr>
            <w:tcW w:w="6804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Alemania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Nueva Zelandia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Países Bajos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Reino Unido</w:t>
            </w:r>
          </w:p>
        </w:tc>
      </w:tr>
      <w:tr w:rsidR="007619EC" w:rsidRPr="00135D2E" w:rsidTr="005A0480">
        <w:tc>
          <w:tcPr>
            <w:tcW w:w="2122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Trigo</w:t>
            </w:r>
          </w:p>
        </w:tc>
        <w:tc>
          <w:tcPr>
            <w:tcW w:w="6804" w:type="dxa"/>
          </w:tcPr>
          <w:p w:rsidR="007619EC" w:rsidRPr="004E00DA" w:rsidRDefault="007619E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Alemania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Argentina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China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Estonia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Italia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Reino Unido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ISTA</w:t>
            </w:r>
          </w:p>
        </w:tc>
      </w:tr>
    </w:tbl>
    <w:p w:rsidR="00831523" w:rsidRPr="004E00DA" w:rsidRDefault="00020A0D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lastRenderedPageBreak/>
        <w:t>Planes de cooperación</w:t>
      </w:r>
    </w:p>
    <w:p w:rsidR="00831523" w:rsidRPr="004E00DA" w:rsidRDefault="00831523" w:rsidP="00831523">
      <w:pPr>
        <w:contextualSpacing/>
        <w:rPr>
          <w:rFonts w:eastAsia="Times New Roman"/>
          <w:lang w:val="es-419"/>
        </w:rPr>
      </w:pPr>
    </w:p>
    <w:p w:rsidR="00831523" w:rsidRPr="004E00DA" w:rsidRDefault="00EB7C13" w:rsidP="00831523">
      <w:pPr>
        <w:numPr>
          <w:ilvl w:val="0"/>
          <w:numId w:val="13"/>
        </w:numPr>
        <w:contextualSpacing/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t>Raygrás</w:t>
      </w:r>
      <w:r w:rsidR="00020A0D" w:rsidRPr="004E00DA">
        <w:rPr>
          <w:rFonts w:eastAsia="Times New Roman"/>
          <w:lang w:val="es-419"/>
        </w:rPr>
        <w:t>:</w:t>
      </w:r>
      <w:r w:rsidR="00027E14" w:rsidRPr="004E00DA">
        <w:rPr>
          <w:rFonts w:eastAsia="Times New Roman"/>
          <w:lang w:val="es-419"/>
        </w:rPr>
        <w:t xml:space="preserve"> </w:t>
      </w:r>
      <w:r w:rsidR="003D0BE6" w:rsidRPr="004E00DA">
        <w:rPr>
          <w:rFonts w:eastAsia="Times New Roman"/>
          <w:lang w:val="es-419"/>
        </w:rPr>
        <w:t>Bélgica</w:t>
      </w:r>
      <w:r w:rsidR="00B21A81" w:rsidRPr="004E00DA">
        <w:rPr>
          <w:rFonts w:eastAsia="Times New Roman"/>
          <w:lang w:val="es-419"/>
        </w:rPr>
        <w:t xml:space="preserve">, </w:t>
      </w:r>
      <w:r w:rsidR="003D0BE6" w:rsidRPr="004E00DA">
        <w:rPr>
          <w:rFonts w:eastAsia="Times New Roman"/>
          <w:lang w:val="es-419"/>
        </w:rPr>
        <w:t>los Países Bajos</w:t>
      </w:r>
      <w:r w:rsidR="003D0BE6" w:rsidRPr="004E00DA">
        <w:rPr>
          <w:rFonts w:eastAsia="Times New Roman" w:cs="Arial"/>
          <w:color w:val="000000"/>
          <w:lang w:val="es-419"/>
        </w:rPr>
        <w:t xml:space="preserve"> </w:t>
      </w:r>
      <w:r w:rsidR="003D0BE6" w:rsidRPr="004E00DA">
        <w:rPr>
          <w:rFonts w:eastAsia="Times New Roman"/>
          <w:lang w:val="es-419"/>
        </w:rPr>
        <w:t xml:space="preserve">y la República Checa </w:t>
      </w:r>
      <w:r w:rsidR="003D0BE6" w:rsidRPr="004E00DA">
        <w:rPr>
          <w:rFonts w:eastAsia="Times New Roman" w:cs="Arial"/>
          <w:color w:val="000000"/>
          <w:lang w:val="es-419"/>
        </w:rPr>
        <w:t>intercambiarán información sobre su labor y sus planes;</w:t>
      </w:r>
      <w:r w:rsidR="00027E14" w:rsidRPr="004E00DA">
        <w:rPr>
          <w:rFonts w:eastAsia="Times New Roman" w:cs="Arial"/>
          <w:color w:val="000000"/>
          <w:lang w:val="es-419"/>
        </w:rPr>
        <w:t xml:space="preserve"> </w:t>
      </w:r>
    </w:p>
    <w:p w:rsidR="00831523" w:rsidRPr="004E00DA" w:rsidRDefault="003D0BE6" w:rsidP="00831523">
      <w:pPr>
        <w:numPr>
          <w:ilvl w:val="0"/>
          <w:numId w:val="13"/>
        </w:numPr>
        <w:contextualSpacing/>
        <w:rPr>
          <w:rFonts w:eastAsia="Times New Roman"/>
          <w:lang w:val="es-419"/>
        </w:rPr>
      </w:pPr>
      <w:r w:rsidRPr="004E00DA">
        <w:rPr>
          <w:rFonts w:eastAsia="Times New Roman" w:cs="Arial"/>
          <w:color w:val="000000"/>
          <w:lang w:val="es-419"/>
        </w:rPr>
        <w:t>Colza oleaginosa:</w:t>
      </w:r>
      <w:r w:rsidR="00831523" w:rsidRPr="004E00DA">
        <w:rPr>
          <w:rFonts w:eastAsia="Times New Roman" w:cs="Arial"/>
          <w:color w:val="000000"/>
          <w:lang w:val="es-419"/>
        </w:rPr>
        <w:t xml:space="preserve"> </w:t>
      </w:r>
      <w:r w:rsidRPr="004E00DA">
        <w:rPr>
          <w:rFonts w:eastAsia="Times New Roman" w:cs="Arial"/>
          <w:color w:val="000000"/>
          <w:lang w:val="es-419"/>
        </w:rPr>
        <w:t>Francia</w:t>
      </w:r>
      <w:r w:rsidR="00B21A81" w:rsidRPr="004E00DA">
        <w:rPr>
          <w:rFonts w:eastAsia="Times New Roman" w:cs="Arial"/>
          <w:color w:val="000000"/>
          <w:lang w:val="es-419"/>
        </w:rPr>
        <w:t xml:space="preserve">, </w:t>
      </w:r>
      <w:r w:rsidRPr="004E00DA">
        <w:rPr>
          <w:rFonts w:eastAsia="Times New Roman" w:cs="Arial"/>
          <w:color w:val="000000"/>
          <w:lang w:val="es-419"/>
        </w:rPr>
        <w:t>Alemania</w:t>
      </w:r>
      <w:r w:rsidR="00B21A81" w:rsidRPr="004E00DA">
        <w:rPr>
          <w:rFonts w:eastAsia="Times New Roman" w:cs="Arial"/>
          <w:color w:val="000000"/>
          <w:lang w:val="es-419"/>
        </w:rPr>
        <w:t xml:space="preserve">, </w:t>
      </w:r>
      <w:r w:rsidRPr="004E00DA">
        <w:rPr>
          <w:rFonts w:eastAsia="Times New Roman" w:cs="Arial"/>
          <w:color w:val="000000"/>
          <w:lang w:val="es-419"/>
        </w:rPr>
        <w:t>la OCVV y el Reino Unido elaborarán un conjunto de marcadores moleculares para la gestión de las colecciones de variedades;</w:t>
      </w:r>
    </w:p>
    <w:p w:rsidR="00831523" w:rsidRPr="004E00DA" w:rsidRDefault="003D0BE6" w:rsidP="00831523">
      <w:pPr>
        <w:numPr>
          <w:ilvl w:val="0"/>
          <w:numId w:val="13"/>
        </w:numPr>
        <w:contextualSpacing/>
        <w:rPr>
          <w:rFonts w:eastAsia="Times New Roman"/>
          <w:lang w:val="es-419"/>
        </w:rPr>
      </w:pPr>
      <w:r w:rsidRPr="004E00DA">
        <w:rPr>
          <w:rFonts w:eastAsia="Times New Roman" w:cs="Arial"/>
          <w:color w:val="000000"/>
          <w:lang w:val="es-419"/>
        </w:rPr>
        <w:t xml:space="preserve">Los países participantes en los proyectos INVITE y INNOVAR (10 cultivos </w:t>
      </w:r>
      <w:r w:rsidR="000F65CB" w:rsidRPr="004E00DA">
        <w:rPr>
          <w:rFonts w:eastAsia="Times New Roman" w:cs="Arial"/>
          <w:color w:val="000000"/>
          <w:lang w:val="es-419"/>
        </w:rPr>
        <w:t>incluidos</w:t>
      </w:r>
      <w:r w:rsidRPr="004E00DA">
        <w:rPr>
          <w:rFonts w:eastAsia="Times New Roman" w:cs="Arial"/>
          <w:color w:val="000000"/>
          <w:lang w:val="es-419"/>
        </w:rPr>
        <w:t>) elaborarán conjuntos de marcadores para el examen de variedades;</w:t>
      </w:r>
    </w:p>
    <w:p w:rsidR="00831523" w:rsidRPr="004E00DA" w:rsidRDefault="000F65CB" w:rsidP="00831523">
      <w:pPr>
        <w:numPr>
          <w:ilvl w:val="0"/>
          <w:numId w:val="13"/>
        </w:numPr>
        <w:contextualSpacing/>
        <w:rPr>
          <w:rFonts w:eastAsia="Times New Roman"/>
          <w:lang w:val="es-419"/>
        </w:rPr>
      </w:pPr>
      <w:r w:rsidRPr="004E00DA">
        <w:rPr>
          <w:rFonts w:eastAsia="Times New Roman" w:cs="Arial"/>
          <w:color w:val="000000"/>
          <w:lang w:val="es-419"/>
        </w:rPr>
        <w:t>La Argentina se pondrá en contacto con los participantes en el BMT en relación con los conjuntos de marcadores para el algodón</w:t>
      </w:r>
      <w:r w:rsidR="00B21A81" w:rsidRPr="004E00DA">
        <w:rPr>
          <w:rFonts w:eastAsia="Times New Roman" w:cs="Arial"/>
          <w:color w:val="000000"/>
          <w:lang w:val="es-419"/>
        </w:rPr>
        <w:t xml:space="preserve">, </w:t>
      </w:r>
      <w:r w:rsidRPr="004E00DA">
        <w:rPr>
          <w:rFonts w:eastAsia="Times New Roman" w:cs="Arial"/>
          <w:color w:val="000000"/>
          <w:lang w:val="es-419"/>
        </w:rPr>
        <w:t>el arroz</w:t>
      </w:r>
      <w:r w:rsidR="00B21A81" w:rsidRPr="004E00DA">
        <w:rPr>
          <w:rFonts w:eastAsia="Times New Roman" w:cs="Arial"/>
          <w:color w:val="000000"/>
          <w:lang w:val="es-419"/>
        </w:rPr>
        <w:t xml:space="preserve">, </w:t>
      </w:r>
      <w:r w:rsidRPr="004E00DA">
        <w:rPr>
          <w:rFonts w:eastAsia="Times New Roman" w:cs="Arial"/>
          <w:color w:val="000000"/>
          <w:lang w:val="es-419"/>
        </w:rPr>
        <w:t>la cebada y el trigo.</w:t>
      </w:r>
    </w:p>
    <w:p w:rsidR="00831523" w:rsidRPr="004E00DA" w:rsidRDefault="00831523" w:rsidP="00831523">
      <w:pPr>
        <w:rPr>
          <w:rFonts w:eastAsia="Times New Roman"/>
          <w:lang w:val="es-419"/>
        </w:rPr>
      </w:pPr>
    </w:p>
    <w:p w:rsidR="00831523" w:rsidRPr="004E00DA" w:rsidRDefault="000F65CB" w:rsidP="00831523">
      <w:pPr>
        <w:keepNext/>
        <w:ind w:left="567"/>
        <w:outlineLvl w:val="3"/>
        <w:rPr>
          <w:u w:val="single"/>
          <w:lang w:val="es-419"/>
        </w:rPr>
      </w:pPr>
      <w:r w:rsidRPr="004E00DA">
        <w:rPr>
          <w:u w:val="single"/>
          <w:lang w:val="es-419"/>
        </w:rPr>
        <w:t>Resumen de la utilización de técnicas bioquímicas y moleculares en la actualidad</w:t>
      </w:r>
    </w:p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1523" w:rsidRPr="00135D2E" w:rsidTr="00586533">
        <w:tc>
          <w:tcPr>
            <w:tcW w:w="9072" w:type="dxa"/>
          </w:tcPr>
          <w:p w:rsidR="00831523" w:rsidRPr="004E00DA" w:rsidRDefault="000F65CB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Países Bajos y Reino Unido:</w:t>
            </w:r>
            <w:r w:rsidR="00831523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SNP para la gestión de las colecciones de variedades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0F65CB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China:</w:t>
            </w:r>
            <w:r w:rsidR="00027E14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="00EB7C13" w:rsidRPr="004E00DA">
              <w:rPr>
                <w:rFonts w:eastAsia="Times New Roman"/>
                <w:sz w:val="18"/>
                <w:szCs w:val="18"/>
                <w:lang w:val="es-419"/>
              </w:rPr>
              <w:t>chip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 xml:space="preserve"> de </w:t>
            </w:r>
            <w:r w:rsidR="00EB7C13" w:rsidRPr="004E00DA">
              <w:rPr>
                <w:rFonts w:eastAsia="Times New Roman"/>
                <w:sz w:val="18"/>
                <w:szCs w:val="18"/>
                <w:lang w:val="es-419"/>
              </w:rPr>
              <w:t>SNP de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> 9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0K para el trigo;</w:t>
            </w:r>
            <w:r w:rsidR="00027E14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="00EB7C13" w:rsidRPr="004E00DA">
              <w:rPr>
                <w:rFonts w:eastAsia="Times New Roman"/>
                <w:sz w:val="18"/>
                <w:szCs w:val="18"/>
                <w:lang w:val="es-419"/>
              </w:rPr>
              <w:t>elaboración de una norma de ensayo para SSR en el trigo;</w:t>
            </w:r>
            <w:r w:rsidR="00027E14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="00EB7C13" w:rsidRPr="004E00DA">
              <w:rPr>
                <w:rFonts w:eastAsia="Times New Roman"/>
                <w:sz w:val="18"/>
                <w:szCs w:val="18"/>
                <w:lang w:val="es-419"/>
              </w:rPr>
              <w:t>creación de una base de datos de variedades de trigo;</w:t>
            </w:r>
            <w:r w:rsidR="00831523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="00EB7C13" w:rsidRPr="004E00DA">
              <w:rPr>
                <w:rFonts w:eastAsia="Times New Roman"/>
                <w:sz w:val="18"/>
                <w:szCs w:val="18"/>
                <w:lang w:val="es-419"/>
              </w:rPr>
              <w:t>marcadores SSR para la selección de variedades similares y la pureza de las variedades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EB7C13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Alemania:</w:t>
            </w:r>
            <w:r w:rsidR="00831523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electroforesis para el examen DHE de la cebada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el trigo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la avena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el raygrás y la papa/patata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EB7C13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Italia:</w:t>
            </w:r>
            <w:r w:rsidR="00831523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electroforesis para el examen DHE y la identificación de variedades de maíz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girasol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trigo y cebada;</w:t>
            </w:r>
            <w:r w:rsidR="00027E14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 xml:space="preserve">SSR para </w:t>
            </w:r>
            <w:r w:rsidR="002B437B" w:rsidRPr="004E00DA">
              <w:rPr>
                <w:rFonts w:eastAsia="Times New Roman"/>
                <w:sz w:val="18"/>
                <w:szCs w:val="18"/>
                <w:lang w:val="es-419"/>
              </w:rPr>
              <w:t>la hibridez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="002B437B" w:rsidRPr="004E00DA">
              <w:rPr>
                <w:rFonts w:eastAsia="Times New Roman"/>
                <w:sz w:val="18"/>
                <w:szCs w:val="18"/>
                <w:lang w:val="es-419"/>
              </w:rPr>
              <w:t xml:space="preserve">de las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variedad</w:t>
            </w:r>
            <w:r w:rsidR="002B437B" w:rsidRPr="004E00DA">
              <w:rPr>
                <w:rFonts w:eastAsia="Times New Roman"/>
                <w:sz w:val="18"/>
                <w:szCs w:val="18"/>
                <w:lang w:val="es-419"/>
              </w:rPr>
              <w:t>es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="002B437B" w:rsidRPr="004E00DA">
              <w:rPr>
                <w:rFonts w:eastAsia="Times New Roman"/>
                <w:sz w:val="18"/>
                <w:szCs w:val="18"/>
                <w:lang w:val="es-419"/>
              </w:rPr>
              <w:t xml:space="preserve">de arroz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y la identificación de variedades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2B437B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Japón:</w:t>
            </w:r>
            <w:r w:rsidR="00831523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marcadores RAPD-STS para los casos de infracción en la judía común y el arroz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2B437B" w:rsidP="00DB1313">
            <w:pPr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szCs w:val="18"/>
                <w:lang w:val="es-419"/>
              </w:rPr>
              <w:t>Federación de Rusia:</w:t>
            </w:r>
            <w:r w:rsidR="00831523" w:rsidRPr="004E00DA">
              <w:rPr>
                <w:rFonts w:eastAsia="Times New Roman" w:cs="Arial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 w:cs="Arial"/>
                <w:sz w:val="18"/>
                <w:szCs w:val="18"/>
                <w:lang w:val="es-419"/>
              </w:rPr>
              <w:t xml:space="preserve">SSR para la identificación </w:t>
            </w:r>
            <w:r w:rsidR="00292AEA" w:rsidRPr="004E00DA">
              <w:rPr>
                <w:rFonts w:eastAsia="Times New Roman" w:cs="Arial"/>
                <w:sz w:val="18"/>
                <w:szCs w:val="18"/>
                <w:lang w:val="es-419"/>
              </w:rPr>
              <w:t>de variedades de</w:t>
            </w:r>
            <w:r w:rsidRPr="004E00DA">
              <w:rPr>
                <w:rFonts w:eastAsia="Times New Roman" w:cs="Arial"/>
                <w:sz w:val="18"/>
                <w:szCs w:val="18"/>
                <w:lang w:val="es-419"/>
              </w:rPr>
              <w:t xml:space="preserve"> girasol y papa/patata</w:t>
            </w:r>
            <w:r w:rsidR="00027E14" w:rsidRPr="004E00DA">
              <w:rPr>
                <w:rFonts w:eastAsia="Times New Roman" w:cs="Arial"/>
                <w:sz w:val="18"/>
                <w:szCs w:val="18"/>
                <w:lang w:val="es-419"/>
              </w:rPr>
              <w:t xml:space="preserve"> 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292AEA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Reino Unido:</w:t>
            </w:r>
            <w:r w:rsidR="00831523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electroforesis para el examen DHE de la cebada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el trigo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la avena y el raygrás;</w:t>
            </w:r>
            <w:r w:rsidR="00027E14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SSR y SNP para la validación de muestras y la identificación de variedades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292AEA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ISTA:</w:t>
            </w:r>
            <w:r w:rsidR="00027E14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maíz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trigo y soja:</w:t>
            </w:r>
            <w:r w:rsidR="00831523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SSR y electroforesis;</w:t>
            </w:r>
            <w:r w:rsidR="00027E14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cebada:</w:t>
            </w:r>
            <w:r w:rsidR="00831523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SSR;</w:t>
            </w:r>
            <w:r w:rsidR="00027E14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otros cultivos:</w:t>
            </w:r>
            <w:r w:rsidR="00831523" w:rsidRPr="004E00DA">
              <w:rPr>
                <w:rFonts w:eastAsia="Times New Roman"/>
                <w:sz w:val="18"/>
                <w:szCs w:val="18"/>
                <w:lang w:val="es-419"/>
              </w:rPr>
              <w:t xml:space="preserve">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electroforesis</w:t>
            </w:r>
          </w:p>
        </w:tc>
      </w:tr>
    </w:tbl>
    <w:p w:rsidR="00831523" w:rsidRPr="004E00DA" w:rsidRDefault="00831523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</w:p>
    <w:p w:rsidR="00831523" w:rsidRPr="004E00DA" w:rsidRDefault="00292AEA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Propuestas acerca de la confidencialidad y el acceso a los datos</w:t>
      </w:r>
    </w:p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p w:rsidR="00831523" w:rsidRPr="004E00DA" w:rsidRDefault="00704430" w:rsidP="00831523">
      <w:pPr>
        <w:jc w:val="left"/>
        <w:rPr>
          <w:lang w:val="es-419"/>
        </w:rPr>
      </w:pPr>
      <w:r w:rsidRPr="004E00DA">
        <w:rPr>
          <w:lang w:val="es-419"/>
        </w:rPr>
        <w:t>Los miembros del grupo de debate sobre otras plantas agrícolas suscribieron las propuestas formuladas por el grupo de debate sobre el maíz y la soja.</w:t>
      </w:r>
    </w:p>
    <w:p w:rsidR="00831523" w:rsidRPr="004E00DA" w:rsidRDefault="00380817" w:rsidP="006A7ED0">
      <w:pPr>
        <w:keepNext/>
        <w:spacing w:before="240" w:after="240"/>
        <w:outlineLvl w:val="2"/>
        <w:rPr>
          <w:i/>
          <w:lang w:val="es-419"/>
        </w:rPr>
      </w:pPr>
      <w:r w:rsidRPr="004E00DA">
        <w:rPr>
          <w:rFonts w:eastAsia="Times New Roman"/>
          <w:i/>
          <w:lang w:val="es-419"/>
        </w:rPr>
        <w:t>Plantas hortícolas</w:t>
      </w:r>
    </w:p>
    <w:p w:rsidR="00831523" w:rsidRPr="004E00DA" w:rsidRDefault="009A60C4" w:rsidP="00831523">
      <w:pPr>
        <w:keepNext/>
        <w:ind w:left="567"/>
        <w:outlineLvl w:val="3"/>
        <w:rPr>
          <w:u w:val="single"/>
          <w:lang w:val="es-419"/>
        </w:rPr>
      </w:pPr>
      <w:r w:rsidRPr="004E00DA">
        <w:rPr>
          <w:u w:val="single"/>
          <w:lang w:val="es-419"/>
        </w:rPr>
        <w:t>Resumen del interés en el cultivo</w:t>
      </w:r>
    </w:p>
    <w:p w:rsidR="00831523" w:rsidRPr="004E00DA" w:rsidRDefault="00831523" w:rsidP="00831523">
      <w:pPr>
        <w:rPr>
          <w:lang w:val="es-419"/>
        </w:rPr>
      </w:pPr>
    </w:p>
    <w:tbl>
      <w:tblPr>
        <w:tblStyle w:val="TableGrid2"/>
        <w:tblW w:w="9180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58"/>
      </w:tblGrid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Berenjena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>Italia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Calabaza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rFonts w:cs="Arial"/>
                <w:snapToGrid w:val="0"/>
                <w:color w:val="000000" w:themeColor="text1"/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República de Corea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Calabaza moscada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>Italia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Cebolla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>Italia</w:t>
            </w:r>
            <w:r w:rsidR="00B21A81"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 xml:space="preserve">, </w:t>
            </w:r>
            <w:r w:rsidRPr="004E00DA">
              <w:rPr>
                <w:rFonts w:cs="Arial"/>
                <w:color w:val="000000"/>
                <w:sz w:val="18"/>
                <w:lang w:val="es-419"/>
              </w:rPr>
              <w:t>Países Bajos</w:t>
            </w:r>
            <w:r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 xml:space="preserve"> 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Chalota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lang w:val="es-419"/>
              </w:rPr>
              <w:t>Países Bajos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Col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/>
              </w:rPr>
              <w:t>China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República de Corea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Guisante/arveja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Países Bajos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 xml:space="preserve">Reino Unido 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Judía común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lang w:val="es-419"/>
              </w:rPr>
              <w:t>Países Bajos</w:t>
            </w:r>
          </w:p>
        </w:tc>
      </w:tr>
      <w:tr w:rsidR="0041048C" w:rsidRPr="00135D2E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Lechuga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Australia</w:t>
            </w:r>
            <w:r w:rsidR="00B21A81" w:rsidRPr="004E00DA">
              <w:rPr>
                <w:sz w:val="18"/>
                <w:lang w:val="es-419" w:eastAsia="zh-CN"/>
              </w:rPr>
              <w:t xml:space="preserve">, </w:t>
            </w:r>
            <w:r w:rsidRPr="004E00DA">
              <w:rPr>
                <w:sz w:val="18"/>
                <w:lang w:val="es-419"/>
              </w:rPr>
              <w:t>Italia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color w:val="000000"/>
                <w:sz w:val="18"/>
                <w:lang w:val="es-419"/>
              </w:rPr>
              <w:t>Países Bajos</w:t>
            </w:r>
            <w:r w:rsidR="00B21A81" w:rsidRPr="004E00DA">
              <w:rPr>
                <w:rFonts w:cs="Arial"/>
                <w:color w:val="000000"/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 xml:space="preserve">República de Corea </w:t>
            </w:r>
          </w:p>
        </w:tc>
      </w:tr>
      <w:tr w:rsidR="0041048C" w:rsidRPr="00135D2E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Melón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China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Países Bajos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 xml:space="preserve">República de Corea 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Melón oriental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República de Corea</w:t>
            </w:r>
          </w:p>
        </w:tc>
      </w:tr>
      <w:tr w:rsidR="0041048C" w:rsidRPr="00135D2E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Pepino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lang w:val="es-419"/>
              </w:rPr>
              <w:t>China</w:t>
            </w:r>
            <w:r w:rsidR="00B21A81" w:rsidRPr="004E00DA">
              <w:rPr>
                <w:rFonts w:cs="Arial"/>
                <w:color w:val="000000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color w:val="000000"/>
                <w:sz w:val="18"/>
                <w:lang w:val="es-419"/>
              </w:rPr>
              <w:t>Países Bajos</w:t>
            </w:r>
            <w:r w:rsidR="00B21A81" w:rsidRPr="004E00DA">
              <w:rPr>
                <w:rFonts w:cs="Arial"/>
                <w:color w:val="000000"/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República de Corea</w:t>
            </w:r>
          </w:p>
        </w:tc>
      </w:tr>
      <w:tr w:rsidR="0041048C" w:rsidRPr="00135D2E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Pimiento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China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>Italia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color w:val="000000"/>
                <w:sz w:val="18"/>
                <w:lang w:val="es-419"/>
              </w:rPr>
              <w:t>Países Bajos</w:t>
            </w:r>
            <w:r w:rsidR="00B21A81" w:rsidRPr="004E00DA">
              <w:rPr>
                <w:rFonts w:cs="Arial"/>
                <w:color w:val="000000"/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República de Corea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Rábano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República de Corea</w:t>
            </w:r>
          </w:p>
        </w:tc>
      </w:tr>
      <w:tr w:rsidR="0041048C" w:rsidRPr="004E00DA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Repollo chino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China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República de Corea</w:t>
            </w:r>
          </w:p>
        </w:tc>
      </w:tr>
      <w:tr w:rsidR="0041048C" w:rsidRPr="00135D2E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Sandía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China</w:t>
            </w:r>
            <w:r w:rsidR="00B21A81"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 xml:space="preserve">, </w:t>
            </w:r>
            <w:r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>Italia</w:t>
            </w:r>
            <w:r w:rsidR="00B21A81" w:rsidRPr="004E00DA">
              <w:rPr>
                <w:sz w:val="18"/>
                <w:lang w:val="es-419" w:eastAsia="zh-CN"/>
              </w:rPr>
              <w:t xml:space="preserve">, </w:t>
            </w:r>
            <w:r w:rsidRPr="004E00DA">
              <w:rPr>
                <w:sz w:val="18"/>
                <w:lang w:val="es-419"/>
              </w:rPr>
              <w:t>República de Corea</w:t>
            </w:r>
          </w:p>
        </w:tc>
      </w:tr>
      <w:tr w:rsidR="0041048C" w:rsidRPr="00135D2E" w:rsidTr="00586533">
        <w:tc>
          <w:tcPr>
            <w:tcW w:w="2122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 w:eastAsia="zh-CN"/>
              </w:rPr>
            </w:pPr>
            <w:r w:rsidRPr="004E00DA">
              <w:rPr>
                <w:sz w:val="18"/>
                <w:lang w:val="es-419" w:eastAsia="zh-CN"/>
              </w:rPr>
              <w:t>Tomate</w:t>
            </w:r>
          </w:p>
        </w:tc>
        <w:tc>
          <w:tcPr>
            <w:tcW w:w="7058" w:type="dxa"/>
          </w:tcPr>
          <w:p w:rsidR="0041048C" w:rsidRPr="004E00DA" w:rsidRDefault="0041048C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China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Francia</w:t>
            </w:r>
            <w:r w:rsidR="00B21A81" w:rsidRPr="004E00DA">
              <w:rPr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>Italia</w:t>
            </w:r>
            <w:r w:rsidR="00B21A81"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 xml:space="preserve">, </w:t>
            </w:r>
            <w:r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>Japón</w:t>
            </w:r>
            <w:r w:rsidR="00B21A81" w:rsidRPr="004E00DA">
              <w:rPr>
                <w:rFonts w:cs="Arial"/>
                <w:color w:val="000000"/>
                <w:sz w:val="18"/>
                <w:szCs w:val="21"/>
                <w:lang w:val="es-419"/>
              </w:rPr>
              <w:t xml:space="preserve">, </w:t>
            </w:r>
            <w:r w:rsidRPr="004E00DA">
              <w:rPr>
                <w:rFonts w:cs="Arial"/>
                <w:color w:val="000000"/>
                <w:sz w:val="18"/>
                <w:lang w:val="es-419"/>
              </w:rPr>
              <w:t>Países Bajos</w:t>
            </w:r>
            <w:r w:rsidR="00B21A81" w:rsidRPr="004E00DA">
              <w:rPr>
                <w:rFonts w:cs="Arial"/>
                <w:color w:val="000000"/>
                <w:sz w:val="18"/>
                <w:lang w:val="es-419"/>
              </w:rPr>
              <w:t xml:space="preserve">, </w:t>
            </w:r>
            <w:r w:rsidRPr="004E00DA">
              <w:rPr>
                <w:sz w:val="18"/>
                <w:lang w:val="es-419"/>
              </w:rPr>
              <w:t>República de Corea</w:t>
            </w:r>
          </w:p>
        </w:tc>
      </w:tr>
    </w:tbl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p w:rsidR="00831523" w:rsidRPr="004E00DA" w:rsidRDefault="009A60C4" w:rsidP="00831523">
      <w:pPr>
        <w:keepNext/>
        <w:outlineLvl w:val="2"/>
        <w:rPr>
          <w:i/>
          <w:lang w:val="es-419"/>
        </w:rPr>
      </w:pPr>
      <w:r w:rsidRPr="004E00DA">
        <w:rPr>
          <w:i/>
          <w:lang w:val="es-419"/>
        </w:rPr>
        <w:t>Resumen de la utilización de técnicas bioquímicas y moleculares en la actualidad</w:t>
      </w:r>
    </w:p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1523" w:rsidRPr="004E00DA" w:rsidTr="00586533">
        <w:tc>
          <w:tcPr>
            <w:tcW w:w="9072" w:type="dxa"/>
          </w:tcPr>
          <w:p w:rsidR="00831523" w:rsidRPr="004E00DA" w:rsidRDefault="009A60C4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u w:val="single"/>
                <w:lang w:val="es-419"/>
              </w:rPr>
              <w:t>Uso:</w:t>
            </w:r>
          </w:p>
        </w:tc>
      </w:tr>
      <w:tr w:rsidR="00831523" w:rsidRPr="004E00DA" w:rsidTr="00586533">
        <w:tc>
          <w:tcPr>
            <w:tcW w:w="9072" w:type="dxa"/>
          </w:tcPr>
          <w:p w:rsidR="00831523" w:rsidRPr="004E00DA" w:rsidRDefault="009A60C4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Investigación (NL)</w:t>
            </w:r>
            <w:r w:rsidR="00831523" w:rsidRPr="004E00DA">
              <w:rPr>
                <w:rFonts w:eastAsia="Times New Roman"/>
                <w:sz w:val="18"/>
                <w:lang w:val="es-419"/>
              </w:rPr>
              <w:t xml:space="preserve"> 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9A60C4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Modelo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> 1</w:t>
            </w:r>
            <w:r w:rsidRPr="004E00DA">
              <w:rPr>
                <w:rFonts w:eastAsia="Times New Roman"/>
                <w:sz w:val="18"/>
                <w:lang w:val="es-419"/>
              </w:rPr>
              <w:t xml:space="preserve"> del documento TGP/15 (JP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NL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FR)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9A60C4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El ejemplo de la judía común (NL)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9A60C4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Identificación de variedades (CN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IT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NL)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831523" w:rsidP="00380817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</w:p>
        </w:tc>
      </w:tr>
      <w:tr w:rsidR="00831523" w:rsidRPr="004E00DA" w:rsidTr="00586533">
        <w:tc>
          <w:tcPr>
            <w:tcW w:w="9072" w:type="dxa"/>
          </w:tcPr>
          <w:p w:rsidR="00831523" w:rsidRPr="004E00DA" w:rsidRDefault="009A60C4" w:rsidP="00C51814">
            <w:pPr>
              <w:keepNext/>
              <w:keepLines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u w:val="single"/>
                <w:lang w:val="es-419"/>
              </w:rPr>
              <w:lastRenderedPageBreak/>
              <w:t>Técnicas:</w:t>
            </w:r>
          </w:p>
        </w:tc>
      </w:tr>
      <w:tr w:rsidR="00831523" w:rsidRPr="004E00DA" w:rsidTr="00586533">
        <w:tc>
          <w:tcPr>
            <w:tcW w:w="9072" w:type="dxa"/>
          </w:tcPr>
          <w:p w:rsidR="00831523" w:rsidRPr="004E00DA" w:rsidRDefault="009C2C1A" w:rsidP="00C51814">
            <w:pPr>
              <w:keepNext/>
              <w:keepLines/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AFLP (NL)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1F0626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Análisis de fragmentos por electroforesis capilar (IT)</w:t>
            </w:r>
          </w:p>
        </w:tc>
      </w:tr>
      <w:tr w:rsidR="00831523" w:rsidRPr="004E00DA" w:rsidTr="00586533">
        <w:tc>
          <w:tcPr>
            <w:tcW w:w="9072" w:type="dxa"/>
          </w:tcPr>
          <w:p w:rsidR="00831523" w:rsidRPr="004E00DA" w:rsidRDefault="001F0626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MNP (CN)</w:t>
            </w:r>
          </w:p>
        </w:tc>
      </w:tr>
      <w:tr w:rsidR="00831523" w:rsidRPr="004E00DA" w:rsidTr="00586533">
        <w:tc>
          <w:tcPr>
            <w:tcW w:w="9072" w:type="dxa"/>
          </w:tcPr>
          <w:p w:rsidR="00831523" w:rsidRPr="004E00DA" w:rsidRDefault="001F0626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SNP (NL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CN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IT)</w:t>
            </w:r>
          </w:p>
        </w:tc>
      </w:tr>
      <w:tr w:rsidR="00831523" w:rsidRPr="004E00DA" w:rsidTr="00586533">
        <w:tc>
          <w:tcPr>
            <w:tcW w:w="9072" w:type="dxa"/>
          </w:tcPr>
          <w:p w:rsidR="00831523" w:rsidRPr="004E00DA" w:rsidRDefault="001F0626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SSR (CN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IT)</w:t>
            </w:r>
            <w:r w:rsidR="00831523" w:rsidRPr="004E00DA">
              <w:rPr>
                <w:rFonts w:eastAsia="Times New Roman"/>
                <w:sz w:val="18"/>
                <w:lang w:val="es-419"/>
              </w:rPr>
              <w:t xml:space="preserve"> </w:t>
            </w:r>
          </w:p>
        </w:tc>
      </w:tr>
      <w:tr w:rsidR="00831523" w:rsidRPr="004E00DA" w:rsidTr="00586533">
        <w:tc>
          <w:tcPr>
            <w:tcW w:w="9072" w:type="dxa"/>
          </w:tcPr>
          <w:p w:rsidR="00831523" w:rsidRPr="004E00DA" w:rsidRDefault="001F0626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TaqMan (NL)</w:t>
            </w:r>
          </w:p>
        </w:tc>
      </w:tr>
      <w:tr w:rsidR="00831523" w:rsidRPr="00135D2E" w:rsidTr="00586533">
        <w:tc>
          <w:tcPr>
            <w:tcW w:w="9072" w:type="dxa"/>
          </w:tcPr>
          <w:p w:rsidR="00831523" w:rsidRPr="004E00DA" w:rsidRDefault="00670315" w:rsidP="00DB1313">
            <w:pPr>
              <w:spacing w:before="20" w:after="20"/>
              <w:ind w:left="38"/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Secuenciación del genoma completo / GBS (CN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NL)</w:t>
            </w:r>
          </w:p>
        </w:tc>
      </w:tr>
    </w:tbl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p w:rsidR="00831523" w:rsidRPr="004E00DA" w:rsidRDefault="00670315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Propuestas acerca de la confidencialidad y el acceso a los datos</w:t>
      </w:r>
    </w:p>
    <w:p w:rsidR="00831523" w:rsidRPr="004E00DA" w:rsidRDefault="00831523" w:rsidP="00831523">
      <w:pPr>
        <w:widowControl w:val="0"/>
        <w:ind w:right="420"/>
        <w:rPr>
          <w:rFonts w:cs="Arial"/>
          <w:szCs w:val="21"/>
          <w:lang w:val="es-419"/>
        </w:rPr>
      </w:pPr>
    </w:p>
    <w:p w:rsidR="00831523" w:rsidRPr="004E00DA" w:rsidRDefault="00670315" w:rsidP="00831523">
      <w:pPr>
        <w:widowControl w:val="0"/>
        <w:ind w:right="420"/>
        <w:rPr>
          <w:rFonts w:cs="Arial"/>
          <w:szCs w:val="21"/>
          <w:lang w:val="es-419"/>
        </w:rPr>
      </w:pPr>
      <w:r w:rsidRPr="004E00DA">
        <w:rPr>
          <w:rFonts w:cs="Arial"/>
          <w:szCs w:val="21"/>
          <w:lang w:val="es-419"/>
        </w:rPr>
        <w:t>El grupo de debate sobre plantas hortícolas acordó proponer que se invite a los obtentores</w:t>
      </w:r>
      <w:r w:rsidR="00B21A81" w:rsidRPr="004E00DA">
        <w:rPr>
          <w:rFonts w:cs="Arial"/>
          <w:szCs w:val="21"/>
          <w:lang w:val="es-419"/>
        </w:rPr>
        <w:t xml:space="preserve">, </w:t>
      </w:r>
      <w:r w:rsidRPr="004E00DA">
        <w:rPr>
          <w:rFonts w:cs="Arial"/>
          <w:szCs w:val="21"/>
          <w:lang w:val="es-419"/>
        </w:rPr>
        <w:t xml:space="preserve">las organizaciones observadoras y otros asistentes a presentar ponencias en torno a cuestiones de titularidad durante el día del obtentor </w:t>
      </w:r>
      <w:r w:rsidR="00586533" w:rsidRPr="004E00DA">
        <w:rPr>
          <w:rFonts w:cs="Arial"/>
          <w:szCs w:val="21"/>
          <w:lang w:val="es-419"/>
        </w:rPr>
        <w:t>de</w:t>
      </w:r>
      <w:r w:rsidRPr="004E00DA">
        <w:rPr>
          <w:rFonts w:cs="Arial"/>
          <w:szCs w:val="21"/>
          <w:lang w:val="es-419"/>
        </w:rPr>
        <w:t xml:space="preserve"> la decimonovena sesión del BMT.</w:t>
      </w:r>
      <w:r w:rsidR="00027E14" w:rsidRPr="004E00DA">
        <w:rPr>
          <w:rFonts w:cs="Arial"/>
          <w:szCs w:val="21"/>
          <w:lang w:val="es-419"/>
        </w:rPr>
        <w:t xml:space="preserve"> </w:t>
      </w:r>
    </w:p>
    <w:p w:rsidR="00831523" w:rsidRPr="004E00DA" w:rsidRDefault="00670315" w:rsidP="00637F64">
      <w:pPr>
        <w:keepNext/>
        <w:spacing w:before="24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Plantas ornamentales</w:t>
      </w:r>
    </w:p>
    <w:p w:rsidR="00831523" w:rsidRPr="004E00DA" w:rsidRDefault="004412EC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Resumen del interés en el cultivo</w:t>
      </w:r>
    </w:p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tbl>
      <w:tblPr>
        <w:tblStyle w:val="TableGrid6"/>
        <w:tblW w:w="9180" w:type="dxa"/>
        <w:tblInd w:w="4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058"/>
      </w:tblGrid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keepNext/>
              <w:jc w:val="left"/>
              <w:rPr>
                <w:rFonts w:cs="Arial"/>
                <w:i/>
                <w:sz w:val="18"/>
                <w:lang w:val="es-419" w:eastAsia="ja-JP"/>
              </w:rPr>
            </w:pPr>
            <w:r w:rsidRPr="004E00DA">
              <w:rPr>
                <w:rFonts w:cs="Arial"/>
                <w:sz w:val="18"/>
                <w:lang w:val="es-419" w:eastAsia="ja-JP"/>
              </w:rPr>
              <w:t>Buganvilla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keepNext/>
              <w:jc w:val="left"/>
              <w:rPr>
                <w:rFonts w:cs="Arial"/>
                <w:color w:val="000000"/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lang w:val="es-419"/>
              </w:rPr>
              <w:t>China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keepNext/>
              <w:jc w:val="left"/>
              <w:rPr>
                <w:rFonts w:cs="Arial"/>
                <w:i/>
                <w:sz w:val="18"/>
                <w:szCs w:val="18"/>
                <w:lang w:val="es-419" w:eastAsia="ja-JP"/>
              </w:rPr>
            </w:pPr>
            <w:r w:rsidRPr="004E00DA">
              <w:rPr>
                <w:sz w:val="18"/>
                <w:szCs w:val="18"/>
                <w:lang w:val="es-419"/>
              </w:rPr>
              <w:t>Camelia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4E00DA">
              <w:rPr>
                <w:sz w:val="18"/>
                <w:szCs w:val="18"/>
                <w:lang w:val="es-419"/>
              </w:rPr>
              <w:t>China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keepNext/>
              <w:jc w:val="left"/>
              <w:rPr>
                <w:i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 w:eastAsia="ja-JP"/>
              </w:rPr>
              <w:t>Crisantemo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keepNext/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lang w:val="es-419"/>
              </w:rPr>
              <w:t>China, Países Bajos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jc w:val="left"/>
              <w:rPr>
                <w:i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 w:eastAsia="ja-JP"/>
              </w:rPr>
              <w:t>Eléboro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lang w:val="es-419"/>
              </w:rPr>
              <w:t>Países Bajos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 w:eastAsia="ja-JP"/>
              </w:rPr>
              <w:t>Gipsófila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lang w:val="es-419"/>
              </w:rPr>
              <w:t>Países Bajos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jc w:val="left"/>
              <w:rPr>
                <w:i/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Hibisco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China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jc w:val="left"/>
              <w:rPr>
                <w:i/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Hortensia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Francia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jc w:val="left"/>
              <w:rPr>
                <w:rFonts w:cs="Arial"/>
                <w:sz w:val="18"/>
                <w:lang w:val="es-419" w:eastAsia="ja-JP"/>
              </w:rPr>
            </w:pPr>
            <w:r w:rsidRPr="004E00DA">
              <w:rPr>
                <w:rFonts w:cs="Arial"/>
                <w:sz w:val="18"/>
                <w:lang w:val="es-419" w:eastAsia="ja-JP"/>
              </w:rPr>
              <w:t>Lirio/azucena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lang w:val="es-419"/>
              </w:rPr>
              <w:t>China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jc w:val="left"/>
              <w:rPr>
                <w:rFonts w:cs="Arial"/>
                <w:sz w:val="18"/>
                <w:lang w:val="es-419" w:eastAsia="ja-JP"/>
              </w:rPr>
            </w:pPr>
            <w:r w:rsidRPr="004E00DA">
              <w:rPr>
                <w:sz w:val="18"/>
                <w:lang w:val="es-419"/>
              </w:rPr>
              <w:t>Peonia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China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jc w:val="left"/>
              <w:rPr>
                <w:rFonts w:cs="Arial"/>
                <w:i/>
                <w:sz w:val="18"/>
                <w:lang w:val="es-419" w:eastAsia="ja-JP"/>
              </w:rPr>
            </w:pPr>
            <w:r w:rsidRPr="004E00DA">
              <w:rPr>
                <w:rFonts w:cs="Arial"/>
                <w:i/>
                <w:sz w:val="18"/>
                <w:lang w:val="es-419" w:eastAsia="ja-JP"/>
              </w:rPr>
              <w:t>Phalaenopsis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rFonts w:cs="Arial"/>
                <w:color w:val="000000"/>
                <w:sz w:val="18"/>
                <w:lang w:val="es-419"/>
              </w:rPr>
              <w:t>Países Bajos</w:t>
            </w:r>
          </w:p>
        </w:tc>
      </w:tr>
      <w:tr w:rsidR="000664CB" w:rsidRPr="004E00DA" w:rsidTr="00045829">
        <w:tc>
          <w:tcPr>
            <w:tcW w:w="2122" w:type="dxa"/>
          </w:tcPr>
          <w:p w:rsidR="000664CB" w:rsidRPr="004E00DA" w:rsidRDefault="000664CB" w:rsidP="00DB1313">
            <w:pPr>
              <w:jc w:val="left"/>
              <w:rPr>
                <w:rFonts w:cs="Arial"/>
                <w:sz w:val="18"/>
                <w:lang w:val="es-419" w:eastAsia="ja-JP"/>
              </w:rPr>
            </w:pPr>
            <w:r w:rsidRPr="004E00DA">
              <w:rPr>
                <w:sz w:val="18"/>
                <w:lang w:val="es-419"/>
              </w:rPr>
              <w:t>Rosal</w:t>
            </w:r>
          </w:p>
        </w:tc>
        <w:tc>
          <w:tcPr>
            <w:tcW w:w="7058" w:type="dxa"/>
          </w:tcPr>
          <w:p w:rsidR="000664CB" w:rsidRPr="004E00DA" w:rsidRDefault="000664CB" w:rsidP="00DB1313">
            <w:pPr>
              <w:jc w:val="left"/>
              <w:rPr>
                <w:sz w:val="18"/>
                <w:lang w:val="es-419"/>
              </w:rPr>
            </w:pPr>
            <w:r w:rsidRPr="004E00DA">
              <w:rPr>
                <w:sz w:val="18"/>
                <w:lang w:val="es-419"/>
              </w:rPr>
              <w:t>China, Países Bajos, CIOPORA</w:t>
            </w:r>
          </w:p>
        </w:tc>
      </w:tr>
    </w:tbl>
    <w:p w:rsidR="00831523" w:rsidRPr="004E00DA" w:rsidRDefault="00831523" w:rsidP="00831523">
      <w:pPr>
        <w:tabs>
          <w:tab w:val="left" w:pos="960"/>
        </w:tabs>
        <w:jc w:val="left"/>
        <w:rPr>
          <w:rFonts w:eastAsia="Times New Roman"/>
          <w:lang w:val="es-419"/>
        </w:rPr>
      </w:pPr>
    </w:p>
    <w:p w:rsidR="00831523" w:rsidRPr="004E00DA" w:rsidRDefault="00B116A8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Planes de cooperación</w:t>
      </w:r>
    </w:p>
    <w:p w:rsidR="00831523" w:rsidRPr="004E00DA" w:rsidRDefault="00831523" w:rsidP="00831523">
      <w:pPr>
        <w:rPr>
          <w:rFonts w:eastAsia="Times New Roman"/>
          <w:lang w:val="es-419"/>
        </w:rPr>
      </w:pPr>
    </w:p>
    <w:p w:rsidR="00831523" w:rsidRPr="004E00DA" w:rsidRDefault="00B116A8" w:rsidP="00831523">
      <w:pPr>
        <w:numPr>
          <w:ilvl w:val="0"/>
          <w:numId w:val="13"/>
        </w:numPr>
        <w:contextualSpacing/>
        <w:jc w:val="left"/>
        <w:rPr>
          <w:rFonts w:eastAsia="Times New Roman"/>
          <w:lang w:val="es-419"/>
        </w:rPr>
      </w:pPr>
      <w:r w:rsidRPr="004E00DA">
        <w:rPr>
          <w:rFonts w:eastAsia="Times New Roman"/>
          <w:snapToGrid w:val="0"/>
          <w:color w:val="000000" w:themeColor="text1"/>
          <w:lang w:val="es-419"/>
        </w:rPr>
        <w:t>Rosal:</w:t>
      </w:r>
      <w:r w:rsidR="00027E14" w:rsidRPr="004E00DA">
        <w:rPr>
          <w:rFonts w:eastAsia="Times New Roman"/>
          <w:snapToGrid w:val="0"/>
          <w:color w:val="000000" w:themeColor="text1"/>
          <w:lang w:val="es-419"/>
        </w:rPr>
        <w:t xml:space="preserve"> </w:t>
      </w:r>
      <w:r w:rsidRPr="004E00DA">
        <w:rPr>
          <w:rFonts w:eastAsia="Times New Roman"/>
          <w:snapToGrid w:val="0"/>
          <w:color w:val="000000" w:themeColor="text1"/>
          <w:lang w:val="es-419"/>
        </w:rPr>
        <w:t>China</w:t>
      </w:r>
      <w:r w:rsidR="00B21A81" w:rsidRPr="004E00DA">
        <w:rPr>
          <w:rFonts w:eastAsia="Times New Roman"/>
          <w:snapToGrid w:val="0"/>
          <w:color w:val="000000" w:themeColor="text1"/>
          <w:lang w:val="es-419"/>
        </w:rPr>
        <w:t xml:space="preserve">, </w:t>
      </w:r>
      <w:r w:rsidRPr="004E00DA">
        <w:rPr>
          <w:rFonts w:eastAsia="Times New Roman"/>
          <w:snapToGrid w:val="0"/>
          <w:color w:val="000000" w:themeColor="text1"/>
          <w:lang w:val="es-419"/>
        </w:rPr>
        <w:t xml:space="preserve">los Países Bajos y la CIOPORA estudiarán una metodología para validar un </w:t>
      </w:r>
      <w:r w:rsidR="00794B17" w:rsidRPr="004E00DA">
        <w:rPr>
          <w:rFonts w:eastAsia="Times New Roman"/>
          <w:snapToGrid w:val="0"/>
          <w:color w:val="000000" w:themeColor="text1"/>
          <w:lang w:val="es-419"/>
        </w:rPr>
        <w:t xml:space="preserve">mismo </w:t>
      </w:r>
      <w:r w:rsidRPr="004E00DA">
        <w:rPr>
          <w:rFonts w:eastAsia="Times New Roman"/>
          <w:snapToGrid w:val="0"/>
          <w:color w:val="000000" w:themeColor="text1"/>
          <w:lang w:val="es-419"/>
        </w:rPr>
        <w:t xml:space="preserve">conjunto de marcadores moleculares en distintos </w:t>
      </w:r>
      <w:r w:rsidRPr="004E00DA">
        <w:rPr>
          <w:rFonts w:eastAsia="Times New Roman"/>
          <w:iCs/>
          <w:snapToGrid w:val="0"/>
          <w:color w:val="000000" w:themeColor="text1"/>
          <w:lang w:val="es-419"/>
        </w:rPr>
        <w:t>laboratorios.</w:t>
      </w:r>
    </w:p>
    <w:p w:rsidR="00831523" w:rsidRPr="004E00DA" w:rsidRDefault="00B116A8" w:rsidP="00831523">
      <w:pPr>
        <w:numPr>
          <w:ilvl w:val="0"/>
          <w:numId w:val="13"/>
        </w:numPr>
        <w:contextualSpacing/>
        <w:jc w:val="left"/>
        <w:rPr>
          <w:rFonts w:eastAsia="Times New Roman"/>
          <w:lang w:val="es-419"/>
        </w:rPr>
      </w:pPr>
      <w:r w:rsidRPr="004E00DA">
        <w:rPr>
          <w:rFonts w:eastAsia="Times New Roman" w:cs="Arial"/>
          <w:lang w:val="es-419" w:eastAsia="ja-JP"/>
        </w:rPr>
        <w:t>Crisantemo</w:t>
      </w:r>
      <w:r w:rsidR="00B21A81" w:rsidRPr="004E00DA">
        <w:rPr>
          <w:rFonts w:eastAsia="Times New Roman"/>
          <w:lang w:val="es-419"/>
        </w:rPr>
        <w:t xml:space="preserve">, </w:t>
      </w:r>
      <w:r w:rsidRPr="004E00DA">
        <w:rPr>
          <w:rFonts w:eastAsia="Times New Roman"/>
          <w:lang w:val="es-419"/>
        </w:rPr>
        <w:t>peonia</w:t>
      </w:r>
      <w:r w:rsidR="00B21A81" w:rsidRPr="004E00DA">
        <w:rPr>
          <w:rFonts w:eastAsia="Times New Roman" w:cs="Arial"/>
          <w:lang w:val="es-419" w:eastAsia="ja-JP"/>
        </w:rPr>
        <w:t xml:space="preserve">, </w:t>
      </w:r>
      <w:r w:rsidRPr="004E00DA">
        <w:rPr>
          <w:rFonts w:eastAsia="Times New Roman"/>
          <w:lang w:val="es-419"/>
        </w:rPr>
        <w:t>rosal:</w:t>
      </w:r>
      <w:r w:rsidR="00831523" w:rsidRPr="004E00DA">
        <w:rPr>
          <w:rFonts w:eastAsia="Times New Roman"/>
          <w:lang w:val="es-419"/>
        </w:rPr>
        <w:t xml:space="preserve"> </w:t>
      </w:r>
      <w:r w:rsidRPr="004E00DA">
        <w:rPr>
          <w:rFonts w:eastAsia="Times New Roman"/>
          <w:lang w:val="es-419"/>
        </w:rPr>
        <w:t>China estudiará la posibilidad de cooperar en el desarrollo de marcadores moleculares con otros miembros de la UPOV.</w:t>
      </w:r>
    </w:p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p w:rsidR="00831523" w:rsidRPr="004E00DA" w:rsidRDefault="00B116A8" w:rsidP="00831523">
      <w:pPr>
        <w:keepNext/>
        <w:ind w:left="567"/>
        <w:outlineLvl w:val="3"/>
        <w:rPr>
          <w:u w:val="single"/>
          <w:lang w:val="es-419"/>
        </w:rPr>
      </w:pPr>
      <w:r w:rsidRPr="004E00DA">
        <w:rPr>
          <w:u w:val="single"/>
          <w:lang w:val="es-419"/>
        </w:rPr>
        <w:t>Resumen de la utilización de técnicas bioquímicas y moleculares en la actualidad</w:t>
      </w:r>
    </w:p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31523" w:rsidRPr="004E00DA" w:rsidTr="00794B17">
        <w:tc>
          <w:tcPr>
            <w:tcW w:w="9072" w:type="dxa"/>
          </w:tcPr>
          <w:p w:rsidR="00831523" w:rsidRPr="004E00DA" w:rsidRDefault="00B116A8" w:rsidP="00DB1313">
            <w:pPr>
              <w:keepNext/>
              <w:spacing w:before="20" w:after="20"/>
              <w:ind w:left="38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u w:val="single"/>
                <w:lang w:val="es-419"/>
              </w:rPr>
              <w:t>Uso:</w:t>
            </w:r>
          </w:p>
        </w:tc>
      </w:tr>
      <w:tr w:rsidR="00831523" w:rsidRPr="004E00DA" w:rsidTr="00794B17">
        <w:tc>
          <w:tcPr>
            <w:tcW w:w="9072" w:type="dxa"/>
          </w:tcPr>
          <w:p w:rsidR="00831523" w:rsidRPr="004E00DA" w:rsidRDefault="00B116A8" w:rsidP="00DB1313">
            <w:pPr>
              <w:keepNext/>
              <w:spacing w:before="20" w:after="20"/>
              <w:ind w:left="38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Identificación de variedades (CN)</w:t>
            </w:r>
          </w:p>
        </w:tc>
      </w:tr>
      <w:tr w:rsidR="00831523" w:rsidRPr="004E00DA" w:rsidTr="00794B17">
        <w:tc>
          <w:tcPr>
            <w:tcW w:w="9072" w:type="dxa"/>
          </w:tcPr>
          <w:p w:rsidR="00831523" w:rsidRPr="004E00DA" w:rsidRDefault="00B116A8" w:rsidP="00DB1313">
            <w:pPr>
              <w:spacing w:before="20" w:after="20"/>
              <w:ind w:left="38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Investigación (CN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FR)</w:t>
            </w:r>
          </w:p>
        </w:tc>
      </w:tr>
      <w:tr w:rsidR="00831523" w:rsidRPr="004E00DA" w:rsidTr="00794B17">
        <w:tc>
          <w:tcPr>
            <w:tcW w:w="9072" w:type="dxa"/>
          </w:tcPr>
          <w:p w:rsidR="00831523" w:rsidRPr="004E00DA" w:rsidRDefault="00831523" w:rsidP="00831523">
            <w:pPr>
              <w:spacing w:before="20" w:after="20"/>
              <w:ind w:left="38"/>
              <w:rPr>
                <w:rFonts w:eastAsia="Times New Roman"/>
                <w:sz w:val="18"/>
                <w:lang w:val="es-419"/>
              </w:rPr>
            </w:pPr>
          </w:p>
        </w:tc>
      </w:tr>
      <w:tr w:rsidR="00831523" w:rsidRPr="004E00DA" w:rsidTr="00794B17">
        <w:tc>
          <w:tcPr>
            <w:tcW w:w="9072" w:type="dxa"/>
          </w:tcPr>
          <w:p w:rsidR="00831523" w:rsidRPr="004E00DA" w:rsidRDefault="00B116A8" w:rsidP="00DB1313">
            <w:pPr>
              <w:spacing w:before="20" w:after="20"/>
              <w:ind w:left="38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u w:val="single"/>
                <w:lang w:val="es-419"/>
              </w:rPr>
              <w:t>Técnicas:</w:t>
            </w:r>
          </w:p>
        </w:tc>
      </w:tr>
      <w:tr w:rsidR="00831523" w:rsidRPr="004E00DA" w:rsidTr="00794B17">
        <w:tc>
          <w:tcPr>
            <w:tcW w:w="9072" w:type="dxa"/>
          </w:tcPr>
          <w:p w:rsidR="00831523" w:rsidRPr="004E00DA" w:rsidRDefault="00B116A8" w:rsidP="00DB1313">
            <w:pPr>
              <w:spacing w:before="20" w:after="20"/>
              <w:ind w:left="38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SSR (CN</w:t>
            </w:r>
            <w:r w:rsidR="00B21A81" w:rsidRPr="004E00DA">
              <w:rPr>
                <w:rFonts w:eastAsia="Times New Roman"/>
                <w:sz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lang w:val="es-419"/>
              </w:rPr>
              <w:t>FR)</w:t>
            </w:r>
            <w:r w:rsidR="00831523" w:rsidRPr="004E00DA">
              <w:rPr>
                <w:rFonts w:eastAsia="Times New Roman"/>
                <w:sz w:val="18"/>
                <w:lang w:val="es-419"/>
              </w:rPr>
              <w:t xml:space="preserve"> </w:t>
            </w:r>
          </w:p>
        </w:tc>
      </w:tr>
      <w:tr w:rsidR="00831523" w:rsidRPr="004E00DA" w:rsidTr="00794B17">
        <w:tc>
          <w:tcPr>
            <w:tcW w:w="9072" w:type="dxa"/>
          </w:tcPr>
          <w:p w:rsidR="00831523" w:rsidRPr="004E00DA" w:rsidRDefault="00B116A8" w:rsidP="00DB1313">
            <w:pPr>
              <w:spacing w:before="20" w:after="20"/>
              <w:ind w:left="38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/>
                <w:sz w:val="18"/>
                <w:lang w:val="es-419"/>
              </w:rPr>
              <w:t>SNP (CN)</w:t>
            </w:r>
          </w:p>
        </w:tc>
      </w:tr>
    </w:tbl>
    <w:p w:rsidR="00831523" w:rsidRPr="004E00DA" w:rsidRDefault="00831523" w:rsidP="00831523">
      <w:pPr>
        <w:jc w:val="left"/>
        <w:rPr>
          <w:rFonts w:eastAsia="Times New Roman"/>
          <w:lang w:val="es-419"/>
        </w:rPr>
      </w:pPr>
    </w:p>
    <w:p w:rsidR="00831523" w:rsidRPr="004E00DA" w:rsidRDefault="00B116A8" w:rsidP="00F67754">
      <w:pPr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Propuestas acerca de la confidencialidad y el acceso a los datos</w:t>
      </w:r>
    </w:p>
    <w:p w:rsidR="00831523" w:rsidRPr="004E00DA" w:rsidRDefault="00831523" w:rsidP="00F67754">
      <w:pPr>
        <w:rPr>
          <w:rFonts w:eastAsia="Times New Roman"/>
          <w:lang w:val="es-419"/>
        </w:rPr>
      </w:pPr>
    </w:p>
    <w:p w:rsidR="00831523" w:rsidRPr="004E00DA" w:rsidRDefault="00B116A8" w:rsidP="00F67754">
      <w:pPr>
        <w:numPr>
          <w:ilvl w:val="0"/>
          <w:numId w:val="15"/>
        </w:numPr>
        <w:contextualSpacing/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t xml:space="preserve">Elaborar un modelo de acuerdo </w:t>
      </w:r>
      <w:r w:rsidR="00794B17" w:rsidRPr="004E00DA">
        <w:rPr>
          <w:rFonts w:eastAsia="Times New Roman"/>
          <w:lang w:val="es-419"/>
        </w:rPr>
        <w:t>para el uso de datos moleculares</w:t>
      </w:r>
      <w:r w:rsidR="00E8194B" w:rsidRPr="004E00DA">
        <w:rPr>
          <w:rFonts w:eastAsia="Times New Roman"/>
          <w:lang w:val="es-419"/>
        </w:rPr>
        <w:t>,</w:t>
      </w:r>
      <w:r w:rsidR="00794B17" w:rsidRPr="004E00DA">
        <w:rPr>
          <w:rFonts w:eastAsia="Times New Roman"/>
          <w:lang w:val="es-419"/>
        </w:rPr>
        <w:t xml:space="preserve"> en colaboración </w:t>
      </w:r>
      <w:r w:rsidRPr="004E00DA">
        <w:rPr>
          <w:rFonts w:eastAsia="Times New Roman"/>
          <w:lang w:val="es-419"/>
        </w:rPr>
        <w:t>con los obtentores.</w:t>
      </w:r>
      <w:r w:rsidR="00831523" w:rsidRPr="004E00DA">
        <w:rPr>
          <w:rFonts w:eastAsia="Times New Roman"/>
          <w:lang w:val="es-419"/>
        </w:rPr>
        <w:t xml:space="preserve"> </w:t>
      </w:r>
      <w:r w:rsidR="00DB61CF" w:rsidRPr="004E00DA">
        <w:rPr>
          <w:rFonts w:eastAsia="Times New Roman"/>
          <w:lang w:val="es-419"/>
        </w:rPr>
        <w:t xml:space="preserve">En el modelo debe constar el requisito de </w:t>
      </w:r>
      <w:r w:rsidR="00E8194B" w:rsidRPr="004E00DA">
        <w:rPr>
          <w:rFonts w:eastAsia="Times New Roman"/>
          <w:lang w:val="es-419"/>
        </w:rPr>
        <w:t xml:space="preserve">que se </w:t>
      </w:r>
      <w:r w:rsidR="00DB61CF" w:rsidRPr="004E00DA">
        <w:rPr>
          <w:rFonts w:eastAsia="Times New Roman"/>
          <w:lang w:val="es-419"/>
        </w:rPr>
        <w:t>indi</w:t>
      </w:r>
      <w:r w:rsidR="00E8194B" w:rsidRPr="004E00DA">
        <w:rPr>
          <w:rFonts w:eastAsia="Times New Roman"/>
          <w:lang w:val="es-419"/>
        </w:rPr>
        <w:t xml:space="preserve">que </w:t>
      </w:r>
      <w:r w:rsidR="00DB61CF" w:rsidRPr="004E00DA">
        <w:rPr>
          <w:rFonts w:eastAsia="Times New Roman"/>
          <w:lang w:val="es-419"/>
        </w:rPr>
        <w:t>el uso previsto de los datos.</w:t>
      </w:r>
      <w:r w:rsidR="00027E14" w:rsidRPr="004E00DA">
        <w:rPr>
          <w:rFonts w:eastAsia="Times New Roman"/>
          <w:lang w:val="es-419"/>
        </w:rPr>
        <w:t xml:space="preserve"> </w:t>
      </w:r>
    </w:p>
    <w:p w:rsidR="00831523" w:rsidRPr="004E00DA" w:rsidRDefault="00DB61CF" w:rsidP="00861B13">
      <w:pPr>
        <w:keepNext/>
        <w:spacing w:before="24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lastRenderedPageBreak/>
        <w:t>Plantas frutales y árboles forestales</w:t>
      </w:r>
    </w:p>
    <w:p w:rsidR="00831523" w:rsidRPr="004E00DA" w:rsidRDefault="00DB61CF" w:rsidP="00861B1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Resumen de los cultivos de interés</w:t>
      </w:r>
    </w:p>
    <w:p w:rsidR="00831523" w:rsidRPr="004E00DA" w:rsidRDefault="00831523" w:rsidP="00861B13">
      <w:pPr>
        <w:keepNext/>
        <w:rPr>
          <w:rFonts w:eastAsia="Times New Roman" w:cs="Arial"/>
          <w:lang w:val="es-419"/>
        </w:rPr>
      </w:pPr>
    </w:p>
    <w:tbl>
      <w:tblPr>
        <w:tblStyle w:val="TableGrid"/>
        <w:tblW w:w="9072" w:type="dxa"/>
        <w:tblInd w:w="562" w:type="dxa"/>
        <w:tblLook w:val="04A0" w:firstRow="1" w:lastRow="0" w:firstColumn="1" w:lastColumn="0" w:noHBand="0" w:noVBand="1"/>
      </w:tblPr>
      <w:tblGrid>
        <w:gridCol w:w="4224"/>
        <w:gridCol w:w="4848"/>
      </w:tblGrid>
      <w:tr w:rsidR="005239AF" w:rsidRPr="004E00DA" w:rsidTr="00E8194B">
        <w:tc>
          <w:tcPr>
            <w:tcW w:w="4224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Cítricos</w:t>
            </w:r>
          </w:p>
        </w:tc>
        <w:tc>
          <w:tcPr>
            <w:tcW w:w="4848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China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España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Italia</w:t>
            </w:r>
          </w:p>
        </w:tc>
      </w:tr>
      <w:tr w:rsidR="005239AF" w:rsidRPr="004E00DA" w:rsidTr="00E8194B">
        <w:tc>
          <w:tcPr>
            <w:tcW w:w="4224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Caqui</w:t>
            </w:r>
          </w:p>
        </w:tc>
        <w:tc>
          <w:tcPr>
            <w:tcW w:w="4848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España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República de Corea</w:t>
            </w:r>
          </w:p>
        </w:tc>
      </w:tr>
      <w:tr w:rsidR="005239AF" w:rsidRPr="004E00DA" w:rsidTr="00E8194B">
        <w:tc>
          <w:tcPr>
            <w:tcW w:w="4224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Duraznero/melocotonero</w:t>
            </w:r>
            <w:r w:rsidR="005239AF" w:rsidRPr="004E00DA">
              <w:rPr>
                <w:rFonts w:cs="Arial"/>
                <w:sz w:val="18"/>
                <w:lang w:val="es-419"/>
              </w:rPr>
              <w:t xml:space="preserve"> </w:t>
            </w:r>
          </w:p>
        </w:tc>
        <w:tc>
          <w:tcPr>
            <w:tcW w:w="4848" w:type="dxa"/>
          </w:tcPr>
          <w:p w:rsidR="005239AF" w:rsidRPr="004E00DA" w:rsidRDefault="003548E9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Italia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Hungría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="00DC2F08" w:rsidRPr="004E00DA">
              <w:rPr>
                <w:rFonts w:cs="Arial"/>
                <w:sz w:val="18"/>
                <w:lang w:val="es-419"/>
              </w:rPr>
              <w:t>España</w:t>
            </w:r>
          </w:p>
        </w:tc>
      </w:tr>
      <w:tr w:rsidR="005239AF" w:rsidRPr="004E00DA" w:rsidTr="00E8194B">
        <w:tc>
          <w:tcPr>
            <w:tcW w:w="4224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Fresa/frutilla</w:t>
            </w:r>
          </w:p>
        </w:tc>
        <w:tc>
          <w:tcPr>
            <w:tcW w:w="4848" w:type="dxa"/>
          </w:tcPr>
          <w:p w:rsidR="005239AF" w:rsidRPr="004E00DA" w:rsidRDefault="003548E9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Italia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Hungría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España</w:t>
            </w:r>
          </w:p>
        </w:tc>
      </w:tr>
      <w:tr w:rsidR="005239AF" w:rsidRPr="004E00DA" w:rsidTr="00E8194B">
        <w:tc>
          <w:tcPr>
            <w:tcW w:w="4224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Goji</w:t>
            </w:r>
          </w:p>
        </w:tc>
        <w:tc>
          <w:tcPr>
            <w:tcW w:w="4848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China</w:t>
            </w:r>
          </w:p>
        </w:tc>
      </w:tr>
      <w:tr w:rsidR="005239AF" w:rsidRPr="004E00DA" w:rsidTr="00E8194B">
        <w:tc>
          <w:tcPr>
            <w:tcW w:w="4224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Nogal</w:t>
            </w:r>
          </w:p>
        </w:tc>
        <w:tc>
          <w:tcPr>
            <w:tcW w:w="4848" w:type="dxa"/>
          </w:tcPr>
          <w:p w:rsidR="005239AF" w:rsidRPr="004E00DA" w:rsidRDefault="00DC2F08" w:rsidP="00861B13">
            <w:pPr>
              <w:keepNext/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China</w:t>
            </w:r>
          </w:p>
        </w:tc>
      </w:tr>
    </w:tbl>
    <w:p w:rsidR="005239AF" w:rsidRPr="004E00DA" w:rsidRDefault="005239AF" w:rsidP="00831523">
      <w:pPr>
        <w:rPr>
          <w:rFonts w:eastAsia="Times New Roman" w:cs="Arial"/>
          <w:lang w:val="es-419"/>
        </w:rPr>
      </w:pPr>
    </w:p>
    <w:p w:rsidR="00831523" w:rsidRPr="004E00DA" w:rsidRDefault="00DC2F08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Planes de cooperación</w:t>
      </w:r>
    </w:p>
    <w:p w:rsidR="00831523" w:rsidRPr="004E00DA" w:rsidRDefault="00831523" w:rsidP="00831523">
      <w:pPr>
        <w:rPr>
          <w:rFonts w:eastAsia="Times New Roman" w:cs="Arial"/>
          <w:lang w:val="es-419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4252"/>
        <w:gridCol w:w="4815"/>
      </w:tblGrid>
      <w:tr w:rsidR="00CF70B1" w:rsidRPr="00135D2E" w:rsidTr="00E8194B">
        <w:tc>
          <w:tcPr>
            <w:tcW w:w="4252" w:type="dxa"/>
          </w:tcPr>
          <w:p w:rsidR="00CF70B1" w:rsidRPr="004E00DA" w:rsidRDefault="00DC2F08" w:rsidP="00DB1313">
            <w:pPr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Cítricos (en estudio)</w:t>
            </w:r>
          </w:p>
        </w:tc>
        <w:tc>
          <w:tcPr>
            <w:tcW w:w="4815" w:type="dxa"/>
          </w:tcPr>
          <w:p w:rsidR="00CF70B1" w:rsidRPr="004E00DA" w:rsidRDefault="00DC2F08" w:rsidP="00DB1313">
            <w:pPr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España propondrá una iniciativa de colaboración con Italia</w:t>
            </w:r>
          </w:p>
        </w:tc>
      </w:tr>
      <w:tr w:rsidR="00CF70B1" w:rsidRPr="004E00DA" w:rsidTr="00E8194B">
        <w:tc>
          <w:tcPr>
            <w:tcW w:w="4252" w:type="dxa"/>
          </w:tcPr>
          <w:p w:rsidR="00CF70B1" w:rsidRPr="004E00DA" w:rsidRDefault="00DC2F08" w:rsidP="00DB1313">
            <w:pPr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Caqui</w:t>
            </w:r>
          </w:p>
        </w:tc>
        <w:tc>
          <w:tcPr>
            <w:tcW w:w="4815" w:type="dxa"/>
          </w:tcPr>
          <w:p w:rsidR="00CF70B1" w:rsidRPr="004E00DA" w:rsidRDefault="00DC2F08" w:rsidP="00DB1313">
            <w:pPr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España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República de Corea</w:t>
            </w:r>
          </w:p>
        </w:tc>
      </w:tr>
      <w:tr w:rsidR="00CF70B1" w:rsidRPr="004E00DA" w:rsidTr="00E8194B">
        <w:tc>
          <w:tcPr>
            <w:tcW w:w="4252" w:type="dxa"/>
          </w:tcPr>
          <w:p w:rsidR="00CF70B1" w:rsidRPr="004E00DA" w:rsidRDefault="00DC2F08" w:rsidP="00DB1313">
            <w:pPr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Duraznero/melocotonero</w:t>
            </w:r>
            <w:r w:rsidR="00CF70B1" w:rsidRPr="004E00DA">
              <w:rPr>
                <w:rFonts w:cs="Arial"/>
                <w:sz w:val="18"/>
                <w:lang w:val="es-419"/>
              </w:rPr>
              <w:t xml:space="preserve"> </w:t>
            </w:r>
          </w:p>
        </w:tc>
        <w:tc>
          <w:tcPr>
            <w:tcW w:w="4815" w:type="dxa"/>
          </w:tcPr>
          <w:p w:rsidR="00CF70B1" w:rsidRPr="004E00DA" w:rsidRDefault="00DC2F08" w:rsidP="00DB1313">
            <w:pPr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Italia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Hungría</w:t>
            </w:r>
          </w:p>
        </w:tc>
      </w:tr>
      <w:tr w:rsidR="00CF70B1" w:rsidRPr="004E00DA" w:rsidTr="00E8194B">
        <w:tc>
          <w:tcPr>
            <w:tcW w:w="4252" w:type="dxa"/>
          </w:tcPr>
          <w:p w:rsidR="00CF70B1" w:rsidRPr="004E00DA" w:rsidRDefault="00DC2F08" w:rsidP="00DB1313">
            <w:pPr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Fresa/frutilla (en estudio)</w:t>
            </w:r>
          </w:p>
        </w:tc>
        <w:tc>
          <w:tcPr>
            <w:tcW w:w="4815" w:type="dxa"/>
          </w:tcPr>
          <w:p w:rsidR="00CF70B1" w:rsidRPr="004E00DA" w:rsidRDefault="00DC2F08" w:rsidP="00DB1313">
            <w:pPr>
              <w:jc w:val="left"/>
              <w:rPr>
                <w:rFonts w:cs="Arial"/>
                <w:sz w:val="18"/>
                <w:lang w:val="es-419"/>
              </w:rPr>
            </w:pPr>
            <w:r w:rsidRPr="004E00DA">
              <w:rPr>
                <w:rFonts w:cs="Arial"/>
                <w:sz w:val="18"/>
                <w:lang w:val="es-419"/>
              </w:rPr>
              <w:t>Italia</w:t>
            </w:r>
            <w:r w:rsidR="00B21A81" w:rsidRPr="004E00DA">
              <w:rPr>
                <w:rFonts w:cs="Arial"/>
                <w:sz w:val="18"/>
                <w:lang w:val="es-419"/>
              </w:rPr>
              <w:t xml:space="preserve">, </w:t>
            </w:r>
            <w:r w:rsidRPr="004E00DA">
              <w:rPr>
                <w:rFonts w:cs="Arial"/>
                <w:sz w:val="18"/>
                <w:lang w:val="es-419"/>
              </w:rPr>
              <w:t>Hungría</w:t>
            </w:r>
          </w:p>
        </w:tc>
      </w:tr>
    </w:tbl>
    <w:p w:rsidR="00831523" w:rsidRPr="004E00DA" w:rsidRDefault="00831523" w:rsidP="00831523">
      <w:pPr>
        <w:keepNext/>
        <w:ind w:left="567"/>
        <w:outlineLvl w:val="3"/>
        <w:rPr>
          <w:rFonts w:eastAsia="Times New Roman" w:cs="Arial"/>
          <w:lang w:val="es-419"/>
        </w:rPr>
      </w:pPr>
    </w:p>
    <w:p w:rsidR="00BC489C" w:rsidRPr="004E00DA" w:rsidRDefault="00BC489C" w:rsidP="00831523">
      <w:pPr>
        <w:keepNext/>
        <w:ind w:left="567"/>
        <w:outlineLvl w:val="3"/>
        <w:rPr>
          <w:u w:val="single"/>
          <w:lang w:val="es-419"/>
        </w:rPr>
      </w:pPr>
    </w:p>
    <w:p w:rsidR="00831523" w:rsidRPr="004E00DA" w:rsidRDefault="00DC2F08" w:rsidP="00831523">
      <w:pPr>
        <w:keepNext/>
        <w:ind w:left="567"/>
        <w:outlineLvl w:val="3"/>
        <w:rPr>
          <w:u w:val="single"/>
          <w:lang w:val="es-419"/>
        </w:rPr>
      </w:pPr>
      <w:r w:rsidRPr="004E00DA">
        <w:rPr>
          <w:u w:val="single"/>
          <w:lang w:val="es-419"/>
        </w:rPr>
        <w:t>Resumen de la utilización de técnicas bioquímicas y moleculares en la actualidad</w:t>
      </w:r>
    </w:p>
    <w:p w:rsidR="00831523" w:rsidRPr="004E00DA" w:rsidRDefault="00831523" w:rsidP="00831523">
      <w:pPr>
        <w:keepNext/>
        <w:rPr>
          <w:rFonts w:eastAsia="Times New Roman"/>
          <w:lang w:val="es-419"/>
        </w:rPr>
      </w:pPr>
    </w:p>
    <w:tbl>
      <w:tblPr>
        <w:tblW w:w="9072" w:type="dxa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96D0D" w:rsidRPr="00135D2E" w:rsidTr="00E8194B">
        <w:tc>
          <w:tcPr>
            <w:tcW w:w="9072" w:type="dxa"/>
          </w:tcPr>
          <w:p w:rsidR="00296D0D" w:rsidRPr="004E00DA" w:rsidRDefault="00296D0D" w:rsidP="00DB1313">
            <w:pPr>
              <w:jc w:val="left"/>
              <w:rPr>
                <w:rFonts w:eastAsia="Times New Roman"/>
                <w:sz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szCs w:val="18"/>
                <w:lang w:val="es-419"/>
              </w:rPr>
              <w:t>Australia: posible uso de microsatélites en algunos casos de defensa del derecho.</w:t>
            </w:r>
          </w:p>
        </w:tc>
      </w:tr>
      <w:tr w:rsidR="00296D0D" w:rsidRPr="00135D2E" w:rsidTr="00E8194B">
        <w:tc>
          <w:tcPr>
            <w:tcW w:w="9072" w:type="dxa"/>
          </w:tcPr>
          <w:p w:rsidR="00296D0D" w:rsidRPr="004E00DA" w:rsidRDefault="00296D0D" w:rsidP="00DB1313">
            <w:pPr>
              <w:keepNext/>
              <w:spacing w:before="20" w:after="20"/>
              <w:ind w:left="38"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China: marcadores SSR para la identificación de variedades de manzano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azufaifo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cítricos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albaricoquero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goji y fresno</w:t>
            </w:r>
          </w:p>
        </w:tc>
      </w:tr>
      <w:tr w:rsidR="00296D0D" w:rsidRPr="00135D2E" w:rsidTr="00E8194B">
        <w:tc>
          <w:tcPr>
            <w:tcW w:w="9072" w:type="dxa"/>
          </w:tcPr>
          <w:p w:rsidR="00296D0D" w:rsidRPr="004E00DA" w:rsidRDefault="00296D0D" w:rsidP="00DB1313">
            <w:pPr>
              <w:keepNext/>
              <w:spacing w:before="20" w:after="20"/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>España: SSR para la identificación de variedades; uso de SNP para la investigación</w:t>
            </w:r>
            <w:r w:rsidR="00B21A81" w:rsidRPr="004E00DA">
              <w:rPr>
                <w:rFonts w:eastAsia="Times New Roman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/>
                <w:sz w:val="18"/>
                <w:szCs w:val="18"/>
                <w:lang w:val="es-419"/>
              </w:rPr>
              <w:t>incluido el examen DHE</w:t>
            </w:r>
          </w:p>
        </w:tc>
      </w:tr>
      <w:tr w:rsidR="00296D0D" w:rsidRPr="00135D2E" w:rsidTr="00E8194B">
        <w:tc>
          <w:tcPr>
            <w:tcW w:w="9072" w:type="dxa"/>
          </w:tcPr>
          <w:p w:rsidR="00296D0D" w:rsidRPr="004E00DA" w:rsidRDefault="00296D0D" w:rsidP="00DB1313">
            <w:pPr>
              <w:jc w:val="left"/>
              <w:rPr>
                <w:rFonts w:eastAsia="Times New Roman" w:cs="Arial"/>
                <w:sz w:val="18"/>
                <w:szCs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szCs w:val="18"/>
                <w:lang w:val="es-419"/>
              </w:rPr>
              <w:t>Japón: posible uso</w:t>
            </w:r>
            <w:r w:rsidR="00E8194B" w:rsidRPr="004E00DA">
              <w:rPr>
                <w:rFonts w:eastAsia="Times New Roman" w:cs="Arial"/>
                <w:sz w:val="18"/>
                <w:szCs w:val="18"/>
                <w:lang w:val="es-419"/>
              </w:rPr>
              <w:t xml:space="preserve"> de SSR para la defensa del derecho en la vid y de CAPS en los cítricos</w:t>
            </w:r>
          </w:p>
        </w:tc>
      </w:tr>
      <w:tr w:rsidR="00296D0D" w:rsidRPr="00135D2E" w:rsidTr="00E8194B">
        <w:tc>
          <w:tcPr>
            <w:tcW w:w="9072" w:type="dxa"/>
          </w:tcPr>
          <w:p w:rsidR="00296D0D" w:rsidRPr="004E00DA" w:rsidRDefault="00296D0D" w:rsidP="00DB1313">
            <w:pPr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 w:cs="Arial"/>
                <w:sz w:val="18"/>
                <w:szCs w:val="18"/>
                <w:lang w:val="es-419"/>
              </w:rPr>
              <w:t>República de Corea: SSR en el manzano</w:t>
            </w:r>
            <w:r w:rsidR="00B21A81" w:rsidRPr="004E00DA">
              <w:rPr>
                <w:rFonts w:eastAsia="Times New Roman" w:cs="Arial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szCs w:val="18"/>
                <w:lang w:val="es-419"/>
              </w:rPr>
              <w:t>el duraznero/melocotonero</w:t>
            </w:r>
            <w:r w:rsidR="00B21A81" w:rsidRPr="004E00DA">
              <w:rPr>
                <w:rFonts w:eastAsia="Times New Roman" w:cs="Arial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szCs w:val="18"/>
                <w:lang w:val="es-419"/>
              </w:rPr>
              <w:t>la vid</w:t>
            </w:r>
            <w:r w:rsidR="00B21A81" w:rsidRPr="004E00DA">
              <w:rPr>
                <w:rFonts w:eastAsia="Times New Roman" w:cs="Arial"/>
                <w:sz w:val="18"/>
                <w:szCs w:val="18"/>
                <w:lang w:val="es-419"/>
              </w:rPr>
              <w:t xml:space="preserve">, </w:t>
            </w:r>
            <w:r w:rsidRPr="004E00DA">
              <w:rPr>
                <w:rFonts w:eastAsia="Times New Roman" w:cs="Arial"/>
                <w:sz w:val="18"/>
                <w:szCs w:val="18"/>
                <w:lang w:val="es-419"/>
              </w:rPr>
              <w:t xml:space="preserve">el peral y el caqui </w:t>
            </w:r>
          </w:p>
        </w:tc>
      </w:tr>
      <w:tr w:rsidR="00296D0D" w:rsidRPr="00135D2E" w:rsidTr="00E8194B">
        <w:tc>
          <w:tcPr>
            <w:tcW w:w="9072" w:type="dxa"/>
          </w:tcPr>
          <w:p w:rsidR="00296D0D" w:rsidRPr="004E00DA" w:rsidRDefault="00296D0D" w:rsidP="00DB1313">
            <w:pPr>
              <w:jc w:val="left"/>
              <w:rPr>
                <w:rFonts w:eastAsia="Times New Roman"/>
                <w:sz w:val="18"/>
                <w:szCs w:val="18"/>
                <w:lang w:val="es-419"/>
              </w:rPr>
            </w:pPr>
            <w:r w:rsidRPr="004E00DA">
              <w:rPr>
                <w:rFonts w:eastAsia="Times New Roman"/>
                <w:sz w:val="18"/>
                <w:szCs w:val="18"/>
                <w:lang w:val="es-419"/>
              </w:rPr>
              <w:t xml:space="preserve">Unión Europea: colaboración respecto de marcadores epigenéticos en el manzano </w:t>
            </w:r>
          </w:p>
        </w:tc>
      </w:tr>
    </w:tbl>
    <w:p w:rsidR="00831523" w:rsidRPr="004E00DA" w:rsidRDefault="00831523" w:rsidP="00831523">
      <w:pPr>
        <w:rPr>
          <w:rFonts w:eastAsia="Times New Roman" w:cs="Arial"/>
          <w:lang w:val="es-419"/>
        </w:rPr>
      </w:pPr>
    </w:p>
    <w:p w:rsidR="00831523" w:rsidRPr="004E00DA" w:rsidRDefault="00082F1A" w:rsidP="00831523">
      <w:pPr>
        <w:keepNext/>
        <w:ind w:left="567"/>
        <w:outlineLvl w:val="3"/>
        <w:rPr>
          <w:rFonts w:eastAsia="Times New Roman"/>
          <w:u w:val="single"/>
          <w:lang w:val="es-419"/>
        </w:rPr>
      </w:pPr>
      <w:r w:rsidRPr="004E00DA">
        <w:rPr>
          <w:rFonts w:eastAsia="Times New Roman"/>
          <w:u w:val="single"/>
          <w:lang w:val="es-419"/>
        </w:rPr>
        <w:t>Propuestas acerca de la confidencialidad y el acceso a los datos</w:t>
      </w:r>
    </w:p>
    <w:p w:rsidR="00831523" w:rsidRPr="004E00DA" w:rsidRDefault="00831523" w:rsidP="00831523">
      <w:pPr>
        <w:rPr>
          <w:rFonts w:eastAsia="Times New Roman"/>
          <w:lang w:val="es-419" w:eastAsia="ja-JP"/>
        </w:rPr>
      </w:pPr>
    </w:p>
    <w:p w:rsidR="00831523" w:rsidRPr="004E00DA" w:rsidRDefault="00082F1A" w:rsidP="00831523">
      <w:pPr>
        <w:rPr>
          <w:rFonts w:eastAsia="Times New Roman"/>
          <w:lang w:val="es-419" w:eastAsia="ja-JP"/>
        </w:rPr>
      </w:pPr>
      <w:r w:rsidRPr="004E00DA">
        <w:rPr>
          <w:rFonts w:eastAsia="Times New Roman" w:cs="Arial"/>
          <w:lang w:val="es-419"/>
        </w:rPr>
        <w:t>Nueva Zelandia ha publicado un documento de posición sobre el acceso y uso de</w:t>
      </w:r>
      <w:r w:rsidR="00C95F78" w:rsidRPr="004E00DA">
        <w:rPr>
          <w:rFonts w:eastAsia="Times New Roman" w:cs="Arial"/>
          <w:lang w:val="es-419"/>
        </w:rPr>
        <w:t>l</w:t>
      </w:r>
      <w:r w:rsidRPr="004E00DA">
        <w:rPr>
          <w:rFonts w:eastAsia="Times New Roman" w:cs="Arial"/>
          <w:lang w:val="es-419"/>
        </w:rPr>
        <w:t xml:space="preserve"> material vegetal en el que se incluyen los datos moleculares.</w:t>
      </w:r>
      <w:r w:rsidR="00831523" w:rsidRPr="004E00DA">
        <w:rPr>
          <w:rFonts w:eastAsia="Times New Roman" w:cs="Arial"/>
          <w:lang w:val="es-419"/>
        </w:rPr>
        <w:t xml:space="preserve"> </w:t>
      </w:r>
      <w:r w:rsidR="00C95F78" w:rsidRPr="004E00DA">
        <w:rPr>
          <w:rFonts w:eastAsia="Times New Roman" w:cs="Arial"/>
          <w:lang w:val="es-419"/>
        </w:rPr>
        <w:t>Por ejemplo</w:t>
      </w:r>
      <w:r w:rsidR="00B21A81" w:rsidRPr="004E00DA">
        <w:rPr>
          <w:rFonts w:eastAsia="Times New Roman" w:cs="Arial"/>
          <w:lang w:val="es-419"/>
        </w:rPr>
        <w:t xml:space="preserve">, </w:t>
      </w:r>
      <w:r w:rsidR="00C95F78" w:rsidRPr="004E00DA">
        <w:rPr>
          <w:rFonts w:eastAsia="Times New Roman" w:cs="Arial"/>
          <w:lang w:val="es-419"/>
        </w:rPr>
        <w:t>solo se facilitarán datos moleculares con el permiso del obtentor.</w:t>
      </w:r>
    </w:p>
    <w:p w:rsidR="00A83161" w:rsidRPr="004E00DA" w:rsidRDefault="00A83161" w:rsidP="0070191E">
      <w:pPr>
        <w:rPr>
          <w:highlight w:val="yellow"/>
          <w:lang w:val="es-419"/>
        </w:rPr>
      </w:pPr>
    </w:p>
    <w:p w:rsidR="00A83161" w:rsidRPr="004E00DA" w:rsidRDefault="00A83161" w:rsidP="0070191E">
      <w:pPr>
        <w:rPr>
          <w:highlight w:val="yellow"/>
          <w:lang w:val="es-419"/>
        </w:rPr>
      </w:pPr>
    </w:p>
    <w:p w:rsidR="0070191E" w:rsidRPr="004E00DA" w:rsidRDefault="0025021B" w:rsidP="0070191E">
      <w:pPr>
        <w:pStyle w:val="Heading1"/>
        <w:rPr>
          <w:lang w:val="es-419"/>
        </w:rPr>
      </w:pPr>
      <w:bookmarkStart w:id="10" w:name="_Toc24376391"/>
      <w:r w:rsidRPr="004E00DA">
        <w:rPr>
          <w:lang w:val="es-419"/>
        </w:rPr>
        <w:t xml:space="preserve">revisión </w:t>
      </w:r>
      <w:r w:rsidRPr="004E00DA">
        <w:rPr>
          <w:caps w:val="0"/>
          <w:lang w:val="es-419"/>
        </w:rPr>
        <w:t>DEL DOCUMENTO</w:t>
      </w:r>
      <w:r w:rsidRPr="004E00DA">
        <w:rPr>
          <w:lang w:val="es-419"/>
        </w:rPr>
        <w:t xml:space="preserve"> UPOV/INF/17 “DIRECTRICES PARA LOS PERFILES DE ADN: SELECCIÓN DE MARCADORES MOLECULARES Y CREACIÓN DE UNA BASE DE DATOS (“DIRECTRICES BMT”)</w:t>
      </w:r>
      <w:bookmarkEnd w:id="10"/>
    </w:p>
    <w:p w:rsidR="0070191E" w:rsidRPr="004E00DA" w:rsidRDefault="0070191E" w:rsidP="0070191E">
      <w:pPr>
        <w:rPr>
          <w:lang w:val="es-419" w:eastAsia="ja-JP"/>
        </w:rPr>
      </w:pPr>
    </w:p>
    <w:p w:rsidR="00A56748" w:rsidRPr="004E00DA" w:rsidRDefault="00347720" w:rsidP="00A56748">
      <w:pPr>
        <w:rPr>
          <w:lang w:val="es-419"/>
        </w:rPr>
      </w:pPr>
      <w:r w:rsidRPr="004E00DA">
        <w:rPr>
          <w:color w:val="000000"/>
          <w:lang w:val="es-419"/>
        </w:rPr>
        <w:fldChar w:fldCharType="begin"/>
      </w:r>
      <w:r w:rsidR="0070191E" w:rsidRPr="004E00DA">
        <w:rPr>
          <w:color w:val="000000"/>
          <w:lang w:val="es-419"/>
        </w:rPr>
        <w:instrText xml:space="preserve"> AUTONUM  </w:instrText>
      </w:r>
      <w:r w:rsidRPr="004E00DA">
        <w:rPr>
          <w:color w:val="000000"/>
          <w:lang w:val="es-419"/>
        </w:rPr>
        <w:fldChar w:fldCharType="end"/>
      </w:r>
      <w:r w:rsidR="0070191E" w:rsidRPr="004E00DA">
        <w:rPr>
          <w:color w:val="000000"/>
          <w:lang w:val="es-419"/>
        </w:rPr>
        <w:tab/>
      </w:r>
      <w:r w:rsidR="00281027" w:rsidRPr="004E00DA">
        <w:rPr>
          <w:lang w:val="es-419"/>
        </w:rPr>
        <w:t>En su decimoctava sesión</w:t>
      </w:r>
      <w:r w:rsidR="00B21A81" w:rsidRPr="004E00DA">
        <w:rPr>
          <w:lang w:val="es-419"/>
        </w:rPr>
        <w:t xml:space="preserve">, </w:t>
      </w:r>
      <w:r w:rsidR="00281027" w:rsidRPr="004E00DA">
        <w:rPr>
          <w:lang w:val="es-419"/>
        </w:rPr>
        <w:t xml:space="preserve">el BMT examinó </w:t>
      </w:r>
      <w:r w:rsidR="00810743" w:rsidRPr="004E00DA">
        <w:rPr>
          <w:lang w:val="es-419"/>
        </w:rPr>
        <w:t>los</w:t>
      </w:r>
      <w:r w:rsidR="0026241B" w:rsidRPr="004E00DA">
        <w:rPr>
          <w:lang w:val="es-419"/>
        </w:rPr>
        <w:t xml:space="preserve"> documento</w:t>
      </w:r>
      <w:r w:rsidR="00810743" w:rsidRPr="004E00DA">
        <w:rPr>
          <w:lang w:val="es-419"/>
        </w:rPr>
        <w:t>s</w:t>
      </w:r>
      <w:r w:rsidR="00281027" w:rsidRPr="004E00DA">
        <w:rPr>
          <w:lang w:val="es-419"/>
        </w:rPr>
        <w:t xml:space="preserve"> </w:t>
      </w:r>
      <w:r w:rsidR="00281027" w:rsidRPr="004E00DA">
        <w:rPr>
          <w:lang w:val="es-419" w:eastAsia="ja-JP"/>
        </w:rPr>
        <w:t>BMT/18/10 “</w:t>
      </w:r>
      <w:r w:rsidR="004831CF" w:rsidRPr="004E00DA">
        <w:rPr>
          <w:i/>
          <w:lang w:val="es-419"/>
        </w:rPr>
        <w:t xml:space="preserve">Review of document </w:t>
      </w:r>
      <w:r w:rsidR="00281027" w:rsidRPr="004E00DA">
        <w:rPr>
          <w:i/>
          <w:lang w:val="es-419" w:eastAsia="ja-JP"/>
        </w:rPr>
        <w:t xml:space="preserve">UPOV/INF/17 </w:t>
      </w:r>
      <w:r w:rsidR="002A2FC5" w:rsidRPr="004E00DA">
        <w:rPr>
          <w:i/>
          <w:lang w:val="es-419"/>
        </w:rPr>
        <w:t>“Guidelines for DNA-Profiling: Molecular Marker Selection and Database Construction (‘BMT Guidelines’)</w:t>
      </w:r>
      <w:r w:rsidR="004831CF" w:rsidRPr="004E00DA">
        <w:rPr>
          <w:i/>
          <w:lang w:val="es-419"/>
        </w:rPr>
        <w:t>”</w:t>
      </w:r>
      <w:r w:rsidR="002A2FC5" w:rsidRPr="004E00DA">
        <w:rPr>
          <w:lang w:val="es-419"/>
        </w:rPr>
        <w:t>”</w:t>
      </w:r>
      <w:r w:rsidR="00281027" w:rsidRPr="004E00DA">
        <w:rPr>
          <w:lang w:val="es-419" w:eastAsia="ja-JP"/>
        </w:rPr>
        <w:t xml:space="preserve"> </w:t>
      </w:r>
      <w:r w:rsidR="002A2FC5" w:rsidRPr="004E00DA">
        <w:rPr>
          <w:lang w:val="es-419" w:eastAsia="ja-JP"/>
        </w:rPr>
        <w:t>(</w:t>
      </w:r>
      <w:r w:rsidR="004831CF" w:rsidRPr="004E00DA">
        <w:rPr>
          <w:lang w:val="es-419" w:eastAsia="ja-JP"/>
        </w:rPr>
        <w:t xml:space="preserve">Revisión del documento </w:t>
      </w:r>
      <w:r w:rsidR="004831CF" w:rsidRPr="004E00DA">
        <w:rPr>
          <w:lang w:val="es-419"/>
        </w:rPr>
        <w:t>UPOV/INF/17 “</w:t>
      </w:r>
      <w:r w:rsidR="002A2FC5" w:rsidRPr="004E00DA">
        <w:rPr>
          <w:lang w:val="es-419"/>
        </w:rPr>
        <w:t>Directrices para los perfiles de ADN: selección de marcadores moleculares y creación de una base de datos (“Directrices BMT”)</w:t>
      </w:r>
      <w:r w:rsidR="002A2FC5" w:rsidRPr="004E00DA">
        <w:rPr>
          <w:lang w:val="es-419" w:eastAsia="ja-JP"/>
        </w:rPr>
        <w:t xml:space="preserve">) </w:t>
      </w:r>
      <w:r w:rsidR="00281027" w:rsidRPr="004E00DA">
        <w:rPr>
          <w:lang w:val="es-419" w:eastAsia="ja-JP"/>
        </w:rPr>
        <w:t>y UPOV/INF/17/2 Draft 2 “</w:t>
      </w:r>
      <w:r w:rsidR="0026241B" w:rsidRPr="004E00DA">
        <w:rPr>
          <w:lang w:val="es-419"/>
        </w:rPr>
        <w:t>Directrices para los perfiles de ADN: selección de marcadores moleculares y creación de una base de datos (“Directrices BMT”)</w:t>
      </w:r>
      <w:r w:rsidR="00281027" w:rsidRPr="004E00DA">
        <w:rPr>
          <w:lang w:val="es-419" w:eastAsia="ja-JP"/>
        </w:rPr>
        <w:t xml:space="preserve">” </w:t>
      </w:r>
      <w:r w:rsidR="005C4851" w:rsidRPr="004E00DA">
        <w:rPr>
          <w:lang w:val="es-419" w:eastAsia="ja-JP"/>
        </w:rPr>
        <w:t xml:space="preserve">como base para la </w:t>
      </w:r>
      <w:r w:rsidR="00281027" w:rsidRPr="004E00DA">
        <w:rPr>
          <w:lang w:val="es-419" w:eastAsia="ja-JP"/>
        </w:rPr>
        <w:t>revisión del documento UPOV/INF/17</w:t>
      </w:r>
      <w:r w:rsidR="00B21A81" w:rsidRPr="004E00DA">
        <w:rPr>
          <w:lang w:val="es-419" w:eastAsia="ja-JP"/>
        </w:rPr>
        <w:t xml:space="preserve">, </w:t>
      </w:r>
      <w:r w:rsidR="00281027" w:rsidRPr="004E00DA">
        <w:rPr>
          <w:lang w:val="es-419" w:eastAsia="ja-JP"/>
        </w:rPr>
        <w:t xml:space="preserve">y </w:t>
      </w:r>
      <w:r w:rsidR="00060662" w:rsidRPr="004E00DA">
        <w:rPr>
          <w:lang w:val="es-419"/>
        </w:rPr>
        <w:t>convino en</w:t>
      </w:r>
      <w:r w:rsidR="007E7FCD" w:rsidRPr="004E00DA">
        <w:rPr>
          <w:lang w:val="es-419"/>
        </w:rPr>
        <w:t xml:space="preserve"> que se</w:t>
      </w:r>
      <w:r w:rsidR="005C4851" w:rsidRPr="004E00DA">
        <w:rPr>
          <w:lang w:val="es-419"/>
        </w:rPr>
        <w:t xml:space="preserve"> introdu</w:t>
      </w:r>
      <w:r w:rsidR="007E7FCD" w:rsidRPr="004E00DA">
        <w:rPr>
          <w:lang w:val="es-419"/>
        </w:rPr>
        <w:t xml:space="preserve">zcan </w:t>
      </w:r>
      <w:r w:rsidR="005C4851" w:rsidRPr="004E00DA">
        <w:rPr>
          <w:lang w:val="es-419"/>
        </w:rPr>
        <w:t xml:space="preserve">los </w:t>
      </w:r>
      <w:r w:rsidR="00E8194B" w:rsidRPr="004E00DA">
        <w:rPr>
          <w:lang w:val="es-419"/>
        </w:rPr>
        <w:t xml:space="preserve">cambios </w:t>
      </w:r>
      <w:r w:rsidR="005C4851" w:rsidRPr="004E00DA">
        <w:rPr>
          <w:lang w:val="es-419"/>
        </w:rPr>
        <w:t xml:space="preserve">siguientes en el </w:t>
      </w:r>
      <w:r w:rsidR="005C4851" w:rsidRPr="004E00DA">
        <w:rPr>
          <w:lang w:val="es-419" w:eastAsia="ja-JP"/>
        </w:rPr>
        <w:t>documento</w:t>
      </w:r>
      <w:r w:rsidR="00281027" w:rsidRPr="004E00DA">
        <w:rPr>
          <w:lang w:val="es-419" w:eastAsia="ja-JP"/>
        </w:rPr>
        <w:t xml:space="preserve"> UPOV/INF/17/1</w:t>
      </w:r>
      <w:r w:rsidR="00281027" w:rsidRPr="004E00DA">
        <w:rPr>
          <w:iCs/>
          <w:lang w:val="es-419" w:eastAsia="ja-JP"/>
        </w:rPr>
        <w:t xml:space="preserve"> </w:t>
      </w:r>
      <w:r w:rsidR="00281027" w:rsidRPr="004E00DA">
        <w:rPr>
          <w:lang w:val="es-419" w:eastAsia="ja-JP"/>
        </w:rPr>
        <w:t>(véa</w:t>
      </w:r>
      <w:r w:rsidR="005C4851" w:rsidRPr="004E00DA">
        <w:rPr>
          <w:lang w:val="es-419" w:eastAsia="ja-JP"/>
        </w:rPr>
        <w:t>n</w:t>
      </w:r>
      <w:r w:rsidR="00281027" w:rsidRPr="004E00DA">
        <w:rPr>
          <w:lang w:val="es-419" w:eastAsia="ja-JP"/>
        </w:rPr>
        <w:t xml:space="preserve">se </w:t>
      </w:r>
      <w:r w:rsidR="005C4851" w:rsidRPr="004E00DA">
        <w:rPr>
          <w:lang w:val="es-419" w:eastAsia="ja-JP"/>
        </w:rPr>
        <w:t>los párrafos 43 a</w:t>
      </w:r>
      <w:r w:rsidR="00B21A81" w:rsidRPr="004E00DA">
        <w:rPr>
          <w:lang w:val="es-419" w:eastAsia="ja-JP"/>
        </w:rPr>
        <w:t> 6</w:t>
      </w:r>
      <w:r w:rsidR="005C4851" w:rsidRPr="004E00DA">
        <w:rPr>
          <w:lang w:val="es-419" w:eastAsia="ja-JP"/>
        </w:rPr>
        <w:t xml:space="preserve">8 del </w:t>
      </w:r>
      <w:r w:rsidR="00281027" w:rsidRPr="004E00DA">
        <w:rPr>
          <w:lang w:val="es-419" w:eastAsia="ja-JP"/>
        </w:rPr>
        <w:t>documento BMT/18/21 “</w:t>
      </w:r>
      <w:r w:rsidR="00281027" w:rsidRPr="004E00DA">
        <w:rPr>
          <w:i/>
          <w:lang w:val="es-419" w:eastAsia="ja-JP"/>
        </w:rPr>
        <w:t>Report</w:t>
      </w:r>
      <w:r w:rsidR="00281027" w:rsidRPr="004E00DA">
        <w:rPr>
          <w:lang w:val="es-419" w:eastAsia="ja-JP"/>
        </w:rPr>
        <w:t>”)</w:t>
      </w:r>
      <w:r w:rsidR="00281027" w:rsidRPr="004E00DA">
        <w:rPr>
          <w:lang w:val="es-419"/>
        </w:rPr>
        <w:t>.</w:t>
      </w:r>
    </w:p>
    <w:p w:rsidR="00A56748" w:rsidRPr="004E00DA" w:rsidRDefault="00A56748" w:rsidP="00A56748">
      <w:pPr>
        <w:rPr>
          <w:rFonts w:eastAsia="Times New Roman"/>
          <w:i/>
          <w:lang w:val="es-419"/>
        </w:rPr>
      </w:pPr>
    </w:p>
    <w:p w:rsidR="00A56748" w:rsidRPr="004E00DA" w:rsidRDefault="00060662" w:rsidP="00E8194B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bookmarkStart w:id="11" w:name="_Toc22561907"/>
      <w:bookmarkStart w:id="12" w:name="_Toc22564638"/>
      <w:r w:rsidRPr="004E00DA">
        <w:rPr>
          <w:rFonts w:eastAsia="Times New Roman"/>
          <w:i/>
          <w:lang w:val="es-419"/>
        </w:rPr>
        <w:t>Sección A:</w:t>
      </w:r>
      <w:r w:rsidR="00027E14" w:rsidRPr="004E00DA">
        <w:rPr>
          <w:rFonts w:eastAsia="Times New Roman"/>
          <w:i/>
          <w:lang w:val="es-419"/>
        </w:rPr>
        <w:t xml:space="preserve"> </w:t>
      </w:r>
      <w:bookmarkEnd w:id="11"/>
      <w:bookmarkEnd w:id="12"/>
      <w:r w:rsidRPr="004E00DA">
        <w:rPr>
          <w:rFonts w:eastAsia="Times New Roman"/>
          <w:i/>
          <w:lang w:val="es-419"/>
        </w:rPr>
        <w:t>Introducción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0425FC" w:rsidRPr="004E00DA">
        <w:rPr>
          <w:rFonts w:eastAsia="Times New Roman"/>
          <w:lang w:val="es-419" w:eastAsia="ja-JP"/>
        </w:rPr>
        <w:t>El BMT convino en que el texto de la introducción se modifique de la manera siguiente: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A91E17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“El presente documento (Directrices BMT) tiene por finalidad ofrecer orientaciones </w:t>
      </w:r>
      <w:r w:rsidRPr="004E00DA">
        <w:rPr>
          <w:strike/>
          <w:sz w:val="18"/>
          <w:shd w:val="pct15" w:color="auto" w:fill="FFFFFF"/>
          <w:lang w:val="es-419"/>
        </w:rPr>
        <w:t>para la elaboración de metodologías armonizadas destinadas a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sobre principios armonizados para el uso de marcadores moleculares con objeto de</w:t>
      </w:r>
      <w:r w:rsidRPr="004E00DA">
        <w:rPr>
          <w:rFonts w:eastAsia="Times New Roman"/>
          <w:sz w:val="18"/>
          <w:szCs w:val="18"/>
          <w:lang w:val="es-419"/>
        </w:rPr>
        <w:t xml:space="preserve"> generar datos moleculares de gran calidad para diversas aplicaciones.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En el presente documento </w:t>
      </w:r>
      <w:r w:rsidR="0005584B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solo </w:t>
      </w:r>
      <w:r w:rsidR="008F34C0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se </w:t>
      </w:r>
      <w:r w:rsidR="00D82FD4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contempl</w:t>
      </w:r>
      <w:r w:rsidR="00AC4006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an</w:t>
      </w:r>
      <w:r w:rsidR="008F34C0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 los marcadores moleculares de </w:t>
      </w:r>
      <w:r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ADN.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</w:p>
    <w:p w:rsidR="00A56748" w:rsidRPr="004E00DA" w:rsidRDefault="004A29C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Las Directrices BMT también tienen el propósito de abordar la creación de bases de datos de perfiles moleculares de variedades vegetales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obtenidos posiblemente en laboratorios diferentes y mediante el empleo de tecnologías también diferentes.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lang w:val="es-419"/>
        </w:rPr>
        <w:t>Además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el objetivo del presente documento es lograr un alto grado de calidad de los marcadores y estimular el deseo de obtener datos reproducibles con la ayuda de esos marcadores aun cuando se den situaciones en las que los equipos y los reactivos químicos sean diferentes.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lang w:val="es-419"/>
        </w:rPr>
        <w:t xml:space="preserve">Es </w:t>
      </w:r>
      <w:r w:rsidRPr="004E00DA">
        <w:rPr>
          <w:rFonts w:eastAsia="Times New Roman"/>
          <w:sz w:val="18"/>
          <w:szCs w:val="18"/>
          <w:lang w:val="es-419"/>
        </w:rPr>
        <w:lastRenderedPageBreak/>
        <w:t>preciso tomar precauciones específicas para asegurar la calidad de las entradas que se incluyen en la base de datos.”</w:t>
      </w:r>
    </w:p>
    <w:p w:rsidR="00A56748" w:rsidRPr="004E00DA" w:rsidRDefault="00A56748" w:rsidP="00A56748">
      <w:pPr>
        <w:rPr>
          <w:rFonts w:eastAsia="Times New Roman"/>
          <w:lang w:val="es-419" w:eastAsia="ja-JP"/>
        </w:rPr>
      </w:pPr>
    </w:p>
    <w:p w:rsidR="00A56748" w:rsidRPr="004E00DA" w:rsidRDefault="004A29C8" w:rsidP="001D0964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bookmarkStart w:id="13" w:name="_Toc22561908"/>
      <w:bookmarkStart w:id="14" w:name="_Toc22564639"/>
      <w:r w:rsidRPr="004E00DA">
        <w:rPr>
          <w:rFonts w:eastAsia="Times New Roman"/>
          <w:i/>
          <w:lang w:val="es-419"/>
        </w:rPr>
        <w:t>Sección B:</w:t>
      </w:r>
      <w:r w:rsidR="00027E14" w:rsidRPr="004E00DA">
        <w:rPr>
          <w:rFonts w:eastAsia="Times New Roman"/>
          <w:i/>
          <w:lang w:val="es-419"/>
        </w:rPr>
        <w:t xml:space="preserve"> </w:t>
      </w:r>
      <w:bookmarkEnd w:id="13"/>
      <w:bookmarkEnd w:id="14"/>
      <w:r w:rsidRPr="004E00DA">
        <w:rPr>
          <w:rFonts w:eastAsia="Times New Roman"/>
          <w:i/>
          <w:lang w:val="es-419"/>
        </w:rPr>
        <w:t>Principios generales</w:t>
      </w:r>
    </w:p>
    <w:p w:rsidR="00A56748" w:rsidRPr="004E00DA" w:rsidRDefault="00347720" w:rsidP="00A56748">
      <w:pPr>
        <w:keepNext/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4A29C8" w:rsidRPr="004E00DA">
        <w:rPr>
          <w:rFonts w:eastAsia="Times New Roman"/>
          <w:lang w:val="es-419" w:eastAsia="ja-JP"/>
        </w:rPr>
        <w:t>El BMT convino en que se añada el texto siguiente en la sección B:</w:t>
      </w:r>
      <w:r w:rsidR="00A56748" w:rsidRPr="004E00DA">
        <w:rPr>
          <w:rFonts w:eastAsia="Times New Roman"/>
          <w:lang w:val="es-419" w:eastAsia="ja-JP"/>
        </w:rPr>
        <w:t xml:space="preserve"> </w:t>
      </w:r>
    </w:p>
    <w:p w:rsidR="00A56748" w:rsidRPr="004E00DA" w:rsidRDefault="00A56748" w:rsidP="00A56748">
      <w:pPr>
        <w:keepNext/>
        <w:rPr>
          <w:rFonts w:eastAsia="Times New Roman"/>
          <w:lang w:val="es-419" w:eastAsia="ja-JP"/>
        </w:rPr>
      </w:pPr>
    </w:p>
    <w:p w:rsidR="00A56748" w:rsidRPr="004E00DA" w:rsidRDefault="007D639E" w:rsidP="00A56748">
      <w:pPr>
        <w:keepNext/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“Para determinar </w:t>
      </w:r>
      <w:r w:rsidR="00023502" w:rsidRPr="004E00DA">
        <w:rPr>
          <w:rFonts w:eastAsia="Times New Roman"/>
          <w:sz w:val="18"/>
          <w:szCs w:val="18"/>
          <w:lang w:val="es-419"/>
        </w:rPr>
        <w:t>el perfil</w:t>
      </w:r>
      <w:r w:rsidRPr="004E00DA">
        <w:rPr>
          <w:rFonts w:eastAsia="Times New Roman"/>
          <w:sz w:val="18"/>
          <w:szCs w:val="18"/>
          <w:lang w:val="es-419"/>
        </w:rPr>
        <w:t xml:space="preserve"> de ADN de una variedad vegetal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se requiere un conjunto de marcadores moleculares y un método para detectarlos.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023502" w:rsidRPr="004E00DA">
        <w:rPr>
          <w:rFonts w:eastAsia="Times New Roman"/>
          <w:sz w:val="18"/>
          <w:szCs w:val="18"/>
          <w:lang w:val="es-419"/>
        </w:rPr>
        <w:t xml:space="preserve">Dos conjuntos </w:t>
      </w:r>
      <w:r w:rsidR="00BF57DB" w:rsidRPr="004E00DA">
        <w:rPr>
          <w:rFonts w:eastAsia="Times New Roman"/>
          <w:sz w:val="18"/>
          <w:szCs w:val="18"/>
          <w:lang w:val="es-419"/>
        </w:rPr>
        <w:t xml:space="preserve">distintos </w:t>
      </w:r>
      <w:r w:rsidR="00023502" w:rsidRPr="004E00DA">
        <w:rPr>
          <w:rFonts w:eastAsia="Times New Roman"/>
          <w:sz w:val="18"/>
          <w:szCs w:val="18"/>
          <w:lang w:val="es-419"/>
        </w:rPr>
        <w:t xml:space="preserve">de marcadores moleculares detectados </w:t>
      </w:r>
      <w:r w:rsidR="00BF57DB" w:rsidRPr="004E00DA">
        <w:rPr>
          <w:rFonts w:eastAsia="Times New Roman"/>
          <w:sz w:val="18"/>
          <w:szCs w:val="18"/>
          <w:lang w:val="es-419"/>
        </w:rPr>
        <w:t>mediante</w:t>
      </w:r>
      <w:r w:rsidR="00023502" w:rsidRPr="004E00DA">
        <w:rPr>
          <w:rFonts w:eastAsia="Times New Roman"/>
          <w:sz w:val="18"/>
          <w:szCs w:val="18"/>
          <w:lang w:val="es-419"/>
        </w:rPr>
        <w:t xml:space="preserve"> el mismo método </w:t>
      </w:r>
      <w:r w:rsidR="00B558C3" w:rsidRPr="004E00DA">
        <w:rPr>
          <w:rFonts w:eastAsia="Times New Roman"/>
          <w:sz w:val="18"/>
          <w:szCs w:val="18"/>
          <w:lang w:val="es-419"/>
        </w:rPr>
        <w:t>d</w:t>
      </w:r>
      <w:r w:rsidR="00023502" w:rsidRPr="004E00DA">
        <w:rPr>
          <w:rFonts w:eastAsia="Times New Roman"/>
          <w:sz w:val="18"/>
          <w:szCs w:val="18"/>
          <w:lang w:val="es-419"/>
        </w:rPr>
        <w:t xml:space="preserve">arán </w:t>
      </w:r>
      <w:r w:rsidR="00B558C3" w:rsidRPr="004E00DA">
        <w:rPr>
          <w:rFonts w:eastAsia="Times New Roman"/>
          <w:sz w:val="18"/>
          <w:szCs w:val="18"/>
          <w:lang w:val="es-419"/>
        </w:rPr>
        <w:t xml:space="preserve">lugar a </w:t>
      </w:r>
      <w:r w:rsidR="00023502" w:rsidRPr="004E00DA">
        <w:rPr>
          <w:rFonts w:eastAsia="Times New Roman"/>
          <w:sz w:val="18"/>
          <w:szCs w:val="18"/>
          <w:lang w:val="es-419"/>
        </w:rPr>
        <w:t xml:space="preserve">dos perfiles </w:t>
      </w:r>
      <w:r w:rsidR="00BF57DB" w:rsidRPr="004E00DA">
        <w:rPr>
          <w:rFonts w:eastAsia="Times New Roman"/>
          <w:sz w:val="18"/>
          <w:szCs w:val="18"/>
          <w:lang w:val="es-419"/>
        </w:rPr>
        <w:t xml:space="preserve">diferentes </w:t>
      </w:r>
      <w:r w:rsidR="00023502" w:rsidRPr="004E00DA">
        <w:rPr>
          <w:rFonts w:eastAsia="Times New Roman"/>
          <w:sz w:val="18"/>
          <w:szCs w:val="18"/>
          <w:lang w:val="es-419"/>
        </w:rPr>
        <w:t>de ADN para una misma variedad.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023502" w:rsidRPr="004E00DA">
        <w:rPr>
          <w:rFonts w:eastAsia="Times New Roman"/>
          <w:sz w:val="18"/>
          <w:szCs w:val="18"/>
          <w:lang w:val="es-419"/>
        </w:rPr>
        <w:t>Por el contrario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023502" w:rsidRPr="004E00DA">
        <w:rPr>
          <w:rFonts w:eastAsia="Times New Roman"/>
          <w:sz w:val="18"/>
          <w:szCs w:val="18"/>
          <w:lang w:val="es-419"/>
        </w:rPr>
        <w:t xml:space="preserve">es previsible que </w:t>
      </w:r>
      <w:r w:rsidR="00BF57DB" w:rsidRPr="004E00DA">
        <w:rPr>
          <w:rFonts w:eastAsia="Times New Roman"/>
          <w:sz w:val="18"/>
          <w:szCs w:val="18"/>
          <w:lang w:val="es-419"/>
        </w:rPr>
        <w:t>empleando</w:t>
      </w:r>
      <w:r w:rsidR="000144FA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023502" w:rsidRPr="004E00DA">
        <w:rPr>
          <w:rFonts w:eastAsia="Times New Roman"/>
          <w:sz w:val="18"/>
          <w:szCs w:val="18"/>
          <w:lang w:val="es-419"/>
        </w:rPr>
        <w:t xml:space="preserve">dos métodos distintos para detectar los alelos específicos de un determinado conjunto de marcadores moleculares </w:t>
      </w:r>
      <w:r w:rsidR="000144FA" w:rsidRPr="004E00DA">
        <w:rPr>
          <w:rFonts w:eastAsia="Times New Roman"/>
          <w:sz w:val="18"/>
          <w:szCs w:val="18"/>
          <w:lang w:val="es-419"/>
        </w:rPr>
        <w:t>se obtengan</w:t>
      </w:r>
      <w:r w:rsidR="00023502" w:rsidRPr="004E00DA">
        <w:rPr>
          <w:rFonts w:eastAsia="Times New Roman"/>
          <w:sz w:val="18"/>
          <w:szCs w:val="18"/>
          <w:lang w:val="es-419"/>
        </w:rPr>
        <w:t xml:space="preserve"> perfiles de ADN idénticos.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7E060D" w:rsidRPr="004E00DA">
        <w:rPr>
          <w:rFonts w:eastAsia="Times New Roman"/>
          <w:sz w:val="18"/>
          <w:szCs w:val="18"/>
          <w:lang w:val="es-419"/>
        </w:rPr>
        <w:t>No es necesari</w:t>
      </w:r>
      <w:r w:rsidR="00591BAF" w:rsidRPr="004E00DA">
        <w:rPr>
          <w:rFonts w:eastAsia="Times New Roman"/>
          <w:sz w:val="18"/>
          <w:szCs w:val="18"/>
          <w:lang w:val="es-419"/>
        </w:rPr>
        <w:t>o</w:t>
      </w:r>
      <w:r w:rsidR="007E060D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941276" w:rsidRPr="004E00DA">
        <w:rPr>
          <w:rFonts w:eastAsia="Times New Roman"/>
          <w:sz w:val="18"/>
          <w:szCs w:val="18"/>
          <w:lang w:val="es-419"/>
        </w:rPr>
        <w:t>estandarizar</w:t>
      </w:r>
      <w:r w:rsidR="00591BAF" w:rsidRPr="004E00DA">
        <w:rPr>
          <w:rFonts w:eastAsia="Times New Roman"/>
          <w:sz w:val="18"/>
          <w:szCs w:val="18"/>
          <w:lang w:val="es-419"/>
        </w:rPr>
        <w:t xml:space="preserve"> el método de detección </w:t>
      </w:r>
      <w:r w:rsidR="001D0964" w:rsidRPr="004E00DA">
        <w:rPr>
          <w:rFonts w:eastAsia="Times New Roman"/>
          <w:sz w:val="18"/>
          <w:szCs w:val="18"/>
          <w:lang w:val="es-419"/>
        </w:rPr>
        <w:t>ni</w:t>
      </w:r>
      <w:r w:rsidR="00591BAF" w:rsidRPr="004E00DA">
        <w:rPr>
          <w:rFonts w:eastAsia="Times New Roman"/>
          <w:sz w:val="18"/>
          <w:szCs w:val="18"/>
          <w:lang w:val="es-419"/>
        </w:rPr>
        <w:t xml:space="preserve"> la tecnología</w:t>
      </w:r>
      <w:r w:rsidR="00B30FEA" w:rsidRPr="004E00DA">
        <w:rPr>
          <w:rFonts w:eastAsia="Times New Roman"/>
          <w:sz w:val="18"/>
          <w:szCs w:val="18"/>
          <w:lang w:val="es-419"/>
        </w:rPr>
        <w:t>,</w:t>
      </w:r>
      <w:r w:rsidR="00591BAF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7E060D" w:rsidRPr="004E00DA">
        <w:rPr>
          <w:rFonts w:eastAsia="Times New Roman"/>
          <w:sz w:val="18"/>
          <w:szCs w:val="18"/>
          <w:lang w:val="es-419"/>
        </w:rPr>
        <w:t xml:space="preserve">siempre que el rendimiento cumpla los criterios de calidad y los perfiles </w:t>
      </w:r>
      <w:r w:rsidR="0060662F" w:rsidRPr="004E00DA">
        <w:rPr>
          <w:rFonts w:eastAsia="Times New Roman"/>
          <w:sz w:val="18"/>
          <w:szCs w:val="18"/>
          <w:lang w:val="es-419"/>
        </w:rPr>
        <w:t xml:space="preserve">de </w:t>
      </w:r>
      <w:r w:rsidR="007E060D" w:rsidRPr="004E00DA">
        <w:rPr>
          <w:rFonts w:eastAsia="Times New Roman"/>
          <w:sz w:val="18"/>
          <w:szCs w:val="18"/>
          <w:lang w:val="es-419"/>
        </w:rPr>
        <w:t xml:space="preserve">ADN </w:t>
      </w:r>
      <w:r w:rsidR="00941276" w:rsidRPr="004E00DA">
        <w:rPr>
          <w:rFonts w:eastAsia="Times New Roman"/>
          <w:sz w:val="18"/>
          <w:szCs w:val="18"/>
          <w:lang w:val="es-419"/>
        </w:rPr>
        <w:t>obtenidos</w:t>
      </w:r>
      <w:r w:rsidR="007E060D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591BAF" w:rsidRPr="004E00DA">
        <w:rPr>
          <w:rFonts w:eastAsia="Times New Roman"/>
          <w:sz w:val="18"/>
          <w:szCs w:val="18"/>
          <w:lang w:val="es-419"/>
        </w:rPr>
        <w:t>sean co</w:t>
      </w:r>
      <w:r w:rsidR="000A28E9" w:rsidRPr="004E00DA">
        <w:rPr>
          <w:rFonts w:eastAsia="Times New Roman"/>
          <w:sz w:val="18"/>
          <w:szCs w:val="18"/>
          <w:lang w:val="es-419"/>
        </w:rPr>
        <w:t>her</w:t>
      </w:r>
      <w:r w:rsidR="00591BAF" w:rsidRPr="004E00DA">
        <w:rPr>
          <w:rFonts w:eastAsia="Times New Roman"/>
          <w:sz w:val="18"/>
          <w:szCs w:val="18"/>
          <w:lang w:val="es-419"/>
        </w:rPr>
        <w:t>entes</w:t>
      </w:r>
      <w:r w:rsidR="007E060D" w:rsidRPr="004E00DA">
        <w:rPr>
          <w:rFonts w:eastAsia="Times New Roman"/>
          <w:sz w:val="18"/>
          <w:szCs w:val="18"/>
          <w:lang w:val="es-419"/>
        </w:rPr>
        <w:t>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0A1261" w:rsidRPr="004E00DA">
        <w:rPr>
          <w:rFonts w:eastAsia="Times New Roman"/>
          <w:sz w:val="18"/>
          <w:szCs w:val="18"/>
          <w:lang w:val="es-419"/>
        </w:rPr>
        <w:t xml:space="preserve">Sea cual sea la tecnología utilizada para detectar conjuntos </w:t>
      </w:r>
      <w:r w:rsidR="00993118" w:rsidRPr="004E00DA">
        <w:rPr>
          <w:rFonts w:eastAsia="Times New Roman"/>
          <w:sz w:val="18"/>
          <w:szCs w:val="18"/>
          <w:lang w:val="es-419"/>
        </w:rPr>
        <w:t xml:space="preserve">definidos </w:t>
      </w:r>
      <w:r w:rsidR="000A1261" w:rsidRPr="004E00DA">
        <w:rPr>
          <w:rFonts w:eastAsia="Times New Roman"/>
          <w:sz w:val="18"/>
          <w:szCs w:val="18"/>
          <w:lang w:val="es-419"/>
        </w:rPr>
        <w:t>de marcadores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0A1261" w:rsidRPr="004E00DA">
        <w:rPr>
          <w:rFonts w:eastAsia="Times New Roman"/>
          <w:sz w:val="18"/>
          <w:szCs w:val="18"/>
          <w:lang w:val="es-419"/>
        </w:rPr>
        <w:t xml:space="preserve">el genotipo de una variedad </w:t>
      </w:r>
      <w:r w:rsidR="00993118" w:rsidRPr="004E00DA">
        <w:rPr>
          <w:rFonts w:eastAsia="Times New Roman"/>
          <w:sz w:val="18"/>
          <w:szCs w:val="18"/>
          <w:lang w:val="es-419"/>
        </w:rPr>
        <w:t>determinada</w:t>
      </w:r>
      <w:r w:rsidR="000A1261" w:rsidRPr="004E00DA">
        <w:rPr>
          <w:rFonts w:eastAsia="Times New Roman"/>
          <w:sz w:val="18"/>
          <w:szCs w:val="18"/>
          <w:lang w:val="es-419"/>
        </w:rPr>
        <w:t xml:space="preserve"> no debe verse afectado.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</w:p>
    <w:p w:rsidR="00A91DCC" w:rsidRPr="004E00DA" w:rsidRDefault="000A1261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Los conjuntos de marcadores moleculares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los métodos de detección de marcadores y el proceso subsiguiente de desarrollo de la base de datos pueden subdividirse en cinco fases:</w:t>
      </w:r>
      <w:r w:rsidR="00A91DCC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ascii="Courier New" w:hAnsi="Courier New" w:cs="Courier New"/>
          <w:noProof/>
          <w:vanish/>
          <w:color w:val="800080"/>
          <w:sz w:val="18"/>
          <w:vertAlign w:val="subscript"/>
          <w:lang w:val="es-419" w:eastAsia="es-ES_tradnl"/>
        </w:rPr>
      </w:pPr>
      <w:r w:rsidRPr="004E00DA">
        <w:rPr>
          <w:rFonts w:eastAsia="Times New Roman"/>
          <w:sz w:val="18"/>
          <w:szCs w:val="18"/>
          <w:lang w:val="es-419"/>
        </w:rPr>
        <w:t>1.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516ED4" w:rsidRPr="004E00DA">
        <w:rPr>
          <w:rFonts w:eastAsia="Times New Roman"/>
          <w:sz w:val="18"/>
          <w:szCs w:val="18"/>
          <w:lang w:val="es-419"/>
        </w:rPr>
        <w:t>Selección de los marcadores moleculares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2.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516ED4" w:rsidRPr="004E00DA">
        <w:rPr>
          <w:rFonts w:eastAsia="Times New Roman"/>
          <w:sz w:val="18"/>
          <w:szCs w:val="18"/>
          <w:lang w:val="es-419"/>
        </w:rPr>
        <w:t>Selección del método de detección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3.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516ED4" w:rsidRPr="004E00DA">
        <w:rPr>
          <w:rFonts w:eastAsia="Times New Roman"/>
          <w:sz w:val="18"/>
          <w:szCs w:val="18"/>
          <w:lang w:val="es-419"/>
        </w:rPr>
        <w:t>Validación y armonización del método de detección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4.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8F3E9C" w:rsidRPr="004E00DA">
        <w:rPr>
          <w:rFonts w:eastAsia="Times New Roman"/>
          <w:sz w:val="18"/>
          <w:szCs w:val="18"/>
          <w:lang w:val="es-419"/>
        </w:rPr>
        <w:t xml:space="preserve">Creación </w:t>
      </w:r>
      <w:r w:rsidR="004E0DE7" w:rsidRPr="004E00DA">
        <w:rPr>
          <w:rFonts w:eastAsia="Times New Roman"/>
          <w:sz w:val="18"/>
          <w:szCs w:val="18"/>
          <w:lang w:val="es-419"/>
        </w:rPr>
        <w:t>de la base de datos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5. 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4E0DE7" w:rsidRPr="004E00DA">
        <w:rPr>
          <w:rFonts w:eastAsia="Times New Roman"/>
          <w:sz w:val="18"/>
          <w:szCs w:val="18"/>
          <w:lang w:val="es-419"/>
        </w:rPr>
        <w:t>Intercambio de datos</w:t>
      </w:r>
    </w:p>
    <w:p w:rsidR="00A56748" w:rsidRPr="004E00DA" w:rsidRDefault="00A56748" w:rsidP="00A56748">
      <w:pPr>
        <w:ind w:left="426" w:right="425"/>
        <w:rPr>
          <w:rFonts w:eastAsia="Times New Roman"/>
          <w:lang w:val="es-419"/>
        </w:rPr>
      </w:pPr>
    </w:p>
    <w:p w:rsidR="00A91DCC" w:rsidRPr="004E00DA" w:rsidRDefault="008C365A" w:rsidP="00A91DCC">
      <w:pPr>
        <w:ind w:left="426" w:right="425"/>
        <w:rPr>
          <w:rFonts w:eastAsia="Times New Roman"/>
          <w:lang w:val="es-419" w:eastAsia="ja-JP"/>
        </w:rPr>
      </w:pPr>
      <w:r w:rsidRPr="004E00DA">
        <w:rPr>
          <w:rFonts w:eastAsia="Times New Roman"/>
          <w:sz w:val="18"/>
          <w:szCs w:val="18"/>
          <w:lang w:val="es-419"/>
        </w:rPr>
        <w:t>En el presente documento se describen estas fases con mayor detalle.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35231F" w:rsidRPr="004E00DA">
        <w:rPr>
          <w:rFonts w:eastAsia="Times New Roman"/>
          <w:sz w:val="18"/>
          <w:szCs w:val="18"/>
          <w:lang w:val="es-419"/>
        </w:rPr>
        <w:t xml:space="preserve">Las fases se </w:t>
      </w:r>
      <w:r w:rsidRPr="004E00DA">
        <w:rPr>
          <w:rFonts w:eastAsia="Times New Roman"/>
          <w:sz w:val="18"/>
          <w:szCs w:val="18"/>
          <w:lang w:val="es-419"/>
        </w:rPr>
        <w:t>considera</w:t>
      </w:r>
      <w:r w:rsidR="0035231F" w:rsidRPr="004E00DA">
        <w:rPr>
          <w:rFonts w:eastAsia="Times New Roman"/>
          <w:sz w:val="18"/>
          <w:szCs w:val="18"/>
          <w:lang w:val="es-419"/>
        </w:rPr>
        <w:t>n</w:t>
      </w:r>
      <w:r w:rsidR="00621C8A" w:rsidRPr="004E00DA">
        <w:rPr>
          <w:rFonts w:eastAsia="Times New Roman"/>
          <w:sz w:val="18"/>
          <w:szCs w:val="18"/>
          <w:lang w:val="es-419"/>
        </w:rPr>
        <w:t xml:space="preserve"> in</w:t>
      </w:r>
      <w:r w:rsidR="00674B0C" w:rsidRPr="004E00DA">
        <w:rPr>
          <w:rFonts w:eastAsia="Times New Roman"/>
          <w:sz w:val="18"/>
          <w:szCs w:val="18"/>
          <w:lang w:val="es-419"/>
        </w:rPr>
        <w:t>depend</w:t>
      </w:r>
      <w:r w:rsidR="00621C8A" w:rsidRPr="004E00DA">
        <w:rPr>
          <w:rFonts w:eastAsia="Times New Roman"/>
          <w:sz w:val="18"/>
          <w:szCs w:val="18"/>
          <w:lang w:val="es-419"/>
        </w:rPr>
        <w:t>i</w:t>
      </w:r>
      <w:r w:rsidR="00674B0C" w:rsidRPr="004E00DA">
        <w:rPr>
          <w:rFonts w:eastAsia="Times New Roman"/>
          <w:sz w:val="18"/>
          <w:szCs w:val="18"/>
          <w:lang w:val="es-419"/>
        </w:rPr>
        <w:t>en</w:t>
      </w:r>
      <w:r w:rsidR="00621C8A" w:rsidRPr="004E00DA">
        <w:rPr>
          <w:rFonts w:eastAsia="Times New Roman"/>
          <w:sz w:val="18"/>
          <w:szCs w:val="18"/>
          <w:lang w:val="es-419"/>
        </w:rPr>
        <w:t>tes</w:t>
      </w:r>
      <w:r w:rsidRPr="004E00DA">
        <w:rPr>
          <w:rFonts w:eastAsia="Times New Roman"/>
          <w:sz w:val="18"/>
          <w:szCs w:val="18"/>
          <w:lang w:val="es-419"/>
        </w:rPr>
        <w:t xml:space="preserve"> del grado de desarrollo de las tecnologías de genotipado </w:t>
      </w:r>
      <w:r w:rsidR="00621C8A" w:rsidRPr="004E00DA">
        <w:rPr>
          <w:rFonts w:eastAsia="Times New Roman"/>
          <w:sz w:val="18"/>
          <w:szCs w:val="18"/>
          <w:lang w:val="es-419"/>
        </w:rPr>
        <w:t>y</w:t>
      </w:r>
      <w:r w:rsidR="00674B0C"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lang w:val="es-419"/>
        </w:rPr>
        <w:t>de futuras mejoras en la secuenciación de alto rendimiento.</w:t>
      </w:r>
      <w:r w:rsidRPr="004E00DA">
        <w:rPr>
          <w:rFonts w:eastAsia="Times New Roman"/>
          <w:sz w:val="18"/>
          <w:szCs w:val="18"/>
          <w:lang w:val="es-419" w:eastAsia="ja-JP"/>
        </w:rPr>
        <w:t>”</w:t>
      </w:r>
      <w:r w:rsidR="00A91DCC" w:rsidRPr="004E00DA">
        <w:rPr>
          <w:rFonts w:eastAsia="Times New Roman"/>
          <w:lang w:val="es-419" w:eastAsia="ja-JP"/>
        </w:rPr>
        <w:t xml:space="preserve"> </w:t>
      </w:r>
    </w:p>
    <w:p w:rsidR="00A56748" w:rsidRPr="004E00DA" w:rsidRDefault="00A91DCC" w:rsidP="00A91DCC">
      <w:pPr>
        <w:ind w:left="426" w:right="425"/>
        <w:rPr>
          <w:rFonts w:eastAsia="Times New Roman"/>
          <w:sz w:val="18"/>
          <w:szCs w:val="18"/>
          <w:lang w:val="es-419" w:eastAsia="ja-JP"/>
        </w:rPr>
      </w:pPr>
      <w:r w:rsidRPr="004E00DA">
        <w:rPr>
          <w:rFonts w:eastAsia="Times New Roman"/>
          <w:lang w:val="es-419" w:eastAsia="ja-JP"/>
        </w:rPr>
        <w:t xml:space="preserve"> 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8C365A" w:rsidRPr="004E00DA">
        <w:rPr>
          <w:rFonts w:eastAsia="Times New Roman"/>
          <w:lang w:val="es-419" w:eastAsia="ja-JP"/>
        </w:rPr>
        <w:t>El BMT convino en que la fase</w:t>
      </w:r>
      <w:r w:rsidR="00B21A81" w:rsidRPr="004E00DA">
        <w:rPr>
          <w:rFonts w:eastAsia="Times New Roman"/>
          <w:lang w:val="es-419" w:eastAsia="ja-JP"/>
        </w:rPr>
        <w:t> 5</w:t>
      </w:r>
      <w:r w:rsidR="008C365A" w:rsidRPr="004E00DA">
        <w:rPr>
          <w:rFonts w:eastAsia="Times New Roman"/>
          <w:lang w:val="es-419" w:eastAsia="ja-JP"/>
        </w:rPr>
        <w:t xml:space="preserve"> “Intercambio de datos” ha de aclararse en el texto propuesto.</w:t>
      </w:r>
    </w:p>
    <w:p w:rsidR="00A56748" w:rsidRPr="004E00DA" w:rsidRDefault="00A56748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</w:p>
    <w:p w:rsidR="00A56748" w:rsidRPr="004E00DA" w:rsidRDefault="00D9720D" w:rsidP="0035231F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bookmarkStart w:id="15" w:name="_Toc22561909"/>
      <w:bookmarkStart w:id="16" w:name="_Toc22564640"/>
      <w:r w:rsidRPr="004E00DA">
        <w:rPr>
          <w:rFonts w:eastAsia="Times New Roman"/>
          <w:i/>
          <w:lang w:val="es-419"/>
        </w:rPr>
        <w:t>Sección</w:t>
      </w:r>
      <w:r w:rsidR="00B21A81" w:rsidRPr="004E00DA">
        <w:rPr>
          <w:rFonts w:eastAsia="Times New Roman"/>
          <w:i/>
          <w:lang w:val="es-419"/>
        </w:rPr>
        <w:t> 1</w:t>
      </w:r>
      <w:r w:rsidRPr="004E00DA">
        <w:rPr>
          <w:rFonts w:eastAsia="Times New Roman"/>
          <w:i/>
          <w:lang w:val="es-419"/>
        </w:rPr>
        <w:t>:</w:t>
      </w:r>
      <w:r w:rsidR="00027E14" w:rsidRPr="004E00DA">
        <w:rPr>
          <w:rFonts w:eastAsia="Times New Roman"/>
          <w:i/>
          <w:lang w:val="es-419"/>
        </w:rPr>
        <w:t xml:space="preserve"> </w:t>
      </w:r>
      <w:bookmarkEnd w:id="15"/>
      <w:bookmarkEnd w:id="16"/>
      <w:r w:rsidR="009B54D7" w:rsidRPr="004E00DA">
        <w:rPr>
          <w:rFonts w:eastAsia="Times New Roman"/>
          <w:i/>
          <w:lang w:val="es-419"/>
        </w:rPr>
        <w:t>Selección de una metodología de marcadores moleculares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131E46" w:rsidRPr="004E00DA">
        <w:rPr>
          <w:rFonts w:eastAsia="Times New Roman"/>
          <w:lang w:val="es-419" w:eastAsia="ja-JP"/>
        </w:rPr>
        <w:t>El BMT convino en que se suprima la actual sección</w:t>
      </w:r>
      <w:r w:rsidR="00B21A81" w:rsidRPr="004E00DA">
        <w:rPr>
          <w:rFonts w:eastAsia="Times New Roman"/>
          <w:lang w:val="es-419" w:eastAsia="ja-JP"/>
        </w:rPr>
        <w:t> 1</w:t>
      </w:r>
      <w:r w:rsidR="00131E46" w:rsidRPr="004E00DA">
        <w:rPr>
          <w:rFonts w:eastAsia="Times New Roman"/>
          <w:lang w:val="es-419" w:eastAsia="ja-JP"/>
        </w:rPr>
        <w:t xml:space="preserve"> del documento UPOV/INF/17/1.</w:t>
      </w:r>
      <w:r w:rsidR="00A56748" w:rsidRPr="004E00DA">
        <w:rPr>
          <w:rFonts w:eastAsia="Times New Roman"/>
          <w:lang w:val="es-419" w:eastAsia="ja-JP"/>
        </w:rPr>
        <w:t xml:space="preserve"> </w:t>
      </w:r>
    </w:p>
    <w:p w:rsidR="00A56748" w:rsidRPr="004E00DA" w:rsidRDefault="00A56748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 w:eastAsia="ja-JP"/>
        </w:rPr>
        <w:t xml:space="preserve"> </w:t>
      </w:r>
    </w:p>
    <w:p w:rsidR="00A56748" w:rsidRPr="004E00DA" w:rsidRDefault="008D564B" w:rsidP="0035231F">
      <w:pPr>
        <w:keepNext/>
        <w:tabs>
          <w:tab w:val="left" w:pos="1701"/>
        </w:tabs>
        <w:spacing w:before="120" w:after="240"/>
        <w:outlineLvl w:val="2"/>
        <w:rPr>
          <w:rFonts w:eastAsia="Times New Roman"/>
          <w:i/>
          <w:lang w:val="es-419"/>
        </w:rPr>
      </w:pPr>
      <w:bookmarkStart w:id="17" w:name="_Toc22561910"/>
      <w:bookmarkStart w:id="18" w:name="_Toc22564641"/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1</w:t>
      </w:r>
      <w:r w:rsidRPr="004E00DA">
        <w:rPr>
          <w:rFonts w:eastAsia="Times New Roman"/>
          <w:i/>
          <w:lang w:val="es-419"/>
        </w:rPr>
        <w:t>.1:</w:t>
      </w:r>
      <w:r w:rsidR="00D9720D" w:rsidRPr="004E00DA">
        <w:rPr>
          <w:rFonts w:eastAsia="Times New Roman"/>
          <w:lang w:val="es-419"/>
        </w:rPr>
        <w:t xml:space="preserve"> </w:t>
      </w:r>
      <w:bookmarkEnd w:id="17"/>
      <w:bookmarkEnd w:id="18"/>
      <w:r w:rsidR="00E5155F" w:rsidRPr="004E00DA">
        <w:rPr>
          <w:rFonts w:eastAsia="Times New Roman"/>
          <w:i/>
          <w:lang w:val="es-419"/>
        </w:rPr>
        <w:t>Conjuntos de variedades para el proceso de selección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6B38C2" w:rsidRPr="004E00DA">
        <w:rPr>
          <w:rFonts w:eastAsia="Times New Roman"/>
          <w:lang w:val="es-419" w:eastAsia="ja-JP"/>
        </w:rPr>
        <w:t>El BMT convino en que se añada una nueva sección</w:t>
      </w:r>
      <w:r w:rsidR="00B21A81" w:rsidRPr="004E00DA">
        <w:rPr>
          <w:rFonts w:eastAsia="Times New Roman"/>
          <w:lang w:val="es-419" w:eastAsia="ja-JP"/>
        </w:rPr>
        <w:t> 1</w:t>
      </w:r>
      <w:r w:rsidR="006B38C2" w:rsidRPr="004E00DA">
        <w:rPr>
          <w:rFonts w:eastAsia="Times New Roman"/>
          <w:lang w:val="es-419" w:eastAsia="ja-JP"/>
        </w:rPr>
        <w:t>.1 “Conjuntos de variedades para el proceso de selección” con el texto siguiente:</w:t>
      </w:r>
    </w:p>
    <w:p w:rsidR="00A56748" w:rsidRPr="004E00DA" w:rsidRDefault="00A56748" w:rsidP="00A56748">
      <w:pPr>
        <w:rPr>
          <w:rFonts w:eastAsia="Times New Roman"/>
          <w:lang w:val="es-419" w:eastAsia="ja-JP"/>
        </w:rPr>
      </w:pPr>
    </w:p>
    <w:p w:rsidR="00D546BF" w:rsidRPr="004E00DA" w:rsidRDefault="006B38C2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“Para determinar el perfil de ADN de las variedades vegetales y </w:t>
      </w:r>
      <w:r w:rsidR="00C13EC9" w:rsidRPr="004E00DA">
        <w:rPr>
          <w:rFonts w:eastAsia="Times New Roman"/>
          <w:sz w:val="18"/>
          <w:szCs w:val="18"/>
          <w:lang w:val="es-419"/>
        </w:rPr>
        <w:t>crear</w:t>
      </w:r>
      <w:r w:rsidRPr="004E00DA">
        <w:rPr>
          <w:rFonts w:eastAsia="Times New Roman"/>
          <w:sz w:val="18"/>
          <w:szCs w:val="18"/>
          <w:lang w:val="es-419"/>
        </w:rPr>
        <w:t xml:space="preserve"> la base de datos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 xml:space="preserve">los marcadores moleculares han de seleccionarse </w:t>
      </w:r>
      <w:r w:rsidR="00A71E87" w:rsidRPr="004E00DA">
        <w:rPr>
          <w:rFonts w:eastAsia="Times New Roman"/>
          <w:sz w:val="18"/>
          <w:szCs w:val="18"/>
          <w:lang w:val="es-419"/>
        </w:rPr>
        <w:t>en función d</w:t>
      </w:r>
      <w:r w:rsidRPr="004E00DA">
        <w:rPr>
          <w:rFonts w:eastAsia="Times New Roman"/>
          <w:sz w:val="18"/>
          <w:szCs w:val="18"/>
          <w:lang w:val="es-419"/>
        </w:rPr>
        <w:t>el objetivo.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FC1CB7" w:rsidRPr="004E00DA">
        <w:rPr>
          <w:rFonts w:eastAsia="Times New Roman"/>
          <w:sz w:val="18"/>
          <w:szCs w:val="18"/>
          <w:lang w:val="es-419"/>
        </w:rPr>
        <w:t>Para iniciar el proceso de selección de marcadores</w:t>
      </w:r>
      <w:r w:rsidR="00E53830" w:rsidRPr="004E00DA">
        <w:rPr>
          <w:rFonts w:eastAsia="Times New Roman"/>
          <w:sz w:val="18"/>
          <w:szCs w:val="18"/>
          <w:lang w:val="es-419"/>
        </w:rPr>
        <w:t>,</w:t>
      </w:r>
      <w:r w:rsidR="00FC1CB7" w:rsidRPr="004E00DA">
        <w:rPr>
          <w:rFonts w:eastAsia="Times New Roman"/>
          <w:sz w:val="18"/>
          <w:szCs w:val="18"/>
          <w:lang w:val="es-419"/>
        </w:rPr>
        <w:t xml:space="preserve"> se necesita un número </w:t>
      </w:r>
      <w:r w:rsidR="00C71893" w:rsidRPr="004E00DA">
        <w:rPr>
          <w:rFonts w:eastAsia="Times New Roman"/>
          <w:sz w:val="18"/>
          <w:szCs w:val="18"/>
          <w:lang w:val="es-419"/>
        </w:rPr>
        <w:t xml:space="preserve">conveniente </w:t>
      </w:r>
      <w:r w:rsidR="00FC1CB7" w:rsidRPr="004E00DA">
        <w:rPr>
          <w:rFonts w:eastAsia="Times New Roman"/>
          <w:sz w:val="18"/>
          <w:szCs w:val="18"/>
          <w:lang w:val="es-419"/>
        </w:rPr>
        <w:t xml:space="preserve">de variedades (conjunto de desarrollo) que refleje la diversidad observada </w:t>
      </w:r>
      <w:r w:rsidR="00311883" w:rsidRPr="004E00DA">
        <w:rPr>
          <w:rFonts w:eastAsia="Times New Roman"/>
          <w:sz w:val="18"/>
          <w:szCs w:val="18"/>
          <w:lang w:val="es-419"/>
        </w:rPr>
        <w:t>en</w:t>
      </w:r>
      <w:r w:rsidR="00FC1CB7" w:rsidRPr="004E00DA">
        <w:rPr>
          <w:rFonts w:eastAsia="Times New Roman"/>
          <w:sz w:val="18"/>
          <w:szCs w:val="18"/>
          <w:lang w:val="es-419"/>
        </w:rPr>
        <w:t xml:space="preserve"> el grupo</w:t>
      </w:r>
      <w:r w:rsidR="00EA7A21" w:rsidRPr="004E00DA">
        <w:rPr>
          <w:rFonts w:eastAsia="Times New Roman"/>
          <w:sz w:val="18"/>
          <w:szCs w:val="18"/>
          <w:lang w:val="es-419"/>
        </w:rPr>
        <w:t xml:space="preserve">, el </w:t>
      </w:r>
      <w:r w:rsidR="00FC1CB7" w:rsidRPr="004E00DA">
        <w:rPr>
          <w:rFonts w:eastAsia="Times New Roman"/>
          <w:sz w:val="18"/>
          <w:szCs w:val="18"/>
          <w:lang w:val="es-419"/>
        </w:rPr>
        <w:t>cultivo</w:t>
      </w:r>
      <w:r w:rsidR="00EA7A21" w:rsidRPr="004E00DA">
        <w:rPr>
          <w:rFonts w:eastAsia="Times New Roman"/>
          <w:sz w:val="18"/>
          <w:szCs w:val="18"/>
          <w:lang w:val="es-419"/>
        </w:rPr>
        <w:t xml:space="preserve">, la </w:t>
      </w:r>
      <w:r w:rsidR="00FC1CB7" w:rsidRPr="004E00DA">
        <w:rPr>
          <w:rFonts w:eastAsia="Times New Roman"/>
          <w:sz w:val="18"/>
          <w:szCs w:val="18"/>
          <w:lang w:val="es-419"/>
        </w:rPr>
        <w:t>especie</w:t>
      </w:r>
      <w:r w:rsidR="00EA7A21" w:rsidRPr="004E00DA">
        <w:rPr>
          <w:rFonts w:eastAsia="Times New Roman"/>
          <w:sz w:val="18"/>
          <w:szCs w:val="18"/>
          <w:lang w:val="es-419"/>
        </w:rPr>
        <w:t xml:space="preserve"> o el </w:t>
      </w:r>
      <w:r w:rsidR="00FC1CB7" w:rsidRPr="004E00DA">
        <w:rPr>
          <w:rFonts w:eastAsia="Times New Roman"/>
          <w:sz w:val="18"/>
          <w:szCs w:val="18"/>
          <w:lang w:val="es-419"/>
        </w:rPr>
        <w:t xml:space="preserve">tipo para el que los marcadores </w:t>
      </w:r>
      <w:r w:rsidR="00C71893" w:rsidRPr="004E00DA">
        <w:rPr>
          <w:rFonts w:eastAsia="Times New Roman"/>
          <w:sz w:val="18"/>
          <w:szCs w:val="18"/>
          <w:lang w:val="es-419"/>
        </w:rPr>
        <w:t xml:space="preserve">deben </w:t>
      </w:r>
      <w:r w:rsidR="00FC1CB7" w:rsidRPr="004E00DA">
        <w:rPr>
          <w:rFonts w:eastAsia="Times New Roman"/>
          <w:sz w:val="18"/>
          <w:szCs w:val="18"/>
          <w:lang w:val="es-419"/>
        </w:rPr>
        <w:t>se</w:t>
      </w:r>
      <w:r w:rsidR="00C71893" w:rsidRPr="004E00DA">
        <w:rPr>
          <w:rFonts w:eastAsia="Times New Roman"/>
          <w:sz w:val="18"/>
          <w:szCs w:val="18"/>
          <w:lang w:val="es-419"/>
        </w:rPr>
        <w:t>r</w:t>
      </w:r>
      <w:r w:rsidR="00FC1CB7" w:rsidRPr="004E00DA">
        <w:rPr>
          <w:rFonts w:eastAsia="Times New Roman"/>
          <w:sz w:val="18"/>
          <w:szCs w:val="18"/>
          <w:lang w:val="es-419"/>
        </w:rPr>
        <w:t xml:space="preserve"> discriminatorios.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33E75" w:rsidRPr="004E00DA">
        <w:rPr>
          <w:rFonts w:eastAsia="Times New Roman"/>
          <w:sz w:val="18"/>
          <w:szCs w:val="18"/>
          <w:lang w:val="es-419"/>
        </w:rPr>
        <w:t>La</w:t>
      </w:r>
      <w:r w:rsidR="00C92628" w:rsidRPr="004E00DA">
        <w:rPr>
          <w:rFonts w:eastAsia="Times New Roman"/>
          <w:sz w:val="18"/>
          <w:szCs w:val="18"/>
          <w:lang w:val="es-419"/>
        </w:rPr>
        <w:t xml:space="preserve"> selección </w:t>
      </w:r>
      <w:r w:rsidR="00833E75" w:rsidRPr="004E00DA">
        <w:rPr>
          <w:rFonts w:eastAsia="Times New Roman"/>
          <w:sz w:val="18"/>
          <w:szCs w:val="18"/>
          <w:lang w:val="es-419"/>
        </w:rPr>
        <w:t xml:space="preserve">se refina </w:t>
      </w:r>
      <w:r w:rsidR="00C92628" w:rsidRPr="004E00DA">
        <w:rPr>
          <w:rFonts w:eastAsia="Times New Roman"/>
          <w:sz w:val="18"/>
          <w:szCs w:val="18"/>
          <w:lang w:val="es-419"/>
        </w:rPr>
        <w:t xml:space="preserve">determinando el perfil de otras variedades (conjunto de validación) </w:t>
      </w:r>
      <w:r w:rsidR="00C21661" w:rsidRPr="004E00DA">
        <w:rPr>
          <w:rFonts w:eastAsia="Times New Roman"/>
          <w:sz w:val="18"/>
          <w:szCs w:val="18"/>
          <w:lang w:val="es-419"/>
        </w:rPr>
        <w:t xml:space="preserve">a fin de </w:t>
      </w:r>
      <w:r w:rsidR="00C92628" w:rsidRPr="004E00DA">
        <w:rPr>
          <w:rFonts w:eastAsia="Times New Roman"/>
          <w:sz w:val="18"/>
          <w:szCs w:val="18"/>
          <w:lang w:val="es-419"/>
        </w:rPr>
        <w:t>medir el rendimiento de los marcadores.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2962F1" w:rsidRPr="004E00DA">
        <w:rPr>
          <w:rFonts w:eastAsia="Times New Roman"/>
          <w:sz w:val="18"/>
          <w:szCs w:val="18"/>
          <w:lang w:val="es-419"/>
        </w:rPr>
        <w:t xml:space="preserve">Para </w:t>
      </w:r>
      <w:r w:rsidR="00C21661" w:rsidRPr="004E00DA">
        <w:rPr>
          <w:rFonts w:eastAsia="Times New Roman"/>
          <w:sz w:val="18"/>
          <w:szCs w:val="18"/>
          <w:lang w:val="es-419"/>
        </w:rPr>
        <w:t xml:space="preserve">elegir </w:t>
      </w:r>
      <w:r w:rsidR="002962F1" w:rsidRPr="004E00DA">
        <w:rPr>
          <w:rFonts w:eastAsia="Times New Roman"/>
          <w:sz w:val="18"/>
          <w:szCs w:val="18"/>
          <w:lang w:val="es-419"/>
        </w:rPr>
        <w:t>el conjunto de validación p</w:t>
      </w:r>
      <w:r w:rsidR="00C96C36" w:rsidRPr="004E00DA">
        <w:rPr>
          <w:rFonts w:eastAsia="Times New Roman"/>
          <w:sz w:val="18"/>
          <w:szCs w:val="18"/>
          <w:lang w:val="es-419"/>
        </w:rPr>
        <w:t>uede</w:t>
      </w:r>
      <w:r w:rsidR="002962F1" w:rsidRPr="004E00DA">
        <w:rPr>
          <w:rFonts w:eastAsia="Times New Roman"/>
          <w:sz w:val="18"/>
          <w:szCs w:val="18"/>
          <w:lang w:val="es-419"/>
        </w:rPr>
        <w:t>n aplicarse los criterios siguientes:</w:t>
      </w:r>
      <w:r w:rsidR="00D546BF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a)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4D1900" w:rsidRPr="004E00DA">
        <w:rPr>
          <w:rFonts w:eastAsia="Times New Roman"/>
          <w:sz w:val="18"/>
          <w:szCs w:val="18"/>
          <w:lang w:val="es-419"/>
        </w:rPr>
        <w:t xml:space="preserve">variedades o líneas de gran </w:t>
      </w:r>
      <w:r w:rsidR="00BF2F97" w:rsidRPr="004E00DA">
        <w:rPr>
          <w:rFonts w:eastAsia="Times New Roman"/>
          <w:sz w:val="18"/>
          <w:szCs w:val="18"/>
          <w:lang w:val="es-419"/>
        </w:rPr>
        <w:t xml:space="preserve">semejanza </w:t>
      </w:r>
      <w:r w:rsidR="004D1900" w:rsidRPr="004E00DA">
        <w:rPr>
          <w:rFonts w:eastAsia="Times New Roman"/>
          <w:sz w:val="18"/>
          <w:szCs w:val="18"/>
          <w:lang w:val="es-419"/>
        </w:rPr>
        <w:t>genética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4D1900" w:rsidRPr="004E00DA">
        <w:rPr>
          <w:rFonts w:eastAsia="Times New Roman"/>
          <w:sz w:val="18"/>
          <w:szCs w:val="18"/>
          <w:lang w:val="es-419"/>
        </w:rPr>
        <w:t>NIL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4D1900" w:rsidRPr="004E00DA">
        <w:rPr>
          <w:rFonts w:eastAsia="Times New Roman"/>
          <w:sz w:val="18"/>
          <w:szCs w:val="18"/>
          <w:lang w:val="es-419"/>
        </w:rPr>
        <w:t>RIL</w:t>
      </w:r>
      <w:r w:rsidR="0035231F" w:rsidRPr="004E00DA">
        <w:rPr>
          <w:rFonts w:eastAsia="Times New Roman"/>
          <w:sz w:val="18"/>
          <w:szCs w:val="18"/>
          <w:lang w:val="es-419"/>
        </w:rPr>
        <w:t>;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b)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34B45" w:rsidRPr="004E00DA">
        <w:rPr>
          <w:rFonts w:eastAsia="Times New Roman"/>
          <w:sz w:val="18"/>
          <w:szCs w:val="18"/>
          <w:lang w:val="es-419"/>
        </w:rPr>
        <w:t>líneas parentales y su descendencia</w:t>
      </w:r>
      <w:r w:rsidR="0035231F" w:rsidRPr="004E00DA">
        <w:rPr>
          <w:rFonts w:eastAsia="Times New Roman"/>
          <w:sz w:val="18"/>
          <w:szCs w:val="18"/>
          <w:lang w:val="es-419"/>
        </w:rPr>
        <w:t>;</w:t>
      </w:r>
      <w:r w:rsidR="001575A9" w:rsidRPr="004E00DA">
        <w:rPr>
          <w:rFonts w:eastAsia="Times New Roman"/>
          <w:vanish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c)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34B45" w:rsidRPr="004E00DA">
        <w:rPr>
          <w:rFonts w:eastAsia="Times New Roman"/>
          <w:sz w:val="18"/>
          <w:szCs w:val="18"/>
          <w:lang w:val="es-419"/>
        </w:rPr>
        <w:t xml:space="preserve">variedades genéticamente </w:t>
      </w:r>
      <w:proofErr w:type="gramStart"/>
      <w:r w:rsidR="00334B45" w:rsidRPr="004E00DA">
        <w:rPr>
          <w:rFonts w:eastAsia="Times New Roman"/>
          <w:sz w:val="18"/>
          <w:szCs w:val="18"/>
          <w:lang w:val="es-419"/>
        </w:rPr>
        <w:t>cercanas</w:t>
      </w:r>
      <w:proofErr w:type="gramEnd"/>
      <w:r w:rsidR="00334B45" w:rsidRPr="004E00DA">
        <w:rPr>
          <w:rFonts w:eastAsia="Times New Roman"/>
          <w:sz w:val="18"/>
          <w:szCs w:val="18"/>
          <w:lang w:val="es-419"/>
        </w:rPr>
        <w:t xml:space="preserve"> pero morfológicamente distintas (por ejemplo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334B45" w:rsidRPr="004E00DA">
        <w:rPr>
          <w:rFonts w:eastAsia="Times New Roman"/>
          <w:sz w:val="18"/>
          <w:szCs w:val="18"/>
          <w:lang w:val="es-419"/>
        </w:rPr>
        <w:t>mutantes)</w:t>
      </w:r>
      <w:r w:rsidR="0035231F" w:rsidRPr="004E00DA">
        <w:rPr>
          <w:rFonts w:eastAsia="Times New Roman"/>
          <w:sz w:val="18"/>
          <w:szCs w:val="18"/>
          <w:lang w:val="es-419"/>
        </w:rPr>
        <w:t>;</w:t>
      </w:r>
      <w:r w:rsidR="001575A9" w:rsidRPr="004E00DA">
        <w:rPr>
          <w:rFonts w:eastAsia="Times New Roman"/>
          <w:vanish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d)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34B45" w:rsidRPr="004E00DA">
        <w:rPr>
          <w:rFonts w:eastAsia="Times New Roman"/>
          <w:sz w:val="18"/>
          <w:szCs w:val="18"/>
          <w:lang w:val="es-419"/>
        </w:rPr>
        <w:t xml:space="preserve">algunas variedades morfológicamente </w:t>
      </w:r>
      <w:proofErr w:type="gramStart"/>
      <w:r w:rsidR="00334B45" w:rsidRPr="004E00DA">
        <w:rPr>
          <w:rFonts w:eastAsia="Times New Roman"/>
          <w:sz w:val="18"/>
          <w:szCs w:val="18"/>
          <w:lang w:val="es-419"/>
        </w:rPr>
        <w:t>cercanas</w:t>
      </w:r>
      <w:proofErr w:type="gramEnd"/>
      <w:r w:rsidR="00334B45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7660B7" w:rsidRPr="004E00DA">
        <w:rPr>
          <w:rFonts w:eastAsia="Times New Roman"/>
          <w:sz w:val="18"/>
          <w:szCs w:val="18"/>
          <w:lang w:val="es-419"/>
        </w:rPr>
        <w:t xml:space="preserve">pero </w:t>
      </w:r>
      <w:r w:rsidR="00334B45" w:rsidRPr="004E00DA">
        <w:rPr>
          <w:rFonts w:eastAsia="Times New Roman"/>
          <w:sz w:val="18"/>
          <w:szCs w:val="18"/>
          <w:lang w:val="es-419"/>
        </w:rPr>
        <w:t>con genealogía</w:t>
      </w:r>
      <w:r w:rsidR="007660B7" w:rsidRPr="004E00DA">
        <w:rPr>
          <w:rFonts w:eastAsia="Times New Roman"/>
          <w:sz w:val="18"/>
          <w:szCs w:val="18"/>
          <w:lang w:val="es-419"/>
        </w:rPr>
        <w:t xml:space="preserve"> diferente</w:t>
      </w:r>
      <w:r w:rsidR="0035231F" w:rsidRPr="004E00DA">
        <w:rPr>
          <w:rFonts w:eastAsia="Times New Roman"/>
          <w:sz w:val="18"/>
          <w:szCs w:val="18"/>
          <w:lang w:val="es-419"/>
        </w:rPr>
        <w:t>;</w:t>
      </w:r>
      <w:r w:rsidR="001575A9" w:rsidRPr="004E00DA">
        <w:rPr>
          <w:rFonts w:eastAsia="Times New Roman"/>
          <w:vanish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C720BB" w:rsidRPr="004E00DA">
        <w:rPr>
          <w:rFonts w:eastAsia="Times New Roman"/>
          <w:sz w:val="18"/>
          <w:szCs w:val="18"/>
          <w:lang w:val="es-419"/>
        </w:rPr>
        <w:t xml:space="preserve">distintos </w:t>
      </w:r>
      <w:r w:rsidR="00C96C36" w:rsidRPr="004E00DA">
        <w:rPr>
          <w:rFonts w:eastAsia="Times New Roman"/>
          <w:sz w:val="18"/>
          <w:szCs w:val="18"/>
          <w:lang w:val="es-419"/>
        </w:rPr>
        <w:t>lotes de la misma variedad</w:t>
      </w:r>
      <w:r w:rsidR="0035231F" w:rsidRPr="004E00DA">
        <w:rPr>
          <w:rFonts w:eastAsia="Times New Roman"/>
          <w:sz w:val="18"/>
          <w:szCs w:val="18"/>
          <w:lang w:val="es-419"/>
        </w:rPr>
        <w:t>;</w:t>
      </w:r>
      <w:r w:rsidR="001575A9" w:rsidRPr="004E00DA">
        <w:rPr>
          <w:rFonts w:eastAsia="Times New Roman"/>
          <w:vanish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f)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B2F47" w:rsidRPr="004E00DA">
        <w:rPr>
          <w:rFonts w:eastAsia="Times New Roman"/>
          <w:sz w:val="18"/>
          <w:szCs w:val="18"/>
          <w:lang w:val="es-419"/>
        </w:rPr>
        <w:tab/>
      </w:r>
      <w:r w:rsidR="00C720BB" w:rsidRPr="004E00DA">
        <w:rPr>
          <w:rFonts w:eastAsia="Times New Roman"/>
          <w:sz w:val="18"/>
          <w:szCs w:val="18"/>
          <w:lang w:val="es-419"/>
        </w:rPr>
        <w:t xml:space="preserve">orígenes </w:t>
      </w:r>
      <w:r w:rsidR="00C96C36" w:rsidRPr="004E00DA">
        <w:rPr>
          <w:rFonts w:eastAsia="Times New Roman"/>
          <w:sz w:val="18"/>
          <w:szCs w:val="18"/>
          <w:lang w:val="es-419"/>
        </w:rPr>
        <w:t>diferentes de la misma variedad</w:t>
      </w:r>
      <w:r w:rsidR="007660B7" w:rsidRPr="004E00DA">
        <w:rPr>
          <w:rFonts w:eastAsia="Times New Roman"/>
          <w:sz w:val="18"/>
          <w:szCs w:val="18"/>
          <w:lang w:val="es-419"/>
        </w:rPr>
        <w:t>.</w:t>
      </w:r>
      <w:r w:rsidR="00C96C36" w:rsidRPr="004E00DA">
        <w:rPr>
          <w:rFonts w:eastAsia="Times New Roman"/>
          <w:sz w:val="18"/>
          <w:szCs w:val="18"/>
          <w:lang w:val="es-419"/>
        </w:rPr>
        <w:t>”</w:t>
      </w:r>
      <w:r w:rsidR="001575A9" w:rsidRPr="004E00DA">
        <w:rPr>
          <w:rFonts w:eastAsia="Times New Roman"/>
          <w:vanish/>
          <w:szCs w:val="18"/>
          <w:lang w:val="es-419"/>
        </w:rPr>
        <w:t xml:space="preserve"> </w:t>
      </w:r>
    </w:p>
    <w:p w:rsidR="00A56748" w:rsidRPr="004E00DA" w:rsidRDefault="001575A9" w:rsidP="00A56748">
      <w:pPr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 w:eastAsia="ja-JP"/>
        </w:rPr>
        <w:t xml:space="preserve"> </w:t>
      </w:r>
    </w:p>
    <w:p w:rsidR="00A56748" w:rsidRPr="004E00DA" w:rsidRDefault="00C96C36" w:rsidP="0035231F">
      <w:pPr>
        <w:keepNext/>
        <w:tabs>
          <w:tab w:val="left" w:pos="1701"/>
        </w:tabs>
        <w:spacing w:before="120" w:after="240"/>
        <w:outlineLvl w:val="2"/>
        <w:rPr>
          <w:rFonts w:eastAsia="Times New Roman"/>
          <w:i/>
          <w:lang w:val="es-419"/>
        </w:rPr>
      </w:pPr>
      <w:bookmarkStart w:id="19" w:name="_Toc22561911"/>
      <w:bookmarkStart w:id="20" w:name="_Toc22564642"/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1</w:t>
      </w:r>
      <w:r w:rsidRPr="004E00DA">
        <w:rPr>
          <w:rFonts w:eastAsia="Times New Roman"/>
          <w:i/>
          <w:lang w:val="es-419"/>
        </w:rPr>
        <w:t>.2:</w:t>
      </w:r>
      <w:r w:rsidR="00CA6FA0" w:rsidRPr="004E00DA">
        <w:rPr>
          <w:rFonts w:eastAsia="Times New Roman"/>
          <w:i/>
          <w:lang w:val="es-419"/>
        </w:rPr>
        <w:t xml:space="preserve"> </w:t>
      </w:r>
      <w:bookmarkEnd w:id="19"/>
      <w:bookmarkEnd w:id="20"/>
      <w:r w:rsidRPr="004E00DA">
        <w:rPr>
          <w:rFonts w:eastAsia="Times New Roman"/>
          <w:i/>
          <w:lang w:val="es-419" w:eastAsia="ja-JP"/>
        </w:rPr>
        <w:t xml:space="preserve">Marcadores moleculares: consideraciones </w:t>
      </w:r>
      <w:r w:rsidR="00B028A3" w:rsidRPr="004E00DA">
        <w:rPr>
          <w:rFonts w:eastAsia="Times New Roman"/>
          <w:i/>
          <w:lang w:val="es-419" w:eastAsia="ja-JP"/>
        </w:rPr>
        <w:t>respecto del</w:t>
      </w:r>
      <w:r w:rsidRPr="004E00DA">
        <w:rPr>
          <w:rFonts w:eastAsia="Times New Roman"/>
          <w:i/>
          <w:lang w:val="es-419" w:eastAsia="ja-JP"/>
        </w:rPr>
        <w:t xml:space="preserve"> rendimiento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B028A3" w:rsidRPr="004E00DA">
        <w:rPr>
          <w:rFonts w:eastAsia="Times New Roman"/>
          <w:lang w:val="es-419" w:eastAsia="ja-JP"/>
        </w:rPr>
        <w:t xml:space="preserve">El BMT </w:t>
      </w:r>
      <w:r w:rsidR="008E2707" w:rsidRPr="004E00DA">
        <w:rPr>
          <w:rFonts w:eastAsia="Times New Roman"/>
          <w:lang w:val="es-419" w:eastAsia="ja-JP"/>
        </w:rPr>
        <w:t>convino en que la nueva</w:t>
      </w:r>
      <w:r w:rsidR="00B028A3" w:rsidRPr="004E00DA">
        <w:rPr>
          <w:rFonts w:eastAsia="Times New Roman"/>
          <w:lang w:val="es-419" w:eastAsia="ja-JP"/>
        </w:rPr>
        <w:t xml:space="preserve"> sección 1.2 se modifique de la manera siguiente:</w:t>
      </w:r>
    </w:p>
    <w:p w:rsidR="00A56748" w:rsidRPr="004E00DA" w:rsidRDefault="00A56748" w:rsidP="00A56748">
      <w:pPr>
        <w:rPr>
          <w:rFonts w:eastAsia="Times New Roman"/>
          <w:lang w:val="es-419" w:eastAsia="ja-JP"/>
        </w:rPr>
      </w:pPr>
    </w:p>
    <w:p w:rsidR="00A56748" w:rsidRPr="004E00DA" w:rsidRDefault="00271217" w:rsidP="00A56748">
      <w:pPr>
        <w:ind w:left="426" w:right="425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“A continuación se indican los criterios generales para seleccionar un marcador o un conjunto de marcadores específicos; estos criterios son aplicables </w:t>
      </w:r>
      <w:r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a todos los marcadores moleculares</w:t>
      </w:r>
      <w:r w:rsidRPr="004E00DA">
        <w:rPr>
          <w:rFonts w:eastAsia="Times New Roman"/>
          <w:sz w:val="18"/>
          <w:szCs w:val="18"/>
          <w:lang w:val="es-419"/>
        </w:rPr>
        <w:t xml:space="preserve"> independientemente del uso al cual se destinen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si bien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como es sabido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 xml:space="preserve">determinados usos pueden imponer </w:t>
      </w:r>
      <w:r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otros criterios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otras consideraciones</w:t>
      </w:r>
      <w:r w:rsidRPr="004E00DA">
        <w:rPr>
          <w:rFonts w:eastAsia="Times New Roman"/>
          <w:sz w:val="18"/>
          <w:szCs w:val="18"/>
          <w:lang w:val="es-419"/>
        </w:rPr>
        <w:t xml:space="preserve"> adicionales: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426" w:right="425" w:firstLine="28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a)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A4C05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nivel útil de polimorfismo;</w:t>
      </w:r>
      <w:r w:rsidRPr="004E00DA">
        <w:rPr>
          <w:rFonts w:eastAsia="Times New Roman"/>
          <w:sz w:val="18"/>
          <w:szCs w:val="18"/>
          <w:shd w:val="pct15" w:color="auto" w:fill="FFFFFF"/>
          <w:lang w:val="es-419"/>
        </w:rPr>
        <w:t xml:space="preserve"> </w:t>
      </w:r>
      <w:r w:rsidR="007A4C0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El número de marcadores debe estar </w:t>
      </w:r>
      <w:r w:rsidR="002B73A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en </w:t>
      </w:r>
      <w:r w:rsidR="007A4C0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equilibr</w:t>
      </w:r>
      <w:r w:rsidR="002B73A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i</w:t>
      </w:r>
      <w:r w:rsidR="007A4C0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o con la 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exactitud</w:t>
      </w:r>
      <w:r w:rsidR="007A4C0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del genotipo 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que se </w:t>
      </w:r>
      <w:r w:rsidR="000D2403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requiera</w:t>
      </w:r>
      <w:r w:rsidR="007A4C0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en función d</w:t>
      </w:r>
      <w:r w:rsidR="007A4C0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el objetivo.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El número de marcadores para </w:t>
      </w:r>
      <w:r w:rsidR="000D2403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obtener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la resolución o el 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lastRenderedPageBreak/>
        <w:t>poder de discriminación necesarios depende del tipo de marcador (dominante o codominante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bialélico o multialélico)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de la especie y </w:t>
      </w:r>
      <w:r w:rsidR="0070417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de la calidad 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del rendimiento de</w:t>
      </w:r>
      <w:r w:rsidR="0070417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l</w:t>
      </w:r>
      <w:r w:rsidR="0070417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os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marcador</w:t>
      </w:r>
      <w:r w:rsidR="0070417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es</w:t>
      </w:r>
      <w:r w:rsidR="001A56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;</w:t>
      </w:r>
      <w:r w:rsidR="000D2403" w:rsidRPr="004E00DA">
        <w:rPr>
          <w:rFonts w:eastAsia="Times New Roman"/>
          <w:vanish/>
          <w:szCs w:val="18"/>
          <w:lang w:val="es-419"/>
        </w:rPr>
        <w:t xml:space="preserve"> </w:t>
      </w:r>
    </w:p>
    <w:p w:rsidR="00A56748" w:rsidRPr="004E00DA" w:rsidRDefault="00A56748" w:rsidP="00A56748">
      <w:pPr>
        <w:ind w:firstLine="567"/>
        <w:rPr>
          <w:rFonts w:eastAsia="Times New Roman"/>
          <w:lang w:val="es-419"/>
        </w:rPr>
      </w:pPr>
    </w:p>
    <w:p w:rsidR="00A56748" w:rsidRPr="004E00DA" w:rsidRDefault="00A56748" w:rsidP="00FA248E">
      <w:pPr>
        <w:ind w:left="426" w:right="425" w:firstLine="28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b)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B43462" w:rsidRPr="004E00DA">
        <w:rPr>
          <w:rFonts w:eastAsia="Times New Roman"/>
          <w:sz w:val="18"/>
          <w:szCs w:val="18"/>
          <w:lang w:val="es-419"/>
        </w:rPr>
        <w:t>repetibilidad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A2165B" w:rsidRPr="004E00DA">
        <w:rPr>
          <w:rFonts w:eastAsia="Times New Roman"/>
          <w:sz w:val="18"/>
          <w:szCs w:val="18"/>
          <w:u w:val="double"/>
          <w:shd w:val="pct15" w:color="auto" w:fill="FFFFFF"/>
          <w:lang w:val="es-419"/>
        </w:rPr>
        <w:t>solidez</w:t>
      </w:r>
      <w:r w:rsidR="00B43462" w:rsidRPr="004E00DA">
        <w:rPr>
          <w:rFonts w:eastAsia="Times New Roman"/>
          <w:sz w:val="18"/>
          <w:szCs w:val="18"/>
          <w:lang w:val="es-419"/>
        </w:rPr>
        <w:t xml:space="preserve"> y reproducibilidad en distintos laboratorios a efectos de evaluación de los datos;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autoSpaceDE w:val="0"/>
        <w:autoSpaceDN w:val="0"/>
        <w:adjustRightInd w:val="0"/>
        <w:rPr>
          <w:rFonts w:eastAsia="Times New Roman"/>
          <w:lang w:val="es-419"/>
        </w:rPr>
      </w:pPr>
    </w:p>
    <w:p w:rsidR="00A56748" w:rsidRPr="004E00DA" w:rsidRDefault="00A56748" w:rsidP="00FA248E">
      <w:pPr>
        <w:ind w:left="426" w:right="425" w:firstLine="283"/>
        <w:rPr>
          <w:rFonts w:eastAsia="Times New Roman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c)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B0456D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distribución conocida de los marcadores a través del genoma (es decir</w:t>
      </w:r>
      <w:r w:rsidR="00B21A81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 xml:space="preserve">, </w:t>
      </w:r>
      <w:r w:rsidR="00B0456D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posición en el mapa) –aun no siendo indispensable</w:t>
      </w:r>
      <w:r w:rsidR="00B21A81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 xml:space="preserve">, </w:t>
      </w:r>
      <w:r w:rsidR="00B0456D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esta información es útil y ayuda a evitar la selección de marcadores que puedan estar ligados entre sí</w:t>
      </w:r>
      <w:r w:rsidR="00B0456D" w:rsidRPr="004E00DA">
        <w:rPr>
          <w:rFonts w:eastAsia="Times New Roman"/>
          <w:strike/>
          <w:sz w:val="18"/>
          <w:szCs w:val="18"/>
          <w:shd w:val="pct15" w:color="auto" w:fill="FFFFFF"/>
          <w:lang w:val="es-419" w:eastAsia="ja-JP"/>
        </w:rPr>
        <w:t xml:space="preserve"> </w:t>
      </w:r>
      <w:r w:rsidR="00B0456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La cobertura </w:t>
      </w:r>
      <w:r w:rsidR="009528A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genómica </w:t>
      </w:r>
      <w:r w:rsidR="00B0456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y el desequilibrio de ligamiento han de corresponderse con los objetivos.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71157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Conocer la posición física y/o genética</w:t>
      </w:r>
      <w:r w:rsidR="00711574" w:rsidRPr="004E00DA">
        <w:rPr>
          <w:rFonts w:eastAsia="Times New Roman"/>
          <w:sz w:val="18"/>
          <w:szCs w:val="18"/>
          <w:u w:val="single"/>
          <w:lang w:val="es-419"/>
        </w:rPr>
        <w:t xml:space="preserve"> </w:t>
      </w:r>
      <w:r w:rsidR="0071157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de los marcadores seleccionados en el genoma no </w:t>
      </w:r>
      <w:r w:rsidR="00D45C7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es </w:t>
      </w:r>
      <w:r w:rsidR="00F528C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indispensable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1563A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pero </w:t>
      </w:r>
      <w:r w:rsidR="006D602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ayuda a </w:t>
      </w:r>
      <w:r w:rsidR="001563A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selecci</w:t>
      </w:r>
      <w:r w:rsidR="006D602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onar</w:t>
      </w:r>
      <w:r w:rsidR="001563A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marcadores</w:t>
      </w:r>
      <w:r w:rsidR="006D602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adecuad</w:t>
      </w:r>
      <w:r w:rsidR="00D45C7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os</w:t>
      </w:r>
      <w:r w:rsidR="001563A1" w:rsidRPr="004E00DA">
        <w:rPr>
          <w:rFonts w:eastAsia="Times New Roman"/>
          <w:sz w:val="18"/>
          <w:szCs w:val="18"/>
          <w:lang w:val="es-419"/>
        </w:rPr>
        <w:t>;</w:t>
      </w:r>
      <w:r w:rsidR="001563A1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 xml:space="preserve"> y</w:t>
      </w:r>
      <w:r w:rsidR="000D2403" w:rsidRPr="004E00DA">
        <w:rPr>
          <w:rFonts w:eastAsia="Times New Roman"/>
          <w:vanish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lang w:val="es-419"/>
        </w:rPr>
      </w:pPr>
    </w:p>
    <w:p w:rsidR="00A56748" w:rsidRPr="004E00DA" w:rsidRDefault="00A56748" w:rsidP="00FA248E">
      <w:pPr>
        <w:ind w:left="426" w:right="425" w:firstLine="283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d)</w:t>
      </w:r>
      <w:r w:rsidRPr="004E00DA">
        <w:rPr>
          <w:rFonts w:eastAsia="Times New Roman"/>
          <w:sz w:val="18"/>
          <w:szCs w:val="18"/>
          <w:u w:val="single"/>
          <w:lang w:val="es-419"/>
        </w:rPr>
        <w:tab/>
      </w:r>
      <w:r w:rsidR="001563A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Posibles fuentes de marcadores moleculares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-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ab/>
      </w:r>
      <w:r w:rsidR="00A12FA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Marcadores moleculares procedentes de recursos públicos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-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ab/>
      </w:r>
      <w:r w:rsidR="00A12FA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Marcadores moleculares procedentes de recursos privados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D45C7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evaluación</w:t>
      </w:r>
      <w:r w:rsidR="00A12FA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y selección de chips y matrices </w:t>
      </w:r>
      <w:r w:rsidR="00D45C7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comerciales </w:t>
      </w:r>
      <w:r w:rsidR="00A12FA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específic</w:t>
      </w:r>
      <w:r w:rsidR="00D45C7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o</w:t>
      </w:r>
      <w:r w:rsidR="00A12FA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s </w:t>
      </w:r>
      <w:r w:rsidR="00D45C7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para determinadas </w:t>
      </w:r>
      <w:r w:rsidR="00A12FA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especies.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</w:p>
    <w:p w:rsidR="00D45C75" w:rsidRPr="004E00DA" w:rsidRDefault="00A56748" w:rsidP="00A56748">
      <w:pPr>
        <w:ind w:left="426"/>
        <w:rPr>
          <w:rFonts w:eastAsia="Times New Roman"/>
          <w:sz w:val="18"/>
          <w:szCs w:val="18"/>
          <w:u w:val="single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-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ab/>
      </w:r>
      <w:r w:rsidR="006A5B0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Marcadores moleculares seleccionados a partir de datos de </w:t>
      </w:r>
      <w:r w:rsidR="00D45C7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secuencias </w:t>
      </w:r>
      <w:r w:rsidR="0071157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de reciente obtención</w:t>
      </w:r>
      <w:r w:rsidR="006A5B0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;</w:t>
      </w:r>
      <w:r w:rsidR="00D45C75" w:rsidRPr="004E00DA">
        <w:rPr>
          <w:rFonts w:eastAsia="Times New Roman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lang w:val="es-419"/>
        </w:rPr>
      </w:pPr>
    </w:p>
    <w:p w:rsidR="00A56748" w:rsidRPr="004E00DA" w:rsidRDefault="00A56748" w:rsidP="00FA248E">
      <w:pPr>
        <w:ind w:left="426" w:right="425" w:firstLine="28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</w:t>
      </w:r>
      <w:r w:rsidRPr="004E00DA">
        <w:rPr>
          <w:rFonts w:eastAsia="Times New Roman"/>
          <w:sz w:val="18"/>
          <w:szCs w:val="18"/>
          <w:lang w:val="es-419"/>
        </w:rPr>
        <w:t>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A5B0D" w:rsidRPr="004E00DA">
        <w:rPr>
          <w:rFonts w:eastAsia="Times New Roman"/>
          <w:sz w:val="18"/>
          <w:szCs w:val="18"/>
          <w:lang w:val="es-419"/>
        </w:rPr>
        <w:t>evitar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6A5B0D" w:rsidRPr="004E00DA">
        <w:rPr>
          <w:rFonts w:eastAsia="Times New Roman"/>
          <w:sz w:val="18"/>
          <w:szCs w:val="18"/>
          <w:lang w:val="es-419"/>
        </w:rPr>
        <w:t>en la medida de lo posible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6A5B0D" w:rsidRPr="004E00DA">
        <w:rPr>
          <w:rFonts w:eastAsia="Times New Roman"/>
          <w:sz w:val="18"/>
          <w:szCs w:val="18"/>
          <w:lang w:val="es-419"/>
        </w:rPr>
        <w:t xml:space="preserve">marcadores con alelos “nulos” (alelo cuyo efecto es la ausencia de </w:t>
      </w:r>
      <w:r w:rsidR="00A33C5B" w:rsidRPr="004E00DA">
        <w:rPr>
          <w:rFonts w:eastAsia="Times New Roman"/>
          <w:sz w:val="18"/>
          <w:szCs w:val="18"/>
          <w:lang w:val="es-419"/>
        </w:rPr>
        <w:t>algún</w:t>
      </w:r>
      <w:r w:rsidR="006A5B0D" w:rsidRPr="004E00DA">
        <w:rPr>
          <w:rFonts w:eastAsia="Times New Roman"/>
          <w:sz w:val="18"/>
          <w:szCs w:val="18"/>
          <w:lang w:val="es-419"/>
        </w:rPr>
        <w:t xml:space="preserve"> producto 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de la </w:t>
      </w:r>
      <w:r w:rsidR="006A5B0D" w:rsidRPr="004E00DA">
        <w:rPr>
          <w:rFonts w:eastAsia="Times New Roman"/>
          <w:sz w:val="18"/>
          <w:szCs w:val="18"/>
          <w:lang w:val="es-419"/>
        </w:rPr>
        <w:t>PCR a nivel molecular) –nuevamente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6A5B0D" w:rsidRPr="004E00DA">
        <w:rPr>
          <w:rFonts w:eastAsia="Times New Roman"/>
          <w:sz w:val="18"/>
          <w:szCs w:val="18"/>
          <w:lang w:val="es-419"/>
        </w:rPr>
        <w:t>no es esencial pero sí aconsejable</w:t>
      </w:r>
      <w:r w:rsidR="006A5B0D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.</w:t>
      </w:r>
      <w:r w:rsidR="006A5B0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;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shd w:val="pct15" w:color="auto" w:fill="FFFFFF"/>
          <w:lang w:val="es-419"/>
        </w:rPr>
      </w:pPr>
    </w:p>
    <w:p w:rsidR="00A56748" w:rsidRPr="004E00DA" w:rsidRDefault="00A56748" w:rsidP="00FA248E">
      <w:pPr>
        <w:ind w:left="426" w:right="425" w:firstLine="283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f)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ab/>
      </w:r>
      <w:r w:rsidR="00D61F5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Ha de permitir</w:t>
      </w:r>
      <w:r w:rsidR="006A5B0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una evaluación </w:t>
      </w:r>
      <w:r w:rsidR="00BA76D8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fácil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6A5B0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objetiva e i</w:t>
      </w:r>
      <w:r w:rsidR="009E499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rrefuta</w:t>
      </w:r>
      <w:r w:rsidR="006A5B0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ble de los perfiles de los marcadores.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A0202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Los marcadores </w:t>
      </w:r>
      <w:r w:rsidR="0071157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con</w:t>
      </w:r>
      <w:r w:rsidR="00A0202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buen rendimiento son preferibles a los perfiles complejos de marcadores que son susceptibles de interpretación.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bookmarkStart w:id="21" w:name="_Ref21356693"/>
      <w:r w:rsidR="009E499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Las respuestas </w:t>
      </w:r>
      <w:r w:rsidR="003C755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dicotómicas </w:t>
      </w:r>
      <w:r w:rsidR="009E499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claras también </w:t>
      </w:r>
      <w:r w:rsidR="0031613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facilitan</w:t>
      </w:r>
      <w:r w:rsidR="009E499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31613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la </w:t>
      </w:r>
      <w:r w:rsidR="009E499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armonización;</w:t>
      </w:r>
      <w:r w:rsidRPr="004E00DA">
        <w:rPr>
          <w:rFonts w:eastAsia="Times New Roman"/>
          <w:sz w:val="18"/>
          <w:szCs w:val="18"/>
          <w:lang w:val="es-419"/>
        </w:rPr>
        <w:t> </w:t>
      </w:r>
      <w:bookmarkEnd w:id="21"/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</w:p>
    <w:p w:rsidR="00A56748" w:rsidRPr="004E00DA" w:rsidRDefault="00A56748" w:rsidP="00FA248E">
      <w:pPr>
        <w:ind w:left="426" w:right="425" w:firstLine="283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g)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ab/>
      </w:r>
      <w:r w:rsidR="00AD443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En general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AD443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los marcadores codominantes son preferibles a los marcadores dominantes porque </w:t>
      </w:r>
      <w:r w:rsidR="0064075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su</w:t>
      </w:r>
      <w:r w:rsidR="00AD443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64075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poder de discriminación es </w:t>
      </w:r>
      <w:r w:rsidR="00AD443F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mayor;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</w:p>
    <w:p w:rsidR="00A56748" w:rsidRPr="004E00DA" w:rsidRDefault="00A56748" w:rsidP="00574DB6">
      <w:pPr>
        <w:ind w:left="426" w:right="425" w:firstLine="283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h)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ab/>
      </w:r>
      <w:r w:rsidR="007B0449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Durabilidad del marcador.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574DB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Es más probable que el marcador proporcione información </w:t>
      </w:r>
      <w:r w:rsidR="000C2A3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perdurable </w:t>
      </w:r>
      <w:r w:rsidR="00574DB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si </w:t>
      </w:r>
      <w:r w:rsidR="0076263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se ubica en una región del genoma que no está sujeta a selección por los obtentores;</w:t>
      </w:r>
      <w:r w:rsidR="00BB769A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</w:p>
    <w:p w:rsidR="006B2F47" w:rsidRPr="004E00DA" w:rsidRDefault="006B2F47" w:rsidP="00574DB6">
      <w:pPr>
        <w:ind w:left="426" w:right="425" w:firstLine="283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</w:p>
    <w:p w:rsidR="00A56748" w:rsidRPr="004E00DA" w:rsidRDefault="00A56748" w:rsidP="00FA248E">
      <w:pPr>
        <w:ind w:left="426" w:right="425" w:firstLine="283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i)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ab/>
      </w:r>
      <w:r w:rsidR="0076263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Los marcadores pueden ubicarse en regiones codificantes y/o no codificantes; y</w:t>
      </w:r>
      <w:r w:rsidR="00640754" w:rsidRPr="004E00DA">
        <w:rPr>
          <w:rFonts w:eastAsia="Times New Roman"/>
          <w:vanish/>
          <w:szCs w:val="18"/>
          <w:u w:val="single"/>
          <w:shd w:val="pct15" w:color="auto" w:fill="FFFFFF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</w:p>
    <w:p w:rsidR="00A56748" w:rsidRPr="004E00DA" w:rsidRDefault="00A56748" w:rsidP="00574DB6">
      <w:pPr>
        <w:ind w:left="426" w:right="425" w:firstLine="283"/>
        <w:rPr>
          <w:rFonts w:eastAsia="Times New Roman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j)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ab/>
      </w:r>
      <w:r w:rsidR="0076263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El uso de marcadores moleculares es específico para </w:t>
      </w:r>
      <w:r w:rsidR="00574DB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una</w:t>
      </w:r>
      <w:r w:rsidR="0076263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especie</w:t>
      </w:r>
      <w:r w:rsidR="00574DB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determinada,</w:t>
      </w:r>
      <w:r w:rsidR="0076263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574DB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por lo que</w:t>
      </w:r>
      <w:r w:rsidR="0076263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debe</w:t>
      </w:r>
      <w:r w:rsidR="00574DB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n</w:t>
      </w:r>
      <w:r w:rsidR="0076263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tener</w:t>
      </w:r>
      <w:r w:rsidR="00574DB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se</w:t>
      </w:r>
      <w:r w:rsidR="00762636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en cuenta las características de reproducción o multiplicación de esta.</w:t>
      </w:r>
      <w:r w:rsidR="00762636" w:rsidRPr="004E00DA">
        <w:rPr>
          <w:rFonts w:eastAsia="Times New Roman"/>
          <w:sz w:val="18"/>
          <w:szCs w:val="18"/>
          <w:shd w:val="pct15" w:color="auto" w:fill="FFFFFF"/>
          <w:lang w:val="es-419"/>
        </w:rPr>
        <w:t>”</w:t>
      </w:r>
      <w:r w:rsidR="00574DB6" w:rsidRPr="004E00DA">
        <w:rPr>
          <w:rFonts w:eastAsia="Times New Roman"/>
          <w:lang w:val="es-419"/>
        </w:rPr>
        <w:t xml:space="preserve"> </w:t>
      </w:r>
    </w:p>
    <w:p w:rsidR="00574DB6" w:rsidRPr="004E00DA" w:rsidRDefault="00574DB6" w:rsidP="00574DB6">
      <w:pPr>
        <w:rPr>
          <w:rFonts w:eastAsia="Times New Roman"/>
          <w:lang w:val="es-419"/>
        </w:rPr>
      </w:pPr>
    </w:p>
    <w:p w:rsidR="00A56748" w:rsidRPr="004E00DA" w:rsidRDefault="00762636" w:rsidP="00711574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bookmarkStart w:id="22" w:name="_Toc22561912"/>
      <w:bookmarkStart w:id="23" w:name="_Toc22564643"/>
      <w:bookmarkStart w:id="24" w:name="_Toc522523218"/>
      <w:r w:rsidRPr="004E00DA">
        <w:rPr>
          <w:rFonts w:eastAsia="Times New Roman"/>
          <w:i/>
          <w:lang w:val="es-419"/>
        </w:rPr>
        <w:t>Sección</w:t>
      </w:r>
      <w:r w:rsidR="00B21A81" w:rsidRPr="004E00DA">
        <w:rPr>
          <w:rFonts w:eastAsia="Times New Roman"/>
          <w:i/>
          <w:lang w:val="es-419"/>
        </w:rPr>
        <w:t> 2</w:t>
      </w:r>
      <w:r w:rsidRPr="004E00DA">
        <w:rPr>
          <w:rFonts w:eastAsia="Times New Roman"/>
          <w:i/>
          <w:lang w:val="es-419"/>
        </w:rPr>
        <w:t>.2:</w:t>
      </w:r>
      <w:r w:rsidR="00CA6FA0" w:rsidRPr="004E00DA">
        <w:rPr>
          <w:rFonts w:eastAsia="Times New Roman"/>
          <w:i/>
          <w:lang w:val="es-419"/>
        </w:rPr>
        <w:t xml:space="preserve"> </w:t>
      </w:r>
      <w:bookmarkEnd w:id="22"/>
      <w:bookmarkEnd w:id="23"/>
      <w:bookmarkEnd w:id="24"/>
      <w:r w:rsidR="007B4E04" w:rsidRPr="004E00DA">
        <w:rPr>
          <w:rFonts w:eastAsia="Times New Roman"/>
          <w:i/>
          <w:lang w:val="es-419"/>
        </w:rPr>
        <w:t>Criterios para tipos específicos de marcadores moleculares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7B4E04" w:rsidRPr="004E00DA">
        <w:rPr>
          <w:rFonts w:eastAsia="Times New Roman"/>
          <w:lang w:val="es-419" w:eastAsia="ja-JP"/>
        </w:rPr>
        <w:t>El BMT convino en que se suprima la actual sección</w:t>
      </w:r>
      <w:r w:rsidR="00B21A81" w:rsidRPr="004E00DA">
        <w:rPr>
          <w:rFonts w:eastAsia="Times New Roman"/>
          <w:lang w:val="es-419" w:eastAsia="ja-JP"/>
        </w:rPr>
        <w:t> 2</w:t>
      </w:r>
      <w:r w:rsidR="007B4E04" w:rsidRPr="004E00DA">
        <w:rPr>
          <w:rFonts w:eastAsia="Times New Roman"/>
          <w:lang w:val="es-419" w:eastAsia="ja-JP"/>
        </w:rPr>
        <w:t>.2 del documento UPOV/INF/17/1.</w:t>
      </w:r>
    </w:p>
    <w:p w:rsidR="00A56748" w:rsidRPr="004E00DA" w:rsidRDefault="00A56748" w:rsidP="00A56748">
      <w:pPr>
        <w:rPr>
          <w:rFonts w:eastAsia="Times New Roman"/>
          <w:lang w:val="es-419" w:eastAsia="ja-JP"/>
        </w:rPr>
      </w:pPr>
    </w:p>
    <w:p w:rsidR="00A56748" w:rsidRPr="004E00DA" w:rsidRDefault="007B4E04" w:rsidP="00711574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2</w:t>
      </w:r>
      <w:r w:rsidRPr="004E00DA">
        <w:rPr>
          <w:rFonts w:eastAsia="Times New Roman"/>
          <w:i/>
          <w:lang w:val="es-419"/>
        </w:rPr>
        <w:t>.1: Métodos de determinación del perfil de ADN: consideraciones generales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711574" w:rsidRPr="004E00DA">
        <w:rPr>
          <w:rFonts w:eastAsia="Times New Roman"/>
          <w:lang w:val="es-419" w:eastAsia="ja-JP"/>
        </w:rPr>
        <w:t xml:space="preserve">El </w:t>
      </w:r>
      <w:r w:rsidR="004423FD" w:rsidRPr="004E00DA">
        <w:rPr>
          <w:rFonts w:eastAsia="Times New Roman"/>
          <w:lang w:val="es-419" w:eastAsia="ja-JP"/>
        </w:rPr>
        <w:t>BMT convino en que se añada una nueva sección</w:t>
      </w:r>
      <w:r w:rsidR="00B21A81" w:rsidRPr="004E00DA">
        <w:rPr>
          <w:rFonts w:eastAsia="Times New Roman"/>
          <w:lang w:val="es-419" w:eastAsia="ja-JP"/>
        </w:rPr>
        <w:t> 2</w:t>
      </w:r>
      <w:r w:rsidR="004423FD" w:rsidRPr="004E00DA">
        <w:rPr>
          <w:rFonts w:eastAsia="Times New Roman"/>
          <w:lang w:val="es-419" w:eastAsia="ja-JP"/>
        </w:rPr>
        <w:t>.1 dentro de la nueva sección</w:t>
      </w:r>
      <w:r w:rsidR="00B21A81" w:rsidRPr="004E00DA">
        <w:rPr>
          <w:rFonts w:eastAsia="Times New Roman"/>
          <w:lang w:val="es-419" w:eastAsia="ja-JP"/>
        </w:rPr>
        <w:t> 2</w:t>
      </w:r>
      <w:r w:rsidR="004423FD" w:rsidRPr="004E00DA">
        <w:rPr>
          <w:rFonts w:eastAsia="Times New Roman"/>
          <w:lang w:val="es-419" w:eastAsia="ja-JP"/>
        </w:rPr>
        <w:t xml:space="preserve"> “</w:t>
      </w:r>
      <w:r w:rsidR="004423FD" w:rsidRPr="004E00DA">
        <w:rPr>
          <w:rFonts w:eastAsia="Times New Roman"/>
          <w:lang w:val="es-419"/>
        </w:rPr>
        <w:t>Selección del método de detección</w:t>
      </w:r>
      <w:r w:rsidR="004423FD" w:rsidRPr="004E00DA">
        <w:rPr>
          <w:rFonts w:eastAsia="Times New Roman"/>
          <w:lang w:val="es-419" w:eastAsia="ja-JP"/>
        </w:rPr>
        <w:t>”</w:t>
      </w:r>
      <w:r w:rsidR="00B21A81" w:rsidRPr="004E00DA">
        <w:rPr>
          <w:rFonts w:eastAsia="Times New Roman"/>
          <w:lang w:val="es-419" w:eastAsia="ja-JP"/>
        </w:rPr>
        <w:t xml:space="preserve">, </w:t>
      </w:r>
      <w:r w:rsidR="004423FD" w:rsidRPr="004E00DA">
        <w:rPr>
          <w:rFonts w:eastAsia="Times New Roman"/>
          <w:lang w:val="es-419" w:eastAsia="ja-JP"/>
        </w:rPr>
        <w:t>con el texto siguiente: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A56748" w:rsidP="00A56748">
      <w:pPr>
        <w:keepNext/>
        <w:ind w:left="426"/>
        <w:outlineLvl w:val="2"/>
        <w:rPr>
          <w:rFonts w:eastAsia="Times New Roman"/>
          <w:i/>
          <w:snapToGrid w:val="0"/>
          <w:sz w:val="18"/>
          <w:szCs w:val="18"/>
          <w:lang w:val="es-419"/>
        </w:rPr>
      </w:pPr>
      <w:bookmarkStart w:id="25" w:name="_Toc22561914"/>
      <w:bookmarkStart w:id="26" w:name="_Toc22564645"/>
      <w:bookmarkStart w:id="27" w:name="_Toc21615666"/>
      <w:r w:rsidRPr="004E00DA">
        <w:rPr>
          <w:rFonts w:eastAsia="Times New Roman"/>
          <w:i/>
          <w:snapToGrid w:val="0"/>
          <w:lang w:val="es-419"/>
        </w:rPr>
        <w:t>“</w:t>
      </w:r>
      <w:r w:rsidRPr="004E00DA">
        <w:rPr>
          <w:rFonts w:eastAsia="Times New Roman"/>
          <w:i/>
          <w:snapToGrid w:val="0"/>
          <w:sz w:val="18"/>
          <w:szCs w:val="18"/>
          <w:lang w:val="es-419"/>
        </w:rPr>
        <w:t>2.1</w:t>
      </w:r>
      <w:r w:rsidRPr="004E00DA">
        <w:rPr>
          <w:rFonts w:eastAsia="Times New Roman"/>
          <w:i/>
          <w:snapToGrid w:val="0"/>
          <w:sz w:val="18"/>
          <w:szCs w:val="18"/>
          <w:lang w:val="es-419"/>
        </w:rPr>
        <w:tab/>
      </w:r>
      <w:bookmarkEnd w:id="25"/>
      <w:bookmarkEnd w:id="26"/>
      <w:bookmarkEnd w:id="27"/>
      <w:r w:rsidR="004423FD" w:rsidRPr="004E00DA">
        <w:rPr>
          <w:rFonts w:eastAsia="Times New Roman"/>
          <w:i/>
          <w:snapToGrid w:val="0"/>
          <w:sz w:val="18"/>
          <w:szCs w:val="18"/>
          <w:lang w:val="es-419"/>
        </w:rPr>
        <w:t>Métodos de determinación del perfil de ADN: consideraciones generales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2.1.1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03598C" w:rsidRPr="004E00DA">
        <w:rPr>
          <w:rFonts w:eastAsia="Times New Roman"/>
          <w:sz w:val="18"/>
          <w:szCs w:val="18"/>
          <w:lang w:val="es-419"/>
        </w:rPr>
        <w:t xml:space="preserve">A continuación se </w:t>
      </w:r>
      <w:r w:rsidR="00CD4D4E" w:rsidRPr="004E00DA">
        <w:rPr>
          <w:rFonts w:eastAsia="Times New Roman"/>
          <w:sz w:val="18"/>
          <w:szCs w:val="18"/>
          <w:lang w:val="es-419"/>
        </w:rPr>
        <w:t xml:space="preserve">señalan </w:t>
      </w:r>
      <w:r w:rsidR="0003598C" w:rsidRPr="004E00DA">
        <w:rPr>
          <w:rFonts w:eastAsia="Times New Roman"/>
          <w:sz w:val="18"/>
          <w:szCs w:val="18"/>
          <w:lang w:val="es-419"/>
        </w:rPr>
        <w:t>consideraciones importantes a la hora de seleccionar métodos de determinación del perfil de ADN: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1134" w:hanging="708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a)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C0701" w:rsidRPr="004E00DA">
        <w:rPr>
          <w:rFonts w:eastAsia="Times New Roman"/>
          <w:sz w:val="18"/>
          <w:szCs w:val="18"/>
          <w:lang w:val="es-419"/>
        </w:rPr>
        <w:t>reproducibilidad de la producción de datos en distintos laboratorios y plataformas de detección (tipos de equipo diferentes);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b)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A3839" w:rsidRPr="004E00DA">
        <w:rPr>
          <w:rFonts w:eastAsia="Times New Roman"/>
          <w:sz w:val="18"/>
          <w:szCs w:val="18"/>
          <w:lang w:val="es-419"/>
        </w:rPr>
        <w:t>repetibilidad en el tiempo;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c)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A3839" w:rsidRPr="004E00DA">
        <w:rPr>
          <w:rFonts w:eastAsia="Times New Roman"/>
          <w:sz w:val="18"/>
          <w:szCs w:val="18"/>
          <w:lang w:val="es-419"/>
        </w:rPr>
        <w:t>poder de discriminación del método;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E96CF6" w:rsidRPr="004E00DA" w:rsidRDefault="00A56748" w:rsidP="00E96CF6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d)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A3839" w:rsidRPr="004E00DA">
        <w:rPr>
          <w:rFonts w:eastAsia="Times New Roman"/>
          <w:sz w:val="18"/>
          <w:szCs w:val="18"/>
          <w:lang w:val="es-419"/>
        </w:rPr>
        <w:t xml:space="preserve">tiempo </w:t>
      </w:r>
      <w:r w:rsidR="0050030B" w:rsidRPr="004E00DA">
        <w:rPr>
          <w:rFonts w:eastAsia="Times New Roman"/>
          <w:sz w:val="18"/>
          <w:szCs w:val="18"/>
          <w:lang w:val="es-419"/>
        </w:rPr>
        <w:t>y</w:t>
      </w:r>
      <w:r w:rsidR="007A3839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50030B" w:rsidRPr="004E00DA">
        <w:rPr>
          <w:rFonts w:eastAsia="Times New Roman"/>
          <w:sz w:val="18"/>
          <w:szCs w:val="18"/>
          <w:lang w:val="es-419"/>
        </w:rPr>
        <w:t>mano de obra que requiere</w:t>
      </w:r>
      <w:r w:rsidR="007A3839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50030B" w:rsidRPr="004E00DA">
        <w:rPr>
          <w:rFonts w:eastAsia="Times New Roman"/>
          <w:sz w:val="18"/>
          <w:szCs w:val="18"/>
          <w:lang w:val="es-419"/>
        </w:rPr>
        <w:t xml:space="preserve">el </w:t>
      </w:r>
      <w:r w:rsidR="007A3839" w:rsidRPr="004E00DA">
        <w:rPr>
          <w:rFonts w:eastAsia="Times New Roman"/>
          <w:sz w:val="18"/>
          <w:szCs w:val="18"/>
          <w:lang w:val="es-419"/>
        </w:rPr>
        <w:t>método;</w:t>
      </w:r>
      <w:r w:rsidR="00E96CF6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E96CF6" w:rsidRPr="004E00DA" w:rsidRDefault="00A56748" w:rsidP="00E96CF6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374EA" w:rsidRPr="004E00DA">
        <w:rPr>
          <w:rFonts w:eastAsia="Times New Roman"/>
          <w:sz w:val="18"/>
          <w:szCs w:val="18"/>
          <w:lang w:val="es-419"/>
        </w:rPr>
        <w:t xml:space="preserve">consistencia del rendimiento en </w:t>
      </w:r>
      <w:r w:rsidR="00735936" w:rsidRPr="004E00DA">
        <w:rPr>
          <w:rFonts w:eastAsia="Times New Roman"/>
          <w:sz w:val="18"/>
          <w:szCs w:val="18"/>
          <w:lang w:val="es-419"/>
        </w:rPr>
        <w:t xml:space="preserve">cuanto a </w:t>
      </w:r>
      <w:r w:rsidR="007374EA" w:rsidRPr="004E00DA">
        <w:rPr>
          <w:rFonts w:eastAsia="Times New Roman"/>
          <w:sz w:val="18"/>
          <w:szCs w:val="18"/>
          <w:lang w:val="es-419"/>
        </w:rPr>
        <w:t>tiempo y condiciones (sensibilidad a leves variaciones en el protocolo o la</w:t>
      </w:r>
      <w:r w:rsidR="0050030B" w:rsidRPr="004E00DA">
        <w:rPr>
          <w:rFonts w:eastAsia="Times New Roman"/>
          <w:sz w:val="18"/>
          <w:szCs w:val="18"/>
          <w:lang w:val="es-419"/>
        </w:rPr>
        <w:t>s</w:t>
      </w:r>
      <w:r w:rsidR="007374EA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50030B" w:rsidRPr="004E00DA">
        <w:rPr>
          <w:rFonts w:eastAsia="Times New Roman"/>
          <w:sz w:val="18"/>
          <w:szCs w:val="18"/>
          <w:lang w:val="es-419"/>
        </w:rPr>
        <w:t>condiciones</w:t>
      </w:r>
      <w:r w:rsidR="007374EA" w:rsidRPr="004E00DA">
        <w:rPr>
          <w:rFonts w:eastAsia="Times New Roman"/>
          <w:sz w:val="18"/>
          <w:szCs w:val="18"/>
          <w:lang w:val="es-419"/>
        </w:rPr>
        <w:t>)</w:t>
      </w:r>
      <w:r w:rsidR="00E96CF6" w:rsidRPr="004E00DA">
        <w:rPr>
          <w:rFonts w:eastAsia="Times New Roman"/>
          <w:sz w:val="18"/>
          <w:szCs w:val="18"/>
          <w:lang w:val="es-419"/>
        </w:rPr>
        <w:t xml:space="preserve">; </w:t>
      </w:r>
    </w:p>
    <w:p w:rsidR="00E96CF6" w:rsidRPr="004E00DA" w:rsidRDefault="00A56748" w:rsidP="00E96CF6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f)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B2F47" w:rsidRPr="004E00DA">
        <w:rPr>
          <w:rFonts w:eastAsia="Times New Roman"/>
          <w:sz w:val="18"/>
          <w:szCs w:val="18"/>
          <w:lang w:val="es-419"/>
        </w:rPr>
        <w:tab/>
      </w:r>
      <w:r w:rsidR="00BB1ECF" w:rsidRPr="004E00DA">
        <w:rPr>
          <w:rFonts w:eastAsia="Times New Roman"/>
          <w:sz w:val="18"/>
          <w:szCs w:val="18"/>
          <w:lang w:val="es-419"/>
        </w:rPr>
        <w:t>flexibilidad de</w:t>
      </w:r>
      <w:r w:rsidR="00735936" w:rsidRPr="004E00DA">
        <w:rPr>
          <w:rFonts w:eastAsia="Times New Roman"/>
          <w:sz w:val="18"/>
          <w:szCs w:val="18"/>
          <w:lang w:val="es-419"/>
        </w:rPr>
        <w:t>l</w:t>
      </w:r>
      <w:r w:rsidR="00BB1ECF" w:rsidRPr="004E00DA">
        <w:rPr>
          <w:rFonts w:eastAsia="Times New Roman"/>
          <w:sz w:val="18"/>
          <w:szCs w:val="18"/>
          <w:lang w:val="es-419"/>
        </w:rPr>
        <w:t xml:space="preserve"> método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BB1ECF" w:rsidRPr="004E00DA">
        <w:rPr>
          <w:rFonts w:eastAsia="Times New Roman"/>
          <w:sz w:val="18"/>
          <w:szCs w:val="18"/>
          <w:lang w:val="es-419"/>
        </w:rPr>
        <w:t xml:space="preserve">posibilidad </w:t>
      </w:r>
      <w:r w:rsidR="00735936" w:rsidRPr="004E00DA">
        <w:rPr>
          <w:rFonts w:eastAsia="Times New Roman"/>
          <w:sz w:val="18"/>
          <w:szCs w:val="18"/>
          <w:lang w:val="es-419"/>
        </w:rPr>
        <w:t xml:space="preserve">de emplear distinto </w:t>
      </w:r>
      <w:r w:rsidR="00BB1ECF" w:rsidRPr="004E00DA">
        <w:rPr>
          <w:rFonts w:eastAsia="Times New Roman"/>
          <w:sz w:val="18"/>
          <w:szCs w:val="18"/>
          <w:lang w:val="es-419"/>
        </w:rPr>
        <w:t>número de muestras o de marcadores</w:t>
      </w:r>
      <w:r w:rsidR="00E96CF6" w:rsidRPr="004E00DA">
        <w:rPr>
          <w:rFonts w:eastAsia="Times New Roman"/>
          <w:sz w:val="18"/>
          <w:szCs w:val="18"/>
          <w:lang w:val="es-419"/>
        </w:rPr>
        <w:t xml:space="preserve">; </w:t>
      </w:r>
    </w:p>
    <w:p w:rsidR="00E96CF6" w:rsidRPr="004E00DA" w:rsidRDefault="00A56748" w:rsidP="00E96CF6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g)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35936" w:rsidRPr="004E00DA">
        <w:rPr>
          <w:rFonts w:eastAsia="Times New Roman"/>
          <w:sz w:val="18"/>
          <w:szCs w:val="18"/>
          <w:lang w:val="es-419"/>
        </w:rPr>
        <w:t xml:space="preserve">la interpretación de los datos </w:t>
      </w:r>
      <w:r w:rsidR="0047068C" w:rsidRPr="004E00DA">
        <w:rPr>
          <w:rFonts w:eastAsia="Times New Roman"/>
          <w:sz w:val="18"/>
          <w:szCs w:val="18"/>
          <w:lang w:val="es-419"/>
        </w:rPr>
        <w:t>obtenidos</w:t>
      </w:r>
      <w:r w:rsidR="00735936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47068C" w:rsidRPr="004E00DA">
        <w:rPr>
          <w:rFonts w:eastAsia="Times New Roman"/>
          <w:sz w:val="18"/>
          <w:szCs w:val="18"/>
          <w:lang w:val="es-419"/>
        </w:rPr>
        <w:t>no</w:t>
      </w:r>
      <w:r w:rsidR="00735936" w:rsidRPr="004E00DA">
        <w:rPr>
          <w:rFonts w:eastAsia="Times New Roman"/>
          <w:sz w:val="18"/>
          <w:szCs w:val="18"/>
          <w:lang w:val="es-419"/>
        </w:rPr>
        <w:t xml:space="preserve"> depend</w:t>
      </w:r>
      <w:r w:rsidR="0047068C" w:rsidRPr="004E00DA">
        <w:rPr>
          <w:rFonts w:eastAsia="Times New Roman"/>
          <w:sz w:val="18"/>
          <w:szCs w:val="18"/>
          <w:lang w:val="es-419"/>
        </w:rPr>
        <w:t>e</w:t>
      </w:r>
      <w:r w:rsidR="00735936" w:rsidRPr="004E00DA">
        <w:rPr>
          <w:rFonts w:eastAsia="Times New Roman"/>
          <w:sz w:val="18"/>
          <w:szCs w:val="18"/>
          <w:lang w:val="es-419"/>
        </w:rPr>
        <w:t xml:space="preserve"> del equipo utilizado</w:t>
      </w:r>
      <w:r w:rsidR="00E96CF6" w:rsidRPr="004E00DA">
        <w:rPr>
          <w:rFonts w:eastAsia="Times New Roman"/>
          <w:sz w:val="18"/>
          <w:szCs w:val="18"/>
          <w:lang w:val="es-419"/>
        </w:rPr>
        <w:t xml:space="preserve">;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h)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35936" w:rsidRPr="004E00DA">
        <w:rPr>
          <w:rFonts w:eastAsia="Times New Roman"/>
          <w:sz w:val="18"/>
          <w:szCs w:val="18"/>
          <w:lang w:val="es-419"/>
        </w:rPr>
        <w:t>viabilidad de las bases de datos;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i)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B2F47" w:rsidRPr="004E00DA">
        <w:rPr>
          <w:rFonts w:eastAsia="Times New Roman"/>
          <w:sz w:val="18"/>
          <w:szCs w:val="18"/>
          <w:lang w:val="es-419"/>
        </w:rPr>
        <w:tab/>
      </w:r>
      <w:r w:rsidR="00735936" w:rsidRPr="004E00DA">
        <w:rPr>
          <w:rFonts w:eastAsia="Times New Roman"/>
          <w:sz w:val="18"/>
          <w:szCs w:val="18"/>
          <w:lang w:val="es-419"/>
        </w:rPr>
        <w:t>accesibilidad de la metodología;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j)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B2F47" w:rsidRPr="004E00DA">
        <w:rPr>
          <w:rFonts w:eastAsia="Times New Roman"/>
          <w:sz w:val="18"/>
          <w:szCs w:val="18"/>
          <w:lang w:val="es-419"/>
        </w:rPr>
        <w:tab/>
      </w:r>
      <w:r w:rsidR="0066700F" w:rsidRPr="004E00DA">
        <w:rPr>
          <w:rFonts w:eastAsia="Times New Roman"/>
          <w:sz w:val="18"/>
          <w:szCs w:val="18"/>
          <w:lang w:val="es-419"/>
        </w:rPr>
        <w:t xml:space="preserve">no </w:t>
      </w:r>
      <w:r w:rsidR="00735936" w:rsidRPr="004E00DA">
        <w:rPr>
          <w:rFonts w:eastAsia="Times New Roman"/>
          <w:sz w:val="18"/>
          <w:szCs w:val="18"/>
          <w:lang w:val="es-419"/>
        </w:rPr>
        <w:t>depend</w:t>
      </w:r>
      <w:r w:rsidR="0066700F" w:rsidRPr="004E00DA">
        <w:rPr>
          <w:rFonts w:eastAsia="Times New Roman"/>
          <w:sz w:val="18"/>
          <w:szCs w:val="18"/>
          <w:lang w:val="es-419"/>
        </w:rPr>
        <w:t>e</w:t>
      </w:r>
      <w:r w:rsidR="00735936" w:rsidRPr="004E00DA">
        <w:rPr>
          <w:rFonts w:eastAsia="Times New Roman"/>
          <w:sz w:val="18"/>
          <w:szCs w:val="18"/>
          <w:lang w:val="es-419"/>
        </w:rPr>
        <w:t xml:space="preserve"> de un aparato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66700F" w:rsidRPr="004E00DA">
        <w:rPr>
          <w:rFonts w:eastAsia="Times New Roman"/>
          <w:sz w:val="18"/>
          <w:szCs w:val="18"/>
          <w:lang w:val="es-419"/>
        </w:rPr>
        <w:t>unos reactivos químicos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735936" w:rsidRPr="004E00DA">
        <w:rPr>
          <w:rFonts w:eastAsia="Times New Roman"/>
          <w:sz w:val="18"/>
          <w:szCs w:val="18"/>
          <w:lang w:val="es-419"/>
        </w:rPr>
        <w:t>un proveedor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EA77A3" w:rsidRPr="004E00DA">
        <w:rPr>
          <w:rFonts w:eastAsia="Times New Roman"/>
          <w:sz w:val="18"/>
          <w:szCs w:val="18"/>
          <w:lang w:val="es-419"/>
        </w:rPr>
        <w:t xml:space="preserve">unos </w:t>
      </w:r>
      <w:r w:rsidR="00735936" w:rsidRPr="004E00DA">
        <w:rPr>
          <w:rFonts w:eastAsia="Times New Roman"/>
          <w:sz w:val="18"/>
          <w:szCs w:val="18"/>
          <w:lang w:val="es-419"/>
        </w:rPr>
        <w:t xml:space="preserve">socios o </w:t>
      </w:r>
      <w:r w:rsidR="00053036" w:rsidRPr="004E00DA">
        <w:rPr>
          <w:rFonts w:eastAsia="Times New Roman"/>
          <w:sz w:val="18"/>
          <w:szCs w:val="18"/>
          <w:lang w:val="es-419"/>
        </w:rPr>
        <w:t xml:space="preserve">unos </w:t>
      </w:r>
      <w:r w:rsidR="00735936" w:rsidRPr="004E00DA">
        <w:rPr>
          <w:rFonts w:eastAsia="Times New Roman"/>
          <w:sz w:val="18"/>
          <w:szCs w:val="18"/>
          <w:lang w:val="es-419"/>
        </w:rPr>
        <w:t>productos determinados;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E96CF6" w:rsidRPr="004E00DA" w:rsidRDefault="00A56748" w:rsidP="00E96CF6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k)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21131" w:rsidRPr="004E00DA">
        <w:rPr>
          <w:rFonts w:eastAsia="Times New Roman"/>
          <w:sz w:val="18"/>
          <w:szCs w:val="18"/>
          <w:lang w:val="es-419"/>
        </w:rPr>
        <w:t>susceptible de automatización</w:t>
      </w:r>
      <w:r w:rsidR="00E96CF6" w:rsidRPr="004E00DA">
        <w:rPr>
          <w:rFonts w:eastAsia="Times New Roman"/>
          <w:sz w:val="18"/>
          <w:szCs w:val="18"/>
          <w:lang w:val="es-419"/>
        </w:rPr>
        <w:t xml:space="preserve">;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l)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B2F47" w:rsidRPr="004E00DA">
        <w:rPr>
          <w:rFonts w:eastAsia="Times New Roman"/>
          <w:sz w:val="18"/>
          <w:szCs w:val="18"/>
          <w:lang w:val="es-419"/>
        </w:rPr>
        <w:tab/>
      </w:r>
      <w:r w:rsidR="00121131" w:rsidRPr="004E00DA">
        <w:rPr>
          <w:rFonts w:eastAsia="Times New Roman"/>
          <w:sz w:val="18"/>
          <w:szCs w:val="18"/>
          <w:lang w:val="es-419"/>
        </w:rPr>
        <w:t>a</w:t>
      </w:r>
      <w:r w:rsidR="0040010D" w:rsidRPr="004E00DA">
        <w:rPr>
          <w:rFonts w:eastAsia="Times New Roman"/>
          <w:sz w:val="18"/>
          <w:szCs w:val="18"/>
          <w:lang w:val="es-419"/>
        </w:rPr>
        <w:t>pt</w:t>
      </w:r>
      <w:r w:rsidR="00121131" w:rsidRPr="004E00DA">
        <w:rPr>
          <w:rFonts w:eastAsia="Times New Roman"/>
          <w:sz w:val="18"/>
          <w:szCs w:val="18"/>
          <w:lang w:val="es-419"/>
        </w:rPr>
        <w:t>o para la multiplexación; y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m)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21131" w:rsidRPr="004E00DA">
        <w:rPr>
          <w:rFonts w:eastAsia="Times New Roman"/>
          <w:sz w:val="18"/>
          <w:szCs w:val="18"/>
          <w:lang w:val="es-419"/>
        </w:rPr>
        <w:t xml:space="preserve">rentable </w:t>
      </w:r>
      <w:r w:rsidR="00722EA0" w:rsidRPr="004E00DA">
        <w:rPr>
          <w:rFonts w:eastAsia="Times New Roman"/>
          <w:sz w:val="18"/>
          <w:szCs w:val="18"/>
          <w:lang w:val="es-419"/>
        </w:rPr>
        <w:t xml:space="preserve">(existe un equilibrio entre </w:t>
      </w:r>
      <w:r w:rsidR="00121131" w:rsidRPr="004E00DA">
        <w:rPr>
          <w:rFonts w:eastAsia="Times New Roman"/>
          <w:sz w:val="18"/>
          <w:szCs w:val="18"/>
          <w:lang w:val="es-419"/>
        </w:rPr>
        <w:t>los costos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21131" w:rsidRPr="004E00DA">
        <w:rPr>
          <w:rFonts w:eastAsia="Times New Roman"/>
          <w:sz w:val="18"/>
          <w:szCs w:val="18"/>
          <w:lang w:val="es-419"/>
        </w:rPr>
        <w:t>el número de muestras y el número de marcadores</w:t>
      </w:r>
      <w:r w:rsidR="00722EA0" w:rsidRPr="004E00DA">
        <w:rPr>
          <w:rFonts w:eastAsia="Times New Roman"/>
          <w:sz w:val="18"/>
          <w:szCs w:val="18"/>
          <w:lang w:val="es-419"/>
        </w:rPr>
        <w:t>)</w:t>
      </w:r>
      <w:r w:rsidR="00121131" w:rsidRPr="004E00DA">
        <w:rPr>
          <w:rFonts w:eastAsia="Times New Roman"/>
          <w:sz w:val="18"/>
          <w:szCs w:val="18"/>
          <w:lang w:val="es-419"/>
        </w:rPr>
        <w:t>.”</w:t>
      </w:r>
      <w:r w:rsidR="00E96CF6" w:rsidRPr="004E00DA">
        <w:rPr>
          <w:rFonts w:eastAsia="Times New Roman"/>
          <w:vanish/>
          <w:szCs w:val="18"/>
          <w:lang w:val="es-419"/>
        </w:rPr>
        <w:t xml:space="preserve"> </w:t>
      </w:r>
    </w:p>
    <w:p w:rsidR="00A56748" w:rsidRPr="004E00DA" w:rsidRDefault="00E96CF6" w:rsidP="00A56748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t xml:space="preserve"> </w:t>
      </w:r>
    </w:p>
    <w:p w:rsidR="00A56748" w:rsidRPr="004E00DA" w:rsidRDefault="00A56748" w:rsidP="00A56748">
      <w:pPr>
        <w:rPr>
          <w:rFonts w:eastAsia="Times New Roman"/>
          <w:lang w:val="es-419" w:eastAsia="ja-JP"/>
        </w:rPr>
      </w:pPr>
    </w:p>
    <w:p w:rsidR="00A56748" w:rsidRPr="004E00DA" w:rsidRDefault="00722EA0" w:rsidP="00F55260">
      <w:pPr>
        <w:keepNext/>
        <w:tabs>
          <w:tab w:val="left" w:pos="1701"/>
        </w:tabs>
        <w:spacing w:before="120" w:after="240"/>
        <w:outlineLvl w:val="2"/>
        <w:rPr>
          <w:rFonts w:eastAsia="Times New Roman"/>
          <w:i/>
          <w:lang w:val="es-419"/>
        </w:rPr>
      </w:pPr>
      <w:bookmarkStart w:id="28" w:name="_Toc22561915"/>
      <w:bookmarkStart w:id="29" w:name="_Toc22564646"/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3</w:t>
      </w:r>
      <w:r w:rsidRPr="004E00DA">
        <w:rPr>
          <w:rFonts w:eastAsia="Times New Roman"/>
          <w:i/>
          <w:lang w:val="es-419"/>
        </w:rPr>
        <w:t>:</w:t>
      </w:r>
      <w:r w:rsidR="00CA6FA0" w:rsidRPr="004E00DA">
        <w:rPr>
          <w:rFonts w:eastAsia="Times New Roman"/>
          <w:i/>
          <w:lang w:val="es-419"/>
        </w:rPr>
        <w:t xml:space="preserve"> </w:t>
      </w:r>
      <w:bookmarkEnd w:id="28"/>
      <w:bookmarkEnd w:id="29"/>
      <w:r w:rsidRPr="004E00DA">
        <w:rPr>
          <w:rFonts w:eastAsia="Times New Roman"/>
          <w:i/>
          <w:lang w:val="es-419"/>
        </w:rPr>
        <w:t>Validación y armonización del conjunto de marcadores y el método de detección</w:t>
      </w:r>
    </w:p>
    <w:p w:rsidR="00A56748" w:rsidRPr="004E00DA" w:rsidRDefault="00347720" w:rsidP="00A56748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722EA0" w:rsidRPr="004E00DA">
        <w:rPr>
          <w:rFonts w:eastAsia="Times New Roman"/>
          <w:lang w:val="es-419"/>
        </w:rPr>
        <w:t>El BMT convino en que se añada una nueva sección</w:t>
      </w:r>
      <w:r w:rsidR="00B21A81" w:rsidRPr="004E00DA">
        <w:rPr>
          <w:rFonts w:eastAsia="Times New Roman"/>
          <w:lang w:val="es-419"/>
        </w:rPr>
        <w:t> 3</w:t>
      </w:r>
      <w:r w:rsidR="00722EA0" w:rsidRPr="004E00DA">
        <w:rPr>
          <w:rFonts w:eastAsia="Times New Roman"/>
          <w:lang w:val="es-419"/>
        </w:rPr>
        <w:t xml:space="preserve"> con el texto siguiente: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A56748" w:rsidP="00A56748">
      <w:pPr>
        <w:keepNext/>
        <w:ind w:left="993" w:hanging="567"/>
        <w:outlineLvl w:val="2"/>
        <w:rPr>
          <w:rFonts w:eastAsia="Times New Roman"/>
          <w:i/>
          <w:snapToGrid w:val="0"/>
          <w:sz w:val="18"/>
          <w:szCs w:val="18"/>
          <w:lang w:val="es-419"/>
        </w:rPr>
      </w:pPr>
      <w:bookmarkStart w:id="30" w:name="_Toc21615669"/>
      <w:bookmarkStart w:id="31" w:name="_Toc22561916"/>
      <w:bookmarkStart w:id="32" w:name="_Toc22564647"/>
      <w:r w:rsidRPr="004E00DA">
        <w:rPr>
          <w:rFonts w:eastAsia="Times New Roman"/>
          <w:i/>
          <w:snapToGrid w:val="0"/>
          <w:sz w:val="18"/>
          <w:szCs w:val="18"/>
          <w:lang w:val="es-419"/>
        </w:rPr>
        <w:t>“3.1</w:t>
      </w:r>
      <w:r w:rsidRPr="004E00DA">
        <w:rPr>
          <w:rFonts w:eastAsia="Times New Roman"/>
          <w:i/>
          <w:snapToGrid w:val="0"/>
          <w:sz w:val="18"/>
          <w:szCs w:val="18"/>
          <w:lang w:val="es-419"/>
        </w:rPr>
        <w:tab/>
      </w:r>
      <w:bookmarkEnd w:id="30"/>
      <w:bookmarkEnd w:id="31"/>
      <w:bookmarkEnd w:id="32"/>
      <w:r w:rsidR="00722EA0" w:rsidRPr="004E00DA">
        <w:rPr>
          <w:rFonts w:eastAsia="Times New Roman"/>
          <w:i/>
          <w:snapToGrid w:val="0"/>
          <w:sz w:val="18"/>
          <w:szCs w:val="18"/>
          <w:lang w:val="es-419"/>
        </w:rPr>
        <w:t>Validación y armonización: consideraciones generales</w:t>
      </w:r>
    </w:p>
    <w:p w:rsidR="00A56748" w:rsidRPr="004E00DA" w:rsidRDefault="00A56748" w:rsidP="00A56748">
      <w:pPr>
        <w:ind w:left="993"/>
        <w:rPr>
          <w:rFonts w:eastAsia="Times New Roman"/>
          <w:sz w:val="18"/>
          <w:szCs w:val="18"/>
          <w:lang w:val="es-419"/>
        </w:rPr>
      </w:pPr>
    </w:p>
    <w:p w:rsidR="00A56748" w:rsidRPr="004E00DA" w:rsidRDefault="00750C7A" w:rsidP="00A56748">
      <w:pPr>
        <w:ind w:left="99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La selección de los marcadores moleculares y la descripción de los métodos de detección se basan en el rendimiento: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BA76D8" w:rsidRPr="004E00DA">
        <w:rPr>
          <w:rFonts w:eastAsia="Times New Roman"/>
          <w:sz w:val="18"/>
          <w:szCs w:val="18"/>
          <w:lang w:val="es-419"/>
        </w:rPr>
        <w:t xml:space="preserve">los marcadores y los métodos han de ser sólidos y </w:t>
      </w:r>
      <w:r w:rsidR="0020152C" w:rsidRPr="004E00DA">
        <w:rPr>
          <w:rFonts w:eastAsia="Times New Roman"/>
          <w:sz w:val="18"/>
          <w:szCs w:val="18"/>
          <w:lang w:val="es-419"/>
        </w:rPr>
        <w:t>dar lugar</w:t>
      </w:r>
      <w:r w:rsidR="00BA76D8" w:rsidRPr="004E00DA">
        <w:rPr>
          <w:rFonts w:eastAsia="Times New Roman"/>
          <w:sz w:val="18"/>
          <w:szCs w:val="18"/>
          <w:lang w:val="es-419"/>
        </w:rPr>
        <w:t xml:space="preserve"> a </w:t>
      </w:r>
      <w:r w:rsidR="0020152C" w:rsidRPr="004E00DA">
        <w:rPr>
          <w:rFonts w:eastAsia="Times New Roman"/>
          <w:sz w:val="18"/>
          <w:szCs w:val="18"/>
          <w:lang w:val="es-419"/>
        </w:rPr>
        <w:t xml:space="preserve">perfiles de ADN </w:t>
      </w:r>
      <w:r w:rsidR="00BA76D8" w:rsidRPr="004E00DA">
        <w:rPr>
          <w:rFonts w:eastAsia="Times New Roman"/>
          <w:sz w:val="18"/>
          <w:szCs w:val="18"/>
          <w:lang w:val="es-419"/>
        </w:rPr>
        <w:t>co</w:t>
      </w:r>
      <w:r w:rsidR="0020152C" w:rsidRPr="004E00DA">
        <w:rPr>
          <w:rFonts w:eastAsia="Times New Roman"/>
          <w:sz w:val="18"/>
          <w:szCs w:val="18"/>
          <w:lang w:val="es-419"/>
        </w:rPr>
        <w:t>herentes</w:t>
      </w:r>
      <w:r w:rsidR="00BA76D8" w:rsidRPr="004E00DA">
        <w:rPr>
          <w:rFonts w:eastAsia="Times New Roman"/>
          <w:sz w:val="18"/>
          <w:szCs w:val="18"/>
          <w:lang w:val="es-419"/>
        </w:rPr>
        <w:t>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DA631D" w:rsidRPr="004E00DA">
        <w:rPr>
          <w:rFonts w:eastAsia="Times New Roman"/>
          <w:sz w:val="18"/>
          <w:szCs w:val="18"/>
          <w:lang w:val="es-419"/>
        </w:rPr>
        <w:t>El rendimiento de los marcadores moleculares y los métodos de genotipado se evalúa mediante un proceso de validación.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263F16" w:rsidRPr="004E00DA">
        <w:rPr>
          <w:rFonts w:eastAsia="Times New Roman"/>
          <w:sz w:val="18"/>
          <w:szCs w:val="18"/>
          <w:lang w:val="es-419"/>
        </w:rPr>
        <w:t>Cuando se trata de</w:t>
      </w:r>
      <w:r w:rsidR="00E774FE" w:rsidRPr="004E00DA">
        <w:rPr>
          <w:rFonts w:eastAsia="Times New Roman"/>
          <w:sz w:val="18"/>
          <w:szCs w:val="18"/>
          <w:lang w:val="es-419"/>
        </w:rPr>
        <w:t xml:space="preserve"> bases de datos compartidas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263F16" w:rsidRPr="004E00DA">
        <w:rPr>
          <w:rFonts w:eastAsia="Times New Roman"/>
          <w:sz w:val="18"/>
          <w:szCs w:val="18"/>
          <w:lang w:val="es-419"/>
        </w:rPr>
        <w:t xml:space="preserve">el proceso de armonización incluye la evaluación de </w:t>
      </w:r>
      <w:r w:rsidR="00E774FE" w:rsidRPr="004E00DA">
        <w:rPr>
          <w:rFonts w:eastAsia="Times New Roman"/>
          <w:sz w:val="18"/>
          <w:szCs w:val="18"/>
          <w:lang w:val="es-419"/>
        </w:rPr>
        <w:t xml:space="preserve">la coherencia de los perfiles de ADN en distintos laboratorios utilizando </w:t>
      </w:r>
      <w:r w:rsidR="009A1696" w:rsidRPr="004E00DA">
        <w:rPr>
          <w:rFonts w:eastAsia="Times New Roman"/>
          <w:sz w:val="18"/>
          <w:szCs w:val="18"/>
          <w:lang w:val="es-419"/>
        </w:rPr>
        <w:t xml:space="preserve">equipos y reactivos químicos </w:t>
      </w:r>
      <w:r w:rsidR="00E774FE" w:rsidRPr="004E00DA">
        <w:rPr>
          <w:rFonts w:eastAsia="Times New Roman"/>
          <w:sz w:val="18"/>
          <w:szCs w:val="18"/>
          <w:lang w:val="es-419"/>
        </w:rPr>
        <w:t>diferentes.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E774FE" w:rsidRPr="004E00DA">
        <w:rPr>
          <w:rFonts w:eastAsia="Times New Roman"/>
          <w:sz w:val="18"/>
          <w:szCs w:val="18"/>
          <w:lang w:val="es-419"/>
        </w:rPr>
        <w:t>El uso de marcadores y métodos validados permitirá obtener resultados armonizados.</w:t>
      </w:r>
      <w:r w:rsidR="008D60F2" w:rsidRPr="004E00DA">
        <w:rPr>
          <w:rFonts w:eastAsia="Times New Roman"/>
          <w:vanish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99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keepNext/>
        <w:ind w:left="993" w:hanging="567"/>
        <w:outlineLvl w:val="2"/>
        <w:rPr>
          <w:rFonts w:eastAsia="Times New Roman"/>
          <w:i/>
          <w:snapToGrid w:val="0"/>
          <w:sz w:val="18"/>
          <w:szCs w:val="18"/>
          <w:lang w:val="es-419"/>
        </w:rPr>
      </w:pPr>
      <w:bookmarkStart w:id="33" w:name="_Toc21615670"/>
      <w:bookmarkStart w:id="34" w:name="_Toc22561917"/>
      <w:bookmarkStart w:id="35" w:name="_Toc22564648"/>
      <w:r w:rsidRPr="004E00DA">
        <w:rPr>
          <w:rFonts w:eastAsia="Times New Roman"/>
          <w:i/>
          <w:snapToGrid w:val="0"/>
          <w:sz w:val="18"/>
          <w:szCs w:val="18"/>
          <w:lang w:val="es-419"/>
        </w:rPr>
        <w:t>3.2</w:t>
      </w:r>
      <w:r w:rsidRPr="004E00DA">
        <w:rPr>
          <w:rFonts w:eastAsia="Times New Roman"/>
          <w:i/>
          <w:snapToGrid w:val="0"/>
          <w:sz w:val="18"/>
          <w:szCs w:val="18"/>
          <w:lang w:val="es-419"/>
        </w:rPr>
        <w:tab/>
      </w:r>
      <w:bookmarkEnd w:id="33"/>
      <w:bookmarkEnd w:id="34"/>
      <w:bookmarkEnd w:id="35"/>
      <w:r w:rsidR="004D6160" w:rsidRPr="004E00DA">
        <w:rPr>
          <w:rFonts w:eastAsia="Times New Roman"/>
          <w:i/>
          <w:snapToGrid w:val="0"/>
          <w:sz w:val="18"/>
          <w:szCs w:val="18"/>
          <w:lang w:val="es-419"/>
        </w:rPr>
        <w:t>Consideraciones respecto del rendimiento: validación de los marcadores y los métodos</w:t>
      </w:r>
    </w:p>
    <w:p w:rsidR="00A56748" w:rsidRPr="004E00DA" w:rsidRDefault="00A56748" w:rsidP="00A56748">
      <w:pPr>
        <w:ind w:left="993"/>
        <w:rPr>
          <w:rFonts w:eastAsia="Times New Roman"/>
          <w:sz w:val="18"/>
          <w:szCs w:val="18"/>
          <w:lang w:val="es-419"/>
        </w:rPr>
      </w:pPr>
    </w:p>
    <w:p w:rsidR="00A56748" w:rsidRPr="004E00DA" w:rsidRDefault="004D6160" w:rsidP="00A56748">
      <w:pPr>
        <w:ind w:left="99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Es necesaria para determinar la idoneidad del conjunto de marcadores seleccionado (apt</w:t>
      </w:r>
      <w:r w:rsidR="005F291A" w:rsidRPr="004E00DA">
        <w:rPr>
          <w:rFonts w:eastAsia="Times New Roman"/>
          <w:sz w:val="18"/>
          <w:szCs w:val="18"/>
          <w:lang w:val="es-419"/>
        </w:rPr>
        <w:t>itud</w:t>
      </w:r>
      <w:r w:rsidRPr="004E00DA">
        <w:rPr>
          <w:rFonts w:eastAsia="Times New Roman"/>
          <w:sz w:val="18"/>
          <w:szCs w:val="18"/>
          <w:lang w:val="es-419"/>
        </w:rPr>
        <w:t xml:space="preserve"> para </w:t>
      </w:r>
      <w:r w:rsidR="005F291A" w:rsidRPr="004E00DA">
        <w:rPr>
          <w:rFonts w:eastAsia="Times New Roman"/>
          <w:sz w:val="18"/>
          <w:szCs w:val="18"/>
          <w:lang w:val="es-419"/>
        </w:rPr>
        <w:t xml:space="preserve">cumplir </w:t>
      </w:r>
      <w:r w:rsidRPr="004E00DA">
        <w:rPr>
          <w:rFonts w:eastAsia="Times New Roman"/>
          <w:sz w:val="18"/>
          <w:szCs w:val="18"/>
          <w:lang w:val="es-419"/>
        </w:rPr>
        <w:t>su</w:t>
      </w:r>
      <w:r w:rsidR="00931B9A" w:rsidRPr="004E00DA">
        <w:rPr>
          <w:rFonts w:eastAsia="Times New Roman"/>
          <w:sz w:val="18"/>
          <w:szCs w:val="18"/>
          <w:lang w:val="es-419"/>
        </w:rPr>
        <w:t xml:space="preserve"> función</w:t>
      </w:r>
      <w:r w:rsidRPr="004E00DA">
        <w:rPr>
          <w:rFonts w:eastAsia="Times New Roman"/>
          <w:sz w:val="18"/>
          <w:szCs w:val="18"/>
          <w:lang w:val="es-419"/>
        </w:rPr>
        <w:t>).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lang w:val="es-419"/>
        </w:rPr>
        <w:t xml:space="preserve">Ha de medirse la </w:t>
      </w:r>
      <w:r w:rsidR="00931B9A" w:rsidRPr="004E00DA">
        <w:rPr>
          <w:rFonts w:eastAsia="Times New Roman"/>
          <w:sz w:val="18"/>
          <w:szCs w:val="18"/>
          <w:lang w:val="es-419"/>
        </w:rPr>
        <w:t>exactitud</w:t>
      </w:r>
      <w:r w:rsidRPr="004E00DA">
        <w:rPr>
          <w:rFonts w:eastAsia="Times New Roman"/>
          <w:sz w:val="18"/>
          <w:szCs w:val="18"/>
          <w:lang w:val="es-419"/>
        </w:rPr>
        <w:t>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A2165B" w:rsidRPr="004E00DA">
        <w:rPr>
          <w:rFonts w:eastAsia="Times New Roman"/>
          <w:sz w:val="18"/>
          <w:szCs w:val="18"/>
          <w:lang w:val="es-419"/>
        </w:rPr>
        <w:t>Para determinar la idoneidad de un método y un conjunto de marcadores de ADN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A2165B" w:rsidRPr="004E00DA">
        <w:rPr>
          <w:rFonts w:eastAsia="Times New Roman"/>
          <w:sz w:val="18"/>
          <w:szCs w:val="18"/>
          <w:lang w:val="es-419"/>
        </w:rPr>
        <w:t>deben tenerse en cuenta varios aspectos:</w:t>
      </w:r>
    </w:p>
    <w:p w:rsidR="00A56748" w:rsidRPr="004E00DA" w:rsidRDefault="00A56748" w:rsidP="00A56748">
      <w:pPr>
        <w:ind w:left="993"/>
        <w:rPr>
          <w:rFonts w:eastAsia="Times New Roman"/>
          <w:sz w:val="18"/>
          <w:szCs w:val="18"/>
          <w:lang w:val="es-419"/>
        </w:rPr>
      </w:pPr>
    </w:p>
    <w:p w:rsidR="00A56748" w:rsidRPr="004E00DA" w:rsidRDefault="000A6BD9" w:rsidP="00A56748">
      <w:pPr>
        <w:ind w:left="993"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a)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A2165B" w:rsidRPr="004E00DA">
        <w:rPr>
          <w:rFonts w:eastAsia="Times New Roman"/>
          <w:sz w:val="18"/>
          <w:szCs w:val="18"/>
          <w:lang w:val="es-419"/>
        </w:rPr>
        <w:t>la capacidad de discriminación o informativa;</w:t>
      </w:r>
    </w:p>
    <w:p w:rsidR="00A56748" w:rsidRPr="004E00DA" w:rsidRDefault="000A6BD9" w:rsidP="00A56748">
      <w:pPr>
        <w:ind w:left="993"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b)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A2165B" w:rsidRPr="004E00DA">
        <w:rPr>
          <w:rFonts w:eastAsia="Times New Roman"/>
          <w:sz w:val="18"/>
          <w:szCs w:val="18"/>
          <w:lang w:val="es-419"/>
        </w:rPr>
        <w:t>la repetibilidad;</w:t>
      </w:r>
    </w:p>
    <w:p w:rsidR="00A56748" w:rsidRPr="004E00DA" w:rsidRDefault="000A6BD9" w:rsidP="00A56748">
      <w:pPr>
        <w:ind w:left="993"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c)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A2165B" w:rsidRPr="004E00DA">
        <w:rPr>
          <w:rFonts w:eastAsia="Times New Roman"/>
          <w:sz w:val="18"/>
          <w:szCs w:val="18"/>
          <w:lang w:val="es-419"/>
        </w:rPr>
        <w:t>la reproducibilidad;</w:t>
      </w:r>
    </w:p>
    <w:p w:rsidR="00A56748" w:rsidRPr="004E00DA" w:rsidRDefault="000A6BD9" w:rsidP="00A56748">
      <w:pPr>
        <w:ind w:left="993"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d)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A2165B" w:rsidRPr="004E00DA">
        <w:rPr>
          <w:rFonts w:eastAsia="Times New Roman"/>
          <w:sz w:val="18"/>
          <w:szCs w:val="18"/>
          <w:lang w:val="es-419"/>
        </w:rPr>
        <w:t>la solidez; y</w:t>
      </w:r>
    </w:p>
    <w:p w:rsidR="00A56748" w:rsidRPr="004E00DA" w:rsidRDefault="000A6BD9" w:rsidP="00A56748">
      <w:pPr>
        <w:ind w:left="993"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A2165B" w:rsidRPr="004E00DA">
        <w:rPr>
          <w:rFonts w:eastAsia="Times New Roman"/>
          <w:sz w:val="18"/>
          <w:szCs w:val="18"/>
          <w:lang w:val="es-419"/>
        </w:rPr>
        <w:t>la tasa de error.</w:t>
      </w:r>
    </w:p>
    <w:p w:rsidR="00A56748" w:rsidRPr="004E00DA" w:rsidRDefault="00A56748" w:rsidP="00A56748">
      <w:pPr>
        <w:ind w:left="993"/>
        <w:rPr>
          <w:rFonts w:eastAsia="Times New Roman"/>
          <w:sz w:val="18"/>
          <w:szCs w:val="18"/>
          <w:lang w:val="es-419"/>
        </w:rPr>
      </w:pPr>
    </w:p>
    <w:p w:rsidR="00844E8E" w:rsidRPr="004E00DA" w:rsidRDefault="00A56748" w:rsidP="00844E8E">
      <w:pPr>
        <w:keepNext/>
        <w:ind w:left="993" w:hanging="567"/>
        <w:outlineLvl w:val="2"/>
        <w:rPr>
          <w:rFonts w:eastAsia="Times New Roman"/>
          <w:i/>
          <w:snapToGrid w:val="0"/>
          <w:sz w:val="18"/>
          <w:szCs w:val="18"/>
          <w:lang w:val="es-419"/>
        </w:rPr>
      </w:pPr>
      <w:bookmarkStart w:id="36" w:name="_Toc21615671"/>
      <w:bookmarkStart w:id="37" w:name="_Toc22561918"/>
      <w:bookmarkStart w:id="38" w:name="_Toc22564649"/>
      <w:r w:rsidRPr="004E00DA">
        <w:rPr>
          <w:rFonts w:eastAsia="Times New Roman"/>
          <w:i/>
          <w:snapToGrid w:val="0"/>
          <w:sz w:val="18"/>
          <w:szCs w:val="18"/>
          <w:lang w:val="es-419"/>
        </w:rPr>
        <w:t>3.3</w:t>
      </w:r>
      <w:r w:rsidRPr="004E00DA">
        <w:rPr>
          <w:rFonts w:eastAsia="Times New Roman"/>
          <w:i/>
          <w:snapToGrid w:val="0"/>
          <w:sz w:val="18"/>
          <w:szCs w:val="18"/>
          <w:lang w:val="es-419"/>
        </w:rPr>
        <w:tab/>
      </w:r>
      <w:bookmarkEnd w:id="36"/>
      <w:bookmarkEnd w:id="37"/>
      <w:bookmarkEnd w:id="38"/>
      <w:r w:rsidR="00153597" w:rsidRPr="004E00DA">
        <w:rPr>
          <w:rFonts w:eastAsia="Times New Roman"/>
          <w:i/>
          <w:snapToGrid w:val="0"/>
          <w:sz w:val="18"/>
          <w:szCs w:val="18"/>
          <w:lang w:val="es-419"/>
        </w:rPr>
        <w:t xml:space="preserve">Consideraciones respecto de la coherencia: armonización de los marcadores y los métodos en distintos laboratorios </w:t>
      </w:r>
      <w:r w:rsidR="00195D64" w:rsidRPr="004E00DA">
        <w:rPr>
          <w:rFonts w:eastAsia="Times New Roman"/>
          <w:i/>
          <w:snapToGrid w:val="0"/>
          <w:sz w:val="18"/>
          <w:szCs w:val="18"/>
          <w:lang w:val="es-419"/>
        </w:rPr>
        <w:t>cuando</w:t>
      </w:r>
      <w:r w:rsidR="00153597" w:rsidRPr="004E00DA">
        <w:rPr>
          <w:rFonts w:eastAsia="Times New Roman"/>
          <w:i/>
          <w:snapToGrid w:val="0"/>
          <w:sz w:val="18"/>
          <w:szCs w:val="18"/>
          <w:lang w:val="es-419"/>
        </w:rPr>
        <w:t xml:space="preserve"> se trat</w:t>
      </w:r>
      <w:r w:rsidR="00844E8E" w:rsidRPr="004E00DA">
        <w:rPr>
          <w:rFonts w:eastAsia="Times New Roman"/>
          <w:i/>
          <w:snapToGrid w:val="0"/>
          <w:sz w:val="18"/>
          <w:szCs w:val="18"/>
          <w:lang w:val="es-419"/>
        </w:rPr>
        <w:t>a</w:t>
      </w:r>
      <w:r w:rsidR="00153597" w:rsidRPr="004E00DA">
        <w:rPr>
          <w:rFonts w:eastAsia="Times New Roman"/>
          <w:i/>
          <w:snapToGrid w:val="0"/>
          <w:sz w:val="18"/>
          <w:szCs w:val="18"/>
          <w:lang w:val="es-419"/>
        </w:rPr>
        <w:t xml:space="preserve"> de una base de datos compartida (</w:t>
      </w:r>
      <w:r w:rsidR="00844E8E" w:rsidRPr="004E00DA">
        <w:rPr>
          <w:rFonts w:eastAsia="Times New Roman"/>
          <w:i/>
          <w:snapToGrid w:val="0"/>
          <w:sz w:val="18"/>
          <w:szCs w:val="18"/>
          <w:lang w:val="es-419"/>
        </w:rPr>
        <w:t>ensayo interlaboratorios</w:t>
      </w:r>
      <w:r w:rsidR="00844E8E" w:rsidRPr="004E00DA">
        <w:rPr>
          <w:rFonts w:eastAsia="Times New Roman"/>
          <w:snapToGrid w:val="0"/>
          <w:sz w:val="18"/>
          <w:szCs w:val="18"/>
          <w:lang w:val="es-419"/>
        </w:rPr>
        <w:t xml:space="preserve"> </w:t>
      </w:r>
      <w:r w:rsidR="00844E8E" w:rsidRPr="004E00DA">
        <w:rPr>
          <w:rFonts w:eastAsia="Times New Roman"/>
          <w:i/>
          <w:snapToGrid w:val="0"/>
          <w:sz w:val="18"/>
          <w:szCs w:val="18"/>
          <w:lang w:val="es-419"/>
        </w:rPr>
        <w:t>(</w:t>
      </w:r>
      <w:r w:rsidR="00153597" w:rsidRPr="004E00DA">
        <w:rPr>
          <w:rFonts w:eastAsia="Times New Roman"/>
          <w:snapToGrid w:val="0"/>
          <w:sz w:val="18"/>
          <w:szCs w:val="18"/>
          <w:lang w:val="es-419"/>
        </w:rPr>
        <w:t>ring test</w:t>
      </w:r>
      <w:r w:rsidR="00153597" w:rsidRPr="004E00DA">
        <w:rPr>
          <w:rFonts w:eastAsia="Times New Roman"/>
          <w:i/>
          <w:snapToGrid w:val="0"/>
          <w:sz w:val="18"/>
          <w:szCs w:val="18"/>
          <w:lang w:val="es-419"/>
        </w:rPr>
        <w:t>))</w:t>
      </w:r>
      <w:r w:rsidR="00844E8E" w:rsidRPr="004E00DA">
        <w:rPr>
          <w:rFonts w:eastAsia="Times New Roman"/>
          <w:i/>
          <w:snapToGrid w:val="0"/>
          <w:sz w:val="18"/>
          <w:szCs w:val="18"/>
          <w:lang w:val="es-419"/>
        </w:rPr>
        <w:t xml:space="preserve"> </w:t>
      </w:r>
    </w:p>
    <w:p w:rsidR="00A56748" w:rsidRPr="004E00DA" w:rsidRDefault="00A56748" w:rsidP="00844E8E">
      <w:pPr>
        <w:ind w:left="993" w:hanging="567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993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a)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F1F87" w:rsidRPr="004E00DA">
        <w:rPr>
          <w:rFonts w:eastAsia="Times New Roman"/>
          <w:sz w:val="18"/>
          <w:szCs w:val="18"/>
          <w:lang w:val="es-419"/>
        </w:rPr>
        <w:t xml:space="preserve">Para </w:t>
      </w:r>
      <w:r w:rsidR="000F4CAC" w:rsidRPr="004E00DA">
        <w:rPr>
          <w:rFonts w:eastAsia="Times New Roman"/>
          <w:sz w:val="18"/>
          <w:szCs w:val="18"/>
          <w:lang w:val="es-419"/>
        </w:rPr>
        <w:t xml:space="preserve">evaluar </w:t>
      </w:r>
      <w:r w:rsidR="003F1F87" w:rsidRPr="004E00DA">
        <w:rPr>
          <w:rFonts w:eastAsia="Times New Roman"/>
          <w:sz w:val="18"/>
          <w:szCs w:val="18"/>
          <w:lang w:val="es-419"/>
        </w:rPr>
        <w:t>la coherencia entre los laboratorios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668C2" w:rsidRPr="004E00DA">
        <w:rPr>
          <w:rFonts w:eastAsia="Times New Roman"/>
          <w:sz w:val="18"/>
          <w:szCs w:val="18"/>
          <w:lang w:val="es-419"/>
        </w:rPr>
        <w:t xml:space="preserve">ha de </w:t>
      </w:r>
      <w:r w:rsidR="003F1F87" w:rsidRPr="004E00DA">
        <w:rPr>
          <w:rFonts w:eastAsia="Times New Roman"/>
          <w:sz w:val="18"/>
          <w:szCs w:val="18"/>
          <w:lang w:val="es-419"/>
        </w:rPr>
        <w:t>utilizar</w:t>
      </w:r>
      <w:r w:rsidR="001668C2" w:rsidRPr="004E00DA">
        <w:rPr>
          <w:rFonts w:eastAsia="Times New Roman"/>
          <w:sz w:val="18"/>
          <w:szCs w:val="18"/>
          <w:lang w:val="es-419"/>
        </w:rPr>
        <w:t>se</w:t>
      </w:r>
      <w:r w:rsidR="003F1F87" w:rsidRPr="004E00DA">
        <w:rPr>
          <w:rFonts w:eastAsia="Times New Roman"/>
          <w:sz w:val="18"/>
          <w:szCs w:val="18"/>
          <w:lang w:val="es-419"/>
        </w:rPr>
        <w:t xml:space="preserve"> en todos ellos</w:t>
      </w:r>
      <w:r w:rsidR="00893768" w:rsidRPr="004E00DA">
        <w:rPr>
          <w:rFonts w:eastAsia="Times New Roman"/>
          <w:sz w:val="18"/>
          <w:szCs w:val="18"/>
          <w:lang w:val="es-419"/>
        </w:rPr>
        <w:t>,</w:t>
      </w:r>
      <w:r w:rsidR="003F1F87" w:rsidRPr="004E00DA">
        <w:rPr>
          <w:rFonts w:eastAsia="Times New Roman"/>
          <w:sz w:val="18"/>
          <w:szCs w:val="18"/>
          <w:lang w:val="es-419"/>
        </w:rPr>
        <w:t xml:space="preserve"> como referencia</w:t>
      </w:r>
      <w:r w:rsidR="00893768" w:rsidRPr="004E00DA">
        <w:rPr>
          <w:rFonts w:eastAsia="Times New Roman"/>
          <w:sz w:val="18"/>
          <w:szCs w:val="18"/>
          <w:lang w:val="es-419"/>
        </w:rPr>
        <w:t>,</w:t>
      </w:r>
      <w:r w:rsidR="003F1F87" w:rsidRPr="004E00DA">
        <w:rPr>
          <w:rFonts w:eastAsia="Times New Roman"/>
          <w:sz w:val="18"/>
          <w:szCs w:val="18"/>
          <w:lang w:val="es-419"/>
        </w:rPr>
        <w:t xml:space="preserve"> una colección </w:t>
      </w:r>
      <w:r w:rsidR="00074429" w:rsidRPr="004E00DA">
        <w:rPr>
          <w:rFonts w:eastAsia="Times New Roman"/>
          <w:sz w:val="18"/>
          <w:szCs w:val="18"/>
          <w:lang w:val="es-419"/>
        </w:rPr>
        <w:t xml:space="preserve">definida </w:t>
      </w:r>
      <w:r w:rsidR="003F1F87" w:rsidRPr="004E00DA">
        <w:rPr>
          <w:rFonts w:eastAsia="Times New Roman"/>
          <w:sz w:val="18"/>
          <w:szCs w:val="18"/>
          <w:lang w:val="es-419"/>
        </w:rPr>
        <w:t xml:space="preserve">de variedades que represente una </w:t>
      </w:r>
      <w:r w:rsidR="001668C2" w:rsidRPr="004E00DA">
        <w:rPr>
          <w:rFonts w:eastAsia="Times New Roman"/>
          <w:sz w:val="18"/>
          <w:szCs w:val="18"/>
          <w:lang w:val="es-419"/>
        </w:rPr>
        <w:t>gran diversidad</w:t>
      </w:r>
      <w:r w:rsidR="003F1F87" w:rsidRPr="004E00DA">
        <w:rPr>
          <w:rFonts w:eastAsia="Times New Roman"/>
          <w:sz w:val="18"/>
          <w:szCs w:val="18"/>
          <w:lang w:val="es-419"/>
        </w:rPr>
        <w:t xml:space="preserve"> de alelos.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893768" w:rsidRPr="004E00DA" w:rsidRDefault="00893768" w:rsidP="00A56748">
      <w:pPr>
        <w:ind w:left="993" w:hanging="567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993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b)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E1587" w:rsidRPr="004E00DA">
        <w:rPr>
          <w:rFonts w:eastAsia="Times New Roman"/>
          <w:sz w:val="18"/>
          <w:szCs w:val="18"/>
          <w:lang w:val="es-419"/>
        </w:rPr>
        <w:t>Duplicados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E1587" w:rsidRPr="004E00DA">
        <w:rPr>
          <w:rFonts w:eastAsia="Times New Roman"/>
          <w:sz w:val="18"/>
          <w:szCs w:val="18"/>
          <w:lang w:val="es-419"/>
        </w:rPr>
        <w:t>submuestras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E1587" w:rsidRPr="004E00DA">
        <w:rPr>
          <w:rFonts w:eastAsia="Times New Roman"/>
          <w:sz w:val="18"/>
          <w:szCs w:val="18"/>
          <w:lang w:val="es-419"/>
        </w:rPr>
        <w:t xml:space="preserve">plantas de una variedad para </w:t>
      </w:r>
      <w:r w:rsidR="000F4CAC" w:rsidRPr="004E00DA">
        <w:rPr>
          <w:rFonts w:eastAsia="Times New Roman"/>
          <w:sz w:val="18"/>
          <w:szCs w:val="18"/>
          <w:lang w:val="es-419"/>
        </w:rPr>
        <w:t xml:space="preserve">verificar </w:t>
      </w:r>
      <w:r w:rsidR="001E1587" w:rsidRPr="004E00DA">
        <w:rPr>
          <w:rFonts w:eastAsia="Times New Roman"/>
          <w:sz w:val="18"/>
          <w:szCs w:val="18"/>
          <w:lang w:val="es-419"/>
        </w:rPr>
        <w:t xml:space="preserve">la coherencia de los perfiles de ADN y </w:t>
      </w:r>
      <w:r w:rsidR="007D68BF" w:rsidRPr="004E00DA">
        <w:rPr>
          <w:rFonts w:eastAsia="Times New Roman"/>
          <w:sz w:val="18"/>
          <w:szCs w:val="18"/>
          <w:lang w:val="es-419"/>
        </w:rPr>
        <w:t>calcular</w:t>
      </w:r>
      <w:r w:rsidR="001E1587" w:rsidRPr="004E00DA">
        <w:rPr>
          <w:rFonts w:eastAsia="Times New Roman"/>
          <w:sz w:val="18"/>
          <w:szCs w:val="18"/>
          <w:lang w:val="es-419"/>
        </w:rPr>
        <w:t xml:space="preserve"> la tasa de error en 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distintos </w:t>
      </w:r>
      <w:r w:rsidR="001E1587" w:rsidRPr="004E00DA">
        <w:rPr>
          <w:rFonts w:eastAsia="Times New Roman"/>
          <w:sz w:val="18"/>
          <w:szCs w:val="18"/>
          <w:lang w:val="es-419"/>
        </w:rPr>
        <w:t>laboratorios.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993" w:hanging="567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993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c)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D68BF" w:rsidRPr="004E00DA">
        <w:rPr>
          <w:rFonts w:eastAsia="Times New Roman"/>
          <w:sz w:val="18"/>
          <w:szCs w:val="18"/>
          <w:lang w:val="es-419"/>
        </w:rPr>
        <w:t>Acuerdos sobre la evaluación de los datos moleculares.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La necesidad de </w:t>
      </w:r>
      <w:r w:rsidR="00D274FE" w:rsidRPr="004E00DA">
        <w:rPr>
          <w:rFonts w:eastAsia="Times New Roman"/>
          <w:sz w:val="18"/>
          <w:szCs w:val="18"/>
          <w:lang w:val="es-419"/>
        </w:rPr>
        <w:t>elabor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ar un protocolo para </w:t>
      </w:r>
      <w:r w:rsidR="009509D5" w:rsidRPr="004E00DA">
        <w:rPr>
          <w:rFonts w:eastAsia="Times New Roman"/>
          <w:sz w:val="18"/>
          <w:szCs w:val="18"/>
          <w:lang w:val="es-419"/>
        </w:rPr>
        <w:t>valor</w:t>
      </w:r>
      <w:r w:rsidR="007D68BF" w:rsidRPr="004E00DA">
        <w:rPr>
          <w:rFonts w:eastAsia="Times New Roman"/>
          <w:sz w:val="18"/>
          <w:szCs w:val="18"/>
          <w:lang w:val="es-419"/>
        </w:rPr>
        <w:t>a</w:t>
      </w:r>
      <w:r w:rsidR="00D274FE" w:rsidRPr="004E00DA">
        <w:rPr>
          <w:rFonts w:eastAsia="Times New Roman"/>
          <w:sz w:val="18"/>
          <w:szCs w:val="18"/>
          <w:lang w:val="es-419"/>
        </w:rPr>
        <w:t>r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 alelo</w:t>
      </w:r>
      <w:r w:rsidR="00D274FE" w:rsidRPr="004E00DA">
        <w:rPr>
          <w:rFonts w:eastAsia="Times New Roman"/>
          <w:sz w:val="18"/>
          <w:szCs w:val="18"/>
          <w:lang w:val="es-419"/>
        </w:rPr>
        <w:t>s</w:t>
      </w:r>
      <w:r w:rsidR="005B629D" w:rsidRPr="004E00DA">
        <w:rPr>
          <w:rFonts w:eastAsia="Times New Roman"/>
          <w:sz w:val="18"/>
          <w:szCs w:val="18"/>
          <w:lang w:val="es-419"/>
        </w:rPr>
        <w:t xml:space="preserve"> o </w:t>
      </w:r>
      <w:r w:rsidR="007D68BF" w:rsidRPr="004E00DA">
        <w:rPr>
          <w:rFonts w:eastAsia="Times New Roman"/>
          <w:sz w:val="18"/>
          <w:szCs w:val="18"/>
          <w:lang w:val="es-419"/>
        </w:rPr>
        <w:t>banda</w:t>
      </w:r>
      <w:r w:rsidR="00D274FE" w:rsidRPr="004E00DA">
        <w:rPr>
          <w:rFonts w:eastAsia="Times New Roman"/>
          <w:sz w:val="18"/>
          <w:szCs w:val="18"/>
          <w:lang w:val="es-419"/>
        </w:rPr>
        <w:t>s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 en distintos laboratorios depende</w:t>
      </w:r>
      <w:r w:rsidR="00873B05" w:rsidRPr="004E00DA">
        <w:rPr>
          <w:rFonts w:eastAsia="Times New Roman"/>
          <w:sz w:val="18"/>
          <w:szCs w:val="18"/>
          <w:lang w:val="es-419"/>
        </w:rPr>
        <w:t>rá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 del tipo de marcador utilizado (por ejemplo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3D5391" w:rsidRPr="004E00DA">
        <w:rPr>
          <w:rFonts w:eastAsia="Times New Roman"/>
          <w:sz w:val="18"/>
          <w:szCs w:val="18"/>
          <w:lang w:val="es-419"/>
        </w:rPr>
        <w:t xml:space="preserve">resulta </w:t>
      </w:r>
      <w:r w:rsidR="00325D25" w:rsidRPr="004E00DA">
        <w:rPr>
          <w:rFonts w:eastAsia="Times New Roman"/>
          <w:sz w:val="18"/>
          <w:szCs w:val="18"/>
          <w:lang w:val="es-419"/>
        </w:rPr>
        <w:t>indispensable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73B05" w:rsidRPr="004E00DA">
        <w:rPr>
          <w:rFonts w:eastAsia="Times New Roman"/>
          <w:sz w:val="18"/>
          <w:szCs w:val="18"/>
          <w:lang w:val="es-419"/>
        </w:rPr>
        <w:t xml:space="preserve">si se </w:t>
      </w:r>
      <w:r w:rsidR="00110922" w:rsidRPr="004E00DA">
        <w:rPr>
          <w:rFonts w:eastAsia="Times New Roman"/>
          <w:sz w:val="18"/>
          <w:szCs w:val="18"/>
          <w:lang w:val="es-419"/>
        </w:rPr>
        <w:t xml:space="preserve">utilizan </w:t>
      </w:r>
      <w:r w:rsidR="003D5391" w:rsidRPr="004E00DA">
        <w:rPr>
          <w:rFonts w:eastAsia="Times New Roman"/>
          <w:sz w:val="18"/>
          <w:szCs w:val="18"/>
          <w:lang w:val="es-419"/>
        </w:rPr>
        <w:t xml:space="preserve">marcadores </w:t>
      </w:r>
      <w:r w:rsidR="007D68BF" w:rsidRPr="004E00DA">
        <w:rPr>
          <w:rFonts w:eastAsia="Times New Roman"/>
          <w:sz w:val="18"/>
          <w:szCs w:val="18"/>
          <w:lang w:val="es-419"/>
        </w:rPr>
        <w:t>SSR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pero </w:t>
      </w:r>
      <w:r w:rsidR="003D5391" w:rsidRPr="004E00DA">
        <w:rPr>
          <w:rFonts w:eastAsia="Times New Roman"/>
          <w:sz w:val="18"/>
          <w:szCs w:val="18"/>
          <w:lang w:val="es-419"/>
        </w:rPr>
        <w:t xml:space="preserve">es 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menos </w:t>
      </w:r>
      <w:r w:rsidR="00801742" w:rsidRPr="004E00DA">
        <w:rPr>
          <w:rFonts w:eastAsia="Times New Roman"/>
          <w:sz w:val="18"/>
          <w:szCs w:val="18"/>
          <w:lang w:val="es-419"/>
        </w:rPr>
        <w:t>importa</w:t>
      </w:r>
      <w:r w:rsidR="007D68BF" w:rsidRPr="004E00DA">
        <w:rPr>
          <w:rFonts w:eastAsia="Times New Roman"/>
          <w:sz w:val="18"/>
          <w:szCs w:val="18"/>
          <w:lang w:val="es-419"/>
        </w:rPr>
        <w:t xml:space="preserve">nte </w:t>
      </w:r>
      <w:r w:rsidR="00873B05" w:rsidRPr="004E00DA">
        <w:rPr>
          <w:rFonts w:eastAsia="Times New Roman"/>
          <w:sz w:val="18"/>
          <w:szCs w:val="18"/>
          <w:lang w:val="es-419"/>
        </w:rPr>
        <w:t xml:space="preserve">si se </w:t>
      </w:r>
      <w:r w:rsidR="00110922" w:rsidRPr="004E00DA">
        <w:rPr>
          <w:rFonts w:eastAsia="Times New Roman"/>
          <w:sz w:val="18"/>
          <w:szCs w:val="18"/>
          <w:lang w:val="es-419"/>
        </w:rPr>
        <w:t xml:space="preserve">utilizan </w:t>
      </w:r>
      <w:r w:rsidR="00873B05" w:rsidRPr="004E00DA">
        <w:rPr>
          <w:rFonts w:eastAsia="Times New Roman"/>
          <w:sz w:val="18"/>
          <w:szCs w:val="18"/>
          <w:lang w:val="es-419"/>
        </w:rPr>
        <w:t xml:space="preserve">marcadores </w:t>
      </w:r>
      <w:r w:rsidR="007D68BF" w:rsidRPr="004E00DA">
        <w:rPr>
          <w:rFonts w:eastAsia="Times New Roman"/>
          <w:sz w:val="18"/>
          <w:szCs w:val="18"/>
          <w:lang w:val="es-419"/>
        </w:rPr>
        <w:t>SNP).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  <w:r w:rsidR="003D5391" w:rsidRPr="004E00DA">
        <w:rPr>
          <w:rFonts w:eastAsia="Times New Roman"/>
          <w:sz w:val="18"/>
          <w:szCs w:val="18"/>
          <w:lang w:val="es-419"/>
        </w:rPr>
        <w:t xml:space="preserve">Dicho protocolo deberá contemplar el modo de </w:t>
      </w:r>
      <w:r w:rsidR="009509D5" w:rsidRPr="004E00DA">
        <w:rPr>
          <w:rFonts w:eastAsia="Times New Roman"/>
          <w:sz w:val="18"/>
          <w:szCs w:val="18"/>
          <w:lang w:val="es-419"/>
        </w:rPr>
        <w:t xml:space="preserve">valorar </w:t>
      </w:r>
      <w:r w:rsidR="003D5391" w:rsidRPr="004E00DA">
        <w:rPr>
          <w:rFonts w:eastAsia="Times New Roman"/>
          <w:sz w:val="18"/>
          <w:szCs w:val="18"/>
          <w:lang w:val="es-419"/>
        </w:rPr>
        <w:t>los elementos siguientes: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993" w:firstLine="141"/>
        <w:rPr>
          <w:rFonts w:eastAsia="Times New Roman"/>
          <w:sz w:val="18"/>
          <w:szCs w:val="18"/>
          <w:u w:val="single"/>
          <w:lang w:val="es-419"/>
        </w:rPr>
      </w:pPr>
    </w:p>
    <w:p w:rsidR="00A56748" w:rsidRPr="004E00DA" w:rsidRDefault="00A56748" w:rsidP="00A56748">
      <w:pPr>
        <w:ind w:left="993" w:firstLine="141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i.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3561B" w:rsidRPr="004E00DA">
        <w:rPr>
          <w:rFonts w:eastAsia="Times New Roman"/>
          <w:sz w:val="18"/>
          <w:szCs w:val="18"/>
          <w:lang w:val="es-419"/>
        </w:rPr>
        <w:t xml:space="preserve">alelos </w:t>
      </w:r>
      <w:r w:rsidR="007319BB" w:rsidRPr="004E00DA">
        <w:rPr>
          <w:rFonts w:eastAsia="Times New Roman"/>
          <w:sz w:val="18"/>
          <w:szCs w:val="18"/>
          <w:lang w:val="es-419"/>
        </w:rPr>
        <w:t>raros (alelos en un locus determinado que aparecen con una frecuencia que está por debajo de un umbral acordado (comúnmente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7319BB" w:rsidRPr="004E00DA">
        <w:rPr>
          <w:rFonts w:eastAsia="Times New Roman"/>
          <w:sz w:val="18"/>
          <w:szCs w:val="18"/>
          <w:lang w:val="es-419"/>
        </w:rPr>
        <w:t>entre el</w:t>
      </w:r>
      <w:r w:rsidR="00B21A81" w:rsidRPr="004E00DA">
        <w:rPr>
          <w:rFonts w:eastAsia="Times New Roman"/>
          <w:sz w:val="18"/>
          <w:szCs w:val="18"/>
          <w:lang w:val="es-419"/>
        </w:rPr>
        <w:t> 5</w:t>
      </w:r>
      <w:r w:rsidR="007319BB" w:rsidRPr="004E00DA">
        <w:rPr>
          <w:rFonts w:eastAsia="Times New Roman"/>
          <w:sz w:val="18"/>
          <w:szCs w:val="18"/>
          <w:lang w:val="es-419"/>
        </w:rPr>
        <w:t xml:space="preserve"> y el</w:t>
      </w:r>
      <w:r w:rsidR="00B21A81" w:rsidRPr="004E00DA">
        <w:rPr>
          <w:rFonts w:eastAsia="Times New Roman"/>
          <w:sz w:val="18"/>
          <w:szCs w:val="18"/>
          <w:lang w:val="es-419"/>
        </w:rPr>
        <w:t> 1</w:t>
      </w:r>
      <w:r w:rsidR="007319BB" w:rsidRPr="004E00DA">
        <w:rPr>
          <w:rFonts w:eastAsia="Times New Roman"/>
          <w:sz w:val="18"/>
          <w:szCs w:val="18"/>
          <w:lang w:val="es-419"/>
        </w:rPr>
        <w:t>0%) para una población);</w:t>
      </w:r>
    </w:p>
    <w:p w:rsidR="00A56748" w:rsidRPr="004E00DA" w:rsidRDefault="00A56748" w:rsidP="00A56748">
      <w:pPr>
        <w:ind w:left="993" w:firstLine="141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993" w:firstLine="141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ii.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D26DD5" w:rsidRPr="004E00DA">
        <w:rPr>
          <w:rFonts w:eastAsia="Times New Roman"/>
          <w:sz w:val="18"/>
          <w:szCs w:val="18"/>
          <w:lang w:val="es-419"/>
        </w:rPr>
        <w:t xml:space="preserve">alelos </w:t>
      </w:r>
      <w:r w:rsidR="0063561B" w:rsidRPr="004E00DA">
        <w:rPr>
          <w:rFonts w:eastAsia="Times New Roman"/>
          <w:sz w:val="18"/>
          <w:szCs w:val="18"/>
          <w:lang w:val="es-419"/>
        </w:rPr>
        <w:t>nulos (alelos cuyo efecto es la ausencia de un producto PCR a nivel molecular);</w:t>
      </w:r>
    </w:p>
    <w:p w:rsidR="00A56748" w:rsidRPr="004E00DA" w:rsidRDefault="00A56748" w:rsidP="00A56748">
      <w:pPr>
        <w:ind w:left="993" w:firstLine="141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993" w:firstLine="141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iii.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D26DD5" w:rsidRPr="004E00DA">
        <w:rPr>
          <w:rFonts w:eastAsia="Times New Roman"/>
          <w:sz w:val="18"/>
          <w:szCs w:val="18"/>
          <w:lang w:val="es-419"/>
        </w:rPr>
        <w:t>bandas “tenues” (bandas con intensidad inferior a un umbral de detección acordado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26DD5" w:rsidRPr="004E00DA">
        <w:rPr>
          <w:rFonts w:eastAsia="Times New Roman"/>
          <w:sz w:val="18"/>
          <w:szCs w:val="18"/>
          <w:lang w:val="es-419"/>
        </w:rPr>
        <w:t>establecido ya sea empírica o automáticamente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26DD5" w:rsidRPr="004E00DA">
        <w:rPr>
          <w:rFonts w:eastAsia="Times New Roman"/>
          <w:sz w:val="18"/>
          <w:szCs w:val="18"/>
          <w:lang w:val="es-419"/>
        </w:rPr>
        <w:t>y cuya valoración puede ser cuestionada);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993" w:firstLine="141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993" w:firstLine="141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iv.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4567AF" w:rsidRPr="004E00DA">
        <w:rPr>
          <w:rFonts w:eastAsia="Times New Roman"/>
          <w:sz w:val="18"/>
          <w:szCs w:val="18"/>
          <w:lang w:val="es-419"/>
        </w:rPr>
        <w:t>datos ausentes (cualquier locus para el cual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4567AF" w:rsidRPr="004E00DA">
        <w:rPr>
          <w:rFonts w:eastAsia="Times New Roman"/>
          <w:sz w:val="18"/>
          <w:szCs w:val="18"/>
          <w:lang w:val="es-419"/>
        </w:rPr>
        <w:t>por alguna razón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4567AF" w:rsidRPr="004E00DA">
        <w:rPr>
          <w:rFonts w:eastAsia="Times New Roman"/>
          <w:sz w:val="18"/>
          <w:szCs w:val="18"/>
          <w:lang w:val="es-419"/>
        </w:rPr>
        <w:t>no hay datos registrados en una o más variedades); y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993" w:firstLine="141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E87FF3">
      <w:pPr>
        <w:ind w:left="993" w:firstLine="141"/>
        <w:rPr>
          <w:rFonts w:eastAsia="Times New Roman"/>
          <w:sz w:val="18"/>
          <w:szCs w:val="18"/>
          <w:u w:val="single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v.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4567AF" w:rsidRPr="004E00DA">
        <w:rPr>
          <w:rFonts w:eastAsia="Times New Roman"/>
          <w:sz w:val="18"/>
          <w:szCs w:val="18"/>
          <w:lang w:val="es-419"/>
        </w:rPr>
        <w:t>bandas monomórficas o alelos no informa</w:t>
      </w:r>
      <w:r w:rsidR="00B64E51" w:rsidRPr="004E00DA">
        <w:rPr>
          <w:rFonts w:eastAsia="Times New Roman"/>
          <w:sz w:val="18"/>
          <w:szCs w:val="18"/>
          <w:lang w:val="es-419"/>
        </w:rPr>
        <w:t>tivos</w:t>
      </w:r>
      <w:r w:rsidR="004567AF" w:rsidRPr="004E00DA">
        <w:rPr>
          <w:rFonts w:eastAsia="Times New Roman"/>
          <w:sz w:val="18"/>
          <w:szCs w:val="18"/>
          <w:lang w:val="es-419"/>
        </w:rPr>
        <w:t xml:space="preserve"> (alelos</w:t>
      </w:r>
      <w:r w:rsidR="00B64E51" w:rsidRPr="004E00DA">
        <w:rPr>
          <w:rFonts w:eastAsia="Times New Roman"/>
          <w:sz w:val="18"/>
          <w:szCs w:val="18"/>
          <w:lang w:val="es-419"/>
        </w:rPr>
        <w:t xml:space="preserve"> o </w:t>
      </w:r>
      <w:r w:rsidR="004567AF" w:rsidRPr="004E00DA">
        <w:rPr>
          <w:rFonts w:eastAsia="Times New Roman"/>
          <w:sz w:val="18"/>
          <w:szCs w:val="18"/>
          <w:lang w:val="es-419"/>
        </w:rPr>
        <w:t>bandas que aparecen en todas las variedades analizadas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4567AF" w:rsidRPr="004E00DA">
        <w:rPr>
          <w:rFonts w:eastAsia="Times New Roman"/>
          <w:sz w:val="18"/>
          <w:szCs w:val="18"/>
          <w:lang w:val="es-419"/>
        </w:rPr>
        <w:t>es decir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4567AF" w:rsidRPr="004E00DA">
        <w:rPr>
          <w:rFonts w:eastAsia="Times New Roman"/>
          <w:sz w:val="18"/>
          <w:szCs w:val="18"/>
          <w:lang w:val="es-419"/>
        </w:rPr>
        <w:t>que no son polimórfic</w:t>
      </w:r>
      <w:r w:rsidR="00E87FF3" w:rsidRPr="004E00DA">
        <w:rPr>
          <w:rFonts w:eastAsia="Times New Roman"/>
          <w:sz w:val="18"/>
          <w:szCs w:val="18"/>
          <w:lang w:val="es-419"/>
        </w:rPr>
        <w:t>o</w:t>
      </w:r>
      <w:r w:rsidR="004567AF" w:rsidRPr="004E00DA">
        <w:rPr>
          <w:rFonts w:eastAsia="Times New Roman"/>
          <w:sz w:val="18"/>
          <w:szCs w:val="18"/>
          <w:lang w:val="es-419"/>
        </w:rPr>
        <w:t>s en una determinada colección de variedades).”</w:t>
      </w:r>
      <w:r w:rsidR="00E87FF3" w:rsidRPr="004E00DA">
        <w:rPr>
          <w:rFonts w:eastAsia="Times New Roman"/>
          <w:sz w:val="18"/>
          <w:szCs w:val="18"/>
          <w:u w:val="single"/>
          <w:lang w:val="es-419"/>
        </w:rPr>
        <w:t xml:space="preserve"> </w:t>
      </w:r>
    </w:p>
    <w:p w:rsidR="00E87FF3" w:rsidRPr="004E00DA" w:rsidRDefault="00E87FF3" w:rsidP="00E87FF3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3779CD" w:rsidRPr="004E00DA">
        <w:rPr>
          <w:rFonts w:eastAsia="Times New Roman"/>
          <w:lang w:val="es-419" w:eastAsia="ja-JP"/>
        </w:rPr>
        <w:t>El BMT acordó que Francia</w:t>
      </w:r>
      <w:r w:rsidR="00B21A81" w:rsidRPr="004E00DA">
        <w:rPr>
          <w:rFonts w:eastAsia="Times New Roman"/>
          <w:lang w:val="es-419" w:eastAsia="ja-JP"/>
        </w:rPr>
        <w:t xml:space="preserve">, </w:t>
      </w:r>
      <w:r w:rsidR="003779CD" w:rsidRPr="004E00DA">
        <w:rPr>
          <w:rFonts w:eastAsia="Times New Roman"/>
          <w:lang w:val="es-419" w:eastAsia="ja-JP"/>
        </w:rPr>
        <w:t>los Países Bajos y la Unión Europea elaboren definiciones de la terminología</w:t>
      </w:r>
      <w:r w:rsidR="00B21A81" w:rsidRPr="004E00DA">
        <w:rPr>
          <w:rFonts w:eastAsia="Times New Roman"/>
          <w:lang w:val="es-419" w:eastAsia="ja-JP"/>
        </w:rPr>
        <w:t xml:space="preserve">, </w:t>
      </w:r>
      <w:r w:rsidR="003779CD" w:rsidRPr="004E00DA">
        <w:rPr>
          <w:rFonts w:eastAsia="Times New Roman"/>
          <w:lang w:val="es-419" w:eastAsia="ja-JP"/>
        </w:rPr>
        <w:t>en forma de notas al pie</w:t>
      </w:r>
      <w:r w:rsidR="00B21A81" w:rsidRPr="004E00DA">
        <w:rPr>
          <w:rFonts w:eastAsia="Times New Roman"/>
          <w:lang w:val="es-419" w:eastAsia="ja-JP"/>
        </w:rPr>
        <w:t xml:space="preserve">, </w:t>
      </w:r>
      <w:r w:rsidR="003779CD" w:rsidRPr="004E00DA">
        <w:rPr>
          <w:rFonts w:eastAsia="Times New Roman"/>
          <w:lang w:val="es-419" w:eastAsia="ja-JP"/>
        </w:rPr>
        <w:t>en la nueva sección</w:t>
      </w:r>
      <w:r w:rsidR="00B21A81" w:rsidRPr="004E00DA">
        <w:rPr>
          <w:rFonts w:eastAsia="Times New Roman"/>
          <w:lang w:val="es-419" w:eastAsia="ja-JP"/>
        </w:rPr>
        <w:t> 3</w:t>
      </w:r>
      <w:r w:rsidR="003779CD" w:rsidRPr="004E00DA">
        <w:rPr>
          <w:rFonts w:eastAsia="Times New Roman"/>
          <w:lang w:val="es-419" w:eastAsia="ja-JP"/>
        </w:rPr>
        <w:t>.2.</w:t>
      </w:r>
    </w:p>
    <w:p w:rsidR="00A56748" w:rsidRPr="004E00DA" w:rsidRDefault="00A56748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</w:p>
    <w:p w:rsidR="00A56748" w:rsidRPr="004E00DA" w:rsidRDefault="003779CD" w:rsidP="002B1233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bookmarkStart w:id="39" w:name="_Toc22561919"/>
      <w:bookmarkStart w:id="40" w:name="_Toc22564650"/>
      <w:r w:rsidRPr="004E00DA">
        <w:rPr>
          <w:rFonts w:eastAsia="Times New Roman"/>
          <w:i/>
          <w:lang w:val="es-419"/>
        </w:rPr>
        <w:t>Sección</w:t>
      </w:r>
      <w:r w:rsidR="00B21A81" w:rsidRPr="004E00DA">
        <w:rPr>
          <w:rFonts w:eastAsia="Times New Roman"/>
          <w:i/>
          <w:lang w:val="es-419"/>
        </w:rPr>
        <w:t> 5</w:t>
      </w:r>
      <w:r w:rsidRPr="004E00DA">
        <w:rPr>
          <w:rFonts w:eastAsia="Times New Roman"/>
          <w:i/>
          <w:lang w:val="es-419"/>
        </w:rPr>
        <w:t>:</w:t>
      </w:r>
      <w:r w:rsidR="00027E14" w:rsidRPr="004E00DA">
        <w:rPr>
          <w:rFonts w:eastAsia="Times New Roman"/>
          <w:i/>
          <w:lang w:val="es-419"/>
        </w:rPr>
        <w:t xml:space="preserve"> </w:t>
      </w:r>
      <w:bookmarkEnd w:id="39"/>
      <w:bookmarkEnd w:id="40"/>
      <w:r w:rsidRPr="004E00DA">
        <w:rPr>
          <w:rFonts w:eastAsia="Times New Roman"/>
          <w:i/>
          <w:lang w:val="es-419"/>
        </w:rPr>
        <w:t>Estandarización de los protocolos analíticos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3779CD" w:rsidRPr="004E00DA">
        <w:rPr>
          <w:rFonts w:eastAsia="Times New Roman"/>
          <w:lang w:val="es-419" w:eastAsia="ja-JP"/>
        </w:rPr>
        <w:t>El BMT convino en que se suprima la sección</w:t>
      </w:r>
      <w:r w:rsidR="00B21A81" w:rsidRPr="004E00DA">
        <w:rPr>
          <w:rFonts w:eastAsia="Times New Roman"/>
          <w:lang w:val="es-419" w:eastAsia="ja-JP"/>
        </w:rPr>
        <w:t> 5</w:t>
      </w:r>
      <w:r w:rsidR="003779CD" w:rsidRPr="004E00DA">
        <w:rPr>
          <w:rFonts w:eastAsia="Times New Roman"/>
          <w:lang w:val="es-419" w:eastAsia="ja-JP"/>
        </w:rPr>
        <w:t>.</w:t>
      </w:r>
      <w:r w:rsidR="00A56748" w:rsidRPr="004E00DA">
        <w:rPr>
          <w:rFonts w:eastAsia="Times New Roman"/>
          <w:lang w:val="es-419" w:eastAsia="ja-JP"/>
        </w:rPr>
        <w:t xml:space="preserve"> 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5B04A2" w:rsidRPr="004E00DA" w:rsidRDefault="003779CD" w:rsidP="00F67754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bookmarkStart w:id="41" w:name="_Toc22561920"/>
      <w:bookmarkStart w:id="42" w:name="_Toc22564651"/>
      <w:r w:rsidRPr="004E00DA">
        <w:rPr>
          <w:rFonts w:eastAsia="Times New Roman"/>
          <w:i/>
          <w:lang w:val="es-419"/>
        </w:rPr>
        <w:lastRenderedPageBreak/>
        <w:t>Nueva sección</w:t>
      </w:r>
      <w:r w:rsidR="00B21A81" w:rsidRPr="004E00DA">
        <w:rPr>
          <w:rFonts w:eastAsia="Times New Roman"/>
          <w:i/>
          <w:lang w:val="es-419"/>
        </w:rPr>
        <w:t> 4</w:t>
      </w:r>
      <w:r w:rsidRPr="004E00DA">
        <w:rPr>
          <w:rFonts w:eastAsia="Times New Roman"/>
          <w:i/>
          <w:lang w:val="es-419"/>
        </w:rPr>
        <w:t>:</w:t>
      </w:r>
      <w:r w:rsidR="00027E14" w:rsidRPr="004E00DA">
        <w:rPr>
          <w:rFonts w:eastAsia="Times New Roman"/>
          <w:i/>
          <w:lang w:val="es-419"/>
        </w:rPr>
        <w:t xml:space="preserve"> </w:t>
      </w:r>
      <w:bookmarkEnd w:id="41"/>
      <w:bookmarkEnd w:id="42"/>
      <w:r w:rsidR="00C13EC9" w:rsidRPr="004E00DA">
        <w:rPr>
          <w:rFonts w:eastAsia="Times New Roman"/>
          <w:i/>
          <w:lang w:val="es-419"/>
        </w:rPr>
        <w:t xml:space="preserve">Creación </w:t>
      </w:r>
      <w:r w:rsidR="00F01F09" w:rsidRPr="004E00DA">
        <w:rPr>
          <w:rFonts w:eastAsia="Times New Roman"/>
          <w:i/>
          <w:lang w:val="es-419"/>
        </w:rPr>
        <w:t xml:space="preserve">de una base de datos específica para </w:t>
      </w:r>
      <w:r w:rsidR="005B04A2" w:rsidRPr="004E00DA">
        <w:rPr>
          <w:rFonts w:eastAsia="Times New Roman"/>
          <w:i/>
          <w:lang w:val="es-419"/>
        </w:rPr>
        <w:t>un</w:t>
      </w:r>
      <w:r w:rsidR="00F01F09" w:rsidRPr="004E00DA">
        <w:rPr>
          <w:rFonts w:eastAsia="Times New Roman"/>
          <w:i/>
          <w:lang w:val="es-419"/>
        </w:rPr>
        <w:t xml:space="preserve"> cultivo</w:t>
      </w:r>
    </w:p>
    <w:p w:rsidR="00A56748" w:rsidRPr="004E00DA" w:rsidRDefault="00347720" w:rsidP="00F67754">
      <w:pPr>
        <w:keepNext/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6124A5" w:rsidRPr="004E00DA">
        <w:rPr>
          <w:rFonts w:eastAsia="Times New Roman"/>
          <w:lang w:val="es-419"/>
        </w:rPr>
        <w:t>El BMT convino en que se añada una nueva sección</w:t>
      </w:r>
      <w:r w:rsidR="00B21A81" w:rsidRPr="004E00DA">
        <w:rPr>
          <w:rFonts w:eastAsia="Times New Roman"/>
          <w:lang w:val="es-419"/>
        </w:rPr>
        <w:t> 4</w:t>
      </w:r>
      <w:r w:rsidR="006124A5" w:rsidRPr="004E00DA">
        <w:rPr>
          <w:rFonts w:eastAsia="Times New Roman"/>
          <w:lang w:val="es-419"/>
        </w:rPr>
        <w:t xml:space="preserve"> con el texto siguiente:</w:t>
      </w:r>
    </w:p>
    <w:p w:rsidR="00A56748" w:rsidRPr="004E00DA" w:rsidRDefault="00A56748" w:rsidP="00F67754">
      <w:pPr>
        <w:keepNext/>
        <w:rPr>
          <w:rFonts w:eastAsia="Times New Roman"/>
          <w:lang w:val="es-419"/>
        </w:rPr>
      </w:pPr>
    </w:p>
    <w:p w:rsidR="00A56748" w:rsidRPr="004E00DA" w:rsidRDefault="006124A5" w:rsidP="00F67754">
      <w:pPr>
        <w:keepNext/>
        <w:ind w:left="426"/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“Los datos que se </w:t>
      </w:r>
      <w:r w:rsidR="00EA4BFC" w:rsidRPr="004E00DA">
        <w:rPr>
          <w:rFonts w:eastAsia="Times New Roman"/>
          <w:sz w:val="18"/>
          <w:szCs w:val="18"/>
          <w:lang w:val="es-419"/>
        </w:rPr>
        <w:t xml:space="preserve">almacenan </w:t>
      </w:r>
      <w:r w:rsidRPr="004E00DA">
        <w:rPr>
          <w:rFonts w:eastAsia="Times New Roman"/>
          <w:sz w:val="18"/>
          <w:szCs w:val="18"/>
          <w:lang w:val="es-419"/>
        </w:rPr>
        <w:t xml:space="preserve">en una base de datos y el modo </w:t>
      </w:r>
      <w:r w:rsidR="00EA4BFC" w:rsidRPr="004E00DA">
        <w:rPr>
          <w:rFonts w:eastAsia="Times New Roman"/>
          <w:sz w:val="18"/>
          <w:szCs w:val="18"/>
          <w:lang w:val="es-419"/>
        </w:rPr>
        <w:t>de almacenarlos</w:t>
      </w:r>
      <w:r w:rsidRPr="004E00DA">
        <w:rPr>
          <w:rFonts w:eastAsia="Times New Roman"/>
          <w:sz w:val="18"/>
          <w:szCs w:val="18"/>
          <w:lang w:val="es-419"/>
        </w:rPr>
        <w:t xml:space="preserve"> deben ser un reflejo </w:t>
      </w:r>
      <w:r w:rsidR="002B1233" w:rsidRPr="004E00DA">
        <w:rPr>
          <w:rFonts w:eastAsia="Times New Roman"/>
          <w:sz w:val="18"/>
          <w:szCs w:val="18"/>
          <w:lang w:val="es-419"/>
        </w:rPr>
        <w:t>de su proceso de obtención</w:t>
      </w:r>
      <w:r w:rsidRPr="004E00DA">
        <w:rPr>
          <w:rFonts w:eastAsia="Times New Roman"/>
          <w:sz w:val="18"/>
          <w:szCs w:val="18"/>
          <w:lang w:val="es-419"/>
        </w:rPr>
        <w:t>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lang w:val="es-419"/>
        </w:rPr>
        <w:t>Por lo tanto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 xml:space="preserve">al </w:t>
      </w:r>
      <w:r w:rsidR="00C13EC9" w:rsidRPr="004E00DA">
        <w:rPr>
          <w:rFonts w:eastAsia="Times New Roman"/>
          <w:sz w:val="18"/>
          <w:szCs w:val="18"/>
          <w:lang w:val="es-419"/>
        </w:rPr>
        <w:t>crear</w:t>
      </w:r>
      <w:r w:rsidRPr="004E00DA">
        <w:rPr>
          <w:rFonts w:eastAsia="Times New Roman"/>
          <w:sz w:val="18"/>
          <w:szCs w:val="18"/>
          <w:lang w:val="es-419"/>
        </w:rPr>
        <w:t xml:space="preserve"> la base de datos deben considerarse distintos grados de tratamiento de </w:t>
      </w:r>
      <w:r w:rsidR="002B1233" w:rsidRPr="004E00DA">
        <w:rPr>
          <w:rFonts w:eastAsia="Times New Roman"/>
          <w:sz w:val="18"/>
          <w:szCs w:val="18"/>
          <w:lang w:val="es-419"/>
        </w:rPr>
        <w:t>estos</w:t>
      </w:r>
      <w:r w:rsidRPr="004E00DA">
        <w:rPr>
          <w:rFonts w:eastAsia="Times New Roman"/>
          <w:sz w:val="18"/>
          <w:szCs w:val="18"/>
          <w:lang w:val="es-419"/>
        </w:rPr>
        <w:t xml:space="preserve"> (es decir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datos brutos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datos de secuencias...).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B45E66" w:rsidRPr="004E00DA">
        <w:rPr>
          <w:rFonts w:eastAsia="Times New Roman"/>
          <w:sz w:val="18"/>
          <w:szCs w:val="18"/>
          <w:lang w:val="es-419"/>
        </w:rPr>
        <w:t xml:space="preserve">En la base de datos han de </w:t>
      </w:r>
      <w:r w:rsidR="0010266E" w:rsidRPr="004E00DA">
        <w:rPr>
          <w:rFonts w:eastAsia="Times New Roman"/>
          <w:sz w:val="18"/>
          <w:szCs w:val="18"/>
          <w:lang w:val="es-419"/>
        </w:rPr>
        <w:t>almacenarse</w:t>
      </w:r>
      <w:r w:rsidR="00B45E66" w:rsidRPr="004E00DA">
        <w:rPr>
          <w:rFonts w:eastAsia="Times New Roman"/>
          <w:sz w:val="18"/>
          <w:szCs w:val="18"/>
          <w:lang w:val="es-419"/>
        </w:rPr>
        <w:t>: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B45E66" w:rsidRPr="004E00DA">
        <w:rPr>
          <w:rFonts w:eastAsia="Times New Roman"/>
          <w:sz w:val="18"/>
          <w:szCs w:val="18"/>
          <w:lang w:val="es-419"/>
        </w:rPr>
        <w:t>1) los resultados finales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B45E66" w:rsidRPr="004E00DA">
        <w:rPr>
          <w:rFonts w:eastAsia="Times New Roman"/>
          <w:sz w:val="18"/>
          <w:szCs w:val="18"/>
          <w:lang w:val="es-419"/>
        </w:rPr>
        <w:t>por ejemplo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B45E66" w:rsidRPr="004E00DA">
        <w:rPr>
          <w:rFonts w:eastAsia="Times New Roman"/>
          <w:sz w:val="18"/>
          <w:szCs w:val="18"/>
          <w:lang w:val="es-419"/>
        </w:rPr>
        <w:t>el perfil de ADN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B45E66" w:rsidRPr="004E00DA">
        <w:rPr>
          <w:rFonts w:eastAsia="Times New Roman"/>
          <w:sz w:val="18"/>
          <w:szCs w:val="18"/>
          <w:lang w:val="es-419"/>
        </w:rPr>
        <w:t xml:space="preserve">y </w:t>
      </w:r>
      <w:r w:rsidR="000107D0" w:rsidRPr="004E00DA">
        <w:rPr>
          <w:rFonts w:eastAsia="Times New Roman"/>
          <w:sz w:val="18"/>
          <w:szCs w:val="18"/>
          <w:lang w:val="es-419"/>
        </w:rPr>
        <w:t>su</w:t>
      </w:r>
      <w:r w:rsidR="00B45E66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10266E" w:rsidRPr="004E00DA">
        <w:rPr>
          <w:rFonts w:eastAsia="Times New Roman"/>
          <w:sz w:val="18"/>
          <w:szCs w:val="18"/>
          <w:lang w:val="es-419"/>
        </w:rPr>
        <w:t>proceso</w:t>
      </w:r>
      <w:r w:rsidR="00B45E66" w:rsidRPr="004E00DA">
        <w:rPr>
          <w:rFonts w:eastAsia="Times New Roman"/>
          <w:sz w:val="18"/>
          <w:szCs w:val="18"/>
          <w:lang w:val="es-419"/>
        </w:rPr>
        <w:t xml:space="preserve"> de obtención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862570" w:rsidRPr="004E00DA">
        <w:rPr>
          <w:rFonts w:eastAsia="Times New Roman"/>
          <w:sz w:val="18"/>
          <w:szCs w:val="18"/>
          <w:lang w:val="es-419"/>
        </w:rPr>
        <w:t>indicando</w:t>
      </w:r>
      <w:r w:rsidR="00B45E66" w:rsidRPr="004E00DA">
        <w:rPr>
          <w:rFonts w:eastAsia="Times New Roman"/>
          <w:sz w:val="18"/>
          <w:szCs w:val="18"/>
          <w:lang w:val="es-419"/>
        </w:rPr>
        <w:t>: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5858E0" w:rsidRPr="004E00DA">
        <w:rPr>
          <w:rFonts w:eastAsia="Times New Roman"/>
          <w:sz w:val="18"/>
          <w:szCs w:val="18"/>
          <w:lang w:val="es-419"/>
        </w:rPr>
        <w:t xml:space="preserve">2) la descripción del método </w:t>
      </w:r>
      <w:r w:rsidR="00862570" w:rsidRPr="004E00DA">
        <w:rPr>
          <w:rFonts w:eastAsia="Times New Roman"/>
          <w:sz w:val="18"/>
          <w:szCs w:val="18"/>
          <w:lang w:val="es-419"/>
        </w:rPr>
        <w:t>de laboratorio</w:t>
      </w:r>
      <w:r w:rsidR="005858E0" w:rsidRPr="004E00DA">
        <w:rPr>
          <w:rFonts w:eastAsia="Times New Roman"/>
          <w:sz w:val="18"/>
          <w:szCs w:val="18"/>
          <w:lang w:val="es-419"/>
        </w:rPr>
        <w:t>; y</w:t>
      </w:r>
      <w:r w:rsidR="00B21A81" w:rsidRPr="004E00DA">
        <w:rPr>
          <w:rFonts w:eastAsia="Times New Roman"/>
          <w:sz w:val="18"/>
          <w:szCs w:val="18"/>
          <w:lang w:val="es-419"/>
        </w:rPr>
        <w:t> 3</w:t>
      </w:r>
      <w:r w:rsidR="005858E0" w:rsidRPr="004E00DA">
        <w:rPr>
          <w:rFonts w:eastAsia="Times New Roman"/>
          <w:sz w:val="18"/>
          <w:szCs w:val="18"/>
          <w:lang w:val="es-419"/>
        </w:rPr>
        <w:t xml:space="preserve">) los pasos computacionales para obtener </w:t>
      </w:r>
      <w:r w:rsidR="00862570" w:rsidRPr="004E00DA">
        <w:rPr>
          <w:rFonts w:eastAsia="Times New Roman"/>
          <w:sz w:val="18"/>
          <w:szCs w:val="18"/>
          <w:lang w:val="es-419"/>
        </w:rPr>
        <w:t>el</w:t>
      </w:r>
      <w:r w:rsidR="005858E0" w:rsidRPr="004E00DA">
        <w:rPr>
          <w:rFonts w:eastAsia="Times New Roman"/>
          <w:sz w:val="18"/>
          <w:szCs w:val="18"/>
          <w:lang w:val="es-419"/>
        </w:rPr>
        <w:t xml:space="preserve"> perfil de ADN.”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5858E0" w:rsidP="000107D0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4</w:t>
      </w:r>
      <w:r w:rsidRPr="004E00DA">
        <w:rPr>
          <w:rFonts w:eastAsia="Times New Roman"/>
          <w:i/>
          <w:lang w:val="es-419"/>
        </w:rPr>
        <w:t>.1</w:t>
      </w:r>
    </w:p>
    <w:p w:rsidR="00A56748" w:rsidRPr="004E00DA" w:rsidRDefault="00347720" w:rsidP="00A56748">
      <w:pPr>
        <w:keepNext/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5858E0" w:rsidRPr="004E00DA">
        <w:rPr>
          <w:rFonts w:eastAsia="Times New Roman"/>
          <w:lang w:val="es-419"/>
        </w:rPr>
        <w:t>El BMT convino en que se añada una nueva sección</w:t>
      </w:r>
      <w:r w:rsidR="00B21A81" w:rsidRPr="004E00DA">
        <w:rPr>
          <w:rFonts w:eastAsia="Times New Roman"/>
          <w:lang w:val="es-419"/>
        </w:rPr>
        <w:t> 4</w:t>
      </w:r>
      <w:r w:rsidR="005858E0" w:rsidRPr="004E00DA">
        <w:rPr>
          <w:rFonts w:eastAsia="Times New Roman"/>
          <w:lang w:val="es-419"/>
        </w:rPr>
        <w:t>.1 con el texto siguiente:</w:t>
      </w:r>
    </w:p>
    <w:p w:rsidR="00A56748" w:rsidRPr="004E00DA" w:rsidRDefault="00A56748" w:rsidP="00A56748">
      <w:pPr>
        <w:keepNext/>
        <w:ind w:left="567" w:hanging="567"/>
        <w:outlineLvl w:val="2"/>
        <w:rPr>
          <w:rFonts w:eastAsia="Times New Roman"/>
          <w:i/>
          <w:snapToGrid w:val="0"/>
          <w:sz w:val="18"/>
          <w:szCs w:val="18"/>
          <w:shd w:val="pct15" w:color="auto" w:fill="FFFFFF"/>
          <w:lang w:val="es-419"/>
        </w:rPr>
      </w:pPr>
    </w:p>
    <w:p w:rsidR="00A56748" w:rsidRPr="004E00DA" w:rsidRDefault="00A56748" w:rsidP="00A56748">
      <w:pPr>
        <w:keepNext/>
        <w:ind w:left="567" w:hanging="141"/>
        <w:outlineLvl w:val="2"/>
        <w:rPr>
          <w:rFonts w:eastAsia="Times New Roman"/>
          <w:i/>
          <w:snapToGrid w:val="0"/>
          <w:sz w:val="18"/>
          <w:szCs w:val="18"/>
          <w:shd w:val="pct15" w:color="auto" w:fill="FFFFFF"/>
          <w:lang w:val="es-419"/>
        </w:rPr>
      </w:pPr>
      <w:bookmarkStart w:id="43" w:name="_Toc21615676"/>
      <w:bookmarkStart w:id="44" w:name="_Toc22561922"/>
      <w:bookmarkStart w:id="45" w:name="_Toc22564653"/>
      <w:r w:rsidRPr="004E00DA">
        <w:rPr>
          <w:rFonts w:eastAsia="Times New Roman"/>
          <w:i/>
          <w:snapToGrid w:val="0"/>
          <w:sz w:val="18"/>
          <w:szCs w:val="18"/>
          <w:lang w:val="es-419"/>
        </w:rPr>
        <w:t>“4.1</w:t>
      </w:r>
      <w:r w:rsidRPr="004E00DA">
        <w:rPr>
          <w:rFonts w:eastAsia="Times New Roman"/>
          <w:i/>
          <w:snapToGrid w:val="0"/>
          <w:sz w:val="18"/>
          <w:szCs w:val="18"/>
          <w:lang w:val="es-419"/>
        </w:rPr>
        <w:tab/>
      </w:r>
      <w:bookmarkEnd w:id="43"/>
      <w:bookmarkEnd w:id="44"/>
      <w:bookmarkEnd w:id="45"/>
      <w:r w:rsidR="005858E0" w:rsidRPr="004E00DA">
        <w:rPr>
          <w:rFonts w:eastAsia="Times New Roman"/>
          <w:i/>
          <w:snapToGrid w:val="0"/>
          <w:sz w:val="18"/>
          <w:szCs w:val="18"/>
          <w:lang w:val="es-419"/>
        </w:rPr>
        <w:t>Recomendaciones para diseñar bases de datos</w:t>
      </w:r>
      <w:r w:rsidRPr="004E00DA">
        <w:rPr>
          <w:rFonts w:eastAsia="Times New Roman"/>
          <w:i/>
          <w:snapToGrid w:val="0"/>
          <w:sz w:val="18"/>
          <w:szCs w:val="18"/>
          <w:shd w:val="pct15" w:color="auto" w:fill="FFFFFF"/>
          <w:lang w:val="es-419"/>
        </w:rPr>
        <w:t xml:space="preserve"> </w:t>
      </w:r>
    </w:p>
    <w:p w:rsidR="00A56748" w:rsidRPr="004E00DA" w:rsidRDefault="00A56748" w:rsidP="00A56748">
      <w:pPr>
        <w:keepNext/>
        <w:ind w:hanging="141"/>
        <w:rPr>
          <w:rFonts w:eastAsia="Times New Roman"/>
          <w:sz w:val="18"/>
          <w:szCs w:val="18"/>
          <w:shd w:val="pct15" w:color="auto" w:fill="FFFFFF"/>
          <w:lang w:val="es-419"/>
        </w:rPr>
      </w:pPr>
    </w:p>
    <w:p w:rsidR="00A56748" w:rsidRPr="004E00DA" w:rsidRDefault="005858E0" w:rsidP="00A56748">
      <w:pPr>
        <w:keepNext/>
        <w:ind w:firstLine="1134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A la hora de diseñar bases de datos </w:t>
      </w:r>
      <w:r w:rsidR="00682F7A" w:rsidRPr="004E00DA">
        <w:rPr>
          <w:rFonts w:eastAsia="Times New Roman"/>
          <w:sz w:val="18"/>
          <w:szCs w:val="18"/>
          <w:lang w:val="es-419"/>
        </w:rPr>
        <w:t>han de</w:t>
      </w:r>
      <w:r w:rsidRPr="004E00DA">
        <w:rPr>
          <w:rFonts w:eastAsia="Times New Roman"/>
          <w:sz w:val="18"/>
          <w:szCs w:val="18"/>
          <w:lang w:val="es-419"/>
        </w:rPr>
        <w:t xml:space="preserve"> tenerse en cuenta los aspectos siguientes:</w:t>
      </w:r>
    </w:p>
    <w:p w:rsidR="00A56748" w:rsidRPr="004E00DA" w:rsidRDefault="00A56748" w:rsidP="00A56748">
      <w:pPr>
        <w:ind w:firstLine="1134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a)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82F7A" w:rsidRPr="004E00DA">
        <w:rPr>
          <w:rFonts w:eastAsia="Times New Roman"/>
          <w:sz w:val="18"/>
          <w:szCs w:val="18"/>
          <w:lang w:val="es-419"/>
        </w:rPr>
        <w:t xml:space="preserve">La arquitectura de la base de datos </w:t>
      </w:r>
      <w:r w:rsidR="000107D0" w:rsidRPr="004E00DA">
        <w:rPr>
          <w:rFonts w:eastAsia="Times New Roman"/>
          <w:sz w:val="18"/>
          <w:szCs w:val="18"/>
          <w:lang w:val="es-419"/>
        </w:rPr>
        <w:t>ha de</w:t>
      </w:r>
      <w:r w:rsidR="00682F7A" w:rsidRPr="004E00DA">
        <w:rPr>
          <w:rFonts w:eastAsia="Times New Roman"/>
          <w:sz w:val="18"/>
          <w:szCs w:val="18"/>
          <w:lang w:val="es-419"/>
        </w:rPr>
        <w:t xml:space="preserve"> ser flexible</w:t>
      </w:r>
      <w:r w:rsidR="000107D0" w:rsidRPr="004E00DA">
        <w:rPr>
          <w:rFonts w:eastAsia="Times New Roman"/>
          <w:sz w:val="18"/>
          <w:szCs w:val="18"/>
          <w:lang w:val="es-419"/>
        </w:rPr>
        <w:t>;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682F7A" w:rsidRPr="004E00DA">
        <w:rPr>
          <w:rFonts w:eastAsia="Times New Roman"/>
          <w:sz w:val="18"/>
          <w:szCs w:val="18"/>
          <w:lang w:val="es-419"/>
        </w:rPr>
        <w:t>por ejemplo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0107D0" w:rsidRPr="004E00DA">
        <w:rPr>
          <w:rFonts w:eastAsia="Times New Roman"/>
          <w:sz w:val="18"/>
          <w:szCs w:val="18"/>
          <w:lang w:val="es-419"/>
        </w:rPr>
        <w:t>se deben poder</w:t>
      </w:r>
      <w:r w:rsidR="00682F7A" w:rsidRPr="004E00DA">
        <w:rPr>
          <w:rFonts w:eastAsia="Times New Roman"/>
          <w:sz w:val="18"/>
          <w:szCs w:val="18"/>
          <w:lang w:val="es-419"/>
        </w:rPr>
        <w:t xml:space="preserve"> almacenar archivos planos </w:t>
      </w:r>
      <w:r w:rsidR="00431FE9" w:rsidRPr="004E00DA">
        <w:rPr>
          <w:rFonts w:eastAsia="Times New Roman"/>
          <w:sz w:val="18"/>
          <w:szCs w:val="18"/>
          <w:lang w:val="es-419"/>
        </w:rPr>
        <w:t>y</w:t>
      </w:r>
      <w:r w:rsidR="00682F7A" w:rsidRPr="004E00DA">
        <w:rPr>
          <w:rFonts w:eastAsia="Times New Roman"/>
          <w:sz w:val="18"/>
          <w:szCs w:val="18"/>
          <w:lang w:val="es-419"/>
        </w:rPr>
        <w:t xml:space="preserve"> archivos comprimidos.</w:t>
      </w:r>
      <w:r w:rsidR="00027E14" w:rsidRPr="004E00DA">
        <w:rPr>
          <w:rFonts w:eastAsia="Times New Roman"/>
          <w:bCs/>
          <w:sz w:val="18"/>
          <w:szCs w:val="18"/>
          <w:vertAlign w:val="superscript"/>
          <w:lang w:val="es-419"/>
        </w:rPr>
        <w:t xml:space="preserve"> </w:t>
      </w: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b)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431FE9" w:rsidRPr="004E00DA">
        <w:rPr>
          <w:rFonts w:eastAsia="Times New Roman"/>
          <w:sz w:val="18"/>
          <w:szCs w:val="18"/>
          <w:lang w:val="es-419"/>
        </w:rPr>
        <w:t>Debe contener distint</w:t>
      </w:r>
      <w:r w:rsidR="008E2707" w:rsidRPr="004E00DA">
        <w:rPr>
          <w:rFonts w:eastAsia="Times New Roman"/>
          <w:sz w:val="18"/>
          <w:szCs w:val="18"/>
          <w:lang w:val="es-419"/>
        </w:rPr>
        <w:t>o</w:t>
      </w:r>
      <w:r w:rsidR="00431FE9" w:rsidRPr="004E00DA">
        <w:rPr>
          <w:rFonts w:eastAsia="Times New Roman"/>
          <w:sz w:val="18"/>
          <w:szCs w:val="18"/>
          <w:lang w:val="es-419"/>
        </w:rPr>
        <w:t xml:space="preserve">s </w:t>
      </w:r>
      <w:r w:rsidR="008E2707" w:rsidRPr="004E00DA">
        <w:rPr>
          <w:rFonts w:eastAsia="Times New Roman"/>
          <w:sz w:val="18"/>
          <w:szCs w:val="18"/>
          <w:lang w:val="es-419"/>
        </w:rPr>
        <w:t>cuadros</w:t>
      </w:r>
      <w:r w:rsidR="00431FE9" w:rsidRPr="004E00DA">
        <w:rPr>
          <w:rFonts w:eastAsia="Times New Roman"/>
          <w:sz w:val="18"/>
          <w:szCs w:val="18"/>
          <w:lang w:val="es-419"/>
        </w:rPr>
        <w:t>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  <w:r w:rsidR="00033B17" w:rsidRPr="004E00DA">
        <w:rPr>
          <w:rFonts w:eastAsia="Times New Roman"/>
          <w:sz w:val="18"/>
          <w:szCs w:val="18"/>
          <w:lang w:val="es-419"/>
        </w:rPr>
        <w:t xml:space="preserve">Se requieren </w:t>
      </w:r>
      <w:r w:rsidR="000E13C3" w:rsidRPr="004E00DA">
        <w:rPr>
          <w:rFonts w:eastAsia="Times New Roman"/>
          <w:sz w:val="18"/>
          <w:szCs w:val="18"/>
          <w:lang w:val="es-419"/>
        </w:rPr>
        <w:t xml:space="preserve">cuadros </w:t>
      </w:r>
      <w:r w:rsidR="00033B17" w:rsidRPr="004E00DA">
        <w:rPr>
          <w:rFonts w:eastAsia="Times New Roman"/>
          <w:sz w:val="18"/>
          <w:szCs w:val="18"/>
          <w:lang w:val="es-419"/>
        </w:rPr>
        <w:t xml:space="preserve">y entradas </w:t>
      </w:r>
      <w:r w:rsidR="00D15E9B" w:rsidRPr="004E00DA">
        <w:rPr>
          <w:rFonts w:eastAsia="Times New Roman"/>
          <w:sz w:val="18"/>
          <w:szCs w:val="18"/>
          <w:lang w:val="es-419"/>
        </w:rPr>
        <w:t xml:space="preserve">independientes </w:t>
      </w:r>
      <w:r w:rsidR="00033B17" w:rsidRPr="004E00DA">
        <w:rPr>
          <w:rFonts w:eastAsia="Times New Roman"/>
          <w:sz w:val="18"/>
          <w:szCs w:val="18"/>
          <w:lang w:val="es-419"/>
        </w:rPr>
        <w:t>para el trabajo experimental de laboratorio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033B17" w:rsidRPr="004E00DA">
        <w:rPr>
          <w:rFonts w:eastAsia="Times New Roman"/>
          <w:sz w:val="18"/>
          <w:szCs w:val="18"/>
          <w:lang w:val="es-419"/>
        </w:rPr>
        <w:t xml:space="preserve">el tratamiento de los datos y la </w:t>
      </w:r>
      <w:r w:rsidR="007C6588" w:rsidRPr="004E00DA">
        <w:rPr>
          <w:rFonts w:eastAsia="Times New Roman"/>
          <w:sz w:val="18"/>
          <w:szCs w:val="18"/>
          <w:lang w:val="es-419"/>
        </w:rPr>
        <w:t>valoración</w:t>
      </w:r>
      <w:r w:rsidR="00033B17" w:rsidRPr="004E00DA">
        <w:rPr>
          <w:rFonts w:eastAsia="Times New Roman"/>
          <w:sz w:val="18"/>
          <w:szCs w:val="18"/>
          <w:lang w:val="es-419"/>
        </w:rPr>
        <w:t xml:space="preserve"> de los alelos.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c)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B31E6" w:rsidRPr="004E00DA">
        <w:rPr>
          <w:rFonts w:eastAsia="Times New Roman"/>
          <w:sz w:val="18"/>
          <w:szCs w:val="18"/>
          <w:lang w:val="es-419"/>
        </w:rPr>
        <w:t xml:space="preserve">Debe almacenarse </w:t>
      </w:r>
      <w:r w:rsidR="00F607A9" w:rsidRPr="004E00DA">
        <w:rPr>
          <w:rFonts w:eastAsia="Times New Roman"/>
          <w:sz w:val="18"/>
          <w:szCs w:val="18"/>
          <w:lang w:val="es-419"/>
        </w:rPr>
        <w:t>información a distintos niveles (</w:t>
      </w:r>
      <w:r w:rsidR="005232DF" w:rsidRPr="004E00DA">
        <w:rPr>
          <w:rFonts w:eastAsia="Times New Roman"/>
          <w:sz w:val="18"/>
          <w:szCs w:val="18"/>
          <w:lang w:val="es-419"/>
        </w:rPr>
        <w:t>valoración</w:t>
      </w:r>
      <w:r w:rsidR="00F607A9" w:rsidRPr="004E00DA">
        <w:rPr>
          <w:rFonts w:eastAsia="Times New Roman"/>
          <w:sz w:val="18"/>
          <w:szCs w:val="18"/>
          <w:lang w:val="es-419"/>
        </w:rPr>
        <w:t xml:space="preserve"> de los alelos / cómo se </w:t>
      </w:r>
      <w:r w:rsidR="00977933" w:rsidRPr="004E00DA">
        <w:rPr>
          <w:rFonts w:eastAsia="Times New Roman"/>
          <w:sz w:val="18"/>
          <w:szCs w:val="18"/>
          <w:lang w:val="es-419"/>
        </w:rPr>
        <w:t>determinó</w:t>
      </w:r>
      <w:r w:rsidR="00F607A9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5232DF" w:rsidRPr="004E00DA">
        <w:rPr>
          <w:rFonts w:eastAsia="Times New Roman"/>
          <w:sz w:val="18"/>
          <w:szCs w:val="18"/>
          <w:lang w:val="es-419"/>
        </w:rPr>
        <w:t>el valor</w:t>
      </w:r>
      <w:r w:rsidR="00F607A9" w:rsidRPr="004E00DA">
        <w:rPr>
          <w:rFonts w:eastAsia="Times New Roman"/>
          <w:sz w:val="18"/>
          <w:szCs w:val="18"/>
          <w:lang w:val="es-419"/>
        </w:rPr>
        <w:t xml:space="preserve"> de un alelo (las reglas o la interpretación que sustentan u</w:t>
      </w:r>
      <w:r w:rsidR="0089651A" w:rsidRPr="004E00DA">
        <w:rPr>
          <w:rFonts w:eastAsia="Times New Roman"/>
          <w:sz w:val="18"/>
          <w:szCs w:val="18"/>
          <w:lang w:val="es-419"/>
        </w:rPr>
        <w:t>na decisión) / enlaces</w:t>
      </w:r>
      <w:r w:rsidR="00F607A9" w:rsidRPr="004E00DA">
        <w:rPr>
          <w:rFonts w:eastAsia="Times New Roman"/>
          <w:sz w:val="18"/>
          <w:szCs w:val="18"/>
          <w:lang w:val="es-419"/>
        </w:rPr>
        <w:t xml:space="preserve"> a los datos brutos (archivos TIFF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F607A9" w:rsidRPr="004E00DA">
        <w:rPr>
          <w:rFonts w:eastAsia="Times New Roman"/>
          <w:sz w:val="18"/>
          <w:szCs w:val="18"/>
          <w:lang w:val="es-419"/>
        </w:rPr>
        <w:t>archivos BAM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F607A9" w:rsidRPr="004E00DA">
        <w:rPr>
          <w:rFonts w:eastAsia="Times New Roman"/>
          <w:sz w:val="18"/>
          <w:szCs w:val="18"/>
          <w:lang w:val="es-419"/>
        </w:rPr>
        <w:t xml:space="preserve">archivos </w:t>
      </w:r>
      <w:r w:rsidR="00C90882" w:rsidRPr="004E00DA">
        <w:rPr>
          <w:rFonts w:eastAsia="Times New Roman"/>
          <w:sz w:val="18"/>
          <w:szCs w:val="18"/>
          <w:lang w:val="es-419"/>
        </w:rPr>
        <w:t>producidos</w:t>
      </w:r>
      <w:r w:rsidR="00F607A9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C90882" w:rsidRPr="004E00DA">
        <w:rPr>
          <w:rFonts w:eastAsia="Times New Roman"/>
          <w:sz w:val="18"/>
          <w:szCs w:val="18"/>
          <w:lang w:val="es-419"/>
        </w:rPr>
        <w:t xml:space="preserve">por </w:t>
      </w:r>
      <w:r w:rsidR="00F607A9" w:rsidRPr="004E00DA">
        <w:rPr>
          <w:rFonts w:eastAsia="Times New Roman"/>
          <w:sz w:val="18"/>
          <w:szCs w:val="18"/>
          <w:lang w:val="es-419"/>
        </w:rPr>
        <w:t xml:space="preserve">el aparato que </w:t>
      </w:r>
      <w:r w:rsidR="0060027A" w:rsidRPr="004E00DA">
        <w:rPr>
          <w:rFonts w:eastAsia="Times New Roman"/>
          <w:sz w:val="18"/>
          <w:szCs w:val="18"/>
          <w:lang w:val="es-419"/>
        </w:rPr>
        <w:t>generó</w:t>
      </w:r>
      <w:r w:rsidR="00F607A9" w:rsidRPr="004E00DA">
        <w:rPr>
          <w:rFonts w:eastAsia="Times New Roman"/>
          <w:sz w:val="18"/>
          <w:szCs w:val="18"/>
          <w:lang w:val="es-419"/>
        </w:rPr>
        <w:t xml:space="preserve"> los datos utiliza</w:t>
      </w:r>
      <w:r w:rsidR="007B59BB" w:rsidRPr="004E00DA">
        <w:rPr>
          <w:rFonts w:eastAsia="Times New Roman"/>
          <w:sz w:val="18"/>
          <w:szCs w:val="18"/>
          <w:lang w:val="es-419"/>
        </w:rPr>
        <w:t>dos</w:t>
      </w:r>
      <w:r w:rsidR="00F607A9" w:rsidRPr="004E00DA">
        <w:rPr>
          <w:rFonts w:eastAsia="Times New Roman"/>
          <w:sz w:val="18"/>
          <w:szCs w:val="18"/>
          <w:lang w:val="es-419"/>
        </w:rPr>
        <w:t xml:space="preserve"> para valorar e interpretar los alelos).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d)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019D6" w:rsidRPr="004E00DA">
        <w:rPr>
          <w:rFonts w:eastAsia="Times New Roman"/>
          <w:sz w:val="18"/>
          <w:szCs w:val="18"/>
          <w:lang w:val="es-419"/>
        </w:rPr>
        <w:t xml:space="preserve">Para los </w:t>
      </w:r>
      <w:r w:rsidR="00CC7036" w:rsidRPr="004E00DA">
        <w:rPr>
          <w:rFonts w:eastAsia="Times New Roman"/>
          <w:sz w:val="18"/>
          <w:szCs w:val="18"/>
          <w:lang w:val="es-419"/>
        </w:rPr>
        <w:t>datos de secuenciación</w:t>
      </w:r>
      <w:r w:rsidR="000107D0" w:rsidRPr="004E00DA">
        <w:rPr>
          <w:rFonts w:eastAsia="Times New Roman"/>
          <w:sz w:val="18"/>
          <w:szCs w:val="18"/>
          <w:lang w:val="es-419"/>
        </w:rPr>
        <w:t>,</w:t>
      </w:r>
      <w:r w:rsidR="006019D6" w:rsidRPr="004E00DA">
        <w:rPr>
          <w:rFonts w:eastAsia="Times New Roman"/>
          <w:sz w:val="18"/>
          <w:szCs w:val="18"/>
          <w:lang w:val="es-419"/>
        </w:rPr>
        <w:t xml:space="preserve"> se empleará </w:t>
      </w:r>
      <w:r w:rsidR="000107D0" w:rsidRPr="004E00DA">
        <w:rPr>
          <w:rFonts w:eastAsia="Times New Roman"/>
          <w:sz w:val="18"/>
          <w:szCs w:val="18"/>
          <w:lang w:val="es-419"/>
        </w:rPr>
        <w:t>la versión </w:t>
      </w:r>
      <w:r w:rsidR="00070B7C" w:rsidRPr="004E00DA">
        <w:rPr>
          <w:rFonts w:eastAsia="Times New Roman"/>
          <w:sz w:val="18"/>
          <w:szCs w:val="18"/>
          <w:lang w:val="es-419"/>
        </w:rPr>
        <w:t>4.2 o una superior d</w:t>
      </w:r>
      <w:r w:rsidR="006019D6" w:rsidRPr="004E00DA">
        <w:rPr>
          <w:rFonts w:eastAsia="Times New Roman"/>
          <w:sz w:val="18"/>
          <w:szCs w:val="18"/>
          <w:lang w:val="es-419"/>
        </w:rPr>
        <w:t xml:space="preserve">el </w:t>
      </w:r>
      <w:r w:rsidR="002F2E1E" w:rsidRPr="004E00DA">
        <w:rPr>
          <w:rFonts w:eastAsia="Times New Roman"/>
          <w:sz w:val="18"/>
          <w:szCs w:val="18"/>
          <w:lang w:val="es-419"/>
        </w:rPr>
        <w:t xml:space="preserve">formato </w:t>
      </w:r>
      <w:r w:rsidR="00070B7C" w:rsidRPr="004E00DA">
        <w:rPr>
          <w:rFonts w:eastAsia="Times New Roman"/>
          <w:sz w:val="18"/>
          <w:szCs w:val="18"/>
          <w:lang w:val="es-419"/>
        </w:rPr>
        <w:t xml:space="preserve">estándar </w:t>
      </w:r>
      <w:r w:rsidR="00CC7036" w:rsidRPr="004E00DA">
        <w:rPr>
          <w:rFonts w:eastAsia="Times New Roman"/>
          <w:sz w:val="18"/>
          <w:szCs w:val="18"/>
          <w:lang w:val="es-419"/>
        </w:rPr>
        <w:t>VCF o BCF.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  <w:r w:rsidR="00952790" w:rsidRPr="004E00DA">
        <w:rPr>
          <w:rFonts w:eastAsia="Times New Roman"/>
          <w:sz w:val="18"/>
          <w:szCs w:val="18"/>
          <w:lang w:val="es-419"/>
        </w:rPr>
        <w:t xml:space="preserve">En las 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entradas de </w:t>
      </w:r>
      <w:r w:rsidR="00752CFB" w:rsidRPr="004E00DA">
        <w:rPr>
          <w:rFonts w:eastAsia="Times New Roman"/>
          <w:sz w:val="18"/>
          <w:szCs w:val="18"/>
          <w:lang w:val="es-419"/>
        </w:rPr>
        <w:t xml:space="preserve">las </w:t>
      </w:r>
      <w:r w:rsidR="00A33C5B" w:rsidRPr="004E00DA">
        <w:rPr>
          <w:rFonts w:eastAsia="Times New Roman"/>
          <w:sz w:val="18"/>
          <w:szCs w:val="18"/>
          <w:lang w:val="es-419"/>
        </w:rPr>
        <w:t>cabecera</w:t>
      </w:r>
      <w:r w:rsidR="00752CFB" w:rsidRPr="004E00DA">
        <w:rPr>
          <w:rFonts w:eastAsia="Times New Roman"/>
          <w:sz w:val="18"/>
          <w:szCs w:val="18"/>
          <w:lang w:val="es-419"/>
        </w:rPr>
        <w:t>s</w:t>
      </w:r>
      <w:r w:rsidR="00952790" w:rsidRPr="004E00DA">
        <w:rPr>
          <w:rFonts w:eastAsia="Times New Roman"/>
          <w:sz w:val="18"/>
          <w:szCs w:val="18"/>
          <w:lang w:val="es-419"/>
        </w:rPr>
        <w:t xml:space="preserve"> debe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952790" w:rsidRPr="004E00DA">
        <w:rPr>
          <w:rFonts w:eastAsia="Times New Roman"/>
          <w:sz w:val="18"/>
          <w:szCs w:val="18"/>
          <w:lang w:val="es-419"/>
        </w:rPr>
        <w:t xml:space="preserve">figurar 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el nombre y la versión de los distintos </w:t>
      </w:r>
      <w:r w:rsidR="00A33C5B" w:rsidRPr="004E00DA">
        <w:rPr>
          <w:rFonts w:eastAsia="Times New Roman"/>
          <w:i/>
          <w:sz w:val="18"/>
          <w:szCs w:val="18"/>
          <w:lang w:val="es-419"/>
        </w:rPr>
        <w:t>scripts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 utilizados para </w:t>
      </w:r>
      <w:r w:rsidR="00BB68DD" w:rsidRPr="004E00DA">
        <w:rPr>
          <w:rFonts w:eastAsia="Times New Roman"/>
          <w:sz w:val="18"/>
          <w:szCs w:val="18"/>
          <w:lang w:val="es-419"/>
        </w:rPr>
        <w:t>mape</w:t>
      </w:r>
      <w:r w:rsidR="001E267A" w:rsidRPr="004E00DA">
        <w:rPr>
          <w:rFonts w:eastAsia="Times New Roman"/>
          <w:sz w:val="18"/>
          <w:szCs w:val="18"/>
          <w:lang w:val="es-419"/>
        </w:rPr>
        <w:t>ar</w:t>
      </w:r>
      <w:r w:rsidR="00BB68DD" w:rsidRPr="004E00DA">
        <w:rPr>
          <w:rFonts w:eastAsia="Times New Roman"/>
          <w:sz w:val="18"/>
          <w:szCs w:val="18"/>
          <w:lang w:val="es-419"/>
        </w:rPr>
        <w:t xml:space="preserve"> las </w:t>
      </w:r>
      <w:r w:rsidR="00A33C5B" w:rsidRPr="004E00DA">
        <w:rPr>
          <w:rFonts w:eastAsia="Times New Roman"/>
          <w:sz w:val="18"/>
          <w:szCs w:val="18"/>
          <w:lang w:val="es-419"/>
        </w:rPr>
        <w:t>le</w:t>
      </w:r>
      <w:r w:rsidR="00BB68DD" w:rsidRPr="004E00DA">
        <w:rPr>
          <w:rFonts w:eastAsia="Times New Roman"/>
          <w:sz w:val="18"/>
          <w:szCs w:val="18"/>
          <w:lang w:val="es-419"/>
        </w:rPr>
        <w:t>cturas de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 secuencias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E267A" w:rsidRPr="004E00DA">
        <w:rPr>
          <w:rFonts w:eastAsia="Times New Roman"/>
          <w:sz w:val="18"/>
          <w:szCs w:val="18"/>
          <w:lang w:val="es-419"/>
        </w:rPr>
        <w:t>filtrar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1E267A" w:rsidRPr="004E00DA">
        <w:rPr>
          <w:rFonts w:eastAsia="Times New Roman"/>
          <w:sz w:val="18"/>
          <w:szCs w:val="18"/>
          <w:lang w:val="es-419"/>
        </w:rPr>
        <w:t xml:space="preserve">las </w:t>
      </w:r>
      <w:r w:rsidR="00A33C5B" w:rsidRPr="004E00DA">
        <w:rPr>
          <w:rFonts w:eastAsia="Times New Roman"/>
          <w:sz w:val="18"/>
          <w:szCs w:val="18"/>
          <w:lang w:val="es-419"/>
        </w:rPr>
        <w:t>lectura</w:t>
      </w:r>
      <w:r w:rsidR="00BB68DD" w:rsidRPr="004E00DA">
        <w:rPr>
          <w:rFonts w:eastAsia="Times New Roman"/>
          <w:sz w:val="18"/>
          <w:szCs w:val="18"/>
          <w:lang w:val="es-419"/>
        </w:rPr>
        <w:t>s</w:t>
      </w:r>
      <w:r w:rsidR="00737827" w:rsidRPr="004E00DA">
        <w:rPr>
          <w:rFonts w:eastAsia="Times New Roman"/>
          <w:sz w:val="18"/>
          <w:szCs w:val="18"/>
          <w:lang w:val="es-419"/>
        </w:rPr>
        <w:t xml:space="preserve"> 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737827" w:rsidRPr="004E00DA">
        <w:rPr>
          <w:rFonts w:eastAsia="Times New Roman"/>
          <w:sz w:val="18"/>
          <w:szCs w:val="18"/>
          <w:lang w:val="es-419"/>
        </w:rPr>
        <w:t>identificar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737827" w:rsidRPr="004E00DA">
        <w:rPr>
          <w:rFonts w:eastAsia="Times New Roman"/>
          <w:sz w:val="18"/>
          <w:szCs w:val="18"/>
          <w:lang w:val="es-419"/>
        </w:rPr>
        <w:t xml:space="preserve">y filtrar las </w:t>
      </w:r>
      <w:r w:rsidR="00A33C5B" w:rsidRPr="004E00DA">
        <w:rPr>
          <w:rFonts w:eastAsia="Times New Roman"/>
          <w:sz w:val="18"/>
          <w:szCs w:val="18"/>
          <w:lang w:val="es-419"/>
        </w:rPr>
        <w:t>variante</w:t>
      </w:r>
      <w:r w:rsidR="00637F38" w:rsidRPr="004E00DA">
        <w:rPr>
          <w:rFonts w:eastAsia="Times New Roman"/>
          <w:sz w:val="18"/>
          <w:szCs w:val="18"/>
          <w:lang w:val="es-419"/>
        </w:rPr>
        <w:t>s</w:t>
      </w:r>
      <w:r w:rsidR="00737827" w:rsidRPr="004E00DA">
        <w:rPr>
          <w:rFonts w:eastAsia="Times New Roman"/>
          <w:sz w:val="18"/>
          <w:szCs w:val="18"/>
          <w:lang w:val="es-419"/>
        </w:rPr>
        <w:t>,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 de </w:t>
      </w:r>
      <w:r w:rsidR="00737827" w:rsidRPr="004E00DA">
        <w:rPr>
          <w:rFonts w:eastAsia="Times New Roman"/>
          <w:sz w:val="18"/>
          <w:szCs w:val="18"/>
          <w:lang w:val="es-419"/>
        </w:rPr>
        <w:t>manera</w:t>
      </w:r>
      <w:r w:rsidR="00A33C5B" w:rsidRPr="004E00DA">
        <w:rPr>
          <w:rFonts w:eastAsia="Times New Roman"/>
          <w:sz w:val="18"/>
          <w:szCs w:val="18"/>
          <w:lang w:val="es-419"/>
        </w:rPr>
        <w:t xml:space="preserve"> que un bioinformático pueda repetir el análisis.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FB4D9A" w:rsidRPr="004E00DA">
        <w:rPr>
          <w:rFonts w:eastAsia="Times New Roman"/>
          <w:sz w:val="18"/>
          <w:szCs w:val="18"/>
          <w:lang w:val="es-419"/>
        </w:rPr>
        <w:t>Si se trata de réplicas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267469" w:rsidRPr="004E00DA">
        <w:rPr>
          <w:rFonts w:eastAsia="Times New Roman"/>
          <w:sz w:val="18"/>
          <w:szCs w:val="18"/>
          <w:lang w:val="es-419"/>
        </w:rPr>
        <w:t xml:space="preserve">se puede informatizar y almacenar </w:t>
      </w:r>
      <w:r w:rsidR="00801098" w:rsidRPr="004E00DA">
        <w:rPr>
          <w:rFonts w:eastAsia="Times New Roman"/>
          <w:sz w:val="18"/>
          <w:szCs w:val="18"/>
          <w:lang w:val="es-419"/>
        </w:rPr>
        <w:t>la entrada de un genotipo si</w:t>
      </w:r>
      <w:r w:rsidR="008F6269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los perfiles de ADN de </w:t>
      </w:r>
      <w:r w:rsidR="00FB4D9A" w:rsidRPr="004E00DA">
        <w:rPr>
          <w:rFonts w:eastAsia="Times New Roman"/>
          <w:sz w:val="18"/>
          <w:szCs w:val="18"/>
          <w:lang w:val="es-419"/>
        </w:rPr>
        <w:t>estas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 coinciden</w:t>
      </w:r>
      <w:r w:rsidR="008F6269" w:rsidRPr="004E00DA">
        <w:rPr>
          <w:rFonts w:eastAsia="Times New Roman"/>
          <w:sz w:val="18"/>
          <w:szCs w:val="18"/>
          <w:lang w:val="es-419"/>
        </w:rPr>
        <w:t>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01098" w:rsidRPr="004E00DA">
        <w:rPr>
          <w:rFonts w:eastAsia="Times New Roman"/>
          <w:sz w:val="18"/>
          <w:szCs w:val="18"/>
          <w:lang w:val="es-419"/>
        </w:rPr>
        <w:t>Si las réplicas no coinciden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el registro </w:t>
      </w:r>
      <w:r w:rsidR="0005308A" w:rsidRPr="004E00DA">
        <w:rPr>
          <w:rFonts w:eastAsia="Times New Roman"/>
          <w:sz w:val="18"/>
          <w:szCs w:val="18"/>
          <w:lang w:val="es-419"/>
        </w:rPr>
        <w:t>ha de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5D391D" w:rsidRPr="004E00DA">
        <w:rPr>
          <w:rFonts w:eastAsia="Times New Roman"/>
          <w:sz w:val="18"/>
          <w:szCs w:val="18"/>
          <w:lang w:val="es-419"/>
        </w:rPr>
        <w:t>señal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arse o </w:t>
      </w:r>
      <w:r w:rsidR="005D391D" w:rsidRPr="004E00DA">
        <w:rPr>
          <w:rFonts w:eastAsia="Times New Roman"/>
          <w:sz w:val="18"/>
          <w:szCs w:val="18"/>
          <w:lang w:val="es-419"/>
        </w:rPr>
        <w:t>descart</w:t>
      </w:r>
      <w:r w:rsidR="00801098" w:rsidRPr="004E00DA">
        <w:rPr>
          <w:rFonts w:eastAsia="Times New Roman"/>
          <w:sz w:val="18"/>
          <w:szCs w:val="18"/>
          <w:lang w:val="es-419"/>
        </w:rPr>
        <w:t>arse</w:t>
      </w:r>
      <w:r w:rsidR="00261036" w:rsidRPr="004E00DA">
        <w:rPr>
          <w:rFonts w:eastAsia="Times New Roman"/>
          <w:sz w:val="18"/>
          <w:szCs w:val="18"/>
          <w:lang w:val="es-419"/>
        </w:rPr>
        <w:t>,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261036" w:rsidRPr="004E00DA">
        <w:rPr>
          <w:rFonts w:eastAsia="Times New Roman"/>
          <w:sz w:val="18"/>
          <w:szCs w:val="18"/>
          <w:lang w:val="es-419"/>
        </w:rPr>
        <w:t>si procede</w:t>
      </w:r>
      <w:r w:rsidR="00801098" w:rsidRPr="004E00DA">
        <w:rPr>
          <w:rFonts w:eastAsia="Times New Roman"/>
          <w:sz w:val="18"/>
          <w:szCs w:val="18"/>
          <w:lang w:val="es-419"/>
        </w:rPr>
        <w:t>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Las reglas aplicadas en estos casos han de </w:t>
      </w:r>
      <w:r w:rsidR="0090514D" w:rsidRPr="004E00DA">
        <w:rPr>
          <w:rFonts w:eastAsia="Times New Roman"/>
          <w:sz w:val="18"/>
          <w:szCs w:val="18"/>
          <w:lang w:val="es-419"/>
        </w:rPr>
        <w:t xml:space="preserve">quedar </w:t>
      </w:r>
      <w:r w:rsidR="00801098" w:rsidRPr="004E00DA">
        <w:rPr>
          <w:rFonts w:eastAsia="Times New Roman"/>
          <w:sz w:val="18"/>
          <w:szCs w:val="18"/>
          <w:lang w:val="es-419"/>
        </w:rPr>
        <w:t>documenta</w:t>
      </w:r>
      <w:r w:rsidR="0090514D" w:rsidRPr="004E00DA">
        <w:rPr>
          <w:rFonts w:eastAsia="Times New Roman"/>
          <w:sz w:val="18"/>
          <w:szCs w:val="18"/>
          <w:lang w:val="es-419"/>
        </w:rPr>
        <w:t xml:space="preserve">das 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en un </w:t>
      </w:r>
      <w:r w:rsidR="003475B7" w:rsidRPr="004E00DA">
        <w:rPr>
          <w:rFonts w:eastAsia="Times New Roman"/>
          <w:sz w:val="18"/>
          <w:szCs w:val="18"/>
          <w:lang w:val="es-419"/>
        </w:rPr>
        <w:t xml:space="preserve">depósito de códigos </w:t>
      </w:r>
      <w:r w:rsidR="00801098" w:rsidRPr="004E00DA">
        <w:rPr>
          <w:rFonts w:eastAsia="Times New Roman"/>
          <w:sz w:val="18"/>
          <w:szCs w:val="18"/>
          <w:lang w:val="es-419"/>
        </w:rPr>
        <w:t>de dominio público</w:t>
      </w:r>
      <w:r w:rsidR="000668D8" w:rsidRPr="004E00DA">
        <w:rPr>
          <w:rFonts w:eastAsia="Times New Roman"/>
          <w:sz w:val="18"/>
          <w:szCs w:val="18"/>
          <w:lang w:val="es-419"/>
        </w:rPr>
        <w:t>,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0668D8" w:rsidRPr="004E00DA">
        <w:rPr>
          <w:rFonts w:eastAsia="Times New Roman"/>
          <w:sz w:val="18"/>
          <w:szCs w:val="18"/>
          <w:lang w:val="es-419"/>
        </w:rPr>
        <w:t>al que se hará</w:t>
      </w:r>
      <w:r w:rsidR="00495EA1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01098" w:rsidRPr="004E00DA">
        <w:rPr>
          <w:rFonts w:eastAsia="Times New Roman"/>
          <w:sz w:val="18"/>
          <w:szCs w:val="18"/>
          <w:lang w:val="es-419"/>
        </w:rPr>
        <w:t xml:space="preserve">referencia </w:t>
      </w:r>
      <w:r w:rsidR="000668D8" w:rsidRPr="004E00DA">
        <w:rPr>
          <w:rFonts w:eastAsia="Times New Roman"/>
          <w:sz w:val="18"/>
          <w:szCs w:val="18"/>
          <w:lang w:val="es-419"/>
        </w:rPr>
        <w:t xml:space="preserve">en el </w:t>
      </w:r>
      <w:r w:rsidR="005A2C75" w:rsidRPr="004E00DA">
        <w:rPr>
          <w:rFonts w:eastAsia="Times New Roman"/>
          <w:sz w:val="18"/>
          <w:szCs w:val="18"/>
          <w:lang w:val="es-419"/>
        </w:rPr>
        <w:t>archivo VCF</w:t>
      </w:r>
      <w:r w:rsidR="00801098" w:rsidRPr="004E00DA">
        <w:rPr>
          <w:rFonts w:eastAsia="Times New Roman"/>
          <w:sz w:val="18"/>
          <w:szCs w:val="18"/>
          <w:lang w:val="es-419"/>
        </w:rPr>
        <w:t>.</w:t>
      </w:r>
      <w:r w:rsidRPr="004E00DA">
        <w:rPr>
          <w:rFonts w:eastAsia="Times New Roman"/>
          <w:sz w:val="18"/>
          <w:szCs w:val="18"/>
          <w:lang w:val="es-419"/>
        </w:rPr>
        <w:t xml:space="preserve"> </w:t>
      </w:r>
      <w:r w:rsidR="003C144C" w:rsidRPr="004E00DA">
        <w:rPr>
          <w:rFonts w:eastAsia="Times New Roman"/>
          <w:sz w:val="18"/>
          <w:szCs w:val="18"/>
          <w:lang w:val="es-419"/>
        </w:rPr>
        <w:t xml:space="preserve">En </w:t>
      </w:r>
      <w:r w:rsidR="000602F0" w:rsidRPr="004E00DA">
        <w:rPr>
          <w:rFonts w:eastAsia="Times New Roman"/>
          <w:sz w:val="18"/>
          <w:szCs w:val="18"/>
          <w:lang w:val="es-419"/>
        </w:rPr>
        <w:t xml:space="preserve">el caso de </w:t>
      </w:r>
      <w:r w:rsidR="003C144C" w:rsidRPr="004E00DA">
        <w:rPr>
          <w:rFonts w:eastAsia="Times New Roman"/>
          <w:sz w:val="18"/>
          <w:szCs w:val="18"/>
          <w:lang w:val="es-419"/>
        </w:rPr>
        <w:t>las variedades heterogéneas</w:t>
      </w:r>
      <w:r w:rsidR="000602F0" w:rsidRPr="004E00DA">
        <w:rPr>
          <w:rFonts w:eastAsia="Times New Roman"/>
          <w:sz w:val="18"/>
          <w:szCs w:val="18"/>
          <w:lang w:val="es-419"/>
        </w:rPr>
        <w:t>,</w:t>
      </w:r>
      <w:r w:rsidR="003C144C" w:rsidRPr="004E00DA">
        <w:rPr>
          <w:rFonts w:eastAsia="Times New Roman"/>
          <w:sz w:val="18"/>
          <w:szCs w:val="18"/>
          <w:lang w:val="es-419"/>
        </w:rPr>
        <w:t xml:space="preserve"> también pueden utilizarse frecuencias.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shd w:val="pct15" w:color="auto" w:fill="FFFFFF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f)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C144C" w:rsidRPr="004E00DA">
        <w:rPr>
          <w:rFonts w:eastAsia="Times New Roman"/>
          <w:sz w:val="18"/>
          <w:szCs w:val="18"/>
          <w:lang w:val="es-419"/>
        </w:rPr>
        <w:t xml:space="preserve">Validación de los datos </w:t>
      </w:r>
      <w:r w:rsidR="000668D8" w:rsidRPr="004E00DA">
        <w:rPr>
          <w:rFonts w:eastAsia="Times New Roman"/>
          <w:sz w:val="18"/>
          <w:szCs w:val="18"/>
          <w:lang w:val="es-419"/>
        </w:rPr>
        <w:t xml:space="preserve">de los archivos </w:t>
      </w:r>
      <w:r w:rsidR="003C144C" w:rsidRPr="004E00DA">
        <w:rPr>
          <w:rFonts w:eastAsia="Times New Roman"/>
          <w:sz w:val="18"/>
          <w:szCs w:val="18"/>
          <w:lang w:val="es-419"/>
        </w:rPr>
        <w:t xml:space="preserve">VCF y/o BCF </w:t>
      </w:r>
      <w:r w:rsidR="000668D8" w:rsidRPr="004E00DA">
        <w:rPr>
          <w:rFonts w:eastAsia="Times New Roman"/>
          <w:sz w:val="18"/>
          <w:szCs w:val="18"/>
          <w:lang w:val="es-419"/>
        </w:rPr>
        <w:t>con</w:t>
      </w:r>
      <w:r w:rsidR="00127494" w:rsidRPr="004E00DA">
        <w:rPr>
          <w:rFonts w:eastAsia="Times New Roman"/>
          <w:sz w:val="18"/>
          <w:szCs w:val="18"/>
          <w:lang w:val="es-419"/>
        </w:rPr>
        <w:t>forme</w:t>
      </w:r>
      <w:r w:rsidR="003C144C" w:rsidRPr="004E00DA">
        <w:rPr>
          <w:rFonts w:eastAsia="Times New Roman"/>
          <w:sz w:val="18"/>
          <w:szCs w:val="18"/>
          <w:lang w:val="es-419"/>
        </w:rPr>
        <w:t xml:space="preserve"> a las especificaciones pertinentes.</w:t>
      </w:r>
      <w:r w:rsidRPr="004E00DA">
        <w:rPr>
          <w:rFonts w:eastAsia="Times New Roman"/>
          <w:sz w:val="18"/>
          <w:szCs w:val="18"/>
          <w:shd w:val="pct15" w:color="auto" w:fill="FFFFFF"/>
          <w:lang w:val="es-419"/>
        </w:rPr>
        <w:t xml:space="preserve"> </w:t>
      </w:r>
    </w:p>
    <w:p w:rsidR="00A56748" w:rsidRPr="004E00DA" w:rsidRDefault="00A56748" w:rsidP="00A56748">
      <w:pPr>
        <w:ind w:left="1560" w:hanging="426"/>
        <w:rPr>
          <w:rFonts w:eastAsia="Times New Roman"/>
          <w:sz w:val="18"/>
          <w:szCs w:val="18"/>
          <w:shd w:val="pct15" w:color="auto" w:fill="FFFFFF"/>
          <w:lang w:val="es-419"/>
        </w:rPr>
      </w:pPr>
    </w:p>
    <w:p w:rsidR="00A56748" w:rsidRPr="004E00DA" w:rsidRDefault="00A56748" w:rsidP="00A56748">
      <w:pPr>
        <w:ind w:left="1560" w:hanging="426"/>
        <w:rPr>
          <w:rFonts w:eastAsia="Times New Roman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g)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C144C" w:rsidRPr="004E00DA">
        <w:rPr>
          <w:rFonts w:eastAsia="Times New Roman"/>
          <w:sz w:val="18"/>
          <w:szCs w:val="18"/>
          <w:lang w:val="es-419"/>
        </w:rPr>
        <w:t xml:space="preserve">Datos </w:t>
      </w:r>
      <w:r w:rsidR="00D82FF1" w:rsidRPr="004E00DA">
        <w:rPr>
          <w:rFonts w:eastAsia="Times New Roman"/>
          <w:sz w:val="18"/>
          <w:szCs w:val="18"/>
          <w:lang w:val="es-419"/>
        </w:rPr>
        <w:t xml:space="preserve">de </w:t>
      </w:r>
      <w:r w:rsidR="003C144C" w:rsidRPr="004E00DA">
        <w:rPr>
          <w:rFonts w:eastAsia="Times New Roman"/>
          <w:sz w:val="18"/>
          <w:szCs w:val="18"/>
          <w:lang w:val="es-419"/>
        </w:rPr>
        <w:t>fácil intercambi</w:t>
      </w:r>
      <w:r w:rsidR="00D82FF1" w:rsidRPr="004E00DA">
        <w:rPr>
          <w:rFonts w:eastAsia="Times New Roman"/>
          <w:sz w:val="18"/>
          <w:szCs w:val="18"/>
          <w:lang w:val="es-419"/>
        </w:rPr>
        <w:t>o</w:t>
      </w:r>
      <w:r w:rsidR="003C144C" w:rsidRPr="004E00DA">
        <w:rPr>
          <w:rFonts w:eastAsia="Times New Roman"/>
          <w:sz w:val="18"/>
          <w:szCs w:val="18"/>
          <w:lang w:val="es-419"/>
        </w:rPr>
        <w:t xml:space="preserve"> (por ejemplo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3C144C" w:rsidRPr="004E00DA">
        <w:rPr>
          <w:rFonts w:eastAsia="Times New Roman"/>
          <w:sz w:val="18"/>
          <w:szCs w:val="18"/>
          <w:lang w:val="es-419"/>
        </w:rPr>
        <w:t>API).”</w:t>
      </w:r>
      <w:r w:rsidR="009509D5" w:rsidRPr="004E00DA">
        <w:rPr>
          <w:rFonts w:eastAsia="Times New Roman"/>
          <w:vanish/>
          <w:lang w:val="es-419"/>
        </w:rPr>
        <w:t xml:space="preserve"> 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3C144C" w:rsidP="007107B9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4</w:t>
      </w:r>
      <w:r w:rsidRPr="004E00DA">
        <w:rPr>
          <w:rFonts w:eastAsia="Times New Roman"/>
          <w:i/>
          <w:lang w:val="es-419"/>
        </w:rPr>
        <w:t>.2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3C144C" w:rsidRPr="004E00DA">
        <w:rPr>
          <w:rFonts w:eastAsia="Times New Roman"/>
          <w:lang w:val="es-419" w:eastAsia="ja-JP"/>
        </w:rPr>
        <w:t xml:space="preserve">El BMT </w:t>
      </w:r>
      <w:r w:rsidR="008E2707" w:rsidRPr="004E00DA">
        <w:rPr>
          <w:rFonts w:eastAsia="Times New Roman"/>
          <w:lang w:val="es-419" w:eastAsia="ja-JP"/>
        </w:rPr>
        <w:t>convino en que la nueva</w:t>
      </w:r>
      <w:r w:rsidR="003C144C" w:rsidRPr="004E00DA">
        <w:rPr>
          <w:rFonts w:eastAsia="Times New Roman"/>
          <w:lang w:val="es-419" w:eastAsia="ja-JP"/>
        </w:rPr>
        <w:t xml:space="preserve"> sección 4.2 </w:t>
      </w:r>
      <w:r w:rsidR="000668D8" w:rsidRPr="004E00DA">
        <w:rPr>
          <w:rFonts w:eastAsia="Times New Roman"/>
          <w:lang w:val="es-419" w:eastAsia="ja-JP"/>
        </w:rPr>
        <w:t>“</w:t>
      </w:r>
      <w:r w:rsidR="00C53B3B" w:rsidRPr="004E00DA">
        <w:rPr>
          <w:rFonts w:eastAsia="Times New Roman"/>
          <w:lang w:val="es-419" w:eastAsia="ja-JP"/>
        </w:rPr>
        <w:t xml:space="preserve">Requisitos del material vegetal” </w:t>
      </w:r>
      <w:r w:rsidR="003C144C" w:rsidRPr="004E00DA">
        <w:rPr>
          <w:rFonts w:eastAsia="Times New Roman"/>
          <w:lang w:val="es-419" w:eastAsia="ja-JP"/>
        </w:rPr>
        <w:t>se modifique de la manera siguiente: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A56748" w:rsidP="00A56748">
      <w:pPr>
        <w:ind w:left="426"/>
        <w:rPr>
          <w:rFonts w:eastAsia="Times New Roman"/>
          <w:i/>
          <w:snapToGrid w:val="0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“</w:t>
      </w:r>
      <w:bookmarkStart w:id="46" w:name="_Toc21615677"/>
      <w:r w:rsidRPr="004E00DA">
        <w:rPr>
          <w:rFonts w:eastAsia="Times New Roman"/>
          <w:i/>
          <w:snapToGrid w:val="0"/>
          <w:sz w:val="18"/>
          <w:szCs w:val="18"/>
          <w:u w:val="single"/>
          <w:shd w:val="pct15" w:color="auto" w:fill="FFFFFF"/>
          <w:lang w:val="es-419"/>
        </w:rPr>
        <w:t>4.2</w:t>
      </w:r>
      <w:r w:rsidRPr="004E00DA">
        <w:rPr>
          <w:rFonts w:eastAsia="Times New Roman"/>
          <w:i/>
          <w:snapToGrid w:val="0"/>
          <w:sz w:val="18"/>
          <w:szCs w:val="18"/>
          <w:u w:val="single"/>
          <w:shd w:val="pct15" w:color="auto" w:fill="FFFFFF"/>
          <w:lang w:val="es-419"/>
        </w:rPr>
        <w:tab/>
      </w:r>
      <w:bookmarkEnd w:id="46"/>
      <w:r w:rsidR="00C53B3B" w:rsidRPr="004E00DA">
        <w:rPr>
          <w:rFonts w:eastAsia="Times New Roman"/>
          <w:i/>
          <w:snapToGrid w:val="0"/>
          <w:sz w:val="18"/>
          <w:szCs w:val="18"/>
          <w:u w:val="single"/>
          <w:shd w:val="pct15" w:color="auto" w:fill="FFFFFF"/>
          <w:lang w:val="es-419"/>
        </w:rPr>
        <w:t>Requisitos del material vegetal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75439A" w:rsidP="00A56748">
      <w:pPr>
        <w:keepNext/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Las cuestiones principales en relación con el material a analizar son la fuente del material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 xml:space="preserve">el tipo de material y cuántas muestras se </w:t>
      </w:r>
      <w:r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precisa</w:t>
      </w:r>
      <w:r w:rsidR="00465FFD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 xml:space="preserve"> </w:t>
      </w:r>
      <w:r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analizar</w:t>
      </w:r>
      <w:r w:rsidR="008E70CD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465FF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han de </w:t>
      </w:r>
      <w:r w:rsidR="008E70C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almacenar y compartir en la base de datos</w:t>
      </w:r>
      <w:r w:rsidRPr="004E00DA">
        <w:rPr>
          <w:rFonts w:eastAsia="Times New Roman"/>
          <w:sz w:val="18"/>
          <w:szCs w:val="18"/>
          <w:lang w:val="es-419"/>
        </w:rPr>
        <w:t>.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keepNext/>
        <w:ind w:left="426"/>
        <w:outlineLvl w:val="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4.2.1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16C7F" w:rsidRPr="004E00DA">
        <w:rPr>
          <w:rFonts w:eastAsia="Times New Roman"/>
          <w:sz w:val="18"/>
          <w:szCs w:val="18"/>
          <w:lang w:val="es-419"/>
        </w:rPr>
        <w:t>Fuente del material vegetal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116C7F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El material vegetal a analizar deberá ser una muestra auténtica y representativa de la variedad y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a ser posible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habrá sido obtenido a partir de la muestra de la variedad examinada a los efectos de los derechos de obtentor o del registro oficial.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D76C8F" w:rsidRPr="004E00DA">
        <w:rPr>
          <w:rFonts w:eastAsia="Times New Roman"/>
          <w:sz w:val="18"/>
          <w:szCs w:val="18"/>
          <w:lang w:val="es-419"/>
        </w:rPr>
        <w:t>Para usar muestras de material presentado para el examen a efectos de los derechos de obtentor o del registro oficial se requiere el permiso de la autoridad pertinente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76C8F" w:rsidRPr="004E00DA">
        <w:rPr>
          <w:rFonts w:eastAsia="Times New Roman"/>
          <w:sz w:val="18"/>
          <w:szCs w:val="18"/>
          <w:lang w:val="es-419"/>
        </w:rPr>
        <w:t>bien sea el obtentor o el conservador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76C8F" w:rsidRPr="004E00DA">
        <w:rPr>
          <w:rFonts w:eastAsia="Times New Roman"/>
          <w:sz w:val="18"/>
          <w:szCs w:val="18"/>
          <w:lang w:val="es-419"/>
        </w:rPr>
        <w:t>según corresponda.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D76C8F" w:rsidRPr="004E00DA">
        <w:rPr>
          <w:rFonts w:eastAsia="Times New Roman"/>
          <w:sz w:val="18"/>
          <w:szCs w:val="18"/>
          <w:lang w:val="es-419"/>
        </w:rPr>
        <w:t>Se debería poder identificar el origen del material vegetal del que se tomaron las muestras por si posteriormente se demostrara que algunas de ellas no eran representativas de la variedad.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keepNext/>
        <w:ind w:left="426"/>
        <w:outlineLvl w:val="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4.2.2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D76C8F" w:rsidRPr="004E00DA">
        <w:rPr>
          <w:rFonts w:eastAsia="Times New Roman"/>
          <w:sz w:val="18"/>
          <w:szCs w:val="18"/>
          <w:lang w:val="es-419"/>
        </w:rPr>
        <w:t>Tipo de material vegetal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D76C8F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El tipo de material vegetal a muestrear para la extracción del ADN y el procedimiento empleado para el muestreo dependerán en gran medida del cultivo o la especie vegetal de que se trate.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lang w:val="es-419"/>
        </w:rPr>
        <w:t>Por ejemplo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 xml:space="preserve">en el caso de las variedades </w:t>
      </w:r>
      <w:r w:rsidRPr="004E00DA">
        <w:rPr>
          <w:rFonts w:eastAsia="Times New Roman"/>
          <w:sz w:val="18"/>
          <w:szCs w:val="18"/>
          <w:lang w:val="es-419"/>
        </w:rPr>
        <w:lastRenderedPageBreak/>
        <w:t>de propagación por semilla pueden utilizarse estas como fuente del ADN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mientras que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en el caso de las variedades de multiplicación vegetativa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el ADN puede extraerse del material foliar.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104023" w:rsidRPr="004E00DA">
        <w:rPr>
          <w:rFonts w:eastAsia="Times New Roman"/>
          <w:sz w:val="18"/>
          <w:szCs w:val="18"/>
          <w:lang w:val="es-419"/>
        </w:rPr>
        <w:t>Sea cual fuere la fuente del material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04023" w:rsidRPr="004E00DA">
        <w:rPr>
          <w:rFonts w:eastAsia="Times New Roman"/>
          <w:sz w:val="18"/>
          <w:szCs w:val="18"/>
          <w:lang w:val="es-419"/>
        </w:rPr>
        <w:t xml:space="preserve">el método empleado para el muestreo y la extracción del ADN debería estar </w:t>
      </w:r>
      <w:r w:rsidR="00104023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normalizado y</w:t>
      </w:r>
      <w:r w:rsidR="00104023" w:rsidRPr="004E00DA">
        <w:rPr>
          <w:rFonts w:eastAsia="Times New Roman"/>
          <w:sz w:val="18"/>
          <w:szCs w:val="18"/>
          <w:lang w:val="es-419"/>
        </w:rPr>
        <w:t xml:space="preserve"> documentado.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60662F" w:rsidRPr="004E00DA">
        <w:rPr>
          <w:rFonts w:eastAsia="Times New Roman"/>
          <w:sz w:val="18"/>
          <w:szCs w:val="18"/>
          <w:lang w:val="es-419"/>
        </w:rPr>
        <w:t>Además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60662F" w:rsidRPr="004E00DA">
        <w:rPr>
          <w:rFonts w:eastAsia="Times New Roman"/>
          <w:sz w:val="18"/>
          <w:szCs w:val="18"/>
          <w:lang w:val="es-419"/>
        </w:rPr>
        <w:t>es menester verificar mediante análisis de ADN la coherencia de los resultados obtenidos por los métodos de muestreo y extracción.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9B3F81" w:rsidRPr="004E00DA" w:rsidRDefault="00A56748" w:rsidP="00080F95">
      <w:pPr>
        <w:keepNext/>
        <w:ind w:left="426"/>
        <w:outlineLvl w:val="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4.2.3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B24EA3" w:rsidRPr="004E00DA">
        <w:rPr>
          <w:rFonts w:eastAsia="Times New Roman"/>
          <w:sz w:val="18"/>
          <w:szCs w:val="18"/>
          <w:lang w:val="es-419"/>
        </w:rPr>
        <w:t xml:space="preserve">Tamaño </w:t>
      </w:r>
      <w:r w:rsidR="00B24EA3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y tipo</w:t>
      </w:r>
      <w:r w:rsidR="00B24EA3" w:rsidRPr="004E00DA">
        <w:rPr>
          <w:rFonts w:eastAsia="Times New Roman"/>
          <w:sz w:val="18"/>
          <w:szCs w:val="18"/>
          <w:lang w:val="es-419"/>
        </w:rPr>
        <w:t xml:space="preserve"> de la muestra </w:t>
      </w:r>
      <w:r w:rsidR="00B24EA3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(muestras en bloque o individual</w:t>
      </w:r>
      <w:r w:rsidR="00DD7CBA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es</w:t>
      </w:r>
      <w:r w:rsidR="00B24EA3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)</w:t>
      </w:r>
      <w:r w:rsidR="00080F95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080F95" w:rsidRPr="004E00DA" w:rsidRDefault="00080F95" w:rsidP="00080F95">
      <w:pPr>
        <w:keepNext/>
        <w:ind w:left="426"/>
        <w:outlineLvl w:val="3"/>
        <w:rPr>
          <w:rFonts w:eastAsia="Times New Roman"/>
          <w:sz w:val="18"/>
          <w:szCs w:val="18"/>
          <w:lang w:val="es-419"/>
        </w:rPr>
      </w:pPr>
    </w:p>
    <w:p w:rsidR="00A56748" w:rsidRPr="004E00DA" w:rsidRDefault="00EE6A09" w:rsidP="009B3F81">
      <w:pPr>
        <w:keepNext/>
        <w:ind w:left="426"/>
        <w:outlineLvl w:val="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Es indispensable que las muestras tomadas para el análisis sean representativas de la variedad 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y estén bien documentadas</w:t>
      </w:r>
      <w:r w:rsidRPr="004E00DA">
        <w:rPr>
          <w:rFonts w:eastAsia="Times New Roman"/>
          <w:sz w:val="18"/>
          <w:szCs w:val="18"/>
          <w:lang w:val="es-419"/>
        </w:rPr>
        <w:t>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D551F9" w:rsidRPr="004E00DA">
        <w:rPr>
          <w:rFonts w:eastAsia="Times New Roman"/>
          <w:sz w:val="18"/>
          <w:szCs w:val="18"/>
          <w:lang w:val="es-419"/>
        </w:rPr>
        <w:t>A ese respecto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551F9" w:rsidRPr="004E00DA">
        <w:rPr>
          <w:rFonts w:eastAsia="Times New Roman"/>
          <w:sz w:val="18"/>
          <w:szCs w:val="18"/>
          <w:lang w:val="es-419"/>
        </w:rPr>
        <w:t>deberán tomarse en consideración las particularidades de su reproducción sexuada o su multiplicación vegetativa (véase la Introducción General).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D551F9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El tamaño de la muestra deberá fijarse teniendo en cuenta los procedimientos estadísticos adecuados.</w:t>
      </w:r>
    </w:p>
    <w:p w:rsidR="00A56748" w:rsidRPr="004E00DA" w:rsidRDefault="00A56748" w:rsidP="00A56748">
      <w:pPr>
        <w:keepNext/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keepNext/>
        <w:ind w:left="426"/>
        <w:outlineLvl w:val="3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4.2.4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D551F9" w:rsidRPr="004E00DA">
        <w:rPr>
          <w:rFonts w:eastAsia="Times New Roman"/>
          <w:sz w:val="18"/>
          <w:szCs w:val="18"/>
          <w:lang w:val="es-419"/>
        </w:rPr>
        <w:t>Muestra de referencia de ADN</w:t>
      </w:r>
    </w:p>
    <w:p w:rsidR="00A56748" w:rsidRPr="004E00DA" w:rsidRDefault="00A56748" w:rsidP="00A56748">
      <w:pPr>
        <w:keepNext/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D551F9" w:rsidP="00A56748">
      <w:pPr>
        <w:keepNext/>
        <w:ind w:left="426"/>
        <w:rPr>
          <w:rFonts w:eastAsia="Times New Roman"/>
          <w:bCs/>
          <w:sz w:val="18"/>
          <w:szCs w:val="18"/>
          <w:vertAlign w:val="superscript"/>
          <w:lang w:val="es-419"/>
        </w:rPr>
      </w:pPr>
      <w:r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>Es aconsejable</w:t>
      </w:r>
      <w:r w:rsidRPr="004E00DA">
        <w:rPr>
          <w:rFonts w:eastAsia="Times New Roman"/>
          <w:spacing w:val="-2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pacing w:val="-2"/>
          <w:sz w:val="18"/>
          <w:szCs w:val="18"/>
          <w:u w:val="single"/>
          <w:shd w:val="pct15" w:color="auto" w:fill="FFFFFF"/>
          <w:lang w:val="es-419"/>
        </w:rPr>
        <w:t>Se puede</w:t>
      </w:r>
      <w:r w:rsidRPr="004E00DA">
        <w:rPr>
          <w:rFonts w:eastAsia="Times New Roman"/>
          <w:spacing w:val="-2"/>
          <w:sz w:val="18"/>
          <w:szCs w:val="18"/>
          <w:lang w:val="es-419"/>
        </w:rPr>
        <w:t xml:space="preserve"> crear una colección de muestras de referencia de ADN con el material vegetal muestreado </w:t>
      </w:r>
      <w:r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>conforme a las secciones</w:t>
      </w:r>
      <w:r w:rsidR="00B21A81"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> 4</w:t>
      </w:r>
      <w:r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>.1</w:t>
      </w:r>
      <w:r w:rsidR="00B21A81"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>, 4</w:t>
      </w:r>
      <w:r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>.2 y</w:t>
      </w:r>
      <w:r w:rsidR="00B21A81"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> 4</w:t>
      </w:r>
      <w:r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>.3</w:t>
      </w:r>
      <w:r w:rsidRPr="004E00DA">
        <w:rPr>
          <w:rFonts w:eastAsia="Times New Roman"/>
          <w:spacing w:val="-2"/>
          <w:sz w:val="18"/>
          <w:szCs w:val="18"/>
          <w:lang w:val="es-419"/>
        </w:rPr>
        <w:t>.</w:t>
      </w:r>
      <w:r w:rsidR="00027E14"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 xml:space="preserve"> </w:t>
      </w:r>
      <w:r w:rsidR="006F3EFF" w:rsidRPr="004E00DA">
        <w:rPr>
          <w:rFonts w:eastAsia="Times New Roman"/>
          <w:strike/>
          <w:spacing w:val="-2"/>
          <w:sz w:val="18"/>
          <w:szCs w:val="18"/>
          <w:shd w:val="pct15" w:color="auto" w:fill="FFFFFF"/>
          <w:lang w:val="es-419"/>
        </w:rPr>
        <w:t>Poder almacenar las muestras de referencia de ADN y suministrarlas a otros laboratorios representa una ventaja.</w:t>
      </w:r>
      <w:r w:rsidR="00A56748" w:rsidRPr="004E00DA">
        <w:rPr>
          <w:rFonts w:eastAsia="Times New Roman"/>
          <w:bCs/>
          <w:sz w:val="18"/>
          <w:szCs w:val="18"/>
          <w:vertAlign w:val="superscript"/>
          <w:lang w:val="es-419"/>
        </w:rPr>
        <w:t xml:space="preserve"> </w:t>
      </w:r>
      <w:r w:rsidR="006F3EFF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El método de muestreo debe ajustarse a los procedimientos recomendados y la extracción de ADN debe cumplir ciertos criterios de calidad.</w:t>
      </w:r>
      <w:r w:rsidR="00A56748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 </w:t>
      </w:r>
      <w:r w:rsidR="008D2E0B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Es necesario documentar tanto el muestreo como la extracción.</w:t>
      </w:r>
      <w:r w:rsidR="00027E14" w:rsidRPr="004E00DA">
        <w:rPr>
          <w:rFonts w:eastAsia="Times New Roman"/>
          <w:sz w:val="18"/>
          <w:szCs w:val="18"/>
          <w:vertAlign w:val="superscript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8D2E0B" w:rsidP="00A56748">
      <w:pPr>
        <w:ind w:left="426"/>
        <w:rPr>
          <w:rFonts w:eastAsia="Times New Roman"/>
          <w:lang w:val="es-419"/>
        </w:rPr>
      </w:pPr>
      <w:r w:rsidRPr="004E00DA">
        <w:rPr>
          <w:rFonts w:eastAsia="Times New Roman"/>
          <w:spacing w:val="-2"/>
          <w:sz w:val="18"/>
          <w:szCs w:val="18"/>
          <w:lang w:val="es-419"/>
        </w:rPr>
        <w:t xml:space="preserve">Las muestras de ADN deberían almacenarse de forma tal que se evite su degradación </w:t>
      </w:r>
      <w:r w:rsidRPr="004E00DA">
        <w:rPr>
          <w:rFonts w:eastAsia="Times New Roman"/>
          <w:spacing w:val="-2"/>
          <w:sz w:val="18"/>
          <w:szCs w:val="18"/>
          <w:u w:val="single"/>
          <w:shd w:val="pct15" w:color="auto" w:fill="FFFFFF"/>
          <w:lang w:val="es-419"/>
        </w:rPr>
        <w:t>(por ejemplo</w:t>
      </w:r>
      <w:r w:rsidR="00B21A81" w:rsidRPr="004E00DA">
        <w:rPr>
          <w:rFonts w:eastAsia="Times New Roman"/>
          <w:spacing w:val="-2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Pr="004E00DA">
        <w:rPr>
          <w:rFonts w:eastAsia="Times New Roman"/>
          <w:spacing w:val="-2"/>
          <w:sz w:val="18"/>
          <w:szCs w:val="18"/>
          <w:u w:val="single"/>
          <w:shd w:val="pct15" w:color="auto" w:fill="FFFFFF"/>
          <w:lang w:val="es-419"/>
        </w:rPr>
        <w:t>a -80</w:t>
      </w:r>
      <w:r w:rsidRPr="004E00DA">
        <w:rPr>
          <w:rFonts w:eastAsia="Times New Roman" w:cs="Arial"/>
          <w:spacing w:val="-2"/>
          <w:sz w:val="18"/>
          <w:szCs w:val="18"/>
          <w:u w:val="single"/>
          <w:shd w:val="pct15" w:color="auto" w:fill="FFFFFF"/>
          <w:lang w:val="es-419"/>
        </w:rPr>
        <w:t>°</w:t>
      </w:r>
      <w:r w:rsidRPr="004E00DA">
        <w:rPr>
          <w:rFonts w:eastAsia="Times New Roman"/>
          <w:spacing w:val="-2"/>
          <w:sz w:val="18"/>
          <w:szCs w:val="18"/>
          <w:u w:val="single"/>
          <w:shd w:val="pct15" w:color="auto" w:fill="FFFFFF"/>
          <w:lang w:val="es-419"/>
        </w:rPr>
        <w:t>C).</w:t>
      </w:r>
      <w:r w:rsidR="00A56748" w:rsidRPr="004E00DA">
        <w:rPr>
          <w:rFonts w:eastAsia="Times New Roman"/>
          <w:spacing w:val="-2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Pr="004E00DA">
        <w:rPr>
          <w:rFonts w:eastAsia="Times New Roman"/>
          <w:spacing w:val="-2"/>
          <w:sz w:val="18"/>
          <w:szCs w:val="18"/>
          <w:u w:val="single"/>
          <w:shd w:val="pct15" w:color="auto" w:fill="FFFFFF"/>
          <w:lang w:val="es-419"/>
        </w:rPr>
        <w:t>La transferencia de las muestras de referencia de ADN se describe en la sección</w:t>
      </w:r>
      <w:r w:rsidR="00B21A81" w:rsidRPr="004E00DA">
        <w:rPr>
          <w:rFonts w:eastAsia="Times New Roman"/>
          <w:spacing w:val="-2"/>
          <w:sz w:val="18"/>
          <w:szCs w:val="18"/>
          <w:u w:val="single"/>
          <w:shd w:val="pct15" w:color="auto" w:fill="FFFFFF"/>
          <w:lang w:val="es-419"/>
        </w:rPr>
        <w:t> 1</w:t>
      </w:r>
      <w:r w:rsidRPr="004E00DA">
        <w:rPr>
          <w:rFonts w:eastAsia="Times New Roman"/>
          <w:spacing w:val="-2"/>
          <w:sz w:val="18"/>
          <w:szCs w:val="18"/>
          <w:u w:val="single"/>
          <w:shd w:val="pct15" w:color="auto" w:fill="FFFFFF"/>
          <w:lang w:val="es-419"/>
        </w:rPr>
        <w:t xml:space="preserve"> del documento TGP/5.</w:t>
      </w:r>
      <w:r w:rsidRPr="004E00DA">
        <w:rPr>
          <w:rFonts w:eastAsia="Times New Roman"/>
          <w:lang w:val="es-419"/>
        </w:rPr>
        <w:t>”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8D2E0B" w:rsidP="0042288B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4</w:t>
      </w:r>
      <w:r w:rsidRPr="004E00DA">
        <w:rPr>
          <w:rFonts w:eastAsia="Times New Roman"/>
          <w:i/>
          <w:lang w:val="es-419"/>
        </w:rPr>
        <w:t>.3: Tratamiento de los datos de secuencias</w:t>
      </w:r>
    </w:p>
    <w:p w:rsidR="00A56748" w:rsidRPr="004E00DA" w:rsidRDefault="00347720" w:rsidP="00A56748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8D2E0B" w:rsidRPr="004E00DA">
        <w:rPr>
          <w:rFonts w:eastAsia="Times New Roman"/>
          <w:lang w:val="es-419"/>
        </w:rPr>
        <w:t>El BMT convino en que se añada una nueva sección</w:t>
      </w:r>
      <w:r w:rsidR="00B21A81" w:rsidRPr="004E00DA">
        <w:rPr>
          <w:rFonts w:eastAsia="Times New Roman"/>
          <w:lang w:val="es-419"/>
        </w:rPr>
        <w:t> 4</w:t>
      </w:r>
      <w:r w:rsidR="008D2E0B" w:rsidRPr="004E00DA">
        <w:rPr>
          <w:rFonts w:eastAsia="Times New Roman"/>
          <w:lang w:val="es-419"/>
        </w:rPr>
        <w:t xml:space="preserve">.3 </w:t>
      </w:r>
      <w:r w:rsidR="00F748D9" w:rsidRPr="004E00DA">
        <w:rPr>
          <w:rFonts w:eastAsia="Times New Roman"/>
          <w:lang w:val="es-419"/>
        </w:rPr>
        <w:t xml:space="preserve">“Tratamiento de los datos de secuencias” </w:t>
      </w:r>
      <w:r w:rsidR="008D2E0B" w:rsidRPr="004E00DA">
        <w:rPr>
          <w:rFonts w:eastAsia="Times New Roman"/>
          <w:lang w:val="es-419"/>
        </w:rPr>
        <w:t>con el texto siguiente:</w:t>
      </w:r>
    </w:p>
    <w:p w:rsidR="00A56748" w:rsidRPr="004E00DA" w:rsidRDefault="00A56748" w:rsidP="00A56748">
      <w:pPr>
        <w:keepNext/>
        <w:ind w:left="567" w:hanging="567"/>
        <w:outlineLvl w:val="2"/>
        <w:rPr>
          <w:rFonts w:eastAsia="Times New Roman"/>
          <w:i/>
          <w:snapToGrid w:val="0"/>
          <w:sz w:val="18"/>
          <w:szCs w:val="18"/>
          <w:shd w:val="pct15" w:color="auto" w:fill="FFFFFF"/>
          <w:lang w:val="es-419"/>
        </w:rPr>
      </w:pPr>
    </w:p>
    <w:p w:rsidR="00A56748" w:rsidRPr="004E00DA" w:rsidRDefault="00F748D9" w:rsidP="00E92C06">
      <w:pPr>
        <w:keepNext/>
        <w:ind w:left="567" w:hanging="141"/>
        <w:outlineLvl w:val="2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napToGrid w:val="0"/>
          <w:sz w:val="18"/>
          <w:szCs w:val="18"/>
          <w:lang w:val="es-419"/>
        </w:rPr>
        <w:t>“</w:t>
      </w:r>
      <w:r w:rsidRPr="004E00DA">
        <w:rPr>
          <w:rFonts w:eastAsia="Times New Roman"/>
          <w:sz w:val="18"/>
          <w:szCs w:val="18"/>
          <w:lang w:val="es-419"/>
        </w:rPr>
        <w:t>Un registro detallado del proceso de tratamiento de los datos puede incluir</w:t>
      </w:r>
      <w:r w:rsidR="00E92C06" w:rsidRPr="004E00DA">
        <w:rPr>
          <w:rFonts w:eastAsia="Times New Roman"/>
          <w:sz w:val="18"/>
          <w:szCs w:val="18"/>
          <w:lang w:val="es-419"/>
        </w:rPr>
        <w:t xml:space="preserve"> la siguiente información</w:t>
      </w:r>
      <w:r w:rsidRPr="004E00DA">
        <w:rPr>
          <w:rFonts w:eastAsia="Times New Roman"/>
          <w:sz w:val="18"/>
          <w:szCs w:val="18"/>
          <w:lang w:val="es-419"/>
        </w:rPr>
        <w:t>:</w:t>
      </w:r>
    </w:p>
    <w:p w:rsidR="00A56748" w:rsidRPr="004E00DA" w:rsidRDefault="000A6BD9" w:rsidP="00A56748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a)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F748D9" w:rsidRPr="004E00DA">
        <w:rPr>
          <w:rFonts w:eastAsia="Times New Roman"/>
          <w:sz w:val="18"/>
          <w:szCs w:val="18"/>
          <w:lang w:val="es-419"/>
        </w:rPr>
        <w:t>tipo de herramientas y versiones utilizadas;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E9767F" w:rsidRPr="004E00DA" w:rsidRDefault="000A6BD9" w:rsidP="00E9767F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b)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B47B30" w:rsidRPr="004E00DA">
        <w:rPr>
          <w:rFonts w:eastAsia="Times New Roman"/>
          <w:sz w:val="18"/>
          <w:szCs w:val="18"/>
          <w:lang w:val="es-419"/>
        </w:rPr>
        <w:t>línea de comandos utilizada para la herramienta y umbrales</w:t>
      </w:r>
      <w:r w:rsidR="00E9767F" w:rsidRPr="004E00DA">
        <w:rPr>
          <w:rFonts w:eastAsia="Times New Roman"/>
          <w:sz w:val="18"/>
          <w:szCs w:val="18"/>
          <w:lang w:val="es-419"/>
        </w:rPr>
        <w:t>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E9767F" w:rsidRPr="004E00DA" w:rsidRDefault="000A6BD9" w:rsidP="00E9767F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c)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B47B30" w:rsidRPr="004E00DA">
        <w:rPr>
          <w:rFonts w:eastAsia="Times New Roman"/>
          <w:sz w:val="18"/>
          <w:szCs w:val="18"/>
          <w:lang w:val="es-419"/>
        </w:rPr>
        <w:t>recuentos de reproducibilidad</w:t>
      </w:r>
      <w:r w:rsidR="00E9767F" w:rsidRPr="004E00DA">
        <w:rPr>
          <w:rFonts w:eastAsia="Times New Roman"/>
          <w:sz w:val="18"/>
          <w:szCs w:val="18"/>
          <w:lang w:val="es-419"/>
        </w:rPr>
        <w:t>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E9767F" w:rsidRPr="004E00DA" w:rsidRDefault="000A6BD9" w:rsidP="00E9767F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d)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B47B30" w:rsidRPr="004E00DA">
        <w:rPr>
          <w:rFonts w:eastAsia="Times New Roman"/>
          <w:sz w:val="18"/>
          <w:szCs w:val="18"/>
          <w:lang w:val="es-419"/>
        </w:rPr>
        <w:t xml:space="preserve">posibilidad de </w:t>
      </w:r>
      <w:r w:rsidR="00477067" w:rsidRPr="004E00DA">
        <w:rPr>
          <w:rFonts w:eastAsia="Times New Roman"/>
          <w:sz w:val="18"/>
          <w:szCs w:val="18"/>
          <w:lang w:val="es-419"/>
        </w:rPr>
        <w:t xml:space="preserve">intercambiar </w:t>
      </w:r>
      <w:r w:rsidR="00B47B30" w:rsidRPr="004E00DA">
        <w:rPr>
          <w:rFonts w:eastAsia="Times New Roman"/>
          <w:sz w:val="18"/>
          <w:szCs w:val="18"/>
          <w:lang w:val="es-419"/>
        </w:rPr>
        <w:t>datos y proceso</w:t>
      </w:r>
      <w:r w:rsidR="00477067" w:rsidRPr="004E00DA">
        <w:rPr>
          <w:rFonts w:eastAsia="Times New Roman"/>
          <w:sz w:val="18"/>
          <w:szCs w:val="18"/>
          <w:lang w:val="es-419"/>
        </w:rPr>
        <w:t xml:space="preserve"> de </w:t>
      </w:r>
      <w:r w:rsidR="000C3CB8" w:rsidRPr="004E00DA">
        <w:rPr>
          <w:rFonts w:eastAsia="Times New Roman"/>
          <w:sz w:val="18"/>
          <w:szCs w:val="18"/>
          <w:lang w:val="es-419"/>
        </w:rPr>
        <w:t>intercambio</w:t>
      </w:r>
      <w:r w:rsidR="00E9767F" w:rsidRPr="004E00DA">
        <w:rPr>
          <w:rFonts w:eastAsia="Times New Roman"/>
          <w:sz w:val="18"/>
          <w:szCs w:val="18"/>
          <w:lang w:val="es-419"/>
        </w:rPr>
        <w:t>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E9767F" w:rsidRPr="004E00DA" w:rsidRDefault="000A6BD9" w:rsidP="00E9767F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8D7F14" w:rsidRPr="004E00DA">
        <w:rPr>
          <w:rFonts w:eastAsia="Times New Roman"/>
          <w:sz w:val="18"/>
          <w:szCs w:val="18"/>
          <w:lang w:val="es-419"/>
        </w:rPr>
        <w:t>si es posible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8D7F14" w:rsidRPr="004E00DA">
        <w:rPr>
          <w:rFonts w:eastAsia="Times New Roman"/>
          <w:sz w:val="18"/>
          <w:szCs w:val="18"/>
          <w:lang w:val="es-419"/>
        </w:rPr>
        <w:t xml:space="preserve">deben almacenarse los datos brutos de </w:t>
      </w:r>
      <w:r w:rsidR="00477067" w:rsidRPr="004E00DA">
        <w:rPr>
          <w:rFonts w:eastAsia="Times New Roman"/>
          <w:sz w:val="18"/>
          <w:szCs w:val="18"/>
          <w:lang w:val="es-419"/>
        </w:rPr>
        <w:t>los alineamientos</w:t>
      </w:r>
      <w:r w:rsidR="008D7F14" w:rsidRPr="004E00DA">
        <w:rPr>
          <w:rFonts w:eastAsia="Times New Roman"/>
          <w:sz w:val="18"/>
          <w:szCs w:val="18"/>
          <w:lang w:val="es-419"/>
        </w:rPr>
        <w:t xml:space="preserve"> (archivos BAM o CRAM)</w:t>
      </w:r>
      <w:r w:rsidR="00E9767F" w:rsidRPr="004E00DA">
        <w:rPr>
          <w:rFonts w:eastAsia="Times New Roman"/>
          <w:sz w:val="18"/>
          <w:szCs w:val="18"/>
          <w:lang w:val="es-419"/>
        </w:rPr>
        <w:t>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E9767F" w:rsidRPr="004E00DA" w:rsidRDefault="000A6BD9" w:rsidP="00E9767F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f)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21FE7" w:rsidRPr="004E00DA">
        <w:rPr>
          <w:rFonts w:eastAsia="Times New Roman"/>
          <w:sz w:val="18"/>
          <w:szCs w:val="18"/>
          <w:lang w:val="es-419"/>
        </w:rPr>
        <w:t>debe figurar</w:t>
      </w:r>
      <w:r w:rsidR="00DB141D" w:rsidRPr="004E00DA">
        <w:rPr>
          <w:rFonts w:eastAsia="Times New Roman"/>
          <w:sz w:val="18"/>
          <w:szCs w:val="18"/>
          <w:lang w:val="es-419"/>
        </w:rPr>
        <w:t xml:space="preserve"> un archivo VCF por variedad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721FE7" w:rsidRPr="004E00DA">
        <w:rPr>
          <w:rFonts w:eastAsia="Times New Roman"/>
          <w:sz w:val="18"/>
          <w:szCs w:val="18"/>
          <w:lang w:val="es-419"/>
        </w:rPr>
        <w:t>(</w:t>
      </w:r>
      <w:r w:rsidR="00DB141D" w:rsidRPr="004E00DA">
        <w:rPr>
          <w:rFonts w:eastAsia="Times New Roman"/>
          <w:sz w:val="18"/>
          <w:szCs w:val="18"/>
          <w:lang w:val="es-419"/>
        </w:rPr>
        <w:t>los archivos VCF para varias muestras no son adecuados</w:t>
      </w:r>
      <w:r w:rsidR="00721FE7" w:rsidRPr="004E00DA">
        <w:rPr>
          <w:rFonts w:eastAsia="Times New Roman"/>
          <w:sz w:val="18"/>
          <w:szCs w:val="18"/>
          <w:lang w:val="es-419"/>
        </w:rPr>
        <w:t>)</w:t>
      </w:r>
      <w:r w:rsidR="00E9767F" w:rsidRPr="004E00DA">
        <w:rPr>
          <w:rFonts w:eastAsia="Times New Roman"/>
          <w:sz w:val="18"/>
          <w:szCs w:val="18"/>
          <w:lang w:val="es-419"/>
        </w:rPr>
        <w:t>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E9767F" w:rsidRPr="004E00DA" w:rsidRDefault="000A6BD9" w:rsidP="00E9767F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g)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DB141D" w:rsidRPr="004E00DA">
        <w:rPr>
          <w:rFonts w:eastAsia="Times New Roman"/>
          <w:sz w:val="18"/>
          <w:szCs w:val="18"/>
          <w:lang w:val="es-419"/>
        </w:rPr>
        <w:t xml:space="preserve">si se </w:t>
      </w:r>
      <w:r w:rsidR="00721FE7" w:rsidRPr="004E00DA">
        <w:rPr>
          <w:rFonts w:eastAsia="Times New Roman"/>
          <w:sz w:val="18"/>
          <w:szCs w:val="18"/>
          <w:lang w:val="es-419"/>
        </w:rPr>
        <w:t xml:space="preserve">almacenan </w:t>
      </w:r>
      <w:r w:rsidR="005C0404" w:rsidRPr="004E00DA">
        <w:rPr>
          <w:rFonts w:eastAsia="Times New Roman"/>
          <w:sz w:val="18"/>
          <w:szCs w:val="18"/>
          <w:lang w:val="es-419"/>
        </w:rPr>
        <w:t>los</w:t>
      </w:r>
      <w:r w:rsidR="00DB141D" w:rsidRPr="004E00DA">
        <w:rPr>
          <w:rFonts w:eastAsia="Times New Roman"/>
          <w:sz w:val="18"/>
          <w:szCs w:val="18"/>
          <w:lang w:val="es-419"/>
        </w:rPr>
        <w:t xml:space="preserve"> archivos VCF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B141D" w:rsidRPr="004E00DA">
        <w:rPr>
          <w:rFonts w:eastAsia="Times New Roman"/>
          <w:sz w:val="18"/>
          <w:szCs w:val="18"/>
          <w:lang w:val="es-419"/>
        </w:rPr>
        <w:t xml:space="preserve">se deben </w:t>
      </w:r>
      <w:r w:rsidR="00721FE7" w:rsidRPr="004E00DA">
        <w:rPr>
          <w:rFonts w:eastAsia="Times New Roman"/>
          <w:sz w:val="18"/>
          <w:szCs w:val="18"/>
          <w:lang w:val="es-419"/>
        </w:rPr>
        <w:t>registrar</w:t>
      </w:r>
      <w:r w:rsidR="00DB141D" w:rsidRPr="004E00DA">
        <w:rPr>
          <w:rFonts w:eastAsia="Times New Roman"/>
          <w:sz w:val="18"/>
          <w:szCs w:val="18"/>
          <w:lang w:val="es-419"/>
        </w:rPr>
        <w:t xml:space="preserve"> todas las posiciones (</w:t>
      </w:r>
      <w:r w:rsidR="00721FE7" w:rsidRPr="004E00DA">
        <w:rPr>
          <w:rFonts w:eastAsia="Times New Roman"/>
          <w:sz w:val="18"/>
          <w:szCs w:val="18"/>
          <w:lang w:val="es-419"/>
        </w:rPr>
        <w:t xml:space="preserve">de </w:t>
      </w:r>
      <w:r w:rsidR="00DB141D" w:rsidRPr="004E00DA">
        <w:rPr>
          <w:rFonts w:eastAsia="Times New Roman"/>
          <w:sz w:val="18"/>
          <w:szCs w:val="18"/>
          <w:lang w:val="es-419"/>
        </w:rPr>
        <w:t>variantes y no variantes) y su profundidad</w:t>
      </w:r>
      <w:r w:rsidR="00E9767F" w:rsidRPr="004E00DA">
        <w:rPr>
          <w:rFonts w:eastAsia="Times New Roman"/>
          <w:sz w:val="18"/>
          <w:szCs w:val="18"/>
          <w:lang w:val="es-419"/>
        </w:rPr>
        <w:t>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E9767F" w:rsidRPr="004E00DA" w:rsidRDefault="000A6BD9" w:rsidP="00E9767F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h)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933223" w:rsidRPr="004E00DA">
        <w:rPr>
          <w:rFonts w:eastAsia="Times New Roman"/>
          <w:sz w:val="18"/>
          <w:szCs w:val="18"/>
          <w:lang w:val="es-419"/>
        </w:rPr>
        <w:t>para los métodos de detección se</w:t>
      </w:r>
      <w:r w:rsidR="00E04849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933223" w:rsidRPr="004E00DA">
        <w:rPr>
          <w:rFonts w:eastAsia="Times New Roman"/>
          <w:sz w:val="18"/>
          <w:szCs w:val="18"/>
          <w:lang w:val="es-419"/>
        </w:rPr>
        <w:t>han de considerar</w:t>
      </w:r>
      <w:r w:rsidR="00E04849" w:rsidRPr="004E00DA">
        <w:rPr>
          <w:rFonts w:eastAsia="Times New Roman"/>
          <w:sz w:val="18"/>
          <w:szCs w:val="18"/>
          <w:lang w:val="es-419"/>
        </w:rPr>
        <w:t xml:space="preserve"> y comparar</w:t>
      </w:r>
      <w:r w:rsidR="00933223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E04849" w:rsidRPr="004E00DA">
        <w:rPr>
          <w:rFonts w:eastAsia="Times New Roman"/>
          <w:sz w:val="18"/>
          <w:szCs w:val="18"/>
          <w:lang w:val="es-419"/>
        </w:rPr>
        <w:t>enfoques tanto heurísticos como probabilísticos</w:t>
      </w:r>
      <w:r w:rsidR="00E9767F" w:rsidRPr="004E00DA">
        <w:rPr>
          <w:rFonts w:eastAsia="Times New Roman"/>
          <w:sz w:val="18"/>
          <w:szCs w:val="18"/>
          <w:lang w:val="es-419"/>
        </w:rPr>
        <w:t>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E9767F" w:rsidRPr="004E00DA" w:rsidRDefault="000A6BD9" w:rsidP="00E9767F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i)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las bases de datos deben facilitar la </w:t>
      </w:r>
      <w:r w:rsidR="00D42233" w:rsidRPr="004E00DA">
        <w:rPr>
          <w:rFonts w:eastAsia="Times New Roman"/>
          <w:sz w:val="18"/>
          <w:szCs w:val="18"/>
          <w:lang w:val="es-419"/>
        </w:rPr>
        <w:t xml:space="preserve">entrada y salida </w:t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de </w:t>
      </w:r>
      <w:r w:rsidR="00D33BB2" w:rsidRPr="004E00DA">
        <w:rPr>
          <w:rFonts w:eastAsia="Times New Roman"/>
          <w:sz w:val="18"/>
          <w:szCs w:val="18"/>
          <w:lang w:val="es-419"/>
        </w:rPr>
        <w:t xml:space="preserve">los </w:t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datos de </w:t>
      </w:r>
      <w:r w:rsidR="00D33BB2" w:rsidRPr="004E00DA">
        <w:rPr>
          <w:rFonts w:eastAsia="Times New Roman"/>
          <w:sz w:val="18"/>
          <w:szCs w:val="18"/>
          <w:lang w:val="es-419"/>
        </w:rPr>
        <w:t xml:space="preserve">identificación </w:t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de variantes en </w:t>
      </w:r>
      <w:r w:rsidR="000E7D43" w:rsidRPr="004E00DA">
        <w:rPr>
          <w:rFonts w:eastAsia="Times New Roman"/>
          <w:sz w:val="18"/>
          <w:szCs w:val="18"/>
          <w:lang w:val="es-419"/>
        </w:rPr>
        <w:t xml:space="preserve">un </w:t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formato </w:t>
      </w:r>
      <w:r w:rsidR="00D33BB2" w:rsidRPr="004E00DA">
        <w:rPr>
          <w:rFonts w:eastAsia="Times New Roman"/>
          <w:sz w:val="18"/>
          <w:szCs w:val="18"/>
          <w:lang w:val="es-419"/>
        </w:rPr>
        <w:t>estándar</w:t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 (VCF o BCF)</w:t>
      </w:r>
      <w:r w:rsidR="00E9767F" w:rsidRPr="004E00DA">
        <w:rPr>
          <w:rFonts w:eastAsia="Times New Roman"/>
          <w:sz w:val="18"/>
          <w:szCs w:val="18"/>
          <w:lang w:val="es-419"/>
        </w:rPr>
        <w:t>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E9767F" w:rsidRPr="004E00DA" w:rsidRDefault="000A6BD9" w:rsidP="00E9767F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j)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el proceso de tratamiento de los datos debe </w:t>
      </w:r>
      <w:r w:rsidR="00D42233" w:rsidRPr="004E00DA">
        <w:rPr>
          <w:rFonts w:eastAsia="Times New Roman"/>
          <w:sz w:val="18"/>
          <w:szCs w:val="18"/>
          <w:lang w:val="es-419"/>
        </w:rPr>
        <w:t>quedar reflejado en</w:t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 un detallado archivo de registro que </w:t>
      </w:r>
      <w:r w:rsidR="001111D5" w:rsidRPr="004E00DA">
        <w:rPr>
          <w:rFonts w:eastAsia="Times New Roman"/>
          <w:sz w:val="18"/>
          <w:szCs w:val="18"/>
          <w:lang w:val="es-419"/>
        </w:rPr>
        <w:t>se</w:t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 almacena</w:t>
      </w:r>
      <w:r w:rsidR="008F3918" w:rsidRPr="004E00DA">
        <w:rPr>
          <w:rFonts w:eastAsia="Times New Roman"/>
          <w:sz w:val="18"/>
          <w:szCs w:val="18"/>
          <w:lang w:val="es-419"/>
        </w:rPr>
        <w:t>r</w:t>
      </w:r>
      <w:r w:rsidR="001111D5" w:rsidRPr="004E00DA">
        <w:rPr>
          <w:rFonts w:eastAsia="Times New Roman"/>
          <w:sz w:val="18"/>
          <w:szCs w:val="18"/>
          <w:lang w:val="es-419"/>
        </w:rPr>
        <w:t>á</w:t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F3918" w:rsidRPr="004E00DA">
        <w:rPr>
          <w:rFonts w:eastAsia="Times New Roman"/>
          <w:sz w:val="18"/>
          <w:szCs w:val="18"/>
          <w:lang w:val="es-419"/>
        </w:rPr>
        <w:t xml:space="preserve">junto </w:t>
      </w:r>
      <w:r w:rsidR="00E50B67" w:rsidRPr="004E00DA">
        <w:rPr>
          <w:rFonts w:eastAsia="Times New Roman"/>
          <w:sz w:val="18"/>
          <w:szCs w:val="18"/>
          <w:lang w:val="es-419"/>
        </w:rPr>
        <w:t>con l</w:t>
      </w:r>
      <w:r w:rsidR="008F3918" w:rsidRPr="004E00DA">
        <w:rPr>
          <w:rFonts w:eastAsia="Times New Roman"/>
          <w:sz w:val="18"/>
          <w:szCs w:val="18"/>
          <w:lang w:val="es-419"/>
        </w:rPr>
        <w:t>os</w:t>
      </w:r>
      <w:r w:rsidR="00E50B67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F3918" w:rsidRPr="004E00DA">
        <w:rPr>
          <w:rFonts w:eastAsia="Times New Roman"/>
          <w:sz w:val="18"/>
          <w:szCs w:val="18"/>
          <w:lang w:val="es-419"/>
        </w:rPr>
        <w:t xml:space="preserve">datos </w:t>
      </w:r>
      <w:r w:rsidR="00D42233" w:rsidRPr="004E00DA">
        <w:rPr>
          <w:rFonts w:eastAsia="Times New Roman"/>
          <w:sz w:val="18"/>
          <w:szCs w:val="18"/>
          <w:lang w:val="es-419"/>
        </w:rPr>
        <w:t>de identificación de variantes</w:t>
      </w:r>
      <w:r w:rsidR="00E9767F" w:rsidRPr="004E00DA">
        <w:rPr>
          <w:rFonts w:eastAsia="Times New Roman"/>
          <w:sz w:val="18"/>
          <w:szCs w:val="18"/>
          <w:lang w:val="es-419"/>
        </w:rPr>
        <w:t>;</w:t>
      </w:r>
      <w:r w:rsidR="00E9767F" w:rsidRPr="004E00DA">
        <w:rPr>
          <w:rFonts w:eastAsia="Times New Roman"/>
          <w:vanish/>
          <w:lang w:val="es-419"/>
        </w:rPr>
        <w:t xml:space="preserve"> </w:t>
      </w:r>
    </w:p>
    <w:p w:rsidR="006F48C2" w:rsidRPr="004E00DA" w:rsidRDefault="000A6BD9" w:rsidP="006F48C2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k)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8F3918" w:rsidRPr="004E00DA">
        <w:rPr>
          <w:rFonts w:eastAsia="Times New Roman"/>
          <w:sz w:val="18"/>
          <w:szCs w:val="18"/>
          <w:lang w:val="es-419"/>
        </w:rPr>
        <w:t>si es posible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8F3918" w:rsidRPr="004E00DA">
        <w:rPr>
          <w:rFonts w:eastAsia="Times New Roman"/>
          <w:sz w:val="18"/>
          <w:szCs w:val="18"/>
          <w:lang w:val="es-419"/>
        </w:rPr>
        <w:t xml:space="preserve">deben almacenarse los datos brutos para que el tratamiento de los datos pueda repetirse con </w:t>
      </w:r>
      <w:r w:rsidR="003447A2" w:rsidRPr="004E00DA">
        <w:rPr>
          <w:rFonts w:eastAsia="Times New Roman"/>
          <w:sz w:val="18"/>
          <w:szCs w:val="18"/>
          <w:lang w:val="es-419"/>
        </w:rPr>
        <w:t xml:space="preserve">nuevas </w:t>
      </w:r>
      <w:r w:rsidR="008F3918" w:rsidRPr="004E00DA">
        <w:rPr>
          <w:rFonts w:eastAsia="Times New Roman"/>
          <w:sz w:val="18"/>
          <w:szCs w:val="18"/>
          <w:lang w:val="es-419"/>
        </w:rPr>
        <w:t>herramientas o actualiza</w:t>
      </w:r>
      <w:r w:rsidR="003447A2" w:rsidRPr="004E00DA">
        <w:rPr>
          <w:rFonts w:eastAsia="Times New Roman"/>
          <w:sz w:val="18"/>
          <w:szCs w:val="18"/>
          <w:lang w:val="es-419"/>
        </w:rPr>
        <w:t>cione</w:t>
      </w:r>
      <w:r w:rsidR="008F3918" w:rsidRPr="004E00DA">
        <w:rPr>
          <w:rFonts w:eastAsia="Times New Roman"/>
          <w:sz w:val="18"/>
          <w:szCs w:val="18"/>
          <w:lang w:val="es-419"/>
        </w:rPr>
        <w:t>s</w:t>
      </w:r>
      <w:r w:rsidR="006F48C2" w:rsidRPr="004E00DA">
        <w:rPr>
          <w:rFonts w:eastAsia="Times New Roman"/>
          <w:sz w:val="18"/>
          <w:szCs w:val="18"/>
          <w:lang w:val="es-419"/>
        </w:rPr>
        <w:t>; y</w:t>
      </w:r>
      <w:r w:rsidR="006F48C2" w:rsidRPr="004E00DA">
        <w:rPr>
          <w:rFonts w:eastAsia="Times New Roman"/>
          <w:vanish/>
          <w:lang w:val="es-419"/>
        </w:rPr>
        <w:t xml:space="preserve"> </w:t>
      </w:r>
    </w:p>
    <w:p w:rsidR="00A56748" w:rsidRPr="004E00DA" w:rsidRDefault="000A6BD9" w:rsidP="00D40060">
      <w:pPr>
        <w:ind w:left="1134" w:hanging="567"/>
        <w:rPr>
          <w:rFonts w:eastAsia="Times New Roman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l)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609D6" w:rsidRPr="004E00DA">
        <w:rPr>
          <w:rFonts w:eastAsia="Times New Roman"/>
          <w:sz w:val="18"/>
          <w:szCs w:val="18"/>
          <w:lang w:val="es-419"/>
        </w:rPr>
        <w:t xml:space="preserve">debe </w:t>
      </w:r>
      <w:r w:rsidR="00533AF3" w:rsidRPr="004E00DA">
        <w:rPr>
          <w:rFonts w:eastAsia="Times New Roman"/>
          <w:sz w:val="18"/>
          <w:szCs w:val="18"/>
          <w:lang w:val="es-419"/>
        </w:rPr>
        <w:t>registr</w:t>
      </w:r>
      <w:r w:rsidR="003609D6" w:rsidRPr="004E00DA">
        <w:rPr>
          <w:rFonts w:eastAsia="Times New Roman"/>
          <w:sz w:val="18"/>
          <w:szCs w:val="18"/>
          <w:lang w:val="es-419"/>
        </w:rPr>
        <w:t xml:space="preserve">arse </w:t>
      </w:r>
      <w:r w:rsidR="008F3918" w:rsidRPr="004E00DA">
        <w:rPr>
          <w:rFonts w:eastAsia="Times New Roman"/>
          <w:sz w:val="18"/>
          <w:szCs w:val="18"/>
          <w:lang w:val="es-419"/>
        </w:rPr>
        <w:t xml:space="preserve">un valor </w:t>
      </w:r>
      <w:r w:rsidR="008F3918" w:rsidRPr="004E00DA">
        <w:rPr>
          <w:rFonts w:eastAsia="Times New Roman"/>
          <w:i/>
          <w:sz w:val="18"/>
          <w:szCs w:val="18"/>
          <w:lang w:val="es-419"/>
        </w:rPr>
        <w:t>p</w:t>
      </w:r>
      <w:r w:rsidR="008F3918" w:rsidRPr="004E00DA">
        <w:rPr>
          <w:rFonts w:eastAsia="Times New Roman"/>
          <w:sz w:val="18"/>
          <w:szCs w:val="18"/>
          <w:lang w:val="es-419"/>
        </w:rPr>
        <w:t xml:space="preserve"> o </w:t>
      </w:r>
      <w:r w:rsidR="007344EE" w:rsidRPr="004E00DA">
        <w:rPr>
          <w:rFonts w:eastAsia="Times New Roman"/>
          <w:sz w:val="18"/>
          <w:szCs w:val="18"/>
          <w:lang w:val="es-419"/>
        </w:rPr>
        <w:t>l</w:t>
      </w:r>
      <w:r w:rsidR="00533AF3" w:rsidRPr="004E00DA">
        <w:rPr>
          <w:rFonts w:eastAsia="Times New Roman"/>
          <w:sz w:val="18"/>
          <w:szCs w:val="18"/>
          <w:lang w:val="es-419"/>
        </w:rPr>
        <w:t xml:space="preserve">a </w:t>
      </w:r>
      <w:r w:rsidR="008F3918" w:rsidRPr="004E00DA">
        <w:rPr>
          <w:rFonts w:eastAsia="Times New Roman"/>
          <w:sz w:val="18"/>
          <w:szCs w:val="18"/>
          <w:lang w:val="es-419"/>
        </w:rPr>
        <w:t>incertidumbre para un alelo d</w:t>
      </w:r>
      <w:r w:rsidR="00B979E9" w:rsidRPr="004E00DA">
        <w:rPr>
          <w:rFonts w:eastAsia="Times New Roman"/>
          <w:sz w:val="18"/>
          <w:szCs w:val="18"/>
          <w:lang w:val="es-419"/>
        </w:rPr>
        <w:t>etermina</w:t>
      </w:r>
      <w:r w:rsidR="008F3918" w:rsidRPr="004E00DA">
        <w:rPr>
          <w:rFonts w:eastAsia="Times New Roman"/>
          <w:sz w:val="18"/>
          <w:szCs w:val="18"/>
          <w:lang w:val="es-419"/>
        </w:rPr>
        <w:t>do.”</w:t>
      </w:r>
      <w:r w:rsidR="00D40060" w:rsidRPr="004E00DA">
        <w:rPr>
          <w:rFonts w:eastAsia="Times New Roman"/>
          <w:sz w:val="18"/>
          <w:szCs w:val="18"/>
          <w:shd w:val="pct15" w:color="auto" w:fill="FFFFFF"/>
          <w:lang w:val="es-419"/>
        </w:rPr>
        <w:t xml:space="preserve"> </w:t>
      </w:r>
    </w:p>
    <w:p w:rsidR="00D40060" w:rsidRPr="004E00DA" w:rsidRDefault="00D40060" w:rsidP="00070B7C">
      <w:pPr>
        <w:rPr>
          <w:rFonts w:eastAsia="Times New Roman"/>
          <w:lang w:val="es-419"/>
        </w:rPr>
      </w:pPr>
    </w:p>
    <w:p w:rsidR="00A56748" w:rsidRPr="004E00DA" w:rsidRDefault="008F3918" w:rsidP="0042288B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bookmarkStart w:id="47" w:name="_Toc22561926"/>
      <w:bookmarkStart w:id="48" w:name="_Toc22564657"/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4</w:t>
      </w:r>
      <w:r w:rsidRPr="004E00DA">
        <w:rPr>
          <w:rFonts w:eastAsia="Times New Roman"/>
          <w:i/>
          <w:lang w:val="es-419"/>
        </w:rPr>
        <w:t>.4:</w:t>
      </w:r>
      <w:r w:rsidR="00A56748" w:rsidRPr="004E00DA">
        <w:rPr>
          <w:rFonts w:eastAsia="Times New Roman"/>
          <w:i/>
          <w:lang w:val="es-419"/>
        </w:rPr>
        <w:t xml:space="preserve"> </w:t>
      </w:r>
      <w:bookmarkEnd w:id="47"/>
      <w:bookmarkEnd w:id="48"/>
      <w:r w:rsidRPr="004E00DA">
        <w:rPr>
          <w:rFonts w:eastAsia="Times New Roman"/>
          <w:i/>
          <w:lang w:val="es-419"/>
        </w:rPr>
        <w:t>Tipo de base de datos</w:t>
      </w:r>
      <w:r w:rsidR="00A56748" w:rsidRPr="004E00DA">
        <w:rPr>
          <w:rFonts w:eastAsia="Times New Roman"/>
          <w:i/>
          <w:lang w:val="es-419"/>
        </w:rPr>
        <w:t xml:space="preserve"> 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8F3918" w:rsidRPr="004E00DA">
        <w:rPr>
          <w:rFonts w:eastAsia="Times New Roman"/>
          <w:lang w:val="es-419" w:eastAsia="ja-JP"/>
        </w:rPr>
        <w:t>El BMT convino en que la nueva sección 4.4 “Tipo de base de datos” se modifique de la manera siguiente:</w:t>
      </w:r>
    </w:p>
    <w:p w:rsidR="00A56748" w:rsidRPr="004E00DA" w:rsidRDefault="00A56748" w:rsidP="00A56748">
      <w:pPr>
        <w:ind w:left="426"/>
        <w:rPr>
          <w:rFonts w:eastAsia="Times New Roman"/>
          <w:lang w:val="es-419"/>
        </w:rPr>
      </w:pPr>
    </w:p>
    <w:p w:rsidR="00A56748" w:rsidRPr="004E00DA" w:rsidRDefault="00AE02FB" w:rsidP="00683411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“Los datos moleculares pueden almacenarse de muchas maneras diferentes y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en consecuencia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es importante que la estructura desarrollada para la base de datos sea compatible con todos los usos a los que pretendidamente se destinarán los datos.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Para los datos moleculares obtenidos mediante secuenciación de </w:t>
      </w:r>
      <w:r w:rsidR="00EC11A5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nueva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generación (NGS)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se puede utilizar </w:t>
      </w:r>
      <w:r w:rsidR="008002EB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la versión 4.2 del formato estándar 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VCF.</w:t>
      </w:r>
      <w:r w:rsidRPr="004E00DA">
        <w:rPr>
          <w:rFonts w:eastAsia="Times New Roman"/>
          <w:sz w:val="18"/>
          <w:szCs w:val="18"/>
          <w:lang w:val="es-419"/>
        </w:rPr>
        <w:t>”</w:t>
      </w:r>
      <w:r w:rsidR="00070B7C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683411" w:rsidRPr="004E00DA" w:rsidRDefault="00683411" w:rsidP="00683411">
      <w:pPr>
        <w:rPr>
          <w:rFonts w:eastAsia="Times New Roman"/>
          <w:lang w:val="es-419"/>
        </w:rPr>
      </w:pPr>
    </w:p>
    <w:p w:rsidR="00A56748" w:rsidRPr="004E00DA" w:rsidRDefault="0083468E" w:rsidP="0042288B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bookmarkStart w:id="49" w:name="_Toc22561927"/>
      <w:bookmarkStart w:id="50" w:name="_Toc22564658"/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4</w:t>
      </w:r>
      <w:r w:rsidRPr="004E00DA">
        <w:rPr>
          <w:rFonts w:eastAsia="Times New Roman"/>
          <w:i/>
          <w:lang w:val="es-419"/>
        </w:rPr>
        <w:t>.5:</w:t>
      </w:r>
      <w:r w:rsidR="00A56748" w:rsidRPr="004E00DA">
        <w:rPr>
          <w:rFonts w:eastAsia="Times New Roman"/>
          <w:i/>
          <w:lang w:val="es-419"/>
        </w:rPr>
        <w:t xml:space="preserve"> </w:t>
      </w:r>
      <w:bookmarkEnd w:id="49"/>
      <w:bookmarkEnd w:id="50"/>
      <w:r w:rsidRPr="004E00DA">
        <w:rPr>
          <w:rFonts w:eastAsia="Times New Roman"/>
          <w:i/>
          <w:lang w:val="es-419"/>
        </w:rPr>
        <w:t>Modelo de base de datos</w:t>
      </w:r>
      <w:r w:rsidR="00A56748" w:rsidRPr="004E00DA">
        <w:rPr>
          <w:rFonts w:eastAsia="Times New Roman"/>
          <w:i/>
          <w:lang w:val="es-419"/>
        </w:rPr>
        <w:t xml:space="preserve"> 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83468E" w:rsidRPr="004E00DA">
        <w:rPr>
          <w:rFonts w:eastAsia="Times New Roman"/>
          <w:lang w:val="es-419" w:eastAsia="ja-JP"/>
        </w:rPr>
        <w:t>El BMT convino en que la nueva sección 4.5 “Modelo de base de datos” se modifique de la manera siguiente: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83468E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lang w:val="es-419"/>
        </w:rPr>
        <w:t>“</w:t>
      </w:r>
      <w:r w:rsidRPr="004E00DA">
        <w:rPr>
          <w:rFonts w:eastAsia="Times New Roman"/>
          <w:sz w:val="18"/>
          <w:szCs w:val="18"/>
          <w:lang w:val="es-419"/>
        </w:rPr>
        <w:t>La definición del modelo de base de datos estará a cargo de expertos en bases de datos de T.I.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lang w:val="es-419"/>
        </w:rPr>
        <w:t>quienes contarán para ello con la colaboración de los usuarios de la base de datos.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3901EF" w:rsidRPr="004E00DA">
        <w:rPr>
          <w:rFonts w:eastAsia="Times New Roman"/>
          <w:sz w:val="18"/>
          <w:szCs w:val="18"/>
          <w:lang w:val="es-419"/>
        </w:rPr>
        <w:t>El modelo de base de datos habrá de contener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3901EF" w:rsidRPr="004E00DA">
        <w:rPr>
          <w:rFonts w:eastAsia="Times New Roman"/>
          <w:sz w:val="18"/>
          <w:szCs w:val="18"/>
          <w:lang w:val="es-419"/>
        </w:rPr>
        <w:t>como mínimo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3901EF" w:rsidRPr="004E00DA">
        <w:rPr>
          <w:rFonts w:eastAsia="Times New Roman"/>
          <w:sz w:val="18"/>
          <w:szCs w:val="18"/>
          <w:lang w:val="es-419"/>
        </w:rPr>
        <w:t>seis objetos básicos: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C45677" w:rsidRPr="004E00DA">
        <w:rPr>
          <w:rFonts w:eastAsia="Times New Roman"/>
          <w:sz w:val="18"/>
          <w:szCs w:val="18"/>
          <w:lang w:val="es-419"/>
        </w:rPr>
        <w:t xml:space="preserve">Species (especie); Variety (variedad); </w:t>
      </w:r>
      <w:r w:rsidR="00C45677" w:rsidRPr="004E00DA">
        <w:rPr>
          <w:rFonts w:eastAsia="Times New Roman"/>
          <w:sz w:val="18"/>
          <w:szCs w:val="18"/>
          <w:shd w:val="pct15" w:color="auto" w:fill="FFFFFF"/>
          <w:lang w:val="es-419"/>
        </w:rPr>
        <w:t>Technique (técnica)</w:t>
      </w:r>
      <w:r w:rsidR="00C45677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C45677" w:rsidRPr="004E00DA">
        <w:rPr>
          <w:rFonts w:eastAsia="Times New Roman"/>
          <w:sz w:val="18"/>
          <w:szCs w:val="18"/>
          <w:u w:val="double"/>
          <w:shd w:val="pct15" w:color="auto" w:fill="FFFFFF"/>
          <w:lang w:val="es-419"/>
        </w:rPr>
        <w:t xml:space="preserve">Marker detection </w:t>
      </w:r>
      <w:r w:rsidR="00C45677" w:rsidRPr="004E00DA">
        <w:rPr>
          <w:rFonts w:eastAsia="Times New Roman"/>
          <w:sz w:val="18"/>
          <w:szCs w:val="18"/>
          <w:u w:val="double"/>
          <w:shd w:val="pct15" w:color="auto" w:fill="FFFFFF"/>
          <w:lang w:val="es-419"/>
        </w:rPr>
        <w:lastRenderedPageBreak/>
        <w:t>method (método de detección del marcador)</w:t>
      </w:r>
      <w:r w:rsidR="00C45677" w:rsidRPr="004E00DA">
        <w:rPr>
          <w:rFonts w:eastAsia="Times New Roman"/>
          <w:sz w:val="18"/>
          <w:szCs w:val="18"/>
          <w:vertAlign w:val="superscript"/>
          <w:lang w:val="es-419"/>
        </w:rPr>
        <w:t xml:space="preserve">  </w:t>
      </w:r>
      <w:r w:rsidR="00347720" w:rsidRPr="004E00DA">
        <w:rPr>
          <w:rFonts w:eastAsia="Times New Roman"/>
          <w:sz w:val="18"/>
          <w:szCs w:val="18"/>
          <w:vertAlign w:val="superscript"/>
          <w:lang w:val="es-419"/>
        </w:rPr>
        <w:fldChar w:fldCharType="begin"/>
      </w:r>
      <w:r w:rsidR="00C45677" w:rsidRPr="004E00DA">
        <w:rPr>
          <w:rFonts w:eastAsia="Times New Roman"/>
          <w:sz w:val="18"/>
          <w:szCs w:val="18"/>
          <w:vertAlign w:val="superscript"/>
          <w:lang w:val="es-419"/>
        </w:rPr>
        <w:instrText xml:space="preserve"> NOTEREF _Ref21341928 \h  \* MERGEFORMAT </w:instrText>
      </w:r>
      <w:r w:rsidR="00347720" w:rsidRPr="004E00DA">
        <w:rPr>
          <w:rFonts w:eastAsia="Times New Roman"/>
          <w:sz w:val="18"/>
          <w:szCs w:val="18"/>
          <w:vertAlign w:val="superscript"/>
          <w:lang w:val="es-419"/>
        </w:rPr>
      </w:r>
      <w:r w:rsidR="00347720" w:rsidRPr="004E00DA">
        <w:rPr>
          <w:rFonts w:eastAsia="Times New Roman"/>
          <w:sz w:val="18"/>
          <w:szCs w:val="18"/>
          <w:vertAlign w:val="superscript"/>
          <w:lang w:val="es-419"/>
        </w:rPr>
        <w:fldChar w:fldCharType="separate"/>
      </w:r>
      <w:r w:rsidR="00C45677" w:rsidRPr="004E00DA">
        <w:rPr>
          <w:rFonts w:eastAsia="Times New Roman"/>
          <w:b/>
          <w:bCs/>
          <w:sz w:val="18"/>
          <w:szCs w:val="18"/>
          <w:vertAlign w:val="superscript"/>
          <w:lang w:val="es-419"/>
        </w:rPr>
        <w:t xml:space="preserve">Error! </w:t>
      </w:r>
      <w:r w:rsidR="00C45677" w:rsidRPr="00135D2E">
        <w:rPr>
          <w:rFonts w:eastAsia="Times New Roman"/>
          <w:b/>
          <w:bCs/>
          <w:sz w:val="18"/>
          <w:szCs w:val="18"/>
          <w:vertAlign w:val="superscript"/>
        </w:rPr>
        <w:t xml:space="preserve">Bookmark not </w:t>
      </w:r>
      <w:proofErr w:type="gramStart"/>
      <w:r w:rsidR="00C45677" w:rsidRPr="00135D2E">
        <w:rPr>
          <w:rFonts w:eastAsia="Times New Roman"/>
          <w:b/>
          <w:bCs/>
          <w:sz w:val="18"/>
          <w:szCs w:val="18"/>
          <w:vertAlign w:val="superscript"/>
        </w:rPr>
        <w:t>defined.</w:t>
      </w:r>
      <w:r w:rsidR="00347720" w:rsidRPr="004E00DA">
        <w:rPr>
          <w:rFonts w:eastAsia="Times New Roman"/>
          <w:sz w:val="18"/>
          <w:szCs w:val="18"/>
          <w:vertAlign w:val="superscript"/>
          <w:lang w:val="es-419"/>
        </w:rPr>
        <w:fldChar w:fldCharType="end"/>
      </w:r>
      <w:r w:rsidR="00C45677" w:rsidRPr="00135D2E">
        <w:rPr>
          <w:rFonts w:eastAsia="Times New Roman"/>
          <w:sz w:val="18"/>
          <w:szCs w:val="18"/>
        </w:rPr>
        <w:t>;</w:t>
      </w:r>
      <w:proofErr w:type="gramEnd"/>
      <w:r w:rsidR="00C45677" w:rsidRPr="00135D2E">
        <w:rPr>
          <w:rFonts w:eastAsia="Times New Roman"/>
          <w:sz w:val="18"/>
          <w:szCs w:val="18"/>
        </w:rPr>
        <w:t xml:space="preserve"> Marker (</w:t>
      </w:r>
      <w:proofErr w:type="spellStart"/>
      <w:r w:rsidR="00C45677" w:rsidRPr="00135D2E">
        <w:rPr>
          <w:rFonts w:eastAsia="Times New Roman"/>
          <w:sz w:val="18"/>
          <w:szCs w:val="18"/>
        </w:rPr>
        <w:t>marcador</w:t>
      </w:r>
      <w:proofErr w:type="spellEnd"/>
      <w:r w:rsidR="00C45677" w:rsidRPr="00135D2E">
        <w:rPr>
          <w:rFonts w:eastAsia="Times New Roman"/>
          <w:sz w:val="18"/>
          <w:szCs w:val="18"/>
        </w:rPr>
        <w:t>); Locus (locus); y Allele (</w:t>
      </w:r>
      <w:proofErr w:type="spellStart"/>
      <w:r w:rsidR="00C45677" w:rsidRPr="00135D2E">
        <w:rPr>
          <w:rFonts w:eastAsia="Times New Roman"/>
          <w:sz w:val="18"/>
          <w:szCs w:val="18"/>
        </w:rPr>
        <w:t>alelo</w:t>
      </w:r>
      <w:proofErr w:type="spellEnd"/>
      <w:r w:rsidR="00C45677" w:rsidRPr="00135D2E">
        <w:rPr>
          <w:rFonts w:eastAsia="Times New Roman"/>
          <w:sz w:val="18"/>
          <w:szCs w:val="18"/>
        </w:rPr>
        <w:t>).</w:t>
      </w:r>
      <w:r w:rsidR="00A56748" w:rsidRPr="00135D2E">
        <w:rPr>
          <w:rFonts w:eastAsia="Times New Roman"/>
          <w:sz w:val="18"/>
          <w:szCs w:val="18"/>
        </w:rPr>
        <w:t xml:space="preserve"> </w:t>
      </w:r>
      <w:r w:rsidR="005C040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Para las variantes obtenidas a partir de datos de secuenciación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5C040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los archivos VCF pueden </w:t>
      </w:r>
      <w:r w:rsidR="0042288B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almacen</w:t>
      </w:r>
      <w:r w:rsidR="005C040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ar</w:t>
      </w:r>
      <w:r w:rsidR="000B2DBB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se </w:t>
      </w:r>
      <w:r w:rsidR="005C040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en una base de datos SQL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5C040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ya sea relacional o no.</w:t>
      </w:r>
      <w:r w:rsidR="00A56748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0B2DBB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En este caso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0B2DBB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cada registro de una variante en la base de datos tiene una versión genómica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0B2DBB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un cromosoma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0B2DBB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una posición y un alelo de referencia definidos.</w:t>
      </w:r>
      <w:r w:rsidR="000B2DBB" w:rsidRPr="004E00DA">
        <w:rPr>
          <w:rFonts w:eastAsia="Times New Roman"/>
          <w:sz w:val="18"/>
          <w:szCs w:val="18"/>
          <w:lang w:val="es-419"/>
        </w:rPr>
        <w:t>”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8E2707" w:rsidP="0042288B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4</w:t>
      </w:r>
      <w:r w:rsidRPr="004E00DA">
        <w:rPr>
          <w:rFonts w:eastAsia="Times New Roman"/>
          <w:i/>
          <w:lang w:val="es-419"/>
        </w:rPr>
        <w:t>.6.1</w:t>
      </w:r>
      <w:r w:rsidR="00A56748" w:rsidRPr="004E00DA">
        <w:rPr>
          <w:rFonts w:eastAsia="Times New Roman"/>
          <w:i/>
          <w:lang w:val="es-419"/>
        </w:rPr>
        <w:t xml:space="preserve"> </w:t>
      </w:r>
    </w:p>
    <w:p w:rsidR="00A56748" w:rsidRPr="004E00DA" w:rsidRDefault="00347720" w:rsidP="00A56748">
      <w:pPr>
        <w:keepNext/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8E2707" w:rsidRPr="004E00DA">
        <w:rPr>
          <w:rFonts w:eastAsia="Times New Roman"/>
          <w:lang w:val="es-419" w:eastAsia="ja-JP"/>
        </w:rPr>
        <w:t>El BMT convino en que la nueva sección 4.6.1 se modifique de la manera siguiente:</w:t>
      </w:r>
    </w:p>
    <w:p w:rsidR="00A56748" w:rsidRPr="004E00DA" w:rsidRDefault="00A56748" w:rsidP="00A56748">
      <w:pPr>
        <w:keepNext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keepNext/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“</w:t>
      </w:r>
      <w:r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4.6.1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8E2707" w:rsidRPr="004E00DA">
        <w:rPr>
          <w:rFonts w:eastAsia="Times New Roman"/>
          <w:sz w:val="18"/>
          <w:szCs w:val="18"/>
          <w:lang w:val="es-419"/>
        </w:rPr>
        <w:t>En una base de datos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8E2707" w:rsidRPr="004E00DA">
        <w:rPr>
          <w:rFonts w:eastAsia="Times New Roman"/>
          <w:sz w:val="18"/>
          <w:szCs w:val="18"/>
          <w:lang w:val="es-419"/>
        </w:rPr>
        <w:t>cada uno de los objetos configura un cuadro en el que se definen los campos.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D00CAD" w:rsidRPr="004E00DA">
        <w:rPr>
          <w:rFonts w:eastAsia="Times New Roman"/>
          <w:sz w:val="18"/>
          <w:szCs w:val="18"/>
          <w:lang w:val="es-419"/>
        </w:rPr>
        <w:t>Por ejemplo: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0A6BD9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a)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D00CAD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Técnica/Código marcador</w:t>
      </w:r>
      <w:r w:rsidR="00D00CAD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D00CAD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Tipo de marcador</w:t>
      </w:r>
      <w:r w:rsidR="00D00CAD" w:rsidRPr="004E00DA">
        <w:rPr>
          <w:rFonts w:eastAsia="Times New Roman"/>
          <w:sz w:val="18"/>
          <w:szCs w:val="18"/>
          <w:shd w:val="pct15" w:color="auto" w:fill="FFFFFF"/>
          <w:lang w:val="es-419"/>
        </w:rPr>
        <w:t>: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D00CAD" w:rsidRPr="004E00DA">
        <w:rPr>
          <w:rFonts w:eastAsia="Times New Roman"/>
          <w:sz w:val="18"/>
          <w:szCs w:val="18"/>
          <w:lang w:val="es-419"/>
        </w:rPr>
        <w:t>designa el código o el nombre de la técnica o el tipo de marcador utilizado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00CAD" w:rsidRPr="004E00DA">
        <w:rPr>
          <w:rFonts w:eastAsia="Times New Roman"/>
          <w:sz w:val="18"/>
          <w:szCs w:val="18"/>
          <w:lang w:val="es-419"/>
        </w:rPr>
        <w:t>por ejemplo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00CAD" w:rsidRPr="004E00DA">
        <w:rPr>
          <w:rFonts w:eastAsia="Times New Roman"/>
          <w:sz w:val="18"/>
          <w:szCs w:val="18"/>
          <w:lang w:val="es-419"/>
        </w:rPr>
        <w:t>SSR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00CAD" w:rsidRPr="004E00DA">
        <w:rPr>
          <w:rFonts w:eastAsia="Times New Roman"/>
          <w:sz w:val="18"/>
          <w:szCs w:val="18"/>
          <w:lang w:val="es-419"/>
        </w:rPr>
        <w:t>SNP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D00CAD" w:rsidRPr="004E00DA">
        <w:rPr>
          <w:rFonts w:eastAsia="Times New Roman"/>
          <w:sz w:val="18"/>
          <w:szCs w:val="18"/>
          <w:lang w:val="es-419"/>
        </w:rPr>
        <w:t>etc.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0A6BD9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b)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7B36B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Posición en el genoma de referencia </w:t>
      </w:r>
      <w:r w:rsidR="004E27C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/ </w:t>
      </w:r>
      <w:r w:rsidR="004E27C1" w:rsidRPr="004E00DA">
        <w:rPr>
          <w:rFonts w:eastAsia="Times New Roman"/>
          <w:sz w:val="18"/>
          <w:szCs w:val="18"/>
          <w:lang w:val="es-419"/>
        </w:rPr>
        <w:t>Código locus: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7B36B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De ser posible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7B36B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se debe proporcionar una versión del ensamblaje del genoma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7B36B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el cromosoma y la posición si se dispone de un genoma de referencia de la especie de que se trate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7B36B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p. ej.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7B36B0" w:rsidRPr="004E00DA">
        <w:rPr>
          <w:rFonts w:eastAsia="Times New Roman"/>
          <w:i/>
          <w:sz w:val="18"/>
          <w:szCs w:val="18"/>
          <w:u w:val="single"/>
          <w:shd w:val="pct15" w:color="auto" w:fill="FFFFFF"/>
          <w:lang w:val="es-419"/>
        </w:rPr>
        <w:t>SL2.50ch05:63309763</w:t>
      </w:r>
      <w:r w:rsidR="007B36B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en el caso del tomate (</w:t>
      </w:r>
      <w:r w:rsidR="007B36B0" w:rsidRPr="004E00DA">
        <w:rPr>
          <w:rFonts w:eastAsia="Times New Roman"/>
          <w:i/>
          <w:sz w:val="18"/>
          <w:szCs w:val="18"/>
          <w:u w:val="single"/>
          <w:shd w:val="pct15" w:color="auto" w:fill="FFFFFF"/>
          <w:lang w:val="es-419"/>
        </w:rPr>
        <w:t>Solanum lycopersicum</w:t>
      </w:r>
      <w:r w:rsidR="007B36B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)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7B36B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la versión 2.50 del ensamblaje del genoma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7B36B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el cromosoma 5 y la posición 63309763.</w:t>
      </w:r>
      <w:r w:rsidR="00A56748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E57683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Si no se dispone de un genoma de referencia o se desconoce la posición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E57683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puede utilizarse</w:t>
      </w:r>
      <w:r w:rsidR="00E57683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A41F91" w:rsidRPr="004E00DA">
        <w:rPr>
          <w:rFonts w:eastAsia="Times New Roman"/>
          <w:strike/>
          <w:sz w:val="18"/>
          <w:szCs w:val="18"/>
          <w:shd w:val="pct15" w:color="auto" w:fill="FFFFFF"/>
          <w:lang w:val="es-419"/>
        </w:rPr>
        <w:t>designa</w:t>
      </w:r>
      <w:r w:rsidR="00A41F91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E57683" w:rsidRPr="004E00DA">
        <w:rPr>
          <w:rFonts w:eastAsia="Times New Roman"/>
          <w:sz w:val="18"/>
          <w:szCs w:val="18"/>
          <w:lang w:val="es-419"/>
        </w:rPr>
        <w:t>el nombre o el código del locus de la especie en cuestión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E57683" w:rsidRPr="004E00DA">
        <w:rPr>
          <w:rFonts w:eastAsia="Times New Roman"/>
          <w:sz w:val="18"/>
          <w:szCs w:val="18"/>
          <w:lang w:val="es-419"/>
        </w:rPr>
        <w:t xml:space="preserve">por </w:t>
      </w:r>
      <w:proofErr w:type="gramStart"/>
      <w:r w:rsidR="00E57683" w:rsidRPr="004E00DA">
        <w:rPr>
          <w:rFonts w:eastAsia="Times New Roman"/>
          <w:sz w:val="18"/>
          <w:szCs w:val="18"/>
          <w:lang w:val="es-419"/>
        </w:rPr>
        <w:t>ejemplo</w:t>
      </w:r>
      <w:proofErr w:type="gramEnd"/>
      <w:r w:rsidR="00E57683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E57683" w:rsidRPr="004E00DA">
        <w:rPr>
          <w:rFonts w:eastAsia="Times New Roman"/>
          <w:i/>
          <w:sz w:val="18"/>
          <w:szCs w:val="18"/>
          <w:lang w:val="es-419"/>
        </w:rPr>
        <w:t>gwm 149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E57683" w:rsidRPr="004E00DA">
        <w:rPr>
          <w:rFonts w:eastAsia="Times New Roman"/>
          <w:i/>
          <w:sz w:val="18"/>
          <w:szCs w:val="18"/>
          <w:lang w:val="es-419"/>
        </w:rPr>
        <w:t>A2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E57683" w:rsidRPr="004E00DA">
        <w:rPr>
          <w:rFonts w:eastAsia="Times New Roman"/>
          <w:sz w:val="18"/>
          <w:szCs w:val="18"/>
          <w:lang w:val="es-419"/>
        </w:rPr>
        <w:t>etc.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0A6BD9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c)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8D0B52" w:rsidRPr="004E00DA">
        <w:rPr>
          <w:rFonts w:eastAsia="Times New Roman"/>
          <w:sz w:val="18"/>
          <w:szCs w:val="18"/>
          <w:shd w:val="pct15" w:color="auto" w:fill="FFFFFF"/>
          <w:lang w:val="es-419"/>
        </w:rPr>
        <w:t>Código alelo</w:t>
      </w:r>
      <w:r w:rsidR="008D0B52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D0B52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Genotipo: </w:t>
      </w:r>
      <w:r w:rsidR="00907F5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En el caso de los perfiles SNP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907F5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debe proporcionarse la composición alélica del SNP o el MNP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907F5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por ejemplo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907F50" w:rsidRPr="004E00DA">
        <w:rPr>
          <w:rFonts w:eastAsia="Times New Roman"/>
          <w:i/>
          <w:sz w:val="18"/>
          <w:szCs w:val="18"/>
          <w:u w:val="single"/>
          <w:shd w:val="pct15" w:color="auto" w:fill="FFFFFF"/>
          <w:lang w:val="es-419"/>
        </w:rPr>
        <w:t>A/T</w:t>
      </w:r>
      <w:r w:rsidR="00907F5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o </w:t>
      </w:r>
      <w:r w:rsidR="00907F50" w:rsidRPr="004E00DA">
        <w:rPr>
          <w:rFonts w:eastAsia="Times New Roman"/>
          <w:i/>
          <w:sz w:val="18"/>
          <w:szCs w:val="18"/>
          <w:u w:val="single"/>
          <w:shd w:val="pct15" w:color="auto" w:fill="FFFFFF"/>
          <w:lang w:val="es-419"/>
        </w:rPr>
        <w:t>A/A</w:t>
      </w:r>
      <w:r w:rsidR="00907F5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.</w:t>
      </w:r>
      <w:r w:rsidR="008D0B52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907F5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Si se trata de otras técnicas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907F50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el genotipo</w:t>
      </w:r>
      <w:r w:rsidR="00907F50" w:rsidRPr="004E00DA">
        <w:rPr>
          <w:rFonts w:eastAsia="Times New Roman"/>
          <w:bCs/>
          <w:sz w:val="18"/>
          <w:szCs w:val="18"/>
          <w:lang w:val="es-419"/>
        </w:rPr>
        <w:t xml:space="preserve"> </w:t>
      </w:r>
      <w:r w:rsidR="00C87579" w:rsidRPr="004E00DA">
        <w:rPr>
          <w:rFonts w:eastAsia="Times New Roman"/>
          <w:sz w:val="18"/>
          <w:szCs w:val="18"/>
          <w:lang w:val="es-419"/>
        </w:rPr>
        <w:t>designa el nombre o el código del alelo de un locus determinado de la especie de que se trate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C87579" w:rsidRPr="004E00DA">
        <w:rPr>
          <w:rFonts w:eastAsia="Times New Roman"/>
          <w:sz w:val="18"/>
          <w:szCs w:val="18"/>
          <w:lang w:val="es-419"/>
        </w:rPr>
        <w:t>por ejemplo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C87579" w:rsidRPr="004E00DA">
        <w:rPr>
          <w:rFonts w:eastAsia="Times New Roman"/>
          <w:i/>
          <w:sz w:val="18"/>
          <w:szCs w:val="18"/>
          <w:lang w:val="es-419"/>
        </w:rPr>
        <w:t>1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B21A81" w:rsidRPr="004E00DA">
        <w:rPr>
          <w:rFonts w:eastAsia="Times New Roman"/>
          <w:i/>
          <w:sz w:val="18"/>
          <w:szCs w:val="18"/>
          <w:lang w:val="es-419"/>
        </w:rPr>
        <w:t>1</w:t>
      </w:r>
      <w:r w:rsidR="00C87579" w:rsidRPr="004E00DA">
        <w:rPr>
          <w:rFonts w:eastAsia="Times New Roman"/>
          <w:i/>
          <w:sz w:val="18"/>
          <w:szCs w:val="18"/>
          <w:lang w:val="es-419"/>
        </w:rPr>
        <w:t>23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C87579" w:rsidRPr="004E00DA">
        <w:rPr>
          <w:rFonts w:eastAsia="Times New Roman"/>
          <w:sz w:val="18"/>
          <w:szCs w:val="18"/>
          <w:lang w:val="es-419"/>
        </w:rPr>
        <w:t>etc</w:t>
      </w:r>
      <w:r w:rsidR="00907F50" w:rsidRPr="004E00DA">
        <w:rPr>
          <w:rFonts w:eastAsia="Times New Roman"/>
          <w:sz w:val="18"/>
          <w:szCs w:val="18"/>
          <w:lang w:val="es-419"/>
        </w:rPr>
        <w:t>.</w:t>
      </w:r>
    </w:p>
    <w:p w:rsidR="00A56748" w:rsidRPr="004E00DA" w:rsidRDefault="00A56748" w:rsidP="00A56748">
      <w:pPr>
        <w:rPr>
          <w:rFonts w:eastAsia="Times New Roman"/>
          <w:sz w:val="18"/>
          <w:szCs w:val="18"/>
          <w:lang w:val="es-419"/>
        </w:rPr>
      </w:pPr>
    </w:p>
    <w:p w:rsidR="00A56748" w:rsidRPr="004E00DA" w:rsidRDefault="000A6BD9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d)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C87579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Profundidades alélicas /</w:t>
      </w:r>
      <w:r w:rsidR="00C87579" w:rsidRPr="004E00DA">
        <w:rPr>
          <w:rFonts w:eastAsia="Times New Roman"/>
          <w:sz w:val="18"/>
          <w:szCs w:val="18"/>
          <w:lang w:val="es-419"/>
        </w:rPr>
        <w:t xml:space="preserve"> Valor de los datos: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2607E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En el caso de los SNP obtenidos de datos de secuenciación de nueva generación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2607E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estos deben indicar la profundidad de cobertura de los alelos </w:t>
      </w:r>
      <w:r w:rsidR="00E75697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(</w:t>
      </w:r>
      <w:r w:rsidR="002607E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por ejemplo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, 1</w:t>
      </w:r>
      <w:r w:rsidR="002607E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0/20 para un alelo </w:t>
      </w:r>
      <w:r w:rsidR="002607E4" w:rsidRPr="004E00DA">
        <w:rPr>
          <w:rFonts w:eastAsia="Times New Roman"/>
          <w:i/>
          <w:sz w:val="18"/>
          <w:szCs w:val="18"/>
          <w:u w:val="single"/>
          <w:shd w:val="pct15" w:color="auto" w:fill="FFFFFF"/>
          <w:lang w:val="es-419"/>
        </w:rPr>
        <w:t>A/T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2607E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en el que</w:t>
      </w:r>
      <w:r w:rsidR="00E75697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 </w:t>
      </w:r>
      <w:r w:rsidR="002607E4" w:rsidRPr="004E00DA">
        <w:rPr>
          <w:rFonts w:eastAsia="Times New Roman"/>
          <w:i/>
          <w:sz w:val="18"/>
          <w:szCs w:val="18"/>
          <w:u w:val="single"/>
          <w:shd w:val="pct15" w:color="auto" w:fill="FFFFFF"/>
          <w:lang w:val="es-419"/>
        </w:rPr>
        <w:t>A</w:t>
      </w:r>
      <w:r w:rsidR="002607E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se ha cubierto mediante 10 lecturas y </w:t>
      </w:r>
      <w:r w:rsidR="002607E4" w:rsidRPr="004E00DA">
        <w:rPr>
          <w:rFonts w:eastAsia="Times New Roman"/>
          <w:i/>
          <w:sz w:val="18"/>
          <w:szCs w:val="18"/>
          <w:u w:val="single"/>
          <w:shd w:val="pct15" w:color="auto" w:fill="FFFFFF"/>
          <w:lang w:val="es-419"/>
        </w:rPr>
        <w:t>T</w:t>
      </w:r>
      <w:r w:rsidR="002607E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mediante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 2</w:t>
      </w:r>
      <w:r w:rsidR="002607E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0 lecturas</w:t>
      </w:r>
      <w:r w:rsidR="00E75697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)</w:t>
      </w:r>
      <w:r w:rsidR="002607E4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.</w:t>
      </w:r>
      <w:r w:rsidR="00A56748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 </w:t>
      </w:r>
      <w:r w:rsidR="00641AC9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>De lo contrario</w:t>
      </w:r>
      <w:r w:rsidR="00B21A81" w:rsidRPr="004E00DA">
        <w:rPr>
          <w:rFonts w:eastAsia="Times New Roman"/>
          <w:sz w:val="18"/>
          <w:szCs w:val="18"/>
          <w:u w:val="single"/>
          <w:shd w:val="pct15" w:color="auto" w:fill="FFFFFF"/>
          <w:lang w:val="es-419"/>
        </w:rPr>
        <w:t xml:space="preserve">, </w:t>
      </w:r>
      <w:r w:rsidR="00C2473F" w:rsidRPr="004E00DA">
        <w:rPr>
          <w:rFonts w:eastAsia="Times New Roman"/>
          <w:sz w:val="18"/>
          <w:szCs w:val="18"/>
          <w:lang w:val="es-419"/>
        </w:rPr>
        <w:t xml:space="preserve">debe </w:t>
      </w:r>
      <w:r w:rsidR="00641AC9" w:rsidRPr="004E00DA">
        <w:rPr>
          <w:rFonts w:eastAsia="Times New Roman"/>
          <w:sz w:val="18"/>
          <w:szCs w:val="18"/>
          <w:lang w:val="es-419"/>
        </w:rPr>
        <w:t>designa</w:t>
      </w:r>
      <w:r w:rsidR="00C2473F" w:rsidRPr="004E00DA">
        <w:rPr>
          <w:rFonts w:eastAsia="Times New Roman"/>
          <w:sz w:val="18"/>
          <w:szCs w:val="18"/>
          <w:lang w:val="es-419"/>
        </w:rPr>
        <w:t>rse</w:t>
      </w:r>
      <w:r w:rsidR="00641AC9" w:rsidRPr="004E00DA">
        <w:rPr>
          <w:rFonts w:eastAsia="Times New Roman"/>
          <w:sz w:val="18"/>
          <w:szCs w:val="18"/>
          <w:lang w:val="es-419"/>
        </w:rPr>
        <w:t xml:space="preserve"> el valor de los datos de una muestra determinada respecto de un alelo presente en un locus determinado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641AC9" w:rsidRPr="004E00DA">
        <w:rPr>
          <w:rFonts w:eastAsia="Times New Roman"/>
          <w:sz w:val="18"/>
          <w:szCs w:val="18"/>
          <w:lang w:val="es-419"/>
        </w:rPr>
        <w:t>por ejemplo</w:t>
      </w:r>
      <w:r w:rsidR="00B21A81" w:rsidRPr="004E00DA">
        <w:rPr>
          <w:rFonts w:eastAsia="Times New Roman"/>
          <w:sz w:val="18"/>
          <w:szCs w:val="18"/>
          <w:lang w:val="es-419"/>
        </w:rPr>
        <w:t>, 0</w:t>
      </w:r>
      <w:r w:rsidR="00641AC9" w:rsidRPr="004E00DA">
        <w:rPr>
          <w:rFonts w:eastAsia="Times New Roman"/>
          <w:sz w:val="18"/>
          <w:szCs w:val="18"/>
          <w:lang w:val="es-419"/>
        </w:rPr>
        <w:t xml:space="preserve"> (ausencia)</w:t>
      </w:r>
      <w:r w:rsidR="00B21A81" w:rsidRPr="004E00DA">
        <w:rPr>
          <w:rFonts w:eastAsia="Times New Roman"/>
          <w:sz w:val="18"/>
          <w:szCs w:val="18"/>
          <w:lang w:val="es-419"/>
        </w:rPr>
        <w:t>, 1</w:t>
      </w:r>
      <w:r w:rsidR="00641AC9" w:rsidRPr="004E00DA">
        <w:rPr>
          <w:rFonts w:eastAsia="Times New Roman"/>
          <w:sz w:val="18"/>
          <w:szCs w:val="18"/>
          <w:lang w:val="es-419"/>
        </w:rPr>
        <w:t> (presencia)</w:t>
      </w:r>
      <w:r w:rsidR="00B21A81" w:rsidRPr="004E00DA">
        <w:rPr>
          <w:rFonts w:eastAsia="Times New Roman"/>
          <w:sz w:val="18"/>
          <w:szCs w:val="18"/>
          <w:lang w:val="es-419"/>
        </w:rPr>
        <w:t>, 0</w:t>
      </w:r>
      <w:r w:rsidR="00641AC9" w:rsidRPr="004E00DA">
        <w:rPr>
          <w:rFonts w:eastAsia="Times New Roman"/>
          <w:sz w:val="18"/>
          <w:szCs w:val="18"/>
          <w:lang w:val="es-419"/>
        </w:rPr>
        <w:t>.25 (frecuencia) etc.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0A6BD9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66699C" w:rsidRPr="004E00DA">
        <w:rPr>
          <w:rFonts w:eastAsia="Times New Roman"/>
          <w:sz w:val="18"/>
          <w:szCs w:val="18"/>
          <w:lang w:val="es-419"/>
        </w:rPr>
        <w:t>Variedad: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66699C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Denominación de la variedad o referencia del obtentor:</w:t>
      </w:r>
      <w:r w:rsidR="00027E14" w:rsidRPr="004E00DA">
        <w:rPr>
          <w:rFonts w:eastAsia="Times New Roman"/>
          <w:sz w:val="18"/>
          <w:szCs w:val="18"/>
          <w:vertAlign w:val="superscript"/>
          <w:lang w:val="es-419"/>
        </w:rPr>
        <w:t xml:space="preserve"> </w:t>
      </w:r>
      <w:r w:rsidR="0066699C" w:rsidRPr="004E00DA">
        <w:rPr>
          <w:rFonts w:eastAsia="Times New Roman"/>
          <w:sz w:val="18"/>
          <w:szCs w:val="18"/>
          <w:lang w:val="es-419"/>
        </w:rPr>
        <w:t>el objeto para el que se han obtenido los datos.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66699C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Agrupamiento</w:t>
      </w:r>
      <w:r w:rsidR="0066699C" w:rsidRPr="004E00DA">
        <w:rPr>
          <w:rFonts w:eastAsia="Times New Roman"/>
          <w:sz w:val="18"/>
          <w:szCs w:val="18"/>
          <w:highlight w:val="lightGray"/>
          <w:lang w:val="es-419"/>
        </w:rPr>
        <w:t xml:space="preserve"> </w:t>
      </w:r>
      <w:r w:rsidR="0066699C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Tipo de variedad:</w:t>
      </w:r>
      <w:r w:rsidR="00A56748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 </w:t>
      </w:r>
      <w:r w:rsidR="0066699C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por ejemplo</w:t>
      </w:r>
      <w:r w:rsidR="00B21A81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, </w:t>
      </w:r>
      <w:r w:rsidR="0066699C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línea endógama o híbrido</w:t>
      </w:r>
      <w:r w:rsidR="00027E14" w:rsidRPr="004E00DA">
        <w:rPr>
          <w:rFonts w:eastAsia="Times New Roman"/>
          <w:sz w:val="18"/>
          <w:szCs w:val="18"/>
          <w:vertAlign w:val="superscript"/>
          <w:lang w:val="es-419"/>
        </w:rPr>
        <w:t xml:space="preserve"> </w:t>
      </w: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</w:p>
    <w:p w:rsidR="00A56748" w:rsidRPr="004E00DA" w:rsidRDefault="000A6BD9" w:rsidP="00A56748">
      <w:pPr>
        <w:ind w:left="426"/>
        <w:rPr>
          <w:rFonts w:eastAsia="Times New Roman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f)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4F65A2" w:rsidRPr="004E00DA">
        <w:rPr>
          <w:rFonts w:eastAsia="Times New Roman"/>
          <w:sz w:val="18"/>
          <w:szCs w:val="18"/>
          <w:lang w:val="es-419"/>
        </w:rPr>
        <w:t>Especie: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F73409" w:rsidRPr="004E00DA">
        <w:rPr>
          <w:rFonts w:eastAsia="Times New Roman"/>
          <w:sz w:val="18"/>
          <w:szCs w:val="18"/>
          <w:lang w:val="es-419"/>
        </w:rPr>
        <w:t>la especie se designa mediante el nombre botánico o el nombre nacional común que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F73409" w:rsidRPr="004E00DA">
        <w:rPr>
          <w:rFonts w:eastAsia="Times New Roman"/>
          <w:sz w:val="18"/>
          <w:szCs w:val="18"/>
          <w:lang w:val="es-419"/>
        </w:rPr>
        <w:t>a veces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F73409" w:rsidRPr="004E00DA">
        <w:rPr>
          <w:rFonts w:eastAsia="Times New Roman"/>
          <w:sz w:val="18"/>
          <w:szCs w:val="18"/>
          <w:lang w:val="es-419"/>
        </w:rPr>
        <w:t>se refiere también al tipo de variedad (por ejemplo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F73409" w:rsidRPr="004E00DA">
        <w:rPr>
          <w:rFonts w:eastAsia="Times New Roman"/>
          <w:sz w:val="18"/>
          <w:szCs w:val="18"/>
          <w:lang w:val="es-419"/>
        </w:rPr>
        <w:t>variedades del tipo de verano o de primavera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F73409" w:rsidRPr="004E00DA">
        <w:rPr>
          <w:rFonts w:eastAsia="Times New Roman"/>
          <w:sz w:val="18"/>
          <w:szCs w:val="18"/>
          <w:lang w:val="es-419"/>
        </w:rPr>
        <w:t>etc.).</w:t>
      </w:r>
      <w:r w:rsidR="00027E1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F73409" w:rsidRPr="004E00DA">
        <w:rPr>
          <w:rFonts w:eastAsia="Times New Roman"/>
          <w:sz w:val="18"/>
          <w:szCs w:val="18"/>
          <w:lang w:val="es-419"/>
        </w:rPr>
        <w:t>La utilización del código UPOV evitaría los problemas que plantean los sinónimos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F73409" w:rsidRPr="004E00DA">
        <w:rPr>
          <w:rFonts w:eastAsia="Times New Roman"/>
          <w:sz w:val="18"/>
          <w:szCs w:val="18"/>
          <w:lang w:val="es-419"/>
        </w:rPr>
        <w:t>por lo que resultaría ventajoso en términos de coordinación.”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F73409" w:rsidP="00671CA8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Sección</w:t>
      </w:r>
      <w:r w:rsidR="00B21A81" w:rsidRPr="004E00DA">
        <w:rPr>
          <w:rFonts w:eastAsia="Times New Roman"/>
          <w:i/>
          <w:lang w:val="es-419"/>
        </w:rPr>
        <w:t> 6</w:t>
      </w:r>
      <w:r w:rsidRPr="004E00DA">
        <w:rPr>
          <w:rFonts w:eastAsia="Times New Roman"/>
          <w:i/>
          <w:lang w:val="es-419"/>
        </w:rPr>
        <w:t>.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F73409" w:rsidRPr="004E00DA">
        <w:rPr>
          <w:rFonts w:eastAsia="Times New Roman"/>
          <w:lang w:val="es-419" w:eastAsia="ja-JP"/>
        </w:rPr>
        <w:t>El BMT convino en que se supriman las secciones</w:t>
      </w:r>
      <w:r w:rsidR="00B21A81" w:rsidRPr="004E00DA">
        <w:rPr>
          <w:rFonts w:eastAsia="Times New Roman"/>
          <w:lang w:val="es-419"/>
        </w:rPr>
        <w:t> 6</w:t>
      </w:r>
      <w:r w:rsidR="00F73409" w:rsidRPr="004E00DA">
        <w:rPr>
          <w:rFonts w:eastAsia="Times New Roman"/>
          <w:lang w:val="es-419"/>
        </w:rPr>
        <w:t>.4</w:t>
      </w:r>
      <w:r w:rsidR="00B21A81" w:rsidRPr="004E00DA">
        <w:rPr>
          <w:rFonts w:eastAsia="Times New Roman"/>
          <w:lang w:val="es-419"/>
        </w:rPr>
        <w:t>, 6</w:t>
      </w:r>
      <w:r w:rsidR="00F73409" w:rsidRPr="004E00DA">
        <w:rPr>
          <w:rFonts w:eastAsia="Times New Roman"/>
          <w:lang w:val="es-419"/>
        </w:rPr>
        <w:t>.5</w:t>
      </w:r>
      <w:r w:rsidR="00B21A81" w:rsidRPr="004E00DA">
        <w:rPr>
          <w:rFonts w:eastAsia="Times New Roman"/>
          <w:lang w:val="es-419"/>
        </w:rPr>
        <w:t>, 6</w:t>
      </w:r>
      <w:r w:rsidR="00F73409" w:rsidRPr="004E00DA">
        <w:rPr>
          <w:rFonts w:eastAsia="Times New Roman"/>
          <w:lang w:val="es-419"/>
        </w:rPr>
        <w:t>.6</w:t>
      </w:r>
      <w:r w:rsidR="00B21A81" w:rsidRPr="004E00DA">
        <w:rPr>
          <w:rFonts w:eastAsia="Times New Roman"/>
          <w:lang w:val="es-419"/>
        </w:rPr>
        <w:t>, 6</w:t>
      </w:r>
      <w:r w:rsidR="00F73409" w:rsidRPr="004E00DA">
        <w:rPr>
          <w:rFonts w:eastAsia="Times New Roman"/>
          <w:lang w:val="es-419"/>
        </w:rPr>
        <w:t>.7 y</w:t>
      </w:r>
      <w:r w:rsidR="00B21A81" w:rsidRPr="004E00DA">
        <w:rPr>
          <w:rFonts w:eastAsia="Times New Roman"/>
          <w:lang w:val="es-419"/>
        </w:rPr>
        <w:t> 6</w:t>
      </w:r>
      <w:r w:rsidR="00F73409" w:rsidRPr="004E00DA">
        <w:rPr>
          <w:rFonts w:eastAsia="Times New Roman"/>
          <w:lang w:val="es-419"/>
        </w:rPr>
        <w:t>.8.</w:t>
      </w:r>
      <w:r w:rsidR="00A56748" w:rsidRPr="004E00DA">
        <w:rPr>
          <w:rFonts w:eastAsia="Times New Roman"/>
          <w:lang w:val="es-419" w:eastAsia="ja-JP"/>
        </w:rPr>
        <w:t xml:space="preserve"> 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F73409" w:rsidRPr="004E00DA">
        <w:rPr>
          <w:rFonts w:eastAsia="Times New Roman"/>
          <w:lang w:val="es-419" w:eastAsia="ja-JP"/>
        </w:rPr>
        <w:t xml:space="preserve">El BMT convino en que </w:t>
      </w:r>
      <w:r w:rsidR="00EE5645" w:rsidRPr="004E00DA">
        <w:rPr>
          <w:rFonts w:eastAsia="Times New Roman"/>
          <w:lang w:val="es-419" w:eastAsia="ja-JP"/>
        </w:rPr>
        <w:t xml:space="preserve">se reintroduzca </w:t>
      </w:r>
      <w:r w:rsidR="00F73409" w:rsidRPr="004E00DA">
        <w:rPr>
          <w:rFonts w:eastAsia="Times New Roman"/>
          <w:lang w:val="es-419" w:eastAsia="ja-JP"/>
        </w:rPr>
        <w:t>el texto de la sección</w:t>
      </w:r>
      <w:r w:rsidR="00B21A81" w:rsidRPr="004E00DA">
        <w:rPr>
          <w:rFonts w:eastAsia="Times New Roman"/>
          <w:lang w:val="es-419" w:eastAsia="ja-JP"/>
        </w:rPr>
        <w:t> 6</w:t>
      </w:r>
      <w:r w:rsidR="00F73409" w:rsidRPr="004E00DA">
        <w:rPr>
          <w:rFonts w:eastAsia="Times New Roman"/>
          <w:lang w:val="es-419" w:eastAsia="ja-JP"/>
        </w:rPr>
        <w:t>.6 “</w:t>
      </w:r>
      <w:r w:rsidR="00E51DDA" w:rsidRPr="004E00DA">
        <w:rPr>
          <w:rFonts w:eastAsia="Times New Roman"/>
          <w:lang w:val="es-419"/>
        </w:rPr>
        <w:t>Acceso a los datos y titularidad</w:t>
      </w:r>
      <w:r w:rsidR="00F73409" w:rsidRPr="004E00DA">
        <w:rPr>
          <w:rFonts w:eastAsia="Times New Roman"/>
          <w:lang w:val="es-419" w:eastAsia="ja-JP"/>
        </w:rPr>
        <w:t>”.</w:t>
      </w:r>
      <w:r w:rsidR="00A56748" w:rsidRPr="004E00DA">
        <w:rPr>
          <w:rFonts w:eastAsia="Times New Roman"/>
          <w:lang w:val="es-419" w:eastAsia="ja-JP"/>
        </w:rPr>
        <w:t xml:space="preserve"> 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EE5645" w:rsidP="00671CA8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bookmarkStart w:id="51" w:name="_Toc22561930"/>
      <w:bookmarkStart w:id="52" w:name="_Toc22564661"/>
      <w:r w:rsidRPr="004E00DA">
        <w:rPr>
          <w:rFonts w:eastAsia="Times New Roman"/>
          <w:i/>
          <w:lang w:val="es-419"/>
        </w:rPr>
        <w:t>Nueva sección</w:t>
      </w:r>
      <w:r w:rsidR="00B21A81" w:rsidRPr="004E00DA">
        <w:rPr>
          <w:rFonts w:eastAsia="Times New Roman"/>
          <w:i/>
          <w:lang w:val="es-419"/>
        </w:rPr>
        <w:t> 5</w:t>
      </w:r>
      <w:r w:rsidRPr="004E00DA">
        <w:rPr>
          <w:rFonts w:eastAsia="Times New Roman"/>
          <w:i/>
          <w:lang w:val="es-419"/>
        </w:rPr>
        <w:t>:</w:t>
      </w:r>
      <w:r w:rsidR="00027E14" w:rsidRPr="004E00DA">
        <w:rPr>
          <w:rFonts w:eastAsia="Times New Roman"/>
          <w:i/>
          <w:lang w:val="es-419"/>
        </w:rPr>
        <w:t xml:space="preserve"> </w:t>
      </w:r>
      <w:bookmarkEnd w:id="51"/>
      <w:bookmarkEnd w:id="52"/>
      <w:r w:rsidRPr="004E00DA">
        <w:rPr>
          <w:rFonts w:eastAsia="Times New Roman"/>
          <w:i/>
          <w:lang w:val="es-419"/>
        </w:rPr>
        <w:t>Intercambio de datos</w:t>
      </w: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EE5645" w:rsidRPr="004E00DA">
        <w:rPr>
          <w:rFonts w:eastAsia="Times New Roman"/>
          <w:lang w:val="es-419" w:eastAsia="ja-JP"/>
        </w:rPr>
        <w:t>El BMT convino en que las frases generales de la nueva sección</w:t>
      </w:r>
      <w:r w:rsidR="00B21A81" w:rsidRPr="004E00DA">
        <w:rPr>
          <w:rFonts w:eastAsia="Times New Roman"/>
          <w:lang w:val="es-419" w:eastAsia="ja-JP"/>
        </w:rPr>
        <w:t> 5</w:t>
      </w:r>
      <w:r w:rsidR="00EE5645" w:rsidRPr="004E00DA">
        <w:rPr>
          <w:rFonts w:eastAsia="Times New Roman"/>
          <w:lang w:val="es-419" w:eastAsia="ja-JP"/>
        </w:rPr>
        <w:t xml:space="preserve"> se mantengan en el documento principal </w:t>
      </w:r>
      <w:r w:rsidR="007B7AD4" w:rsidRPr="004E00DA">
        <w:rPr>
          <w:rFonts w:eastAsia="Times New Roman"/>
          <w:lang w:val="es-419" w:eastAsia="ja-JP"/>
        </w:rPr>
        <w:t>y</w:t>
      </w:r>
      <w:r w:rsidR="00EE5645" w:rsidRPr="004E00DA">
        <w:rPr>
          <w:rFonts w:eastAsia="Times New Roman"/>
          <w:lang w:val="es-419" w:eastAsia="ja-JP"/>
        </w:rPr>
        <w:t xml:space="preserve"> que el texto de los detalles técnicos de esta sección figure en el Anexo de</w:t>
      </w:r>
      <w:r w:rsidR="0009714A" w:rsidRPr="004E00DA">
        <w:rPr>
          <w:rFonts w:eastAsia="Times New Roman"/>
          <w:lang w:val="es-419" w:eastAsia="ja-JP"/>
        </w:rPr>
        <w:t xml:space="preserve"> un</w:t>
      </w:r>
      <w:r w:rsidR="00EE5645" w:rsidRPr="004E00DA">
        <w:rPr>
          <w:rFonts w:eastAsia="Times New Roman"/>
          <w:lang w:val="es-419" w:eastAsia="ja-JP"/>
        </w:rPr>
        <w:t xml:space="preserve"> nuevo proyecto.</w:t>
      </w:r>
    </w:p>
    <w:p w:rsidR="00A56748" w:rsidRPr="004E00DA" w:rsidRDefault="00A56748" w:rsidP="00A56748">
      <w:pPr>
        <w:autoSpaceDE w:val="0"/>
        <w:autoSpaceDN w:val="0"/>
        <w:adjustRightInd w:val="0"/>
        <w:rPr>
          <w:rFonts w:eastAsia="Times New Roman"/>
          <w:lang w:val="es-419"/>
        </w:rPr>
      </w:pPr>
    </w:p>
    <w:p w:rsidR="00A56748" w:rsidRPr="004E00DA" w:rsidRDefault="00347720" w:rsidP="00A56748">
      <w:pPr>
        <w:autoSpaceDE w:val="0"/>
        <w:autoSpaceDN w:val="0"/>
        <w:adjustRightInd w:val="0"/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09714A" w:rsidRPr="004E00DA">
        <w:rPr>
          <w:rFonts w:eastAsia="Times New Roman"/>
          <w:lang w:val="es-419" w:eastAsia="ja-JP"/>
        </w:rPr>
        <w:t>El BMT convino en que se mencionen los métodos de transferencia de datos en un nuevo proyecto.</w:t>
      </w:r>
      <w:r w:rsidR="00A56748" w:rsidRPr="004E00DA">
        <w:rPr>
          <w:rFonts w:eastAsia="Times New Roman"/>
          <w:lang w:val="es-419"/>
        </w:rPr>
        <w:t xml:space="preserve"> </w:t>
      </w:r>
      <w:r w:rsidR="0009714A" w:rsidRPr="004E00DA">
        <w:rPr>
          <w:rFonts w:eastAsia="Times New Roman"/>
          <w:lang w:val="es-419"/>
        </w:rPr>
        <w:t xml:space="preserve">Se invita a China a que </w:t>
      </w:r>
      <w:r w:rsidR="00671CA8" w:rsidRPr="004E00DA">
        <w:rPr>
          <w:rFonts w:eastAsia="Times New Roman"/>
          <w:lang w:val="es-419"/>
        </w:rPr>
        <w:t xml:space="preserve">facilite </w:t>
      </w:r>
      <w:r w:rsidR="0009714A" w:rsidRPr="004E00DA">
        <w:rPr>
          <w:rFonts w:eastAsia="Times New Roman"/>
          <w:lang w:val="es-419"/>
        </w:rPr>
        <w:t>a Francia</w:t>
      </w:r>
      <w:r w:rsidR="00B21A81" w:rsidRPr="004E00DA">
        <w:rPr>
          <w:rFonts w:eastAsia="Times New Roman"/>
          <w:lang w:val="es-419"/>
        </w:rPr>
        <w:t xml:space="preserve">, </w:t>
      </w:r>
      <w:r w:rsidR="0009714A" w:rsidRPr="004E00DA">
        <w:rPr>
          <w:rFonts w:eastAsia="Times New Roman"/>
          <w:lang w:val="es-419"/>
        </w:rPr>
        <w:t>los Países Bajos y la Unión Europea un proyecto sobre los métodos de transferencia de datos</w:t>
      </w:r>
      <w:r w:rsidR="00B21A81" w:rsidRPr="004E00DA">
        <w:rPr>
          <w:rFonts w:eastAsia="Times New Roman"/>
          <w:lang w:val="es-419"/>
        </w:rPr>
        <w:t xml:space="preserve">, </w:t>
      </w:r>
      <w:r w:rsidR="0009714A" w:rsidRPr="004E00DA">
        <w:rPr>
          <w:rFonts w:eastAsia="Times New Roman"/>
          <w:lang w:val="es-419"/>
        </w:rPr>
        <w:t>con ejemplos.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135A68" w:rsidP="00671CA8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Resumen</w:t>
      </w:r>
    </w:p>
    <w:p w:rsidR="00A56748" w:rsidRPr="004E00DA" w:rsidRDefault="00347720" w:rsidP="000A6BD9">
      <w:pPr>
        <w:autoSpaceDE w:val="0"/>
        <w:autoSpaceDN w:val="0"/>
        <w:adjustRightInd w:val="0"/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0A6BD9" w:rsidRPr="004E00DA">
        <w:rPr>
          <w:rFonts w:eastAsia="Times New Roman"/>
          <w:lang w:val="es-419"/>
        </w:rPr>
        <w:tab/>
      </w:r>
      <w:r w:rsidR="00135A68" w:rsidRPr="004E00DA">
        <w:rPr>
          <w:rFonts w:eastAsia="Times New Roman"/>
          <w:lang w:val="es-419"/>
        </w:rPr>
        <w:t xml:space="preserve">El BMT convino en que </w:t>
      </w:r>
      <w:r w:rsidR="00DC4160" w:rsidRPr="004E00DA">
        <w:rPr>
          <w:rFonts w:eastAsia="Times New Roman"/>
          <w:lang w:val="es-419"/>
        </w:rPr>
        <w:t>la sección “</w:t>
      </w:r>
      <w:r w:rsidR="00DC4160" w:rsidRPr="004E00DA">
        <w:rPr>
          <w:rFonts w:eastAsia="Times New Roman"/>
          <w:lang w:val="es-419" w:eastAsia="ja-JP"/>
        </w:rPr>
        <w:t>Resumen”</w:t>
      </w:r>
      <w:r w:rsidR="00DC4160" w:rsidRPr="004E00DA">
        <w:rPr>
          <w:rFonts w:eastAsia="Times New Roman"/>
          <w:lang w:val="es-419"/>
        </w:rPr>
        <w:t xml:space="preserve"> </w:t>
      </w:r>
      <w:r w:rsidR="00135A68" w:rsidRPr="004E00DA">
        <w:rPr>
          <w:rFonts w:eastAsia="Times New Roman"/>
          <w:lang w:val="es-419"/>
        </w:rPr>
        <w:t>se modifique de la manera siguiente:</w:t>
      </w:r>
    </w:p>
    <w:p w:rsidR="00A56748" w:rsidRPr="004E00DA" w:rsidRDefault="00A56748" w:rsidP="00A56748">
      <w:pPr>
        <w:keepNext/>
        <w:ind w:left="567" w:hanging="567"/>
        <w:outlineLvl w:val="2"/>
        <w:rPr>
          <w:rFonts w:eastAsia="Times New Roman"/>
          <w:i/>
          <w:snapToGrid w:val="0"/>
          <w:sz w:val="18"/>
          <w:szCs w:val="18"/>
          <w:shd w:val="pct15" w:color="auto" w:fill="FFFFFF"/>
          <w:lang w:val="es-419"/>
        </w:rPr>
      </w:pPr>
    </w:p>
    <w:p w:rsidR="00A56748" w:rsidRPr="004E00DA" w:rsidRDefault="0027313F" w:rsidP="00A56748">
      <w:pPr>
        <w:keepNext/>
        <w:ind w:left="567" w:hanging="141"/>
        <w:outlineLvl w:val="2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“Un registro detallado del proceso de tratamiento de los datos puede incluir la siguiente información:</w:t>
      </w:r>
      <w:r w:rsidRPr="004E00DA">
        <w:rPr>
          <w:rFonts w:eastAsia="Times New Roman"/>
          <w:vanish/>
          <w:szCs w:val="18"/>
          <w:lang w:val="es-419"/>
        </w:rPr>
        <w:t xml:space="preserve"> </w:t>
      </w:r>
    </w:p>
    <w:p w:rsidR="00A56748" w:rsidRPr="004E00DA" w:rsidRDefault="0027313F" w:rsidP="00A56748">
      <w:pPr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BF0243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 xml:space="preserve">A </w:t>
      </w:r>
      <w:proofErr w:type="gramStart"/>
      <w:r w:rsidRPr="004E00DA">
        <w:rPr>
          <w:rFonts w:eastAsia="Times New Roman"/>
          <w:sz w:val="18"/>
          <w:szCs w:val="18"/>
          <w:lang w:val="es-419"/>
        </w:rPr>
        <w:t>continuación</w:t>
      </w:r>
      <w:proofErr w:type="gramEnd"/>
      <w:r w:rsidRPr="004E00DA">
        <w:rPr>
          <w:rFonts w:eastAsia="Times New Roman"/>
          <w:sz w:val="18"/>
          <w:szCs w:val="18"/>
          <w:lang w:val="es-419"/>
        </w:rPr>
        <w:t xml:space="preserve"> se ofrece un resumen del enfoque recomendado para </w:t>
      </w:r>
      <w:r w:rsidR="00E576E1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la determinación de </w:t>
      </w:r>
      <w:r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alta calidad </w:t>
      </w:r>
      <w:r w:rsidR="00E576E1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del perfil de ADN </w:t>
      </w:r>
      <w:r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de </w:t>
      </w:r>
      <w:r w:rsidR="00E576E1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las </w:t>
      </w:r>
      <w:r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variedades</w:t>
      </w:r>
      <w:r w:rsidR="00B21A81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, </w:t>
      </w:r>
      <w:r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inclu</w:t>
      </w:r>
      <w:r w:rsidR="00E576E1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ida</w:t>
      </w:r>
      <w:r w:rsidRPr="004E00DA">
        <w:rPr>
          <w:rFonts w:eastAsia="Times New Roman"/>
          <w:sz w:val="18"/>
          <w:szCs w:val="18"/>
          <w:u w:val="double"/>
          <w:lang w:val="es-419"/>
        </w:rPr>
        <w:t xml:space="preserve"> </w:t>
      </w:r>
      <w:r w:rsidRPr="004E00DA">
        <w:rPr>
          <w:rFonts w:eastAsia="Times New Roman"/>
          <w:sz w:val="18"/>
          <w:szCs w:val="18"/>
          <w:lang w:val="es-419"/>
        </w:rPr>
        <w:t xml:space="preserve">la selección y utilización de marcadores moleculares </w:t>
      </w:r>
      <w:r w:rsidR="00946146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para</w:t>
      </w:r>
      <w:r w:rsidR="00B21A81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, </w:t>
      </w:r>
      <w:r w:rsidR="00A065A5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así como</w:t>
      </w:r>
      <w:r w:rsidR="00A065A5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946146" w:rsidRPr="004E00DA">
        <w:rPr>
          <w:rFonts w:eastAsia="Times New Roman"/>
          <w:sz w:val="18"/>
          <w:szCs w:val="18"/>
          <w:lang w:val="es-419"/>
        </w:rPr>
        <w:t xml:space="preserve">la creación de bases de datos </w:t>
      </w:r>
      <w:r w:rsidR="00946146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centralizadas</w:t>
      </w:r>
      <w:r w:rsidR="00946146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2E7EED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 xml:space="preserve">moleculares </w:t>
      </w:r>
      <w:r w:rsidR="00D000E4" w:rsidRPr="004E00DA">
        <w:rPr>
          <w:rFonts w:eastAsia="Times New Roman"/>
          <w:sz w:val="18"/>
          <w:szCs w:val="18"/>
          <w:highlight w:val="lightGray"/>
          <w:u w:val="single"/>
          <w:lang w:val="es-419"/>
        </w:rPr>
        <w:t>compartidas</w:t>
      </w:r>
      <w:r w:rsidR="00D000E4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946146" w:rsidRPr="004E00DA">
        <w:rPr>
          <w:rFonts w:eastAsia="Times New Roman"/>
          <w:sz w:val="18"/>
          <w:szCs w:val="18"/>
          <w:lang w:val="es-419"/>
        </w:rPr>
        <w:t xml:space="preserve">y sostenibles </w:t>
      </w:r>
      <w:r w:rsidR="003A15F3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de perfiles de ADN de variedades</w:t>
      </w:r>
      <w:r w:rsidR="003A15F3" w:rsidRPr="004E00DA">
        <w:rPr>
          <w:rFonts w:eastAsia="Times New Roman"/>
          <w:sz w:val="18"/>
          <w:szCs w:val="18"/>
          <w:lang w:val="es-419"/>
        </w:rPr>
        <w:t xml:space="preserve"> </w:t>
      </w:r>
      <w:r w:rsidR="008F2EAD" w:rsidRPr="004E00DA">
        <w:rPr>
          <w:rFonts w:eastAsia="Times New Roman"/>
          <w:sz w:val="18"/>
          <w:szCs w:val="18"/>
          <w:lang w:val="es-419"/>
        </w:rPr>
        <w:t>(es decir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8F2EAD" w:rsidRPr="004E00DA">
        <w:rPr>
          <w:rFonts w:eastAsia="Times New Roman"/>
          <w:sz w:val="18"/>
          <w:szCs w:val="18"/>
          <w:lang w:val="es-419"/>
        </w:rPr>
        <w:lastRenderedPageBreak/>
        <w:t>bases de datos que en el futuro puedan llenarse con datos procedentes de una diversidad de fuentes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8F2EAD" w:rsidRPr="004E00DA">
        <w:rPr>
          <w:rFonts w:eastAsia="Times New Roman"/>
          <w:sz w:val="18"/>
          <w:szCs w:val="18"/>
          <w:lang w:val="es-419"/>
        </w:rPr>
        <w:t>independientemente de la tecnología empleada).</w:t>
      </w:r>
      <w:r w:rsidR="00A56748" w:rsidRPr="004E00DA">
        <w:rPr>
          <w:rFonts w:eastAsia="Times New Roman"/>
          <w:sz w:val="18"/>
          <w:szCs w:val="18"/>
          <w:lang w:val="es-419"/>
        </w:rPr>
        <w:t xml:space="preserve"> </w:t>
      </w:r>
    </w:p>
    <w:p w:rsidR="00A56748" w:rsidRPr="004E00DA" w:rsidRDefault="00A56748" w:rsidP="00A56748">
      <w:pPr>
        <w:rPr>
          <w:rFonts w:eastAsia="Times New Roman"/>
          <w:sz w:val="18"/>
          <w:szCs w:val="18"/>
          <w:lang w:val="es-419"/>
        </w:rPr>
      </w:pP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a)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CF0F99" w:rsidRPr="004E00DA">
        <w:rPr>
          <w:rFonts w:eastAsia="Times New Roman"/>
          <w:sz w:val="18"/>
          <w:szCs w:val="18"/>
          <w:lang w:val="es-419"/>
        </w:rPr>
        <w:t>considerar el enfoque cultivo a cultivo;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b)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CF0F99" w:rsidRPr="004E00DA">
        <w:rPr>
          <w:rFonts w:eastAsia="Times New Roman"/>
          <w:sz w:val="18"/>
          <w:szCs w:val="18"/>
          <w:lang w:val="es-419"/>
        </w:rPr>
        <w:t>acordar un tipo de marcador aceptable y la fuente del mismo;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c)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CF0F99" w:rsidRPr="004E00DA">
        <w:rPr>
          <w:rFonts w:eastAsia="Times New Roman"/>
          <w:sz w:val="18"/>
          <w:szCs w:val="18"/>
          <w:lang w:val="es-419"/>
        </w:rPr>
        <w:t>acordar las plataformas y los equipos de detección aceptables;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d)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A21EA" w:rsidRPr="004E00DA">
        <w:rPr>
          <w:rFonts w:eastAsia="Times New Roman"/>
          <w:sz w:val="18"/>
          <w:szCs w:val="18"/>
          <w:lang w:val="es-419"/>
        </w:rPr>
        <w:t>acordar los laboratorios que participarán en la prueba;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e)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A21EA" w:rsidRPr="004E00DA">
        <w:rPr>
          <w:rFonts w:eastAsia="Times New Roman"/>
          <w:sz w:val="18"/>
          <w:szCs w:val="18"/>
          <w:lang w:val="es-419"/>
        </w:rPr>
        <w:t xml:space="preserve">acordar las cuestiones relativas a la calidad </w:t>
      </w:r>
      <w:r w:rsidR="003A21EA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(véase la sección</w:t>
      </w:r>
      <w:r w:rsidR="00B21A81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 5</w:t>
      </w:r>
      <w:r w:rsidR="003A21EA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.2)</w:t>
      </w:r>
      <w:r w:rsidR="003A21EA" w:rsidRPr="004E00DA">
        <w:rPr>
          <w:rFonts w:eastAsia="Times New Roman"/>
          <w:sz w:val="18"/>
          <w:szCs w:val="18"/>
          <w:lang w:val="es-419"/>
        </w:rPr>
        <w:t>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f)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3A21EA" w:rsidRPr="004E00DA">
        <w:rPr>
          <w:rFonts w:eastAsia="Times New Roman"/>
          <w:sz w:val="18"/>
          <w:szCs w:val="18"/>
          <w:lang w:val="es-419"/>
        </w:rPr>
        <w:t xml:space="preserve">verificar la fuente del material vegetal empleado </w:t>
      </w:r>
      <w:r w:rsidR="003A21EA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(véase la sección</w:t>
      </w:r>
      <w:r w:rsidR="00B21A81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 4</w:t>
      </w:r>
      <w:r w:rsidR="003A21EA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)</w:t>
      </w:r>
      <w:r w:rsidR="003A21EA" w:rsidRPr="004E00DA">
        <w:rPr>
          <w:rFonts w:eastAsia="Times New Roman"/>
          <w:sz w:val="18"/>
          <w:szCs w:val="18"/>
          <w:lang w:val="es-419"/>
        </w:rPr>
        <w:t>;</w:t>
      </w:r>
    </w:p>
    <w:p w:rsidR="00A56748" w:rsidRPr="004E00DA" w:rsidRDefault="000A6BD9" w:rsidP="00A56748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g)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E470E" w:rsidRPr="004E00DA">
        <w:rPr>
          <w:rFonts w:eastAsia="Times New Roman"/>
          <w:sz w:val="18"/>
          <w:szCs w:val="18"/>
          <w:lang w:val="es-419"/>
        </w:rPr>
        <w:t xml:space="preserve">acordar los marcadores a utilizar en una fase de evaluación preliminar en la que se contará con la colaboración de más de un laboratorio y se usarán equipos de detección diferentes </w:t>
      </w:r>
      <w:r w:rsidR="001E470E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(véase la sección</w:t>
      </w:r>
      <w:r w:rsidR="00B21A81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 2</w:t>
      </w:r>
      <w:r w:rsidR="001E470E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)</w:t>
      </w:r>
      <w:r w:rsidR="001E470E" w:rsidRPr="004E00DA">
        <w:rPr>
          <w:rFonts w:eastAsia="Times New Roman"/>
          <w:sz w:val="18"/>
          <w:szCs w:val="18"/>
          <w:lang w:val="es-419"/>
        </w:rPr>
        <w:t>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h)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A1B49" w:rsidRPr="004E00DA">
        <w:rPr>
          <w:rFonts w:eastAsia="Times New Roman"/>
          <w:sz w:val="18"/>
          <w:szCs w:val="18"/>
          <w:lang w:val="es-419"/>
        </w:rPr>
        <w:t xml:space="preserve">realizar una evaluación </w:t>
      </w:r>
      <w:r w:rsidR="001A1B49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(véase la sección</w:t>
      </w:r>
      <w:r w:rsidR="00B21A81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 5</w:t>
      </w:r>
      <w:r w:rsidR="001A1B49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.3)</w:t>
      </w:r>
      <w:r w:rsidR="001A1B49" w:rsidRPr="004E00DA">
        <w:rPr>
          <w:rFonts w:eastAsia="Times New Roman"/>
          <w:sz w:val="18"/>
          <w:szCs w:val="18"/>
          <w:lang w:val="es-419"/>
        </w:rPr>
        <w:t>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i)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56470D" w:rsidRPr="004E00DA">
        <w:rPr>
          <w:rFonts w:eastAsia="Times New Roman"/>
          <w:sz w:val="18"/>
          <w:szCs w:val="18"/>
          <w:lang w:val="es-419"/>
        </w:rPr>
        <w:t xml:space="preserve">elaborar un protocolo para la evaluación de los datos moleculares </w:t>
      </w:r>
      <w:r w:rsidR="0056470D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(véase la sección</w:t>
      </w:r>
      <w:r w:rsidR="00B21A81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 5</w:t>
      </w:r>
      <w:r w:rsidR="0056470D" w:rsidRPr="004E00DA">
        <w:rPr>
          <w:rFonts w:eastAsia="Times New Roman"/>
          <w:strike/>
          <w:sz w:val="18"/>
          <w:szCs w:val="18"/>
          <w:highlight w:val="lightGray"/>
          <w:lang w:val="es-419"/>
        </w:rPr>
        <w:t>.4)</w:t>
      </w:r>
      <w:r w:rsidR="0056470D" w:rsidRPr="004E00DA">
        <w:rPr>
          <w:rFonts w:eastAsia="Times New Roman"/>
          <w:sz w:val="18"/>
          <w:szCs w:val="18"/>
          <w:lang w:val="es-419"/>
        </w:rPr>
        <w:t>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j)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516A5" w:rsidRPr="004E00DA">
        <w:rPr>
          <w:rFonts w:eastAsia="Times New Roman"/>
          <w:sz w:val="18"/>
          <w:szCs w:val="18"/>
          <w:lang w:val="es-419"/>
        </w:rPr>
        <w:t>acordar el material vegetal y el conjunto de referencias a analizar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516A5" w:rsidRPr="004E00DA">
        <w:rPr>
          <w:rFonts w:eastAsia="Times New Roman"/>
          <w:sz w:val="18"/>
          <w:szCs w:val="18"/>
          <w:lang w:val="es-419"/>
        </w:rPr>
        <w:t>y la fuente de los mismos;</w:t>
      </w:r>
    </w:p>
    <w:p w:rsidR="00A56748" w:rsidRPr="004E00DA" w:rsidRDefault="000A6BD9" w:rsidP="00A56748">
      <w:pPr>
        <w:ind w:left="1134" w:hanging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k)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516A5" w:rsidRPr="004E00DA">
        <w:rPr>
          <w:rFonts w:eastAsia="Times New Roman"/>
          <w:sz w:val="18"/>
          <w:szCs w:val="18"/>
          <w:lang w:val="es-419"/>
        </w:rPr>
        <w:t>analizar la colección de variedades acordada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516A5" w:rsidRPr="004E00DA">
        <w:rPr>
          <w:rFonts w:eastAsia="Times New Roman"/>
          <w:sz w:val="18"/>
          <w:szCs w:val="18"/>
          <w:lang w:val="es-419"/>
        </w:rPr>
        <w:t>en distintos laboratorios y con distintos equipos de detección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516A5" w:rsidRPr="004E00DA">
        <w:rPr>
          <w:rFonts w:eastAsia="Times New Roman"/>
          <w:sz w:val="18"/>
          <w:szCs w:val="18"/>
          <w:lang w:val="es-419"/>
        </w:rPr>
        <w:t>utilizando muestras duplicadas y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516A5" w:rsidRPr="004E00DA">
        <w:rPr>
          <w:rFonts w:eastAsia="Times New Roman"/>
          <w:sz w:val="18"/>
          <w:szCs w:val="18"/>
          <w:lang w:val="es-419"/>
        </w:rPr>
        <w:t>si surgiesen problemas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516A5" w:rsidRPr="004E00DA">
        <w:rPr>
          <w:rFonts w:eastAsia="Times New Roman"/>
          <w:sz w:val="18"/>
          <w:szCs w:val="18"/>
          <w:lang w:val="es-419"/>
        </w:rPr>
        <w:t>intercambiando muestras o extractos de ADN;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l)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516A5" w:rsidRPr="004E00DA">
        <w:rPr>
          <w:rFonts w:eastAsia="Times New Roman"/>
          <w:sz w:val="18"/>
          <w:szCs w:val="18"/>
          <w:lang w:val="es-419"/>
        </w:rPr>
        <w:t>usar en todos los análisis variedades</w:t>
      </w:r>
      <w:r w:rsidR="00B21A81" w:rsidRPr="004E00DA">
        <w:rPr>
          <w:rFonts w:eastAsia="Times New Roman"/>
          <w:sz w:val="18"/>
          <w:szCs w:val="18"/>
          <w:lang w:val="es-419"/>
        </w:rPr>
        <w:t xml:space="preserve">, </w:t>
      </w:r>
      <w:r w:rsidR="001516A5" w:rsidRPr="004E00DA">
        <w:rPr>
          <w:rFonts w:eastAsia="Times New Roman"/>
          <w:sz w:val="18"/>
          <w:szCs w:val="18"/>
          <w:lang w:val="es-419"/>
        </w:rPr>
        <w:t>muestras de ADN y alelos de referencia;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m)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516A5" w:rsidRPr="004E00DA">
        <w:rPr>
          <w:rFonts w:eastAsia="Times New Roman"/>
          <w:sz w:val="18"/>
          <w:szCs w:val="18"/>
          <w:lang w:val="es-419"/>
        </w:rPr>
        <w:t>verificar todas las etapas (inclusive la entrada de datos) – lograr la mayor automatización posible;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n)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516A5" w:rsidRPr="004E00DA">
        <w:rPr>
          <w:rFonts w:eastAsia="Times New Roman"/>
          <w:sz w:val="18"/>
          <w:szCs w:val="18"/>
          <w:lang w:val="es-419"/>
        </w:rPr>
        <w:t>efectuar una “prueba a ciegas” de la base de datos en laboratorios diferentes;</w:t>
      </w:r>
    </w:p>
    <w:p w:rsidR="00A56748" w:rsidRPr="004E00DA" w:rsidRDefault="000A6BD9" w:rsidP="00A56748">
      <w:pPr>
        <w:ind w:firstLine="567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o)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="001516A5" w:rsidRPr="004E00DA">
        <w:rPr>
          <w:rFonts w:eastAsia="Times New Roman"/>
          <w:sz w:val="18"/>
          <w:szCs w:val="18"/>
          <w:lang w:val="es-419"/>
        </w:rPr>
        <w:t>adoptar los procedimientos para la adición de nuevos datos.”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DA70C5" w:rsidP="00997144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lang w:val="es-419"/>
        </w:rPr>
        <w:t>GLOSARIO</w:t>
      </w:r>
      <w:r w:rsidR="00A56748" w:rsidRPr="004E00DA">
        <w:rPr>
          <w:rFonts w:eastAsia="Times New Roman"/>
          <w:i/>
          <w:lang w:val="es-419"/>
        </w:rPr>
        <w:t xml:space="preserve"> </w:t>
      </w:r>
    </w:p>
    <w:p w:rsidR="00A56748" w:rsidRPr="004E00DA" w:rsidRDefault="00347720" w:rsidP="00A56748">
      <w:pPr>
        <w:rPr>
          <w:rFonts w:eastAsia="Times New Roman"/>
          <w:lang w:val="es-419" w:eastAsia="ja-JP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DA70C5" w:rsidRPr="004E00DA">
        <w:rPr>
          <w:rFonts w:eastAsia="Times New Roman"/>
          <w:lang w:val="es-419" w:eastAsia="ja-JP"/>
        </w:rPr>
        <w:t>El BMT convino en que se suprima el glosario.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363B8C" w:rsidP="00997144">
      <w:pPr>
        <w:keepNext/>
        <w:spacing w:before="120" w:after="240"/>
        <w:outlineLvl w:val="2"/>
        <w:rPr>
          <w:rFonts w:eastAsia="Times New Roman"/>
          <w:i/>
          <w:lang w:val="es-419"/>
        </w:rPr>
      </w:pPr>
      <w:r w:rsidRPr="004E00DA">
        <w:rPr>
          <w:rFonts w:eastAsia="Times New Roman"/>
          <w:i/>
          <w:lang w:val="es-419"/>
        </w:rPr>
        <w:t>Nueva sección C: LISTA DE SIGLAS</w:t>
      </w:r>
    </w:p>
    <w:p w:rsidR="00A56748" w:rsidRPr="004E00DA" w:rsidRDefault="00347720" w:rsidP="00A56748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363B8C" w:rsidRPr="004E00DA">
        <w:rPr>
          <w:rFonts w:eastAsia="Times New Roman"/>
          <w:lang w:val="es-419"/>
        </w:rPr>
        <w:t>El BMT convino en que se añada la siguiente lista de siglas: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A5674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“</w:t>
      </w:r>
      <w:r w:rsidR="00586252" w:rsidRPr="004E00DA">
        <w:rPr>
          <w:rFonts w:eastAsia="Times New Roman"/>
          <w:sz w:val="18"/>
          <w:szCs w:val="18"/>
          <w:lang w:val="es-419"/>
        </w:rPr>
        <w:t>BAM</w:t>
      </w:r>
      <w:r w:rsidRPr="004E00DA">
        <w:rPr>
          <w:rFonts w:eastAsia="Times New Roman"/>
          <w:sz w:val="18"/>
          <w:szCs w:val="18"/>
          <w:lang w:val="es-419"/>
        </w:rPr>
        <w:tab/>
      </w:r>
      <w:r w:rsidRPr="004E00DA">
        <w:rPr>
          <w:rFonts w:eastAsia="Times New Roman"/>
          <w:sz w:val="18"/>
          <w:szCs w:val="18"/>
          <w:lang w:val="es-419"/>
        </w:rPr>
        <w:tab/>
      </w:r>
      <w:r w:rsidR="00586252" w:rsidRPr="004E00DA">
        <w:rPr>
          <w:rFonts w:eastAsia="Times New Roman"/>
          <w:sz w:val="18"/>
          <w:szCs w:val="18"/>
          <w:lang w:val="es-419"/>
        </w:rPr>
        <w:t xml:space="preserve">Mapa de </w:t>
      </w:r>
      <w:r w:rsidR="00477067" w:rsidRPr="004E00DA">
        <w:rPr>
          <w:rFonts w:eastAsia="Times New Roman"/>
          <w:sz w:val="18"/>
          <w:szCs w:val="18"/>
          <w:lang w:val="es-419"/>
        </w:rPr>
        <w:t>alineamiento</w:t>
      </w:r>
      <w:r w:rsidR="00586252" w:rsidRPr="004E00DA">
        <w:rPr>
          <w:rFonts w:eastAsia="Times New Roman"/>
          <w:sz w:val="18"/>
          <w:szCs w:val="18"/>
          <w:lang w:val="es-419"/>
        </w:rPr>
        <w:t xml:space="preserve"> binari</w:t>
      </w:r>
      <w:r w:rsidR="00477067" w:rsidRPr="004E00DA">
        <w:rPr>
          <w:rFonts w:eastAsia="Times New Roman"/>
          <w:sz w:val="18"/>
          <w:szCs w:val="18"/>
          <w:lang w:val="es-419"/>
        </w:rPr>
        <w:t>o</w:t>
      </w:r>
      <w:r w:rsidR="00586252" w:rsidRPr="004E00DA">
        <w:rPr>
          <w:rFonts w:eastAsia="Times New Roman"/>
          <w:sz w:val="18"/>
          <w:szCs w:val="18"/>
          <w:lang w:val="es-419"/>
        </w:rPr>
        <w:t xml:space="preserve"> (</w:t>
      </w:r>
      <w:r w:rsidR="00586252" w:rsidRPr="004E00DA">
        <w:rPr>
          <w:rFonts w:eastAsia="Times New Roman"/>
          <w:i/>
          <w:sz w:val="18"/>
          <w:szCs w:val="18"/>
          <w:lang w:val="es-419"/>
        </w:rPr>
        <w:t>Binary Alignment Map</w:t>
      </w:r>
      <w:r w:rsidR="00586252" w:rsidRPr="004E00DA">
        <w:rPr>
          <w:rFonts w:eastAsia="Times New Roman"/>
          <w:sz w:val="18"/>
          <w:szCs w:val="18"/>
          <w:lang w:val="es-419"/>
        </w:rPr>
        <w:t>)</w:t>
      </w:r>
    </w:p>
    <w:p w:rsidR="00C64584" w:rsidRPr="00135D2E" w:rsidRDefault="00586252" w:rsidP="00A56748">
      <w:pPr>
        <w:ind w:left="426"/>
        <w:rPr>
          <w:rFonts w:eastAsia="Times New Roman"/>
        </w:rPr>
      </w:pPr>
      <w:r w:rsidRPr="00135D2E">
        <w:rPr>
          <w:rFonts w:eastAsia="Times New Roman"/>
          <w:sz w:val="18"/>
          <w:szCs w:val="18"/>
        </w:rPr>
        <w:t>BCF</w:t>
      </w:r>
      <w:r w:rsidR="00A56748" w:rsidRPr="00135D2E">
        <w:rPr>
          <w:rFonts w:eastAsia="Times New Roman"/>
          <w:sz w:val="18"/>
          <w:szCs w:val="18"/>
        </w:rPr>
        <w:tab/>
      </w:r>
      <w:r w:rsidR="00A56748" w:rsidRPr="00135D2E">
        <w:rPr>
          <w:rFonts w:eastAsia="Times New Roman"/>
          <w:sz w:val="18"/>
          <w:szCs w:val="18"/>
        </w:rPr>
        <w:tab/>
      </w:r>
      <w:r w:rsidRPr="00135D2E">
        <w:rPr>
          <w:rFonts w:eastAsia="Times New Roman"/>
          <w:i/>
          <w:sz w:val="18"/>
          <w:szCs w:val="18"/>
        </w:rPr>
        <w:t>Binary Call Format</w:t>
      </w:r>
      <w:r w:rsidR="00C64584" w:rsidRPr="00135D2E">
        <w:rPr>
          <w:rFonts w:eastAsia="Times New Roman"/>
        </w:rPr>
        <w:t xml:space="preserve"> </w:t>
      </w:r>
    </w:p>
    <w:p w:rsidR="00C64584" w:rsidRPr="00135D2E" w:rsidRDefault="00586252" w:rsidP="00A56748">
      <w:pPr>
        <w:ind w:left="426"/>
        <w:rPr>
          <w:rFonts w:eastAsia="Times New Roman"/>
        </w:rPr>
      </w:pPr>
      <w:r w:rsidRPr="00135D2E">
        <w:rPr>
          <w:rFonts w:eastAsia="Times New Roman"/>
          <w:sz w:val="18"/>
          <w:szCs w:val="18"/>
        </w:rPr>
        <w:t>CRAM</w:t>
      </w:r>
      <w:r w:rsidR="00A56748" w:rsidRPr="00135D2E">
        <w:rPr>
          <w:rFonts w:eastAsia="Times New Roman"/>
          <w:sz w:val="18"/>
          <w:szCs w:val="18"/>
        </w:rPr>
        <w:tab/>
      </w:r>
      <w:r w:rsidR="00A56748" w:rsidRPr="00135D2E">
        <w:rPr>
          <w:rFonts w:eastAsia="Times New Roman"/>
          <w:sz w:val="18"/>
          <w:szCs w:val="18"/>
        </w:rPr>
        <w:tab/>
      </w:r>
      <w:r w:rsidRPr="00135D2E">
        <w:rPr>
          <w:rFonts w:eastAsia="Times New Roman"/>
          <w:i/>
          <w:sz w:val="18"/>
          <w:szCs w:val="18"/>
        </w:rPr>
        <w:t>Compressed Reference-oriented Alignment Map</w:t>
      </w:r>
      <w:r w:rsidR="00C64584" w:rsidRPr="00135D2E">
        <w:rPr>
          <w:rFonts w:eastAsia="Times New Roman"/>
        </w:rPr>
        <w:t xml:space="preserve"> </w:t>
      </w:r>
    </w:p>
    <w:p w:rsidR="00842020" w:rsidRPr="004E00DA" w:rsidRDefault="00586252" w:rsidP="00842020">
      <w:pPr>
        <w:ind w:left="426"/>
        <w:rPr>
          <w:rFonts w:eastAsia="Times New Roman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MNP</w:t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="00C27874" w:rsidRPr="004E00DA">
        <w:rPr>
          <w:rFonts w:eastAsia="Times New Roman"/>
          <w:sz w:val="18"/>
          <w:szCs w:val="18"/>
          <w:lang w:val="es-419"/>
        </w:rPr>
        <w:t>Polimorfismo de múltiples nucleótidos (</w:t>
      </w:r>
      <w:r w:rsidR="00C27874" w:rsidRPr="004E00DA">
        <w:rPr>
          <w:rFonts w:eastAsia="Times New Roman"/>
          <w:i/>
          <w:sz w:val="18"/>
          <w:szCs w:val="18"/>
          <w:lang w:val="es-419"/>
        </w:rPr>
        <w:t>Multiple Nucleotide Polymorphism</w:t>
      </w:r>
      <w:r w:rsidR="00C27874" w:rsidRPr="004E00DA">
        <w:rPr>
          <w:rFonts w:eastAsia="Times New Roman"/>
          <w:sz w:val="18"/>
          <w:szCs w:val="18"/>
          <w:lang w:val="es-419"/>
        </w:rPr>
        <w:t>)</w:t>
      </w:r>
      <w:r w:rsidR="00842020" w:rsidRPr="004E00DA">
        <w:rPr>
          <w:rFonts w:eastAsia="Times New Roman"/>
          <w:lang w:val="es-419"/>
        </w:rPr>
        <w:t xml:space="preserve"> </w:t>
      </w:r>
    </w:p>
    <w:p w:rsidR="00A56748" w:rsidRPr="004E00DA" w:rsidRDefault="00C0707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NIL</w:t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Pr="004E00DA">
        <w:rPr>
          <w:rFonts w:eastAsia="Times New Roman"/>
          <w:sz w:val="18"/>
          <w:szCs w:val="18"/>
          <w:lang w:val="es-419"/>
        </w:rPr>
        <w:t>Línea casi isogénica (</w:t>
      </w:r>
      <w:r w:rsidRPr="004E00DA">
        <w:rPr>
          <w:rFonts w:eastAsia="Times New Roman"/>
          <w:i/>
          <w:sz w:val="18"/>
          <w:szCs w:val="18"/>
          <w:lang w:val="es-419"/>
        </w:rPr>
        <w:t>Near Isogenic Line</w:t>
      </w:r>
      <w:r w:rsidRPr="004E00DA">
        <w:rPr>
          <w:rFonts w:eastAsia="Times New Roman"/>
          <w:sz w:val="18"/>
          <w:szCs w:val="18"/>
          <w:lang w:val="es-419"/>
        </w:rPr>
        <w:t>)</w:t>
      </w:r>
    </w:p>
    <w:p w:rsidR="00A56748" w:rsidRPr="004E00DA" w:rsidRDefault="00C07078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RIL</w:t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Pr="004E00DA">
        <w:rPr>
          <w:rFonts w:eastAsia="Times New Roman"/>
          <w:sz w:val="18"/>
          <w:szCs w:val="18"/>
          <w:lang w:val="es-419"/>
        </w:rPr>
        <w:t>Línea recombinante endógama (</w:t>
      </w:r>
      <w:r w:rsidRPr="004E00DA">
        <w:rPr>
          <w:rFonts w:eastAsia="Times New Roman"/>
          <w:i/>
          <w:sz w:val="18"/>
          <w:szCs w:val="18"/>
          <w:lang w:val="es-419"/>
        </w:rPr>
        <w:t>Recombinant Inbred Line</w:t>
      </w:r>
      <w:r w:rsidRPr="004E00DA">
        <w:rPr>
          <w:rFonts w:eastAsia="Times New Roman"/>
          <w:sz w:val="18"/>
          <w:szCs w:val="18"/>
          <w:lang w:val="es-419"/>
        </w:rPr>
        <w:t>)</w:t>
      </w:r>
    </w:p>
    <w:p w:rsidR="00A56748" w:rsidRPr="004E00DA" w:rsidRDefault="00C27874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SAM</w:t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Pr="004E00DA">
        <w:rPr>
          <w:rFonts w:eastAsia="Times New Roman"/>
          <w:sz w:val="18"/>
          <w:szCs w:val="18"/>
          <w:lang w:val="es-419"/>
        </w:rPr>
        <w:t xml:space="preserve">Mapa de </w:t>
      </w:r>
      <w:r w:rsidR="00477067" w:rsidRPr="004E00DA">
        <w:rPr>
          <w:rFonts w:eastAsia="Times New Roman"/>
          <w:sz w:val="18"/>
          <w:szCs w:val="18"/>
          <w:lang w:val="es-419"/>
        </w:rPr>
        <w:t>alineamiento</w:t>
      </w:r>
      <w:r w:rsidRPr="004E00DA">
        <w:rPr>
          <w:rFonts w:eastAsia="Times New Roman"/>
          <w:sz w:val="18"/>
          <w:szCs w:val="18"/>
          <w:lang w:val="es-419"/>
        </w:rPr>
        <w:t xml:space="preserve"> de secuencias (</w:t>
      </w:r>
      <w:r w:rsidRPr="004E00DA">
        <w:rPr>
          <w:rFonts w:eastAsia="Times New Roman"/>
          <w:i/>
          <w:sz w:val="18"/>
          <w:szCs w:val="18"/>
          <w:lang w:val="es-419"/>
        </w:rPr>
        <w:t>Sequence Alignment Map</w:t>
      </w:r>
      <w:r w:rsidRPr="004E00DA">
        <w:rPr>
          <w:rFonts w:eastAsia="Times New Roman"/>
          <w:sz w:val="18"/>
          <w:szCs w:val="18"/>
          <w:lang w:val="es-419"/>
        </w:rPr>
        <w:t>)</w:t>
      </w:r>
    </w:p>
    <w:p w:rsidR="00A56748" w:rsidRPr="004E00DA" w:rsidRDefault="00C27874" w:rsidP="00A56748">
      <w:pPr>
        <w:ind w:left="426"/>
        <w:rPr>
          <w:rFonts w:eastAsia="Times New Roman"/>
          <w:sz w:val="18"/>
          <w:szCs w:val="18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SNP</w:t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Pr="004E00DA">
        <w:rPr>
          <w:rFonts w:eastAsia="Times New Roman"/>
          <w:sz w:val="18"/>
          <w:szCs w:val="18"/>
          <w:lang w:val="es-419"/>
        </w:rPr>
        <w:t>Polimorfismo de nucleótido único (</w:t>
      </w:r>
      <w:r w:rsidRPr="004E00DA">
        <w:rPr>
          <w:rFonts w:eastAsia="Times New Roman"/>
          <w:i/>
          <w:sz w:val="18"/>
          <w:szCs w:val="18"/>
          <w:lang w:val="es-419"/>
        </w:rPr>
        <w:t>Single Nucleotide Polymorphism</w:t>
      </w:r>
      <w:r w:rsidRPr="004E00DA">
        <w:rPr>
          <w:rFonts w:eastAsia="Times New Roman"/>
          <w:sz w:val="18"/>
          <w:szCs w:val="18"/>
          <w:lang w:val="es-419"/>
        </w:rPr>
        <w:t>)</w:t>
      </w:r>
    </w:p>
    <w:p w:rsidR="00842020" w:rsidRPr="004E00DA" w:rsidRDefault="00C27874" w:rsidP="00842020">
      <w:pPr>
        <w:ind w:left="426"/>
        <w:rPr>
          <w:rFonts w:eastAsia="Times New Roman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TIFF</w:t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Pr="004E00DA">
        <w:rPr>
          <w:rFonts w:eastAsia="Times New Roman"/>
          <w:sz w:val="18"/>
          <w:szCs w:val="18"/>
          <w:lang w:val="es-419"/>
        </w:rPr>
        <w:t xml:space="preserve">Formato de archivo de imagen </w:t>
      </w:r>
      <w:r w:rsidR="00C64584" w:rsidRPr="004E00DA">
        <w:rPr>
          <w:rFonts w:eastAsia="Times New Roman"/>
          <w:sz w:val="18"/>
          <w:szCs w:val="18"/>
          <w:lang w:val="es-419"/>
        </w:rPr>
        <w:t xml:space="preserve">con etiquetas </w:t>
      </w:r>
      <w:r w:rsidRPr="004E00DA">
        <w:rPr>
          <w:rFonts w:eastAsia="Times New Roman"/>
          <w:sz w:val="18"/>
          <w:szCs w:val="18"/>
          <w:lang w:val="es-419"/>
        </w:rPr>
        <w:t>(</w:t>
      </w:r>
      <w:r w:rsidRPr="004E00DA">
        <w:rPr>
          <w:rFonts w:eastAsia="Times New Roman"/>
          <w:i/>
          <w:sz w:val="18"/>
          <w:szCs w:val="18"/>
          <w:lang w:val="es-419"/>
        </w:rPr>
        <w:t>Tagged Image File Format</w:t>
      </w:r>
      <w:r w:rsidRPr="004E00DA">
        <w:rPr>
          <w:rFonts w:eastAsia="Times New Roman"/>
          <w:sz w:val="18"/>
          <w:szCs w:val="18"/>
          <w:lang w:val="es-419"/>
        </w:rPr>
        <w:t>)</w:t>
      </w:r>
      <w:r w:rsidR="00842020" w:rsidRPr="004E00DA">
        <w:rPr>
          <w:rFonts w:eastAsia="Times New Roman"/>
          <w:lang w:val="es-419"/>
        </w:rPr>
        <w:t xml:space="preserve"> </w:t>
      </w:r>
    </w:p>
    <w:p w:rsidR="00A56748" w:rsidRPr="004E00DA" w:rsidRDefault="00C27874" w:rsidP="00A56748">
      <w:pPr>
        <w:ind w:left="426"/>
        <w:rPr>
          <w:rFonts w:eastAsia="Times New Roman"/>
          <w:lang w:val="es-419"/>
        </w:rPr>
      </w:pPr>
      <w:r w:rsidRPr="004E00DA">
        <w:rPr>
          <w:rFonts w:eastAsia="Times New Roman"/>
          <w:sz w:val="18"/>
          <w:szCs w:val="18"/>
          <w:lang w:val="es-419"/>
        </w:rPr>
        <w:t>VCF</w:t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="00A56748" w:rsidRPr="004E00DA">
        <w:rPr>
          <w:rFonts w:eastAsia="Times New Roman"/>
          <w:sz w:val="18"/>
          <w:szCs w:val="18"/>
          <w:lang w:val="es-419"/>
        </w:rPr>
        <w:tab/>
      </w:r>
      <w:r w:rsidRPr="004E00DA">
        <w:rPr>
          <w:rFonts w:eastAsia="Times New Roman"/>
          <w:i/>
          <w:sz w:val="18"/>
          <w:szCs w:val="18"/>
          <w:lang w:val="es-419"/>
        </w:rPr>
        <w:t>Variant Call Format</w:t>
      </w:r>
      <w:r w:rsidR="00A56748" w:rsidRPr="004E00DA">
        <w:rPr>
          <w:rFonts w:eastAsia="Times New Roman"/>
          <w:lang w:val="es-419"/>
        </w:rPr>
        <w:t>”</w:t>
      </w:r>
    </w:p>
    <w:p w:rsidR="00A56748" w:rsidRPr="004E00DA" w:rsidRDefault="00A56748" w:rsidP="00A56748">
      <w:pPr>
        <w:rPr>
          <w:rFonts w:eastAsia="Times New Roman"/>
          <w:lang w:val="es-419"/>
        </w:rPr>
      </w:pPr>
    </w:p>
    <w:p w:rsidR="00A56748" w:rsidRPr="004E00DA" w:rsidRDefault="00347720" w:rsidP="00A56748">
      <w:pPr>
        <w:rPr>
          <w:rFonts w:eastAsia="Times New Roman"/>
          <w:lang w:val="es-419"/>
        </w:rPr>
      </w:pPr>
      <w:r w:rsidRPr="004E00DA">
        <w:rPr>
          <w:rFonts w:eastAsia="Times New Roman"/>
          <w:lang w:val="es-419"/>
        </w:rPr>
        <w:fldChar w:fldCharType="begin"/>
      </w:r>
      <w:r w:rsidR="00A56748" w:rsidRPr="004E00DA">
        <w:rPr>
          <w:rFonts w:eastAsia="Times New Roman"/>
          <w:lang w:val="es-419"/>
        </w:rPr>
        <w:instrText xml:space="preserve"> AUTONUM  </w:instrText>
      </w:r>
      <w:r w:rsidRPr="004E00DA">
        <w:rPr>
          <w:rFonts w:eastAsia="Times New Roman"/>
          <w:lang w:val="es-419"/>
        </w:rPr>
        <w:fldChar w:fldCharType="end"/>
      </w:r>
      <w:r w:rsidR="00A56748" w:rsidRPr="004E00DA">
        <w:rPr>
          <w:rFonts w:eastAsia="Times New Roman"/>
          <w:lang w:val="es-419"/>
        </w:rPr>
        <w:tab/>
      </w:r>
      <w:r w:rsidR="00C27874" w:rsidRPr="004E00DA">
        <w:rPr>
          <w:rFonts w:eastAsia="Times New Roman"/>
          <w:lang w:val="es-419"/>
        </w:rPr>
        <w:t>El BMT acordó proponer al TC que Francia</w:t>
      </w:r>
      <w:r w:rsidR="00B21A81" w:rsidRPr="004E00DA">
        <w:rPr>
          <w:rFonts w:eastAsia="Times New Roman"/>
          <w:lang w:val="es-419"/>
        </w:rPr>
        <w:t xml:space="preserve">, </w:t>
      </w:r>
      <w:r w:rsidR="00C27874" w:rsidRPr="004E00DA">
        <w:rPr>
          <w:rFonts w:eastAsia="Times New Roman"/>
          <w:lang w:val="es-419"/>
        </w:rPr>
        <w:t xml:space="preserve">los Países Bajos y la Unión Europea elaboren un nuevo proyecto del documento UPOV/INF/17 para que sea examinado en la decimonovena sesión del BMT </w:t>
      </w:r>
      <w:r w:rsidR="00C27874" w:rsidRPr="004E00DA">
        <w:rPr>
          <w:lang w:val="es-419" w:eastAsia="ja-JP"/>
        </w:rPr>
        <w:t>(véase el párrafo 69 del documento BMT/18/21 “</w:t>
      </w:r>
      <w:r w:rsidR="00C27874" w:rsidRPr="004E00DA">
        <w:rPr>
          <w:i/>
          <w:lang w:val="es-419" w:eastAsia="ja-JP"/>
        </w:rPr>
        <w:t>Report</w:t>
      </w:r>
      <w:r w:rsidR="00C27874" w:rsidRPr="004E00DA">
        <w:rPr>
          <w:lang w:val="es-419" w:eastAsia="ja-JP"/>
        </w:rPr>
        <w:t>”)</w:t>
      </w:r>
      <w:r w:rsidR="00C27874" w:rsidRPr="004E00DA">
        <w:rPr>
          <w:rFonts w:eastAsia="Times New Roman"/>
          <w:lang w:val="es-419"/>
        </w:rPr>
        <w:t>.</w:t>
      </w:r>
      <w:r w:rsidR="00A56748" w:rsidRPr="004E00DA">
        <w:rPr>
          <w:rFonts w:eastAsia="Times New Roman"/>
          <w:lang w:val="es-419"/>
        </w:rPr>
        <w:t xml:space="preserve"> </w:t>
      </w:r>
    </w:p>
    <w:p w:rsidR="002C089B" w:rsidRPr="004E00DA" w:rsidRDefault="002C089B" w:rsidP="002C089B">
      <w:pPr>
        <w:jc w:val="right"/>
        <w:rPr>
          <w:rFonts w:eastAsia="MS Mincho" w:cs="Arial"/>
          <w:lang w:val="es-419"/>
        </w:rPr>
      </w:pPr>
      <w:bookmarkStart w:id="53" w:name="_GoBack"/>
      <w:bookmarkEnd w:id="53"/>
    </w:p>
    <w:p w:rsidR="002C089B" w:rsidRPr="004E00DA" w:rsidRDefault="002C089B" w:rsidP="008A6728">
      <w:pPr>
        <w:jc w:val="right"/>
        <w:rPr>
          <w:rFonts w:eastAsia="MS Mincho"/>
          <w:lang w:val="es-419"/>
        </w:rPr>
      </w:pPr>
    </w:p>
    <w:p w:rsidR="002C089B" w:rsidRPr="004E00DA" w:rsidRDefault="002C089B" w:rsidP="002C089B">
      <w:pPr>
        <w:jc w:val="right"/>
        <w:rPr>
          <w:rFonts w:eastAsia="MS Mincho"/>
          <w:lang w:val="es-419"/>
        </w:rPr>
      </w:pPr>
    </w:p>
    <w:p w:rsidR="002C089B" w:rsidRPr="004E00DA" w:rsidRDefault="002C089B" w:rsidP="002C089B">
      <w:pPr>
        <w:jc w:val="right"/>
        <w:rPr>
          <w:rFonts w:eastAsia="MS Mincho"/>
          <w:lang w:val="es-419"/>
        </w:rPr>
      </w:pPr>
      <w:r w:rsidRPr="004E00DA">
        <w:rPr>
          <w:rFonts w:eastAsia="MS Mincho"/>
          <w:lang w:val="es-419"/>
        </w:rPr>
        <w:t>[</w:t>
      </w:r>
      <w:r w:rsidR="004966C9" w:rsidRPr="004E00DA">
        <w:rPr>
          <w:rFonts w:eastAsia="MS Mincho"/>
          <w:lang w:val="es-419"/>
        </w:rPr>
        <w:t>Fin del documento</w:t>
      </w:r>
      <w:r w:rsidRPr="004E00DA">
        <w:rPr>
          <w:rFonts w:eastAsia="MS Mincho"/>
          <w:lang w:val="es-419"/>
        </w:rPr>
        <w:t>]</w:t>
      </w:r>
    </w:p>
    <w:sectPr w:rsidR="002C089B" w:rsidRPr="004E00DA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313" w:rsidRDefault="00DB1313" w:rsidP="006655D3">
      <w:r>
        <w:separator/>
      </w:r>
    </w:p>
    <w:p w:rsidR="00DB1313" w:rsidRDefault="00DB1313" w:rsidP="006655D3"/>
    <w:p w:rsidR="00DB1313" w:rsidRDefault="00DB1313" w:rsidP="006655D3"/>
  </w:endnote>
  <w:endnote w:type="continuationSeparator" w:id="0">
    <w:p w:rsidR="00DB1313" w:rsidRDefault="00DB1313" w:rsidP="006655D3">
      <w:r>
        <w:separator/>
      </w:r>
    </w:p>
    <w:p w:rsidR="00DB1313" w:rsidRPr="00294751" w:rsidRDefault="00DB131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B1313" w:rsidRPr="00294751" w:rsidRDefault="00DB1313" w:rsidP="006655D3">
      <w:pPr>
        <w:rPr>
          <w:lang w:val="fr-FR"/>
        </w:rPr>
      </w:pPr>
    </w:p>
    <w:p w:rsidR="00DB1313" w:rsidRPr="00294751" w:rsidRDefault="00DB1313" w:rsidP="006655D3">
      <w:pPr>
        <w:rPr>
          <w:lang w:val="fr-FR"/>
        </w:rPr>
      </w:pPr>
    </w:p>
  </w:endnote>
  <w:endnote w:type="continuationNotice" w:id="1">
    <w:p w:rsidR="00DB1313" w:rsidRPr="00294751" w:rsidRDefault="00DB131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B1313" w:rsidRPr="00294751" w:rsidRDefault="00DB1313" w:rsidP="006655D3">
      <w:pPr>
        <w:rPr>
          <w:lang w:val="fr-FR"/>
        </w:rPr>
      </w:pPr>
    </w:p>
    <w:p w:rsidR="00DB1313" w:rsidRPr="00294751" w:rsidRDefault="00DB131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313" w:rsidRDefault="00DB1313" w:rsidP="006655D3">
      <w:r>
        <w:separator/>
      </w:r>
    </w:p>
  </w:footnote>
  <w:footnote w:type="continuationSeparator" w:id="0">
    <w:p w:rsidR="00DB1313" w:rsidRDefault="00DB1313" w:rsidP="006655D3">
      <w:r>
        <w:separator/>
      </w:r>
    </w:p>
  </w:footnote>
  <w:footnote w:type="continuationNotice" w:id="1">
    <w:p w:rsidR="00DB1313" w:rsidRPr="00AB530F" w:rsidRDefault="00DB131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313" w:rsidRPr="00C5280D" w:rsidRDefault="00DB131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TC/55/7 Add. 2</w:t>
    </w:r>
  </w:p>
  <w:p w:rsidR="00DB1313" w:rsidRPr="00A06886" w:rsidRDefault="00DB1313" w:rsidP="00EB048E">
    <w:pPr>
      <w:pStyle w:val="Header"/>
      <w:rPr>
        <w:lang w:val="es-ES_tradnl"/>
      </w:rPr>
    </w:pPr>
    <w:r w:rsidRPr="00A06886">
      <w:rPr>
        <w:lang w:val="es-ES_tradnl"/>
      </w:rPr>
      <w:t xml:space="preserve">página </w:t>
    </w:r>
    <w:r w:rsidRPr="00A06886">
      <w:rPr>
        <w:rStyle w:val="PageNumber"/>
        <w:lang w:val="es-ES_tradnl"/>
      </w:rPr>
      <w:fldChar w:fldCharType="begin"/>
    </w:r>
    <w:r w:rsidRPr="00A06886">
      <w:rPr>
        <w:rStyle w:val="PageNumber"/>
        <w:lang w:val="es-ES_tradnl"/>
      </w:rPr>
      <w:instrText xml:space="preserve"> PAGE </w:instrText>
    </w:r>
    <w:r w:rsidRPr="00A06886">
      <w:rPr>
        <w:rStyle w:val="PageNumber"/>
        <w:lang w:val="es-ES_tradnl"/>
      </w:rPr>
      <w:fldChar w:fldCharType="separate"/>
    </w:r>
    <w:r w:rsidR="005A6004">
      <w:rPr>
        <w:rStyle w:val="PageNumber"/>
        <w:noProof/>
        <w:lang w:val="es-ES_tradnl"/>
      </w:rPr>
      <w:t>17</w:t>
    </w:r>
    <w:r w:rsidRPr="00A06886">
      <w:rPr>
        <w:rStyle w:val="PageNumber"/>
        <w:lang w:val="es-ES_tradnl"/>
      </w:rPr>
      <w:fldChar w:fldCharType="end"/>
    </w:r>
  </w:p>
  <w:p w:rsidR="00DB1313" w:rsidRDefault="00DB13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46708"/>
    <w:multiLevelType w:val="hybridMultilevel"/>
    <w:tmpl w:val="89085ACA"/>
    <w:lvl w:ilvl="0" w:tplc="0BDEA0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57B86"/>
    <w:multiLevelType w:val="multilevel"/>
    <w:tmpl w:val="0ECE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02BF8"/>
    <w:multiLevelType w:val="multilevel"/>
    <w:tmpl w:val="EF7C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D23DA3"/>
    <w:multiLevelType w:val="hybridMultilevel"/>
    <w:tmpl w:val="B33483A2"/>
    <w:lvl w:ilvl="0" w:tplc="8210023A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2F754E2D"/>
    <w:multiLevelType w:val="multilevel"/>
    <w:tmpl w:val="CED08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413021"/>
    <w:multiLevelType w:val="multilevel"/>
    <w:tmpl w:val="40F20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C5990"/>
    <w:multiLevelType w:val="hybridMultilevel"/>
    <w:tmpl w:val="5698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B0950"/>
    <w:multiLevelType w:val="hybridMultilevel"/>
    <w:tmpl w:val="D640F9C4"/>
    <w:lvl w:ilvl="0" w:tplc="0BDEA01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55E5B"/>
    <w:multiLevelType w:val="multilevel"/>
    <w:tmpl w:val="29DC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E327A7"/>
    <w:multiLevelType w:val="multilevel"/>
    <w:tmpl w:val="E4E8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501D2D"/>
    <w:multiLevelType w:val="multilevel"/>
    <w:tmpl w:val="FC5A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3B3D80"/>
    <w:multiLevelType w:val="hybridMultilevel"/>
    <w:tmpl w:val="12940CF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3712D"/>
    <w:multiLevelType w:val="multilevel"/>
    <w:tmpl w:val="2A6E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3660A"/>
    <w:multiLevelType w:val="multilevel"/>
    <w:tmpl w:val="A1C2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E80E74"/>
    <w:multiLevelType w:val="multilevel"/>
    <w:tmpl w:val="60A6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9"/>
  </w:num>
  <w:num w:numId="9">
    <w:abstractNumId w:val="14"/>
  </w:num>
  <w:num w:numId="10">
    <w:abstractNumId w:val="2"/>
  </w:num>
  <w:num w:numId="11">
    <w:abstractNumId w:val="8"/>
  </w:num>
  <w:num w:numId="12">
    <w:abstractNumId w:val="11"/>
  </w:num>
  <w:num w:numId="13">
    <w:abstractNumId w:val="6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ja-JP" w:vendorID="64" w:dllVersion="131078" w:nlCheck="1" w:checkStyle="1"/>
  <w:activeWritingStyle w:appName="MSWord" w:lang="fr-CH" w:vendorID="64" w:dllVersion="131078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s-419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122"/>
  </w:docVars>
  <w:rsids>
    <w:rsidRoot w:val="00A04A26"/>
    <w:rsid w:val="00001EE1"/>
    <w:rsid w:val="0000262E"/>
    <w:rsid w:val="000107D0"/>
    <w:rsid w:val="00010CF3"/>
    <w:rsid w:val="00011E27"/>
    <w:rsid w:val="000144FA"/>
    <w:rsid w:val="00014646"/>
    <w:rsid w:val="000148BC"/>
    <w:rsid w:val="00014F8D"/>
    <w:rsid w:val="0001550B"/>
    <w:rsid w:val="00020A0D"/>
    <w:rsid w:val="00023502"/>
    <w:rsid w:val="000245FE"/>
    <w:rsid w:val="00024AB8"/>
    <w:rsid w:val="00027B9B"/>
    <w:rsid w:val="00027E14"/>
    <w:rsid w:val="000301F5"/>
    <w:rsid w:val="00030854"/>
    <w:rsid w:val="00033A29"/>
    <w:rsid w:val="00033B17"/>
    <w:rsid w:val="0003598C"/>
    <w:rsid w:val="00036028"/>
    <w:rsid w:val="00036C43"/>
    <w:rsid w:val="000372AA"/>
    <w:rsid w:val="00037383"/>
    <w:rsid w:val="000378F1"/>
    <w:rsid w:val="000425FC"/>
    <w:rsid w:val="00044642"/>
    <w:rsid w:val="000446B9"/>
    <w:rsid w:val="00045829"/>
    <w:rsid w:val="00047E21"/>
    <w:rsid w:val="00050E16"/>
    <w:rsid w:val="00053036"/>
    <w:rsid w:val="0005308A"/>
    <w:rsid w:val="0005428F"/>
    <w:rsid w:val="0005584B"/>
    <w:rsid w:val="00055E1E"/>
    <w:rsid w:val="000602F0"/>
    <w:rsid w:val="00060662"/>
    <w:rsid w:val="00062CD7"/>
    <w:rsid w:val="00063EF8"/>
    <w:rsid w:val="000641EB"/>
    <w:rsid w:val="000658B5"/>
    <w:rsid w:val="000664CB"/>
    <w:rsid w:val="000668D8"/>
    <w:rsid w:val="00070B7C"/>
    <w:rsid w:val="00074429"/>
    <w:rsid w:val="00077892"/>
    <w:rsid w:val="00080F95"/>
    <w:rsid w:val="00082F1A"/>
    <w:rsid w:val="000834FE"/>
    <w:rsid w:val="00083ADB"/>
    <w:rsid w:val="00085505"/>
    <w:rsid w:val="00094523"/>
    <w:rsid w:val="0009714A"/>
    <w:rsid w:val="00097824"/>
    <w:rsid w:val="000A1261"/>
    <w:rsid w:val="000A28E9"/>
    <w:rsid w:val="000A4D3C"/>
    <w:rsid w:val="000A6BD9"/>
    <w:rsid w:val="000B2DBB"/>
    <w:rsid w:val="000B4EB5"/>
    <w:rsid w:val="000B6107"/>
    <w:rsid w:val="000C2A3D"/>
    <w:rsid w:val="000C3CB8"/>
    <w:rsid w:val="000C4E25"/>
    <w:rsid w:val="000C52A6"/>
    <w:rsid w:val="000C7021"/>
    <w:rsid w:val="000D08DE"/>
    <w:rsid w:val="000D17B3"/>
    <w:rsid w:val="000D2403"/>
    <w:rsid w:val="000D6BBC"/>
    <w:rsid w:val="000D70D3"/>
    <w:rsid w:val="000D7780"/>
    <w:rsid w:val="000E13C3"/>
    <w:rsid w:val="000E42BD"/>
    <w:rsid w:val="000E636A"/>
    <w:rsid w:val="000E7560"/>
    <w:rsid w:val="000E7D43"/>
    <w:rsid w:val="000F2F11"/>
    <w:rsid w:val="000F4CAC"/>
    <w:rsid w:val="000F65CB"/>
    <w:rsid w:val="000F7576"/>
    <w:rsid w:val="001015BE"/>
    <w:rsid w:val="0010266E"/>
    <w:rsid w:val="00104023"/>
    <w:rsid w:val="00105929"/>
    <w:rsid w:val="00110922"/>
    <w:rsid w:val="00110C36"/>
    <w:rsid w:val="0011108B"/>
    <w:rsid w:val="001111D5"/>
    <w:rsid w:val="001126AE"/>
    <w:rsid w:val="001131D5"/>
    <w:rsid w:val="00114C9C"/>
    <w:rsid w:val="00116C7F"/>
    <w:rsid w:val="00121131"/>
    <w:rsid w:val="00123184"/>
    <w:rsid w:val="001251F6"/>
    <w:rsid w:val="001262E8"/>
    <w:rsid w:val="00127494"/>
    <w:rsid w:val="0012781D"/>
    <w:rsid w:val="00127AB3"/>
    <w:rsid w:val="00131E46"/>
    <w:rsid w:val="00135A68"/>
    <w:rsid w:val="00135D2E"/>
    <w:rsid w:val="00141DB8"/>
    <w:rsid w:val="001467A4"/>
    <w:rsid w:val="001516A5"/>
    <w:rsid w:val="00151A4D"/>
    <w:rsid w:val="00153597"/>
    <w:rsid w:val="001563A1"/>
    <w:rsid w:val="001575A9"/>
    <w:rsid w:val="00160A82"/>
    <w:rsid w:val="0016398A"/>
    <w:rsid w:val="001657BD"/>
    <w:rsid w:val="001668C2"/>
    <w:rsid w:val="00170B9D"/>
    <w:rsid w:val="00172084"/>
    <w:rsid w:val="0017474A"/>
    <w:rsid w:val="001758C6"/>
    <w:rsid w:val="001773AA"/>
    <w:rsid w:val="00182B99"/>
    <w:rsid w:val="00186415"/>
    <w:rsid w:val="00193506"/>
    <w:rsid w:val="0019460B"/>
    <w:rsid w:val="00195D64"/>
    <w:rsid w:val="00195E9E"/>
    <w:rsid w:val="001A1B49"/>
    <w:rsid w:val="001A2FE1"/>
    <w:rsid w:val="001A3F3A"/>
    <w:rsid w:val="001A473A"/>
    <w:rsid w:val="001A565F"/>
    <w:rsid w:val="001B00CB"/>
    <w:rsid w:val="001B0152"/>
    <w:rsid w:val="001B0D2F"/>
    <w:rsid w:val="001B12B6"/>
    <w:rsid w:val="001B2DFF"/>
    <w:rsid w:val="001B6B5C"/>
    <w:rsid w:val="001C47B5"/>
    <w:rsid w:val="001D0964"/>
    <w:rsid w:val="001D36AC"/>
    <w:rsid w:val="001D6048"/>
    <w:rsid w:val="001D7464"/>
    <w:rsid w:val="001E1587"/>
    <w:rsid w:val="001E267A"/>
    <w:rsid w:val="001E470E"/>
    <w:rsid w:val="001F0626"/>
    <w:rsid w:val="001F329D"/>
    <w:rsid w:val="00201167"/>
    <w:rsid w:val="0020152C"/>
    <w:rsid w:val="00203E8B"/>
    <w:rsid w:val="00211522"/>
    <w:rsid w:val="002118EC"/>
    <w:rsid w:val="0021332C"/>
    <w:rsid w:val="00213680"/>
    <w:rsid w:val="00213982"/>
    <w:rsid w:val="00217F24"/>
    <w:rsid w:val="002252D5"/>
    <w:rsid w:val="00232218"/>
    <w:rsid w:val="002327E7"/>
    <w:rsid w:val="002333BE"/>
    <w:rsid w:val="00234008"/>
    <w:rsid w:val="00235132"/>
    <w:rsid w:val="0023575D"/>
    <w:rsid w:val="00241164"/>
    <w:rsid w:val="0024416D"/>
    <w:rsid w:val="00246AF2"/>
    <w:rsid w:val="0024765E"/>
    <w:rsid w:val="0025021B"/>
    <w:rsid w:val="00254442"/>
    <w:rsid w:val="002607E4"/>
    <w:rsid w:val="00261036"/>
    <w:rsid w:val="0026241B"/>
    <w:rsid w:val="00263F16"/>
    <w:rsid w:val="0026547C"/>
    <w:rsid w:val="00267469"/>
    <w:rsid w:val="00271217"/>
    <w:rsid w:val="00271911"/>
    <w:rsid w:val="0027313F"/>
    <w:rsid w:val="0027781D"/>
    <w:rsid w:val="002800A0"/>
    <w:rsid w:val="002801B3"/>
    <w:rsid w:val="00281027"/>
    <w:rsid w:val="00281060"/>
    <w:rsid w:val="0028158C"/>
    <w:rsid w:val="00284B1A"/>
    <w:rsid w:val="00285DC7"/>
    <w:rsid w:val="00292AEA"/>
    <w:rsid w:val="002940E8"/>
    <w:rsid w:val="00294751"/>
    <w:rsid w:val="002962F1"/>
    <w:rsid w:val="00296D0D"/>
    <w:rsid w:val="002A2FC5"/>
    <w:rsid w:val="002A6E50"/>
    <w:rsid w:val="002A762D"/>
    <w:rsid w:val="002B1233"/>
    <w:rsid w:val="002B1C4A"/>
    <w:rsid w:val="002B2A55"/>
    <w:rsid w:val="002B4298"/>
    <w:rsid w:val="002B437B"/>
    <w:rsid w:val="002B6C46"/>
    <w:rsid w:val="002B73A4"/>
    <w:rsid w:val="002C0241"/>
    <w:rsid w:val="002C089B"/>
    <w:rsid w:val="002C11A1"/>
    <w:rsid w:val="002C256A"/>
    <w:rsid w:val="002C75BF"/>
    <w:rsid w:val="002C7CE2"/>
    <w:rsid w:val="002D2BB4"/>
    <w:rsid w:val="002D465D"/>
    <w:rsid w:val="002D49FD"/>
    <w:rsid w:val="002E7EED"/>
    <w:rsid w:val="002F2E1E"/>
    <w:rsid w:val="002F4BC5"/>
    <w:rsid w:val="002F4D19"/>
    <w:rsid w:val="00301C57"/>
    <w:rsid w:val="00304827"/>
    <w:rsid w:val="00304E3E"/>
    <w:rsid w:val="00305A7F"/>
    <w:rsid w:val="003112F8"/>
    <w:rsid w:val="00311883"/>
    <w:rsid w:val="0031423A"/>
    <w:rsid w:val="003152FE"/>
    <w:rsid w:val="00316130"/>
    <w:rsid w:val="00324CE0"/>
    <w:rsid w:val="003251F2"/>
    <w:rsid w:val="00325D25"/>
    <w:rsid w:val="00326EB3"/>
    <w:rsid w:val="00327436"/>
    <w:rsid w:val="0033017B"/>
    <w:rsid w:val="003316D5"/>
    <w:rsid w:val="00334B45"/>
    <w:rsid w:val="00335A35"/>
    <w:rsid w:val="00337195"/>
    <w:rsid w:val="003377EA"/>
    <w:rsid w:val="00337980"/>
    <w:rsid w:val="003447A2"/>
    <w:rsid w:val="00344BD6"/>
    <w:rsid w:val="003475B7"/>
    <w:rsid w:val="00347720"/>
    <w:rsid w:val="0035231F"/>
    <w:rsid w:val="003548E9"/>
    <w:rsid w:val="0035528D"/>
    <w:rsid w:val="00357CB6"/>
    <w:rsid w:val="0036019E"/>
    <w:rsid w:val="003609D6"/>
    <w:rsid w:val="00361821"/>
    <w:rsid w:val="00361E9E"/>
    <w:rsid w:val="00363688"/>
    <w:rsid w:val="00363B8C"/>
    <w:rsid w:val="003679EC"/>
    <w:rsid w:val="00371628"/>
    <w:rsid w:val="003779CD"/>
    <w:rsid w:val="00380817"/>
    <w:rsid w:val="00386E62"/>
    <w:rsid w:val="003901EF"/>
    <w:rsid w:val="00392FDE"/>
    <w:rsid w:val="003937AC"/>
    <w:rsid w:val="0039528F"/>
    <w:rsid w:val="003A1273"/>
    <w:rsid w:val="003A15F3"/>
    <w:rsid w:val="003A21EA"/>
    <w:rsid w:val="003A44CC"/>
    <w:rsid w:val="003A48DB"/>
    <w:rsid w:val="003B2CF6"/>
    <w:rsid w:val="003B40A7"/>
    <w:rsid w:val="003C144C"/>
    <w:rsid w:val="003C4226"/>
    <w:rsid w:val="003C7551"/>
    <w:rsid w:val="003C7FBE"/>
    <w:rsid w:val="003D0BE6"/>
    <w:rsid w:val="003D0C63"/>
    <w:rsid w:val="003D227C"/>
    <w:rsid w:val="003D2B4D"/>
    <w:rsid w:val="003D388D"/>
    <w:rsid w:val="003D5391"/>
    <w:rsid w:val="003E5A5B"/>
    <w:rsid w:val="003F1F87"/>
    <w:rsid w:val="003F2399"/>
    <w:rsid w:val="003F7E1D"/>
    <w:rsid w:val="0040010D"/>
    <w:rsid w:val="00407DAB"/>
    <w:rsid w:val="0041048C"/>
    <w:rsid w:val="00414712"/>
    <w:rsid w:val="0042288B"/>
    <w:rsid w:val="00424CEB"/>
    <w:rsid w:val="00424F0E"/>
    <w:rsid w:val="004268E4"/>
    <w:rsid w:val="00426FA5"/>
    <w:rsid w:val="00427FA5"/>
    <w:rsid w:val="00431FE9"/>
    <w:rsid w:val="00433231"/>
    <w:rsid w:val="00440683"/>
    <w:rsid w:val="00440EB9"/>
    <w:rsid w:val="004412EC"/>
    <w:rsid w:val="004422D8"/>
    <w:rsid w:val="004423FD"/>
    <w:rsid w:val="004427D5"/>
    <w:rsid w:val="00443883"/>
    <w:rsid w:val="00444A88"/>
    <w:rsid w:val="0044556B"/>
    <w:rsid w:val="00445E1E"/>
    <w:rsid w:val="00451F5A"/>
    <w:rsid w:val="00455221"/>
    <w:rsid w:val="004567AF"/>
    <w:rsid w:val="004603CB"/>
    <w:rsid w:val="00460485"/>
    <w:rsid w:val="00465FFD"/>
    <w:rsid w:val="00467FFE"/>
    <w:rsid w:val="0047068C"/>
    <w:rsid w:val="0047182E"/>
    <w:rsid w:val="00471D67"/>
    <w:rsid w:val="00474DA4"/>
    <w:rsid w:val="00476B4D"/>
    <w:rsid w:val="00477067"/>
    <w:rsid w:val="004805FA"/>
    <w:rsid w:val="00483071"/>
    <w:rsid w:val="004831CF"/>
    <w:rsid w:val="004935D2"/>
    <w:rsid w:val="0049401B"/>
    <w:rsid w:val="00495EA1"/>
    <w:rsid w:val="004966C9"/>
    <w:rsid w:val="004A02EF"/>
    <w:rsid w:val="004A29C8"/>
    <w:rsid w:val="004A4FB0"/>
    <w:rsid w:val="004A6ADF"/>
    <w:rsid w:val="004B1215"/>
    <w:rsid w:val="004B4BF7"/>
    <w:rsid w:val="004C1805"/>
    <w:rsid w:val="004C2DD8"/>
    <w:rsid w:val="004C3097"/>
    <w:rsid w:val="004C56CC"/>
    <w:rsid w:val="004C5C7E"/>
    <w:rsid w:val="004C6A3C"/>
    <w:rsid w:val="004D047D"/>
    <w:rsid w:val="004D1900"/>
    <w:rsid w:val="004D4AF2"/>
    <w:rsid w:val="004D6160"/>
    <w:rsid w:val="004D7067"/>
    <w:rsid w:val="004E00DA"/>
    <w:rsid w:val="004E0DE7"/>
    <w:rsid w:val="004E27C1"/>
    <w:rsid w:val="004E65DB"/>
    <w:rsid w:val="004F1E9E"/>
    <w:rsid w:val="004F2D12"/>
    <w:rsid w:val="004F305A"/>
    <w:rsid w:val="004F65A2"/>
    <w:rsid w:val="0050030B"/>
    <w:rsid w:val="00504ABB"/>
    <w:rsid w:val="00504DDD"/>
    <w:rsid w:val="00506201"/>
    <w:rsid w:val="005078AE"/>
    <w:rsid w:val="00512164"/>
    <w:rsid w:val="00512426"/>
    <w:rsid w:val="00516ED4"/>
    <w:rsid w:val="00520297"/>
    <w:rsid w:val="005232DF"/>
    <w:rsid w:val="005239AF"/>
    <w:rsid w:val="00530403"/>
    <w:rsid w:val="00530ED8"/>
    <w:rsid w:val="005338F9"/>
    <w:rsid w:val="00533AF3"/>
    <w:rsid w:val="00535482"/>
    <w:rsid w:val="00536FFD"/>
    <w:rsid w:val="0054281C"/>
    <w:rsid w:val="00544581"/>
    <w:rsid w:val="0055268D"/>
    <w:rsid w:val="00562434"/>
    <w:rsid w:val="005640EA"/>
    <w:rsid w:val="0056470D"/>
    <w:rsid w:val="005651DF"/>
    <w:rsid w:val="005659BC"/>
    <w:rsid w:val="005731DD"/>
    <w:rsid w:val="00574DB6"/>
    <w:rsid w:val="00576BE4"/>
    <w:rsid w:val="005827A6"/>
    <w:rsid w:val="005858E0"/>
    <w:rsid w:val="00586252"/>
    <w:rsid w:val="00586533"/>
    <w:rsid w:val="00591BAF"/>
    <w:rsid w:val="00591C21"/>
    <w:rsid w:val="00594D8A"/>
    <w:rsid w:val="005A0480"/>
    <w:rsid w:val="005A2C75"/>
    <w:rsid w:val="005A400A"/>
    <w:rsid w:val="005A6004"/>
    <w:rsid w:val="005A6B4D"/>
    <w:rsid w:val="005B04A2"/>
    <w:rsid w:val="005B46E9"/>
    <w:rsid w:val="005B629D"/>
    <w:rsid w:val="005C0404"/>
    <w:rsid w:val="005C100C"/>
    <w:rsid w:val="005C1818"/>
    <w:rsid w:val="005C2524"/>
    <w:rsid w:val="005C4851"/>
    <w:rsid w:val="005D13E7"/>
    <w:rsid w:val="005D391D"/>
    <w:rsid w:val="005D59C3"/>
    <w:rsid w:val="005E6590"/>
    <w:rsid w:val="005F1EAB"/>
    <w:rsid w:val="005F291A"/>
    <w:rsid w:val="005F38EC"/>
    <w:rsid w:val="005F7B92"/>
    <w:rsid w:val="00600274"/>
    <w:rsid w:val="0060027A"/>
    <w:rsid w:val="006019D6"/>
    <w:rsid w:val="00602527"/>
    <w:rsid w:val="00603356"/>
    <w:rsid w:val="006040BF"/>
    <w:rsid w:val="0060662F"/>
    <w:rsid w:val="00612379"/>
    <w:rsid w:val="006124A5"/>
    <w:rsid w:val="006153B6"/>
    <w:rsid w:val="0061555F"/>
    <w:rsid w:val="00617FDA"/>
    <w:rsid w:val="00621A09"/>
    <w:rsid w:val="00621C8A"/>
    <w:rsid w:val="00622CDB"/>
    <w:rsid w:val="00630D41"/>
    <w:rsid w:val="00633819"/>
    <w:rsid w:val="0063561B"/>
    <w:rsid w:val="00635A36"/>
    <w:rsid w:val="00636CA6"/>
    <w:rsid w:val="00637F38"/>
    <w:rsid w:val="00637F64"/>
    <w:rsid w:val="00640754"/>
    <w:rsid w:val="00640F12"/>
    <w:rsid w:val="00641200"/>
    <w:rsid w:val="00641AC9"/>
    <w:rsid w:val="00641CAC"/>
    <w:rsid w:val="00645947"/>
    <w:rsid w:val="00645CA8"/>
    <w:rsid w:val="00654F3B"/>
    <w:rsid w:val="006576B8"/>
    <w:rsid w:val="00660695"/>
    <w:rsid w:val="00660875"/>
    <w:rsid w:val="00660AA5"/>
    <w:rsid w:val="0066444C"/>
    <w:rsid w:val="006655D3"/>
    <w:rsid w:val="0066572D"/>
    <w:rsid w:val="0066699C"/>
    <w:rsid w:val="0066700F"/>
    <w:rsid w:val="00667404"/>
    <w:rsid w:val="00667812"/>
    <w:rsid w:val="00670315"/>
    <w:rsid w:val="00670D62"/>
    <w:rsid w:val="00671CA8"/>
    <w:rsid w:val="00674B0C"/>
    <w:rsid w:val="0067590C"/>
    <w:rsid w:val="0068138E"/>
    <w:rsid w:val="00682F7A"/>
    <w:rsid w:val="00683411"/>
    <w:rsid w:val="00685B2E"/>
    <w:rsid w:val="00687EB4"/>
    <w:rsid w:val="006929F3"/>
    <w:rsid w:val="00695C56"/>
    <w:rsid w:val="006971E7"/>
    <w:rsid w:val="006973C9"/>
    <w:rsid w:val="006A0B3B"/>
    <w:rsid w:val="006A5B0D"/>
    <w:rsid w:val="006A5CDE"/>
    <w:rsid w:val="006A644A"/>
    <w:rsid w:val="006A7ED0"/>
    <w:rsid w:val="006B049D"/>
    <w:rsid w:val="006B17D2"/>
    <w:rsid w:val="006B2F47"/>
    <w:rsid w:val="006B38C2"/>
    <w:rsid w:val="006B3F78"/>
    <w:rsid w:val="006B5966"/>
    <w:rsid w:val="006B7CA5"/>
    <w:rsid w:val="006C224E"/>
    <w:rsid w:val="006C4504"/>
    <w:rsid w:val="006D04F8"/>
    <w:rsid w:val="006D1198"/>
    <w:rsid w:val="006D6021"/>
    <w:rsid w:val="006D7435"/>
    <w:rsid w:val="006D780A"/>
    <w:rsid w:val="006E6DB8"/>
    <w:rsid w:val="006F03A4"/>
    <w:rsid w:val="006F3EFF"/>
    <w:rsid w:val="006F48C2"/>
    <w:rsid w:val="006F5BDF"/>
    <w:rsid w:val="0070191E"/>
    <w:rsid w:val="00704171"/>
    <w:rsid w:val="00704430"/>
    <w:rsid w:val="007064E6"/>
    <w:rsid w:val="00706F82"/>
    <w:rsid w:val="007107B9"/>
    <w:rsid w:val="00711574"/>
    <w:rsid w:val="0071196C"/>
    <w:rsid w:val="00712274"/>
    <w:rsid w:val="0071271E"/>
    <w:rsid w:val="007127F2"/>
    <w:rsid w:val="00715C56"/>
    <w:rsid w:val="00716A14"/>
    <w:rsid w:val="00717E66"/>
    <w:rsid w:val="00721FE7"/>
    <w:rsid w:val="00722930"/>
    <w:rsid w:val="00722EA0"/>
    <w:rsid w:val="00727851"/>
    <w:rsid w:val="0072798C"/>
    <w:rsid w:val="007319BB"/>
    <w:rsid w:val="00732DEC"/>
    <w:rsid w:val="007344EE"/>
    <w:rsid w:val="00735936"/>
    <w:rsid w:val="00735BD5"/>
    <w:rsid w:val="007374EA"/>
    <w:rsid w:val="00737827"/>
    <w:rsid w:val="00741FB2"/>
    <w:rsid w:val="0074386D"/>
    <w:rsid w:val="0074498A"/>
    <w:rsid w:val="007468F8"/>
    <w:rsid w:val="00750C7A"/>
    <w:rsid w:val="00751613"/>
    <w:rsid w:val="00752BA0"/>
    <w:rsid w:val="00752CFB"/>
    <w:rsid w:val="0075439A"/>
    <w:rsid w:val="007556F6"/>
    <w:rsid w:val="00760EEF"/>
    <w:rsid w:val="007619EC"/>
    <w:rsid w:val="00762636"/>
    <w:rsid w:val="00762F0C"/>
    <w:rsid w:val="007660B7"/>
    <w:rsid w:val="007668C4"/>
    <w:rsid w:val="00771CE0"/>
    <w:rsid w:val="00776C47"/>
    <w:rsid w:val="00777EE5"/>
    <w:rsid w:val="00777F36"/>
    <w:rsid w:val="00784836"/>
    <w:rsid w:val="0079023E"/>
    <w:rsid w:val="00794B17"/>
    <w:rsid w:val="00796E48"/>
    <w:rsid w:val="007A2854"/>
    <w:rsid w:val="007A3839"/>
    <w:rsid w:val="007A4C05"/>
    <w:rsid w:val="007B0449"/>
    <w:rsid w:val="007B31E6"/>
    <w:rsid w:val="007B36B0"/>
    <w:rsid w:val="007B3BC1"/>
    <w:rsid w:val="007B3D66"/>
    <w:rsid w:val="007B4E04"/>
    <w:rsid w:val="007B56C6"/>
    <w:rsid w:val="007B59BB"/>
    <w:rsid w:val="007B7167"/>
    <w:rsid w:val="007B7AD4"/>
    <w:rsid w:val="007C0701"/>
    <w:rsid w:val="007C1D92"/>
    <w:rsid w:val="007C4CB9"/>
    <w:rsid w:val="007C6588"/>
    <w:rsid w:val="007C75BC"/>
    <w:rsid w:val="007D0B9D"/>
    <w:rsid w:val="007D1120"/>
    <w:rsid w:val="007D19B0"/>
    <w:rsid w:val="007D225D"/>
    <w:rsid w:val="007D2D15"/>
    <w:rsid w:val="007D639E"/>
    <w:rsid w:val="007D68BF"/>
    <w:rsid w:val="007E060D"/>
    <w:rsid w:val="007E1A85"/>
    <w:rsid w:val="007E4C5F"/>
    <w:rsid w:val="007E5AFC"/>
    <w:rsid w:val="007E7FCD"/>
    <w:rsid w:val="007F0555"/>
    <w:rsid w:val="007F4385"/>
    <w:rsid w:val="007F498F"/>
    <w:rsid w:val="007F4C44"/>
    <w:rsid w:val="007F73ED"/>
    <w:rsid w:val="007F7515"/>
    <w:rsid w:val="008002EB"/>
    <w:rsid w:val="00801098"/>
    <w:rsid w:val="00801395"/>
    <w:rsid w:val="00801742"/>
    <w:rsid w:val="00802F1A"/>
    <w:rsid w:val="0080667B"/>
    <w:rsid w:val="0080679D"/>
    <w:rsid w:val="00810743"/>
    <w:rsid w:val="008108B0"/>
    <w:rsid w:val="0081120A"/>
    <w:rsid w:val="00811B20"/>
    <w:rsid w:val="00816C21"/>
    <w:rsid w:val="00820097"/>
    <w:rsid w:val="008211B5"/>
    <w:rsid w:val="0082296E"/>
    <w:rsid w:val="00824099"/>
    <w:rsid w:val="00831523"/>
    <w:rsid w:val="00832418"/>
    <w:rsid w:val="00833953"/>
    <w:rsid w:val="00833E75"/>
    <w:rsid w:val="0083468E"/>
    <w:rsid w:val="00842020"/>
    <w:rsid w:val="00844E8E"/>
    <w:rsid w:val="00846D7C"/>
    <w:rsid w:val="00846E86"/>
    <w:rsid w:val="00851950"/>
    <w:rsid w:val="0085207C"/>
    <w:rsid w:val="0086127B"/>
    <w:rsid w:val="0086152B"/>
    <w:rsid w:val="00861B13"/>
    <w:rsid w:val="00861D93"/>
    <w:rsid w:val="00862570"/>
    <w:rsid w:val="00864D30"/>
    <w:rsid w:val="00866489"/>
    <w:rsid w:val="00867035"/>
    <w:rsid w:val="00867AC1"/>
    <w:rsid w:val="00873B05"/>
    <w:rsid w:val="008776BA"/>
    <w:rsid w:val="00890DF8"/>
    <w:rsid w:val="00891741"/>
    <w:rsid w:val="00891D03"/>
    <w:rsid w:val="00893768"/>
    <w:rsid w:val="00894B15"/>
    <w:rsid w:val="0089651A"/>
    <w:rsid w:val="0089678E"/>
    <w:rsid w:val="008A31C9"/>
    <w:rsid w:val="008A57F3"/>
    <w:rsid w:val="008A6728"/>
    <w:rsid w:val="008A743F"/>
    <w:rsid w:val="008A7896"/>
    <w:rsid w:val="008B4BA6"/>
    <w:rsid w:val="008B6E60"/>
    <w:rsid w:val="008C0970"/>
    <w:rsid w:val="008C365A"/>
    <w:rsid w:val="008C7A08"/>
    <w:rsid w:val="008D0B52"/>
    <w:rsid w:val="008D0BC5"/>
    <w:rsid w:val="008D2CF7"/>
    <w:rsid w:val="008D2E0B"/>
    <w:rsid w:val="008D34D0"/>
    <w:rsid w:val="008D3591"/>
    <w:rsid w:val="008D3D46"/>
    <w:rsid w:val="008D5566"/>
    <w:rsid w:val="008D564B"/>
    <w:rsid w:val="008D60F2"/>
    <w:rsid w:val="008D681D"/>
    <w:rsid w:val="008D7E86"/>
    <w:rsid w:val="008D7F14"/>
    <w:rsid w:val="008E02E0"/>
    <w:rsid w:val="008E2226"/>
    <w:rsid w:val="008E2707"/>
    <w:rsid w:val="008E44E7"/>
    <w:rsid w:val="008E6520"/>
    <w:rsid w:val="008E70CD"/>
    <w:rsid w:val="008F1B82"/>
    <w:rsid w:val="008F2D8F"/>
    <w:rsid w:val="008F2EAD"/>
    <w:rsid w:val="008F34C0"/>
    <w:rsid w:val="008F3918"/>
    <w:rsid w:val="008F3E9C"/>
    <w:rsid w:val="008F6269"/>
    <w:rsid w:val="008F7C5B"/>
    <w:rsid w:val="00900C26"/>
    <w:rsid w:val="00900C6F"/>
    <w:rsid w:val="0090197F"/>
    <w:rsid w:val="009022DD"/>
    <w:rsid w:val="0090514D"/>
    <w:rsid w:val="00905551"/>
    <w:rsid w:val="00906DDC"/>
    <w:rsid w:val="00907F50"/>
    <w:rsid w:val="00915165"/>
    <w:rsid w:val="00922292"/>
    <w:rsid w:val="00926F58"/>
    <w:rsid w:val="009273D2"/>
    <w:rsid w:val="00930A6B"/>
    <w:rsid w:val="00931B9A"/>
    <w:rsid w:val="00933223"/>
    <w:rsid w:val="00933A6D"/>
    <w:rsid w:val="00934E09"/>
    <w:rsid w:val="00936253"/>
    <w:rsid w:val="00940D46"/>
    <w:rsid w:val="00941276"/>
    <w:rsid w:val="00946146"/>
    <w:rsid w:val="00946944"/>
    <w:rsid w:val="00946D1F"/>
    <w:rsid w:val="009509D5"/>
    <w:rsid w:val="0095230E"/>
    <w:rsid w:val="00952790"/>
    <w:rsid w:val="009528A5"/>
    <w:rsid w:val="00952DD4"/>
    <w:rsid w:val="00955A1D"/>
    <w:rsid w:val="0096250A"/>
    <w:rsid w:val="009654AF"/>
    <w:rsid w:val="00965AE7"/>
    <w:rsid w:val="00965BF7"/>
    <w:rsid w:val="009676CE"/>
    <w:rsid w:val="00970318"/>
    <w:rsid w:val="00970FED"/>
    <w:rsid w:val="00976C16"/>
    <w:rsid w:val="00977933"/>
    <w:rsid w:val="00977F77"/>
    <w:rsid w:val="00983A3F"/>
    <w:rsid w:val="00983D74"/>
    <w:rsid w:val="00983ED6"/>
    <w:rsid w:val="0098447F"/>
    <w:rsid w:val="00986426"/>
    <w:rsid w:val="00990A26"/>
    <w:rsid w:val="00990C63"/>
    <w:rsid w:val="00990D93"/>
    <w:rsid w:val="00992D82"/>
    <w:rsid w:val="00993118"/>
    <w:rsid w:val="0099518E"/>
    <w:rsid w:val="00995EAD"/>
    <w:rsid w:val="00997029"/>
    <w:rsid w:val="00997144"/>
    <w:rsid w:val="009A1696"/>
    <w:rsid w:val="009A60C4"/>
    <w:rsid w:val="009A7339"/>
    <w:rsid w:val="009B173B"/>
    <w:rsid w:val="009B3F81"/>
    <w:rsid w:val="009B440E"/>
    <w:rsid w:val="009B4C1A"/>
    <w:rsid w:val="009B54D7"/>
    <w:rsid w:val="009B78A6"/>
    <w:rsid w:val="009C0004"/>
    <w:rsid w:val="009C2C1A"/>
    <w:rsid w:val="009C7311"/>
    <w:rsid w:val="009D1373"/>
    <w:rsid w:val="009D44DC"/>
    <w:rsid w:val="009D690D"/>
    <w:rsid w:val="009E4994"/>
    <w:rsid w:val="009E555E"/>
    <w:rsid w:val="009E65B6"/>
    <w:rsid w:val="009E755B"/>
    <w:rsid w:val="009F155B"/>
    <w:rsid w:val="009F1D7B"/>
    <w:rsid w:val="009F20AA"/>
    <w:rsid w:val="00A02021"/>
    <w:rsid w:val="00A032E5"/>
    <w:rsid w:val="00A04A26"/>
    <w:rsid w:val="00A065A5"/>
    <w:rsid w:val="00A06886"/>
    <w:rsid w:val="00A06EC9"/>
    <w:rsid w:val="00A1054E"/>
    <w:rsid w:val="00A12FA4"/>
    <w:rsid w:val="00A2165B"/>
    <w:rsid w:val="00A235CE"/>
    <w:rsid w:val="00A24C10"/>
    <w:rsid w:val="00A26E0F"/>
    <w:rsid w:val="00A33C5B"/>
    <w:rsid w:val="00A37C2B"/>
    <w:rsid w:val="00A41F91"/>
    <w:rsid w:val="00A42AC3"/>
    <w:rsid w:val="00A430CF"/>
    <w:rsid w:val="00A43C97"/>
    <w:rsid w:val="00A44281"/>
    <w:rsid w:val="00A44A43"/>
    <w:rsid w:val="00A50A4E"/>
    <w:rsid w:val="00A50B71"/>
    <w:rsid w:val="00A54309"/>
    <w:rsid w:val="00A56748"/>
    <w:rsid w:val="00A70266"/>
    <w:rsid w:val="00A71E87"/>
    <w:rsid w:val="00A77FE2"/>
    <w:rsid w:val="00A83161"/>
    <w:rsid w:val="00A85B6B"/>
    <w:rsid w:val="00A8735F"/>
    <w:rsid w:val="00A91DCC"/>
    <w:rsid w:val="00A91E17"/>
    <w:rsid w:val="00A953EB"/>
    <w:rsid w:val="00AA173E"/>
    <w:rsid w:val="00AA3904"/>
    <w:rsid w:val="00AA75A3"/>
    <w:rsid w:val="00AB2B93"/>
    <w:rsid w:val="00AB530F"/>
    <w:rsid w:val="00AB7E5B"/>
    <w:rsid w:val="00AC27A4"/>
    <w:rsid w:val="00AC2883"/>
    <w:rsid w:val="00AC3852"/>
    <w:rsid w:val="00AC4006"/>
    <w:rsid w:val="00AC660B"/>
    <w:rsid w:val="00AC6ACA"/>
    <w:rsid w:val="00AD3C27"/>
    <w:rsid w:val="00AD443F"/>
    <w:rsid w:val="00AD72AF"/>
    <w:rsid w:val="00AE02FB"/>
    <w:rsid w:val="00AE0392"/>
    <w:rsid w:val="00AE0EF1"/>
    <w:rsid w:val="00AE2296"/>
    <w:rsid w:val="00AE2937"/>
    <w:rsid w:val="00AE4371"/>
    <w:rsid w:val="00AE799A"/>
    <w:rsid w:val="00AF155D"/>
    <w:rsid w:val="00B00596"/>
    <w:rsid w:val="00B028A3"/>
    <w:rsid w:val="00B0456D"/>
    <w:rsid w:val="00B07301"/>
    <w:rsid w:val="00B0739E"/>
    <w:rsid w:val="00B116A8"/>
    <w:rsid w:val="00B11F3E"/>
    <w:rsid w:val="00B21A81"/>
    <w:rsid w:val="00B224DE"/>
    <w:rsid w:val="00B24EA3"/>
    <w:rsid w:val="00B30FEA"/>
    <w:rsid w:val="00B324D4"/>
    <w:rsid w:val="00B33341"/>
    <w:rsid w:val="00B35318"/>
    <w:rsid w:val="00B425CA"/>
    <w:rsid w:val="00B42D44"/>
    <w:rsid w:val="00B43462"/>
    <w:rsid w:val="00B43518"/>
    <w:rsid w:val="00B442D8"/>
    <w:rsid w:val="00B45B16"/>
    <w:rsid w:val="00B45E66"/>
    <w:rsid w:val="00B46575"/>
    <w:rsid w:val="00B465B9"/>
    <w:rsid w:val="00B47B30"/>
    <w:rsid w:val="00B51EB3"/>
    <w:rsid w:val="00B52659"/>
    <w:rsid w:val="00B558C3"/>
    <w:rsid w:val="00B60424"/>
    <w:rsid w:val="00B61777"/>
    <w:rsid w:val="00B638BE"/>
    <w:rsid w:val="00B63AB9"/>
    <w:rsid w:val="00B64E51"/>
    <w:rsid w:val="00B67B28"/>
    <w:rsid w:val="00B707E3"/>
    <w:rsid w:val="00B75B31"/>
    <w:rsid w:val="00B84BBD"/>
    <w:rsid w:val="00B87994"/>
    <w:rsid w:val="00B87B92"/>
    <w:rsid w:val="00B91D03"/>
    <w:rsid w:val="00B92CD4"/>
    <w:rsid w:val="00B92EFC"/>
    <w:rsid w:val="00B96116"/>
    <w:rsid w:val="00B96FFB"/>
    <w:rsid w:val="00B979E9"/>
    <w:rsid w:val="00BA0A7B"/>
    <w:rsid w:val="00BA43FB"/>
    <w:rsid w:val="00BA5109"/>
    <w:rsid w:val="00BA76D8"/>
    <w:rsid w:val="00BB1ECF"/>
    <w:rsid w:val="00BB3623"/>
    <w:rsid w:val="00BB5492"/>
    <w:rsid w:val="00BB568E"/>
    <w:rsid w:val="00BB68DD"/>
    <w:rsid w:val="00BB769A"/>
    <w:rsid w:val="00BC127D"/>
    <w:rsid w:val="00BC1FE6"/>
    <w:rsid w:val="00BC489C"/>
    <w:rsid w:val="00BD025F"/>
    <w:rsid w:val="00BE2E7F"/>
    <w:rsid w:val="00BF0243"/>
    <w:rsid w:val="00BF0A08"/>
    <w:rsid w:val="00BF0E14"/>
    <w:rsid w:val="00BF2F97"/>
    <w:rsid w:val="00BF57DB"/>
    <w:rsid w:val="00C0150C"/>
    <w:rsid w:val="00C04FFF"/>
    <w:rsid w:val="00C061B6"/>
    <w:rsid w:val="00C07078"/>
    <w:rsid w:val="00C13EC9"/>
    <w:rsid w:val="00C2007C"/>
    <w:rsid w:val="00C21661"/>
    <w:rsid w:val="00C23A28"/>
    <w:rsid w:val="00C2446C"/>
    <w:rsid w:val="00C2473F"/>
    <w:rsid w:val="00C268A1"/>
    <w:rsid w:val="00C27874"/>
    <w:rsid w:val="00C30618"/>
    <w:rsid w:val="00C33190"/>
    <w:rsid w:val="00C36AE5"/>
    <w:rsid w:val="00C415AB"/>
    <w:rsid w:val="00C41F17"/>
    <w:rsid w:val="00C42A2D"/>
    <w:rsid w:val="00C42D25"/>
    <w:rsid w:val="00C45677"/>
    <w:rsid w:val="00C51208"/>
    <w:rsid w:val="00C51814"/>
    <w:rsid w:val="00C527FA"/>
    <w:rsid w:val="00C5280D"/>
    <w:rsid w:val="00C52EB9"/>
    <w:rsid w:val="00C53B3B"/>
    <w:rsid w:val="00C53EB3"/>
    <w:rsid w:val="00C54E4D"/>
    <w:rsid w:val="00C55E28"/>
    <w:rsid w:val="00C5791C"/>
    <w:rsid w:val="00C61353"/>
    <w:rsid w:val="00C61563"/>
    <w:rsid w:val="00C64584"/>
    <w:rsid w:val="00C660D4"/>
    <w:rsid w:val="00C66290"/>
    <w:rsid w:val="00C71893"/>
    <w:rsid w:val="00C720BB"/>
    <w:rsid w:val="00C72B7A"/>
    <w:rsid w:val="00C848A6"/>
    <w:rsid w:val="00C85BBC"/>
    <w:rsid w:val="00C87579"/>
    <w:rsid w:val="00C90882"/>
    <w:rsid w:val="00C914C9"/>
    <w:rsid w:val="00C92628"/>
    <w:rsid w:val="00C95F78"/>
    <w:rsid w:val="00C96C36"/>
    <w:rsid w:val="00C973F2"/>
    <w:rsid w:val="00CA304C"/>
    <w:rsid w:val="00CA6FA0"/>
    <w:rsid w:val="00CA7165"/>
    <w:rsid w:val="00CA774A"/>
    <w:rsid w:val="00CA78D4"/>
    <w:rsid w:val="00CB3B52"/>
    <w:rsid w:val="00CB7444"/>
    <w:rsid w:val="00CC11B0"/>
    <w:rsid w:val="00CC2841"/>
    <w:rsid w:val="00CC57C2"/>
    <w:rsid w:val="00CC7036"/>
    <w:rsid w:val="00CD0504"/>
    <w:rsid w:val="00CD1293"/>
    <w:rsid w:val="00CD29DA"/>
    <w:rsid w:val="00CD2BCB"/>
    <w:rsid w:val="00CD33A2"/>
    <w:rsid w:val="00CD4D4E"/>
    <w:rsid w:val="00CD6844"/>
    <w:rsid w:val="00CD7409"/>
    <w:rsid w:val="00CE270A"/>
    <w:rsid w:val="00CE29D2"/>
    <w:rsid w:val="00CE46FF"/>
    <w:rsid w:val="00CE64BF"/>
    <w:rsid w:val="00CE6DBE"/>
    <w:rsid w:val="00CF0F99"/>
    <w:rsid w:val="00CF1330"/>
    <w:rsid w:val="00CF2222"/>
    <w:rsid w:val="00CF393E"/>
    <w:rsid w:val="00CF70B1"/>
    <w:rsid w:val="00CF7E36"/>
    <w:rsid w:val="00D000E4"/>
    <w:rsid w:val="00D00C1C"/>
    <w:rsid w:val="00D00CAD"/>
    <w:rsid w:val="00D03C11"/>
    <w:rsid w:val="00D06671"/>
    <w:rsid w:val="00D1210E"/>
    <w:rsid w:val="00D15E9B"/>
    <w:rsid w:val="00D2514D"/>
    <w:rsid w:val="00D26DD5"/>
    <w:rsid w:val="00D274FE"/>
    <w:rsid w:val="00D3185A"/>
    <w:rsid w:val="00D31EA7"/>
    <w:rsid w:val="00D326F9"/>
    <w:rsid w:val="00D33BB2"/>
    <w:rsid w:val="00D37040"/>
    <w:rsid w:val="00D3708D"/>
    <w:rsid w:val="00D40060"/>
    <w:rsid w:val="00D40426"/>
    <w:rsid w:val="00D42233"/>
    <w:rsid w:val="00D45C75"/>
    <w:rsid w:val="00D51890"/>
    <w:rsid w:val="00D544F7"/>
    <w:rsid w:val="00D546BF"/>
    <w:rsid w:val="00D551F9"/>
    <w:rsid w:val="00D57C96"/>
    <w:rsid w:val="00D57D18"/>
    <w:rsid w:val="00D61F5F"/>
    <w:rsid w:val="00D705E1"/>
    <w:rsid w:val="00D748EA"/>
    <w:rsid w:val="00D76C8F"/>
    <w:rsid w:val="00D77276"/>
    <w:rsid w:val="00D82FD4"/>
    <w:rsid w:val="00D82FF1"/>
    <w:rsid w:val="00D849C2"/>
    <w:rsid w:val="00D87FEA"/>
    <w:rsid w:val="00D91203"/>
    <w:rsid w:val="00D92E1E"/>
    <w:rsid w:val="00D92F3D"/>
    <w:rsid w:val="00D93C01"/>
    <w:rsid w:val="00D95174"/>
    <w:rsid w:val="00D9610D"/>
    <w:rsid w:val="00D97019"/>
    <w:rsid w:val="00D9720D"/>
    <w:rsid w:val="00DA007F"/>
    <w:rsid w:val="00DA1597"/>
    <w:rsid w:val="00DA3C70"/>
    <w:rsid w:val="00DA3EA8"/>
    <w:rsid w:val="00DA4973"/>
    <w:rsid w:val="00DA631D"/>
    <w:rsid w:val="00DA6F36"/>
    <w:rsid w:val="00DA70C5"/>
    <w:rsid w:val="00DB0483"/>
    <w:rsid w:val="00DB1313"/>
    <w:rsid w:val="00DB141D"/>
    <w:rsid w:val="00DB312C"/>
    <w:rsid w:val="00DB596E"/>
    <w:rsid w:val="00DB61CF"/>
    <w:rsid w:val="00DB6544"/>
    <w:rsid w:val="00DB7338"/>
    <w:rsid w:val="00DB7773"/>
    <w:rsid w:val="00DC00EA"/>
    <w:rsid w:val="00DC1470"/>
    <w:rsid w:val="00DC2F08"/>
    <w:rsid w:val="00DC3802"/>
    <w:rsid w:val="00DC4160"/>
    <w:rsid w:val="00DC445D"/>
    <w:rsid w:val="00DD640F"/>
    <w:rsid w:val="00DD7CBA"/>
    <w:rsid w:val="00DE7228"/>
    <w:rsid w:val="00DF0DA0"/>
    <w:rsid w:val="00DF1E9C"/>
    <w:rsid w:val="00E01886"/>
    <w:rsid w:val="00E04849"/>
    <w:rsid w:val="00E07D87"/>
    <w:rsid w:val="00E07E6F"/>
    <w:rsid w:val="00E145CC"/>
    <w:rsid w:val="00E2045F"/>
    <w:rsid w:val="00E20468"/>
    <w:rsid w:val="00E2109F"/>
    <w:rsid w:val="00E24426"/>
    <w:rsid w:val="00E316D9"/>
    <w:rsid w:val="00E32F6B"/>
    <w:rsid w:val="00E32F7E"/>
    <w:rsid w:val="00E40165"/>
    <w:rsid w:val="00E40B93"/>
    <w:rsid w:val="00E42CC0"/>
    <w:rsid w:val="00E50B67"/>
    <w:rsid w:val="00E5155F"/>
    <w:rsid w:val="00E5193F"/>
    <w:rsid w:val="00E51DDA"/>
    <w:rsid w:val="00E5267B"/>
    <w:rsid w:val="00E53830"/>
    <w:rsid w:val="00E57683"/>
    <w:rsid w:val="00E576E1"/>
    <w:rsid w:val="00E6030F"/>
    <w:rsid w:val="00E60AB0"/>
    <w:rsid w:val="00E63C0E"/>
    <w:rsid w:val="00E651E2"/>
    <w:rsid w:val="00E72D49"/>
    <w:rsid w:val="00E753E4"/>
    <w:rsid w:val="00E75697"/>
    <w:rsid w:val="00E7593C"/>
    <w:rsid w:val="00E75D4F"/>
    <w:rsid w:val="00E7678A"/>
    <w:rsid w:val="00E774FE"/>
    <w:rsid w:val="00E8194B"/>
    <w:rsid w:val="00E83E7B"/>
    <w:rsid w:val="00E8631F"/>
    <w:rsid w:val="00E879C4"/>
    <w:rsid w:val="00E87FF3"/>
    <w:rsid w:val="00E92C06"/>
    <w:rsid w:val="00E935F1"/>
    <w:rsid w:val="00E94943"/>
    <w:rsid w:val="00E94A81"/>
    <w:rsid w:val="00E969C8"/>
    <w:rsid w:val="00E96CF6"/>
    <w:rsid w:val="00E9767F"/>
    <w:rsid w:val="00EA1FFB"/>
    <w:rsid w:val="00EA4697"/>
    <w:rsid w:val="00EA4BFC"/>
    <w:rsid w:val="00EA6C26"/>
    <w:rsid w:val="00EA77A3"/>
    <w:rsid w:val="00EA7A21"/>
    <w:rsid w:val="00EB048E"/>
    <w:rsid w:val="00EB3863"/>
    <w:rsid w:val="00EB405A"/>
    <w:rsid w:val="00EB4E9C"/>
    <w:rsid w:val="00EB7C13"/>
    <w:rsid w:val="00EC11A5"/>
    <w:rsid w:val="00EC648C"/>
    <w:rsid w:val="00EE147B"/>
    <w:rsid w:val="00EE34DF"/>
    <w:rsid w:val="00EE3D2D"/>
    <w:rsid w:val="00EE4268"/>
    <w:rsid w:val="00EE5645"/>
    <w:rsid w:val="00EE6A09"/>
    <w:rsid w:val="00EF2244"/>
    <w:rsid w:val="00EF2F89"/>
    <w:rsid w:val="00F01F09"/>
    <w:rsid w:val="00F03E98"/>
    <w:rsid w:val="00F042AE"/>
    <w:rsid w:val="00F06E4D"/>
    <w:rsid w:val="00F0703A"/>
    <w:rsid w:val="00F105FF"/>
    <w:rsid w:val="00F10FBB"/>
    <w:rsid w:val="00F1237A"/>
    <w:rsid w:val="00F17A4E"/>
    <w:rsid w:val="00F22CBD"/>
    <w:rsid w:val="00F272F1"/>
    <w:rsid w:val="00F2737A"/>
    <w:rsid w:val="00F31071"/>
    <w:rsid w:val="00F43BCE"/>
    <w:rsid w:val="00F45372"/>
    <w:rsid w:val="00F4590B"/>
    <w:rsid w:val="00F528CD"/>
    <w:rsid w:val="00F55260"/>
    <w:rsid w:val="00F560F7"/>
    <w:rsid w:val="00F607A9"/>
    <w:rsid w:val="00F6334D"/>
    <w:rsid w:val="00F67754"/>
    <w:rsid w:val="00F73409"/>
    <w:rsid w:val="00F748D9"/>
    <w:rsid w:val="00F81D1D"/>
    <w:rsid w:val="00F84369"/>
    <w:rsid w:val="00F90C6D"/>
    <w:rsid w:val="00F9265B"/>
    <w:rsid w:val="00FA0B98"/>
    <w:rsid w:val="00FA0F9C"/>
    <w:rsid w:val="00FA248E"/>
    <w:rsid w:val="00FA49AB"/>
    <w:rsid w:val="00FA537E"/>
    <w:rsid w:val="00FB4D9A"/>
    <w:rsid w:val="00FB6777"/>
    <w:rsid w:val="00FB6BDA"/>
    <w:rsid w:val="00FB74A3"/>
    <w:rsid w:val="00FC1CB7"/>
    <w:rsid w:val="00FC7091"/>
    <w:rsid w:val="00FC7647"/>
    <w:rsid w:val="00FC78B3"/>
    <w:rsid w:val="00FD303B"/>
    <w:rsid w:val="00FE1049"/>
    <w:rsid w:val="00FE12EC"/>
    <w:rsid w:val="00FE39C7"/>
    <w:rsid w:val="00FE5AFB"/>
    <w:rsid w:val="00FE7391"/>
    <w:rsid w:val="00FF061D"/>
    <w:rsid w:val="00FF2875"/>
    <w:rsid w:val="00FF4D07"/>
    <w:rsid w:val="00FF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098FCE6D-8A96-42D4-9A42-86C2D380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B96116"/>
    <w:pPr>
      <w:keepNext/>
      <w:jc w:val="both"/>
      <w:outlineLvl w:val="0"/>
    </w:pPr>
    <w:rPr>
      <w:rFonts w:ascii="Arial" w:hAnsi="Arial"/>
      <w:caps/>
      <w:spacing w:val="-4"/>
      <w:lang w:eastAsia="ja-JP"/>
    </w:rPr>
  </w:style>
  <w:style w:type="paragraph" w:styleId="Heading2">
    <w:name w:val="heading 2"/>
    <w:next w:val="Normal"/>
    <w:autoRedefine/>
    <w:qFormat/>
    <w:rsid w:val="00F90C6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E40165"/>
    <w:pPr>
      <w:tabs>
        <w:tab w:val="right" w:leader="dot" w:pos="9639"/>
      </w:tabs>
      <w:ind w:left="568" w:right="851" w:hanging="284"/>
      <w:jc w:val="left"/>
    </w:pPr>
    <w:rPr>
      <w:sz w:val="18"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864D30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440683"/>
    <w:rPr>
      <w:rFonts w:ascii="Arial" w:hAnsi="Arial"/>
      <w:lang w:val="fr-FR"/>
    </w:rPr>
  </w:style>
  <w:style w:type="table" w:styleId="TableGrid">
    <w:name w:val="Table Grid"/>
    <w:basedOn w:val="TableNormal"/>
    <w:uiPriority w:val="39"/>
    <w:rsid w:val="00E8631F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604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96116"/>
    <w:rPr>
      <w:rFonts w:ascii="Arial" w:hAnsi="Arial"/>
      <w:caps/>
      <w:spacing w:val="-4"/>
      <w:lang w:eastAsia="ja-JP"/>
    </w:rPr>
  </w:style>
  <w:style w:type="table" w:customStyle="1" w:styleId="TableGrid2">
    <w:name w:val="Table Grid2"/>
    <w:basedOn w:val="TableNormal"/>
    <w:next w:val="TableGrid"/>
    <w:rsid w:val="00C41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2F4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82009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sz w:val="32"/>
      <w:szCs w:val="32"/>
    </w:rPr>
  </w:style>
  <w:style w:type="table" w:customStyle="1" w:styleId="TableGrid5">
    <w:name w:val="Table Grid5"/>
    <w:basedOn w:val="TableNormal"/>
    <w:next w:val="TableGrid"/>
    <w:rsid w:val="00281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3152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83152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271217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upov.int/about/es/faq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orldseedpartnership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eedtest.org/en/member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pov.int/export/sites/upov/images/worldmap_es.jp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export/sites/upov/members/es/pdf/pub423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57FC3-5F5A-477B-9C6B-1AF7C30E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9621</Words>
  <Characters>54224</Characters>
  <Application>Microsoft Office Word</Application>
  <DocSecurity>0</DocSecurity>
  <Lines>451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TC/55/7</vt:lpstr>
    </vt:vector>
  </TitlesOfParts>
  <Company>UPOV</Company>
  <LinksUpToDate>false</LinksUpToDate>
  <CharactersWithSpaces>63718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TC/55/7</dc:title>
  <dc:subject/>
  <dc:creator>SANCHEZ VIZCAINO GOMEZ Rosa Maria</dc:creator>
  <cp:keywords/>
  <dc:description/>
  <cp:lastModifiedBy>MAY Jessica</cp:lastModifiedBy>
  <cp:revision>10</cp:revision>
  <cp:lastPrinted>2019-07-09T12:37:00Z</cp:lastPrinted>
  <dcterms:created xsi:type="dcterms:W3CDTF">2019-11-11T15:33:00Z</dcterms:created>
  <dcterms:modified xsi:type="dcterms:W3CDTF">2019-11-11T15:41:00Z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7fcd9a74-57d8-4122-923e-482badb94991</vt:lpwstr>
  </property>
</Properties>
</file>