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F313D" w:rsidTr="00EB4E9C">
        <w:tc>
          <w:tcPr>
            <w:tcW w:w="6522" w:type="dxa"/>
          </w:tcPr>
          <w:p w:rsidR="00DC3802" w:rsidRPr="00FF313D" w:rsidRDefault="00DC3802" w:rsidP="00AC2883">
            <w:pPr>
              <w:rPr>
                <w:lang w:val="es-419"/>
              </w:rPr>
            </w:pPr>
            <w:r w:rsidRPr="00FF313D">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F313D" w:rsidRDefault="0068109D" w:rsidP="00AC2883">
            <w:pPr>
              <w:pStyle w:val="Lettrine"/>
              <w:rPr>
                <w:lang w:val="es-419"/>
              </w:rPr>
            </w:pPr>
            <w:r w:rsidRPr="00FF313D">
              <w:rPr>
                <w:lang w:val="es-419"/>
              </w:rPr>
              <w:t>S</w:t>
            </w:r>
          </w:p>
        </w:tc>
      </w:tr>
      <w:tr w:rsidR="0068109D" w:rsidRPr="00FF313D" w:rsidTr="00645CA8">
        <w:trPr>
          <w:trHeight w:val="219"/>
        </w:trPr>
        <w:tc>
          <w:tcPr>
            <w:tcW w:w="6522" w:type="dxa"/>
          </w:tcPr>
          <w:p w:rsidR="0068109D" w:rsidRPr="00FF313D" w:rsidRDefault="0068109D" w:rsidP="0068109D">
            <w:pPr>
              <w:pStyle w:val="upove"/>
              <w:rPr>
                <w:lang w:val="es-419"/>
              </w:rPr>
            </w:pPr>
            <w:r w:rsidRPr="00FF313D">
              <w:rPr>
                <w:lang w:val="es-419"/>
              </w:rPr>
              <w:t>Unión Internacional para la Protección de las Obtenciones Vegetales</w:t>
            </w:r>
          </w:p>
        </w:tc>
        <w:tc>
          <w:tcPr>
            <w:tcW w:w="3117" w:type="dxa"/>
          </w:tcPr>
          <w:p w:rsidR="0068109D" w:rsidRPr="00FF313D" w:rsidRDefault="0068109D" w:rsidP="0068109D">
            <w:pPr>
              <w:rPr>
                <w:lang w:val="es-419"/>
              </w:rPr>
            </w:pPr>
          </w:p>
        </w:tc>
      </w:tr>
    </w:tbl>
    <w:p w:rsidR="00DC3802" w:rsidRPr="00FF313D" w:rsidRDefault="00DC3802" w:rsidP="00DC3802">
      <w:pPr>
        <w:rPr>
          <w:lang w:val="es-419"/>
        </w:rPr>
      </w:pPr>
    </w:p>
    <w:p w:rsidR="00DA4973" w:rsidRPr="00FF313D"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F313D" w:rsidTr="00EB4E9C">
        <w:tc>
          <w:tcPr>
            <w:tcW w:w="6512" w:type="dxa"/>
          </w:tcPr>
          <w:p w:rsidR="0068109D" w:rsidRPr="00FF313D" w:rsidRDefault="0068109D" w:rsidP="0068109D">
            <w:pPr>
              <w:pStyle w:val="Sessiontc"/>
              <w:spacing w:line="240" w:lineRule="auto"/>
              <w:rPr>
                <w:lang w:val="es-419"/>
              </w:rPr>
            </w:pPr>
            <w:r w:rsidRPr="00FF313D">
              <w:rPr>
                <w:lang w:val="es-419"/>
              </w:rPr>
              <w:t>Comité Técnico</w:t>
            </w:r>
          </w:p>
          <w:p w:rsidR="00EB4E9C" w:rsidRPr="00FF313D" w:rsidRDefault="0068109D" w:rsidP="0068109D">
            <w:pPr>
              <w:pStyle w:val="Sessiontcplacedate"/>
              <w:rPr>
                <w:sz w:val="22"/>
                <w:lang w:val="es-419"/>
              </w:rPr>
            </w:pPr>
            <w:r w:rsidRPr="00FF313D">
              <w:rPr>
                <w:lang w:val="es-419"/>
              </w:rPr>
              <w:t>Quincuagésima quinta sesión</w:t>
            </w:r>
            <w:r w:rsidRPr="00FF313D">
              <w:rPr>
                <w:lang w:val="es-419"/>
              </w:rPr>
              <w:br/>
              <w:t>Ginebra, 28 y 29 de octubre de 2019</w:t>
            </w:r>
          </w:p>
        </w:tc>
        <w:tc>
          <w:tcPr>
            <w:tcW w:w="3127" w:type="dxa"/>
          </w:tcPr>
          <w:p w:rsidR="00EB4E9C" w:rsidRPr="00FF313D" w:rsidRDefault="006D7435" w:rsidP="003C7FBE">
            <w:pPr>
              <w:pStyle w:val="Doccode"/>
              <w:rPr>
                <w:lang w:val="es-419"/>
              </w:rPr>
            </w:pPr>
            <w:r w:rsidRPr="00FF313D">
              <w:rPr>
                <w:lang w:val="es-419"/>
              </w:rPr>
              <w:t>TC/55/7 Add.</w:t>
            </w:r>
          </w:p>
          <w:p w:rsidR="00EB4E9C" w:rsidRPr="00FF313D" w:rsidRDefault="00EB4E9C" w:rsidP="003C7FBE">
            <w:pPr>
              <w:pStyle w:val="Docoriginal"/>
              <w:rPr>
                <w:lang w:val="es-419"/>
              </w:rPr>
            </w:pPr>
            <w:r w:rsidRPr="00FF313D">
              <w:rPr>
                <w:lang w:val="es-419"/>
              </w:rPr>
              <w:t>Original:</w:t>
            </w:r>
            <w:r w:rsidRPr="00FF313D">
              <w:rPr>
                <w:b w:val="0"/>
                <w:spacing w:val="0"/>
                <w:lang w:val="es-419"/>
              </w:rPr>
              <w:t xml:space="preserve"> Inglés</w:t>
            </w:r>
          </w:p>
          <w:p w:rsidR="00EB4E9C" w:rsidRPr="00FF313D" w:rsidRDefault="0068109D" w:rsidP="000F1137">
            <w:pPr>
              <w:pStyle w:val="Docoriginal"/>
              <w:rPr>
                <w:lang w:val="es-419"/>
              </w:rPr>
            </w:pPr>
            <w:r w:rsidRPr="00FF313D">
              <w:rPr>
                <w:lang w:val="es-419"/>
              </w:rPr>
              <w:t>Fecha:</w:t>
            </w:r>
            <w:r w:rsidRPr="00FF313D">
              <w:rPr>
                <w:b w:val="0"/>
                <w:spacing w:val="0"/>
                <w:lang w:val="es-419"/>
              </w:rPr>
              <w:t xml:space="preserve"> </w:t>
            </w:r>
            <w:bookmarkStart w:id="0" w:name="_GoBack"/>
            <w:bookmarkEnd w:id="0"/>
            <w:r w:rsidR="00A27EE1" w:rsidRPr="00A27EE1">
              <w:rPr>
                <w:b w:val="0"/>
                <w:spacing w:val="0"/>
                <w:lang w:val="es-419"/>
              </w:rPr>
              <w:t>8</w:t>
            </w:r>
            <w:r w:rsidRPr="00A27EE1">
              <w:rPr>
                <w:b w:val="0"/>
                <w:spacing w:val="0"/>
                <w:lang w:val="es-419"/>
              </w:rPr>
              <w:t xml:space="preserve"> de octubre de 2019</w:t>
            </w:r>
          </w:p>
        </w:tc>
      </w:tr>
    </w:tbl>
    <w:p w:rsidR="000D7780" w:rsidRPr="00FF313D" w:rsidRDefault="007B3D66" w:rsidP="006A644A">
      <w:pPr>
        <w:pStyle w:val="Titleofdoc0"/>
        <w:rPr>
          <w:lang w:val="es-419"/>
        </w:rPr>
      </w:pPr>
      <w:bookmarkStart w:id="1" w:name="TitleOfDoc"/>
      <w:bookmarkEnd w:id="1"/>
      <w:r w:rsidRPr="00FF313D">
        <w:rPr>
          <w:lang w:val="es-419"/>
        </w:rPr>
        <w:t>ADICIÓN A: TÉCNICAS MOLECULARES</w:t>
      </w:r>
    </w:p>
    <w:p w:rsidR="0068109D" w:rsidRPr="00FF313D" w:rsidRDefault="0068109D" w:rsidP="0068109D">
      <w:pPr>
        <w:pStyle w:val="preparedby1"/>
        <w:jc w:val="left"/>
        <w:rPr>
          <w:lang w:val="es-419"/>
        </w:rPr>
      </w:pPr>
      <w:bookmarkStart w:id="2" w:name="Prepared"/>
      <w:bookmarkEnd w:id="2"/>
      <w:r w:rsidRPr="00FF313D">
        <w:rPr>
          <w:lang w:val="es-419"/>
        </w:rPr>
        <w:t>Documento preparado por la Oficina de la Unión</w:t>
      </w:r>
    </w:p>
    <w:p w:rsidR="0068109D" w:rsidRPr="00FF313D" w:rsidRDefault="0068109D" w:rsidP="0068109D">
      <w:pPr>
        <w:pStyle w:val="Disclaimer"/>
        <w:rPr>
          <w:lang w:val="es-419"/>
        </w:rPr>
      </w:pPr>
      <w:r w:rsidRPr="00FF313D">
        <w:rPr>
          <w:lang w:val="es-419"/>
        </w:rPr>
        <w:t>Descargo de responsabilidad: el presente documento no constituye un documento de política u orientación de la UPOV</w:t>
      </w:r>
    </w:p>
    <w:p w:rsidR="00440683" w:rsidRPr="00FF313D" w:rsidRDefault="00440683" w:rsidP="00682466">
      <w:pPr>
        <w:pStyle w:val="ListParagraph"/>
        <w:numPr>
          <w:ilvl w:val="0"/>
          <w:numId w:val="3"/>
        </w:numPr>
        <w:rPr>
          <w:lang w:val="es-419"/>
        </w:rPr>
      </w:pPr>
      <w:r w:rsidRPr="00FF313D">
        <w:rPr>
          <w:lang w:val="es-419"/>
        </w:rPr>
        <w:t>Esta adición tiene</w:t>
      </w:r>
      <w:r w:rsidR="00F3077B" w:rsidRPr="00FF313D">
        <w:rPr>
          <w:lang w:val="es-419"/>
        </w:rPr>
        <w:t xml:space="preserve"> </w:t>
      </w:r>
      <w:r w:rsidRPr="00FF313D">
        <w:rPr>
          <w:lang w:val="es-419"/>
        </w:rPr>
        <w:t>por objeto informar acerca de las novedades que se han producido en relación con la cooperación entre las organizaciones internacionales en el uso de técnicas moleculares, en la cuadragésima octava sesión del Grupo de Trabajo Técnico sobre Plantas Agrícolas (TWA).</w:t>
      </w:r>
    </w:p>
    <w:p w:rsidR="0028158C" w:rsidRPr="00FF313D" w:rsidRDefault="0028158C" w:rsidP="0028158C">
      <w:pPr>
        <w:ind w:left="567" w:hanging="567"/>
        <w:rPr>
          <w:lang w:val="es-419"/>
        </w:rPr>
      </w:pPr>
    </w:p>
    <w:p w:rsidR="0028158C" w:rsidRPr="00FF313D" w:rsidRDefault="0028158C" w:rsidP="00682466">
      <w:pPr>
        <w:pStyle w:val="ListParagraph"/>
        <w:numPr>
          <w:ilvl w:val="0"/>
          <w:numId w:val="3"/>
        </w:numPr>
        <w:rPr>
          <w:lang w:val="es-419"/>
        </w:rPr>
      </w:pPr>
      <w:r w:rsidRPr="00FF313D">
        <w:rPr>
          <w:lang w:val="es-419"/>
        </w:rPr>
        <w:t>En su cuadragésima octava sesión, celebrada en Montevideo (Uruguay), del 16 al 20 de septiembre de</w:t>
      </w:r>
      <w:r w:rsidR="001603DE" w:rsidRPr="00FF313D">
        <w:rPr>
          <w:lang w:val="es-419"/>
        </w:rPr>
        <w:t> </w:t>
      </w:r>
      <w:r w:rsidRPr="00FF313D">
        <w:rPr>
          <w:lang w:val="es-419"/>
        </w:rPr>
        <w:t>2019, el TWA consideró los elementos siguientes para el inventario sobre el uso de técnicas basadas en marcadores moleculares, por cultivos, que se han formulado tras consultarlo con la OCDE, expuestos en el párrafo 81 del documento TWP/3/7 “</w:t>
      </w:r>
      <w:r w:rsidRPr="00FF313D">
        <w:rPr>
          <w:i/>
          <w:lang w:val="es-419"/>
        </w:rPr>
        <w:t>Molecular techniques</w:t>
      </w:r>
      <w:r w:rsidRPr="00FF313D">
        <w:rPr>
          <w:lang w:val="es-419"/>
        </w:rPr>
        <w:t>” (Técnicas moleculares) (véanse los párrafos</w:t>
      </w:r>
      <w:r w:rsidR="001603DE" w:rsidRPr="00FF313D">
        <w:rPr>
          <w:lang w:val="es-419"/>
        </w:rPr>
        <w:t> </w:t>
      </w:r>
      <w:r w:rsidRPr="00FF313D">
        <w:rPr>
          <w:lang w:val="es-419"/>
        </w:rPr>
        <w:t>57</w:t>
      </w:r>
      <w:r w:rsidR="001603DE" w:rsidRPr="00FF313D">
        <w:rPr>
          <w:lang w:val="es-419"/>
        </w:rPr>
        <w:t> </w:t>
      </w:r>
      <w:r w:rsidRPr="00FF313D">
        <w:rPr>
          <w:lang w:val="es-419"/>
        </w:rPr>
        <w:t>a</w:t>
      </w:r>
      <w:r w:rsidR="001603DE" w:rsidRPr="00FF313D">
        <w:rPr>
          <w:lang w:val="es-419"/>
        </w:rPr>
        <w:t> </w:t>
      </w:r>
      <w:r w:rsidRPr="00FF313D">
        <w:rPr>
          <w:lang w:val="es-419"/>
        </w:rPr>
        <w:t>61 del documento TWA/48/9 “</w:t>
      </w:r>
      <w:r w:rsidRPr="00FF313D">
        <w:rPr>
          <w:i/>
          <w:lang w:val="es-419"/>
        </w:rPr>
        <w:t>Report</w:t>
      </w:r>
      <w:r w:rsidRPr="00FF313D">
        <w:rPr>
          <w:lang w:val="es-419"/>
        </w:rPr>
        <w:t>”</w:t>
      </w:r>
      <w:r w:rsidR="009A710B" w:rsidRPr="00FF313D">
        <w:rPr>
          <w:lang w:val="es-419"/>
        </w:rPr>
        <w:t xml:space="preserve"> </w:t>
      </w:r>
      <w:r w:rsidRPr="00FF313D">
        <w:rPr>
          <w:lang w:val="es-419"/>
        </w:rPr>
        <w:t>(Informe)</w:t>
      </w:r>
      <w:r w:rsidR="009A710B" w:rsidRPr="00FF313D">
        <w:rPr>
          <w:lang w:val="es-419"/>
        </w:rPr>
        <w:t>)</w:t>
      </w:r>
      <w:r w:rsidRPr="00FF313D">
        <w:rPr>
          <w:lang w:val="es-419"/>
        </w:rPr>
        <w:t>:</w:t>
      </w:r>
    </w:p>
    <w:p w:rsidR="0028158C" w:rsidRPr="00FF313D" w:rsidRDefault="0028158C" w:rsidP="0028158C">
      <w:pPr>
        <w:rPr>
          <w:lang w:val="es-419"/>
        </w:rPr>
      </w:pPr>
    </w:p>
    <w:tbl>
      <w:tblPr>
        <w:tblStyle w:val="TableGrid5"/>
        <w:tblW w:w="0" w:type="auto"/>
        <w:tblLook w:val="04A0" w:firstRow="1" w:lastRow="0" w:firstColumn="1" w:lastColumn="0" w:noHBand="0" w:noVBand="1"/>
      </w:tblPr>
      <w:tblGrid>
        <w:gridCol w:w="9629"/>
      </w:tblGrid>
      <w:tr w:rsidR="0028158C" w:rsidRPr="00FF313D" w:rsidTr="00AC07E9">
        <w:tc>
          <w:tcPr>
            <w:tcW w:w="9629" w:type="dxa"/>
          </w:tcPr>
          <w:p w:rsidR="0028158C" w:rsidRPr="00FF313D" w:rsidRDefault="0028158C" w:rsidP="00AC07E9">
            <w:pPr>
              <w:rPr>
                <w:sz w:val="18"/>
                <w:lang w:val="es-419"/>
              </w:rPr>
            </w:pPr>
            <w:r w:rsidRPr="00FF313D">
              <w:rPr>
                <w:sz w:val="18"/>
                <w:lang w:val="es-419"/>
              </w:rPr>
              <w:t>País u organización intergubernamental que utiliza la técnica basada en marcadores moleculares</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Fuente [nombre de la autoridad] y datos de contacto [dirección de correo electrónico]</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Tipo de técnica basada en marcadores moleculares</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Cultivo(s) para el(los) que se utiliza la técnica molecular</w:t>
            </w:r>
          </w:p>
          <w:p w:rsidR="0028158C" w:rsidRPr="00FF313D" w:rsidRDefault="0028158C" w:rsidP="00AC07E9">
            <w:pPr>
              <w:rPr>
                <w:sz w:val="18"/>
                <w:lang w:val="es-419"/>
              </w:rPr>
            </w:pPr>
            <w:r w:rsidRPr="00FF313D">
              <w:rPr>
                <w:sz w:val="18"/>
                <w:lang w:val="es-419"/>
              </w:rPr>
              <w:t>[se han de facilitar el(los) nombre(s) botánico(s) y código(s) UPOV]</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Finalidad de la utilización de la técnica molecular [modelo de la UPOV “Marcadores moleculares ligados a caracteres”, modelo de la UPOV “Combinación de distancias fenotípicas y moleculares en la gestión de las colecciones de variedades”, pureza, identidad, verificación de hibridez]</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¿Se ha utilizado la técnica basada en marcadores moleculares como parte de una certificación de semillas en los últimos dos años? [certificación nacional, certificación de la OCDE] [relevante para los sistemas de semillas de la OCDE]</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En los últimos dos años, ¿cuántas veces utilizó la autoridad las técnicas basadas en marcadores moleculares?</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La técnica basada en marcadores moleculares está contemplada en [directriz(ces) de examen de la UPOV, documento(s) TGP de la UPOV, otro(s) documento(s) (especifique)]</w:t>
            </w:r>
          </w:p>
        </w:tc>
      </w:tr>
      <w:tr w:rsidR="0028158C" w:rsidRPr="00FF313D" w:rsidTr="00AC07E9">
        <w:tc>
          <w:tcPr>
            <w:tcW w:w="9629" w:type="dxa"/>
          </w:tcPr>
          <w:p w:rsidR="0028158C" w:rsidRPr="00FF313D" w:rsidRDefault="0028158C" w:rsidP="00AC07E9">
            <w:pPr>
              <w:rPr>
                <w:sz w:val="18"/>
                <w:lang w:val="es-419"/>
              </w:rPr>
            </w:pPr>
            <w:r w:rsidRPr="00FF313D">
              <w:rPr>
                <w:sz w:val="18"/>
                <w:lang w:val="es-419"/>
              </w:rPr>
              <w:t xml:space="preserve">¿Está la técnica molecular validada? [Si lo está, indique la organización o autoridad concreta] </w:t>
            </w:r>
          </w:p>
          <w:p w:rsidR="0028158C" w:rsidRPr="00FF313D" w:rsidRDefault="0028158C" w:rsidP="00AC07E9">
            <w:pPr>
              <w:rPr>
                <w:sz w:val="18"/>
                <w:lang w:val="es-419"/>
              </w:rPr>
            </w:pPr>
            <w:r w:rsidRPr="00FF313D">
              <w:rPr>
                <w:sz w:val="18"/>
                <w:lang w:val="es-419"/>
              </w:rPr>
              <w:t>[relevante para los sistemas de semillas de la OCDE]</w:t>
            </w:r>
          </w:p>
        </w:tc>
      </w:tr>
    </w:tbl>
    <w:p w:rsidR="0028158C" w:rsidRPr="00FF313D" w:rsidRDefault="0028158C" w:rsidP="0028158C">
      <w:pPr>
        <w:rPr>
          <w:lang w:val="es-419"/>
        </w:rPr>
      </w:pPr>
    </w:p>
    <w:p w:rsidR="00701C07" w:rsidRPr="00FF313D" w:rsidRDefault="00701C07" w:rsidP="00682466">
      <w:pPr>
        <w:pStyle w:val="ListParagraph"/>
        <w:numPr>
          <w:ilvl w:val="0"/>
          <w:numId w:val="3"/>
        </w:numPr>
        <w:rPr>
          <w:rFonts w:eastAsia="Times New Roman"/>
          <w:lang w:val="es-419"/>
        </w:rPr>
      </w:pPr>
      <w:r w:rsidRPr="00FF313D">
        <w:rPr>
          <w:lang w:val="es-419"/>
        </w:rPr>
        <w:t>El TWA expresó su conformidad con los elementos para el inventario y convino en que se ha de aclarar el significado del término “valida</w:t>
      </w:r>
      <w:r w:rsidR="00411612" w:rsidRPr="00FF313D">
        <w:rPr>
          <w:lang w:val="es-419"/>
        </w:rPr>
        <w:t>r</w:t>
      </w:r>
      <w:r w:rsidRPr="00FF313D">
        <w:rPr>
          <w:lang w:val="es-419"/>
        </w:rPr>
        <w:t>” incluido en la última pregunta.</w:t>
      </w:r>
      <w:r w:rsidR="00F3077B" w:rsidRPr="00FF313D">
        <w:rPr>
          <w:lang w:val="es-419"/>
        </w:rPr>
        <w:t xml:space="preserve"> </w:t>
      </w:r>
      <w:r w:rsidRPr="00FF313D">
        <w:rPr>
          <w:lang w:val="es-419"/>
        </w:rPr>
        <w:t>El TWA convino en que la pregunta puede dar lugar a confusión y que se debe considerar si procede excluirla de la encuesta.</w:t>
      </w:r>
    </w:p>
    <w:p w:rsidR="00701C07" w:rsidRPr="00FF313D" w:rsidRDefault="00701C07" w:rsidP="00701C07">
      <w:pPr>
        <w:rPr>
          <w:rFonts w:eastAsia="Times New Roman"/>
          <w:lang w:val="es-419"/>
        </w:rPr>
      </w:pPr>
    </w:p>
    <w:p w:rsidR="00701C07" w:rsidRPr="00FF313D" w:rsidRDefault="00701C07" w:rsidP="00682466">
      <w:pPr>
        <w:pStyle w:val="ListParagraph"/>
        <w:numPr>
          <w:ilvl w:val="0"/>
          <w:numId w:val="3"/>
        </w:numPr>
        <w:rPr>
          <w:rFonts w:eastAsia="Times New Roman"/>
          <w:lang w:val="es-419"/>
        </w:rPr>
      </w:pPr>
      <w:r w:rsidRPr="00FF313D">
        <w:rPr>
          <w:lang w:val="es-419"/>
        </w:rPr>
        <w:t xml:space="preserve">El TWA estuvo de acuerdo en que </w:t>
      </w:r>
      <w:r w:rsidR="00411612" w:rsidRPr="00FF313D">
        <w:rPr>
          <w:lang w:val="es-419"/>
        </w:rPr>
        <w:t xml:space="preserve">se debe aclarar </w:t>
      </w:r>
      <w:r w:rsidRPr="00FF313D">
        <w:rPr>
          <w:lang w:val="es-419"/>
        </w:rPr>
        <w:t>la pregunta “En los últimos dos años, ¿cuántas veces utilizó la autoridad las técnicas basadas en marcadores moleculares?” para explicar si la cifra facilitada se refiere al uso habitual o excepcional de la técnica (p. ej. el cribado de colecciones de variedades).</w:t>
      </w:r>
    </w:p>
    <w:p w:rsidR="00701C07" w:rsidRPr="00FF313D" w:rsidRDefault="00701C07" w:rsidP="00701C07">
      <w:pPr>
        <w:rPr>
          <w:rFonts w:eastAsia="Times New Roman"/>
          <w:lang w:val="es-419"/>
        </w:rPr>
      </w:pPr>
    </w:p>
    <w:p w:rsidR="00701C07" w:rsidRPr="00FF313D" w:rsidRDefault="00701C07" w:rsidP="00682466">
      <w:pPr>
        <w:pStyle w:val="ListParagraph"/>
        <w:numPr>
          <w:ilvl w:val="0"/>
          <w:numId w:val="3"/>
        </w:numPr>
        <w:rPr>
          <w:rFonts w:eastAsia="Times New Roman"/>
          <w:lang w:val="es-419"/>
        </w:rPr>
      </w:pPr>
      <w:r w:rsidRPr="00FF313D">
        <w:rPr>
          <w:lang w:val="es-419"/>
        </w:rPr>
        <w:t>El TWA convino en proponer una pregunta más sobre si los encuestados han creado bases de datos con información obtenida de los marcadores moleculares utilizados.</w:t>
      </w:r>
      <w:r w:rsidR="00F3077B" w:rsidRPr="00FF313D">
        <w:rPr>
          <w:lang w:val="es-419"/>
        </w:rPr>
        <w:t xml:space="preserve"> </w:t>
      </w:r>
    </w:p>
    <w:p w:rsidR="00701C07" w:rsidRPr="00FF313D" w:rsidRDefault="00701C07" w:rsidP="00701C07">
      <w:pPr>
        <w:rPr>
          <w:rFonts w:eastAsia="Times New Roman"/>
          <w:lang w:val="es-419"/>
        </w:rPr>
      </w:pPr>
    </w:p>
    <w:p w:rsidR="00701C07" w:rsidRPr="00FF313D" w:rsidRDefault="00701C07" w:rsidP="00682466">
      <w:pPr>
        <w:pStyle w:val="ListParagraph"/>
        <w:numPr>
          <w:ilvl w:val="0"/>
          <w:numId w:val="3"/>
        </w:numPr>
        <w:rPr>
          <w:rFonts w:eastAsia="Times New Roman"/>
          <w:lang w:val="es-419"/>
        </w:rPr>
      </w:pPr>
      <w:r w:rsidRPr="00FF313D">
        <w:rPr>
          <w:lang w:val="es-419"/>
        </w:rPr>
        <w:t>El TWA convino en que la encuesta se debe coordinar con la OCDE para evitar que se duplique el trabajo, en especial cuando los mismos encuestados también reciben la encuesta de la UPOV.</w:t>
      </w:r>
    </w:p>
    <w:p w:rsidR="00F84369" w:rsidRPr="00FF313D" w:rsidRDefault="00F84369" w:rsidP="00440683">
      <w:pPr>
        <w:jc w:val="right"/>
        <w:rPr>
          <w:lang w:val="es-419"/>
        </w:rPr>
      </w:pPr>
    </w:p>
    <w:p w:rsidR="008E1E27" w:rsidRPr="00FF313D" w:rsidRDefault="008E1E27" w:rsidP="00440683">
      <w:pPr>
        <w:jc w:val="right"/>
        <w:rPr>
          <w:lang w:val="es-419"/>
        </w:rPr>
      </w:pPr>
    </w:p>
    <w:p w:rsidR="008E1E27" w:rsidRPr="00FF313D" w:rsidRDefault="008E1E27" w:rsidP="00440683">
      <w:pPr>
        <w:jc w:val="right"/>
        <w:rPr>
          <w:lang w:val="es-419"/>
        </w:rPr>
      </w:pPr>
    </w:p>
    <w:p w:rsidR="00E8631F" w:rsidRPr="00FF313D" w:rsidRDefault="00E8631F" w:rsidP="00E8631F">
      <w:pPr>
        <w:jc w:val="right"/>
        <w:rPr>
          <w:lang w:val="es-419"/>
        </w:rPr>
      </w:pPr>
      <w:r w:rsidRPr="00FF313D">
        <w:rPr>
          <w:lang w:val="es-419"/>
        </w:rPr>
        <w:t>[Fin del documento]</w:t>
      </w:r>
    </w:p>
    <w:sectPr w:rsidR="00E8631F" w:rsidRPr="00FF313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67" w:rsidRDefault="003D6F67" w:rsidP="006655D3">
      <w:r>
        <w:separator/>
      </w:r>
    </w:p>
    <w:p w:rsidR="003D6F67" w:rsidRDefault="003D6F67" w:rsidP="006655D3"/>
    <w:p w:rsidR="003D6F67" w:rsidRDefault="003D6F67" w:rsidP="006655D3"/>
  </w:endnote>
  <w:endnote w:type="continuationSeparator" w:id="0">
    <w:p w:rsidR="003D6F67" w:rsidRDefault="003D6F67" w:rsidP="006655D3">
      <w:r>
        <w:separator/>
      </w:r>
    </w:p>
    <w:p w:rsidR="003D6F67" w:rsidRPr="00294751" w:rsidRDefault="003D6F67">
      <w:pPr>
        <w:pStyle w:val="Footer"/>
        <w:spacing w:after="60"/>
        <w:rPr>
          <w:sz w:val="18"/>
          <w:lang w:val="fr-FR"/>
        </w:rPr>
      </w:pPr>
      <w:r w:rsidRPr="00294751">
        <w:rPr>
          <w:sz w:val="18"/>
          <w:lang w:val="fr-FR"/>
        </w:rPr>
        <w:t>[Suite de la note de la page précédente]</w:t>
      </w:r>
    </w:p>
    <w:p w:rsidR="003D6F67" w:rsidRPr="00294751" w:rsidRDefault="003D6F67" w:rsidP="006655D3">
      <w:pPr>
        <w:rPr>
          <w:lang w:val="fr-FR"/>
        </w:rPr>
      </w:pPr>
    </w:p>
    <w:p w:rsidR="003D6F67" w:rsidRPr="00294751" w:rsidRDefault="003D6F67" w:rsidP="006655D3">
      <w:pPr>
        <w:rPr>
          <w:lang w:val="fr-FR"/>
        </w:rPr>
      </w:pPr>
    </w:p>
  </w:endnote>
  <w:endnote w:type="continuationNotice" w:id="1">
    <w:p w:rsidR="003D6F67" w:rsidRPr="00294751" w:rsidRDefault="003D6F67" w:rsidP="006655D3">
      <w:pPr>
        <w:rPr>
          <w:lang w:val="fr-FR"/>
        </w:rPr>
      </w:pPr>
      <w:r w:rsidRPr="00294751">
        <w:rPr>
          <w:lang w:val="fr-FR"/>
        </w:rPr>
        <w:t>[Suite de la note page suivante]</w:t>
      </w:r>
    </w:p>
    <w:p w:rsidR="003D6F67" w:rsidRPr="00294751" w:rsidRDefault="003D6F67" w:rsidP="006655D3">
      <w:pPr>
        <w:rPr>
          <w:lang w:val="fr-FR"/>
        </w:rPr>
      </w:pPr>
    </w:p>
    <w:p w:rsidR="003D6F67" w:rsidRPr="00294751" w:rsidRDefault="003D6F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67" w:rsidRDefault="003D6F67" w:rsidP="006655D3">
      <w:r>
        <w:separator/>
      </w:r>
    </w:p>
  </w:footnote>
  <w:footnote w:type="continuationSeparator" w:id="0">
    <w:p w:rsidR="003D6F67" w:rsidRDefault="003D6F67" w:rsidP="006655D3">
      <w:r>
        <w:separator/>
      </w:r>
    </w:p>
  </w:footnote>
  <w:footnote w:type="continuationNotice" w:id="1">
    <w:p w:rsidR="003D6F67" w:rsidRPr="00AB530F" w:rsidRDefault="003D6F6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21" w:rsidRPr="00C5280D" w:rsidRDefault="00455221" w:rsidP="00EB048E">
    <w:pPr>
      <w:pStyle w:val="Header"/>
      <w:rPr>
        <w:rStyle w:val="PageNumber"/>
      </w:rPr>
    </w:pPr>
    <w:r>
      <w:rPr>
        <w:rStyle w:val="PageNumber"/>
      </w:rPr>
      <w:t>TC/55/7 Add.</w:t>
    </w:r>
  </w:p>
  <w:p w:rsidR="00455221" w:rsidRPr="00C5280D" w:rsidRDefault="00455221"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70F5E">
      <w:rPr>
        <w:rStyle w:val="PageNumber"/>
        <w:noProof/>
      </w:rPr>
      <w:t>2</w:t>
    </w:r>
    <w:r w:rsidRPr="00C5280D">
      <w:rPr>
        <w:rStyle w:val="PageNumber"/>
      </w:rPr>
      <w:fldChar w:fldCharType="end"/>
    </w:r>
  </w:p>
  <w:p w:rsidR="00455221" w:rsidRPr="00C5280D" w:rsidRDefault="00455221" w:rsidP="006655D3"/>
  <w:p w:rsidR="00455221" w:rsidRDefault="004552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03"/>
    <w:multiLevelType w:val="hybridMultilevel"/>
    <w:tmpl w:val="8F264A64"/>
    <w:lvl w:ilvl="0" w:tplc="0592EE98">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02FA6"/>
    <w:multiLevelType w:val="hybridMultilevel"/>
    <w:tmpl w:val="76AAF8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116A74"/>
    <w:multiLevelType w:val="hybridMultilevel"/>
    <w:tmpl w:val="B1B64524"/>
    <w:lvl w:ilvl="0" w:tplc="0AC2181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s-ES" w:vendorID="64" w:dllVersion="6"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s-419"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372AA"/>
    <w:rsid w:val="00037383"/>
    <w:rsid w:val="00044642"/>
    <w:rsid w:val="000446B9"/>
    <w:rsid w:val="00047E21"/>
    <w:rsid w:val="00050E16"/>
    <w:rsid w:val="00077892"/>
    <w:rsid w:val="00085505"/>
    <w:rsid w:val="000C4E25"/>
    <w:rsid w:val="000C7021"/>
    <w:rsid w:val="000D6BBC"/>
    <w:rsid w:val="000D7780"/>
    <w:rsid w:val="000E636A"/>
    <w:rsid w:val="000E7560"/>
    <w:rsid w:val="000F1137"/>
    <w:rsid w:val="000F2F11"/>
    <w:rsid w:val="001015BE"/>
    <w:rsid w:val="00105929"/>
    <w:rsid w:val="00110C36"/>
    <w:rsid w:val="001131D5"/>
    <w:rsid w:val="00141DB8"/>
    <w:rsid w:val="001603DE"/>
    <w:rsid w:val="00172084"/>
    <w:rsid w:val="0017474A"/>
    <w:rsid w:val="001758C6"/>
    <w:rsid w:val="00182B99"/>
    <w:rsid w:val="001A473A"/>
    <w:rsid w:val="001C47B5"/>
    <w:rsid w:val="001D36AC"/>
    <w:rsid w:val="001F329D"/>
    <w:rsid w:val="0021332C"/>
    <w:rsid w:val="00213982"/>
    <w:rsid w:val="002179C0"/>
    <w:rsid w:val="002327E7"/>
    <w:rsid w:val="0024416D"/>
    <w:rsid w:val="00271911"/>
    <w:rsid w:val="002800A0"/>
    <w:rsid w:val="002801B3"/>
    <w:rsid w:val="00281060"/>
    <w:rsid w:val="0028158C"/>
    <w:rsid w:val="00284B1A"/>
    <w:rsid w:val="002940E8"/>
    <w:rsid w:val="00294751"/>
    <w:rsid w:val="002A6E50"/>
    <w:rsid w:val="002B2A55"/>
    <w:rsid w:val="002B4298"/>
    <w:rsid w:val="002C256A"/>
    <w:rsid w:val="002D465D"/>
    <w:rsid w:val="002F4D19"/>
    <w:rsid w:val="00304827"/>
    <w:rsid w:val="00305A7F"/>
    <w:rsid w:val="003152FE"/>
    <w:rsid w:val="00327436"/>
    <w:rsid w:val="00344BD6"/>
    <w:rsid w:val="0035528D"/>
    <w:rsid w:val="00361821"/>
    <w:rsid w:val="00361E9E"/>
    <w:rsid w:val="00363688"/>
    <w:rsid w:val="003A44CC"/>
    <w:rsid w:val="003B2CF6"/>
    <w:rsid w:val="003C4226"/>
    <w:rsid w:val="003C7FBE"/>
    <w:rsid w:val="003D227C"/>
    <w:rsid w:val="003D2B4D"/>
    <w:rsid w:val="003D388D"/>
    <w:rsid w:val="003D6F67"/>
    <w:rsid w:val="00411612"/>
    <w:rsid w:val="00414712"/>
    <w:rsid w:val="00440683"/>
    <w:rsid w:val="00440EB9"/>
    <w:rsid w:val="004422D8"/>
    <w:rsid w:val="00444A88"/>
    <w:rsid w:val="00445E1E"/>
    <w:rsid w:val="00451F5A"/>
    <w:rsid w:val="00455221"/>
    <w:rsid w:val="00467FFE"/>
    <w:rsid w:val="00474DA4"/>
    <w:rsid w:val="00476B4D"/>
    <w:rsid w:val="004805FA"/>
    <w:rsid w:val="004935D2"/>
    <w:rsid w:val="004A02EF"/>
    <w:rsid w:val="004A4FB0"/>
    <w:rsid w:val="004B1215"/>
    <w:rsid w:val="004C5C7E"/>
    <w:rsid w:val="004D047D"/>
    <w:rsid w:val="004D7067"/>
    <w:rsid w:val="004F1E9E"/>
    <w:rsid w:val="004F2D12"/>
    <w:rsid w:val="004F305A"/>
    <w:rsid w:val="00504ABB"/>
    <w:rsid w:val="005078AE"/>
    <w:rsid w:val="0051052E"/>
    <w:rsid w:val="00512164"/>
    <w:rsid w:val="00520297"/>
    <w:rsid w:val="00530403"/>
    <w:rsid w:val="005338F9"/>
    <w:rsid w:val="00536FFD"/>
    <w:rsid w:val="0054281C"/>
    <w:rsid w:val="00544581"/>
    <w:rsid w:val="0055268D"/>
    <w:rsid w:val="005651DF"/>
    <w:rsid w:val="00576BE4"/>
    <w:rsid w:val="00591C21"/>
    <w:rsid w:val="005A400A"/>
    <w:rsid w:val="005B46E9"/>
    <w:rsid w:val="005C1837"/>
    <w:rsid w:val="005D59C3"/>
    <w:rsid w:val="005E6590"/>
    <w:rsid w:val="005F7B92"/>
    <w:rsid w:val="006040BF"/>
    <w:rsid w:val="00612379"/>
    <w:rsid w:val="006153B6"/>
    <w:rsid w:val="0061555F"/>
    <w:rsid w:val="00636CA6"/>
    <w:rsid w:val="00641200"/>
    <w:rsid w:val="00645CA8"/>
    <w:rsid w:val="00660AA5"/>
    <w:rsid w:val="006655D3"/>
    <w:rsid w:val="00667404"/>
    <w:rsid w:val="0068109D"/>
    <w:rsid w:val="00682466"/>
    <w:rsid w:val="00687EB4"/>
    <w:rsid w:val="006929F3"/>
    <w:rsid w:val="00695C56"/>
    <w:rsid w:val="006A5CDE"/>
    <w:rsid w:val="006A644A"/>
    <w:rsid w:val="006B049D"/>
    <w:rsid w:val="006B17D2"/>
    <w:rsid w:val="006C224E"/>
    <w:rsid w:val="006D6B77"/>
    <w:rsid w:val="006D7435"/>
    <w:rsid w:val="006D780A"/>
    <w:rsid w:val="006E6DB8"/>
    <w:rsid w:val="00701C07"/>
    <w:rsid w:val="0071271E"/>
    <w:rsid w:val="00727851"/>
    <w:rsid w:val="00732DEC"/>
    <w:rsid w:val="00735BD5"/>
    <w:rsid w:val="00751613"/>
    <w:rsid w:val="007556F6"/>
    <w:rsid w:val="00760EEF"/>
    <w:rsid w:val="00777EE5"/>
    <w:rsid w:val="00784836"/>
    <w:rsid w:val="0079023E"/>
    <w:rsid w:val="007A2854"/>
    <w:rsid w:val="007A6F08"/>
    <w:rsid w:val="007B3D66"/>
    <w:rsid w:val="007C1D92"/>
    <w:rsid w:val="007C4CB9"/>
    <w:rsid w:val="007C642E"/>
    <w:rsid w:val="007D0B9D"/>
    <w:rsid w:val="007D19B0"/>
    <w:rsid w:val="007F4385"/>
    <w:rsid w:val="007F498F"/>
    <w:rsid w:val="00802F1A"/>
    <w:rsid w:val="0080679D"/>
    <w:rsid w:val="008108B0"/>
    <w:rsid w:val="00811B20"/>
    <w:rsid w:val="00820097"/>
    <w:rsid w:val="008211B5"/>
    <w:rsid w:val="0082296E"/>
    <w:rsid w:val="00824099"/>
    <w:rsid w:val="00846D7C"/>
    <w:rsid w:val="00864D30"/>
    <w:rsid w:val="00867AC1"/>
    <w:rsid w:val="00870F5E"/>
    <w:rsid w:val="00890DF8"/>
    <w:rsid w:val="00891741"/>
    <w:rsid w:val="008A31C9"/>
    <w:rsid w:val="008A743F"/>
    <w:rsid w:val="008B6E60"/>
    <w:rsid w:val="008C0970"/>
    <w:rsid w:val="008D0BC5"/>
    <w:rsid w:val="008D2CF7"/>
    <w:rsid w:val="008D3D46"/>
    <w:rsid w:val="008D5566"/>
    <w:rsid w:val="008D7E86"/>
    <w:rsid w:val="008E1E27"/>
    <w:rsid w:val="008E6520"/>
    <w:rsid w:val="00900C26"/>
    <w:rsid w:val="00900C6F"/>
    <w:rsid w:val="0090197F"/>
    <w:rsid w:val="00906DDC"/>
    <w:rsid w:val="00915165"/>
    <w:rsid w:val="00926F58"/>
    <w:rsid w:val="00934E09"/>
    <w:rsid w:val="00936253"/>
    <w:rsid w:val="00940D46"/>
    <w:rsid w:val="00952DD4"/>
    <w:rsid w:val="00965AE7"/>
    <w:rsid w:val="00970FED"/>
    <w:rsid w:val="00977F77"/>
    <w:rsid w:val="00983ED6"/>
    <w:rsid w:val="00990A26"/>
    <w:rsid w:val="00992D82"/>
    <w:rsid w:val="00995EAD"/>
    <w:rsid w:val="00997029"/>
    <w:rsid w:val="009A710B"/>
    <w:rsid w:val="009A7339"/>
    <w:rsid w:val="009B440E"/>
    <w:rsid w:val="009B78A6"/>
    <w:rsid w:val="009C0004"/>
    <w:rsid w:val="009C7311"/>
    <w:rsid w:val="009D690D"/>
    <w:rsid w:val="009E65B6"/>
    <w:rsid w:val="009F155B"/>
    <w:rsid w:val="00A032E5"/>
    <w:rsid w:val="00A04A26"/>
    <w:rsid w:val="00A24C10"/>
    <w:rsid w:val="00A27EE1"/>
    <w:rsid w:val="00A37C2B"/>
    <w:rsid w:val="00A42AC3"/>
    <w:rsid w:val="00A430CF"/>
    <w:rsid w:val="00A54309"/>
    <w:rsid w:val="00A577EB"/>
    <w:rsid w:val="00AA75A3"/>
    <w:rsid w:val="00AB2B93"/>
    <w:rsid w:val="00AB530F"/>
    <w:rsid w:val="00AB7E5B"/>
    <w:rsid w:val="00AC2883"/>
    <w:rsid w:val="00AE0EF1"/>
    <w:rsid w:val="00AE2937"/>
    <w:rsid w:val="00B07301"/>
    <w:rsid w:val="00B11F3E"/>
    <w:rsid w:val="00B224DE"/>
    <w:rsid w:val="00B324D4"/>
    <w:rsid w:val="00B46575"/>
    <w:rsid w:val="00B61777"/>
    <w:rsid w:val="00B707E3"/>
    <w:rsid w:val="00B84BBD"/>
    <w:rsid w:val="00B87994"/>
    <w:rsid w:val="00B91D03"/>
    <w:rsid w:val="00B92EFC"/>
    <w:rsid w:val="00B96116"/>
    <w:rsid w:val="00BA43FB"/>
    <w:rsid w:val="00BA5109"/>
    <w:rsid w:val="00BC127D"/>
    <w:rsid w:val="00BC1FE6"/>
    <w:rsid w:val="00BD025F"/>
    <w:rsid w:val="00C061B6"/>
    <w:rsid w:val="00C2446C"/>
    <w:rsid w:val="00C30618"/>
    <w:rsid w:val="00C36AE5"/>
    <w:rsid w:val="00C415AB"/>
    <w:rsid w:val="00C41F17"/>
    <w:rsid w:val="00C42D25"/>
    <w:rsid w:val="00C527FA"/>
    <w:rsid w:val="00C5280D"/>
    <w:rsid w:val="00C53EB3"/>
    <w:rsid w:val="00C54E4D"/>
    <w:rsid w:val="00C5791C"/>
    <w:rsid w:val="00C66290"/>
    <w:rsid w:val="00C72B7A"/>
    <w:rsid w:val="00C848A6"/>
    <w:rsid w:val="00C973F2"/>
    <w:rsid w:val="00CA304C"/>
    <w:rsid w:val="00CA774A"/>
    <w:rsid w:val="00CC11B0"/>
    <w:rsid w:val="00CC2841"/>
    <w:rsid w:val="00CE46FF"/>
    <w:rsid w:val="00CE6DBE"/>
    <w:rsid w:val="00CF1330"/>
    <w:rsid w:val="00CF7E36"/>
    <w:rsid w:val="00D326F9"/>
    <w:rsid w:val="00D3708D"/>
    <w:rsid w:val="00D40426"/>
    <w:rsid w:val="00D544F7"/>
    <w:rsid w:val="00D57C96"/>
    <w:rsid w:val="00D57D18"/>
    <w:rsid w:val="00D705E1"/>
    <w:rsid w:val="00D91203"/>
    <w:rsid w:val="00D95174"/>
    <w:rsid w:val="00DA4973"/>
    <w:rsid w:val="00DA6F36"/>
    <w:rsid w:val="00DB596E"/>
    <w:rsid w:val="00DB7773"/>
    <w:rsid w:val="00DC00EA"/>
    <w:rsid w:val="00DC3802"/>
    <w:rsid w:val="00DC445D"/>
    <w:rsid w:val="00DF1E9C"/>
    <w:rsid w:val="00E04370"/>
    <w:rsid w:val="00E07D87"/>
    <w:rsid w:val="00E2045F"/>
    <w:rsid w:val="00E2109F"/>
    <w:rsid w:val="00E32F7E"/>
    <w:rsid w:val="00E5267B"/>
    <w:rsid w:val="00E63C0E"/>
    <w:rsid w:val="00E651E2"/>
    <w:rsid w:val="00E72D49"/>
    <w:rsid w:val="00E7593C"/>
    <w:rsid w:val="00E7678A"/>
    <w:rsid w:val="00E8631F"/>
    <w:rsid w:val="00E879C4"/>
    <w:rsid w:val="00E935F1"/>
    <w:rsid w:val="00E94A81"/>
    <w:rsid w:val="00EA1FFB"/>
    <w:rsid w:val="00EB048E"/>
    <w:rsid w:val="00EB3D0D"/>
    <w:rsid w:val="00EB4E9C"/>
    <w:rsid w:val="00EE34DF"/>
    <w:rsid w:val="00EF2F89"/>
    <w:rsid w:val="00F03E98"/>
    <w:rsid w:val="00F0703A"/>
    <w:rsid w:val="00F1237A"/>
    <w:rsid w:val="00F22CBD"/>
    <w:rsid w:val="00F272F1"/>
    <w:rsid w:val="00F3077B"/>
    <w:rsid w:val="00F45372"/>
    <w:rsid w:val="00F4590B"/>
    <w:rsid w:val="00F560F7"/>
    <w:rsid w:val="00F6334D"/>
    <w:rsid w:val="00F84369"/>
    <w:rsid w:val="00FA0F9C"/>
    <w:rsid w:val="00FA49AB"/>
    <w:rsid w:val="00FB6BDA"/>
    <w:rsid w:val="00FD303B"/>
    <w:rsid w:val="00FE39C7"/>
    <w:rsid w:val="00FF313D"/>
    <w:rsid w:val="00FF4D07"/>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DBA5CB"/>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864D30"/>
    <w:pPr>
      <w:tabs>
        <w:tab w:val="right" w:leader="dot" w:pos="9639"/>
      </w:tabs>
      <w:ind w:left="568" w:right="851" w:hanging="284"/>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864D30"/>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es-ES"/>
    </w:rPr>
  </w:style>
  <w:style w:type="table" w:styleId="TableGrid">
    <w:name w:val="Table Grid"/>
    <w:basedOn w:val="TableNormal"/>
    <w:uiPriority w:val="39"/>
    <w:rsid w:val="00E86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es-ES"/>
    </w:rPr>
  </w:style>
  <w:style w:type="table" w:customStyle="1" w:styleId="TableGrid2">
    <w:name w:val="Table Grid2"/>
    <w:basedOn w:val="TableNormal"/>
    <w:next w:val="TableGrid"/>
    <w:rsid w:val="00C4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5">
    <w:name w:val="Table Grid5"/>
    <w:basedOn w:val="TableNormal"/>
    <w:next w:val="TableGrid"/>
    <w:rsid w:val="0028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7CE0-8860-430A-AFCB-49648CB6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TC/55/7</vt:lpstr>
      <vt:lpstr>TC/55/7</vt:lpstr>
    </vt:vector>
  </TitlesOfParts>
  <Company>UPOV</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4</cp:revision>
  <cp:lastPrinted>2019-07-09T12:37:00Z</cp:lastPrinted>
  <dcterms:created xsi:type="dcterms:W3CDTF">2019-10-15T07:34:00Z</dcterms:created>
  <dcterms:modified xsi:type="dcterms:W3CDTF">2019-10-15T07:37:00Z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7e12b2d4-bf9f-48e8-8ee1-0186a2e8546e</vt:lpwstr>
  </property>
</Properties>
</file>