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2C35B1A" w14:textId="77777777" w:rsidTr="00EB4E9C">
        <w:tc>
          <w:tcPr>
            <w:tcW w:w="6522" w:type="dxa"/>
          </w:tcPr>
          <w:p w14:paraId="5008858B" w14:textId="77777777" w:rsidR="00DC3802" w:rsidRPr="00AC2883" w:rsidRDefault="00DC3802" w:rsidP="00AC2883">
            <w:r>
              <w:rPr>
                <w:noProof/>
                <w:lang w:val="en-US" w:eastAsia="en-US" w:bidi="ar-SA"/>
              </w:rPr>
              <w:drawing>
                <wp:inline distT="0" distB="0" distL="0" distR="0" wp14:anchorId="39B5EF93" wp14:editId="13B4A7A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1F80421" w14:textId="77777777" w:rsidR="00DC3802" w:rsidRPr="007C1D92" w:rsidRDefault="00DC3802" w:rsidP="00AC2883">
            <w:pPr>
              <w:pStyle w:val="Lettrine"/>
            </w:pPr>
            <w:r>
              <w:t>S</w:t>
            </w:r>
          </w:p>
        </w:tc>
      </w:tr>
      <w:tr w:rsidR="00DC3802" w:rsidRPr="00DA4973" w14:paraId="285F8E71" w14:textId="77777777" w:rsidTr="00645CA8">
        <w:trPr>
          <w:trHeight w:val="219"/>
        </w:trPr>
        <w:tc>
          <w:tcPr>
            <w:tcW w:w="6522" w:type="dxa"/>
          </w:tcPr>
          <w:p w14:paraId="2B8ACAB0" w14:textId="77777777" w:rsidR="00DC3802" w:rsidRPr="00AC2883" w:rsidRDefault="00DC3802" w:rsidP="00AC2883">
            <w:pPr>
              <w:pStyle w:val="upove"/>
            </w:pPr>
            <w:r>
              <w:t>Unión Internacional para la Protección de las Obtenciones Vegetales</w:t>
            </w:r>
          </w:p>
        </w:tc>
        <w:tc>
          <w:tcPr>
            <w:tcW w:w="3117" w:type="dxa"/>
          </w:tcPr>
          <w:p w14:paraId="068E9E67" w14:textId="77777777" w:rsidR="00DC3802" w:rsidRPr="00DA4973" w:rsidRDefault="00DC3802" w:rsidP="00DA4973"/>
        </w:tc>
      </w:tr>
    </w:tbl>
    <w:p w14:paraId="74E8414A" w14:textId="77777777" w:rsidR="00DC3802" w:rsidRDefault="00DC3802" w:rsidP="00DC3802"/>
    <w:p w14:paraId="0D1DB59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1C80E3B" w14:textId="77777777" w:rsidTr="00EB4E9C">
        <w:tc>
          <w:tcPr>
            <w:tcW w:w="6512" w:type="dxa"/>
          </w:tcPr>
          <w:p w14:paraId="47CBFF27" w14:textId="77777777" w:rsidR="00EB4E9C" w:rsidRPr="00AC2883" w:rsidRDefault="00EB4E9C" w:rsidP="00AC2883">
            <w:pPr>
              <w:pStyle w:val="Sessiontc"/>
              <w:spacing w:line="240" w:lineRule="auto"/>
            </w:pPr>
            <w:r>
              <w:t>Comité Técnico</w:t>
            </w:r>
          </w:p>
          <w:p w14:paraId="780855D4" w14:textId="77777777" w:rsidR="00EB4E9C" w:rsidRPr="00DC3802" w:rsidRDefault="00EB4E9C" w:rsidP="006D7435">
            <w:pPr>
              <w:pStyle w:val="Sessiontcplacedate"/>
              <w:rPr>
                <w:sz w:val="22"/>
              </w:rPr>
            </w:pPr>
            <w:r>
              <w:t>Quincuagésima quinta sesión</w:t>
            </w:r>
            <w:r>
              <w:br/>
              <w:t>Ginebra, 28 y 29 de octubre de 2019</w:t>
            </w:r>
          </w:p>
        </w:tc>
        <w:tc>
          <w:tcPr>
            <w:tcW w:w="3127" w:type="dxa"/>
          </w:tcPr>
          <w:p w14:paraId="72D19DF9" w14:textId="77777777" w:rsidR="00EB4E9C" w:rsidRPr="003C7FBE" w:rsidRDefault="006D7435" w:rsidP="003C7FBE">
            <w:pPr>
              <w:pStyle w:val="Doccode"/>
            </w:pPr>
            <w:r>
              <w:t>TC/55/13 Add.</w:t>
            </w:r>
          </w:p>
          <w:p w14:paraId="6EA65250" w14:textId="36FAC1DA" w:rsidR="00EB4E9C" w:rsidRPr="003C7FBE" w:rsidRDefault="00EB4E9C" w:rsidP="003C7FBE">
            <w:pPr>
              <w:pStyle w:val="Docoriginal"/>
            </w:pPr>
            <w:r>
              <w:t>Original:</w:t>
            </w:r>
            <w:r w:rsidR="0087759E">
              <w:rPr>
                <w:b w:val="0"/>
                <w:spacing w:val="0"/>
              </w:rPr>
              <w:t xml:space="preserve"> </w:t>
            </w:r>
            <w:proofErr w:type="gramStart"/>
            <w:r>
              <w:rPr>
                <w:b w:val="0"/>
                <w:spacing w:val="0"/>
              </w:rPr>
              <w:t>Inglés</w:t>
            </w:r>
            <w:proofErr w:type="gramEnd"/>
          </w:p>
          <w:p w14:paraId="7DB0C6D0" w14:textId="156B76B7" w:rsidR="00EB4E9C" w:rsidRPr="007C1D92" w:rsidRDefault="00EB4E9C" w:rsidP="006E4AE4">
            <w:pPr>
              <w:pStyle w:val="Docoriginal"/>
            </w:pPr>
            <w:r>
              <w:t>Fecha:</w:t>
            </w:r>
            <w:r w:rsidR="0087759E">
              <w:rPr>
                <w:b w:val="0"/>
                <w:spacing w:val="0"/>
              </w:rPr>
              <w:t xml:space="preserve"> </w:t>
            </w:r>
            <w:r w:rsidRPr="006E4AE4">
              <w:rPr>
                <w:b w:val="0"/>
                <w:spacing w:val="0"/>
              </w:rPr>
              <w:t>2</w:t>
            </w:r>
            <w:r w:rsidR="006E4AE4" w:rsidRPr="006E4AE4">
              <w:rPr>
                <w:b w:val="0"/>
                <w:spacing w:val="0"/>
              </w:rPr>
              <w:t>1</w:t>
            </w:r>
            <w:r w:rsidRPr="006E4AE4">
              <w:rPr>
                <w:b w:val="0"/>
                <w:spacing w:val="0"/>
              </w:rPr>
              <w:t xml:space="preserve"> de octubre de 2019</w:t>
            </w:r>
          </w:p>
        </w:tc>
      </w:tr>
    </w:tbl>
    <w:p w14:paraId="72D699DD" w14:textId="77777777" w:rsidR="000D7780" w:rsidRPr="006A644A" w:rsidRDefault="00A354F0" w:rsidP="006A644A">
      <w:pPr>
        <w:pStyle w:val="Titleofdoc0"/>
      </w:pPr>
      <w:bookmarkStart w:id="0" w:name="TitleOfDoc"/>
      <w:bookmarkEnd w:id="0"/>
      <w:r>
        <w:t>Adición al documento: Tratamiento de datos para la evaluación de la distinción y la elaboración de descripciones de variedades</w:t>
      </w:r>
    </w:p>
    <w:p w14:paraId="2DD9A87A" w14:textId="77777777" w:rsidR="006A644A" w:rsidRPr="006A644A" w:rsidRDefault="00AE0EF1" w:rsidP="006A644A">
      <w:pPr>
        <w:pStyle w:val="preparedby1"/>
        <w:jc w:val="left"/>
      </w:pPr>
      <w:bookmarkStart w:id="1" w:name="Prepared"/>
      <w:bookmarkEnd w:id="1"/>
      <w:r>
        <w:t>Documento preparado por la Oficina de la Unión</w:t>
      </w:r>
    </w:p>
    <w:p w14:paraId="12211E2D" w14:textId="37538662" w:rsidR="00050E16" w:rsidRPr="006A644A" w:rsidRDefault="00050E16" w:rsidP="006A644A">
      <w:pPr>
        <w:pStyle w:val="Disclaimer"/>
      </w:pPr>
      <w:r>
        <w:t>Descargo de responsabilidad:</w:t>
      </w:r>
      <w:r w:rsidR="0087759E">
        <w:t xml:space="preserve"> </w:t>
      </w:r>
      <w:r>
        <w:t>el presente documento no constituye un documento de política u orientación de la UPOV</w:t>
      </w:r>
    </w:p>
    <w:p w14:paraId="1B8F4D43" w14:textId="77777777" w:rsidR="00C050DC" w:rsidRPr="00C050DC" w:rsidRDefault="00C050DC" w:rsidP="00C050DC">
      <w:pPr>
        <w:keepNext/>
        <w:outlineLvl w:val="0"/>
        <w:rPr>
          <w:caps/>
        </w:rPr>
      </w:pPr>
      <w:bookmarkStart w:id="2" w:name="_Toc475955714"/>
      <w:bookmarkStart w:id="3" w:name="_Toc17894057"/>
      <w:r>
        <w:rPr>
          <w:caps/>
        </w:rPr>
        <w:t>RESUMEN</w:t>
      </w:r>
      <w:bookmarkEnd w:id="2"/>
      <w:bookmarkEnd w:id="3"/>
    </w:p>
    <w:p w14:paraId="6393BD8F" w14:textId="77777777" w:rsidR="00C050DC" w:rsidRPr="00C050DC" w:rsidRDefault="00C050DC" w:rsidP="00C050DC">
      <w:pPr>
        <w:rPr>
          <w:snapToGrid w:val="0"/>
        </w:rPr>
      </w:pPr>
    </w:p>
    <w:p w14:paraId="35DBF5F6" w14:textId="2C36789E" w:rsidR="00C050DC" w:rsidRDefault="00C050DC" w:rsidP="00C050DC">
      <w:pPr>
        <w:rPr>
          <w:rFonts w:cs="Arial"/>
        </w:rPr>
      </w:pPr>
      <w:r w:rsidRPr="00C050DC">
        <w:fldChar w:fldCharType="begin"/>
      </w:r>
      <w:r w:rsidRPr="00C050DC">
        <w:instrText xml:space="preserve"> AUTONUM  </w:instrText>
      </w:r>
      <w:r w:rsidRPr="00C050DC">
        <w:fldChar w:fldCharType="end"/>
      </w:r>
      <w:r>
        <w:tab/>
        <w:t>Esta adición tiene por objeto informar acerca de las novedades que se han producido, en la trigésima</w:t>
      </w:r>
      <w:r w:rsidR="001466CA">
        <w:t> </w:t>
      </w:r>
      <w:r>
        <w:t>séptima sesión del Grupo de Trabajo Técnico sobre Automatización y Programas Informáticos (TWC), en relación con una posible nueva orientación sobre los métodos de transformación de observaciones en notas para la elaboración de descripciones de variedades en el caso de caracteres cuantitativos medidos, con miras a su inclusión en la sección “Tratamiento de datos para la evaluación de la distinción y la elaboración de descripciones de variedades” del documento TGP/8.</w:t>
      </w:r>
    </w:p>
    <w:p w14:paraId="52779E21" w14:textId="77777777" w:rsidR="00A354F0" w:rsidRDefault="00A354F0" w:rsidP="00C050DC">
      <w:pPr>
        <w:rPr>
          <w:rFonts w:cs="Arial"/>
        </w:rPr>
      </w:pPr>
    </w:p>
    <w:p w14:paraId="51FA47EE" w14:textId="77777777" w:rsidR="00A354F0" w:rsidRPr="00464B9C" w:rsidRDefault="00A354F0" w:rsidP="00A354F0">
      <w:pPr>
        <w:keepNext/>
      </w:pPr>
      <w:r w:rsidRPr="00464B9C">
        <w:fldChar w:fldCharType="begin"/>
      </w:r>
      <w:r w:rsidRPr="00464B9C">
        <w:instrText xml:space="preserve"> AUTONUM  </w:instrText>
      </w:r>
      <w:r w:rsidRPr="00464B9C">
        <w:fldChar w:fldCharType="end"/>
      </w:r>
      <w:r>
        <w:tab/>
        <w:t>El TWC examinó del documento TWP/3/10 “</w:t>
      </w:r>
      <w:r>
        <w:rPr>
          <w:i/>
        </w:rPr>
        <w:t xml:space="preserve">Data </w:t>
      </w:r>
      <w:proofErr w:type="spellStart"/>
      <w:r>
        <w:rPr>
          <w:i/>
        </w:rPr>
        <w:t>processing</w:t>
      </w:r>
      <w:proofErr w:type="spellEnd"/>
      <w:r>
        <w:rPr>
          <w:i/>
        </w:rPr>
        <w:t xml:space="preserve"> </w:t>
      </w:r>
      <w:proofErr w:type="spellStart"/>
      <w:r>
        <w:rPr>
          <w:i/>
        </w:rPr>
        <w:t>for</w:t>
      </w:r>
      <w:proofErr w:type="spellEnd"/>
      <w:r>
        <w:rPr>
          <w:i/>
        </w:rPr>
        <w:t xml:space="preserve"> the </w:t>
      </w:r>
      <w:proofErr w:type="spellStart"/>
      <w:r>
        <w:rPr>
          <w:i/>
        </w:rPr>
        <w:t>assessment</w:t>
      </w:r>
      <w:proofErr w:type="spellEnd"/>
      <w:r>
        <w:rPr>
          <w:i/>
        </w:rPr>
        <w:t xml:space="preserve"> of </w:t>
      </w:r>
      <w:proofErr w:type="spellStart"/>
      <w:r>
        <w:rPr>
          <w:i/>
        </w:rPr>
        <w:t>distinctness</w:t>
      </w:r>
      <w:proofErr w:type="spellEnd"/>
      <w:r>
        <w:rPr>
          <w:i/>
        </w:rPr>
        <w:t xml:space="preserve"> and </w:t>
      </w:r>
      <w:proofErr w:type="spellStart"/>
      <w:r>
        <w:rPr>
          <w:i/>
        </w:rPr>
        <w:t>for</w:t>
      </w:r>
      <w:proofErr w:type="spellEnd"/>
      <w:r>
        <w:rPr>
          <w:i/>
        </w:rPr>
        <w:t xml:space="preserve"> </w:t>
      </w:r>
      <w:proofErr w:type="spellStart"/>
      <w:r>
        <w:rPr>
          <w:i/>
        </w:rPr>
        <w:t>producing</w:t>
      </w:r>
      <w:proofErr w:type="spellEnd"/>
      <w:r>
        <w:rPr>
          <w:i/>
        </w:rPr>
        <w:t xml:space="preserve"> </w:t>
      </w:r>
      <w:proofErr w:type="spellStart"/>
      <w:r>
        <w:rPr>
          <w:i/>
        </w:rPr>
        <w:t>variety</w:t>
      </w:r>
      <w:proofErr w:type="spellEnd"/>
      <w:r>
        <w:rPr>
          <w:i/>
        </w:rPr>
        <w:t xml:space="preserve"> </w:t>
      </w:r>
      <w:proofErr w:type="spellStart"/>
      <w:r>
        <w:rPr>
          <w:i/>
        </w:rPr>
        <w:t>descriptions</w:t>
      </w:r>
      <w:proofErr w:type="spellEnd"/>
      <w:r>
        <w:t>” (Tratamiento de datos para la evaluación de la distinción y la elaboración de descripciones de variedades) (véanse los párrafos 26 a 34 del documento TWC/37/12 “</w:t>
      </w:r>
      <w:r>
        <w:rPr>
          <w:i/>
        </w:rPr>
        <w:t>Report</w:t>
      </w:r>
      <w:r>
        <w:t xml:space="preserve">” (Informe)). </w:t>
      </w:r>
    </w:p>
    <w:p w14:paraId="09A65D8A" w14:textId="77777777" w:rsidR="00A354F0" w:rsidRPr="00464B9C" w:rsidRDefault="00A354F0" w:rsidP="00A354F0"/>
    <w:p w14:paraId="4E5F3612" w14:textId="1FDF9140" w:rsidR="00A354F0" w:rsidRPr="00464B9C" w:rsidRDefault="00A354F0" w:rsidP="00A354F0">
      <w:r w:rsidRPr="00464B9C">
        <w:fldChar w:fldCharType="begin"/>
      </w:r>
      <w:r w:rsidRPr="00464B9C">
        <w:instrText xml:space="preserve"> AUTONUM  </w:instrText>
      </w:r>
      <w:r w:rsidRPr="00464B9C">
        <w:fldChar w:fldCharType="end"/>
      </w:r>
      <w:r>
        <w:tab/>
        <w:t>El TWC examinó el resumen de los diferentes métodos empleados por los miembros de la Unión para transformar las observaciones en notas con la finalidad de elaborar descripciones varietales de caracteres medidos, que se expone en el Anexo II del documento TWP/3/10.</w:t>
      </w:r>
      <w:r w:rsidR="0087759E">
        <w:t xml:space="preserve"> </w:t>
      </w:r>
    </w:p>
    <w:p w14:paraId="35AA408F" w14:textId="77777777" w:rsidR="00A354F0" w:rsidRPr="00464B9C" w:rsidRDefault="00A354F0" w:rsidP="00A354F0">
      <w:pPr>
        <w:keepNext/>
      </w:pPr>
    </w:p>
    <w:p w14:paraId="5F7B76A1" w14:textId="14FA700B" w:rsidR="00A354F0" w:rsidRPr="00464B9C" w:rsidRDefault="00A354F0" w:rsidP="00A354F0">
      <w:pPr>
        <w:keepNext/>
      </w:pPr>
      <w:r w:rsidRPr="00464B9C">
        <w:fldChar w:fldCharType="begin"/>
      </w:r>
      <w:r w:rsidRPr="00464B9C">
        <w:instrText xml:space="preserve"> AUTONUM  </w:instrText>
      </w:r>
      <w:r w:rsidRPr="00464B9C">
        <w:fldChar w:fldCharType="end"/>
      </w:r>
      <w:r>
        <w:tab/>
        <w:t>El TWC tomó nota de que los diferentes métodos descritos en el documento se utilizaron para elaborar descripciones de variedades y de que no se menciona la evaluación de la distinción.</w:t>
      </w:r>
      <w:r w:rsidR="0087759E">
        <w:t xml:space="preserve"> </w:t>
      </w:r>
      <w:r>
        <w:t>El TWC convino en proponer que se modifique el título del documento para que sea “</w:t>
      </w:r>
      <w:r>
        <w:rPr>
          <w:i/>
        </w:rPr>
        <w:t xml:space="preserve">Data </w:t>
      </w:r>
      <w:proofErr w:type="spellStart"/>
      <w:r>
        <w:rPr>
          <w:i/>
        </w:rPr>
        <w:t>processing</w:t>
      </w:r>
      <w:proofErr w:type="spellEnd"/>
      <w:r>
        <w:rPr>
          <w:i/>
        </w:rPr>
        <w:t xml:space="preserve"> </w:t>
      </w:r>
      <w:proofErr w:type="spellStart"/>
      <w:r>
        <w:rPr>
          <w:i/>
        </w:rPr>
        <w:t>for</w:t>
      </w:r>
      <w:proofErr w:type="spellEnd"/>
      <w:r>
        <w:rPr>
          <w:i/>
        </w:rPr>
        <w:t xml:space="preserve"> the </w:t>
      </w:r>
      <w:proofErr w:type="spellStart"/>
      <w:r>
        <w:rPr>
          <w:i/>
          <w:strike/>
          <w:highlight w:val="lightGray"/>
        </w:rPr>
        <w:t>assessment</w:t>
      </w:r>
      <w:proofErr w:type="spellEnd"/>
      <w:r>
        <w:rPr>
          <w:i/>
          <w:strike/>
          <w:highlight w:val="lightGray"/>
        </w:rPr>
        <w:t xml:space="preserve"> of </w:t>
      </w:r>
      <w:proofErr w:type="spellStart"/>
      <w:r>
        <w:rPr>
          <w:i/>
          <w:strike/>
          <w:highlight w:val="lightGray"/>
        </w:rPr>
        <w:t>distinctness</w:t>
      </w:r>
      <w:proofErr w:type="spellEnd"/>
      <w:r>
        <w:rPr>
          <w:i/>
          <w:strike/>
          <w:highlight w:val="lightGray"/>
        </w:rPr>
        <w:t xml:space="preserve"> and </w:t>
      </w:r>
      <w:proofErr w:type="spellStart"/>
      <w:r>
        <w:rPr>
          <w:i/>
          <w:strike/>
          <w:highlight w:val="lightGray"/>
        </w:rPr>
        <w:t>for</w:t>
      </w:r>
      <w:proofErr w:type="spellEnd"/>
      <w:r>
        <w:rPr>
          <w:i/>
          <w:strike/>
          <w:highlight w:val="lightGray"/>
        </w:rPr>
        <w:t xml:space="preserve"> </w:t>
      </w:r>
      <w:proofErr w:type="spellStart"/>
      <w:r>
        <w:rPr>
          <w:i/>
          <w:strike/>
          <w:highlight w:val="lightGray"/>
        </w:rPr>
        <w:t>producing</w:t>
      </w:r>
      <w:proofErr w:type="spellEnd"/>
      <w:r>
        <w:rPr>
          <w:i/>
        </w:rPr>
        <w:t xml:space="preserve"> </w:t>
      </w:r>
      <w:proofErr w:type="spellStart"/>
      <w:r>
        <w:rPr>
          <w:i/>
          <w:highlight w:val="lightGray"/>
          <w:u w:val="single"/>
        </w:rPr>
        <w:t>production</w:t>
      </w:r>
      <w:proofErr w:type="spellEnd"/>
      <w:r>
        <w:rPr>
          <w:i/>
          <w:highlight w:val="lightGray"/>
          <w:u w:val="single"/>
        </w:rPr>
        <w:t xml:space="preserve"> of</w:t>
      </w:r>
      <w:r>
        <w:rPr>
          <w:i/>
        </w:rPr>
        <w:t xml:space="preserve"> </w:t>
      </w:r>
      <w:proofErr w:type="spellStart"/>
      <w:r>
        <w:rPr>
          <w:i/>
        </w:rPr>
        <w:t>variety</w:t>
      </w:r>
      <w:proofErr w:type="spellEnd"/>
      <w:r>
        <w:rPr>
          <w:i/>
        </w:rPr>
        <w:t xml:space="preserve"> </w:t>
      </w:r>
      <w:proofErr w:type="spellStart"/>
      <w:r>
        <w:rPr>
          <w:i/>
        </w:rPr>
        <w:t>descriptions</w:t>
      </w:r>
      <w:proofErr w:type="spellEnd"/>
      <w:r>
        <w:rPr>
          <w:i/>
        </w:rPr>
        <w:t xml:space="preserve"> </w:t>
      </w:r>
      <w:proofErr w:type="spellStart"/>
      <w:r>
        <w:rPr>
          <w:i/>
        </w:rPr>
        <w:t>for</w:t>
      </w:r>
      <w:proofErr w:type="spellEnd"/>
      <w:r>
        <w:rPr>
          <w:i/>
        </w:rPr>
        <w:t xml:space="preserve"> </w:t>
      </w:r>
      <w:proofErr w:type="spellStart"/>
      <w:r>
        <w:rPr>
          <w:i/>
        </w:rPr>
        <w:t>measured</w:t>
      </w:r>
      <w:proofErr w:type="spellEnd"/>
      <w:r>
        <w:rPr>
          <w:i/>
        </w:rPr>
        <w:t xml:space="preserve"> </w:t>
      </w:r>
      <w:proofErr w:type="spellStart"/>
      <w:r>
        <w:rPr>
          <w:i/>
        </w:rPr>
        <w:t>quantitative</w:t>
      </w:r>
      <w:proofErr w:type="spellEnd"/>
      <w:r>
        <w:rPr>
          <w:i/>
        </w:rPr>
        <w:t xml:space="preserve"> </w:t>
      </w:r>
      <w:proofErr w:type="spellStart"/>
      <w:r>
        <w:rPr>
          <w:i/>
        </w:rPr>
        <w:t>characteristics</w:t>
      </w:r>
      <w:proofErr w:type="spellEnd"/>
      <w:r>
        <w:t xml:space="preserve">” (Tratamiento de datos para </w:t>
      </w:r>
      <w:r>
        <w:rPr>
          <w:strike/>
          <w:highlight w:val="lightGray"/>
        </w:rPr>
        <w:t>la evaluación de la distinción y</w:t>
      </w:r>
      <w:r w:rsidR="0087759E" w:rsidRPr="00BB5F7D">
        <w:t xml:space="preserve"> </w:t>
      </w:r>
      <w:r>
        <w:t>la elaboración de descripciones de variedades en el caso de caracteres cuantitativos medidos).</w:t>
      </w:r>
    </w:p>
    <w:p w14:paraId="1E82DFAC" w14:textId="77777777" w:rsidR="00A354F0" w:rsidRPr="00464B9C" w:rsidRDefault="00A354F0" w:rsidP="00A354F0"/>
    <w:p w14:paraId="1DCB9384" w14:textId="77777777" w:rsidR="00A354F0" w:rsidRPr="00464B9C" w:rsidRDefault="00A354F0" w:rsidP="00A354F0">
      <w:r w:rsidRPr="00464B9C">
        <w:fldChar w:fldCharType="begin"/>
      </w:r>
      <w:r w:rsidRPr="00464B9C">
        <w:instrText xml:space="preserve"> AUTONUM  </w:instrText>
      </w:r>
      <w:r w:rsidRPr="00464B9C">
        <w:fldChar w:fldCharType="end"/>
      </w:r>
      <w:r>
        <w:tab/>
        <w:t>El TWC tomó nota de que el TC pidió a los expertos de Alemania, Francia, el Japón y el Reino Unido que faciliten información sobre las circunstancias en las que sería adecuado utilizar sus métodos, tales como el método de reproducción o multiplicación vegetativa de la variedad y otros factores considerados al decidir el uso del método.</w:t>
      </w:r>
    </w:p>
    <w:p w14:paraId="25E6F41D" w14:textId="77777777" w:rsidR="00A354F0" w:rsidRPr="00464B9C" w:rsidRDefault="00A354F0" w:rsidP="00A354F0"/>
    <w:p w14:paraId="282FC91D" w14:textId="77777777" w:rsidR="00A354F0" w:rsidRPr="00464B9C" w:rsidRDefault="00A354F0" w:rsidP="00A354F0">
      <w:r w:rsidRPr="00464B9C">
        <w:fldChar w:fldCharType="begin"/>
      </w:r>
      <w:r w:rsidRPr="00464B9C">
        <w:instrText xml:space="preserve"> AUTONUM  </w:instrText>
      </w:r>
      <w:r w:rsidRPr="00464B9C">
        <w:fldChar w:fldCharType="end"/>
      </w:r>
      <w:r>
        <w:tab/>
        <w:t>El TWC tomó nota de que las descripciones de los métodos no son suficientes para la solicitud y de las situaciones en que los métodos serían adecuados y en que no lo serían.</w:t>
      </w:r>
    </w:p>
    <w:p w14:paraId="4C432970" w14:textId="77777777" w:rsidR="00A354F0" w:rsidRPr="00464B9C" w:rsidRDefault="00A354F0" w:rsidP="00A354F0"/>
    <w:p w14:paraId="4799879A" w14:textId="77777777" w:rsidR="00A354F0" w:rsidRPr="00464B9C" w:rsidRDefault="00A354F0" w:rsidP="00A354F0">
      <w:r w:rsidRPr="00464B9C">
        <w:fldChar w:fldCharType="begin"/>
      </w:r>
      <w:r w:rsidRPr="00464B9C">
        <w:instrText xml:space="preserve"> AUTONUM  </w:instrText>
      </w:r>
      <w:r w:rsidRPr="00464B9C">
        <w:fldChar w:fldCharType="end"/>
      </w:r>
      <w:r>
        <w:tab/>
        <w:t xml:space="preserve">El TWC convino en que se ha de invitar a los expertos de Alemania, Francia, Italia y el Japón a facilitar la información solicitada por el TC al experto del Reino Unido. </w:t>
      </w:r>
    </w:p>
    <w:p w14:paraId="67F3F795" w14:textId="77777777" w:rsidR="00A354F0" w:rsidRPr="00464B9C" w:rsidRDefault="00A354F0" w:rsidP="00A354F0"/>
    <w:p w14:paraId="156E0AC3" w14:textId="7EA94F71" w:rsidR="00A354F0" w:rsidRPr="00464B9C" w:rsidRDefault="00A354F0" w:rsidP="00A354F0">
      <w:r w:rsidRPr="00464B9C">
        <w:fldChar w:fldCharType="begin"/>
      </w:r>
      <w:r w:rsidRPr="00464B9C">
        <w:instrText xml:space="preserve"> AUTONUM  </w:instrText>
      </w:r>
      <w:r w:rsidRPr="00464B9C">
        <w:fldChar w:fldCharType="end"/>
      </w:r>
      <w:r>
        <w:tab/>
        <w:t>El TWC examinó la propuesta de elaborar un flujograma de requisitos y situaciones para el uso de los diferentes métodos descritos.</w:t>
      </w:r>
      <w:r w:rsidR="0087759E">
        <w:t xml:space="preserve"> </w:t>
      </w:r>
      <w:r>
        <w:t>El TWC convino en invitar a los expertos de Alemania, Francia, Italia, el Japón y el Reino Unido a considerar la posibilidad de facilitar la información siguiente como punto de partida para describir los requisitos de cada método, si procede:</w:t>
      </w:r>
    </w:p>
    <w:p w14:paraId="399FA971" w14:textId="77777777" w:rsidR="00A354F0" w:rsidRPr="00464B9C" w:rsidRDefault="00A354F0" w:rsidP="00A354F0"/>
    <w:p w14:paraId="3D341C48" w14:textId="77777777" w:rsidR="00A354F0" w:rsidRPr="00464B9C" w:rsidRDefault="00A354F0" w:rsidP="00A354F0">
      <w:pPr>
        <w:pStyle w:val="ListParagraph"/>
        <w:numPr>
          <w:ilvl w:val="0"/>
          <w:numId w:val="11"/>
        </w:numPr>
      </w:pPr>
      <w:r>
        <w:t>País</w:t>
      </w:r>
    </w:p>
    <w:p w14:paraId="132DD3E5" w14:textId="77777777" w:rsidR="00A354F0" w:rsidRPr="00464B9C" w:rsidRDefault="00A354F0" w:rsidP="00A354F0">
      <w:pPr>
        <w:pStyle w:val="ListParagraph"/>
        <w:numPr>
          <w:ilvl w:val="0"/>
          <w:numId w:val="11"/>
        </w:numPr>
      </w:pPr>
      <w:r>
        <w:t>Método</w:t>
      </w:r>
    </w:p>
    <w:p w14:paraId="6026B495" w14:textId="77777777" w:rsidR="00A354F0" w:rsidRPr="00464B9C" w:rsidRDefault="00A354F0" w:rsidP="00A354F0">
      <w:pPr>
        <w:pStyle w:val="ListParagraph"/>
        <w:numPr>
          <w:ilvl w:val="0"/>
          <w:numId w:val="11"/>
        </w:numPr>
      </w:pPr>
      <w:r>
        <w:t>¿Se necesita un conjunto completo de variedades ejemplo? [“sí”, “no” o “no procede”]</w:t>
      </w:r>
    </w:p>
    <w:p w14:paraId="47EAA167" w14:textId="77777777" w:rsidR="00A354F0" w:rsidRPr="00464B9C" w:rsidRDefault="00A354F0" w:rsidP="00A354F0">
      <w:pPr>
        <w:pStyle w:val="ListParagraph"/>
        <w:numPr>
          <w:ilvl w:val="0"/>
          <w:numId w:val="11"/>
        </w:numPr>
      </w:pPr>
      <w:r>
        <w:t>¿Se necesita un conjunto parcial de variedades ejemplo? [“sí”, “no” o “no procede”]</w:t>
      </w:r>
    </w:p>
    <w:p w14:paraId="0F3ECE21" w14:textId="77777777" w:rsidR="00A354F0" w:rsidRPr="00464B9C" w:rsidRDefault="00A354F0" w:rsidP="00A354F0">
      <w:pPr>
        <w:pStyle w:val="ListParagraph"/>
        <w:numPr>
          <w:ilvl w:val="0"/>
          <w:numId w:val="11"/>
        </w:numPr>
      </w:pPr>
      <w:r>
        <w:lastRenderedPageBreak/>
        <w:t>Variedades × años, ¿más de 15 grados de libertad? [“sí”, “n</w:t>
      </w:r>
      <w:bookmarkStart w:id="4" w:name="_GoBack"/>
      <w:bookmarkEnd w:id="4"/>
      <w:r>
        <w:t>o” o “no procede”]</w:t>
      </w:r>
    </w:p>
    <w:p w14:paraId="77767611" w14:textId="77777777" w:rsidR="00A354F0" w:rsidRPr="00464B9C" w:rsidRDefault="00A354F0" w:rsidP="00A354F0">
      <w:pPr>
        <w:pStyle w:val="ListParagraph"/>
        <w:numPr>
          <w:ilvl w:val="0"/>
          <w:numId w:val="11"/>
        </w:numPr>
      </w:pPr>
      <w:r>
        <w:t>¿Se necesitan variedades delimitantes? [“sí”, “no” o “no procede”]</w:t>
      </w:r>
    </w:p>
    <w:p w14:paraId="169C5F37" w14:textId="77777777" w:rsidR="00A354F0" w:rsidRPr="00464B9C" w:rsidRDefault="00A354F0" w:rsidP="00A354F0">
      <w:pPr>
        <w:pStyle w:val="ListParagraph"/>
        <w:numPr>
          <w:ilvl w:val="0"/>
          <w:numId w:val="11"/>
        </w:numPr>
      </w:pPr>
      <w:r>
        <w:t>¿Se necesita el dictamen de un experto en el cultivo? [“sí”, “no” o “no procede”]</w:t>
      </w:r>
    </w:p>
    <w:p w14:paraId="07FD9055" w14:textId="77777777" w:rsidR="00A354F0" w:rsidRPr="00464B9C" w:rsidRDefault="00A354F0" w:rsidP="00A354F0">
      <w:pPr>
        <w:pStyle w:val="ListParagraph"/>
        <w:numPr>
          <w:ilvl w:val="0"/>
          <w:numId w:val="11"/>
        </w:numPr>
      </w:pPr>
      <w:r>
        <w:t>¿Se necesita una gama completa de expresión en un ensayo en cultivo? [“sí”, “no” o “no procede”]</w:t>
      </w:r>
    </w:p>
    <w:p w14:paraId="2596CE12" w14:textId="77777777" w:rsidR="00A354F0" w:rsidRPr="00464B9C" w:rsidRDefault="00A354F0" w:rsidP="00A354F0">
      <w:pPr>
        <w:pStyle w:val="ListParagraph"/>
        <w:numPr>
          <w:ilvl w:val="0"/>
          <w:numId w:val="11"/>
        </w:numPr>
      </w:pPr>
      <w:r>
        <w:t>¿Es posible utilizar el método con plantación cíclica? [“sí”, “no” o “no procede”]</w:t>
      </w:r>
    </w:p>
    <w:p w14:paraId="256C3D11" w14:textId="77777777" w:rsidR="00A354F0" w:rsidRPr="00464B9C" w:rsidRDefault="00A354F0" w:rsidP="00A354F0">
      <w:pPr>
        <w:pStyle w:val="ListParagraph"/>
        <w:numPr>
          <w:ilvl w:val="0"/>
          <w:numId w:val="11"/>
        </w:numPr>
      </w:pPr>
      <w:r>
        <w:t>¿Se necesita una gama continua de expresión? [“sí”, “no” o “no procede”]</w:t>
      </w:r>
    </w:p>
    <w:p w14:paraId="446F7551" w14:textId="77777777" w:rsidR="00A354F0" w:rsidRPr="00464B9C" w:rsidRDefault="00A354F0" w:rsidP="00A354F0">
      <w:pPr>
        <w:pStyle w:val="ListParagraph"/>
      </w:pPr>
    </w:p>
    <w:p w14:paraId="02F46A7D" w14:textId="0AA148E8" w:rsidR="00A354F0" w:rsidRPr="00464B9C" w:rsidRDefault="00A354F0" w:rsidP="00A354F0">
      <w:pPr>
        <w:keepNext/>
        <w:keepLines/>
      </w:pPr>
      <w:r w:rsidRPr="00464B9C">
        <w:fldChar w:fldCharType="begin"/>
      </w:r>
      <w:r w:rsidRPr="00464B9C">
        <w:instrText xml:space="preserve"> AUTONUM  </w:instrText>
      </w:r>
      <w:r w:rsidRPr="00464B9C">
        <w:fldChar w:fldCharType="end"/>
      </w:r>
      <w:r>
        <w:tab/>
        <w:t xml:space="preserve">El TWC convino en que la información facilitada se podría presentar </w:t>
      </w:r>
      <w:r w:rsidR="00B77A41" w:rsidRPr="00B77A41">
        <w:t>en el siguiente formato de cuadro</w:t>
      </w:r>
      <w:r>
        <w:t>:</w:t>
      </w:r>
    </w:p>
    <w:p w14:paraId="75A5EA84" w14:textId="77777777" w:rsidR="00CE38FE" w:rsidRDefault="00CE38FE" w:rsidP="00A354F0">
      <w:pPr>
        <w:keepNext/>
        <w:keepLines/>
      </w:pPr>
    </w:p>
    <w:p w14:paraId="7922B121" w14:textId="77777777" w:rsidR="00CE38FE" w:rsidRDefault="00CE38FE" w:rsidP="00A354F0">
      <w:pPr>
        <w:keepNext/>
        <w:keepLines/>
      </w:pPr>
      <w:r>
        <w:rPr>
          <w:color w:val="000000"/>
        </w:rPr>
        <w:t>Métodos adecuados para caracteres cuantitativos</w:t>
      </w:r>
    </w:p>
    <w:tbl>
      <w:tblPr>
        <w:tblW w:w="9639" w:type="dxa"/>
        <w:tblInd w:w="-10" w:type="dxa"/>
        <w:tblLook w:val="04A0" w:firstRow="1" w:lastRow="0" w:firstColumn="1" w:lastColumn="0" w:noHBand="0" w:noVBand="1"/>
      </w:tblPr>
      <w:tblGrid>
        <w:gridCol w:w="749"/>
        <w:gridCol w:w="1026"/>
        <w:gridCol w:w="999"/>
        <w:gridCol w:w="999"/>
        <w:gridCol w:w="1026"/>
        <w:gridCol w:w="1070"/>
        <w:gridCol w:w="922"/>
        <w:gridCol w:w="942"/>
        <w:gridCol w:w="964"/>
        <w:gridCol w:w="942"/>
      </w:tblGrid>
      <w:tr w:rsidR="00CE38FE" w:rsidRPr="00CE38FE" w14:paraId="5BEB7EF8" w14:textId="77777777" w:rsidTr="00CE38FE">
        <w:trPr>
          <w:trHeight w:val="1160"/>
        </w:trPr>
        <w:tc>
          <w:tcPr>
            <w:tcW w:w="1008" w:type="dxa"/>
            <w:tcBorders>
              <w:top w:val="single" w:sz="8" w:space="0" w:color="auto"/>
              <w:left w:val="single" w:sz="8" w:space="0" w:color="auto"/>
              <w:bottom w:val="single" w:sz="8" w:space="0" w:color="auto"/>
              <w:right w:val="single" w:sz="8" w:space="0" w:color="000000"/>
            </w:tcBorders>
            <w:shd w:val="clear" w:color="000000" w:fill="F2F2F2"/>
            <w:vAlign w:val="center"/>
            <w:hideMark/>
          </w:tcPr>
          <w:p w14:paraId="42F23467" w14:textId="77777777" w:rsidR="00CE38FE" w:rsidRPr="00CE38FE" w:rsidRDefault="00CE38FE" w:rsidP="00CE38FE">
            <w:pPr>
              <w:jc w:val="center"/>
              <w:rPr>
                <w:rFonts w:cs="Arial"/>
                <w:color w:val="000000"/>
                <w:sz w:val="16"/>
                <w:szCs w:val="18"/>
              </w:rPr>
            </w:pPr>
            <w:r>
              <w:rPr>
                <w:color w:val="000000"/>
                <w:sz w:val="16"/>
              </w:rPr>
              <w:t>PAÍS</w:t>
            </w:r>
          </w:p>
        </w:tc>
        <w:tc>
          <w:tcPr>
            <w:tcW w:w="990" w:type="dxa"/>
            <w:tcBorders>
              <w:top w:val="single" w:sz="8" w:space="0" w:color="auto"/>
              <w:left w:val="nil"/>
              <w:bottom w:val="single" w:sz="8" w:space="0" w:color="auto"/>
              <w:right w:val="single" w:sz="8" w:space="0" w:color="auto"/>
            </w:tcBorders>
            <w:shd w:val="clear" w:color="000000" w:fill="F2F2F2"/>
            <w:noWrap/>
            <w:vAlign w:val="center"/>
            <w:hideMark/>
          </w:tcPr>
          <w:p w14:paraId="60D11F2B" w14:textId="77777777" w:rsidR="00CE38FE" w:rsidRPr="00CE38FE" w:rsidRDefault="00CE38FE" w:rsidP="00CE38FE">
            <w:pPr>
              <w:jc w:val="center"/>
              <w:rPr>
                <w:rFonts w:cs="Arial"/>
                <w:color w:val="000000"/>
                <w:sz w:val="16"/>
                <w:szCs w:val="18"/>
              </w:rPr>
            </w:pPr>
            <w:r>
              <w:rPr>
                <w:color w:val="000000"/>
                <w:sz w:val="16"/>
              </w:rPr>
              <w:t>Método: descripción</w:t>
            </w:r>
          </w:p>
        </w:tc>
        <w:tc>
          <w:tcPr>
            <w:tcW w:w="837" w:type="dxa"/>
            <w:tcBorders>
              <w:top w:val="single" w:sz="8" w:space="0" w:color="auto"/>
              <w:left w:val="nil"/>
              <w:bottom w:val="single" w:sz="8" w:space="0" w:color="auto"/>
              <w:right w:val="single" w:sz="8" w:space="0" w:color="auto"/>
            </w:tcBorders>
            <w:shd w:val="clear" w:color="000000" w:fill="F2F2F2"/>
            <w:vAlign w:val="center"/>
            <w:hideMark/>
          </w:tcPr>
          <w:p w14:paraId="51A5A6F6" w14:textId="77777777" w:rsidR="00CE38FE" w:rsidRPr="00CE38FE" w:rsidRDefault="00CE38FE" w:rsidP="00CE38FE">
            <w:pPr>
              <w:jc w:val="center"/>
              <w:rPr>
                <w:rFonts w:cs="Arial"/>
                <w:color w:val="000000"/>
                <w:sz w:val="16"/>
                <w:szCs w:val="18"/>
              </w:rPr>
            </w:pPr>
            <w:r>
              <w:rPr>
                <w:color w:val="000000"/>
                <w:sz w:val="16"/>
              </w:rPr>
              <w:t>Conjunto completo de variedades ejemplo</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14:paraId="5B030C40" w14:textId="77777777" w:rsidR="00CE38FE" w:rsidRPr="00CE38FE" w:rsidRDefault="00CE38FE" w:rsidP="00CE38FE">
            <w:pPr>
              <w:jc w:val="center"/>
              <w:rPr>
                <w:rFonts w:cs="Arial"/>
                <w:color w:val="000000"/>
                <w:sz w:val="16"/>
                <w:szCs w:val="18"/>
              </w:rPr>
            </w:pPr>
            <w:r>
              <w:rPr>
                <w:color w:val="000000"/>
                <w:sz w:val="16"/>
              </w:rPr>
              <w:t>Conjunto parcial de variedades ejemplo</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14:paraId="1EF9C7C5" w14:textId="77777777" w:rsidR="00CE38FE" w:rsidRPr="00CE38FE" w:rsidRDefault="00CE38FE" w:rsidP="00CE38FE">
            <w:pPr>
              <w:jc w:val="center"/>
              <w:rPr>
                <w:rFonts w:cs="Arial"/>
                <w:color w:val="000000"/>
                <w:sz w:val="16"/>
                <w:szCs w:val="18"/>
              </w:rPr>
            </w:pPr>
            <w:r>
              <w:rPr>
                <w:color w:val="000000"/>
                <w:sz w:val="16"/>
              </w:rPr>
              <w:t>Variedades × años, más de 15 grados de libertad</w:t>
            </w:r>
          </w:p>
        </w:tc>
        <w:tc>
          <w:tcPr>
            <w:tcW w:w="1017" w:type="dxa"/>
            <w:tcBorders>
              <w:top w:val="single" w:sz="8" w:space="0" w:color="auto"/>
              <w:left w:val="nil"/>
              <w:bottom w:val="single" w:sz="8" w:space="0" w:color="auto"/>
              <w:right w:val="single" w:sz="8" w:space="0" w:color="auto"/>
            </w:tcBorders>
            <w:shd w:val="clear" w:color="000000" w:fill="F2F2F2"/>
            <w:vAlign w:val="center"/>
            <w:hideMark/>
          </w:tcPr>
          <w:p w14:paraId="6F71A635" w14:textId="77777777" w:rsidR="00CE38FE" w:rsidRPr="00CE38FE" w:rsidRDefault="00CE38FE" w:rsidP="00CE38FE">
            <w:pPr>
              <w:jc w:val="center"/>
              <w:rPr>
                <w:rFonts w:cs="Arial"/>
                <w:color w:val="000000"/>
                <w:sz w:val="16"/>
                <w:szCs w:val="18"/>
              </w:rPr>
            </w:pPr>
            <w:r>
              <w:rPr>
                <w:color w:val="000000"/>
                <w:sz w:val="16"/>
              </w:rPr>
              <w:t>Variedades delimitantes</w:t>
            </w:r>
          </w:p>
        </w:tc>
        <w:tc>
          <w:tcPr>
            <w:tcW w:w="968" w:type="dxa"/>
            <w:tcBorders>
              <w:top w:val="single" w:sz="8" w:space="0" w:color="auto"/>
              <w:left w:val="nil"/>
              <w:bottom w:val="single" w:sz="8" w:space="0" w:color="auto"/>
              <w:right w:val="single" w:sz="8" w:space="0" w:color="auto"/>
            </w:tcBorders>
            <w:shd w:val="clear" w:color="000000" w:fill="F2F2F2"/>
            <w:vAlign w:val="center"/>
            <w:hideMark/>
          </w:tcPr>
          <w:p w14:paraId="760230B1" w14:textId="77777777" w:rsidR="00CE38FE" w:rsidRPr="00CE38FE" w:rsidRDefault="00CE38FE" w:rsidP="00CE38FE">
            <w:pPr>
              <w:jc w:val="center"/>
              <w:rPr>
                <w:rFonts w:cs="Arial"/>
                <w:color w:val="000000"/>
                <w:sz w:val="16"/>
                <w:szCs w:val="18"/>
              </w:rPr>
            </w:pPr>
            <w:r>
              <w:rPr>
                <w:color w:val="000000"/>
                <w:sz w:val="16"/>
              </w:rPr>
              <w:t>Dictamen de un experto en el cultivo</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14:paraId="4D12F6CD" w14:textId="77777777" w:rsidR="00CE38FE" w:rsidRPr="00CE38FE" w:rsidRDefault="00CE38FE" w:rsidP="00CE38FE">
            <w:pPr>
              <w:jc w:val="center"/>
              <w:rPr>
                <w:rFonts w:cs="Arial"/>
                <w:color w:val="000000"/>
                <w:sz w:val="16"/>
                <w:szCs w:val="18"/>
              </w:rPr>
            </w:pPr>
            <w:r>
              <w:rPr>
                <w:color w:val="000000"/>
                <w:sz w:val="16"/>
              </w:rPr>
              <w:t>Gama completa de expresión en un ensayo en cultivo</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14:paraId="6B930417" w14:textId="77777777" w:rsidR="00CE38FE" w:rsidRPr="00CE38FE" w:rsidRDefault="00CE38FE" w:rsidP="00CE38FE">
            <w:pPr>
              <w:jc w:val="center"/>
              <w:rPr>
                <w:rFonts w:cs="Arial"/>
                <w:color w:val="000000"/>
                <w:sz w:val="16"/>
                <w:szCs w:val="18"/>
              </w:rPr>
            </w:pPr>
            <w:r>
              <w:rPr>
                <w:color w:val="000000"/>
                <w:sz w:val="16"/>
              </w:rPr>
              <w:t>se puede utilizar con plantación cíclica</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14:paraId="0210DC99" w14:textId="77777777" w:rsidR="00CE38FE" w:rsidRPr="00CE38FE" w:rsidRDefault="00CE38FE" w:rsidP="00CE38FE">
            <w:pPr>
              <w:jc w:val="center"/>
              <w:rPr>
                <w:rFonts w:cs="Arial"/>
                <w:color w:val="000000"/>
                <w:sz w:val="16"/>
                <w:szCs w:val="18"/>
              </w:rPr>
            </w:pPr>
            <w:r>
              <w:rPr>
                <w:color w:val="000000"/>
                <w:sz w:val="16"/>
              </w:rPr>
              <w:t>Gama continua de expresión</w:t>
            </w:r>
          </w:p>
        </w:tc>
      </w:tr>
    </w:tbl>
    <w:p w14:paraId="7472E26F" w14:textId="77777777" w:rsidR="00A354F0" w:rsidRPr="00464B9C" w:rsidRDefault="00A354F0" w:rsidP="00A354F0">
      <w:pPr>
        <w:pStyle w:val="ListParagraph"/>
      </w:pPr>
    </w:p>
    <w:p w14:paraId="7665B435" w14:textId="77777777" w:rsidR="00A354F0" w:rsidRDefault="00A354F0" w:rsidP="00A354F0">
      <w:r w:rsidRPr="00464B9C">
        <w:fldChar w:fldCharType="begin"/>
      </w:r>
      <w:r w:rsidRPr="00464B9C">
        <w:instrText xml:space="preserve"> AUTONUM  </w:instrText>
      </w:r>
      <w:r w:rsidRPr="00464B9C">
        <w:fldChar w:fldCharType="end"/>
      </w:r>
      <w:r>
        <w:tab/>
        <w:t>El TWC convino en que los expertos que facilitan información pueden añadir otros criterios o requisitos, si procede.</w:t>
      </w:r>
    </w:p>
    <w:p w14:paraId="36BF4712" w14:textId="77777777" w:rsidR="00A354F0" w:rsidRDefault="00A354F0" w:rsidP="00A354F0"/>
    <w:p w14:paraId="63165414" w14:textId="77777777" w:rsidR="00A354F0" w:rsidRDefault="00A354F0" w:rsidP="00C050DC"/>
    <w:p w14:paraId="6AA47B99" w14:textId="77777777" w:rsidR="00CE38FE" w:rsidRDefault="00CE38FE" w:rsidP="00C050DC"/>
    <w:p w14:paraId="432691D8" w14:textId="77777777" w:rsidR="00CE38FE" w:rsidRPr="00C050DC" w:rsidRDefault="00CE38FE" w:rsidP="00CE38FE">
      <w:pPr>
        <w:jc w:val="right"/>
      </w:pPr>
      <w:r>
        <w:t>[Fin del documento]</w:t>
      </w:r>
    </w:p>
    <w:sectPr w:rsidR="00CE38FE" w:rsidRPr="00C050DC" w:rsidSect="00A354F0">
      <w:headerReference w:type="default" r:id="rId8"/>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84B52" w14:textId="77777777" w:rsidR="000857E1" w:rsidRDefault="000857E1" w:rsidP="006655D3">
      <w:r>
        <w:separator/>
      </w:r>
    </w:p>
    <w:p w14:paraId="5CDE5524" w14:textId="77777777" w:rsidR="000857E1" w:rsidRDefault="000857E1" w:rsidP="006655D3"/>
    <w:p w14:paraId="58752370" w14:textId="77777777" w:rsidR="000857E1" w:rsidRDefault="000857E1" w:rsidP="006655D3"/>
  </w:endnote>
  <w:endnote w:type="continuationSeparator" w:id="0">
    <w:p w14:paraId="689D8C3F" w14:textId="77777777" w:rsidR="000857E1" w:rsidRDefault="000857E1" w:rsidP="006655D3">
      <w:r>
        <w:separator/>
      </w:r>
    </w:p>
    <w:p w14:paraId="7F1A2CB7" w14:textId="77777777" w:rsidR="000857E1" w:rsidRPr="00294751" w:rsidRDefault="000857E1">
      <w:pPr>
        <w:pStyle w:val="Footer"/>
        <w:spacing w:after="60"/>
        <w:rPr>
          <w:sz w:val="18"/>
          <w:lang w:val="fr-FR"/>
        </w:rPr>
      </w:pPr>
      <w:r w:rsidRPr="00294751">
        <w:rPr>
          <w:sz w:val="18"/>
          <w:lang w:val="fr-FR"/>
        </w:rPr>
        <w:t>[Suite de la note de la page précédente]</w:t>
      </w:r>
    </w:p>
    <w:p w14:paraId="2A3274E6" w14:textId="77777777" w:rsidR="000857E1" w:rsidRPr="00294751" w:rsidRDefault="000857E1" w:rsidP="006655D3">
      <w:pPr>
        <w:rPr>
          <w:lang w:val="fr-FR"/>
        </w:rPr>
      </w:pPr>
    </w:p>
    <w:p w14:paraId="6CBB5E50" w14:textId="77777777" w:rsidR="000857E1" w:rsidRPr="00294751" w:rsidRDefault="000857E1" w:rsidP="006655D3">
      <w:pPr>
        <w:rPr>
          <w:lang w:val="fr-FR"/>
        </w:rPr>
      </w:pPr>
    </w:p>
  </w:endnote>
  <w:endnote w:type="continuationNotice" w:id="1">
    <w:p w14:paraId="7D52E3FF" w14:textId="77777777" w:rsidR="000857E1" w:rsidRPr="00294751" w:rsidRDefault="000857E1" w:rsidP="006655D3">
      <w:pPr>
        <w:rPr>
          <w:lang w:val="fr-FR"/>
        </w:rPr>
      </w:pPr>
      <w:r w:rsidRPr="00294751">
        <w:rPr>
          <w:lang w:val="fr-FR"/>
        </w:rPr>
        <w:t>[Suite de la note page suivante]</w:t>
      </w:r>
    </w:p>
    <w:p w14:paraId="7001AFEF" w14:textId="77777777" w:rsidR="000857E1" w:rsidRPr="00294751" w:rsidRDefault="000857E1" w:rsidP="006655D3">
      <w:pPr>
        <w:rPr>
          <w:lang w:val="fr-FR"/>
        </w:rPr>
      </w:pPr>
    </w:p>
    <w:p w14:paraId="0BC75F3C" w14:textId="77777777" w:rsidR="000857E1" w:rsidRPr="00294751" w:rsidRDefault="000857E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97A9" w14:textId="77777777" w:rsidR="000857E1" w:rsidRDefault="000857E1" w:rsidP="006655D3">
      <w:r>
        <w:separator/>
      </w:r>
    </w:p>
  </w:footnote>
  <w:footnote w:type="continuationSeparator" w:id="0">
    <w:p w14:paraId="7A53B354" w14:textId="77777777" w:rsidR="000857E1" w:rsidRDefault="000857E1" w:rsidP="006655D3">
      <w:r>
        <w:separator/>
      </w:r>
    </w:p>
  </w:footnote>
  <w:footnote w:type="continuationNotice" w:id="1">
    <w:p w14:paraId="21014B56" w14:textId="77777777" w:rsidR="000857E1" w:rsidRPr="00AB530F" w:rsidRDefault="000857E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68A8" w14:textId="6F39BEBF" w:rsidR="00533DA5" w:rsidRDefault="00533DA5" w:rsidP="00CE2882">
    <w:pPr>
      <w:pStyle w:val="Header"/>
    </w:pPr>
    <w:r>
      <w:t>TC/55/13</w:t>
    </w:r>
    <w:r w:rsidR="00C252BE">
      <w:t xml:space="preserve"> </w:t>
    </w:r>
    <w:proofErr w:type="spellStart"/>
    <w:r w:rsidR="00C252BE">
      <w:t>Add</w:t>
    </w:r>
    <w:proofErr w:type="spellEnd"/>
    <w:r w:rsidR="00C252BE">
      <w:t>.</w:t>
    </w:r>
  </w:p>
  <w:p w14:paraId="4F48C26E" w14:textId="51FCEFAD" w:rsidR="00533DA5" w:rsidRDefault="00533DA5" w:rsidP="00CE2882">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C252BE">
      <w:rPr>
        <w:rStyle w:val="PageNumber"/>
        <w:noProof/>
      </w:rPr>
      <w:t>2</w:t>
    </w:r>
    <w:r>
      <w:rPr>
        <w:rStyle w:val="PageNumber"/>
      </w:rPr>
      <w:fldChar w:fldCharType="end"/>
    </w:r>
  </w:p>
  <w:p w14:paraId="3557E827" w14:textId="77777777" w:rsidR="00A354F0" w:rsidRDefault="00A354F0"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0"/>
  </w:num>
  <w:num w:numId="4">
    <w:abstractNumId w:val="10"/>
    <w:lvlOverride w:ilvl="0">
      <w:startOverride w:val="1"/>
    </w:lvlOverride>
  </w:num>
  <w:num w:numId="5">
    <w:abstractNumId w:val="4"/>
  </w:num>
  <w:num w:numId="6">
    <w:abstractNumId w:val="6"/>
  </w:num>
  <w:num w:numId="7">
    <w:abstractNumId w:val="7"/>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857E1"/>
    <w:rsid w:val="000A0684"/>
    <w:rsid w:val="000A60D0"/>
    <w:rsid w:val="000C4E25"/>
    <w:rsid w:val="000C7021"/>
    <w:rsid w:val="000D6BBC"/>
    <w:rsid w:val="000D7780"/>
    <w:rsid w:val="000E0CA2"/>
    <w:rsid w:val="000E636A"/>
    <w:rsid w:val="000F2F11"/>
    <w:rsid w:val="00105929"/>
    <w:rsid w:val="00110C36"/>
    <w:rsid w:val="001131D5"/>
    <w:rsid w:val="00141DB8"/>
    <w:rsid w:val="00143790"/>
    <w:rsid w:val="001466CA"/>
    <w:rsid w:val="001548C8"/>
    <w:rsid w:val="00172084"/>
    <w:rsid w:val="0017474A"/>
    <w:rsid w:val="001758C6"/>
    <w:rsid w:val="00182B99"/>
    <w:rsid w:val="0019030A"/>
    <w:rsid w:val="00192965"/>
    <w:rsid w:val="001A0FDD"/>
    <w:rsid w:val="001A473A"/>
    <w:rsid w:val="001C22DC"/>
    <w:rsid w:val="001D36AC"/>
    <w:rsid w:val="001D5E1F"/>
    <w:rsid w:val="0021332C"/>
    <w:rsid w:val="00213982"/>
    <w:rsid w:val="0022039E"/>
    <w:rsid w:val="00222DBE"/>
    <w:rsid w:val="00225F77"/>
    <w:rsid w:val="0024416D"/>
    <w:rsid w:val="00271911"/>
    <w:rsid w:val="002800A0"/>
    <w:rsid w:val="002801B3"/>
    <w:rsid w:val="00281060"/>
    <w:rsid w:val="002940E8"/>
    <w:rsid w:val="00294751"/>
    <w:rsid w:val="002A6E50"/>
    <w:rsid w:val="002B4298"/>
    <w:rsid w:val="002C256A"/>
    <w:rsid w:val="002E1984"/>
    <w:rsid w:val="00304827"/>
    <w:rsid w:val="00305A7F"/>
    <w:rsid w:val="00306679"/>
    <w:rsid w:val="00314AC9"/>
    <w:rsid w:val="003152FE"/>
    <w:rsid w:val="00321EDE"/>
    <w:rsid w:val="00327436"/>
    <w:rsid w:val="003418E6"/>
    <w:rsid w:val="00344BD6"/>
    <w:rsid w:val="0035528D"/>
    <w:rsid w:val="00361821"/>
    <w:rsid w:val="00361E9E"/>
    <w:rsid w:val="00382007"/>
    <w:rsid w:val="003C7FBE"/>
    <w:rsid w:val="003D227C"/>
    <w:rsid w:val="003D2B4D"/>
    <w:rsid w:val="003D3DAB"/>
    <w:rsid w:val="003D41CD"/>
    <w:rsid w:val="003E646B"/>
    <w:rsid w:val="003F311F"/>
    <w:rsid w:val="00407992"/>
    <w:rsid w:val="00433EF2"/>
    <w:rsid w:val="00444A88"/>
    <w:rsid w:val="0045778D"/>
    <w:rsid w:val="00474DA4"/>
    <w:rsid w:val="00476B4D"/>
    <w:rsid w:val="004805FA"/>
    <w:rsid w:val="004935D2"/>
    <w:rsid w:val="004A5600"/>
    <w:rsid w:val="004B1215"/>
    <w:rsid w:val="004D047D"/>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3301"/>
    <w:rsid w:val="005A400A"/>
    <w:rsid w:val="005B46E9"/>
    <w:rsid w:val="005E51CF"/>
    <w:rsid w:val="005F4329"/>
    <w:rsid w:val="005F7B92"/>
    <w:rsid w:val="00612379"/>
    <w:rsid w:val="00613868"/>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E4AE4"/>
    <w:rsid w:val="006F4340"/>
    <w:rsid w:val="0071271E"/>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296E"/>
    <w:rsid w:val="00824099"/>
    <w:rsid w:val="00846D7C"/>
    <w:rsid w:val="008562D7"/>
    <w:rsid w:val="00867AC1"/>
    <w:rsid w:val="00876047"/>
    <w:rsid w:val="0087759E"/>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34E09"/>
    <w:rsid w:val="00936253"/>
    <w:rsid w:val="00940D46"/>
    <w:rsid w:val="00952DD4"/>
    <w:rsid w:val="009603AF"/>
    <w:rsid w:val="00965AE7"/>
    <w:rsid w:val="00970FED"/>
    <w:rsid w:val="00983ED6"/>
    <w:rsid w:val="00992D82"/>
    <w:rsid w:val="00997029"/>
    <w:rsid w:val="009A7339"/>
    <w:rsid w:val="009A78EE"/>
    <w:rsid w:val="009A7E44"/>
    <w:rsid w:val="009B440E"/>
    <w:rsid w:val="009B4462"/>
    <w:rsid w:val="009C0B25"/>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324D4"/>
    <w:rsid w:val="00B4007F"/>
    <w:rsid w:val="00B46575"/>
    <w:rsid w:val="00B528F7"/>
    <w:rsid w:val="00B61777"/>
    <w:rsid w:val="00B65691"/>
    <w:rsid w:val="00B74056"/>
    <w:rsid w:val="00B77A41"/>
    <w:rsid w:val="00B84BBD"/>
    <w:rsid w:val="00B91C9D"/>
    <w:rsid w:val="00BA2833"/>
    <w:rsid w:val="00BA43FB"/>
    <w:rsid w:val="00BA671D"/>
    <w:rsid w:val="00BB5F7D"/>
    <w:rsid w:val="00BC127D"/>
    <w:rsid w:val="00BC1FE6"/>
    <w:rsid w:val="00BE6C8E"/>
    <w:rsid w:val="00BF11ED"/>
    <w:rsid w:val="00C050DC"/>
    <w:rsid w:val="00C061B6"/>
    <w:rsid w:val="00C2446C"/>
    <w:rsid w:val="00C24E56"/>
    <w:rsid w:val="00C252BE"/>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30D7F"/>
    <w:rsid w:val="00D326F9"/>
    <w:rsid w:val="00D3708D"/>
    <w:rsid w:val="00D40426"/>
    <w:rsid w:val="00D57C96"/>
    <w:rsid w:val="00D57D18"/>
    <w:rsid w:val="00D91203"/>
    <w:rsid w:val="00D95174"/>
    <w:rsid w:val="00DA4973"/>
    <w:rsid w:val="00DA6F36"/>
    <w:rsid w:val="00DB596E"/>
    <w:rsid w:val="00DB7773"/>
    <w:rsid w:val="00DC00EA"/>
    <w:rsid w:val="00DC3802"/>
    <w:rsid w:val="00DE02F2"/>
    <w:rsid w:val="00DF28F9"/>
    <w:rsid w:val="00DF3596"/>
    <w:rsid w:val="00DF67C6"/>
    <w:rsid w:val="00E05CE3"/>
    <w:rsid w:val="00E07D87"/>
    <w:rsid w:val="00E116E1"/>
    <w:rsid w:val="00E138E9"/>
    <w:rsid w:val="00E2109F"/>
    <w:rsid w:val="00E32F7E"/>
    <w:rsid w:val="00E5267B"/>
    <w:rsid w:val="00E63C0E"/>
    <w:rsid w:val="00E725EA"/>
    <w:rsid w:val="00E72D49"/>
    <w:rsid w:val="00E7593C"/>
    <w:rsid w:val="00E7678A"/>
    <w:rsid w:val="00E935F1"/>
    <w:rsid w:val="00E94A81"/>
    <w:rsid w:val="00EA1FFB"/>
    <w:rsid w:val="00EB048E"/>
    <w:rsid w:val="00EB4E9C"/>
    <w:rsid w:val="00EE34DF"/>
    <w:rsid w:val="00EF2F89"/>
    <w:rsid w:val="00EF4A4C"/>
    <w:rsid w:val="00F03E98"/>
    <w:rsid w:val="00F1237A"/>
    <w:rsid w:val="00F12865"/>
    <w:rsid w:val="00F17349"/>
    <w:rsid w:val="00F22CBD"/>
    <w:rsid w:val="00F272F1"/>
    <w:rsid w:val="00F34E69"/>
    <w:rsid w:val="00F45372"/>
    <w:rsid w:val="00F524E3"/>
    <w:rsid w:val="00F560F7"/>
    <w:rsid w:val="00F6334D"/>
    <w:rsid w:val="00F67D7A"/>
    <w:rsid w:val="00F937B9"/>
    <w:rsid w:val="00FA49AB"/>
    <w:rsid w:val="00FB6BDA"/>
    <w:rsid w:val="00FC20CA"/>
    <w:rsid w:val="00FC3439"/>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1DAFD"/>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C050DC"/>
    <w:rPr>
      <w:rFonts w:ascii="Arial" w:hAnsi="Arial"/>
      <w:lang w:val="es-ES"/>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2</Pages>
  <Words>733</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TC/55/13</vt:lpstr>
      <vt:lpstr>TC/55/13</vt:lpstr>
    </vt:vector>
  </TitlesOfParts>
  <Company>UPOV</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4</cp:revision>
  <cp:lastPrinted>2019-08-28T14:31:00Z</cp:lastPrinted>
  <dcterms:created xsi:type="dcterms:W3CDTF">2019-11-11T12:20:00Z</dcterms:created>
  <dcterms:modified xsi:type="dcterms:W3CDTF">2019-11-11T12:23:00Z</dcterms:modified>
</cp:coreProperties>
</file>