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C63E8" w:rsidTr="00EB4E9C">
        <w:tc>
          <w:tcPr>
            <w:tcW w:w="6522" w:type="dxa"/>
          </w:tcPr>
          <w:p w:rsidR="00DC3802" w:rsidRPr="00EC63E8" w:rsidRDefault="00DC3802" w:rsidP="00AC2883">
            <w:pPr>
              <w:rPr>
                <w:dstrike/>
              </w:rPr>
            </w:pPr>
            <w:bookmarkStart w:id="0" w:name="_GoBack"/>
            <w:bookmarkEnd w:id="0"/>
            <w:r w:rsidRPr="009A2848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A2848" w:rsidRDefault="002E5944" w:rsidP="00AC2883">
            <w:pPr>
              <w:pStyle w:val="Lettrine"/>
            </w:pPr>
            <w:r w:rsidRPr="009A2848">
              <w:t>S</w:t>
            </w:r>
          </w:p>
        </w:tc>
      </w:tr>
      <w:tr w:rsidR="00DC3802" w:rsidRPr="00EC63E8" w:rsidTr="00645CA8">
        <w:trPr>
          <w:trHeight w:val="219"/>
        </w:trPr>
        <w:tc>
          <w:tcPr>
            <w:tcW w:w="6522" w:type="dxa"/>
          </w:tcPr>
          <w:p w:rsidR="00DC3802" w:rsidRPr="00EC63E8" w:rsidRDefault="002E5944" w:rsidP="00BC0BD4">
            <w:pPr>
              <w:pStyle w:val="upove"/>
              <w:rPr>
                <w:dstrike/>
              </w:rPr>
            </w:pPr>
            <w:r w:rsidRPr="009A2848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9A2848" w:rsidRDefault="00DC3802" w:rsidP="00DA4973"/>
        </w:tc>
      </w:tr>
    </w:tbl>
    <w:p w:rsidR="00DC3802" w:rsidRPr="009A2848" w:rsidRDefault="00DC3802" w:rsidP="00DC3802"/>
    <w:p w:rsidR="00DA4973" w:rsidRPr="009A2848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C63E8" w:rsidTr="00EB4E9C">
        <w:tc>
          <w:tcPr>
            <w:tcW w:w="6512" w:type="dxa"/>
          </w:tcPr>
          <w:p w:rsidR="00EB4E9C" w:rsidRPr="009A2848" w:rsidRDefault="002E5944" w:rsidP="00AC2883">
            <w:pPr>
              <w:pStyle w:val="Sessiontc"/>
              <w:spacing w:line="240" w:lineRule="auto"/>
            </w:pPr>
            <w:r w:rsidRPr="009A2848">
              <w:t>Comité Técnico</w:t>
            </w:r>
          </w:p>
          <w:p w:rsidR="00EB4E9C" w:rsidRPr="00EC63E8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9A2848">
              <w:t xml:space="preserve">Quincuagésima </w:t>
            </w:r>
            <w:r w:rsidR="005A1EC1" w:rsidRPr="009A2848">
              <w:t>cuarta</w:t>
            </w:r>
            <w:r w:rsidRPr="009A2848">
              <w:t xml:space="preserve"> sesión</w:t>
            </w:r>
            <w:r w:rsidR="00EB4E9C" w:rsidRPr="009A2848">
              <w:br/>
            </w:r>
            <w:r w:rsidRPr="009A2848">
              <w:t>Ginebra</w:t>
            </w:r>
            <w:r w:rsidR="008C09FC" w:rsidRPr="009A2848">
              <w:t>, 2</w:t>
            </w:r>
            <w:r w:rsidR="005A1EC1" w:rsidRPr="009A2848">
              <w:t>9 y</w:t>
            </w:r>
            <w:r w:rsidR="008C09FC" w:rsidRPr="009A2848">
              <w:t> 3</w:t>
            </w:r>
            <w:r w:rsidR="005A1EC1" w:rsidRPr="009A2848">
              <w:t xml:space="preserve">0 de octubre </w:t>
            </w:r>
            <w:r w:rsidRPr="009A2848">
              <w:t>de</w:t>
            </w:r>
            <w:r w:rsidR="008C09FC" w:rsidRPr="009A2848">
              <w:t> 2</w:t>
            </w:r>
            <w:r w:rsidR="005A1EC1" w:rsidRPr="009A2848">
              <w:t>018</w:t>
            </w:r>
          </w:p>
        </w:tc>
        <w:tc>
          <w:tcPr>
            <w:tcW w:w="3127" w:type="dxa"/>
          </w:tcPr>
          <w:p w:rsidR="00EB4E9C" w:rsidRPr="009A2848" w:rsidRDefault="005A1EC1" w:rsidP="003C7FBE">
            <w:pPr>
              <w:pStyle w:val="Doccode"/>
              <w:rPr>
                <w:lang w:val="es-ES"/>
              </w:rPr>
            </w:pPr>
            <w:r w:rsidRPr="009A2848">
              <w:rPr>
                <w:lang w:val="es-ES"/>
              </w:rPr>
              <w:t>TC/54</w:t>
            </w:r>
            <w:r w:rsidR="00EB4E9C" w:rsidRPr="009A2848">
              <w:rPr>
                <w:lang w:val="es-ES"/>
              </w:rPr>
              <w:t>/</w:t>
            </w:r>
            <w:r w:rsidR="00B06E02" w:rsidRPr="009A2848">
              <w:rPr>
                <w:lang w:val="es-ES"/>
              </w:rPr>
              <w:t>9</w:t>
            </w:r>
          </w:p>
          <w:p w:rsidR="00EB4E9C" w:rsidRPr="009A2848" w:rsidRDefault="00EB4E9C" w:rsidP="003C7FBE">
            <w:pPr>
              <w:pStyle w:val="Docoriginal"/>
            </w:pPr>
            <w:r w:rsidRPr="009A2848">
              <w:t>Original:</w:t>
            </w:r>
            <w:r w:rsidRPr="009A2848">
              <w:rPr>
                <w:b w:val="0"/>
                <w:spacing w:val="0"/>
              </w:rPr>
              <w:t xml:space="preserve"> </w:t>
            </w:r>
            <w:r w:rsidR="002E5944" w:rsidRPr="009A2848">
              <w:rPr>
                <w:b w:val="0"/>
                <w:spacing w:val="0"/>
              </w:rPr>
              <w:t>Inglés</w:t>
            </w:r>
          </w:p>
          <w:p w:rsidR="00EB4E9C" w:rsidRPr="009A2848" w:rsidRDefault="002E5944" w:rsidP="008C09FC">
            <w:pPr>
              <w:pStyle w:val="Docoriginal"/>
            </w:pPr>
            <w:r w:rsidRPr="009A2848">
              <w:t>Fecha</w:t>
            </w:r>
            <w:r w:rsidR="00EB4E9C" w:rsidRPr="009A2848">
              <w:t>:</w:t>
            </w:r>
            <w:r w:rsidR="008C09FC" w:rsidRPr="00476508">
              <w:rPr>
                <w:b w:val="0"/>
                <w:spacing w:val="0"/>
              </w:rPr>
              <w:t xml:space="preserve"> 9</w:t>
            </w:r>
            <w:r w:rsidR="00B06E02" w:rsidRPr="00476508">
              <w:rPr>
                <w:b w:val="0"/>
                <w:spacing w:val="0"/>
              </w:rPr>
              <w:t xml:space="preserve"> de octubre</w:t>
            </w:r>
            <w:r w:rsidR="00EB4E9C" w:rsidRPr="00476508">
              <w:rPr>
                <w:b w:val="0"/>
                <w:spacing w:val="0"/>
              </w:rPr>
              <w:t xml:space="preserve"> </w:t>
            </w:r>
            <w:r w:rsidRPr="00476508">
              <w:rPr>
                <w:b w:val="0"/>
                <w:spacing w:val="0"/>
              </w:rPr>
              <w:t>de</w:t>
            </w:r>
            <w:r w:rsidR="008C09FC" w:rsidRPr="00476508">
              <w:rPr>
                <w:b w:val="0"/>
                <w:spacing w:val="0"/>
              </w:rPr>
              <w:t> 2</w:t>
            </w:r>
            <w:r w:rsidR="005A1EC1" w:rsidRPr="00476508">
              <w:rPr>
                <w:b w:val="0"/>
                <w:spacing w:val="0"/>
              </w:rPr>
              <w:t>018</w:t>
            </w:r>
          </w:p>
        </w:tc>
      </w:tr>
    </w:tbl>
    <w:p w:rsidR="00B06E02" w:rsidRPr="00081C46" w:rsidRDefault="005734BD" w:rsidP="008C09FC">
      <w:pPr>
        <w:pStyle w:val="Titleofdoc0"/>
      </w:pPr>
      <w:bookmarkStart w:id="1" w:name="TitleOfDoc"/>
      <w:bookmarkStart w:id="2" w:name="Prepared"/>
      <w:bookmarkEnd w:id="1"/>
      <w:bookmarkEnd w:id="2"/>
      <w:r w:rsidRPr="008C09FC">
        <w:t>BASES DE DATOS DE DESCRIPCIONES DE VARIEDADES</w:t>
      </w:r>
    </w:p>
    <w:p w:rsidR="006A644A" w:rsidRPr="009A2848" w:rsidRDefault="000638A9" w:rsidP="006A644A">
      <w:pPr>
        <w:pStyle w:val="preparedby1"/>
        <w:jc w:val="left"/>
      </w:pPr>
      <w:r w:rsidRPr="009A2848">
        <w:t>Documento preparado por la Oficina de la Unión</w:t>
      </w:r>
    </w:p>
    <w:p w:rsidR="00050E16" w:rsidRPr="009A2848" w:rsidRDefault="000638A9" w:rsidP="006A644A">
      <w:pPr>
        <w:pStyle w:val="Disclaimer"/>
      </w:pPr>
      <w:r w:rsidRPr="009A2848">
        <w:t>Descargo de responsabilidad: el presente documento no constituye un documento de política u orientación de la UPOV</w:t>
      </w:r>
    </w:p>
    <w:p w:rsidR="00B06E02" w:rsidRPr="009479C2" w:rsidRDefault="005734BD" w:rsidP="00913C79">
      <w:pPr>
        <w:rPr>
          <w:snapToGrid w:val="0"/>
          <w:lang w:val="es-ES"/>
        </w:rPr>
      </w:pPr>
      <w:r w:rsidRPr="008C09FC">
        <w:rPr>
          <w:snapToGrid w:val="0"/>
        </w:rPr>
        <w:t>RESUMEN</w:t>
      </w:r>
    </w:p>
    <w:p w:rsidR="00B06E02" w:rsidRPr="009479C2" w:rsidRDefault="00B06E02" w:rsidP="00B06E02">
      <w:pPr>
        <w:rPr>
          <w:snapToGrid w:val="0"/>
          <w:lang w:val="es-ES"/>
        </w:rPr>
      </w:pPr>
    </w:p>
    <w:p w:rsidR="00B06E02" w:rsidRPr="009479C2" w:rsidRDefault="00083CB5" w:rsidP="00B06E02">
      <w:pPr>
        <w:rPr>
          <w:snapToGrid w:val="0"/>
          <w:lang w:val="es-ES"/>
        </w:rPr>
      </w:pPr>
      <w:r w:rsidRPr="00081C46">
        <w:rPr>
          <w:snapToGrid w:val="0"/>
        </w:rPr>
        <w:fldChar w:fldCharType="begin"/>
      </w:r>
      <w:r w:rsidR="00B06E02" w:rsidRPr="009479C2">
        <w:rPr>
          <w:snapToGrid w:val="0"/>
          <w:lang w:val="es-ES"/>
        </w:rPr>
        <w:instrText xml:space="preserve"> AUTONUM  </w:instrText>
      </w:r>
      <w:r w:rsidRPr="00081C46">
        <w:rPr>
          <w:snapToGrid w:val="0"/>
        </w:rPr>
        <w:fldChar w:fldCharType="end"/>
      </w:r>
      <w:r w:rsidR="00B06E02" w:rsidRPr="009479C2">
        <w:rPr>
          <w:snapToGrid w:val="0"/>
          <w:lang w:val="es-ES"/>
        </w:rPr>
        <w:tab/>
      </w:r>
      <w:r w:rsidR="005734BD" w:rsidRPr="008C09FC">
        <w:rPr>
          <w:snapToGrid w:val="0"/>
        </w:rPr>
        <w:t>El presente documento tiene por objeto informar acerca de las novedades que se han producido desde la sesión de</w:t>
      </w:r>
      <w:r w:rsidR="008C09FC" w:rsidRPr="008C09FC">
        <w:rPr>
          <w:snapToGrid w:val="0"/>
        </w:rPr>
        <w:t> 2</w:t>
      </w:r>
      <w:r w:rsidR="005734BD" w:rsidRPr="008C09FC">
        <w:rPr>
          <w:snapToGrid w:val="0"/>
        </w:rPr>
        <w:t>017 del Comité Técnico (TC) en relación con las bases de datos de descripciones de variedades.</w:t>
      </w:r>
      <w:r w:rsidR="00B06E02" w:rsidRPr="009479C2">
        <w:rPr>
          <w:snapToGrid w:val="0"/>
          <w:lang w:val="es-ES"/>
        </w:rPr>
        <w:t xml:space="preserve"> </w:t>
      </w:r>
    </w:p>
    <w:p w:rsidR="00B06E02" w:rsidRPr="009479C2" w:rsidRDefault="00B06E02" w:rsidP="00B06E02">
      <w:pPr>
        <w:rPr>
          <w:snapToGrid w:val="0"/>
          <w:lang w:val="es-ES"/>
        </w:rPr>
      </w:pPr>
    </w:p>
    <w:p w:rsidR="00B06E02" w:rsidRPr="009479C2" w:rsidRDefault="00083CB5" w:rsidP="00B06E02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  <w:r w:rsidRPr="001A2980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1A2980">
        <w:fldChar w:fldCharType="end"/>
      </w:r>
      <w:r w:rsidR="00B06E02" w:rsidRPr="009479C2">
        <w:rPr>
          <w:lang w:val="es-ES"/>
        </w:rPr>
        <w:tab/>
      </w:r>
      <w:r w:rsidR="005734BD" w:rsidRPr="008C09FC">
        <w:t>Se invita al TC a:</w:t>
      </w:r>
    </w:p>
    <w:p w:rsidR="00B06E02" w:rsidRPr="009479C2" w:rsidRDefault="00B06E02" w:rsidP="00B06E02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</w:p>
    <w:p w:rsidR="00B06E02" w:rsidRPr="009479C2" w:rsidRDefault="00B06E02" w:rsidP="00B06E02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  <w:r w:rsidRPr="009479C2">
        <w:rPr>
          <w:lang w:val="es-ES"/>
        </w:rPr>
        <w:tab/>
      </w:r>
      <w:r w:rsidR="005734BD" w:rsidRPr="008C09FC">
        <w:t>a)</w:t>
      </w:r>
      <w:r w:rsidRPr="009479C2">
        <w:rPr>
          <w:lang w:val="es-ES"/>
        </w:rPr>
        <w:tab/>
      </w:r>
      <w:r w:rsidR="005734BD" w:rsidRPr="008C09FC">
        <w:t>tomar nota de los informes de Austria (trigo duro)</w:t>
      </w:r>
      <w:r w:rsidR="008C09FC" w:rsidRPr="008C09FC">
        <w:t xml:space="preserve">, </w:t>
      </w:r>
      <w:r w:rsidR="005734BD" w:rsidRPr="008C09FC">
        <w:t>Francia (</w:t>
      </w:r>
      <w:r w:rsidR="008C09FC" w:rsidRPr="008C09FC">
        <w:t>duraznero</w:t>
      </w:r>
      <w:r w:rsidR="005734BD" w:rsidRPr="008C09FC">
        <w:t>/melocotonero)</w:t>
      </w:r>
      <w:r w:rsidR="008C09FC" w:rsidRPr="008C09FC">
        <w:t xml:space="preserve">, </w:t>
      </w:r>
      <w:r w:rsidR="005734BD" w:rsidRPr="008C09FC">
        <w:t>los Países Bajos (rosal) y la Unión Europea (papa/patata) sobre bases de datos que contienen datos morfológicos y/o moleculares;</w:t>
      </w:r>
      <w:r w:rsidRPr="009479C2">
        <w:rPr>
          <w:lang w:val="es-ES"/>
        </w:rPr>
        <w:t xml:space="preserve"> </w:t>
      </w:r>
    </w:p>
    <w:p w:rsidR="00B06E02" w:rsidRPr="009479C2" w:rsidRDefault="00B06E02" w:rsidP="00B06E02">
      <w:pPr>
        <w:tabs>
          <w:tab w:val="left" w:pos="567"/>
          <w:tab w:val="left" w:pos="1134"/>
          <w:tab w:val="left" w:pos="5387"/>
          <w:tab w:val="left" w:pos="5954"/>
        </w:tabs>
        <w:rPr>
          <w:lang w:val="es-ES"/>
        </w:rPr>
      </w:pPr>
    </w:p>
    <w:p w:rsidR="00B06E02" w:rsidRPr="009479C2" w:rsidRDefault="00B06E02" w:rsidP="00B06E02">
      <w:pPr>
        <w:tabs>
          <w:tab w:val="left" w:pos="567"/>
          <w:tab w:val="left" w:pos="1134"/>
        </w:tabs>
        <w:rPr>
          <w:lang w:val="es-ES"/>
        </w:rPr>
      </w:pPr>
      <w:r w:rsidRPr="009479C2">
        <w:rPr>
          <w:lang w:val="es-ES"/>
        </w:rPr>
        <w:tab/>
      </w:r>
      <w:r w:rsidR="005734BD" w:rsidRPr="008C09FC">
        <w:t>b)</w:t>
      </w:r>
      <w:r w:rsidRPr="009479C2">
        <w:rPr>
          <w:lang w:val="es-ES"/>
        </w:rPr>
        <w:tab/>
      </w:r>
      <w:r w:rsidR="005734BD" w:rsidRPr="00D20227">
        <w:t>consider</w:t>
      </w:r>
      <w:r w:rsidR="006D2AC9" w:rsidRPr="00D20227">
        <w:t>ar</w:t>
      </w:r>
      <w:r w:rsidR="005734BD" w:rsidRPr="00D20227">
        <w:t xml:space="preserve"> </w:t>
      </w:r>
      <w:r w:rsidR="006D2AC9" w:rsidRPr="00D20227">
        <w:t>el</w:t>
      </w:r>
      <w:r w:rsidR="005734BD" w:rsidRPr="00D20227">
        <w:t xml:space="preserve"> tipo de información </w:t>
      </w:r>
      <w:r w:rsidR="00CE13A3" w:rsidRPr="00D20227">
        <w:t xml:space="preserve">que </w:t>
      </w:r>
      <w:r w:rsidR="001C07FF" w:rsidRPr="00D20227">
        <w:t>se ha de</w:t>
      </w:r>
      <w:r w:rsidR="00CE13A3" w:rsidRPr="00D20227">
        <w:t xml:space="preserve"> </w:t>
      </w:r>
      <w:r w:rsidR="00D20227" w:rsidRPr="00D20227">
        <w:t xml:space="preserve">obtener de </w:t>
      </w:r>
      <w:r w:rsidR="0035555C" w:rsidRPr="00D20227">
        <w:t>las</w:t>
      </w:r>
      <w:r w:rsidR="005734BD" w:rsidRPr="00D20227">
        <w:t xml:space="preserve"> bases de datos </w:t>
      </w:r>
      <w:r w:rsidR="0035555C" w:rsidRPr="00D20227">
        <w:t xml:space="preserve">existentes </w:t>
      </w:r>
      <w:r w:rsidR="005734BD" w:rsidRPr="00D20227">
        <w:t xml:space="preserve">que contienen datos morfológicos y/o moleculares </w:t>
      </w:r>
      <w:r w:rsidR="00D20227" w:rsidRPr="00D20227">
        <w:t xml:space="preserve">para incorporarla </w:t>
      </w:r>
      <w:r w:rsidR="00710C8E" w:rsidRPr="00D20227">
        <w:t xml:space="preserve">a </w:t>
      </w:r>
      <w:r w:rsidR="006D2AC9" w:rsidRPr="00D20227">
        <w:t>la</w:t>
      </w:r>
      <w:r w:rsidR="005734BD" w:rsidRPr="00D20227">
        <w:t xml:space="preserve"> </w:t>
      </w:r>
      <w:r w:rsidR="006D2AC9" w:rsidRPr="00D20227">
        <w:t xml:space="preserve">base de datos </w:t>
      </w:r>
      <w:r w:rsidR="005734BD" w:rsidRPr="00D20227">
        <w:t>GENIE</w:t>
      </w:r>
      <w:r w:rsidR="008C09FC" w:rsidRPr="00D20227">
        <w:t xml:space="preserve"> conforme a los recursos disponibles </w:t>
      </w:r>
      <w:r w:rsidR="006D2AC9" w:rsidRPr="00D20227">
        <w:t>para la</w:t>
      </w:r>
      <w:r w:rsidR="005734BD" w:rsidRPr="00D20227">
        <w:t xml:space="preserve"> modificación de </w:t>
      </w:r>
      <w:r w:rsidR="006D2AC9" w:rsidRPr="00D20227">
        <w:t xml:space="preserve">dicha </w:t>
      </w:r>
      <w:r w:rsidR="005734BD" w:rsidRPr="00D20227">
        <w:t>base de datos; y</w:t>
      </w:r>
    </w:p>
    <w:p w:rsidR="00B06E02" w:rsidRPr="009479C2" w:rsidRDefault="00B06E02" w:rsidP="00B06E02">
      <w:pPr>
        <w:tabs>
          <w:tab w:val="left" w:pos="567"/>
          <w:tab w:val="left" w:pos="1134"/>
        </w:tabs>
        <w:rPr>
          <w:lang w:val="es-ES"/>
        </w:rPr>
      </w:pPr>
    </w:p>
    <w:p w:rsidR="00B06E02" w:rsidRPr="009479C2" w:rsidRDefault="00B06E02" w:rsidP="00B06E02">
      <w:pPr>
        <w:tabs>
          <w:tab w:val="left" w:pos="567"/>
          <w:tab w:val="left" w:pos="1134"/>
        </w:tabs>
        <w:rPr>
          <w:lang w:val="es-ES"/>
        </w:rPr>
      </w:pPr>
      <w:r w:rsidRPr="009479C2">
        <w:rPr>
          <w:lang w:val="es-ES"/>
        </w:rPr>
        <w:tab/>
      </w:r>
      <w:r w:rsidR="00160829" w:rsidRPr="008C09FC">
        <w:t>c)</w:t>
      </w:r>
      <w:r w:rsidRPr="009479C2">
        <w:rPr>
          <w:lang w:val="es-ES"/>
        </w:rPr>
        <w:tab/>
      </w:r>
      <w:r w:rsidR="00160829" w:rsidRPr="008C09FC">
        <w:t xml:space="preserve">tomar nota de la información presentada en la decimoséptima sesión del </w:t>
      </w:r>
      <w:r w:rsidR="008C09FC" w:rsidRPr="008C09FC">
        <w:t xml:space="preserve">BMT que se expone </w:t>
      </w:r>
      <w:r w:rsidR="00160829" w:rsidRPr="008C09FC">
        <w:t>en el presente documento y en el documento TC/54/11 Add.</w:t>
      </w:r>
    </w:p>
    <w:p w:rsidR="00B06E02" w:rsidRPr="009479C2" w:rsidRDefault="00B06E02" w:rsidP="00B06E02">
      <w:pPr>
        <w:rPr>
          <w:snapToGrid w:val="0"/>
          <w:lang w:val="es-ES"/>
        </w:rPr>
      </w:pPr>
    </w:p>
    <w:p w:rsidR="00B06E02" w:rsidRPr="009479C2" w:rsidRDefault="00083CB5" w:rsidP="00B06E02">
      <w:pPr>
        <w:rPr>
          <w:snapToGrid w:val="0"/>
          <w:lang w:val="es-ES"/>
        </w:rPr>
      </w:pPr>
      <w:r w:rsidRPr="001D79DB">
        <w:rPr>
          <w:snapToGrid w:val="0"/>
        </w:rPr>
        <w:fldChar w:fldCharType="begin"/>
      </w:r>
      <w:r w:rsidR="00B06E02" w:rsidRPr="009479C2">
        <w:rPr>
          <w:snapToGrid w:val="0"/>
          <w:lang w:val="es-ES"/>
        </w:rPr>
        <w:instrText xml:space="preserve"> AUTONUM  </w:instrText>
      </w:r>
      <w:r w:rsidRPr="001D79DB">
        <w:rPr>
          <w:snapToGrid w:val="0"/>
        </w:rPr>
        <w:fldChar w:fldCharType="end"/>
      </w:r>
      <w:r w:rsidR="00B06E02" w:rsidRPr="009479C2">
        <w:rPr>
          <w:snapToGrid w:val="0"/>
          <w:lang w:val="es-ES"/>
        </w:rPr>
        <w:tab/>
      </w:r>
      <w:r w:rsidR="00160829" w:rsidRPr="008C09FC">
        <w:rPr>
          <w:snapToGrid w:val="0"/>
        </w:rPr>
        <w:t>El presente documento se estructura del modo siguiente:</w:t>
      </w:r>
    </w:p>
    <w:p w:rsidR="00B06E02" w:rsidRPr="009479C2" w:rsidRDefault="00B06E02" w:rsidP="00B06E02">
      <w:pPr>
        <w:rPr>
          <w:snapToGrid w:val="0"/>
          <w:lang w:val="es-ES"/>
        </w:rPr>
      </w:pPr>
    </w:p>
    <w:p w:rsidR="006846AD" w:rsidRDefault="00083CB5" w:rsidP="0040536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r w:rsidRPr="00081C46">
        <w:rPr>
          <w:bCs/>
          <w:noProof/>
          <w:highlight w:val="yellow"/>
          <w:lang w:val="en-US"/>
        </w:rPr>
        <w:fldChar w:fldCharType="begin"/>
      </w:r>
      <w:r w:rsidR="00B06E02" w:rsidRPr="00081C46">
        <w:rPr>
          <w:highlight w:val="yellow"/>
        </w:rPr>
        <w:instrText xml:space="preserve"> TOC \o "1-3" \h \z \u </w:instrText>
      </w:r>
      <w:r w:rsidRPr="00081C46">
        <w:rPr>
          <w:bCs/>
          <w:noProof/>
          <w:highlight w:val="yellow"/>
          <w:lang w:val="en-US"/>
        </w:rPr>
        <w:fldChar w:fldCharType="separate"/>
      </w:r>
      <w:hyperlink w:anchor="_Toc527645741" w:history="1">
        <w:r w:rsidR="006846AD" w:rsidRPr="001F3A40">
          <w:rPr>
            <w:rStyle w:val="Hyperlink"/>
            <w:noProof/>
          </w:rPr>
          <w:t>ANTECEDENTES</w:t>
        </w:r>
        <w:r w:rsidR="006846AD">
          <w:rPr>
            <w:noProof/>
            <w:webHidden/>
          </w:rPr>
          <w:tab/>
        </w:r>
        <w:r w:rsidR="006846AD">
          <w:rPr>
            <w:noProof/>
            <w:webHidden/>
          </w:rPr>
          <w:fldChar w:fldCharType="begin"/>
        </w:r>
        <w:r w:rsidR="006846AD">
          <w:rPr>
            <w:noProof/>
            <w:webHidden/>
          </w:rPr>
          <w:instrText xml:space="preserve"> PAGEREF _Toc527645741 \h </w:instrText>
        </w:r>
        <w:r w:rsidR="006846AD">
          <w:rPr>
            <w:noProof/>
            <w:webHidden/>
          </w:rPr>
        </w:r>
        <w:r w:rsidR="006846AD">
          <w:rPr>
            <w:noProof/>
            <w:webHidden/>
          </w:rPr>
          <w:fldChar w:fldCharType="separate"/>
        </w:r>
        <w:r w:rsidR="00F32F15">
          <w:rPr>
            <w:noProof/>
            <w:webHidden/>
          </w:rPr>
          <w:t>2</w:t>
        </w:r>
        <w:r w:rsidR="006846AD">
          <w:rPr>
            <w:noProof/>
            <w:webHidden/>
          </w:rPr>
          <w:fldChar w:fldCharType="end"/>
        </w:r>
      </w:hyperlink>
    </w:p>
    <w:p w:rsidR="006846AD" w:rsidRDefault="001E3380" w:rsidP="0040536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527645742" w:history="1">
        <w:r w:rsidR="006846AD" w:rsidRPr="001F3A40">
          <w:rPr>
            <w:rStyle w:val="Hyperlink"/>
            <w:noProof/>
            <w:snapToGrid w:val="0"/>
          </w:rPr>
          <w:t>NOVEDADES ACAECIDAS EN 2017</w:t>
        </w:r>
        <w:r w:rsidR="006846AD">
          <w:rPr>
            <w:noProof/>
            <w:webHidden/>
          </w:rPr>
          <w:tab/>
        </w:r>
        <w:r w:rsidR="006846AD">
          <w:rPr>
            <w:noProof/>
            <w:webHidden/>
          </w:rPr>
          <w:fldChar w:fldCharType="begin"/>
        </w:r>
        <w:r w:rsidR="006846AD">
          <w:rPr>
            <w:noProof/>
            <w:webHidden/>
          </w:rPr>
          <w:instrText xml:space="preserve"> PAGEREF _Toc527645742 \h </w:instrText>
        </w:r>
        <w:r w:rsidR="006846AD">
          <w:rPr>
            <w:noProof/>
            <w:webHidden/>
          </w:rPr>
        </w:r>
        <w:r w:rsidR="006846AD">
          <w:rPr>
            <w:noProof/>
            <w:webHidden/>
          </w:rPr>
          <w:fldChar w:fldCharType="separate"/>
        </w:r>
        <w:r w:rsidR="00F32F15">
          <w:rPr>
            <w:noProof/>
            <w:webHidden/>
          </w:rPr>
          <w:t>2</w:t>
        </w:r>
        <w:r w:rsidR="006846AD">
          <w:rPr>
            <w:noProof/>
            <w:webHidden/>
          </w:rPr>
          <w:fldChar w:fldCharType="end"/>
        </w:r>
      </w:hyperlink>
    </w:p>
    <w:p w:rsidR="006846AD" w:rsidRDefault="001E3380" w:rsidP="00405368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7645743" w:history="1">
        <w:r w:rsidR="006846AD" w:rsidRPr="001F3A40">
          <w:rPr>
            <w:rStyle w:val="Hyperlink"/>
            <w:rFonts w:eastAsia="PMingLiU"/>
            <w:noProof/>
          </w:rPr>
          <w:t>Grupo de Trabajo Técnico sobre Plantas Frutales</w:t>
        </w:r>
        <w:r w:rsidR="006846AD">
          <w:rPr>
            <w:noProof/>
            <w:webHidden/>
          </w:rPr>
          <w:tab/>
        </w:r>
        <w:r w:rsidR="006846AD">
          <w:rPr>
            <w:noProof/>
            <w:webHidden/>
          </w:rPr>
          <w:fldChar w:fldCharType="begin"/>
        </w:r>
        <w:r w:rsidR="006846AD">
          <w:rPr>
            <w:noProof/>
            <w:webHidden/>
          </w:rPr>
          <w:instrText xml:space="preserve"> PAGEREF _Toc527645743 \h </w:instrText>
        </w:r>
        <w:r w:rsidR="006846AD">
          <w:rPr>
            <w:noProof/>
            <w:webHidden/>
          </w:rPr>
        </w:r>
        <w:r w:rsidR="006846AD">
          <w:rPr>
            <w:noProof/>
            <w:webHidden/>
          </w:rPr>
          <w:fldChar w:fldCharType="separate"/>
        </w:r>
        <w:r w:rsidR="00F32F15">
          <w:rPr>
            <w:noProof/>
            <w:webHidden/>
          </w:rPr>
          <w:t>2</w:t>
        </w:r>
        <w:r w:rsidR="006846AD">
          <w:rPr>
            <w:noProof/>
            <w:webHidden/>
          </w:rPr>
          <w:fldChar w:fldCharType="end"/>
        </w:r>
      </w:hyperlink>
    </w:p>
    <w:p w:rsidR="006846AD" w:rsidRDefault="001E3380" w:rsidP="00405368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7645744" w:history="1">
        <w:r w:rsidR="006846AD" w:rsidRPr="001F3A40">
          <w:rPr>
            <w:rStyle w:val="Hyperlink"/>
            <w:noProof/>
          </w:rPr>
          <w:t>Grupo de Trabajo sobre Técnicas Bioquímicas y Moleculares, y Perfiles de ADN en particular</w:t>
        </w:r>
        <w:r w:rsidR="006846AD">
          <w:rPr>
            <w:noProof/>
            <w:webHidden/>
          </w:rPr>
          <w:tab/>
        </w:r>
        <w:r w:rsidR="006846AD">
          <w:rPr>
            <w:noProof/>
            <w:webHidden/>
          </w:rPr>
          <w:fldChar w:fldCharType="begin"/>
        </w:r>
        <w:r w:rsidR="006846AD">
          <w:rPr>
            <w:noProof/>
            <w:webHidden/>
          </w:rPr>
          <w:instrText xml:space="preserve"> PAGEREF _Toc527645744 \h </w:instrText>
        </w:r>
        <w:r w:rsidR="006846AD">
          <w:rPr>
            <w:noProof/>
            <w:webHidden/>
          </w:rPr>
        </w:r>
        <w:r w:rsidR="006846AD">
          <w:rPr>
            <w:noProof/>
            <w:webHidden/>
          </w:rPr>
          <w:fldChar w:fldCharType="separate"/>
        </w:r>
        <w:r w:rsidR="00F32F15">
          <w:rPr>
            <w:noProof/>
            <w:webHidden/>
          </w:rPr>
          <w:t>2</w:t>
        </w:r>
        <w:r w:rsidR="006846AD">
          <w:rPr>
            <w:noProof/>
            <w:webHidden/>
          </w:rPr>
          <w:fldChar w:fldCharType="end"/>
        </w:r>
      </w:hyperlink>
    </w:p>
    <w:p w:rsidR="006846AD" w:rsidRDefault="001E3380" w:rsidP="0040536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527645745" w:history="1">
        <w:r w:rsidR="006846AD" w:rsidRPr="001F3A40">
          <w:rPr>
            <w:rStyle w:val="Hyperlink"/>
            <w:noProof/>
          </w:rPr>
          <w:t>NOVEDADES ACAECIDAS EN 2018</w:t>
        </w:r>
        <w:r w:rsidR="006846AD">
          <w:rPr>
            <w:noProof/>
            <w:webHidden/>
          </w:rPr>
          <w:tab/>
        </w:r>
        <w:r w:rsidR="006846AD">
          <w:rPr>
            <w:noProof/>
            <w:webHidden/>
          </w:rPr>
          <w:fldChar w:fldCharType="begin"/>
        </w:r>
        <w:r w:rsidR="006846AD">
          <w:rPr>
            <w:noProof/>
            <w:webHidden/>
          </w:rPr>
          <w:instrText xml:space="preserve"> PAGEREF _Toc527645745 \h </w:instrText>
        </w:r>
        <w:r w:rsidR="006846AD">
          <w:rPr>
            <w:noProof/>
            <w:webHidden/>
          </w:rPr>
        </w:r>
        <w:r w:rsidR="006846AD">
          <w:rPr>
            <w:noProof/>
            <w:webHidden/>
          </w:rPr>
          <w:fldChar w:fldCharType="separate"/>
        </w:r>
        <w:r w:rsidR="00F32F15">
          <w:rPr>
            <w:noProof/>
            <w:webHidden/>
          </w:rPr>
          <w:t>3</w:t>
        </w:r>
        <w:r w:rsidR="006846AD">
          <w:rPr>
            <w:noProof/>
            <w:webHidden/>
          </w:rPr>
          <w:fldChar w:fldCharType="end"/>
        </w:r>
      </w:hyperlink>
    </w:p>
    <w:p w:rsidR="006846AD" w:rsidRDefault="001E3380" w:rsidP="00405368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7645746" w:history="1">
        <w:r w:rsidR="006846AD" w:rsidRPr="001F3A40">
          <w:rPr>
            <w:rStyle w:val="Hyperlink"/>
            <w:noProof/>
          </w:rPr>
          <w:t>Grupo de Trabajo Técnico sobre Automatización y Programas Informáticos</w:t>
        </w:r>
        <w:r w:rsidR="006846AD">
          <w:rPr>
            <w:noProof/>
            <w:webHidden/>
          </w:rPr>
          <w:tab/>
        </w:r>
        <w:r w:rsidR="006846AD">
          <w:rPr>
            <w:noProof/>
            <w:webHidden/>
          </w:rPr>
          <w:fldChar w:fldCharType="begin"/>
        </w:r>
        <w:r w:rsidR="006846AD">
          <w:rPr>
            <w:noProof/>
            <w:webHidden/>
          </w:rPr>
          <w:instrText xml:space="preserve"> PAGEREF _Toc527645746 \h </w:instrText>
        </w:r>
        <w:r w:rsidR="006846AD">
          <w:rPr>
            <w:noProof/>
            <w:webHidden/>
          </w:rPr>
        </w:r>
        <w:r w:rsidR="006846AD">
          <w:rPr>
            <w:noProof/>
            <w:webHidden/>
          </w:rPr>
          <w:fldChar w:fldCharType="separate"/>
        </w:r>
        <w:r w:rsidR="00F32F15">
          <w:rPr>
            <w:noProof/>
            <w:webHidden/>
          </w:rPr>
          <w:t>3</w:t>
        </w:r>
        <w:r w:rsidR="006846AD">
          <w:rPr>
            <w:noProof/>
            <w:webHidden/>
          </w:rPr>
          <w:fldChar w:fldCharType="end"/>
        </w:r>
      </w:hyperlink>
    </w:p>
    <w:p w:rsidR="006846AD" w:rsidRDefault="001E3380" w:rsidP="00405368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7645747" w:history="1">
        <w:r w:rsidR="006846AD" w:rsidRPr="001F3A40">
          <w:rPr>
            <w:rStyle w:val="Hyperlink"/>
            <w:noProof/>
          </w:rPr>
          <w:t>Grupo de Trabajo sobre Técnicas Bioquímicas y Moleculares, y Perfiles de ADN en particular</w:t>
        </w:r>
        <w:r w:rsidR="006846AD">
          <w:rPr>
            <w:noProof/>
            <w:webHidden/>
          </w:rPr>
          <w:tab/>
        </w:r>
        <w:r w:rsidR="006846AD">
          <w:rPr>
            <w:noProof/>
            <w:webHidden/>
          </w:rPr>
          <w:fldChar w:fldCharType="begin"/>
        </w:r>
        <w:r w:rsidR="006846AD">
          <w:rPr>
            <w:noProof/>
            <w:webHidden/>
          </w:rPr>
          <w:instrText xml:space="preserve"> PAGEREF _Toc527645747 \h </w:instrText>
        </w:r>
        <w:r w:rsidR="006846AD">
          <w:rPr>
            <w:noProof/>
            <w:webHidden/>
          </w:rPr>
        </w:r>
        <w:r w:rsidR="006846AD">
          <w:rPr>
            <w:noProof/>
            <w:webHidden/>
          </w:rPr>
          <w:fldChar w:fldCharType="separate"/>
        </w:r>
        <w:r w:rsidR="00F32F15">
          <w:rPr>
            <w:noProof/>
            <w:webHidden/>
          </w:rPr>
          <w:t>3</w:t>
        </w:r>
        <w:r w:rsidR="006846AD">
          <w:rPr>
            <w:noProof/>
            <w:webHidden/>
          </w:rPr>
          <w:fldChar w:fldCharType="end"/>
        </w:r>
      </w:hyperlink>
    </w:p>
    <w:p w:rsidR="00B06E02" w:rsidRPr="00081C46" w:rsidRDefault="00083CB5" w:rsidP="00B06E02">
      <w:r w:rsidRPr="00081C46">
        <w:rPr>
          <w:rFonts w:cs="Arial"/>
          <w:highlight w:val="yellow"/>
        </w:rPr>
        <w:fldChar w:fldCharType="end"/>
      </w:r>
    </w:p>
    <w:p w:rsidR="00B06E02" w:rsidRPr="009479C2" w:rsidRDefault="00083CB5" w:rsidP="00B06E02">
      <w:pPr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160829" w:rsidRPr="008C09FC">
        <w:t>En el presente documento se utilizan las abreviaturas siguientes: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160829" w:rsidP="001D565B">
      <w:pPr>
        <w:tabs>
          <w:tab w:val="left" w:pos="1134"/>
        </w:tabs>
        <w:rPr>
          <w:lang w:val="es-ES"/>
        </w:rPr>
      </w:pPr>
      <w:r w:rsidRPr="008C09FC">
        <w:t>TC:</w:t>
      </w:r>
      <w:r w:rsidR="0095749E" w:rsidRPr="009479C2">
        <w:rPr>
          <w:lang w:val="es-ES"/>
        </w:rPr>
        <w:t xml:space="preserve"> </w:t>
      </w:r>
      <w:r w:rsidR="00B06E02" w:rsidRPr="009479C2">
        <w:rPr>
          <w:lang w:val="es-ES"/>
        </w:rPr>
        <w:tab/>
      </w:r>
      <w:r w:rsidRPr="008C09FC">
        <w:t>Comité Técnico</w:t>
      </w:r>
    </w:p>
    <w:p w:rsidR="00B06E02" w:rsidRPr="009479C2" w:rsidRDefault="00160829" w:rsidP="001D565B">
      <w:pPr>
        <w:tabs>
          <w:tab w:val="left" w:pos="1134"/>
        </w:tabs>
        <w:rPr>
          <w:lang w:val="es-ES"/>
        </w:rPr>
      </w:pPr>
      <w:r w:rsidRPr="008C09FC">
        <w:t>TC-EDC:</w:t>
      </w:r>
      <w:r w:rsidR="0095749E" w:rsidRPr="009479C2">
        <w:rPr>
          <w:lang w:val="es-ES"/>
        </w:rPr>
        <w:t xml:space="preserve"> </w:t>
      </w:r>
      <w:r w:rsidR="00B06E02" w:rsidRPr="009479C2">
        <w:rPr>
          <w:lang w:val="es-ES"/>
        </w:rPr>
        <w:tab/>
      </w:r>
      <w:r w:rsidRPr="008C09FC">
        <w:t>Comité de Redacción Ampliado</w:t>
      </w:r>
    </w:p>
    <w:p w:rsidR="00B06E02" w:rsidRPr="009479C2" w:rsidRDefault="00160829" w:rsidP="001D565B">
      <w:pPr>
        <w:tabs>
          <w:tab w:val="left" w:pos="1134"/>
        </w:tabs>
        <w:rPr>
          <w:lang w:val="es-ES"/>
        </w:rPr>
      </w:pPr>
      <w:r w:rsidRPr="008C09FC">
        <w:t>TWA:</w:t>
      </w:r>
      <w:r w:rsidR="0095749E" w:rsidRPr="009479C2">
        <w:rPr>
          <w:lang w:val="es-ES"/>
        </w:rPr>
        <w:t xml:space="preserve"> </w:t>
      </w:r>
      <w:r w:rsidR="00B06E02" w:rsidRPr="009479C2">
        <w:rPr>
          <w:lang w:val="es-ES"/>
        </w:rPr>
        <w:tab/>
      </w:r>
      <w:r w:rsidRPr="008C09FC">
        <w:t>Grupo de Trabajo Técnico sobre Plantas Agrícolas</w:t>
      </w:r>
    </w:p>
    <w:p w:rsidR="00B06E02" w:rsidRPr="009479C2" w:rsidRDefault="00160829" w:rsidP="001D565B">
      <w:pPr>
        <w:tabs>
          <w:tab w:val="left" w:pos="1134"/>
        </w:tabs>
        <w:rPr>
          <w:lang w:val="es-ES"/>
        </w:rPr>
      </w:pPr>
      <w:r w:rsidRPr="008C09FC">
        <w:t>TWC:</w:t>
      </w:r>
      <w:r w:rsidR="0095749E" w:rsidRPr="009479C2">
        <w:rPr>
          <w:lang w:val="es-ES"/>
        </w:rPr>
        <w:t xml:space="preserve"> </w:t>
      </w:r>
      <w:r w:rsidR="00B06E02" w:rsidRPr="009479C2">
        <w:rPr>
          <w:lang w:val="es-ES"/>
        </w:rPr>
        <w:tab/>
      </w:r>
      <w:r w:rsidRPr="008C09FC">
        <w:t>Grupo de Trabajo Técnico sobre Automatización y Programas Informáticos</w:t>
      </w:r>
    </w:p>
    <w:p w:rsidR="00B06E02" w:rsidRPr="009479C2" w:rsidRDefault="00160829" w:rsidP="001D565B">
      <w:pPr>
        <w:tabs>
          <w:tab w:val="left" w:pos="1134"/>
        </w:tabs>
        <w:rPr>
          <w:lang w:val="es-ES"/>
        </w:rPr>
      </w:pPr>
      <w:r w:rsidRPr="008C09FC">
        <w:t>TWF:</w:t>
      </w:r>
      <w:r w:rsidR="0095749E" w:rsidRPr="009479C2">
        <w:rPr>
          <w:lang w:val="es-ES"/>
        </w:rPr>
        <w:t xml:space="preserve"> </w:t>
      </w:r>
      <w:r w:rsidR="00B06E02" w:rsidRPr="009479C2">
        <w:rPr>
          <w:lang w:val="es-ES"/>
        </w:rPr>
        <w:tab/>
      </w:r>
      <w:r w:rsidRPr="008C09FC">
        <w:t>Grupo de Trabajo Técnico sobre Plantas Frutales</w:t>
      </w:r>
      <w:r w:rsidR="00B06E02" w:rsidRPr="009479C2">
        <w:rPr>
          <w:lang w:val="es-ES"/>
        </w:rPr>
        <w:t xml:space="preserve"> </w:t>
      </w:r>
    </w:p>
    <w:p w:rsidR="00B06E02" w:rsidRPr="009479C2" w:rsidRDefault="00160829" w:rsidP="001D565B">
      <w:pPr>
        <w:tabs>
          <w:tab w:val="left" w:pos="1134"/>
        </w:tabs>
        <w:rPr>
          <w:lang w:val="es-ES"/>
        </w:rPr>
      </w:pPr>
      <w:r w:rsidRPr="008C09FC">
        <w:t>TWO:</w:t>
      </w:r>
      <w:r w:rsidR="0095749E" w:rsidRPr="009479C2">
        <w:rPr>
          <w:lang w:val="es-ES"/>
        </w:rPr>
        <w:t xml:space="preserve"> </w:t>
      </w:r>
      <w:r w:rsidR="00B06E02" w:rsidRPr="009479C2">
        <w:rPr>
          <w:lang w:val="es-ES"/>
        </w:rPr>
        <w:tab/>
      </w:r>
      <w:r w:rsidRPr="008C09FC">
        <w:t>Grupo de Trabajo Técnico sobre Plantas Ornamentales y Árboles Forestales</w:t>
      </w:r>
      <w:r w:rsidR="00B06E02" w:rsidRPr="009479C2">
        <w:rPr>
          <w:lang w:val="es-ES"/>
        </w:rPr>
        <w:t xml:space="preserve"> </w:t>
      </w:r>
    </w:p>
    <w:p w:rsidR="00B06E02" w:rsidRPr="009479C2" w:rsidRDefault="00160829" w:rsidP="001D565B">
      <w:pPr>
        <w:tabs>
          <w:tab w:val="left" w:pos="1134"/>
        </w:tabs>
        <w:rPr>
          <w:lang w:val="es-ES"/>
        </w:rPr>
      </w:pPr>
      <w:r w:rsidRPr="008C09FC">
        <w:t>TWV:</w:t>
      </w:r>
      <w:r w:rsidR="0095749E" w:rsidRPr="009479C2">
        <w:rPr>
          <w:lang w:val="es-ES"/>
        </w:rPr>
        <w:t xml:space="preserve"> </w:t>
      </w:r>
      <w:r w:rsidR="00B06E02" w:rsidRPr="009479C2">
        <w:rPr>
          <w:lang w:val="es-ES"/>
        </w:rPr>
        <w:tab/>
      </w:r>
      <w:r w:rsidRPr="008C09FC">
        <w:t>Grupo de Trabajo Técnico sobre Hortalizas</w:t>
      </w:r>
    </w:p>
    <w:p w:rsidR="00B06E02" w:rsidRPr="009479C2" w:rsidRDefault="00160829" w:rsidP="001D565B">
      <w:pPr>
        <w:tabs>
          <w:tab w:val="left" w:pos="1134"/>
        </w:tabs>
        <w:rPr>
          <w:lang w:val="es-ES"/>
        </w:rPr>
      </w:pPr>
      <w:r w:rsidRPr="008C09FC">
        <w:t>TWP:</w:t>
      </w:r>
      <w:r w:rsidR="00B06E02" w:rsidRPr="009479C2">
        <w:rPr>
          <w:lang w:val="es-ES"/>
        </w:rPr>
        <w:tab/>
      </w:r>
      <w:r w:rsidRPr="008C09FC">
        <w:t>Grupos de Trabajo Técnico</w:t>
      </w:r>
    </w:p>
    <w:p w:rsidR="00B06E02" w:rsidRPr="009479C2" w:rsidRDefault="00B06E02" w:rsidP="001D565B">
      <w:pPr>
        <w:tabs>
          <w:tab w:val="left" w:pos="1134"/>
        </w:tabs>
        <w:rPr>
          <w:lang w:val="es-ES"/>
        </w:rPr>
      </w:pPr>
    </w:p>
    <w:p w:rsidR="00405368" w:rsidRDefault="00405368" w:rsidP="00B06E02">
      <w:pPr>
        <w:rPr>
          <w:lang w:val="es-ES"/>
        </w:rPr>
      </w:pPr>
      <w:r>
        <w:rPr>
          <w:lang w:val="es-ES"/>
        </w:rPr>
        <w:br w:type="page"/>
      </w:r>
    </w:p>
    <w:p w:rsidR="00B06E02" w:rsidRPr="009479C2" w:rsidRDefault="00160829" w:rsidP="00B06E02">
      <w:pPr>
        <w:pStyle w:val="Heading1"/>
        <w:rPr>
          <w:lang w:val="es-ES"/>
        </w:rPr>
      </w:pPr>
      <w:bookmarkStart w:id="3" w:name="_Toc527645741"/>
      <w:r w:rsidRPr="008C09FC">
        <w:rPr>
          <w:lang w:val="es-ES_tradnl"/>
        </w:rPr>
        <w:lastRenderedPageBreak/>
        <w:t>ANTECEDENTES</w:t>
      </w:r>
      <w:bookmarkEnd w:id="3"/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rFonts w:cs="Arial"/>
          <w:color w:val="000000"/>
          <w:lang w:val="es-ES"/>
        </w:rPr>
      </w:pPr>
      <w:r w:rsidRPr="00081C46">
        <w:rPr>
          <w:rFonts w:cs="Arial"/>
          <w:color w:val="000000"/>
        </w:rPr>
        <w:fldChar w:fldCharType="begin"/>
      </w:r>
      <w:r w:rsidR="00B06E02" w:rsidRPr="009479C2">
        <w:rPr>
          <w:rFonts w:cs="Arial"/>
          <w:color w:val="000000"/>
          <w:lang w:val="es-ES"/>
        </w:rPr>
        <w:instrText xml:space="preserve"> AUTONUM  </w:instrText>
      </w:r>
      <w:r w:rsidRPr="00081C46">
        <w:rPr>
          <w:rFonts w:cs="Arial"/>
          <w:color w:val="000000"/>
        </w:rPr>
        <w:fldChar w:fldCharType="end"/>
      </w:r>
      <w:r w:rsidR="00B06E02" w:rsidRPr="009479C2">
        <w:rPr>
          <w:rFonts w:cs="Arial"/>
          <w:color w:val="000000"/>
          <w:lang w:val="es-ES"/>
        </w:rPr>
        <w:tab/>
      </w:r>
      <w:r w:rsidR="00160829" w:rsidRPr="008C09FC">
        <w:rPr>
          <w:rFonts w:cs="Arial"/>
          <w:color w:val="000000"/>
        </w:rPr>
        <w:t>Las novedades acaecidas antes de</w:t>
      </w:r>
      <w:r w:rsidR="008C09FC" w:rsidRPr="008C09FC">
        <w:rPr>
          <w:rFonts w:cs="Arial"/>
          <w:color w:val="000000"/>
        </w:rPr>
        <w:t> 2</w:t>
      </w:r>
      <w:r w:rsidR="00160829" w:rsidRPr="008C09FC">
        <w:rPr>
          <w:rFonts w:cs="Arial"/>
          <w:color w:val="000000"/>
        </w:rPr>
        <w:t>017 se presentan en el documento TC/53/9 “Bases de datos de descripciones de variedades”.</w:t>
      </w:r>
    </w:p>
    <w:p w:rsidR="00B06E02" w:rsidRPr="003E67A5" w:rsidRDefault="00B06E02" w:rsidP="00B06E02">
      <w:pPr>
        <w:jc w:val="left"/>
        <w:rPr>
          <w:lang w:val="es-ES"/>
        </w:rPr>
      </w:pPr>
    </w:p>
    <w:p w:rsidR="00E85919" w:rsidRPr="009479C2" w:rsidRDefault="00E85919" w:rsidP="00B06E02">
      <w:pPr>
        <w:jc w:val="left"/>
        <w:rPr>
          <w:lang w:val="es-ES"/>
        </w:rPr>
      </w:pPr>
    </w:p>
    <w:p w:rsidR="00B06E02" w:rsidRPr="009479C2" w:rsidRDefault="00160829" w:rsidP="00B06E02">
      <w:pPr>
        <w:pStyle w:val="Heading1"/>
        <w:rPr>
          <w:snapToGrid w:val="0"/>
          <w:lang w:val="es-ES"/>
        </w:rPr>
      </w:pPr>
      <w:bookmarkStart w:id="4" w:name="_Toc527645742"/>
      <w:r w:rsidRPr="008C09FC">
        <w:rPr>
          <w:snapToGrid w:val="0"/>
          <w:lang w:val="es-ES_tradnl"/>
        </w:rPr>
        <w:t>NOVEDADES ACAECIDAS EN</w:t>
      </w:r>
      <w:r w:rsidR="008C09FC" w:rsidRPr="008C09FC">
        <w:rPr>
          <w:snapToGrid w:val="0"/>
          <w:lang w:val="es-ES_tradnl"/>
        </w:rPr>
        <w:t> 2</w:t>
      </w:r>
      <w:r w:rsidRPr="008C09FC">
        <w:rPr>
          <w:snapToGrid w:val="0"/>
          <w:lang w:val="es-ES_tradnl"/>
        </w:rPr>
        <w:t>017</w:t>
      </w:r>
      <w:bookmarkEnd w:id="4"/>
    </w:p>
    <w:p w:rsidR="00B06E02" w:rsidRPr="003E67A5" w:rsidRDefault="00B06E02" w:rsidP="00B06E02">
      <w:pPr>
        <w:rPr>
          <w:lang w:val="es-ES"/>
        </w:rPr>
      </w:pPr>
    </w:p>
    <w:p w:rsidR="00B06E02" w:rsidRPr="009479C2" w:rsidRDefault="00160829" w:rsidP="00B06E02">
      <w:pPr>
        <w:rPr>
          <w:u w:val="single"/>
          <w:lang w:val="es-ES"/>
        </w:rPr>
      </w:pPr>
      <w:r w:rsidRPr="008C09FC">
        <w:rPr>
          <w:u w:val="single"/>
        </w:rPr>
        <w:t>Comité Técnico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160829" w:rsidRPr="008C09FC">
        <w:t>En su quincuagésima tercera sesión</w:t>
      </w:r>
      <w:r w:rsidR="008C09FC" w:rsidRPr="008C09FC">
        <w:t>,</w:t>
      </w:r>
      <w:r w:rsidR="00160829" w:rsidRPr="008C09FC">
        <w:t xml:space="preserve"> celebrada en Ginebra del</w:t>
      </w:r>
      <w:r w:rsidR="008C09FC" w:rsidRPr="008C09FC">
        <w:t> 3</w:t>
      </w:r>
      <w:r w:rsidR="00160829" w:rsidRPr="008C09FC">
        <w:t> al</w:t>
      </w:r>
      <w:r w:rsidR="008C09FC" w:rsidRPr="008C09FC">
        <w:t> 5</w:t>
      </w:r>
      <w:r w:rsidR="00160829" w:rsidRPr="008C09FC">
        <w:t> de abril de</w:t>
      </w:r>
      <w:r w:rsidR="008C09FC" w:rsidRPr="008C09FC">
        <w:t> 2</w:t>
      </w:r>
      <w:r w:rsidR="00160829" w:rsidRPr="008C09FC">
        <w:t>017</w:t>
      </w:r>
      <w:r w:rsidR="008C09FC" w:rsidRPr="008C09FC">
        <w:t xml:space="preserve">, </w:t>
      </w:r>
      <w:r w:rsidR="00160829" w:rsidRPr="008C09FC">
        <w:t>el TC convino en solicitar a la Oficina de la Unión que recabe información sobre las bases de datos ya existentes que contengan datos morfológicos o moleculares.</w:t>
      </w:r>
      <w:r w:rsidR="0095749E" w:rsidRPr="009479C2">
        <w:rPr>
          <w:lang w:val="es-ES"/>
        </w:rPr>
        <w:t xml:space="preserve"> </w:t>
      </w:r>
      <w:r w:rsidR="00A70F9F" w:rsidRPr="008C09FC">
        <w:t>El TC convino en que la información recabada se debe incluir en la base de datos GENIE y solicitó a la Oficina de la Unión que planifique la modificación de dicha base de datos conforme a los recursos disponibles (</w:t>
      </w:r>
      <w:r w:rsidR="00CF242F" w:rsidRPr="008C09FC">
        <w:t>véanse los párrafos</w:t>
      </w:r>
      <w:r w:rsidR="008C09FC" w:rsidRPr="008C09FC">
        <w:t> 1</w:t>
      </w:r>
      <w:r w:rsidR="00CF242F" w:rsidRPr="008C09FC">
        <w:t>75 a</w:t>
      </w:r>
      <w:r w:rsidR="008C09FC" w:rsidRPr="008C09FC">
        <w:t> 1</w:t>
      </w:r>
      <w:r w:rsidR="00CF242F" w:rsidRPr="008C09FC">
        <w:t xml:space="preserve">81 del </w:t>
      </w:r>
      <w:r w:rsidR="00A70F9F" w:rsidRPr="008C09FC">
        <w:t>documento TC/53/31 “Informe”).</w:t>
      </w:r>
      <w:r w:rsidR="0095749E" w:rsidRPr="009479C2">
        <w:rPr>
          <w:lang w:val="es-ES"/>
        </w:rPr>
        <w:t xml:space="preserve"> 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C15F94" w:rsidRPr="008C09FC">
        <w:t>El 16 de mayo de 2017</w:t>
      </w:r>
      <w:r w:rsidR="008C09FC" w:rsidRPr="008C09FC">
        <w:t xml:space="preserve">, </w:t>
      </w:r>
      <w:r w:rsidR="00CF242F" w:rsidRPr="008C09FC">
        <w:t xml:space="preserve">la Oficina de la Unión </w:t>
      </w:r>
      <w:r w:rsidR="00C15F94" w:rsidRPr="008C09FC">
        <w:t xml:space="preserve">envió la circular </w:t>
      </w:r>
      <w:r w:rsidR="00CF242F" w:rsidRPr="008C09FC">
        <w:t>E</w:t>
      </w:r>
      <w:r w:rsidR="00C15F94" w:rsidRPr="008C09FC">
        <w:noBreakHyphen/>
      </w:r>
      <w:r w:rsidR="00CF242F" w:rsidRPr="008C09FC">
        <w:t xml:space="preserve">17/082 </w:t>
      </w:r>
      <w:r w:rsidR="00C15F94" w:rsidRPr="008C09FC">
        <w:t>de la UPOV</w:t>
      </w:r>
      <w:r w:rsidR="008C09FC" w:rsidRPr="008C09FC">
        <w:t xml:space="preserve">, </w:t>
      </w:r>
      <w:r w:rsidR="00C15F94" w:rsidRPr="008C09FC">
        <w:t>en la que se invitaba a los</w:t>
      </w:r>
      <w:r w:rsidR="00CF242F" w:rsidRPr="008C09FC">
        <w:t xml:space="preserve"> miembros </w:t>
      </w:r>
      <w:r w:rsidR="00C15F94" w:rsidRPr="008C09FC">
        <w:t xml:space="preserve">a </w:t>
      </w:r>
      <w:r w:rsidR="00614BD8" w:rsidRPr="008C09FC">
        <w:t>que</w:t>
      </w:r>
      <w:r w:rsidR="008C09FC" w:rsidRPr="008C09FC">
        <w:t xml:space="preserve">, </w:t>
      </w:r>
      <w:r w:rsidR="00614BD8" w:rsidRPr="008C09FC">
        <w:t>en las sesiones de</w:t>
      </w:r>
      <w:r w:rsidR="008C09FC" w:rsidRPr="008C09FC">
        <w:t> 2</w:t>
      </w:r>
      <w:r w:rsidR="00614BD8" w:rsidRPr="008C09FC">
        <w:t>017 de los TWP</w:t>
      </w:r>
      <w:r w:rsidR="008C09FC" w:rsidRPr="008C09FC">
        <w:t xml:space="preserve">, </w:t>
      </w:r>
      <w:r w:rsidR="00CF242F" w:rsidRPr="008C09FC">
        <w:t>proporcion</w:t>
      </w:r>
      <w:r w:rsidR="0053364B" w:rsidRPr="008C09FC">
        <w:t>ase</w:t>
      </w:r>
      <w:r w:rsidR="00614BD8" w:rsidRPr="008C09FC">
        <w:t>n</w:t>
      </w:r>
      <w:r w:rsidR="00CF242F" w:rsidRPr="008C09FC">
        <w:t xml:space="preserve"> información </w:t>
      </w:r>
      <w:r w:rsidR="00614BD8" w:rsidRPr="008C09FC">
        <w:t>y/</w:t>
      </w:r>
      <w:r w:rsidR="00CF242F" w:rsidRPr="008C09FC">
        <w:t xml:space="preserve">o </w:t>
      </w:r>
      <w:r w:rsidR="00614BD8" w:rsidRPr="008C09FC">
        <w:t>present</w:t>
      </w:r>
      <w:r w:rsidR="0053364B" w:rsidRPr="008C09FC">
        <w:t>as</w:t>
      </w:r>
      <w:r w:rsidR="00614BD8" w:rsidRPr="008C09FC">
        <w:t xml:space="preserve">en </w:t>
      </w:r>
      <w:r w:rsidR="00CF242F" w:rsidRPr="008C09FC">
        <w:t xml:space="preserve">ponencias </w:t>
      </w:r>
      <w:r w:rsidR="00614BD8" w:rsidRPr="008C09FC">
        <w:t>sobre</w:t>
      </w:r>
      <w:r w:rsidR="00CF242F" w:rsidRPr="008C09FC">
        <w:t xml:space="preserve"> bases de datos de descripciones de variedades y </w:t>
      </w:r>
      <w:r w:rsidR="00614BD8" w:rsidRPr="008C09FC">
        <w:t xml:space="preserve">bases de datos </w:t>
      </w:r>
      <w:r w:rsidR="00CF242F" w:rsidRPr="008C09FC">
        <w:t>existente</w:t>
      </w:r>
      <w:r w:rsidR="00614BD8" w:rsidRPr="008C09FC">
        <w:t>s</w:t>
      </w:r>
      <w:r w:rsidR="00CF242F" w:rsidRPr="008C09FC">
        <w:t xml:space="preserve"> que contienen datos morfológicos y/o moleculares.</w:t>
      </w:r>
      <w:r w:rsidR="0095749E" w:rsidRPr="009479C2">
        <w:rPr>
          <w:lang w:val="es-ES"/>
        </w:rPr>
        <w:t xml:space="preserve"> </w:t>
      </w:r>
      <w:r w:rsidR="0053364B" w:rsidRPr="00243A7C">
        <w:t xml:space="preserve">La información </w:t>
      </w:r>
      <w:r w:rsidR="008C09FC" w:rsidRPr="00243A7C">
        <w:t xml:space="preserve">almacenada </w:t>
      </w:r>
      <w:r w:rsidR="0053364B" w:rsidRPr="00243A7C">
        <w:t>en las bases de datos existentes que contienen datos morfológicos y/o moleculares podría incorporarse a la base de datos GENIE</w:t>
      </w:r>
      <w:r w:rsidR="008C09FC" w:rsidRPr="00243A7C">
        <w:t xml:space="preserve"> conforme a los recursos disponibles </w:t>
      </w:r>
      <w:r w:rsidR="0053364B" w:rsidRPr="00243A7C">
        <w:t>para la modificación de dicha base de datos.</w:t>
      </w:r>
      <w:r w:rsidR="00B06E02" w:rsidRPr="009479C2">
        <w:rPr>
          <w:lang w:val="es-ES"/>
        </w:rPr>
        <w:t xml:space="preserve"> 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BF675E" w:rsidRPr="00243A7C">
        <w:t>En la circular E</w:t>
      </w:r>
      <w:r w:rsidR="00BF675E" w:rsidRPr="00243A7C">
        <w:noBreakHyphen/>
        <w:t>17/082 de la UPOV</w:t>
      </w:r>
      <w:r w:rsidR="008C09FC" w:rsidRPr="00243A7C">
        <w:t xml:space="preserve">, </w:t>
      </w:r>
      <w:r w:rsidR="00BF675E" w:rsidRPr="00243A7C">
        <w:t>enviada el 16 de mayo de 2017</w:t>
      </w:r>
      <w:r w:rsidR="008C09FC" w:rsidRPr="00243A7C">
        <w:t xml:space="preserve">, </w:t>
      </w:r>
      <w:r w:rsidR="00BF675E" w:rsidRPr="00243A7C">
        <w:t xml:space="preserve">también se invitaba a los miembros a que presentasen su </w:t>
      </w:r>
      <w:r w:rsidR="00F46625" w:rsidRPr="00243A7C">
        <w:t>experiencia</w:t>
      </w:r>
      <w:r w:rsidR="00BF675E" w:rsidRPr="00243A7C">
        <w:t xml:space="preserve"> en la aplicación de bases de datos</w:t>
      </w:r>
      <w:r w:rsidR="008C09FC" w:rsidRPr="00243A7C">
        <w:t xml:space="preserve">, </w:t>
      </w:r>
      <w:r w:rsidR="00F46625" w:rsidRPr="00243A7C">
        <w:t xml:space="preserve">la gestación de nuevas ideas relativas a la gestión de la información </w:t>
      </w:r>
      <w:r w:rsidR="00BF675E" w:rsidRPr="00243A7C">
        <w:t xml:space="preserve">y </w:t>
      </w:r>
      <w:r w:rsidR="00F46625" w:rsidRPr="00243A7C">
        <w:t xml:space="preserve">la </w:t>
      </w:r>
      <w:r w:rsidR="00BF675E" w:rsidRPr="00243A7C">
        <w:t>orientación</w:t>
      </w:r>
      <w:r w:rsidR="00F46625" w:rsidRPr="00243A7C">
        <w:t xml:space="preserve"> sobre la gestión de las bases de datos</w:t>
      </w:r>
      <w:r w:rsidR="00BF675E" w:rsidRPr="00243A7C">
        <w:t>.</w:t>
      </w:r>
    </w:p>
    <w:p w:rsidR="00B06E02" w:rsidRPr="003E67A5" w:rsidRDefault="00B06E02" w:rsidP="00B06E02">
      <w:pPr>
        <w:rPr>
          <w:lang w:val="es-ES"/>
        </w:rPr>
      </w:pPr>
    </w:p>
    <w:p w:rsidR="00B06E02" w:rsidRPr="009479C2" w:rsidRDefault="00F46625" w:rsidP="00B06E02">
      <w:pPr>
        <w:pStyle w:val="Heading2"/>
        <w:rPr>
          <w:rFonts w:eastAsia="PMingLiU"/>
          <w:lang w:val="es-ES"/>
        </w:rPr>
      </w:pPr>
      <w:bookmarkStart w:id="5" w:name="_Toc527645743"/>
      <w:r w:rsidRPr="00243A7C">
        <w:rPr>
          <w:rFonts w:eastAsia="PMingLiU"/>
          <w:lang w:val="es-ES_tradnl"/>
        </w:rPr>
        <w:t>Grupo de Trabajo Técnico sobre Plantas Frutales</w:t>
      </w:r>
      <w:bookmarkEnd w:id="5"/>
    </w:p>
    <w:p w:rsidR="00B06E02" w:rsidRPr="009479C2" w:rsidRDefault="00B06E02" w:rsidP="00B06E02">
      <w:pPr>
        <w:keepNext/>
        <w:tabs>
          <w:tab w:val="left" w:pos="1457"/>
        </w:tabs>
        <w:rPr>
          <w:lang w:val="es-ES"/>
        </w:rPr>
      </w:pPr>
    </w:p>
    <w:p w:rsidR="00B06E02" w:rsidRPr="009479C2" w:rsidRDefault="00083CB5" w:rsidP="00B06E02">
      <w:pPr>
        <w:keepNext/>
        <w:tabs>
          <w:tab w:val="left" w:pos="567"/>
          <w:tab w:val="left" w:pos="1457"/>
        </w:tabs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F46625" w:rsidRPr="00243A7C">
        <w:t>En su cuadragésima octava sesión</w:t>
      </w:r>
      <w:r w:rsidR="008C09FC" w:rsidRPr="00243A7C">
        <w:t xml:space="preserve">, </w:t>
      </w:r>
      <w:r w:rsidR="00F46625" w:rsidRPr="00243A7C">
        <w:t>celebrada en Kelowna (Canadá) del</w:t>
      </w:r>
      <w:r w:rsidR="008C09FC" w:rsidRPr="00243A7C">
        <w:t> 1</w:t>
      </w:r>
      <w:r w:rsidR="00F46625" w:rsidRPr="00243A7C">
        <w:t>8 al</w:t>
      </w:r>
      <w:r w:rsidR="008C09FC" w:rsidRPr="00243A7C">
        <w:t> 2</w:t>
      </w:r>
      <w:r w:rsidR="00F46625" w:rsidRPr="00243A7C">
        <w:t>2 de septiembre de</w:t>
      </w:r>
      <w:r w:rsidR="008C09FC" w:rsidRPr="00243A7C">
        <w:t> 2</w:t>
      </w:r>
      <w:r w:rsidR="00F46625" w:rsidRPr="00243A7C">
        <w:t>017</w:t>
      </w:r>
      <w:r w:rsidR="008C09FC" w:rsidRPr="00243A7C">
        <w:t xml:space="preserve">, </w:t>
      </w:r>
      <w:r w:rsidR="00F46625" w:rsidRPr="00243A7C">
        <w:t xml:space="preserve">el TWF tomó nota de la labor llevada a cabo por Francia </w:t>
      </w:r>
      <w:r w:rsidR="0095186A" w:rsidRPr="00243A7C">
        <w:t xml:space="preserve">respecto de la </w:t>
      </w:r>
      <w:r w:rsidR="00F46625" w:rsidRPr="00243A7C">
        <w:t xml:space="preserve">base de datos </w:t>
      </w:r>
      <w:r w:rsidR="0095186A" w:rsidRPr="00243A7C">
        <w:t xml:space="preserve">GEMMA </w:t>
      </w:r>
      <w:r w:rsidR="005206E8" w:rsidRPr="00243A7C">
        <w:t xml:space="preserve">sobre </w:t>
      </w:r>
      <w:r w:rsidR="0095186A" w:rsidRPr="00243A7C">
        <w:t xml:space="preserve">el </w:t>
      </w:r>
      <w:r w:rsidR="008C09FC" w:rsidRPr="00243A7C">
        <w:t>duraznero</w:t>
      </w:r>
      <w:r w:rsidR="0095186A" w:rsidRPr="00243A7C">
        <w:t xml:space="preserve">/melocotonero </w:t>
      </w:r>
      <w:r w:rsidR="00F46625" w:rsidRPr="00243A7C">
        <w:t xml:space="preserve">y </w:t>
      </w:r>
      <w:r w:rsidR="001B008D" w:rsidRPr="00243A7C">
        <w:t>convino en que</w:t>
      </w:r>
      <w:r w:rsidR="008C09FC" w:rsidRPr="00243A7C">
        <w:t xml:space="preserve">, </w:t>
      </w:r>
      <w:r w:rsidR="001B008D" w:rsidRPr="00243A7C">
        <w:t>antes de crear una base de datos</w:t>
      </w:r>
      <w:r w:rsidR="008C09FC" w:rsidRPr="00243A7C">
        <w:t xml:space="preserve">, </w:t>
      </w:r>
      <w:r w:rsidR="001B008D" w:rsidRPr="00243A7C">
        <w:t>la primera medida</w:t>
      </w:r>
      <w:r w:rsidR="00F46625" w:rsidRPr="00243A7C">
        <w:t xml:space="preserve"> </w:t>
      </w:r>
      <w:r w:rsidR="001B008D" w:rsidRPr="00243A7C">
        <w:t>de</w:t>
      </w:r>
      <w:r w:rsidR="00F46625" w:rsidRPr="00243A7C">
        <w:t xml:space="preserve">be </w:t>
      </w:r>
      <w:r w:rsidR="001B008D" w:rsidRPr="00243A7C">
        <w:t xml:space="preserve">ser </w:t>
      </w:r>
      <w:r w:rsidR="003E4145" w:rsidRPr="00243A7C">
        <w:t>decidir</w:t>
      </w:r>
      <w:r w:rsidR="00F46625" w:rsidRPr="00243A7C">
        <w:t xml:space="preserve"> </w:t>
      </w:r>
      <w:r w:rsidR="00E540F6" w:rsidRPr="00243A7C">
        <w:t xml:space="preserve">la </w:t>
      </w:r>
      <w:r w:rsidR="00F46625" w:rsidRPr="00243A7C">
        <w:t xml:space="preserve">información </w:t>
      </w:r>
      <w:r w:rsidR="00E540F6" w:rsidRPr="00243A7C">
        <w:t>que se h</w:t>
      </w:r>
      <w:r w:rsidR="00F46625" w:rsidRPr="00243A7C">
        <w:t xml:space="preserve">a </w:t>
      </w:r>
      <w:r w:rsidR="00E540F6" w:rsidRPr="00243A7C">
        <w:t>de facilitar</w:t>
      </w:r>
      <w:r w:rsidR="00F46625" w:rsidRPr="00243A7C">
        <w:t xml:space="preserve"> y </w:t>
      </w:r>
      <w:r w:rsidR="00E540F6" w:rsidRPr="00243A7C">
        <w:t xml:space="preserve">el </w:t>
      </w:r>
      <w:r w:rsidR="00F46625" w:rsidRPr="00243A7C">
        <w:t xml:space="preserve">formato </w:t>
      </w:r>
      <w:r w:rsidR="00E540F6" w:rsidRPr="00243A7C">
        <w:t xml:space="preserve">de </w:t>
      </w:r>
      <w:r w:rsidR="00F46625" w:rsidRPr="00243A7C">
        <w:t xml:space="preserve">intercambio y </w:t>
      </w:r>
      <w:r w:rsidR="00E540F6" w:rsidRPr="00243A7C">
        <w:t xml:space="preserve">almacenamiento de la </w:t>
      </w:r>
      <w:r w:rsidR="00F46625" w:rsidRPr="00243A7C">
        <w:t>información (</w:t>
      </w:r>
      <w:r w:rsidR="00B92A0B" w:rsidRPr="00243A7C">
        <w:t>véase el párrafo</w:t>
      </w:r>
      <w:r w:rsidR="008C09FC" w:rsidRPr="00243A7C">
        <w:t> 1</w:t>
      </w:r>
      <w:r w:rsidR="00B92A0B" w:rsidRPr="00243A7C">
        <w:t xml:space="preserve">39 del documento TWF/48/13 </w:t>
      </w:r>
      <w:r w:rsidR="00B92A0B" w:rsidRPr="00243A7C">
        <w:rPr>
          <w:rFonts w:eastAsia="MS Mincho" w:cs="Arial"/>
          <w:lang w:eastAsia="ja-JP"/>
        </w:rPr>
        <w:t>“</w:t>
      </w:r>
      <w:r w:rsidR="00B92A0B" w:rsidRPr="009479C2">
        <w:rPr>
          <w:rFonts w:eastAsia="MS Mincho" w:cs="Arial"/>
          <w:i/>
          <w:lang w:val="es-ES" w:eastAsia="ja-JP"/>
        </w:rPr>
        <w:t>Report</w:t>
      </w:r>
      <w:r w:rsidR="00B92A0B" w:rsidRPr="00243A7C">
        <w:rPr>
          <w:rFonts w:eastAsia="MS Mincho" w:cs="Arial"/>
          <w:lang w:eastAsia="ja-JP"/>
        </w:rPr>
        <w:t>” (Informe)</w:t>
      </w:r>
      <w:r w:rsidR="00B92A0B" w:rsidRPr="00243A7C">
        <w:t>)</w:t>
      </w:r>
      <w:r w:rsidR="00F46625" w:rsidRPr="00243A7C">
        <w:t>.</w:t>
      </w:r>
      <w:r w:rsidR="00B06E02" w:rsidRPr="009479C2">
        <w:rPr>
          <w:lang w:val="es-ES"/>
        </w:rPr>
        <w:t xml:space="preserve"> </w:t>
      </w:r>
    </w:p>
    <w:p w:rsidR="00B06E02" w:rsidRPr="003E67A5" w:rsidRDefault="00B06E02" w:rsidP="00B06E02">
      <w:pPr>
        <w:tabs>
          <w:tab w:val="left" w:pos="1457"/>
        </w:tabs>
        <w:rPr>
          <w:lang w:val="es-ES"/>
        </w:rPr>
      </w:pPr>
    </w:p>
    <w:p w:rsidR="00B06E02" w:rsidRPr="009479C2" w:rsidRDefault="00985A5E" w:rsidP="00B06E02">
      <w:pPr>
        <w:pStyle w:val="Heading2"/>
        <w:rPr>
          <w:snapToGrid w:val="0"/>
          <w:lang w:val="es-ES"/>
        </w:rPr>
      </w:pPr>
      <w:bookmarkStart w:id="6" w:name="_Toc527645744"/>
      <w:r w:rsidRPr="00243A7C">
        <w:rPr>
          <w:lang w:val="es-ES_tradnl"/>
        </w:rPr>
        <w:t>Grupo de Trabajo sobre Técnicas Bioquímicas y Moleculares</w:t>
      </w:r>
      <w:r w:rsidR="008C09FC" w:rsidRPr="00243A7C">
        <w:rPr>
          <w:lang w:val="es-ES_tradnl"/>
        </w:rPr>
        <w:t xml:space="preserve">, </w:t>
      </w:r>
      <w:r w:rsidRPr="00243A7C">
        <w:rPr>
          <w:lang w:val="es-ES_tradnl"/>
        </w:rPr>
        <w:t>y Perfiles de ADN en particular</w:t>
      </w:r>
      <w:bookmarkEnd w:id="6"/>
    </w:p>
    <w:p w:rsidR="00B06E02" w:rsidRPr="009479C2" w:rsidRDefault="00B06E02" w:rsidP="00B06E02">
      <w:pPr>
        <w:rPr>
          <w:snapToGrid w:val="0"/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985A5E" w:rsidRPr="00243A7C">
        <w:t>En su decimosexta sesión</w:t>
      </w:r>
      <w:r w:rsidR="008C09FC" w:rsidRPr="00243A7C">
        <w:t xml:space="preserve">, </w:t>
      </w:r>
      <w:r w:rsidR="00985A5E" w:rsidRPr="00243A7C">
        <w:t>celebrada en La Rochelle (Francia) del 7 al 10 de noviembre de 2017</w:t>
      </w:r>
      <w:r w:rsidR="008C09FC" w:rsidRPr="00243A7C">
        <w:t xml:space="preserve">, </w:t>
      </w:r>
      <w:r w:rsidR="00985A5E" w:rsidRPr="00243A7C">
        <w:t xml:space="preserve">el BMT examinó el documento </w:t>
      </w:r>
      <w:r w:rsidR="00985A5E" w:rsidRPr="00243A7C">
        <w:rPr>
          <w:rFonts w:cs="Arial"/>
          <w:iCs/>
        </w:rPr>
        <w:t>BMT/16/21 “</w:t>
      </w:r>
      <w:r w:rsidR="00986A5A" w:rsidRPr="009479C2">
        <w:rPr>
          <w:i/>
          <w:lang w:val="es-ES"/>
        </w:rPr>
        <w:t>Integration of molecular data into DUS testing in Durum Wheat: Use of a standardized method for the efficient management of reference collections</w:t>
      </w:r>
      <w:r w:rsidR="00985A5E" w:rsidRPr="00243A7C">
        <w:rPr>
          <w:rFonts w:cs="Arial"/>
          <w:iCs/>
        </w:rPr>
        <w:t xml:space="preserve">” </w:t>
      </w:r>
      <w:r w:rsidR="00986A5A" w:rsidRPr="00243A7C">
        <w:rPr>
          <w:rFonts w:cs="Arial"/>
          <w:iCs/>
        </w:rPr>
        <w:t>(</w:t>
      </w:r>
      <w:r w:rsidR="00F92034" w:rsidRPr="00243A7C">
        <w:rPr>
          <w:rFonts w:cs="Arial"/>
          <w:iCs/>
        </w:rPr>
        <w:t>Integración de los datos moleculares en el examen DHE del trigo duro: uso de un método normalizado para la gestión eficiente de las colecciones de variedades de referencia</w:t>
      </w:r>
      <w:r w:rsidR="00986A5A" w:rsidRPr="00243A7C">
        <w:rPr>
          <w:rFonts w:cs="Arial"/>
          <w:iCs/>
        </w:rPr>
        <w:t xml:space="preserve">) </w:t>
      </w:r>
      <w:r w:rsidR="00985A5E" w:rsidRPr="00243A7C">
        <w:rPr>
          <w:rFonts w:cs="Arial"/>
          <w:iCs/>
        </w:rPr>
        <w:t>y</w:t>
      </w:r>
      <w:r w:rsidR="00985A5E" w:rsidRPr="00243A7C">
        <w:t xml:space="preserve"> asistió a una ponencia</w:t>
      </w:r>
      <w:r w:rsidR="00986A5A" w:rsidRPr="00243A7C">
        <w:t xml:space="preserve"> a cargo de la </w:t>
      </w:r>
      <w:r w:rsidR="00985A5E" w:rsidRPr="00243A7C">
        <w:t>Sra. Alexandra Ribarits (Austria) (</w:t>
      </w:r>
      <w:r w:rsidR="00974312" w:rsidRPr="00243A7C">
        <w:t>véase el párrafo</w:t>
      </w:r>
      <w:r w:rsidR="008C09FC" w:rsidRPr="00243A7C">
        <w:t> 3</w:t>
      </w:r>
      <w:r w:rsidR="00974312" w:rsidRPr="00243A7C">
        <w:t xml:space="preserve">4 del documento BMT/16/29 </w:t>
      </w:r>
      <w:r w:rsidR="00974312" w:rsidRPr="00243A7C">
        <w:rPr>
          <w:rFonts w:eastAsia="MS Mincho" w:cs="Arial"/>
          <w:lang w:eastAsia="ja-JP"/>
        </w:rPr>
        <w:t>“</w:t>
      </w:r>
      <w:r w:rsidR="00974312" w:rsidRPr="009479C2">
        <w:rPr>
          <w:rFonts w:eastAsia="MS Mincho" w:cs="Arial"/>
          <w:i/>
          <w:lang w:val="es-ES" w:eastAsia="ja-JP"/>
        </w:rPr>
        <w:t>Report</w:t>
      </w:r>
      <w:r w:rsidR="00974312" w:rsidRPr="00243A7C">
        <w:rPr>
          <w:rFonts w:eastAsia="MS Mincho" w:cs="Arial"/>
          <w:lang w:eastAsia="ja-JP"/>
        </w:rPr>
        <w:t>”</w:t>
      </w:r>
      <w:r w:rsidR="00974312" w:rsidRPr="00243A7C">
        <w:t>)</w:t>
      </w:r>
      <w:r w:rsidR="00985A5E" w:rsidRPr="00243A7C">
        <w:t>.</w:t>
      </w:r>
    </w:p>
    <w:p w:rsidR="00B06E02" w:rsidRPr="003E67A5" w:rsidRDefault="00B06E02" w:rsidP="00B06E02">
      <w:pPr>
        <w:rPr>
          <w:lang w:val="es-ES"/>
        </w:rPr>
      </w:pPr>
    </w:p>
    <w:p w:rsidR="00B06E02" w:rsidRPr="009479C2" w:rsidRDefault="004015FA" w:rsidP="00B06E02">
      <w:pPr>
        <w:rPr>
          <w:u w:val="single"/>
          <w:lang w:val="es-ES"/>
        </w:rPr>
      </w:pPr>
      <w:r w:rsidRPr="00243A7C">
        <w:rPr>
          <w:u w:val="single"/>
        </w:rPr>
        <w:t>Grupo de Trabajo Técnico sobre Automatización y Programas Informáticos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u w:val="single"/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C30230" w:rsidRPr="00243A7C">
        <w:t>En su trigésima quinta sesión</w:t>
      </w:r>
      <w:r w:rsidR="008C09FC" w:rsidRPr="00243A7C">
        <w:t xml:space="preserve">, </w:t>
      </w:r>
      <w:r w:rsidR="00C30230" w:rsidRPr="00243A7C">
        <w:t>celebrada en Buenos Aires (Argentina) del</w:t>
      </w:r>
      <w:r w:rsidR="008C09FC" w:rsidRPr="00243A7C">
        <w:t> 1</w:t>
      </w:r>
      <w:r w:rsidR="00C30230" w:rsidRPr="00243A7C">
        <w:t>4 al</w:t>
      </w:r>
      <w:r w:rsidR="008C09FC" w:rsidRPr="00243A7C">
        <w:t> 1</w:t>
      </w:r>
      <w:r w:rsidR="00C30230" w:rsidRPr="00243A7C">
        <w:t>7 de noviembre de</w:t>
      </w:r>
      <w:r w:rsidR="008C09FC" w:rsidRPr="00243A7C">
        <w:t> 2</w:t>
      </w:r>
      <w:r w:rsidR="00C30230" w:rsidRPr="00243A7C">
        <w:t>017</w:t>
      </w:r>
      <w:r w:rsidR="008C09FC" w:rsidRPr="00243A7C">
        <w:t xml:space="preserve">, </w:t>
      </w:r>
      <w:r w:rsidR="00C30230" w:rsidRPr="00243A7C">
        <w:t>el TWC asistió a una ponencia de la Oficina de la Unión titulada “Normas para las bases de datos que contienen información molecular”</w:t>
      </w:r>
      <w:r w:rsidR="008C09FC" w:rsidRPr="00243A7C">
        <w:t xml:space="preserve">, </w:t>
      </w:r>
      <w:r w:rsidR="00C30230" w:rsidRPr="00243A7C">
        <w:t>de la cual figura una copia en el documento TWC/35/20.</w:t>
      </w:r>
      <w:r w:rsidR="0095749E" w:rsidRPr="009479C2">
        <w:rPr>
          <w:lang w:val="es-ES"/>
        </w:rPr>
        <w:t xml:space="preserve"> </w:t>
      </w:r>
      <w:r w:rsidR="00C30230" w:rsidRPr="00243A7C">
        <w:t>El TWC tomó nota del ofrecimiento efectuado a los miembros interesados a fin de que participen en las campañas de pruebas relativas a la elaboración de la norma</w:t>
      </w:r>
      <w:r w:rsidR="005B42BE" w:rsidRPr="00243A7C">
        <w:t> </w:t>
      </w:r>
      <w:r w:rsidR="00C30230" w:rsidRPr="00243A7C">
        <w:t>ST.26 para la presentación de listas de secuencias de nucleótidos y aminoácidos mediante XML (</w:t>
      </w:r>
      <w:r w:rsidR="00A666A6" w:rsidRPr="00243A7C">
        <w:t>véase el párrafo</w:t>
      </w:r>
      <w:r w:rsidR="008C09FC" w:rsidRPr="00243A7C">
        <w:t> 1</w:t>
      </w:r>
      <w:r w:rsidR="00A666A6" w:rsidRPr="00243A7C">
        <w:t xml:space="preserve">27 del documento TWC/35/21 </w:t>
      </w:r>
      <w:r w:rsidR="00A666A6" w:rsidRPr="00243A7C">
        <w:rPr>
          <w:rFonts w:eastAsia="MS Mincho" w:cs="Arial"/>
          <w:lang w:eastAsia="ja-JP"/>
        </w:rPr>
        <w:t>“</w:t>
      </w:r>
      <w:r w:rsidR="00A666A6" w:rsidRPr="009479C2">
        <w:rPr>
          <w:rFonts w:eastAsia="MS Mincho" w:cs="Arial"/>
          <w:i/>
          <w:lang w:val="es-ES" w:eastAsia="ja-JP"/>
        </w:rPr>
        <w:t>Report</w:t>
      </w:r>
      <w:r w:rsidR="00A666A6" w:rsidRPr="00243A7C">
        <w:rPr>
          <w:rFonts w:eastAsia="MS Mincho" w:cs="Arial"/>
          <w:lang w:eastAsia="ja-JP"/>
        </w:rPr>
        <w:t>”</w:t>
      </w:r>
      <w:r w:rsidR="00A666A6" w:rsidRPr="00243A7C">
        <w:t>)</w:t>
      </w:r>
      <w:r w:rsidR="00C30230" w:rsidRPr="00243A7C">
        <w:t>.</w:t>
      </w:r>
    </w:p>
    <w:p w:rsidR="00B06E02" w:rsidRPr="003E67A5" w:rsidRDefault="00B06E02" w:rsidP="00B06E02">
      <w:pPr>
        <w:rPr>
          <w:lang w:val="es-ES"/>
        </w:rPr>
      </w:pP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5B42BE" w:rsidP="00B06E02">
      <w:pPr>
        <w:pStyle w:val="Heading1"/>
        <w:rPr>
          <w:lang w:val="es-ES"/>
        </w:rPr>
      </w:pPr>
      <w:bookmarkStart w:id="7" w:name="_Toc527645745"/>
      <w:r w:rsidRPr="00243A7C">
        <w:rPr>
          <w:lang w:val="es-ES_tradnl"/>
        </w:rPr>
        <w:t>NOVEDADES ACAECIDAS EN</w:t>
      </w:r>
      <w:r w:rsidR="008C09FC" w:rsidRPr="00243A7C">
        <w:rPr>
          <w:lang w:val="es-ES_tradnl"/>
        </w:rPr>
        <w:t> 2</w:t>
      </w:r>
      <w:r w:rsidRPr="00243A7C">
        <w:rPr>
          <w:lang w:val="es-ES_tradnl"/>
        </w:rPr>
        <w:t>018</w:t>
      </w:r>
      <w:bookmarkEnd w:id="7"/>
    </w:p>
    <w:p w:rsidR="00B06E02" w:rsidRPr="003E67A5" w:rsidRDefault="00B06E02" w:rsidP="00FB3632">
      <w:pPr>
        <w:keepNext/>
        <w:rPr>
          <w:sz w:val="18"/>
          <w:lang w:val="es-ES"/>
        </w:rPr>
      </w:pPr>
    </w:p>
    <w:p w:rsidR="00B06E02" w:rsidRPr="009479C2" w:rsidRDefault="005B42BE" w:rsidP="00B06E02">
      <w:pPr>
        <w:pStyle w:val="Heading2"/>
        <w:rPr>
          <w:lang w:val="es-ES"/>
        </w:rPr>
      </w:pPr>
      <w:bookmarkStart w:id="8" w:name="_Toc527645746"/>
      <w:r w:rsidRPr="00243A7C">
        <w:rPr>
          <w:lang w:val="es-ES_tradnl"/>
        </w:rPr>
        <w:t>Grupo de Trabajo Técnico sobre Automatización y Programas Informáticos</w:t>
      </w:r>
      <w:bookmarkEnd w:id="8"/>
    </w:p>
    <w:p w:rsidR="00B06E02" w:rsidRPr="003E67A5" w:rsidRDefault="00B06E02" w:rsidP="00FB3632">
      <w:pPr>
        <w:keepNext/>
        <w:rPr>
          <w:lang w:val="es-ES"/>
        </w:rPr>
      </w:pPr>
    </w:p>
    <w:p w:rsidR="00B06E02" w:rsidRPr="009479C2" w:rsidRDefault="00083CB5" w:rsidP="00B06E02">
      <w:pPr>
        <w:keepNext/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5B42BE" w:rsidRPr="00243A7C">
        <w:t>En sus sesiones de</w:t>
      </w:r>
      <w:r w:rsidR="008C09FC" w:rsidRPr="00243A7C">
        <w:t> 2</w:t>
      </w:r>
      <w:r w:rsidR="005B42BE" w:rsidRPr="00243A7C">
        <w:t>018</w:t>
      </w:r>
      <w:r w:rsidR="008C09FC" w:rsidRPr="00243A7C">
        <w:t xml:space="preserve">, </w:t>
      </w:r>
      <w:r w:rsidR="005B42BE" w:rsidRPr="00243A7C">
        <w:t>el TWA</w:t>
      </w:r>
      <w:r w:rsidR="008C09FC" w:rsidRPr="00243A7C">
        <w:t xml:space="preserve">, </w:t>
      </w:r>
      <w:r w:rsidR="005B42BE" w:rsidRPr="00243A7C">
        <w:t xml:space="preserve">el TWC y el TWV examinaron el documento </w:t>
      </w:r>
      <w:hyperlink r:id="rId8" w:history="1">
        <w:r w:rsidR="005B42BE" w:rsidRPr="00243A7C">
          <w:rPr>
            <w:rStyle w:val="Hyperlink"/>
            <w:color w:val="auto"/>
            <w:u w:val="none"/>
          </w:rPr>
          <w:t>TWP/2/2</w:t>
        </w:r>
      </w:hyperlink>
      <w:r w:rsidR="005B42BE" w:rsidRPr="00243A7C">
        <w:rPr>
          <w:rStyle w:val="Hyperlink"/>
          <w:color w:val="auto"/>
          <w:u w:val="none"/>
        </w:rPr>
        <w:t xml:space="preserve"> “</w:t>
      </w:r>
      <w:r w:rsidR="005B42BE" w:rsidRPr="009479C2">
        <w:rPr>
          <w:i/>
          <w:lang w:val="es-ES"/>
        </w:rPr>
        <w:t>Variety description databases</w:t>
      </w:r>
      <w:r w:rsidR="005B42BE" w:rsidRPr="00243A7C">
        <w:rPr>
          <w:rStyle w:val="Hyperlink"/>
          <w:color w:val="auto"/>
          <w:u w:val="none"/>
        </w:rPr>
        <w:t xml:space="preserve">” (Bases de datos de descripciones de variedades) </w:t>
      </w:r>
      <w:r w:rsidR="005B42BE" w:rsidRPr="00243A7C">
        <w:t>(véanse los párrafos 90 y</w:t>
      </w:r>
      <w:r w:rsidR="008C09FC" w:rsidRPr="00243A7C">
        <w:t> 9</w:t>
      </w:r>
      <w:r w:rsidR="005B42BE" w:rsidRPr="00243A7C">
        <w:t xml:space="preserve">1 del documento TWA/47/7 </w:t>
      </w:r>
      <w:r w:rsidR="005B42BE" w:rsidRPr="00243A7C">
        <w:rPr>
          <w:rFonts w:eastAsia="MS Mincho" w:cs="Arial"/>
          <w:lang w:eastAsia="ja-JP"/>
        </w:rPr>
        <w:t>“</w:t>
      </w:r>
      <w:r w:rsidR="005B42BE" w:rsidRPr="009479C2">
        <w:rPr>
          <w:rFonts w:eastAsia="MS Mincho" w:cs="Arial"/>
          <w:i/>
          <w:lang w:val="es-ES" w:eastAsia="ja-JP"/>
        </w:rPr>
        <w:t>Report</w:t>
      </w:r>
      <w:r w:rsidR="005B42BE" w:rsidRPr="00243A7C">
        <w:rPr>
          <w:rFonts w:eastAsia="MS Mincho" w:cs="Arial"/>
          <w:lang w:eastAsia="ja-JP"/>
        </w:rPr>
        <w:t>”</w:t>
      </w:r>
      <w:r w:rsidR="005B42BE" w:rsidRPr="00243A7C">
        <w:t>; los párrafos</w:t>
      </w:r>
      <w:r w:rsidR="008C09FC" w:rsidRPr="00243A7C">
        <w:t> 7</w:t>
      </w:r>
      <w:r w:rsidR="005B42BE" w:rsidRPr="00243A7C">
        <w:t>0 a</w:t>
      </w:r>
      <w:r w:rsidR="008C09FC" w:rsidRPr="00243A7C">
        <w:t> 7</w:t>
      </w:r>
      <w:r w:rsidR="005B42BE" w:rsidRPr="00243A7C">
        <w:t>3 del documento TWC/36/15 “</w:t>
      </w:r>
      <w:r w:rsidR="005B42BE" w:rsidRPr="009479C2">
        <w:rPr>
          <w:i/>
          <w:lang w:val="es-ES"/>
        </w:rPr>
        <w:t>Report</w:t>
      </w:r>
      <w:r w:rsidR="005B42BE" w:rsidRPr="00243A7C">
        <w:t>”; y los párrafos</w:t>
      </w:r>
      <w:r w:rsidR="008C09FC" w:rsidRPr="00243A7C">
        <w:t> 9</w:t>
      </w:r>
      <w:r w:rsidR="005B42BE" w:rsidRPr="00243A7C">
        <w:t>8 y</w:t>
      </w:r>
      <w:r w:rsidR="008C09FC" w:rsidRPr="00243A7C">
        <w:t> 9</w:t>
      </w:r>
      <w:r w:rsidR="005B42BE" w:rsidRPr="00243A7C">
        <w:t>9 del documento TWV/52/20 “</w:t>
      </w:r>
      <w:r w:rsidR="005B42BE" w:rsidRPr="009479C2">
        <w:rPr>
          <w:i/>
          <w:lang w:val="es-ES"/>
        </w:rPr>
        <w:t>Report</w:t>
      </w:r>
      <w:r w:rsidR="005B42BE" w:rsidRPr="00243A7C">
        <w:t>”).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5B42BE" w:rsidRPr="00047F66">
        <w:t xml:space="preserve">El TWC tomó nota del informe sobre los debates mantenidos en el TWF </w:t>
      </w:r>
      <w:r w:rsidR="005D001D" w:rsidRPr="00047F66">
        <w:t>acerca de</w:t>
      </w:r>
      <w:r w:rsidR="005B42BE" w:rsidRPr="00047F66">
        <w:t xml:space="preserve"> la labor llevada a cabo por Francia para la creación de una base de datos de variedades de </w:t>
      </w:r>
      <w:r w:rsidR="008C09FC" w:rsidRPr="00047F66">
        <w:t>duraznero</w:t>
      </w:r>
      <w:r w:rsidR="005B42BE" w:rsidRPr="00047F66">
        <w:t xml:space="preserve">/melocotonero mediante </w:t>
      </w:r>
      <w:r w:rsidR="005B42BE" w:rsidRPr="00047F66">
        <w:lastRenderedPageBreak/>
        <w:t>la base de datos GEMMA</w:t>
      </w:r>
      <w:r w:rsidR="008C09FC" w:rsidRPr="00047F66">
        <w:t xml:space="preserve">, </w:t>
      </w:r>
      <w:r w:rsidR="005B42BE" w:rsidRPr="00047F66">
        <w:t xml:space="preserve">y </w:t>
      </w:r>
      <w:r w:rsidR="005D001D" w:rsidRPr="00047F66">
        <w:t>convino en que se</w:t>
      </w:r>
      <w:r w:rsidR="005B42BE" w:rsidRPr="00047F66">
        <w:t xml:space="preserve"> aclar</w:t>
      </w:r>
      <w:r w:rsidR="005D001D" w:rsidRPr="00047F66">
        <w:t>e</w:t>
      </w:r>
      <w:r w:rsidR="005B42BE" w:rsidRPr="00047F66">
        <w:t xml:space="preserve"> </w:t>
      </w:r>
      <w:r w:rsidR="005D001D" w:rsidRPr="00047F66">
        <w:t xml:space="preserve">que en GEMMA se pueden almacenar los </w:t>
      </w:r>
      <w:r w:rsidR="005B42BE" w:rsidRPr="00047F66">
        <w:t xml:space="preserve">datos </w:t>
      </w:r>
      <w:r w:rsidR="005D001D" w:rsidRPr="00047F66">
        <w:t xml:space="preserve">de cualquier </w:t>
      </w:r>
      <w:r w:rsidR="005B42BE" w:rsidRPr="00047F66">
        <w:t>cultivo o especie.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 w:rsidRPr="00081C46">
        <w:fldChar w:fldCharType="begin"/>
      </w:r>
      <w:r w:rsidR="00B06E02" w:rsidRPr="009479C2">
        <w:rPr>
          <w:lang w:val="es-ES"/>
        </w:rPr>
        <w:instrText xml:space="preserve"> AUTONUM  </w:instrText>
      </w:r>
      <w:r w:rsidRPr="00081C46">
        <w:fldChar w:fldCharType="end"/>
      </w:r>
      <w:r w:rsidR="00B06E02" w:rsidRPr="009479C2">
        <w:rPr>
          <w:lang w:val="es-ES"/>
        </w:rPr>
        <w:tab/>
      </w:r>
      <w:r w:rsidR="005D001D" w:rsidRPr="00047F66">
        <w:t>El TWC tomó nota de</w:t>
      </w:r>
      <w:r w:rsidR="00053D09" w:rsidRPr="00047F66">
        <w:t xml:space="preserve"> </w:t>
      </w:r>
      <w:r w:rsidR="005D001D" w:rsidRPr="00047F66">
        <w:t>l</w:t>
      </w:r>
      <w:r w:rsidR="00053D09" w:rsidRPr="00047F66">
        <w:t>a</w:t>
      </w:r>
      <w:r w:rsidR="005D001D" w:rsidRPr="00047F66">
        <w:t xml:space="preserve"> </w:t>
      </w:r>
      <w:r w:rsidR="00053D09" w:rsidRPr="00047F66">
        <w:t xml:space="preserve">información </w:t>
      </w:r>
      <w:r w:rsidR="00504E82" w:rsidRPr="00047F66">
        <w:t xml:space="preserve">proporcionada </w:t>
      </w:r>
      <w:r w:rsidR="00053D09" w:rsidRPr="00047F66">
        <w:t xml:space="preserve">por </w:t>
      </w:r>
      <w:r w:rsidR="005D001D" w:rsidRPr="00047F66">
        <w:t>la Unión Europea</w:t>
      </w:r>
      <w:r w:rsidR="008C09FC" w:rsidRPr="00047F66">
        <w:t xml:space="preserve">, </w:t>
      </w:r>
      <w:r w:rsidR="00053D09" w:rsidRPr="00047F66">
        <w:t xml:space="preserve">según la cual se está </w:t>
      </w:r>
      <w:r w:rsidR="00504E82" w:rsidRPr="00047F66">
        <w:t>elabor</w:t>
      </w:r>
      <w:r w:rsidR="00053D09" w:rsidRPr="00047F66">
        <w:t>ando actualmente un</w:t>
      </w:r>
      <w:r w:rsidR="005D001D" w:rsidRPr="00047F66">
        <w:t xml:space="preserve">a </w:t>
      </w:r>
      <w:r w:rsidR="00053D09" w:rsidRPr="00047F66">
        <w:t xml:space="preserve">base de datos </w:t>
      </w:r>
      <w:r w:rsidR="005D001D" w:rsidRPr="00047F66">
        <w:t xml:space="preserve">GEMMA </w:t>
      </w:r>
      <w:r w:rsidR="00053D09" w:rsidRPr="00047F66">
        <w:t>sobre</w:t>
      </w:r>
      <w:r w:rsidR="005D001D" w:rsidRPr="00047F66">
        <w:t xml:space="preserve"> </w:t>
      </w:r>
      <w:r w:rsidR="00053D09" w:rsidRPr="00047F66">
        <w:t xml:space="preserve">variedades </w:t>
      </w:r>
      <w:r w:rsidR="00504E82" w:rsidRPr="00047F66">
        <w:t xml:space="preserve">de </w:t>
      </w:r>
      <w:r w:rsidR="005D001D" w:rsidRPr="00047F66">
        <w:t xml:space="preserve">papa/patata </w:t>
      </w:r>
      <w:r w:rsidR="00053D09" w:rsidRPr="00047F66">
        <w:t xml:space="preserve">que </w:t>
      </w:r>
      <w:r w:rsidR="005D001D" w:rsidRPr="00047F66">
        <w:t>cont</w:t>
      </w:r>
      <w:r w:rsidR="00053D09" w:rsidRPr="00047F66">
        <w:t xml:space="preserve">iene </w:t>
      </w:r>
      <w:r w:rsidR="005D001D" w:rsidRPr="00047F66">
        <w:t xml:space="preserve">información </w:t>
      </w:r>
      <w:r w:rsidR="00053D09" w:rsidRPr="00047F66">
        <w:t>molecular</w:t>
      </w:r>
      <w:r w:rsidR="008C09FC" w:rsidRPr="00047F66">
        <w:t xml:space="preserve">, </w:t>
      </w:r>
      <w:r w:rsidR="005D001D" w:rsidRPr="00047F66">
        <w:t xml:space="preserve">con </w:t>
      </w:r>
      <w:r w:rsidR="00053D09" w:rsidRPr="00047F66">
        <w:t xml:space="preserve">el apoyo </w:t>
      </w:r>
      <w:r w:rsidR="005D001D" w:rsidRPr="00047F66">
        <w:t xml:space="preserve">de </w:t>
      </w:r>
      <w:r w:rsidR="00053D09" w:rsidRPr="00047F66">
        <w:t xml:space="preserve">expertos </w:t>
      </w:r>
      <w:r w:rsidR="00504E82" w:rsidRPr="00047F66">
        <w:t xml:space="preserve">de Francia </w:t>
      </w:r>
      <w:r w:rsidR="00053D09" w:rsidRPr="00047F66">
        <w:t xml:space="preserve">en tecnologías de la información </w:t>
      </w:r>
      <w:r w:rsidR="005D001D" w:rsidRPr="00047F66">
        <w:t xml:space="preserve">y </w:t>
      </w:r>
      <w:r w:rsidR="00053D09" w:rsidRPr="00047F66">
        <w:t>la</w:t>
      </w:r>
      <w:r w:rsidR="005D001D" w:rsidRPr="00047F66">
        <w:t xml:space="preserve"> participación de </w:t>
      </w:r>
      <w:r w:rsidR="00053D09" w:rsidRPr="00047F66">
        <w:t>varia</w:t>
      </w:r>
      <w:r w:rsidR="005D001D" w:rsidRPr="00047F66">
        <w:t>s oficinas de protección de las obtenciones vegetales.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>
        <w:fldChar w:fldCharType="begin"/>
      </w:r>
      <w:r w:rsidR="00B06E02" w:rsidRPr="009479C2">
        <w:rPr>
          <w:lang w:val="es-ES"/>
        </w:rPr>
        <w:instrText xml:space="preserve"> AUTONUM  </w:instrText>
      </w:r>
      <w:r>
        <w:fldChar w:fldCharType="end"/>
      </w:r>
      <w:r w:rsidR="00B06E02" w:rsidRPr="009479C2">
        <w:rPr>
          <w:lang w:val="es-ES"/>
        </w:rPr>
        <w:tab/>
      </w:r>
      <w:r w:rsidR="00504E82" w:rsidRPr="00047F66">
        <w:t>El TWV asistió a una ponencia sobre bases de datos en la Unión Europea</w:t>
      </w:r>
      <w:r w:rsidR="008C09FC" w:rsidRPr="00047F66">
        <w:t xml:space="preserve">, </w:t>
      </w:r>
      <w:r w:rsidR="00504E82" w:rsidRPr="00047F66">
        <w:t>a cargo de un experto de la Unión Europea.</w:t>
      </w:r>
      <w:r w:rsidR="0095749E" w:rsidRPr="009479C2">
        <w:rPr>
          <w:lang w:val="es-ES"/>
        </w:rPr>
        <w:t xml:space="preserve"> </w:t>
      </w:r>
      <w:r w:rsidR="00504E82" w:rsidRPr="00047F66">
        <w:t xml:space="preserve">En el documento </w:t>
      </w:r>
      <w:hyperlink r:id="rId9" w:history="1">
        <w:r w:rsidR="00504E82" w:rsidRPr="00047F66">
          <w:rPr>
            <w:rStyle w:val="Hyperlink"/>
          </w:rPr>
          <w:t>TWV/52/16</w:t>
        </w:r>
      </w:hyperlink>
      <w:r w:rsidR="00504E82" w:rsidRPr="00047F66">
        <w:t xml:space="preserve"> “</w:t>
      </w:r>
      <w:r w:rsidR="00504E82" w:rsidRPr="009479C2">
        <w:rPr>
          <w:i/>
          <w:lang w:val="es-ES"/>
        </w:rPr>
        <w:t>European Union databases</w:t>
      </w:r>
      <w:r w:rsidR="00504E82" w:rsidRPr="00047F66">
        <w:t>” (Bases de datos de la Unión Europea) se incluye una copia de dicha ponencia.</w:t>
      </w:r>
    </w:p>
    <w:p w:rsidR="00B06E02" w:rsidRPr="003E67A5" w:rsidRDefault="00B06E02" w:rsidP="00B06E02">
      <w:pPr>
        <w:rPr>
          <w:lang w:val="es-ES"/>
        </w:rPr>
      </w:pPr>
    </w:p>
    <w:p w:rsidR="00B06E02" w:rsidRPr="009479C2" w:rsidRDefault="00504E82" w:rsidP="00B06E02">
      <w:pPr>
        <w:pStyle w:val="Heading2"/>
        <w:rPr>
          <w:snapToGrid w:val="0"/>
          <w:lang w:val="es-ES"/>
        </w:rPr>
      </w:pPr>
      <w:bookmarkStart w:id="9" w:name="_Toc527645747"/>
      <w:r w:rsidRPr="00047F66">
        <w:rPr>
          <w:lang w:val="es-ES_tradnl"/>
        </w:rPr>
        <w:t>Grupo de Trabajo sobre Técnicas Bioquímicas y Moleculares</w:t>
      </w:r>
      <w:r w:rsidR="008C09FC" w:rsidRPr="00047F66">
        <w:rPr>
          <w:lang w:val="es-ES_tradnl"/>
        </w:rPr>
        <w:t xml:space="preserve">, </w:t>
      </w:r>
      <w:r w:rsidRPr="00047F66">
        <w:rPr>
          <w:lang w:val="es-ES_tradnl"/>
        </w:rPr>
        <w:t>y Perfiles de ADN en particular</w:t>
      </w:r>
      <w:bookmarkEnd w:id="9"/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>
        <w:fldChar w:fldCharType="begin"/>
      </w:r>
      <w:r w:rsidR="00B06E02" w:rsidRPr="009479C2">
        <w:rPr>
          <w:lang w:val="es-ES"/>
        </w:rPr>
        <w:instrText xml:space="preserve"> AUTONUM  </w:instrText>
      </w:r>
      <w:r>
        <w:fldChar w:fldCharType="end"/>
      </w:r>
      <w:r w:rsidR="00B06E02" w:rsidRPr="009479C2">
        <w:rPr>
          <w:lang w:val="es-ES"/>
        </w:rPr>
        <w:tab/>
      </w:r>
      <w:r w:rsidR="00504E82" w:rsidRPr="009A0693">
        <w:t>En su decimoséptima sesión</w:t>
      </w:r>
      <w:r w:rsidR="008C09FC" w:rsidRPr="009A0693">
        <w:t xml:space="preserve">, </w:t>
      </w:r>
      <w:r w:rsidR="00504E82" w:rsidRPr="009A0693">
        <w:t>celebrada en Montevideo (Uruguay) del 10 al 13 de septiembre de 2018</w:t>
      </w:r>
      <w:r w:rsidR="008C09FC" w:rsidRPr="009A0693">
        <w:t xml:space="preserve">, </w:t>
      </w:r>
      <w:r w:rsidR="00504E82" w:rsidRPr="009A0693">
        <w:t>el BMT examinó el documento BMT/17/11 “</w:t>
      </w:r>
      <w:r w:rsidR="00504E82" w:rsidRPr="009479C2">
        <w:rPr>
          <w:i/>
          <w:lang w:val="es-ES"/>
        </w:rPr>
        <w:t>Construction of a European Potato database with varieties of common knowledge and its implementation in the potato DUS testing system Part I: Construction</w:t>
      </w:r>
      <w:r w:rsidR="008C09FC" w:rsidRPr="009479C2">
        <w:rPr>
          <w:i/>
          <w:lang w:val="es-ES"/>
        </w:rPr>
        <w:t xml:space="preserve">, </w:t>
      </w:r>
      <w:r w:rsidR="00504E82" w:rsidRPr="009479C2">
        <w:rPr>
          <w:i/>
          <w:lang w:val="es-ES"/>
        </w:rPr>
        <w:t>maintenance and use of the common database</w:t>
      </w:r>
      <w:r w:rsidR="00504E82" w:rsidRPr="009A0693">
        <w:t>” (</w:t>
      </w:r>
      <w:r w:rsidR="0015244D" w:rsidRPr="009A0693">
        <w:t>Creación de una base de datos europea de variedades de papa/patata con variedades notoriamente conocidas y su aplicación al sistema de examen DHE de las variedades de esta especie</w:t>
      </w:r>
      <w:r w:rsidR="008C09FC" w:rsidRPr="009A0693">
        <w:t xml:space="preserve">, </w:t>
      </w:r>
      <w:r w:rsidR="00EE4F04" w:rsidRPr="009A0693">
        <w:t>parte </w:t>
      </w:r>
      <w:r w:rsidR="00043D49" w:rsidRPr="009A0693">
        <w:t xml:space="preserve">I: </w:t>
      </w:r>
      <w:r w:rsidR="00043D49" w:rsidRPr="009A0693">
        <w:rPr>
          <w:iCs/>
        </w:rPr>
        <w:t>creación</w:t>
      </w:r>
      <w:r w:rsidR="008C09FC" w:rsidRPr="009A0693">
        <w:rPr>
          <w:iCs/>
        </w:rPr>
        <w:t xml:space="preserve">, </w:t>
      </w:r>
      <w:r w:rsidR="00043D49" w:rsidRPr="009A0693">
        <w:rPr>
          <w:iCs/>
        </w:rPr>
        <w:t>mantenimiento y utilización de la base de datos común</w:t>
      </w:r>
      <w:r w:rsidR="00504E82" w:rsidRPr="009A0693">
        <w:t>) y asistió a una ponencia</w:t>
      </w:r>
      <w:r w:rsidR="00AA4D9A" w:rsidRPr="009A0693">
        <w:t xml:space="preserve"> a cargo de la </w:t>
      </w:r>
      <w:r w:rsidR="00504E82" w:rsidRPr="009A0693">
        <w:t>Sra.</w:t>
      </w:r>
      <w:r w:rsidR="00AA4D9A" w:rsidRPr="009A0693">
        <w:t> </w:t>
      </w:r>
      <w:r w:rsidR="00504E82" w:rsidRPr="009A0693">
        <w:t>Beate Rücker (Alemania)</w:t>
      </w:r>
      <w:r w:rsidR="008C09FC" w:rsidRPr="009A0693">
        <w:t xml:space="preserve">, </w:t>
      </w:r>
      <w:r w:rsidR="00AA4D9A" w:rsidRPr="009A0693">
        <w:t xml:space="preserve">que se reproducirá en el documento </w:t>
      </w:r>
      <w:r w:rsidR="00504E82" w:rsidRPr="009A0693">
        <w:t>BMT/17/11</w:t>
      </w:r>
      <w:r w:rsidR="00AA4D9A" w:rsidRPr="009A0693">
        <w:t> </w:t>
      </w:r>
      <w:r w:rsidR="00504E82" w:rsidRPr="009A0693">
        <w:t>Add. (véa</w:t>
      </w:r>
      <w:r w:rsidR="00AA4D9A" w:rsidRPr="009A0693">
        <w:t>n</w:t>
      </w:r>
      <w:r w:rsidR="00504E82" w:rsidRPr="009A0693">
        <w:t xml:space="preserve">se </w:t>
      </w:r>
      <w:r w:rsidR="00AA4D9A" w:rsidRPr="009A0693">
        <w:t>los párrafos</w:t>
      </w:r>
      <w:r w:rsidR="008C09FC" w:rsidRPr="009A0693">
        <w:t> 5</w:t>
      </w:r>
      <w:r w:rsidR="00AA4D9A" w:rsidRPr="009A0693">
        <w:t>1 a</w:t>
      </w:r>
      <w:r w:rsidR="008C09FC" w:rsidRPr="009A0693">
        <w:t> 5</w:t>
      </w:r>
      <w:r w:rsidR="00AA4D9A" w:rsidRPr="009A0693">
        <w:t>3 y</w:t>
      </w:r>
      <w:r w:rsidR="008C09FC" w:rsidRPr="009A0693">
        <w:t> 8</w:t>
      </w:r>
      <w:r w:rsidR="00AA4D9A" w:rsidRPr="009A0693">
        <w:t xml:space="preserve">0 del </w:t>
      </w:r>
      <w:r w:rsidR="00504E82" w:rsidRPr="009A0693">
        <w:t xml:space="preserve">documento BMT/14/25 </w:t>
      </w:r>
      <w:r w:rsidR="00AA4D9A" w:rsidRPr="009A0693">
        <w:rPr>
          <w:rFonts w:eastAsia="MS Mincho" w:cs="Arial"/>
          <w:lang w:eastAsia="ja-JP"/>
        </w:rPr>
        <w:t>“</w:t>
      </w:r>
      <w:r w:rsidR="00AA4D9A" w:rsidRPr="009479C2">
        <w:rPr>
          <w:rFonts w:eastAsia="MS Mincho" w:cs="Arial"/>
          <w:i/>
          <w:lang w:val="es-ES" w:eastAsia="ja-JP"/>
        </w:rPr>
        <w:t>Report</w:t>
      </w:r>
      <w:r w:rsidR="00AA4D9A" w:rsidRPr="009A0693">
        <w:rPr>
          <w:rFonts w:eastAsia="MS Mincho" w:cs="Arial"/>
          <w:lang w:eastAsia="ja-JP"/>
        </w:rPr>
        <w:t>”</w:t>
      </w:r>
      <w:r w:rsidR="00504E82" w:rsidRPr="009A0693">
        <w:t>).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>
        <w:fldChar w:fldCharType="begin"/>
      </w:r>
      <w:r w:rsidR="00B06E02" w:rsidRPr="009479C2">
        <w:rPr>
          <w:lang w:val="es-ES"/>
        </w:rPr>
        <w:instrText xml:space="preserve"> AUTONUM  </w:instrText>
      </w:r>
      <w:r>
        <w:fldChar w:fldCharType="end"/>
      </w:r>
      <w:r w:rsidR="00B06E02" w:rsidRPr="009479C2">
        <w:rPr>
          <w:lang w:val="es-ES"/>
        </w:rPr>
        <w:tab/>
      </w:r>
      <w:r w:rsidR="00DB366D" w:rsidRPr="00BE1E7F">
        <w:t>El BMT examinó el documento BMT/17/12 “</w:t>
      </w:r>
      <w:r w:rsidR="00DB366D" w:rsidRPr="009479C2">
        <w:rPr>
          <w:i/>
          <w:lang w:val="es-ES"/>
        </w:rPr>
        <w:t>Construction of a European Potato database with varieties of common knowledge and its implementation in the potato DUS testing system Part II: Generation of molecular data</w:t>
      </w:r>
      <w:r w:rsidR="00DB366D" w:rsidRPr="00BE1E7F">
        <w:t>” (Creación de una base de datos europea de variedades de papa/patata con variedades notoriamente conocidas y su aplicación al sistema de examen DHE de las variedades de esta especie</w:t>
      </w:r>
      <w:r w:rsidR="008C09FC" w:rsidRPr="00BE1E7F">
        <w:t xml:space="preserve">, </w:t>
      </w:r>
      <w:r w:rsidR="00EE4F04" w:rsidRPr="00BE1E7F">
        <w:t>parte </w:t>
      </w:r>
      <w:r w:rsidR="00DB366D" w:rsidRPr="00BE1E7F">
        <w:t>II:</w:t>
      </w:r>
      <w:r w:rsidR="00510C34" w:rsidRPr="00BE1E7F">
        <w:t xml:space="preserve"> </w:t>
      </w:r>
      <w:r w:rsidR="00510C34" w:rsidRPr="00BE1E7F">
        <w:rPr>
          <w:iCs/>
        </w:rPr>
        <w:t>generación de datos moleculares</w:t>
      </w:r>
      <w:r w:rsidR="00DB366D" w:rsidRPr="00BE1E7F">
        <w:t>) y asistió a una ponencia a cargo del Sr. Alex Reid (Reino Unido)</w:t>
      </w:r>
      <w:r w:rsidR="008C09FC" w:rsidRPr="00BE1E7F">
        <w:t xml:space="preserve">, </w:t>
      </w:r>
      <w:r w:rsidR="00755699" w:rsidRPr="00BE1E7F">
        <w:t>que se reproducirá en el documento BMT/17/12 </w:t>
      </w:r>
      <w:r w:rsidR="00DB366D" w:rsidRPr="00BE1E7F">
        <w:t>Add.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>
        <w:fldChar w:fldCharType="begin"/>
      </w:r>
      <w:r w:rsidR="00B06E02" w:rsidRPr="009479C2">
        <w:rPr>
          <w:lang w:val="es-ES"/>
        </w:rPr>
        <w:instrText xml:space="preserve"> AUTONUM  </w:instrText>
      </w:r>
      <w:r>
        <w:fldChar w:fldCharType="end"/>
      </w:r>
      <w:r w:rsidR="00B06E02" w:rsidRPr="009479C2">
        <w:rPr>
          <w:lang w:val="es-ES"/>
        </w:rPr>
        <w:tab/>
      </w:r>
      <w:r w:rsidR="00510C34" w:rsidRPr="00BE1E7F">
        <w:t>El BMT examinó el documento BMT/17/15 “</w:t>
      </w:r>
      <w:r w:rsidR="00510C34" w:rsidRPr="009479C2">
        <w:rPr>
          <w:i/>
          <w:lang w:val="es-ES"/>
        </w:rPr>
        <w:t>A DNA database for Rose: Development and validation of a SNP marker set</w:t>
      </w:r>
      <w:r w:rsidR="00510C34" w:rsidRPr="00BE1E7F">
        <w:t>” (</w:t>
      </w:r>
      <w:r w:rsidR="00510C34" w:rsidRPr="00BE1E7F">
        <w:rPr>
          <w:iCs/>
        </w:rPr>
        <w:t>Base de datos de ADN de</w:t>
      </w:r>
      <w:r w:rsidR="00324B84" w:rsidRPr="00BE1E7F">
        <w:rPr>
          <w:iCs/>
        </w:rPr>
        <w:t xml:space="preserve"> </w:t>
      </w:r>
      <w:r w:rsidR="00510C34" w:rsidRPr="00BE1E7F">
        <w:rPr>
          <w:i/>
        </w:rPr>
        <w:t>Rosa</w:t>
      </w:r>
      <w:r w:rsidR="00510C34" w:rsidRPr="00BE1E7F">
        <w:t>:</w:t>
      </w:r>
      <w:r w:rsidR="00324B84" w:rsidRPr="00BE1E7F">
        <w:t xml:space="preserve"> </w:t>
      </w:r>
      <w:r w:rsidR="00510C34" w:rsidRPr="00BE1E7F">
        <w:rPr>
          <w:iCs/>
        </w:rPr>
        <w:t>obtención y validación de un conjunto de marcadores SNP</w:t>
      </w:r>
      <w:r w:rsidR="00510C34" w:rsidRPr="00BE1E7F">
        <w:t>) y asistió a una ponencia</w:t>
      </w:r>
      <w:r w:rsidR="00324B84" w:rsidRPr="00BE1E7F">
        <w:t xml:space="preserve"> a cargo de la </w:t>
      </w:r>
      <w:r w:rsidR="00510C34" w:rsidRPr="00BE1E7F">
        <w:t>Sra.</w:t>
      </w:r>
      <w:r w:rsidR="00324B84" w:rsidRPr="00BE1E7F">
        <w:t> </w:t>
      </w:r>
      <w:r w:rsidR="00510C34" w:rsidRPr="00BE1E7F">
        <w:t>Hedwich Teunissen (</w:t>
      </w:r>
      <w:r w:rsidR="00324B84" w:rsidRPr="00BE1E7F">
        <w:t>Países </w:t>
      </w:r>
      <w:r w:rsidR="00510C34" w:rsidRPr="00BE1E7F">
        <w:t>Bajos)</w:t>
      </w:r>
      <w:r w:rsidR="008C09FC" w:rsidRPr="00BE1E7F">
        <w:t xml:space="preserve">, </w:t>
      </w:r>
      <w:r w:rsidR="00324B84" w:rsidRPr="00BE1E7F">
        <w:t xml:space="preserve">que se reproducirá en el </w:t>
      </w:r>
      <w:r w:rsidR="00510C34" w:rsidRPr="00BE1E7F">
        <w:t>documento BMT/17/15 Add.</w:t>
      </w:r>
    </w:p>
    <w:p w:rsidR="00B06E02" w:rsidRPr="009479C2" w:rsidRDefault="00B06E02" w:rsidP="00B06E02">
      <w:pPr>
        <w:rPr>
          <w:lang w:val="es-ES"/>
        </w:rPr>
      </w:pPr>
    </w:p>
    <w:p w:rsidR="00B06E02" w:rsidRPr="009479C2" w:rsidRDefault="00083CB5" w:rsidP="00B06E02">
      <w:pPr>
        <w:rPr>
          <w:lang w:val="es-ES"/>
        </w:rPr>
      </w:pPr>
      <w:r>
        <w:fldChar w:fldCharType="begin"/>
      </w:r>
      <w:r w:rsidR="00B06E02" w:rsidRPr="009479C2">
        <w:rPr>
          <w:lang w:val="es-ES"/>
        </w:rPr>
        <w:instrText xml:space="preserve"> AUTONUM  </w:instrText>
      </w:r>
      <w:r>
        <w:fldChar w:fldCharType="end"/>
      </w:r>
      <w:r w:rsidR="00B06E02" w:rsidRPr="009479C2">
        <w:rPr>
          <w:lang w:val="es-ES"/>
        </w:rPr>
        <w:tab/>
      </w:r>
      <w:r w:rsidR="00324B84" w:rsidRPr="00BE1E7F">
        <w:t>En su decimoctava sesión</w:t>
      </w:r>
      <w:r w:rsidR="008C09FC" w:rsidRPr="00BE1E7F">
        <w:t xml:space="preserve">, </w:t>
      </w:r>
      <w:r w:rsidR="00324B84" w:rsidRPr="00BE1E7F">
        <w:t>que se celebrará en</w:t>
      </w:r>
      <w:r w:rsidR="008C09FC" w:rsidRPr="00BE1E7F">
        <w:t> 2</w:t>
      </w:r>
      <w:r w:rsidR="00324B84" w:rsidRPr="00BE1E7F">
        <w:t>019</w:t>
      </w:r>
      <w:r w:rsidR="008C09FC" w:rsidRPr="00BE1E7F">
        <w:t xml:space="preserve">, </w:t>
      </w:r>
      <w:r w:rsidR="00324B84" w:rsidRPr="00BE1E7F">
        <w:t>el BMT tiene previsto examinar bases de datos de descripciones de variedades</w:t>
      </w:r>
      <w:r w:rsidR="008C09FC" w:rsidRPr="00BE1E7F">
        <w:t xml:space="preserve">, </w:t>
      </w:r>
      <w:r w:rsidR="00324B84" w:rsidRPr="00BE1E7F">
        <w:t>en particular las que contienen datos moleculares.</w:t>
      </w:r>
      <w:r w:rsidR="0095749E" w:rsidRPr="009479C2">
        <w:rPr>
          <w:lang w:val="es-ES"/>
        </w:rPr>
        <w:t xml:space="preserve"> </w:t>
      </w:r>
      <w:r w:rsidR="00324B84" w:rsidRPr="00BE1E7F">
        <w:t xml:space="preserve">El BMT tiene previsto </w:t>
      </w:r>
      <w:r w:rsidR="00BE1E7F" w:rsidRPr="00BE1E7F">
        <w:t xml:space="preserve">también </w:t>
      </w:r>
      <w:r w:rsidR="00324B84" w:rsidRPr="00BE1E7F">
        <w:t>estudiar el modo de superar las cuestiones de titularidad</w:t>
      </w:r>
      <w:r w:rsidR="00BE1E7F" w:rsidRPr="00BE1E7F">
        <w:t>,</w:t>
      </w:r>
      <w:r w:rsidR="00324B84" w:rsidRPr="00BE1E7F">
        <w:t xml:space="preserve"> </w:t>
      </w:r>
      <w:r w:rsidR="00BE1E7F" w:rsidRPr="00BE1E7F">
        <w:t xml:space="preserve">y además </w:t>
      </w:r>
      <w:r w:rsidR="00324B84" w:rsidRPr="00BE1E7F">
        <w:t>tratar la confidencialidad</w:t>
      </w:r>
      <w:r w:rsidR="008C09FC" w:rsidRPr="00BE1E7F">
        <w:t xml:space="preserve">, </w:t>
      </w:r>
      <w:r w:rsidR="00324B84" w:rsidRPr="00BE1E7F">
        <w:t>el acceso a los datos y el material</w:t>
      </w:r>
      <w:r w:rsidR="008C09FC" w:rsidRPr="00BE1E7F">
        <w:t xml:space="preserve">, </w:t>
      </w:r>
      <w:r w:rsidR="00324B84" w:rsidRPr="00BE1E7F">
        <w:rPr>
          <w:iCs/>
        </w:rPr>
        <w:t>la autorización para que se realicen trabajos y la disponibilidad de resultados e información para los asociados</w:t>
      </w:r>
      <w:r w:rsidR="008C09FC" w:rsidRPr="00BE1E7F">
        <w:t xml:space="preserve">, </w:t>
      </w:r>
      <w:r w:rsidR="00324B84" w:rsidRPr="00BE1E7F">
        <w:t>según se expone en el documento TC/54/11 Add. “Adición a: Técnicas moleculares”.</w:t>
      </w:r>
    </w:p>
    <w:p w:rsidR="00B06E02" w:rsidRPr="009479C2" w:rsidRDefault="00B06E02" w:rsidP="00B06E02">
      <w:pPr>
        <w:rPr>
          <w:i/>
          <w:lang w:val="es-ES"/>
        </w:rPr>
      </w:pPr>
    </w:p>
    <w:p w:rsidR="00B06E02" w:rsidRPr="009479C2" w:rsidRDefault="00083CB5" w:rsidP="00B06E02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>
        <w:rPr>
          <w:i/>
        </w:rPr>
        <w:fldChar w:fldCharType="begin"/>
      </w:r>
      <w:r w:rsidR="00B06E02" w:rsidRPr="009479C2">
        <w:rPr>
          <w:i/>
          <w:lang w:val="es-ES"/>
        </w:rPr>
        <w:instrText xml:space="preserve"> AUTONUM  </w:instrText>
      </w:r>
      <w:r>
        <w:rPr>
          <w:i/>
        </w:rPr>
        <w:fldChar w:fldCharType="end"/>
      </w:r>
      <w:r w:rsidR="00B06E02" w:rsidRPr="009479C2">
        <w:rPr>
          <w:i/>
          <w:lang w:val="es-ES"/>
        </w:rPr>
        <w:tab/>
      </w:r>
      <w:r w:rsidR="00324B84" w:rsidRPr="00BE1E7F">
        <w:rPr>
          <w:i/>
        </w:rPr>
        <w:t>Se invita al TC a:</w:t>
      </w:r>
    </w:p>
    <w:p w:rsidR="00B06E02" w:rsidRPr="009479C2" w:rsidRDefault="00B06E02" w:rsidP="00B06E02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B06E02" w:rsidRPr="009479C2" w:rsidRDefault="00B06E02" w:rsidP="00B06E02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9479C2">
        <w:rPr>
          <w:i/>
          <w:lang w:val="es-ES"/>
        </w:rPr>
        <w:tab/>
      </w:r>
      <w:r w:rsidR="00324B84" w:rsidRPr="00BE1E7F">
        <w:rPr>
          <w:i/>
        </w:rPr>
        <w:t>a)</w:t>
      </w:r>
      <w:r w:rsidRPr="009479C2">
        <w:rPr>
          <w:i/>
          <w:lang w:val="es-ES"/>
        </w:rPr>
        <w:tab/>
      </w:r>
      <w:r w:rsidR="00324B84" w:rsidRPr="00BE1E7F">
        <w:rPr>
          <w:i/>
        </w:rPr>
        <w:t>tomar nota de los informes de Austria (trigo duro)</w:t>
      </w:r>
      <w:r w:rsidR="008C09FC" w:rsidRPr="00BE1E7F">
        <w:rPr>
          <w:i/>
        </w:rPr>
        <w:t xml:space="preserve">, </w:t>
      </w:r>
      <w:r w:rsidR="00324B84" w:rsidRPr="00BE1E7F">
        <w:rPr>
          <w:i/>
        </w:rPr>
        <w:t>Francia (</w:t>
      </w:r>
      <w:r w:rsidR="008C09FC" w:rsidRPr="00BE1E7F">
        <w:rPr>
          <w:i/>
        </w:rPr>
        <w:t>duraznero</w:t>
      </w:r>
      <w:r w:rsidR="00324B84" w:rsidRPr="00BE1E7F">
        <w:rPr>
          <w:i/>
        </w:rPr>
        <w:t>/melocotonero)</w:t>
      </w:r>
      <w:r w:rsidR="008C09FC" w:rsidRPr="00BE1E7F">
        <w:rPr>
          <w:i/>
        </w:rPr>
        <w:t xml:space="preserve">, </w:t>
      </w:r>
      <w:r w:rsidR="00324B84" w:rsidRPr="00BE1E7F">
        <w:rPr>
          <w:i/>
        </w:rPr>
        <w:t>los Países Bajos (rosal) y la Unión Europea (papa/patata) sobre bases de datos que contienen datos morfológicos y/o moleculares;</w:t>
      </w:r>
      <w:r w:rsidRPr="009479C2">
        <w:rPr>
          <w:i/>
          <w:lang w:val="es-ES"/>
        </w:rPr>
        <w:t xml:space="preserve"> </w:t>
      </w:r>
    </w:p>
    <w:p w:rsidR="00B06E02" w:rsidRPr="009479C2" w:rsidRDefault="00B06E02" w:rsidP="00B06E02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B06E02" w:rsidRPr="009479C2" w:rsidRDefault="00B06E02" w:rsidP="00B06E02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9479C2">
        <w:rPr>
          <w:i/>
          <w:lang w:val="es-ES"/>
        </w:rPr>
        <w:tab/>
      </w:r>
      <w:r w:rsidR="00324B84" w:rsidRPr="00BE1E7F">
        <w:rPr>
          <w:i/>
        </w:rPr>
        <w:t>b)</w:t>
      </w:r>
      <w:r w:rsidRPr="009479C2">
        <w:rPr>
          <w:i/>
          <w:lang w:val="es-ES"/>
        </w:rPr>
        <w:tab/>
      </w:r>
      <w:r w:rsidR="00324B84" w:rsidRPr="00BE1E7F">
        <w:rPr>
          <w:i/>
        </w:rPr>
        <w:t xml:space="preserve">considerar el tipo de información que se ha de </w:t>
      </w:r>
      <w:r w:rsidR="00D20227" w:rsidRPr="00BE1E7F">
        <w:rPr>
          <w:i/>
        </w:rPr>
        <w:t xml:space="preserve">obtener de </w:t>
      </w:r>
      <w:r w:rsidR="00324B84" w:rsidRPr="00BE1E7F">
        <w:rPr>
          <w:i/>
        </w:rPr>
        <w:t xml:space="preserve">las bases de datos existentes que contienen datos morfológicos y/o moleculares </w:t>
      </w:r>
      <w:r w:rsidR="00D20227" w:rsidRPr="00BE1E7F">
        <w:rPr>
          <w:i/>
        </w:rPr>
        <w:t xml:space="preserve">para incorporarla </w:t>
      </w:r>
      <w:r w:rsidR="00324B84" w:rsidRPr="00BE1E7F">
        <w:rPr>
          <w:i/>
        </w:rPr>
        <w:t>a la base de datos GENIE</w:t>
      </w:r>
      <w:r w:rsidR="008C09FC" w:rsidRPr="00BE1E7F">
        <w:rPr>
          <w:i/>
        </w:rPr>
        <w:t xml:space="preserve"> conforme a los recursos disponibles </w:t>
      </w:r>
      <w:r w:rsidR="00324B84" w:rsidRPr="00BE1E7F">
        <w:rPr>
          <w:i/>
        </w:rPr>
        <w:t>para la modificación de dicha base de datos; y</w:t>
      </w:r>
    </w:p>
    <w:p w:rsidR="00B06E02" w:rsidRPr="009479C2" w:rsidRDefault="00B06E02" w:rsidP="00B06E02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B06E02" w:rsidRPr="009479C2" w:rsidRDefault="00B06E02" w:rsidP="00B06E02">
      <w:pPr>
        <w:tabs>
          <w:tab w:val="left" w:pos="5387"/>
          <w:tab w:val="left" w:pos="5954"/>
        </w:tabs>
        <w:ind w:left="4820"/>
        <w:rPr>
          <w:lang w:val="es-ES"/>
        </w:rPr>
      </w:pPr>
      <w:r w:rsidRPr="009479C2">
        <w:rPr>
          <w:i/>
          <w:lang w:val="es-ES"/>
        </w:rPr>
        <w:tab/>
      </w:r>
      <w:r w:rsidR="00324B84" w:rsidRPr="00BE1E7F">
        <w:rPr>
          <w:i/>
        </w:rPr>
        <w:t>c)</w:t>
      </w:r>
      <w:r w:rsidRPr="009479C2">
        <w:rPr>
          <w:i/>
          <w:lang w:val="es-ES"/>
        </w:rPr>
        <w:tab/>
      </w:r>
      <w:r w:rsidR="00324B84" w:rsidRPr="00BE1E7F">
        <w:rPr>
          <w:i/>
        </w:rPr>
        <w:t xml:space="preserve">tomar nota de la información presentada en la decimoséptima sesión del </w:t>
      </w:r>
      <w:r w:rsidR="008C09FC" w:rsidRPr="00BE1E7F">
        <w:rPr>
          <w:i/>
        </w:rPr>
        <w:t xml:space="preserve">BMT que se expone </w:t>
      </w:r>
      <w:r w:rsidR="00324B84" w:rsidRPr="00BE1E7F">
        <w:rPr>
          <w:i/>
        </w:rPr>
        <w:t>en el presente documento y en el documento TC/54/11 Add.</w:t>
      </w:r>
    </w:p>
    <w:sectPr w:rsidR="00B06E02" w:rsidRPr="009479C2" w:rsidSect="00FC2EE6">
      <w:headerReference w:type="default" r:id="rId10"/>
      <w:footerReference w:type="default" r:id="rId11"/>
      <w:pgSz w:w="11907" w:h="16840" w:code="9"/>
      <w:pgMar w:top="510" w:right="1134" w:bottom="1134" w:left="1134" w:header="51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145" w:rsidRDefault="003E4145" w:rsidP="006655D3">
      <w:r>
        <w:separator/>
      </w:r>
    </w:p>
    <w:p w:rsidR="003E4145" w:rsidRDefault="003E4145" w:rsidP="006655D3"/>
    <w:p w:rsidR="003E4145" w:rsidRDefault="003E4145" w:rsidP="006655D3"/>
  </w:endnote>
  <w:endnote w:type="continuationSeparator" w:id="0">
    <w:p w:rsidR="003E4145" w:rsidRDefault="003E4145" w:rsidP="006655D3">
      <w:r>
        <w:separator/>
      </w:r>
    </w:p>
    <w:p w:rsidR="003E4145" w:rsidRPr="00294751" w:rsidRDefault="003E414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E4145" w:rsidRPr="00294751" w:rsidRDefault="003E4145" w:rsidP="006655D3">
      <w:pPr>
        <w:rPr>
          <w:lang w:val="fr-FR"/>
        </w:rPr>
      </w:pPr>
    </w:p>
    <w:p w:rsidR="003E4145" w:rsidRPr="00294751" w:rsidRDefault="003E4145" w:rsidP="006655D3">
      <w:pPr>
        <w:rPr>
          <w:lang w:val="fr-FR"/>
        </w:rPr>
      </w:pPr>
    </w:p>
  </w:endnote>
  <w:endnote w:type="continuationNotice" w:id="1">
    <w:p w:rsidR="003E4145" w:rsidRPr="00294751" w:rsidRDefault="003E414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E4145" w:rsidRPr="00294751" w:rsidRDefault="003E4145" w:rsidP="006655D3">
      <w:pPr>
        <w:rPr>
          <w:lang w:val="fr-FR"/>
        </w:rPr>
      </w:pPr>
    </w:p>
    <w:p w:rsidR="003E4145" w:rsidRPr="00294751" w:rsidRDefault="003E414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A2" w:rsidRDefault="00FC2EE6" w:rsidP="006046A2">
    <w:pPr>
      <w:jc w:val="right"/>
    </w:pPr>
    <w:r w:rsidRPr="009A2848">
      <w:t>[Fin del documento]</w:t>
    </w:r>
  </w:p>
  <w:p w:rsidR="006046A2" w:rsidRDefault="00604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145" w:rsidRDefault="003E4145" w:rsidP="006655D3">
      <w:r>
        <w:separator/>
      </w:r>
    </w:p>
  </w:footnote>
  <w:footnote w:type="continuationSeparator" w:id="0">
    <w:p w:rsidR="003E4145" w:rsidRDefault="003E4145" w:rsidP="006655D3">
      <w:r>
        <w:separator/>
      </w:r>
    </w:p>
  </w:footnote>
  <w:footnote w:type="continuationNotice" w:id="1">
    <w:p w:rsidR="003E4145" w:rsidRPr="00AB530F" w:rsidRDefault="003E414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45" w:rsidRPr="000A23DC" w:rsidRDefault="003E4145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  <w:r>
      <w:rPr>
        <w:rStyle w:val="PageNumber"/>
      </w:rPr>
      <w:t>9</w:t>
    </w:r>
  </w:p>
  <w:p w:rsidR="003E4145" w:rsidRPr="00201580" w:rsidRDefault="003E4145" w:rsidP="008B3D8D">
    <w:pPr>
      <w:pStyle w:val="Header"/>
    </w:pPr>
    <w:r w:rsidRPr="00201580">
      <w:t xml:space="preserve">página </w:t>
    </w:r>
    <w:r w:rsidR="00083CB5" w:rsidRPr="00201580">
      <w:rPr>
        <w:rStyle w:val="PageNumber"/>
      </w:rPr>
      <w:fldChar w:fldCharType="begin"/>
    </w:r>
    <w:r w:rsidRPr="00201580">
      <w:rPr>
        <w:rStyle w:val="PageNumber"/>
      </w:rPr>
      <w:instrText xml:space="preserve"> PAGE </w:instrText>
    </w:r>
    <w:r w:rsidR="00083CB5" w:rsidRPr="00201580">
      <w:rPr>
        <w:rStyle w:val="PageNumber"/>
      </w:rPr>
      <w:fldChar w:fldCharType="separate"/>
    </w:r>
    <w:r w:rsidR="001E3380">
      <w:rPr>
        <w:rStyle w:val="PageNumber"/>
        <w:noProof/>
      </w:rPr>
      <w:t>3</w:t>
    </w:r>
    <w:r w:rsidR="00083CB5" w:rsidRPr="00201580">
      <w:rPr>
        <w:rStyle w:val="PageNumber"/>
      </w:rPr>
      <w:fldChar w:fldCharType="end"/>
    </w:r>
  </w:p>
  <w:p w:rsidR="003E4145" w:rsidRPr="00202E38" w:rsidRDefault="003E4145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02"/>
    <w:rsid w:val="00010CF3"/>
    <w:rsid w:val="00011E27"/>
    <w:rsid w:val="000148BC"/>
    <w:rsid w:val="00024AB8"/>
    <w:rsid w:val="00030854"/>
    <w:rsid w:val="00036028"/>
    <w:rsid w:val="00043D49"/>
    <w:rsid w:val="00044642"/>
    <w:rsid w:val="000446B9"/>
    <w:rsid w:val="00047E21"/>
    <w:rsid w:val="00047F66"/>
    <w:rsid w:val="00050E16"/>
    <w:rsid w:val="00053D09"/>
    <w:rsid w:val="000638A9"/>
    <w:rsid w:val="00083CB5"/>
    <w:rsid w:val="00085505"/>
    <w:rsid w:val="000A23DC"/>
    <w:rsid w:val="000B6C5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244D"/>
    <w:rsid w:val="00160829"/>
    <w:rsid w:val="00172084"/>
    <w:rsid w:val="0017474A"/>
    <w:rsid w:val="001758C6"/>
    <w:rsid w:val="00182B99"/>
    <w:rsid w:val="001B008D"/>
    <w:rsid w:val="001C07FF"/>
    <w:rsid w:val="001D565B"/>
    <w:rsid w:val="001E3380"/>
    <w:rsid w:val="001F64BF"/>
    <w:rsid w:val="00201580"/>
    <w:rsid w:val="00202E38"/>
    <w:rsid w:val="0021332C"/>
    <w:rsid w:val="00213982"/>
    <w:rsid w:val="00243A7C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06E4"/>
    <w:rsid w:val="00305A7F"/>
    <w:rsid w:val="003152FE"/>
    <w:rsid w:val="003157D4"/>
    <w:rsid w:val="00324B84"/>
    <w:rsid w:val="00327436"/>
    <w:rsid w:val="00344BD6"/>
    <w:rsid w:val="0035528D"/>
    <w:rsid w:val="0035555C"/>
    <w:rsid w:val="00361821"/>
    <w:rsid w:val="00361E9E"/>
    <w:rsid w:val="00386DB6"/>
    <w:rsid w:val="003978DC"/>
    <w:rsid w:val="003B031A"/>
    <w:rsid w:val="003C7FBE"/>
    <w:rsid w:val="003D227C"/>
    <w:rsid w:val="003D2B4D"/>
    <w:rsid w:val="003E4145"/>
    <w:rsid w:val="003E67A5"/>
    <w:rsid w:val="003F1002"/>
    <w:rsid w:val="004015FA"/>
    <w:rsid w:val="00405368"/>
    <w:rsid w:val="0040557F"/>
    <w:rsid w:val="00444A88"/>
    <w:rsid w:val="00461866"/>
    <w:rsid w:val="00474DA4"/>
    <w:rsid w:val="00476508"/>
    <w:rsid w:val="00476B4D"/>
    <w:rsid w:val="004805FA"/>
    <w:rsid w:val="004935D2"/>
    <w:rsid w:val="004B1215"/>
    <w:rsid w:val="004D047D"/>
    <w:rsid w:val="004F1E9E"/>
    <w:rsid w:val="004F305A"/>
    <w:rsid w:val="00504E82"/>
    <w:rsid w:val="00510C34"/>
    <w:rsid w:val="00512164"/>
    <w:rsid w:val="00520297"/>
    <w:rsid w:val="005206E8"/>
    <w:rsid w:val="0053364B"/>
    <w:rsid w:val="005338F9"/>
    <w:rsid w:val="0054281C"/>
    <w:rsid w:val="00544581"/>
    <w:rsid w:val="00545E42"/>
    <w:rsid w:val="0055268D"/>
    <w:rsid w:val="005734BD"/>
    <w:rsid w:val="00576BE4"/>
    <w:rsid w:val="005A1EC1"/>
    <w:rsid w:val="005A21C2"/>
    <w:rsid w:val="005A400A"/>
    <w:rsid w:val="005B42BE"/>
    <w:rsid w:val="005D001D"/>
    <w:rsid w:val="005F7B92"/>
    <w:rsid w:val="006046A2"/>
    <w:rsid w:val="00612379"/>
    <w:rsid w:val="00614BD8"/>
    <w:rsid w:val="006153B6"/>
    <w:rsid w:val="0061555F"/>
    <w:rsid w:val="00636CA6"/>
    <w:rsid w:val="0063760F"/>
    <w:rsid w:val="00637EDD"/>
    <w:rsid w:val="00641200"/>
    <w:rsid w:val="00645CA8"/>
    <w:rsid w:val="006655D3"/>
    <w:rsid w:val="00667404"/>
    <w:rsid w:val="006846AD"/>
    <w:rsid w:val="00687EB4"/>
    <w:rsid w:val="00695C56"/>
    <w:rsid w:val="006A5CDE"/>
    <w:rsid w:val="006A644A"/>
    <w:rsid w:val="006B17D2"/>
    <w:rsid w:val="006C224E"/>
    <w:rsid w:val="006D2AC9"/>
    <w:rsid w:val="006D780A"/>
    <w:rsid w:val="00710C8E"/>
    <w:rsid w:val="0071271E"/>
    <w:rsid w:val="00732DEC"/>
    <w:rsid w:val="00735BD5"/>
    <w:rsid w:val="00751613"/>
    <w:rsid w:val="00755699"/>
    <w:rsid w:val="007556F6"/>
    <w:rsid w:val="00760EEF"/>
    <w:rsid w:val="00767A91"/>
    <w:rsid w:val="00777EE5"/>
    <w:rsid w:val="00783722"/>
    <w:rsid w:val="00784836"/>
    <w:rsid w:val="0079023E"/>
    <w:rsid w:val="007A2854"/>
    <w:rsid w:val="007B677B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C09FC"/>
    <w:rsid w:val="008D0BC5"/>
    <w:rsid w:val="008D2CF7"/>
    <w:rsid w:val="00900C26"/>
    <w:rsid w:val="0090197F"/>
    <w:rsid w:val="00906DDC"/>
    <w:rsid w:val="00913C79"/>
    <w:rsid w:val="00926DFE"/>
    <w:rsid w:val="00934E09"/>
    <w:rsid w:val="00936253"/>
    <w:rsid w:val="00940D46"/>
    <w:rsid w:val="009479C2"/>
    <w:rsid w:val="0095186A"/>
    <w:rsid w:val="00952DD4"/>
    <w:rsid w:val="0095749E"/>
    <w:rsid w:val="0096175D"/>
    <w:rsid w:val="00965AE7"/>
    <w:rsid w:val="00970FED"/>
    <w:rsid w:val="00974312"/>
    <w:rsid w:val="00985A5E"/>
    <w:rsid w:val="00986A5A"/>
    <w:rsid w:val="00992D82"/>
    <w:rsid w:val="00997029"/>
    <w:rsid w:val="009A0693"/>
    <w:rsid w:val="009A2342"/>
    <w:rsid w:val="009A2848"/>
    <w:rsid w:val="009A7339"/>
    <w:rsid w:val="009B440E"/>
    <w:rsid w:val="009D690D"/>
    <w:rsid w:val="009E65B6"/>
    <w:rsid w:val="009F3096"/>
    <w:rsid w:val="00A24C10"/>
    <w:rsid w:val="00A3376D"/>
    <w:rsid w:val="00A42AC3"/>
    <w:rsid w:val="00A430CF"/>
    <w:rsid w:val="00A46D04"/>
    <w:rsid w:val="00A54309"/>
    <w:rsid w:val="00A62285"/>
    <w:rsid w:val="00A666A6"/>
    <w:rsid w:val="00A706D3"/>
    <w:rsid w:val="00A70F9F"/>
    <w:rsid w:val="00AA4D9A"/>
    <w:rsid w:val="00AB2B93"/>
    <w:rsid w:val="00AB530F"/>
    <w:rsid w:val="00AB7E5B"/>
    <w:rsid w:val="00AC2883"/>
    <w:rsid w:val="00AE0EF1"/>
    <w:rsid w:val="00AE2937"/>
    <w:rsid w:val="00B06E02"/>
    <w:rsid w:val="00B07301"/>
    <w:rsid w:val="00B11F3E"/>
    <w:rsid w:val="00B224DE"/>
    <w:rsid w:val="00B324D4"/>
    <w:rsid w:val="00B46575"/>
    <w:rsid w:val="00B61777"/>
    <w:rsid w:val="00B84BBD"/>
    <w:rsid w:val="00B92A0B"/>
    <w:rsid w:val="00BA43FB"/>
    <w:rsid w:val="00BA47FF"/>
    <w:rsid w:val="00BC0BD4"/>
    <w:rsid w:val="00BC127D"/>
    <w:rsid w:val="00BC1FE6"/>
    <w:rsid w:val="00BE1E7F"/>
    <w:rsid w:val="00BF675E"/>
    <w:rsid w:val="00C061B6"/>
    <w:rsid w:val="00C15F94"/>
    <w:rsid w:val="00C2446C"/>
    <w:rsid w:val="00C30230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13A3"/>
    <w:rsid w:val="00CE49AB"/>
    <w:rsid w:val="00CF1330"/>
    <w:rsid w:val="00CF242F"/>
    <w:rsid w:val="00CF7E36"/>
    <w:rsid w:val="00D20227"/>
    <w:rsid w:val="00D343A1"/>
    <w:rsid w:val="00D3708D"/>
    <w:rsid w:val="00D40426"/>
    <w:rsid w:val="00D51E51"/>
    <w:rsid w:val="00D57C96"/>
    <w:rsid w:val="00D57D18"/>
    <w:rsid w:val="00D6049C"/>
    <w:rsid w:val="00D91203"/>
    <w:rsid w:val="00D95174"/>
    <w:rsid w:val="00DA4973"/>
    <w:rsid w:val="00DA6F36"/>
    <w:rsid w:val="00DB366D"/>
    <w:rsid w:val="00DB596E"/>
    <w:rsid w:val="00DB7773"/>
    <w:rsid w:val="00DC00EA"/>
    <w:rsid w:val="00DC3802"/>
    <w:rsid w:val="00DD602D"/>
    <w:rsid w:val="00E07D87"/>
    <w:rsid w:val="00E32F7E"/>
    <w:rsid w:val="00E50E8F"/>
    <w:rsid w:val="00E5267B"/>
    <w:rsid w:val="00E540F6"/>
    <w:rsid w:val="00E63C0E"/>
    <w:rsid w:val="00E66AE8"/>
    <w:rsid w:val="00E72D49"/>
    <w:rsid w:val="00E7593C"/>
    <w:rsid w:val="00E7678A"/>
    <w:rsid w:val="00E82FBB"/>
    <w:rsid w:val="00E85919"/>
    <w:rsid w:val="00E935F1"/>
    <w:rsid w:val="00E94A81"/>
    <w:rsid w:val="00EA1FFB"/>
    <w:rsid w:val="00EB048E"/>
    <w:rsid w:val="00EB4E9C"/>
    <w:rsid w:val="00EC2265"/>
    <w:rsid w:val="00EC63E8"/>
    <w:rsid w:val="00EE34DF"/>
    <w:rsid w:val="00EE4F04"/>
    <w:rsid w:val="00EF2F89"/>
    <w:rsid w:val="00F03E98"/>
    <w:rsid w:val="00F1237A"/>
    <w:rsid w:val="00F22CBD"/>
    <w:rsid w:val="00F272F1"/>
    <w:rsid w:val="00F32F15"/>
    <w:rsid w:val="00F45372"/>
    <w:rsid w:val="00F46625"/>
    <w:rsid w:val="00F560F7"/>
    <w:rsid w:val="00F6334D"/>
    <w:rsid w:val="00F92034"/>
    <w:rsid w:val="00FA49AB"/>
    <w:rsid w:val="00FB3632"/>
    <w:rsid w:val="00FC2EE6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E1185A6-3D53-40AF-8EC4-A35B3DC3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405368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405368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B06E02"/>
    <w:rPr>
      <w:rFonts w:ascii="Arial" w:hAnsi="Arial"/>
      <w:u w:val="single"/>
    </w:rPr>
  </w:style>
  <w:style w:type="character" w:styleId="FollowedHyperlink">
    <w:name w:val="FollowedHyperlink"/>
    <w:basedOn w:val="DefaultParagraphFont"/>
    <w:rsid w:val="0050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en/doc_details.jsp?meeting_id=47210&amp;doc_id=4064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pov.int/meetings/es/doc_details.jsp?meeting_id=47208&amp;doc_id=4154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A916-DF9D-46E6-A0C7-27E9171F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9300</Characters>
  <Application>Microsoft Office Word</Application>
  <DocSecurity>0</DocSecurity>
  <Lines>1033</Lines>
  <Paragraphs>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CEVALLOS DUQUE Nilo</dc:creator>
  <cp:lastModifiedBy>MAY Jessica</cp:lastModifiedBy>
  <cp:revision>13</cp:revision>
  <cp:lastPrinted>2016-11-22T15:41:00Z</cp:lastPrinted>
  <dcterms:created xsi:type="dcterms:W3CDTF">2018-10-22T10:28:00Z</dcterms:created>
  <dcterms:modified xsi:type="dcterms:W3CDTF">2018-10-24T12:30:00Z</dcterms:modified>
</cp:coreProperties>
</file>