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5A1EC1">
            <w:pPr>
              <w:pStyle w:val="Sessiontcplacedate"/>
              <w:rPr>
                <w:sz w:val="22"/>
              </w:rPr>
            </w:pPr>
            <w:r>
              <w:t>Quincuagésima cuarta sesión</w:t>
            </w:r>
            <w:r>
              <w:br/>
              <w:t>Ginebra, 29 y 30 de octubre de 2018</w:t>
            </w:r>
          </w:p>
        </w:tc>
        <w:tc>
          <w:tcPr>
            <w:tcW w:w="3127" w:type="dxa"/>
          </w:tcPr>
          <w:p w:rsidR="00EB4E9C" w:rsidRPr="00072694" w:rsidRDefault="005A1EC1" w:rsidP="003C7FBE">
            <w:pPr>
              <w:pStyle w:val="Doccode"/>
            </w:pPr>
            <w:r>
              <w:t>TC/54/5</w:t>
            </w:r>
            <w:r w:rsidR="00FC4AC5">
              <w:t xml:space="preserve"> Rev.</w:t>
            </w:r>
          </w:p>
          <w:p w:rsidR="00EB4E9C" w:rsidRPr="003C7FBE" w:rsidRDefault="00EB4E9C" w:rsidP="003C7FBE">
            <w:pPr>
              <w:pStyle w:val="Docoriginal"/>
            </w:pPr>
            <w:r>
              <w:t>Original:</w:t>
            </w:r>
            <w:r>
              <w:rPr>
                <w:b w:val="0"/>
                <w:spacing w:val="0"/>
              </w:rPr>
              <w:t xml:space="preserve"> Inglés</w:t>
            </w:r>
          </w:p>
          <w:p w:rsidR="00EB4E9C" w:rsidRPr="007C1D92" w:rsidRDefault="002E5944" w:rsidP="001D452E">
            <w:pPr>
              <w:pStyle w:val="Docoriginal"/>
            </w:pPr>
            <w:r>
              <w:t>Fecha:</w:t>
            </w:r>
            <w:r>
              <w:rPr>
                <w:b w:val="0"/>
                <w:spacing w:val="0"/>
              </w:rPr>
              <w:t xml:space="preserve"> </w:t>
            </w:r>
            <w:r w:rsidR="001D452E">
              <w:rPr>
                <w:b w:val="0"/>
                <w:spacing w:val="0"/>
              </w:rPr>
              <w:t>28</w:t>
            </w:r>
            <w:r w:rsidRPr="002B0277">
              <w:rPr>
                <w:b w:val="0"/>
                <w:spacing w:val="0"/>
              </w:rPr>
              <w:t xml:space="preserve"> de </w:t>
            </w:r>
            <w:r w:rsidR="001D452E">
              <w:rPr>
                <w:b w:val="0"/>
                <w:spacing w:val="0"/>
              </w:rPr>
              <w:t>septiembre</w:t>
            </w:r>
            <w:r w:rsidRPr="002B0277">
              <w:rPr>
                <w:b w:val="0"/>
                <w:spacing w:val="0"/>
              </w:rPr>
              <w:t xml:space="preserve"> de 20</w:t>
            </w:r>
            <w:r>
              <w:rPr>
                <w:b w:val="0"/>
                <w:spacing w:val="0"/>
              </w:rPr>
              <w:t>18</w:t>
            </w:r>
          </w:p>
        </w:tc>
      </w:tr>
    </w:tbl>
    <w:p w:rsidR="000D7780" w:rsidRPr="006A644A" w:rsidRDefault="00072694" w:rsidP="006A644A">
      <w:pPr>
        <w:pStyle w:val="Titleofdoc0"/>
      </w:pPr>
      <w:bookmarkStart w:id="0" w:name="TitleOfDoc"/>
      <w:bookmarkEnd w:id="0"/>
      <w:r>
        <w:t>Documentos TGP</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072694" w:rsidRPr="00072694" w:rsidRDefault="00072694" w:rsidP="00072694">
      <w:pPr>
        <w:outlineLvl w:val="0"/>
        <w:rPr>
          <w:caps/>
          <w:snapToGrid w:val="0"/>
        </w:rPr>
      </w:pPr>
      <w:bookmarkStart w:id="2" w:name="_Toc481744310"/>
      <w:bookmarkStart w:id="3" w:name="_Toc516160010"/>
      <w:bookmarkStart w:id="4" w:name="_Toc526173958"/>
      <w:r>
        <w:rPr>
          <w:caps/>
          <w:snapToGrid w:val="0"/>
        </w:rPr>
        <w:t>RESUMEN</w:t>
      </w:r>
      <w:bookmarkEnd w:id="2"/>
      <w:bookmarkEnd w:id="3"/>
      <w:bookmarkEnd w:id="4"/>
    </w:p>
    <w:p w:rsidR="00072694" w:rsidRPr="00072694" w:rsidRDefault="00072694" w:rsidP="00072694">
      <w:pPr>
        <w:rPr>
          <w:snapToGrid w:val="0"/>
        </w:rPr>
      </w:pPr>
    </w:p>
    <w:p w:rsidR="00072694" w:rsidRPr="00072694" w:rsidRDefault="00BC6C00" w:rsidP="00072694">
      <w:pPr>
        <w:rPr>
          <w:rFonts w:cs="Arial"/>
        </w:rPr>
      </w:pPr>
      <w:r w:rsidRPr="009C121F">
        <w:rPr>
          <w:snapToGrid w:val="0"/>
        </w:rPr>
        <w:fldChar w:fldCharType="begin"/>
      </w:r>
      <w:r w:rsidR="00072694" w:rsidRPr="00072694">
        <w:rPr>
          <w:snapToGrid w:val="0"/>
        </w:rPr>
        <w:instrText xml:space="preserve"> AUTONUM  </w:instrText>
      </w:r>
      <w:r w:rsidRPr="009C121F">
        <w:rPr>
          <w:snapToGrid w:val="0"/>
        </w:rPr>
        <w:fldChar w:fldCharType="end"/>
      </w:r>
      <w:r w:rsidR="00072694">
        <w:tab/>
        <w:t xml:space="preserve">En el presente documento se ofrece un panorama general de las revisiones de los documentos TGP. </w:t>
      </w:r>
    </w:p>
    <w:p w:rsidR="00072694" w:rsidRPr="00072694" w:rsidRDefault="00072694" w:rsidP="00072694">
      <w:pPr>
        <w:tabs>
          <w:tab w:val="left" w:pos="567"/>
          <w:tab w:val="left" w:pos="1134"/>
        </w:tabs>
      </w:pPr>
    </w:p>
    <w:p w:rsidR="00072694" w:rsidRPr="00072694" w:rsidRDefault="00BC6C00" w:rsidP="00072694">
      <w:pPr>
        <w:tabs>
          <w:tab w:val="left" w:pos="567"/>
          <w:tab w:val="left" w:pos="1134"/>
          <w:tab w:val="left" w:pos="5387"/>
        </w:tabs>
      </w:pPr>
      <w:r w:rsidRPr="009C121F">
        <w:fldChar w:fldCharType="begin"/>
      </w:r>
      <w:r w:rsidR="00072694" w:rsidRPr="00072694">
        <w:instrText xml:space="preserve"> AUTONUM  </w:instrText>
      </w:r>
      <w:r w:rsidRPr="009C121F">
        <w:fldChar w:fldCharType="end"/>
      </w:r>
      <w:r w:rsidR="00072694">
        <w:tab/>
        <w:t>Se invita al TC a:</w:t>
      </w:r>
    </w:p>
    <w:p w:rsidR="00072694" w:rsidRPr="000058E4" w:rsidRDefault="00072694" w:rsidP="00072694">
      <w:pPr>
        <w:tabs>
          <w:tab w:val="left" w:pos="567"/>
          <w:tab w:val="left" w:pos="1134"/>
          <w:tab w:val="left" w:pos="5387"/>
        </w:tabs>
        <w:rPr>
          <w:sz w:val="18"/>
        </w:rPr>
      </w:pPr>
    </w:p>
    <w:p w:rsidR="00072694" w:rsidRPr="00072694" w:rsidRDefault="00072694" w:rsidP="00072694">
      <w:pPr>
        <w:tabs>
          <w:tab w:val="left" w:pos="567"/>
          <w:tab w:val="left" w:pos="1134"/>
          <w:tab w:val="left" w:pos="1701"/>
          <w:tab w:val="left" w:pos="5387"/>
        </w:tabs>
      </w:pPr>
      <w:r>
        <w:tab/>
        <w:t>a)</w:t>
      </w:r>
      <w:r>
        <w:tab/>
        <w:t>tomar nota de que las propuestas de revisión de la “Carpeta de material para los redactores de directrices de examen” y la “Presentación de tipos diferentes de variedades ejemplo” del documento TGP/7, aprobadas por el TC en su quincuagésima tercera sesión, se propo</w:t>
      </w:r>
      <w:r w:rsidR="00A32F04">
        <w:t>ndrán para su aprobación por el </w:t>
      </w:r>
      <w:r>
        <w:t>Consejo, en su quincuagésima segunda sesión ordinaria que se celebrará el 2 de noviembre de 2018, previo acuerdo del CAJ en su septuagésima quinta sesión, que se celebrará en Ginebra e</w:t>
      </w:r>
      <w:r w:rsidR="00B1741F">
        <w:t>l 31 de octubre de </w:t>
      </w:r>
      <w:r>
        <w:t>2018, sobre la base del documento TGP/7/6 draft 1;</w:t>
      </w:r>
    </w:p>
    <w:p w:rsidR="00072694" w:rsidRPr="000058E4" w:rsidRDefault="00072694" w:rsidP="00072694">
      <w:pPr>
        <w:tabs>
          <w:tab w:val="left" w:pos="567"/>
          <w:tab w:val="left" w:pos="1134"/>
          <w:tab w:val="left" w:pos="1701"/>
          <w:tab w:val="left" w:pos="5387"/>
        </w:tabs>
        <w:rPr>
          <w:sz w:val="18"/>
        </w:rPr>
      </w:pPr>
    </w:p>
    <w:p w:rsidR="00072694" w:rsidRPr="00072694" w:rsidRDefault="00072694" w:rsidP="00072694">
      <w:pPr>
        <w:tabs>
          <w:tab w:val="left" w:pos="567"/>
          <w:tab w:val="left" w:pos="1134"/>
          <w:tab w:val="left" w:pos="1701"/>
          <w:tab w:val="left" w:pos="5387"/>
        </w:tabs>
      </w:pPr>
      <w:r>
        <w:tab/>
        <w:t>b)</w:t>
      </w:r>
      <w:r>
        <w:tab/>
        <w:t>examinar la orientación propuesta sobre la confidencialidad de la información molecular, según consta en el primer proyecto de la sección</w:t>
      </w:r>
      <w:r w:rsidR="00B50451">
        <w:t> </w:t>
      </w:r>
      <w:r>
        <w:t>1/3 del documento TGP/5: “Acuerdo administrativo tipo de cooperación internacional en el examen de las obtenciones vegetales”;</w:t>
      </w:r>
    </w:p>
    <w:p w:rsidR="00072694" w:rsidRPr="00072694" w:rsidRDefault="00072694" w:rsidP="00072694">
      <w:pPr>
        <w:tabs>
          <w:tab w:val="left" w:pos="567"/>
          <w:tab w:val="left" w:pos="1134"/>
          <w:tab w:val="left" w:pos="1701"/>
          <w:tab w:val="left" w:pos="5387"/>
        </w:tabs>
      </w:pPr>
    </w:p>
    <w:p w:rsidR="00072694" w:rsidRPr="00072694" w:rsidRDefault="00072694" w:rsidP="00072694">
      <w:pPr>
        <w:tabs>
          <w:tab w:val="left" w:pos="567"/>
          <w:tab w:val="left" w:pos="1134"/>
          <w:tab w:val="left" w:pos="1701"/>
          <w:tab w:val="left" w:pos="5387"/>
          <w:tab w:val="left" w:pos="5954"/>
        </w:tabs>
      </w:pPr>
      <w:r>
        <w:tab/>
        <w:t>c)</w:t>
      </w:r>
      <w:r>
        <w:tab/>
        <w:t>tomar nota de que, previo acuerdo del CAJ en su sesión que s</w:t>
      </w:r>
      <w:r w:rsidR="00B1741F">
        <w:t>e celebrará el 31 de octubre de </w:t>
      </w:r>
      <w:r>
        <w:t>2018, la orientación propuesta sobre la confidencialidad de la información molecular se someterá a la aprobación del Consejo en su sesión de 2018;</w:t>
      </w:r>
    </w:p>
    <w:p w:rsidR="00072694" w:rsidRPr="000058E4" w:rsidRDefault="00072694" w:rsidP="00072694">
      <w:pPr>
        <w:tabs>
          <w:tab w:val="left" w:pos="1134"/>
          <w:tab w:val="left" w:pos="1701"/>
          <w:tab w:val="left" w:pos="5387"/>
          <w:tab w:val="left" w:pos="5954"/>
        </w:tabs>
        <w:ind w:left="1701" w:hanging="1134"/>
        <w:rPr>
          <w:sz w:val="18"/>
        </w:rPr>
      </w:pPr>
    </w:p>
    <w:p w:rsidR="00072694" w:rsidRPr="00072694" w:rsidRDefault="00072694" w:rsidP="00072694">
      <w:pPr>
        <w:tabs>
          <w:tab w:val="left" w:pos="567"/>
          <w:tab w:val="left" w:pos="1134"/>
          <w:tab w:val="left" w:pos="1701"/>
          <w:tab w:val="left" w:pos="5387"/>
          <w:tab w:val="left" w:pos="5954"/>
        </w:tabs>
      </w:pPr>
      <w:r>
        <w:tab/>
        <w:t>d)</w:t>
      </w:r>
      <w:r>
        <w:tab/>
        <w:t>tomar nota de las revisiones de los documentos TGP/8 y TGP/14 convenidas con anterioridad por el TC, que figuran en los anexos II y III del presente documento;</w:t>
      </w:r>
    </w:p>
    <w:p w:rsidR="00072694" w:rsidRPr="000058E4" w:rsidRDefault="00072694" w:rsidP="00072694">
      <w:pPr>
        <w:tabs>
          <w:tab w:val="left" w:pos="567"/>
          <w:tab w:val="left" w:pos="1134"/>
          <w:tab w:val="left" w:pos="1701"/>
          <w:tab w:val="left" w:pos="5387"/>
          <w:tab w:val="left" w:pos="5954"/>
          <w:tab w:val="left" w:pos="6521"/>
        </w:tabs>
        <w:ind w:left="1701" w:hanging="567"/>
        <w:rPr>
          <w:sz w:val="18"/>
        </w:rPr>
      </w:pPr>
    </w:p>
    <w:p w:rsidR="00072694" w:rsidRPr="00072694" w:rsidRDefault="00072694" w:rsidP="00072694">
      <w:pPr>
        <w:tabs>
          <w:tab w:val="left" w:pos="567"/>
          <w:tab w:val="left" w:pos="1134"/>
          <w:tab w:val="left" w:pos="1701"/>
          <w:tab w:val="left" w:pos="5387"/>
          <w:tab w:val="left" w:pos="5954"/>
        </w:tabs>
        <w:ind w:firstLine="567"/>
      </w:pPr>
      <w:r>
        <w:t>e)</w:t>
      </w:r>
      <w:r>
        <w:tab/>
        <w:t>tomar nota de las cuestiones que se deben tener en cuenta en una posible revisión ulterior de los documentos TGP, las cuales se exponen en otros documentos;</w:t>
      </w:r>
    </w:p>
    <w:p w:rsidR="00072694" w:rsidRPr="000058E4" w:rsidRDefault="00072694" w:rsidP="00072694">
      <w:pPr>
        <w:tabs>
          <w:tab w:val="left" w:pos="567"/>
          <w:tab w:val="left" w:pos="1134"/>
          <w:tab w:val="left" w:pos="1701"/>
          <w:tab w:val="left" w:pos="5387"/>
          <w:tab w:val="left" w:pos="5954"/>
        </w:tabs>
        <w:ind w:firstLine="567"/>
        <w:rPr>
          <w:sz w:val="18"/>
        </w:rPr>
      </w:pPr>
    </w:p>
    <w:p w:rsidR="00072694" w:rsidRPr="00072694" w:rsidRDefault="00072694" w:rsidP="00072694">
      <w:pPr>
        <w:tabs>
          <w:tab w:val="left" w:pos="567"/>
          <w:tab w:val="left" w:pos="1134"/>
          <w:tab w:val="left" w:pos="1701"/>
          <w:tab w:val="left" w:pos="5387"/>
          <w:tab w:val="left" w:pos="5954"/>
        </w:tabs>
        <w:ind w:firstLine="567"/>
      </w:pPr>
      <w:r>
        <w:t>f)</w:t>
      </w:r>
      <w:r>
        <w:tab/>
        <w:t>considerar la posibilidad de invitar al TWV a que modifique las directrices de examen del brécol a fin de aceptar el empleo de cualquier otro método de determinación de la androesterilidad en un análisis de marcadores de ADN, entre ellos otros marcadores para dicho análisis que hayan sido validados por las autoridades encargadas del examen de los miembros de la UPOV;</w:t>
      </w:r>
    </w:p>
    <w:p w:rsidR="00072694" w:rsidRPr="000058E4" w:rsidRDefault="00072694" w:rsidP="00072694">
      <w:pPr>
        <w:tabs>
          <w:tab w:val="left" w:pos="567"/>
          <w:tab w:val="left" w:pos="1134"/>
          <w:tab w:val="left" w:pos="1701"/>
          <w:tab w:val="left" w:pos="5387"/>
          <w:tab w:val="left" w:pos="5954"/>
        </w:tabs>
        <w:ind w:firstLine="567"/>
        <w:rPr>
          <w:sz w:val="18"/>
        </w:rPr>
      </w:pPr>
    </w:p>
    <w:p w:rsidR="00072694" w:rsidRPr="00072694" w:rsidRDefault="00072694" w:rsidP="00072694">
      <w:pPr>
        <w:tabs>
          <w:tab w:val="left" w:pos="567"/>
          <w:tab w:val="left" w:pos="1134"/>
          <w:tab w:val="left" w:pos="1701"/>
          <w:tab w:val="left" w:pos="5387"/>
          <w:tab w:val="left" w:pos="5954"/>
        </w:tabs>
        <w:ind w:firstLine="567"/>
      </w:pPr>
      <w:r>
        <w:t>g)</w:t>
      </w:r>
      <w:r>
        <w:tab/>
        <w:t>examinar una situación en la que los caracteres de las directrices de examen vigentes no cumplan los requisitos enunciados en el documento TGP/7;</w:t>
      </w:r>
    </w:p>
    <w:p w:rsidR="00072694" w:rsidRPr="00072694" w:rsidRDefault="00072694" w:rsidP="00072694">
      <w:pPr>
        <w:tabs>
          <w:tab w:val="left" w:pos="567"/>
          <w:tab w:val="left" w:pos="1134"/>
          <w:tab w:val="left" w:pos="1701"/>
          <w:tab w:val="left" w:pos="5387"/>
          <w:tab w:val="left" w:pos="5954"/>
        </w:tabs>
        <w:ind w:firstLine="567"/>
      </w:pPr>
    </w:p>
    <w:p w:rsidR="00072694" w:rsidRPr="00072694" w:rsidRDefault="00072694" w:rsidP="00072694">
      <w:pPr>
        <w:tabs>
          <w:tab w:val="left" w:pos="567"/>
          <w:tab w:val="left" w:pos="1134"/>
          <w:tab w:val="left" w:pos="1701"/>
          <w:tab w:val="left" w:pos="5387"/>
          <w:tab w:val="left" w:pos="5954"/>
        </w:tabs>
        <w:ind w:firstLine="567"/>
      </w:pPr>
      <w:r>
        <w:t>h)</w:t>
      </w:r>
      <w:r>
        <w:tab/>
        <w:t xml:space="preserve">considerar la posibilidad de invitar a los TWP a que elaboren más orientaciones sobre la forma de proporcionar las explicaciones relativas a los caracteres de resistencia a las enfermedades de las directrices de examen, por medio del protocolo normalizado de resistencia a las enfermedades facilitado en el documento TGP/12 “Orientación sobre ciertos caracteres fisiológicos”, entre ellos los elementos que no </w:t>
      </w:r>
      <w:r w:rsidR="00862E43">
        <w:t>es obligatorio incluir</w:t>
      </w:r>
      <w:r>
        <w:t>;</w:t>
      </w:r>
    </w:p>
    <w:p w:rsidR="00072694" w:rsidRPr="000058E4" w:rsidRDefault="00072694" w:rsidP="00072694">
      <w:pPr>
        <w:tabs>
          <w:tab w:val="left" w:pos="567"/>
          <w:tab w:val="left" w:pos="1134"/>
          <w:tab w:val="left" w:pos="1701"/>
          <w:tab w:val="left" w:pos="5387"/>
          <w:tab w:val="left" w:pos="5954"/>
        </w:tabs>
        <w:ind w:firstLine="567"/>
        <w:rPr>
          <w:sz w:val="18"/>
        </w:rPr>
      </w:pPr>
    </w:p>
    <w:p w:rsidR="00072694" w:rsidRPr="00072694" w:rsidRDefault="00072694" w:rsidP="00072694">
      <w:pPr>
        <w:tabs>
          <w:tab w:val="left" w:pos="567"/>
          <w:tab w:val="left" w:pos="1134"/>
          <w:tab w:val="left" w:pos="1701"/>
          <w:tab w:val="left" w:pos="5387"/>
          <w:tab w:val="left" w:pos="5954"/>
        </w:tabs>
        <w:ind w:firstLine="567"/>
      </w:pPr>
      <w:r>
        <w:t>i)</w:t>
      </w:r>
      <w:r>
        <w:tab/>
        <w:t xml:space="preserve">considerar la posibilidad de solicitar a la Oficina de la Unión y los expertos pertinentes que impartan formación, en los correspondientes TWP, sobre las explicaciones relativas a los caracteres de resistencia a las enfermedades </w:t>
      </w:r>
      <w:r w:rsidR="00862E43">
        <w:t>de</w:t>
      </w:r>
      <w:r>
        <w:t xml:space="preserve"> las directrices de examen; y</w:t>
      </w:r>
    </w:p>
    <w:p w:rsidR="00072694" w:rsidRPr="00072694" w:rsidRDefault="00072694" w:rsidP="00072694">
      <w:pPr>
        <w:tabs>
          <w:tab w:val="left" w:pos="567"/>
          <w:tab w:val="left" w:pos="1134"/>
          <w:tab w:val="left" w:pos="1701"/>
          <w:tab w:val="left" w:pos="5387"/>
          <w:tab w:val="left" w:pos="5954"/>
        </w:tabs>
        <w:ind w:firstLine="567"/>
      </w:pPr>
    </w:p>
    <w:p w:rsidR="00072694" w:rsidRPr="00072694" w:rsidRDefault="00072694" w:rsidP="00072694">
      <w:pPr>
        <w:tabs>
          <w:tab w:val="left" w:pos="567"/>
          <w:tab w:val="left" w:pos="1134"/>
          <w:tab w:val="left" w:pos="1701"/>
        </w:tabs>
        <w:rPr>
          <w:iCs/>
        </w:rPr>
      </w:pPr>
      <w:r>
        <w:lastRenderedPageBreak/>
        <w:tab/>
        <w:t>j)</w:t>
      </w:r>
      <w:r>
        <w:tab/>
        <w:t>examinar el programa para la elaboración de los documentos TGP que figura en el anexo IV del presente documento.</w:t>
      </w:r>
    </w:p>
    <w:p w:rsidR="00072694" w:rsidRPr="000058E4" w:rsidRDefault="00072694" w:rsidP="00072694">
      <w:pPr>
        <w:rPr>
          <w:rFonts w:cs="Arial"/>
          <w:sz w:val="18"/>
        </w:rPr>
      </w:pPr>
    </w:p>
    <w:p w:rsidR="00072694" w:rsidRPr="00072694" w:rsidRDefault="00BC6C00" w:rsidP="00072694">
      <w:pPr>
        <w:rPr>
          <w:rFonts w:cs="Arial"/>
        </w:rPr>
      </w:pPr>
      <w:r w:rsidRPr="000279A4">
        <w:rPr>
          <w:rFonts w:cs="Arial"/>
        </w:rPr>
        <w:fldChar w:fldCharType="begin"/>
      </w:r>
      <w:r w:rsidR="00072694" w:rsidRPr="00072694">
        <w:rPr>
          <w:rFonts w:cs="Arial"/>
        </w:rPr>
        <w:instrText xml:space="preserve"> AUTONUM  </w:instrText>
      </w:r>
      <w:r w:rsidRPr="000279A4">
        <w:rPr>
          <w:rFonts w:cs="Arial"/>
        </w:rPr>
        <w:fldChar w:fldCharType="end"/>
      </w:r>
      <w:r w:rsidR="00072694">
        <w:tab/>
        <w:t>El presente documento se estructura del modo siguiente:</w:t>
      </w:r>
    </w:p>
    <w:p w:rsidR="00072694" w:rsidRPr="000058E4" w:rsidRDefault="00072694" w:rsidP="00072694">
      <w:pPr>
        <w:rPr>
          <w:rFonts w:cs="Arial"/>
          <w:sz w:val="18"/>
        </w:rPr>
      </w:pPr>
    </w:p>
    <w:p w:rsidR="00A27148" w:rsidRDefault="00BC6C00">
      <w:pPr>
        <w:pStyle w:val="TOC1"/>
        <w:rPr>
          <w:rFonts w:asciiTheme="minorHAnsi" w:eastAsiaTheme="minorEastAsia" w:hAnsiTheme="minorHAnsi" w:cstheme="minorBidi"/>
          <w:caps w:val="0"/>
          <w:snapToGrid/>
          <w:sz w:val="22"/>
          <w:szCs w:val="22"/>
          <w:lang w:val="en-US" w:eastAsia="en-US" w:bidi="ar-SA"/>
        </w:rPr>
      </w:pPr>
      <w:r w:rsidRPr="000279A4">
        <w:rPr>
          <w:rFonts w:cs="Arial"/>
          <w:bCs/>
          <w:caps w:val="0"/>
          <w:sz w:val="18"/>
          <w:highlight w:val="cyan"/>
        </w:rPr>
        <w:fldChar w:fldCharType="begin"/>
      </w:r>
      <w:r w:rsidR="00072694" w:rsidRPr="000279A4">
        <w:rPr>
          <w:rFonts w:cs="Arial"/>
          <w:bCs/>
          <w:caps w:val="0"/>
          <w:sz w:val="18"/>
          <w:highlight w:val="cyan"/>
        </w:rPr>
        <w:instrText xml:space="preserve"> TOC \o "1-4" \h \z \u </w:instrText>
      </w:r>
      <w:r w:rsidRPr="000279A4">
        <w:rPr>
          <w:rFonts w:cs="Arial"/>
          <w:bCs/>
          <w:caps w:val="0"/>
          <w:sz w:val="18"/>
          <w:highlight w:val="cyan"/>
        </w:rPr>
        <w:fldChar w:fldCharType="separate"/>
      </w:r>
      <w:hyperlink w:anchor="_Toc526173958" w:history="1">
        <w:r w:rsidR="00A27148" w:rsidRPr="00C5352D">
          <w:rPr>
            <w:rStyle w:val="Hyperlink"/>
          </w:rPr>
          <w:t>RESUMEN</w:t>
        </w:r>
        <w:r w:rsidR="00A27148">
          <w:rPr>
            <w:webHidden/>
          </w:rPr>
          <w:tab/>
        </w:r>
        <w:r w:rsidR="00A27148">
          <w:rPr>
            <w:webHidden/>
          </w:rPr>
          <w:fldChar w:fldCharType="begin"/>
        </w:r>
        <w:r w:rsidR="00A27148">
          <w:rPr>
            <w:webHidden/>
          </w:rPr>
          <w:instrText xml:space="preserve"> PAGEREF _Toc526173958 \h </w:instrText>
        </w:r>
        <w:r w:rsidR="00A27148">
          <w:rPr>
            <w:webHidden/>
          </w:rPr>
        </w:r>
        <w:r w:rsidR="00A27148">
          <w:rPr>
            <w:webHidden/>
          </w:rPr>
          <w:fldChar w:fldCharType="separate"/>
        </w:r>
        <w:r w:rsidR="001D452E">
          <w:rPr>
            <w:webHidden/>
          </w:rPr>
          <w:t>1</w:t>
        </w:r>
        <w:r w:rsidR="00A27148">
          <w:rPr>
            <w:webHidden/>
          </w:rPr>
          <w:fldChar w:fldCharType="end"/>
        </w:r>
      </w:hyperlink>
    </w:p>
    <w:p w:rsidR="00A27148" w:rsidRDefault="001D452E">
      <w:pPr>
        <w:pStyle w:val="TOC1"/>
        <w:rPr>
          <w:rFonts w:asciiTheme="minorHAnsi" w:eastAsiaTheme="minorEastAsia" w:hAnsiTheme="minorHAnsi" w:cstheme="minorBidi"/>
          <w:caps w:val="0"/>
          <w:snapToGrid/>
          <w:sz w:val="22"/>
          <w:szCs w:val="22"/>
          <w:lang w:val="en-US" w:eastAsia="en-US" w:bidi="ar-SA"/>
        </w:rPr>
      </w:pPr>
      <w:hyperlink w:anchor="_Toc526173959" w:history="1">
        <w:r w:rsidR="00A27148" w:rsidRPr="00C5352D">
          <w:rPr>
            <w:rStyle w:val="Hyperlink"/>
          </w:rPr>
          <w:t>ANTECEDENTES</w:t>
        </w:r>
        <w:r w:rsidR="00A27148">
          <w:rPr>
            <w:webHidden/>
          </w:rPr>
          <w:tab/>
        </w:r>
        <w:r w:rsidR="00A27148">
          <w:rPr>
            <w:webHidden/>
          </w:rPr>
          <w:fldChar w:fldCharType="begin"/>
        </w:r>
        <w:r w:rsidR="00A27148">
          <w:rPr>
            <w:webHidden/>
          </w:rPr>
          <w:instrText xml:space="preserve"> PAGEREF _Toc526173959 \h </w:instrText>
        </w:r>
        <w:r w:rsidR="00A27148">
          <w:rPr>
            <w:webHidden/>
          </w:rPr>
        </w:r>
        <w:r w:rsidR="00A27148">
          <w:rPr>
            <w:webHidden/>
          </w:rPr>
          <w:fldChar w:fldCharType="separate"/>
        </w:r>
        <w:r>
          <w:rPr>
            <w:webHidden/>
          </w:rPr>
          <w:t>4</w:t>
        </w:r>
        <w:r w:rsidR="00A27148">
          <w:rPr>
            <w:webHidden/>
          </w:rPr>
          <w:fldChar w:fldCharType="end"/>
        </w:r>
      </w:hyperlink>
    </w:p>
    <w:p w:rsidR="00A27148" w:rsidRDefault="001D452E">
      <w:pPr>
        <w:pStyle w:val="TOC1"/>
        <w:rPr>
          <w:rFonts w:asciiTheme="minorHAnsi" w:eastAsiaTheme="minorEastAsia" w:hAnsiTheme="minorHAnsi" w:cstheme="minorBidi"/>
          <w:caps w:val="0"/>
          <w:snapToGrid/>
          <w:sz w:val="22"/>
          <w:szCs w:val="22"/>
          <w:lang w:val="en-US" w:eastAsia="en-US" w:bidi="ar-SA"/>
        </w:rPr>
      </w:pPr>
      <w:hyperlink w:anchor="_Toc526173960" w:history="1">
        <w:r w:rsidR="00A27148" w:rsidRPr="00C5352D">
          <w:rPr>
            <w:rStyle w:val="Hyperlink"/>
          </w:rPr>
          <w:t>Asuntos sujetos a aprobación por el Consejo en 2018</w:t>
        </w:r>
        <w:r w:rsidR="00A27148">
          <w:rPr>
            <w:webHidden/>
          </w:rPr>
          <w:tab/>
        </w:r>
        <w:r w:rsidR="00A27148">
          <w:rPr>
            <w:webHidden/>
          </w:rPr>
          <w:fldChar w:fldCharType="begin"/>
        </w:r>
        <w:r w:rsidR="00A27148">
          <w:rPr>
            <w:webHidden/>
          </w:rPr>
          <w:instrText xml:space="preserve"> PAGEREF _Toc526173960 \h </w:instrText>
        </w:r>
        <w:r w:rsidR="00A27148">
          <w:rPr>
            <w:webHidden/>
          </w:rPr>
        </w:r>
        <w:r w:rsidR="00A27148">
          <w:rPr>
            <w:webHidden/>
          </w:rPr>
          <w:fldChar w:fldCharType="separate"/>
        </w:r>
        <w:r>
          <w:rPr>
            <w:webHidden/>
          </w:rPr>
          <w:t>4</w:t>
        </w:r>
        <w:r w:rsidR="00A27148">
          <w:rPr>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3961" w:history="1">
        <w:r w:rsidR="00A27148" w:rsidRPr="00C5352D">
          <w:rPr>
            <w:rStyle w:val="Hyperlink"/>
            <w:noProof/>
          </w:rPr>
          <w:t>Asuntos convenidos con anterioridad por el Comité Técnico</w:t>
        </w:r>
        <w:r w:rsidR="00A27148">
          <w:rPr>
            <w:noProof/>
            <w:webHidden/>
          </w:rPr>
          <w:tab/>
        </w:r>
        <w:r w:rsidR="00A27148">
          <w:rPr>
            <w:noProof/>
            <w:webHidden/>
          </w:rPr>
          <w:fldChar w:fldCharType="begin"/>
        </w:r>
        <w:r w:rsidR="00A27148">
          <w:rPr>
            <w:noProof/>
            <w:webHidden/>
          </w:rPr>
          <w:instrText xml:space="preserve"> PAGEREF _Toc526173961 \h </w:instrText>
        </w:r>
        <w:r w:rsidR="00A27148">
          <w:rPr>
            <w:noProof/>
            <w:webHidden/>
          </w:rPr>
        </w:r>
        <w:r w:rsidR="00A27148">
          <w:rPr>
            <w:noProof/>
            <w:webHidden/>
          </w:rPr>
          <w:fldChar w:fldCharType="separate"/>
        </w:r>
        <w:r>
          <w:rPr>
            <w:noProof/>
            <w:webHidden/>
          </w:rPr>
          <w:t>4</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62" w:history="1">
        <w:r w:rsidR="00A27148" w:rsidRPr="00C5352D">
          <w:rPr>
            <w:rStyle w:val="Hyperlink"/>
            <w:i/>
            <w:noProof/>
          </w:rPr>
          <w:t>TGP/7: Elaboración de las directrices de examen</w:t>
        </w:r>
        <w:r w:rsidR="00A27148">
          <w:rPr>
            <w:noProof/>
            <w:webHidden/>
          </w:rPr>
          <w:tab/>
        </w:r>
        <w:r w:rsidR="00A27148">
          <w:rPr>
            <w:noProof/>
            <w:webHidden/>
          </w:rPr>
          <w:fldChar w:fldCharType="begin"/>
        </w:r>
        <w:r w:rsidR="00A27148">
          <w:rPr>
            <w:noProof/>
            <w:webHidden/>
          </w:rPr>
          <w:instrText xml:space="preserve"> PAGEREF _Toc526173962 \h </w:instrText>
        </w:r>
        <w:r w:rsidR="00A27148">
          <w:rPr>
            <w:noProof/>
            <w:webHidden/>
          </w:rPr>
        </w:r>
        <w:r w:rsidR="00A27148">
          <w:rPr>
            <w:noProof/>
            <w:webHidden/>
          </w:rPr>
          <w:fldChar w:fldCharType="separate"/>
        </w:r>
        <w:r>
          <w:rPr>
            <w:noProof/>
            <w:webHidden/>
          </w:rPr>
          <w:t>4</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63" w:history="1">
        <w:r w:rsidR="00A27148" w:rsidRPr="00C5352D">
          <w:rPr>
            <w:rStyle w:val="Hyperlink"/>
            <w:noProof/>
            <w:lang w:val="es-ES_tradnl" w:eastAsia="en-US"/>
          </w:rPr>
          <w:t>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lang w:val="es-ES_tradnl" w:eastAsia="en-US"/>
          </w:rPr>
          <w:t>Carpeta de material para los redactores de directrices de examen</w:t>
        </w:r>
        <w:r w:rsidR="00A27148">
          <w:rPr>
            <w:noProof/>
            <w:webHidden/>
          </w:rPr>
          <w:tab/>
        </w:r>
        <w:r w:rsidR="00A27148">
          <w:rPr>
            <w:noProof/>
            <w:webHidden/>
          </w:rPr>
          <w:fldChar w:fldCharType="begin"/>
        </w:r>
        <w:r w:rsidR="00A27148">
          <w:rPr>
            <w:noProof/>
            <w:webHidden/>
          </w:rPr>
          <w:instrText xml:space="preserve"> PAGEREF _Toc526173963 \h </w:instrText>
        </w:r>
        <w:r w:rsidR="00A27148">
          <w:rPr>
            <w:noProof/>
            <w:webHidden/>
          </w:rPr>
        </w:r>
        <w:r w:rsidR="00A27148">
          <w:rPr>
            <w:noProof/>
            <w:webHidden/>
          </w:rPr>
          <w:fldChar w:fldCharType="separate"/>
        </w:r>
        <w:r>
          <w:rPr>
            <w:noProof/>
            <w:webHidden/>
          </w:rPr>
          <w:t>4</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64" w:history="1">
        <w:r w:rsidR="00A27148" w:rsidRPr="00C5352D">
          <w:rPr>
            <w:rStyle w:val="Hyperlink"/>
            <w:noProof/>
            <w:lang w:val="es-ES_tradnl" w:eastAsia="en-US"/>
          </w:rPr>
          <w:t>ii)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lang w:val="es-ES_tradnl" w:eastAsia="en-US"/>
          </w:rPr>
          <w:t>Presentación de tipos diferentes de variedades ejemplo</w:t>
        </w:r>
        <w:r w:rsidR="00A27148">
          <w:rPr>
            <w:noProof/>
            <w:webHidden/>
          </w:rPr>
          <w:tab/>
        </w:r>
        <w:r w:rsidR="00A27148">
          <w:rPr>
            <w:noProof/>
            <w:webHidden/>
          </w:rPr>
          <w:fldChar w:fldCharType="begin"/>
        </w:r>
        <w:r w:rsidR="00A27148">
          <w:rPr>
            <w:noProof/>
            <w:webHidden/>
          </w:rPr>
          <w:instrText xml:space="preserve"> PAGEREF _Toc526173964 \h </w:instrText>
        </w:r>
        <w:r w:rsidR="00A27148">
          <w:rPr>
            <w:noProof/>
            <w:webHidden/>
          </w:rPr>
        </w:r>
        <w:r w:rsidR="00A27148">
          <w:rPr>
            <w:noProof/>
            <w:webHidden/>
          </w:rPr>
          <w:fldChar w:fldCharType="separate"/>
        </w:r>
        <w:r>
          <w:rPr>
            <w:noProof/>
            <w:webHidden/>
          </w:rPr>
          <w:t>4</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3965" w:history="1">
        <w:r w:rsidR="00A27148" w:rsidRPr="00C5352D">
          <w:rPr>
            <w:rStyle w:val="Hyperlink"/>
            <w:noProof/>
          </w:rPr>
          <w:t>Cuestiones que ha de examinar el Comité Técnico</w:t>
        </w:r>
        <w:r w:rsidR="00A27148">
          <w:rPr>
            <w:noProof/>
            <w:webHidden/>
          </w:rPr>
          <w:tab/>
        </w:r>
        <w:r w:rsidR="00A27148">
          <w:rPr>
            <w:noProof/>
            <w:webHidden/>
          </w:rPr>
          <w:fldChar w:fldCharType="begin"/>
        </w:r>
        <w:r w:rsidR="00A27148">
          <w:rPr>
            <w:noProof/>
            <w:webHidden/>
          </w:rPr>
          <w:instrText xml:space="preserve"> PAGEREF _Toc526173965 \h </w:instrText>
        </w:r>
        <w:r w:rsidR="00A27148">
          <w:rPr>
            <w:noProof/>
            <w:webHidden/>
          </w:rPr>
        </w:r>
        <w:r w:rsidR="00A27148">
          <w:rPr>
            <w:noProof/>
            <w:webHidden/>
          </w:rPr>
          <w:fldChar w:fldCharType="separate"/>
        </w:r>
        <w:r>
          <w:rPr>
            <w:noProof/>
            <w:webHidden/>
          </w:rPr>
          <w:t>5</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66" w:history="1">
        <w:r w:rsidR="00A27148" w:rsidRPr="00C5352D">
          <w:rPr>
            <w:rStyle w:val="Hyperlink"/>
            <w:noProof/>
          </w:rPr>
          <w:t>TGP/5: sección 1: “Acuerdo administrativo tipo de cooperación internacional en el examen de las obtenciones vegetales”</w:t>
        </w:r>
        <w:r w:rsidR="00A27148">
          <w:rPr>
            <w:noProof/>
            <w:webHidden/>
          </w:rPr>
          <w:tab/>
        </w:r>
        <w:r w:rsidR="00A27148">
          <w:rPr>
            <w:noProof/>
            <w:webHidden/>
          </w:rPr>
          <w:fldChar w:fldCharType="begin"/>
        </w:r>
        <w:r w:rsidR="00A27148">
          <w:rPr>
            <w:noProof/>
            <w:webHidden/>
          </w:rPr>
          <w:instrText xml:space="preserve"> PAGEREF _Toc526173966 \h </w:instrText>
        </w:r>
        <w:r w:rsidR="00A27148">
          <w:rPr>
            <w:noProof/>
            <w:webHidden/>
          </w:rPr>
        </w:r>
        <w:r w:rsidR="00A27148">
          <w:rPr>
            <w:noProof/>
            <w:webHidden/>
          </w:rPr>
          <w:fldChar w:fldCharType="separate"/>
        </w:r>
        <w:r>
          <w:rPr>
            <w:noProof/>
            <w:webHidden/>
          </w:rPr>
          <w:t>5</w:t>
        </w:r>
        <w:r w:rsidR="00A27148">
          <w:rPr>
            <w:noProof/>
            <w:webHidden/>
          </w:rPr>
          <w:fldChar w:fldCharType="end"/>
        </w:r>
      </w:hyperlink>
    </w:p>
    <w:p w:rsidR="00A27148" w:rsidRDefault="001D452E">
      <w:pPr>
        <w:pStyle w:val="TOC1"/>
        <w:rPr>
          <w:rFonts w:asciiTheme="minorHAnsi" w:eastAsiaTheme="minorEastAsia" w:hAnsiTheme="minorHAnsi" w:cstheme="minorBidi"/>
          <w:caps w:val="0"/>
          <w:snapToGrid/>
          <w:sz w:val="22"/>
          <w:szCs w:val="22"/>
          <w:lang w:val="en-US" w:eastAsia="en-US" w:bidi="ar-SA"/>
        </w:rPr>
      </w:pPr>
      <w:hyperlink w:anchor="_Toc526173967" w:history="1">
        <w:r w:rsidR="00A27148" w:rsidRPr="00C5352D">
          <w:rPr>
            <w:rStyle w:val="Hyperlink"/>
          </w:rPr>
          <w:t>Futuras revisiones de documentos TGP</w:t>
        </w:r>
        <w:r w:rsidR="00A27148">
          <w:rPr>
            <w:webHidden/>
          </w:rPr>
          <w:tab/>
        </w:r>
        <w:r w:rsidR="00A27148">
          <w:rPr>
            <w:webHidden/>
          </w:rPr>
          <w:fldChar w:fldCharType="begin"/>
        </w:r>
        <w:r w:rsidR="00A27148">
          <w:rPr>
            <w:webHidden/>
          </w:rPr>
          <w:instrText xml:space="preserve"> PAGEREF _Toc526173967 \h </w:instrText>
        </w:r>
        <w:r w:rsidR="00A27148">
          <w:rPr>
            <w:webHidden/>
          </w:rPr>
        </w:r>
        <w:r w:rsidR="00A27148">
          <w:rPr>
            <w:webHidden/>
          </w:rPr>
          <w:fldChar w:fldCharType="separate"/>
        </w:r>
        <w:r>
          <w:rPr>
            <w:webHidden/>
          </w:rPr>
          <w:t>6</w:t>
        </w:r>
        <w:r w:rsidR="00A27148">
          <w:rPr>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3968" w:history="1">
        <w:r w:rsidR="00A27148" w:rsidRPr="00C5352D">
          <w:rPr>
            <w:rStyle w:val="Hyperlink"/>
            <w:noProof/>
          </w:rPr>
          <w:t>Asuntos convenidos con anterioridad por el Comité Técnico</w:t>
        </w:r>
        <w:r w:rsidR="00A27148">
          <w:rPr>
            <w:noProof/>
            <w:webHidden/>
          </w:rPr>
          <w:tab/>
        </w:r>
        <w:r w:rsidR="00A27148">
          <w:rPr>
            <w:noProof/>
            <w:webHidden/>
          </w:rPr>
          <w:fldChar w:fldCharType="begin"/>
        </w:r>
        <w:r w:rsidR="00A27148">
          <w:rPr>
            <w:noProof/>
            <w:webHidden/>
          </w:rPr>
          <w:instrText xml:space="preserve"> PAGEREF _Toc526173968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69" w:history="1">
        <w:r w:rsidR="00A27148" w:rsidRPr="00C5352D">
          <w:rPr>
            <w:rStyle w:val="Hyperlink"/>
            <w:i/>
            <w:noProof/>
          </w:rPr>
          <w:t>TGP/8: Diseño de ensayos y técnicas utilizados en el examen de la distinción, la homogeneidad y la estabilidad</w:t>
        </w:r>
        <w:r w:rsidR="00A27148">
          <w:rPr>
            <w:noProof/>
            <w:webHidden/>
          </w:rPr>
          <w:tab/>
        </w:r>
        <w:r w:rsidR="00A27148">
          <w:rPr>
            <w:noProof/>
            <w:webHidden/>
          </w:rPr>
          <w:fldChar w:fldCharType="begin"/>
        </w:r>
        <w:r w:rsidR="00A27148">
          <w:rPr>
            <w:noProof/>
            <w:webHidden/>
          </w:rPr>
          <w:instrText xml:space="preserve"> PAGEREF _Toc526173969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70" w:history="1">
        <w:r w:rsidR="00A27148" w:rsidRPr="00C5352D">
          <w:rPr>
            <w:rStyle w:val="Hyperlink"/>
            <w:noProof/>
            <w:lang w:val="es-ES_tradnl" w:eastAsia="en-US"/>
          </w:rPr>
          <w:t>iii)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lang w:val="es-ES_tradnl" w:eastAsia="en-US"/>
          </w:rPr>
          <w:t>Examen DHE de muestras en bloque</w:t>
        </w:r>
        <w:r w:rsidR="00A27148">
          <w:rPr>
            <w:noProof/>
            <w:webHidden/>
          </w:rPr>
          <w:tab/>
        </w:r>
        <w:r w:rsidR="00A27148">
          <w:rPr>
            <w:noProof/>
            <w:webHidden/>
          </w:rPr>
          <w:fldChar w:fldCharType="begin"/>
        </w:r>
        <w:r w:rsidR="00A27148">
          <w:rPr>
            <w:noProof/>
            <w:webHidden/>
          </w:rPr>
          <w:instrText xml:space="preserve"> PAGEREF _Toc526173970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71" w:history="1">
        <w:r w:rsidR="00A27148" w:rsidRPr="00C5352D">
          <w:rPr>
            <w:rStyle w:val="Hyperlink"/>
            <w:i/>
            <w:noProof/>
          </w:rPr>
          <w:t>TGP/14: Glosario de términos utilizados en los documentos de la UPOV</w:t>
        </w:r>
        <w:r w:rsidR="00A27148">
          <w:rPr>
            <w:noProof/>
            <w:webHidden/>
          </w:rPr>
          <w:tab/>
        </w:r>
        <w:r w:rsidR="00A27148">
          <w:rPr>
            <w:noProof/>
            <w:webHidden/>
          </w:rPr>
          <w:fldChar w:fldCharType="begin"/>
        </w:r>
        <w:r w:rsidR="00A27148">
          <w:rPr>
            <w:noProof/>
            <w:webHidden/>
          </w:rPr>
          <w:instrText xml:space="preserve"> PAGEREF _Toc526173971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72" w:history="1">
        <w:r w:rsidR="00A27148" w:rsidRPr="00C5352D">
          <w:rPr>
            <w:rStyle w:val="Hyperlink"/>
            <w:noProof/>
            <w:lang w:val="es-ES_tradnl" w:eastAsia="en-US"/>
          </w:rPr>
          <w:t>iv)</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lang w:val="es-ES_tradnl" w:eastAsia="en-US"/>
          </w:rPr>
          <w:t>Ilustraciones para caracteres relacionados con la forma y con una relación</w:t>
        </w:r>
        <w:r w:rsidR="00A27148">
          <w:rPr>
            <w:noProof/>
            <w:webHidden/>
          </w:rPr>
          <w:tab/>
        </w:r>
        <w:r w:rsidR="00A27148">
          <w:rPr>
            <w:noProof/>
            <w:webHidden/>
          </w:rPr>
          <w:fldChar w:fldCharType="begin"/>
        </w:r>
        <w:r w:rsidR="00A27148">
          <w:rPr>
            <w:noProof/>
            <w:webHidden/>
          </w:rPr>
          <w:instrText xml:space="preserve"> PAGEREF _Toc526173972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3973" w:history="1">
        <w:r w:rsidR="00A27148" w:rsidRPr="00C5352D">
          <w:rPr>
            <w:rStyle w:val="Hyperlink"/>
            <w:noProof/>
          </w:rPr>
          <w:t>Cuestiones que ha de examinar el Comité Técnico</w:t>
        </w:r>
        <w:r w:rsidR="00A27148">
          <w:rPr>
            <w:noProof/>
            <w:webHidden/>
          </w:rPr>
          <w:tab/>
        </w:r>
        <w:r w:rsidR="00A27148">
          <w:rPr>
            <w:noProof/>
            <w:webHidden/>
          </w:rPr>
          <w:fldChar w:fldCharType="begin"/>
        </w:r>
        <w:r w:rsidR="00A27148">
          <w:rPr>
            <w:noProof/>
            <w:webHidden/>
          </w:rPr>
          <w:instrText xml:space="preserve"> PAGEREF _Toc526173973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74" w:history="1">
        <w:r w:rsidR="00A27148" w:rsidRPr="00C5352D">
          <w:rPr>
            <w:rStyle w:val="Hyperlink"/>
            <w:noProof/>
          </w:rPr>
          <w:t>TGP/7: Elaboración de las directrices de examen</w:t>
        </w:r>
        <w:r w:rsidR="00A27148">
          <w:rPr>
            <w:noProof/>
            <w:webHidden/>
          </w:rPr>
          <w:tab/>
        </w:r>
        <w:r w:rsidR="00A27148">
          <w:rPr>
            <w:noProof/>
            <w:webHidden/>
          </w:rPr>
          <w:fldChar w:fldCharType="begin"/>
        </w:r>
        <w:r w:rsidR="00A27148">
          <w:rPr>
            <w:noProof/>
            <w:webHidden/>
          </w:rPr>
          <w:instrText xml:space="preserve"> PAGEREF _Toc526173974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75" w:history="1">
        <w:r w:rsidR="00A27148" w:rsidRPr="00C5352D">
          <w:rPr>
            <w:rStyle w:val="Hyperlink"/>
            <w:noProof/>
          </w:rPr>
          <w:t>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Duración de los exámenes DHE</w:t>
        </w:r>
        <w:r w:rsidR="00A27148">
          <w:rPr>
            <w:noProof/>
            <w:webHidden/>
          </w:rPr>
          <w:tab/>
        </w:r>
        <w:r w:rsidR="00A27148">
          <w:rPr>
            <w:noProof/>
            <w:webHidden/>
          </w:rPr>
          <w:fldChar w:fldCharType="begin"/>
        </w:r>
        <w:r w:rsidR="00A27148">
          <w:rPr>
            <w:noProof/>
            <w:webHidden/>
          </w:rPr>
          <w:instrText xml:space="preserve"> PAGEREF _Toc526173975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76" w:history="1">
        <w:r w:rsidR="00A27148" w:rsidRPr="00C5352D">
          <w:rPr>
            <w:rStyle w:val="Hyperlink"/>
            <w:noProof/>
          </w:rPr>
          <w:t>ii)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Caracteres que solo se aplican a ciertas variedades</w:t>
        </w:r>
        <w:r w:rsidR="00A27148">
          <w:rPr>
            <w:noProof/>
            <w:webHidden/>
          </w:rPr>
          <w:tab/>
        </w:r>
        <w:r w:rsidR="00A27148">
          <w:rPr>
            <w:noProof/>
            <w:webHidden/>
          </w:rPr>
          <w:fldChar w:fldCharType="begin"/>
        </w:r>
        <w:r w:rsidR="00A27148">
          <w:rPr>
            <w:noProof/>
            <w:webHidden/>
          </w:rPr>
          <w:instrText xml:space="preserve"> PAGEREF _Toc526173976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77" w:history="1">
        <w:r w:rsidR="00A27148" w:rsidRPr="00C5352D">
          <w:rPr>
            <w:rStyle w:val="Hyperlink"/>
            <w:noProof/>
          </w:rPr>
          <w:t>iii)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Procedimiento para aprobar directrices de examen por correspondencia</w:t>
        </w:r>
        <w:r w:rsidR="00A27148">
          <w:rPr>
            <w:noProof/>
            <w:webHidden/>
          </w:rPr>
          <w:tab/>
        </w:r>
        <w:r w:rsidR="00A27148">
          <w:rPr>
            <w:noProof/>
            <w:webHidden/>
          </w:rPr>
          <w:fldChar w:fldCharType="begin"/>
        </w:r>
        <w:r w:rsidR="00A27148">
          <w:rPr>
            <w:noProof/>
            <w:webHidden/>
          </w:rPr>
          <w:instrText xml:space="preserve"> PAGEREF _Toc526173977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78" w:history="1">
        <w:r w:rsidR="00A27148" w:rsidRPr="00C5352D">
          <w:rPr>
            <w:rStyle w:val="Hyperlink"/>
            <w:noProof/>
          </w:rPr>
          <w:t>TGP/8: Diseño de ensayos y técnicas utilizados en el examen de la distinción, la homogeneidad y la estabilidad</w:t>
        </w:r>
        <w:r w:rsidR="00A27148">
          <w:rPr>
            <w:noProof/>
            <w:webHidden/>
          </w:rPr>
          <w:tab/>
        </w:r>
        <w:r w:rsidR="00A27148">
          <w:rPr>
            <w:noProof/>
            <w:webHidden/>
          </w:rPr>
          <w:fldChar w:fldCharType="begin"/>
        </w:r>
        <w:r w:rsidR="00A27148">
          <w:rPr>
            <w:noProof/>
            <w:webHidden/>
          </w:rPr>
          <w:instrText xml:space="preserve"> PAGEREF _Toc526173978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79" w:history="1">
        <w:r w:rsidR="00A27148" w:rsidRPr="00C5352D">
          <w:rPr>
            <w:rStyle w:val="Hyperlink"/>
            <w:noProof/>
          </w:rPr>
          <w:t>iv)</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Criterio combinado interanual de homogeneidad (COYU)</w:t>
        </w:r>
        <w:r w:rsidR="00A27148">
          <w:rPr>
            <w:noProof/>
            <w:webHidden/>
          </w:rPr>
          <w:tab/>
        </w:r>
        <w:r w:rsidR="00A27148">
          <w:rPr>
            <w:noProof/>
            <w:webHidden/>
          </w:rPr>
          <w:fldChar w:fldCharType="begin"/>
        </w:r>
        <w:r w:rsidR="00A27148">
          <w:rPr>
            <w:noProof/>
            <w:webHidden/>
          </w:rPr>
          <w:instrText xml:space="preserve"> PAGEREF _Toc526173979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80" w:history="1">
        <w:r w:rsidR="00A27148" w:rsidRPr="00C5352D">
          <w:rPr>
            <w:rStyle w:val="Hyperlink"/>
            <w:noProof/>
          </w:rPr>
          <w:t>v)</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Tratamiento de datos para la evaluación de la distinción y la elaboración de descripciones de variedades</w:t>
        </w:r>
        <w:r w:rsidR="00A27148">
          <w:rPr>
            <w:noProof/>
            <w:webHidden/>
          </w:rPr>
          <w:tab/>
        </w:r>
        <w:r w:rsidR="00A27148">
          <w:rPr>
            <w:noProof/>
            <w:webHidden/>
          </w:rPr>
          <w:fldChar w:fldCharType="begin"/>
        </w:r>
        <w:r w:rsidR="00A27148">
          <w:rPr>
            <w:noProof/>
            <w:webHidden/>
          </w:rPr>
          <w:instrText xml:space="preserve"> PAGEREF _Toc526173980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81" w:history="1">
        <w:r w:rsidR="00A27148" w:rsidRPr="00C5352D">
          <w:rPr>
            <w:rStyle w:val="Hyperlink"/>
            <w:noProof/>
          </w:rPr>
          <w:t>vi)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Método aplicado a más de un examen único (anual)</w:t>
        </w:r>
        <w:r w:rsidR="00A27148">
          <w:rPr>
            <w:noProof/>
            <w:webHidden/>
          </w:rPr>
          <w:tab/>
        </w:r>
        <w:r w:rsidR="00A27148">
          <w:rPr>
            <w:noProof/>
            <w:webHidden/>
          </w:rPr>
          <w:fldChar w:fldCharType="begin"/>
        </w:r>
        <w:r w:rsidR="00A27148">
          <w:rPr>
            <w:noProof/>
            <w:webHidden/>
          </w:rPr>
          <w:instrText xml:space="preserve"> PAGEREF _Toc526173981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82" w:history="1">
        <w:r w:rsidR="00A27148" w:rsidRPr="00C5352D">
          <w:rPr>
            <w:rStyle w:val="Hyperlink"/>
            <w:noProof/>
          </w:rPr>
          <w:t>TGP/10: Examen de la homogeneidad</w:t>
        </w:r>
        <w:r w:rsidR="00A27148">
          <w:rPr>
            <w:noProof/>
            <w:webHidden/>
          </w:rPr>
          <w:tab/>
        </w:r>
        <w:r w:rsidR="00A27148">
          <w:rPr>
            <w:noProof/>
            <w:webHidden/>
          </w:rPr>
          <w:fldChar w:fldCharType="begin"/>
        </w:r>
        <w:r w:rsidR="00A27148">
          <w:rPr>
            <w:noProof/>
            <w:webHidden/>
          </w:rPr>
          <w:instrText xml:space="preserve"> PAGEREF _Toc526173982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83" w:history="1">
        <w:r w:rsidR="00A27148" w:rsidRPr="00C5352D">
          <w:rPr>
            <w:rStyle w:val="Hyperlink"/>
            <w:noProof/>
          </w:rPr>
          <w:t>vii)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Evaluación de la homogeneidad de las plantas fuera de tipo mediante la observación de más de un ciclo de cultivo o mediante la observación de submuestras</w:t>
        </w:r>
        <w:r w:rsidR="00A27148">
          <w:rPr>
            <w:noProof/>
            <w:webHidden/>
          </w:rPr>
          <w:tab/>
        </w:r>
        <w:r w:rsidR="00A27148">
          <w:rPr>
            <w:noProof/>
            <w:webHidden/>
          </w:rPr>
          <w:fldChar w:fldCharType="begin"/>
        </w:r>
        <w:r w:rsidR="00A27148">
          <w:rPr>
            <w:noProof/>
            <w:webHidden/>
          </w:rPr>
          <w:instrText xml:space="preserve"> PAGEREF _Toc526173983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84" w:history="1">
        <w:r w:rsidR="00A27148" w:rsidRPr="00C5352D">
          <w:rPr>
            <w:rStyle w:val="Hyperlink"/>
            <w:noProof/>
          </w:rPr>
          <w:t>TGP/14: Glosario de términos utilizados en los documentos de la UPOV</w:t>
        </w:r>
        <w:r w:rsidR="00A27148">
          <w:rPr>
            <w:noProof/>
            <w:webHidden/>
          </w:rPr>
          <w:tab/>
        </w:r>
        <w:r w:rsidR="00A27148">
          <w:rPr>
            <w:noProof/>
            <w:webHidden/>
          </w:rPr>
          <w:fldChar w:fldCharType="begin"/>
        </w:r>
        <w:r w:rsidR="00A27148">
          <w:rPr>
            <w:noProof/>
            <w:webHidden/>
          </w:rPr>
          <w:instrText xml:space="preserve"> PAGEREF _Toc526173984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85" w:history="1">
        <w:r w:rsidR="00A27148" w:rsidRPr="00C5352D">
          <w:rPr>
            <w:rStyle w:val="Hyperlink"/>
            <w:noProof/>
          </w:rPr>
          <w:t>viii)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Ilustraciones para caracteres relacionados con la forma y con una relación</w:t>
        </w:r>
        <w:r w:rsidR="00A27148">
          <w:rPr>
            <w:noProof/>
            <w:webHidden/>
          </w:rPr>
          <w:tab/>
        </w:r>
        <w:r w:rsidR="00A27148">
          <w:rPr>
            <w:noProof/>
            <w:webHidden/>
          </w:rPr>
          <w:fldChar w:fldCharType="begin"/>
        </w:r>
        <w:r w:rsidR="00A27148">
          <w:rPr>
            <w:noProof/>
            <w:webHidden/>
          </w:rPr>
          <w:instrText xml:space="preserve"> PAGEREF _Toc526173985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86" w:history="1">
        <w:r w:rsidR="00A27148" w:rsidRPr="00C5352D">
          <w:rPr>
            <w:rStyle w:val="Hyperlink"/>
            <w:noProof/>
          </w:rPr>
          <w:t>ix)</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Grupos de color UPOV</w:t>
        </w:r>
        <w:r w:rsidR="00A27148">
          <w:rPr>
            <w:noProof/>
            <w:webHidden/>
          </w:rPr>
          <w:tab/>
        </w:r>
        <w:r w:rsidR="00A27148">
          <w:rPr>
            <w:noProof/>
            <w:webHidden/>
          </w:rPr>
          <w:fldChar w:fldCharType="begin"/>
        </w:r>
        <w:r w:rsidR="00A27148">
          <w:rPr>
            <w:noProof/>
            <w:webHidden/>
          </w:rPr>
          <w:instrText xml:space="preserve"> PAGEREF _Toc526173986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87" w:history="1">
        <w:r w:rsidR="00A27148" w:rsidRPr="00C5352D">
          <w:rPr>
            <w:rStyle w:val="Hyperlink"/>
            <w:noProof/>
          </w:rPr>
          <w:t>TGP/15: Orientación sobre el uso de marcadores bioquímicos y moleculares en el examen de la distinción, la homogeneidad y la estabilidad (DHE)</w:t>
        </w:r>
        <w:r w:rsidR="00A27148">
          <w:rPr>
            <w:noProof/>
            <w:webHidden/>
          </w:rPr>
          <w:tab/>
        </w:r>
        <w:r w:rsidR="00A27148">
          <w:rPr>
            <w:noProof/>
            <w:webHidden/>
          </w:rPr>
          <w:fldChar w:fldCharType="begin"/>
        </w:r>
        <w:r w:rsidR="00A27148">
          <w:rPr>
            <w:noProof/>
            <w:webHidden/>
          </w:rPr>
          <w:instrText xml:space="preserve"> PAGEREF _Toc526173987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88" w:history="1">
        <w:r w:rsidR="00A27148" w:rsidRPr="00C5352D">
          <w:rPr>
            <w:rStyle w:val="Hyperlink"/>
            <w:noProof/>
          </w:rPr>
          <w:t>x)</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Revisión del documento TGP/15</w:t>
        </w:r>
        <w:r w:rsidR="00A27148">
          <w:rPr>
            <w:noProof/>
            <w:webHidden/>
          </w:rPr>
          <w:tab/>
        </w:r>
        <w:r w:rsidR="00A27148">
          <w:rPr>
            <w:noProof/>
            <w:webHidden/>
          </w:rPr>
          <w:fldChar w:fldCharType="begin"/>
        </w:r>
        <w:r w:rsidR="00A27148">
          <w:rPr>
            <w:noProof/>
            <w:webHidden/>
          </w:rPr>
          <w:instrText xml:space="preserve"> PAGEREF _Toc526173988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89" w:history="1">
        <w:r w:rsidR="00A27148" w:rsidRPr="00C5352D">
          <w:rPr>
            <w:rStyle w:val="Hyperlink"/>
            <w:noProof/>
          </w:rPr>
          <w:t>xi)</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rPr>
          <w:t>Grupos de color UPOV</w:t>
        </w:r>
        <w:r w:rsidR="00A27148">
          <w:rPr>
            <w:noProof/>
            <w:webHidden/>
          </w:rPr>
          <w:tab/>
        </w:r>
        <w:r w:rsidR="00A27148">
          <w:rPr>
            <w:noProof/>
            <w:webHidden/>
          </w:rPr>
          <w:fldChar w:fldCharType="begin"/>
        </w:r>
        <w:r w:rsidR="00A27148">
          <w:rPr>
            <w:noProof/>
            <w:webHidden/>
          </w:rPr>
          <w:instrText xml:space="preserve"> PAGEREF _Toc526173989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1"/>
        <w:rPr>
          <w:rFonts w:asciiTheme="minorHAnsi" w:eastAsiaTheme="minorEastAsia" w:hAnsiTheme="minorHAnsi" w:cstheme="minorBidi"/>
          <w:caps w:val="0"/>
          <w:snapToGrid/>
          <w:sz w:val="22"/>
          <w:szCs w:val="22"/>
          <w:lang w:val="en-US" w:eastAsia="en-US" w:bidi="ar-SA"/>
        </w:rPr>
      </w:pPr>
      <w:hyperlink w:anchor="_Toc526173990" w:history="1">
        <w:r w:rsidR="00A27148" w:rsidRPr="00C5352D">
          <w:rPr>
            <w:rStyle w:val="Hyperlink"/>
          </w:rPr>
          <w:t>Posibles futuras revisiones de los documentos TGP</w:t>
        </w:r>
        <w:r w:rsidR="00A27148">
          <w:rPr>
            <w:webHidden/>
          </w:rPr>
          <w:tab/>
        </w:r>
        <w:r w:rsidR="00A27148">
          <w:rPr>
            <w:webHidden/>
          </w:rPr>
          <w:fldChar w:fldCharType="begin"/>
        </w:r>
        <w:r w:rsidR="00A27148">
          <w:rPr>
            <w:webHidden/>
          </w:rPr>
          <w:instrText xml:space="preserve"> PAGEREF _Toc526173990 \h </w:instrText>
        </w:r>
        <w:r w:rsidR="00A27148">
          <w:rPr>
            <w:webHidden/>
          </w:rPr>
        </w:r>
        <w:r w:rsidR="00A27148">
          <w:rPr>
            <w:webHidden/>
          </w:rPr>
          <w:fldChar w:fldCharType="separate"/>
        </w:r>
        <w:r>
          <w:rPr>
            <w:webHidden/>
          </w:rPr>
          <w:t>7</w:t>
        </w:r>
        <w:r w:rsidR="00A27148">
          <w:rPr>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3991" w:history="1">
        <w:r w:rsidR="00A27148" w:rsidRPr="00C5352D">
          <w:rPr>
            <w:rStyle w:val="Hyperlink"/>
            <w:noProof/>
          </w:rPr>
          <w:t>TGP/7: Elaboración de las directrices de examen</w:t>
        </w:r>
        <w:r w:rsidR="00A27148">
          <w:rPr>
            <w:noProof/>
            <w:webHidden/>
          </w:rPr>
          <w:tab/>
        </w:r>
        <w:r w:rsidR="00A27148">
          <w:rPr>
            <w:noProof/>
            <w:webHidden/>
          </w:rPr>
          <w:fldChar w:fldCharType="begin"/>
        </w:r>
        <w:r w:rsidR="00A27148">
          <w:rPr>
            <w:noProof/>
            <w:webHidden/>
          </w:rPr>
          <w:instrText xml:space="preserve"> PAGEREF _Toc526173991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92" w:history="1">
        <w:r w:rsidR="00A27148" w:rsidRPr="00C5352D">
          <w:rPr>
            <w:rStyle w:val="Hyperlink"/>
            <w:i/>
            <w:noProof/>
            <w:snapToGrid w:val="0"/>
          </w:rPr>
          <w:t>Método protegido para determinar la androesterilidad</w:t>
        </w:r>
        <w:r w:rsidR="00A27148">
          <w:rPr>
            <w:noProof/>
            <w:webHidden/>
          </w:rPr>
          <w:tab/>
        </w:r>
        <w:r w:rsidR="00A27148">
          <w:rPr>
            <w:noProof/>
            <w:webHidden/>
          </w:rPr>
          <w:fldChar w:fldCharType="begin"/>
        </w:r>
        <w:r w:rsidR="00A27148">
          <w:rPr>
            <w:noProof/>
            <w:webHidden/>
          </w:rPr>
          <w:instrText xml:space="preserve"> PAGEREF _Toc526173992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93" w:history="1">
        <w:r w:rsidR="00A27148" w:rsidRPr="00C5352D">
          <w:rPr>
            <w:rStyle w:val="Hyperlink"/>
            <w:i/>
            <w:noProof/>
            <w:snapToGrid w:val="0"/>
          </w:rPr>
          <w:t>Idoneidad de los caracteres de versiones anteriores de las directrices de examen</w:t>
        </w:r>
        <w:r w:rsidR="00A27148">
          <w:rPr>
            <w:noProof/>
            <w:webHidden/>
          </w:rPr>
          <w:tab/>
        </w:r>
        <w:r w:rsidR="00A27148">
          <w:rPr>
            <w:noProof/>
            <w:webHidden/>
          </w:rPr>
          <w:fldChar w:fldCharType="begin"/>
        </w:r>
        <w:r w:rsidR="00A27148">
          <w:rPr>
            <w:noProof/>
            <w:webHidden/>
          </w:rPr>
          <w:instrText xml:space="preserve"> PAGEREF _Toc526173993 \h </w:instrText>
        </w:r>
        <w:r w:rsidR="00A27148">
          <w:rPr>
            <w:noProof/>
            <w:webHidden/>
          </w:rPr>
        </w:r>
        <w:r w:rsidR="00A27148">
          <w:rPr>
            <w:noProof/>
            <w:webHidden/>
          </w:rPr>
          <w:fldChar w:fldCharType="separate"/>
        </w:r>
        <w:r>
          <w:rPr>
            <w:noProof/>
            <w:webHidden/>
          </w:rPr>
          <w:t>8</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3994" w:history="1">
        <w:r w:rsidR="00A27148" w:rsidRPr="00C5352D">
          <w:rPr>
            <w:rStyle w:val="Hyperlink"/>
            <w:noProof/>
            <w:snapToGrid w:val="0"/>
          </w:rPr>
          <w:t>TGP/12: Orientación sobre ciertos caracteres fisiológicos</w:t>
        </w:r>
        <w:r w:rsidR="00A27148">
          <w:rPr>
            <w:noProof/>
            <w:webHidden/>
          </w:rPr>
          <w:tab/>
        </w:r>
        <w:r w:rsidR="00A27148">
          <w:rPr>
            <w:noProof/>
            <w:webHidden/>
          </w:rPr>
          <w:fldChar w:fldCharType="begin"/>
        </w:r>
        <w:r w:rsidR="00A27148">
          <w:rPr>
            <w:noProof/>
            <w:webHidden/>
          </w:rPr>
          <w:instrText xml:space="preserve"> PAGEREF _Toc526173994 \h </w:instrText>
        </w:r>
        <w:r w:rsidR="00A27148">
          <w:rPr>
            <w:noProof/>
            <w:webHidden/>
          </w:rPr>
        </w:r>
        <w:r w:rsidR="00A27148">
          <w:rPr>
            <w:noProof/>
            <w:webHidden/>
          </w:rPr>
          <w:fldChar w:fldCharType="separate"/>
        </w:r>
        <w:r>
          <w:rPr>
            <w:noProof/>
            <w:webHidden/>
          </w:rPr>
          <w:t>8</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3995" w:history="1">
        <w:r w:rsidR="00A27148" w:rsidRPr="00C5352D">
          <w:rPr>
            <w:rStyle w:val="Hyperlink"/>
            <w:i/>
            <w:noProof/>
          </w:rPr>
          <w:t>Explicaciones relativas a los caracteres de resistencia a las enfermedades</w:t>
        </w:r>
        <w:r w:rsidR="00A27148">
          <w:rPr>
            <w:noProof/>
            <w:webHidden/>
          </w:rPr>
          <w:tab/>
        </w:r>
        <w:r w:rsidR="00A27148">
          <w:rPr>
            <w:noProof/>
            <w:webHidden/>
          </w:rPr>
          <w:fldChar w:fldCharType="begin"/>
        </w:r>
        <w:r w:rsidR="00A27148">
          <w:rPr>
            <w:noProof/>
            <w:webHidden/>
          </w:rPr>
          <w:instrText xml:space="preserve"> PAGEREF _Toc526173995 \h </w:instrText>
        </w:r>
        <w:r w:rsidR="00A27148">
          <w:rPr>
            <w:noProof/>
            <w:webHidden/>
          </w:rPr>
        </w:r>
        <w:r w:rsidR="00A27148">
          <w:rPr>
            <w:noProof/>
            <w:webHidden/>
          </w:rPr>
          <w:fldChar w:fldCharType="separate"/>
        </w:r>
        <w:r>
          <w:rPr>
            <w:noProof/>
            <w:webHidden/>
          </w:rPr>
          <w:t>8</w:t>
        </w:r>
        <w:r w:rsidR="00A27148">
          <w:rPr>
            <w:noProof/>
            <w:webHidden/>
          </w:rPr>
          <w:fldChar w:fldCharType="end"/>
        </w:r>
      </w:hyperlink>
    </w:p>
    <w:p w:rsidR="00A27148" w:rsidRDefault="001D452E">
      <w:pPr>
        <w:pStyle w:val="TOC1"/>
        <w:rPr>
          <w:rFonts w:asciiTheme="minorHAnsi" w:eastAsiaTheme="minorEastAsia" w:hAnsiTheme="minorHAnsi" w:cstheme="minorBidi"/>
          <w:caps w:val="0"/>
          <w:snapToGrid/>
          <w:sz w:val="22"/>
          <w:szCs w:val="22"/>
          <w:lang w:val="en-US" w:eastAsia="en-US" w:bidi="ar-SA"/>
        </w:rPr>
      </w:pPr>
      <w:hyperlink w:anchor="_Toc526173996" w:history="1">
        <w:r w:rsidR="00A27148" w:rsidRPr="00C5352D">
          <w:rPr>
            <w:rStyle w:val="Hyperlink"/>
          </w:rPr>
          <w:t>PROGRAMA PARA LA ELABORACIÓN DE LOS DOCUMENTOS TGP</w:t>
        </w:r>
        <w:r w:rsidR="00A27148">
          <w:rPr>
            <w:webHidden/>
          </w:rPr>
          <w:tab/>
        </w:r>
        <w:r w:rsidR="00A27148">
          <w:rPr>
            <w:webHidden/>
          </w:rPr>
          <w:fldChar w:fldCharType="begin"/>
        </w:r>
        <w:r w:rsidR="00A27148">
          <w:rPr>
            <w:webHidden/>
          </w:rPr>
          <w:instrText xml:space="preserve"> PAGEREF _Toc526173996 \h </w:instrText>
        </w:r>
        <w:r w:rsidR="00A27148">
          <w:rPr>
            <w:webHidden/>
          </w:rPr>
        </w:r>
        <w:r w:rsidR="00A27148">
          <w:rPr>
            <w:webHidden/>
          </w:rPr>
          <w:fldChar w:fldCharType="separate"/>
        </w:r>
        <w:r>
          <w:rPr>
            <w:webHidden/>
          </w:rPr>
          <w:t>9</w:t>
        </w:r>
        <w:r w:rsidR="00A27148">
          <w:rPr>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3997" w:history="1">
        <w:r w:rsidR="00A27148" w:rsidRPr="00C5352D">
          <w:rPr>
            <w:rStyle w:val="Hyperlink"/>
            <w:noProof/>
          </w:rPr>
          <w:t>Capítulo 1: Introducción</w:t>
        </w:r>
        <w:r w:rsidR="00A27148">
          <w:rPr>
            <w:noProof/>
            <w:webHidden/>
          </w:rPr>
          <w:tab/>
        </w:r>
        <w:r w:rsidR="00A27148">
          <w:rPr>
            <w:noProof/>
            <w:webHidden/>
          </w:rPr>
          <w:fldChar w:fldCharType="begin"/>
        </w:r>
        <w:r w:rsidR="00A27148">
          <w:rPr>
            <w:noProof/>
            <w:webHidden/>
          </w:rPr>
          <w:instrText xml:space="preserve"> PAGEREF _Toc526173997 \h </w:instrText>
        </w:r>
        <w:r w:rsidR="00A27148">
          <w:rPr>
            <w:noProof/>
            <w:webHidden/>
          </w:rPr>
        </w:r>
        <w:r w:rsidR="00A27148">
          <w:rPr>
            <w:noProof/>
            <w:webHidden/>
          </w:rPr>
          <w:fldChar w:fldCharType="separate"/>
        </w:r>
        <w:r>
          <w:rPr>
            <w:noProof/>
            <w:webHidden/>
          </w:rPr>
          <w:t>1</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98" w:history="1">
        <w:r w:rsidR="00A27148" w:rsidRPr="00C5352D">
          <w:rPr>
            <w:rStyle w:val="Hyperlink"/>
            <w:noProof/>
          </w:rPr>
          <w:t>3.2</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lang w:val="es-ES_tradnl"/>
          </w:rPr>
          <w:t>Texto estándar adicional (ASW)</w:t>
        </w:r>
        <w:r w:rsidR="00A27148">
          <w:rPr>
            <w:noProof/>
            <w:webHidden/>
          </w:rPr>
          <w:tab/>
        </w:r>
        <w:r w:rsidR="00A27148">
          <w:rPr>
            <w:noProof/>
            <w:webHidden/>
          </w:rPr>
          <w:fldChar w:fldCharType="begin"/>
        </w:r>
        <w:r w:rsidR="00A27148">
          <w:rPr>
            <w:noProof/>
            <w:webHidden/>
          </w:rPr>
          <w:instrText xml:space="preserve"> PAGEREF _Toc526173998 \h </w:instrText>
        </w:r>
        <w:r w:rsidR="00A27148">
          <w:rPr>
            <w:noProof/>
            <w:webHidden/>
          </w:rPr>
        </w:r>
        <w:r w:rsidR="00A27148">
          <w:rPr>
            <w:noProof/>
            <w:webHidden/>
          </w:rPr>
          <w:fldChar w:fldCharType="separate"/>
        </w:r>
        <w:r>
          <w:rPr>
            <w:noProof/>
            <w:webHidden/>
          </w:rPr>
          <w:t>1</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3999" w:history="1">
        <w:r w:rsidR="00A27148" w:rsidRPr="00C5352D">
          <w:rPr>
            <w:rStyle w:val="Hyperlink"/>
            <w:noProof/>
          </w:rPr>
          <w:t>3.3</w:t>
        </w:r>
        <w:r w:rsidR="00A27148">
          <w:rPr>
            <w:rFonts w:asciiTheme="minorHAnsi" w:eastAsiaTheme="minorEastAsia" w:hAnsiTheme="minorHAnsi" w:cstheme="minorBidi"/>
            <w:i w:val="0"/>
            <w:noProof/>
            <w:sz w:val="22"/>
            <w:szCs w:val="22"/>
            <w:lang w:val="en-US" w:eastAsia="en-US" w:bidi="ar-SA"/>
          </w:rPr>
          <w:tab/>
        </w:r>
        <w:r w:rsidR="00A27148" w:rsidRPr="00C5352D">
          <w:rPr>
            <w:rStyle w:val="Hyperlink"/>
            <w:noProof/>
            <w:lang w:val="es-ES_tradnl"/>
          </w:rPr>
          <w:t xml:space="preserve">Notas orientativas (GN) </w:t>
        </w:r>
        <w:r w:rsidR="00A27148" w:rsidRPr="00C5352D">
          <w:rPr>
            <w:rStyle w:val="Hyperlink"/>
            <w:noProof/>
            <w:highlight w:val="lightGray"/>
            <w:lang w:val="es-ES_tradnl"/>
          </w:rPr>
          <w:t>sobre la plantilla de los documentos TG</w:t>
        </w:r>
        <w:r w:rsidR="00A27148">
          <w:rPr>
            <w:noProof/>
            <w:webHidden/>
          </w:rPr>
          <w:tab/>
        </w:r>
        <w:r w:rsidR="00A27148">
          <w:rPr>
            <w:noProof/>
            <w:webHidden/>
          </w:rPr>
          <w:fldChar w:fldCharType="begin"/>
        </w:r>
        <w:r w:rsidR="00A27148">
          <w:rPr>
            <w:noProof/>
            <w:webHidden/>
          </w:rPr>
          <w:instrText xml:space="preserve"> PAGEREF _Toc526173999 \h </w:instrText>
        </w:r>
        <w:r w:rsidR="00A27148">
          <w:rPr>
            <w:noProof/>
            <w:webHidden/>
          </w:rPr>
        </w:r>
        <w:r w:rsidR="00A27148">
          <w:rPr>
            <w:noProof/>
            <w:webHidden/>
          </w:rPr>
          <w:fldChar w:fldCharType="separate"/>
        </w:r>
        <w:r>
          <w:rPr>
            <w:noProof/>
            <w:webHidden/>
          </w:rPr>
          <w:t>1</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4000" w:history="1">
        <w:r w:rsidR="00A27148" w:rsidRPr="00C5352D">
          <w:rPr>
            <w:rStyle w:val="Hyperlink"/>
            <w:noProof/>
          </w:rPr>
          <w:t>Capítulo 2: Procedimiento para introducir y revisar directrices de examen de la UPOV</w:t>
        </w:r>
        <w:r w:rsidR="00A27148">
          <w:rPr>
            <w:noProof/>
            <w:webHidden/>
          </w:rPr>
          <w:tab/>
        </w:r>
        <w:r w:rsidR="00A27148">
          <w:rPr>
            <w:noProof/>
            <w:webHidden/>
          </w:rPr>
          <w:fldChar w:fldCharType="begin"/>
        </w:r>
        <w:r w:rsidR="00A27148">
          <w:rPr>
            <w:noProof/>
            <w:webHidden/>
          </w:rPr>
          <w:instrText xml:space="preserve"> PAGEREF _Toc526174000 \h </w:instrText>
        </w:r>
        <w:r w:rsidR="00A27148">
          <w:rPr>
            <w:noProof/>
            <w:webHidden/>
          </w:rPr>
        </w:r>
        <w:r w:rsidR="00A27148">
          <w:rPr>
            <w:noProof/>
            <w:webHidden/>
          </w:rPr>
          <w:fldChar w:fldCharType="separate"/>
        </w:r>
        <w:r>
          <w:rPr>
            <w:noProof/>
            <w:webHidden/>
          </w:rPr>
          <w:t>1</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4001" w:history="1">
        <w:r w:rsidR="00A27148" w:rsidRPr="00C5352D">
          <w:rPr>
            <w:rStyle w:val="Hyperlink"/>
            <w:noProof/>
          </w:rPr>
          <w:t>Capítulo 3: Orientaciones para elaborar directrices de examen</w:t>
        </w:r>
        <w:r w:rsidR="00A27148">
          <w:rPr>
            <w:noProof/>
            <w:webHidden/>
          </w:rPr>
          <w:tab/>
        </w:r>
        <w:r w:rsidR="00A27148">
          <w:rPr>
            <w:noProof/>
            <w:webHidden/>
          </w:rPr>
          <w:fldChar w:fldCharType="begin"/>
        </w:r>
        <w:r w:rsidR="00A27148">
          <w:rPr>
            <w:noProof/>
            <w:webHidden/>
          </w:rPr>
          <w:instrText xml:space="preserve"> PAGEREF _Toc526174001 \h </w:instrText>
        </w:r>
        <w:r w:rsidR="00A27148">
          <w:rPr>
            <w:noProof/>
            <w:webHidden/>
          </w:rPr>
        </w:r>
        <w:r w:rsidR="00A27148">
          <w:rPr>
            <w:noProof/>
            <w:webHidden/>
          </w:rPr>
          <w:fldChar w:fldCharType="separate"/>
        </w:r>
        <w:r>
          <w:rPr>
            <w:noProof/>
            <w:webHidden/>
          </w:rPr>
          <w:t>2</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02" w:history="1">
        <w:r w:rsidR="00A27148" w:rsidRPr="00C5352D">
          <w:rPr>
            <w:rStyle w:val="Hyperlink"/>
            <w:noProof/>
          </w:rPr>
          <w:t>3.1</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 xml:space="preserve">La </w:t>
        </w:r>
        <w:r w:rsidR="00A27148" w:rsidRPr="00C5352D">
          <w:rPr>
            <w:rStyle w:val="Hyperlink"/>
            <w:strike/>
            <w:noProof/>
            <w:highlight w:val="lightGray"/>
            <w:lang w:val="es-ES_tradnl"/>
          </w:rPr>
          <w:t>plantilla</w:t>
        </w:r>
        <w:r w:rsidR="00A27148" w:rsidRPr="00C5352D">
          <w:rPr>
            <w:rStyle w:val="Hyperlink"/>
            <w:noProof/>
            <w:highlight w:val="lightGray"/>
            <w:lang w:val="es-ES_tradnl"/>
          </w:rPr>
          <w:t xml:space="preserve"> estructura y el texto estándar universal</w:t>
        </w:r>
        <w:r w:rsidR="00A27148" w:rsidRPr="00C5352D">
          <w:rPr>
            <w:rStyle w:val="Hyperlink"/>
            <w:noProof/>
            <w:lang w:val="es-ES_tradnl"/>
          </w:rPr>
          <w:t xml:space="preserve"> de los documentos TG</w:t>
        </w:r>
        <w:r w:rsidR="00A27148">
          <w:rPr>
            <w:noProof/>
            <w:webHidden/>
          </w:rPr>
          <w:tab/>
        </w:r>
        <w:r w:rsidR="00A27148">
          <w:rPr>
            <w:noProof/>
            <w:webHidden/>
          </w:rPr>
          <w:fldChar w:fldCharType="begin"/>
        </w:r>
        <w:r w:rsidR="00A27148">
          <w:rPr>
            <w:noProof/>
            <w:webHidden/>
          </w:rPr>
          <w:instrText xml:space="preserve"> PAGEREF _Toc526174002 \h </w:instrText>
        </w:r>
        <w:r w:rsidR="00A27148">
          <w:rPr>
            <w:noProof/>
            <w:webHidden/>
          </w:rPr>
        </w:r>
        <w:r w:rsidR="00A27148">
          <w:rPr>
            <w:noProof/>
            <w:webHidden/>
          </w:rPr>
          <w:fldChar w:fldCharType="separate"/>
        </w:r>
        <w:r>
          <w:rPr>
            <w:noProof/>
            <w:webHidden/>
          </w:rPr>
          <w:t>2</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03" w:history="1">
        <w:r w:rsidR="00A27148" w:rsidRPr="00C5352D">
          <w:rPr>
            <w:rStyle w:val="Hyperlink"/>
            <w:noProof/>
          </w:rPr>
          <w:t>3.2</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Texto estándar adicional (ASW) para la plantilla de los documentos TG</w:t>
        </w:r>
        <w:r w:rsidR="00A27148">
          <w:rPr>
            <w:noProof/>
            <w:webHidden/>
          </w:rPr>
          <w:tab/>
        </w:r>
        <w:r w:rsidR="00A27148">
          <w:rPr>
            <w:noProof/>
            <w:webHidden/>
          </w:rPr>
          <w:fldChar w:fldCharType="begin"/>
        </w:r>
        <w:r w:rsidR="00A27148">
          <w:rPr>
            <w:noProof/>
            <w:webHidden/>
          </w:rPr>
          <w:instrText xml:space="preserve"> PAGEREF _Toc526174003 \h </w:instrText>
        </w:r>
        <w:r w:rsidR="00A27148">
          <w:rPr>
            <w:noProof/>
            <w:webHidden/>
          </w:rPr>
        </w:r>
        <w:r w:rsidR="00A27148">
          <w:rPr>
            <w:noProof/>
            <w:webHidden/>
          </w:rPr>
          <w:fldChar w:fldCharType="separate"/>
        </w:r>
        <w:r>
          <w:rPr>
            <w:noProof/>
            <w:webHidden/>
          </w:rPr>
          <w:t>3</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04" w:history="1">
        <w:r w:rsidR="00A27148" w:rsidRPr="00C5352D">
          <w:rPr>
            <w:rStyle w:val="Hyperlink"/>
            <w:noProof/>
          </w:rPr>
          <w:t>3.3</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 xml:space="preserve">Notas orientativas </w:t>
        </w:r>
        <w:r w:rsidR="00A27148" w:rsidRPr="00C5352D">
          <w:rPr>
            <w:rStyle w:val="Hyperlink"/>
            <w:noProof/>
            <w:highlight w:val="lightGray"/>
            <w:lang w:val="es-ES_tradnl"/>
          </w:rPr>
          <w:t>sobre la plantilla de los documentos TG</w:t>
        </w:r>
        <w:r w:rsidR="00A27148">
          <w:rPr>
            <w:noProof/>
            <w:webHidden/>
          </w:rPr>
          <w:tab/>
        </w:r>
        <w:r w:rsidR="00A27148">
          <w:rPr>
            <w:noProof/>
            <w:webHidden/>
          </w:rPr>
          <w:fldChar w:fldCharType="begin"/>
        </w:r>
        <w:r w:rsidR="00A27148">
          <w:rPr>
            <w:noProof/>
            <w:webHidden/>
          </w:rPr>
          <w:instrText xml:space="preserve"> PAGEREF _Toc526174004 \h </w:instrText>
        </w:r>
        <w:r w:rsidR="00A27148">
          <w:rPr>
            <w:noProof/>
            <w:webHidden/>
          </w:rPr>
        </w:r>
        <w:r w:rsidR="00A27148">
          <w:rPr>
            <w:noProof/>
            <w:webHidden/>
          </w:rPr>
          <w:fldChar w:fldCharType="separate"/>
        </w:r>
        <w:r>
          <w:rPr>
            <w:noProof/>
            <w:webHidden/>
          </w:rPr>
          <w:t>3</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05" w:history="1">
        <w:r w:rsidR="00A27148" w:rsidRPr="00C5352D">
          <w:rPr>
            <w:rStyle w:val="Hyperlink"/>
            <w:noProof/>
            <w:highlight w:val="lightGray"/>
          </w:rPr>
          <w:t>3.4</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highlight w:val="lightGray"/>
            <w:lang w:val="es-ES_tradnl"/>
          </w:rPr>
          <w:t>[Plantilla en Internet de los documentos TG]</w:t>
        </w:r>
        <w:r w:rsidR="00A27148">
          <w:rPr>
            <w:noProof/>
            <w:webHidden/>
          </w:rPr>
          <w:tab/>
        </w:r>
        <w:r w:rsidR="00A27148">
          <w:rPr>
            <w:noProof/>
            <w:webHidden/>
          </w:rPr>
          <w:fldChar w:fldCharType="begin"/>
        </w:r>
        <w:r w:rsidR="00A27148">
          <w:rPr>
            <w:noProof/>
            <w:webHidden/>
          </w:rPr>
          <w:instrText xml:space="preserve"> PAGEREF _Toc526174005 \h </w:instrText>
        </w:r>
        <w:r w:rsidR="00A27148">
          <w:rPr>
            <w:noProof/>
            <w:webHidden/>
          </w:rPr>
        </w:r>
        <w:r w:rsidR="00A27148">
          <w:rPr>
            <w:noProof/>
            <w:webHidden/>
          </w:rPr>
          <w:fldChar w:fldCharType="separate"/>
        </w:r>
        <w:r>
          <w:rPr>
            <w:noProof/>
            <w:webHidden/>
          </w:rPr>
          <w:t>3</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4006" w:history="1">
        <w:r w:rsidR="00A27148" w:rsidRPr="00C5352D">
          <w:rPr>
            <w:rStyle w:val="Hyperlink"/>
            <w:noProof/>
          </w:rPr>
          <w:t>Capítulo 4: Elaboración de directrices de examen propias de cada autoridad</w:t>
        </w:r>
        <w:r w:rsidR="00A27148">
          <w:rPr>
            <w:noProof/>
            <w:webHidden/>
          </w:rPr>
          <w:tab/>
        </w:r>
        <w:r w:rsidR="00A27148">
          <w:rPr>
            <w:noProof/>
            <w:webHidden/>
          </w:rPr>
          <w:fldChar w:fldCharType="begin"/>
        </w:r>
        <w:r w:rsidR="00A27148">
          <w:rPr>
            <w:noProof/>
            <w:webHidden/>
          </w:rPr>
          <w:instrText xml:space="preserve"> PAGEREF _Toc526174006 \h </w:instrText>
        </w:r>
        <w:r w:rsidR="00A27148">
          <w:rPr>
            <w:noProof/>
            <w:webHidden/>
          </w:rPr>
        </w:r>
        <w:r w:rsidR="00A27148">
          <w:rPr>
            <w:noProof/>
            <w:webHidden/>
          </w:rPr>
          <w:fldChar w:fldCharType="separate"/>
        </w:r>
        <w:r>
          <w:rPr>
            <w:noProof/>
            <w:webHidden/>
          </w:rPr>
          <w:t>3</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4007" w:history="1">
        <w:r w:rsidR="00A27148" w:rsidRPr="00C5352D">
          <w:rPr>
            <w:rStyle w:val="Hyperlink"/>
            <w:noProof/>
          </w:rPr>
          <w:t xml:space="preserve">4.3 </w:t>
        </w:r>
        <w:r w:rsidR="00A27148" w:rsidRPr="00C5352D">
          <w:rPr>
            <w:rStyle w:val="Hyperlink"/>
            <w:strike/>
            <w:noProof/>
            <w:highlight w:val="lightGray"/>
            <w:lang w:val="es-ES_tradnl"/>
          </w:rPr>
          <w:t>Carpeta de material para los redactores de directrices de examen</w:t>
        </w:r>
        <w:r w:rsidR="00A27148" w:rsidRPr="00C5352D">
          <w:rPr>
            <w:rStyle w:val="Hyperlink"/>
            <w:noProof/>
            <w:lang w:val="es-ES_tradnl"/>
          </w:rPr>
          <w:t xml:space="preserve"> </w:t>
        </w:r>
        <w:r w:rsidR="00A27148" w:rsidRPr="00C5352D">
          <w:rPr>
            <w:rStyle w:val="Hyperlink"/>
            <w:noProof/>
            <w:highlight w:val="lightGray"/>
            <w:lang w:val="es-ES_tradnl"/>
          </w:rPr>
          <w:t>Orientaciones para los redactores de directrices de examen propias de cada autoridad</w:t>
        </w:r>
        <w:r w:rsidR="00A27148">
          <w:rPr>
            <w:noProof/>
            <w:webHidden/>
          </w:rPr>
          <w:tab/>
        </w:r>
        <w:r w:rsidR="00A27148">
          <w:rPr>
            <w:noProof/>
            <w:webHidden/>
          </w:rPr>
          <w:fldChar w:fldCharType="begin"/>
        </w:r>
        <w:r w:rsidR="00A27148">
          <w:rPr>
            <w:noProof/>
            <w:webHidden/>
          </w:rPr>
          <w:instrText xml:space="preserve"> PAGEREF _Toc526174007 \h </w:instrText>
        </w:r>
        <w:r w:rsidR="00A27148">
          <w:rPr>
            <w:noProof/>
            <w:webHidden/>
          </w:rPr>
        </w:r>
        <w:r w:rsidR="00A27148">
          <w:rPr>
            <w:noProof/>
            <w:webHidden/>
          </w:rPr>
          <w:fldChar w:fldCharType="separate"/>
        </w:r>
        <w:r>
          <w:rPr>
            <w:noProof/>
            <w:webHidden/>
          </w:rPr>
          <w:t>3</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4008" w:history="1">
        <w:r w:rsidR="00A27148" w:rsidRPr="00C5352D">
          <w:rPr>
            <w:rStyle w:val="Hyperlink"/>
            <w:noProof/>
          </w:rPr>
          <w:t xml:space="preserve">Anexo 1: La </w:t>
        </w:r>
        <w:r w:rsidR="00A27148" w:rsidRPr="00C5352D">
          <w:rPr>
            <w:rStyle w:val="Hyperlink"/>
            <w:noProof/>
            <w:highlight w:val="lightGray"/>
          </w:rPr>
          <w:t>plantilla</w:t>
        </w:r>
        <w:r w:rsidR="00A27148" w:rsidRPr="00C5352D">
          <w:rPr>
            <w:rStyle w:val="Hyperlink"/>
            <w:noProof/>
          </w:rPr>
          <w:t xml:space="preserve"> </w:t>
        </w:r>
        <w:r w:rsidR="00A27148" w:rsidRPr="00C5352D">
          <w:rPr>
            <w:rStyle w:val="Hyperlink"/>
            <w:noProof/>
            <w:highlight w:val="lightGray"/>
          </w:rPr>
          <w:t>estructura y el texto estándar universal</w:t>
        </w:r>
        <w:r w:rsidR="00A27148" w:rsidRPr="00C5352D">
          <w:rPr>
            <w:rStyle w:val="Hyperlink"/>
            <w:noProof/>
          </w:rPr>
          <w:t xml:space="preserve"> de los documentos TG</w:t>
        </w:r>
        <w:r w:rsidR="00A27148">
          <w:rPr>
            <w:noProof/>
            <w:webHidden/>
          </w:rPr>
          <w:tab/>
        </w:r>
        <w:r w:rsidR="00A27148">
          <w:rPr>
            <w:noProof/>
            <w:webHidden/>
          </w:rPr>
          <w:fldChar w:fldCharType="begin"/>
        </w:r>
        <w:r w:rsidR="00A27148">
          <w:rPr>
            <w:noProof/>
            <w:webHidden/>
          </w:rPr>
          <w:instrText xml:space="preserve"> PAGEREF _Toc526174008 \h </w:instrText>
        </w:r>
        <w:r w:rsidR="00A27148">
          <w:rPr>
            <w:noProof/>
            <w:webHidden/>
          </w:rPr>
        </w:r>
        <w:r w:rsidR="00A27148">
          <w:rPr>
            <w:noProof/>
            <w:webHidden/>
          </w:rPr>
          <w:fldChar w:fldCharType="separate"/>
        </w:r>
        <w:r>
          <w:rPr>
            <w:noProof/>
            <w:webHidden/>
          </w:rPr>
          <w:t>3</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4009" w:history="1">
        <w:r w:rsidR="00A27148" w:rsidRPr="00C5352D">
          <w:rPr>
            <w:rStyle w:val="Hyperlink"/>
            <w:noProof/>
          </w:rPr>
          <w:t xml:space="preserve">Anexo 2: Texto estándar adicional (ASW) </w:t>
        </w:r>
        <w:r w:rsidR="00A27148" w:rsidRPr="00C5352D">
          <w:rPr>
            <w:rStyle w:val="Hyperlink"/>
            <w:noProof/>
            <w:highlight w:val="lightGray"/>
          </w:rPr>
          <w:t>para la plantilla de los documentos TG</w:t>
        </w:r>
        <w:r w:rsidR="00A27148">
          <w:rPr>
            <w:noProof/>
            <w:webHidden/>
          </w:rPr>
          <w:tab/>
        </w:r>
        <w:r w:rsidR="00A27148">
          <w:rPr>
            <w:noProof/>
            <w:webHidden/>
          </w:rPr>
          <w:fldChar w:fldCharType="begin"/>
        </w:r>
        <w:r w:rsidR="00A27148">
          <w:rPr>
            <w:noProof/>
            <w:webHidden/>
          </w:rPr>
          <w:instrText xml:space="preserve"> PAGEREF _Toc526174009 \h </w:instrText>
        </w:r>
        <w:r w:rsidR="00A27148">
          <w:rPr>
            <w:noProof/>
            <w:webHidden/>
          </w:rPr>
        </w:r>
        <w:r w:rsidR="00A27148">
          <w:rPr>
            <w:noProof/>
            <w:webHidden/>
          </w:rPr>
          <w:fldChar w:fldCharType="separate"/>
        </w:r>
        <w:r>
          <w:rPr>
            <w:noProof/>
            <w:webHidden/>
          </w:rPr>
          <w:t>5</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4010" w:history="1">
        <w:r w:rsidR="00A27148" w:rsidRPr="00C5352D">
          <w:rPr>
            <w:rStyle w:val="Hyperlink"/>
            <w:noProof/>
          </w:rPr>
          <w:t>“ASW 0 (</w:t>
        </w:r>
        <w:r w:rsidR="00A27148" w:rsidRPr="00C5352D">
          <w:rPr>
            <w:rStyle w:val="Hyperlink"/>
            <w:strike/>
            <w:noProof/>
            <w:highlight w:val="lightGray"/>
          </w:rPr>
          <w:t>Plantilla de los documentos TG:</w:t>
        </w:r>
        <w:r w:rsidR="00A27148" w:rsidRPr="00C5352D">
          <w:rPr>
            <w:rStyle w:val="Hyperlink"/>
            <w:strike/>
            <w:noProof/>
          </w:rPr>
          <w:t xml:space="preserve"> </w:t>
        </w:r>
        <w:r w:rsidR="00A27148" w:rsidRPr="00C5352D">
          <w:rPr>
            <w:rStyle w:val="Hyperlink"/>
            <w:noProof/>
          </w:rPr>
          <w:t>Capítulo 1.1) – Aplicación de las directrices de examen a los tipos de variedades”</w:t>
        </w:r>
        <w:r w:rsidR="00A27148">
          <w:rPr>
            <w:noProof/>
            <w:webHidden/>
          </w:rPr>
          <w:tab/>
        </w:r>
        <w:r w:rsidR="00A27148">
          <w:rPr>
            <w:noProof/>
            <w:webHidden/>
          </w:rPr>
          <w:fldChar w:fldCharType="begin"/>
        </w:r>
        <w:r w:rsidR="00A27148">
          <w:rPr>
            <w:noProof/>
            <w:webHidden/>
          </w:rPr>
          <w:instrText xml:space="preserve"> PAGEREF _Toc526174010 \h </w:instrText>
        </w:r>
        <w:r w:rsidR="00A27148">
          <w:rPr>
            <w:noProof/>
            <w:webHidden/>
          </w:rPr>
        </w:r>
        <w:r w:rsidR="00A27148">
          <w:rPr>
            <w:noProof/>
            <w:webHidden/>
          </w:rPr>
          <w:fldChar w:fldCharType="separate"/>
        </w:r>
        <w:r>
          <w:rPr>
            <w:noProof/>
            <w:webHidden/>
          </w:rPr>
          <w:t>5</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4011" w:history="1">
        <w:r w:rsidR="00A27148" w:rsidRPr="00C5352D">
          <w:rPr>
            <w:rStyle w:val="Hyperlink"/>
            <w:noProof/>
          </w:rPr>
          <w:t>“</w:t>
        </w:r>
        <w:r w:rsidR="00A27148" w:rsidRPr="00C5352D">
          <w:rPr>
            <w:rStyle w:val="Hyperlink"/>
            <w:noProof/>
            <w:lang w:val="es-ES_tradnl"/>
          </w:rPr>
          <w:t>ASW 4 (</w:t>
        </w:r>
        <w:r w:rsidR="00A27148" w:rsidRPr="00C5352D">
          <w:rPr>
            <w:rStyle w:val="Hyperlink"/>
            <w:strike/>
            <w:noProof/>
            <w:highlight w:val="lightGray"/>
            <w:lang w:val="es-ES_tradnl"/>
          </w:rPr>
          <w:t>Plantilla de los documentos TG:</w:t>
        </w:r>
        <w:r w:rsidR="00A27148" w:rsidRPr="00C5352D">
          <w:rPr>
            <w:rStyle w:val="Hyperlink"/>
            <w:strike/>
            <w:noProof/>
          </w:rPr>
          <w:t xml:space="preserve"> </w:t>
        </w:r>
        <w:r w:rsidR="00A27148" w:rsidRPr="00C5352D">
          <w:rPr>
            <w:rStyle w:val="Hyperlink"/>
            <w:noProof/>
            <w:lang w:val="es-ES_tradnl"/>
          </w:rPr>
          <w:t>Capítulo 3.3) – Condiciones para efectuar el examen</w:t>
        </w:r>
        <w:r w:rsidR="00A27148">
          <w:rPr>
            <w:noProof/>
            <w:webHidden/>
          </w:rPr>
          <w:tab/>
        </w:r>
        <w:r w:rsidR="00A27148">
          <w:rPr>
            <w:noProof/>
            <w:webHidden/>
          </w:rPr>
          <w:fldChar w:fldCharType="begin"/>
        </w:r>
        <w:r w:rsidR="00A27148">
          <w:rPr>
            <w:noProof/>
            <w:webHidden/>
          </w:rPr>
          <w:instrText xml:space="preserve"> PAGEREF _Toc526174011 \h </w:instrText>
        </w:r>
        <w:r w:rsidR="00A27148">
          <w:rPr>
            <w:noProof/>
            <w:webHidden/>
          </w:rPr>
        </w:r>
        <w:r w:rsidR="00A27148">
          <w:rPr>
            <w:noProof/>
            <w:webHidden/>
          </w:rPr>
          <w:fldChar w:fldCharType="separate"/>
        </w:r>
        <w:r>
          <w:rPr>
            <w:noProof/>
            <w:webHidden/>
          </w:rPr>
          <w:t>5</w:t>
        </w:r>
        <w:r w:rsidR="00A27148">
          <w:rPr>
            <w:noProof/>
            <w:webHidden/>
          </w:rPr>
          <w:fldChar w:fldCharType="end"/>
        </w:r>
      </w:hyperlink>
    </w:p>
    <w:p w:rsidR="00A27148" w:rsidRDefault="001D452E">
      <w:pPr>
        <w:pStyle w:val="TOC4"/>
        <w:rPr>
          <w:rFonts w:asciiTheme="minorHAnsi" w:eastAsiaTheme="minorEastAsia" w:hAnsiTheme="minorHAnsi" w:cstheme="minorBidi"/>
          <w:i w:val="0"/>
          <w:noProof/>
          <w:sz w:val="22"/>
          <w:szCs w:val="22"/>
          <w:lang w:val="en-US" w:eastAsia="en-US" w:bidi="ar-SA"/>
        </w:rPr>
      </w:pPr>
      <w:hyperlink w:anchor="_Toc526174012" w:history="1">
        <w:r w:rsidR="00A27148" w:rsidRPr="00C5352D">
          <w:rPr>
            <w:rStyle w:val="Hyperlink"/>
            <w:noProof/>
          </w:rPr>
          <w:t>“</w:t>
        </w:r>
        <w:r w:rsidR="00A27148" w:rsidRPr="00C5352D">
          <w:rPr>
            <w:rStyle w:val="Hyperlink"/>
            <w:noProof/>
            <w:lang w:val="es-ES_tradnl"/>
          </w:rPr>
          <w:t>Información para realizar el examen de caracteres particulares</w:t>
        </w:r>
        <w:r w:rsidR="00A27148">
          <w:rPr>
            <w:noProof/>
            <w:webHidden/>
          </w:rPr>
          <w:tab/>
        </w:r>
        <w:r w:rsidR="00A27148">
          <w:rPr>
            <w:noProof/>
            <w:webHidden/>
          </w:rPr>
          <w:fldChar w:fldCharType="begin"/>
        </w:r>
        <w:r w:rsidR="00A27148">
          <w:rPr>
            <w:noProof/>
            <w:webHidden/>
          </w:rPr>
          <w:instrText xml:space="preserve"> PAGEREF _Toc526174012 \h </w:instrText>
        </w:r>
        <w:r w:rsidR="00A27148">
          <w:rPr>
            <w:noProof/>
            <w:webHidden/>
          </w:rPr>
        </w:r>
        <w:r w:rsidR="00A27148">
          <w:rPr>
            <w:noProof/>
            <w:webHidden/>
          </w:rPr>
          <w:fldChar w:fldCharType="separate"/>
        </w:r>
        <w:r>
          <w:rPr>
            <w:noProof/>
            <w:webHidden/>
          </w:rPr>
          <w:t>5</w:t>
        </w:r>
        <w:r w:rsidR="00A27148">
          <w:rPr>
            <w:noProof/>
            <w:webHidden/>
          </w:rPr>
          <w:fldChar w:fldCharType="end"/>
        </w:r>
      </w:hyperlink>
    </w:p>
    <w:p w:rsidR="00A27148" w:rsidRDefault="001D452E">
      <w:pPr>
        <w:pStyle w:val="TOC3"/>
        <w:rPr>
          <w:rFonts w:asciiTheme="minorHAnsi" w:eastAsiaTheme="minorEastAsia" w:hAnsiTheme="minorHAnsi" w:cstheme="minorBidi"/>
          <w:noProof/>
          <w:sz w:val="22"/>
          <w:szCs w:val="22"/>
          <w:lang w:val="en-US" w:eastAsia="en-US" w:bidi="ar-SA"/>
        </w:rPr>
      </w:pPr>
      <w:hyperlink w:anchor="_Toc526174013" w:history="1">
        <w:r w:rsidR="00A27148" w:rsidRPr="00C5352D">
          <w:rPr>
            <w:rStyle w:val="Hyperlink"/>
            <w:noProof/>
            <w:lang w:val="es-ES_tradnl"/>
          </w:rPr>
          <w:t>ASW 12.1 (</w:t>
        </w:r>
        <w:r w:rsidR="00A27148" w:rsidRPr="00C5352D">
          <w:rPr>
            <w:rStyle w:val="Hyperlink"/>
            <w:strike/>
            <w:noProof/>
            <w:highlight w:val="lightGray"/>
            <w:lang w:val="es-ES_tradnl"/>
          </w:rPr>
          <w:t>Plantilla de los documentos TG:</w:t>
        </w:r>
        <w:r w:rsidR="00A27148" w:rsidRPr="00C5352D">
          <w:rPr>
            <w:rStyle w:val="Hyperlink"/>
            <w:strike/>
            <w:noProof/>
          </w:rPr>
          <w:t xml:space="preserve"> </w:t>
        </w:r>
        <w:r w:rsidR="00A27148" w:rsidRPr="00C5352D">
          <w:rPr>
            <w:rStyle w:val="Hyperlink"/>
            <w:noProof/>
            <w:lang w:val="es-ES_tradnl"/>
          </w:rPr>
          <w:t>Capítulo 8) – Explicaciones relativas a varios caracteres</w:t>
        </w:r>
        <w:r w:rsidR="00A27148">
          <w:rPr>
            <w:noProof/>
            <w:webHidden/>
          </w:rPr>
          <w:tab/>
        </w:r>
        <w:r w:rsidR="00A27148">
          <w:rPr>
            <w:noProof/>
            <w:webHidden/>
          </w:rPr>
          <w:fldChar w:fldCharType="begin"/>
        </w:r>
        <w:r w:rsidR="00A27148">
          <w:rPr>
            <w:noProof/>
            <w:webHidden/>
          </w:rPr>
          <w:instrText xml:space="preserve"> PAGEREF _Toc526174013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4014" w:history="1">
        <w:r w:rsidR="00A27148" w:rsidRPr="00C5352D">
          <w:rPr>
            <w:rStyle w:val="Hyperlink"/>
            <w:noProof/>
          </w:rPr>
          <w:t xml:space="preserve">Anexo 3: Notas orientativas </w:t>
        </w:r>
        <w:r w:rsidR="00A27148" w:rsidRPr="00C5352D">
          <w:rPr>
            <w:rStyle w:val="Hyperlink"/>
            <w:noProof/>
            <w:highlight w:val="lightGray"/>
          </w:rPr>
          <w:t>sobre la plantilla de los documentos TG</w:t>
        </w:r>
        <w:r w:rsidR="00A27148">
          <w:rPr>
            <w:noProof/>
            <w:webHidden/>
          </w:rPr>
          <w:tab/>
        </w:r>
        <w:r w:rsidR="00A27148">
          <w:rPr>
            <w:noProof/>
            <w:webHidden/>
          </w:rPr>
          <w:fldChar w:fldCharType="begin"/>
        </w:r>
        <w:r w:rsidR="00A27148">
          <w:rPr>
            <w:noProof/>
            <w:webHidden/>
          </w:rPr>
          <w:instrText xml:space="preserve"> PAGEREF _Toc526174014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15" w:history="1">
        <w:r w:rsidR="00A27148" w:rsidRPr="00C5352D">
          <w:rPr>
            <w:rStyle w:val="Hyperlink"/>
            <w:noProof/>
          </w:rPr>
          <w:t>“GN 13</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Caracteres con funciones específicas</w:t>
        </w:r>
        <w:r w:rsidR="00A27148" w:rsidRPr="00C5352D">
          <w:rPr>
            <w:rStyle w:val="Hyperlink"/>
            <w:noProof/>
          </w:rPr>
          <w:t>”</w:t>
        </w:r>
        <w:r w:rsidR="00A27148">
          <w:rPr>
            <w:noProof/>
            <w:webHidden/>
          </w:rPr>
          <w:tab/>
        </w:r>
        <w:r w:rsidR="00A27148">
          <w:rPr>
            <w:noProof/>
            <w:webHidden/>
          </w:rPr>
          <w:fldChar w:fldCharType="begin"/>
        </w:r>
        <w:r w:rsidR="00A27148">
          <w:rPr>
            <w:noProof/>
            <w:webHidden/>
          </w:rPr>
          <w:instrText xml:space="preserve"> PAGEREF _Toc526174015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16" w:history="1">
        <w:r w:rsidR="00A27148" w:rsidRPr="00C5352D">
          <w:rPr>
            <w:rStyle w:val="Hyperlink"/>
            <w:noProof/>
          </w:rPr>
          <w:t>“GN 17</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w:t>
        </w:r>
        <w:r w:rsidR="00A27148" w:rsidRPr="00C5352D">
          <w:rPr>
            <w:rStyle w:val="Hyperlink"/>
            <w:strike/>
            <w:noProof/>
            <w:highlight w:val="lightGray"/>
            <w:lang w:val="es-ES_tradnl"/>
          </w:rPr>
          <w:t>Plantilla de los documentos TG:</w:t>
        </w:r>
        <w:r w:rsidR="00A27148" w:rsidRPr="00C5352D">
          <w:rPr>
            <w:rStyle w:val="Hyperlink"/>
            <w:strike/>
            <w:noProof/>
          </w:rPr>
          <w:t xml:space="preserve"> </w:t>
        </w:r>
        <w:r w:rsidR="00A27148" w:rsidRPr="00C5352D">
          <w:rPr>
            <w:rStyle w:val="Hyperlink"/>
            <w:noProof/>
            <w:lang w:val="es-ES_tradnl"/>
          </w:rPr>
          <w:t>Capítulo 7) – Presentación de los caracteres:</w:t>
        </w:r>
        <w:r w:rsidR="00A27148" w:rsidRPr="00C5352D">
          <w:rPr>
            <w:rStyle w:val="Hyperlink"/>
            <w:noProof/>
          </w:rPr>
          <w:t xml:space="preserve"> </w:t>
        </w:r>
        <w:r w:rsidR="00A27148" w:rsidRPr="00C5352D">
          <w:rPr>
            <w:rStyle w:val="Hyperlink"/>
            <w:noProof/>
            <w:lang w:val="es-ES_tradnl"/>
          </w:rPr>
          <w:t>caracteres aprobados</w:t>
        </w:r>
        <w:r w:rsidR="00A27148" w:rsidRPr="00C5352D">
          <w:rPr>
            <w:rStyle w:val="Hyperlink"/>
            <w:noProof/>
          </w:rPr>
          <w:t>”</w:t>
        </w:r>
        <w:r w:rsidR="00A27148">
          <w:rPr>
            <w:noProof/>
            <w:webHidden/>
          </w:rPr>
          <w:tab/>
        </w:r>
        <w:r w:rsidR="00A27148">
          <w:rPr>
            <w:noProof/>
            <w:webHidden/>
          </w:rPr>
          <w:fldChar w:fldCharType="begin"/>
        </w:r>
        <w:r w:rsidR="00A27148">
          <w:rPr>
            <w:noProof/>
            <w:webHidden/>
          </w:rPr>
          <w:instrText xml:space="preserve"> PAGEREF _Toc526174016 \h </w:instrText>
        </w:r>
        <w:r w:rsidR="00A27148">
          <w:rPr>
            <w:noProof/>
            <w:webHidden/>
          </w:rPr>
        </w:r>
        <w:r w:rsidR="00A27148">
          <w:rPr>
            <w:noProof/>
            <w:webHidden/>
          </w:rPr>
          <w:fldChar w:fldCharType="separate"/>
        </w:r>
        <w:r>
          <w:rPr>
            <w:noProof/>
            <w:webHidden/>
          </w:rPr>
          <w:t>6</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17" w:history="1">
        <w:r w:rsidR="00A27148" w:rsidRPr="00C5352D">
          <w:rPr>
            <w:rStyle w:val="Hyperlink"/>
            <w:noProof/>
          </w:rPr>
          <w:t>“GN 18</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w:t>
        </w:r>
        <w:r w:rsidR="00A27148" w:rsidRPr="00C5352D">
          <w:rPr>
            <w:rStyle w:val="Hyperlink"/>
            <w:strike/>
            <w:noProof/>
            <w:highlight w:val="lightGray"/>
            <w:lang w:val="es-ES_tradnl"/>
          </w:rPr>
          <w:t>Plantilla de los documentos TG:</w:t>
        </w:r>
        <w:r w:rsidR="00A27148" w:rsidRPr="00C5352D">
          <w:rPr>
            <w:rStyle w:val="Hyperlink"/>
            <w:strike/>
            <w:noProof/>
          </w:rPr>
          <w:t xml:space="preserve"> </w:t>
        </w:r>
        <w:r w:rsidR="00A27148" w:rsidRPr="00C5352D">
          <w:rPr>
            <w:rStyle w:val="Hyperlink"/>
            <w:noProof/>
            <w:lang w:val="es-ES_tradnl"/>
          </w:rPr>
          <w:t>Capítulo 7</w:t>
        </w:r>
        <w:r w:rsidR="00A27148" w:rsidRPr="00C5352D">
          <w:rPr>
            <w:rStyle w:val="Hyperlink"/>
            <w:strike/>
            <w:noProof/>
            <w:highlight w:val="lightGray"/>
            <w:lang w:val="es-ES_tradnl"/>
          </w:rPr>
          <w:t>: columna 3</w:t>
        </w:r>
        <w:r w:rsidR="00A27148" w:rsidRPr="00C5352D">
          <w:rPr>
            <w:rStyle w:val="Hyperlink"/>
            <w:noProof/>
            <w:lang w:val="es-ES_tradnl"/>
          </w:rPr>
          <w:t>) – Presentación de los caracteres: título de un carácter</w:t>
        </w:r>
        <w:r w:rsidR="00A27148" w:rsidRPr="00C5352D">
          <w:rPr>
            <w:rStyle w:val="Hyperlink"/>
            <w:noProof/>
          </w:rPr>
          <w:t>”</w:t>
        </w:r>
        <w:r w:rsidR="00A27148">
          <w:rPr>
            <w:noProof/>
            <w:webHidden/>
          </w:rPr>
          <w:tab/>
        </w:r>
        <w:r w:rsidR="00A27148">
          <w:rPr>
            <w:noProof/>
            <w:webHidden/>
          </w:rPr>
          <w:fldChar w:fldCharType="begin"/>
        </w:r>
        <w:r w:rsidR="00A27148">
          <w:rPr>
            <w:noProof/>
            <w:webHidden/>
          </w:rPr>
          <w:instrText xml:space="preserve"> PAGEREF _Toc526174017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18" w:history="1">
        <w:r w:rsidR="00A27148" w:rsidRPr="00C5352D">
          <w:rPr>
            <w:rStyle w:val="Hyperlink"/>
            <w:noProof/>
          </w:rPr>
          <w:t>“GN 19</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w:t>
        </w:r>
        <w:r w:rsidR="00A27148" w:rsidRPr="00C5352D">
          <w:rPr>
            <w:rStyle w:val="Hyperlink"/>
            <w:strike/>
            <w:noProof/>
            <w:highlight w:val="lightGray"/>
            <w:lang w:val="es-ES_tradnl"/>
          </w:rPr>
          <w:t>Plantilla de los documentos TG:</w:t>
        </w:r>
        <w:r w:rsidR="00A27148" w:rsidRPr="00C5352D">
          <w:rPr>
            <w:rStyle w:val="Hyperlink"/>
            <w:strike/>
            <w:noProof/>
          </w:rPr>
          <w:t xml:space="preserve"> </w:t>
        </w:r>
        <w:r w:rsidR="00A27148" w:rsidRPr="00C5352D">
          <w:rPr>
            <w:rStyle w:val="Hyperlink"/>
            <w:noProof/>
            <w:lang w:val="es-ES_tradnl"/>
          </w:rPr>
          <w:t>Capítulo 7</w:t>
        </w:r>
        <w:r w:rsidR="00A27148" w:rsidRPr="00C5352D">
          <w:rPr>
            <w:rStyle w:val="Hyperlink"/>
            <w:strike/>
            <w:noProof/>
            <w:highlight w:val="lightGray"/>
            <w:lang w:val="es-ES_tradnl"/>
          </w:rPr>
          <w:t>: columna 3</w:t>
        </w:r>
        <w:r w:rsidR="00A27148" w:rsidRPr="00C5352D">
          <w:rPr>
            <w:rStyle w:val="Hyperlink"/>
            <w:noProof/>
            <w:lang w:val="es-ES_tradnl"/>
          </w:rPr>
          <w:t>) – Presentación de los caracteres: presentación general de los niveles de expresión</w:t>
        </w:r>
        <w:r w:rsidR="00A27148" w:rsidRPr="00C5352D">
          <w:rPr>
            <w:rStyle w:val="Hyperlink"/>
            <w:noProof/>
          </w:rPr>
          <w:t>”</w:t>
        </w:r>
        <w:r w:rsidR="00A27148">
          <w:rPr>
            <w:noProof/>
            <w:webHidden/>
          </w:rPr>
          <w:tab/>
        </w:r>
        <w:r w:rsidR="00A27148">
          <w:rPr>
            <w:noProof/>
            <w:webHidden/>
          </w:rPr>
          <w:fldChar w:fldCharType="begin"/>
        </w:r>
        <w:r w:rsidR="00A27148">
          <w:rPr>
            <w:noProof/>
            <w:webHidden/>
          </w:rPr>
          <w:instrText xml:space="preserve"> PAGEREF _Toc526174018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19" w:history="1">
        <w:r w:rsidR="00A27148" w:rsidRPr="00C5352D">
          <w:rPr>
            <w:rStyle w:val="Hyperlink"/>
            <w:noProof/>
          </w:rPr>
          <w:t>“GN 20</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w:t>
        </w:r>
        <w:r w:rsidR="00A27148" w:rsidRPr="00C5352D">
          <w:rPr>
            <w:rStyle w:val="Hyperlink"/>
            <w:strike/>
            <w:noProof/>
            <w:highlight w:val="lightGray"/>
            <w:lang w:val="es-ES_tradnl"/>
          </w:rPr>
          <w:t>Plantilla de los documentos TG:</w:t>
        </w:r>
        <w:r w:rsidR="00A27148" w:rsidRPr="00C5352D">
          <w:rPr>
            <w:rStyle w:val="Hyperlink"/>
            <w:strike/>
            <w:noProof/>
          </w:rPr>
          <w:t xml:space="preserve"> </w:t>
        </w:r>
        <w:r w:rsidR="00A27148" w:rsidRPr="00C5352D">
          <w:rPr>
            <w:rStyle w:val="Hyperlink"/>
            <w:noProof/>
            <w:lang w:val="es-ES_tradnl"/>
          </w:rPr>
          <w:t>Capítulo 7</w:t>
        </w:r>
        <w:r w:rsidR="00A27148" w:rsidRPr="00C5352D">
          <w:rPr>
            <w:rStyle w:val="Hyperlink"/>
            <w:strike/>
            <w:noProof/>
            <w:highlight w:val="lightGray"/>
            <w:lang w:val="es-ES_tradnl"/>
          </w:rPr>
          <w:t>: columna 3</w:t>
        </w:r>
        <w:r w:rsidR="00A27148" w:rsidRPr="00C5352D">
          <w:rPr>
            <w:rStyle w:val="Hyperlink"/>
            <w:noProof/>
            <w:lang w:val="es-ES_tradnl"/>
          </w:rPr>
          <w:t>) – Presentación de los caracteres: niveles de expresión de conformidad con el tipo de expresión de un carácter</w:t>
        </w:r>
        <w:r w:rsidR="00A27148" w:rsidRPr="00C5352D">
          <w:rPr>
            <w:rStyle w:val="Hyperlink"/>
            <w:noProof/>
          </w:rPr>
          <w:t>”</w:t>
        </w:r>
        <w:r w:rsidR="00A27148">
          <w:rPr>
            <w:noProof/>
            <w:webHidden/>
          </w:rPr>
          <w:tab/>
        </w:r>
        <w:r w:rsidR="00A27148">
          <w:rPr>
            <w:noProof/>
            <w:webHidden/>
          </w:rPr>
          <w:fldChar w:fldCharType="begin"/>
        </w:r>
        <w:r w:rsidR="00A27148">
          <w:rPr>
            <w:noProof/>
            <w:webHidden/>
          </w:rPr>
          <w:instrText xml:space="preserve"> PAGEREF _Toc526174019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20" w:history="1">
        <w:r w:rsidR="00A27148" w:rsidRPr="00C5352D">
          <w:rPr>
            <w:rStyle w:val="Hyperlink"/>
            <w:noProof/>
          </w:rPr>
          <w:t>“GN 21</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w:t>
        </w:r>
        <w:r w:rsidR="00A27148" w:rsidRPr="00C5352D">
          <w:rPr>
            <w:rStyle w:val="Hyperlink"/>
            <w:noProof/>
            <w:highlight w:val="lightGray"/>
            <w:lang w:val="es-ES_tradnl"/>
          </w:rPr>
          <w:t>Plantilla de los documentos TG:</w:t>
        </w:r>
        <w:r w:rsidR="00A27148" w:rsidRPr="00C5352D">
          <w:rPr>
            <w:rStyle w:val="Hyperlink"/>
            <w:noProof/>
          </w:rPr>
          <w:t xml:space="preserve"> </w:t>
        </w:r>
        <w:r w:rsidR="00A27148" w:rsidRPr="00C5352D">
          <w:rPr>
            <w:rStyle w:val="Hyperlink"/>
            <w:noProof/>
            <w:lang w:val="es-ES_tradnl"/>
          </w:rPr>
          <w:t>Capítulo 7</w:t>
        </w:r>
        <w:r w:rsidR="00A27148" w:rsidRPr="00C5352D">
          <w:rPr>
            <w:rStyle w:val="Hyperlink"/>
            <w:noProof/>
            <w:highlight w:val="lightGray"/>
            <w:lang w:val="es-ES_tradnl"/>
          </w:rPr>
          <w:t>: columna 1, hilera de niveles de expresión 1</w:t>
        </w:r>
        <w:r w:rsidR="00A27148" w:rsidRPr="00C5352D">
          <w:rPr>
            <w:rStyle w:val="Hyperlink"/>
            <w:noProof/>
            <w:lang w:val="es-ES_tradnl"/>
          </w:rPr>
          <w:t>) – Tipo de expresión del carácter</w:t>
        </w:r>
        <w:r w:rsidR="00A27148" w:rsidRPr="00C5352D">
          <w:rPr>
            <w:rStyle w:val="Hyperlink"/>
            <w:noProof/>
          </w:rPr>
          <w:t>”</w:t>
        </w:r>
        <w:r w:rsidR="00A27148">
          <w:rPr>
            <w:noProof/>
            <w:webHidden/>
          </w:rPr>
          <w:tab/>
        </w:r>
        <w:r w:rsidR="00A27148">
          <w:rPr>
            <w:noProof/>
            <w:webHidden/>
          </w:rPr>
          <w:fldChar w:fldCharType="begin"/>
        </w:r>
        <w:r w:rsidR="00A27148">
          <w:rPr>
            <w:noProof/>
            <w:webHidden/>
          </w:rPr>
          <w:instrText xml:space="preserve"> PAGEREF _Toc526174020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tabs>
          <w:tab w:val="left" w:pos="1320"/>
        </w:tabs>
        <w:rPr>
          <w:rFonts w:asciiTheme="minorHAnsi" w:eastAsiaTheme="minorEastAsia" w:hAnsiTheme="minorHAnsi" w:cstheme="minorBidi"/>
          <w:noProof/>
          <w:sz w:val="22"/>
          <w:szCs w:val="22"/>
          <w:lang w:val="en-US" w:eastAsia="en-US" w:bidi="ar-SA"/>
        </w:rPr>
      </w:pPr>
      <w:hyperlink w:anchor="_Toc526174021" w:history="1">
        <w:r w:rsidR="00A27148" w:rsidRPr="00C5352D">
          <w:rPr>
            <w:rStyle w:val="Hyperlink"/>
            <w:noProof/>
          </w:rPr>
          <w:t xml:space="preserve">“GN 22 </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w:t>
        </w:r>
        <w:r w:rsidR="00A27148" w:rsidRPr="00C5352D">
          <w:rPr>
            <w:rStyle w:val="Hyperlink"/>
            <w:strike/>
            <w:noProof/>
            <w:highlight w:val="lightGray"/>
            <w:lang w:val="es-ES_tradnl"/>
          </w:rPr>
          <w:t>Plantilla de los documentos TG:</w:t>
        </w:r>
        <w:r w:rsidR="00A27148" w:rsidRPr="00C5352D">
          <w:rPr>
            <w:rStyle w:val="Hyperlink"/>
            <w:strike/>
            <w:noProof/>
          </w:rPr>
          <w:t xml:space="preserve"> </w:t>
        </w:r>
        <w:r w:rsidR="00A27148" w:rsidRPr="00C5352D">
          <w:rPr>
            <w:rStyle w:val="Hyperlink"/>
            <w:noProof/>
            <w:lang w:val="es-ES_tradnl"/>
          </w:rPr>
          <w:t>Capítulo 7</w:t>
        </w:r>
        <w:r w:rsidR="00A27148" w:rsidRPr="00C5352D">
          <w:rPr>
            <w:rStyle w:val="Hyperlink"/>
            <w:strike/>
            <w:noProof/>
            <w:highlight w:val="lightGray"/>
            <w:lang w:val="es-ES_tradnl"/>
          </w:rPr>
          <w:t>: columna 1, hilera de encabezamiento 3</w:t>
        </w:r>
        <w:r w:rsidR="00A27148" w:rsidRPr="00C5352D">
          <w:rPr>
            <w:rStyle w:val="Hyperlink"/>
            <w:noProof/>
            <w:lang w:val="es-ES_tradnl"/>
          </w:rPr>
          <w:t>) – Explicaciones relativas a caracteres individuales</w:t>
        </w:r>
        <w:r w:rsidR="00A27148" w:rsidRPr="00C5352D">
          <w:rPr>
            <w:rStyle w:val="Hyperlink"/>
            <w:noProof/>
          </w:rPr>
          <w:t>”</w:t>
        </w:r>
        <w:r w:rsidR="00A27148">
          <w:rPr>
            <w:noProof/>
            <w:webHidden/>
          </w:rPr>
          <w:tab/>
        </w:r>
        <w:r w:rsidR="00A27148">
          <w:rPr>
            <w:noProof/>
            <w:webHidden/>
          </w:rPr>
          <w:fldChar w:fldCharType="begin"/>
        </w:r>
        <w:r w:rsidR="00A27148">
          <w:rPr>
            <w:noProof/>
            <w:webHidden/>
          </w:rPr>
          <w:instrText xml:space="preserve"> PAGEREF _Toc526174021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22" w:history="1">
        <w:r w:rsidR="00A27148" w:rsidRPr="00C5352D">
          <w:rPr>
            <w:rStyle w:val="Hyperlink"/>
            <w:noProof/>
          </w:rPr>
          <w:t>“GN 23</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w:t>
        </w:r>
        <w:r w:rsidR="00A27148" w:rsidRPr="00C5352D">
          <w:rPr>
            <w:rStyle w:val="Hyperlink"/>
            <w:strike/>
            <w:noProof/>
            <w:highlight w:val="lightGray"/>
            <w:lang w:val="es-ES_tradnl"/>
          </w:rPr>
          <w:t>Plantilla de los documentos TG:</w:t>
        </w:r>
        <w:r w:rsidR="00A27148" w:rsidRPr="00C5352D">
          <w:rPr>
            <w:rStyle w:val="Hyperlink"/>
            <w:strike/>
            <w:noProof/>
          </w:rPr>
          <w:t xml:space="preserve"> </w:t>
        </w:r>
        <w:r w:rsidR="00A27148" w:rsidRPr="00C5352D">
          <w:rPr>
            <w:rStyle w:val="Hyperlink"/>
            <w:noProof/>
            <w:lang w:val="es-ES_tradnl"/>
          </w:rPr>
          <w:t>Capítulo 7: columna 2, hilera de niveles de expresión 1) – Explicaciones relativas a varios caracteres</w:t>
        </w:r>
        <w:r w:rsidR="00A27148">
          <w:rPr>
            <w:noProof/>
            <w:webHidden/>
          </w:rPr>
          <w:tab/>
        </w:r>
        <w:r w:rsidR="00A27148">
          <w:rPr>
            <w:noProof/>
            <w:webHidden/>
          </w:rPr>
          <w:fldChar w:fldCharType="begin"/>
        </w:r>
        <w:r w:rsidR="00A27148">
          <w:rPr>
            <w:noProof/>
            <w:webHidden/>
          </w:rPr>
          <w:instrText xml:space="preserve"> PAGEREF _Toc526174022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23" w:history="1">
        <w:r w:rsidR="00A27148" w:rsidRPr="00C5352D">
          <w:rPr>
            <w:rStyle w:val="Hyperlink"/>
            <w:noProof/>
          </w:rPr>
          <w:t>“GN 24</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w:t>
        </w:r>
        <w:r w:rsidR="00A27148" w:rsidRPr="00C5352D">
          <w:rPr>
            <w:rStyle w:val="Hyperlink"/>
            <w:noProof/>
            <w:highlight w:val="lightGray"/>
            <w:lang w:val="es-ES_tradnl"/>
          </w:rPr>
          <w:t>Plantilla de los documentos TG:</w:t>
        </w:r>
        <w:r w:rsidR="00A27148" w:rsidRPr="00C5352D">
          <w:rPr>
            <w:rStyle w:val="Hyperlink"/>
            <w:noProof/>
          </w:rPr>
          <w:t xml:space="preserve"> </w:t>
        </w:r>
        <w:r w:rsidR="00A27148" w:rsidRPr="00C5352D">
          <w:rPr>
            <w:rStyle w:val="Hyperlink"/>
            <w:noProof/>
            <w:lang w:val="es-ES_tradnl"/>
          </w:rPr>
          <w:t>Capítulo 7</w:t>
        </w:r>
        <w:r w:rsidR="00A27148" w:rsidRPr="00C5352D">
          <w:rPr>
            <w:rStyle w:val="Hyperlink"/>
            <w:noProof/>
            <w:highlight w:val="lightGray"/>
            <w:lang w:val="es-ES_tradnl"/>
          </w:rPr>
          <w:t>: columna 2, hilera de encabezamiento 1</w:t>
        </w:r>
        <w:r w:rsidR="00A27148" w:rsidRPr="00C5352D">
          <w:rPr>
            <w:rStyle w:val="Hyperlink"/>
            <w:noProof/>
            <w:lang w:val="es-ES_tradnl"/>
          </w:rPr>
          <w:t>) – Estado de desarrollo</w:t>
        </w:r>
        <w:r w:rsidR="00A27148" w:rsidRPr="00C5352D">
          <w:rPr>
            <w:rStyle w:val="Hyperlink"/>
            <w:noProof/>
          </w:rPr>
          <w:t>”</w:t>
        </w:r>
        <w:r w:rsidR="00A27148">
          <w:rPr>
            <w:noProof/>
            <w:webHidden/>
          </w:rPr>
          <w:tab/>
        </w:r>
        <w:r w:rsidR="00A27148">
          <w:rPr>
            <w:noProof/>
            <w:webHidden/>
          </w:rPr>
          <w:fldChar w:fldCharType="begin"/>
        </w:r>
        <w:r w:rsidR="00A27148">
          <w:rPr>
            <w:noProof/>
            <w:webHidden/>
          </w:rPr>
          <w:instrText xml:space="preserve"> PAGEREF _Toc526174023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3"/>
        <w:tabs>
          <w:tab w:val="left" w:pos="1100"/>
        </w:tabs>
        <w:rPr>
          <w:rFonts w:asciiTheme="minorHAnsi" w:eastAsiaTheme="minorEastAsia" w:hAnsiTheme="minorHAnsi" w:cstheme="minorBidi"/>
          <w:noProof/>
          <w:sz w:val="22"/>
          <w:szCs w:val="22"/>
          <w:lang w:val="en-US" w:eastAsia="en-US" w:bidi="ar-SA"/>
        </w:rPr>
      </w:pPr>
      <w:hyperlink w:anchor="_Toc526174024" w:history="1">
        <w:r w:rsidR="00A27148" w:rsidRPr="00C5352D">
          <w:rPr>
            <w:rStyle w:val="Hyperlink"/>
            <w:noProof/>
          </w:rPr>
          <w:t>“GN 25</w:t>
        </w:r>
        <w:r w:rsidR="00A27148">
          <w:rPr>
            <w:rFonts w:asciiTheme="minorHAnsi" w:eastAsiaTheme="minorEastAsia" w:hAnsiTheme="minorHAnsi" w:cstheme="minorBidi"/>
            <w:noProof/>
            <w:sz w:val="22"/>
            <w:szCs w:val="22"/>
            <w:lang w:val="en-US" w:eastAsia="en-US" w:bidi="ar-SA"/>
          </w:rPr>
          <w:tab/>
        </w:r>
        <w:r w:rsidR="00A27148" w:rsidRPr="00C5352D">
          <w:rPr>
            <w:rStyle w:val="Hyperlink"/>
            <w:noProof/>
            <w:lang w:val="es-ES_tradnl"/>
          </w:rPr>
          <w:t>(</w:t>
        </w:r>
        <w:r w:rsidR="00A27148" w:rsidRPr="00C5352D">
          <w:rPr>
            <w:rStyle w:val="Hyperlink"/>
            <w:noProof/>
            <w:highlight w:val="lightGray"/>
            <w:lang w:val="es-ES_tradnl"/>
          </w:rPr>
          <w:t>Plantilla de los documentos TG:</w:t>
        </w:r>
        <w:r w:rsidR="00A27148" w:rsidRPr="00C5352D">
          <w:rPr>
            <w:rStyle w:val="Hyperlink"/>
            <w:noProof/>
          </w:rPr>
          <w:t xml:space="preserve"> </w:t>
        </w:r>
        <w:r w:rsidR="00A27148" w:rsidRPr="00C5352D">
          <w:rPr>
            <w:rStyle w:val="Hyperlink"/>
            <w:noProof/>
            <w:lang w:val="es-ES_tradnl"/>
          </w:rPr>
          <w:t>Capítulo 7</w:t>
        </w:r>
        <w:r w:rsidR="00A27148" w:rsidRPr="00C5352D">
          <w:rPr>
            <w:rStyle w:val="Hyperlink"/>
            <w:noProof/>
            <w:highlight w:val="lightGray"/>
            <w:lang w:val="es-ES_tradnl"/>
          </w:rPr>
          <w:t>: columna 2, hilera de encabezamiento 1 ó 2</w:t>
        </w:r>
        <w:r w:rsidR="00A27148" w:rsidRPr="00C5352D">
          <w:rPr>
            <w:rStyle w:val="Hyperlink"/>
            <w:noProof/>
            <w:lang w:val="es-ES_tradnl"/>
          </w:rPr>
          <w:t>) – Recomendaciones para efectuar el examen</w:t>
        </w:r>
        <w:r w:rsidR="00A27148" w:rsidRPr="00C5352D">
          <w:rPr>
            <w:rStyle w:val="Hyperlink"/>
            <w:noProof/>
          </w:rPr>
          <w:t>”</w:t>
        </w:r>
        <w:r w:rsidR="00A27148">
          <w:rPr>
            <w:noProof/>
            <w:webHidden/>
          </w:rPr>
          <w:tab/>
        </w:r>
        <w:r w:rsidR="00A27148">
          <w:rPr>
            <w:noProof/>
            <w:webHidden/>
          </w:rPr>
          <w:fldChar w:fldCharType="begin"/>
        </w:r>
        <w:r w:rsidR="00A27148">
          <w:rPr>
            <w:noProof/>
            <w:webHidden/>
          </w:rPr>
          <w:instrText xml:space="preserve"> PAGEREF _Toc526174024 \h </w:instrText>
        </w:r>
        <w:r w:rsidR="00A27148">
          <w:rPr>
            <w:noProof/>
            <w:webHidden/>
          </w:rPr>
        </w:r>
        <w:r w:rsidR="00A27148">
          <w:rPr>
            <w:noProof/>
            <w:webHidden/>
          </w:rPr>
          <w:fldChar w:fldCharType="separate"/>
        </w:r>
        <w:r>
          <w:rPr>
            <w:noProof/>
            <w:webHidden/>
          </w:rPr>
          <w:t>7</w:t>
        </w:r>
        <w:r w:rsidR="00A27148">
          <w:rPr>
            <w:noProof/>
            <w:webHidden/>
          </w:rPr>
          <w:fldChar w:fldCharType="end"/>
        </w:r>
      </w:hyperlink>
    </w:p>
    <w:p w:rsidR="00A27148" w:rsidRDefault="001D452E">
      <w:pPr>
        <w:pStyle w:val="TOC2"/>
        <w:rPr>
          <w:rFonts w:asciiTheme="minorHAnsi" w:eastAsiaTheme="minorEastAsia" w:hAnsiTheme="minorHAnsi" w:cstheme="minorBidi"/>
          <w:smallCaps w:val="0"/>
          <w:noProof/>
          <w:sz w:val="22"/>
          <w:szCs w:val="22"/>
          <w:lang w:val="en-US" w:eastAsia="en-US" w:bidi="ar-SA"/>
        </w:rPr>
      </w:pPr>
      <w:hyperlink w:anchor="_Toc526174025" w:history="1">
        <w:r w:rsidR="00A27148" w:rsidRPr="00C5352D">
          <w:rPr>
            <w:rStyle w:val="Hyperlink"/>
            <w:noProof/>
            <w:highlight w:val="lightGray"/>
          </w:rPr>
          <w:t>Anexo 4: Colección de caracteres aprobados</w:t>
        </w:r>
        <w:r w:rsidR="00A27148">
          <w:rPr>
            <w:noProof/>
            <w:webHidden/>
          </w:rPr>
          <w:tab/>
        </w:r>
        <w:r w:rsidR="00A27148">
          <w:rPr>
            <w:noProof/>
            <w:webHidden/>
          </w:rPr>
          <w:fldChar w:fldCharType="begin"/>
        </w:r>
        <w:r w:rsidR="00A27148">
          <w:rPr>
            <w:noProof/>
            <w:webHidden/>
          </w:rPr>
          <w:instrText xml:space="preserve"> PAGEREF _Toc526174025 \h </w:instrText>
        </w:r>
        <w:r w:rsidR="00A27148">
          <w:rPr>
            <w:noProof/>
            <w:webHidden/>
          </w:rPr>
        </w:r>
        <w:r w:rsidR="00A27148">
          <w:rPr>
            <w:noProof/>
            <w:webHidden/>
          </w:rPr>
          <w:fldChar w:fldCharType="separate"/>
        </w:r>
        <w:r>
          <w:rPr>
            <w:noProof/>
            <w:webHidden/>
          </w:rPr>
          <w:t>8</w:t>
        </w:r>
        <w:r w:rsidR="00A27148">
          <w:rPr>
            <w:noProof/>
            <w:webHidden/>
          </w:rPr>
          <w:fldChar w:fldCharType="end"/>
        </w:r>
      </w:hyperlink>
    </w:p>
    <w:p w:rsidR="00072694" w:rsidRPr="00A27148" w:rsidRDefault="00BC6C00" w:rsidP="00072694">
      <w:pPr>
        <w:pStyle w:val="TOC1"/>
        <w:rPr>
          <w:rFonts w:asciiTheme="minorHAnsi" w:eastAsiaTheme="minorEastAsia" w:hAnsiTheme="minorHAnsi" w:cstheme="minorBidi"/>
          <w:caps w:val="0"/>
          <w:sz w:val="16"/>
          <w:szCs w:val="22"/>
        </w:rPr>
      </w:pPr>
      <w:r w:rsidRPr="000279A4">
        <w:rPr>
          <w:highlight w:val="cyan"/>
        </w:rPr>
        <w:fldChar w:fldCharType="end"/>
      </w:r>
    </w:p>
    <w:p w:rsidR="00072694" w:rsidRPr="00072694" w:rsidRDefault="00072694" w:rsidP="00A27148">
      <w:pPr>
        <w:spacing w:after="60"/>
        <w:rPr>
          <w:sz w:val="18"/>
        </w:rPr>
      </w:pPr>
      <w:r>
        <w:rPr>
          <w:sz w:val="18"/>
        </w:rPr>
        <w:t>ANEXO I:</w:t>
      </w:r>
      <w:r>
        <w:tab/>
      </w:r>
      <w:r>
        <w:rPr>
          <w:sz w:val="18"/>
        </w:rPr>
        <w:t>Revisiones del documento TGP/7 convenidas con anterioridad por el TC</w:t>
      </w:r>
    </w:p>
    <w:p w:rsidR="00072694" w:rsidRPr="00072694" w:rsidRDefault="00072694" w:rsidP="00A27148">
      <w:pPr>
        <w:spacing w:after="60"/>
        <w:rPr>
          <w:sz w:val="18"/>
        </w:rPr>
      </w:pPr>
      <w:r>
        <w:rPr>
          <w:sz w:val="18"/>
        </w:rPr>
        <w:t>ANEXO II:</w:t>
      </w:r>
      <w:r>
        <w:tab/>
      </w:r>
      <w:r>
        <w:rPr>
          <w:sz w:val="18"/>
        </w:rPr>
        <w:t>Revisión del documento TGP/8 convenida con anterioridad por el TC</w:t>
      </w:r>
    </w:p>
    <w:p w:rsidR="00072694" w:rsidRPr="00072694" w:rsidRDefault="00072694" w:rsidP="00A27148">
      <w:pPr>
        <w:spacing w:after="60"/>
        <w:rPr>
          <w:sz w:val="18"/>
        </w:rPr>
      </w:pPr>
      <w:bookmarkStart w:id="5" w:name="_Toc386185971"/>
      <w:bookmarkStart w:id="6" w:name="_Toc419124859"/>
      <w:r>
        <w:rPr>
          <w:sz w:val="18"/>
        </w:rPr>
        <w:t>ANEXO III:</w:t>
      </w:r>
      <w:r>
        <w:tab/>
      </w:r>
      <w:r>
        <w:rPr>
          <w:sz w:val="18"/>
        </w:rPr>
        <w:t>Revisión del documento TGP/14 convenida con anterioridad por el TC</w:t>
      </w:r>
    </w:p>
    <w:p w:rsidR="00072694" w:rsidRPr="00072694" w:rsidRDefault="00072694" w:rsidP="00A27148">
      <w:pPr>
        <w:spacing w:after="60"/>
        <w:ind w:left="1134" w:hanging="1134"/>
      </w:pPr>
      <w:r>
        <w:rPr>
          <w:sz w:val="18"/>
        </w:rPr>
        <w:t>ANEXO IV:</w:t>
      </w:r>
      <w:r>
        <w:tab/>
      </w:r>
      <w:r>
        <w:rPr>
          <w:sz w:val="18"/>
        </w:rPr>
        <w:t>Programa para la elaboración de los documentos TGP modificados teniendo en cuenta las observaciones formuladas por los TWP en sus sesiones de 2017</w:t>
      </w:r>
    </w:p>
    <w:p w:rsidR="00072694" w:rsidRPr="00A27148" w:rsidRDefault="00072694" w:rsidP="00072694">
      <w:pPr>
        <w:rPr>
          <w:sz w:val="18"/>
        </w:rPr>
      </w:pPr>
    </w:p>
    <w:p w:rsidR="00072694" w:rsidRPr="00A27148" w:rsidRDefault="00072694" w:rsidP="00072694">
      <w:pPr>
        <w:rPr>
          <w:sz w:val="18"/>
        </w:rPr>
      </w:pPr>
    </w:p>
    <w:p w:rsidR="00072694" w:rsidRPr="00072694" w:rsidRDefault="00BC6C00" w:rsidP="00072694">
      <w:pPr>
        <w:rPr>
          <w:rFonts w:cs="Arial"/>
        </w:rPr>
      </w:pPr>
      <w:r w:rsidRPr="000279A4">
        <w:rPr>
          <w:rFonts w:cs="Arial"/>
        </w:rPr>
        <w:fldChar w:fldCharType="begin"/>
      </w:r>
      <w:r w:rsidR="00072694" w:rsidRPr="00072694">
        <w:rPr>
          <w:rFonts w:cs="Arial"/>
        </w:rPr>
        <w:instrText xml:space="preserve"> AUTONUM  </w:instrText>
      </w:r>
      <w:r w:rsidRPr="000279A4">
        <w:rPr>
          <w:rFonts w:cs="Arial"/>
        </w:rPr>
        <w:fldChar w:fldCharType="end"/>
      </w:r>
      <w:r w:rsidR="00072694">
        <w:tab/>
        <w:t>En el presente documento se utilizan las siguientes abreviaturas:</w:t>
      </w:r>
    </w:p>
    <w:p w:rsidR="00072694" w:rsidRPr="00072694" w:rsidRDefault="00072694" w:rsidP="00072694">
      <w:pPr>
        <w:ind w:left="1701" w:hanging="1134"/>
        <w:rPr>
          <w:rFonts w:cs="Arial"/>
        </w:rPr>
      </w:pPr>
    </w:p>
    <w:p w:rsidR="00072694" w:rsidRPr="00A27148" w:rsidRDefault="00072694" w:rsidP="00072694">
      <w:pPr>
        <w:ind w:left="1701" w:hanging="1134"/>
        <w:rPr>
          <w:rFonts w:cs="Arial"/>
          <w:spacing w:val="-2"/>
        </w:rPr>
      </w:pPr>
      <w:r w:rsidRPr="00A27148">
        <w:rPr>
          <w:spacing w:val="-2"/>
        </w:rPr>
        <w:t>BMT</w:t>
      </w:r>
      <w:r w:rsidRPr="00A27148">
        <w:rPr>
          <w:spacing w:val="-2"/>
        </w:rPr>
        <w:tab/>
        <w:t>Grupo de Trabajo sobre Técnicas Bioquímicas y Moleculares, y Perfiles de ADN en particular</w:t>
      </w:r>
    </w:p>
    <w:p w:rsidR="00072694" w:rsidRPr="00072694" w:rsidRDefault="00072694" w:rsidP="00072694">
      <w:pPr>
        <w:ind w:left="1701" w:hanging="1134"/>
        <w:rPr>
          <w:rFonts w:cs="Arial"/>
        </w:rPr>
      </w:pPr>
      <w:r>
        <w:t xml:space="preserve">TC: </w:t>
      </w:r>
      <w:r>
        <w:tab/>
        <w:t>Comité Técnico</w:t>
      </w:r>
    </w:p>
    <w:p w:rsidR="00072694" w:rsidRPr="00072694" w:rsidRDefault="00072694" w:rsidP="00072694">
      <w:pPr>
        <w:ind w:left="1701" w:hanging="1134"/>
        <w:rPr>
          <w:rFonts w:cs="Arial"/>
        </w:rPr>
      </w:pPr>
      <w:r>
        <w:t xml:space="preserve">TC-EDC: </w:t>
      </w:r>
      <w:r>
        <w:tab/>
        <w:t>Comité de Redacción Ampliado</w:t>
      </w:r>
    </w:p>
    <w:p w:rsidR="00072694" w:rsidRPr="00072694" w:rsidRDefault="00072694" w:rsidP="00072694">
      <w:pPr>
        <w:ind w:left="1701" w:hanging="1134"/>
        <w:rPr>
          <w:rFonts w:cs="Arial"/>
        </w:rPr>
      </w:pPr>
      <w:r>
        <w:t xml:space="preserve">TWA </w:t>
      </w:r>
      <w:r>
        <w:tab/>
        <w:t>Grupo de Trabajo Técnico sobre Plantas Agrícolas</w:t>
      </w:r>
    </w:p>
    <w:p w:rsidR="00072694" w:rsidRPr="00072694" w:rsidRDefault="00072694" w:rsidP="00072694">
      <w:pPr>
        <w:ind w:left="1701" w:hanging="1134"/>
        <w:rPr>
          <w:rFonts w:cs="Arial"/>
        </w:rPr>
      </w:pPr>
      <w:r>
        <w:t xml:space="preserve">TWC: </w:t>
      </w:r>
      <w:r>
        <w:tab/>
        <w:t>Grupo de Trabajo Técnico sobre Automatización y Programas Informáticos</w:t>
      </w:r>
    </w:p>
    <w:p w:rsidR="00072694" w:rsidRPr="00072694" w:rsidRDefault="00072694" w:rsidP="00072694">
      <w:pPr>
        <w:ind w:left="1701" w:hanging="1134"/>
        <w:rPr>
          <w:rFonts w:cs="Arial"/>
        </w:rPr>
      </w:pPr>
      <w:r>
        <w:t xml:space="preserve">TWF: </w:t>
      </w:r>
      <w:r>
        <w:tab/>
        <w:t xml:space="preserve">Grupo de Trabajo Técnico sobre Plantas Frutales </w:t>
      </w:r>
    </w:p>
    <w:p w:rsidR="00072694" w:rsidRPr="00072694" w:rsidRDefault="00072694" w:rsidP="00072694">
      <w:pPr>
        <w:ind w:left="1701" w:hanging="1134"/>
        <w:rPr>
          <w:rFonts w:cs="Arial"/>
        </w:rPr>
      </w:pPr>
      <w:r>
        <w:t xml:space="preserve">TWO: </w:t>
      </w:r>
      <w:r>
        <w:tab/>
        <w:t xml:space="preserve">Grupo de Trabajo Técnico sobre Plantas Ornamentales y Árboles Forestales </w:t>
      </w:r>
    </w:p>
    <w:p w:rsidR="00072694" w:rsidRPr="00072694" w:rsidRDefault="00072694" w:rsidP="00072694">
      <w:pPr>
        <w:ind w:left="1701" w:hanging="1134"/>
        <w:rPr>
          <w:rFonts w:cs="Arial"/>
        </w:rPr>
      </w:pPr>
      <w:r>
        <w:t xml:space="preserve">TWV: </w:t>
      </w:r>
      <w:r>
        <w:tab/>
        <w:t>Grupo de Trabajo Técnico sobre Hortalizas</w:t>
      </w:r>
    </w:p>
    <w:p w:rsidR="00072694" w:rsidRPr="00072694" w:rsidRDefault="00072694" w:rsidP="00522AF0">
      <w:pPr>
        <w:spacing w:after="480"/>
        <w:ind w:left="1701" w:hanging="1134"/>
        <w:rPr>
          <w:rFonts w:cs="Arial"/>
        </w:rPr>
      </w:pPr>
      <w:r>
        <w:rPr>
          <w:color w:val="000000"/>
        </w:rPr>
        <w:t>TWP:</w:t>
      </w:r>
      <w:r>
        <w:tab/>
      </w:r>
      <w:r>
        <w:rPr>
          <w:color w:val="000000"/>
        </w:rPr>
        <w:t xml:space="preserve">Grupos de Trabajo Técnico </w:t>
      </w:r>
    </w:p>
    <w:p w:rsidR="00072694" w:rsidRPr="00072694" w:rsidRDefault="00072694" w:rsidP="00072694">
      <w:pPr>
        <w:outlineLvl w:val="0"/>
        <w:rPr>
          <w:caps/>
        </w:rPr>
      </w:pPr>
      <w:bookmarkStart w:id="7" w:name="_Toc352678045"/>
      <w:bookmarkStart w:id="8" w:name="_Toc353797725"/>
      <w:bookmarkStart w:id="9" w:name="_Toc386185970"/>
      <w:bookmarkStart w:id="10" w:name="_Toc419124858"/>
      <w:bookmarkStart w:id="11" w:name="_Toc516160011"/>
      <w:bookmarkStart w:id="12" w:name="_Toc526173959"/>
      <w:r>
        <w:rPr>
          <w:caps/>
        </w:rPr>
        <w:t>ANTECEDENTES</w:t>
      </w:r>
      <w:bookmarkEnd w:id="7"/>
      <w:bookmarkEnd w:id="8"/>
      <w:bookmarkEnd w:id="9"/>
      <w:bookmarkEnd w:id="10"/>
      <w:bookmarkEnd w:id="11"/>
      <w:bookmarkEnd w:id="12"/>
    </w:p>
    <w:p w:rsidR="00072694" w:rsidRPr="00072694" w:rsidRDefault="00072694" w:rsidP="00072694">
      <w:pPr>
        <w:rPr>
          <w:rFonts w:cs="Arial"/>
        </w:rPr>
      </w:pPr>
    </w:p>
    <w:p w:rsidR="00072694" w:rsidRPr="00072694" w:rsidRDefault="00BC6C00" w:rsidP="00072694">
      <w:pPr>
        <w:rPr>
          <w:rFonts w:cs="Arial"/>
        </w:rPr>
      </w:pPr>
      <w:r w:rsidRPr="000279A4">
        <w:rPr>
          <w:rFonts w:cs="Arial"/>
        </w:rPr>
        <w:fldChar w:fldCharType="begin"/>
      </w:r>
      <w:r w:rsidR="00072694" w:rsidRPr="00072694">
        <w:rPr>
          <w:rFonts w:cs="Arial"/>
        </w:rPr>
        <w:instrText xml:space="preserve"> AUTONUM  </w:instrText>
      </w:r>
      <w:r w:rsidRPr="000279A4">
        <w:rPr>
          <w:rFonts w:cs="Arial"/>
        </w:rPr>
        <w:fldChar w:fldCharType="end"/>
      </w:r>
      <w:r w:rsidR="00072694">
        <w:tab/>
        <w:t>El TC, en su quincuagésima tercera sesión, y el CAJ, en su septuagésima cuarta sesión, aprobaron el programa para la elaboración de los documentos TGP que figura en los anexos de los documentos TC/53/5 y CAJ/74/7, respectivamente (véanse el párrafo 145 del documento TC/53/31 “Informe” y el párrafo 39 del documento CAJ/74/10 “Informe”).</w:t>
      </w:r>
    </w:p>
    <w:p w:rsidR="00072694" w:rsidRPr="00072694" w:rsidRDefault="00072694" w:rsidP="00072694">
      <w:pPr>
        <w:rPr>
          <w:rFonts w:cs="Arial"/>
        </w:rPr>
      </w:pPr>
    </w:p>
    <w:p w:rsidR="00072694" w:rsidRPr="00072694" w:rsidRDefault="00BC6C00" w:rsidP="00072694">
      <w:pPr>
        <w:rPr>
          <w:rFonts w:cs="Arial"/>
        </w:rPr>
      </w:pPr>
      <w:r w:rsidRPr="000279A4">
        <w:rPr>
          <w:rFonts w:cs="Arial"/>
        </w:rPr>
        <w:fldChar w:fldCharType="begin"/>
      </w:r>
      <w:r w:rsidR="00072694" w:rsidRPr="00072694">
        <w:rPr>
          <w:rFonts w:cs="Arial"/>
        </w:rPr>
        <w:instrText xml:space="preserve"> AUTONUM  </w:instrText>
      </w:r>
      <w:r w:rsidRPr="000279A4">
        <w:rPr>
          <w:rFonts w:cs="Arial"/>
        </w:rPr>
        <w:fldChar w:fldCharType="end"/>
      </w:r>
      <w:r w:rsidR="00072694">
        <w:tab/>
        <w:t xml:space="preserve">Los documentos TGP aprobados están publicados en el sitio web de la UPOV en </w:t>
      </w:r>
      <w:hyperlink r:id="rId9">
        <w:r w:rsidR="00072694">
          <w:rPr>
            <w:rStyle w:val="Hyperlink"/>
          </w:rPr>
          <w:t>http://www.upov.int/upov_collection/es/</w:t>
        </w:r>
      </w:hyperlink>
      <w:r w:rsidR="00072694">
        <w:t>.</w:t>
      </w:r>
    </w:p>
    <w:p w:rsidR="00072694" w:rsidRPr="00072694" w:rsidRDefault="00072694" w:rsidP="00072694">
      <w:pPr>
        <w:rPr>
          <w:rFonts w:cs="Arial"/>
          <w:iCs/>
        </w:rPr>
      </w:pPr>
      <w:bookmarkStart w:id="13" w:name="_Toc386185983"/>
      <w:bookmarkStart w:id="14" w:name="_Toc419124871"/>
      <w:bookmarkStart w:id="15" w:name="_Toc378251517"/>
      <w:bookmarkStart w:id="16" w:name="_Toc381279978"/>
      <w:bookmarkEnd w:id="5"/>
      <w:bookmarkEnd w:id="6"/>
    </w:p>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 xml:space="preserve">En su trigésima cuarta sesión extraordinaria, celebrada en Ginebra el 6 de abril de 2017, el Consejo </w:t>
      </w:r>
      <w:r w:rsidR="00072694">
        <w:rPr>
          <w:snapToGrid w:val="0"/>
          <w:color w:val="000000" w:themeColor="text1"/>
        </w:rPr>
        <w:t xml:space="preserve">decidió </w:t>
      </w:r>
      <w:r w:rsidR="00072694">
        <w:t>que, a partir de 2018, se organice una única serie de sesiones entre octubre y noviembre (véanse los párrafos 12 a 14 del documento C(Extr.)/34/6 “Informe sobre las decisiones”. A partir de 2018, las reuniones del TC tendrán lugar entre octubre y noviembre en lugar de entre marzo y abril. El TC-EDC se reunirá dos veces al año: una vez entre marzo y abril y otra en paralelo a las sesiones del TC que tienen lugar en un período posterior del mismo año.</w:t>
      </w:r>
    </w:p>
    <w:p w:rsidR="00072694" w:rsidRPr="00072694" w:rsidRDefault="00072694" w:rsidP="00072694"/>
    <w:p w:rsidR="00072694" w:rsidRPr="00072694" w:rsidRDefault="00BC6C00" w:rsidP="00072694">
      <w:pPr>
        <w:rPr>
          <w:rFonts w:cs="Arial"/>
          <w:iCs/>
          <w:snapToGrid w:val="0"/>
        </w:rPr>
      </w:pPr>
      <w:r w:rsidRPr="000279A4">
        <w:fldChar w:fldCharType="begin"/>
      </w:r>
      <w:r w:rsidR="00072694" w:rsidRPr="00072694">
        <w:instrText xml:space="preserve"> AUTONUM  </w:instrText>
      </w:r>
      <w:r w:rsidRPr="000279A4">
        <w:fldChar w:fldCharType="end"/>
      </w:r>
      <w:r w:rsidR="00072694">
        <w:tab/>
        <w:t>Basándose en la recomendación</w:t>
      </w:r>
      <w:r w:rsidR="00072694">
        <w:rPr>
          <w:snapToGrid w:val="0"/>
          <w:color w:val="000000" w:themeColor="text1"/>
        </w:rPr>
        <w:t xml:space="preserve"> del Comité Consultivo, el Consejo decidió </w:t>
      </w:r>
      <w:r w:rsidR="00072694">
        <w:t xml:space="preserve">aprobar las propuestas formuladas por el TC, en su quincuagésima tercera sesión, de tomar medidas de emergencia en el período de transición hasta la quincuagésima cuarta sesión del TC, que se celebrará en octubre de 2018; para los documentos TGP, se prevé que el TC-EDC agrupe los comentarios formulados por los Grupos de Trabajo Técnico en sus reuniones de 2017 y, si no existe consenso entre los TWP, formule propuestas para su ulterior examen por estos grupos en sus reuniones de 2018 (véanse los párrafos 12 a 14 del documento C(Extr.)/34/6 “Informe sobre las decisiones”). </w:t>
      </w:r>
    </w:p>
    <w:p w:rsidR="00072694" w:rsidRPr="00072694" w:rsidRDefault="00072694" w:rsidP="00072694"/>
    <w:p w:rsidR="00072694" w:rsidRPr="00072694" w:rsidRDefault="00072694" w:rsidP="00072694"/>
    <w:p w:rsidR="00072694" w:rsidRPr="000279A4" w:rsidRDefault="00072694" w:rsidP="00072694">
      <w:pPr>
        <w:pStyle w:val="Heading1"/>
        <w:keepNext w:val="0"/>
      </w:pPr>
      <w:bookmarkStart w:id="17" w:name="_Toc516160012"/>
      <w:bookmarkStart w:id="18" w:name="_Toc526173960"/>
      <w:r>
        <w:t>Asuntos sujetos a aprobación por el Consejo en 2018</w:t>
      </w:r>
      <w:bookmarkEnd w:id="17"/>
      <w:bookmarkEnd w:id="18"/>
    </w:p>
    <w:p w:rsidR="00072694" w:rsidRPr="00072694" w:rsidRDefault="00072694" w:rsidP="00072694"/>
    <w:p w:rsidR="00072694" w:rsidRPr="000279A4" w:rsidRDefault="00072694" w:rsidP="008303A0">
      <w:pPr>
        <w:pStyle w:val="Heading2"/>
      </w:pPr>
      <w:bookmarkStart w:id="19" w:name="_Toc516160013"/>
      <w:bookmarkStart w:id="20" w:name="_Toc526173961"/>
      <w:r>
        <w:t>Asuntos convenidos con anterioridad por el Comité Técnico</w:t>
      </w:r>
      <w:bookmarkEnd w:id="19"/>
      <w:bookmarkEnd w:id="20"/>
    </w:p>
    <w:p w:rsidR="00072694" w:rsidRPr="00072694" w:rsidRDefault="00072694" w:rsidP="00072694">
      <w:pPr>
        <w:outlineLvl w:val="2"/>
        <w:rPr>
          <w:i/>
        </w:rPr>
      </w:pPr>
    </w:p>
    <w:p w:rsidR="00072694" w:rsidRPr="00072694" w:rsidRDefault="00072694" w:rsidP="00072694">
      <w:pPr>
        <w:outlineLvl w:val="2"/>
        <w:rPr>
          <w:i/>
        </w:rPr>
      </w:pPr>
      <w:bookmarkStart w:id="21" w:name="_Toc516160014"/>
      <w:bookmarkStart w:id="22" w:name="_Toc526173962"/>
      <w:r>
        <w:rPr>
          <w:i/>
        </w:rPr>
        <w:t>TGP/7: Elaboración de las directrices de examen</w:t>
      </w:r>
      <w:bookmarkEnd w:id="21"/>
      <w:bookmarkEnd w:id="22"/>
    </w:p>
    <w:p w:rsidR="00072694" w:rsidRPr="00072694" w:rsidRDefault="00072694" w:rsidP="00072694"/>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En su quincuagésima tercera sesión, celebrada en Ginebra del 3 al 5 de abril de 2017, el Comité Técnico convino en proponer al Consejo las siguientes revisiones del documento TGP/7 “Elaboración de las directrices de examen” para que este las apruebe en su quincuagésima segunda sesión ordinaria, que se celebrará en Ginebra el 2 de noviembre de 2018, a reserva de que el CAJ las apruebe en su septuagésima quinta sesión que se celebrará en Ginebra el 31 de octubre de 2018:</w:t>
      </w:r>
    </w:p>
    <w:p w:rsidR="00072694" w:rsidRPr="00072694" w:rsidRDefault="00072694" w:rsidP="00072694"/>
    <w:p w:rsidR="00072694" w:rsidRPr="008303A0" w:rsidRDefault="00072694" w:rsidP="006F222E">
      <w:pPr>
        <w:keepNext/>
        <w:ind w:left="1134" w:hanging="567"/>
        <w:outlineLvl w:val="3"/>
        <w:rPr>
          <w:u w:val="single"/>
          <w:lang w:val="es-ES_tradnl" w:eastAsia="en-US" w:bidi="ar-SA"/>
        </w:rPr>
      </w:pPr>
      <w:bookmarkStart w:id="23" w:name="_Toc516160015"/>
      <w:bookmarkStart w:id="24" w:name="_Toc526173963"/>
      <w:r w:rsidRPr="008303A0">
        <w:rPr>
          <w:u w:val="single"/>
          <w:lang w:val="es-ES_tradnl" w:eastAsia="en-US" w:bidi="ar-SA"/>
        </w:rPr>
        <w:t>i)</w:t>
      </w:r>
      <w:r w:rsidRPr="008303A0">
        <w:rPr>
          <w:u w:val="single"/>
          <w:lang w:val="es-ES_tradnl" w:eastAsia="en-US" w:bidi="ar-SA"/>
        </w:rPr>
        <w:tab/>
        <w:t>Carpeta de material para los redactores de directrices de examen</w:t>
      </w:r>
      <w:bookmarkEnd w:id="23"/>
      <w:bookmarkEnd w:id="24"/>
    </w:p>
    <w:p w:rsidR="00072694" w:rsidRPr="00072694" w:rsidRDefault="00072694" w:rsidP="00072694">
      <w:pPr>
        <w:rPr>
          <w:bCs/>
        </w:rPr>
      </w:pPr>
    </w:p>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En su quincuagésima tercera sesión, el TC convino en que las propuestas de revisión del documento TGP/7 “Elaboración de las directrices de examen” incluyan la introducción de la plantilla en Internet de los documentos TG, según consta en el anexo I del presente documento, y con</w:t>
      </w:r>
      <w:r w:rsidR="00B1741F">
        <w:t>vino en que, sobre esa base, en </w:t>
      </w:r>
      <w:r w:rsidR="00072694">
        <w:t>2018 se someta a la aprobación del Consejo una versión revisada del documento TGP/7, a reserva de la aprobación del Comité Administrativo y Jurídico (CAJ) (véanse los p</w:t>
      </w:r>
      <w:r w:rsidR="00A12E28">
        <w:t xml:space="preserve">árrafos 107 a </w:t>
      </w:r>
      <w:r w:rsidR="00B1741F">
        <w:t>109 del documento </w:t>
      </w:r>
      <w:r w:rsidR="00072694">
        <w:t xml:space="preserve">TC/53/31 “Informe”). </w:t>
      </w:r>
    </w:p>
    <w:p w:rsidR="00072694" w:rsidRPr="00072694" w:rsidRDefault="00072694" w:rsidP="00072694"/>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 xml:space="preserve">Las revisiones de la Carpeta de material para los redactores de directrices de examen convenidas por el TC en su quincuagésima tercera sesión constan en el documento TGP/7/6 draft 1. </w:t>
      </w:r>
    </w:p>
    <w:p w:rsidR="00072694" w:rsidRPr="00072694" w:rsidRDefault="00072694" w:rsidP="00072694"/>
    <w:p w:rsidR="00072694" w:rsidRPr="008303A0" w:rsidRDefault="00072694" w:rsidP="006F222E">
      <w:pPr>
        <w:keepNext/>
        <w:ind w:left="1134" w:hanging="567"/>
        <w:outlineLvl w:val="3"/>
        <w:rPr>
          <w:u w:val="single"/>
          <w:lang w:val="es-ES_tradnl" w:eastAsia="en-US" w:bidi="ar-SA"/>
        </w:rPr>
      </w:pPr>
      <w:bookmarkStart w:id="25" w:name="_Toc516160016"/>
      <w:bookmarkStart w:id="26" w:name="_Toc526173964"/>
      <w:r w:rsidRPr="008303A0">
        <w:rPr>
          <w:u w:val="single"/>
          <w:lang w:val="es-ES_tradnl" w:eastAsia="en-US" w:bidi="ar-SA"/>
        </w:rPr>
        <w:t>ii)</w:t>
      </w:r>
      <w:r w:rsidRPr="008303A0">
        <w:rPr>
          <w:u w:val="single"/>
          <w:lang w:val="es-ES_tradnl" w:eastAsia="en-US" w:bidi="ar-SA"/>
        </w:rPr>
        <w:tab/>
        <w:t>Presentación de tipos diferentes de variedades ejemplo</w:t>
      </w:r>
      <w:bookmarkEnd w:id="25"/>
      <w:bookmarkEnd w:id="26"/>
    </w:p>
    <w:p w:rsidR="00072694" w:rsidRPr="00072694" w:rsidRDefault="00072694" w:rsidP="00072694">
      <w:pPr>
        <w:keepNext/>
        <w:keepLines/>
      </w:pPr>
    </w:p>
    <w:p w:rsidR="00072694" w:rsidRPr="00072694" w:rsidRDefault="00BC6C00" w:rsidP="00072694">
      <w:pPr>
        <w:rPr>
          <w:snapToGrid w:val="0"/>
        </w:rPr>
      </w:pPr>
      <w:r w:rsidRPr="000279A4">
        <w:fldChar w:fldCharType="begin"/>
      </w:r>
      <w:r w:rsidR="00072694" w:rsidRPr="00072694">
        <w:instrText xml:space="preserve"> AUTONUM  </w:instrText>
      </w:r>
      <w:r w:rsidRPr="000279A4">
        <w:fldChar w:fldCharType="end"/>
      </w:r>
      <w:r w:rsidR="00072694">
        <w:tab/>
        <w:t>En su quincuagésima tercera sesión, el TC suscribió la propuesta de revisar la nota orientativa GN 28, que figura en la sección 3.2 “Distintos tipos de variedad” del documento TGP/7 “Elaboración de las directrices de examen”, para que la indicación del tipo (p. ej. (w) invierno 1, (w) invierno 2, (s) primavera 1, (s) primavera 2) preceda a la denominación de cada variedad ejemplo (véase el párrafo 131 del documento</w:t>
      </w:r>
      <w:r w:rsidR="00B1741F">
        <w:t> </w:t>
      </w:r>
      <w:r w:rsidR="00072694">
        <w:t>TC/53/31 “Informe”.</w:t>
      </w:r>
    </w:p>
    <w:p w:rsidR="00072694" w:rsidRPr="00072694" w:rsidRDefault="00072694" w:rsidP="00072694"/>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 xml:space="preserve">La propuesta de revisión de la sección 3.2 de la nota orientativa GN 28 “Distintos tipos de variedad” convenida por el TC en su quincuagésima tercera sesión, se expone en el anexo I del presente documento y figura en el documento TGP/7/6 draft 1. </w:t>
      </w:r>
    </w:p>
    <w:p w:rsidR="00072694" w:rsidRPr="00072694" w:rsidRDefault="00072694" w:rsidP="00072694"/>
    <w:p w:rsidR="00072694" w:rsidRPr="00072694" w:rsidRDefault="00BC6C00" w:rsidP="00072694">
      <w:pPr>
        <w:tabs>
          <w:tab w:val="left" w:pos="5387"/>
          <w:tab w:val="left" w:pos="5954"/>
        </w:tabs>
        <w:ind w:left="4820"/>
        <w:rPr>
          <w:i/>
        </w:rPr>
      </w:pPr>
      <w:r w:rsidRPr="005A57E1">
        <w:rPr>
          <w:i/>
        </w:rPr>
        <w:fldChar w:fldCharType="begin"/>
      </w:r>
      <w:r w:rsidR="00072694" w:rsidRPr="00072694">
        <w:rPr>
          <w:i/>
        </w:rPr>
        <w:instrText xml:space="preserve"> AUTONUM  </w:instrText>
      </w:r>
      <w:r w:rsidRPr="005A57E1">
        <w:rPr>
          <w:i/>
        </w:rPr>
        <w:fldChar w:fldCharType="end"/>
      </w:r>
      <w:r w:rsidR="00072694">
        <w:tab/>
      </w:r>
      <w:r w:rsidR="00072694">
        <w:rPr>
          <w:i/>
        </w:rPr>
        <w:t>Se invita al TC a</w:t>
      </w:r>
      <w:r w:rsidR="00072694">
        <w:t xml:space="preserve"> </w:t>
      </w:r>
      <w:r w:rsidR="00072694">
        <w:rPr>
          <w:i/>
        </w:rPr>
        <w:t>tomar nota de que las propuestas de revisión de la “Carpeta de material para los redactores de directrices de examen” y la “Presentación de tipos diferentes de variedades ejemplo” del documento TGP/7, aprobadas por el TC en su quincuagésima tercera sesión, se propondrán para su aprobación por el Consejo, en su quincuagésima segunda sesión ordinaria que se celebrará el 2 de noviembre de 2018, previo acuerdo del CAJ en su septuagésima quinta sesión, que se celebrará en Ginebra el 31 de octubre de 2018, sobre la base del documento TGP/7/6 draft 1.</w:t>
      </w:r>
    </w:p>
    <w:p w:rsidR="00072694" w:rsidRDefault="00072694" w:rsidP="00072694">
      <w:pPr>
        <w:tabs>
          <w:tab w:val="left" w:pos="5387"/>
          <w:tab w:val="left" w:pos="5954"/>
        </w:tabs>
        <w:ind w:left="4820"/>
      </w:pPr>
    </w:p>
    <w:p w:rsidR="00150893" w:rsidRPr="00072694" w:rsidRDefault="00150893" w:rsidP="00072694">
      <w:pPr>
        <w:tabs>
          <w:tab w:val="left" w:pos="5387"/>
          <w:tab w:val="left" w:pos="5954"/>
        </w:tabs>
        <w:ind w:left="4820"/>
      </w:pPr>
    </w:p>
    <w:p w:rsidR="00072694" w:rsidRPr="00D53645" w:rsidRDefault="00072694" w:rsidP="008303A0">
      <w:pPr>
        <w:pStyle w:val="Heading2"/>
        <w:rPr>
          <w:b/>
        </w:rPr>
      </w:pPr>
      <w:bookmarkStart w:id="27" w:name="_Toc516160017"/>
      <w:bookmarkStart w:id="28" w:name="_Toc526173965"/>
      <w:r w:rsidRPr="00D53645">
        <w:t>Cuestiones que ha de examinar el Comité Técnico</w:t>
      </w:r>
      <w:bookmarkEnd w:id="27"/>
      <w:bookmarkEnd w:id="28"/>
      <w:r w:rsidRPr="00D53645">
        <w:t xml:space="preserve"> </w:t>
      </w:r>
    </w:p>
    <w:p w:rsidR="00072694" w:rsidRPr="00072694" w:rsidRDefault="00072694" w:rsidP="00072694"/>
    <w:p w:rsidR="00072694" w:rsidRPr="00D53645" w:rsidRDefault="00072694" w:rsidP="006F222E">
      <w:pPr>
        <w:pStyle w:val="Heading3"/>
      </w:pPr>
      <w:bookmarkStart w:id="29" w:name="_Toc516160018"/>
      <w:bookmarkStart w:id="30" w:name="_Toc526173966"/>
      <w:r w:rsidRPr="00D53645">
        <w:t>TGP/5: sección 1: “Acuerdo administrativo tipo de cooperación internacional en el examen de las obtenciones vegetales”</w:t>
      </w:r>
      <w:bookmarkEnd w:id="29"/>
      <w:bookmarkEnd w:id="30"/>
    </w:p>
    <w:p w:rsidR="00072694" w:rsidRPr="00072694" w:rsidRDefault="00072694" w:rsidP="00072694"/>
    <w:p w:rsidR="00072694" w:rsidRPr="00072694" w:rsidRDefault="00BC6C00" w:rsidP="00072694">
      <w:pPr>
        <w:rPr>
          <w:snapToGrid w:val="0"/>
        </w:rPr>
      </w:pPr>
      <w:r w:rsidRPr="000279A4">
        <w:rPr>
          <w:snapToGrid w:val="0"/>
        </w:rPr>
        <w:fldChar w:fldCharType="begin"/>
      </w:r>
      <w:r w:rsidR="00072694" w:rsidRPr="00072694">
        <w:rPr>
          <w:snapToGrid w:val="0"/>
        </w:rPr>
        <w:instrText xml:space="preserve"> AUTONUM  </w:instrText>
      </w:r>
      <w:r w:rsidRPr="000279A4">
        <w:rPr>
          <w:snapToGrid w:val="0"/>
        </w:rPr>
        <w:fldChar w:fldCharType="end"/>
      </w:r>
      <w:r w:rsidR="00072694">
        <w:tab/>
        <w:t>En su quincuagésima tercera sesión celebrada en Ginebra del 3 al 5 de abril de 2017, el TC convino en que la orientación sobre el material vegetal, que se ofrece en la sección 1 “Acuerdo administrativo tipo de cooperación internacional en el examen de las obtenciones vegetales” del documento TGP/5 “Experiencia y cooperación en el examen DHE”, puede constituir una base adecuada también para los datos moleculares y solicitó a la Oficina de la Unión que proponga una orientación sobre la confidencialidad de la información molecular con el objeto de incluirla en dicha sección del documento, sobre esa base (véase el párrafo 182 del documento TC/53/31 “Informe”.</w:t>
      </w:r>
    </w:p>
    <w:p w:rsidR="00072694" w:rsidRPr="00072694" w:rsidRDefault="00072694" w:rsidP="00072694">
      <w:pPr>
        <w:rPr>
          <w:snapToGrid w:val="0"/>
          <w:highlight w:val="cyan"/>
        </w:rPr>
      </w:pPr>
    </w:p>
    <w:p w:rsidR="00072694" w:rsidRPr="00072694" w:rsidRDefault="00BC6C00" w:rsidP="00072694">
      <w:r w:rsidRPr="000279A4">
        <w:rPr>
          <w:snapToGrid w:val="0"/>
        </w:rPr>
        <w:fldChar w:fldCharType="begin"/>
      </w:r>
      <w:r w:rsidR="00072694" w:rsidRPr="00072694">
        <w:rPr>
          <w:snapToGrid w:val="0"/>
        </w:rPr>
        <w:instrText xml:space="preserve"> AUTONUM  </w:instrText>
      </w:r>
      <w:r w:rsidRPr="000279A4">
        <w:rPr>
          <w:snapToGrid w:val="0"/>
        </w:rPr>
        <w:fldChar w:fldCharType="end"/>
      </w:r>
      <w:r w:rsidR="00072694">
        <w:tab/>
        <w:t>El TWA, el TWV, el TWO, el TWF y el TWC examinaron el documento TWP/1/9 “</w:t>
      </w:r>
      <w:r w:rsidR="00072694">
        <w:rPr>
          <w:i/>
        </w:rPr>
        <w:t>Confidentiality of molecular information</w:t>
      </w:r>
      <w:r w:rsidR="00072694">
        <w:t>” (Confidencialidad de la información molecular) y convinieron en proponer que se modifiquen los artículos 4 y 6 de la sección 1 del documento TGP/5, a fin de que su texto sea el siguiente (véanse los documentos TWA/46/10 “</w:t>
      </w:r>
      <w:r w:rsidR="00072694">
        <w:rPr>
          <w:i/>
        </w:rPr>
        <w:t>Report</w:t>
      </w:r>
      <w:r w:rsidR="00072694">
        <w:t>”, párrafos 18 y 19; TWV/51/16, “</w:t>
      </w:r>
      <w:r w:rsidR="00072694">
        <w:rPr>
          <w:i/>
        </w:rPr>
        <w:t>Report</w:t>
      </w:r>
      <w:r w:rsidR="00072694">
        <w:t>” párrafos 22 a 25; TWO/50/14 “</w:t>
      </w:r>
      <w:r w:rsidR="00072694" w:rsidRPr="00B1741F">
        <w:rPr>
          <w:i/>
        </w:rPr>
        <w:t>Report</w:t>
      </w:r>
      <w:r w:rsidR="00072694">
        <w:t>”, párrafos 19 a 21; TWF/48/13 “</w:t>
      </w:r>
      <w:r w:rsidR="00072694" w:rsidRPr="00B1741F">
        <w:rPr>
          <w:i/>
        </w:rPr>
        <w:t>Report</w:t>
      </w:r>
      <w:r w:rsidR="00072694">
        <w:t>”, párrafos 22 a 25; y TWC/35/21 “</w:t>
      </w:r>
      <w:r w:rsidR="00072694" w:rsidRPr="00B1741F">
        <w:rPr>
          <w:i/>
        </w:rPr>
        <w:t>Report</w:t>
      </w:r>
      <w:r w:rsidR="00072694">
        <w:t xml:space="preserve">”, párrafos 32 a 35) (el texto que se propone insertar se indica </w:t>
      </w:r>
      <w:r w:rsidR="00072694">
        <w:rPr>
          <w:highlight w:val="lightGray"/>
          <w:u w:val="single"/>
        </w:rPr>
        <w:t>sombreado y subrayado</w:t>
      </w:r>
      <w:r w:rsidR="00072694">
        <w:t>):</w:t>
      </w:r>
    </w:p>
    <w:p w:rsidR="00072694" w:rsidRPr="00072694" w:rsidRDefault="00072694" w:rsidP="00072694"/>
    <w:p w:rsidR="00072694" w:rsidRPr="00072694" w:rsidRDefault="00072694" w:rsidP="00072694">
      <w:pPr>
        <w:ind w:left="567" w:right="567"/>
        <w:rPr>
          <w:sz w:val="18"/>
        </w:rPr>
      </w:pPr>
      <w:r>
        <w:rPr>
          <w:sz w:val="18"/>
          <w:u w:val="single"/>
        </w:rPr>
        <w:t>“Artículo 4</w:t>
      </w:r>
    </w:p>
    <w:p w:rsidR="00072694" w:rsidRPr="00072694" w:rsidRDefault="00072694" w:rsidP="00072694">
      <w:pPr>
        <w:ind w:left="567" w:right="567"/>
        <w:rPr>
          <w:sz w:val="18"/>
        </w:rPr>
      </w:pPr>
    </w:p>
    <w:p w:rsidR="00072694" w:rsidRPr="001575FE" w:rsidRDefault="00072694" w:rsidP="00072694">
      <w:pPr>
        <w:ind w:left="567" w:right="567"/>
        <w:rPr>
          <w:sz w:val="18"/>
          <w:szCs w:val="18"/>
        </w:rPr>
      </w:pPr>
      <w:r w:rsidRPr="001575FE">
        <w:rPr>
          <w:sz w:val="18"/>
          <w:szCs w:val="18"/>
        </w:rPr>
        <w:t>“1)</w:t>
      </w:r>
      <w:r w:rsidRPr="001575FE">
        <w:rPr>
          <w:sz w:val="18"/>
          <w:szCs w:val="18"/>
        </w:rPr>
        <w:tab/>
        <w:t>Las autoridades deberán adoptar todas las medidas necesarias para salvaguardar los derechos del solicitante.</w:t>
      </w:r>
    </w:p>
    <w:p w:rsidR="00072694" w:rsidRPr="00072694" w:rsidRDefault="00072694" w:rsidP="00072694">
      <w:pPr>
        <w:ind w:left="567" w:right="567"/>
        <w:rPr>
          <w:sz w:val="18"/>
        </w:rPr>
      </w:pPr>
    </w:p>
    <w:p w:rsidR="00072694" w:rsidRPr="001575FE" w:rsidRDefault="00072694" w:rsidP="00072694">
      <w:pPr>
        <w:ind w:left="567" w:right="567"/>
        <w:rPr>
          <w:sz w:val="18"/>
          <w:szCs w:val="18"/>
        </w:rPr>
      </w:pPr>
      <w:r w:rsidRPr="001575FE">
        <w:rPr>
          <w:sz w:val="18"/>
          <w:szCs w:val="18"/>
        </w:rPr>
        <w:t>“2)</w:t>
      </w:r>
      <w:r w:rsidRPr="001575FE">
        <w:rPr>
          <w:sz w:val="18"/>
          <w:szCs w:val="18"/>
        </w:rPr>
        <w:tab/>
        <w:t>Salvo autorización expresa de la autoridad receptora y del solicitante, la autoridad prestataria se abstendrá de transmitir a terceros cualquier material</w:t>
      </w:r>
      <w:r w:rsidRPr="001575FE">
        <w:rPr>
          <w:sz w:val="18"/>
          <w:szCs w:val="18"/>
          <w:highlight w:val="lightGray"/>
          <w:u w:val="single"/>
        </w:rPr>
        <w:t>, incluido el ADN o información molecular</w:t>
      </w:r>
      <w:r w:rsidRPr="001575FE">
        <w:rPr>
          <w:sz w:val="18"/>
          <w:szCs w:val="18"/>
        </w:rPr>
        <w:t>, relacionado con variedades vegetales cuyo examen se haya solicitado.”</w:t>
      </w:r>
    </w:p>
    <w:p w:rsidR="00072694" w:rsidRPr="00072694" w:rsidRDefault="00072694" w:rsidP="00072694">
      <w:pPr>
        <w:ind w:left="567" w:right="567"/>
        <w:rPr>
          <w:sz w:val="18"/>
        </w:rPr>
      </w:pPr>
    </w:p>
    <w:p w:rsidR="00072694" w:rsidRPr="00072694" w:rsidRDefault="00072694" w:rsidP="00072694">
      <w:pPr>
        <w:ind w:left="567" w:right="567"/>
        <w:rPr>
          <w:sz w:val="18"/>
        </w:rPr>
      </w:pPr>
      <w:r>
        <w:rPr>
          <w:sz w:val="18"/>
        </w:rPr>
        <w:t xml:space="preserve">[…] </w:t>
      </w:r>
    </w:p>
    <w:p w:rsidR="00072694" w:rsidRPr="00072694" w:rsidRDefault="00072694" w:rsidP="00072694">
      <w:pPr>
        <w:ind w:left="567" w:right="567"/>
        <w:rPr>
          <w:sz w:val="18"/>
        </w:rPr>
      </w:pPr>
    </w:p>
    <w:p w:rsidR="00072694" w:rsidRPr="00072694" w:rsidRDefault="00072694" w:rsidP="00072694">
      <w:pPr>
        <w:ind w:left="567" w:right="567"/>
        <w:rPr>
          <w:sz w:val="18"/>
        </w:rPr>
      </w:pPr>
      <w:r>
        <w:rPr>
          <w:sz w:val="18"/>
          <w:u w:val="single"/>
        </w:rPr>
        <w:t>“Artículo 6</w:t>
      </w:r>
    </w:p>
    <w:p w:rsidR="00072694" w:rsidRPr="00072694" w:rsidRDefault="00072694" w:rsidP="00072694">
      <w:pPr>
        <w:ind w:left="567" w:right="567"/>
        <w:rPr>
          <w:sz w:val="18"/>
        </w:rPr>
      </w:pPr>
    </w:p>
    <w:p w:rsidR="00072694" w:rsidRPr="00072694" w:rsidRDefault="00072694" w:rsidP="00072694">
      <w:pPr>
        <w:ind w:left="567" w:right="567"/>
        <w:rPr>
          <w:sz w:val="18"/>
        </w:rPr>
      </w:pPr>
      <w:r>
        <w:tab/>
      </w:r>
      <w:r>
        <w:rPr>
          <w:sz w:val="18"/>
        </w:rPr>
        <w:t xml:space="preserve">“Los detalles prácticos resultantes del presente Acuerdo —en particular respecto de las disposiciones relativas a tasas, formularios de solicitud, cuestionarios técnicos y requisitos en cuanto al material de reproducción o de multiplicación, métodos de prueba, intercambio de muestras de referencia, </w:t>
      </w:r>
      <w:r>
        <w:rPr>
          <w:sz w:val="18"/>
          <w:highlight w:val="lightGray"/>
          <w:u w:val="single"/>
        </w:rPr>
        <w:t>intercambio de información molecular,</w:t>
      </w:r>
      <w:r>
        <w:rPr>
          <w:sz w:val="18"/>
        </w:rPr>
        <w:t xml:space="preserve"> mantenimiento de colecciones de referencia y presentación de los resultados— se especificarán en el presente Acuerdo o los fijarán las autoridades interesadas por correspondencia.”</w:t>
      </w:r>
    </w:p>
    <w:p w:rsidR="00072694" w:rsidRPr="00072694" w:rsidRDefault="00072694" w:rsidP="00072694"/>
    <w:p w:rsidR="00072694" w:rsidRPr="00072694" w:rsidRDefault="00BC6C00" w:rsidP="00072694">
      <w:pPr>
        <w:spacing w:after="120"/>
        <w:rPr>
          <w:snapToGrid w:val="0"/>
        </w:rPr>
      </w:pPr>
      <w:r w:rsidRPr="000279A4">
        <w:rPr>
          <w:snapToGrid w:val="0"/>
        </w:rPr>
        <w:fldChar w:fldCharType="begin"/>
      </w:r>
      <w:r w:rsidR="00072694" w:rsidRPr="00072694">
        <w:rPr>
          <w:snapToGrid w:val="0"/>
        </w:rPr>
        <w:instrText xml:space="preserve"> AUTONUM  </w:instrText>
      </w:r>
      <w:r w:rsidRPr="000279A4">
        <w:rPr>
          <w:snapToGrid w:val="0"/>
        </w:rPr>
        <w:fldChar w:fldCharType="end"/>
      </w:r>
      <w:r w:rsidR="00072694">
        <w:tab/>
        <w:t>El TWV recordó la decisión del TC en su quincuagésima tercera sesión (véanse los párrafos 180 y 182 del documento TC/53/31 “Informe”) e invitó a este Comité a aclarar su opinión respecto de invitar a los miembros a que faciliten la información molecular con la finalidad de incluirla en bases de datos a disposición del público (p. ej. GENIE) y, por otra parte, solicitar que se revise la orientación vigente para mejorar la confidencialidad con que se trata la información molecular.</w:t>
      </w:r>
    </w:p>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El TWC convino con el TWF en que es posible que cierta información facilitada por el solicitante no pueda ponerse a disposición debido al contrato de secreto comercial firmado entre la autoridad encargada del examen DHE y el solicitante. Por el contrario, la legislación nacional en materia de información oficial puede exigir que se transmita otra información a un tercero (véanse los documentos TWF/48/13 “</w:t>
      </w:r>
      <w:r w:rsidR="00072694">
        <w:rPr>
          <w:i/>
        </w:rPr>
        <w:t>Report</w:t>
      </w:r>
      <w:r w:rsidR="00072694">
        <w:t>”, párrafo 25, y TWC/35/21 “</w:t>
      </w:r>
      <w:r w:rsidR="00072694">
        <w:rPr>
          <w:i/>
        </w:rPr>
        <w:t>Report</w:t>
      </w:r>
      <w:r w:rsidR="00072694">
        <w:t>”, párrafo 35).</w:t>
      </w:r>
    </w:p>
    <w:p w:rsidR="00072694" w:rsidRPr="00072694" w:rsidRDefault="00072694" w:rsidP="00072694"/>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 xml:space="preserve">Las propuestas de modificación de la sección 1 “Acuerdo administrativo tipo de cooperación internacional en el examen de las variedades” del documento TGP/5 se presentan en el primer proyecto de la sección1/3 del documento TGP/5. </w:t>
      </w:r>
    </w:p>
    <w:p w:rsidR="00072694" w:rsidRPr="00072694" w:rsidRDefault="00072694" w:rsidP="00072694">
      <w:pPr>
        <w:tabs>
          <w:tab w:val="left" w:pos="5387"/>
        </w:tabs>
        <w:ind w:left="4820"/>
        <w:rPr>
          <w:i/>
        </w:rPr>
      </w:pPr>
    </w:p>
    <w:p w:rsidR="00072694" w:rsidRPr="00072694" w:rsidRDefault="00BC6C00" w:rsidP="00072694">
      <w:pPr>
        <w:tabs>
          <w:tab w:val="left" w:pos="5387"/>
        </w:tabs>
        <w:ind w:left="4820"/>
        <w:rPr>
          <w:i/>
        </w:rPr>
      </w:pPr>
      <w:r w:rsidRPr="000279A4">
        <w:rPr>
          <w:i/>
        </w:rPr>
        <w:fldChar w:fldCharType="begin"/>
      </w:r>
      <w:r w:rsidR="00072694" w:rsidRPr="00072694">
        <w:rPr>
          <w:i/>
        </w:rPr>
        <w:instrText xml:space="preserve"> AUTONUM  </w:instrText>
      </w:r>
      <w:r w:rsidRPr="000279A4">
        <w:rPr>
          <w:i/>
        </w:rPr>
        <w:fldChar w:fldCharType="end"/>
      </w:r>
      <w:r w:rsidR="00072694">
        <w:tab/>
      </w:r>
      <w:r w:rsidR="00072694">
        <w:rPr>
          <w:i/>
        </w:rPr>
        <w:t>Se invita al TC a:</w:t>
      </w:r>
    </w:p>
    <w:p w:rsidR="00072694" w:rsidRPr="00072694" w:rsidRDefault="00072694" w:rsidP="00072694">
      <w:pPr>
        <w:tabs>
          <w:tab w:val="left" w:pos="5387"/>
        </w:tabs>
        <w:ind w:left="4820"/>
        <w:rPr>
          <w:i/>
        </w:rPr>
      </w:pPr>
    </w:p>
    <w:p w:rsidR="00072694" w:rsidRPr="00072694" w:rsidRDefault="00072694" w:rsidP="00072694">
      <w:pPr>
        <w:tabs>
          <w:tab w:val="left" w:pos="5387"/>
          <w:tab w:val="left" w:pos="5954"/>
        </w:tabs>
        <w:ind w:left="4820"/>
        <w:rPr>
          <w:i/>
        </w:rPr>
      </w:pPr>
      <w:r>
        <w:tab/>
      </w:r>
      <w:r>
        <w:rPr>
          <w:i/>
        </w:rPr>
        <w:t>a)</w:t>
      </w:r>
      <w:r>
        <w:tab/>
      </w:r>
      <w:r>
        <w:rPr>
          <w:i/>
        </w:rPr>
        <w:t>examinar la orientación propuesta sobre la confidencialidad de la información molecular, según consta en el primer proyecto de la sección</w:t>
      </w:r>
      <w:r w:rsidR="00B1741F">
        <w:rPr>
          <w:i/>
        </w:rPr>
        <w:t> </w:t>
      </w:r>
      <w:r>
        <w:rPr>
          <w:i/>
        </w:rPr>
        <w:t xml:space="preserve">1/3 “Acuerdo administrativo tipo de cooperación internacional en el examen de las obtenciones vegetales” del documento TGP/5; y </w:t>
      </w:r>
    </w:p>
    <w:p w:rsidR="00072694" w:rsidRPr="00072694" w:rsidRDefault="00072694" w:rsidP="00072694">
      <w:pPr>
        <w:tabs>
          <w:tab w:val="left" w:pos="5387"/>
          <w:tab w:val="left" w:pos="5954"/>
        </w:tabs>
        <w:ind w:left="4820"/>
        <w:rPr>
          <w:i/>
        </w:rPr>
      </w:pPr>
    </w:p>
    <w:p w:rsidR="00072694" w:rsidRPr="00072694" w:rsidRDefault="00072694" w:rsidP="00072694">
      <w:pPr>
        <w:tabs>
          <w:tab w:val="left" w:pos="5387"/>
          <w:tab w:val="left" w:pos="5954"/>
        </w:tabs>
        <w:ind w:left="4820"/>
        <w:rPr>
          <w:i/>
        </w:rPr>
      </w:pPr>
      <w:r>
        <w:tab/>
      </w:r>
      <w:r>
        <w:rPr>
          <w:i/>
        </w:rPr>
        <w:t>b)</w:t>
      </w:r>
      <w:r>
        <w:tab/>
      </w:r>
      <w:r>
        <w:rPr>
          <w:i/>
        </w:rPr>
        <w:t xml:space="preserve">tomar </w:t>
      </w:r>
      <w:r w:rsidR="00D53645">
        <w:rPr>
          <w:i/>
        </w:rPr>
        <w:t>nota de que, previo acuerdo del </w:t>
      </w:r>
      <w:r>
        <w:rPr>
          <w:i/>
        </w:rPr>
        <w:t>CAJ en su sesión que se celebrará el 31 de octubre de 2018, la orientación propuesta sobre la confidencialidad de la información molecular se someterá a la aprobación del Consejo en su sesión de 2018.</w:t>
      </w:r>
    </w:p>
    <w:p w:rsidR="00072694" w:rsidRPr="00072694" w:rsidRDefault="00072694" w:rsidP="00072694"/>
    <w:p w:rsidR="00072694" w:rsidRPr="00072694" w:rsidRDefault="00072694" w:rsidP="00072694"/>
    <w:p w:rsidR="00072694" w:rsidRPr="00072694" w:rsidRDefault="00072694" w:rsidP="00072694">
      <w:pPr>
        <w:outlineLvl w:val="0"/>
        <w:rPr>
          <w:caps/>
        </w:rPr>
      </w:pPr>
      <w:bookmarkStart w:id="31" w:name="_Toc516160019"/>
      <w:bookmarkStart w:id="32" w:name="_Toc526173967"/>
      <w:r>
        <w:rPr>
          <w:caps/>
        </w:rPr>
        <w:t>Futuras revisiones de documentos TGP</w:t>
      </w:r>
      <w:bookmarkEnd w:id="31"/>
      <w:bookmarkEnd w:id="32"/>
    </w:p>
    <w:p w:rsidR="00072694" w:rsidRPr="00072694" w:rsidRDefault="00072694" w:rsidP="00072694"/>
    <w:p w:rsidR="00072694" w:rsidRPr="000279A4" w:rsidRDefault="00072694" w:rsidP="008303A0">
      <w:pPr>
        <w:pStyle w:val="Heading2"/>
      </w:pPr>
      <w:bookmarkStart w:id="33" w:name="_Toc516160020"/>
      <w:bookmarkStart w:id="34" w:name="_Toc526173968"/>
      <w:r>
        <w:t>Asuntos convenidos con anterioridad por el Comité Técnico</w:t>
      </w:r>
      <w:bookmarkEnd w:id="33"/>
      <w:bookmarkEnd w:id="34"/>
    </w:p>
    <w:p w:rsidR="00072694" w:rsidRPr="00072694" w:rsidRDefault="00072694" w:rsidP="00072694"/>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En su quincuagésima tercera sesión, celebrada en Ginebra del 3 al 5 de abril de 2017, el Comité Técnico convino en proponer al Consejo que apruebe las siguientes revisiones de los documentos TGP:</w:t>
      </w:r>
    </w:p>
    <w:p w:rsidR="00072694" w:rsidRPr="00072694" w:rsidRDefault="00072694" w:rsidP="00072694"/>
    <w:p w:rsidR="00072694" w:rsidRPr="00072694" w:rsidRDefault="00072694" w:rsidP="00072694">
      <w:pPr>
        <w:outlineLvl w:val="2"/>
        <w:rPr>
          <w:i/>
        </w:rPr>
      </w:pPr>
      <w:bookmarkStart w:id="35" w:name="_Toc516160021"/>
      <w:bookmarkStart w:id="36" w:name="_Toc526173969"/>
      <w:r>
        <w:rPr>
          <w:i/>
        </w:rPr>
        <w:t>TGP/8: Diseño de ensayos y técnicas utilizados en el examen de la distinción, la homogeneidad y la estabilidad</w:t>
      </w:r>
      <w:bookmarkEnd w:id="35"/>
      <w:bookmarkEnd w:id="36"/>
    </w:p>
    <w:p w:rsidR="00072694" w:rsidRPr="00072694" w:rsidRDefault="00072694" w:rsidP="00072694">
      <w:pPr>
        <w:ind w:left="1134" w:firstLine="567"/>
      </w:pPr>
    </w:p>
    <w:p w:rsidR="00072694" w:rsidRPr="008303A0" w:rsidRDefault="00072694" w:rsidP="006F222E">
      <w:pPr>
        <w:keepNext/>
        <w:ind w:left="1134" w:hanging="567"/>
        <w:outlineLvl w:val="3"/>
        <w:rPr>
          <w:u w:val="single"/>
          <w:lang w:val="es-ES_tradnl" w:eastAsia="en-US" w:bidi="ar-SA"/>
        </w:rPr>
      </w:pPr>
      <w:bookmarkStart w:id="37" w:name="_Toc516160022"/>
      <w:bookmarkStart w:id="38" w:name="_Toc526173970"/>
      <w:r w:rsidRPr="008303A0">
        <w:rPr>
          <w:u w:val="single"/>
          <w:lang w:val="es-ES_tradnl" w:eastAsia="en-US" w:bidi="ar-SA"/>
        </w:rPr>
        <w:t>iii)</w:t>
      </w:r>
      <w:r w:rsidRPr="008303A0">
        <w:rPr>
          <w:u w:val="single"/>
          <w:lang w:val="es-ES_tradnl" w:eastAsia="en-US" w:bidi="ar-SA"/>
        </w:rPr>
        <w:tab/>
      </w:r>
      <w:r w:rsidR="001575FE" w:rsidRPr="008303A0">
        <w:rPr>
          <w:u w:val="single"/>
          <w:lang w:val="es-ES_tradnl" w:eastAsia="en-US" w:bidi="ar-SA"/>
        </w:rPr>
        <w:t>E</w:t>
      </w:r>
      <w:r w:rsidRPr="008303A0">
        <w:rPr>
          <w:u w:val="single"/>
          <w:lang w:val="es-ES_tradnl" w:eastAsia="en-US" w:bidi="ar-SA"/>
        </w:rPr>
        <w:t>xamen DHE de muestras en bloque</w:t>
      </w:r>
      <w:bookmarkEnd w:id="37"/>
      <w:bookmarkEnd w:id="38"/>
    </w:p>
    <w:p w:rsidR="00072694" w:rsidRPr="00072694" w:rsidRDefault="00072694" w:rsidP="00072694"/>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En su quincuagésima tercera sesión, el TC acordó unos criterios como punto de partida para elaborar orientaciones, con el objeto de incluirlos en una futura revisión del documento TGP/8, según se expone en el anexo II del presente documento (véanse los párrafos 113 a 116 del documento TC/53/31 “Informe”).</w:t>
      </w:r>
    </w:p>
    <w:p w:rsidR="00072694" w:rsidRPr="00072694" w:rsidRDefault="00072694" w:rsidP="00072694"/>
    <w:p w:rsidR="00072694" w:rsidRPr="00072694" w:rsidRDefault="00072694" w:rsidP="00072694">
      <w:pPr>
        <w:outlineLvl w:val="2"/>
        <w:rPr>
          <w:i/>
        </w:rPr>
      </w:pPr>
      <w:bookmarkStart w:id="39" w:name="_Toc516160023"/>
      <w:bookmarkStart w:id="40" w:name="_Toc526173971"/>
      <w:r>
        <w:rPr>
          <w:i/>
        </w:rPr>
        <w:t>TGP/14: Glosario de términos utilizados en los documentos de la UPOV</w:t>
      </w:r>
      <w:bookmarkEnd w:id="39"/>
      <w:bookmarkEnd w:id="40"/>
    </w:p>
    <w:p w:rsidR="00072694" w:rsidRPr="00072694" w:rsidRDefault="00072694" w:rsidP="00072694"/>
    <w:p w:rsidR="00072694" w:rsidRPr="008303A0" w:rsidRDefault="00072694" w:rsidP="006F222E">
      <w:pPr>
        <w:keepNext/>
        <w:ind w:left="1134" w:hanging="567"/>
        <w:outlineLvl w:val="3"/>
        <w:rPr>
          <w:u w:val="single"/>
          <w:lang w:val="es-ES_tradnl" w:eastAsia="en-US" w:bidi="ar-SA"/>
        </w:rPr>
      </w:pPr>
      <w:bookmarkStart w:id="41" w:name="_Toc516160024"/>
      <w:bookmarkStart w:id="42" w:name="_Toc526173972"/>
      <w:r w:rsidRPr="008303A0">
        <w:rPr>
          <w:u w:val="single"/>
          <w:lang w:val="es-ES_tradnl" w:eastAsia="en-US" w:bidi="ar-SA"/>
        </w:rPr>
        <w:t>iv)</w:t>
      </w:r>
      <w:r w:rsidRPr="008303A0">
        <w:rPr>
          <w:u w:val="single"/>
          <w:lang w:val="es-ES_tradnl" w:eastAsia="en-US" w:bidi="ar-SA"/>
        </w:rPr>
        <w:tab/>
        <w:t>Ilustraciones para caracteres relacionados con la forma y con una relación</w:t>
      </w:r>
      <w:bookmarkEnd w:id="41"/>
      <w:bookmarkEnd w:id="42"/>
    </w:p>
    <w:p w:rsidR="00072694" w:rsidRPr="00072694" w:rsidRDefault="00072694" w:rsidP="00072694">
      <w:pPr>
        <w:rPr>
          <w:snapToGrid w:val="0"/>
        </w:rPr>
      </w:pPr>
    </w:p>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 xml:space="preserve">En su quincuagésima tercera sesión, el TC convino en revisar el documento TGP/14: sección 2: subsección 2: Formas y estructuras, para modificar el cuadro de la posición de la parte más ancha y la relación longitud/anchura presentado en la variante 2, ejemplo 5, y eliminar el texto “relación” e indicar “anchura relativa” en una columna diferente de la escala de “ancha a estrecha”, según se expone en el anexo III del presente documento (véase el párrafo 141 del documento TC/53/31 “Informe”). </w:t>
      </w:r>
    </w:p>
    <w:p w:rsidR="00072694" w:rsidRPr="00072694" w:rsidRDefault="00072694" w:rsidP="00072694">
      <w:pPr>
        <w:rPr>
          <w:snapToGrid w:val="0"/>
        </w:rPr>
      </w:pPr>
    </w:p>
    <w:p w:rsidR="00072694" w:rsidRPr="00072694" w:rsidRDefault="00BC6C00" w:rsidP="00072694">
      <w:pPr>
        <w:tabs>
          <w:tab w:val="left" w:pos="5387"/>
        </w:tabs>
        <w:ind w:left="4820"/>
        <w:rPr>
          <w:i/>
        </w:rPr>
      </w:pPr>
      <w:r w:rsidRPr="000279A4">
        <w:rPr>
          <w:i/>
        </w:rPr>
        <w:fldChar w:fldCharType="begin"/>
      </w:r>
      <w:r w:rsidR="00072694" w:rsidRPr="00072694">
        <w:rPr>
          <w:i/>
        </w:rPr>
        <w:instrText xml:space="preserve"> AUTONUM  </w:instrText>
      </w:r>
      <w:r w:rsidRPr="000279A4">
        <w:rPr>
          <w:i/>
        </w:rPr>
        <w:fldChar w:fldCharType="end"/>
      </w:r>
      <w:r w:rsidR="00072694">
        <w:tab/>
      </w:r>
      <w:r w:rsidR="00072694">
        <w:rPr>
          <w:i/>
        </w:rPr>
        <w:t>Se invita al TC a</w:t>
      </w:r>
      <w:r w:rsidR="00072694">
        <w:t xml:space="preserve"> </w:t>
      </w:r>
      <w:r w:rsidR="00072694">
        <w:rPr>
          <w:i/>
        </w:rPr>
        <w:t xml:space="preserve">tomar nota de las revisiones de los documentos TGP/8 y TGP/14 convenidas con anterioridad por el TC, que figuran en los anexos II y III del presente documento. </w:t>
      </w:r>
    </w:p>
    <w:p w:rsidR="00072694" w:rsidRPr="00072694" w:rsidRDefault="00072694" w:rsidP="00072694">
      <w:pPr>
        <w:tabs>
          <w:tab w:val="left" w:pos="5387"/>
        </w:tabs>
        <w:ind w:left="4820"/>
        <w:rPr>
          <w:i/>
        </w:rPr>
      </w:pPr>
    </w:p>
    <w:p w:rsidR="00072694" w:rsidRPr="00072694" w:rsidRDefault="00072694" w:rsidP="00072694"/>
    <w:p w:rsidR="00072694" w:rsidRPr="0068349F" w:rsidRDefault="00072694" w:rsidP="008303A0">
      <w:pPr>
        <w:pStyle w:val="Heading2"/>
        <w:rPr>
          <w:b/>
        </w:rPr>
      </w:pPr>
      <w:bookmarkStart w:id="43" w:name="_Toc516160025"/>
      <w:bookmarkStart w:id="44" w:name="_Toc526173973"/>
      <w:r>
        <w:t>Cuestiones que ha de examinar el Comité Técnico</w:t>
      </w:r>
      <w:bookmarkEnd w:id="43"/>
      <w:bookmarkEnd w:id="44"/>
      <w:r>
        <w:t xml:space="preserve"> </w:t>
      </w:r>
    </w:p>
    <w:p w:rsidR="00072694" w:rsidRPr="00072694" w:rsidRDefault="00072694" w:rsidP="00072694"/>
    <w:p w:rsidR="00072694" w:rsidRPr="00072694" w:rsidRDefault="00BC6C00" w:rsidP="00072694">
      <w:r w:rsidRPr="000279A4">
        <w:fldChar w:fldCharType="begin"/>
      </w:r>
      <w:r w:rsidR="00072694" w:rsidRPr="00072694">
        <w:instrText xml:space="preserve"> AUTONUM  </w:instrText>
      </w:r>
      <w:r w:rsidRPr="000279A4">
        <w:fldChar w:fldCharType="end"/>
      </w:r>
      <w:r w:rsidR="00072694">
        <w:tab/>
        <w:t xml:space="preserve">En su quincuagésima tercera sesión, el TC acordó las cuestiones que han tener en cuenta los TWP en una posible revisión ulterior de los documentos TGP en sus reuniones de 2017 (véanse los párrafos 107 a 145 del documento TC/53/31 “Informe”). </w:t>
      </w:r>
    </w:p>
    <w:p w:rsidR="00072694" w:rsidRPr="00072694" w:rsidRDefault="00072694" w:rsidP="00072694"/>
    <w:p w:rsidR="00072694" w:rsidRPr="000279A4" w:rsidRDefault="00072694" w:rsidP="00522AF0">
      <w:pPr>
        <w:pStyle w:val="Heading3"/>
      </w:pPr>
      <w:bookmarkStart w:id="45" w:name="_Toc516160026"/>
      <w:bookmarkStart w:id="46" w:name="_Toc526173974"/>
      <w:r>
        <w:t>TGP/7: Elaboración de las directrices de examen</w:t>
      </w:r>
      <w:bookmarkEnd w:id="45"/>
      <w:bookmarkEnd w:id="46"/>
    </w:p>
    <w:p w:rsidR="00072694" w:rsidRPr="00072694" w:rsidRDefault="00072694" w:rsidP="00522AF0">
      <w:pPr>
        <w:keepNext/>
      </w:pPr>
    </w:p>
    <w:p w:rsidR="00072694" w:rsidRPr="00A3475C" w:rsidRDefault="00072694" w:rsidP="00522AF0">
      <w:pPr>
        <w:pStyle w:val="Heading4"/>
      </w:pPr>
      <w:bookmarkStart w:id="47" w:name="_Toc516160027"/>
      <w:bookmarkStart w:id="48" w:name="_Toc526173975"/>
      <w:r w:rsidRPr="00A3475C">
        <w:t>i)</w:t>
      </w:r>
      <w:r w:rsidRPr="00A3475C">
        <w:tab/>
        <w:t>Duración de los exámenes DHE</w:t>
      </w:r>
      <w:bookmarkEnd w:id="47"/>
      <w:bookmarkEnd w:id="48"/>
      <w:r w:rsidRPr="00A3475C">
        <w:t xml:space="preserve"> </w:t>
      </w:r>
    </w:p>
    <w:p w:rsidR="00072694" w:rsidRPr="00A3475C" w:rsidRDefault="00072694" w:rsidP="00522AF0">
      <w:pPr>
        <w:keepNext/>
        <w:ind w:left="1134"/>
      </w:pPr>
      <w:r w:rsidRPr="00A3475C">
        <w:t>Véase el documento TC/54/14</w:t>
      </w:r>
    </w:p>
    <w:p w:rsidR="00072694" w:rsidRPr="00A3475C" w:rsidRDefault="00072694" w:rsidP="00522AF0">
      <w:pPr>
        <w:keepNext/>
        <w:ind w:left="567"/>
      </w:pPr>
    </w:p>
    <w:p w:rsidR="00072694" w:rsidRPr="00A3475C" w:rsidRDefault="00072694" w:rsidP="00522AF0">
      <w:pPr>
        <w:pStyle w:val="Heading4"/>
      </w:pPr>
      <w:bookmarkStart w:id="49" w:name="_Toc516160028"/>
      <w:bookmarkStart w:id="50" w:name="_Toc526173976"/>
      <w:r w:rsidRPr="00A3475C">
        <w:t>ii)</w:t>
      </w:r>
      <w:r w:rsidRPr="00A3475C">
        <w:tab/>
        <w:t>Caracteres que solo se aplican a ciertas variedades</w:t>
      </w:r>
      <w:bookmarkEnd w:id="49"/>
      <w:bookmarkEnd w:id="50"/>
    </w:p>
    <w:p w:rsidR="00072694" w:rsidRPr="00A3475C" w:rsidRDefault="00072694" w:rsidP="00522AF0">
      <w:pPr>
        <w:keepNext/>
        <w:ind w:left="1134"/>
      </w:pPr>
      <w:r w:rsidRPr="00A3475C">
        <w:t>Véase el documento TC/54/15</w:t>
      </w:r>
    </w:p>
    <w:p w:rsidR="00072694" w:rsidRPr="00A3475C" w:rsidRDefault="00072694" w:rsidP="00072694">
      <w:pPr>
        <w:ind w:left="567"/>
      </w:pPr>
      <w:bookmarkStart w:id="51" w:name="_Toc352678059"/>
      <w:bookmarkStart w:id="52" w:name="_Toc353797740"/>
      <w:bookmarkStart w:id="53" w:name="_Toc374385120"/>
      <w:bookmarkStart w:id="54" w:name="_Toc374631058"/>
      <w:bookmarkStart w:id="55" w:name="_Toc374632530"/>
      <w:bookmarkStart w:id="56" w:name="_Toc374635730"/>
      <w:bookmarkStart w:id="57" w:name="_Toc378251520"/>
      <w:bookmarkStart w:id="58" w:name="_Toc381279981"/>
      <w:bookmarkStart w:id="59" w:name="_Toc386185984"/>
    </w:p>
    <w:p w:rsidR="00072694" w:rsidRPr="00A3475C" w:rsidRDefault="00072694" w:rsidP="006F222E">
      <w:pPr>
        <w:pStyle w:val="Heading4"/>
      </w:pPr>
      <w:bookmarkStart w:id="60" w:name="_Toc516160029"/>
      <w:bookmarkStart w:id="61" w:name="_Toc526173977"/>
      <w:r w:rsidRPr="00A3475C">
        <w:t>iii)</w:t>
      </w:r>
      <w:r w:rsidRPr="00A3475C">
        <w:tab/>
        <w:t>Procedimiento para aprobar directrices de examen por correspondencia</w:t>
      </w:r>
      <w:bookmarkEnd w:id="60"/>
      <w:bookmarkEnd w:id="61"/>
      <w:r w:rsidRPr="00A3475C">
        <w:t xml:space="preserve"> </w:t>
      </w:r>
    </w:p>
    <w:p w:rsidR="00072694" w:rsidRPr="00072694" w:rsidRDefault="00072694" w:rsidP="00072694">
      <w:pPr>
        <w:ind w:left="1134"/>
      </w:pPr>
      <w:r>
        <w:t>Véase el documento TC/54/16</w:t>
      </w:r>
    </w:p>
    <w:p w:rsidR="00072694" w:rsidRPr="00072694" w:rsidRDefault="00072694" w:rsidP="00072694">
      <w:pPr>
        <w:ind w:left="1134"/>
      </w:pPr>
    </w:p>
    <w:p w:rsidR="00072694" w:rsidRPr="000279A4" w:rsidRDefault="00072694" w:rsidP="006F222E">
      <w:pPr>
        <w:pStyle w:val="Heading3"/>
      </w:pPr>
      <w:bookmarkStart w:id="62" w:name="_Toc516160030"/>
      <w:bookmarkStart w:id="63" w:name="_Toc526173978"/>
      <w:r>
        <w:t>TGP/8: Diseño de ensayos y técnicas utilizados en el examen de la distinción, la homogeneidad y la estabilidad</w:t>
      </w:r>
      <w:bookmarkEnd w:id="62"/>
      <w:bookmarkEnd w:id="63"/>
    </w:p>
    <w:p w:rsidR="00072694" w:rsidRPr="00072694" w:rsidRDefault="00072694" w:rsidP="00072694"/>
    <w:p w:rsidR="00072694" w:rsidRPr="00A3475C" w:rsidRDefault="00072694" w:rsidP="006F222E">
      <w:pPr>
        <w:pStyle w:val="Heading4"/>
      </w:pPr>
      <w:bookmarkStart w:id="64" w:name="_Toc516160031"/>
      <w:bookmarkStart w:id="65" w:name="_Toc526173979"/>
      <w:r w:rsidRPr="00A3475C">
        <w:t>iv)</w:t>
      </w:r>
      <w:r w:rsidRPr="00A3475C">
        <w:tab/>
        <w:t>Criterio combinado interanual de homogeneidad (COYU)</w:t>
      </w:r>
      <w:bookmarkEnd w:id="64"/>
      <w:bookmarkEnd w:id="65"/>
    </w:p>
    <w:p w:rsidR="00072694" w:rsidRPr="00A3475C" w:rsidRDefault="00072694" w:rsidP="00072694">
      <w:pPr>
        <w:ind w:left="1134"/>
      </w:pPr>
      <w:r w:rsidRPr="00A3475C">
        <w:t>Véase el documento TC/54/17</w:t>
      </w:r>
    </w:p>
    <w:p w:rsidR="00072694" w:rsidRPr="00A3475C" w:rsidRDefault="00072694" w:rsidP="00072694">
      <w:pPr>
        <w:ind w:left="567"/>
      </w:pPr>
    </w:p>
    <w:p w:rsidR="00072694" w:rsidRPr="00A3475C" w:rsidRDefault="00072694" w:rsidP="006F222E">
      <w:pPr>
        <w:pStyle w:val="Heading4"/>
      </w:pPr>
      <w:bookmarkStart w:id="66" w:name="_Toc516160032"/>
      <w:bookmarkStart w:id="67" w:name="_Toc526173980"/>
      <w:r w:rsidRPr="00A3475C">
        <w:t>v)</w:t>
      </w:r>
      <w:r w:rsidRPr="00A3475C">
        <w:tab/>
        <w:t>Tratamiento de datos para la evaluación de la distinción y la elaboración de descripciones de variedades</w:t>
      </w:r>
      <w:bookmarkEnd w:id="66"/>
      <w:bookmarkEnd w:id="67"/>
    </w:p>
    <w:bookmarkEnd w:id="51"/>
    <w:bookmarkEnd w:id="52"/>
    <w:bookmarkEnd w:id="53"/>
    <w:bookmarkEnd w:id="54"/>
    <w:bookmarkEnd w:id="55"/>
    <w:bookmarkEnd w:id="56"/>
    <w:bookmarkEnd w:id="57"/>
    <w:bookmarkEnd w:id="58"/>
    <w:bookmarkEnd w:id="59"/>
    <w:p w:rsidR="00072694" w:rsidRPr="00A3475C" w:rsidRDefault="00072694" w:rsidP="00072694">
      <w:pPr>
        <w:ind w:left="1134"/>
      </w:pPr>
      <w:r w:rsidRPr="00A3475C">
        <w:t>Véase el documento TC/54/18</w:t>
      </w:r>
    </w:p>
    <w:p w:rsidR="00072694" w:rsidRPr="00A3475C" w:rsidRDefault="00072694" w:rsidP="00072694"/>
    <w:p w:rsidR="00072694" w:rsidRPr="00A3475C" w:rsidRDefault="00072694" w:rsidP="006F222E">
      <w:pPr>
        <w:pStyle w:val="Heading4"/>
      </w:pPr>
      <w:bookmarkStart w:id="68" w:name="_Toc516160033"/>
      <w:bookmarkStart w:id="69" w:name="_Toc526173981"/>
      <w:r w:rsidRPr="00A3475C">
        <w:t>vi)</w:t>
      </w:r>
      <w:r w:rsidRPr="00A3475C">
        <w:tab/>
        <w:t>Método aplicado a más de un examen único (anual)</w:t>
      </w:r>
      <w:bookmarkEnd w:id="68"/>
      <w:bookmarkEnd w:id="69"/>
    </w:p>
    <w:p w:rsidR="00072694" w:rsidRPr="00A3475C" w:rsidRDefault="00072694" w:rsidP="00072694">
      <w:pPr>
        <w:ind w:left="1134"/>
      </w:pPr>
      <w:r w:rsidRPr="00A3475C">
        <w:t>Véase el documento TC/54/19</w:t>
      </w:r>
    </w:p>
    <w:p w:rsidR="00072694" w:rsidRPr="00A3475C" w:rsidRDefault="00072694" w:rsidP="00072694"/>
    <w:p w:rsidR="00072694" w:rsidRPr="000279A4" w:rsidRDefault="00072694" w:rsidP="006F222E">
      <w:pPr>
        <w:pStyle w:val="Heading3"/>
      </w:pPr>
      <w:bookmarkStart w:id="70" w:name="_Toc516160034"/>
      <w:bookmarkStart w:id="71" w:name="_Toc526173982"/>
      <w:r>
        <w:t>TGP/10: Examen de la homogeneidad</w:t>
      </w:r>
      <w:bookmarkEnd w:id="70"/>
      <w:bookmarkEnd w:id="71"/>
    </w:p>
    <w:p w:rsidR="00072694" w:rsidRPr="00072694" w:rsidRDefault="00072694" w:rsidP="00072694">
      <w:pPr>
        <w:rPr>
          <w:snapToGrid w:val="0"/>
        </w:rPr>
      </w:pPr>
    </w:p>
    <w:p w:rsidR="00072694" w:rsidRPr="00B45127" w:rsidRDefault="00072694" w:rsidP="006F222E">
      <w:pPr>
        <w:pStyle w:val="Heading4"/>
      </w:pPr>
      <w:bookmarkStart w:id="72" w:name="_Toc516160035"/>
      <w:bookmarkStart w:id="73" w:name="_Toc526173983"/>
      <w:r w:rsidRPr="00B45127">
        <w:t>vii)</w:t>
      </w:r>
      <w:r w:rsidRPr="00B45127">
        <w:tab/>
        <w:t>Evaluación de la homogeneidad de las plantas fuera de tipo mediante la observación de más de un ciclo de cultivo o mediante la observación de submuestras</w:t>
      </w:r>
      <w:bookmarkEnd w:id="72"/>
      <w:bookmarkEnd w:id="73"/>
      <w:r w:rsidRPr="00B45127">
        <w:t xml:space="preserve"> </w:t>
      </w:r>
    </w:p>
    <w:p w:rsidR="00072694" w:rsidRPr="00072694" w:rsidRDefault="00072694" w:rsidP="00072694">
      <w:pPr>
        <w:ind w:left="1134"/>
      </w:pPr>
      <w:r>
        <w:t>Véase el documento TC/54/20</w:t>
      </w:r>
    </w:p>
    <w:p w:rsidR="00072694" w:rsidRPr="00072694" w:rsidRDefault="00072694" w:rsidP="00072694">
      <w:pPr>
        <w:outlineLvl w:val="1"/>
        <w:rPr>
          <w:u w:val="single"/>
        </w:rPr>
      </w:pPr>
    </w:p>
    <w:p w:rsidR="00072694" w:rsidRPr="000279A4" w:rsidRDefault="00072694" w:rsidP="006F222E">
      <w:pPr>
        <w:pStyle w:val="Heading3"/>
      </w:pPr>
      <w:bookmarkStart w:id="74" w:name="_Toc516160036"/>
      <w:bookmarkStart w:id="75" w:name="_Toc526173984"/>
      <w:r>
        <w:t>TGP/14: Glosario de términos utilizados en los documentos de la UPOV</w:t>
      </w:r>
      <w:bookmarkEnd w:id="74"/>
      <w:bookmarkEnd w:id="75"/>
    </w:p>
    <w:p w:rsidR="00072694" w:rsidRPr="00072694" w:rsidRDefault="00072694" w:rsidP="00072694"/>
    <w:p w:rsidR="00072694" w:rsidRPr="008F7FA8" w:rsidRDefault="00072694" w:rsidP="006F222E">
      <w:pPr>
        <w:pStyle w:val="Heading4"/>
      </w:pPr>
      <w:bookmarkStart w:id="76" w:name="_Toc516160037"/>
      <w:bookmarkStart w:id="77" w:name="_Toc526173985"/>
      <w:r>
        <w:t>viii)</w:t>
      </w:r>
      <w:r>
        <w:tab/>
        <w:t>Ilustraciones para caracteres relacionados con la forma y con una relación</w:t>
      </w:r>
      <w:bookmarkEnd w:id="76"/>
      <w:bookmarkEnd w:id="77"/>
    </w:p>
    <w:p w:rsidR="00072694" w:rsidRPr="00072694" w:rsidRDefault="00072694" w:rsidP="00072694">
      <w:pPr>
        <w:ind w:left="1134"/>
      </w:pPr>
      <w:r>
        <w:t>Véase el documento TC/54/21</w:t>
      </w:r>
    </w:p>
    <w:p w:rsidR="00072694" w:rsidRPr="00072694" w:rsidRDefault="00072694" w:rsidP="00072694">
      <w:pPr>
        <w:rPr>
          <w:snapToGrid w:val="0"/>
        </w:rPr>
      </w:pPr>
    </w:p>
    <w:p w:rsidR="00072694" w:rsidRPr="008F7FA8" w:rsidRDefault="00072694" w:rsidP="006F222E">
      <w:pPr>
        <w:pStyle w:val="Heading4"/>
      </w:pPr>
      <w:bookmarkStart w:id="78" w:name="_Toc516160038"/>
      <w:bookmarkStart w:id="79" w:name="_Toc526173986"/>
      <w:r>
        <w:t>ix)</w:t>
      </w:r>
      <w:r>
        <w:tab/>
        <w:t>Grupos de color UPOV</w:t>
      </w:r>
      <w:bookmarkEnd w:id="78"/>
      <w:bookmarkEnd w:id="79"/>
    </w:p>
    <w:p w:rsidR="00072694" w:rsidRPr="00072694" w:rsidRDefault="00072694" w:rsidP="00072694">
      <w:pPr>
        <w:ind w:left="1134"/>
      </w:pPr>
      <w:r>
        <w:t>Véase el documento TC/54/22</w:t>
      </w:r>
    </w:p>
    <w:p w:rsidR="00072694" w:rsidRPr="00072694" w:rsidRDefault="00072694" w:rsidP="00072694">
      <w:pPr>
        <w:tabs>
          <w:tab w:val="left" w:pos="5387"/>
        </w:tabs>
      </w:pPr>
    </w:p>
    <w:p w:rsidR="00072694" w:rsidRPr="000279A4" w:rsidRDefault="00072694" w:rsidP="006F222E">
      <w:pPr>
        <w:pStyle w:val="Heading3"/>
      </w:pPr>
      <w:bookmarkStart w:id="80" w:name="_Toc516160039"/>
      <w:bookmarkStart w:id="81" w:name="_Toc526173987"/>
      <w:r>
        <w:t>TGP/15: Orientación sobre el uso de marcadores bioquímicos y moleculares en el examen de la distinción, la homogeneidad y la estabilidad (DHE)</w:t>
      </w:r>
      <w:bookmarkEnd w:id="80"/>
      <w:bookmarkEnd w:id="81"/>
      <w:r>
        <w:t xml:space="preserve"> </w:t>
      </w:r>
    </w:p>
    <w:p w:rsidR="00072694" w:rsidRPr="00072694" w:rsidRDefault="00072694" w:rsidP="00072694"/>
    <w:p w:rsidR="00072694" w:rsidRPr="00FC4AC5" w:rsidRDefault="00072694" w:rsidP="00FC4AC5">
      <w:pPr>
        <w:pStyle w:val="Heading4"/>
      </w:pPr>
      <w:bookmarkStart w:id="82" w:name="_Toc516160040"/>
      <w:bookmarkStart w:id="83" w:name="_Toc526173988"/>
      <w:r>
        <w:t>x)</w:t>
      </w:r>
      <w:r>
        <w:tab/>
      </w:r>
      <w:bookmarkEnd w:id="82"/>
      <w:r w:rsidR="00FC4AC5" w:rsidRPr="00FC4AC5">
        <w:t>Revisión del documento</w:t>
      </w:r>
      <w:r w:rsidR="00FC4AC5">
        <w:t xml:space="preserve"> TGP/15</w:t>
      </w:r>
      <w:bookmarkEnd w:id="83"/>
    </w:p>
    <w:p w:rsidR="00072694" w:rsidRPr="00072694" w:rsidRDefault="00072694" w:rsidP="00072694">
      <w:pPr>
        <w:ind w:left="1134"/>
      </w:pPr>
      <w:r>
        <w:t xml:space="preserve">Véanse los documentos TC/54/23 y TGP/15/2 Draft 1 </w:t>
      </w:r>
    </w:p>
    <w:p w:rsidR="00072694" w:rsidRPr="00072694" w:rsidRDefault="00072694" w:rsidP="00072694">
      <w:pPr>
        <w:rPr>
          <w:snapToGrid w:val="0"/>
        </w:rPr>
      </w:pPr>
    </w:p>
    <w:p w:rsidR="00072694" w:rsidRPr="008F7FA8" w:rsidRDefault="00072694" w:rsidP="006F222E">
      <w:pPr>
        <w:pStyle w:val="Heading4"/>
      </w:pPr>
      <w:bookmarkStart w:id="84" w:name="_Toc516160041"/>
      <w:bookmarkStart w:id="85" w:name="_Toc526173989"/>
      <w:r>
        <w:t>xi)</w:t>
      </w:r>
      <w:r>
        <w:tab/>
        <w:t>Grupos de color UPOV</w:t>
      </w:r>
      <w:bookmarkEnd w:id="84"/>
      <w:bookmarkEnd w:id="85"/>
    </w:p>
    <w:p w:rsidR="00072694" w:rsidRPr="00072694" w:rsidRDefault="00072694" w:rsidP="00072694">
      <w:pPr>
        <w:ind w:left="1134"/>
      </w:pPr>
      <w:r>
        <w:t>Véanse los documentos TC/54/24 y TGP/15/2 Draft 1</w:t>
      </w:r>
    </w:p>
    <w:p w:rsidR="00072694" w:rsidRPr="00072694" w:rsidRDefault="00072694" w:rsidP="00072694">
      <w:pPr>
        <w:tabs>
          <w:tab w:val="left" w:pos="5387"/>
        </w:tabs>
      </w:pPr>
    </w:p>
    <w:p w:rsidR="00072694" w:rsidRPr="00072694" w:rsidRDefault="00BC6C00" w:rsidP="00072694">
      <w:pPr>
        <w:tabs>
          <w:tab w:val="left" w:pos="5387"/>
        </w:tabs>
        <w:ind w:left="4820"/>
        <w:rPr>
          <w:i/>
        </w:rPr>
      </w:pPr>
      <w:r w:rsidRPr="005E7D64">
        <w:rPr>
          <w:i/>
        </w:rPr>
        <w:fldChar w:fldCharType="begin"/>
      </w:r>
      <w:r w:rsidR="00072694" w:rsidRPr="00072694">
        <w:rPr>
          <w:i/>
        </w:rPr>
        <w:instrText xml:space="preserve"> AUTONUM  </w:instrText>
      </w:r>
      <w:r w:rsidRPr="005E7D64">
        <w:rPr>
          <w:i/>
        </w:rPr>
        <w:fldChar w:fldCharType="end"/>
      </w:r>
      <w:r w:rsidR="00072694">
        <w:tab/>
      </w:r>
      <w:r w:rsidR="00072694">
        <w:rPr>
          <w:i/>
        </w:rPr>
        <w:t>Se invita al TC a</w:t>
      </w:r>
      <w:r w:rsidR="00072694">
        <w:t xml:space="preserve"> </w:t>
      </w:r>
      <w:r w:rsidR="00072694">
        <w:rPr>
          <w:i/>
        </w:rPr>
        <w:t>tomar nota de las cuestiones que se deben tener en cuenta en una posible revisión ulterior de los documentos TGP, las cuales se exponen en otros documentos.</w:t>
      </w:r>
    </w:p>
    <w:p w:rsidR="00072694" w:rsidRPr="00072694" w:rsidRDefault="00072694" w:rsidP="00072694"/>
    <w:p w:rsidR="00072694" w:rsidRPr="00072694" w:rsidRDefault="00072694" w:rsidP="00072694"/>
    <w:p w:rsidR="00072694" w:rsidRPr="00072694" w:rsidRDefault="00072694" w:rsidP="00072694">
      <w:pPr>
        <w:outlineLvl w:val="0"/>
        <w:rPr>
          <w:caps/>
        </w:rPr>
      </w:pPr>
      <w:bookmarkStart w:id="86" w:name="_Toc516160042"/>
      <w:bookmarkStart w:id="87" w:name="_Toc526173990"/>
      <w:r>
        <w:rPr>
          <w:caps/>
        </w:rPr>
        <w:t>Posibles futuras revisiones de los documentos TGP</w:t>
      </w:r>
      <w:bookmarkEnd w:id="86"/>
      <w:bookmarkEnd w:id="87"/>
    </w:p>
    <w:p w:rsidR="00072694" w:rsidRPr="00072694" w:rsidRDefault="00072694" w:rsidP="00072694"/>
    <w:p w:rsidR="00072694" w:rsidRPr="00072694" w:rsidRDefault="00072694" w:rsidP="00072694">
      <w:pPr>
        <w:outlineLvl w:val="1"/>
        <w:rPr>
          <w:u w:val="single"/>
        </w:rPr>
      </w:pPr>
      <w:bookmarkStart w:id="88" w:name="_Toc516160043"/>
      <w:bookmarkStart w:id="89" w:name="_Toc526173991"/>
      <w:r>
        <w:rPr>
          <w:u w:val="single"/>
        </w:rPr>
        <w:t>TGP/7: Elaboración de las directrices de examen</w:t>
      </w:r>
      <w:bookmarkEnd w:id="88"/>
      <w:bookmarkEnd w:id="89"/>
    </w:p>
    <w:p w:rsidR="00072694" w:rsidRPr="00072694" w:rsidRDefault="00072694" w:rsidP="00072694">
      <w:pPr>
        <w:rPr>
          <w:rFonts w:cs="Arial"/>
          <w:bCs/>
          <w:snapToGrid w:val="0"/>
        </w:rPr>
      </w:pPr>
      <w:bookmarkStart w:id="90" w:name="_Toc352678076"/>
      <w:bookmarkStart w:id="91" w:name="_Toc353797757"/>
      <w:bookmarkStart w:id="92" w:name="_Toc386185988"/>
      <w:bookmarkStart w:id="93" w:name="_Toc419124879"/>
      <w:bookmarkEnd w:id="13"/>
      <w:bookmarkEnd w:id="14"/>
      <w:bookmarkEnd w:id="15"/>
      <w:bookmarkEnd w:id="16"/>
    </w:p>
    <w:p w:rsidR="00072694" w:rsidRPr="00072694" w:rsidRDefault="00072694" w:rsidP="00072694">
      <w:pPr>
        <w:outlineLvl w:val="2"/>
        <w:rPr>
          <w:i/>
          <w:snapToGrid w:val="0"/>
        </w:rPr>
      </w:pPr>
      <w:bookmarkStart w:id="94" w:name="_Toc516160044"/>
      <w:bookmarkStart w:id="95" w:name="_Toc526173992"/>
      <w:r>
        <w:rPr>
          <w:i/>
          <w:snapToGrid w:val="0"/>
        </w:rPr>
        <w:t>Método protegido para determinar la androesterilidad</w:t>
      </w:r>
      <w:bookmarkEnd w:id="94"/>
      <w:bookmarkEnd w:id="95"/>
    </w:p>
    <w:p w:rsidR="00072694" w:rsidRPr="00072694" w:rsidRDefault="00072694" w:rsidP="00072694">
      <w:pPr>
        <w:rPr>
          <w:rFonts w:cs="Arial"/>
          <w:bCs/>
          <w:snapToGrid w:val="0"/>
        </w:rPr>
      </w:pPr>
    </w:p>
    <w:p w:rsidR="00072694" w:rsidRPr="00072694" w:rsidRDefault="00BC6C00" w:rsidP="00072694">
      <w:pPr>
        <w:rPr>
          <w:rFonts w:cs="Arial"/>
          <w:bCs/>
          <w:snapToGrid w:val="0"/>
        </w:rPr>
      </w:pPr>
      <w:r w:rsidRPr="000279A4">
        <w:rPr>
          <w:rFonts w:cs="Arial"/>
          <w:bCs/>
          <w:snapToGrid w:val="0"/>
        </w:rPr>
        <w:fldChar w:fldCharType="begin"/>
      </w:r>
      <w:r w:rsidR="00072694" w:rsidRPr="00072694">
        <w:rPr>
          <w:rFonts w:cs="Arial"/>
          <w:bCs/>
          <w:snapToGrid w:val="0"/>
        </w:rPr>
        <w:instrText xml:space="preserve"> AUTONUM  </w:instrText>
      </w:r>
      <w:r w:rsidRPr="000279A4">
        <w:rPr>
          <w:rFonts w:cs="Arial"/>
          <w:bCs/>
          <w:snapToGrid w:val="0"/>
        </w:rPr>
        <w:fldChar w:fldCharType="end"/>
      </w:r>
      <w:r w:rsidR="00072694">
        <w:tab/>
        <w:t>El TC-EDC examinó el proyecto de directrices de examen del brécol y el método para determinar la androesterilidad en un análisis de marcadores de ADN. El TC-EDC tomó nota de que el análisis de marcadores de ADN puede emplearse como una prueba alternativa al ensayo de campo (véanse los párrafos 49 a 51 del documento TC-EDC/Mar18/11 “</w:t>
      </w:r>
      <w:r w:rsidR="00072694">
        <w:rPr>
          <w:i/>
        </w:rPr>
        <w:t>Report</w:t>
      </w:r>
      <w:r w:rsidR="00072694">
        <w:t xml:space="preserve">”). </w:t>
      </w:r>
    </w:p>
    <w:p w:rsidR="00072694" w:rsidRPr="00072694" w:rsidRDefault="00072694" w:rsidP="00072694">
      <w:pPr>
        <w:rPr>
          <w:rFonts w:cs="Arial"/>
          <w:bCs/>
          <w:snapToGrid w:val="0"/>
        </w:rPr>
      </w:pPr>
    </w:p>
    <w:p w:rsidR="00072694" w:rsidRPr="00072694" w:rsidRDefault="00BC6C00" w:rsidP="00522AF0">
      <w:pPr>
        <w:keepNext/>
        <w:rPr>
          <w:rFonts w:cs="Arial"/>
          <w:bCs/>
          <w:snapToGrid w:val="0"/>
        </w:rPr>
      </w:pPr>
      <w:r w:rsidRPr="000279A4">
        <w:rPr>
          <w:rFonts w:cs="Arial"/>
          <w:bCs/>
          <w:snapToGrid w:val="0"/>
        </w:rPr>
        <w:fldChar w:fldCharType="begin"/>
      </w:r>
      <w:r w:rsidR="00072694" w:rsidRPr="00072694">
        <w:rPr>
          <w:rFonts w:cs="Arial"/>
          <w:bCs/>
          <w:snapToGrid w:val="0"/>
        </w:rPr>
        <w:instrText xml:space="preserve"> AUTONUM  </w:instrText>
      </w:r>
      <w:r w:rsidRPr="000279A4">
        <w:rPr>
          <w:rFonts w:cs="Arial"/>
          <w:bCs/>
          <w:snapToGrid w:val="0"/>
        </w:rPr>
        <w:fldChar w:fldCharType="end"/>
      </w:r>
      <w:r w:rsidR="00072694">
        <w:tab/>
        <w:t>El TC-EDC tomó nota del siguiente descargo de responsabilidad:</w:t>
      </w:r>
    </w:p>
    <w:p w:rsidR="00072694" w:rsidRPr="00072694" w:rsidRDefault="00072694" w:rsidP="00522AF0">
      <w:pPr>
        <w:keepNext/>
        <w:rPr>
          <w:rFonts w:cs="Arial"/>
          <w:bCs/>
          <w:snapToGrid w:val="0"/>
        </w:rPr>
      </w:pPr>
    </w:p>
    <w:p w:rsidR="00072694" w:rsidRPr="00072694" w:rsidRDefault="00072694" w:rsidP="00522AF0">
      <w:pPr>
        <w:keepNext/>
        <w:tabs>
          <w:tab w:val="left" w:pos="567"/>
        </w:tabs>
        <w:ind w:left="567" w:right="567"/>
        <w:rPr>
          <w:sz w:val="18"/>
        </w:rPr>
      </w:pPr>
      <w:r>
        <w:rPr>
          <w:sz w:val="16"/>
        </w:rPr>
        <w:t xml:space="preserve">“La descripción del método de examen de la androesterilidad en </w:t>
      </w:r>
      <w:r w:rsidRPr="00B1741F">
        <w:rPr>
          <w:i/>
          <w:sz w:val="16"/>
        </w:rPr>
        <w:t>Brassica</w:t>
      </w:r>
      <w:r>
        <w:rPr>
          <w:sz w:val="16"/>
        </w:rPr>
        <w:t xml:space="preserve"> (marcador CMS) está amparada por el secreto comercial. Syngenta Seeds B.V., el propietario del secreto comercial, ha dado su consentimiento para que se utilice el marcador CMS únicamente a los fines del examen de la distinción, la homogeneidad y la estabilidad (DHE) y de la elaboración de descripciones de variedades por la UPOV y las au</w:t>
      </w:r>
      <w:r w:rsidR="00B1741F">
        <w:rPr>
          <w:sz w:val="16"/>
        </w:rPr>
        <w:t>toridades de los miembros de la </w:t>
      </w:r>
      <w:r>
        <w:rPr>
          <w:sz w:val="16"/>
        </w:rPr>
        <w:t>UPOV. Syngenta Seeds B.V. declara que ni a la UPOV ni a aquellas autoridades de miembros de la UPOV que utilicen el marcador CMS para esos fines se les exigirán responsabilidades por la posible util</w:t>
      </w:r>
      <w:r w:rsidR="00B1741F">
        <w:rPr>
          <w:sz w:val="16"/>
        </w:rPr>
        <w:t>ización (indebida) del marcador </w:t>
      </w:r>
      <w:r>
        <w:rPr>
          <w:sz w:val="16"/>
        </w:rPr>
        <w:t>CMS por parte de terceros. Si desea obtener el método e información sobre el marcador CMS para los fines mencionados, sírvase ponerse en contacto con el Naktuinbouw (Países Bajos).”</w:t>
      </w:r>
    </w:p>
    <w:p w:rsidR="00072694" w:rsidRPr="00072694" w:rsidRDefault="00072694" w:rsidP="00072694">
      <w:pPr>
        <w:rPr>
          <w:rFonts w:cs="Arial"/>
          <w:bCs/>
          <w:snapToGrid w:val="0"/>
        </w:rPr>
      </w:pPr>
    </w:p>
    <w:p w:rsidR="00072694" w:rsidRPr="00072694" w:rsidRDefault="00BC6C00" w:rsidP="00072694">
      <w:pPr>
        <w:rPr>
          <w:rFonts w:cs="Arial"/>
          <w:bCs/>
          <w:snapToGrid w:val="0"/>
        </w:rPr>
      </w:pPr>
      <w:r w:rsidRPr="000279A4">
        <w:fldChar w:fldCharType="begin"/>
      </w:r>
      <w:r w:rsidR="00072694" w:rsidRPr="00072694">
        <w:instrText xml:space="preserve"> AUTONUM  </w:instrText>
      </w:r>
      <w:r w:rsidRPr="000279A4">
        <w:fldChar w:fldCharType="end"/>
      </w:r>
      <w:r w:rsidR="00072694">
        <w:tab/>
        <w:t xml:space="preserve">El TC-EDC recomendó al TC que considere la posibilidad de aceptar el uso de cualquier otro método, entre ellos otros marcadores para el análisis de marcadores de ADN que hayan sido validados por las autoridades encargadas del examen de los miembros de la UPOV. </w:t>
      </w:r>
    </w:p>
    <w:p w:rsidR="00072694" w:rsidRPr="00072694" w:rsidRDefault="00072694" w:rsidP="00072694">
      <w:pPr>
        <w:rPr>
          <w:rFonts w:cs="Arial"/>
          <w:bCs/>
          <w:snapToGrid w:val="0"/>
        </w:rPr>
      </w:pPr>
    </w:p>
    <w:p w:rsidR="00072694" w:rsidRPr="00072694" w:rsidRDefault="00BC6C00" w:rsidP="00072694">
      <w:pPr>
        <w:tabs>
          <w:tab w:val="left" w:pos="5387"/>
        </w:tabs>
        <w:ind w:left="4820"/>
        <w:rPr>
          <w:i/>
        </w:rPr>
      </w:pPr>
      <w:r w:rsidRPr="000279A4">
        <w:rPr>
          <w:i/>
        </w:rPr>
        <w:fldChar w:fldCharType="begin"/>
      </w:r>
      <w:r w:rsidR="00072694" w:rsidRPr="00072694">
        <w:rPr>
          <w:i/>
        </w:rPr>
        <w:instrText xml:space="preserve"> AUTONUM  </w:instrText>
      </w:r>
      <w:r w:rsidRPr="000279A4">
        <w:rPr>
          <w:i/>
        </w:rPr>
        <w:fldChar w:fldCharType="end"/>
      </w:r>
      <w:r w:rsidR="00072694">
        <w:tab/>
      </w:r>
      <w:r w:rsidR="00072694">
        <w:rPr>
          <w:i/>
        </w:rPr>
        <w:t>Se invita al TC a</w:t>
      </w:r>
      <w:r w:rsidR="00072694">
        <w:t xml:space="preserve"> </w:t>
      </w:r>
      <w:r w:rsidR="00072694">
        <w:rPr>
          <w:i/>
        </w:rPr>
        <w:t>considerar la posibilidad de invitar al TWV a que revise las directrices de examen del brécol a fin de aceptar el empleo de cualquier otro método de determinación de la androesterilidad en un análisis de marcadores de ADN, entre ellos otros marcadores para dicho análisis que hayan sido validados por las autoridades encargadas del examen de los miembros de la UPOV</w:t>
      </w:r>
      <w:r w:rsidR="00072694">
        <w:t>.</w:t>
      </w:r>
    </w:p>
    <w:p w:rsidR="00072694" w:rsidRPr="00072694" w:rsidRDefault="00072694" w:rsidP="00072694">
      <w:pPr>
        <w:rPr>
          <w:rFonts w:cs="Arial"/>
          <w:bCs/>
          <w:snapToGrid w:val="0"/>
        </w:rPr>
      </w:pPr>
    </w:p>
    <w:p w:rsidR="00072694" w:rsidRPr="00072694" w:rsidRDefault="00072694" w:rsidP="00072694">
      <w:pPr>
        <w:outlineLvl w:val="2"/>
        <w:rPr>
          <w:i/>
          <w:snapToGrid w:val="0"/>
        </w:rPr>
      </w:pPr>
      <w:bookmarkStart w:id="96" w:name="_Toc516160045"/>
      <w:bookmarkStart w:id="97" w:name="_Toc526173993"/>
      <w:r>
        <w:rPr>
          <w:i/>
          <w:snapToGrid w:val="0"/>
        </w:rPr>
        <w:t>Idoneidad de los caracteres de versiones anteriores de las directrices de examen</w:t>
      </w:r>
      <w:bookmarkEnd w:id="96"/>
      <w:bookmarkEnd w:id="97"/>
    </w:p>
    <w:p w:rsidR="00072694" w:rsidRPr="00072694" w:rsidRDefault="00072694" w:rsidP="00072694">
      <w:pPr>
        <w:rPr>
          <w:rFonts w:cs="Arial"/>
          <w:bCs/>
          <w:snapToGrid w:val="0"/>
        </w:rPr>
      </w:pPr>
    </w:p>
    <w:p w:rsidR="00072694" w:rsidRPr="00072694" w:rsidRDefault="00BC6C00" w:rsidP="00072694">
      <w:pPr>
        <w:rPr>
          <w:rFonts w:cs="Arial"/>
          <w:bCs/>
          <w:snapToGrid w:val="0"/>
        </w:rPr>
      </w:pPr>
      <w:r w:rsidRPr="000279A4">
        <w:rPr>
          <w:rFonts w:cs="Arial"/>
          <w:bCs/>
          <w:snapToGrid w:val="0"/>
        </w:rPr>
        <w:fldChar w:fldCharType="begin"/>
      </w:r>
      <w:r w:rsidR="00072694" w:rsidRPr="00072694">
        <w:rPr>
          <w:rFonts w:cs="Arial"/>
          <w:bCs/>
          <w:snapToGrid w:val="0"/>
        </w:rPr>
        <w:instrText xml:space="preserve"> AUTONUM  </w:instrText>
      </w:r>
      <w:r w:rsidRPr="000279A4">
        <w:rPr>
          <w:rFonts w:cs="Arial"/>
          <w:bCs/>
          <w:snapToGrid w:val="0"/>
        </w:rPr>
        <w:fldChar w:fldCharType="end"/>
      </w:r>
      <w:r w:rsidR="00072694">
        <w:tab/>
        <w:t>El TC-EDC examinó el proyecto de directrices de examen del algodón y el uso de caracteres tales como longitud de la fibra, resistencia a la tracción de la fibra, alargamiento de la fibra, finura de la fibra y uniformidad de la longitud de la fibra. El TC-EDC tomó nota de que esos caracteres se habían introducido en las primeras directrices de examen del algodón aprobadas en 1985 o en la versión revisada en 2001. El TC-EDC recomendó solicitar al experto principal de las directrices de examen del algodón que facilite más información sobre la manera de evaluar los caracteres 30 a 34 del capítulo 8 (véanse los párrafos 52 y 53 del documento TC-EDC/Mar18/11 “</w:t>
      </w:r>
      <w:r w:rsidR="00072694">
        <w:rPr>
          <w:i/>
        </w:rPr>
        <w:t>Report</w:t>
      </w:r>
      <w:r w:rsidR="00072694">
        <w:t xml:space="preserve">”). </w:t>
      </w:r>
    </w:p>
    <w:p w:rsidR="00072694" w:rsidRPr="00072694" w:rsidRDefault="00072694" w:rsidP="00072694">
      <w:pPr>
        <w:rPr>
          <w:rFonts w:cs="Arial"/>
          <w:bCs/>
          <w:snapToGrid w:val="0"/>
        </w:rPr>
      </w:pPr>
    </w:p>
    <w:p w:rsidR="00072694" w:rsidRPr="00072694" w:rsidRDefault="00BC6C00" w:rsidP="00072694">
      <w:pPr>
        <w:rPr>
          <w:rFonts w:cs="Arial"/>
          <w:bCs/>
          <w:snapToGrid w:val="0"/>
        </w:rPr>
      </w:pPr>
      <w:r w:rsidRPr="000279A4">
        <w:rPr>
          <w:rFonts w:cs="Arial"/>
          <w:bCs/>
          <w:snapToGrid w:val="0"/>
        </w:rPr>
        <w:fldChar w:fldCharType="begin"/>
      </w:r>
      <w:r w:rsidR="00072694" w:rsidRPr="00072694">
        <w:rPr>
          <w:rFonts w:cs="Arial"/>
          <w:bCs/>
          <w:snapToGrid w:val="0"/>
        </w:rPr>
        <w:instrText xml:space="preserve"> AUTONUM  </w:instrText>
      </w:r>
      <w:r w:rsidRPr="000279A4">
        <w:rPr>
          <w:rFonts w:cs="Arial"/>
          <w:bCs/>
          <w:snapToGrid w:val="0"/>
        </w:rPr>
        <w:fldChar w:fldCharType="end"/>
      </w:r>
      <w:r w:rsidR="00072694">
        <w:tab/>
        <w:t>El TC-EDC convino en recomendar al TC que examin</w:t>
      </w:r>
      <w:r w:rsidR="0098208E">
        <w:t>e</w:t>
      </w:r>
      <w:r w:rsidR="00072694">
        <w:t xml:space="preserve"> una situación en la que los caracteres de las directrices de examen vigentes no cumplan los requisitos enunciados en el documento TGP/7.</w:t>
      </w:r>
    </w:p>
    <w:p w:rsidR="00072694" w:rsidRPr="00072694" w:rsidRDefault="00072694" w:rsidP="00072694">
      <w:pPr>
        <w:outlineLvl w:val="1"/>
        <w:rPr>
          <w:u w:val="single"/>
        </w:rPr>
      </w:pPr>
    </w:p>
    <w:p w:rsidR="00072694" w:rsidRPr="00072694" w:rsidRDefault="00BC6C00" w:rsidP="00072694">
      <w:pPr>
        <w:tabs>
          <w:tab w:val="left" w:pos="5387"/>
        </w:tabs>
        <w:ind w:left="4820"/>
        <w:rPr>
          <w:i/>
        </w:rPr>
      </w:pPr>
      <w:r w:rsidRPr="000279A4">
        <w:rPr>
          <w:i/>
        </w:rPr>
        <w:fldChar w:fldCharType="begin"/>
      </w:r>
      <w:r w:rsidR="00072694" w:rsidRPr="00072694">
        <w:rPr>
          <w:i/>
        </w:rPr>
        <w:instrText xml:space="preserve"> AUTONUM  </w:instrText>
      </w:r>
      <w:r w:rsidRPr="000279A4">
        <w:rPr>
          <w:i/>
        </w:rPr>
        <w:fldChar w:fldCharType="end"/>
      </w:r>
      <w:r w:rsidR="00072694">
        <w:tab/>
      </w:r>
      <w:r w:rsidR="00072694">
        <w:rPr>
          <w:i/>
        </w:rPr>
        <w:t>Se invita al TC a</w:t>
      </w:r>
      <w:r w:rsidR="00072694">
        <w:t xml:space="preserve"> </w:t>
      </w:r>
      <w:r w:rsidR="00072694">
        <w:rPr>
          <w:i/>
        </w:rPr>
        <w:t>examinar una situación en la que los caracteres de las directrices de examen vigentes no cumplan los requisitos enunciados en el documento TGP/7.</w:t>
      </w:r>
    </w:p>
    <w:p w:rsidR="00072694" w:rsidRPr="00072694" w:rsidRDefault="00072694" w:rsidP="00072694">
      <w:pPr>
        <w:rPr>
          <w:rFonts w:cs="Arial"/>
          <w:bCs/>
          <w:snapToGrid w:val="0"/>
        </w:rPr>
      </w:pPr>
    </w:p>
    <w:p w:rsidR="00072694" w:rsidRPr="00072694" w:rsidRDefault="00072694" w:rsidP="00072694">
      <w:pPr>
        <w:outlineLvl w:val="1"/>
        <w:rPr>
          <w:snapToGrid w:val="0"/>
          <w:u w:val="single"/>
        </w:rPr>
      </w:pPr>
      <w:bookmarkStart w:id="98" w:name="_Toc516160046"/>
      <w:bookmarkStart w:id="99" w:name="_Toc526173994"/>
      <w:r>
        <w:rPr>
          <w:snapToGrid w:val="0"/>
          <w:u w:val="single"/>
        </w:rPr>
        <w:t>TGP/12: Orientación sobre ciertos caracteres fisiológicos</w:t>
      </w:r>
      <w:bookmarkEnd w:id="98"/>
      <w:bookmarkEnd w:id="99"/>
    </w:p>
    <w:p w:rsidR="00072694" w:rsidRPr="00072694" w:rsidRDefault="00072694" w:rsidP="00072694">
      <w:pPr>
        <w:rPr>
          <w:rFonts w:cs="Arial"/>
          <w:bCs/>
          <w:snapToGrid w:val="0"/>
        </w:rPr>
      </w:pPr>
    </w:p>
    <w:p w:rsidR="00072694" w:rsidRPr="00072694" w:rsidRDefault="00072694" w:rsidP="00072694">
      <w:pPr>
        <w:outlineLvl w:val="2"/>
        <w:rPr>
          <w:i/>
        </w:rPr>
      </w:pPr>
      <w:bookmarkStart w:id="100" w:name="_Toc516160047"/>
      <w:bookmarkStart w:id="101" w:name="_Toc526173995"/>
      <w:r>
        <w:rPr>
          <w:i/>
        </w:rPr>
        <w:t>Explicaciones relativas a los caracteres de resistencia a las enfermedades</w:t>
      </w:r>
      <w:bookmarkEnd w:id="100"/>
      <w:bookmarkEnd w:id="101"/>
    </w:p>
    <w:p w:rsidR="00072694" w:rsidRPr="00072694" w:rsidRDefault="00072694" w:rsidP="00072694"/>
    <w:p w:rsidR="00072694" w:rsidRPr="00072694" w:rsidRDefault="00BC6C00" w:rsidP="00072694">
      <w:pPr>
        <w:rPr>
          <w:bCs/>
        </w:rPr>
      </w:pPr>
      <w:r w:rsidRPr="000279A4">
        <w:rPr>
          <w:bCs/>
        </w:rPr>
        <w:fldChar w:fldCharType="begin"/>
      </w:r>
      <w:r w:rsidR="00072694" w:rsidRPr="00072694">
        <w:rPr>
          <w:bCs/>
        </w:rPr>
        <w:instrText xml:space="preserve"> AUTONUM  </w:instrText>
      </w:r>
      <w:r w:rsidRPr="000279A4">
        <w:fldChar w:fldCharType="end"/>
      </w:r>
      <w:r w:rsidR="00072694">
        <w:tab/>
        <w:t xml:space="preserve">El TC-EDC convino en invitar al TC a que considerar la posibilidad de proporcionar orientaciones adicionales sobre elementos que no es obligatorio incluir en las explicaciones relativas a los caracteres de resistencia a las enfermedades de las directrices de examen, por medio del protocolo normalizado de resistencia a las enfermedades facilitado en el documento TGP/12 “Orientación sobre ciertos caracteres fisiológicos”. </w:t>
      </w:r>
      <w:r w:rsidR="00522AF0">
        <w:t xml:space="preserve"> </w:t>
      </w:r>
      <w:r w:rsidR="00072694">
        <w:t xml:space="preserve">El TC-EDC recomendó que el TC considere la posibilidad de impartir formación, en los correspondientes TWP, sobre las explicaciones relativas a los caracteres de resistencia a las enfermedades </w:t>
      </w:r>
      <w:r w:rsidR="0098208E">
        <w:t>de</w:t>
      </w:r>
      <w:r w:rsidR="00072694">
        <w:t xml:space="preserve"> las directrices de examen (véanse el párrafo 48 del documento TC</w:t>
      </w:r>
      <w:r w:rsidR="00072694">
        <w:noBreakHyphen/>
        <w:t>EDC/Mar18/11 “</w:t>
      </w:r>
      <w:r w:rsidR="00072694">
        <w:rPr>
          <w:i/>
        </w:rPr>
        <w:t>Report</w:t>
      </w:r>
      <w:r w:rsidR="00072694">
        <w:t>”).</w:t>
      </w:r>
    </w:p>
    <w:p w:rsidR="00072694" w:rsidRPr="00072694" w:rsidRDefault="00072694" w:rsidP="00072694"/>
    <w:p w:rsidR="00072694" w:rsidRPr="00072694" w:rsidRDefault="00BC6C00" w:rsidP="00072694">
      <w:pPr>
        <w:tabs>
          <w:tab w:val="left" w:pos="5387"/>
        </w:tabs>
        <w:ind w:left="4820"/>
        <w:rPr>
          <w:i/>
        </w:rPr>
      </w:pPr>
      <w:r w:rsidRPr="000279A4">
        <w:rPr>
          <w:i/>
        </w:rPr>
        <w:fldChar w:fldCharType="begin"/>
      </w:r>
      <w:r w:rsidR="00072694" w:rsidRPr="00072694">
        <w:rPr>
          <w:i/>
        </w:rPr>
        <w:instrText xml:space="preserve"> AUTONUM  </w:instrText>
      </w:r>
      <w:r w:rsidRPr="000279A4">
        <w:rPr>
          <w:i/>
        </w:rPr>
        <w:fldChar w:fldCharType="end"/>
      </w:r>
      <w:r w:rsidR="00072694">
        <w:tab/>
      </w:r>
      <w:r w:rsidR="00072694">
        <w:rPr>
          <w:i/>
        </w:rPr>
        <w:t>Se invita al TC a considerar la posibilidad de</w:t>
      </w:r>
      <w:r w:rsidR="00072694">
        <w:t>:</w:t>
      </w:r>
    </w:p>
    <w:p w:rsidR="00072694" w:rsidRPr="00072694" w:rsidRDefault="00072694" w:rsidP="00072694">
      <w:pPr>
        <w:tabs>
          <w:tab w:val="left" w:pos="5387"/>
        </w:tabs>
        <w:ind w:left="4820"/>
        <w:rPr>
          <w:i/>
        </w:rPr>
      </w:pPr>
    </w:p>
    <w:p w:rsidR="00072694" w:rsidRPr="00072694" w:rsidRDefault="00072694" w:rsidP="00072694">
      <w:pPr>
        <w:tabs>
          <w:tab w:val="left" w:pos="5387"/>
          <w:tab w:val="left" w:pos="5954"/>
        </w:tabs>
        <w:ind w:left="4820"/>
        <w:rPr>
          <w:i/>
        </w:rPr>
      </w:pPr>
      <w:r>
        <w:tab/>
      </w:r>
      <w:r>
        <w:rPr>
          <w:i/>
        </w:rPr>
        <w:t>a)</w:t>
      </w:r>
      <w:r>
        <w:tab/>
      </w:r>
      <w:r>
        <w:rPr>
          <w:i/>
        </w:rPr>
        <w:t xml:space="preserve">invitar a los TWP a que elaboren más orientaciones sobre la forma de proporcionar las explicaciones relativas a los caracteres de resistencia a las enfermedades de las directrices de examen, por medio del protocolo normalizado de resistencia a las enfermedades facilitado en el documento TGP/12 “Orientación sobre ciertos caracteres fisiológicos”, entre ellos los elementos que no </w:t>
      </w:r>
      <w:r w:rsidR="00862E43">
        <w:rPr>
          <w:i/>
        </w:rPr>
        <w:t>es obligatorio incluir</w:t>
      </w:r>
      <w:r>
        <w:rPr>
          <w:i/>
        </w:rPr>
        <w:t xml:space="preserve">; </w:t>
      </w:r>
      <w:r w:rsidR="00522AF0">
        <w:rPr>
          <w:i/>
        </w:rPr>
        <w:t xml:space="preserve"> </w:t>
      </w:r>
      <w:r>
        <w:rPr>
          <w:i/>
        </w:rPr>
        <w:t>y</w:t>
      </w:r>
    </w:p>
    <w:p w:rsidR="00072694" w:rsidRPr="00072694" w:rsidRDefault="00072694" w:rsidP="00072694">
      <w:pPr>
        <w:tabs>
          <w:tab w:val="left" w:pos="5387"/>
          <w:tab w:val="left" w:pos="5954"/>
        </w:tabs>
        <w:ind w:left="4820"/>
        <w:rPr>
          <w:i/>
        </w:rPr>
      </w:pPr>
    </w:p>
    <w:p w:rsidR="00072694" w:rsidRPr="00072694" w:rsidRDefault="00072694" w:rsidP="00072694">
      <w:pPr>
        <w:tabs>
          <w:tab w:val="left" w:pos="5387"/>
          <w:tab w:val="left" w:pos="5954"/>
        </w:tabs>
        <w:ind w:left="4820"/>
        <w:rPr>
          <w:i/>
        </w:rPr>
      </w:pPr>
      <w:r>
        <w:tab/>
      </w:r>
      <w:r>
        <w:rPr>
          <w:i/>
        </w:rPr>
        <w:t>b)</w:t>
      </w:r>
      <w:r>
        <w:tab/>
      </w:r>
      <w:r>
        <w:rPr>
          <w:i/>
        </w:rPr>
        <w:t xml:space="preserve">considerar la posibilidad de solicitar a la Oficina de la Unión y los expertos pertinentes que impartan formación, en los correspondientes TWP, sobre las explicaciones relativas a los caracteres de resistencia a las enfermedades </w:t>
      </w:r>
      <w:r w:rsidR="00862E43">
        <w:rPr>
          <w:i/>
        </w:rPr>
        <w:t>de</w:t>
      </w:r>
      <w:r>
        <w:rPr>
          <w:i/>
        </w:rPr>
        <w:t xml:space="preserve"> las directrices de examen.</w:t>
      </w:r>
    </w:p>
    <w:p w:rsidR="00072694" w:rsidRPr="00072694" w:rsidRDefault="00072694" w:rsidP="00072694"/>
    <w:p w:rsidR="00072694" w:rsidRPr="00072694" w:rsidRDefault="00072694" w:rsidP="00072694">
      <w:pPr>
        <w:outlineLvl w:val="0"/>
        <w:rPr>
          <w:caps/>
        </w:rPr>
      </w:pPr>
      <w:bookmarkStart w:id="102" w:name="_Toc516160048"/>
      <w:bookmarkStart w:id="103" w:name="_Toc526173996"/>
      <w:r>
        <w:rPr>
          <w:caps/>
        </w:rPr>
        <w:t>PROGRAMA PARA LA ELABORACIÓN DE LOS DOCUMENTOS TGP</w:t>
      </w:r>
      <w:bookmarkEnd w:id="90"/>
      <w:bookmarkEnd w:id="91"/>
      <w:bookmarkEnd w:id="92"/>
      <w:bookmarkEnd w:id="93"/>
      <w:bookmarkEnd w:id="102"/>
      <w:bookmarkEnd w:id="103"/>
    </w:p>
    <w:p w:rsidR="00072694" w:rsidRPr="00072694" w:rsidRDefault="00072694" w:rsidP="00072694">
      <w:pPr>
        <w:rPr>
          <w:rFonts w:cs="Arial"/>
        </w:rPr>
      </w:pPr>
      <w:bookmarkStart w:id="104" w:name="OLE_LINK10"/>
    </w:p>
    <w:p w:rsidR="00072694" w:rsidRPr="00072694" w:rsidRDefault="00BC6C00" w:rsidP="00072694">
      <w:pPr>
        <w:rPr>
          <w:rFonts w:cs="Arial"/>
          <w:color w:val="000000"/>
        </w:rPr>
      </w:pPr>
      <w:r w:rsidRPr="000279A4">
        <w:rPr>
          <w:rFonts w:cs="Arial"/>
        </w:rPr>
        <w:fldChar w:fldCharType="begin"/>
      </w:r>
      <w:r w:rsidR="00072694" w:rsidRPr="00072694">
        <w:rPr>
          <w:rFonts w:cs="Arial"/>
        </w:rPr>
        <w:instrText xml:space="preserve"> AUTONUM  </w:instrText>
      </w:r>
      <w:r w:rsidRPr="000279A4">
        <w:rPr>
          <w:rFonts w:cs="Arial"/>
        </w:rPr>
        <w:fldChar w:fldCharType="end"/>
      </w:r>
      <w:r w:rsidR="00072694">
        <w:tab/>
        <w:t>En el anexo IV de</w:t>
      </w:r>
      <w:r w:rsidR="00072694">
        <w:rPr>
          <w:color w:val="000000"/>
        </w:rPr>
        <w:t xml:space="preserve"> este documento se presenta</w:t>
      </w:r>
      <w:r w:rsidR="00072694">
        <w:t xml:space="preserve"> el programa para l</w:t>
      </w:r>
      <w:r w:rsidR="0098208E">
        <w:t xml:space="preserve">a elaboración de los documentos TGP, modificados </w:t>
      </w:r>
      <w:r w:rsidR="00072694">
        <w:t>teniendo en cuenta las observaciones formuladas por los TWP en sus reuniones</w:t>
      </w:r>
      <w:r w:rsidR="00B1741F">
        <w:t xml:space="preserve"> de </w:t>
      </w:r>
      <w:r w:rsidR="00072694">
        <w:t>2017 y las recomendaciones formuladas por el TC</w:t>
      </w:r>
      <w:r w:rsidR="00072694">
        <w:noBreakHyphen/>
        <w:t>EDC</w:t>
      </w:r>
      <w:bookmarkEnd w:id="104"/>
      <w:r w:rsidR="00072694">
        <w:t xml:space="preserve"> en la reunión que ce</w:t>
      </w:r>
      <w:r w:rsidR="00B1741F">
        <w:t>lebró el 26 y el 27 de marzo de </w:t>
      </w:r>
      <w:r w:rsidR="00072694">
        <w:t>2018.</w:t>
      </w:r>
    </w:p>
    <w:p w:rsidR="00072694" w:rsidRPr="00072694" w:rsidRDefault="00072694" w:rsidP="00072694"/>
    <w:p w:rsidR="00072694" w:rsidRPr="00B1741F" w:rsidRDefault="00BC6C00" w:rsidP="00072694">
      <w:pPr>
        <w:tabs>
          <w:tab w:val="left" w:pos="567"/>
          <w:tab w:val="left" w:pos="1134"/>
          <w:tab w:val="left" w:pos="5387"/>
          <w:tab w:val="left" w:pos="5954"/>
        </w:tabs>
        <w:ind w:left="4820"/>
        <w:rPr>
          <w:i/>
        </w:rPr>
      </w:pPr>
      <w:r w:rsidRPr="00B1741F">
        <w:rPr>
          <w:i/>
        </w:rPr>
        <w:fldChar w:fldCharType="begin"/>
      </w:r>
      <w:r w:rsidR="00072694" w:rsidRPr="00B1741F">
        <w:rPr>
          <w:i/>
        </w:rPr>
        <w:instrText xml:space="preserve"> AUTONUM  </w:instrText>
      </w:r>
      <w:r w:rsidRPr="00B1741F">
        <w:rPr>
          <w:i/>
        </w:rPr>
        <w:fldChar w:fldCharType="end"/>
      </w:r>
      <w:r w:rsidR="00072694" w:rsidRPr="00B1741F">
        <w:rPr>
          <w:i/>
        </w:rPr>
        <w:tab/>
        <w:t>Se invita al TC a examinar el programa para la elaboración de los documentos TGP que figura en el anexo IV del presente documento.</w:t>
      </w:r>
    </w:p>
    <w:p w:rsidR="00534B1F" w:rsidRDefault="00534B1F" w:rsidP="00072694">
      <w:pPr>
        <w:tabs>
          <w:tab w:val="left" w:pos="567"/>
          <w:tab w:val="left" w:pos="1134"/>
          <w:tab w:val="left" w:pos="5387"/>
          <w:tab w:val="left" w:pos="5954"/>
        </w:tabs>
        <w:ind w:left="4820"/>
        <w:rPr>
          <w:i/>
        </w:rPr>
      </w:pPr>
    </w:p>
    <w:p w:rsidR="00150893" w:rsidRDefault="00150893" w:rsidP="00072694">
      <w:pPr>
        <w:tabs>
          <w:tab w:val="left" w:pos="567"/>
          <w:tab w:val="left" w:pos="1134"/>
          <w:tab w:val="left" w:pos="5387"/>
          <w:tab w:val="left" w:pos="5954"/>
        </w:tabs>
        <w:ind w:left="4820"/>
        <w:rPr>
          <w:i/>
        </w:rPr>
      </w:pPr>
    </w:p>
    <w:p w:rsidR="00150893" w:rsidRPr="00072694" w:rsidRDefault="00150893" w:rsidP="00072694">
      <w:pPr>
        <w:tabs>
          <w:tab w:val="left" w:pos="567"/>
          <w:tab w:val="left" w:pos="1134"/>
          <w:tab w:val="left" w:pos="5387"/>
          <w:tab w:val="left" w:pos="5954"/>
        </w:tabs>
        <w:ind w:left="4820"/>
        <w:rPr>
          <w:i/>
        </w:rPr>
      </w:pPr>
    </w:p>
    <w:p w:rsidR="00072694" w:rsidRPr="00072694" w:rsidRDefault="00072694" w:rsidP="00072694">
      <w:pPr>
        <w:jc w:val="right"/>
        <w:rPr>
          <w:snapToGrid w:val="0"/>
        </w:rPr>
      </w:pPr>
      <w:r>
        <w:t xml:space="preserve">[Siguen los </w:t>
      </w:r>
      <w:r w:rsidR="0043071A">
        <w:t>A</w:t>
      </w:r>
      <w:r>
        <w:t>nexos]</w:t>
      </w:r>
    </w:p>
    <w:p w:rsidR="00072694" w:rsidRPr="00072694" w:rsidRDefault="00072694" w:rsidP="00072694">
      <w:pPr>
        <w:jc w:val="right"/>
        <w:rPr>
          <w:snapToGrid w:val="0"/>
        </w:rPr>
        <w:sectPr w:rsidR="00072694" w:rsidRPr="00072694" w:rsidSect="00F1554A">
          <w:headerReference w:type="default" r:id="rId10"/>
          <w:pgSz w:w="11907" w:h="16840" w:code="9"/>
          <w:pgMar w:top="709" w:right="1134" w:bottom="993" w:left="1134" w:header="510" w:footer="680" w:gutter="0"/>
          <w:pgNumType w:start="1"/>
          <w:cols w:space="720"/>
          <w:titlePg/>
        </w:sectPr>
      </w:pPr>
    </w:p>
    <w:p w:rsidR="00072694" w:rsidRPr="00072694" w:rsidRDefault="00072694" w:rsidP="00072694">
      <w:pPr>
        <w:jc w:val="right"/>
        <w:rPr>
          <w:snapToGrid w:val="0"/>
        </w:rPr>
      </w:pPr>
    </w:p>
    <w:p w:rsidR="00072694" w:rsidRPr="00072694" w:rsidRDefault="00072694" w:rsidP="00072694">
      <w:pPr>
        <w:jc w:val="center"/>
        <w:rPr>
          <w:caps/>
        </w:rPr>
      </w:pPr>
      <w:r>
        <w:rPr>
          <w:caps/>
        </w:rPr>
        <w:t xml:space="preserve">Revisiones del documento TGP/7 “Elaboración de las directrices de examen” </w:t>
      </w:r>
    </w:p>
    <w:p w:rsidR="00072694" w:rsidRPr="00072694" w:rsidRDefault="00072694" w:rsidP="00072694">
      <w:pPr>
        <w:jc w:val="center"/>
        <w:rPr>
          <w:caps/>
        </w:rPr>
      </w:pPr>
      <w:r>
        <w:rPr>
          <w:caps/>
        </w:rPr>
        <w:t>convenidas con anterioridad por el TC</w:t>
      </w:r>
    </w:p>
    <w:p w:rsidR="0083099B" w:rsidRDefault="0083099B" w:rsidP="0083099B">
      <w:pPr>
        <w:jc w:val="center"/>
      </w:pPr>
    </w:p>
    <w:p w:rsidR="0083099B" w:rsidRDefault="00350C3D" w:rsidP="0083099B">
      <w:r>
        <w:rPr>
          <w:noProof/>
          <w:lang w:val="en-US" w:eastAsia="en-US" w:bidi="ar-SA"/>
        </w:rPr>
        <mc:AlternateContent>
          <mc:Choice Requires="wps">
            <w:drawing>
              <wp:anchor distT="0" distB="0" distL="114300" distR="114300" simplePos="0" relativeHeight="251660288" behindDoc="0" locked="0" layoutInCell="1" allowOverlap="1" wp14:anchorId="6158952E" wp14:editId="1E5FF788">
                <wp:simplePos x="0" y="0"/>
                <wp:positionH relativeFrom="column">
                  <wp:align>center</wp:align>
                </wp:positionH>
                <wp:positionV relativeFrom="paragraph">
                  <wp:posOffset>0</wp:posOffset>
                </wp:positionV>
                <wp:extent cx="4119880" cy="402590"/>
                <wp:effectExtent l="0" t="0" r="1397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402590"/>
                        </a:xfrm>
                        <a:prstGeom prst="rect">
                          <a:avLst/>
                        </a:prstGeom>
                        <a:solidFill>
                          <a:srgbClr val="FFFFFF"/>
                        </a:solidFill>
                        <a:ln w="9525">
                          <a:solidFill>
                            <a:srgbClr val="000000"/>
                          </a:solidFill>
                          <a:miter lim="800000"/>
                          <a:headEnd/>
                          <a:tailEnd/>
                        </a:ln>
                      </wps:spPr>
                      <wps:txbx>
                        <w:txbxContent>
                          <w:p w:rsidR="000A11BC" w:rsidRDefault="000A11BC" w:rsidP="0083099B">
                            <w:pPr>
                              <w:jc w:val="center"/>
                            </w:pPr>
                            <w:r w:rsidRPr="00C33FF6">
                              <w:t xml:space="preserve">El </w:t>
                            </w:r>
                            <w:r w:rsidRPr="00C33FF6">
                              <w:rPr>
                                <w:strike/>
                                <w:highlight w:val="lightGray"/>
                              </w:rPr>
                              <w:t>tachado</w:t>
                            </w:r>
                            <w:r w:rsidRPr="00C33FF6">
                              <w:rPr>
                                <w:highlight w:val="lightGray"/>
                              </w:rPr>
                              <w:t xml:space="preserve"> sombreado</w:t>
                            </w:r>
                            <w:r w:rsidRPr="00C33FF6">
                              <w:t xml:space="preserve"> indica el texto que se propone suprimir y el </w:t>
                            </w:r>
                            <w:r w:rsidRPr="00C33FF6">
                              <w:rPr>
                                <w:highlight w:val="lightGray"/>
                                <w:u w:val="single"/>
                              </w:rPr>
                              <w:t>subrayado</w:t>
                            </w:r>
                            <w:r w:rsidRPr="00C33FF6">
                              <w:rPr>
                                <w:highlight w:val="lightGray"/>
                              </w:rPr>
                              <w:t xml:space="preserve"> sombreado</w:t>
                            </w:r>
                            <w:r w:rsidRPr="00C33FF6">
                              <w:t xml:space="preserve"> indica el texto que se propone insertar.</w:t>
                            </w:r>
                          </w:p>
                          <w:p w:rsidR="000A11BC" w:rsidRDefault="000A11BC" w:rsidP="0083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8952E"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">
                <v:textbox>
                  <w:txbxContent>
                    <w:p w:rsidR="000A11BC" w:rsidRDefault="000A11BC" w:rsidP="0083099B">
                      <w:pPr>
                        <w:jc w:val="center"/>
                      </w:pPr>
                      <w:r w:rsidRPr="00C33FF6">
                        <w:t xml:space="preserve">El </w:t>
                      </w:r>
                      <w:r w:rsidRPr="00C33FF6">
                        <w:rPr>
                          <w:strike/>
                          <w:highlight w:val="lightGray"/>
                        </w:rPr>
                        <w:t>tachado</w:t>
                      </w:r>
                      <w:r w:rsidRPr="00C33FF6">
                        <w:rPr>
                          <w:highlight w:val="lightGray"/>
                        </w:rPr>
                        <w:t xml:space="preserve"> sombreado</w:t>
                      </w:r>
                      <w:r w:rsidRPr="00C33FF6">
                        <w:t xml:space="preserve"> indica el texto que se propone suprimir y el </w:t>
                      </w:r>
                      <w:r w:rsidRPr="00C33FF6">
                        <w:rPr>
                          <w:highlight w:val="lightGray"/>
                          <w:u w:val="single"/>
                        </w:rPr>
                        <w:t>subrayado</w:t>
                      </w:r>
                      <w:r w:rsidRPr="00C33FF6">
                        <w:rPr>
                          <w:highlight w:val="lightGray"/>
                        </w:rPr>
                        <w:t xml:space="preserve"> sombreado</w:t>
                      </w:r>
                      <w:r w:rsidRPr="00C33FF6">
                        <w:t xml:space="preserve"> indica el texto que se propone insertar.</w:t>
                      </w:r>
                    </w:p>
                    <w:p w:rsidR="000A11BC" w:rsidRDefault="000A11BC" w:rsidP="0083099B"/>
                  </w:txbxContent>
                </v:textbox>
              </v:shape>
            </w:pict>
          </mc:Fallback>
        </mc:AlternateContent>
      </w:r>
    </w:p>
    <w:p w:rsidR="0083099B" w:rsidRDefault="0083099B" w:rsidP="0083099B"/>
    <w:p w:rsidR="0083099B" w:rsidRDefault="0083099B" w:rsidP="0083099B"/>
    <w:p w:rsidR="0083099B" w:rsidRDefault="0083099B" w:rsidP="0083099B"/>
    <w:p w:rsidR="0083099B" w:rsidRPr="00CB504D" w:rsidRDefault="0083099B" w:rsidP="008303A0">
      <w:pPr>
        <w:pStyle w:val="Heading2"/>
        <w:rPr>
          <w:lang w:val="es-ES"/>
        </w:rPr>
      </w:pPr>
      <w:bookmarkStart w:id="105" w:name="_Toc477517489"/>
      <w:bookmarkStart w:id="106" w:name="_Toc526173997"/>
      <w:r w:rsidRPr="00CB504D">
        <w:t>Capítulo 1:</w:t>
      </w:r>
      <w:r w:rsidR="00B50451">
        <w:rPr>
          <w:lang w:val="es-ES"/>
        </w:rPr>
        <w:t xml:space="preserve"> </w:t>
      </w:r>
      <w:r w:rsidRPr="00CB504D">
        <w:t>Introducción</w:t>
      </w:r>
      <w:bookmarkEnd w:id="105"/>
      <w:bookmarkEnd w:id="106"/>
      <w:r w:rsidRPr="00CB504D">
        <w:rPr>
          <w:lang w:val="es-ES"/>
        </w:rPr>
        <w:t xml:space="preserve"> </w:t>
      </w:r>
    </w:p>
    <w:p w:rsidR="0083099B" w:rsidRPr="000A3C80" w:rsidRDefault="0083099B" w:rsidP="008303A0">
      <w:pPr>
        <w:pStyle w:val="Heading2"/>
      </w:pPr>
    </w:p>
    <w:p w:rsidR="0083099B" w:rsidRPr="008303A0" w:rsidRDefault="0083099B" w:rsidP="006F222E">
      <w:pPr>
        <w:ind w:left="567"/>
        <w:rPr>
          <w:sz w:val="18"/>
          <w:lang w:val="es-ES_tradnl" w:eastAsia="en-US" w:bidi="ar-SA"/>
        </w:rPr>
      </w:pPr>
      <w:bookmarkStart w:id="107" w:name="_Toc477517490"/>
      <w:r w:rsidRPr="008303A0">
        <w:rPr>
          <w:sz w:val="18"/>
          <w:lang w:val="es-ES_tradnl" w:eastAsia="en-US" w:bidi="ar-SA"/>
        </w:rPr>
        <w:t>1.3 Estructura del documento TGP/7</w:t>
      </w:r>
      <w:bookmarkEnd w:id="107"/>
    </w:p>
    <w:p w:rsidR="0083099B" w:rsidRPr="00F1554A" w:rsidRDefault="00F1554A" w:rsidP="00F1554A">
      <w:pPr>
        <w:ind w:left="567"/>
        <w:rPr>
          <w:sz w:val="18"/>
          <w:szCs w:val="18"/>
        </w:rPr>
      </w:pPr>
      <w:r w:rsidRPr="00F1554A">
        <w:rPr>
          <w:sz w:val="18"/>
          <w:szCs w:val="18"/>
        </w:rPr>
        <w:t>[…]</w:t>
      </w:r>
    </w:p>
    <w:p w:rsidR="0083099B" w:rsidRPr="00F1554A" w:rsidRDefault="0083099B" w:rsidP="00F1554A">
      <w:pPr>
        <w:ind w:left="567"/>
        <w:rPr>
          <w:sz w:val="18"/>
          <w:szCs w:val="18"/>
        </w:rPr>
      </w:pPr>
      <w:r w:rsidRPr="00F1554A">
        <w:rPr>
          <w:sz w:val="18"/>
          <w:szCs w:val="18"/>
        </w:rPr>
        <w:t>3.1</w:t>
      </w:r>
      <w:r w:rsidRPr="00F1554A">
        <w:rPr>
          <w:sz w:val="18"/>
          <w:szCs w:val="18"/>
        </w:rPr>
        <w:tab/>
      </w:r>
      <w:r w:rsidRPr="00F1554A">
        <w:rPr>
          <w:sz w:val="18"/>
          <w:szCs w:val="18"/>
          <w:lang w:val="es-ES_tradnl"/>
        </w:rPr>
        <w:t xml:space="preserve">La </w:t>
      </w:r>
      <w:r w:rsidRPr="00F1554A">
        <w:rPr>
          <w:strike/>
          <w:sz w:val="18"/>
          <w:szCs w:val="18"/>
          <w:highlight w:val="lightGray"/>
          <w:lang w:val="es-ES_tradnl"/>
        </w:rPr>
        <w:t>plantilla</w:t>
      </w:r>
      <w:r w:rsidRPr="00F1554A">
        <w:rPr>
          <w:sz w:val="18"/>
          <w:szCs w:val="18"/>
          <w:highlight w:val="lightGray"/>
          <w:lang w:val="es-ES_tradnl"/>
        </w:rPr>
        <w:t xml:space="preserve"> estructura y el texto estándar universal </w:t>
      </w:r>
      <w:r w:rsidRPr="00F1554A">
        <w:rPr>
          <w:sz w:val="18"/>
          <w:szCs w:val="18"/>
          <w:lang w:val="es-ES_tradnl"/>
        </w:rPr>
        <w:t>de los documentos TG</w:t>
      </w:r>
    </w:p>
    <w:p w:rsidR="0083099B" w:rsidRPr="00F1554A" w:rsidRDefault="0083099B" w:rsidP="00F1554A">
      <w:pPr>
        <w:ind w:left="567"/>
        <w:rPr>
          <w:sz w:val="18"/>
          <w:szCs w:val="18"/>
        </w:rPr>
      </w:pPr>
    </w:p>
    <w:p w:rsidR="0083099B" w:rsidRPr="00F1554A" w:rsidRDefault="0083099B" w:rsidP="00F1554A">
      <w:pPr>
        <w:tabs>
          <w:tab w:val="left" w:pos="1418"/>
        </w:tabs>
        <w:spacing w:after="240"/>
        <w:ind w:left="567"/>
        <w:rPr>
          <w:sz w:val="18"/>
          <w:szCs w:val="18"/>
          <w:u w:val="single"/>
        </w:rPr>
      </w:pPr>
      <w:r w:rsidRPr="00F1554A">
        <w:rPr>
          <w:sz w:val="18"/>
          <w:szCs w:val="18"/>
        </w:rPr>
        <w:t xml:space="preserve">“En este capítulo se presenta la </w:t>
      </w:r>
      <w:r w:rsidRPr="00F1554A">
        <w:rPr>
          <w:strike/>
          <w:sz w:val="18"/>
          <w:szCs w:val="18"/>
          <w:highlight w:val="lightGray"/>
        </w:rPr>
        <w:t>“plantilla de los documentos TG” que contiene la</w:t>
      </w:r>
      <w:r w:rsidRPr="00F1554A">
        <w:rPr>
          <w:sz w:val="18"/>
          <w:szCs w:val="18"/>
        </w:rPr>
        <w:t xml:space="preserve"> estructura </w:t>
      </w:r>
      <w:r w:rsidRPr="00F1554A">
        <w:rPr>
          <w:strike/>
          <w:sz w:val="18"/>
          <w:szCs w:val="18"/>
          <w:highlight w:val="lightGray"/>
        </w:rPr>
        <w:t>básica</w:t>
      </w:r>
      <w:r w:rsidRPr="00F1554A">
        <w:rPr>
          <w:sz w:val="18"/>
          <w:szCs w:val="18"/>
        </w:rPr>
        <w:t xml:space="preserve"> para las directrices de examen</w:t>
      </w:r>
      <w:r w:rsidRPr="00F1554A">
        <w:rPr>
          <w:sz w:val="18"/>
          <w:szCs w:val="18"/>
          <w:highlight w:val="lightGray"/>
        </w:rPr>
        <w:t xml:space="preserve">, así como </w:t>
      </w:r>
      <w:r w:rsidRPr="00F1554A">
        <w:rPr>
          <w:sz w:val="18"/>
          <w:szCs w:val="18"/>
        </w:rPr>
        <w:t>el texto estándar universal</w:t>
      </w:r>
      <w:r w:rsidRPr="00F1554A">
        <w:rPr>
          <w:strike/>
          <w:sz w:val="18"/>
          <w:szCs w:val="18"/>
          <w:highlight w:val="lightGray"/>
        </w:rPr>
        <w:t>,</w:t>
      </w:r>
      <w:r w:rsidRPr="00F1554A">
        <w:rPr>
          <w:sz w:val="18"/>
          <w:szCs w:val="18"/>
        </w:rPr>
        <w:t xml:space="preserve"> apropiado para todas las directrices de examen</w:t>
      </w:r>
      <w:r w:rsidRPr="00F1554A">
        <w:rPr>
          <w:strike/>
          <w:sz w:val="18"/>
          <w:szCs w:val="18"/>
          <w:highlight w:val="lightGray"/>
        </w:rPr>
        <w:t>.</w:t>
      </w:r>
      <w:r w:rsidRPr="00F1554A">
        <w:rPr>
          <w:sz w:val="18"/>
          <w:szCs w:val="18"/>
          <w:highlight w:val="lightGray"/>
          <w:u w:val="single"/>
        </w:rPr>
        <w:t>, que</w:t>
      </w:r>
      <w:r w:rsidRPr="00F1554A">
        <w:rPr>
          <w:sz w:val="18"/>
          <w:szCs w:val="18"/>
          <w:highlight w:val="lightGray"/>
        </w:rPr>
        <w:t xml:space="preserve"> </w:t>
      </w:r>
      <w:r w:rsidRPr="00F1554A">
        <w:rPr>
          <w:strike/>
          <w:sz w:val="18"/>
          <w:szCs w:val="18"/>
          <w:highlight w:val="lightGray"/>
        </w:rPr>
        <w:t>La plantilla de los documentos TG</w:t>
      </w:r>
      <w:r w:rsidRPr="00F1554A">
        <w:rPr>
          <w:sz w:val="18"/>
          <w:szCs w:val="18"/>
        </w:rPr>
        <w:t xml:space="preserve"> figura como Anexo 1 del presente documento.”</w:t>
      </w:r>
      <w:r w:rsidRPr="00F1554A">
        <w:rPr>
          <w:sz w:val="18"/>
          <w:szCs w:val="18"/>
          <w:u w:val="single"/>
        </w:rPr>
        <w:t xml:space="preserve"> </w:t>
      </w:r>
    </w:p>
    <w:p w:rsidR="0083099B" w:rsidRPr="006F222E" w:rsidRDefault="0083099B" w:rsidP="006F222E">
      <w:pPr>
        <w:pStyle w:val="Heading4"/>
      </w:pPr>
      <w:bookmarkStart w:id="108" w:name="_Toc526173998"/>
      <w:r w:rsidRPr="006F222E">
        <w:t>3.2</w:t>
      </w:r>
      <w:r w:rsidRPr="006F222E">
        <w:tab/>
      </w:r>
      <w:r w:rsidRPr="006F222E">
        <w:rPr>
          <w:lang w:val="es-ES_tradnl"/>
        </w:rPr>
        <w:t>Texto estándar adicional (ASW)</w:t>
      </w:r>
      <w:bookmarkEnd w:id="108"/>
      <w:r w:rsidRPr="006F222E">
        <w:t xml:space="preserve"> </w:t>
      </w:r>
    </w:p>
    <w:p w:rsidR="0083099B" w:rsidRPr="00F1554A" w:rsidRDefault="0083099B" w:rsidP="00F1554A">
      <w:pPr>
        <w:ind w:left="567"/>
        <w:rPr>
          <w:sz w:val="18"/>
          <w:szCs w:val="18"/>
        </w:rPr>
      </w:pPr>
    </w:p>
    <w:p w:rsidR="0083099B" w:rsidRPr="00F1554A" w:rsidRDefault="0083099B" w:rsidP="00F1554A">
      <w:pPr>
        <w:tabs>
          <w:tab w:val="left" w:pos="1418"/>
        </w:tabs>
        <w:spacing w:after="240"/>
        <w:ind w:left="567"/>
        <w:rPr>
          <w:sz w:val="18"/>
          <w:szCs w:val="18"/>
        </w:rPr>
      </w:pPr>
      <w:r w:rsidRPr="00F1554A">
        <w:rPr>
          <w:sz w:val="18"/>
          <w:szCs w:val="18"/>
        </w:rPr>
        <w:t>“</w:t>
      </w:r>
      <w:r w:rsidRPr="00F1554A">
        <w:rPr>
          <w:strike/>
          <w:sz w:val="18"/>
          <w:szCs w:val="18"/>
          <w:highlight w:val="lightGray"/>
        </w:rPr>
        <w:t>La “plantilla de los documentos TG”</w:t>
      </w:r>
      <w:r w:rsidRPr="00F1554A">
        <w:rPr>
          <w:sz w:val="18"/>
          <w:szCs w:val="18"/>
        </w:rPr>
        <w:t xml:space="preserve"> </w:t>
      </w:r>
      <w:r w:rsidRPr="00F1554A">
        <w:rPr>
          <w:sz w:val="18"/>
          <w:szCs w:val="18"/>
          <w:highlight w:val="lightGray"/>
          <w:u w:val="single"/>
        </w:rPr>
        <w:t>El Anexo I</w:t>
      </w:r>
      <w:r w:rsidRPr="00F1554A">
        <w:rPr>
          <w:sz w:val="18"/>
          <w:szCs w:val="18"/>
        </w:rPr>
        <w:t xml:space="preserve"> contiene el texto estándar universal</w:t>
      </w:r>
      <w:r w:rsidRPr="00F1554A">
        <w:rPr>
          <w:strike/>
          <w:sz w:val="18"/>
          <w:szCs w:val="18"/>
          <w:highlight w:val="lightGray"/>
        </w:rPr>
        <w:t xml:space="preserve">, </w:t>
      </w:r>
      <w:r w:rsidRPr="00F1554A">
        <w:rPr>
          <w:sz w:val="18"/>
          <w:szCs w:val="18"/>
        </w:rPr>
        <w:t>aplicable a todas las directrices de examen.</w:t>
      </w:r>
      <w:r w:rsidR="00B50451">
        <w:rPr>
          <w:sz w:val="18"/>
          <w:szCs w:val="18"/>
        </w:rPr>
        <w:t xml:space="preserve"> </w:t>
      </w:r>
      <w:r w:rsidRPr="00F1554A">
        <w:rPr>
          <w:sz w:val="18"/>
          <w:szCs w:val="18"/>
        </w:rPr>
        <w:t>No obstante, en esta sección se explica que la UPOV ha elaborado un texto estándar adicional que deberá utilizarse, cuando proceda, para las directrices de examen pertinentes.</w:t>
      </w:r>
      <w:r w:rsidR="00B50451">
        <w:rPr>
          <w:sz w:val="18"/>
          <w:szCs w:val="18"/>
        </w:rPr>
        <w:t xml:space="preserve"> </w:t>
      </w:r>
      <w:r w:rsidRPr="00F1554A">
        <w:rPr>
          <w:sz w:val="18"/>
          <w:szCs w:val="18"/>
        </w:rPr>
        <w:t>El texto estándar adicional figura como Anexo 2 del presente documento.”</w:t>
      </w:r>
    </w:p>
    <w:p w:rsidR="0083099B" w:rsidRPr="00F1554A" w:rsidRDefault="0083099B" w:rsidP="006F222E">
      <w:pPr>
        <w:pStyle w:val="Heading4"/>
      </w:pPr>
      <w:bookmarkStart w:id="109" w:name="_Toc526173999"/>
      <w:r w:rsidRPr="00F1554A">
        <w:t>3.3</w:t>
      </w:r>
      <w:r w:rsidRPr="00F1554A">
        <w:tab/>
      </w:r>
      <w:r w:rsidRPr="00F1554A">
        <w:rPr>
          <w:lang w:val="es-ES_tradnl"/>
        </w:rPr>
        <w:t xml:space="preserve">Notas orientativas (GN) </w:t>
      </w:r>
      <w:r w:rsidRPr="00F1554A">
        <w:rPr>
          <w:highlight w:val="lightGray"/>
          <w:lang w:val="es-ES_tradnl"/>
        </w:rPr>
        <w:t>sobre la plantilla de los documentos TG</w:t>
      </w:r>
      <w:bookmarkEnd w:id="109"/>
      <w:r w:rsidRPr="00F1554A">
        <w:rPr>
          <w:highlight w:val="lightGray"/>
        </w:rPr>
        <w:t xml:space="preserve"> </w:t>
      </w:r>
    </w:p>
    <w:p w:rsidR="0083099B" w:rsidRPr="00F1554A" w:rsidRDefault="0083099B" w:rsidP="00F1554A">
      <w:pPr>
        <w:ind w:left="567"/>
        <w:rPr>
          <w:sz w:val="18"/>
          <w:szCs w:val="18"/>
        </w:rPr>
      </w:pPr>
    </w:p>
    <w:p w:rsidR="0083099B" w:rsidRPr="00F1554A" w:rsidRDefault="0083099B" w:rsidP="00F1554A">
      <w:pPr>
        <w:tabs>
          <w:tab w:val="left" w:pos="1418"/>
        </w:tabs>
        <w:spacing w:after="240"/>
        <w:ind w:left="567"/>
        <w:rPr>
          <w:sz w:val="18"/>
          <w:szCs w:val="18"/>
        </w:rPr>
      </w:pPr>
      <w:r w:rsidRPr="00F1554A">
        <w:rPr>
          <w:sz w:val="18"/>
          <w:szCs w:val="18"/>
        </w:rPr>
        <w:t>“En relación con numerosos aspectos de las directrices de examen se requiere la experiencia y los conocimientos de los redactores para elaborar las directrices de examen.</w:t>
      </w:r>
      <w:r w:rsidR="00B50451">
        <w:rPr>
          <w:sz w:val="18"/>
          <w:szCs w:val="18"/>
        </w:rPr>
        <w:t xml:space="preserve"> </w:t>
      </w:r>
      <w:r w:rsidRPr="00F1554A">
        <w:rPr>
          <w:sz w:val="18"/>
          <w:szCs w:val="18"/>
        </w:rPr>
        <w:t>Entre ellos se encuentran por ejemplo, la selección del texto estándar adicional (ASW) apropiado, el diseño del ensayo, la identificación de caracteres y las variedades ejemplo.</w:t>
      </w:r>
      <w:r w:rsidR="00B50451">
        <w:rPr>
          <w:sz w:val="18"/>
          <w:szCs w:val="18"/>
        </w:rPr>
        <w:t xml:space="preserve"> </w:t>
      </w:r>
      <w:r w:rsidRPr="00F1554A">
        <w:rPr>
          <w:sz w:val="18"/>
          <w:szCs w:val="18"/>
        </w:rPr>
        <w:t>Esta sección tiene por objeto ofrecer notas orientativas acerca de cómo proceder de manera armonizada en relación con dichos aspectos.</w:t>
      </w:r>
      <w:r w:rsidR="00B50451">
        <w:rPr>
          <w:sz w:val="18"/>
          <w:szCs w:val="18"/>
        </w:rPr>
        <w:t xml:space="preserve"> </w:t>
      </w:r>
      <w:r w:rsidRPr="00F1554A">
        <w:rPr>
          <w:sz w:val="18"/>
          <w:szCs w:val="18"/>
        </w:rPr>
        <w:t xml:space="preserve">Las notas orientativas figuran como Anexo 3 del presente documento y dan las pautas para utilizar </w:t>
      </w:r>
      <w:r w:rsidRPr="00F1554A">
        <w:rPr>
          <w:strike/>
          <w:sz w:val="18"/>
          <w:szCs w:val="18"/>
          <w:highlight w:val="lightGray"/>
        </w:rPr>
        <w:t>la colección de</w:t>
      </w:r>
      <w:r w:rsidRPr="00F1554A">
        <w:rPr>
          <w:sz w:val="18"/>
          <w:szCs w:val="18"/>
          <w:highlight w:val="lightGray"/>
        </w:rPr>
        <w:t xml:space="preserve"> </w:t>
      </w:r>
      <w:r w:rsidRPr="00F1554A">
        <w:rPr>
          <w:sz w:val="18"/>
          <w:szCs w:val="18"/>
          <w:highlight w:val="lightGray"/>
          <w:u w:val="single"/>
        </w:rPr>
        <w:t>los</w:t>
      </w:r>
      <w:r w:rsidRPr="00F1554A">
        <w:rPr>
          <w:sz w:val="18"/>
          <w:szCs w:val="18"/>
        </w:rPr>
        <w:t xml:space="preserve"> caracteres </w:t>
      </w:r>
      <w:r w:rsidRPr="00F1554A">
        <w:rPr>
          <w:strike/>
          <w:sz w:val="18"/>
          <w:szCs w:val="18"/>
          <w:highlight w:val="lightGray"/>
        </w:rPr>
        <w:t>aprobados</w:t>
      </w:r>
      <w:r w:rsidRPr="00F1554A">
        <w:rPr>
          <w:sz w:val="18"/>
          <w:szCs w:val="18"/>
        </w:rPr>
        <w:t xml:space="preserve"> que </w:t>
      </w:r>
      <w:r w:rsidRPr="00F1554A">
        <w:rPr>
          <w:sz w:val="18"/>
          <w:szCs w:val="18"/>
          <w:highlight w:val="lightGray"/>
          <w:u w:val="single"/>
        </w:rPr>
        <w:t>han sido incluidos en las directrices de examen aprobadas [con posterioridad a la aprobación del documento TGP/7] (en adelante, los “caracteres aprobados”)</w:t>
      </w:r>
      <w:r w:rsidRPr="00F1554A">
        <w:rPr>
          <w:sz w:val="18"/>
          <w:szCs w:val="18"/>
          <w:highlight w:val="lightGray"/>
        </w:rPr>
        <w:t xml:space="preserve"> </w:t>
      </w:r>
      <w:r w:rsidRPr="00F1554A">
        <w:rPr>
          <w:strike/>
          <w:sz w:val="18"/>
          <w:szCs w:val="18"/>
          <w:highlight w:val="lightGray"/>
        </w:rPr>
        <w:t>figuran en el Anexo 4</w:t>
      </w:r>
      <w:r w:rsidRPr="00F1554A">
        <w:rPr>
          <w:sz w:val="18"/>
          <w:szCs w:val="18"/>
        </w:rPr>
        <w:t xml:space="preserve"> (véase la GN 17).” </w:t>
      </w:r>
    </w:p>
    <w:p w:rsidR="0083099B" w:rsidRDefault="00F1554A" w:rsidP="00F1554A">
      <w:pPr>
        <w:pStyle w:val="ListParagraph"/>
        <w:ind w:left="567"/>
        <w:rPr>
          <w:sz w:val="18"/>
        </w:rPr>
      </w:pPr>
      <w:r w:rsidRPr="00F1554A">
        <w:rPr>
          <w:sz w:val="18"/>
          <w:szCs w:val="18"/>
        </w:rPr>
        <w:t>[…]</w:t>
      </w:r>
    </w:p>
    <w:p w:rsidR="00F1554A" w:rsidRPr="000A3C80" w:rsidRDefault="00F1554A" w:rsidP="0083099B">
      <w:pPr>
        <w:pStyle w:val="ListParagraph"/>
        <w:ind w:left="0"/>
      </w:pPr>
    </w:p>
    <w:p w:rsidR="0083099B" w:rsidRPr="006F222E" w:rsidRDefault="0083099B" w:rsidP="008303A0">
      <w:pPr>
        <w:pStyle w:val="Heading2"/>
        <w:rPr>
          <w:lang w:val="es-ES"/>
        </w:rPr>
      </w:pPr>
      <w:bookmarkStart w:id="110" w:name="_Toc477517491"/>
      <w:bookmarkStart w:id="111" w:name="_Toc526174000"/>
      <w:r w:rsidRPr="006F222E">
        <w:t>Capítulo 2:</w:t>
      </w:r>
      <w:r w:rsidR="00B50451" w:rsidRPr="006F222E">
        <w:rPr>
          <w:lang w:val="es-ES"/>
        </w:rPr>
        <w:t xml:space="preserve"> </w:t>
      </w:r>
      <w:r w:rsidRPr="006F222E">
        <w:t>Procedimiento para introducir y revisar directrices de examen de la UPOV</w:t>
      </w:r>
      <w:bookmarkEnd w:id="110"/>
      <w:bookmarkEnd w:id="111"/>
    </w:p>
    <w:p w:rsidR="0083099B" w:rsidRDefault="0083099B" w:rsidP="0083099B"/>
    <w:p w:rsidR="00F1554A" w:rsidRPr="00F1554A" w:rsidRDefault="00F1554A" w:rsidP="00F1554A">
      <w:pPr>
        <w:ind w:left="567" w:right="567"/>
        <w:rPr>
          <w:sz w:val="18"/>
          <w:szCs w:val="18"/>
        </w:rPr>
      </w:pPr>
      <w:bookmarkStart w:id="112" w:name="_Toc477517492"/>
      <w:r w:rsidRPr="00F1554A">
        <w:rPr>
          <w:sz w:val="18"/>
          <w:szCs w:val="18"/>
        </w:rPr>
        <w:t>[…]</w:t>
      </w:r>
    </w:p>
    <w:p w:rsidR="00F1554A" w:rsidRPr="00F1554A" w:rsidRDefault="00F1554A" w:rsidP="00F1554A">
      <w:pPr>
        <w:ind w:left="567" w:right="567"/>
        <w:rPr>
          <w:sz w:val="18"/>
          <w:szCs w:val="18"/>
        </w:rPr>
      </w:pPr>
    </w:p>
    <w:p w:rsidR="0083099B" w:rsidRPr="006F222E" w:rsidRDefault="0083099B" w:rsidP="006F222E">
      <w:pPr>
        <w:ind w:left="567"/>
        <w:rPr>
          <w:sz w:val="18"/>
          <w:szCs w:val="18"/>
        </w:rPr>
      </w:pPr>
      <w:r w:rsidRPr="006F222E">
        <w:rPr>
          <w:sz w:val="18"/>
          <w:szCs w:val="18"/>
        </w:rPr>
        <w:t xml:space="preserve">2.2.4.4 </w:t>
      </w:r>
      <w:r w:rsidRPr="006F222E">
        <w:rPr>
          <w:sz w:val="18"/>
          <w:szCs w:val="18"/>
          <w:lang w:val="es-ES_tradnl"/>
        </w:rPr>
        <w:t>Preparación del proyecto o proyectos por parte del experto principal con el Subgrupo</w:t>
      </w:r>
      <w:bookmarkEnd w:id="112"/>
    </w:p>
    <w:p w:rsidR="0083099B" w:rsidRPr="00F1554A" w:rsidRDefault="0083099B" w:rsidP="00F1554A">
      <w:pPr>
        <w:tabs>
          <w:tab w:val="left" w:pos="1418"/>
        </w:tabs>
        <w:ind w:left="567"/>
        <w:rPr>
          <w:sz w:val="18"/>
          <w:szCs w:val="18"/>
          <w:highlight w:val="lightGray"/>
          <w:u w:val="single"/>
        </w:rPr>
      </w:pPr>
    </w:p>
    <w:p w:rsidR="0083099B" w:rsidRPr="00F1554A" w:rsidRDefault="0083099B" w:rsidP="00F1554A">
      <w:pPr>
        <w:tabs>
          <w:tab w:val="left" w:pos="1418"/>
        </w:tabs>
        <w:ind w:left="567"/>
        <w:rPr>
          <w:sz w:val="18"/>
          <w:szCs w:val="18"/>
          <w:u w:val="single"/>
        </w:rPr>
      </w:pPr>
      <w:r w:rsidRPr="00F1554A">
        <w:rPr>
          <w:sz w:val="18"/>
          <w:szCs w:val="18"/>
          <w:highlight w:val="lightGray"/>
          <w:u w:val="single"/>
        </w:rPr>
        <w:t>Para preparar el proyecto de directrices de examen de la UPOV deberá utilizarse la plantilla en Internet de los documentos TG (véase:</w:t>
      </w:r>
      <w:r w:rsidR="00B50451">
        <w:rPr>
          <w:sz w:val="18"/>
          <w:szCs w:val="18"/>
          <w:highlight w:val="lightGray"/>
          <w:u w:val="single"/>
        </w:rPr>
        <w:t xml:space="preserve"> </w:t>
      </w:r>
      <w:r w:rsidRPr="00F1554A">
        <w:rPr>
          <w:sz w:val="18"/>
          <w:szCs w:val="18"/>
          <w:highlight w:val="lightGray"/>
          <w:u w:val="single"/>
        </w:rPr>
        <w:t>https://www3.wipo.int/upovtg/).</w:t>
      </w:r>
    </w:p>
    <w:p w:rsidR="0083099B" w:rsidRPr="00F1554A" w:rsidRDefault="0083099B" w:rsidP="00F1554A">
      <w:pPr>
        <w:tabs>
          <w:tab w:val="left" w:pos="1418"/>
        </w:tabs>
        <w:ind w:left="567"/>
        <w:rPr>
          <w:sz w:val="18"/>
          <w:szCs w:val="18"/>
        </w:rPr>
      </w:pPr>
    </w:p>
    <w:p w:rsidR="0083099B" w:rsidRPr="00F1554A" w:rsidRDefault="0083099B" w:rsidP="00F1554A">
      <w:pPr>
        <w:tabs>
          <w:tab w:val="left" w:pos="1418"/>
        </w:tabs>
        <w:ind w:left="567"/>
        <w:rPr>
          <w:color w:val="0D0D0D"/>
          <w:sz w:val="18"/>
          <w:szCs w:val="18"/>
        </w:rPr>
      </w:pPr>
      <w:r w:rsidRPr="00F1554A">
        <w:rPr>
          <w:sz w:val="18"/>
          <w:szCs w:val="18"/>
        </w:rPr>
        <w:t>“Previamente a la reunión del TWP, el experto principal preparará</w:t>
      </w:r>
      <w:r w:rsidRPr="00F1554A">
        <w:rPr>
          <w:sz w:val="18"/>
          <w:szCs w:val="18"/>
          <w:highlight w:val="lightGray"/>
          <w:u w:val="single"/>
        </w:rPr>
        <w:t xml:space="preserve">, utilizando la plantilla en Internet de los documentos TG, </w:t>
      </w:r>
      <w:r w:rsidRPr="00F1554A">
        <w:rPr>
          <w:sz w:val="18"/>
          <w:szCs w:val="18"/>
        </w:rPr>
        <w:t>un anteproyecto de directrices de examen (en adelante “el proyecto destinado al Subgrupo”) para estudio y comentario por el Subgrupo.</w:t>
      </w:r>
      <w:r w:rsidR="00B50451">
        <w:rPr>
          <w:sz w:val="18"/>
          <w:szCs w:val="18"/>
        </w:rPr>
        <w:t xml:space="preserve"> </w:t>
      </w:r>
      <w:r w:rsidRPr="00F1554A">
        <w:rPr>
          <w:strike/>
          <w:sz w:val="18"/>
          <w:szCs w:val="18"/>
          <w:highlight w:val="lightGray"/>
        </w:rPr>
        <w:t>En el caso de las directrices de examen elaboradas por más de un TWP, el proyecto destinado al Subgrupo se distribuirá al mismo tiempo a los expertos de todos los TWP pertinentes.</w:t>
      </w:r>
      <w:r w:rsidR="00B50451">
        <w:rPr>
          <w:strike/>
          <w:color w:val="0D0D0D"/>
          <w:sz w:val="18"/>
          <w:szCs w:val="18"/>
        </w:rPr>
        <w:t xml:space="preserve"> </w:t>
      </w:r>
    </w:p>
    <w:p w:rsidR="0083099B" w:rsidRPr="00F1554A" w:rsidRDefault="0083099B" w:rsidP="00F1554A">
      <w:pPr>
        <w:tabs>
          <w:tab w:val="left" w:pos="1418"/>
        </w:tabs>
        <w:ind w:left="567"/>
        <w:rPr>
          <w:color w:val="0D0D0D"/>
          <w:sz w:val="18"/>
          <w:szCs w:val="18"/>
        </w:rPr>
      </w:pPr>
    </w:p>
    <w:p w:rsidR="0083099B" w:rsidRPr="00F1554A" w:rsidRDefault="0083099B" w:rsidP="00F1554A">
      <w:pPr>
        <w:tabs>
          <w:tab w:val="left" w:pos="1418"/>
        </w:tabs>
        <w:ind w:left="567"/>
        <w:rPr>
          <w:color w:val="0D0D0D"/>
          <w:sz w:val="18"/>
          <w:szCs w:val="18"/>
        </w:rPr>
      </w:pPr>
      <w:r w:rsidRPr="00F1554A">
        <w:rPr>
          <w:color w:val="0D0D0D"/>
          <w:sz w:val="18"/>
          <w:szCs w:val="18"/>
          <w:highlight w:val="lightGray"/>
          <w:u w:val="single"/>
        </w:rPr>
        <w:t>Se invitará al Subgrupo de expertos interesados que participe en la redacción de las directrices de examen a formular observaciones al experto principal mediante la plantilla en Internet de los documentos TG</w:t>
      </w:r>
      <w:r w:rsidRPr="00F1554A">
        <w:rPr>
          <w:color w:val="0D0D0D"/>
          <w:sz w:val="18"/>
          <w:szCs w:val="18"/>
          <w:highlight w:val="lightGray"/>
        </w:rPr>
        <w:t>.</w:t>
      </w:r>
    </w:p>
    <w:p w:rsidR="0083099B" w:rsidRPr="00F1554A" w:rsidRDefault="0083099B" w:rsidP="00F1554A">
      <w:pPr>
        <w:tabs>
          <w:tab w:val="left" w:pos="1418"/>
        </w:tabs>
        <w:ind w:left="567"/>
        <w:rPr>
          <w:color w:val="0D0D0D"/>
          <w:sz w:val="18"/>
          <w:szCs w:val="18"/>
        </w:rPr>
      </w:pPr>
    </w:p>
    <w:p w:rsidR="0083099B" w:rsidRPr="00F1554A" w:rsidRDefault="0083099B" w:rsidP="00F1554A">
      <w:pPr>
        <w:tabs>
          <w:tab w:val="left" w:pos="1418"/>
        </w:tabs>
        <w:ind w:left="567"/>
        <w:rPr>
          <w:sz w:val="18"/>
          <w:szCs w:val="18"/>
        </w:rPr>
      </w:pPr>
      <w:r w:rsidRPr="00F1554A">
        <w:rPr>
          <w:color w:val="0D0D0D"/>
          <w:sz w:val="18"/>
          <w:szCs w:val="18"/>
        </w:rPr>
        <w:t>Sobre la base de las observaciones recibidas de los miembros del Subgrupo, el experto principal establecerá un primer proyecto destinado al (a los) TWP.</w:t>
      </w:r>
      <w:r w:rsidR="00B50451">
        <w:rPr>
          <w:sz w:val="18"/>
          <w:szCs w:val="18"/>
        </w:rPr>
        <w:t xml:space="preserve"> </w:t>
      </w:r>
      <w:r w:rsidRPr="00F1554A">
        <w:rPr>
          <w:sz w:val="18"/>
          <w:szCs w:val="18"/>
        </w:rPr>
        <w:t xml:space="preserve">Ese proyecto se </w:t>
      </w:r>
      <w:r w:rsidRPr="00F1554A">
        <w:rPr>
          <w:strike/>
          <w:sz w:val="18"/>
          <w:szCs w:val="18"/>
          <w:highlight w:val="lightGray"/>
        </w:rPr>
        <w:t>enviará</w:t>
      </w:r>
      <w:r w:rsidRPr="00F1554A">
        <w:rPr>
          <w:sz w:val="18"/>
          <w:szCs w:val="18"/>
        </w:rPr>
        <w:t xml:space="preserve"> </w:t>
      </w:r>
      <w:r w:rsidRPr="00F1554A">
        <w:rPr>
          <w:sz w:val="18"/>
          <w:szCs w:val="18"/>
          <w:highlight w:val="lightGray"/>
          <w:u w:val="single"/>
        </w:rPr>
        <w:t>presentará</w:t>
      </w:r>
      <w:r w:rsidRPr="00F1554A">
        <w:rPr>
          <w:sz w:val="18"/>
          <w:szCs w:val="18"/>
        </w:rPr>
        <w:t xml:space="preserve"> a la Oficina</w:t>
      </w:r>
      <w:r w:rsidRPr="00F1554A">
        <w:rPr>
          <w:sz w:val="18"/>
          <w:szCs w:val="18"/>
          <w:highlight w:val="lightGray"/>
          <w:u w:val="single"/>
        </w:rPr>
        <w:t xml:space="preserve">, </w:t>
      </w:r>
      <w:r w:rsidRPr="00F1554A">
        <w:rPr>
          <w:sz w:val="18"/>
          <w:szCs w:val="18"/>
        </w:rPr>
        <w:t>que elaborará un documento destinado a los miembros del (de los) TWP pertinente(s) para que lo examinen en sus sesiones.</w:t>
      </w:r>
      <w:r w:rsidR="00B50451">
        <w:rPr>
          <w:sz w:val="18"/>
          <w:szCs w:val="18"/>
        </w:rPr>
        <w:t xml:space="preserve"> </w:t>
      </w:r>
      <w:r w:rsidRPr="00F1554A">
        <w:rPr>
          <w:sz w:val="18"/>
          <w:szCs w:val="18"/>
        </w:rPr>
        <w:t xml:space="preserve">Antes de que se celebre la sesión del TWP, la Oficina constatará, de manera preliminar, que el proyecto se ha elaborado conforme </w:t>
      </w:r>
      <w:r w:rsidRPr="00F1554A">
        <w:rPr>
          <w:strike/>
          <w:sz w:val="18"/>
          <w:szCs w:val="18"/>
          <w:highlight w:val="lightGray"/>
        </w:rPr>
        <w:t>al</w:t>
      </w:r>
      <w:r w:rsidRPr="00F1554A">
        <w:rPr>
          <w:sz w:val="18"/>
          <w:szCs w:val="18"/>
        </w:rPr>
        <w:t xml:space="preserve"> </w:t>
      </w:r>
      <w:r w:rsidRPr="00F1554A">
        <w:rPr>
          <w:sz w:val="18"/>
          <w:szCs w:val="18"/>
          <w:highlight w:val="lightGray"/>
          <w:u w:val="single"/>
        </w:rPr>
        <w:t>a la orientación proporcionada en el</w:t>
      </w:r>
      <w:r w:rsidRPr="00F1554A">
        <w:rPr>
          <w:sz w:val="18"/>
          <w:szCs w:val="18"/>
        </w:rPr>
        <w:t xml:space="preserve"> documento TGP/7</w:t>
      </w:r>
      <w:r w:rsidRPr="00F1554A">
        <w:rPr>
          <w:strike/>
          <w:sz w:val="18"/>
          <w:szCs w:val="18"/>
        </w:rPr>
        <w:t xml:space="preserve"> </w:t>
      </w:r>
      <w:r w:rsidRPr="00F1554A">
        <w:rPr>
          <w:strike/>
          <w:sz w:val="18"/>
          <w:szCs w:val="18"/>
          <w:highlight w:val="lightGray"/>
        </w:rPr>
        <w:t>y, en particular, que se ajusta a la plantilla de los documentos TG (Anexo 1)</w:t>
      </w:r>
      <w:r w:rsidRPr="00F1554A">
        <w:rPr>
          <w:sz w:val="18"/>
          <w:szCs w:val="18"/>
        </w:rPr>
        <w:t>.</w:t>
      </w:r>
      <w:r w:rsidR="00B50451">
        <w:rPr>
          <w:sz w:val="18"/>
          <w:szCs w:val="18"/>
        </w:rPr>
        <w:t xml:space="preserve"> </w:t>
      </w:r>
      <w:r w:rsidRPr="00F1554A">
        <w:rPr>
          <w:sz w:val="18"/>
          <w:szCs w:val="18"/>
        </w:rPr>
        <w:t>El resultado de dicha constatación se enviará al experto principal con al menos una semana de antelación a la celebración de la sesión.</w:t>
      </w:r>
      <w:r w:rsidR="00B50451">
        <w:rPr>
          <w:sz w:val="18"/>
          <w:szCs w:val="18"/>
        </w:rPr>
        <w:t xml:space="preserve"> </w:t>
      </w:r>
    </w:p>
    <w:p w:rsidR="0083099B" w:rsidRPr="00F1554A" w:rsidRDefault="0083099B" w:rsidP="00F1554A">
      <w:pPr>
        <w:tabs>
          <w:tab w:val="left" w:pos="1418"/>
        </w:tabs>
        <w:ind w:left="567"/>
        <w:rPr>
          <w:sz w:val="18"/>
          <w:szCs w:val="18"/>
        </w:rPr>
      </w:pPr>
    </w:p>
    <w:p w:rsidR="0083099B" w:rsidRPr="00F1554A" w:rsidRDefault="0083099B" w:rsidP="00F1554A">
      <w:pPr>
        <w:tabs>
          <w:tab w:val="left" w:pos="1418"/>
        </w:tabs>
        <w:ind w:left="567"/>
        <w:rPr>
          <w:sz w:val="18"/>
          <w:szCs w:val="18"/>
        </w:rPr>
      </w:pPr>
      <w:r w:rsidRPr="00F1554A">
        <w:rPr>
          <w:sz w:val="18"/>
          <w:szCs w:val="18"/>
        </w:rPr>
        <w:t>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w:t>
      </w:r>
      <w:r w:rsidR="00B50451">
        <w:rPr>
          <w:sz w:val="18"/>
          <w:szCs w:val="18"/>
        </w:rPr>
        <w:t xml:space="preserve"> </w:t>
      </w:r>
      <w:r w:rsidRPr="00F1554A">
        <w:rPr>
          <w:strike/>
          <w:sz w:val="18"/>
          <w:szCs w:val="18"/>
          <w:highlight w:val="lightGray"/>
        </w:rPr>
        <w:t>En una zona de acceso restringido del sitio Web de la UPOV destinada a los expertos principales de las directrices de examen</w:t>
      </w:r>
      <w:r w:rsidRPr="00F1554A">
        <w:rPr>
          <w:sz w:val="18"/>
          <w:szCs w:val="18"/>
        </w:rPr>
        <w:t xml:space="preserve"> </w:t>
      </w:r>
      <w:r w:rsidRPr="00F1554A">
        <w:rPr>
          <w:sz w:val="18"/>
          <w:szCs w:val="18"/>
          <w:highlight w:val="lightGray"/>
          <w:u w:val="single"/>
        </w:rPr>
        <w:t xml:space="preserve">Para prestar asistencia a los redactores a la hora de elaborar los proyectos de directrices de examen, </w:t>
      </w:r>
      <w:r w:rsidRPr="00F1554A">
        <w:rPr>
          <w:sz w:val="18"/>
          <w:szCs w:val="18"/>
        </w:rPr>
        <w:t xml:space="preserve">se ofrece </w:t>
      </w:r>
      <w:r w:rsidRPr="00F1554A">
        <w:rPr>
          <w:sz w:val="18"/>
          <w:szCs w:val="18"/>
          <w:highlight w:val="lightGray"/>
          <w:u w:val="single"/>
        </w:rPr>
        <w:t>la siguiente</w:t>
      </w:r>
      <w:r w:rsidRPr="00F1554A">
        <w:rPr>
          <w:sz w:val="18"/>
          <w:szCs w:val="18"/>
        </w:rPr>
        <w:t xml:space="preserve"> información y una carpeta de material </w:t>
      </w:r>
      <w:r w:rsidRPr="00F1554A">
        <w:rPr>
          <w:sz w:val="18"/>
          <w:szCs w:val="18"/>
          <w:highlight w:val="lightGray"/>
          <w:u w:val="single"/>
        </w:rPr>
        <w:t>en el sitio web de la UPOV (véase: http://www.upov.int/resource/es/dus_guidance.html).</w:t>
      </w:r>
      <w:r w:rsidRPr="00F1554A">
        <w:rPr>
          <w:sz w:val="18"/>
          <w:szCs w:val="18"/>
        </w:rPr>
        <w:t xml:space="preserve"> </w:t>
      </w:r>
      <w:r w:rsidRPr="00F1554A">
        <w:rPr>
          <w:strike/>
          <w:sz w:val="18"/>
          <w:szCs w:val="18"/>
          <w:highlight w:val="lightGray"/>
        </w:rPr>
        <w:t>destinada a prestar asistencia a los redactores a la hora de elaborar los proyectos de directrices de examen (página Web destinada a los redactores de las directrices de examen (</w:t>
      </w:r>
      <w:r w:rsidRPr="00F1554A">
        <w:rPr>
          <w:i/>
          <w:iCs/>
          <w:strike/>
          <w:sz w:val="18"/>
          <w:szCs w:val="18"/>
          <w:highlight w:val="lightGray"/>
        </w:rPr>
        <w:t>TG Drafters’ Webpage</w:t>
      </w:r>
      <w:r w:rsidRPr="00F1554A">
        <w:rPr>
          <w:strike/>
          <w:sz w:val="18"/>
          <w:szCs w:val="18"/>
          <w:highlight w:val="lightGray"/>
        </w:rPr>
        <w:t>)).</w:t>
      </w:r>
      <w:r w:rsidR="00B50451">
        <w:rPr>
          <w:strike/>
          <w:sz w:val="18"/>
          <w:szCs w:val="18"/>
          <w:highlight w:val="lightGray"/>
        </w:rPr>
        <w:t xml:space="preserve"> </w:t>
      </w:r>
      <w:r w:rsidRPr="00F1554A">
        <w:rPr>
          <w:strike/>
          <w:sz w:val="18"/>
          <w:szCs w:val="18"/>
          <w:highlight w:val="lightGray"/>
        </w:rPr>
        <w:t>Esa página Web contiene las siguientes informaciones, de las cuales algunas se incluyen en las “Carpeta de material para los redactores de directrices de examen” (véase la sección 4.3):</w:t>
      </w:r>
    </w:p>
    <w:p w:rsidR="0083099B" w:rsidRPr="00F1554A" w:rsidRDefault="0083099B" w:rsidP="0083099B">
      <w:pPr>
        <w:rPr>
          <w:sz w:val="18"/>
          <w:szCs w:val="18"/>
        </w:rPr>
      </w:pPr>
    </w:p>
    <w:p w:rsidR="0083099B" w:rsidRPr="00F1554A" w:rsidRDefault="0083099B" w:rsidP="0083099B">
      <w:pPr>
        <w:rPr>
          <w:strike/>
          <w:sz w:val="18"/>
          <w:szCs w:val="18"/>
        </w:rPr>
      </w:pPr>
      <w:r w:rsidRPr="00F1554A">
        <w:rPr>
          <w:strike/>
          <w:sz w:val="18"/>
          <w:szCs w:val="18"/>
        </w:rPr>
        <w:tab/>
      </w:r>
      <w:r w:rsidR="00F1554A" w:rsidRPr="000279A4">
        <w:rPr>
          <w:strike/>
          <w:sz w:val="18"/>
        </w:rPr>
        <w:t>“</w:t>
      </w:r>
      <w:r w:rsidRPr="00F1554A">
        <w:rPr>
          <w:strike/>
          <w:sz w:val="18"/>
          <w:szCs w:val="18"/>
          <w:highlight w:val="lightGray"/>
        </w:rPr>
        <w:t>a)</w:t>
      </w:r>
      <w:r w:rsidRPr="00F1554A">
        <w:rPr>
          <w:strike/>
          <w:sz w:val="18"/>
          <w:szCs w:val="18"/>
        </w:rPr>
        <w:tab/>
      </w:r>
      <w:r w:rsidRPr="00F1554A">
        <w:rPr>
          <w:strike/>
          <w:sz w:val="18"/>
          <w:szCs w:val="18"/>
          <w:highlight w:val="lightGray"/>
        </w:rPr>
        <w:t>Información general:</w:t>
      </w:r>
    </w:p>
    <w:p w:rsidR="0083099B" w:rsidRPr="00F1554A" w:rsidRDefault="0083099B" w:rsidP="0083099B">
      <w:pPr>
        <w:ind w:left="1702"/>
        <w:rPr>
          <w:sz w:val="18"/>
          <w:szCs w:val="18"/>
        </w:rPr>
      </w:pPr>
    </w:p>
    <w:p w:rsidR="0083099B" w:rsidRPr="00F1554A" w:rsidRDefault="0083099B" w:rsidP="0083099B">
      <w:pPr>
        <w:ind w:left="2268" w:hanging="566"/>
        <w:rPr>
          <w:sz w:val="18"/>
          <w:szCs w:val="18"/>
        </w:rPr>
      </w:pPr>
      <w:r w:rsidRPr="00F1554A">
        <w:rPr>
          <w:sz w:val="18"/>
          <w:szCs w:val="18"/>
        </w:rPr>
        <w:t>i)</w:t>
      </w:r>
      <w:r w:rsidRPr="00F1554A">
        <w:rPr>
          <w:sz w:val="18"/>
          <w:szCs w:val="18"/>
        </w:rPr>
        <w:tab/>
      </w:r>
      <w:r w:rsidRPr="00F1554A">
        <w:rPr>
          <w:strike/>
          <w:sz w:val="18"/>
          <w:szCs w:val="18"/>
          <w:highlight w:val="lightGray"/>
        </w:rPr>
        <w:t>Guía Práctica para redactores de directrices de examen de la UPOV (“la Guía Práctica”)</w:t>
      </w:r>
      <w:r w:rsidR="00B50451">
        <w:rPr>
          <w:sz w:val="18"/>
          <w:szCs w:val="18"/>
        </w:rPr>
        <w:t xml:space="preserve"> </w:t>
      </w:r>
      <w:r w:rsidRPr="00F1554A">
        <w:rPr>
          <w:sz w:val="18"/>
          <w:szCs w:val="18"/>
          <w:highlight w:val="lightGray"/>
          <w:u w:val="single"/>
        </w:rPr>
        <w:t>Introducción general al examen DHE</w:t>
      </w:r>
      <w:r w:rsidRPr="00F1554A">
        <w:rPr>
          <w:sz w:val="18"/>
          <w:szCs w:val="18"/>
        </w:rPr>
        <w:t>;</w:t>
      </w:r>
    </w:p>
    <w:p w:rsidR="0083099B" w:rsidRPr="00F1554A" w:rsidRDefault="0083099B" w:rsidP="0083099B">
      <w:pPr>
        <w:ind w:left="2268" w:hanging="566"/>
        <w:rPr>
          <w:sz w:val="18"/>
          <w:szCs w:val="18"/>
        </w:rPr>
      </w:pPr>
      <w:r w:rsidRPr="00F1554A">
        <w:rPr>
          <w:sz w:val="18"/>
          <w:szCs w:val="18"/>
        </w:rPr>
        <w:t>ii)</w:t>
      </w:r>
      <w:r w:rsidRPr="00F1554A">
        <w:rPr>
          <w:sz w:val="18"/>
          <w:szCs w:val="18"/>
        </w:rPr>
        <w:tab/>
      </w:r>
      <w:r w:rsidRPr="00F1554A">
        <w:rPr>
          <w:strike/>
          <w:sz w:val="18"/>
          <w:szCs w:val="18"/>
          <w:highlight w:val="lightGray"/>
        </w:rPr>
        <w:t>Plantilla electrónica para los documentos TG (TGP/7:</w:t>
      </w:r>
      <w:r w:rsidR="00B50451">
        <w:rPr>
          <w:strike/>
          <w:sz w:val="18"/>
          <w:szCs w:val="18"/>
          <w:highlight w:val="lightGray"/>
        </w:rPr>
        <w:t xml:space="preserve"> </w:t>
      </w:r>
      <w:r w:rsidRPr="00F1554A">
        <w:rPr>
          <w:strike/>
          <w:sz w:val="18"/>
          <w:szCs w:val="18"/>
          <w:highlight w:val="lightGray"/>
        </w:rPr>
        <w:t>Anexo 1)</w:t>
      </w:r>
      <w:r w:rsidR="00B50451">
        <w:rPr>
          <w:sz w:val="18"/>
          <w:szCs w:val="18"/>
        </w:rPr>
        <w:t xml:space="preserve"> </w:t>
      </w:r>
      <w:r w:rsidRPr="00F1554A">
        <w:rPr>
          <w:sz w:val="18"/>
          <w:szCs w:val="18"/>
          <w:highlight w:val="lightGray"/>
          <w:u w:val="single"/>
        </w:rPr>
        <w:t>Documentos TGP</w:t>
      </w:r>
      <w:r w:rsidRPr="00F1554A">
        <w:rPr>
          <w:sz w:val="18"/>
          <w:szCs w:val="18"/>
        </w:rPr>
        <w:t xml:space="preserve">; </w:t>
      </w:r>
    </w:p>
    <w:p w:rsidR="0083099B" w:rsidRPr="00F1554A" w:rsidRDefault="0083099B" w:rsidP="0083099B">
      <w:pPr>
        <w:ind w:left="2268" w:hanging="566"/>
        <w:rPr>
          <w:sz w:val="18"/>
          <w:szCs w:val="18"/>
        </w:rPr>
      </w:pPr>
      <w:r w:rsidRPr="00F1554A">
        <w:rPr>
          <w:sz w:val="18"/>
          <w:szCs w:val="18"/>
        </w:rPr>
        <w:t>iii)</w:t>
      </w:r>
      <w:r w:rsidRPr="00F1554A">
        <w:rPr>
          <w:sz w:val="18"/>
          <w:szCs w:val="18"/>
        </w:rPr>
        <w:tab/>
      </w:r>
      <w:r w:rsidRPr="00F1554A">
        <w:rPr>
          <w:strike/>
          <w:sz w:val="18"/>
          <w:szCs w:val="18"/>
          <w:highlight w:val="lightGray"/>
        </w:rPr>
        <w:t>Colección de caracteres aprobados (TGP/7:</w:t>
      </w:r>
      <w:r w:rsidR="00B50451">
        <w:rPr>
          <w:strike/>
          <w:sz w:val="18"/>
          <w:szCs w:val="18"/>
          <w:highlight w:val="lightGray"/>
        </w:rPr>
        <w:t xml:space="preserve"> </w:t>
      </w:r>
      <w:r w:rsidRPr="00F1554A">
        <w:rPr>
          <w:strike/>
          <w:sz w:val="18"/>
          <w:szCs w:val="18"/>
          <w:highlight w:val="lightGray"/>
        </w:rPr>
        <w:t>Anexo 4)</w:t>
      </w:r>
      <w:r w:rsidR="00B50451">
        <w:rPr>
          <w:sz w:val="18"/>
          <w:szCs w:val="18"/>
        </w:rPr>
        <w:t xml:space="preserve"> </w:t>
      </w:r>
      <w:r w:rsidRPr="00F1554A">
        <w:rPr>
          <w:sz w:val="18"/>
          <w:szCs w:val="18"/>
          <w:highlight w:val="lightGray"/>
          <w:u w:val="single"/>
        </w:rPr>
        <w:t>Directrices de examen</w:t>
      </w:r>
      <w:r w:rsidRPr="00F1554A">
        <w:rPr>
          <w:sz w:val="18"/>
          <w:szCs w:val="18"/>
        </w:rPr>
        <w:t>;</w:t>
      </w:r>
    </w:p>
    <w:p w:rsidR="0083099B" w:rsidRPr="00F1554A" w:rsidRDefault="0083099B" w:rsidP="0083099B">
      <w:pPr>
        <w:ind w:left="2268" w:hanging="566"/>
        <w:rPr>
          <w:sz w:val="18"/>
          <w:szCs w:val="18"/>
        </w:rPr>
      </w:pPr>
      <w:r w:rsidRPr="00F1554A">
        <w:rPr>
          <w:sz w:val="18"/>
          <w:szCs w:val="18"/>
        </w:rPr>
        <w:t>iv)</w:t>
      </w:r>
      <w:r w:rsidRPr="00F1554A">
        <w:rPr>
          <w:sz w:val="18"/>
          <w:szCs w:val="18"/>
        </w:rPr>
        <w:tab/>
      </w:r>
      <w:r w:rsidRPr="00F1554A">
        <w:rPr>
          <w:strike/>
          <w:sz w:val="18"/>
          <w:szCs w:val="18"/>
          <w:highlight w:val="lightGray"/>
        </w:rPr>
        <w:t>Directrices de examen aprobadas en formato Word</w:t>
      </w:r>
      <w:r w:rsidR="00B50451">
        <w:rPr>
          <w:sz w:val="18"/>
          <w:szCs w:val="18"/>
        </w:rPr>
        <w:t xml:space="preserve"> </w:t>
      </w:r>
      <w:r w:rsidRPr="00F1554A">
        <w:rPr>
          <w:sz w:val="18"/>
          <w:szCs w:val="18"/>
          <w:highlight w:val="lightGray"/>
          <w:u w:val="single"/>
        </w:rPr>
        <w:t>Conocimiento técnico</w:t>
      </w:r>
      <w:r w:rsidRPr="00F1554A">
        <w:rPr>
          <w:sz w:val="18"/>
          <w:szCs w:val="18"/>
        </w:rPr>
        <w:t>;</w:t>
      </w:r>
    </w:p>
    <w:p w:rsidR="0083099B" w:rsidRPr="00F1554A" w:rsidRDefault="0083099B" w:rsidP="0083099B">
      <w:pPr>
        <w:ind w:left="2268" w:hanging="566"/>
        <w:rPr>
          <w:sz w:val="18"/>
          <w:szCs w:val="18"/>
        </w:rPr>
      </w:pPr>
      <w:r w:rsidRPr="00F1554A">
        <w:rPr>
          <w:sz w:val="18"/>
          <w:szCs w:val="18"/>
        </w:rPr>
        <w:t>v)</w:t>
      </w:r>
      <w:r w:rsidRPr="00F1554A">
        <w:rPr>
          <w:sz w:val="18"/>
          <w:szCs w:val="18"/>
        </w:rPr>
        <w:tab/>
      </w:r>
      <w:r w:rsidRPr="00F1554A">
        <w:rPr>
          <w:strike/>
          <w:sz w:val="18"/>
          <w:szCs w:val="18"/>
          <w:highlight w:val="lightGray"/>
        </w:rPr>
        <w:t>TGP/14 “Glosario de términos utilizados en los documentos de la UPOV”</w:t>
      </w:r>
      <w:r w:rsidR="00B50451">
        <w:rPr>
          <w:sz w:val="18"/>
          <w:szCs w:val="18"/>
        </w:rPr>
        <w:t xml:space="preserve"> </w:t>
      </w:r>
      <w:r w:rsidRPr="00F1554A">
        <w:rPr>
          <w:sz w:val="18"/>
          <w:szCs w:val="18"/>
          <w:highlight w:val="lightGray"/>
          <w:u w:val="single"/>
        </w:rPr>
        <w:t>Cooperación en materia de examen</w:t>
      </w:r>
      <w:r w:rsidRPr="00F1554A">
        <w:rPr>
          <w:sz w:val="18"/>
          <w:szCs w:val="18"/>
        </w:rPr>
        <w:t>;</w:t>
      </w:r>
    </w:p>
    <w:p w:rsidR="0083099B" w:rsidRPr="00F1554A" w:rsidRDefault="0083099B" w:rsidP="0083099B">
      <w:pPr>
        <w:rPr>
          <w:sz w:val="18"/>
          <w:szCs w:val="18"/>
        </w:rPr>
      </w:pPr>
    </w:p>
    <w:p w:rsidR="0083099B" w:rsidRPr="00F1554A" w:rsidRDefault="0083099B" w:rsidP="0083099B">
      <w:pPr>
        <w:rPr>
          <w:strike/>
          <w:sz w:val="18"/>
          <w:szCs w:val="18"/>
        </w:rPr>
      </w:pPr>
      <w:r w:rsidRPr="00F1554A">
        <w:rPr>
          <w:strike/>
          <w:sz w:val="18"/>
          <w:szCs w:val="18"/>
        </w:rPr>
        <w:tab/>
      </w:r>
      <w:r w:rsidR="00F1554A" w:rsidRPr="000279A4">
        <w:rPr>
          <w:strike/>
          <w:sz w:val="18"/>
        </w:rPr>
        <w:t>“</w:t>
      </w:r>
      <w:r w:rsidRPr="00F1554A">
        <w:rPr>
          <w:strike/>
          <w:sz w:val="18"/>
          <w:szCs w:val="18"/>
          <w:highlight w:val="lightGray"/>
        </w:rPr>
        <w:t>b)</w:t>
      </w:r>
      <w:r w:rsidRPr="00F1554A">
        <w:rPr>
          <w:strike/>
          <w:sz w:val="18"/>
          <w:szCs w:val="18"/>
        </w:rPr>
        <w:tab/>
      </w:r>
      <w:r w:rsidRPr="00F1554A">
        <w:rPr>
          <w:strike/>
          <w:sz w:val="18"/>
          <w:szCs w:val="18"/>
          <w:highlight w:val="lightGray"/>
        </w:rPr>
        <w:t>Informaciones específicas al TWP pertinente:</w:t>
      </w:r>
      <w:r w:rsidRPr="00F1554A">
        <w:rPr>
          <w:strike/>
          <w:sz w:val="18"/>
          <w:szCs w:val="18"/>
        </w:rPr>
        <w:t xml:space="preserve"> </w:t>
      </w:r>
    </w:p>
    <w:p w:rsidR="0083099B" w:rsidRPr="00F1554A" w:rsidRDefault="0083099B" w:rsidP="0083099B">
      <w:pPr>
        <w:ind w:left="1702"/>
        <w:rPr>
          <w:sz w:val="18"/>
          <w:szCs w:val="18"/>
        </w:rPr>
      </w:pPr>
    </w:p>
    <w:p w:rsidR="0083099B" w:rsidRPr="00F1554A" w:rsidRDefault="0083099B" w:rsidP="0083099B">
      <w:pPr>
        <w:ind w:left="2268" w:hanging="567"/>
        <w:rPr>
          <w:sz w:val="18"/>
          <w:szCs w:val="18"/>
        </w:rPr>
      </w:pPr>
      <w:r w:rsidRPr="00F1554A">
        <w:rPr>
          <w:sz w:val="18"/>
          <w:szCs w:val="18"/>
          <w:highlight w:val="lightGray"/>
          <w:u w:val="single"/>
        </w:rPr>
        <w:t>v</w:t>
      </w:r>
      <w:r w:rsidRPr="00F1554A">
        <w:rPr>
          <w:sz w:val="18"/>
          <w:szCs w:val="18"/>
        </w:rPr>
        <w:t>i)</w:t>
      </w:r>
      <w:r w:rsidRPr="00F1554A">
        <w:rPr>
          <w:sz w:val="18"/>
          <w:szCs w:val="18"/>
        </w:rPr>
        <w:tab/>
      </w:r>
      <w:r w:rsidRPr="00F1554A">
        <w:rPr>
          <w:strike/>
          <w:sz w:val="18"/>
          <w:szCs w:val="18"/>
          <w:highlight w:val="lightGray"/>
        </w:rPr>
        <w:t>Experto principal y calendario para la elaboración del proyecto de directrices de examen</w:t>
      </w:r>
      <w:r w:rsidR="00B50451">
        <w:rPr>
          <w:sz w:val="18"/>
          <w:szCs w:val="18"/>
        </w:rPr>
        <w:t xml:space="preserve"> </w:t>
      </w:r>
      <w:r w:rsidRPr="00F1554A">
        <w:rPr>
          <w:sz w:val="18"/>
          <w:szCs w:val="18"/>
          <w:highlight w:val="lightGray"/>
          <w:u w:val="single"/>
        </w:rPr>
        <w:t>Plantilla en Internet de los documentos TG</w:t>
      </w:r>
      <w:r w:rsidRPr="00F1554A">
        <w:rPr>
          <w:sz w:val="18"/>
          <w:szCs w:val="18"/>
        </w:rPr>
        <w:t xml:space="preserve">; </w:t>
      </w:r>
    </w:p>
    <w:p w:rsidR="0083099B" w:rsidRPr="00F1554A" w:rsidRDefault="0083099B" w:rsidP="0083099B">
      <w:pPr>
        <w:ind w:left="2268" w:hanging="567"/>
        <w:rPr>
          <w:sz w:val="18"/>
          <w:szCs w:val="18"/>
        </w:rPr>
      </w:pPr>
      <w:r w:rsidRPr="00F1554A">
        <w:rPr>
          <w:sz w:val="18"/>
          <w:szCs w:val="18"/>
          <w:highlight w:val="lightGray"/>
          <w:u w:val="single"/>
        </w:rPr>
        <w:t>v</w:t>
      </w:r>
      <w:r w:rsidRPr="00F1554A">
        <w:rPr>
          <w:sz w:val="18"/>
          <w:szCs w:val="18"/>
        </w:rPr>
        <w:t>ii)</w:t>
      </w:r>
      <w:r w:rsidRPr="00F1554A">
        <w:rPr>
          <w:sz w:val="18"/>
          <w:szCs w:val="18"/>
        </w:rPr>
        <w:tab/>
      </w:r>
      <w:r w:rsidRPr="00F1554A">
        <w:rPr>
          <w:strike/>
          <w:sz w:val="18"/>
          <w:szCs w:val="18"/>
          <w:highlight w:val="lightGray"/>
        </w:rPr>
        <w:t>Direcciones de correo-e de los expertos interesados miembros del Subgrupo</w:t>
      </w:r>
      <w:r w:rsidR="00B50451">
        <w:rPr>
          <w:sz w:val="18"/>
          <w:szCs w:val="18"/>
        </w:rPr>
        <w:t xml:space="preserve"> </w:t>
      </w:r>
      <w:r w:rsidRPr="00F1554A">
        <w:rPr>
          <w:sz w:val="18"/>
          <w:szCs w:val="18"/>
          <w:highlight w:val="lightGray"/>
          <w:u w:val="single"/>
        </w:rPr>
        <w:t>Caracteres adicionales</w:t>
      </w:r>
      <w:r w:rsidRPr="00F1554A">
        <w:rPr>
          <w:sz w:val="18"/>
          <w:szCs w:val="18"/>
        </w:rPr>
        <w:t>;</w:t>
      </w:r>
    </w:p>
    <w:p w:rsidR="0083099B" w:rsidRPr="00F1554A" w:rsidRDefault="0083099B" w:rsidP="0083099B">
      <w:pPr>
        <w:ind w:left="2268" w:hanging="567"/>
        <w:rPr>
          <w:sz w:val="18"/>
          <w:szCs w:val="18"/>
        </w:rPr>
      </w:pPr>
      <w:r w:rsidRPr="00F1554A">
        <w:rPr>
          <w:sz w:val="18"/>
          <w:szCs w:val="18"/>
          <w:highlight w:val="lightGray"/>
          <w:u w:val="single"/>
        </w:rPr>
        <w:t>v</w:t>
      </w:r>
      <w:r w:rsidRPr="00F1554A">
        <w:rPr>
          <w:sz w:val="18"/>
          <w:szCs w:val="18"/>
        </w:rPr>
        <w:t>iii)</w:t>
      </w:r>
      <w:r w:rsidRPr="00F1554A">
        <w:rPr>
          <w:sz w:val="18"/>
          <w:szCs w:val="18"/>
        </w:rPr>
        <w:tab/>
      </w:r>
      <w:r w:rsidRPr="00F1554A">
        <w:rPr>
          <w:strike/>
          <w:sz w:val="18"/>
          <w:szCs w:val="18"/>
          <w:highlight w:val="lightGray"/>
        </w:rPr>
        <w:t>Versiones Word del proyecto de directrices de examen presentado en la reunión anterior del TWP (cuando proceda)</w:t>
      </w:r>
      <w:r w:rsidR="00B50451">
        <w:rPr>
          <w:sz w:val="18"/>
          <w:szCs w:val="18"/>
        </w:rPr>
        <w:t xml:space="preserve"> </w:t>
      </w:r>
      <w:r w:rsidRPr="00F1554A">
        <w:rPr>
          <w:sz w:val="18"/>
          <w:szCs w:val="18"/>
          <w:highlight w:val="lightGray"/>
          <w:u w:val="single"/>
        </w:rPr>
        <w:t>Directrices de examen en proceso de elaboración (TC/xx/2)</w:t>
      </w:r>
      <w:r w:rsidRPr="00F1554A">
        <w:rPr>
          <w:sz w:val="18"/>
          <w:szCs w:val="18"/>
        </w:rPr>
        <w:t>;</w:t>
      </w:r>
      <w:r w:rsidR="00B50451">
        <w:rPr>
          <w:sz w:val="18"/>
          <w:szCs w:val="18"/>
        </w:rPr>
        <w:t xml:space="preserve"> </w:t>
      </w:r>
      <w:r w:rsidRPr="00F1554A">
        <w:rPr>
          <w:strike/>
          <w:sz w:val="18"/>
          <w:szCs w:val="18"/>
          <w:highlight w:val="lightGray"/>
        </w:rPr>
        <w:t>y</w:t>
      </w:r>
    </w:p>
    <w:p w:rsidR="0083099B" w:rsidRPr="00F1554A" w:rsidRDefault="0083099B" w:rsidP="0083099B">
      <w:pPr>
        <w:ind w:left="2268" w:hanging="567"/>
        <w:rPr>
          <w:sz w:val="18"/>
          <w:szCs w:val="18"/>
        </w:rPr>
      </w:pPr>
      <w:r w:rsidRPr="00F1554A">
        <w:rPr>
          <w:sz w:val="18"/>
          <w:szCs w:val="18"/>
        </w:rPr>
        <w:t>i</w:t>
      </w:r>
      <w:r w:rsidRPr="00F1554A">
        <w:rPr>
          <w:strike/>
          <w:sz w:val="18"/>
          <w:szCs w:val="18"/>
          <w:highlight w:val="lightGray"/>
        </w:rPr>
        <w:t>v</w:t>
      </w:r>
      <w:r w:rsidRPr="00F1554A">
        <w:rPr>
          <w:sz w:val="18"/>
          <w:szCs w:val="18"/>
          <w:highlight w:val="lightGray"/>
          <w:u w:val="single"/>
        </w:rPr>
        <w:t>x</w:t>
      </w:r>
      <w:r w:rsidRPr="00F1554A">
        <w:rPr>
          <w:sz w:val="18"/>
          <w:szCs w:val="18"/>
        </w:rPr>
        <w:t>)</w:t>
      </w:r>
      <w:r w:rsidRPr="00F1554A">
        <w:rPr>
          <w:sz w:val="18"/>
          <w:szCs w:val="18"/>
        </w:rPr>
        <w:tab/>
      </w:r>
      <w:r w:rsidRPr="00F1554A">
        <w:rPr>
          <w:strike/>
          <w:sz w:val="18"/>
          <w:szCs w:val="18"/>
          <w:highlight w:val="lightGray"/>
        </w:rPr>
        <w:t>Observaciones del TWP (sacadas del informe sobre los trabajos del TWP) relativas al proyecto de directrices de examen presentado en la reunión anterior del TWP (llegado el caso).</w:t>
      </w:r>
      <w:r w:rsidR="00B50451">
        <w:rPr>
          <w:sz w:val="18"/>
          <w:szCs w:val="18"/>
        </w:rPr>
        <w:t xml:space="preserve"> </w:t>
      </w:r>
      <w:r w:rsidRPr="00F1554A">
        <w:rPr>
          <w:sz w:val="18"/>
          <w:szCs w:val="18"/>
          <w:highlight w:val="lightGray"/>
          <w:u w:val="single"/>
        </w:rPr>
        <w:t>Resumen de la información sobre la cantidad de material vegetal necesario que figura en las directrices de examen aprobadas;</w:t>
      </w:r>
      <w:r w:rsidR="00B50451">
        <w:rPr>
          <w:sz w:val="18"/>
          <w:szCs w:val="18"/>
        </w:rPr>
        <w:t xml:space="preserve"> </w:t>
      </w:r>
      <w:r w:rsidRPr="00F1554A">
        <w:rPr>
          <w:sz w:val="18"/>
          <w:szCs w:val="18"/>
          <w:highlight w:val="lightGray"/>
          <w:u w:val="single"/>
        </w:rPr>
        <w:t>y</w:t>
      </w:r>
      <w:r w:rsidR="00B50451">
        <w:rPr>
          <w:sz w:val="18"/>
          <w:szCs w:val="18"/>
          <w:u w:val="single"/>
        </w:rPr>
        <w:t xml:space="preserve"> </w:t>
      </w:r>
    </w:p>
    <w:p w:rsidR="0083099B" w:rsidRPr="00F1554A" w:rsidRDefault="0083099B" w:rsidP="0083099B">
      <w:pPr>
        <w:ind w:left="2268" w:hanging="567"/>
        <w:rPr>
          <w:sz w:val="18"/>
          <w:szCs w:val="18"/>
          <w:u w:val="single"/>
        </w:rPr>
      </w:pPr>
      <w:r w:rsidRPr="00F1554A">
        <w:rPr>
          <w:sz w:val="18"/>
          <w:szCs w:val="18"/>
          <w:highlight w:val="lightGray"/>
          <w:u w:val="single"/>
        </w:rPr>
        <w:t>x)</w:t>
      </w:r>
      <w:r w:rsidRPr="00F1554A">
        <w:rPr>
          <w:sz w:val="18"/>
          <w:szCs w:val="18"/>
          <w:highlight w:val="lightGray"/>
          <w:u w:val="single"/>
        </w:rPr>
        <w:tab/>
        <w:t>TGP/14 “Glosario de términos utilizados en los documentos de la UPOV”</w:t>
      </w:r>
    </w:p>
    <w:p w:rsidR="0083099B" w:rsidRPr="00F1554A" w:rsidRDefault="0083099B" w:rsidP="0083099B">
      <w:pPr>
        <w:rPr>
          <w:sz w:val="18"/>
          <w:szCs w:val="18"/>
        </w:rPr>
      </w:pPr>
    </w:p>
    <w:p w:rsidR="00F1554A" w:rsidRPr="000279A4" w:rsidRDefault="00F1554A" w:rsidP="00F1554A">
      <w:pPr>
        <w:ind w:left="567" w:right="567"/>
        <w:rPr>
          <w:sz w:val="18"/>
        </w:rPr>
      </w:pPr>
      <w:r w:rsidRPr="000279A4">
        <w:rPr>
          <w:sz w:val="18"/>
        </w:rPr>
        <w:t>[…]</w:t>
      </w:r>
    </w:p>
    <w:p w:rsidR="0083099B" w:rsidRDefault="0083099B" w:rsidP="0083099B">
      <w:pPr>
        <w:rPr>
          <w:sz w:val="18"/>
          <w:szCs w:val="18"/>
        </w:rPr>
      </w:pPr>
    </w:p>
    <w:p w:rsidR="00F1554A" w:rsidRPr="00F1554A" w:rsidRDefault="00F1554A" w:rsidP="0083099B">
      <w:pPr>
        <w:rPr>
          <w:sz w:val="18"/>
          <w:szCs w:val="18"/>
        </w:rPr>
      </w:pPr>
    </w:p>
    <w:p w:rsidR="0083099B" w:rsidRPr="006F222E" w:rsidRDefault="0083099B" w:rsidP="006F222E">
      <w:pPr>
        <w:ind w:left="567"/>
        <w:rPr>
          <w:sz w:val="18"/>
          <w:szCs w:val="18"/>
        </w:rPr>
      </w:pPr>
      <w:bookmarkStart w:id="113" w:name="_Toc477517493"/>
      <w:r w:rsidRPr="006F222E">
        <w:rPr>
          <w:sz w:val="18"/>
          <w:szCs w:val="18"/>
        </w:rPr>
        <w:t>2.2.5.3 Requisitos del proyecto de directrices de examen sometido a la consideración de los Grupos de Trabajo</w:t>
      </w:r>
      <w:r w:rsidR="006F222E">
        <w:rPr>
          <w:sz w:val="18"/>
          <w:szCs w:val="18"/>
        </w:rPr>
        <w:t> </w:t>
      </w:r>
      <w:r w:rsidRPr="006F222E">
        <w:rPr>
          <w:sz w:val="18"/>
          <w:szCs w:val="18"/>
        </w:rPr>
        <w:t>Técnico</w:t>
      </w:r>
      <w:bookmarkEnd w:id="113"/>
    </w:p>
    <w:p w:rsidR="0083099B" w:rsidRPr="00F1554A" w:rsidRDefault="0083099B" w:rsidP="00F1554A">
      <w:pPr>
        <w:ind w:left="567" w:hanging="567"/>
        <w:rPr>
          <w:sz w:val="18"/>
          <w:szCs w:val="18"/>
        </w:rPr>
      </w:pPr>
    </w:p>
    <w:p w:rsidR="0083099B" w:rsidRPr="00F1554A" w:rsidRDefault="0083099B" w:rsidP="001325FC">
      <w:pPr>
        <w:ind w:left="567"/>
        <w:rPr>
          <w:sz w:val="18"/>
          <w:szCs w:val="18"/>
        </w:rPr>
      </w:pPr>
      <w:r w:rsidRPr="00F1554A">
        <w:rPr>
          <w:sz w:val="18"/>
          <w:szCs w:val="18"/>
        </w:rPr>
        <w:t>“Salvo que se decida otra cosa en la reunión del TWP, o de allí en adelante, a iniciativa del Presidente del TWP de que se trate, el calendario del examen de los proyectos de directrices de examen por los Grupos de Trabajo Técnico es el siguiente:</w:t>
      </w:r>
    </w:p>
    <w:p w:rsidR="0083099B" w:rsidRPr="00F1554A" w:rsidRDefault="0083099B" w:rsidP="0083099B">
      <w:pPr>
        <w:rPr>
          <w:sz w:val="18"/>
          <w:szCs w:val="18"/>
        </w:rPr>
      </w:pPr>
    </w:p>
    <w:tbl>
      <w:tblPr>
        <w:tblW w:w="8930" w:type="dxa"/>
        <w:tblInd w:w="7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83099B" w:rsidRPr="00F1554A" w:rsidTr="005774BF">
        <w:tc>
          <w:tcPr>
            <w:tcW w:w="5386" w:type="dxa"/>
          </w:tcPr>
          <w:p w:rsidR="0083099B" w:rsidRPr="00F1554A" w:rsidRDefault="0083099B" w:rsidP="00F1554A">
            <w:pPr>
              <w:keepNext/>
              <w:keepLines/>
              <w:jc w:val="center"/>
              <w:rPr>
                <w:sz w:val="18"/>
                <w:szCs w:val="18"/>
              </w:rPr>
            </w:pPr>
            <w:r w:rsidRPr="00F1554A">
              <w:rPr>
                <w:sz w:val="18"/>
                <w:szCs w:val="18"/>
              </w:rPr>
              <w:t>Medidas a tomar</w:t>
            </w:r>
          </w:p>
        </w:tc>
        <w:tc>
          <w:tcPr>
            <w:tcW w:w="3544" w:type="dxa"/>
          </w:tcPr>
          <w:p w:rsidR="0083099B" w:rsidRPr="00F1554A" w:rsidRDefault="0083099B" w:rsidP="00F1554A">
            <w:pPr>
              <w:keepNext/>
              <w:keepLines/>
              <w:jc w:val="center"/>
              <w:rPr>
                <w:sz w:val="18"/>
                <w:szCs w:val="18"/>
              </w:rPr>
            </w:pPr>
            <w:r w:rsidRPr="00F1554A">
              <w:rPr>
                <w:sz w:val="18"/>
                <w:szCs w:val="18"/>
              </w:rPr>
              <w:t xml:space="preserve">Plazo máximo </w:t>
            </w:r>
            <w:r w:rsidRPr="00F1554A">
              <w:rPr>
                <w:sz w:val="18"/>
                <w:szCs w:val="18"/>
              </w:rPr>
              <w:br/>
              <w:t>antes de la reunión del TWP</w:t>
            </w:r>
          </w:p>
        </w:tc>
      </w:tr>
      <w:tr w:rsidR="0083099B" w:rsidRPr="00F1554A" w:rsidTr="005774BF">
        <w:tc>
          <w:tcPr>
            <w:tcW w:w="5386" w:type="dxa"/>
          </w:tcPr>
          <w:p w:rsidR="0083099B" w:rsidRPr="00F1554A" w:rsidRDefault="0083099B" w:rsidP="00F1554A">
            <w:pPr>
              <w:keepNext/>
              <w:keepLines/>
              <w:rPr>
                <w:sz w:val="18"/>
                <w:szCs w:val="18"/>
              </w:rPr>
            </w:pPr>
            <w:r w:rsidRPr="00F1554A">
              <w:rPr>
                <w:sz w:val="18"/>
                <w:szCs w:val="18"/>
              </w:rPr>
              <w:t>Difusión del proyecto destinado al Subgrupo por el experto principal:</w:t>
            </w:r>
          </w:p>
        </w:tc>
        <w:tc>
          <w:tcPr>
            <w:tcW w:w="3544" w:type="dxa"/>
          </w:tcPr>
          <w:p w:rsidR="0083099B" w:rsidRPr="00F1554A" w:rsidRDefault="0083099B" w:rsidP="00F1554A">
            <w:pPr>
              <w:keepNext/>
              <w:keepLines/>
              <w:jc w:val="center"/>
              <w:rPr>
                <w:sz w:val="18"/>
                <w:szCs w:val="18"/>
              </w:rPr>
            </w:pPr>
            <w:r w:rsidRPr="00F1554A">
              <w:rPr>
                <w:sz w:val="18"/>
                <w:szCs w:val="18"/>
              </w:rPr>
              <w:t>14 semanas</w:t>
            </w:r>
          </w:p>
        </w:tc>
      </w:tr>
      <w:tr w:rsidR="0083099B" w:rsidRPr="00F1554A" w:rsidTr="005774BF">
        <w:tc>
          <w:tcPr>
            <w:tcW w:w="5386" w:type="dxa"/>
          </w:tcPr>
          <w:p w:rsidR="0083099B" w:rsidRPr="00F1554A" w:rsidRDefault="0083099B" w:rsidP="00F1554A">
            <w:pPr>
              <w:keepNext/>
              <w:keepLines/>
              <w:rPr>
                <w:sz w:val="18"/>
                <w:szCs w:val="18"/>
              </w:rPr>
            </w:pPr>
            <w:r w:rsidRPr="00F1554A">
              <w:rPr>
                <w:sz w:val="18"/>
                <w:szCs w:val="18"/>
              </w:rPr>
              <w:t>Envío de las observaciones del Subgrupo:</w:t>
            </w:r>
          </w:p>
        </w:tc>
        <w:tc>
          <w:tcPr>
            <w:tcW w:w="3544" w:type="dxa"/>
          </w:tcPr>
          <w:p w:rsidR="0083099B" w:rsidRPr="00F1554A" w:rsidRDefault="0083099B" w:rsidP="00F1554A">
            <w:pPr>
              <w:keepNext/>
              <w:keepLines/>
              <w:jc w:val="center"/>
              <w:rPr>
                <w:sz w:val="18"/>
                <w:szCs w:val="18"/>
              </w:rPr>
            </w:pPr>
            <w:r w:rsidRPr="00F1554A">
              <w:rPr>
                <w:sz w:val="18"/>
                <w:szCs w:val="18"/>
              </w:rPr>
              <w:t>10 semanas</w:t>
            </w:r>
          </w:p>
        </w:tc>
      </w:tr>
      <w:tr w:rsidR="0083099B" w:rsidRPr="00F1554A" w:rsidTr="005774BF">
        <w:tc>
          <w:tcPr>
            <w:tcW w:w="5386" w:type="dxa"/>
          </w:tcPr>
          <w:p w:rsidR="0083099B" w:rsidRPr="00F1554A" w:rsidRDefault="0083099B" w:rsidP="00F1554A">
            <w:pPr>
              <w:keepNext/>
              <w:keepLines/>
              <w:rPr>
                <w:sz w:val="18"/>
                <w:szCs w:val="18"/>
              </w:rPr>
            </w:pPr>
            <w:r w:rsidRPr="00F1554A">
              <w:rPr>
                <w:strike/>
                <w:sz w:val="18"/>
                <w:szCs w:val="18"/>
                <w:highlight w:val="lightGray"/>
              </w:rPr>
              <w:t>Envío</w:t>
            </w:r>
            <w:r w:rsidRPr="00F1554A">
              <w:rPr>
                <w:sz w:val="18"/>
                <w:szCs w:val="18"/>
              </w:rPr>
              <w:t xml:space="preserve"> </w:t>
            </w:r>
            <w:r w:rsidRPr="00F1554A">
              <w:rPr>
                <w:sz w:val="18"/>
                <w:szCs w:val="18"/>
                <w:highlight w:val="lightGray"/>
                <w:u w:val="single"/>
              </w:rPr>
              <w:t>Presentación</w:t>
            </w:r>
            <w:r w:rsidRPr="00F1554A">
              <w:rPr>
                <w:sz w:val="18"/>
                <w:szCs w:val="18"/>
              </w:rPr>
              <w:t xml:space="preserve"> del proyecto a la Oficina por el experto principal:</w:t>
            </w:r>
          </w:p>
        </w:tc>
        <w:tc>
          <w:tcPr>
            <w:tcW w:w="3544" w:type="dxa"/>
          </w:tcPr>
          <w:p w:rsidR="0083099B" w:rsidRPr="00F1554A" w:rsidRDefault="0083099B" w:rsidP="00F1554A">
            <w:pPr>
              <w:keepNext/>
              <w:keepLines/>
              <w:jc w:val="center"/>
              <w:rPr>
                <w:sz w:val="18"/>
                <w:szCs w:val="18"/>
              </w:rPr>
            </w:pPr>
            <w:r w:rsidRPr="00F1554A">
              <w:rPr>
                <w:sz w:val="18"/>
                <w:szCs w:val="18"/>
              </w:rPr>
              <w:t>6 semanas</w:t>
            </w:r>
          </w:p>
        </w:tc>
      </w:tr>
      <w:tr w:rsidR="0083099B" w:rsidRPr="00F1554A" w:rsidTr="005774BF">
        <w:tc>
          <w:tcPr>
            <w:tcW w:w="5386" w:type="dxa"/>
          </w:tcPr>
          <w:p w:rsidR="0083099B" w:rsidRPr="00F1554A" w:rsidRDefault="0083099B" w:rsidP="00F1554A">
            <w:pPr>
              <w:keepNext/>
              <w:keepLines/>
              <w:rPr>
                <w:sz w:val="18"/>
                <w:szCs w:val="18"/>
              </w:rPr>
            </w:pPr>
            <w:r w:rsidRPr="00F1554A">
              <w:rPr>
                <w:sz w:val="18"/>
                <w:szCs w:val="18"/>
              </w:rPr>
              <w:t>Publicación del proyecto de documento en el sitio Web por la Oficina:</w:t>
            </w:r>
          </w:p>
        </w:tc>
        <w:tc>
          <w:tcPr>
            <w:tcW w:w="3544" w:type="dxa"/>
          </w:tcPr>
          <w:p w:rsidR="0083099B" w:rsidRPr="00F1554A" w:rsidRDefault="0083099B" w:rsidP="00F1554A">
            <w:pPr>
              <w:keepNext/>
              <w:keepLines/>
              <w:jc w:val="center"/>
              <w:rPr>
                <w:sz w:val="18"/>
                <w:szCs w:val="18"/>
              </w:rPr>
            </w:pPr>
            <w:r w:rsidRPr="00F1554A">
              <w:rPr>
                <w:sz w:val="18"/>
                <w:szCs w:val="18"/>
              </w:rPr>
              <w:t>4 semanas</w:t>
            </w:r>
          </w:p>
        </w:tc>
      </w:tr>
    </w:tbl>
    <w:p w:rsidR="0083099B" w:rsidRPr="00F1554A" w:rsidRDefault="0083099B" w:rsidP="0083099B">
      <w:pPr>
        <w:rPr>
          <w:sz w:val="18"/>
          <w:szCs w:val="18"/>
        </w:rPr>
      </w:pPr>
    </w:p>
    <w:p w:rsidR="0083099B" w:rsidRPr="00F1554A" w:rsidRDefault="00F1554A" w:rsidP="001325FC">
      <w:pPr>
        <w:ind w:left="567"/>
        <w:rPr>
          <w:sz w:val="18"/>
          <w:szCs w:val="18"/>
        </w:rPr>
      </w:pPr>
      <w:r w:rsidRPr="000279A4">
        <w:rPr>
          <w:sz w:val="18"/>
        </w:rPr>
        <w:t>“</w:t>
      </w:r>
      <w:r w:rsidR="0083099B" w:rsidRPr="00F1554A">
        <w:rPr>
          <w:sz w:val="18"/>
          <w:szCs w:val="18"/>
        </w:rPr>
        <w:t xml:space="preserve">En el caso en el que el plazo fijado, sea para la difusión del proyecto destinado al Subgrupo sea para </w:t>
      </w:r>
      <w:r w:rsidR="0083099B" w:rsidRPr="00F1554A">
        <w:rPr>
          <w:strike/>
          <w:sz w:val="18"/>
          <w:szCs w:val="18"/>
          <w:highlight w:val="lightGray"/>
        </w:rPr>
        <w:t>el envío</w:t>
      </w:r>
      <w:r w:rsidR="0083099B" w:rsidRPr="00F1554A">
        <w:rPr>
          <w:sz w:val="18"/>
          <w:szCs w:val="18"/>
        </w:rPr>
        <w:t xml:space="preserve"> </w:t>
      </w:r>
      <w:r w:rsidR="0083099B" w:rsidRPr="00F1554A">
        <w:rPr>
          <w:sz w:val="18"/>
          <w:szCs w:val="18"/>
          <w:highlight w:val="lightGray"/>
          <w:u w:val="single"/>
        </w:rPr>
        <w:t>la presentación</w:t>
      </w:r>
      <w:r w:rsidR="0083099B" w:rsidRPr="00F1554A">
        <w:rPr>
          <w:sz w:val="18"/>
          <w:szCs w:val="18"/>
        </w:rPr>
        <w:t xml:space="preserve"> del proyecto a la Oficina por el experto principal, no se respete, se retirarán las directrices de examen del orden del día del TWP y la Oficina informará al respecto al TWP lo antes posible (al menos cuatro semanas antes de su reunión).</w:t>
      </w:r>
      <w:r w:rsidR="00B50451">
        <w:rPr>
          <w:sz w:val="18"/>
          <w:szCs w:val="18"/>
        </w:rPr>
        <w:t xml:space="preserve"> </w:t>
      </w:r>
      <w:r w:rsidR="0083099B" w:rsidRPr="00F1554A">
        <w:rPr>
          <w:sz w:val="18"/>
          <w:szCs w:val="18"/>
        </w:rPr>
        <w:t>En el caso en que se retire un proyecto de directrices de examen del orden del día del TWP debido a que el experto principal no ha cumplido con el plazo fijado, será posible examinar algunas cuestiones específicas relativas a esas directrices de examen en la reunión del TWP.</w:t>
      </w:r>
      <w:r w:rsidR="00B50451">
        <w:rPr>
          <w:sz w:val="18"/>
          <w:szCs w:val="18"/>
        </w:rPr>
        <w:t xml:space="preserve"> </w:t>
      </w:r>
      <w:r w:rsidR="0083099B" w:rsidRPr="00F1554A">
        <w:rPr>
          <w:sz w:val="18"/>
          <w:szCs w:val="18"/>
        </w:rPr>
        <w:t>Sin embargo, a fin de considerar cuestiones específicas, sería necesario remitir a la Oficina un documento al respecto al menos seis semanas antes de la reunión del TWP.”</w:t>
      </w:r>
    </w:p>
    <w:p w:rsidR="0083099B" w:rsidRPr="00F1554A" w:rsidRDefault="0083099B" w:rsidP="001325FC">
      <w:pPr>
        <w:ind w:left="567"/>
        <w:rPr>
          <w:sz w:val="18"/>
          <w:szCs w:val="18"/>
        </w:rPr>
      </w:pPr>
      <w:r w:rsidRPr="00F1554A">
        <w:rPr>
          <w:sz w:val="18"/>
          <w:szCs w:val="18"/>
        </w:rPr>
        <w:t>[…]</w:t>
      </w:r>
      <w:r w:rsidR="00B50451">
        <w:rPr>
          <w:sz w:val="18"/>
          <w:szCs w:val="18"/>
        </w:rPr>
        <w:t xml:space="preserve"> </w:t>
      </w:r>
    </w:p>
    <w:p w:rsidR="0083099B" w:rsidRPr="00F1554A" w:rsidRDefault="0083099B" w:rsidP="0083099B">
      <w:pPr>
        <w:rPr>
          <w:sz w:val="18"/>
          <w:szCs w:val="18"/>
        </w:rPr>
      </w:pPr>
    </w:p>
    <w:p w:rsidR="0083099B" w:rsidRPr="00F1554A" w:rsidRDefault="0083099B" w:rsidP="008303A0">
      <w:pPr>
        <w:pStyle w:val="Heading2"/>
        <w:rPr>
          <w:lang w:val="es-ES"/>
        </w:rPr>
      </w:pPr>
      <w:bookmarkStart w:id="114" w:name="_Toc477517494"/>
      <w:bookmarkStart w:id="115" w:name="_Toc526174001"/>
      <w:r w:rsidRPr="00F1554A">
        <w:t>Capítulo 3:</w:t>
      </w:r>
      <w:r w:rsidR="00B50451">
        <w:rPr>
          <w:lang w:val="es-ES"/>
        </w:rPr>
        <w:t xml:space="preserve"> </w:t>
      </w:r>
      <w:r w:rsidRPr="00F1554A">
        <w:t>Orientaciones para elaborar directrices de examen</w:t>
      </w:r>
      <w:bookmarkEnd w:id="114"/>
      <w:bookmarkEnd w:id="115"/>
    </w:p>
    <w:p w:rsidR="0083099B" w:rsidRPr="00F1554A" w:rsidRDefault="0083099B" w:rsidP="0083099B">
      <w:pPr>
        <w:rPr>
          <w:sz w:val="18"/>
          <w:szCs w:val="18"/>
        </w:rPr>
      </w:pPr>
    </w:p>
    <w:p w:rsidR="0083099B" w:rsidRPr="006F222E" w:rsidRDefault="0083099B" w:rsidP="006F222E">
      <w:pPr>
        <w:pStyle w:val="Heading3"/>
      </w:pPr>
      <w:bookmarkStart w:id="116" w:name="_Toc399418831"/>
      <w:bookmarkStart w:id="117" w:name="_Toc477517495"/>
      <w:bookmarkStart w:id="118" w:name="_Toc526174002"/>
      <w:r w:rsidRPr="006F222E">
        <w:t>3.1</w:t>
      </w:r>
      <w:r w:rsidRPr="006F222E">
        <w:tab/>
      </w:r>
      <w:bookmarkEnd w:id="116"/>
      <w:r w:rsidRPr="006F222E">
        <w:rPr>
          <w:lang w:val="es-ES_tradnl"/>
        </w:rPr>
        <w:t xml:space="preserve">La </w:t>
      </w:r>
      <w:r w:rsidRPr="006F222E">
        <w:rPr>
          <w:strike/>
          <w:highlight w:val="lightGray"/>
          <w:lang w:val="es-ES_tradnl"/>
        </w:rPr>
        <w:t>plantilla</w:t>
      </w:r>
      <w:r w:rsidRPr="006F222E">
        <w:rPr>
          <w:highlight w:val="lightGray"/>
          <w:lang w:val="es-ES_tradnl"/>
        </w:rPr>
        <w:t xml:space="preserve"> </w:t>
      </w:r>
      <w:r w:rsidRPr="006F222E">
        <w:rPr>
          <w:highlight w:val="lightGray"/>
          <w:u w:val="single"/>
          <w:lang w:val="es-ES_tradnl"/>
        </w:rPr>
        <w:t>estructura y el texto estándar universal</w:t>
      </w:r>
      <w:r w:rsidRPr="006F222E">
        <w:rPr>
          <w:lang w:val="es-ES_tradnl"/>
        </w:rPr>
        <w:t xml:space="preserve"> de los documentos TG</w:t>
      </w:r>
      <w:bookmarkEnd w:id="117"/>
      <w:bookmarkEnd w:id="118"/>
      <w:r w:rsidRPr="006F222E">
        <w:t xml:space="preserve"> </w:t>
      </w:r>
    </w:p>
    <w:p w:rsidR="0083099B" w:rsidRPr="00F1554A" w:rsidRDefault="0083099B" w:rsidP="00164F18">
      <w:pPr>
        <w:ind w:left="567"/>
        <w:rPr>
          <w:sz w:val="18"/>
          <w:szCs w:val="18"/>
        </w:rPr>
      </w:pPr>
    </w:p>
    <w:p w:rsidR="0083099B" w:rsidRPr="00F1554A" w:rsidRDefault="0083099B" w:rsidP="00164F18">
      <w:pPr>
        <w:tabs>
          <w:tab w:val="left" w:pos="567"/>
        </w:tabs>
        <w:ind w:left="567"/>
        <w:rPr>
          <w:sz w:val="18"/>
          <w:szCs w:val="18"/>
        </w:rPr>
      </w:pPr>
      <w:r w:rsidRPr="00F1554A">
        <w:rPr>
          <w:sz w:val="18"/>
          <w:szCs w:val="18"/>
        </w:rPr>
        <w:t>“3.1.1</w:t>
      </w:r>
      <w:r w:rsidRPr="00F1554A">
        <w:rPr>
          <w:sz w:val="18"/>
          <w:szCs w:val="18"/>
        </w:rPr>
        <w:tab/>
        <w:t xml:space="preserve">La UPOV ha elaborado una </w:t>
      </w:r>
      <w:r w:rsidRPr="00F1554A">
        <w:rPr>
          <w:strike/>
          <w:sz w:val="18"/>
          <w:szCs w:val="18"/>
          <w:highlight w:val="lightGray"/>
        </w:rPr>
        <w:t>plantilla (la “plantilla de los documentos TG”) que contiene</w:t>
      </w:r>
      <w:r w:rsidRPr="00F1554A">
        <w:rPr>
          <w:sz w:val="18"/>
          <w:szCs w:val="18"/>
        </w:rPr>
        <w:t xml:space="preserve"> </w:t>
      </w:r>
      <w:r w:rsidRPr="00F1554A">
        <w:rPr>
          <w:sz w:val="18"/>
          <w:szCs w:val="18"/>
          <w:highlight w:val="lightGray"/>
          <w:u w:val="single"/>
        </w:rPr>
        <w:t>estructura estándar y</w:t>
      </w:r>
      <w:r w:rsidRPr="00F1554A">
        <w:rPr>
          <w:sz w:val="18"/>
          <w:szCs w:val="18"/>
        </w:rPr>
        <w:t xml:space="preserve"> el texto estándar universal apropiado para todas las directrices de examen de la UPOV (“directrices de examen”)</w:t>
      </w:r>
      <w:r w:rsidRPr="00F1554A">
        <w:rPr>
          <w:strike/>
          <w:sz w:val="18"/>
          <w:szCs w:val="18"/>
        </w:rPr>
        <w:t xml:space="preserve"> </w:t>
      </w:r>
      <w:r w:rsidRPr="00F1554A">
        <w:rPr>
          <w:strike/>
          <w:sz w:val="18"/>
          <w:szCs w:val="18"/>
          <w:highlight w:val="lightGray"/>
        </w:rPr>
        <w:t>que se elaboran siguiendo el formato apropiado.</w:t>
      </w:r>
      <w:r w:rsidRPr="00F1554A">
        <w:rPr>
          <w:sz w:val="18"/>
          <w:szCs w:val="18"/>
          <w:highlight w:val="lightGray"/>
          <w:u w:val="single"/>
        </w:rPr>
        <w:t>,</w:t>
      </w:r>
      <w:r w:rsidRPr="00F1554A">
        <w:rPr>
          <w:sz w:val="18"/>
          <w:szCs w:val="18"/>
        </w:rPr>
        <w:t xml:space="preserve"> </w:t>
      </w:r>
      <w:r w:rsidRPr="00F1554A">
        <w:rPr>
          <w:strike/>
          <w:sz w:val="18"/>
          <w:szCs w:val="18"/>
          <w:highlight w:val="lightGray"/>
        </w:rPr>
        <w:t>La plantilla de los documentos TG</w:t>
      </w:r>
      <w:r w:rsidRPr="00F1554A">
        <w:rPr>
          <w:sz w:val="18"/>
          <w:szCs w:val="18"/>
        </w:rPr>
        <w:t xml:space="preserve"> </w:t>
      </w:r>
      <w:r w:rsidRPr="00F1554A">
        <w:rPr>
          <w:sz w:val="18"/>
          <w:szCs w:val="18"/>
          <w:highlight w:val="lightGray"/>
          <w:u w:val="single"/>
        </w:rPr>
        <w:t>el cual</w:t>
      </w:r>
      <w:r w:rsidRPr="00F1554A">
        <w:rPr>
          <w:sz w:val="18"/>
          <w:szCs w:val="18"/>
        </w:rPr>
        <w:t xml:space="preserve"> figura como Anexo 1 </w:t>
      </w:r>
      <w:r w:rsidRPr="00F1554A">
        <w:rPr>
          <w:strike/>
          <w:sz w:val="18"/>
          <w:szCs w:val="18"/>
          <w:highlight w:val="lightGray"/>
        </w:rPr>
        <w:t>y debe utilizarse como punto de partida para elaborar o revisar todas las directrices de examen</w:t>
      </w:r>
      <w:r w:rsidRPr="00F1554A">
        <w:rPr>
          <w:sz w:val="18"/>
          <w:szCs w:val="18"/>
        </w:rPr>
        <w:t>.</w:t>
      </w:r>
    </w:p>
    <w:p w:rsidR="0083099B" w:rsidRPr="00F1554A" w:rsidRDefault="0083099B" w:rsidP="00164F18">
      <w:pPr>
        <w:ind w:left="567"/>
        <w:rPr>
          <w:sz w:val="18"/>
          <w:szCs w:val="18"/>
        </w:rPr>
      </w:pPr>
    </w:p>
    <w:p w:rsidR="0083099B" w:rsidRPr="00F1554A" w:rsidRDefault="00164F18" w:rsidP="00164F18">
      <w:pPr>
        <w:ind w:left="567"/>
        <w:rPr>
          <w:sz w:val="18"/>
          <w:szCs w:val="18"/>
        </w:rPr>
      </w:pPr>
      <w:r w:rsidRPr="000279A4">
        <w:rPr>
          <w:sz w:val="18"/>
        </w:rPr>
        <w:t>“</w:t>
      </w:r>
      <w:r w:rsidR="0083099B" w:rsidRPr="00F1554A">
        <w:rPr>
          <w:sz w:val="18"/>
          <w:szCs w:val="18"/>
        </w:rPr>
        <w:t>3.1.2</w:t>
      </w:r>
      <w:r w:rsidR="0083099B" w:rsidRPr="00F1554A">
        <w:rPr>
          <w:sz w:val="18"/>
          <w:szCs w:val="18"/>
        </w:rPr>
        <w:tab/>
      </w:r>
      <w:r w:rsidR="0083099B" w:rsidRPr="00F1554A">
        <w:rPr>
          <w:strike/>
          <w:sz w:val="18"/>
          <w:szCs w:val="18"/>
          <w:highlight w:val="lightGray"/>
        </w:rPr>
        <w:t>Además de la plantilla de los documentos TG, s</w:t>
      </w:r>
      <w:r w:rsidR="0083099B" w:rsidRPr="00F1554A">
        <w:rPr>
          <w:sz w:val="18"/>
          <w:szCs w:val="18"/>
          <w:highlight w:val="lightGray"/>
          <w:u w:val="single"/>
        </w:rPr>
        <w:t>S</w:t>
      </w:r>
      <w:r w:rsidR="0083099B" w:rsidRPr="00F1554A">
        <w:rPr>
          <w:sz w:val="18"/>
          <w:szCs w:val="18"/>
        </w:rPr>
        <w:t xml:space="preserve">e ofrecen orientaciones adicionales </w:t>
      </w:r>
      <w:r w:rsidR="0083099B" w:rsidRPr="00F1554A">
        <w:rPr>
          <w:strike/>
          <w:sz w:val="18"/>
          <w:szCs w:val="18"/>
          <w:highlight w:val="lightGray"/>
        </w:rPr>
        <w:t>acerca del modo de elaborar directrices de examen individuales a partir de la plantilla de los documentos TG.</w:t>
      </w:r>
      <w:r w:rsidR="00B50451">
        <w:rPr>
          <w:strike/>
          <w:sz w:val="18"/>
          <w:szCs w:val="18"/>
          <w:highlight w:val="lightGray"/>
        </w:rPr>
        <w:t xml:space="preserve"> </w:t>
      </w:r>
      <w:r w:rsidR="0083099B" w:rsidRPr="00F1554A">
        <w:rPr>
          <w:strike/>
          <w:sz w:val="18"/>
          <w:szCs w:val="18"/>
          <w:highlight w:val="lightGray"/>
        </w:rPr>
        <w:t>Para ello se utiliza</w:t>
      </w:r>
      <w:r w:rsidR="0083099B" w:rsidRPr="00F1554A">
        <w:rPr>
          <w:sz w:val="18"/>
          <w:szCs w:val="18"/>
        </w:rPr>
        <w:t xml:space="preserve"> </w:t>
      </w:r>
      <w:r w:rsidR="0083099B" w:rsidRPr="00F1554A">
        <w:rPr>
          <w:sz w:val="18"/>
          <w:szCs w:val="18"/>
          <w:highlight w:val="lightGray"/>
          <w:u w:val="single"/>
        </w:rPr>
        <w:t>mediante</w:t>
      </w:r>
      <w:r w:rsidR="0083099B" w:rsidRPr="00F1554A">
        <w:rPr>
          <w:sz w:val="18"/>
          <w:szCs w:val="18"/>
        </w:rPr>
        <w:t xml:space="preserve"> el texto estándar adicional (ASW) y las notas orientativas</w:t>
      </w:r>
      <w:r w:rsidR="0083099B" w:rsidRPr="00F1554A">
        <w:rPr>
          <w:strike/>
          <w:sz w:val="18"/>
          <w:szCs w:val="18"/>
          <w:highlight w:val="lightGray"/>
        </w:rPr>
        <w:t>,</w:t>
      </w:r>
      <w:r w:rsidR="0083099B" w:rsidRPr="00F1554A">
        <w:rPr>
          <w:sz w:val="18"/>
          <w:szCs w:val="18"/>
          <w:highlight w:val="lightGray"/>
          <w:u w:val="single"/>
        </w:rPr>
        <w:t>.</w:t>
      </w:r>
      <w:r w:rsidR="0083099B" w:rsidRPr="00F1554A">
        <w:rPr>
          <w:sz w:val="18"/>
          <w:szCs w:val="18"/>
        </w:rPr>
        <w:t xml:space="preserve"> </w:t>
      </w:r>
      <w:r w:rsidR="0083099B" w:rsidRPr="00F1554A">
        <w:rPr>
          <w:strike/>
          <w:sz w:val="18"/>
          <w:szCs w:val="18"/>
          <w:highlight w:val="lightGray"/>
        </w:rPr>
        <w:t>y</w:t>
      </w:r>
      <w:r w:rsidR="0083099B" w:rsidRPr="00F1554A">
        <w:rPr>
          <w:sz w:val="18"/>
          <w:szCs w:val="18"/>
        </w:rPr>
        <w:t xml:space="preserve"> </w:t>
      </w:r>
      <w:r w:rsidR="0083099B" w:rsidRPr="00F1554A">
        <w:rPr>
          <w:strike/>
          <w:sz w:val="18"/>
          <w:szCs w:val="18"/>
          <w:highlight w:val="lightGray"/>
        </w:rPr>
        <w:t>s</w:t>
      </w:r>
      <w:r w:rsidR="0083099B" w:rsidRPr="00F1554A">
        <w:rPr>
          <w:sz w:val="18"/>
          <w:szCs w:val="18"/>
          <w:highlight w:val="lightGray"/>
          <w:u w:val="single"/>
        </w:rPr>
        <w:t>S</w:t>
      </w:r>
      <w:r w:rsidR="0083099B" w:rsidRPr="00F1554A">
        <w:rPr>
          <w:sz w:val="18"/>
          <w:szCs w:val="18"/>
        </w:rPr>
        <w:t xml:space="preserve">e indica </w:t>
      </w:r>
      <w:r w:rsidR="0083099B" w:rsidRPr="00F1554A">
        <w:rPr>
          <w:strike/>
          <w:sz w:val="18"/>
          <w:szCs w:val="18"/>
          <w:highlight w:val="lightGray"/>
        </w:rPr>
        <w:t>en la plantilla de los documentos TG</w:t>
      </w:r>
      <w:r w:rsidR="0083099B" w:rsidRPr="00F1554A">
        <w:rPr>
          <w:sz w:val="18"/>
          <w:szCs w:val="18"/>
        </w:rPr>
        <w:t xml:space="preserve"> </w:t>
      </w:r>
      <w:r w:rsidR="0083099B" w:rsidRPr="00F1554A">
        <w:rPr>
          <w:sz w:val="18"/>
          <w:szCs w:val="18"/>
          <w:highlight w:val="lightGray"/>
          <w:u w:val="single"/>
        </w:rPr>
        <w:t>en el Anexo I</w:t>
      </w:r>
      <w:r w:rsidR="0083099B" w:rsidRPr="00F1554A">
        <w:rPr>
          <w:sz w:val="18"/>
          <w:szCs w:val="18"/>
        </w:rPr>
        <w:t xml:space="preserve"> si se dispone de orientaciones adicionales (véanse las secciones 3.2 y 3.3).</w:t>
      </w:r>
    </w:p>
    <w:p w:rsidR="0083099B" w:rsidRPr="00F1554A" w:rsidRDefault="0083099B" w:rsidP="00164F18">
      <w:pPr>
        <w:ind w:left="567"/>
        <w:rPr>
          <w:sz w:val="18"/>
          <w:szCs w:val="18"/>
        </w:rPr>
      </w:pPr>
    </w:p>
    <w:p w:rsidR="0083099B" w:rsidRPr="00164F18" w:rsidRDefault="0083099B" w:rsidP="006F222E">
      <w:pPr>
        <w:pStyle w:val="Heading3"/>
      </w:pPr>
      <w:bookmarkStart w:id="119" w:name="_Toc463342884"/>
      <w:bookmarkStart w:id="120" w:name="_Toc477517496"/>
      <w:bookmarkStart w:id="121" w:name="_Toc526174003"/>
      <w:r w:rsidRPr="00164F18">
        <w:t>3.2</w:t>
      </w:r>
      <w:r w:rsidRPr="00164F18">
        <w:tab/>
      </w:r>
      <w:bookmarkEnd w:id="119"/>
      <w:r w:rsidRPr="00164F18">
        <w:rPr>
          <w:lang w:val="es-ES_tradnl"/>
        </w:rPr>
        <w:t>Texto estándar adicional (ASW) para la plantilla de los documentos TG</w:t>
      </w:r>
      <w:bookmarkEnd w:id="120"/>
      <w:bookmarkEnd w:id="121"/>
    </w:p>
    <w:p w:rsidR="0083099B" w:rsidRPr="00F1554A" w:rsidRDefault="0083099B" w:rsidP="00164F18">
      <w:pPr>
        <w:ind w:left="567"/>
        <w:rPr>
          <w:sz w:val="18"/>
          <w:szCs w:val="18"/>
        </w:rPr>
      </w:pPr>
    </w:p>
    <w:p w:rsidR="0083099B" w:rsidRPr="00F1554A" w:rsidRDefault="00164F18" w:rsidP="00164F18">
      <w:pPr>
        <w:ind w:left="567"/>
        <w:rPr>
          <w:sz w:val="18"/>
          <w:szCs w:val="18"/>
        </w:rPr>
      </w:pPr>
      <w:r w:rsidRPr="000279A4">
        <w:rPr>
          <w:sz w:val="18"/>
        </w:rPr>
        <w:t>“</w:t>
      </w:r>
      <w:r w:rsidR="0083099B" w:rsidRPr="00F1554A">
        <w:rPr>
          <w:sz w:val="18"/>
          <w:szCs w:val="18"/>
        </w:rPr>
        <w:t>3.2.1</w:t>
      </w:r>
      <w:r w:rsidR="0083099B" w:rsidRPr="00F1554A">
        <w:rPr>
          <w:sz w:val="18"/>
          <w:szCs w:val="18"/>
        </w:rPr>
        <w:tab/>
      </w:r>
      <w:r w:rsidR="0083099B" w:rsidRPr="00F1554A">
        <w:rPr>
          <w:strike/>
          <w:sz w:val="18"/>
          <w:szCs w:val="18"/>
          <w:highlight w:val="lightGray"/>
        </w:rPr>
        <w:t>Tal como se explicó anteriormente, la plantilla de los documentos TG contiene el texto estándar universal apropiado para todas las directrices de examen.</w:t>
      </w:r>
      <w:r w:rsidR="00B50451">
        <w:rPr>
          <w:strike/>
          <w:sz w:val="18"/>
          <w:szCs w:val="18"/>
          <w:highlight w:val="lightGray"/>
        </w:rPr>
        <w:t xml:space="preserve"> </w:t>
      </w:r>
      <w:r w:rsidR="0083099B" w:rsidRPr="00F1554A">
        <w:rPr>
          <w:strike/>
          <w:sz w:val="18"/>
          <w:szCs w:val="18"/>
          <w:highlight w:val="lightGray"/>
        </w:rPr>
        <w:t>No obstante,</w:t>
      </w:r>
      <w:r w:rsidR="0083099B" w:rsidRPr="00F1554A">
        <w:rPr>
          <w:sz w:val="18"/>
          <w:szCs w:val="18"/>
        </w:rPr>
        <w:t xml:space="preserve"> </w:t>
      </w:r>
      <w:r w:rsidR="0083099B" w:rsidRPr="00F1554A">
        <w:rPr>
          <w:sz w:val="18"/>
          <w:szCs w:val="18"/>
          <w:highlight w:val="lightGray"/>
          <w:u w:val="single"/>
        </w:rPr>
        <w:t>Además del texto estándar universal,</w:t>
      </w:r>
      <w:r w:rsidR="0083099B" w:rsidRPr="00F1554A">
        <w:rPr>
          <w:sz w:val="18"/>
          <w:szCs w:val="18"/>
        </w:rPr>
        <w:t xml:space="preserve"> la UPOV ha elaborado un texto estándar adicional que debería utilizarse, cuando proceda, en las directrices de examen.</w:t>
      </w:r>
      <w:r w:rsidR="00B50451">
        <w:rPr>
          <w:sz w:val="18"/>
          <w:szCs w:val="18"/>
        </w:rPr>
        <w:t xml:space="preserve"> </w:t>
      </w:r>
      <w:r w:rsidR="0083099B" w:rsidRPr="00F1554A">
        <w:rPr>
          <w:sz w:val="18"/>
          <w:szCs w:val="18"/>
        </w:rPr>
        <w:t>Por ejemplo, para las directrices de examen en las que se presenta material en forma de semillas existe un texto estándar relativo a la calidad de las semillas que deberán presentarse.</w:t>
      </w:r>
      <w:r w:rsidR="00B50451">
        <w:rPr>
          <w:sz w:val="18"/>
          <w:szCs w:val="18"/>
        </w:rPr>
        <w:t xml:space="preserve"> </w:t>
      </w:r>
      <w:r w:rsidR="0083099B" w:rsidRPr="00F1554A">
        <w:rPr>
          <w:sz w:val="18"/>
          <w:szCs w:val="18"/>
        </w:rPr>
        <w:t xml:space="preserve">Es obvio que este texto estándar para las semillas no se incluirá en las directrices de examen en las que, por ejemplo, el material deba suministrarse en forma de tubérculos y, por ello, dicho texto estándar adicional no se incluye </w:t>
      </w:r>
      <w:r w:rsidR="0083099B" w:rsidRPr="00F1554A">
        <w:rPr>
          <w:strike/>
          <w:sz w:val="18"/>
          <w:szCs w:val="18"/>
          <w:highlight w:val="lightGray"/>
        </w:rPr>
        <w:t>en la plantilla de los documentos TG</w:t>
      </w:r>
      <w:r w:rsidR="0083099B" w:rsidRPr="00F1554A">
        <w:rPr>
          <w:sz w:val="18"/>
          <w:szCs w:val="18"/>
        </w:rPr>
        <w:t xml:space="preserve"> </w:t>
      </w:r>
      <w:r w:rsidR="0083099B" w:rsidRPr="00F1554A">
        <w:rPr>
          <w:sz w:val="18"/>
          <w:szCs w:val="18"/>
          <w:highlight w:val="lightGray"/>
          <w:u w:val="single"/>
        </w:rPr>
        <w:t>como texto estándar universal</w:t>
      </w:r>
      <w:r w:rsidR="0083099B" w:rsidRPr="00F1554A">
        <w:rPr>
          <w:sz w:val="18"/>
          <w:szCs w:val="18"/>
        </w:rPr>
        <w:t>.</w:t>
      </w:r>
      <w:r w:rsidR="00B50451">
        <w:rPr>
          <w:sz w:val="18"/>
          <w:szCs w:val="18"/>
        </w:rPr>
        <w:t xml:space="preserve"> </w:t>
      </w:r>
      <w:r w:rsidR="0083099B" w:rsidRPr="00F1554A">
        <w:rPr>
          <w:sz w:val="18"/>
          <w:szCs w:val="18"/>
        </w:rPr>
        <w:t>El texto estándar adicional figura como Anexo 2 “Texto estándar adicional para la plantilla de los documentos TG”.</w:t>
      </w:r>
    </w:p>
    <w:p w:rsidR="0083099B" w:rsidRPr="00F1554A" w:rsidRDefault="0083099B" w:rsidP="00164F18">
      <w:pPr>
        <w:ind w:left="567"/>
        <w:rPr>
          <w:sz w:val="18"/>
          <w:szCs w:val="18"/>
        </w:rPr>
      </w:pPr>
    </w:p>
    <w:p w:rsidR="0083099B" w:rsidRPr="00F1554A" w:rsidRDefault="00164F18" w:rsidP="00164F18">
      <w:pPr>
        <w:ind w:left="567"/>
        <w:rPr>
          <w:sz w:val="18"/>
          <w:szCs w:val="18"/>
        </w:rPr>
      </w:pPr>
      <w:r w:rsidRPr="000279A4">
        <w:rPr>
          <w:sz w:val="18"/>
        </w:rPr>
        <w:t>“</w:t>
      </w:r>
      <w:r w:rsidR="0083099B" w:rsidRPr="00F1554A">
        <w:rPr>
          <w:sz w:val="18"/>
          <w:szCs w:val="18"/>
        </w:rPr>
        <w:t>3.2.2</w:t>
      </w:r>
      <w:r w:rsidR="0083099B" w:rsidRPr="00F1554A">
        <w:rPr>
          <w:sz w:val="18"/>
          <w:szCs w:val="18"/>
        </w:rPr>
        <w:tab/>
        <w:t xml:space="preserve">Cuando se disponga de dicho texto estándar adicional, se destacará en el lugar apropiado </w:t>
      </w:r>
      <w:r w:rsidR="0083099B" w:rsidRPr="00F1554A">
        <w:rPr>
          <w:strike/>
          <w:sz w:val="18"/>
          <w:szCs w:val="18"/>
          <w:highlight w:val="lightGray"/>
        </w:rPr>
        <w:t>de la plantilla de los documentos TG</w:t>
      </w:r>
      <w:r w:rsidR="0083099B" w:rsidRPr="00F1554A">
        <w:rPr>
          <w:sz w:val="18"/>
          <w:szCs w:val="18"/>
        </w:rPr>
        <w:t xml:space="preserve"> </w:t>
      </w:r>
      <w:r w:rsidR="0083099B" w:rsidRPr="00F1554A">
        <w:rPr>
          <w:sz w:val="18"/>
          <w:szCs w:val="18"/>
          <w:highlight w:val="lightGray"/>
          <w:u w:val="single"/>
        </w:rPr>
        <w:t>del Anexo I</w:t>
      </w:r>
      <w:r w:rsidR="0083099B" w:rsidRPr="00F1554A">
        <w:rPr>
          <w:sz w:val="18"/>
          <w:szCs w:val="18"/>
        </w:rPr>
        <w:t xml:space="preserve"> el texto insertado, por ejemplo:</w:t>
      </w:r>
    </w:p>
    <w:p w:rsidR="0083099B" w:rsidRPr="00F1554A" w:rsidRDefault="0083099B" w:rsidP="0083099B">
      <w:pPr>
        <w:rPr>
          <w:sz w:val="18"/>
          <w:szCs w:val="18"/>
        </w:rPr>
      </w:pPr>
    </w:p>
    <w:p w:rsidR="0083099B" w:rsidRPr="00F1554A" w:rsidRDefault="00164F18" w:rsidP="00164F18">
      <w:pPr>
        <w:ind w:left="567"/>
        <w:rPr>
          <w:sz w:val="18"/>
          <w:szCs w:val="18"/>
        </w:rPr>
      </w:pPr>
      <w:r w:rsidRPr="000279A4">
        <w:rPr>
          <w:sz w:val="18"/>
        </w:rPr>
        <w:t>“</w:t>
      </w:r>
      <w:r w:rsidR="0083099B" w:rsidRPr="00F1554A">
        <w:rPr>
          <w:sz w:val="18"/>
          <w:szCs w:val="18"/>
        </w:rPr>
        <w:t>{</w:t>
      </w:r>
      <w:r w:rsidR="0083099B" w:rsidRPr="00F1554A">
        <w:rPr>
          <w:b/>
          <w:bCs/>
          <w:sz w:val="18"/>
          <w:szCs w:val="18"/>
          <w:bdr w:val="single" w:sz="12" w:space="0" w:color="auto"/>
          <w:shd w:val="pct12" w:color="auto" w:fill="auto"/>
        </w:rPr>
        <w:t xml:space="preserve"> ASW</w:t>
      </w:r>
      <w:r w:rsidR="0083099B" w:rsidRPr="00F1554A">
        <w:rPr>
          <w:b/>
          <w:bCs/>
          <w:sz w:val="18"/>
          <w:szCs w:val="18"/>
          <w:bdr w:val="single" w:sz="12" w:space="0" w:color="auto"/>
        </w:rPr>
        <w:t> 1</w:t>
      </w:r>
      <w:r w:rsidR="0083099B" w:rsidRPr="00F1554A">
        <w:rPr>
          <w:sz w:val="18"/>
          <w:szCs w:val="18"/>
        </w:rPr>
        <w:t xml:space="preserve"> (Plantilla de los documentos TG:</w:t>
      </w:r>
      <w:r w:rsidR="00B50451">
        <w:rPr>
          <w:sz w:val="18"/>
          <w:szCs w:val="18"/>
        </w:rPr>
        <w:t xml:space="preserve"> </w:t>
      </w:r>
      <w:r w:rsidR="0083099B" w:rsidRPr="00F1554A">
        <w:rPr>
          <w:sz w:val="18"/>
          <w:szCs w:val="18"/>
        </w:rPr>
        <w:t>sección 2.3) – requisitos de calidad para las semillas}</w:t>
      </w:r>
    </w:p>
    <w:p w:rsidR="0083099B" w:rsidRPr="00F1554A" w:rsidRDefault="0083099B" w:rsidP="00164F18">
      <w:pPr>
        <w:ind w:left="567"/>
        <w:rPr>
          <w:sz w:val="18"/>
          <w:szCs w:val="18"/>
        </w:rPr>
      </w:pPr>
    </w:p>
    <w:p w:rsidR="0083099B" w:rsidRPr="00F1554A" w:rsidRDefault="0083099B" w:rsidP="006F222E">
      <w:pPr>
        <w:pStyle w:val="Heading3"/>
      </w:pPr>
      <w:bookmarkStart w:id="122" w:name="_Toc463342885"/>
      <w:bookmarkStart w:id="123" w:name="_Toc477517497"/>
      <w:bookmarkStart w:id="124" w:name="_Toc526174004"/>
      <w:r w:rsidRPr="00F1554A">
        <w:t>3.3</w:t>
      </w:r>
      <w:r w:rsidRPr="00F1554A">
        <w:tab/>
      </w:r>
      <w:bookmarkEnd w:id="122"/>
      <w:r w:rsidRPr="00F1554A">
        <w:rPr>
          <w:lang w:val="es-ES_tradnl"/>
        </w:rPr>
        <w:t xml:space="preserve">Notas orientativas </w:t>
      </w:r>
      <w:r w:rsidRPr="00F1554A">
        <w:rPr>
          <w:highlight w:val="lightGray"/>
          <w:lang w:val="es-ES_tradnl"/>
        </w:rPr>
        <w:t>sobre la plantilla de los documentos TG</w:t>
      </w:r>
      <w:bookmarkEnd w:id="123"/>
      <w:bookmarkEnd w:id="124"/>
    </w:p>
    <w:p w:rsidR="0083099B" w:rsidRPr="00F1554A" w:rsidRDefault="0083099B" w:rsidP="00164F18">
      <w:pPr>
        <w:ind w:left="567"/>
        <w:rPr>
          <w:sz w:val="18"/>
          <w:szCs w:val="18"/>
        </w:rPr>
      </w:pPr>
    </w:p>
    <w:p w:rsidR="0083099B" w:rsidRPr="00F1554A" w:rsidRDefault="00164F18" w:rsidP="00164F18">
      <w:pPr>
        <w:ind w:left="567"/>
        <w:rPr>
          <w:sz w:val="18"/>
          <w:szCs w:val="18"/>
        </w:rPr>
      </w:pPr>
      <w:r w:rsidRPr="000279A4">
        <w:rPr>
          <w:sz w:val="18"/>
        </w:rPr>
        <w:t>“</w:t>
      </w:r>
      <w:r w:rsidR="0083099B" w:rsidRPr="00F1554A">
        <w:rPr>
          <w:sz w:val="18"/>
          <w:szCs w:val="18"/>
        </w:rPr>
        <w:t>3.3.1</w:t>
      </w:r>
      <w:r w:rsidR="0083099B" w:rsidRPr="00F1554A">
        <w:rPr>
          <w:sz w:val="18"/>
          <w:szCs w:val="18"/>
        </w:rPr>
        <w:tab/>
        <w:t>Existen numerosos aspectos de las directrices de examen acerca de los cuales la experiencia y los conocimientos del redactor son necesarios para elaborar las directrices de examen.</w:t>
      </w:r>
      <w:r w:rsidR="00B50451">
        <w:rPr>
          <w:sz w:val="18"/>
          <w:szCs w:val="18"/>
        </w:rPr>
        <w:t xml:space="preserve"> </w:t>
      </w:r>
      <w:r w:rsidR="0083099B" w:rsidRPr="00F1554A">
        <w:rPr>
          <w:sz w:val="18"/>
          <w:szCs w:val="18"/>
        </w:rPr>
        <w:t>Entre ellos se encuentran la selección de los ASW apropiados, el diseño de ensayo, la identificación de caracteres y la selección de variedades ejemplo.</w:t>
      </w:r>
      <w:r w:rsidR="00B50451">
        <w:rPr>
          <w:sz w:val="18"/>
          <w:szCs w:val="18"/>
        </w:rPr>
        <w:t xml:space="preserve"> </w:t>
      </w:r>
      <w:r w:rsidR="0083099B" w:rsidRPr="00F1554A">
        <w:rPr>
          <w:sz w:val="18"/>
          <w:szCs w:val="18"/>
        </w:rPr>
        <w:t xml:space="preserve">En dichas situaciones se suministran orientaciones generales acerca del modo de proceder de manera armonizada, de conformidad con la experiencia acumulada por la UPOV por medio de sus expertos en cultivos gracias a una serie de notas orientativas que figuran como Anexo 3 “Notas orientativas </w:t>
      </w:r>
      <w:r w:rsidR="0083099B" w:rsidRPr="00F1554A">
        <w:rPr>
          <w:strike/>
          <w:sz w:val="18"/>
          <w:szCs w:val="18"/>
          <w:highlight w:val="lightGray"/>
        </w:rPr>
        <w:t>sobre la plantilla de los documentos TG</w:t>
      </w:r>
      <w:r w:rsidR="0083099B" w:rsidRPr="00F1554A">
        <w:rPr>
          <w:sz w:val="18"/>
          <w:szCs w:val="18"/>
        </w:rPr>
        <w:t>”.</w:t>
      </w:r>
    </w:p>
    <w:p w:rsidR="0083099B" w:rsidRPr="00F1554A" w:rsidRDefault="0083099B" w:rsidP="00164F18">
      <w:pPr>
        <w:ind w:left="567"/>
        <w:rPr>
          <w:sz w:val="18"/>
          <w:szCs w:val="18"/>
        </w:rPr>
      </w:pPr>
    </w:p>
    <w:p w:rsidR="0083099B" w:rsidRPr="00F1554A" w:rsidRDefault="00164F18" w:rsidP="00164F18">
      <w:pPr>
        <w:ind w:left="567"/>
        <w:rPr>
          <w:sz w:val="18"/>
          <w:szCs w:val="18"/>
        </w:rPr>
      </w:pPr>
      <w:r w:rsidRPr="000279A4">
        <w:rPr>
          <w:sz w:val="18"/>
        </w:rPr>
        <w:t>“</w:t>
      </w:r>
      <w:r w:rsidR="0083099B" w:rsidRPr="00F1554A">
        <w:rPr>
          <w:sz w:val="18"/>
          <w:szCs w:val="18"/>
        </w:rPr>
        <w:t>3.3.2</w:t>
      </w:r>
      <w:r w:rsidR="0083099B" w:rsidRPr="00F1554A">
        <w:rPr>
          <w:sz w:val="18"/>
          <w:szCs w:val="18"/>
        </w:rPr>
        <w:tab/>
        <w:t xml:space="preserve">Cuando se disponga de dicha orientación para los redactores, se destacará en el lugar apropiado </w:t>
      </w:r>
      <w:r w:rsidR="0083099B" w:rsidRPr="00F1554A">
        <w:rPr>
          <w:strike/>
          <w:sz w:val="18"/>
          <w:szCs w:val="18"/>
          <w:highlight w:val="lightGray"/>
        </w:rPr>
        <w:t>de la plantilla de los documentos TG</w:t>
      </w:r>
      <w:r w:rsidR="0083099B" w:rsidRPr="00F1554A">
        <w:rPr>
          <w:sz w:val="18"/>
          <w:szCs w:val="18"/>
        </w:rPr>
        <w:t xml:space="preserve"> </w:t>
      </w:r>
      <w:r w:rsidR="0083099B" w:rsidRPr="00F1554A">
        <w:rPr>
          <w:sz w:val="18"/>
          <w:szCs w:val="18"/>
          <w:highlight w:val="lightGray"/>
          <w:u w:val="single"/>
        </w:rPr>
        <w:t>del Anexo I</w:t>
      </w:r>
      <w:r w:rsidR="0083099B" w:rsidRPr="00F1554A">
        <w:rPr>
          <w:sz w:val="18"/>
          <w:szCs w:val="18"/>
        </w:rPr>
        <w:t xml:space="preserve"> el texto insertado, por ejemplo:</w:t>
      </w:r>
    </w:p>
    <w:p w:rsidR="0083099B" w:rsidRPr="00F1554A" w:rsidRDefault="0083099B" w:rsidP="00164F18">
      <w:pPr>
        <w:ind w:left="567"/>
        <w:rPr>
          <w:sz w:val="18"/>
          <w:szCs w:val="18"/>
        </w:rPr>
      </w:pPr>
    </w:p>
    <w:p w:rsidR="0083099B" w:rsidRPr="00F1554A" w:rsidRDefault="0083099B" w:rsidP="00164F18">
      <w:pPr>
        <w:ind w:left="567"/>
        <w:rPr>
          <w:sz w:val="18"/>
          <w:szCs w:val="18"/>
        </w:rPr>
      </w:pPr>
      <w:r w:rsidRPr="00F1554A">
        <w:rPr>
          <w:sz w:val="18"/>
          <w:szCs w:val="18"/>
        </w:rPr>
        <w:t>“{</w:t>
      </w:r>
      <w:r w:rsidRPr="00F1554A">
        <w:rPr>
          <w:sz w:val="18"/>
          <w:szCs w:val="18"/>
          <w:bdr w:val="single" w:sz="12" w:space="0" w:color="auto"/>
        </w:rPr>
        <w:t xml:space="preserve"> </w:t>
      </w:r>
      <w:r w:rsidRPr="00F1554A">
        <w:rPr>
          <w:sz w:val="18"/>
          <w:szCs w:val="18"/>
          <w:highlight w:val="lightGray"/>
          <w:bdr w:val="single" w:sz="12" w:space="0" w:color="auto"/>
        </w:rPr>
        <w:t>GN</w:t>
      </w:r>
      <w:r w:rsidRPr="00F1554A">
        <w:rPr>
          <w:sz w:val="18"/>
          <w:szCs w:val="18"/>
          <w:bdr w:val="single" w:sz="12" w:space="0" w:color="auto"/>
        </w:rPr>
        <w:t> 5</w:t>
      </w:r>
      <w:r w:rsidRPr="00F1554A">
        <w:rPr>
          <w:sz w:val="18"/>
          <w:szCs w:val="18"/>
        </w:rPr>
        <w:t xml:space="preserve"> (Plantilla de los documentos TG:</w:t>
      </w:r>
      <w:r w:rsidR="00B50451">
        <w:rPr>
          <w:sz w:val="18"/>
          <w:szCs w:val="18"/>
        </w:rPr>
        <w:t xml:space="preserve"> </w:t>
      </w:r>
      <w:r w:rsidRPr="00F1554A">
        <w:rPr>
          <w:sz w:val="18"/>
          <w:szCs w:val="18"/>
        </w:rPr>
        <w:t>sección 1.1) – Objeto de las directrices de examen:</w:t>
      </w:r>
      <w:r w:rsidR="00B50451">
        <w:rPr>
          <w:sz w:val="18"/>
          <w:szCs w:val="18"/>
        </w:rPr>
        <w:t xml:space="preserve"> </w:t>
      </w:r>
      <w:r w:rsidRPr="00F1554A">
        <w:rPr>
          <w:sz w:val="18"/>
          <w:szCs w:val="18"/>
        </w:rPr>
        <w:t>Nombre de la familia}”</w:t>
      </w:r>
    </w:p>
    <w:p w:rsidR="0083099B" w:rsidRPr="00F1554A" w:rsidRDefault="0083099B" w:rsidP="0083099B">
      <w:pPr>
        <w:pStyle w:val="ListParagraph"/>
        <w:ind w:left="0"/>
        <w:rPr>
          <w:sz w:val="18"/>
          <w:szCs w:val="18"/>
        </w:rPr>
      </w:pPr>
    </w:p>
    <w:p w:rsidR="0083099B" w:rsidRPr="00F1554A" w:rsidRDefault="0083099B" w:rsidP="006F222E">
      <w:pPr>
        <w:pStyle w:val="Heading3"/>
        <w:rPr>
          <w:u w:val="single"/>
        </w:rPr>
      </w:pPr>
      <w:bookmarkStart w:id="125" w:name="_Toc477517498"/>
      <w:bookmarkStart w:id="126" w:name="_Toc526174005"/>
      <w:r w:rsidRPr="00F1554A">
        <w:rPr>
          <w:highlight w:val="lightGray"/>
        </w:rPr>
        <w:t>3.4</w:t>
      </w:r>
      <w:r w:rsidRPr="00F1554A">
        <w:rPr>
          <w:highlight w:val="lightGray"/>
        </w:rPr>
        <w:tab/>
      </w:r>
      <w:r w:rsidRPr="00F1554A">
        <w:rPr>
          <w:highlight w:val="lightGray"/>
          <w:lang w:val="es-ES_tradnl"/>
        </w:rPr>
        <w:t>[Plantilla en Internet de los documentos TG]</w:t>
      </w:r>
      <w:bookmarkEnd w:id="125"/>
      <w:bookmarkEnd w:id="126"/>
    </w:p>
    <w:p w:rsidR="0083099B" w:rsidRPr="00F1554A" w:rsidRDefault="0083099B" w:rsidP="0083099B">
      <w:pPr>
        <w:pStyle w:val="ListParagraph"/>
        <w:ind w:left="0"/>
        <w:rPr>
          <w:sz w:val="18"/>
          <w:szCs w:val="18"/>
        </w:rPr>
      </w:pPr>
    </w:p>
    <w:p w:rsidR="0083099B" w:rsidRPr="00F1554A" w:rsidRDefault="0083099B" w:rsidP="00164F18">
      <w:pPr>
        <w:pStyle w:val="ListParagraph"/>
        <w:ind w:left="567"/>
        <w:rPr>
          <w:sz w:val="18"/>
          <w:szCs w:val="18"/>
          <w:u w:val="single"/>
        </w:rPr>
      </w:pPr>
      <w:r w:rsidRPr="00F1554A">
        <w:rPr>
          <w:sz w:val="18"/>
          <w:szCs w:val="18"/>
          <w:highlight w:val="lightGray"/>
          <w:u w:val="single"/>
        </w:rPr>
        <w:t>3.4.1</w:t>
      </w:r>
      <w:r w:rsidRPr="00F1554A">
        <w:rPr>
          <w:sz w:val="18"/>
          <w:szCs w:val="18"/>
          <w:highlight w:val="lightGray"/>
          <w:u w:val="single"/>
        </w:rPr>
        <w:tab/>
      </w:r>
      <w:r w:rsidRPr="00F1554A">
        <w:rPr>
          <w:sz w:val="18"/>
          <w:szCs w:val="18"/>
          <w:highlight w:val="lightGray"/>
          <w:u w:val="single"/>
          <w:lang w:val="es-ES_tradnl"/>
        </w:rPr>
        <w:t>La UPOV ha desarrollado la plantilla en Internet de los documentos TG (véase:</w:t>
      </w:r>
      <w:r w:rsidR="00B50451">
        <w:rPr>
          <w:sz w:val="18"/>
          <w:szCs w:val="18"/>
          <w:highlight w:val="lightGray"/>
          <w:u w:val="single"/>
          <w:lang w:val="es-ES_tradnl"/>
        </w:rPr>
        <w:t xml:space="preserve"> </w:t>
      </w:r>
      <w:r w:rsidRPr="00F1554A">
        <w:rPr>
          <w:sz w:val="18"/>
          <w:szCs w:val="18"/>
          <w:highlight w:val="lightGray"/>
          <w:u w:val="single"/>
          <w:lang w:val="es-ES_tradnl"/>
        </w:rPr>
        <w:t>https://www3.wipo.int/upovtg/) con el objeto de aplicar las orientaciones para elaborar directrices de examen que se ofrecen en el documento TGP/7.</w:t>
      </w:r>
      <w:r w:rsidRPr="00F1554A">
        <w:rPr>
          <w:sz w:val="18"/>
          <w:szCs w:val="18"/>
          <w:u w:val="single"/>
        </w:rPr>
        <w:t xml:space="preserve"> </w:t>
      </w:r>
    </w:p>
    <w:p w:rsidR="0083099B" w:rsidRPr="00F1554A" w:rsidRDefault="0083099B" w:rsidP="0083099B">
      <w:pPr>
        <w:pStyle w:val="ListParagraph"/>
        <w:ind w:left="0"/>
        <w:rPr>
          <w:sz w:val="18"/>
          <w:szCs w:val="18"/>
        </w:rPr>
      </w:pPr>
    </w:p>
    <w:p w:rsidR="0083099B" w:rsidRPr="00F1554A" w:rsidRDefault="0083099B" w:rsidP="0083099B">
      <w:pPr>
        <w:pStyle w:val="ListParagraph"/>
        <w:ind w:left="0"/>
        <w:rPr>
          <w:sz w:val="18"/>
          <w:szCs w:val="18"/>
        </w:rPr>
      </w:pPr>
    </w:p>
    <w:p w:rsidR="0083099B" w:rsidRPr="00164F18" w:rsidRDefault="0083099B" w:rsidP="008303A0">
      <w:pPr>
        <w:pStyle w:val="Heading2"/>
        <w:rPr>
          <w:lang w:val="es-ES"/>
        </w:rPr>
      </w:pPr>
      <w:bookmarkStart w:id="127" w:name="_Toc477517499"/>
      <w:bookmarkStart w:id="128" w:name="_Toc526174006"/>
      <w:r w:rsidRPr="00164F18">
        <w:t>Capítulo 4:</w:t>
      </w:r>
      <w:r w:rsidR="00B50451">
        <w:rPr>
          <w:lang w:val="es-ES"/>
        </w:rPr>
        <w:t xml:space="preserve"> </w:t>
      </w:r>
      <w:r w:rsidRPr="00164F18">
        <w:t>Elaboración de directrices de examen propias de cada autoridad</w:t>
      </w:r>
      <w:bookmarkEnd w:id="127"/>
      <w:bookmarkEnd w:id="128"/>
    </w:p>
    <w:p w:rsidR="006F222E" w:rsidRPr="000279A4" w:rsidRDefault="006F222E" w:rsidP="006F222E">
      <w:pPr>
        <w:keepNext/>
        <w:ind w:left="567" w:right="567"/>
        <w:outlineLvl w:val="2"/>
        <w:rPr>
          <w:sz w:val="18"/>
        </w:rPr>
      </w:pPr>
      <w:bookmarkStart w:id="129" w:name="_Toc477517500"/>
    </w:p>
    <w:p w:rsidR="006F222E" w:rsidRPr="000279A4" w:rsidRDefault="006F222E" w:rsidP="006F222E">
      <w:pPr>
        <w:ind w:left="567"/>
      </w:pPr>
      <w:r w:rsidRPr="000279A4">
        <w:t>[…]</w:t>
      </w:r>
    </w:p>
    <w:p w:rsidR="006F222E" w:rsidRPr="000279A4" w:rsidRDefault="006F222E" w:rsidP="006F222E"/>
    <w:p w:rsidR="0083099B" w:rsidRPr="00F1554A" w:rsidRDefault="0083099B" w:rsidP="006F222E">
      <w:pPr>
        <w:pStyle w:val="Heading3"/>
      </w:pPr>
      <w:bookmarkStart w:id="130" w:name="_Toc526174007"/>
      <w:r w:rsidRPr="00F1554A">
        <w:t xml:space="preserve">4.3 </w:t>
      </w:r>
      <w:r w:rsidRPr="00F1554A">
        <w:rPr>
          <w:strike/>
          <w:highlight w:val="lightGray"/>
          <w:lang w:val="es-ES_tradnl"/>
        </w:rPr>
        <w:t>Carpeta de material para los redactores de directrices de examen</w:t>
      </w:r>
      <w:r w:rsidRPr="00F1554A">
        <w:rPr>
          <w:lang w:val="es-ES_tradnl"/>
        </w:rPr>
        <w:t xml:space="preserve"> </w:t>
      </w:r>
      <w:r w:rsidRPr="00F1554A">
        <w:rPr>
          <w:highlight w:val="lightGray"/>
          <w:lang w:val="es-ES_tradnl"/>
        </w:rPr>
        <w:t>Orientaciones para los redactores de directrices de examen propias de cada autoridad</w:t>
      </w:r>
      <w:bookmarkEnd w:id="129"/>
      <w:bookmarkEnd w:id="130"/>
    </w:p>
    <w:p w:rsidR="0083099B" w:rsidRPr="00F1554A" w:rsidRDefault="0083099B" w:rsidP="0083099B">
      <w:pPr>
        <w:pStyle w:val="ListParagraph"/>
        <w:ind w:left="0"/>
        <w:rPr>
          <w:sz w:val="18"/>
          <w:szCs w:val="18"/>
        </w:rPr>
      </w:pPr>
    </w:p>
    <w:p w:rsidR="0083099B" w:rsidRPr="00F1554A" w:rsidRDefault="0083099B" w:rsidP="00164F18">
      <w:pPr>
        <w:pStyle w:val="ListParagraph"/>
        <w:ind w:left="567"/>
        <w:rPr>
          <w:sz w:val="18"/>
          <w:szCs w:val="18"/>
        </w:rPr>
      </w:pPr>
      <w:r w:rsidRPr="00F1554A">
        <w:rPr>
          <w:sz w:val="18"/>
          <w:szCs w:val="18"/>
        </w:rPr>
        <w:t>“</w:t>
      </w:r>
      <w:r w:rsidRPr="00F1554A">
        <w:rPr>
          <w:sz w:val="18"/>
          <w:szCs w:val="18"/>
          <w:lang w:val="es-ES_tradnl"/>
        </w:rPr>
        <w:t xml:space="preserve">Con objeto de prestar asistencia a las autoridades en la redacción de las respectivas directrices de examen, la UPOV ha previsto cierta información práctica en </w:t>
      </w:r>
      <w:r w:rsidRPr="00F1554A">
        <w:rPr>
          <w:strike/>
          <w:sz w:val="18"/>
          <w:szCs w:val="18"/>
          <w:highlight w:val="lightGray"/>
          <w:lang w:val="es-ES_tradnl"/>
        </w:rPr>
        <w:t>la zona de acceso restringido de</w:t>
      </w:r>
      <w:r w:rsidRPr="00F1554A">
        <w:rPr>
          <w:sz w:val="18"/>
          <w:szCs w:val="18"/>
          <w:lang w:val="es-ES_tradnl"/>
        </w:rPr>
        <w:t xml:space="preserve"> su sitio Web (</w:t>
      </w:r>
      <w:hyperlink r:id="rId11" w:history="1">
        <w:r w:rsidRPr="00F1554A">
          <w:rPr>
            <w:rStyle w:val="Hyperlink"/>
            <w:strike/>
            <w:sz w:val="18"/>
            <w:szCs w:val="18"/>
            <w:highlight w:val="lightGray"/>
            <w:lang w:val="es-ES_tradnl"/>
          </w:rPr>
          <w:t>http://www.upov.int/restricted_temporary/twptg/es/drafters_kit.html</w:t>
        </w:r>
      </w:hyperlink>
      <w:r w:rsidRPr="00F1554A">
        <w:rPr>
          <w:strike/>
          <w:sz w:val="18"/>
          <w:szCs w:val="18"/>
          <w:lang w:val="es-ES_tradnl"/>
        </w:rPr>
        <w:t xml:space="preserve"> </w:t>
      </w:r>
      <w:r w:rsidRPr="00F1554A">
        <w:rPr>
          <w:sz w:val="18"/>
          <w:szCs w:val="18"/>
          <w:highlight w:val="lightGray"/>
          <w:u w:val="single"/>
          <w:lang w:val="es-ES_tradnl"/>
        </w:rPr>
        <w:t>http://www.upov.int/resource/es/dus_guidance.html</w:t>
      </w:r>
      <w:r w:rsidRPr="00F1554A">
        <w:rPr>
          <w:sz w:val="18"/>
          <w:szCs w:val="18"/>
          <w:lang w:val="es-ES_tradnl"/>
        </w:rPr>
        <w:t xml:space="preserve">) </w:t>
      </w:r>
      <w:r w:rsidRPr="00F1554A">
        <w:rPr>
          <w:strike/>
          <w:sz w:val="18"/>
          <w:szCs w:val="18"/>
          <w:highlight w:val="lightGray"/>
          <w:lang w:val="es-ES_tradnl"/>
        </w:rPr>
        <w:t>en forma de una “Carpeta de material para los redactores de directrices de examen”.</w:t>
      </w:r>
      <w:r w:rsidR="00B50451">
        <w:rPr>
          <w:strike/>
          <w:sz w:val="18"/>
          <w:szCs w:val="18"/>
          <w:highlight w:val="lightGray"/>
        </w:rPr>
        <w:t xml:space="preserve"> </w:t>
      </w:r>
      <w:r w:rsidRPr="00F1554A">
        <w:rPr>
          <w:strike/>
          <w:sz w:val="18"/>
          <w:szCs w:val="18"/>
          <w:highlight w:val="lightGray"/>
          <w:lang w:val="es-ES_tradnl"/>
        </w:rPr>
        <w:t>Con objeto de prestar asistencia a las diferentes autoridades a convertir las directrices de examen en un formato adecuado para su utilización</w:t>
      </w:r>
      <w:r w:rsidRPr="00F1554A">
        <w:rPr>
          <w:sz w:val="18"/>
          <w:szCs w:val="18"/>
          <w:highlight w:val="lightGray"/>
          <w:lang w:val="es-ES_tradnl"/>
        </w:rPr>
        <w:t xml:space="preserve">, </w:t>
      </w:r>
      <w:r w:rsidRPr="00F1554A">
        <w:rPr>
          <w:sz w:val="18"/>
          <w:szCs w:val="18"/>
          <w:highlight w:val="lightGray"/>
          <w:u w:val="single"/>
          <w:lang w:val="es-ES_tradnl"/>
        </w:rPr>
        <w:t>incluidas</w:t>
      </w:r>
      <w:r w:rsidRPr="00F1554A">
        <w:rPr>
          <w:sz w:val="18"/>
          <w:szCs w:val="18"/>
          <w:lang w:val="es-ES_tradnl"/>
        </w:rPr>
        <w:t xml:space="preserve"> todas las Directrices de Examen aprobadas </w:t>
      </w:r>
      <w:r w:rsidRPr="00F1554A">
        <w:rPr>
          <w:strike/>
          <w:sz w:val="18"/>
          <w:szCs w:val="18"/>
          <w:highlight w:val="lightGray"/>
          <w:lang w:val="es-ES_tradnl"/>
        </w:rPr>
        <w:t>se han publicado</w:t>
      </w:r>
      <w:r w:rsidRPr="00F1554A">
        <w:rPr>
          <w:sz w:val="18"/>
          <w:szCs w:val="18"/>
          <w:lang w:val="es-ES_tradnl"/>
        </w:rPr>
        <w:t xml:space="preserve"> en formato Word.</w:t>
      </w:r>
      <w:r w:rsidR="00B50451">
        <w:rPr>
          <w:sz w:val="18"/>
          <w:szCs w:val="18"/>
        </w:rPr>
        <w:t xml:space="preserve"> </w:t>
      </w:r>
      <w:r w:rsidRPr="00F1554A">
        <w:rPr>
          <w:sz w:val="18"/>
          <w:szCs w:val="18"/>
          <w:highlight w:val="lightGray"/>
          <w:u w:val="single"/>
          <w:lang w:val="es-ES_tradnl"/>
        </w:rPr>
        <w:t>También se proporcionan los caracteres y niveles de expresión adicionales notificados a la Oficina de la Unión de conformidad con la Sección 10 “Notificación de caracteres y niveles de expresión adicionales” del documento TGP/5.</w:t>
      </w:r>
      <w:r w:rsidR="00B50451">
        <w:rPr>
          <w:sz w:val="18"/>
          <w:szCs w:val="18"/>
        </w:rPr>
        <w:t xml:space="preserve"> </w:t>
      </w:r>
      <w:r w:rsidRPr="00F1554A">
        <w:rPr>
          <w:strike/>
          <w:sz w:val="18"/>
          <w:szCs w:val="18"/>
          <w:highlight w:val="lightGray"/>
          <w:lang w:val="es-ES_tradnl"/>
        </w:rPr>
        <w:t>Para facilitar la elaboración de directrices de examen propias a cada autoridad en ausencia de directrices de examen de la UPOV, esa documentación contiene en particular una versión electrónica de la plantilla de los documentos TG (documento TGP/7, Anexo 1) y la “Colección de caracteres aprobados” (documento TGP/7, Anexo 4).</w:t>
      </w:r>
      <w:r w:rsidRPr="00F1554A">
        <w:rPr>
          <w:sz w:val="18"/>
          <w:szCs w:val="18"/>
        </w:rPr>
        <w:t>”</w:t>
      </w:r>
    </w:p>
    <w:p w:rsidR="0083099B" w:rsidRDefault="0083099B" w:rsidP="0083099B"/>
    <w:p w:rsidR="0083099B" w:rsidRDefault="0083099B" w:rsidP="0083099B"/>
    <w:p w:rsidR="0083099B" w:rsidRPr="00CB504D" w:rsidRDefault="0083099B" w:rsidP="008303A0">
      <w:pPr>
        <w:pStyle w:val="Heading2"/>
        <w:rPr>
          <w:lang w:val="es-ES"/>
        </w:rPr>
      </w:pPr>
      <w:bookmarkStart w:id="131" w:name="_Toc477517501"/>
      <w:bookmarkStart w:id="132" w:name="_Toc526174008"/>
      <w:r w:rsidRPr="00CB504D">
        <w:t>Anexo 1:</w:t>
      </w:r>
      <w:r w:rsidR="00B50451">
        <w:rPr>
          <w:lang w:val="es-ES"/>
        </w:rPr>
        <w:t xml:space="preserve"> </w:t>
      </w:r>
      <w:r w:rsidRPr="00CB504D">
        <w:t xml:space="preserve">La </w:t>
      </w:r>
      <w:r w:rsidRPr="00CB504D">
        <w:rPr>
          <w:highlight w:val="lightGray"/>
        </w:rPr>
        <w:t>plantilla</w:t>
      </w:r>
      <w:r w:rsidRPr="00CB504D">
        <w:t xml:space="preserve"> </w:t>
      </w:r>
      <w:r w:rsidRPr="00CB504D">
        <w:rPr>
          <w:highlight w:val="lightGray"/>
        </w:rPr>
        <w:t>estructura y el texto estándar universal</w:t>
      </w:r>
      <w:r w:rsidRPr="00CB504D">
        <w:t xml:space="preserve"> de los documentos TG</w:t>
      </w:r>
      <w:bookmarkEnd w:id="131"/>
      <w:bookmarkEnd w:id="132"/>
    </w:p>
    <w:p w:rsidR="0083099B" w:rsidRDefault="0083099B" w:rsidP="0083099B"/>
    <w:p w:rsidR="0083099B" w:rsidRDefault="0083099B" w:rsidP="001325FC">
      <w:pPr>
        <w:ind w:left="567"/>
      </w:pPr>
      <w:r>
        <w:t>[…]</w:t>
      </w:r>
    </w:p>
    <w:p w:rsidR="0083099B" w:rsidRDefault="0083099B" w:rsidP="0083099B"/>
    <w:p w:rsidR="0083099B" w:rsidRPr="00164F18" w:rsidRDefault="0083099B" w:rsidP="00522AF0">
      <w:pPr>
        <w:keepNext/>
        <w:tabs>
          <w:tab w:val="left" w:pos="567"/>
          <w:tab w:val="left" w:pos="1418"/>
        </w:tabs>
        <w:rPr>
          <w:sz w:val="18"/>
          <w:szCs w:val="18"/>
        </w:rPr>
      </w:pPr>
      <w:r w:rsidRPr="00164F18">
        <w:rPr>
          <w:sz w:val="18"/>
          <w:szCs w:val="18"/>
        </w:rPr>
        <w:tab/>
        <w:t>4.1.5</w:t>
      </w:r>
      <w:r w:rsidRPr="00164F18">
        <w:rPr>
          <w:sz w:val="18"/>
          <w:szCs w:val="18"/>
        </w:rPr>
        <w:tab/>
        <w:t xml:space="preserve">Método de observación </w:t>
      </w:r>
    </w:p>
    <w:p w:rsidR="0083099B" w:rsidRPr="003E7E58" w:rsidRDefault="0083099B" w:rsidP="00522AF0">
      <w:pPr>
        <w:keepNext/>
      </w:pPr>
    </w:p>
    <w:p w:rsidR="0083099B" w:rsidRPr="00164F18" w:rsidRDefault="0083099B" w:rsidP="00522AF0">
      <w:pPr>
        <w:keepNext/>
        <w:ind w:left="567"/>
        <w:rPr>
          <w:sz w:val="18"/>
          <w:szCs w:val="18"/>
        </w:rPr>
      </w:pPr>
      <w:r w:rsidRPr="00164F18">
        <w:rPr>
          <w:sz w:val="18"/>
          <w:szCs w:val="18"/>
        </w:rPr>
        <w:t xml:space="preserve">“El método recomendado para observar los caracteres a los fines del examen de la distinción se indica en </w:t>
      </w:r>
      <w:r w:rsidRPr="00164F18">
        <w:rPr>
          <w:strike/>
          <w:sz w:val="18"/>
          <w:szCs w:val="18"/>
          <w:highlight w:val="lightGray"/>
        </w:rPr>
        <w:t>la segunda columna de</w:t>
      </w:r>
      <w:r w:rsidRPr="00164F18">
        <w:rPr>
          <w:sz w:val="18"/>
          <w:szCs w:val="18"/>
        </w:rPr>
        <w:t xml:space="preserve"> la tabla de caracteres mediante la siguiente clave (véase el documento TGP/9 “Examen de la distinción”, sección 4 “Observación de los caracteres”):”</w:t>
      </w:r>
    </w:p>
    <w:p w:rsidR="0083099B" w:rsidRPr="003E7E58" w:rsidRDefault="0083099B" w:rsidP="0083099B"/>
    <w:p w:rsidR="0083099B" w:rsidRPr="00162426" w:rsidRDefault="0083099B" w:rsidP="001325FC">
      <w:pPr>
        <w:ind w:left="567"/>
      </w:pPr>
      <w:r>
        <w:t>[…]</w:t>
      </w:r>
    </w:p>
    <w:p w:rsidR="0083099B" w:rsidRDefault="0083099B" w:rsidP="0083099B"/>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83099B" w:rsidRPr="006656DD" w:rsidTr="00F1554A">
        <w:trPr>
          <w:cantSplit/>
          <w:tblHeader/>
          <w:jc w:val="center"/>
        </w:trPr>
        <w:tc>
          <w:tcPr>
            <w:tcW w:w="1441" w:type="dxa"/>
            <w:tcBorders>
              <w:bottom w:val="single" w:sz="24" w:space="0" w:color="auto"/>
            </w:tcBorders>
          </w:tcPr>
          <w:p w:rsidR="0083099B" w:rsidRPr="006656DD" w:rsidRDefault="0083099B" w:rsidP="00F1554A">
            <w:pPr>
              <w:pStyle w:val="Normalt"/>
              <w:rPr>
                <w:rFonts w:ascii="Arial" w:hAnsi="Arial" w:cs="Arial"/>
                <w:strike/>
                <w:noProof/>
                <w:sz w:val="16"/>
                <w:szCs w:val="16"/>
              </w:rPr>
            </w:pPr>
            <w:r w:rsidRPr="006656DD">
              <w:rPr>
                <w:rFonts w:ascii="Arial" w:hAnsi="Arial" w:cs="Arial"/>
                <w:strike/>
                <w:noProof/>
                <w:sz w:val="16"/>
                <w:szCs w:val="16"/>
              </w:rPr>
              <w:br/>
              <w:t xml:space="preserve"> </w:t>
            </w:r>
          </w:p>
        </w:tc>
        <w:tc>
          <w:tcPr>
            <w:tcW w:w="1636" w:type="dxa"/>
            <w:tcBorders>
              <w:bottom w:val="single" w:sz="24" w:space="0" w:color="auto"/>
            </w:tcBorders>
          </w:tcPr>
          <w:p w:rsidR="0083099B" w:rsidRPr="006656DD" w:rsidRDefault="0083099B" w:rsidP="00F1554A">
            <w:pPr>
              <w:pStyle w:val="Normalt"/>
              <w:rPr>
                <w:rFonts w:ascii="Arial" w:hAnsi="Arial" w:cs="Arial"/>
                <w:i/>
                <w:iCs/>
                <w:strike/>
                <w:noProof/>
                <w:sz w:val="16"/>
                <w:szCs w:val="16"/>
              </w:rPr>
            </w:pPr>
            <w:r w:rsidRPr="006656DD">
              <w:rPr>
                <w:rFonts w:ascii="Arial" w:hAnsi="Arial" w:cs="Arial"/>
                <w:strike/>
                <w:noProof/>
                <w:sz w:val="16"/>
                <w:szCs w:val="16"/>
              </w:rPr>
              <w:br/>
            </w:r>
          </w:p>
        </w:tc>
        <w:tc>
          <w:tcPr>
            <w:tcW w:w="1322" w:type="dxa"/>
            <w:tcBorders>
              <w:bottom w:val="single" w:sz="24" w:space="0" w:color="auto"/>
            </w:tcBorders>
          </w:tcPr>
          <w:p w:rsidR="0083099B" w:rsidRPr="006656DD" w:rsidRDefault="0083099B" w:rsidP="00F1554A">
            <w:pPr>
              <w:pStyle w:val="Normalt"/>
              <w:rPr>
                <w:rFonts w:ascii="Arial" w:hAnsi="Arial" w:cs="Arial"/>
                <w:strike/>
                <w:noProof/>
                <w:sz w:val="16"/>
                <w:szCs w:val="16"/>
                <w:highlight w:val="lightGray"/>
              </w:rPr>
            </w:pPr>
            <w:r w:rsidRPr="006656DD">
              <w:rPr>
                <w:rFonts w:ascii="Arial" w:hAnsi="Arial" w:cs="Arial"/>
                <w:strike/>
                <w:noProof/>
                <w:sz w:val="16"/>
                <w:szCs w:val="16"/>
              </w:rPr>
              <w:br/>
            </w:r>
            <w:r w:rsidRPr="00A3629A">
              <w:rPr>
                <w:rFonts w:ascii="Arial" w:hAnsi="Arial" w:cs="Arial"/>
                <w:strike/>
                <w:noProof/>
                <w:sz w:val="16"/>
                <w:szCs w:val="16"/>
                <w:highlight w:val="lightGray"/>
              </w:rPr>
              <w:t>English</w:t>
            </w:r>
          </w:p>
        </w:tc>
        <w:tc>
          <w:tcPr>
            <w:tcW w:w="1402" w:type="dxa"/>
            <w:tcBorders>
              <w:bottom w:val="single" w:sz="24" w:space="0" w:color="auto"/>
            </w:tcBorders>
          </w:tcPr>
          <w:p w:rsidR="0083099B" w:rsidRPr="006656DD" w:rsidRDefault="0083099B" w:rsidP="00F1554A">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français</w:t>
            </w:r>
          </w:p>
        </w:tc>
        <w:tc>
          <w:tcPr>
            <w:tcW w:w="1402" w:type="dxa"/>
            <w:tcBorders>
              <w:bottom w:val="single" w:sz="24" w:space="0" w:color="auto"/>
            </w:tcBorders>
          </w:tcPr>
          <w:p w:rsidR="0083099B" w:rsidRPr="006656DD" w:rsidRDefault="0083099B" w:rsidP="00F1554A">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deutsch</w:t>
            </w:r>
          </w:p>
        </w:tc>
        <w:tc>
          <w:tcPr>
            <w:tcW w:w="1402" w:type="dxa"/>
            <w:tcBorders>
              <w:bottom w:val="single" w:sz="24" w:space="0" w:color="auto"/>
            </w:tcBorders>
          </w:tcPr>
          <w:p w:rsidR="0083099B" w:rsidRPr="006656DD" w:rsidRDefault="0083099B" w:rsidP="00F1554A">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español</w:t>
            </w:r>
          </w:p>
        </w:tc>
        <w:tc>
          <w:tcPr>
            <w:tcW w:w="1418" w:type="dxa"/>
            <w:tcBorders>
              <w:bottom w:val="single" w:sz="24" w:space="0" w:color="auto"/>
            </w:tcBorders>
          </w:tcPr>
          <w:p w:rsidR="0083099B" w:rsidRPr="006656DD" w:rsidRDefault="0083099B" w:rsidP="00F1554A">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t>Example Varieties/</w:t>
            </w:r>
            <w:r w:rsidRPr="006656DD">
              <w:rPr>
                <w:rFonts w:ascii="Arial" w:hAnsi="Arial" w:cs="Arial"/>
                <w:strike/>
                <w:noProof/>
                <w:sz w:val="16"/>
                <w:szCs w:val="16"/>
                <w:highlight w:val="lightGray"/>
              </w:rPr>
              <w:br/>
              <w:t>Exemples/</w:t>
            </w:r>
            <w:r w:rsidRPr="006656DD">
              <w:rPr>
                <w:rFonts w:ascii="Arial" w:hAnsi="Arial" w:cs="Arial"/>
                <w:strike/>
                <w:noProof/>
                <w:sz w:val="16"/>
                <w:szCs w:val="16"/>
                <w:highlight w:val="lightGray"/>
              </w:rPr>
              <w:br/>
              <w:t>Beispielssorten/</w:t>
            </w:r>
            <w:r w:rsidRPr="006656DD">
              <w:rPr>
                <w:rFonts w:ascii="Arial" w:hAnsi="Arial" w:cs="Arial"/>
                <w:strike/>
                <w:noProof/>
                <w:sz w:val="16"/>
                <w:szCs w:val="16"/>
                <w:highlight w:val="lightGray"/>
              </w:rPr>
              <w:br/>
              <w:t>Variedades ejemplo</w:t>
            </w:r>
          </w:p>
        </w:tc>
        <w:tc>
          <w:tcPr>
            <w:tcW w:w="664" w:type="dxa"/>
            <w:tcBorders>
              <w:bottom w:val="single" w:sz="24" w:space="0" w:color="auto"/>
            </w:tcBorders>
          </w:tcPr>
          <w:p w:rsidR="0083099B" w:rsidRPr="006656DD" w:rsidRDefault="0083099B" w:rsidP="00F1554A">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Note/</w:t>
            </w:r>
            <w:r w:rsidRPr="006656DD">
              <w:rPr>
                <w:rFonts w:ascii="Arial" w:hAnsi="Arial" w:cs="Arial"/>
                <w:strike/>
                <w:noProof/>
                <w:sz w:val="16"/>
                <w:szCs w:val="16"/>
                <w:highlight w:val="lightGray"/>
              </w:rPr>
              <w:br/>
              <w:t>Nota</w:t>
            </w:r>
          </w:p>
        </w:tc>
      </w:tr>
      <w:tr w:rsidR="0083099B" w:rsidRPr="006656DD" w:rsidTr="00F1554A">
        <w:trPr>
          <w:cantSplit/>
          <w:jc w:val="center"/>
        </w:trPr>
        <w:tc>
          <w:tcPr>
            <w:tcW w:w="1441" w:type="dxa"/>
            <w:tcBorders>
              <w:top w:val="single" w:sz="24" w:space="0" w:color="auto"/>
              <w:left w:val="single" w:sz="24" w:space="0" w:color="auto"/>
              <w:bottom w:val="nil"/>
              <w:right w:val="nil"/>
            </w:tcBorders>
          </w:tcPr>
          <w:p w:rsidR="0083099B" w:rsidRPr="006656DD" w:rsidRDefault="0083099B" w:rsidP="00F1554A">
            <w:pPr>
              <w:pStyle w:val="Normaltb"/>
              <w:rPr>
                <w:rFonts w:ascii="Arial" w:hAnsi="Arial" w:cs="Arial"/>
                <w:strike/>
                <w:sz w:val="16"/>
                <w:szCs w:val="16"/>
                <w:highlight w:val="lightGray"/>
              </w:rPr>
            </w:pPr>
            <w:r w:rsidRPr="00EF0565">
              <w:rPr>
                <w:rFonts w:ascii="Arial" w:hAnsi="Arial" w:cs="Arial"/>
                <w:strike/>
                <w:sz w:val="16"/>
                <w:szCs w:val="16"/>
                <w:highlight w:val="lightGray"/>
                <w:lang w:val="es-ES_tradnl"/>
              </w:rPr>
              <w:t>N.º del carácter</w:t>
            </w:r>
          </w:p>
        </w:tc>
        <w:tc>
          <w:tcPr>
            <w:tcW w:w="1636" w:type="dxa"/>
            <w:vMerge w:val="restart"/>
            <w:tcBorders>
              <w:top w:val="single" w:sz="24" w:space="0" w:color="auto"/>
              <w:left w:val="nil"/>
              <w:bottom w:val="nil"/>
              <w:right w:val="nil"/>
            </w:tcBorders>
          </w:tcPr>
          <w:p w:rsidR="0083099B" w:rsidRPr="006656DD" w:rsidRDefault="0083099B" w:rsidP="00F1554A">
            <w:pPr>
              <w:pStyle w:val="Normaltb"/>
              <w:rPr>
                <w:rFonts w:ascii="Arial" w:hAnsi="Arial" w:cs="Arial"/>
                <w:strike/>
                <w:sz w:val="16"/>
                <w:szCs w:val="16"/>
                <w:highlight w:val="lightGray"/>
              </w:rPr>
            </w:pPr>
            <w:r w:rsidRPr="00EF0565">
              <w:rPr>
                <w:rFonts w:ascii="Arial" w:hAnsi="Arial" w:cs="Arial"/>
                <w:strike/>
                <w:sz w:val="16"/>
                <w:szCs w:val="16"/>
                <w:highlight w:val="lightGray"/>
              </w:rPr>
              <w:t>{ GN</w:t>
            </w:r>
            <w:r>
              <w:rPr>
                <w:rFonts w:ascii="Arial" w:hAnsi="Arial" w:cs="Arial"/>
                <w:strike/>
                <w:sz w:val="16"/>
                <w:szCs w:val="16"/>
                <w:highlight w:val="lightGray"/>
              </w:rPr>
              <w:t> </w:t>
            </w:r>
            <w:r w:rsidRPr="00EF0565">
              <w:rPr>
                <w:rFonts w:ascii="Arial" w:hAnsi="Arial" w:cs="Arial"/>
                <w:strike/>
                <w:sz w:val="16"/>
                <w:szCs w:val="16"/>
                <w:highlight w:val="lightGray"/>
              </w:rPr>
              <w:t>24</w:t>
            </w:r>
            <w:r w:rsidR="00B50451">
              <w:rPr>
                <w:rFonts w:ascii="Arial" w:hAnsi="Arial" w:cs="Arial"/>
                <w:strike/>
                <w:sz w:val="16"/>
                <w:szCs w:val="16"/>
                <w:highlight w:val="lightGray"/>
              </w:rPr>
              <w:t xml:space="preserve"> </w:t>
            </w:r>
            <w:r w:rsidRPr="0015497E">
              <w:rPr>
                <w:rFonts w:ascii="Arial" w:hAnsi="Arial" w:cs="Arial"/>
                <w:strike/>
                <w:sz w:val="16"/>
                <w:szCs w:val="16"/>
                <w:highlight w:val="lightGray"/>
                <w:lang w:val="es-ES_tradnl"/>
              </w:rPr>
              <w:t>Estado de desarrollo</w:t>
            </w:r>
            <w:r w:rsidRPr="00EF0565">
              <w:rPr>
                <w:rFonts w:ascii="Arial" w:hAnsi="Arial" w:cs="Arial"/>
                <w:strike/>
                <w:sz w:val="16"/>
                <w:szCs w:val="16"/>
                <w:highlight w:val="lightGray"/>
              </w:rPr>
              <w:t xml:space="preserve"> }</w:t>
            </w:r>
          </w:p>
        </w:tc>
        <w:tc>
          <w:tcPr>
            <w:tcW w:w="5528" w:type="dxa"/>
            <w:gridSpan w:val="4"/>
            <w:vMerge w:val="restart"/>
            <w:tcBorders>
              <w:top w:val="single" w:sz="24" w:space="0" w:color="auto"/>
              <w:left w:val="nil"/>
              <w:bottom w:val="nil"/>
              <w:right w:val="nil"/>
            </w:tcBorders>
          </w:tcPr>
          <w:p w:rsidR="0083099B" w:rsidRPr="000A3C80" w:rsidRDefault="0083099B" w:rsidP="00F1554A">
            <w:pPr>
              <w:pStyle w:val="Normaltb"/>
              <w:ind w:left="992" w:hanging="992"/>
              <w:rPr>
                <w:rFonts w:ascii="Arial" w:hAnsi="Arial" w:cs="Arial"/>
                <w:strike/>
                <w:sz w:val="16"/>
                <w:szCs w:val="16"/>
                <w:highlight w:val="lightGray"/>
                <w:lang w:val="es-ES"/>
              </w:rPr>
            </w:pPr>
            <w:r w:rsidRPr="000A3C80">
              <w:rPr>
                <w:rFonts w:ascii="Arial" w:hAnsi="Arial" w:cs="Arial"/>
                <w:strike/>
                <w:sz w:val="16"/>
                <w:szCs w:val="16"/>
                <w:highlight w:val="lightGray"/>
                <w:lang w:val="es-ES"/>
              </w:rPr>
              <w:t>{</w:t>
            </w:r>
            <w:bookmarkStart w:id="133" w:name="_Toc15713684"/>
            <w:r w:rsidR="00B50451">
              <w:rPr>
                <w:rFonts w:ascii="Arial" w:hAnsi="Arial" w:cs="Arial"/>
                <w:strike/>
                <w:sz w:val="16"/>
                <w:szCs w:val="16"/>
                <w:highlight w:val="lightGray"/>
                <w:lang w:val="es-ES"/>
              </w:rPr>
              <w:t xml:space="preserve"> </w:t>
            </w:r>
            <w:r w:rsidRPr="000A3C80">
              <w:rPr>
                <w:rFonts w:ascii="Arial" w:hAnsi="Arial" w:cs="Arial"/>
                <w:strike/>
                <w:sz w:val="16"/>
                <w:szCs w:val="16"/>
                <w:highlight w:val="lightGray"/>
                <w:bdr w:val="single" w:sz="12" w:space="0" w:color="auto"/>
                <w:lang w:val="es-ES"/>
              </w:rPr>
              <w:t xml:space="preserve">GN 18 </w:t>
            </w:r>
            <w:r w:rsidR="00B50451">
              <w:rPr>
                <w:rFonts w:ascii="Arial" w:hAnsi="Arial" w:cs="Arial"/>
                <w:strike/>
                <w:sz w:val="16"/>
                <w:szCs w:val="16"/>
                <w:highlight w:val="lightGray"/>
                <w:lang w:val="es-ES"/>
              </w:rPr>
              <w:t xml:space="preserve"> </w:t>
            </w:r>
            <w:r w:rsidRPr="00180C46">
              <w:rPr>
                <w:rFonts w:ascii="Arial" w:hAnsi="Arial" w:cs="Arial"/>
                <w:strike/>
                <w:sz w:val="16"/>
                <w:szCs w:val="16"/>
                <w:highlight w:val="lightGray"/>
                <w:lang w:val="es-ES_tradnl"/>
              </w:rPr>
              <w:t>Presentación de caracteres:</w:t>
            </w:r>
            <w:r w:rsidR="00B50451">
              <w:rPr>
                <w:rFonts w:ascii="Arial" w:hAnsi="Arial" w:cs="Arial"/>
                <w:strike/>
                <w:sz w:val="16"/>
                <w:szCs w:val="16"/>
                <w:highlight w:val="lightGray"/>
                <w:lang w:val="es-ES"/>
              </w:rPr>
              <w:t xml:space="preserve"> </w:t>
            </w:r>
            <w:bookmarkEnd w:id="133"/>
            <w:r w:rsidRPr="00180C46">
              <w:rPr>
                <w:rFonts w:ascii="Arial" w:hAnsi="Arial" w:cs="Arial"/>
                <w:strike/>
                <w:sz w:val="16"/>
                <w:szCs w:val="16"/>
                <w:highlight w:val="lightGray"/>
                <w:lang w:val="es-ES_tradnl"/>
              </w:rPr>
              <w:t>título de un carácter</w:t>
            </w:r>
            <w:r w:rsidRPr="000A3C80">
              <w:rPr>
                <w:rFonts w:ascii="Arial" w:hAnsi="Arial" w:cs="Arial"/>
                <w:strike/>
                <w:sz w:val="16"/>
                <w:szCs w:val="16"/>
                <w:highlight w:val="lightGray"/>
                <w:lang w:val="es-ES"/>
              </w:rPr>
              <w:t>}</w:t>
            </w:r>
          </w:p>
        </w:tc>
        <w:tc>
          <w:tcPr>
            <w:tcW w:w="1418" w:type="dxa"/>
            <w:vMerge w:val="restart"/>
            <w:tcBorders>
              <w:top w:val="single" w:sz="24" w:space="0" w:color="auto"/>
              <w:left w:val="nil"/>
              <w:bottom w:val="nil"/>
              <w:right w:val="nil"/>
            </w:tcBorders>
          </w:tcPr>
          <w:p w:rsidR="0083099B" w:rsidRPr="000A3C80" w:rsidRDefault="0083099B" w:rsidP="00F1554A">
            <w:pPr>
              <w:pStyle w:val="Normaltb"/>
              <w:rPr>
                <w:rFonts w:ascii="Arial" w:hAnsi="Arial" w:cs="Arial"/>
                <w:strike/>
                <w:sz w:val="16"/>
                <w:szCs w:val="16"/>
                <w:highlight w:val="lightGray"/>
                <w:lang w:val="es-ES"/>
              </w:rPr>
            </w:pPr>
          </w:p>
        </w:tc>
        <w:tc>
          <w:tcPr>
            <w:tcW w:w="664" w:type="dxa"/>
            <w:vMerge w:val="restart"/>
            <w:tcBorders>
              <w:top w:val="single" w:sz="24" w:space="0" w:color="auto"/>
              <w:left w:val="nil"/>
              <w:bottom w:val="nil"/>
              <w:right w:val="single" w:sz="24" w:space="0" w:color="auto"/>
            </w:tcBorders>
          </w:tcPr>
          <w:p w:rsidR="0083099B" w:rsidRPr="000A3C80" w:rsidRDefault="0083099B" w:rsidP="00F1554A">
            <w:pPr>
              <w:pStyle w:val="Normaltb"/>
              <w:rPr>
                <w:rFonts w:ascii="Arial" w:hAnsi="Arial" w:cs="Arial"/>
                <w:strike/>
                <w:sz w:val="16"/>
                <w:szCs w:val="16"/>
                <w:highlight w:val="lightGray"/>
                <w:lang w:val="es-ES"/>
              </w:rPr>
            </w:pPr>
          </w:p>
        </w:tc>
      </w:tr>
      <w:tr w:rsidR="0083099B" w:rsidRPr="006656DD" w:rsidTr="00F1554A">
        <w:trPr>
          <w:cantSplit/>
          <w:trHeight w:val="304"/>
          <w:jc w:val="center"/>
        </w:trPr>
        <w:tc>
          <w:tcPr>
            <w:tcW w:w="1441" w:type="dxa"/>
            <w:vMerge w:val="restart"/>
            <w:tcBorders>
              <w:top w:val="nil"/>
              <w:left w:val="single" w:sz="24" w:space="0" w:color="auto"/>
              <w:bottom w:val="nil"/>
              <w:right w:val="nil"/>
            </w:tcBorders>
          </w:tcPr>
          <w:p w:rsidR="0083099B" w:rsidRPr="006656DD" w:rsidRDefault="0083099B" w:rsidP="00F1554A">
            <w:pPr>
              <w:pStyle w:val="Normalt"/>
              <w:rPr>
                <w:rFonts w:ascii="Arial" w:hAnsi="Arial" w:cs="Arial"/>
                <w:b/>
                <w:bCs/>
                <w:strike/>
                <w:sz w:val="16"/>
                <w:szCs w:val="16"/>
                <w:highlight w:val="lightGray"/>
              </w:rPr>
            </w:pPr>
            <w:r w:rsidRPr="006656DD">
              <w:rPr>
                <w:rFonts w:ascii="Arial" w:hAnsi="Arial" w:cs="Arial"/>
                <w:b/>
                <w:bCs/>
                <w:strike/>
                <w:sz w:val="16"/>
                <w:szCs w:val="16"/>
                <w:highlight w:val="lightGray"/>
              </w:rPr>
              <w:t>{</w:t>
            </w:r>
            <w:bookmarkStart w:id="134" w:name="_Toc15713679"/>
            <w:r w:rsidRPr="006656DD">
              <w:rPr>
                <w:rFonts w:ascii="Arial" w:hAnsi="Arial" w:cs="Arial"/>
                <w:b/>
                <w:bCs/>
                <w:strike/>
                <w:sz w:val="16"/>
                <w:szCs w:val="16"/>
                <w:highlight w:val="lightGray"/>
                <w:bdr w:val="single" w:sz="12" w:space="0" w:color="auto"/>
              </w:rPr>
              <w:t xml:space="preserve"> GN</w:t>
            </w:r>
            <w:r>
              <w:rPr>
                <w:rFonts w:ascii="Arial" w:hAnsi="Arial" w:cs="Arial"/>
                <w:b/>
                <w:bCs/>
                <w:strike/>
                <w:sz w:val="16"/>
                <w:szCs w:val="16"/>
                <w:highlight w:val="lightGray"/>
                <w:bdr w:val="single" w:sz="12" w:space="0" w:color="auto"/>
              </w:rPr>
              <w:t> </w:t>
            </w:r>
            <w:r w:rsidRPr="006656DD">
              <w:rPr>
                <w:rFonts w:ascii="Arial" w:hAnsi="Arial" w:cs="Arial"/>
                <w:b/>
                <w:bCs/>
                <w:strike/>
                <w:sz w:val="16"/>
                <w:szCs w:val="16"/>
                <w:highlight w:val="lightGray"/>
                <w:bdr w:val="single" w:sz="12" w:space="0" w:color="auto"/>
              </w:rPr>
              <w:t>13.1</w:t>
            </w:r>
            <w:r>
              <w:rPr>
                <w:rFonts w:ascii="Arial" w:hAnsi="Arial" w:cs="Arial"/>
                <w:b/>
                <w:bCs/>
                <w:strike/>
                <w:sz w:val="16"/>
                <w:szCs w:val="16"/>
                <w:highlight w:val="lightGray"/>
                <w:bdr w:val="single" w:sz="12" w:space="0" w:color="auto"/>
              </w:rPr>
              <w:t xml:space="preserve">, </w:t>
            </w:r>
            <w:r w:rsidRPr="006656DD">
              <w:rPr>
                <w:rFonts w:ascii="Arial" w:hAnsi="Arial" w:cs="Arial"/>
                <w:b/>
                <w:bCs/>
                <w:strike/>
                <w:sz w:val="16"/>
                <w:szCs w:val="16"/>
                <w:highlight w:val="lightGray"/>
                <w:bdr w:val="single" w:sz="12" w:space="0" w:color="auto"/>
              </w:rPr>
              <w:t xml:space="preserve">13.4 </w:t>
            </w:r>
            <w:bookmarkEnd w:id="134"/>
            <w:r w:rsidRPr="0076489D">
              <w:rPr>
                <w:rFonts w:ascii="Arial" w:hAnsi="Arial" w:cs="Arial"/>
                <w:b/>
                <w:bCs/>
                <w:strike/>
                <w:sz w:val="16"/>
                <w:szCs w:val="16"/>
                <w:highlight w:val="lightGray"/>
                <w:lang w:val="es-ES_tradnl"/>
              </w:rPr>
              <w:t>Caracteres con asterisco</w:t>
            </w:r>
            <w:r w:rsidRPr="006656DD">
              <w:rPr>
                <w:rFonts w:ascii="Arial" w:hAnsi="Arial" w:cs="Arial"/>
                <w:b/>
                <w:bCs/>
                <w:strike/>
                <w:sz w:val="16"/>
                <w:szCs w:val="16"/>
                <w:highlight w:val="lightGray"/>
              </w:rPr>
              <w:t>}</w:t>
            </w:r>
          </w:p>
        </w:tc>
        <w:tc>
          <w:tcPr>
            <w:tcW w:w="1636" w:type="dxa"/>
            <w:vMerge/>
            <w:tcBorders>
              <w:top w:val="nil"/>
              <w:left w:val="nil"/>
              <w:bottom w:val="nil"/>
              <w:right w:val="nil"/>
            </w:tcBorders>
          </w:tcPr>
          <w:p w:rsidR="0083099B" w:rsidRPr="006656DD" w:rsidRDefault="0083099B" w:rsidP="00F1554A">
            <w:pPr>
              <w:pStyle w:val="Normalt"/>
              <w:rPr>
                <w:rFonts w:ascii="Arial" w:hAnsi="Arial" w:cs="Arial"/>
                <w:b/>
                <w:bCs/>
                <w:strike/>
                <w:sz w:val="16"/>
                <w:szCs w:val="16"/>
                <w:highlight w:val="lightGray"/>
              </w:rPr>
            </w:pPr>
          </w:p>
        </w:tc>
        <w:tc>
          <w:tcPr>
            <w:tcW w:w="5528" w:type="dxa"/>
            <w:gridSpan w:val="4"/>
            <w:vMerge/>
            <w:tcBorders>
              <w:top w:val="nil"/>
              <w:left w:val="nil"/>
              <w:bottom w:val="nil"/>
              <w:right w:val="nil"/>
            </w:tcBorders>
          </w:tcPr>
          <w:p w:rsidR="0083099B" w:rsidRPr="006656DD" w:rsidRDefault="0083099B" w:rsidP="00F1554A">
            <w:pPr>
              <w:pStyle w:val="Normalt"/>
              <w:rPr>
                <w:rFonts w:ascii="Arial" w:hAnsi="Arial" w:cs="Arial"/>
                <w:b/>
                <w:bCs/>
                <w:strike/>
                <w:sz w:val="16"/>
                <w:szCs w:val="16"/>
                <w:highlight w:val="lightGray"/>
              </w:rPr>
            </w:pPr>
          </w:p>
        </w:tc>
        <w:tc>
          <w:tcPr>
            <w:tcW w:w="1418" w:type="dxa"/>
            <w:vMerge/>
            <w:tcBorders>
              <w:top w:val="nil"/>
              <w:left w:val="nil"/>
              <w:bottom w:val="nil"/>
              <w:right w:val="nil"/>
            </w:tcBorders>
          </w:tcPr>
          <w:p w:rsidR="0083099B" w:rsidRPr="006656DD" w:rsidRDefault="0083099B" w:rsidP="00F1554A">
            <w:pPr>
              <w:pStyle w:val="Normaltg"/>
              <w:spacing w:before="120" w:after="120"/>
              <w:jc w:val="left"/>
              <w:rPr>
                <w:b/>
                <w:bCs/>
                <w:strike/>
                <w:sz w:val="16"/>
                <w:szCs w:val="16"/>
                <w:highlight w:val="lightGray"/>
                <w:lang w:val="en-US"/>
              </w:rPr>
            </w:pPr>
          </w:p>
        </w:tc>
        <w:tc>
          <w:tcPr>
            <w:tcW w:w="664" w:type="dxa"/>
            <w:vMerge/>
            <w:tcBorders>
              <w:top w:val="nil"/>
              <w:left w:val="nil"/>
              <w:bottom w:val="nil"/>
              <w:right w:val="single" w:sz="24" w:space="0" w:color="auto"/>
            </w:tcBorders>
          </w:tcPr>
          <w:p w:rsidR="0083099B" w:rsidRPr="006656DD" w:rsidRDefault="0083099B" w:rsidP="00F1554A">
            <w:pPr>
              <w:pStyle w:val="Normalt"/>
              <w:rPr>
                <w:rFonts w:ascii="Arial" w:hAnsi="Arial" w:cs="Arial"/>
                <w:b/>
                <w:bCs/>
                <w:strike/>
                <w:sz w:val="16"/>
                <w:szCs w:val="16"/>
                <w:highlight w:val="lightGray"/>
              </w:rPr>
            </w:pPr>
          </w:p>
        </w:tc>
      </w:tr>
      <w:tr w:rsidR="0083099B" w:rsidRPr="006656DD" w:rsidTr="00F1554A">
        <w:trPr>
          <w:cantSplit/>
          <w:trHeight w:val="424"/>
          <w:jc w:val="center"/>
        </w:trPr>
        <w:tc>
          <w:tcPr>
            <w:tcW w:w="1441" w:type="dxa"/>
            <w:vMerge/>
            <w:tcBorders>
              <w:top w:val="nil"/>
              <w:left w:val="single" w:sz="24" w:space="0" w:color="auto"/>
              <w:bottom w:val="nil"/>
              <w:right w:val="nil"/>
            </w:tcBorders>
          </w:tcPr>
          <w:p w:rsidR="0083099B" w:rsidRPr="006656DD" w:rsidRDefault="0083099B" w:rsidP="00F1554A">
            <w:pPr>
              <w:pStyle w:val="Normalt"/>
              <w:rPr>
                <w:rFonts w:ascii="Arial" w:hAnsi="Arial" w:cs="Arial"/>
                <w:b/>
                <w:bCs/>
                <w:strike/>
                <w:sz w:val="16"/>
                <w:szCs w:val="16"/>
                <w:highlight w:val="lightGray"/>
              </w:rPr>
            </w:pPr>
          </w:p>
        </w:tc>
        <w:tc>
          <w:tcPr>
            <w:tcW w:w="1636" w:type="dxa"/>
            <w:vMerge w:val="restart"/>
            <w:tcBorders>
              <w:top w:val="nil"/>
              <w:left w:val="nil"/>
              <w:bottom w:val="nil"/>
              <w:right w:val="nil"/>
            </w:tcBorders>
          </w:tcPr>
          <w:p w:rsidR="0083099B" w:rsidRPr="000A3C80" w:rsidRDefault="0083099B" w:rsidP="00F1554A">
            <w:pPr>
              <w:pStyle w:val="Normalt"/>
              <w:rPr>
                <w:rFonts w:ascii="Arial" w:hAnsi="Arial" w:cs="Arial"/>
                <w:b/>
                <w:bCs/>
                <w:strike/>
                <w:sz w:val="16"/>
                <w:szCs w:val="16"/>
                <w:highlight w:val="lightGray"/>
              </w:rPr>
            </w:pPr>
            <w:r w:rsidRPr="000A3C80">
              <w:rPr>
                <w:rFonts w:ascii="Arial" w:hAnsi="Arial" w:cs="Arial"/>
                <w:b/>
                <w:bCs/>
                <w:strike/>
                <w:sz w:val="16"/>
                <w:szCs w:val="16"/>
                <w:highlight w:val="lightGray"/>
              </w:rPr>
              <w:t>{</w:t>
            </w:r>
            <w:bookmarkStart w:id="135" w:name="_Toc15713683"/>
            <w:r w:rsidRPr="000A3C80">
              <w:rPr>
                <w:rFonts w:ascii="Arial" w:hAnsi="Arial" w:cs="Arial"/>
                <w:b/>
                <w:bCs/>
                <w:strike/>
                <w:sz w:val="16"/>
                <w:szCs w:val="16"/>
                <w:highlight w:val="lightGray"/>
                <w:bdr w:val="single" w:sz="12" w:space="0" w:color="auto"/>
              </w:rPr>
              <w:t xml:space="preserve"> GN 25</w:t>
            </w:r>
            <w:r w:rsidR="00B50451">
              <w:rPr>
                <w:rFonts w:ascii="Arial" w:hAnsi="Arial" w:cs="Arial"/>
                <w:b/>
                <w:bCs/>
                <w:strike/>
                <w:sz w:val="16"/>
                <w:szCs w:val="16"/>
                <w:highlight w:val="lightGray"/>
                <w:bdr w:val="single" w:sz="12" w:space="0" w:color="auto"/>
              </w:rPr>
              <w:t xml:space="preserve"> </w:t>
            </w:r>
            <w:bookmarkEnd w:id="135"/>
            <w:r w:rsidRPr="002034AA">
              <w:rPr>
                <w:rFonts w:ascii="Arial" w:hAnsi="Arial" w:cs="Arial"/>
                <w:b/>
                <w:bCs/>
                <w:strike/>
                <w:sz w:val="16"/>
                <w:szCs w:val="16"/>
                <w:highlight w:val="lightGray"/>
                <w:lang w:val="es-ES_tradnl"/>
              </w:rPr>
              <w:t>Recomendaciones para efectuar el examen</w:t>
            </w:r>
            <w:r w:rsidRPr="000A3C80">
              <w:rPr>
                <w:rFonts w:ascii="Arial" w:hAnsi="Arial" w:cs="Arial"/>
                <w:b/>
                <w:bCs/>
                <w:strike/>
                <w:sz w:val="16"/>
                <w:szCs w:val="16"/>
                <w:highlight w:val="lightGray"/>
              </w:rPr>
              <w:t xml:space="preserve"> }</w:t>
            </w:r>
          </w:p>
        </w:tc>
        <w:tc>
          <w:tcPr>
            <w:tcW w:w="5528" w:type="dxa"/>
            <w:gridSpan w:val="4"/>
            <w:vMerge/>
            <w:tcBorders>
              <w:top w:val="nil"/>
              <w:left w:val="nil"/>
              <w:bottom w:val="nil"/>
              <w:right w:val="nil"/>
            </w:tcBorders>
          </w:tcPr>
          <w:p w:rsidR="0083099B" w:rsidRPr="000A3C80" w:rsidRDefault="0083099B" w:rsidP="00F1554A">
            <w:pPr>
              <w:pStyle w:val="Normalt"/>
              <w:rPr>
                <w:rFonts w:ascii="Arial" w:hAnsi="Arial" w:cs="Arial"/>
                <w:b/>
                <w:bCs/>
                <w:strike/>
                <w:sz w:val="16"/>
                <w:szCs w:val="16"/>
                <w:highlight w:val="lightGray"/>
              </w:rPr>
            </w:pPr>
          </w:p>
        </w:tc>
        <w:tc>
          <w:tcPr>
            <w:tcW w:w="1418" w:type="dxa"/>
            <w:vMerge/>
            <w:tcBorders>
              <w:top w:val="nil"/>
              <w:left w:val="nil"/>
              <w:bottom w:val="nil"/>
              <w:right w:val="nil"/>
            </w:tcBorders>
          </w:tcPr>
          <w:p w:rsidR="0083099B" w:rsidRPr="000A3C80" w:rsidRDefault="0083099B" w:rsidP="00F1554A">
            <w:pPr>
              <w:pStyle w:val="Normaltg"/>
              <w:spacing w:before="120" w:after="120"/>
              <w:jc w:val="left"/>
              <w:rPr>
                <w:b/>
                <w:bCs/>
                <w:strike/>
                <w:sz w:val="16"/>
                <w:szCs w:val="16"/>
                <w:highlight w:val="lightGray"/>
                <w:lang w:val="es-ES"/>
              </w:rPr>
            </w:pPr>
          </w:p>
        </w:tc>
        <w:tc>
          <w:tcPr>
            <w:tcW w:w="664" w:type="dxa"/>
            <w:vMerge/>
            <w:tcBorders>
              <w:top w:val="nil"/>
              <w:left w:val="nil"/>
              <w:bottom w:val="nil"/>
              <w:right w:val="single" w:sz="24" w:space="0" w:color="auto"/>
            </w:tcBorders>
          </w:tcPr>
          <w:p w:rsidR="0083099B" w:rsidRPr="000A3C80" w:rsidRDefault="0083099B" w:rsidP="00F1554A">
            <w:pPr>
              <w:pStyle w:val="Normalt"/>
              <w:rPr>
                <w:rFonts w:ascii="Arial" w:hAnsi="Arial" w:cs="Arial"/>
                <w:b/>
                <w:bCs/>
                <w:strike/>
                <w:sz w:val="16"/>
                <w:szCs w:val="16"/>
                <w:highlight w:val="lightGray"/>
              </w:rPr>
            </w:pPr>
          </w:p>
        </w:tc>
      </w:tr>
      <w:tr w:rsidR="0083099B" w:rsidRPr="006656DD" w:rsidTr="00F1554A">
        <w:trPr>
          <w:cantSplit/>
          <w:jc w:val="center"/>
        </w:trPr>
        <w:tc>
          <w:tcPr>
            <w:tcW w:w="1441" w:type="dxa"/>
            <w:tcBorders>
              <w:top w:val="nil"/>
              <w:left w:val="single" w:sz="24" w:space="0" w:color="auto"/>
              <w:bottom w:val="single" w:sz="24" w:space="0" w:color="auto"/>
              <w:right w:val="nil"/>
            </w:tcBorders>
          </w:tcPr>
          <w:p w:rsidR="0083099B" w:rsidRPr="000A3C80" w:rsidRDefault="0083099B" w:rsidP="00F1554A">
            <w:pPr>
              <w:pStyle w:val="Normalt"/>
              <w:rPr>
                <w:rFonts w:ascii="Arial" w:hAnsi="Arial" w:cs="Arial"/>
                <w:b/>
                <w:bCs/>
                <w:strike/>
                <w:sz w:val="16"/>
                <w:szCs w:val="16"/>
                <w:highlight w:val="lightGray"/>
              </w:rPr>
            </w:pPr>
            <w:r w:rsidRPr="000A3C80">
              <w:rPr>
                <w:rFonts w:ascii="Arial" w:hAnsi="Arial" w:cs="Arial"/>
                <w:b/>
                <w:bCs/>
                <w:strike/>
                <w:sz w:val="16"/>
                <w:szCs w:val="16"/>
                <w:highlight w:val="lightGray"/>
              </w:rPr>
              <w:t>{</w:t>
            </w:r>
            <w:bookmarkStart w:id="136" w:name="_Toc15713680"/>
            <w:r w:rsidRPr="000A3C80">
              <w:rPr>
                <w:rFonts w:ascii="Arial" w:hAnsi="Arial" w:cs="Arial"/>
                <w:b/>
                <w:bCs/>
                <w:strike/>
                <w:sz w:val="16"/>
                <w:szCs w:val="16"/>
                <w:highlight w:val="lightGray"/>
                <w:bdr w:val="single" w:sz="12" w:space="0" w:color="auto"/>
              </w:rPr>
              <w:t xml:space="preserve"> GN 22 </w:t>
            </w:r>
            <w:bookmarkEnd w:id="136"/>
            <w:r w:rsidRPr="002034AA">
              <w:rPr>
                <w:rFonts w:ascii="Arial" w:hAnsi="Arial" w:cs="Arial"/>
                <w:b/>
                <w:bCs/>
                <w:strike/>
                <w:sz w:val="16"/>
                <w:szCs w:val="16"/>
                <w:highlight w:val="lightGray"/>
                <w:lang w:val="es-ES_tradnl"/>
              </w:rPr>
              <w:t>Explicaciones relativas a caracteres individuales</w:t>
            </w:r>
            <w:r w:rsidRPr="000A3C80">
              <w:rPr>
                <w:rFonts w:ascii="Arial" w:hAnsi="Arial" w:cs="Arial"/>
                <w:b/>
                <w:bCs/>
                <w:strike/>
                <w:sz w:val="16"/>
                <w:szCs w:val="16"/>
                <w:highlight w:val="lightGray"/>
              </w:rPr>
              <w:t>}</w:t>
            </w:r>
          </w:p>
        </w:tc>
        <w:tc>
          <w:tcPr>
            <w:tcW w:w="1636" w:type="dxa"/>
            <w:vMerge/>
            <w:tcBorders>
              <w:top w:val="nil"/>
              <w:left w:val="nil"/>
              <w:bottom w:val="single" w:sz="24" w:space="0" w:color="auto"/>
              <w:right w:val="nil"/>
            </w:tcBorders>
          </w:tcPr>
          <w:p w:rsidR="0083099B" w:rsidRPr="000A3C80" w:rsidRDefault="0083099B" w:rsidP="00F1554A">
            <w:pPr>
              <w:pStyle w:val="Normalt"/>
              <w:rPr>
                <w:rFonts w:ascii="Arial" w:hAnsi="Arial" w:cs="Arial"/>
                <w:b/>
                <w:bCs/>
                <w:strike/>
                <w:sz w:val="16"/>
                <w:szCs w:val="16"/>
                <w:highlight w:val="lightGray"/>
              </w:rPr>
            </w:pPr>
          </w:p>
        </w:tc>
        <w:tc>
          <w:tcPr>
            <w:tcW w:w="5528" w:type="dxa"/>
            <w:gridSpan w:val="4"/>
            <w:vMerge/>
            <w:tcBorders>
              <w:top w:val="nil"/>
              <w:left w:val="nil"/>
              <w:bottom w:val="single" w:sz="24" w:space="0" w:color="auto"/>
              <w:right w:val="nil"/>
            </w:tcBorders>
          </w:tcPr>
          <w:p w:rsidR="0083099B" w:rsidRPr="000A3C80" w:rsidRDefault="0083099B" w:rsidP="00F1554A">
            <w:pPr>
              <w:pStyle w:val="Normalt"/>
              <w:rPr>
                <w:rFonts w:ascii="Arial" w:hAnsi="Arial" w:cs="Arial"/>
                <w:b/>
                <w:bCs/>
                <w:strike/>
                <w:sz w:val="16"/>
                <w:szCs w:val="16"/>
                <w:highlight w:val="lightGray"/>
              </w:rPr>
            </w:pPr>
          </w:p>
        </w:tc>
        <w:tc>
          <w:tcPr>
            <w:tcW w:w="1418" w:type="dxa"/>
            <w:vMerge/>
            <w:tcBorders>
              <w:top w:val="nil"/>
              <w:left w:val="nil"/>
              <w:bottom w:val="single" w:sz="24" w:space="0" w:color="auto"/>
              <w:right w:val="nil"/>
            </w:tcBorders>
          </w:tcPr>
          <w:p w:rsidR="0083099B" w:rsidRPr="000A3C80" w:rsidRDefault="0083099B" w:rsidP="00F1554A">
            <w:pPr>
              <w:pStyle w:val="Normaltg"/>
              <w:spacing w:before="120" w:after="120"/>
              <w:jc w:val="left"/>
              <w:rPr>
                <w:b/>
                <w:bCs/>
                <w:strike/>
                <w:sz w:val="16"/>
                <w:szCs w:val="16"/>
                <w:highlight w:val="lightGray"/>
                <w:lang w:val="es-ES"/>
              </w:rPr>
            </w:pPr>
          </w:p>
        </w:tc>
        <w:tc>
          <w:tcPr>
            <w:tcW w:w="664" w:type="dxa"/>
            <w:vMerge/>
            <w:tcBorders>
              <w:top w:val="nil"/>
              <w:left w:val="nil"/>
              <w:bottom w:val="single" w:sz="24" w:space="0" w:color="auto"/>
              <w:right w:val="single" w:sz="24" w:space="0" w:color="auto"/>
            </w:tcBorders>
          </w:tcPr>
          <w:p w:rsidR="0083099B" w:rsidRPr="000A3C80" w:rsidRDefault="0083099B" w:rsidP="00F1554A">
            <w:pPr>
              <w:pStyle w:val="Normalt"/>
              <w:rPr>
                <w:rFonts w:ascii="Arial" w:hAnsi="Arial" w:cs="Arial"/>
                <w:b/>
                <w:bCs/>
                <w:strike/>
                <w:sz w:val="16"/>
                <w:szCs w:val="16"/>
                <w:highlight w:val="lightGray"/>
              </w:rPr>
            </w:pPr>
          </w:p>
        </w:tc>
      </w:tr>
      <w:tr w:rsidR="0083099B" w:rsidRPr="006656DD" w:rsidTr="00F1554A">
        <w:trPr>
          <w:cantSplit/>
          <w:jc w:val="center"/>
        </w:trPr>
        <w:tc>
          <w:tcPr>
            <w:tcW w:w="1441" w:type="dxa"/>
            <w:tcBorders>
              <w:top w:val="single" w:sz="24" w:space="0" w:color="auto"/>
            </w:tcBorders>
          </w:tcPr>
          <w:p w:rsidR="0083099B" w:rsidRPr="000A3C80" w:rsidRDefault="0083099B" w:rsidP="00F1554A">
            <w:pPr>
              <w:pStyle w:val="Normalt"/>
              <w:rPr>
                <w:rFonts w:ascii="Arial" w:hAnsi="Arial" w:cs="Arial"/>
                <w:b/>
                <w:bCs/>
                <w:strike/>
                <w:sz w:val="16"/>
                <w:szCs w:val="16"/>
                <w:highlight w:val="lightGray"/>
              </w:rPr>
            </w:pPr>
            <w:r w:rsidRPr="000A3C80">
              <w:rPr>
                <w:rFonts w:ascii="Arial" w:hAnsi="Arial" w:cs="Arial"/>
                <w:strike/>
                <w:sz w:val="16"/>
                <w:szCs w:val="16"/>
                <w:highlight w:val="lightGray"/>
              </w:rPr>
              <w:t>{</w:t>
            </w:r>
            <w:bookmarkStart w:id="137" w:name="_Toc15713681"/>
            <w:r w:rsidRPr="000A3C80">
              <w:rPr>
                <w:rFonts w:ascii="Arial" w:hAnsi="Arial" w:cs="Arial"/>
                <w:strike/>
                <w:sz w:val="16"/>
                <w:szCs w:val="16"/>
                <w:highlight w:val="lightGray"/>
                <w:bdr w:val="single" w:sz="12" w:space="0" w:color="auto"/>
              </w:rPr>
              <w:t xml:space="preserve"> GN 21</w:t>
            </w:r>
            <w:r w:rsidRPr="000A3C80">
              <w:rPr>
                <w:rFonts w:ascii="Arial" w:hAnsi="Arial" w:cs="Arial"/>
                <w:strike/>
                <w:sz w:val="16"/>
                <w:szCs w:val="16"/>
                <w:highlight w:val="lightGray"/>
              </w:rPr>
              <w:br/>
            </w:r>
            <w:bookmarkEnd w:id="137"/>
            <w:r w:rsidRPr="005A3A58">
              <w:rPr>
                <w:rFonts w:ascii="Arial" w:hAnsi="Arial" w:cs="Arial"/>
                <w:strike/>
                <w:sz w:val="16"/>
                <w:szCs w:val="16"/>
                <w:highlight w:val="lightGray"/>
                <w:lang w:val="es-ES_tradnl"/>
              </w:rPr>
              <w:t>Tipo de expresión del carácter</w:t>
            </w:r>
            <w:r w:rsidRPr="000A3C80">
              <w:rPr>
                <w:rFonts w:ascii="Arial" w:hAnsi="Arial" w:cs="Arial"/>
                <w:strike/>
                <w:sz w:val="16"/>
                <w:szCs w:val="16"/>
                <w:highlight w:val="lightGray"/>
              </w:rPr>
              <w:t>}</w:t>
            </w:r>
          </w:p>
        </w:tc>
        <w:tc>
          <w:tcPr>
            <w:tcW w:w="1636" w:type="dxa"/>
            <w:tcBorders>
              <w:top w:val="single" w:sz="24" w:space="0" w:color="auto"/>
            </w:tcBorders>
          </w:tcPr>
          <w:p w:rsidR="0083099B" w:rsidRPr="000A3C80" w:rsidRDefault="0083099B" w:rsidP="00F1554A">
            <w:pPr>
              <w:pStyle w:val="Normalt"/>
              <w:rPr>
                <w:rFonts w:ascii="Arial" w:hAnsi="Arial" w:cs="Arial"/>
                <w:b/>
                <w:bCs/>
                <w:strike/>
                <w:sz w:val="16"/>
                <w:szCs w:val="16"/>
                <w:highlight w:val="lightGray"/>
              </w:rPr>
            </w:pPr>
            <w:r w:rsidRPr="000A3C80">
              <w:rPr>
                <w:rFonts w:ascii="Arial" w:hAnsi="Arial" w:cs="Arial"/>
                <w:strike/>
                <w:sz w:val="16"/>
                <w:szCs w:val="16"/>
                <w:highlight w:val="lightGray"/>
              </w:rPr>
              <w:t>{</w:t>
            </w:r>
            <w:r w:rsidRPr="000A3C80">
              <w:rPr>
                <w:rFonts w:ascii="Arial" w:hAnsi="Arial" w:cs="Arial"/>
                <w:strike/>
                <w:sz w:val="16"/>
                <w:szCs w:val="16"/>
                <w:highlight w:val="lightGray"/>
                <w:bdr w:val="single" w:sz="12" w:space="0" w:color="auto"/>
              </w:rPr>
              <w:t xml:space="preserve"> GN 23</w:t>
            </w:r>
            <w:r w:rsidRPr="000A3C80">
              <w:rPr>
                <w:rFonts w:ascii="Arial" w:hAnsi="Arial" w:cs="Arial"/>
                <w:strike/>
                <w:sz w:val="16"/>
                <w:szCs w:val="16"/>
                <w:highlight w:val="lightGray"/>
              </w:rPr>
              <w:br/>
            </w:r>
            <w:r w:rsidRPr="00E06F36">
              <w:rPr>
                <w:rFonts w:ascii="Arial" w:hAnsi="Arial" w:cs="Arial"/>
                <w:strike/>
                <w:sz w:val="16"/>
                <w:szCs w:val="16"/>
                <w:highlight w:val="lightGray"/>
                <w:lang w:val="es-ES_tradnl"/>
              </w:rPr>
              <w:t>Explicaciones relativas a varios caracteres</w:t>
            </w:r>
            <w:r w:rsidRPr="000A3C80">
              <w:rPr>
                <w:rFonts w:ascii="Arial" w:hAnsi="Arial" w:cs="Arial"/>
                <w:strike/>
                <w:sz w:val="16"/>
                <w:szCs w:val="16"/>
                <w:highlight w:val="lightGray"/>
              </w:rPr>
              <w:t>}</w:t>
            </w:r>
          </w:p>
        </w:tc>
        <w:tc>
          <w:tcPr>
            <w:tcW w:w="5528" w:type="dxa"/>
            <w:gridSpan w:val="4"/>
            <w:vMerge w:val="restart"/>
            <w:tcBorders>
              <w:top w:val="single" w:sz="24" w:space="0" w:color="auto"/>
            </w:tcBorders>
          </w:tcPr>
          <w:p w:rsidR="0083099B" w:rsidRPr="000A3C80" w:rsidRDefault="0083099B" w:rsidP="00F1554A">
            <w:pPr>
              <w:pStyle w:val="Normalt"/>
              <w:rPr>
                <w:rFonts w:ascii="Arial" w:hAnsi="Arial" w:cs="Arial"/>
                <w:strike/>
                <w:sz w:val="16"/>
                <w:szCs w:val="16"/>
                <w:highlight w:val="lightGray"/>
              </w:rPr>
            </w:pPr>
            <w:r w:rsidRPr="000A3C80">
              <w:rPr>
                <w:rFonts w:ascii="Arial" w:hAnsi="Arial" w:cs="Arial"/>
                <w:strike/>
                <w:sz w:val="16"/>
                <w:szCs w:val="16"/>
                <w:highlight w:val="lightGray"/>
              </w:rPr>
              <w:t>{</w:t>
            </w:r>
            <w:r w:rsidRPr="000A3C80">
              <w:rPr>
                <w:rFonts w:ascii="Arial" w:hAnsi="Arial" w:cs="Arial"/>
                <w:strike/>
                <w:sz w:val="16"/>
                <w:szCs w:val="16"/>
                <w:highlight w:val="lightGray"/>
                <w:bdr w:val="single" w:sz="12" w:space="0" w:color="auto"/>
              </w:rPr>
              <w:t xml:space="preserve"> GN 19</w:t>
            </w:r>
            <w:r w:rsidR="00B50451">
              <w:rPr>
                <w:rFonts w:ascii="Arial" w:hAnsi="Arial" w:cs="Arial"/>
                <w:strike/>
                <w:sz w:val="16"/>
                <w:szCs w:val="16"/>
                <w:highlight w:val="lightGray"/>
              </w:rPr>
              <w:t xml:space="preserve"> </w:t>
            </w:r>
            <w:r w:rsidRPr="00E06F36">
              <w:rPr>
                <w:rFonts w:ascii="Arial" w:hAnsi="Arial" w:cs="Arial"/>
                <w:strike/>
                <w:sz w:val="16"/>
                <w:szCs w:val="16"/>
                <w:highlight w:val="lightGray"/>
                <w:lang w:val="es-ES_tradnl"/>
              </w:rPr>
              <w:t>Presentación de caracteres:</w:t>
            </w:r>
            <w:r w:rsidR="00B50451">
              <w:rPr>
                <w:rFonts w:ascii="Arial" w:hAnsi="Arial" w:cs="Arial"/>
                <w:strike/>
                <w:sz w:val="16"/>
                <w:szCs w:val="16"/>
                <w:highlight w:val="lightGray"/>
              </w:rPr>
              <w:t xml:space="preserve"> </w:t>
            </w:r>
            <w:r w:rsidRPr="00E06F36">
              <w:rPr>
                <w:rFonts w:ascii="Arial" w:hAnsi="Arial" w:cs="Arial"/>
                <w:strike/>
                <w:sz w:val="16"/>
                <w:szCs w:val="16"/>
                <w:highlight w:val="lightGray"/>
                <w:lang w:val="es-ES_tradnl"/>
              </w:rPr>
              <w:t>presentación general de los niveles de expresión</w:t>
            </w:r>
            <w:r w:rsidRPr="000A3C80">
              <w:rPr>
                <w:rFonts w:ascii="Arial" w:hAnsi="Arial" w:cs="Arial"/>
                <w:strike/>
                <w:sz w:val="16"/>
                <w:szCs w:val="16"/>
                <w:highlight w:val="lightGray"/>
              </w:rPr>
              <w:t xml:space="preserve">} </w:t>
            </w:r>
          </w:p>
          <w:p w:rsidR="0083099B" w:rsidRPr="000A3C80" w:rsidRDefault="0083099B" w:rsidP="00F1554A">
            <w:pPr>
              <w:pStyle w:val="Normalt"/>
              <w:rPr>
                <w:rFonts w:ascii="Arial" w:hAnsi="Arial" w:cs="Arial"/>
                <w:b/>
                <w:bCs/>
                <w:strike/>
                <w:sz w:val="16"/>
                <w:szCs w:val="16"/>
                <w:highlight w:val="lightGray"/>
              </w:rPr>
            </w:pPr>
            <w:r w:rsidRPr="000A3C80">
              <w:rPr>
                <w:rFonts w:ascii="Arial" w:hAnsi="Arial" w:cs="Arial"/>
                <w:strike/>
                <w:sz w:val="16"/>
                <w:szCs w:val="16"/>
                <w:highlight w:val="lightGray"/>
              </w:rPr>
              <w:t>{</w:t>
            </w:r>
            <w:r w:rsidRPr="000A3C80">
              <w:rPr>
                <w:rFonts w:ascii="Arial" w:hAnsi="Arial" w:cs="Arial"/>
                <w:strike/>
                <w:sz w:val="16"/>
                <w:szCs w:val="16"/>
                <w:highlight w:val="lightGray"/>
                <w:bdr w:val="single" w:sz="12" w:space="0" w:color="auto"/>
              </w:rPr>
              <w:t xml:space="preserve"> GN 20</w:t>
            </w:r>
            <w:r w:rsidR="00B50451">
              <w:rPr>
                <w:rFonts w:ascii="Arial" w:hAnsi="Arial" w:cs="Arial"/>
                <w:strike/>
                <w:sz w:val="16"/>
                <w:szCs w:val="16"/>
                <w:highlight w:val="lightGray"/>
              </w:rPr>
              <w:t xml:space="preserve"> </w:t>
            </w:r>
            <w:r w:rsidRPr="00E06F36">
              <w:rPr>
                <w:rFonts w:ascii="Arial" w:hAnsi="Arial" w:cs="Arial"/>
                <w:strike/>
                <w:sz w:val="16"/>
                <w:szCs w:val="16"/>
                <w:highlight w:val="lightGray"/>
                <w:lang w:val="es-ES_tradnl"/>
              </w:rPr>
              <w:t>Presentación de caracteres:</w:t>
            </w:r>
            <w:r w:rsidR="00B50451">
              <w:rPr>
                <w:rFonts w:ascii="Arial" w:hAnsi="Arial" w:cs="Arial"/>
                <w:strike/>
                <w:sz w:val="16"/>
                <w:szCs w:val="16"/>
                <w:highlight w:val="lightGray"/>
              </w:rPr>
              <w:t xml:space="preserve"> </w:t>
            </w:r>
            <w:r w:rsidRPr="00E06F36">
              <w:rPr>
                <w:rFonts w:ascii="Arial" w:hAnsi="Arial" w:cs="Arial"/>
                <w:strike/>
                <w:sz w:val="16"/>
                <w:szCs w:val="16"/>
                <w:lang w:val="es-ES_tradnl"/>
              </w:rPr>
              <w:t>niveles de expresión conforme al tipo de expresión de un carácter</w:t>
            </w:r>
          </w:p>
        </w:tc>
        <w:tc>
          <w:tcPr>
            <w:tcW w:w="1418" w:type="dxa"/>
            <w:vMerge w:val="restart"/>
            <w:tcBorders>
              <w:top w:val="single" w:sz="24" w:space="0" w:color="auto"/>
            </w:tcBorders>
          </w:tcPr>
          <w:p w:rsidR="0083099B" w:rsidRPr="006656DD" w:rsidRDefault="0083099B" w:rsidP="00F1554A">
            <w:pPr>
              <w:pStyle w:val="Normaltg"/>
              <w:spacing w:before="120" w:after="120"/>
              <w:jc w:val="left"/>
              <w:rPr>
                <w:strike/>
                <w:sz w:val="16"/>
                <w:szCs w:val="16"/>
                <w:lang w:val="en-US"/>
              </w:rPr>
            </w:pPr>
            <w:r w:rsidRPr="006656DD">
              <w:rPr>
                <w:strike/>
                <w:sz w:val="16"/>
                <w:szCs w:val="16"/>
                <w:highlight w:val="lightGray"/>
                <w:lang w:val="en-US"/>
              </w:rPr>
              <w:t>{</w:t>
            </w:r>
            <w:r w:rsidRPr="006656DD">
              <w:rPr>
                <w:strike/>
                <w:sz w:val="16"/>
                <w:szCs w:val="16"/>
                <w:highlight w:val="lightGray"/>
                <w:bdr w:val="single" w:sz="12" w:space="0" w:color="auto"/>
                <w:lang w:val="en-US"/>
              </w:rPr>
              <w:t xml:space="preserve"> GN</w:t>
            </w:r>
            <w:r>
              <w:rPr>
                <w:strike/>
                <w:sz w:val="16"/>
                <w:szCs w:val="16"/>
                <w:highlight w:val="lightGray"/>
                <w:bdr w:val="single" w:sz="12" w:space="0" w:color="auto"/>
                <w:lang w:val="en-US"/>
              </w:rPr>
              <w:t> </w:t>
            </w:r>
            <w:r w:rsidRPr="006656DD">
              <w:rPr>
                <w:strike/>
                <w:sz w:val="16"/>
                <w:szCs w:val="16"/>
                <w:highlight w:val="lightGray"/>
                <w:bdr w:val="single" w:sz="12" w:space="0" w:color="auto"/>
                <w:lang w:val="en-US"/>
              </w:rPr>
              <w:t>28</w:t>
            </w:r>
            <w:r w:rsidR="00B50451">
              <w:rPr>
                <w:strike/>
                <w:sz w:val="16"/>
                <w:szCs w:val="16"/>
                <w:highlight w:val="lightGray"/>
                <w:lang w:val="en-US"/>
              </w:rPr>
              <w:t xml:space="preserve"> </w:t>
            </w:r>
            <w:r w:rsidRPr="00E06F36">
              <w:rPr>
                <w:strike/>
                <w:sz w:val="16"/>
                <w:szCs w:val="16"/>
                <w:highlight w:val="lightGray"/>
                <w:lang w:val="es-ES_tradnl"/>
              </w:rPr>
              <w:t>Variedades ejemplo</w:t>
            </w:r>
            <w:r w:rsidRPr="006656DD">
              <w:rPr>
                <w:strike/>
                <w:sz w:val="16"/>
                <w:szCs w:val="16"/>
                <w:highlight w:val="lightGray"/>
                <w:lang w:val="en-US"/>
              </w:rPr>
              <w:t>}</w:t>
            </w:r>
          </w:p>
          <w:p w:rsidR="0083099B" w:rsidRPr="006656DD" w:rsidRDefault="0083099B" w:rsidP="00F1554A">
            <w:pPr>
              <w:pStyle w:val="Normaltg"/>
              <w:spacing w:before="120" w:after="120"/>
              <w:jc w:val="left"/>
              <w:rPr>
                <w:b/>
                <w:bCs/>
                <w:strike/>
                <w:sz w:val="16"/>
                <w:szCs w:val="16"/>
                <w:lang w:val="en-US"/>
              </w:rPr>
            </w:pPr>
          </w:p>
        </w:tc>
        <w:tc>
          <w:tcPr>
            <w:tcW w:w="664" w:type="dxa"/>
            <w:vMerge w:val="restart"/>
            <w:tcBorders>
              <w:top w:val="single" w:sz="24" w:space="0" w:color="auto"/>
            </w:tcBorders>
          </w:tcPr>
          <w:p w:rsidR="0083099B" w:rsidRPr="006656DD" w:rsidRDefault="0083099B" w:rsidP="00F1554A">
            <w:pPr>
              <w:pStyle w:val="Normalt"/>
              <w:rPr>
                <w:rFonts w:ascii="Arial" w:hAnsi="Arial" w:cs="Arial"/>
                <w:b/>
                <w:bCs/>
                <w:strike/>
                <w:sz w:val="16"/>
                <w:szCs w:val="16"/>
              </w:rPr>
            </w:pPr>
          </w:p>
        </w:tc>
      </w:tr>
      <w:tr w:rsidR="0083099B" w:rsidRPr="006656DD" w:rsidTr="00F1554A">
        <w:trPr>
          <w:cantSplit/>
          <w:jc w:val="center"/>
        </w:trPr>
        <w:tc>
          <w:tcPr>
            <w:tcW w:w="1441" w:type="dxa"/>
          </w:tcPr>
          <w:p w:rsidR="0083099B" w:rsidRPr="006656DD" w:rsidRDefault="0083099B" w:rsidP="00F1554A">
            <w:pPr>
              <w:pStyle w:val="Normalt"/>
              <w:rPr>
                <w:rFonts w:ascii="Arial" w:hAnsi="Arial" w:cs="Arial"/>
                <w:b/>
                <w:bCs/>
                <w:strike/>
                <w:sz w:val="16"/>
                <w:szCs w:val="16"/>
              </w:rPr>
            </w:pPr>
          </w:p>
        </w:tc>
        <w:tc>
          <w:tcPr>
            <w:tcW w:w="1636" w:type="dxa"/>
          </w:tcPr>
          <w:p w:rsidR="0083099B" w:rsidRPr="006656DD" w:rsidRDefault="0083099B" w:rsidP="00F1554A">
            <w:pPr>
              <w:pStyle w:val="Normalt"/>
              <w:rPr>
                <w:rFonts w:ascii="Arial" w:hAnsi="Arial" w:cs="Arial"/>
                <w:b/>
                <w:bCs/>
                <w:strike/>
                <w:sz w:val="16"/>
                <w:szCs w:val="16"/>
              </w:rPr>
            </w:pPr>
          </w:p>
        </w:tc>
        <w:tc>
          <w:tcPr>
            <w:tcW w:w="5528" w:type="dxa"/>
            <w:gridSpan w:val="4"/>
            <w:vMerge/>
          </w:tcPr>
          <w:p w:rsidR="0083099B" w:rsidRPr="006656DD" w:rsidRDefault="0083099B" w:rsidP="00F1554A">
            <w:pPr>
              <w:pStyle w:val="Normalt"/>
              <w:rPr>
                <w:rFonts w:ascii="Arial" w:hAnsi="Arial" w:cs="Arial"/>
                <w:b/>
                <w:bCs/>
                <w:strike/>
                <w:sz w:val="16"/>
                <w:szCs w:val="16"/>
              </w:rPr>
            </w:pPr>
          </w:p>
        </w:tc>
        <w:tc>
          <w:tcPr>
            <w:tcW w:w="1418" w:type="dxa"/>
            <w:vMerge/>
          </w:tcPr>
          <w:p w:rsidR="0083099B" w:rsidRPr="006656DD" w:rsidRDefault="0083099B" w:rsidP="00F1554A">
            <w:pPr>
              <w:pStyle w:val="Normaltg"/>
              <w:spacing w:before="120" w:after="120"/>
              <w:jc w:val="left"/>
              <w:rPr>
                <w:b/>
                <w:bCs/>
                <w:strike/>
                <w:sz w:val="16"/>
                <w:szCs w:val="16"/>
                <w:lang w:val="en-US"/>
              </w:rPr>
            </w:pPr>
          </w:p>
        </w:tc>
        <w:tc>
          <w:tcPr>
            <w:tcW w:w="664" w:type="dxa"/>
            <w:vMerge/>
          </w:tcPr>
          <w:p w:rsidR="0083099B" w:rsidRPr="006656DD" w:rsidRDefault="0083099B" w:rsidP="00F1554A">
            <w:pPr>
              <w:pStyle w:val="Normalt"/>
              <w:rPr>
                <w:rFonts w:ascii="Arial" w:hAnsi="Arial" w:cs="Arial"/>
                <w:b/>
                <w:bCs/>
                <w:strike/>
                <w:sz w:val="16"/>
                <w:szCs w:val="16"/>
              </w:rPr>
            </w:pPr>
          </w:p>
        </w:tc>
      </w:tr>
      <w:tr w:rsidR="0083099B" w:rsidRPr="006656DD" w:rsidTr="00F1554A">
        <w:trPr>
          <w:cantSplit/>
          <w:jc w:val="center"/>
        </w:trPr>
        <w:tc>
          <w:tcPr>
            <w:tcW w:w="1441" w:type="dxa"/>
          </w:tcPr>
          <w:p w:rsidR="0083099B" w:rsidRPr="006656DD" w:rsidRDefault="0083099B" w:rsidP="00F1554A">
            <w:pPr>
              <w:pStyle w:val="Normalt"/>
              <w:rPr>
                <w:rFonts w:ascii="Arial" w:hAnsi="Arial" w:cs="Arial"/>
                <w:i/>
                <w:iCs/>
                <w:strike/>
                <w:sz w:val="16"/>
                <w:szCs w:val="16"/>
              </w:rPr>
            </w:pPr>
          </w:p>
        </w:tc>
        <w:tc>
          <w:tcPr>
            <w:tcW w:w="1636" w:type="dxa"/>
          </w:tcPr>
          <w:p w:rsidR="0083099B" w:rsidRPr="006656DD" w:rsidRDefault="0083099B" w:rsidP="00F1554A">
            <w:pPr>
              <w:pStyle w:val="Normalt"/>
              <w:rPr>
                <w:rFonts w:ascii="Arial" w:hAnsi="Arial" w:cs="Arial"/>
                <w:strike/>
                <w:sz w:val="16"/>
                <w:szCs w:val="16"/>
              </w:rPr>
            </w:pPr>
          </w:p>
        </w:tc>
        <w:tc>
          <w:tcPr>
            <w:tcW w:w="5528" w:type="dxa"/>
            <w:gridSpan w:val="4"/>
            <w:vMerge/>
          </w:tcPr>
          <w:p w:rsidR="0083099B" w:rsidRPr="006656DD" w:rsidRDefault="0083099B" w:rsidP="00F1554A">
            <w:pPr>
              <w:pStyle w:val="Normalt"/>
              <w:rPr>
                <w:rFonts w:ascii="Arial" w:hAnsi="Arial" w:cs="Arial"/>
                <w:strike/>
                <w:sz w:val="16"/>
                <w:szCs w:val="16"/>
              </w:rPr>
            </w:pPr>
          </w:p>
        </w:tc>
        <w:tc>
          <w:tcPr>
            <w:tcW w:w="1418" w:type="dxa"/>
            <w:vMerge/>
          </w:tcPr>
          <w:p w:rsidR="0083099B" w:rsidRPr="006656DD" w:rsidRDefault="0083099B" w:rsidP="00F1554A">
            <w:pPr>
              <w:pStyle w:val="Normalt"/>
              <w:rPr>
                <w:rFonts w:ascii="Arial" w:hAnsi="Arial" w:cs="Arial"/>
                <w:strike/>
                <w:sz w:val="16"/>
                <w:szCs w:val="16"/>
              </w:rPr>
            </w:pPr>
          </w:p>
        </w:tc>
        <w:tc>
          <w:tcPr>
            <w:tcW w:w="664" w:type="dxa"/>
            <w:vMerge/>
          </w:tcPr>
          <w:p w:rsidR="0083099B" w:rsidRPr="006656DD" w:rsidRDefault="0083099B" w:rsidP="00F1554A">
            <w:pPr>
              <w:pStyle w:val="Normalt"/>
              <w:rPr>
                <w:rFonts w:ascii="Arial" w:hAnsi="Arial" w:cs="Arial"/>
                <w:strike/>
                <w:sz w:val="16"/>
                <w:szCs w:val="16"/>
              </w:rPr>
            </w:pPr>
          </w:p>
        </w:tc>
      </w:tr>
    </w:tbl>
    <w:p w:rsidR="0083099B" w:rsidRDefault="0083099B" w:rsidP="0083099B"/>
    <w:p w:rsidR="0083099B" w:rsidRDefault="0083099B" w:rsidP="0083099B"/>
    <w:p w:rsidR="0083099B" w:rsidRDefault="0083099B" w:rsidP="0083099B">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8303A0" w:rsidRPr="008303A0" w:rsidTr="00E50C10">
        <w:trPr>
          <w:cantSplit/>
          <w:tblHeader/>
        </w:trPr>
        <w:tc>
          <w:tcPr>
            <w:tcW w:w="709" w:type="dxa"/>
            <w:gridSpan w:val="2"/>
            <w:tcBorders>
              <w:top w:val="single" w:sz="4" w:space="0" w:color="auto"/>
              <w:bottom w:val="single" w:sz="4" w:space="0" w:color="auto"/>
            </w:tcBorders>
          </w:tcPr>
          <w:p w:rsidR="008303A0" w:rsidRPr="008303A0" w:rsidRDefault="008303A0" w:rsidP="008303A0">
            <w:pPr>
              <w:keepNext/>
              <w:spacing w:before="80" w:after="80"/>
              <w:jc w:val="left"/>
              <w:rPr>
                <w:sz w:val="16"/>
                <w:lang w:val="en-US" w:eastAsia="en-US" w:bidi="ar-SA"/>
              </w:rPr>
            </w:pPr>
          </w:p>
        </w:tc>
        <w:tc>
          <w:tcPr>
            <w:tcW w:w="1790" w:type="dxa"/>
            <w:gridSpan w:val="2"/>
            <w:tcBorders>
              <w:top w:val="single" w:sz="4" w:space="0" w:color="auto"/>
              <w:bottom w:val="single" w:sz="4" w:space="0" w:color="auto"/>
            </w:tcBorders>
            <w:vAlign w:val="center"/>
          </w:tcPr>
          <w:p w:rsidR="008303A0" w:rsidRPr="008303A0" w:rsidRDefault="008303A0" w:rsidP="008303A0">
            <w:pPr>
              <w:keepNext/>
              <w:spacing w:before="80" w:after="80"/>
              <w:rPr>
                <w:sz w:val="16"/>
                <w:lang w:val="en-US" w:eastAsia="en-US" w:bidi="ar-SA"/>
              </w:rPr>
            </w:pPr>
            <w:r w:rsidRPr="008303A0">
              <w:rPr>
                <w:sz w:val="16"/>
                <w:lang w:val="en-US" w:eastAsia="en-US" w:bidi="ar-SA"/>
              </w:rPr>
              <w:t>English</w:t>
            </w:r>
          </w:p>
        </w:tc>
        <w:tc>
          <w:tcPr>
            <w:tcW w:w="1928" w:type="dxa"/>
            <w:gridSpan w:val="3"/>
            <w:tcBorders>
              <w:top w:val="single" w:sz="4" w:space="0" w:color="auto"/>
              <w:bottom w:val="single" w:sz="4" w:space="0" w:color="auto"/>
            </w:tcBorders>
            <w:vAlign w:val="center"/>
          </w:tcPr>
          <w:p w:rsidR="008303A0" w:rsidRPr="008303A0" w:rsidRDefault="008303A0" w:rsidP="008303A0">
            <w:pPr>
              <w:keepNext/>
              <w:spacing w:before="80" w:after="80"/>
              <w:jc w:val="left"/>
              <w:rPr>
                <w:sz w:val="16"/>
                <w:lang w:val="fr-FR" w:eastAsia="en-US" w:bidi="ar-SA"/>
              </w:rPr>
            </w:pPr>
            <w:r w:rsidRPr="008303A0">
              <w:rPr>
                <w:sz w:val="16"/>
                <w:lang w:val="fr-FR" w:eastAsia="en-US" w:bidi="ar-SA"/>
              </w:rPr>
              <w:t>français</w:t>
            </w:r>
          </w:p>
        </w:tc>
        <w:tc>
          <w:tcPr>
            <w:tcW w:w="1914" w:type="dxa"/>
            <w:gridSpan w:val="2"/>
            <w:tcBorders>
              <w:top w:val="single" w:sz="4" w:space="0" w:color="auto"/>
              <w:bottom w:val="single" w:sz="4" w:space="0" w:color="auto"/>
            </w:tcBorders>
            <w:vAlign w:val="center"/>
          </w:tcPr>
          <w:p w:rsidR="008303A0" w:rsidRPr="008303A0" w:rsidRDefault="008303A0" w:rsidP="008303A0">
            <w:pPr>
              <w:keepNext/>
              <w:spacing w:before="80" w:after="80"/>
              <w:jc w:val="left"/>
              <w:rPr>
                <w:sz w:val="16"/>
                <w:lang w:val="de-DE" w:eastAsia="en-US" w:bidi="ar-SA"/>
              </w:rPr>
            </w:pPr>
            <w:r w:rsidRPr="008303A0">
              <w:rPr>
                <w:sz w:val="16"/>
                <w:lang w:val="de-DE" w:eastAsia="en-US" w:bidi="ar-SA"/>
              </w:rPr>
              <w:t>deutsch</w:t>
            </w:r>
          </w:p>
        </w:tc>
        <w:tc>
          <w:tcPr>
            <w:tcW w:w="1914" w:type="dxa"/>
            <w:tcBorders>
              <w:top w:val="single" w:sz="4" w:space="0" w:color="auto"/>
              <w:bottom w:val="single" w:sz="4" w:space="0" w:color="auto"/>
            </w:tcBorders>
            <w:vAlign w:val="center"/>
          </w:tcPr>
          <w:p w:rsidR="008303A0" w:rsidRPr="008303A0" w:rsidRDefault="008303A0" w:rsidP="008303A0">
            <w:pPr>
              <w:keepNext/>
              <w:spacing w:before="80" w:after="80"/>
              <w:jc w:val="left"/>
              <w:rPr>
                <w:sz w:val="16"/>
                <w:lang w:val="es-ES_tradnl" w:eastAsia="en-US" w:bidi="ar-SA"/>
              </w:rPr>
            </w:pPr>
            <w:r w:rsidRPr="008303A0">
              <w:rPr>
                <w:sz w:val="16"/>
                <w:lang w:val="es-ES_tradnl" w:eastAsia="en-US" w:bidi="ar-SA"/>
              </w:rPr>
              <w:t>español</w:t>
            </w:r>
          </w:p>
        </w:tc>
        <w:tc>
          <w:tcPr>
            <w:tcW w:w="1810" w:type="dxa"/>
            <w:tcBorders>
              <w:top w:val="single" w:sz="4" w:space="0" w:color="auto"/>
              <w:bottom w:val="single" w:sz="4" w:space="0" w:color="auto"/>
            </w:tcBorders>
            <w:vAlign w:val="center"/>
          </w:tcPr>
          <w:p w:rsidR="008303A0" w:rsidRPr="008303A0" w:rsidRDefault="008303A0" w:rsidP="008303A0">
            <w:pPr>
              <w:keepNext/>
              <w:spacing w:before="80" w:after="80"/>
              <w:jc w:val="left"/>
              <w:rPr>
                <w:sz w:val="16"/>
                <w:lang w:val="en-US" w:eastAsia="en-US" w:bidi="ar-SA"/>
              </w:rPr>
            </w:pPr>
            <w:r w:rsidRPr="008303A0">
              <w:rPr>
                <w:sz w:val="16"/>
                <w:lang w:val="en-US" w:eastAsia="en-US" w:bidi="ar-SA"/>
              </w:rPr>
              <w:t>Example Varieties</w:t>
            </w:r>
            <w:r w:rsidRPr="008303A0">
              <w:rPr>
                <w:sz w:val="16"/>
                <w:lang w:val="en-US" w:eastAsia="en-US" w:bidi="ar-SA"/>
              </w:rPr>
              <w:br/>
              <w:t>Exemples</w:t>
            </w:r>
            <w:r w:rsidRPr="008303A0">
              <w:rPr>
                <w:sz w:val="16"/>
                <w:lang w:val="en-US" w:eastAsia="en-US" w:bidi="ar-SA"/>
              </w:rPr>
              <w:br/>
              <w:t>Beispielssorten</w:t>
            </w:r>
            <w:r w:rsidRPr="008303A0">
              <w:rPr>
                <w:sz w:val="16"/>
                <w:lang w:val="en-US" w:eastAsia="en-US" w:bidi="ar-SA"/>
              </w:rPr>
              <w:br/>
              <w:t>Variedades ejemplo</w:t>
            </w:r>
          </w:p>
        </w:tc>
        <w:tc>
          <w:tcPr>
            <w:tcW w:w="567" w:type="dxa"/>
            <w:tcBorders>
              <w:top w:val="single" w:sz="4" w:space="0" w:color="auto"/>
              <w:bottom w:val="single" w:sz="4" w:space="0" w:color="auto"/>
            </w:tcBorders>
            <w:vAlign w:val="center"/>
          </w:tcPr>
          <w:p w:rsidR="008303A0" w:rsidRPr="008303A0" w:rsidRDefault="008303A0" w:rsidP="008303A0">
            <w:pPr>
              <w:keepNext/>
              <w:spacing w:before="80" w:after="80"/>
              <w:jc w:val="center"/>
              <w:rPr>
                <w:sz w:val="16"/>
                <w:lang w:val="en-US" w:eastAsia="en-US" w:bidi="ar-SA"/>
              </w:rPr>
            </w:pPr>
            <w:r w:rsidRPr="008303A0">
              <w:rPr>
                <w:sz w:val="16"/>
                <w:lang w:val="en-US" w:eastAsia="en-US" w:bidi="ar-SA"/>
              </w:rPr>
              <w:t>Note/</w:t>
            </w:r>
            <w:r w:rsidRPr="008303A0">
              <w:rPr>
                <w:sz w:val="16"/>
                <w:lang w:val="en-US" w:eastAsia="en-US" w:bidi="ar-SA"/>
              </w:rPr>
              <w:br/>
              <w:t>Nota</w:t>
            </w:r>
          </w:p>
        </w:tc>
      </w:tr>
      <w:tr w:rsidR="008303A0" w:rsidRPr="008303A0" w:rsidTr="00E50C10">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8303A0" w:rsidRPr="008303A0" w:rsidRDefault="008303A0" w:rsidP="008303A0">
            <w:pPr>
              <w:keepNext/>
              <w:spacing w:before="80" w:after="80"/>
              <w:jc w:val="center"/>
              <w:rPr>
                <w:b/>
                <w:sz w:val="16"/>
                <w:szCs w:val="16"/>
                <w:lang w:val="es-ES_tradnl" w:eastAsia="en-US" w:bidi="ar-SA"/>
              </w:rPr>
            </w:pPr>
            <w:r w:rsidRPr="008303A0">
              <w:rPr>
                <w:b/>
                <w:sz w:val="16"/>
                <w:szCs w:val="16"/>
                <w:lang w:val="es-ES_tradnl" w:eastAsia="en-US" w:bidi="ar-SA"/>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8303A0" w:rsidRPr="008303A0" w:rsidRDefault="008303A0" w:rsidP="008303A0">
            <w:pPr>
              <w:keepNext/>
              <w:spacing w:before="80" w:after="80"/>
              <w:jc w:val="center"/>
              <w:rPr>
                <w:b/>
                <w:sz w:val="16"/>
                <w:szCs w:val="16"/>
                <w:lang w:val="es-ES_tradnl" w:eastAsia="en-US" w:bidi="ar-SA"/>
              </w:rPr>
            </w:pPr>
            <w:r w:rsidRPr="008303A0">
              <w:rPr>
                <w:b/>
                <w:sz w:val="16"/>
                <w:szCs w:val="16"/>
                <w:lang w:val="es-ES_tradnl" w:eastAsia="en-US" w:bidi="ar-SA"/>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8303A0" w:rsidRPr="008303A0" w:rsidRDefault="008303A0" w:rsidP="008303A0">
            <w:pPr>
              <w:keepNext/>
              <w:spacing w:before="80" w:after="80"/>
              <w:jc w:val="left"/>
              <w:rPr>
                <w:b/>
                <w:lang w:val="es-ES_tradnl" w:eastAsia="en-US" w:bidi="ar-SA"/>
              </w:rPr>
            </w:pPr>
            <w:r w:rsidRPr="008303A0">
              <w:rPr>
                <w:b/>
                <w:sz w:val="16"/>
                <w:szCs w:val="16"/>
                <w:lang w:val="es-ES_tradnl" w:eastAsia="en-US" w:bidi="ar-SA"/>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8303A0" w:rsidRPr="008303A0" w:rsidRDefault="008303A0" w:rsidP="008303A0">
            <w:pPr>
              <w:keepNext/>
              <w:spacing w:before="80" w:after="80"/>
              <w:jc w:val="left"/>
              <w:rPr>
                <w:b/>
                <w:lang w:val="es-ES_tradnl" w:eastAsia="en-US" w:bidi="ar-SA"/>
              </w:rPr>
            </w:pPr>
            <w:r w:rsidRPr="008303A0">
              <w:rPr>
                <w:b/>
                <w:sz w:val="16"/>
                <w:lang w:val="es-ES_tradnl" w:eastAsia="en-US" w:bidi="ar-SA"/>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8303A0" w:rsidRPr="008303A0" w:rsidRDefault="008303A0" w:rsidP="008303A0">
            <w:pPr>
              <w:keepNext/>
              <w:spacing w:before="80" w:after="80"/>
              <w:jc w:val="left"/>
              <w:rPr>
                <w:b/>
                <w:sz w:val="16"/>
                <w:lang w:val="en-US" w:eastAsia="en-US" w:bidi="ar-SA"/>
              </w:rPr>
            </w:pPr>
            <w:r w:rsidRPr="008303A0">
              <w:rPr>
                <w:b/>
                <w:sz w:val="16"/>
                <w:lang w:val="en-US" w:eastAsia="en-US" w:bidi="ar-SA"/>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8303A0" w:rsidRPr="008303A0" w:rsidRDefault="008303A0" w:rsidP="008303A0">
            <w:pPr>
              <w:keepNext/>
              <w:spacing w:before="80" w:after="80"/>
              <w:jc w:val="left"/>
              <w:rPr>
                <w:b/>
                <w:sz w:val="16"/>
                <w:lang w:val="en-US" w:eastAsia="en-US" w:bidi="ar-SA"/>
              </w:rPr>
            </w:pPr>
            <w:r w:rsidRPr="008303A0">
              <w:rPr>
                <w:b/>
                <w:sz w:val="16"/>
                <w:szCs w:val="16"/>
                <w:lang w:val="en-US" w:eastAsia="en-US" w:bidi="ar-SA"/>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8303A0" w:rsidRPr="008303A0" w:rsidRDefault="008303A0" w:rsidP="008303A0">
            <w:pPr>
              <w:keepNext/>
              <w:spacing w:before="80" w:after="80"/>
              <w:jc w:val="left"/>
              <w:rPr>
                <w:b/>
                <w:sz w:val="16"/>
                <w:lang w:val="en-US" w:eastAsia="en-US" w:bidi="ar-SA"/>
              </w:rPr>
            </w:pPr>
            <w:r w:rsidRPr="008303A0">
              <w:rPr>
                <w:b/>
                <w:sz w:val="16"/>
                <w:lang w:val="fr-FR" w:eastAsia="en-US" w:bidi="ar-SA"/>
              </w:rPr>
              <w:t>7</w:t>
            </w:r>
          </w:p>
        </w:tc>
        <w:tc>
          <w:tcPr>
            <w:tcW w:w="1923" w:type="dxa"/>
            <w:gridSpan w:val="2"/>
            <w:tcBorders>
              <w:top w:val="single" w:sz="4" w:space="0" w:color="auto"/>
              <w:left w:val="nil"/>
              <w:bottom w:val="single" w:sz="4" w:space="0" w:color="auto"/>
              <w:right w:val="nil"/>
            </w:tcBorders>
            <w:shd w:val="clear" w:color="auto" w:fill="F0F0F0"/>
          </w:tcPr>
          <w:p w:rsidR="008303A0" w:rsidRPr="008303A0" w:rsidRDefault="008303A0" w:rsidP="008303A0">
            <w:pPr>
              <w:keepNext/>
              <w:spacing w:before="80" w:after="80"/>
              <w:jc w:val="left"/>
              <w:rPr>
                <w:sz w:val="16"/>
                <w:lang w:val="es-ES_tradnl" w:eastAsia="en-US" w:bidi="ar-SA"/>
              </w:rPr>
            </w:pPr>
          </w:p>
        </w:tc>
        <w:tc>
          <w:tcPr>
            <w:tcW w:w="1810" w:type="dxa"/>
            <w:tcBorders>
              <w:top w:val="single" w:sz="4" w:space="0" w:color="auto"/>
              <w:left w:val="nil"/>
              <w:bottom w:val="single" w:sz="4" w:space="0" w:color="auto"/>
              <w:right w:val="nil"/>
            </w:tcBorders>
            <w:shd w:val="clear" w:color="auto" w:fill="F0F0F0"/>
          </w:tcPr>
          <w:p w:rsidR="008303A0" w:rsidRPr="008303A0" w:rsidRDefault="008303A0" w:rsidP="008303A0">
            <w:pPr>
              <w:keepNext/>
              <w:spacing w:before="80" w:after="80"/>
              <w:jc w:val="left"/>
              <w:rPr>
                <w:sz w:val="16"/>
                <w:lang w:val="en-US" w:eastAsia="en-US" w:bidi="ar-SA"/>
              </w:rPr>
            </w:pPr>
          </w:p>
        </w:tc>
        <w:tc>
          <w:tcPr>
            <w:tcW w:w="567" w:type="dxa"/>
            <w:tcBorders>
              <w:top w:val="single" w:sz="4" w:space="0" w:color="auto"/>
              <w:left w:val="nil"/>
              <w:bottom w:val="single" w:sz="4" w:space="0" w:color="auto"/>
            </w:tcBorders>
            <w:shd w:val="clear" w:color="auto" w:fill="F0F0F0"/>
          </w:tcPr>
          <w:p w:rsidR="008303A0" w:rsidRPr="008303A0" w:rsidRDefault="008303A0" w:rsidP="008303A0">
            <w:pPr>
              <w:keepNext/>
              <w:spacing w:before="80" w:after="80"/>
              <w:jc w:val="center"/>
              <w:rPr>
                <w:b/>
                <w:sz w:val="16"/>
                <w:lang w:val="en-US" w:eastAsia="en-US" w:bidi="ar-SA"/>
              </w:rPr>
            </w:pPr>
          </w:p>
        </w:tc>
      </w:tr>
      <w:tr w:rsidR="008303A0" w:rsidRPr="008303A0" w:rsidTr="00E50C10">
        <w:trPr>
          <w:cantSplit/>
        </w:trPr>
        <w:tc>
          <w:tcPr>
            <w:tcW w:w="709" w:type="dxa"/>
            <w:gridSpan w:val="2"/>
            <w:tcBorders>
              <w:top w:val="single" w:sz="4" w:space="0" w:color="auto"/>
            </w:tcBorders>
          </w:tcPr>
          <w:p w:rsidR="008303A0" w:rsidRPr="008303A0" w:rsidRDefault="008303A0" w:rsidP="008303A0">
            <w:pPr>
              <w:keepNext/>
              <w:spacing w:before="80" w:after="80"/>
              <w:jc w:val="left"/>
              <w:rPr>
                <w:b/>
                <w:sz w:val="16"/>
                <w:szCs w:val="16"/>
                <w:lang w:val="es-ES_tradnl" w:eastAsia="en-US" w:bidi="ar-SA"/>
              </w:rPr>
            </w:pPr>
          </w:p>
        </w:tc>
        <w:tc>
          <w:tcPr>
            <w:tcW w:w="1790" w:type="dxa"/>
            <w:gridSpan w:val="2"/>
            <w:tcBorders>
              <w:top w:val="single" w:sz="4" w:space="0" w:color="auto"/>
              <w:bottom w:val="dotted" w:sz="2" w:space="0" w:color="auto"/>
            </w:tcBorders>
          </w:tcPr>
          <w:p w:rsidR="008303A0" w:rsidRPr="008303A0" w:rsidRDefault="008303A0" w:rsidP="008303A0">
            <w:pPr>
              <w:keepNext/>
              <w:spacing w:before="80" w:after="80"/>
              <w:jc w:val="left"/>
              <w:rPr>
                <w:b/>
                <w:sz w:val="16"/>
                <w:szCs w:val="16"/>
                <w:lang w:val="es-ES_tradnl" w:eastAsia="en-US" w:bidi="ar-SA"/>
              </w:rPr>
            </w:pPr>
            <w:r w:rsidRPr="008303A0">
              <w:rPr>
                <w:b/>
                <w:sz w:val="16"/>
                <w:szCs w:val="16"/>
                <w:lang w:val="es-ES_tradnl" w:eastAsia="en-US" w:bidi="ar-SA"/>
              </w:rPr>
              <w:t>Name of characteristics in English</w:t>
            </w:r>
          </w:p>
          <w:p w:rsidR="008303A0" w:rsidRPr="008303A0" w:rsidRDefault="008303A0" w:rsidP="008303A0">
            <w:pPr>
              <w:keepNext/>
              <w:spacing w:before="80" w:after="80"/>
              <w:jc w:val="left"/>
              <w:rPr>
                <w:lang w:val="es-ES_tradnl" w:eastAsia="en-US" w:bidi="ar-SA"/>
              </w:rPr>
            </w:pPr>
          </w:p>
        </w:tc>
        <w:tc>
          <w:tcPr>
            <w:tcW w:w="1917" w:type="dxa"/>
            <w:gridSpan w:val="2"/>
            <w:tcBorders>
              <w:top w:val="single" w:sz="4" w:space="0" w:color="auto"/>
              <w:bottom w:val="dotted" w:sz="2" w:space="0" w:color="auto"/>
            </w:tcBorders>
          </w:tcPr>
          <w:p w:rsidR="008303A0" w:rsidRPr="008303A0" w:rsidRDefault="008303A0" w:rsidP="008303A0">
            <w:pPr>
              <w:keepNext/>
              <w:spacing w:before="80" w:after="80"/>
              <w:jc w:val="left"/>
              <w:rPr>
                <w:b/>
                <w:sz w:val="16"/>
                <w:szCs w:val="16"/>
                <w:lang w:val="fr-CH" w:eastAsia="en-US" w:bidi="ar-SA"/>
              </w:rPr>
            </w:pPr>
            <w:r w:rsidRPr="008303A0">
              <w:rPr>
                <w:b/>
                <w:sz w:val="16"/>
                <w:szCs w:val="16"/>
                <w:lang w:val="fr-CH" w:eastAsia="en-US" w:bidi="ar-SA"/>
              </w:rPr>
              <w:t>Nom du caractère en français</w:t>
            </w:r>
          </w:p>
        </w:tc>
        <w:tc>
          <w:tcPr>
            <w:tcW w:w="1916" w:type="dxa"/>
            <w:gridSpan w:val="2"/>
            <w:tcBorders>
              <w:top w:val="single" w:sz="4" w:space="0" w:color="auto"/>
              <w:bottom w:val="dotted" w:sz="2" w:space="0" w:color="auto"/>
            </w:tcBorders>
          </w:tcPr>
          <w:p w:rsidR="008303A0" w:rsidRPr="008303A0" w:rsidRDefault="008303A0" w:rsidP="008303A0">
            <w:pPr>
              <w:keepNext/>
              <w:spacing w:before="80" w:after="80"/>
              <w:jc w:val="left"/>
              <w:rPr>
                <w:b/>
                <w:sz w:val="16"/>
                <w:szCs w:val="16"/>
                <w:lang w:val="de-DE" w:eastAsia="en-US" w:bidi="ar-SA"/>
              </w:rPr>
            </w:pPr>
            <w:r w:rsidRPr="008303A0">
              <w:rPr>
                <w:b/>
                <w:sz w:val="16"/>
                <w:szCs w:val="16"/>
                <w:lang w:val="de-DE" w:eastAsia="en-US" w:bidi="ar-SA"/>
              </w:rPr>
              <w:t>Name des Merkmals auf Deutsch</w:t>
            </w:r>
          </w:p>
        </w:tc>
        <w:tc>
          <w:tcPr>
            <w:tcW w:w="1923" w:type="dxa"/>
            <w:gridSpan w:val="2"/>
            <w:tcBorders>
              <w:top w:val="single" w:sz="4" w:space="0" w:color="auto"/>
              <w:bottom w:val="dotted" w:sz="2" w:space="0" w:color="auto"/>
            </w:tcBorders>
          </w:tcPr>
          <w:p w:rsidR="008303A0" w:rsidRPr="008303A0" w:rsidRDefault="008303A0" w:rsidP="008303A0">
            <w:pPr>
              <w:keepNext/>
              <w:spacing w:before="80" w:after="80"/>
              <w:jc w:val="left"/>
              <w:rPr>
                <w:b/>
                <w:sz w:val="16"/>
                <w:szCs w:val="16"/>
                <w:lang w:eastAsia="en-US" w:bidi="ar-SA"/>
              </w:rPr>
            </w:pPr>
            <w:r w:rsidRPr="008303A0">
              <w:rPr>
                <w:b/>
                <w:sz w:val="16"/>
                <w:szCs w:val="16"/>
                <w:lang w:eastAsia="en-US" w:bidi="ar-SA"/>
              </w:rPr>
              <w:t>Nombre del carácter en español</w:t>
            </w:r>
          </w:p>
          <w:p w:rsidR="008303A0" w:rsidRPr="008303A0" w:rsidRDefault="008303A0" w:rsidP="008303A0">
            <w:pPr>
              <w:keepNext/>
              <w:spacing w:before="80" w:after="80"/>
              <w:jc w:val="left"/>
              <w:rPr>
                <w:b/>
                <w:sz w:val="16"/>
                <w:szCs w:val="16"/>
                <w:lang w:eastAsia="en-US" w:bidi="ar-SA"/>
              </w:rPr>
            </w:pPr>
            <w:r w:rsidRPr="008303A0">
              <w:rPr>
                <w:rFonts w:cs="Arial"/>
                <w:sz w:val="16"/>
                <w:lang w:val="es-ES_tradnl" w:eastAsia="en-US" w:bidi="ar-SA"/>
              </w:rPr>
              <w:t xml:space="preserve">{ </w:t>
            </w:r>
            <w:r w:rsidRPr="008303A0">
              <w:rPr>
                <w:rFonts w:cs="Arial"/>
                <w:sz w:val="16"/>
                <w:bdr w:val="single" w:sz="12" w:space="0" w:color="auto"/>
                <w:lang w:val="es-ES_tradnl" w:eastAsia="en-US" w:bidi="ar-SA"/>
              </w:rPr>
              <w:t xml:space="preserve"> </w:t>
            </w:r>
            <w:r w:rsidRPr="008303A0">
              <w:rPr>
                <w:rFonts w:cs="Arial"/>
                <w:sz w:val="16"/>
                <w:highlight w:val="lightGray"/>
                <w:bdr w:val="single" w:sz="12" w:space="0" w:color="auto"/>
                <w:lang w:val="es-ES_tradnl" w:eastAsia="en-US" w:bidi="ar-SA"/>
              </w:rPr>
              <w:t xml:space="preserve">GN </w:t>
            </w:r>
            <w:r w:rsidRPr="008303A0">
              <w:rPr>
                <w:rFonts w:cs="Arial"/>
                <w:sz w:val="16"/>
                <w:bdr w:val="single" w:sz="12" w:space="0" w:color="auto"/>
                <w:lang w:val="es-ES_tradnl" w:eastAsia="en-US" w:bidi="ar-SA"/>
              </w:rPr>
              <w:t xml:space="preserve">18 </w:t>
            </w:r>
            <w:r w:rsidRPr="008303A0">
              <w:rPr>
                <w:rFonts w:cs="Arial"/>
                <w:sz w:val="16"/>
                <w:lang w:val="es-ES_tradnl" w:eastAsia="en-US" w:bidi="ar-SA"/>
              </w:rPr>
              <w:t xml:space="preserve">  Presentación de caracteres:  título de un carácter }</w:t>
            </w:r>
          </w:p>
        </w:tc>
        <w:tc>
          <w:tcPr>
            <w:tcW w:w="1810" w:type="dxa"/>
            <w:tcBorders>
              <w:top w:val="single" w:sz="4" w:space="0" w:color="auto"/>
              <w:bottom w:val="dotted" w:sz="2" w:space="0" w:color="auto"/>
            </w:tcBorders>
          </w:tcPr>
          <w:p w:rsidR="008303A0" w:rsidRPr="008303A0" w:rsidRDefault="008303A0" w:rsidP="008303A0">
            <w:pPr>
              <w:keepNext/>
              <w:spacing w:before="80" w:after="80"/>
              <w:rPr>
                <w:lang w:eastAsia="en-US" w:bidi="ar-SA"/>
              </w:rPr>
            </w:pPr>
          </w:p>
        </w:tc>
        <w:tc>
          <w:tcPr>
            <w:tcW w:w="567" w:type="dxa"/>
            <w:tcBorders>
              <w:top w:val="single" w:sz="4" w:space="0" w:color="auto"/>
              <w:bottom w:val="dotted" w:sz="2" w:space="0" w:color="auto"/>
            </w:tcBorders>
          </w:tcPr>
          <w:p w:rsidR="008303A0" w:rsidRPr="008303A0" w:rsidRDefault="008303A0" w:rsidP="008303A0">
            <w:pPr>
              <w:keepNext/>
              <w:spacing w:before="80" w:after="80"/>
              <w:jc w:val="center"/>
              <w:rPr>
                <w:lang w:eastAsia="en-US" w:bidi="ar-SA"/>
              </w:rPr>
            </w:pPr>
          </w:p>
        </w:tc>
      </w:tr>
      <w:tr w:rsidR="008303A0" w:rsidRPr="008303A0" w:rsidTr="00E50C10">
        <w:trPr>
          <w:cantSplit/>
        </w:trPr>
        <w:tc>
          <w:tcPr>
            <w:tcW w:w="709" w:type="dxa"/>
            <w:gridSpan w:val="2"/>
            <w:tcBorders>
              <w:bottom w:val="single" w:sz="4" w:space="0" w:color="auto"/>
            </w:tcBorders>
          </w:tcPr>
          <w:p w:rsidR="008303A0" w:rsidRPr="008303A0" w:rsidRDefault="008303A0" w:rsidP="008303A0">
            <w:pPr>
              <w:keepNext/>
              <w:spacing w:before="80" w:after="80"/>
              <w:jc w:val="left"/>
              <w:rPr>
                <w:sz w:val="16"/>
                <w:szCs w:val="16"/>
                <w:lang w:eastAsia="en-US" w:bidi="ar-SA"/>
              </w:rPr>
            </w:pPr>
          </w:p>
        </w:tc>
        <w:tc>
          <w:tcPr>
            <w:tcW w:w="1790" w:type="dxa"/>
            <w:gridSpan w:val="2"/>
            <w:tcBorders>
              <w:top w:val="dotted" w:sz="2" w:space="0" w:color="auto"/>
              <w:bottom w:val="single" w:sz="4" w:space="0" w:color="auto"/>
            </w:tcBorders>
          </w:tcPr>
          <w:p w:rsidR="008303A0" w:rsidRPr="008303A0" w:rsidRDefault="008303A0" w:rsidP="008303A0">
            <w:pPr>
              <w:keepNext/>
              <w:spacing w:before="80" w:after="80"/>
              <w:jc w:val="left"/>
              <w:rPr>
                <w:sz w:val="16"/>
                <w:szCs w:val="16"/>
                <w:lang w:val="es-ES_tradnl" w:eastAsia="en-US" w:bidi="ar-SA"/>
              </w:rPr>
            </w:pPr>
            <w:r w:rsidRPr="008303A0">
              <w:rPr>
                <w:sz w:val="16"/>
                <w:szCs w:val="16"/>
                <w:lang w:val="es-ES_tradnl" w:eastAsia="en-US" w:bidi="ar-SA"/>
              </w:rPr>
              <w:t>states of expression</w:t>
            </w:r>
          </w:p>
          <w:p w:rsidR="008303A0" w:rsidRPr="008303A0" w:rsidRDefault="008303A0" w:rsidP="008303A0">
            <w:pPr>
              <w:keepNext/>
              <w:spacing w:before="80" w:after="80"/>
              <w:jc w:val="left"/>
              <w:rPr>
                <w:lang w:val="es-ES_tradnl" w:eastAsia="en-US" w:bidi="ar-SA"/>
              </w:rPr>
            </w:pPr>
          </w:p>
        </w:tc>
        <w:tc>
          <w:tcPr>
            <w:tcW w:w="1917" w:type="dxa"/>
            <w:gridSpan w:val="2"/>
            <w:tcBorders>
              <w:top w:val="dotted" w:sz="2" w:space="0" w:color="auto"/>
              <w:bottom w:val="single" w:sz="4" w:space="0" w:color="auto"/>
            </w:tcBorders>
          </w:tcPr>
          <w:p w:rsidR="008303A0" w:rsidRPr="008303A0" w:rsidRDefault="008303A0" w:rsidP="008303A0">
            <w:pPr>
              <w:keepNext/>
              <w:spacing w:before="80" w:after="80"/>
              <w:jc w:val="left"/>
              <w:rPr>
                <w:sz w:val="16"/>
                <w:szCs w:val="16"/>
                <w:lang w:val="es-ES_tradnl" w:eastAsia="en-US" w:bidi="ar-SA"/>
              </w:rPr>
            </w:pPr>
            <w:r w:rsidRPr="008303A0">
              <w:rPr>
                <w:sz w:val="16"/>
                <w:szCs w:val="16"/>
                <w:lang w:val="es-ES_tradnl" w:eastAsia="en-US" w:bidi="ar-SA"/>
              </w:rPr>
              <w:t>types d’expression</w:t>
            </w:r>
          </w:p>
        </w:tc>
        <w:tc>
          <w:tcPr>
            <w:tcW w:w="1916" w:type="dxa"/>
            <w:gridSpan w:val="2"/>
            <w:tcBorders>
              <w:top w:val="dotted" w:sz="2" w:space="0" w:color="auto"/>
              <w:bottom w:val="single" w:sz="4" w:space="0" w:color="auto"/>
            </w:tcBorders>
          </w:tcPr>
          <w:p w:rsidR="008303A0" w:rsidRPr="008303A0" w:rsidRDefault="008303A0" w:rsidP="008303A0">
            <w:pPr>
              <w:keepNext/>
              <w:spacing w:before="80" w:after="80"/>
              <w:jc w:val="left"/>
              <w:rPr>
                <w:sz w:val="16"/>
                <w:szCs w:val="16"/>
                <w:lang w:val="es-ES_tradnl" w:eastAsia="en-US" w:bidi="ar-SA"/>
              </w:rPr>
            </w:pPr>
            <w:r w:rsidRPr="008303A0">
              <w:rPr>
                <w:sz w:val="16"/>
                <w:szCs w:val="16"/>
                <w:lang w:val="es-ES_tradnl" w:eastAsia="en-US" w:bidi="ar-SA"/>
              </w:rPr>
              <w:t>Ausprägungsstufen</w:t>
            </w:r>
          </w:p>
        </w:tc>
        <w:tc>
          <w:tcPr>
            <w:tcW w:w="1923" w:type="dxa"/>
            <w:gridSpan w:val="2"/>
            <w:tcBorders>
              <w:top w:val="dotted" w:sz="2" w:space="0" w:color="auto"/>
              <w:bottom w:val="single" w:sz="4" w:space="0" w:color="auto"/>
            </w:tcBorders>
          </w:tcPr>
          <w:p w:rsidR="008303A0" w:rsidRPr="008303A0" w:rsidRDefault="008303A0" w:rsidP="008303A0">
            <w:pPr>
              <w:keepNext/>
              <w:spacing w:before="80" w:after="80"/>
              <w:jc w:val="left"/>
              <w:rPr>
                <w:sz w:val="16"/>
                <w:szCs w:val="16"/>
                <w:lang w:val="es-ES_tradnl" w:eastAsia="en-US" w:bidi="ar-SA"/>
              </w:rPr>
            </w:pPr>
            <w:r w:rsidRPr="008303A0">
              <w:rPr>
                <w:sz w:val="16"/>
                <w:szCs w:val="16"/>
                <w:lang w:val="es-ES_tradnl" w:eastAsia="en-US" w:bidi="ar-SA"/>
              </w:rPr>
              <w:t>tipos de expresión</w:t>
            </w:r>
          </w:p>
          <w:p w:rsidR="008303A0" w:rsidRPr="008303A0" w:rsidRDefault="008303A0" w:rsidP="008303A0">
            <w:pPr>
              <w:spacing w:before="120" w:after="120"/>
              <w:jc w:val="left"/>
              <w:rPr>
                <w:rFonts w:cs="Arial"/>
                <w:snapToGrid w:val="0"/>
                <w:sz w:val="16"/>
                <w:lang w:val="es-ES_tradnl" w:eastAsia="ja-JP" w:bidi="th-TH"/>
              </w:rPr>
            </w:pPr>
            <w:r w:rsidRPr="008303A0">
              <w:rPr>
                <w:rFonts w:cs="Arial"/>
                <w:snapToGrid w:val="0"/>
                <w:sz w:val="16"/>
                <w:lang w:val="es-ES_tradnl" w:eastAsia="ja-JP" w:bidi="th-TH"/>
              </w:rPr>
              <w:t>{</w:t>
            </w:r>
            <w:r w:rsidRPr="008303A0">
              <w:rPr>
                <w:rFonts w:cs="Arial"/>
                <w:snapToGrid w:val="0"/>
                <w:sz w:val="16"/>
                <w:bdr w:val="single" w:sz="12" w:space="0" w:color="auto"/>
                <w:lang w:val="es-ES_tradnl" w:eastAsia="ja-JP" w:bidi="th-TH"/>
              </w:rPr>
              <w:t xml:space="preserve"> </w:t>
            </w:r>
            <w:r w:rsidRPr="008303A0">
              <w:rPr>
                <w:rFonts w:cs="Arial"/>
                <w:snapToGrid w:val="0"/>
                <w:sz w:val="16"/>
                <w:highlight w:val="lightGray"/>
                <w:bdr w:val="single" w:sz="12" w:space="0" w:color="auto"/>
                <w:lang w:val="es-ES_tradnl" w:eastAsia="ja-JP" w:bidi="th-TH"/>
              </w:rPr>
              <w:t xml:space="preserve">GN </w:t>
            </w:r>
            <w:r w:rsidRPr="008303A0">
              <w:rPr>
                <w:rFonts w:cs="Arial"/>
                <w:snapToGrid w:val="0"/>
                <w:sz w:val="16"/>
                <w:bdr w:val="single" w:sz="12" w:space="0" w:color="auto"/>
                <w:lang w:val="es-ES_tradnl" w:eastAsia="ja-JP" w:bidi="th-TH"/>
              </w:rPr>
              <w:t>19</w:t>
            </w:r>
            <w:r w:rsidRPr="008303A0">
              <w:rPr>
                <w:rFonts w:cs="Arial"/>
                <w:snapToGrid w:val="0"/>
                <w:sz w:val="16"/>
                <w:lang w:val="es-ES_tradnl" w:eastAsia="ja-JP" w:bidi="th-TH"/>
              </w:rPr>
              <w:t xml:space="preserve">  Presentación de caracteres:  presentación general de los niveles de expresión } </w:t>
            </w:r>
          </w:p>
          <w:p w:rsidR="008303A0" w:rsidRPr="008303A0" w:rsidRDefault="008303A0" w:rsidP="008303A0">
            <w:pPr>
              <w:keepNext/>
              <w:spacing w:before="80" w:after="80"/>
              <w:jc w:val="left"/>
              <w:rPr>
                <w:sz w:val="16"/>
                <w:szCs w:val="16"/>
                <w:lang w:val="es-ES_tradnl" w:eastAsia="en-US" w:bidi="ar-SA"/>
              </w:rPr>
            </w:pPr>
            <w:r w:rsidRPr="008303A0">
              <w:rPr>
                <w:rFonts w:cs="Arial"/>
                <w:sz w:val="16"/>
                <w:lang w:val="es-ES_tradnl" w:eastAsia="en-US" w:bidi="ar-SA"/>
              </w:rPr>
              <w:t>{</w:t>
            </w:r>
            <w:r w:rsidRPr="008303A0">
              <w:rPr>
                <w:rFonts w:cs="Arial"/>
                <w:sz w:val="16"/>
                <w:bdr w:val="single" w:sz="12" w:space="0" w:color="auto"/>
                <w:lang w:val="es-ES_tradnl" w:eastAsia="en-US" w:bidi="ar-SA"/>
              </w:rPr>
              <w:t xml:space="preserve"> </w:t>
            </w:r>
            <w:r w:rsidRPr="008303A0">
              <w:rPr>
                <w:rFonts w:cs="Arial"/>
                <w:sz w:val="16"/>
                <w:highlight w:val="lightGray"/>
                <w:bdr w:val="single" w:sz="12" w:space="0" w:color="auto"/>
                <w:lang w:val="es-ES_tradnl" w:eastAsia="en-US" w:bidi="ar-SA"/>
              </w:rPr>
              <w:t xml:space="preserve">GN </w:t>
            </w:r>
            <w:r w:rsidRPr="008303A0">
              <w:rPr>
                <w:rFonts w:cs="Arial"/>
                <w:sz w:val="16"/>
                <w:bdr w:val="single" w:sz="12" w:space="0" w:color="auto"/>
                <w:lang w:val="es-ES_tradnl" w:eastAsia="en-US" w:bidi="ar-SA"/>
              </w:rPr>
              <w:t>20</w:t>
            </w:r>
            <w:r w:rsidRPr="008303A0">
              <w:rPr>
                <w:rFonts w:cs="Arial"/>
                <w:sz w:val="16"/>
                <w:lang w:val="es-ES_tradnl" w:eastAsia="en-US" w:bidi="ar-SA"/>
              </w:rPr>
              <w:t xml:space="preserve">  Presentación de caracteres:  niveles de expresión conforme al tipo de expresión de un carácter</w:t>
            </w:r>
          </w:p>
        </w:tc>
        <w:tc>
          <w:tcPr>
            <w:tcW w:w="1810" w:type="dxa"/>
            <w:tcBorders>
              <w:top w:val="dotted" w:sz="2" w:space="0" w:color="auto"/>
              <w:bottom w:val="single" w:sz="4" w:space="0" w:color="auto"/>
            </w:tcBorders>
          </w:tcPr>
          <w:p w:rsidR="008303A0" w:rsidRPr="008303A0" w:rsidRDefault="008303A0" w:rsidP="008303A0">
            <w:pPr>
              <w:keepNext/>
              <w:spacing w:before="80" w:after="80"/>
              <w:jc w:val="left"/>
              <w:rPr>
                <w:lang w:val="es-ES_tradnl" w:eastAsia="en-US" w:bidi="ar-SA"/>
              </w:rPr>
            </w:pPr>
            <w:r w:rsidRPr="008303A0">
              <w:rPr>
                <w:rFonts w:cs="Arial"/>
                <w:sz w:val="16"/>
                <w:lang w:val="es-ES_tradnl" w:eastAsia="en-US" w:bidi="ar-SA"/>
              </w:rPr>
              <w:t>{</w:t>
            </w:r>
            <w:r w:rsidRPr="008303A0">
              <w:rPr>
                <w:rFonts w:cs="Arial"/>
                <w:sz w:val="16"/>
                <w:bdr w:val="single" w:sz="12" w:space="0" w:color="auto"/>
                <w:lang w:val="es-ES_tradnl" w:eastAsia="en-US" w:bidi="ar-SA"/>
              </w:rPr>
              <w:t xml:space="preserve"> </w:t>
            </w:r>
            <w:r w:rsidRPr="008303A0">
              <w:rPr>
                <w:rFonts w:cs="Arial"/>
                <w:sz w:val="16"/>
                <w:highlight w:val="lightGray"/>
                <w:bdr w:val="single" w:sz="12" w:space="0" w:color="auto"/>
                <w:lang w:val="es-ES_tradnl" w:eastAsia="en-US" w:bidi="ar-SA"/>
              </w:rPr>
              <w:t xml:space="preserve">GN </w:t>
            </w:r>
            <w:r w:rsidRPr="008303A0">
              <w:rPr>
                <w:rFonts w:cs="Arial"/>
                <w:sz w:val="16"/>
                <w:bdr w:val="single" w:sz="12" w:space="0" w:color="auto"/>
                <w:lang w:val="es-ES_tradnl" w:eastAsia="en-US" w:bidi="ar-SA"/>
              </w:rPr>
              <w:t>28</w:t>
            </w:r>
            <w:r w:rsidRPr="008303A0">
              <w:rPr>
                <w:rFonts w:cs="Arial"/>
                <w:sz w:val="16"/>
                <w:lang w:val="es-ES_tradnl" w:eastAsia="en-US" w:bidi="ar-SA"/>
              </w:rPr>
              <w:t xml:space="preserve">  Variedades ejemplo }</w:t>
            </w:r>
          </w:p>
        </w:tc>
        <w:tc>
          <w:tcPr>
            <w:tcW w:w="567" w:type="dxa"/>
            <w:tcBorders>
              <w:top w:val="dotted" w:sz="2" w:space="0" w:color="auto"/>
              <w:bottom w:val="single" w:sz="4" w:space="0" w:color="auto"/>
            </w:tcBorders>
          </w:tcPr>
          <w:p w:rsidR="008303A0" w:rsidRPr="008303A0" w:rsidRDefault="008303A0" w:rsidP="008303A0">
            <w:pPr>
              <w:keepNext/>
              <w:spacing w:before="80" w:after="80"/>
              <w:jc w:val="center"/>
              <w:rPr>
                <w:lang w:val="es-ES_tradnl" w:eastAsia="en-US" w:bidi="ar-SA"/>
              </w:rPr>
            </w:pPr>
          </w:p>
        </w:tc>
      </w:tr>
    </w:tbl>
    <w:p w:rsidR="0083099B" w:rsidRDefault="0083099B" w:rsidP="0083099B">
      <w:pPr>
        <w:keepNext/>
      </w:pPr>
    </w:p>
    <w:p w:rsidR="0083099B" w:rsidRPr="00CB504D" w:rsidRDefault="0083099B" w:rsidP="0083099B">
      <w:pPr>
        <w:keepNext/>
        <w:rPr>
          <w:sz w:val="18"/>
          <w:szCs w:val="18"/>
        </w:rPr>
      </w:pPr>
      <w:r w:rsidRPr="00CB504D">
        <w:rPr>
          <w:sz w:val="18"/>
          <w:szCs w:val="18"/>
        </w:rPr>
        <w:t>Leyenda</w:t>
      </w:r>
    </w:p>
    <w:p w:rsidR="0083099B" w:rsidRPr="00CB504D" w:rsidRDefault="0083099B" w:rsidP="0083099B">
      <w:pPr>
        <w:keepNext/>
        <w:rPr>
          <w:sz w:val="18"/>
          <w:szCs w:val="18"/>
        </w:rPr>
      </w:pPr>
      <w:r w:rsidRPr="00CB504D">
        <w:rPr>
          <w:sz w:val="18"/>
          <w:szCs w:val="18"/>
        </w:rPr>
        <w:t>1</w:t>
      </w:r>
      <w:r w:rsidRPr="00CB504D">
        <w:rPr>
          <w:sz w:val="18"/>
          <w:szCs w:val="18"/>
        </w:rPr>
        <w:tab/>
        <w:t>Número de carácter</w:t>
      </w:r>
    </w:p>
    <w:p w:rsidR="0083099B" w:rsidRPr="00CB504D" w:rsidRDefault="0083099B" w:rsidP="0083099B">
      <w:pPr>
        <w:keepNext/>
        <w:rPr>
          <w:sz w:val="18"/>
          <w:szCs w:val="18"/>
        </w:rPr>
      </w:pPr>
      <w:r w:rsidRPr="00CB504D">
        <w:rPr>
          <w:sz w:val="18"/>
          <w:szCs w:val="18"/>
        </w:rPr>
        <w:t>2</w:t>
      </w:r>
      <w:r w:rsidRPr="00CB504D">
        <w:rPr>
          <w:sz w:val="18"/>
          <w:szCs w:val="18"/>
        </w:rPr>
        <w:tab/>
        <w:t>(*)</w:t>
      </w:r>
      <w:r w:rsidRPr="00CB504D">
        <w:rPr>
          <w:sz w:val="18"/>
          <w:szCs w:val="18"/>
        </w:rPr>
        <w:tab/>
        <w:t xml:space="preserve">Carácter con asterisco </w:t>
      </w:r>
      <w:r w:rsidRPr="00CB504D">
        <w:rPr>
          <w:sz w:val="18"/>
          <w:szCs w:val="18"/>
        </w:rPr>
        <w:tab/>
      </w:r>
      <w:r w:rsidRPr="00CB504D">
        <w:rPr>
          <w:sz w:val="18"/>
          <w:szCs w:val="18"/>
        </w:rPr>
        <w:tab/>
        <w:t xml:space="preserve">– véase el Capítulo 6.1.2 </w:t>
      </w:r>
    </w:p>
    <w:p w:rsidR="0083099B" w:rsidRPr="00CB504D" w:rsidRDefault="0083099B" w:rsidP="0083099B">
      <w:pPr>
        <w:keepNext/>
        <w:rPr>
          <w:sz w:val="18"/>
          <w:szCs w:val="18"/>
        </w:rPr>
      </w:pPr>
      <w:r w:rsidRPr="00CB504D">
        <w:rPr>
          <w:sz w:val="18"/>
          <w:szCs w:val="18"/>
        </w:rPr>
        <w:t>`</w:t>
      </w:r>
      <w:r w:rsidRPr="00CB504D">
        <w:rPr>
          <w:sz w:val="18"/>
          <w:szCs w:val="18"/>
        </w:rPr>
        <w:tab/>
        <w:t>{</w:t>
      </w:r>
      <w:r w:rsidRPr="00CB504D">
        <w:rPr>
          <w:sz w:val="18"/>
          <w:szCs w:val="18"/>
          <w:highlight w:val="lightGray"/>
          <w:bdr w:val="single" w:sz="12" w:space="0" w:color="auto"/>
        </w:rPr>
        <w:t>GN </w:t>
      </w:r>
      <w:r w:rsidRPr="00CB504D">
        <w:rPr>
          <w:sz w:val="18"/>
          <w:szCs w:val="18"/>
          <w:bdr w:val="single" w:sz="12" w:space="0" w:color="auto"/>
        </w:rPr>
        <w:t xml:space="preserve">13.1, 13.4 </w:t>
      </w:r>
      <w:r w:rsidRPr="00CB504D">
        <w:rPr>
          <w:sz w:val="18"/>
          <w:szCs w:val="18"/>
        </w:rPr>
        <w:t>Caracteres con asterisco}</w:t>
      </w:r>
    </w:p>
    <w:p w:rsidR="0083099B" w:rsidRPr="00CB504D" w:rsidRDefault="0083099B" w:rsidP="0083099B">
      <w:pPr>
        <w:keepNext/>
        <w:rPr>
          <w:sz w:val="18"/>
          <w:szCs w:val="18"/>
        </w:rPr>
      </w:pPr>
      <w:r w:rsidRPr="00CB504D">
        <w:rPr>
          <w:sz w:val="18"/>
          <w:szCs w:val="18"/>
        </w:rPr>
        <w:t>3</w:t>
      </w:r>
      <w:r w:rsidRPr="00CB504D">
        <w:rPr>
          <w:sz w:val="18"/>
          <w:szCs w:val="18"/>
        </w:rPr>
        <w:tab/>
        <w:t>Tipo de expresión</w:t>
      </w:r>
      <w:r w:rsidRPr="00CB504D">
        <w:rPr>
          <w:sz w:val="18"/>
          <w:szCs w:val="18"/>
        </w:rPr>
        <w:tab/>
        <w:t xml:space="preserve"> </w:t>
      </w:r>
    </w:p>
    <w:p w:rsidR="0083099B" w:rsidRPr="00CB504D" w:rsidRDefault="0083099B" w:rsidP="0083099B">
      <w:pPr>
        <w:keepNext/>
        <w:tabs>
          <w:tab w:val="left" w:pos="709"/>
          <w:tab w:val="left" w:pos="1276"/>
        </w:tabs>
        <w:ind w:left="567"/>
        <w:rPr>
          <w:sz w:val="18"/>
          <w:szCs w:val="18"/>
        </w:rPr>
      </w:pPr>
      <w:r w:rsidRPr="00CB504D">
        <w:rPr>
          <w:sz w:val="18"/>
          <w:szCs w:val="18"/>
        </w:rPr>
        <w:t>QL</w:t>
      </w:r>
      <w:r w:rsidRPr="00CB504D">
        <w:rPr>
          <w:sz w:val="18"/>
          <w:szCs w:val="18"/>
        </w:rPr>
        <w:tab/>
        <w:t xml:space="preserve">Carácter cualitativo </w:t>
      </w:r>
      <w:r w:rsidRPr="00CB504D">
        <w:rPr>
          <w:sz w:val="18"/>
          <w:szCs w:val="18"/>
        </w:rPr>
        <w:tab/>
      </w:r>
      <w:r w:rsidRPr="00CB504D">
        <w:rPr>
          <w:sz w:val="18"/>
          <w:szCs w:val="18"/>
        </w:rPr>
        <w:tab/>
        <w:t>– véase el Capítulo 6.3</w:t>
      </w:r>
    </w:p>
    <w:p w:rsidR="0083099B" w:rsidRPr="00CB504D" w:rsidRDefault="0083099B" w:rsidP="0083099B">
      <w:pPr>
        <w:keepNext/>
        <w:tabs>
          <w:tab w:val="left" w:pos="709"/>
          <w:tab w:val="left" w:pos="1276"/>
        </w:tabs>
        <w:ind w:left="567"/>
        <w:rPr>
          <w:sz w:val="18"/>
          <w:szCs w:val="18"/>
        </w:rPr>
      </w:pPr>
      <w:r w:rsidRPr="00CB504D">
        <w:rPr>
          <w:sz w:val="18"/>
          <w:szCs w:val="18"/>
        </w:rPr>
        <w:t>QN</w:t>
      </w:r>
      <w:r w:rsidRPr="00CB504D">
        <w:rPr>
          <w:sz w:val="18"/>
          <w:szCs w:val="18"/>
        </w:rPr>
        <w:tab/>
        <w:t xml:space="preserve">Carácter cuantitativo </w:t>
      </w:r>
      <w:r w:rsidRPr="00CB504D">
        <w:rPr>
          <w:sz w:val="18"/>
          <w:szCs w:val="18"/>
        </w:rPr>
        <w:tab/>
      </w:r>
      <w:r w:rsidRPr="00CB504D">
        <w:rPr>
          <w:sz w:val="18"/>
          <w:szCs w:val="18"/>
        </w:rPr>
        <w:tab/>
        <w:t>– véase el Capítulo 6.3</w:t>
      </w:r>
    </w:p>
    <w:p w:rsidR="0083099B" w:rsidRPr="00CB504D" w:rsidRDefault="0083099B" w:rsidP="0083099B">
      <w:pPr>
        <w:keepNext/>
        <w:tabs>
          <w:tab w:val="left" w:pos="709"/>
          <w:tab w:val="left" w:pos="1276"/>
        </w:tabs>
        <w:ind w:left="567"/>
        <w:rPr>
          <w:sz w:val="18"/>
          <w:szCs w:val="18"/>
        </w:rPr>
      </w:pPr>
      <w:r w:rsidRPr="00CB504D">
        <w:rPr>
          <w:sz w:val="18"/>
          <w:szCs w:val="18"/>
        </w:rPr>
        <w:t>PQ</w:t>
      </w:r>
      <w:r w:rsidRPr="00CB504D">
        <w:rPr>
          <w:sz w:val="18"/>
          <w:szCs w:val="18"/>
        </w:rPr>
        <w:tab/>
        <w:t xml:space="preserve">Carácter pseudocualitativo </w:t>
      </w:r>
      <w:r w:rsidRPr="00CB504D">
        <w:rPr>
          <w:sz w:val="18"/>
          <w:szCs w:val="18"/>
        </w:rPr>
        <w:tab/>
        <w:t>– véase el Capítulo 6.3</w:t>
      </w:r>
    </w:p>
    <w:p w:rsidR="0083099B" w:rsidRPr="00CB504D" w:rsidRDefault="0083099B" w:rsidP="0083099B">
      <w:pPr>
        <w:keepNext/>
        <w:tabs>
          <w:tab w:val="left" w:pos="709"/>
          <w:tab w:val="left" w:pos="1276"/>
        </w:tabs>
        <w:ind w:left="567"/>
        <w:rPr>
          <w:sz w:val="18"/>
          <w:szCs w:val="18"/>
        </w:rPr>
      </w:pPr>
      <w:r w:rsidRPr="00CB504D">
        <w:rPr>
          <w:sz w:val="18"/>
          <w:szCs w:val="18"/>
        </w:rPr>
        <w:t>{</w:t>
      </w:r>
      <w:r w:rsidRPr="00CB504D">
        <w:rPr>
          <w:sz w:val="18"/>
          <w:szCs w:val="18"/>
          <w:bdr w:val="single" w:sz="12" w:space="0" w:color="auto"/>
        </w:rPr>
        <w:t xml:space="preserve"> </w:t>
      </w:r>
      <w:r w:rsidRPr="00CB504D">
        <w:rPr>
          <w:sz w:val="18"/>
          <w:szCs w:val="18"/>
          <w:highlight w:val="lightGray"/>
          <w:bdr w:val="single" w:sz="12" w:space="0" w:color="auto"/>
        </w:rPr>
        <w:t>GN </w:t>
      </w:r>
      <w:r w:rsidRPr="00CB504D">
        <w:rPr>
          <w:sz w:val="18"/>
          <w:szCs w:val="18"/>
          <w:bdr w:val="single" w:sz="12" w:space="0" w:color="auto"/>
        </w:rPr>
        <w:t>21</w:t>
      </w:r>
      <w:r w:rsidRPr="00CB504D">
        <w:rPr>
          <w:sz w:val="18"/>
          <w:szCs w:val="18"/>
        </w:rPr>
        <w:t>Tipo de expresión del carácter}</w:t>
      </w:r>
    </w:p>
    <w:p w:rsidR="0083099B" w:rsidRPr="00CB504D" w:rsidRDefault="0083099B" w:rsidP="0083099B">
      <w:pPr>
        <w:keepNext/>
        <w:rPr>
          <w:rFonts w:eastAsia="MS Mincho"/>
          <w:sz w:val="18"/>
          <w:szCs w:val="18"/>
        </w:rPr>
      </w:pPr>
      <w:r w:rsidRPr="00CB504D">
        <w:rPr>
          <w:rFonts w:eastAsia="MS Mincho"/>
          <w:sz w:val="18"/>
          <w:szCs w:val="18"/>
        </w:rPr>
        <w:t>4</w:t>
      </w:r>
      <w:r w:rsidRPr="00CB504D">
        <w:rPr>
          <w:rFonts w:eastAsia="MS Mincho"/>
          <w:sz w:val="18"/>
          <w:szCs w:val="18"/>
        </w:rPr>
        <w:tab/>
        <w:t>Método de observación (y tipo de parcela, si procede)</w:t>
      </w:r>
    </w:p>
    <w:p w:rsidR="0083099B" w:rsidRPr="00CB504D" w:rsidRDefault="0083099B" w:rsidP="0083099B">
      <w:pPr>
        <w:keepNext/>
        <w:tabs>
          <w:tab w:val="left" w:pos="3969"/>
        </w:tabs>
        <w:ind w:left="567"/>
        <w:rPr>
          <w:rFonts w:eastAsia="MS Mincho"/>
          <w:sz w:val="18"/>
          <w:szCs w:val="18"/>
        </w:rPr>
      </w:pPr>
      <w:r w:rsidRPr="00CB504D">
        <w:rPr>
          <w:rFonts w:eastAsia="MS Mincho"/>
          <w:sz w:val="18"/>
          <w:szCs w:val="18"/>
        </w:rPr>
        <w:t xml:space="preserve">MG, MS, VG, VS </w:t>
      </w:r>
      <w:r w:rsidRPr="00CB504D">
        <w:rPr>
          <w:rFonts w:eastAsia="MS Mincho"/>
          <w:sz w:val="18"/>
          <w:szCs w:val="18"/>
        </w:rPr>
        <w:tab/>
      </w:r>
      <w:r w:rsidRPr="00CB504D">
        <w:rPr>
          <w:rFonts w:eastAsia="MS Mincho"/>
          <w:sz w:val="18"/>
          <w:szCs w:val="18"/>
        </w:rPr>
        <w:tab/>
      </w:r>
      <w:r w:rsidRPr="00CB504D">
        <w:rPr>
          <w:sz w:val="18"/>
          <w:szCs w:val="18"/>
        </w:rPr>
        <w:t xml:space="preserve">– </w:t>
      </w:r>
      <w:r w:rsidRPr="00CB504D">
        <w:rPr>
          <w:rFonts w:eastAsia="MS Mincho"/>
          <w:sz w:val="18"/>
          <w:szCs w:val="18"/>
        </w:rPr>
        <w:t>véase el Capítulo 4.1.5</w:t>
      </w:r>
    </w:p>
    <w:p w:rsidR="0083099B" w:rsidRPr="00CB504D" w:rsidRDefault="0083099B" w:rsidP="0083099B">
      <w:pPr>
        <w:keepNext/>
        <w:tabs>
          <w:tab w:val="left" w:pos="3969"/>
        </w:tabs>
        <w:ind w:left="567"/>
        <w:rPr>
          <w:rFonts w:eastAsia="MS Mincho"/>
          <w:sz w:val="18"/>
          <w:szCs w:val="18"/>
        </w:rPr>
      </w:pPr>
      <w:r w:rsidRPr="00CB504D">
        <w:rPr>
          <w:sz w:val="18"/>
          <w:szCs w:val="18"/>
        </w:rPr>
        <w:t>{</w:t>
      </w:r>
      <w:r w:rsidRPr="00CB504D">
        <w:rPr>
          <w:sz w:val="18"/>
          <w:szCs w:val="18"/>
          <w:bdr w:val="single" w:sz="12" w:space="0" w:color="auto"/>
        </w:rPr>
        <w:t xml:space="preserve"> </w:t>
      </w:r>
      <w:r w:rsidRPr="00CB504D">
        <w:rPr>
          <w:sz w:val="18"/>
          <w:szCs w:val="18"/>
          <w:highlight w:val="lightGray"/>
          <w:bdr w:val="single" w:sz="12" w:space="0" w:color="auto"/>
        </w:rPr>
        <w:t>GN </w:t>
      </w:r>
      <w:r w:rsidRPr="00CB504D">
        <w:rPr>
          <w:sz w:val="18"/>
          <w:szCs w:val="18"/>
          <w:bdr w:val="single" w:sz="12" w:space="0" w:color="auto"/>
        </w:rPr>
        <w:t>25</w:t>
      </w:r>
      <w:r w:rsidR="00B50451">
        <w:rPr>
          <w:sz w:val="18"/>
          <w:szCs w:val="18"/>
          <w:bdr w:val="single" w:sz="12" w:space="0" w:color="auto"/>
        </w:rPr>
        <w:t xml:space="preserve"> </w:t>
      </w:r>
      <w:r w:rsidRPr="00CB504D">
        <w:rPr>
          <w:sz w:val="18"/>
          <w:szCs w:val="18"/>
          <w:bdr w:val="single" w:sz="12" w:space="0" w:color="auto"/>
        </w:rPr>
        <w:t xml:space="preserve"> </w:t>
      </w:r>
      <w:r w:rsidRPr="00CB504D">
        <w:rPr>
          <w:sz w:val="18"/>
          <w:szCs w:val="18"/>
        </w:rPr>
        <w:t>Recomendaciones para efectuar el examen }</w:t>
      </w:r>
    </w:p>
    <w:p w:rsidR="0083099B" w:rsidRPr="00CB504D" w:rsidRDefault="0083099B" w:rsidP="0083099B">
      <w:pPr>
        <w:keepNext/>
        <w:tabs>
          <w:tab w:val="left" w:pos="567"/>
          <w:tab w:val="left" w:pos="1276"/>
        </w:tabs>
        <w:rPr>
          <w:sz w:val="18"/>
          <w:szCs w:val="18"/>
        </w:rPr>
      </w:pPr>
      <w:r w:rsidRPr="00CB504D">
        <w:rPr>
          <w:sz w:val="18"/>
          <w:szCs w:val="18"/>
        </w:rPr>
        <w:t>5</w:t>
      </w:r>
      <w:r w:rsidRPr="00CB504D">
        <w:rPr>
          <w:sz w:val="18"/>
          <w:szCs w:val="18"/>
        </w:rPr>
        <w:tab/>
        <w:t>(+)</w:t>
      </w:r>
      <w:r w:rsidRPr="00CB504D">
        <w:rPr>
          <w:sz w:val="18"/>
          <w:szCs w:val="18"/>
        </w:rPr>
        <w:tab/>
        <w:t>Véanse las explicaciones de la tabla de caracteres en el Capítulo 8.2</w:t>
      </w:r>
    </w:p>
    <w:p w:rsidR="0083099B" w:rsidRPr="00CB504D" w:rsidRDefault="0083099B" w:rsidP="0083099B">
      <w:pPr>
        <w:keepNext/>
        <w:tabs>
          <w:tab w:val="left" w:pos="567"/>
          <w:tab w:val="left" w:pos="1276"/>
        </w:tabs>
        <w:rPr>
          <w:sz w:val="18"/>
          <w:szCs w:val="18"/>
        </w:rPr>
      </w:pPr>
      <w:r w:rsidRPr="00CB504D">
        <w:rPr>
          <w:sz w:val="18"/>
          <w:szCs w:val="18"/>
        </w:rPr>
        <w:tab/>
        <w:t>{</w:t>
      </w:r>
      <w:r w:rsidRPr="00CB504D">
        <w:rPr>
          <w:sz w:val="18"/>
          <w:szCs w:val="18"/>
          <w:bdr w:val="single" w:sz="12" w:space="0" w:color="auto"/>
        </w:rPr>
        <w:t xml:space="preserve"> </w:t>
      </w:r>
      <w:r w:rsidRPr="00CB504D">
        <w:rPr>
          <w:sz w:val="18"/>
          <w:szCs w:val="18"/>
          <w:highlight w:val="lightGray"/>
          <w:bdr w:val="single" w:sz="12" w:space="0" w:color="auto"/>
        </w:rPr>
        <w:t>GN </w:t>
      </w:r>
      <w:r w:rsidRPr="00CB504D">
        <w:rPr>
          <w:sz w:val="18"/>
          <w:szCs w:val="18"/>
          <w:bdr w:val="single" w:sz="12" w:space="0" w:color="auto"/>
        </w:rPr>
        <w:t xml:space="preserve">22 </w:t>
      </w:r>
      <w:r w:rsidRPr="00CB504D">
        <w:rPr>
          <w:sz w:val="18"/>
          <w:szCs w:val="18"/>
        </w:rPr>
        <w:t>Explicaciones relativas a caracteres individuales}</w:t>
      </w:r>
    </w:p>
    <w:p w:rsidR="0083099B" w:rsidRPr="00CB504D" w:rsidRDefault="0083099B" w:rsidP="0083099B">
      <w:pPr>
        <w:keepNext/>
        <w:tabs>
          <w:tab w:val="left" w:pos="567"/>
          <w:tab w:val="left" w:pos="1276"/>
        </w:tabs>
        <w:rPr>
          <w:sz w:val="18"/>
          <w:szCs w:val="18"/>
        </w:rPr>
      </w:pPr>
      <w:r w:rsidRPr="00CB504D">
        <w:rPr>
          <w:sz w:val="18"/>
          <w:szCs w:val="18"/>
        </w:rPr>
        <w:t>6</w:t>
      </w:r>
      <w:r w:rsidRPr="00CB504D">
        <w:rPr>
          <w:sz w:val="18"/>
          <w:szCs w:val="18"/>
        </w:rPr>
        <w:tab/>
        <w:t>(a)-{x}</w:t>
      </w:r>
      <w:r w:rsidRPr="00CB504D">
        <w:rPr>
          <w:sz w:val="18"/>
          <w:szCs w:val="18"/>
        </w:rPr>
        <w:tab/>
        <w:t>Véanse las explicaciones de la tabla de caracteres en el Capítulo 8.1</w:t>
      </w:r>
    </w:p>
    <w:p w:rsidR="0083099B" w:rsidRPr="00CB504D" w:rsidRDefault="0083099B" w:rsidP="0083099B">
      <w:pPr>
        <w:keepNext/>
        <w:tabs>
          <w:tab w:val="left" w:pos="567"/>
          <w:tab w:val="left" w:pos="1276"/>
        </w:tabs>
        <w:jc w:val="left"/>
        <w:rPr>
          <w:sz w:val="18"/>
          <w:szCs w:val="18"/>
        </w:rPr>
      </w:pPr>
      <w:r w:rsidRPr="00CB504D">
        <w:rPr>
          <w:sz w:val="18"/>
          <w:szCs w:val="18"/>
        </w:rPr>
        <w:tab/>
        <w:t>{</w:t>
      </w:r>
      <w:r w:rsidRPr="00CB504D">
        <w:rPr>
          <w:sz w:val="18"/>
          <w:szCs w:val="18"/>
          <w:bdr w:val="single" w:sz="12" w:space="0" w:color="auto"/>
        </w:rPr>
        <w:t xml:space="preserve"> </w:t>
      </w:r>
      <w:r w:rsidRPr="00CB504D">
        <w:rPr>
          <w:sz w:val="18"/>
          <w:szCs w:val="18"/>
          <w:highlight w:val="lightGray"/>
          <w:bdr w:val="single" w:sz="12" w:space="0" w:color="auto"/>
        </w:rPr>
        <w:t>GN </w:t>
      </w:r>
      <w:r w:rsidRPr="00CB504D">
        <w:rPr>
          <w:sz w:val="18"/>
          <w:szCs w:val="18"/>
          <w:bdr w:val="single" w:sz="12" w:space="0" w:color="auto"/>
        </w:rPr>
        <w:t xml:space="preserve">23 </w:t>
      </w:r>
      <w:r w:rsidRPr="00CB504D">
        <w:rPr>
          <w:sz w:val="18"/>
          <w:szCs w:val="18"/>
        </w:rPr>
        <w:t>Explicaciones relativas a varios caracteres}</w:t>
      </w:r>
    </w:p>
    <w:p w:rsidR="0083099B" w:rsidRPr="00CB504D" w:rsidRDefault="0083099B" w:rsidP="0083099B">
      <w:pPr>
        <w:keepNext/>
        <w:rPr>
          <w:sz w:val="18"/>
          <w:szCs w:val="18"/>
        </w:rPr>
      </w:pPr>
      <w:r w:rsidRPr="00CB504D">
        <w:rPr>
          <w:sz w:val="18"/>
          <w:szCs w:val="18"/>
        </w:rPr>
        <w:t>7</w:t>
      </w:r>
      <w:r w:rsidRPr="00CB504D">
        <w:rPr>
          <w:sz w:val="18"/>
          <w:szCs w:val="18"/>
        </w:rPr>
        <w:tab/>
        <w:t>Clave del estado de desarrollo</w:t>
      </w:r>
    </w:p>
    <w:p w:rsidR="0083099B" w:rsidRPr="00CB504D" w:rsidRDefault="0083099B" w:rsidP="0083099B">
      <w:pPr>
        <w:keepNext/>
        <w:rPr>
          <w:sz w:val="18"/>
          <w:szCs w:val="18"/>
        </w:rPr>
      </w:pPr>
      <w:r w:rsidRPr="00CB504D">
        <w:rPr>
          <w:sz w:val="18"/>
          <w:szCs w:val="18"/>
        </w:rPr>
        <w:tab/>
        <w:t>{</w:t>
      </w:r>
      <w:r w:rsidRPr="00CB504D">
        <w:rPr>
          <w:sz w:val="18"/>
          <w:szCs w:val="18"/>
          <w:bdr w:val="single" w:sz="12" w:space="0" w:color="auto"/>
        </w:rPr>
        <w:t xml:space="preserve"> </w:t>
      </w:r>
      <w:r w:rsidRPr="00CB504D">
        <w:rPr>
          <w:sz w:val="18"/>
          <w:szCs w:val="18"/>
          <w:highlight w:val="lightGray"/>
          <w:bdr w:val="single" w:sz="12" w:space="0" w:color="auto"/>
        </w:rPr>
        <w:t>GN </w:t>
      </w:r>
      <w:r w:rsidRPr="00CB504D">
        <w:rPr>
          <w:sz w:val="18"/>
          <w:szCs w:val="18"/>
          <w:bdr w:val="single" w:sz="12" w:space="0" w:color="auto"/>
        </w:rPr>
        <w:t xml:space="preserve">24 </w:t>
      </w:r>
      <w:r w:rsidR="00B50451">
        <w:rPr>
          <w:sz w:val="18"/>
          <w:szCs w:val="18"/>
        </w:rPr>
        <w:t xml:space="preserve"> </w:t>
      </w:r>
      <w:r w:rsidRPr="00CB504D">
        <w:rPr>
          <w:sz w:val="18"/>
          <w:szCs w:val="18"/>
        </w:rPr>
        <w:t>Estado de desarrollo }</w:t>
      </w:r>
    </w:p>
    <w:p w:rsidR="0083099B" w:rsidRDefault="0083099B" w:rsidP="0083099B"/>
    <w:p w:rsidR="0083099B" w:rsidRDefault="0083099B" w:rsidP="0083099B"/>
    <w:p w:rsidR="0083099B" w:rsidRPr="000A3C80" w:rsidRDefault="0083099B" w:rsidP="008303A0">
      <w:pPr>
        <w:pStyle w:val="Heading2"/>
        <w:rPr>
          <w:lang w:val="es-ES"/>
        </w:rPr>
      </w:pPr>
      <w:bookmarkStart w:id="138" w:name="_Toc477517502"/>
      <w:bookmarkStart w:id="139" w:name="_Toc526174009"/>
      <w:r w:rsidRPr="005369B8">
        <w:t>Anexo 2:</w:t>
      </w:r>
      <w:r w:rsidR="00B50451">
        <w:rPr>
          <w:lang w:val="es-ES"/>
        </w:rPr>
        <w:t xml:space="preserve"> </w:t>
      </w:r>
      <w:r w:rsidRPr="0074306F">
        <w:t xml:space="preserve">Texto estándar adicional (ASW) </w:t>
      </w:r>
      <w:r w:rsidRPr="0074306F">
        <w:rPr>
          <w:highlight w:val="lightGray"/>
        </w:rPr>
        <w:t>para la plantilla de los documentos TG</w:t>
      </w:r>
      <w:bookmarkEnd w:id="138"/>
      <w:bookmarkEnd w:id="139"/>
    </w:p>
    <w:p w:rsidR="0083099B" w:rsidRDefault="0083099B" w:rsidP="0083099B"/>
    <w:p w:rsidR="0083099B" w:rsidRPr="00EA39A6" w:rsidRDefault="0083099B" w:rsidP="00EA39A6">
      <w:pPr>
        <w:ind w:left="567"/>
        <w:rPr>
          <w:sz w:val="18"/>
          <w:szCs w:val="18"/>
        </w:rPr>
      </w:pPr>
      <w:r w:rsidRPr="00EA39A6">
        <w:rPr>
          <w:sz w:val="18"/>
          <w:szCs w:val="18"/>
        </w:rPr>
        <w:t xml:space="preserve">“A continuación se expone el texto estándar adicional (ASW) que puede añadirse al texto estándar </w:t>
      </w:r>
      <w:r w:rsidRPr="00EA39A6">
        <w:rPr>
          <w:sz w:val="18"/>
          <w:szCs w:val="18"/>
          <w:highlight w:val="lightGray"/>
          <w:u w:val="single"/>
        </w:rPr>
        <w:t>universal</w:t>
      </w:r>
      <w:r w:rsidRPr="00EA39A6">
        <w:rPr>
          <w:sz w:val="18"/>
          <w:szCs w:val="18"/>
        </w:rPr>
        <w:t xml:space="preserve"> que figura en </w:t>
      </w:r>
      <w:r w:rsidRPr="00EA39A6">
        <w:rPr>
          <w:strike/>
          <w:sz w:val="18"/>
          <w:szCs w:val="18"/>
          <w:highlight w:val="lightGray"/>
        </w:rPr>
        <w:t>la plantilla de los documentos TG (</w:t>
      </w:r>
      <w:r w:rsidRPr="00EA39A6">
        <w:rPr>
          <w:sz w:val="18"/>
          <w:szCs w:val="18"/>
          <w:highlight w:val="lightGray"/>
          <w:u w:val="single"/>
        </w:rPr>
        <w:t>el</w:t>
      </w:r>
      <w:r w:rsidRPr="00EA39A6">
        <w:rPr>
          <w:sz w:val="18"/>
          <w:szCs w:val="18"/>
        </w:rPr>
        <w:t xml:space="preserve"> Anexo 1</w:t>
      </w:r>
      <w:r w:rsidRPr="00EA39A6">
        <w:rPr>
          <w:strike/>
          <w:sz w:val="18"/>
          <w:szCs w:val="18"/>
          <w:highlight w:val="lightGray"/>
        </w:rPr>
        <w:t>)</w:t>
      </w:r>
      <w:r w:rsidRPr="00EA39A6">
        <w:rPr>
          <w:sz w:val="18"/>
          <w:szCs w:val="18"/>
        </w:rPr>
        <w:t>.</w:t>
      </w:r>
      <w:r w:rsidR="00B50451">
        <w:rPr>
          <w:sz w:val="18"/>
          <w:szCs w:val="18"/>
        </w:rPr>
        <w:t xml:space="preserve"> </w:t>
      </w:r>
      <w:r w:rsidRPr="00EA39A6">
        <w:rPr>
          <w:sz w:val="18"/>
          <w:szCs w:val="18"/>
        </w:rPr>
        <w:t xml:space="preserve">La numeración sigue la numeración utilizada en </w:t>
      </w:r>
      <w:r w:rsidRPr="00EA39A6">
        <w:rPr>
          <w:strike/>
          <w:sz w:val="18"/>
          <w:szCs w:val="18"/>
          <w:highlight w:val="lightGray"/>
        </w:rPr>
        <w:t>la plantilla de los documentos TG</w:t>
      </w:r>
      <w:r w:rsidRPr="00EA39A6">
        <w:rPr>
          <w:sz w:val="18"/>
          <w:szCs w:val="18"/>
          <w:highlight w:val="lightGray"/>
        </w:rPr>
        <w:t xml:space="preserve"> </w:t>
      </w:r>
      <w:r w:rsidRPr="00EA39A6">
        <w:rPr>
          <w:sz w:val="18"/>
          <w:szCs w:val="18"/>
          <w:highlight w:val="lightGray"/>
          <w:u w:val="single"/>
        </w:rPr>
        <w:t>el Anexo I</w:t>
      </w:r>
      <w:r w:rsidRPr="00EA39A6">
        <w:rPr>
          <w:sz w:val="18"/>
          <w:szCs w:val="18"/>
        </w:rPr>
        <w:t>.”</w:t>
      </w:r>
    </w:p>
    <w:p w:rsidR="00072694" w:rsidRPr="00F1554A" w:rsidRDefault="00072694" w:rsidP="00072694">
      <w:pPr>
        <w:ind w:left="567" w:right="567"/>
        <w:rPr>
          <w:sz w:val="18"/>
        </w:rPr>
      </w:pPr>
    </w:p>
    <w:p w:rsidR="00072694" w:rsidRPr="00C674B5" w:rsidRDefault="008303A0" w:rsidP="008303A0">
      <w:r w:rsidRPr="008303A0">
        <w:rPr>
          <w:lang w:val="es-ES_tradnl" w:eastAsia="en-US" w:bidi="ar-SA"/>
        </w:rPr>
        <w:t>38.</w:t>
      </w:r>
      <w:r w:rsidRPr="008303A0">
        <w:rPr>
          <w:lang w:val="es-ES_tradnl" w:eastAsia="en-US" w:bidi="ar-SA"/>
        </w:rPr>
        <w:tab/>
      </w:r>
      <w:r w:rsidR="001325FC" w:rsidRPr="008303A0">
        <w:rPr>
          <w:lang w:val="es-ES_tradnl" w:eastAsia="en-US" w:bidi="ar-SA"/>
        </w:rPr>
        <w:t>Se debe modificar el título de todos los textos estándar adicionales de modo que se supriman</w:t>
      </w:r>
      <w:r w:rsidR="001325FC" w:rsidRPr="00C674B5">
        <w:t xml:space="preserve"> las referencias a la “Plantilla de los documentos TG”, como se indica a continuación</w:t>
      </w:r>
      <w:r w:rsidR="00072694" w:rsidRPr="00C674B5">
        <w:t>:</w:t>
      </w:r>
    </w:p>
    <w:p w:rsidR="001325FC" w:rsidRDefault="001325FC" w:rsidP="001325FC"/>
    <w:p w:rsidR="001325FC" w:rsidRDefault="001325FC" w:rsidP="001325FC">
      <w:pPr>
        <w:ind w:left="567"/>
      </w:pPr>
      <w:r w:rsidRPr="00777369">
        <w:t>Ejemplo:</w:t>
      </w:r>
    </w:p>
    <w:p w:rsidR="001325FC" w:rsidRDefault="001325FC" w:rsidP="001325FC"/>
    <w:p w:rsidR="001325FC" w:rsidRPr="0082677E" w:rsidRDefault="001325FC" w:rsidP="006F222E">
      <w:pPr>
        <w:pStyle w:val="Heading3"/>
      </w:pPr>
      <w:bookmarkStart w:id="140" w:name="_Toc463342915"/>
      <w:bookmarkStart w:id="141" w:name="_Toc526174010"/>
      <w:r w:rsidRPr="007A3ABF">
        <w:t>“</w:t>
      </w:r>
      <w:r w:rsidRPr="00777369">
        <w:t>ASW</w:t>
      </w:r>
      <w:r>
        <w:t> </w:t>
      </w:r>
      <w:r w:rsidRPr="00777369">
        <w:t>0</w:t>
      </w:r>
      <w:r w:rsidR="00B50451">
        <w:t xml:space="preserve"> </w:t>
      </w:r>
      <w:r w:rsidRPr="00777369">
        <w:t>(</w:t>
      </w:r>
      <w:r w:rsidRPr="00777369">
        <w:rPr>
          <w:strike/>
          <w:highlight w:val="lightGray"/>
        </w:rPr>
        <w:t>Plantilla de los documentos TG:</w:t>
      </w:r>
      <w:r w:rsidR="00B50451">
        <w:rPr>
          <w:strike/>
        </w:rPr>
        <w:t xml:space="preserve"> </w:t>
      </w:r>
      <w:bookmarkEnd w:id="140"/>
      <w:r w:rsidRPr="00BB7A8C">
        <w:t>Capítulo</w:t>
      </w:r>
      <w:r>
        <w:t> </w:t>
      </w:r>
      <w:r w:rsidRPr="00BB7A8C">
        <w:t>1.1) – Aplicación de las directrices de examen a los tipos de variedades</w:t>
      </w:r>
      <w:r w:rsidRPr="007A3ABF">
        <w:t>”</w:t>
      </w:r>
      <w:bookmarkEnd w:id="141"/>
    </w:p>
    <w:p w:rsidR="001325FC" w:rsidRDefault="001325FC" w:rsidP="001325FC">
      <w:pPr>
        <w:ind w:firstLine="567"/>
      </w:pPr>
    </w:p>
    <w:p w:rsidR="001325FC" w:rsidRDefault="001325FC" w:rsidP="001325FC">
      <w:pPr>
        <w:ind w:firstLine="567"/>
      </w:pPr>
    </w:p>
    <w:p w:rsidR="001325FC" w:rsidRPr="000A3C80" w:rsidRDefault="001325FC" w:rsidP="006F222E">
      <w:pPr>
        <w:pStyle w:val="Heading3"/>
      </w:pPr>
      <w:bookmarkStart w:id="142" w:name="_Toc463342929"/>
      <w:bookmarkStart w:id="143" w:name="_Toc477517503"/>
      <w:bookmarkStart w:id="144" w:name="_Toc526174011"/>
      <w:r w:rsidRPr="000A3C80">
        <w:t>“</w:t>
      </w:r>
      <w:r w:rsidRPr="00BB7A8C">
        <w:rPr>
          <w:lang w:val="es-ES_tradnl"/>
        </w:rPr>
        <w:t>ASW</w:t>
      </w:r>
      <w:r>
        <w:rPr>
          <w:lang w:val="es-ES_tradnl"/>
        </w:rPr>
        <w:t> </w:t>
      </w:r>
      <w:r w:rsidRPr="00BB7A8C">
        <w:rPr>
          <w:lang w:val="es-ES_tradnl"/>
        </w:rPr>
        <w:t>4</w:t>
      </w:r>
      <w:r w:rsidR="00B50451">
        <w:rPr>
          <w:lang w:val="es-ES_tradnl"/>
        </w:rPr>
        <w:t xml:space="preserve"> </w:t>
      </w:r>
      <w:r w:rsidRPr="00BB7A8C">
        <w:rPr>
          <w:lang w:val="es-ES_tradnl"/>
        </w:rPr>
        <w:t>(</w:t>
      </w:r>
      <w:r w:rsidRPr="00BB7A8C">
        <w:rPr>
          <w:strike/>
          <w:highlight w:val="lightGray"/>
          <w:lang w:val="es-ES_tradnl"/>
        </w:rPr>
        <w:t>Plantilla de los documentos TG:</w:t>
      </w:r>
      <w:r w:rsidR="00B50451">
        <w:rPr>
          <w:strike/>
        </w:rPr>
        <w:t xml:space="preserve"> </w:t>
      </w:r>
      <w:bookmarkEnd w:id="142"/>
      <w:r w:rsidRPr="00BB7A8C">
        <w:rPr>
          <w:lang w:val="es-ES_tradnl"/>
        </w:rPr>
        <w:t>Capítulo</w:t>
      </w:r>
      <w:r>
        <w:rPr>
          <w:lang w:val="es-ES_tradnl"/>
        </w:rPr>
        <w:t> </w:t>
      </w:r>
      <w:r w:rsidRPr="00BB7A8C">
        <w:rPr>
          <w:lang w:val="es-ES_tradnl"/>
        </w:rPr>
        <w:t>3.3) – Condiciones para efectuar el examen</w:t>
      </w:r>
      <w:bookmarkEnd w:id="143"/>
      <w:bookmarkEnd w:id="144"/>
    </w:p>
    <w:p w:rsidR="001325FC" w:rsidRPr="00162426" w:rsidRDefault="001325FC" w:rsidP="001325FC">
      <w:pPr>
        <w:keepNext/>
      </w:pPr>
    </w:p>
    <w:p w:rsidR="001325FC" w:rsidRPr="00CB504D" w:rsidRDefault="00C674B5" w:rsidP="006F222E">
      <w:pPr>
        <w:pStyle w:val="Heading4"/>
      </w:pPr>
      <w:bookmarkStart w:id="145" w:name="_Toc27819136"/>
      <w:bookmarkStart w:id="146" w:name="_Toc27819317"/>
      <w:bookmarkStart w:id="147" w:name="_Toc27819498"/>
      <w:r w:rsidRPr="00CB504D">
        <w:rPr>
          <w:u w:val="none"/>
        </w:rPr>
        <w:tab/>
      </w:r>
      <w:bookmarkStart w:id="148" w:name="_Toc526174012"/>
      <w:r w:rsidRPr="00CB504D">
        <w:t>“</w:t>
      </w:r>
      <w:r w:rsidR="001325FC" w:rsidRPr="00CB504D">
        <w:rPr>
          <w:lang w:val="es-ES_tradnl"/>
        </w:rPr>
        <w:t>Información para realizar el examen de caracteres particulares</w:t>
      </w:r>
      <w:bookmarkEnd w:id="148"/>
    </w:p>
    <w:p w:rsidR="001325FC" w:rsidRPr="00162426" w:rsidRDefault="001325FC" w:rsidP="001325FC"/>
    <w:p w:rsidR="001325FC" w:rsidRPr="00CB504D" w:rsidRDefault="00C674B5" w:rsidP="008303A0">
      <w:pPr>
        <w:pStyle w:val="Heading5"/>
        <w:rPr>
          <w:sz w:val="18"/>
          <w:szCs w:val="18"/>
        </w:rPr>
      </w:pPr>
      <w:bookmarkStart w:id="149" w:name="_Toc463342931"/>
      <w:r w:rsidRPr="00CB504D">
        <w:rPr>
          <w:sz w:val="18"/>
          <w:szCs w:val="18"/>
        </w:rPr>
        <w:t>“</w:t>
      </w:r>
      <w:r w:rsidR="001325FC" w:rsidRPr="00CB504D">
        <w:rPr>
          <w:sz w:val="18"/>
          <w:szCs w:val="18"/>
        </w:rPr>
        <w:t>a)</w:t>
      </w:r>
      <w:r w:rsidR="001325FC" w:rsidRPr="00CB504D">
        <w:rPr>
          <w:sz w:val="18"/>
          <w:szCs w:val="18"/>
        </w:rPr>
        <w:tab/>
      </w:r>
      <w:bookmarkEnd w:id="145"/>
      <w:bookmarkEnd w:id="146"/>
      <w:bookmarkEnd w:id="147"/>
      <w:bookmarkEnd w:id="149"/>
      <w:r w:rsidR="001325FC" w:rsidRPr="00CB504D">
        <w:rPr>
          <w:sz w:val="18"/>
          <w:szCs w:val="18"/>
          <w:lang w:val="es-ES_tradnl"/>
        </w:rPr>
        <w:t>Estado de desarrollo para la evaluación</w:t>
      </w:r>
    </w:p>
    <w:p w:rsidR="001325FC" w:rsidRPr="00CB504D" w:rsidRDefault="001325FC" w:rsidP="008303A0">
      <w:pPr>
        <w:keepNext/>
        <w:rPr>
          <w:sz w:val="18"/>
          <w:szCs w:val="18"/>
        </w:rPr>
      </w:pPr>
    </w:p>
    <w:p w:rsidR="001325FC" w:rsidRPr="00CB504D" w:rsidRDefault="001325FC" w:rsidP="008303A0">
      <w:pPr>
        <w:keepNext/>
        <w:ind w:left="567"/>
        <w:rPr>
          <w:sz w:val="18"/>
          <w:szCs w:val="18"/>
        </w:rPr>
      </w:pPr>
      <w:r w:rsidRPr="00CB504D">
        <w:rPr>
          <w:sz w:val="18"/>
          <w:szCs w:val="18"/>
        </w:rPr>
        <w:t xml:space="preserve">“El estado óptimo de desarrollo para evaluar cada carácter se indica mediante una referencia en </w:t>
      </w:r>
      <w:r w:rsidRPr="00CB504D">
        <w:rPr>
          <w:strike/>
          <w:sz w:val="18"/>
          <w:szCs w:val="18"/>
          <w:highlight w:val="lightGray"/>
        </w:rPr>
        <w:t>la segunda columna de</w:t>
      </w:r>
      <w:r w:rsidRPr="00CB504D">
        <w:rPr>
          <w:sz w:val="18"/>
          <w:szCs w:val="18"/>
        </w:rPr>
        <w:t xml:space="preserve"> la tabla de caracteres.</w:t>
      </w:r>
      <w:r w:rsidR="00B50451">
        <w:rPr>
          <w:sz w:val="18"/>
          <w:szCs w:val="18"/>
        </w:rPr>
        <w:t xml:space="preserve"> </w:t>
      </w:r>
      <w:r w:rsidRPr="00CB504D">
        <w:rPr>
          <w:sz w:val="18"/>
          <w:szCs w:val="18"/>
        </w:rPr>
        <w:t>Los estados de desarrollo indicados por cada referencia se describen en el Capítulo 8 [...].”</w:t>
      </w:r>
    </w:p>
    <w:p w:rsidR="001325FC" w:rsidRPr="00CB504D" w:rsidRDefault="001325FC" w:rsidP="001325FC">
      <w:pPr>
        <w:rPr>
          <w:sz w:val="18"/>
          <w:szCs w:val="18"/>
        </w:rPr>
      </w:pPr>
    </w:p>
    <w:p w:rsidR="001325FC" w:rsidRPr="00CB504D" w:rsidRDefault="00C674B5" w:rsidP="001325FC">
      <w:pPr>
        <w:pStyle w:val="Heading5"/>
        <w:rPr>
          <w:sz w:val="18"/>
          <w:szCs w:val="18"/>
        </w:rPr>
      </w:pPr>
      <w:bookmarkStart w:id="150" w:name="_Toc27819138"/>
      <w:bookmarkStart w:id="151" w:name="_Toc27819319"/>
      <w:bookmarkStart w:id="152" w:name="_Toc27819500"/>
      <w:bookmarkStart w:id="153" w:name="_Toc463342932"/>
      <w:r w:rsidRPr="00CB504D">
        <w:rPr>
          <w:sz w:val="18"/>
          <w:szCs w:val="18"/>
        </w:rPr>
        <w:t>“</w:t>
      </w:r>
      <w:r w:rsidR="001325FC" w:rsidRPr="00CB504D">
        <w:rPr>
          <w:sz w:val="18"/>
          <w:szCs w:val="18"/>
        </w:rPr>
        <w:t>b)</w:t>
      </w:r>
      <w:r w:rsidR="001325FC" w:rsidRPr="00CB504D">
        <w:rPr>
          <w:sz w:val="18"/>
          <w:szCs w:val="18"/>
        </w:rPr>
        <w:tab/>
      </w:r>
      <w:bookmarkEnd w:id="150"/>
      <w:bookmarkEnd w:id="151"/>
      <w:bookmarkEnd w:id="152"/>
      <w:bookmarkEnd w:id="153"/>
      <w:r w:rsidR="001325FC" w:rsidRPr="00CB504D">
        <w:rPr>
          <w:sz w:val="18"/>
          <w:szCs w:val="18"/>
          <w:lang w:val="es-ES_tradnl"/>
        </w:rPr>
        <w:t>Tipo de parcela para la observación</w:t>
      </w:r>
    </w:p>
    <w:p w:rsidR="001325FC" w:rsidRPr="00CB504D" w:rsidRDefault="001325FC" w:rsidP="001325FC">
      <w:pPr>
        <w:rPr>
          <w:sz w:val="18"/>
          <w:szCs w:val="18"/>
        </w:rPr>
      </w:pPr>
    </w:p>
    <w:p w:rsidR="001325FC" w:rsidRPr="00CB504D" w:rsidRDefault="00C674B5" w:rsidP="001325FC">
      <w:pPr>
        <w:rPr>
          <w:color w:val="000000"/>
          <w:sz w:val="18"/>
          <w:szCs w:val="18"/>
        </w:rPr>
      </w:pPr>
      <w:r w:rsidRPr="00CB504D">
        <w:rPr>
          <w:sz w:val="18"/>
          <w:szCs w:val="18"/>
        </w:rPr>
        <w:tab/>
        <w:t>“</w:t>
      </w:r>
      <w:r w:rsidR="001325FC" w:rsidRPr="00CB504D">
        <w:rPr>
          <w:sz w:val="18"/>
          <w:szCs w:val="18"/>
        </w:rPr>
        <w:t>Por ejemplo, se podrá incorporar el siguiente texto a las directrices de examen adecuadas:</w:t>
      </w:r>
      <w:r w:rsidR="001325FC" w:rsidRPr="00CB504D">
        <w:rPr>
          <w:color w:val="000000"/>
          <w:sz w:val="18"/>
          <w:szCs w:val="18"/>
        </w:rPr>
        <w:t xml:space="preserve"> </w:t>
      </w:r>
    </w:p>
    <w:p w:rsidR="001325FC" w:rsidRPr="00CB504D" w:rsidRDefault="001325FC" w:rsidP="001325FC">
      <w:pPr>
        <w:rPr>
          <w:sz w:val="18"/>
          <w:szCs w:val="18"/>
        </w:rPr>
      </w:pPr>
    </w:p>
    <w:p w:rsidR="001325FC" w:rsidRPr="00CB504D" w:rsidRDefault="001325FC" w:rsidP="001325FC">
      <w:pPr>
        <w:pStyle w:val="BodyTextIndent"/>
        <w:ind w:left="567" w:right="566"/>
        <w:jc w:val="left"/>
        <w:rPr>
          <w:sz w:val="18"/>
          <w:szCs w:val="18"/>
        </w:rPr>
      </w:pPr>
      <w:r w:rsidRPr="00CB504D">
        <w:rPr>
          <w:sz w:val="18"/>
          <w:szCs w:val="18"/>
        </w:rPr>
        <w:t>“</w:t>
      </w:r>
      <w:r w:rsidRPr="00CB504D">
        <w:rPr>
          <w:sz w:val="18"/>
          <w:szCs w:val="18"/>
          <w:lang w:val="es-ES_tradnl"/>
        </w:rPr>
        <w:t xml:space="preserve">El tipo recomendado de parcela para observar los caracteres se indica en la </w:t>
      </w:r>
      <w:r w:rsidRPr="00CB504D">
        <w:rPr>
          <w:strike/>
          <w:sz w:val="18"/>
          <w:szCs w:val="18"/>
          <w:highlight w:val="lightGray"/>
          <w:lang w:val="es-ES_tradnl"/>
        </w:rPr>
        <w:t>segunda columna de la</w:t>
      </w:r>
      <w:r w:rsidRPr="00CB504D">
        <w:rPr>
          <w:sz w:val="18"/>
          <w:szCs w:val="18"/>
          <w:lang w:val="es-ES_tradnl"/>
        </w:rPr>
        <w:t xml:space="preserve"> tabla de caracteres mediante la clave siguiente:</w:t>
      </w:r>
      <w:r w:rsidRPr="00CB504D">
        <w:rPr>
          <w:sz w:val="18"/>
          <w:szCs w:val="18"/>
        </w:rPr>
        <w:t xml:space="preserve"> </w:t>
      </w:r>
    </w:p>
    <w:p w:rsidR="001325FC" w:rsidRPr="00CB504D" w:rsidRDefault="001325FC" w:rsidP="001325FC">
      <w:pPr>
        <w:rPr>
          <w:sz w:val="18"/>
          <w:szCs w:val="18"/>
        </w:rPr>
      </w:pPr>
    </w:p>
    <w:p w:rsidR="001325FC" w:rsidRPr="00CB504D" w:rsidRDefault="00C674B5" w:rsidP="001325FC">
      <w:pPr>
        <w:ind w:left="1134"/>
        <w:rPr>
          <w:sz w:val="18"/>
          <w:szCs w:val="18"/>
        </w:rPr>
      </w:pPr>
      <w:r w:rsidRPr="00CB504D">
        <w:rPr>
          <w:sz w:val="18"/>
          <w:szCs w:val="18"/>
        </w:rPr>
        <w:t>“</w:t>
      </w:r>
      <w:r w:rsidR="001325FC" w:rsidRPr="00CB504D">
        <w:rPr>
          <w:sz w:val="18"/>
          <w:szCs w:val="18"/>
        </w:rPr>
        <w:t>A:</w:t>
      </w:r>
      <w:r w:rsidR="001325FC" w:rsidRPr="00CB504D">
        <w:rPr>
          <w:sz w:val="18"/>
          <w:szCs w:val="18"/>
        </w:rPr>
        <w:tab/>
        <w:t>plantas aisladas</w:t>
      </w:r>
    </w:p>
    <w:p w:rsidR="001325FC" w:rsidRPr="00CB504D" w:rsidRDefault="00C674B5" w:rsidP="001325FC">
      <w:pPr>
        <w:ind w:left="1134"/>
        <w:rPr>
          <w:sz w:val="18"/>
          <w:szCs w:val="18"/>
        </w:rPr>
      </w:pPr>
      <w:r w:rsidRPr="00CB504D">
        <w:rPr>
          <w:sz w:val="18"/>
          <w:szCs w:val="18"/>
        </w:rPr>
        <w:t>“</w:t>
      </w:r>
      <w:r w:rsidR="001325FC" w:rsidRPr="00CB504D">
        <w:rPr>
          <w:sz w:val="18"/>
          <w:szCs w:val="18"/>
        </w:rPr>
        <w:t xml:space="preserve">B: </w:t>
      </w:r>
      <w:r w:rsidR="001325FC" w:rsidRPr="00CB504D">
        <w:rPr>
          <w:sz w:val="18"/>
          <w:szCs w:val="18"/>
        </w:rPr>
        <w:tab/>
        <w:t>parcela en hilera</w:t>
      </w:r>
    </w:p>
    <w:p w:rsidR="001325FC" w:rsidRPr="00CB504D" w:rsidRDefault="00C674B5" w:rsidP="001325FC">
      <w:pPr>
        <w:ind w:left="1134"/>
        <w:rPr>
          <w:sz w:val="18"/>
          <w:szCs w:val="18"/>
        </w:rPr>
      </w:pPr>
      <w:r w:rsidRPr="00CB504D">
        <w:rPr>
          <w:sz w:val="18"/>
          <w:szCs w:val="18"/>
        </w:rPr>
        <w:t>“</w:t>
      </w:r>
      <w:r w:rsidR="001325FC" w:rsidRPr="00CB504D">
        <w:rPr>
          <w:sz w:val="18"/>
          <w:szCs w:val="18"/>
        </w:rPr>
        <w:t>C:</w:t>
      </w:r>
      <w:r w:rsidR="001325FC" w:rsidRPr="00CB504D">
        <w:rPr>
          <w:sz w:val="18"/>
          <w:szCs w:val="18"/>
        </w:rPr>
        <w:tab/>
        <w:t>ensayo especial”</w:t>
      </w:r>
    </w:p>
    <w:p w:rsidR="001325FC" w:rsidRPr="00CB504D" w:rsidRDefault="001325FC" w:rsidP="001325FC">
      <w:pPr>
        <w:rPr>
          <w:sz w:val="18"/>
          <w:szCs w:val="18"/>
        </w:rPr>
      </w:pPr>
    </w:p>
    <w:p w:rsidR="001325FC" w:rsidRPr="00CB504D" w:rsidRDefault="001325FC" w:rsidP="00C674B5">
      <w:pPr>
        <w:ind w:left="567"/>
        <w:rPr>
          <w:sz w:val="18"/>
          <w:szCs w:val="18"/>
        </w:rPr>
      </w:pPr>
      <w:r w:rsidRPr="00CB504D">
        <w:rPr>
          <w:sz w:val="18"/>
          <w:szCs w:val="18"/>
        </w:rPr>
        <w:t>[…]</w:t>
      </w:r>
    </w:p>
    <w:p w:rsidR="001325FC" w:rsidRPr="00CB504D" w:rsidRDefault="001325FC" w:rsidP="001325FC">
      <w:pPr>
        <w:rPr>
          <w:sz w:val="18"/>
          <w:szCs w:val="18"/>
        </w:rPr>
      </w:pPr>
    </w:p>
    <w:p w:rsidR="001325FC" w:rsidRPr="00CB504D" w:rsidRDefault="001325FC" w:rsidP="006F222E">
      <w:pPr>
        <w:pStyle w:val="Heading3"/>
      </w:pPr>
      <w:bookmarkStart w:id="154" w:name="_Toc226858737"/>
      <w:bookmarkStart w:id="155" w:name="_Toc463342958"/>
      <w:bookmarkStart w:id="156" w:name="_Toc477517504"/>
      <w:bookmarkStart w:id="157" w:name="_Toc526174013"/>
      <w:r w:rsidRPr="00CB504D">
        <w:rPr>
          <w:lang w:val="es-ES_tradnl"/>
        </w:rPr>
        <w:t>ASW 12.1</w:t>
      </w:r>
      <w:r w:rsidR="00B50451">
        <w:rPr>
          <w:lang w:val="es-ES_tradnl"/>
        </w:rPr>
        <w:t xml:space="preserve"> </w:t>
      </w:r>
      <w:r w:rsidRPr="00CB504D">
        <w:rPr>
          <w:lang w:val="es-ES_tradnl"/>
        </w:rPr>
        <w:t>(</w:t>
      </w:r>
      <w:r w:rsidRPr="00CB504D">
        <w:rPr>
          <w:strike/>
          <w:highlight w:val="lightGray"/>
          <w:lang w:val="es-ES_tradnl"/>
        </w:rPr>
        <w:t>Plantilla de los documentos TG:</w:t>
      </w:r>
      <w:r w:rsidR="00B50451">
        <w:rPr>
          <w:strike/>
        </w:rPr>
        <w:t xml:space="preserve"> </w:t>
      </w:r>
      <w:bookmarkEnd w:id="154"/>
      <w:bookmarkEnd w:id="155"/>
      <w:r w:rsidRPr="00CB504D">
        <w:rPr>
          <w:lang w:val="es-ES_tradnl"/>
        </w:rPr>
        <w:t>Capítulo 8) – Explicaciones relativas a varios caracteres</w:t>
      </w:r>
      <w:bookmarkEnd w:id="156"/>
      <w:bookmarkEnd w:id="157"/>
      <w:r w:rsidRPr="00CB504D">
        <w:t xml:space="preserve"> </w:t>
      </w:r>
    </w:p>
    <w:p w:rsidR="001325FC" w:rsidRPr="00CB504D" w:rsidRDefault="001325FC" w:rsidP="001325FC">
      <w:pPr>
        <w:rPr>
          <w:sz w:val="18"/>
          <w:szCs w:val="18"/>
        </w:rPr>
      </w:pPr>
    </w:p>
    <w:p w:rsidR="001325FC" w:rsidRPr="00CB504D" w:rsidRDefault="001325FC" w:rsidP="00CB504D">
      <w:pPr>
        <w:keepNext/>
        <w:ind w:left="567"/>
        <w:rPr>
          <w:sz w:val="18"/>
          <w:szCs w:val="18"/>
        </w:rPr>
      </w:pPr>
      <w:r w:rsidRPr="00CB504D">
        <w:rPr>
          <w:sz w:val="18"/>
          <w:szCs w:val="18"/>
        </w:rPr>
        <w:t>“8.1</w:t>
      </w:r>
      <w:r w:rsidRPr="00CB504D">
        <w:rPr>
          <w:sz w:val="18"/>
          <w:szCs w:val="18"/>
        </w:rPr>
        <w:tab/>
        <w:t>Explicaciones relativas a varios caracteres</w:t>
      </w:r>
    </w:p>
    <w:p w:rsidR="001325FC" w:rsidRPr="003E7E58" w:rsidRDefault="001325FC" w:rsidP="00CB504D">
      <w:pPr>
        <w:keepNext/>
        <w:ind w:left="567"/>
      </w:pPr>
    </w:p>
    <w:p w:rsidR="001325FC" w:rsidRPr="00CB504D" w:rsidRDefault="00CB504D" w:rsidP="00CB504D">
      <w:pPr>
        <w:keepNext/>
        <w:ind w:left="567"/>
        <w:rPr>
          <w:sz w:val="18"/>
          <w:szCs w:val="18"/>
        </w:rPr>
      </w:pPr>
      <w:r w:rsidRPr="00CB504D">
        <w:rPr>
          <w:sz w:val="18"/>
          <w:szCs w:val="18"/>
        </w:rPr>
        <w:t>“</w:t>
      </w:r>
      <w:r w:rsidR="001325FC" w:rsidRPr="00CB504D">
        <w:rPr>
          <w:sz w:val="18"/>
          <w:szCs w:val="18"/>
        </w:rPr>
        <w:t xml:space="preserve">Los caracteres que contengan la siguiente clave </w:t>
      </w:r>
      <w:r w:rsidR="001325FC" w:rsidRPr="00CB504D">
        <w:rPr>
          <w:strike/>
          <w:sz w:val="18"/>
          <w:szCs w:val="18"/>
          <w:highlight w:val="lightGray"/>
        </w:rPr>
        <w:t>en la segunda columna de la tabla de caracteres</w:t>
      </w:r>
      <w:r w:rsidR="001325FC" w:rsidRPr="00CB504D">
        <w:rPr>
          <w:sz w:val="18"/>
          <w:szCs w:val="18"/>
        </w:rPr>
        <w:t xml:space="preserve"> deberán examinarse como se indica a continuación: </w:t>
      </w:r>
    </w:p>
    <w:p w:rsidR="001325FC" w:rsidRPr="00CB504D" w:rsidRDefault="001325FC" w:rsidP="001325FC">
      <w:pPr>
        <w:keepNext/>
        <w:rPr>
          <w:sz w:val="18"/>
          <w:szCs w:val="18"/>
        </w:rPr>
      </w:pPr>
    </w:p>
    <w:p w:rsidR="001325FC" w:rsidRPr="00CB504D" w:rsidRDefault="001325FC" w:rsidP="001325FC">
      <w:pPr>
        <w:keepNext/>
        <w:ind w:firstLine="992"/>
        <w:rPr>
          <w:sz w:val="18"/>
          <w:szCs w:val="18"/>
        </w:rPr>
      </w:pPr>
      <w:r w:rsidRPr="00CB504D">
        <w:rPr>
          <w:sz w:val="18"/>
          <w:szCs w:val="18"/>
        </w:rPr>
        <w:t>a)</w:t>
      </w:r>
    </w:p>
    <w:p w:rsidR="001325FC" w:rsidRPr="00CB504D" w:rsidRDefault="001325FC" w:rsidP="001325FC">
      <w:pPr>
        <w:keepNext/>
        <w:ind w:firstLine="992"/>
        <w:rPr>
          <w:sz w:val="18"/>
          <w:szCs w:val="18"/>
        </w:rPr>
      </w:pPr>
      <w:r w:rsidRPr="00CB504D">
        <w:rPr>
          <w:sz w:val="18"/>
          <w:szCs w:val="18"/>
        </w:rPr>
        <w:t>b)</w:t>
      </w:r>
      <w:r w:rsidRPr="00CB504D">
        <w:rPr>
          <w:sz w:val="18"/>
          <w:szCs w:val="18"/>
        </w:rPr>
        <w:tab/>
        <w:t>etcétera.</w:t>
      </w:r>
      <w:r w:rsidR="00C674B5" w:rsidRPr="00CB504D">
        <w:rPr>
          <w:sz w:val="18"/>
          <w:szCs w:val="18"/>
        </w:rPr>
        <w:t>”</w:t>
      </w:r>
    </w:p>
    <w:p w:rsidR="001325FC" w:rsidRPr="00CB504D" w:rsidRDefault="001325FC" w:rsidP="001325FC">
      <w:pPr>
        <w:keepNext/>
        <w:rPr>
          <w:sz w:val="18"/>
          <w:szCs w:val="18"/>
        </w:rPr>
      </w:pPr>
    </w:p>
    <w:p w:rsidR="001325FC" w:rsidRPr="00CB504D" w:rsidRDefault="001325FC" w:rsidP="00CB504D">
      <w:pPr>
        <w:ind w:left="567"/>
        <w:rPr>
          <w:sz w:val="18"/>
          <w:szCs w:val="18"/>
        </w:rPr>
      </w:pPr>
      <w:r w:rsidRPr="00CB504D">
        <w:rPr>
          <w:sz w:val="18"/>
          <w:szCs w:val="18"/>
        </w:rPr>
        <w:t>[…]</w:t>
      </w:r>
    </w:p>
    <w:p w:rsidR="001325FC" w:rsidRPr="00CB504D" w:rsidRDefault="001325FC" w:rsidP="001325FC">
      <w:pPr>
        <w:ind w:firstLine="567"/>
        <w:rPr>
          <w:sz w:val="18"/>
          <w:szCs w:val="18"/>
        </w:rPr>
      </w:pPr>
    </w:p>
    <w:p w:rsidR="001325FC" w:rsidRPr="000A3C80" w:rsidRDefault="001325FC" w:rsidP="008303A0">
      <w:pPr>
        <w:pStyle w:val="Heading2"/>
        <w:rPr>
          <w:lang w:val="es-ES"/>
        </w:rPr>
      </w:pPr>
      <w:bookmarkStart w:id="158" w:name="_Toc477517505"/>
      <w:bookmarkStart w:id="159" w:name="_Toc526174014"/>
      <w:r w:rsidRPr="00990649">
        <w:t>Anexo 3:</w:t>
      </w:r>
      <w:r w:rsidR="00B50451">
        <w:rPr>
          <w:lang w:val="es-ES"/>
        </w:rPr>
        <w:t xml:space="preserve"> </w:t>
      </w:r>
      <w:r w:rsidRPr="00990649">
        <w:t xml:space="preserve">Notas orientativas </w:t>
      </w:r>
      <w:r w:rsidRPr="00990649">
        <w:rPr>
          <w:highlight w:val="lightGray"/>
        </w:rPr>
        <w:t>sobre la plantilla de los documentos TG</w:t>
      </w:r>
      <w:bookmarkEnd w:id="158"/>
      <w:bookmarkEnd w:id="159"/>
    </w:p>
    <w:p w:rsidR="001325FC" w:rsidRDefault="001325FC" w:rsidP="001325FC">
      <w:pPr>
        <w:ind w:firstLine="567"/>
      </w:pPr>
    </w:p>
    <w:p w:rsidR="001325FC" w:rsidRPr="00CB504D" w:rsidRDefault="001325FC" w:rsidP="00C674B5">
      <w:pPr>
        <w:ind w:left="567"/>
        <w:rPr>
          <w:sz w:val="18"/>
          <w:szCs w:val="18"/>
        </w:rPr>
      </w:pPr>
      <w:r w:rsidRPr="00CB504D">
        <w:rPr>
          <w:sz w:val="18"/>
          <w:szCs w:val="18"/>
        </w:rPr>
        <w:t xml:space="preserve">“A continuación figuran notas orientativas a las que pueden remitirse los redactores al elaborar directrices de examen específicas </w:t>
      </w:r>
      <w:r w:rsidRPr="00CB504D">
        <w:rPr>
          <w:strike/>
          <w:sz w:val="18"/>
          <w:szCs w:val="18"/>
          <w:highlight w:val="lightGray"/>
        </w:rPr>
        <w:t>basadas en la plantilla de los documentos TG (Anexo 1)</w:t>
      </w:r>
      <w:r w:rsidRPr="00CB504D">
        <w:rPr>
          <w:sz w:val="18"/>
          <w:szCs w:val="18"/>
        </w:rPr>
        <w:t>.</w:t>
      </w:r>
      <w:r w:rsidR="00B50451">
        <w:rPr>
          <w:sz w:val="18"/>
          <w:szCs w:val="18"/>
        </w:rPr>
        <w:t xml:space="preserve"> </w:t>
      </w:r>
      <w:r w:rsidRPr="00CB504D">
        <w:rPr>
          <w:sz w:val="18"/>
          <w:szCs w:val="18"/>
        </w:rPr>
        <w:t xml:space="preserve">La numeración se ajusta a la que se utiliza en </w:t>
      </w:r>
      <w:r w:rsidRPr="00CB504D">
        <w:rPr>
          <w:strike/>
          <w:sz w:val="18"/>
          <w:szCs w:val="18"/>
          <w:highlight w:val="lightGray"/>
        </w:rPr>
        <w:t>la plantilla de los documentos TG</w:t>
      </w:r>
      <w:r w:rsidRPr="00CB504D">
        <w:rPr>
          <w:sz w:val="18"/>
          <w:szCs w:val="18"/>
        </w:rPr>
        <w:t xml:space="preserve"> </w:t>
      </w:r>
      <w:r w:rsidRPr="00CB504D">
        <w:rPr>
          <w:sz w:val="18"/>
          <w:szCs w:val="18"/>
          <w:highlight w:val="lightGray"/>
          <w:u w:val="single"/>
        </w:rPr>
        <w:t>el Anexo I</w:t>
      </w:r>
      <w:r w:rsidRPr="00CB504D">
        <w:rPr>
          <w:sz w:val="18"/>
          <w:szCs w:val="18"/>
        </w:rPr>
        <w:t>.”</w:t>
      </w:r>
    </w:p>
    <w:p w:rsidR="001325FC" w:rsidRPr="003E7E58" w:rsidRDefault="001325FC" w:rsidP="001325FC"/>
    <w:p w:rsidR="00072694" w:rsidRPr="00C674B5" w:rsidRDefault="008303A0" w:rsidP="008303A0">
      <w:r w:rsidRPr="008303A0">
        <w:t>39.</w:t>
      </w:r>
      <w:r w:rsidRPr="000279A4">
        <w:tab/>
      </w:r>
      <w:r w:rsidR="00C674B5" w:rsidRPr="00C674B5">
        <w:t>El título de todas las notas orientativas se debe modificar de modo que se supriman las referencias a la “Plantilla de los documentos TG”, como se indica a continuación</w:t>
      </w:r>
      <w:r w:rsidR="00072694" w:rsidRPr="00C674B5">
        <w:t>:</w:t>
      </w:r>
    </w:p>
    <w:p w:rsidR="00072694" w:rsidRPr="00C674B5" w:rsidRDefault="00072694" w:rsidP="00072694">
      <w:pPr>
        <w:ind w:firstLine="567"/>
      </w:pPr>
    </w:p>
    <w:p w:rsidR="00072694" w:rsidRPr="00DF0C64" w:rsidRDefault="00072694" w:rsidP="00072694">
      <w:r w:rsidRPr="00DF0C64">
        <w:t>E</w:t>
      </w:r>
      <w:r w:rsidR="00C53574">
        <w:t>jemplo</w:t>
      </w:r>
      <w:r w:rsidRPr="00DF0C64">
        <w:t>:</w:t>
      </w:r>
    </w:p>
    <w:p w:rsidR="00C674B5" w:rsidRDefault="00C674B5" w:rsidP="00C674B5">
      <w:pPr>
        <w:ind w:firstLine="567"/>
      </w:pPr>
    </w:p>
    <w:p w:rsidR="00C674B5" w:rsidRPr="00C674B5" w:rsidRDefault="00C674B5" w:rsidP="00C674B5">
      <w:pPr>
        <w:tabs>
          <w:tab w:val="left" w:pos="851"/>
        </w:tabs>
        <w:ind w:left="567"/>
        <w:rPr>
          <w:sz w:val="18"/>
          <w:szCs w:val="18"/>
        </w:rPr>
      </w:pPr>
      <w:r w:rsidRPr="00C674B5">
        <w:rPr>
          <w:sz w:val="18"/>
          <w:szCs w:val="18"/>
        </w:rPr>
        <w:t>“GN 0</w:t>
      </w:r>
      <w:r w:rsidR="00B50451">
        <w:rPr>
          <w:sz w:val="18"/>
          <w:szCs w:val="18"/>
        </w:rPr>
        <w:t xml:space="preserve"> </w:t>
      </w:r>
      <w:r w:rsidRPr="00C674B5">
        <w:rPr>
          <w:sz w:val="18"/>
          <w:szCs w:val="18"/>
        </w:rPr>
        <w:t>(</w:t>
      </w:r>
      <w:r w:rsidRPr="00C674B5">
        <w:rPr>
          <w:strike/>
          <w:sz w:val="18"/>
          <w:szCs w:val="18"/>
          <w:highlight w:val="lightGray"/>
        </w:rPr>
        <w:t>Plantilla de los documentos TG:</w:t>
      </w:r>
      <w:r w:rsidR="00B50451">
        <w:rPr>
          <w:strike/>
          <w:sz w:val="18"/>
          <w:szCs w:val="18"/>
        </w:rPr>
        <w:t xml:space="preserve"> </w:t>
      </w:r>
      <w:r w:rsidRPr="00C674B5">
        <w:rPr>
          <w:sz w:val="18"/>
          <w:szCs w:val="18"/>
        </w:rPr>
        <w:t>Portada;</w:t>
      </w:r>
      <w:r w:rsidR="00B50451">
        <w:rPr>
          <w:sz w:val="18"/>
          <w:szCs w:val="18"/>
        </w:rPr>
        <w:t xml:space="preserve"> </w:t>
      </w:r>
      <w:r w:rsidRPr="00C674B5">
        <w:rPr>
          <w:sz w:val="18"/>
          <w:szCs w:val="18"/>
        </w:rPr>
        <w:t>capítulo 8) – Uso en las directrices de examen de texto, fotografías e ilustraciones amparados por derechos de propiedad intelectual”</w:t>
      </w:r>
    </w:p>
    <w:p w:rsidR="00C674B5" w:rsidRDefault="00C674B5" w:rsidP="00C674B5">
      <w:pPr>
        <w:jc w:val="left"/>
      </w:pPr>
    </w:p>
    <w:p w:rsidR="00C674B5" w:rsidRPr="000279A4" w:rsidRDefault="00C674B5" w:rsidP="00C674B5">
      <w:pPr>
        <w:ind w:firstLine="567"/>
      </w:pPr>
      <w:r w:rsidRPr="000279A4">
        <w:t>[…]</w:t>
      </w:r>
    </w:p>
    <w:p w:rsidR="00C674B5" w:rsidRDefault="00C674B5" w:rsidP="00C674B5">
      <w:pPr>
        <w:ind w:firstLine="567"/>
      </w:pPr>
    </w:p>
    <w:p w:rsidR="00C674B5" w:rsidRPr="000A3C80" w:rsidRDefault="00C674B5" w:rsidP="006F222E">
      <w:pPr>
        <w:pStyle w:val="Heading3"/>
      </w:pPr>
      <w:bookmarkStart w:id="160" w:name="_Toc463342985"/>
      <w:bookmarkStart w:id="161" w:name="_Toc477517506"/>
      <w:bookmarkStart w:id="162" w:name="_Toc526174015"/>
      <w:r w:rsidRPr="00C674B5">
        <w:t>“</w:t>
      </w:r>
      <w:r w:rsidRPr="000A3C80">
        <w:t>GN 13</w:t>
      </w:r>
      <w:r w:rsidRPr="000A3C80">
        <w:tab/>
      </w:r>
      <w:bookmarkEnd w:id="160"/>
      <w:r w:rsidRPr="00066635">
        <w:rPr>
          <w:lang w:val="es-ES_tradnl"/>
        </w:rPr>
        <w:t>Caracteres con funciones específicas</w:t>
      </w:r>
      <w:bookmarkEnd w:id="161"/>
      <w:r w:rsidRPr="00C674B5">
        <w:t>”</w:t>
      </w:r>
      <w:bookmarkEnd w:id="162"/>
    </w:p>
    <w:p w:rsidR="00C674B5" w:rsidRPr="0082677E" w:rsidRDefault="00C674B5" w:rsidP="00C674B5"/>
    <w:p w:rsidR="00C674B5" w:rsidRPr="00C246A1" w:rsidRDefault="00C674B5" w:rsidP="00C674B5">
      <w:pPr>
        <w:ind w:left="567"/>
        <w:rPr>
          <w:sz w:val="18"/>
          <w:szCs w:val="18"/>
        </w:rPr>
      </w:pPr>
      <w:bookmarkStart w:id="163" w:name="_Toc226858768"/>
      <w:bookmarkStart w:id="164" w:name="_Toc463342986"/>
      <w:r w:rsidRPr="00C246A1">
        <w:rPr>
          <w:sz w:val="18"/>
          <w:szCs w:val="18"/>
        </w:rPr>
        <w:t xml:space="preserve">“1. </w:t>
      </w:r>
      <w:r w:rsidRPr="00C246A1">
        <w:rPr>
          <w:sz w:val="18"/>
          <w:szCs w:val="18"/>
        </w:rPr>
        <w:tab/>
        <w:t>Caracteres señalados con asterisco (</w:t>
      </w:r>
      <w:r w:rsidRPr="00C246A1">
        <w:rPr>
          <w:strike/>
          <w:sz w:val="18"/>
          <w:szCs w:val="18"/>
          <w:highlight w:val="lightGray"/>
        </w:rPr>
        <w:t>Plantilla de los documentos TG:</w:t>
      </w:r>
      <w:r w:rsidR="00B50451">
        <w:rPr>
          <w:sz w:val="18"/>
          <w:szCs w:val="18"/>
        </w:rPr>
        <w:t xml:space="preserve"> </w:t>
      </w:r>
      <w:bookmarkEnd w:id="163"/>
      <w:bookmarkEnd w:id="164"/>
      <w:r w:rsidRPr="00C246A1">
        <w:rPr>
          <w:sz w:val="18"/>
          <w:szCs w:val="18"/>
        </w:rPr>
        <w:t>Capítulo 7</w:t>
      </w:r>
      <w:r w:rsidRPr="00C246A1">
        <w:rPr>
          <w:strike/>
          <w:sz w:val="18"/>
          <w:szCs w:val="18"/>
          <w:highlight w:val="lightGray"/>
        </w:rPr>
        <w:t>:</w:t>
      </w:r>
      <w:r w:rsidR="00B50451">
        <w:rPr>
          <w:strike/>
          <w:sz w:val="18"/>
          <w:szCs w:val="18"/>
          <w:highlight w:val="lightGray"/>
        </w:rPr>
        <w:t xml:space="preserve"> </w:t>
      </w:r>
      <w:r w:rsidRPr="00C246A1">
        <w:rPr>
          <w:strike/>
          <w:sz w:val="18"/>
          <w:szCs w:val="18"/>
          <w:highlight w:val="lightGray"/>
        </w:rPr>
        <w:t>columna 1, hilera de encabezamiento 2</w:t>
      </w:r>
      <w:r w:rsidRPr="00C246A1">
        <w:rPr>
          <w:sz w:val="18"/>
          <w:szCs w:val="18"/>
        </w:rPr>
        <w:t>)</w:t>
      </w:r>
    </w:p>
    <w:p w:rsidR="00C674B5" w:rsidRPr="00C246A1" w:rsidRDefault="00C674B5" w:rsidP="00C674B5">
      <w:pPr>
        <w:ind w:left="567"/>
        <w:rPr>
          <w:sz w:val="18"/>
          <w:szCs w:val="18"/>
        </w:rPr>
      </w:pPr>
    </w:p>
    <w:p w:rsidR="00072694" w:rsidRPr="00C246A1" w:rsidRDefault="00C674B5" w:rsidP="00C674B5">
      <w:pPr>
        <w:ind w:left="567"/>
        <w:rPr>
          <w:sz w:val="18"/>
          <w:szCs w:val="18"/>
        </w:rPr>
      </w:pPr>
      <w:r w:rsidRPr="00C246A1">
        <w:rPr>
          <w:sz w:val="18"/>
          <w:szCs w:val="18"/>
        </w:rPr>
        <w:t>“1.1</w:t>
      </w:r>
      <w:r w:rsidRPr="00C246A1">
        <w:rPr>
          <w:sz w:val="18"/>
          <w:szCs w:val="18"/>
        </w:rPr>
        <w:tab/>
        <w:t>En la Introducción General (Capítulo 4.8:</w:t>
      </w:r>
      <w:r w:rsidR="00B50451">
        <w:rPr>
          <w:sz w:val="18"/>
          <w:szCs w:val="18"/>
        </w:rPr>
        <w:t xml:space="preserve"> </w:t>
      </w:r>
      <w:r w:rsidRPr="00C246A1">
        <w:rPr>
          <w:sz w:val="18"/>
          <w:szCs w:val="18"/>
        </w:rPr>
        <w:t>Cuadro:</w:t>
      </w:r>
      <w:r w:rsidR="00B50451">
        <w:rPr>
          <w:sz w:val="18"/>
          <w:szCs w:val="18"/>
        </w:rPr>
        <w:t xml:space="preserve"> </w:t>
      </w:r>
      <w:r w:rsidRPr="00C246A1">
        <w:rPr>
          <w:sz w:val="18"/>
          <w:szCs w:val="18"/>
        </w:rPr>
        <w:t>Categorías funcionales de los caracteres) se establece que los caracteres señalados con asterisco son “caracteres que se consideran importantes para la armonización internacional de las descripciones de las variedades.”</w:t>
      </w:r>
      <w:r w:rsidR="00B50451">
        <w:rPr>
          <w:sz w:val="18"/>
          <w:szCs w:val="18"/>
        </w:rPr>
        <w:t xml:space="preserve"> </w:t>
      </w:r>
      <w:r w:rsidRPr="00C246A1">
        <w:rPr>
          <w:sz w:val="18"/>
          <w:szCs w:val="18"/>
        </w:rPr>
        <w:t>Los criterios para que un carácter pueda señalarse con un asterisco son los siguientes:</w:t>
      </w:r>
      <w:r w:rsidR="00B50451">
        <w:rPr>
          <w:sz w:val="18"/>
          <w:szCs w:val="18"/>
        </w:rPr>
        <w:t xml:space="preserve"> </w:t>
      </w:r>
      <w:r w:rsidRPr="00C246A1">
        <w:rPr>
          <w:sz w:val="18"/>
          <w:szCs w:val="18"/>
        </w:rPr>
        <w:t>[…]”</w:t>
      </w:r>
    </w:p>
    <w:p w:rsidR="00072694" w:rsidRPr="00C246A1" w:rsidRDefault="00072694" w:rsidP="00C674B5">
      <w:pPr>
        <w:ind w:left="567" w:right="567"/>
        <w:rPr>
          <w:sz w:val="18"/>
          <w:szCs w:val="18"/>
        </w:rPr>
      </w:pPr>
    </w:p>
    <w:p w:rsidR="00C674B5" w:rsidRPr="00C246A1" w:rsidRDefault="00C674B5" w:rsidP="006F222E">
      <w:pPr>
        <w:pStyle w:val="Heading3"/>
      </w:pPr>
      <w:bookmarkStart w:id="165" w:name="_Toc463342995"/>
      <w:bookmarkStart w:id="166" w:name="_Toc477517507"/>
      <w:bookmarkStart w:id="167" w:name="_Toc526174016"/>
      <w:bookmarkStart w:id="168" w:name="_Toc478118289"/>
      <w:r w:rsidRPr="00C246A1">
        <w:t>“GN 17</w:t>
      </w:r>
      <w:r w:rsidRPr="00C246A1">
        <w:tab/>
      </w:r>
      <w:r w:rsidRPr="00C246A1">
        <w:rPr>
          <w:lang w:val="es-ES_tradnl"/>
        </w:rPr>
        <w:t>(</w:t>
      </w:r>
      <w:r w:rsidRPr="00C246A1">
        <w:rPr>
          <w:strike/>
          <w:highlight w:val="lightGray"/>
          <w:lang w:val="es-ES_tradnl"/>
        </w:rPr>
        <w:t>Plantilla de los documentos TG:</w:t>
      </w:r>
      <w:r w:rsidR="00B50451">
        <w:rPr>
          <w:strike/>
        </w:rPr>
        <w:t xml:space="preserve"> </w:t>
      </w:r>
      <w:r w:rsidRPr="00C246A1">
        <w:rPr>
          <w:lang w:val="es-ES_tradnl"/>
        </w:rPr>
        <w:t>Capítulo 7) – Presentación de los caracteres:</w:t>
      </w:r>
      <w:r w:rsidR="00B50451">
        <w:t xml:space="preserve"> </w:t>
      </w:r>
      <w:bookmarkEnd w:id="165"/>
      <w:r w:rsidRPr="00C246A1">
        <w:rPr>
          <w:lang w:val="es-ES_tradnl"/>
        </w:rPr>
        <w:t>caracteres aprobados</w:t>
      </w:r>
      <w:bookmarkEnd w:id="166"/>
      <w:r w:rsidRPr="00C246A1">
        <w:t>”</w:t>
      </w:r>
      <w:bookmarkEnd w:id="167"/>
    </w:p>
    <w:p w:rsidR="00C674B5" w:rsidRPr="00C246A1" w:rsidRDefault="00C674B5" w:rsidP="00C674B5">
      <w:pPr>
        <w:ind w:left="567"/>
        <w:rPr>
          <w:sz w:val="18"/>
          <w:szCs w:val="18"/>
        </w:rPr>
      </w:pPr>
    </w:p>
    <w:p w:rsidR="00C674B5" w:rsidRPr="00C246A1" w:rsidRDefault="00C674B5" w:rsidP="00C674B5">
      <w:pPr>
        <w:ind w:left="567"/>
        <w:rPr>
          <w:sz w:val="18"/>
          <w:szCs w:val="18"/>
        </w:rPr>
      </w:pPr>
      <w:r w:rsidRPr="00C246A1">
        <w:rPr>
          <w:sz w:val="18"/>
          <w:szCs w:val="18"/>
        </w:rPr>
        <w:t xml:space="preserve">“En </w:t>
      </w:r>
      <w:r w:rsidRPr="00C246A1">
        <w:rPr>
          <w:strike/>
          <w:sz w:val="18"/>
          <w:szCs w:val="18"/>
          <w:highlight w:val="lightGray"/>
        </w:rPr>
        <w:t xml:space="preserve">el Anexo 4, “Colección de caracteres aprobados”, </w:t>
      </w:r>
      <w:r w:rsidRPr="00C246A1">
        <w:rPr>
          <w:sz w:val="18"/>
          <w:szCs w:val="18"/>
          <w:highlight w:val="lightGray"/>
          <w:u w:val="single"/>
        </w:rPr>
        <w:t>la plantilla en Internet de los documentos TG</w:t>
      </w:r>
      <w:r w:rsidRPr="00C246A1">
        <w:rPr>
          <w:sz w:val="18"/>
          <w:szCs w:val="18"/>
        </w:rPr>
        <w:t xml:space="preserve"> figura una colección de caracteres, con sus correspondientes niveles de expresión, que ya han sido aprobados para su inclusión en las directrices de examen vigentes </w:t>
      </w:r>
      <w:r w:rsidRPr="00C246A1">
        <w:rPr>
          <w:sz w:val="18"/>
          <w:szCs w:val="18"/>
          <w:highlight w:val="lightGray"/>
          <w:u w:val="single"/>
        </w:rPr>
        <w:t>[con posterioridad a la aprobación del documento TGP/7] (los “caracteres aprobados”)</w:t>
      </w:r>
      <w:r w:rsidRPr="00C246A1">
        <w:rPr>
          <w:sz w:val="18"/>
          <w:szCs w:val="18"/>
        </w:rPr>
        <w:t>.</w:t>
      </w:r>
      <w:r w:rsidR="00B50451">
        <w:rPr>
          <w:sz w:val="18"/>
          <w:szCs w:val="18"/>
        </w:rPr>
        <w:t xml:space="preserve"> </w:t>
      </w:r>
      <w:r w:rsidRPr="00C246A1">
        <w:rPr>
          <w:sz w:val="18"/>
          <w:szCs w:val="18"/>
        </w:rPr>
        <w:t>La elaboración de esta colección obedece a dos motivos principales:</w:t>
      </w:r>
      <w:r w:rsidR="00B50451">
        <w:rPr>
          <w:sz w:val="18"/>
          <w:szCs w:val="18"/>
        </w:rPr>
        <w:t xml:space="preserve"> </w:t>
      </w:r>
      <w:r w:rsidRPr="00C246A1">
        <w:rPr>
          <w:sz w:val="18"/>
          <w:szCs w:val="18"/>
        </w:rPr>
        <w:t>en primer lugar, contribuye a garantizar que los niveles de expresión utilizados para el mismo carácter o caracteres similares incluidos en las directrices de examen estén lo más armonizados posible;</w:t>
      </w:r>
      <w:r w:rsidR="00B50451">
        <w:rPr>
          <w:sz w:val="18"/>
          <w:szCs w:val="18"/>
        </w:rPr>
        <w:t xml:space="preserve"> </w:t>
      </w:r>
      <w:r w:rsidRPr="00C246A1">
        <w:rPr>
          <w:sz w:val="18"/>
          <w:szCs w:val="18"/>
        </w:rPr>
        <w:t>en segundo lugar, los caracteres presentados en la colección ya han sido traducidos a los idiomas de la UPOV.</w:t>
      </w:r>
      <w:r w:rsidR="00B50451">
        <w:rPr>
          <w:sz w:val="18"/>
          <w:szCs w:val="18"/>
        </w:rPr>
        <w:t xml:space="preserve"> </w:t>
      </w:r>
      <w:r w:rsidRPr="00C246A1">
        <w:rPr>
          <w:sz w:val="18"/>
          <w:szCs w:val="18"/>
        </w:rPr>
        <w:t xml:space="preserve">Así pues, las directrices de examen en las que se utilizan los caracteres </w:t>
      </w:r>
      <w:r w:rsidRPr="00C246A1">
        <w:rPr>
          <w:sz w:val="18"/>
          <w:szCs w:val="18"/>
          <w:highlight w:val="lightGray"/>
          <w:u w:val="single"/>
        </w:rPr>
        <w:t>aprobados</w:t>
      </w:r>
      <w:r w:rsidRPr="00C246A1">
        <w:rPr>
          <w:sz w:val="18"/>
          <w:szCs w:val="18"/>
        </w:rPr>
        <w:t xml:space="preserve"> </w:t>
      </w:r>
      <w:r w:rsidRPr="00C246A1">
        <w:rPr>
          <w:strike/>
          <w:sz w:val="18"/>
          <w:szCs w:val="18"/>
          <w:highlight w:val="lightGray"/>
        </w:rPr>
        <w:t>del Anexo 4</w:t>
      </w:r>
      <w:r w:rsidRPr="00C246A1">
        <w:rPr>
          <w:sz w:val="18"/>
          <w:szCs w:val="18"/>
        </w:rPr>
        <w:t xml:space="preserve"> supondrán un costo menor para la UPOV y es probable que la presentación para su adopción no sufra demoras.</w:t>
      </w:r>
      <w:r w:rsidRPr="00C246A1">
        <w:rPr>
          <w:sz w:val="18"/>
          <w:szCs w:val="18"/>
          <w:vertAlign w:val="superscript"/>
        </w:rPr>
        <w:t xml:space="preserve"> </w:t>
      </w:r>
    </w:p>
    <w:p w:rsidR="00C674B5" w:rsidRPr="00C246A1" w:rsidRDefault="00C674B5" w:rsidP="00C674B5">
      <w:pPr>
        <w:ind w:left="567"/>
        <w:rPr>
          <w:sz w:val="18"/>
          <w:szCs w:val="18"/>
        </w:rPr>
      </w:pPr>
    </w:p>
    <w:p w:rsidR="00C674B5" w:rsidRPr="00C246A1" w:rsidRDefault="00C674B5" w:rsidP="00C674B5">
      <w:pPr>
        <w:ind w:left="567"/>
        <w:rPr>
          <w:sz w:val="18"/>
          <w:szCs w:val="18"/>
        </w:rPr>
      </w:pPr>
      <w:r w:rsidRPr="00C246A1">
        <w:rPr>
          <w:sz w:val="18"/>
          <w:szCs w:val="18"/>
        </w:rPr>
        <w:t xml:space="preserve">“Se invita los redactores de directrices de examen a buscar </w:t>
      </w:r>
      <w:r w:rsidRPr="00C246A1">
        <w:rPr>
          <w:strike/>
          <w:sz w:val="18"/>
          <w:szCs w:val="18"/>
          <w:highlight w:val="lightGray"/>
        </w:rPr>
        <w:t>en la colección</w:t>
      </w:r>
      <w:r w:rsidRPr="00C246A1">
        <w:rPr>
          <w:sz w:val="18"/>
          <w:szCs w:val="18"/>
        </w:rPr>
        <w:t xml:space="preserve"> </w:t>
      </w:r>
      <w:r w:rsidRPr="00C246A1">
        <w:rPr>
          <w:sz w:val="18"/>
          <w:szCs w:val="18"/>
          <w:highlight w:val="lightGray"/>
          <w:u w:val="single"/>
        </w:rPr>
        <w:t>entre</w:t>
      </w:r>
      <w:r w:rsidRPr="00C246A1">
        <w:rPr>
          <w:sz w:val="18"/>
          <w:szCs w:val="18"/>
          <w:highlight w:val="lightGray"/>
        </w:rPr>
        <w:t xml:space="preserve"> los caracteres </w:t>
      </w:r>
      <w:r w:rsidRPr="00C246A1">
        <w:rPr>
          <w:sz w:val="18"/>
          <w:szCs w:val="18"/>
          <w:highlight w:val="lightGray"/>
          <w:u w:val="single"/>
        </w:rPr>
        <w:t>aprobados el carácter</w:t>
      </w:r>
      <w:r w:rsidRPr="00C246A1">
        <w:rPr>
          <w:sz w:val="18"/>
          <w:szCs w:val="18"/>
        </w:rPr>
        <w:t xml:space="preserve"> que desean utilizar.</w:t>
      </w:r>
      <w:r w:rsidR="00B50451">
        <w:rPr>
          <w:sz w:val="18"/>
          <w:szCs w:val="18"/>
        </w:rPr>
        <w:t xml:space="preserve"> </w:t>
      </w:r>
      <w:r w:rsidRPr="00C246A1">
        <w:rPr>
          <w:sz w:val="18"/>
          <w:szCs w:val="18"/>
        </w:rPr>
        <w:t xml:space="preserve">Si se encuentra el carácter adecuado, con sus correspondientes niveles de expresión, puede </w:t>
      </w:r>
      <w:r w:rsidRPr="00C246A1">
        <w:rPr>
          <w:strike/>
          <w:sz w:val="18"/>
          <w:szCs w:val="18"/>
          <w:highlight w:val="lightGray"/>
        </w:rPr>
        <w:t>copiarse directamente en</w:t>
      </w:r>
      <w:r w:rsidRPr="00C246A1">
        <w:rPr>
          <w:sz w:val="18"/>
          <w:szCs w:val="18"/>
        </w:rPr>
        <w:t xml:space="preserve"> </w:t>
      </w:r>
      <w:r w:rsidRPr="00C246A1">
        <w:rPr>
          <w:sz w:val="18"/>
          <w:szCs w:val="18"/>
          <w:highlight w:val="lightGray"/>
          <w:u w:val="single"/>
        </w:rPr>
        <w:t>seleccionarse para</w:t>
      </w:r>
      <w:r w:rsidRPr="00C246A1">
        <w:rPr>
          <w:sz w:val="18"/>
          <w:szCs w:val="18"/>
        </w:rPr>
        <w:t xml:space="preserve"> las nuevas directrices de examen.</w:t>
      </w:r>
      <w:r w:rsidR="00B50451">
        <w:rPr>
          <w:sz w:val="18"/>
          <w:szCs w:val="18"/>
        </w:rPr>
        <w:t xml:space="preserve"> </w:t>
      </w:r>
      <w:r w:rsidRPr="00C246A1">
        <w:rPr>
          <w:sz w:val="18"/>
          <w:szCs w:val="18"/>
        </w:rPr>
        <w:t>Sin embargo, cabe recordar que los caracteres que podrían considerarse como muy similares en distintos tipos de plantas o distintos órganos de la misma planta, pueden de hecho deberse a distintos tipos de control genético.</w:t>
      </w:r>
      <w:r w:rsidR="00B50451">
        <w:rPr>
          <w:sz w:val="18"/>
          <w:szCs w:val="18"/>
        </w:rPr>
        <w:t xml:space="preserve"> </w:t>
      </w:r>
      <w:r w:rsidRPr="00C246A1">
        <w:rPr>
          <w:sz w:val="18"/>
          <w:szCs w:val="18"/>
        </w:rPr>
        <w:t>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C674B5" w:rsidRPr="00C246A1" w:rsidRDefault="00C674B5" w:rsidP="00C674B5">
      <w:pPr>
        <w:ind w:left="567"/>
        <w:rPr>
          <w:sz w:val="18"/>
          <w:szCs w:val="18"/>
        </w:rPr>
      </w:pPr>
    </w:p>
    <w:p w:rsidR="00C674B5" w:rsidRPr="00C246A1" w:rsidRDefault="00C674B5" w:rsidP="00C674B5">
      <w:pPr>
        <w:ind w:left="567"/>
        <w:rPr>
          <w:sz w:val="18"/>
          <w:szCs w:val="18"/>
        </w:rPr>
      </w:pPr>
      <w:r w:rsidRPr="00C246A1">
        <w:rPr>
          <w:sz w:val="18"/>
          <w:szCs w:val="18"/>
        </w:rPr>
        <w:t xml:space="preserve">“Para los casos en que el carácter necesario no </w:t>
      </w:r>
      <w:r w:rsidRPr="00C246A1">
        <w:rPr>
          <w:strike/>
          <w:sz w:val="18"/>
          <w:szCs w:val="18"/>
          <w:highlight w:val="lightGray"/>
        </w:rPr>
        <w:t>está presente en la colección</w:t>
      </w:r>
      <w:r w:rsidRPr="00C246A1">
        <w:rPr>
          <w:sz w:val="18"/>
          <w:szCs w:val="18"/>
        </w:rPr>
        <w:t xml:space="preserve"> </w:t>
      </w:r>
      <w:r w:rsidRPr="00C246A1">
        <w:rPr>
          <w:sz w:val="18"/>
          <w:szCs w:val="18"/>
          <w:highlight w:val="lightGray"/>
          <w:u w:val="single"/>
        </w:rPr>
        <w:t>sea un carácter aprobado</w:t>
      </w:r>
      <w:r w:rsidRPr="00C246A1">
        <w:rPr>
          <w:sz w:val="18"/>
          <w:szCs w:val="18"/>
        </w:rPr>
        <w:t>, se ofrece orientación en la GN 18, la GN 19 y la GN 20.”</w:t>
      </w:r>
    </w:p>
    <w:p w:rsidR="00C674B5" w:rsidRPr="00C246A1" w:rsidRDefault="00C674B5" w:rsidP="00C674B5">
      <w:pPr>
        <w:rPr>
          <w:sz w:val="18"/>
          <w:szCs w:val="18"/>
        </w:rPr>
      </w:pPr>
    </w:p>
    <w:p w:rsidR="00C674B5" w:rsidRPr="00C246A1" w:rsidRDefault="00C674B5" w:rsidP="006F222E">
      <w:pPr>
        <w:pStyle w:val="Heading3"/>
      </w:pPr>
      <w:bookmarkStart w:id="169" w:name="_Toc27819194"/>
      <w:bookmarkStart w:id="170" w:name="_Toc27819375"/>
      <w:bookmarkStart w:id="171" w:name="_Toc27819556"/>
      <w:bookmarkStart w:id="172" w:name="_Toc463342996"/>
      <w:bookmarkStart w:id="173" w:name="_Toc477517508"/>
      <w:bookmarkStart w:id="174" w:name="_Toc526174017"/>
      <w:r w:rsidRPr="00C246A1">
        <w:t>“GN 18</w:t>
      </w:r>
      <w:r w:rsidRPr="00C246A1">
        <w:tab/>
      </w:r>
      <w:r w:rsidRPr="00C246A1">
        <w:rPr>
          <w:lang w:val="es-ES_tradnl"/>
        </w:rPr>
        <w:t>(</w:t>
      </w:r>
      <w:r w:rsidRPr="00C246A1">
        <w:rPr>
          <w:strike/>
          <w:highlight w:val="lightGray"/>
          <w:lang w:val="es-ES_tradnl"/>
        </w:rPr>
        <w:t>Plantilla de los documentos TG:</w:t>
      </w:r>
      <w:r w:rsidR="00B50451">
        <w:rPr>
          <w:strike/>
        </w:rPr>
        <w:t xml:space="preserve"> </w:t>
      </w:r>
      <w:bookmarkEnd w:id="169"/>
      <w:bookmarkEnd w:id="170"/>
      <w:bookmarkEnd w:id="171"/>
      <w:bookmarkEnd w:id="172"/>
      <w:r w:rsidRPr="00C246A1">
        <w:rPr>
          <w:lang w:val="es-ES_tradnl"/>
        </w:rPr>
        <w:t>Capítulo 7</w:t>
      </w:r>
      <w:r w:rsidRPr="00C246A1">
        <w:rPr>
          <w:strike/>
          <w:highlight w:val="lightGray"/>
          <w:lang w:val="es-ES_tradnl"/>
        </w:rPr>
        <w:t>:</w:t>
      </w:r>
      <w:r w:rsidR="00B50451">
        <w:rPr>
          <w:strike/>
          <w:highlight w:val="lightGray"/>
          <w:lang w:val="es-ES_tradnl"/>
        </w:rPr>
        <w:t xml:space="preserve"> </w:t>
      </w:r>
      <w:r w:rsidRPr="00C246A1">
        <w:rPr>
          <w:strike/>
          <w:highlight w:val="lightGray"/>
          <w:lang w:val="es-ES_tradnl"/>
        </w:rPr>
        <w:t>columna 3</w:t>
      </w:r>
      <w:r w:rsidRPr="00C246A1">
        <w:rPr>
          <w:lang w:val="es-ES_tradnl"/>
        </w:rPr>
        <w:t>) – Presentación de los caracteres:</w:t>
      </w:r>
      <w:r w:rsidR="00B50451">
        <w:rPr>
          <w:lang w:val="es-ES_tradnl"/>
        </w:rPr>
        <w:t xml:space="preserve"> </w:t>
      </w:r>
      <w:r w:rsidRPr="00C246A1">
        <w:rPr>
          <w:lang w:val="es-ES_tradnl"/>
        </w:rPr>
        <w:t>título de un carácter</w:t>
      </w:r>
      <w:r w:rsidRPr="00C246A1">
        <w:t>”</w:t>
      </w:r>
      <w:bookmarkEnd w:id="173"/>
      <w:bookmarkEnd w:id="174"/>
    </w:p>
    <w:p w:rsidR="00C674B5" w:rsidRPr="00C674B5" w:rsidRDefault="00C674B5" w:rsidP="00C674B5">
      <w:pPr>
        <w:rPr>
          <w:sz w:val="18"/>
          <w:szCs w:val="18"/>
        </w:rPr>
      </w:pPr>
    </w:p>
    <w:p w:rsidR="00C674B5" w:rsidRPr="00C674B5" w:rsidRDefault="00C674B5" w:rsidP="00937463">
      <w:pPr>
        <w:ind w:left="567"/>
        <w:rPr>
          <w:sz w:val="18"/>
          <w:szCs w:val="18"/>
        </w:rPr>
      </w:pPr>
      <w:r w:rsidRPr="00C674B5">
        <w:rPr>
          <w:sz w:val="18"/>
          <w:szCs w:val="18"/>
        </w:rPr>
        <w:t>[…]</w:t>
      </w:r>
    </w:p>
    <w:p w:rsidR="00C674B5" w:rsidRPr="00C674B5" w:rsidRDefault="00C674B5" w:rsidP="00C674B5">
      <w:pPr>
        <w:rPr>
          <w:sz w:val="18"/>
          <w:szCs w:val="18"/>
        </w:rPr>
      </w:pPr>
    </w:p>
    <w:p w:rsidR="00C674B5" w:rsidRPr="00C674B5" w:rsidRDefault="00C674B5" w:rsidP="006F222E">
      <w:pPr>
        <w:pStyle w:val="Heading3"/>
      </w:pPr>
      <w:bookmarkStart w:id="175" w:name="_Toc27819199"/>
      <w:bookmarkStart w:id="176" w:name="_Toc27819380"/>
      <w:bookmarkStart w:id="177" w:name="_Toc27819561"/>
      <w:bookmarkStart w:id="178" w:name="_Toc463343000"/>
      <w:bookmarkStart w:id="179" w:name="_Toc477517509"/>
      <w:bookmarkStart w:id="180" w:name="_Toc526174018"/>
      <w:r w:rsidRPr="00C674B5">
        <w:t>“GN 19</w:t>
      </w:r>
      <w:r w:rsidRPr="00C674B5">
        <w:tab/>
      </w:r>
      <w:r w:rsidRPr="00C674B5">
        <w:rPr>
          <w:lang w:val="es-ES_tradnl"/>
        </w:rPr>
        <w:t>(</w:t>
      </w:r>
      <w:r w:rsidRPr="00C674B5">
        <w:rPr>
          <w:strike/>
          <w:highlight w:val="lightGray"/>
          <w:lang w:val="es-ES_tradnl"/>
        </w:rPr>
        <w:t>Plantilla de los documentos TG:</w:t>
      </w:r>
      <w:r w:rsidR="00B50451">
        <w:rPr>
          <w:strike/>
        </w:rPr>
        <w:t xml:space="preserve"> </w:t>
      </w:r>
      <w:bookmarkEnd w:id="175"/>
      <w:bookmarkEnd w:id="176"/>
      <w:bookmarkEnd w:id="177"/>
      <w:bookmarkEnd w:id="178"/>
      <w:r w:rsidRPr="00C674B5">
        <w:rPr>
          <w:lang w:val="es-ES_tradnl"/>
        </w:rPr>
        <w:t>Capítulo 7</w:t>
      </w:r>
      <w:r w:rsidRPr="00C674B5">
        <w:rPr>
          <w:strike/>
          <w:highlight w:val="lightGray"/>
          <w:lang w:val="es-ES_tradnl"/>
        </w:rPr>
        <w:t>:</w:t>
      </w:r>
      <w:r w:rsidR="00B50451">
        <w:rPr>
          <w:strike/>
          <w:highlight w:val="lightGray"/>
          <w:lang w:val="es-ES_tradnl"/>
        </w:rPr>
        <w:t xml:space="preserve"> </w:t>
      </w:r>
      <w:r w:rsidRPr="00C674B5">
        <w:rPr>
          <w:strike/>
          <w:highlight w:val="lightGray"/>
          <w:lang w:val="es-ES_tradnl"/>
        </w:rPr>
        <w:t>columna 3</w:t>
      </w:r>
      <w:r w:rsidRPr="00C674B5">
        <w:rPr>
          <w:lang w:val="es-ES_tradnl"/>
        </w:rPr>
        <w:t>) – Presentación de los caracteres:</w:t>
      </w:r>
      <w:r w:rsidR="00B50451">
        <w:rPr>
          <w:lang w:val="es-ES_tradnl"/>
        </w:rPr>
        <w:t xml:space="preserve"> </w:t>
      </w:r>
      <w:r w:rsidRPr="00C674B5">
        <w:rPr>
          <w:lang w:val="es-ES_tradnl"/>
        </w:rPr>
        <w:t>presentación general de los niveles de expresión</w:t>
      </w:r>
      <w:r w:rsidRPr="00C674B5">
        <w:t>”</w:t>
      </w:r>
      <w:bookmarkEnd w:id="179"/>
      <w:bookmarkEnd w:id="180"/>
    </w:p>
    <w:p w:rsidR="00C674B5" w:rsidRPr="00C674B5" w:rsidRDefault="00C674B5" w:rsidP="00C674B5">
      <w:pPr>
        <w:rPr>
          <w:sz w:val="18"/>
          <w:szCs w:val="18"/>
        </w:rPr>
      </w:pPr>
    </w:p>
    <w:p w:rsidR="00C674B5" w:rsidRPr="00C674B5" w:rsidRDefault="00C674B5" w:rsidP="006F222E">
      <w:pPr>
        <w:pStyle w:val="Heading3"/>
      </w:pPr>
      <w:bookmarkStart w:id="181" w:name="_Toc463343009"/>
      <w:bookmarkStart w:id="182" w:name="_Toc477517510"/>
      <w:bookmarkStart w:id="183" w:name="_Toc526174019"/>
      <w:r w:rsidRPr="00C674B5">
        <w:t>“GN 20</w:t>
      </w:r>
      <w:r w:rsidRPr="00C674B5">
        <w:tab/>
      </w:r>
      <w:r w:rsidRPr="00C674B5">
        <w:rPr>
          <w:lang w:val="es-ES_tradnl"/>
        </w:rPr>
        <w:t>(</w:t>
      </w:r>
      <w:r w:rsidRPr="00C674B5">
        <w:rPr>
          <w:strike/>
          <w:highlight w:val="lightGray"/>
          <w:lang w:val="es-ES_tradnl"/>
        </w:rPr>
        <w:t>Plantilla de los documentos TG:</w:t>
      </w:r>
      <w:r w:rsidR="00B50451">
        <w:rPr>
          <w:strike/>
        </w:rPr>
        <w:t xml:space="preserve"> </w:t>
      </w:r>
      <w:bookmarkEnd w:id="181"/>
      <w:r w:rsidRPr="00C674B5">
        <w:rPr>
          <w:lang w:val="es-ES_tradnl"/>
        </w:rPr>
        <w:t>Capítulo 7</w:t>
      </w:r>
      <w:r w:rsidRPr="00C674B5">
        <w:rPr>
          <w:strike/>
          <w:highlight w:val="lightGray"/>
          <w:lang w:val="es-ES_tradnl"/>
        </w:rPr>
        <w:t>:</w:t>
      </w:r>
      <w:r w:rsidR="00B50451">
        <w:rPr>
          <w:strike/>
          <w:highlight w:val="lightGray"/>
          <w:lang w:val="es-ES_tradnl"/>
        </w:rPr>
        <w:t xml:space="preserve"> </w:t>
      </w:r>
      <w:r w:rsidRPr="00C674B5">
        <w:rPr>
          <w:strike/>
          <w:highlight w:val="lightGray"/>
          <w:lang w:val="es-ES_tradnl"/>
        </w:rPr>
        <w:t>columna 3</w:t>
      </w:r>
      <w:r w:rsidRPr="00C674B5">
        <w:rPr>
          <w:lang w:val="es-ES_tradnl"/>
        </w:rPr>
        <w:t>) – Presentación de los caracteres:</w:t>
      </w:r>
      <w:r w:rsidR="00B50451">
        <w:rPr>
          <w:lang w:val="es-ES_tradnl"/>
        </w:rPr>
        <w:t xml:space="preserve"> </w:t>
      </w:r>
      <w:r w:rsidRPr="00C674B5">
        <w:rPr>
          <w:lang w:val="es-ES_tradnl"/>
        </w:rPr>
        <w:t>niveles de expresión de conformidad con el tipo de expresión de un carácter</w:t>
      </w:r>
      <w:r w:rsidRPr="00C674B5">
        <w:t>”</w:t>
      </w:r>
      <w:bookmarkEnd w:id="182"/>
      <w:bookmarkEnd w:id="183"/>
    </w:p>
    <w:p w:rsidR="00C674B5" w:rsidRPr="00C674B5" w:rsidRDefault="00C674B5" w:rsidP="00C674B5">
      <w:pPr>
        <w:rPr>
          <w:sz w:val="18"/>
          <w:szCs w:val="18"/>
        </w:rPr>
      </w:pPr>
    </w:p>
    <w:p w:rsidR="00C674B5" w:rsidRPr="00C674B5" w:rsidRDefault="00C674B5" w:rsidP="006F222E">
      <w:pPr>
        <w:pStyle w:val="Heading3"/>
      </w:pPr>
      <w:bookmarkStart w:id="184" w:name="_Toc27819191"/>
      <w:bookmarkStart w:id="185" w:name="_Toc27819372"/>
      <w:bookmarkStart w:id="186" w:name="_Toc27819553"/>
      <w:bookmarkStart w:id="187" w:name="_Toc226858814"/>
      <w:bookmarkStart w:id="188" w:name="_Toc463343031"/>
      <w:bookmarkStart w:id="189" w:name="_Toc477517511"/>
      <w:bookmarkStart w:id="190" w:name="_Toc526174020"/>
      <w:r w:rsidRPr="00C674B5">
        <w:t>“GN 21</w:t>
      </w:r>
      <w:r w:rsidRPr="00C674B5">
        <w:tab/>
      </w:r>
      <w:r w:rsidRPr="00C674B5">
        <w:rPr>
          <w:lang w:val="es-ES_tradnl"/>
        </w:rPr>
        <w:t>(</w:t>
      </w:r>
      <w:r w:rsidRPr="00C674B5">
        <w:rPr>
          <w:highlight w:val="lightGray"/>
          <w:lang w:val="es-ES_tradnl"/>
        </w:rPr>
        <w:t>Plantilla de los documentos TG:</w:t>
      </w:r>
      <w:r w:rsidR="00B50451">
        <w:t xml:space="preserve"> </w:t>
      </w:r>
      <w:bookmarkEnd w:id="184"/>
      <w:bookmarkEnd w:id="185"/>
      <w:bookmarkEnd w:id="186"/>
      <w:bookmarkEnd w:id="187"/>
      <w:bookmarkEnd w:id="188"/>
      <w:r w:rsidRPr="00C674B5">
        <w:rPr>
          <w:lang w:val="es-ES_tradnl"/>
        </w:rPr>
        <w:t>Capítulo 7</w:t>
      </w:r>
      <w:r w:rsidRPr="00C674B5">
        <w:rPr>
          <w:highlight w:val="lightGray"/>
          <w:lang w:val="es-ES_tradnl"/>
        </w:rPr>
        <w:t>:</w:t>
      </w:r>
      <w:r w:rsidR="00B50451">
        <w:rPr>
          <w:highlight w:val="lightGray"/>
          <w:lang w:val="es-ES_tradnl"/>
        </w:rPr>
        <w:t xml:space="preserve"> </w:t>
      </w:r>
      <w:r w:rsidRPr="00C674B5">
        <w:rPr>
          <w:highlight w:val="lightGray"/>
          <w:lang w:val="es-ES_tradnl"/>
        </w:rPr>
        <w:t>columna 1, hilera de niveles de expresión 1</w:t>
      </w:r>
      <w:r w:rsidRPr="00C674B5">
        <w:rPr>
          <w:lang w:val="es-ES_tradnl"/>
        </w:rPr>
        <w:t>) – Tipo de expresión del carácter</w:t>
      </w:r>
      <w:r w:rsidRPr="00C674B5">
        <w:t>”</w:t>
      </w:r>
      <w:bookmarkEnd w:id="189"/>
      <w:bookmarkEnd w:id="190"/>
    </w:p>
    <w:p w:rsidR="00C674B5" w:rsidRPr="00C674B5" w:rsidRDefault="00C674B5" w:rsidP="00C674B5">
      <w:pPr>
        <w:rPr>
          <w:sz w:val="18"/>
          <w:szCs w:val="18"/>
        </w:rPr>
      </w:pPr>
    </w:p>
    <w:p w:rsidR="00C674B5" w:rsidRPr="00C674B5" w:rsidRDefault="00C674B5" w:rsidP="006F222E">
      <w:pPr>
        <w:pStyle w:val="Heading3"/>
      </w:pPr>
      <w:bookmarkStart w:id="191" w:name="_Toc226858815"/>
      <w:bookmarkStart w:id="192" w:name="_Toc463343032"/>
      <w:bookmarkStart w:id="193" w:name="_Toc477517512"/>
      <w:bookmarkStart w:id="194" w:name="_Toc526174021"/>
      <w:r w:rsidRPr="00C674B5">
        <w:t xml:space="preserve">“GN 22 </w:t>
      </w:r>
      <w:r w:rsidRPr="00C674B5">
        <w:tab/>
      </w:r>
      <w:r w:rsidRPr="00C674B5">
        <w:rPr>
          <w:lang w:val="es-ES_tradnl"/>
        </w:rPr>
        <w:t>(</w:t>
      </w:r>
      <w:r w:rsidRPr="00C674B5">
        <w:rPr>
          <w:strike/>
          <w:highlight w:val="lightGray"/>
          <w:lang w:val="es-ES_tradnl"/>
        </w:rPr>
        <w:t>Plantilla de los documentos TG:</w:t>
      </w:r>
      <w:r w:rsidR="00B50451">
        <w:rPr>
          <w:strike/>
        </w:rPr>
        <w:t xml:space="preserve"> </w:t>
      </w:r>
      <w:bookmarkEnd w:id="191"/>
      <w:bookmarkEnd w:id="192"/>
      <w:r w:rsidRPr="00C674B5">
        <w:rPr>
          <w:lang w:val="es-ES_tradnl"/>
        </w:rPr>
        <w:t>Capítulo 7</w:t>
      </w:r>
      <w:r w:rsidRPr="00C674B5">
        <w:rPr>
          <w:strike/>
          <w:highlight w:val="lightGray"/>
          <w:lang w:val="es-ES_tradnl"/>
        </w:rPr>
        <w:t>:</w:t>
      </w:r>
      <w:r w:rsidR="00B50451">
        <w:rPr>
          <w:strike/>
          <w:highlight w:val="lightGray"/>
          <w:lang w:val="es-ES_tradnl"/>
        </w:rPr>
        <w:t xml:space="preserve"> </w:t>
      </w:r>
      <w:r w:rsidRPr="00C674B5">
        <w:rPr>
          <w:strike/>
          <w:highlight w:val="lightGray"/>
          <w:lang w:val="es-ES_tradnl"/>
        </w:rPr>
        <w:t>columna 1, hilera de encabezamiento 3</w:t>
      </w:r>
      <w:r w:rsidRPr="00C674B5">
        <w:rPr>
          <w:lang w:val="es-ES_tradnl"/>
        </w:rPr>
        <w:t>) – Explicaciones relativas a caracteres individuales</w:t>
      </w:r>
      <w:r w:rsidRPr="00C674B5">
        <w:t>”</w:t>
      </w:r>
      <w:bookmarkEnd w:id="193"/>
      <w:bookmarkEnd w:id="194"/>
    </w:p>
    <w:p w:rsidR="00C674B5" w:rsidRPr="00C674B5" w:rsidRDefault="00C674B5" w:rsidP="00C674B5">
      <w:pPr>
        <w:rPr>
          <w:sz w:val="18"/>
          <w:szCs w:val="18"/>
        </w:rPr>
      </w:pPr>
    </w:p>
    <w:p w:rsidR="00C674B5" w:rsidRPr="00C674B5" w:rsidRDefault="00C674B5" w:rsidP="006F222E">
      <w:pPr>
        <w:pStyle w:val="Heading3"/>
      </w:pPr>
      <w:bookmarkStart w:id="195" w:name="_Toc226858816"/>
      <w:bookmarkStart w:id="196" w:name="_Toc463343033"/>
      <w:bookmarkStart w:id="197" w:name="_Toc477517513"/>
      <w:bookmarkStart w:id="198" w:name="_Toc526174022"/>
      <w:r w:rsidRPr="00C674B5">
        <w:t>“GN 23</w:t>
      </w:r>
      <w:r w:rsidRPr="00C674B5">
        <w:tab/>
      </w:r>
      <w:r w:rsidRPr="00C674B5">
        <w:rPr>
          <w:lang w:val="es-ES_tradnl"/>
        </w:rPr>
        <w:t>(</w:t>
      </w:r>
      <w:r w:rsidRPr="00C674B5">
        <w:rPr>
          <w:strike/>
          <w:highlight w:val="lightGray"/>
          <w:lang w:val="es-ES_tradnl"/>
        </w:rPr>
        <w:t>Plantilla de los documentos TG:</w:t>
      </w:r>
      <w:r w:rsidR="00B50451">
        <w:rPr>
          <w:strike/>
        </w:rPr>
        <w:t xml:space="preserve"> </w:t>
      </w:r>
      <w:bookmarkEnd w:id="195"/>
      <w:bookmarkEnd w:id="196"/>
      <w:r w:rsidRPr="00C674B5">
        <w:rPr>
          <w:lang w:val="es-ES_tradnl"/>
        </w:rPr>
        <w:t>Capítulo 7:</w:t>
      </w:r>
      <w:r w:rsidR="00B50451">
        <w:rPr>
          <w:lang w:val="es-ES_tradnl"/>
        </w:rPr>
        <w:t xml:space="preserve"> </w:t>
      </w:r>
      <w:r w:rsidRPr="00C674B5">
        <w:rPr>
          <w:lang w:val="es-ES_tradnl"/>
        </w:rPr>
        <w:t>columna 2, hilera de niveles de expresión 1) – Explicaciones relativas a varios caracteres</w:t>
      </w:r>
      <w:bookmarkEnd w:id="197"/>
      <w:bookmarkEnd w:id="198"/>
      <w:r w:rsidRPr="00C674B5">
        <w:t xml:space="preserve"> </w:t>
      </w:r>
    </w:p>
    <w:p w:rsidR="00C674B5" w:rsidRPr="00C674B5" w:rsidRDefault="00C674B5" w:rsidP="00C674B5">
      <w:pPr>
        <w:rPr>
          <w:sz w:val="18"/>
          <w:szCs w:val="18"/>
        </w:rPr>
      </w:pPr>
    </w:p>
    <w:p w:rsidR="00C674B5" w:rsidRPr="00937463" w:rsidRDefault="00C674B5" w:rsidP="00C674B5">
      <w:pPr>
        <w:ind w:left="567"/>
        <w:rPr>
          <w:sz w:val="18"/>
          <w:szCs w:val="18"/>
        </w:rPr>
      </w:pPr>
      <w:r w:rsidRPr="00937463">
        <w:rPr>
          <w:sz w:val="18"/>
          <w:szCs w:val="18"/>
        </w:rPr>
        <w:t xml:space="preserve">“En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se coloca una nota </w:t>
      </w:r>
      <w:r w:rsidRPr="00937463">
        <w:rPr>
          <w:strike/>
          <w:sz w:val="18"/>
          <w:szCs w:val="18"/>
          <w:highlight w:val="lightGray"/>
        </w:rPr>
        <w:t>en la columna 2</w:t>
      </w:r>
      <w:r w:rsidRPr="00937463">
        <w:rPr>
          <w:sz w:val="18"/>
          <w:szCs w:val="18"/>
        </w:rPr>
        <w:t xml:space="preserve"> </w:t>
      </w:r>
      <w:r w:rsidRPr="00937463">
        <w:rPr>
          <w:sz w:val="18"/>
          <w:szCs w:val="18"/>
          <w:highlight w:val="lightGray"/>
          <w:u w:val="single"/>
        </w:rPr>
        <w:t>encima del título del carácter</w:t>
      </w:r>
      <w:r w:rsidRPr="00937463">
        <w:rPr>
          <w:sz w:val="18"/>
          <w:szCs w:val="18"/>
        </w:rPr>
        <w:t xml:space="preserve"> y se ofrecen explicaciones en el Capí</w:t>
      </w:r>
      <w:r w:rsidR="00915E81">
        <w:rPr>
          <w:sz w:val="18"/>
          <w:szCs w:val="18"/>
        </w:rPr>
        <w:t>tulo 8.1, de conformidad con el </w:t>
      </w:r>
      <w:r w:rsidRPr="00937463">
        <w:rPr>
          <w:sz w:val="18"/>
          <w:szCs w:val="18"/>
        </w:rPr>
        <w:t>ASW 11.</w:t>
      </w:r>
      <w:r w:rsidR="00B50451">
        <w:rPr>
          <w:sz w:val="18"/>
          <w:szCs w:val="18"/>
        </w:rPr>
        <w:t xml:space="preserve"> </w:t>
      </w:r>
      <w:r w:rsidRPr="00937463">
        <w:rPr>
          <w:sz w:val="18"/>
          <w:szCs w:val="18"/>
        </w:rPr>
        <w:t>Por lo que respecta a las indicaciones sobre la fase de observación, deberán ser conformes con la nota orientativa GN 24 “Estado de desarrollo”.”</w:t>
      </w:r>
    </w:p>
    <w:p w:rsidR="00C674B5" w:rsidRPr="003E7E58" w:rsidRDefault="00C674B5" w:rsidP="00C674B5"/>
    <w:p w:rsidR="00C674B5" w:rsidRPr="000A3C80" w:rsidRDefault="00C674B5" w:rsidP="006F222E">
      <w:pPr>
        <w:pStyle w:val="Heading3"/>
      </w:pPr>
      <w:bookmarkStart w:id="199" w:name="_Toc27819192"/>
      <w:bookmarkStart w:id="200" w:name="_Toc27819373"/>
      <w:bookmarkStart w:id="201" w:name="_Toc27819554"/>
      <w:bookmarkStart w:id="202" w:name="_Toc226858817"/>
      <w:bookmarkStart w:id="203" w:name="_Toc463343034"/>
      <w:bookmarkStart w:id="204" w:name="_Toc477517514"/>
      <w:bookmarkStart w:id="205" w:name="_Toc526174023"/>
      <w:r w:rsidRPr="000A3C80">
        <w:t>“GN 24</w:t>
      </w:r>
      <w:r w:rsidRPr="000A3C80">
        <w:tab/>
      </w:r>
      <w:r w:rsidRPr="006B0710">
        <w:rPr>
          <w:lang w:val="es-ES_tradnl"/>
        </w:rPr>
        <w:t>(</w:t>
      </w:r>
      <w:r w:rsidRPr="006B0710">
        <w:rPr>
          <w:highlight w:val="lightGray"/>
          <w:lang w:val="es-ES_tradnl"/>
        </w:rPr>
        <w:t>Plantilla de los documentos TG:</w:t>
      </w:r>
      <w:r w:rsidR="00B50451">
        <w:t xml:space="preserve"> </w:t>
      </w:r>
      <w:bookmarkEnd w:id="199"/>
      <w:bookmarkEnd w:id="200"/>
      <w:bookmarkEnd w:id="201"/>
      <w:bookmarkEnd w:id="202"/>
      <w:bookmarkEnd w:id="203"/>
      <w:r w:rsidRPr="00EE247E">
        <w:rPr>
          <w:lang w:val="es-ES_tradnl"/>
        </w:rPr>
        <w:t>Capítulo</w:t>
      </w:r>
      <w:r>
        <w:rPr>
          <w:lang w:val="es-ES_tradnl"/>
        </w:rPr>
        <w:t> </w:t>
      </w:r>
      <w:r w:rsidRPr="00EE247E">
        <w:rPr>
          <w:lang w:val="es-ES_tradnl"/>
        </w:rPr>
        <w:t>7</w:t>
      </w:r>
      <w:r>
        <w:rPr>
          <w:highlight w:val="lightGray"/>
          <w:lang w:val="es-ES_tradnl"/>
        </w:rPr>
        <w:t>:</w:t>
      </w:r>
      <w:r w:rsidR="00B50451">
        <w:rPr>
          <w:highlight w:val="lightGray"/>
          <w:lang w:val="es-ES_tradnl"/>
        </w:rPr>
        <w:t xml:space="preserve"> </w:t>
      </w:r>
      <w:r w:rsidRPr="00EE247E">
        <w:rPr>
          <w:highlight w:val="lightGray"/>
          <w:lang w:val="es-ES_tradnl"/>
        </w:rPr>
        <w:t>columna</w:t>
      </w:r>
      <w:r>
        <w:rPr>
          <w:highlight w:val="lightGray"/>
          <w:lang w:val="es-ES_tradnl"/>
        </w:rPr>
        <w:t> </w:t>
      </w:r>
      <w:r w:rsidRPr="00EE247E">
        <w:rPr>
          <w:highlight w:val="lightGray"/>
          <w:lang w:val="es-ES_tradnl"/>
        </w:rPr>
        <w:t>2</w:t>
      </w:r>
      <w:r>
        <w:rPr>
          <w:highlight w:val="lightGray"/>
          <w:lang w:val="es-ES_tradnl"/>
        </w:rPr>
        <w:t xml:space="preserve">, </w:t>
      </w:r>
      <w:r w:rsidRPr="00EE247E">
        <w:rPr>
          <w:highlight w:val="lightGray"/>
          <w:lang w:val="es-ES_tradnl"/>
        </w:rPr>
        <w:t>hilera de encabezamiento</w:t>
      </w:r>
      <w:r>
        <w:rPr>
          <w:highlight w:val="lightGray"/>
          <w:lang w:val="es-ES_tradnl"/>
        </w:rPr>
        <w:t> </w:t>
      </w:r>
      <w:r w:rsidRPr="00EE247E">
        <w:rPr>
          <w:highlight w:val="lightGray"/>
          <w:lang w:val="es-ES_tradnl"/>
        </w:rPr>
        <w:t>1</w:t>
      </w:r>
      <w:r w:rsidRPr="00EE247E">
        <w:rPr>
          <w:lang w:val="es-ES_tradnl"/>
        </w:rPr>
        <w:t>) – Estado de desarrollo</w:t>
      </w:r>
      <w:r w:rsidRPr="000A3C80">
        <w:t>”</w:t>
      </w:r>
      <w:bookmarkEnd w:id="204"/>
      <w:bookmarkEnd w:id="205"/>
    </w:p>
    <w:p w:rsidR="00C674B5" w:rsidRDefault="00C674B5" w:rsidP="00C674B5"/>
    <w:p w:rsidR="00C674B5" w:rsidRDefault="00C674B5" w:rsidP="006F222E">
      <w:pPr>
        <w:pStyle w:val="Heading3"/>
      </w:pPr>
      <w:bookmarkStart w:id="206" w:name="_Toc226858818"/>
      <w:bookmarkStart w:id="207" w:name="_Toc463343035"/>
      <w:bookmarkStart w:id="208" w:name="_Toc27819193"/>
      <w:bookmarkStart w:id="209" w:name="_Toc27819374"/>
      <w:bookmarkStart w:id="210" w:name="_Toc27819555"/>
      <w:bookmarkStart w:id="211" w:name="_Toc477517515"/>
      <w:bookmarkStart w:id="212" w:name="_Toc526174024"/>
      <w:r w:rsidRPr="000A3C80">
        <w:t>“GN 25</w:t>
      </w:r>
      <w:r w:rsidRPr="000A3C80">
        <w:tab/>
      </w:r>
      <w:r w:rsidRPr="00EE247E">
        <w:rPr>
          <w:lang w:val="es-ES_tradnl"/>
        </w:rPr>
        <w:t>(</w:t>
      </w:r>
      <w:r w:rsidRPr="00EE247E">
        <w:rPr>
          <w:highlight w:val="lightGray"/>
          <w:lang w:val="es-ES_tradnl"/>
        </w:rPr>
        <w:t>Plantilla de los documentos TG:</w:t>
      </w:r>
      <w:r w:rsidR="00B50451">
        <w:t xml:space="preserve"> </w:t>
      </w:r>
      <w:bookmarkEnd w:id="206"/>
      <w:bookmarkEnd w:id="207"/>
      <w:bookmarkEnd w:id="208"/>
      <w:bookmarkEnd w:id="209"/>
      <w:bookmarkEnd w:id="210"/>
      <w:r w:rsidRPr="00EE247E">
        <w:rPr>
          <w:lang w:val="es-ES_tradnl"/>
        </w:rPr>
        <w:t>Capítulo</w:t>
      </w:r>
      <w:r>
        <w:rPr>
          <w:lang w:val="es-ES_tradnl"/>
        </w:rPr>
        <w:t> </w:t>
      </w:r>
      <w:r w:rsidRPr="00EE247E">
        <w:rPr>
          <w:lang w:val="es-ES_tradnl"/>
        </w:rPr>
        <w:t>7</w:t>
      </w:r>
      <w:r>
        <w:rPr>
          <w:highlight w:val="lightGray"/>
          <w:lang w:val="es-ES_tradnl"/>
        </w:rPr>
        <w:t>:</w:t>
      </w:r>
      <w:r w:rsidR="00B50451">
        <w:rPr>
          <w:highlight w:val="lightGray"/>
          <w:lang w:val="es-ES_tradnl"/>
        </w:rPr>
        <w:t xml:space="preserve"> </w:t>
      </w:r>
      <w:r w:rsidRPr="00EE247E">
        <w:rPr>
          <w:highlight w:val="lightGray"/>
          <w:lang w:val="es-ES_tradnl"/>
        </w:rPr>
        <w:t>columna</w:t>
      </w:r>
      <w:r>
        <w:rPr>
          <w:highlight w:val="lightGray"/>
          <w:lang w:val="es-ES_tradnl"/>
        </w:rPr>
        <w:t> </w:t>
      </w:r>
      <w:r w:rsidRPr="00EE247E">
        <w:rPr>
          <w:highlight w:val="lightGray"/>
          <w:lang w:val="es-ES_tradnl"/>
        </w:rPr>
        <w:t>2</w:t>
      </w:r>
      <w:r>
        <w:rPr>
          <w:highlight w:val="lightGray"/>
          <w:lang w:val="es-ES_tradnl"/>
        </w:rPr>
        <w:t xml:space="preserve">, </w:t>
      </w:r>
      <w:r w:rsidRPr="00EE247E">
        <w:rPr>
          <w:highlight w:val="lightGray"/>
          <w:lang w:val="es-ES_tradnl"/>
        </w:rPr>
        <w:t>hilera de encabezamiento 1 ó</w:t>
      </w:r>
      <w:r>
        <w:rPr>
          <w:highlight w:val="lightGray"/>
          <w:lang w:val="es-ES_tradnl"/>
        </w:rPr>
        <w:t> </w:t>
      </w:r>
      <w:r w:rsidRPr="00EE247E">
        <w:rPr>
          <w:highlight w:val="lightGray"/>
          <w:lang w:val="es-ES_tradnl"/>
        </w:rPr>
        <w:t>2</w:t>
      </w:r>
      <w:r w:rsidRPr="00EE247E">
        <w:rPr>
          <w:lang w:val="es-ES_tradnl"/>
        </w:rPr>
        <w:t>) – Recomendaciones para efectuar el examen</w:t>
      </w:r>
      <w:r w:rsidRPr="000A3C80">
        <w:t>”</w:t>
      </w:r>
      <w:bookmarkEnd w:id="211"/>
      <w:bookmarkEnd w:id="212"/>
    </w:p>
    <w:p w:rsidR="00C674B5" w:rsidRDefault="00C674B5" w:rsidP="00C674B5"/>
    <w:p w:rsidR="00C674B5" w:rsidRDefault="00CB504D" w:rsidP="00CB504D">
      <w:pPr>
        <w:ind w:left="567"/>
      </w:pPr>
      <w:r w:rsidRPr="00F11A2E">
        <w:rPr>
          <w:sz w:val="18"/>
          <w:szCs w:val="18"/>
          <w:lang w:val="es-ES_tradnl"/>
        </w:rPr>
        <w:t>“</w:t>
      </w:r>
      <w:r w:rsidR="00A10950" w:rsidRPr="00F11A2E">
        <w:rPr>
          <w:sz w:val="18"/>
          <w:szCs w:val="18"/>
          <w:lang w:val="es-ES_tradnl"/>
        </w:rPr>
        <w:t>En este recuadro se ofrece la clave de la orientación sobre la realización del examen</w:t>
      </w:r>
      <w:r w:rsidRPr="00F11A2E">
        <w:rPr>
          <w:sz w:val="18"/>
          <w:szCs w:val="18"/>
          <w:lang w:val="es-ES_tradnl"/>
        </w:rPr>
        <w:t>.</w:t>
      </w:r>
      <w:r w:rsidR="00B50451">
        <w:rPr>
          <w:rFonts w:cs="Arial"/>
          <w:sz w:val="18"/>
        </w:rPr>
        <w:t xml:space="preserve"> </w:t>
      </w:r>
      <w:r w:rsidR="00F11A2E" w:rsidRPr="00F11A2E">
        <w:rPr>
          <w:sz w:val="18"/>
          <w:szCs w:val="18"/>
          <w:lang w:val="es-ES_tradnl"/>
        </w:rPr>
        <w:t>Por ejemplo, podrán figurar recomendaciones sobre el método de observación (por ejemplo: evaluación visual o medición; observación de plantas en forma individual o en grupos</w:t>
      </w:r>
      <w:r w:rsidRPr="00F11A2E">
        <w:rPr>
          <w:sz w:val="18"/>
          <w:szCs w:val="18"/>
          <w:lang w:val="es-ES_tradnl"/>
        </w:rPr>
        <w:t xml:space="preserve">) </w:t>
      </w:r>
      <w:r w:rsidRPr="00F11A2E">
        <w:rPr>
          <w:rFonts w:cs="Arial"/>
          <w:strike/>
          <w:sz w:val="18"/>
          <w:highlight w:val="lightGray"/>
        </w:rPr>
        <w:t>o</w:t>
      </w:r>
      <w:r w:rsidRPr="009F3588">
        <w:rPr>
          <w:sz w:val="18"/>
          <w:szCs w:val="18"/>
          <w:lang w:val="es-ES_tradnl"/>
        </w:rPr>
        <w:t xml:space="preserve"> </w:t>
      </w:r>
      <w:r w:rsidR="00F11A2E" w:rsidRPr="00F11A2E">
        <w:rPr>
          <w:sz w:val="18"/>
          <w:szCs w:val="18"/>
          <w:lang w:val="es-ES_tradnl"/>
        </w:rPr>
        <w:t>el tipo de parcela (por ejemplo, plantas aisladas; parcelas en hilera, parcelas sembradas a chorrillo, ensayo especial)</w:t>
      </w:r>
      <w:r w:rsidR="00951638">
        <w:rPr>
          <w:sz w:val="18"/>
          <w:szCs w:val="18"/>
          <w:lang w:val="es-ES_tradnl"/>
        </w:rPr>
        <w:t>.</w:t>
      </w:r>
      <w:r w:rsidR="008C25F6">
        <w:rPr>
          <w:sz w:val="18"/>
          <w:szCs w:val="18"/>
          <w:lang w:val="es-ES_tradnl"/>
        </w:rPr>
        <w:t xml:space="preserve"> </w:t>
      </w:r>
      <w:r w:rsidR="008C25F6" w:rsidRPr="008C25F6">
        <w:rPr>
          <w:sz w:val="18"/>
          <w:szCs w:val="18"/>
          <w:lang w:val="es-ES_tradnl"/>
        </w:rPr>
        <w:t>En el ASW 4b) se ofrece un posible texto estándar</w:t>
      </w:r>
      <w:r w:rsidRPr="00F11A2E">
        <w:rPr>
          <w:sz w:val="18"/>
          <w:szCs w:val="18"/>
          <w:lang w:val="es-ES_tradnl"/>
        </w:rPr>
        <w:t>.”</w:t>
      </w:r>
    </w:p>
    <w:p w:rsidR="00C674B5" w:rsidRPr="00C674B5" w:rsidRDefault="00C674B5" w:rsidP="00C674B5">
      <w:pPr>
        <w:rPr>
          <w:sz w:val="18"/>
          <w:szCs w:val="18"/>
        </w:rPr>
      </w:pPr>
    </w:p>
    <w:p w:rsidR="00072694" w:rsidRPr="00C674B5" w:rsidRDefault="00C674B5" w:rsidP="00C674B5">
      <w:pPr>
        <w:ind w:left="567"/>
        <w:rPr>
          <w:sz w:val="18"/>
          <w:szCs w:val="18"/>
        </w:rPr>
      </w:pPr>
      <w:bookmarkStart w:id="213" w:name="_Toc27819188"/>
      <w:bookmarkStart w:id="214" w:name="_Toc27819369"/>
      <w:bookmarkStart w:id="215" w:name="_Toc27819550"/>
      <w:bookmarkStart w:id="216" w:name="_Toc463343036"/>
      <w:bookmarkStart w:id="217" w:name="_Toc477517516"/>
      <w:r w:rsidRPr="00C674B5">
        <w:rPr>
          <w:sz w:val="18"/>
          <w:szCs w:val="18"/>
        </w:rPr>
        <w:t>“GN 26</w:t>
      </w:r>
      <w:r w:rsidRPr="00C674B5">
        <w:rPr>
          <w:sz w:val="18"/>
          <w:szCs w:val="18"/>
        </w:rPr>
        <w:tab/>
      </w:r>
      <w:r w:rsidRPr="00C674B5">
        <w:rPr>
          <w:sz w:val="18"/>
          <w:szCs w:val="18"/>
          <w:lang w:val="es-ES_tradnl"/>
        </w:rPr>
        <w:t>(</w:t>
      </w:r>
      <w:r w:rsidRPr="00C674B5">
        <w:rPr>
          <w:strike/>
          <w:sz w:val="18"/>
          <w:szCs w:val="18"/>
          <w:highlight w:val="lightGray"/>
          <w:lang w:val="es-ES_tradnl"/>
        </w:rPr>
        <w:t>Plantilla de los documentos TG:</w:t>
      </w:r>
      <w:r w:rsidR="00B50451">
        <w:rPr>
          <w:strike/>
          <w:sz w:val="18"/>
          <w:szCs w:val="18"/>
        </w:rPr>
        <w:t xml:space="preserve"> </w:t>
      </w:r>
      <w:bookmarkEnd w:id="213"/>
      <w:bookmarkEnd w:id="214"/>
      <w:bookmarkEnd w:id="215"/>
      <w:bookmarkEnd w:id="216"/>
      <w:r w:rsidRPr="00C674B5">
        <w:rPr>
          <w:sz w:val="18"/>
          <w:szCs w:val="18"/>
          <w:lang w:val="es-ES_tradnl"/>
        </w:rPr>
        <w:t>Capítulo 7</w:t>
      </w:r>
      <w:r w:rsidRPr="00C674B5">
        <w:rPr>
          <w:strike/>
          <w:sz w:val="18"/>
          <w:szCs w:val="18"/>
          <w:highlight w:val="lightGray"/>
          <w:lang w:val="es-ES_tradnl"/>
        </w:rPr>
        <w:t>:</w:t>
      </w:r>
      <w:r w:rsidR="00B50451">
        <w:rPr>
          <w:strike/>
          <w:sz w:val="18"/>
          <w:szCs w:val="18"/>
          <w:highlight w:val="lightGray"/>
          <w:lang w:val="es-ES_tradnl"/>
        </w:rPr>
        <w:t xml:space="preserve"> </w:t>
      </w:r>
      <w:r w:rsidRPr="00C674B5">
        <w:rPr>
          <w:strike/>
          <w:sz w:val="18"/>
          <w:szCs w:val="18"/>
          <w:highlight w:val="lightGray"/>
          <w:lang w:val="es-ES_tradnl"/>
        </w:rPr>
        <w:t>columna 1</w:t>
      </w:r>
      <w:r w:rsidRPr="00C674B5">
        <w:rPr>
          <w:sz w:val="18"/>
          <w:szCs w:val="18"/>
          <w:lang w:val="es-ES_tradnl"/>
        </w:rPr>
        <w:t>) – Orden de los caracteres en la tabla de caracteres</w:t>
      </w:r>
      <w:bookmarkEnd w:id="217"/>
      <w:r w:rsidR="00072694" w:rsidRPr="00C674B5">
        <w:rPr>
          <w:sz w:val="18"/>
          <w:szCs w:val="18"/>
        </w:rPr>
        <w:t>”</w:t>
      </w:r>
      <w:bookmarkEnd w:id="168"/>
      <w:r w:rsidR="00072694" w:rsidRPr="00C674B5">
        <w:rPr>
          <w:sz w:val="18"/>
          <w:szCs w:val="18"/>
        </w:rPr>
        <w:t xml:space="preserve"> </w:t>
      </w:r>
    </w:p>
    <w:p w:rsidR="00072694" w:rsidRPr="00C674B5" w:rsidRDefault="00072694" w:rsidP="00072694">
      <w:pPr>
        <w:rPr>
          <w:sz w:val="18"/>
          <w:szCs w:val="18"/>
        </w:rPr>
      </w:pPr>
    </w:p>
    <w:p w:rsidR="00072694" w:rsidRPr="008C25F6" w:rsidRDefault="00072694" w:rsidP="00072694">
      <w:pPr>
        <w:ind w:left="567"/>
        <w:rPr>
          <w:sz w:val="18"/>
          <w:szCs w:val="18"/>
        </w:rPr>
      </w:pPr>
      <w:r w:rsidRPr="008C25F6">
        <w:rPr>
          <w:sz w:val="18"/>
          <w:szCs w:val="18"/>
        </w:rPr>
        <w:t>“GN 28 (</w:t>
      </w:r>
      <w:r w:rsidR="008C25F6" w:rsidRPr="008C25F6">
        <w:rPr>
          <w:sz w:val="18"/>
          <w:szCs w:val="18"/>
        </w:rPr>
        <w:t xml:space="preserve">Plantilla de los documentos </w:t>
      </w:r>
      <w:r w:rsidRPr="008C25F6">
        <w:rPr>
          <w:sz w:val="18"/>
          <w:szCs w:val="18"/>
        </w:rPr>
        <w:t>TG: C</w:t>
      </w:r>
      <w:r w:rsidR="008C25F6">
        <w:rPr>
          <w:sz w:val="18"/>
          <w:szCs w:val="18"/>
        </w:rPr>
        <w:t>apítulo</w:t>
      </w:r>
      <w:r w:rsidRPr="008C25F6">
        <w:rPr>
          <w:sz w:val="18"/>
          <w:szCs w:val="18"/>
        </w:rPr>
        <w:t xml:space="preserve"> 6.4) – </w:t>
      </w:r>
      <w:r w:rsidR="008C25F6">
        <w:rPr>
          <w:sz w:val="18"/>
          <w:szCs w:val="18"/>
        </w:rPr>
        <w:t>Variedades ejemplo</w:t>
      </w:r>
    </w:p>
    <w:p w:rsidR="00072694" w:rsidRPr="008C25F6" w:rsidRDefault="00072694" w:rsidP="00072694">
      <w:pPr>
        <w:ind w:left="567"/>
        <w:rPr>
          <w:sz w:val="18"/>
        </w:rPr>
      </w:pPr>
    </w:p>
    <w:p w:rsidR="00072694" w:rsidRPr="00CB504D" w:rsidRDefault="00072694" w:rsidP="00072694">
      <w:pPr>
        <w:keepNext/>
        <w:tabs>
          <w:tab w:val="left" w:pos="1418"/>
        </w:tabs>
        <w:ind w:left="567" w:right="567"/>
        <w:outlineLvl w:val="4"/>
        <w:rPr>
          <w:i/>
          <w:sz w:val="18"/>
          <w:szCs w:val="18"/>
        </w:rPr>
      </w:pPr>
      <w:r w:rsidRPr="00CB504D">
        <w:rPr>
          <w:i/>
          <w:sz w:val="18"/>
          <w:szCs w:val="18"/>
        </w:rPr>
        <w:t>“3.2</w:t>
      </w:r>
      <w:r w:rsidRPr="00CB504D">
        <w:rPr>
          <w:i/>
          <w:sz w:val="18"/>
          <w:szCs w:val="18"/>
        </w:rPr>
        <w:tab/>
        <w:t>Distintos tipos de variedad</w:t>
      </w:r>
    </w:p>
    <w:p w:rsidR="00072694" w:rsidRPr="00072694" w:rsidRDefault="00072694" w:rsidP="00072694">
      <w:pPr>
        <w:tabs>
          <w:tab w:val="left" w:pos="1418"/>
        </w:tabs>
        <w:ind w:left="567" w:right="567"/>
        <w:rPr>
          <w:sz w:val="18"/>
        </w:rPr>
      </w:pPr>
    </w:p>
    <w:p w:rsidR="00072694" w:rsidRPr="00160C2E" w:rsidRDefault="00072694" w:rsidP="00072694">
      <w:pPr>
        <w:keepLines/>
        <w:tabs>
          <w:tab w:val="left" w:pos="1418"/>
        </w:tabs>
        <w:ind w:left="567" w:right="567"/>
        <w:rPr>
          <w:sz w:val="18"/>
          <w:szCs w:val="18"/>
        </w:rPr>
      </w:pPr>
      <w:r w:rsidRPr="00160C2E">
        <w:rPr>
          <w:sz w:val="18"/>
          <w:szCs w:val="18"/>
        </w:rPr>
        <w:t>“3.2.2</w:t>
      </w:r>
      <w:r w:rsidRPr="00160C2E">
        <w:rPr>
          <w:sz w:val="18"/>
          <w:szCs w:val="18"/>
        </w:rPr>
        <w:tab/>
        <w:t xml:space="preserve">Si se proporcionan distintos conjuntos de variedades ejemplo para los distintos tipos de variedades que abarcan las mismas directrices de examen, esos conjuntos se colocarán en la columna habitual de la tabla de caracteres. Los conjuntos de variedades ejemplo (por ejemplo, de invierno y de primavera) </w:t>
      </w:r>
      <w:r w:rsidRPr="00160C2E">
        <w:rPr>
          <w:strike/>
          <w:sz w:val="18"/>
          <w:szCs w:val="18"/>
          <w:highlight w:val="lightGray"/>
        </w:rPr>
        <w:t>se separarán mediante un punto y coma, y</w:t>
      </w:r>
      <w:r w:rsidRPr="00160C2E">
        <w:rPr>
          <w:sz w:val="18"/>
          <w:szCs w:val="18"/>
        </w:rPr>
        <w:t xml:space="preserve"> figurará una clave que se indican para cada conjunto y se incluirá una explicación para la opción elegida en la leyenda del Capítulo </w:t>
      </w:r>
      <w:r w:rsidR="00470A53">
        <w:rPr>
          <w:sz w:val="18"/>
          <w:szCs w:val="18"/>
        </w:rPr>
        <w:t>6 de las directrices de examen.</w:t>
      </w:r>
    </w:p>
    <w:p w:rsidR="00072694" w:rsidRPr="00072694" w:rsidRDefault="00072694" w:rsidP="00072694">
      <w:pPr>
        <w:keepLines/>
        <w:tabs>
          <w:tab w:val="left" w:pos="1418"/>
        </w:tabs>
        <w:ind w:left="567" w:right="567"/>
        <w:rPr>
          <w:sz w:val="18"/>
        </w:rPr>
      </w:pPr>
    </w:p>
    <w:p w:rsidR="00072694" w:rsidRDefault="00072694" w:rsidP="00072694">
      <w:pPr>
        <w:tabs>
          <w:tab w:val="left" w:pos="1418"/>
        </w:tabs>
        <w:ind w:left="567" w:right="567"/>
        <w:rPr>
          <w:sz w:val="18"/>
        </w:rPr>
      </w:pPr>
      <w:r>
        <w:rPr>
          <w:sz w:val="18"/>
        </w:rPr>
        <w:t xml:space="preserve">“Ejemplo: Para ciertos caracteres, se indican distintas variedades ejemplo según se trate de variedades del tipo de verano o de primavera. </w:t>
      </w:r>
      <w:r>
        <w:rPr>
          <w:strike/>
          <w:sz w:val="18"/>
          <w:highlight w:val="lightGray"/>
        </w:rPr>
        <w:t>Esos tipos están</w:t>
      </w:r>
      <w:r>
        <w:rPr>
          <w:sz w:val="18"/>
          <w:highlight w:val="lightGray"/>
        </w:rPr>
        <w:t xml:space="preserve"> separados por un punto y coma, los tipos de invierno se colocarán antes del punto y coma,</w:t>
      </w:r>
      <w:r>
        <w:rPr>
          <w:sz w:val="18"/>
        </w:rPr>
        <w:t xml:space="preserve"> </w:t>
      </w:r>
      <w:r>
        <w:rPr>
          <w:sz w:val="18"/>
          <w:highlight w:val="lightGray"/>
          <w:u w:val="single"/>
        </w:rPr>
        <w:t>Los tipos de invierno irán</w:t>
      </w:r>
      <w:r>
        <w:rPr>
          <w:sz w:val="18"/>
        </w:rPr>
        <w:t xml:space="preserve"> acompañados por el prefijo “(w)” y los tipos de primavera </w:t>
      </w:r>
      <w:r>
        <w:rPr>
          <w:strike/>
          <w:sz w:val="18"/>
          <w:highlight w:val="lightGray"/>
        </w:rPr>
        <w:t>se colocarán después del punto y coma</w:t>
      </w:r>
      <w:r>
        <w:rPr>
          <w:sz w:val="18"/>
        </w:rPr>
        <w:t xml:space="preserve"> irán acompañados por el prefijo “(s)”.</w:t>
      </w:r>
    </w:p>
    <w:p w:rsidR="00160C2E" w:rsidRPr="00072694" w:rsidRDefault="00160C2E" w:rsidP="00072694">
      <w:pPr>
        <w:tabs>
          <w:tab w:val="left" w:pos="1418"/>
        </w:tabs>
        <w:ind w:left="567" w:right="567"/>
        <w:rPr>
          <w:sz w:val="18"/>
        </w:rPr>
      </w:pPr>
    </w:p>
    <w:p w:rsidR="00072694" w:rsidRPr="00072694" w:rsidRDefault="00072694" w:rsidP="00522AF0">
      <w:pPr>
        <w:keepNext/>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072694" w:rsidRPr="000279A4" w:rsidTr="00F1554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2694" w:rsidRPr="000279A4" w:rsidRDefault="00072694" w:rsidP="00522AF0">
            <w:pPr>
              <w:keepNext/>
              <w:jc w:val="center"/>
              <w:rPr>
                <w:rFonts w:eastAsia="Arial" w:cs="Arial"/>
                <w:b/>
                <w:bCs/>
                <w:color w:val="000000"/>
                <w:sz w:val="16"/>
                <w:szCs w:val="16"/>
              </w:rPr>
            </w:pPr>
            <w:r>
              <w:rPr>
                <w:b/>
                <w:color w:val="000000"/>
                <w:sz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2694" w:rsidRPr="000279A4" w:rsidRDefault="00072694" w:rsidP="00522AF0">
            <w:pPr>
              <w:keepNext/>
              <w:jc w:val="center"/>
              <w:rPr>
                <w:rFonts w:eastAsia="Arial" w:cs="Arial"/>
                <w:b/>
                <w:bCs/>
                <w:color w:val="000000"/>
                <w:sz w:val="16"/>
                <w:szCs w:val="16"/>
              </w:rPr>
            </w:pPr>
            <w:r>
              <w:rPr>
                <w:b/>
                <w:color w:val="000000"/>
                <w:sz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2694" w:rsidRPr="000279A4" w:rsidRDefault="00072694" w:rsidP="00522AF0">
            <w:pPr>
              <w:keepNext/>
              <w:jc w:val="left"/>
              <w:rPr>
                <w:rFonts w:eastAsia="Arial" w:cs="Arial"/>
                <w:b/>
                <w:bCs/>
                <w:color w:val="000000"/>
                <w:sz w:val="16"/>
                <w:szCs w:val="16"/>
              </w:rPr>
            </w:pPr>
            <w:r>
              <w:rPr>
                <w:b/>
                <w:color w:val="000000"/>
                <w:sz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2694" w:rsidRPr="000279A4" w:rsidRDefault="00072694" w:rsidP="00522AF0">
            <w:pPr>
              <w:keepNext/>
              <w:jc w:val="left"/>
              <w:rPr>
                <w:rFonts w:eastAsia="Arial" w:cs="Arial"/>
                <w:b/>
                <w:bCs/>
                <w:color w:val="000000"/>
                <w:sz w:val="16"/>
                <w:szCs w:val="16"/>
              </w:rPr>
            </w:pPr>
            <w:r>
              <w:rPr>
                <w:b/>
                <w:color w:val="000000"/>
                <w:sz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2694" w:rsidRPr="000279A4" w:rsidRDefault="00072694" w:rsidP="00522AF0">
            <w:pPr>
              <w:keepNext/>
              <w:jc w:val="left"/>
              <w:rPr>
                <w:rFonts w:eastAsia="Arial" w:cs="Arial"/>
                <w:b/>
                <w:bCs/>
                <w:color w:val="000000"/>
                <w:sz w:val="16"/>
                <w:szCs w:val="16"/>
              </w:rPr>
            </w:pPr>
            <w:r>
              <w:rPr>
                <w:b/>
                <w:color w:val="000000"/>
                <w:sz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2694" w:rsidRPr="000279A4" w:rsidRDefault="00072694" w:rsidP="00522AF0">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2694" w:rsidRPr="000279A4" w:rsidRDefault="00072694" w:rsidP="00522AF0">
            <w:pPr>
              <w:keepNext/>
              <w:jc w:val="left"/>
              <w:rPr>
                <w:rFonts w:eastAsia="Arial" w:cs="Arial"/>
                <w:b/>
                <w:bCs/>
                <w:color w:val="000000"/>
                <w:sz w:val="16"/>
                <w:szCs w:val="16"/>
              </w:rPr>
            </w:pPr>
            <w:r>
              <w:rPr>
                <w:b/>
                <w:color w:val="000000"/>
                <w:sz w:val="16"/>
              </w:rPr>
              <w:t>75-92</w:t>
            </w:r>
          </w:p>
        </w:tc>
      </w:tr>
      <w:tr w:rsidR="00072694" w:rsidRPr="000279A4" w:rsidTr="00F1554A">
        <w:tc>
          <w:tcPr>
            <w:tcW w:w="311" w:type="dxa"/>
            <w:tcBorders>
              <w:left w:val="single" w:sz="6" w:space="0" w:color="000000"/>
            </w:tcBorders>
            <w:tcMar>
              <w:top w:w="80" w:type="dxa"/>
              <w:left w:w="40" w:type="dxa"/>
              <w:bottom w:w="80" w:type="dxa"/>
              <w:right w:w="40" w:type="dxa"/>
            </w:tcMar>
          </w:tcPr>
          <w:p w:rsidR="00072694" w:rsidRPr="000279A4" w:rsidRDefault="00072694" w:rsidP="00522AF0">
            <w:pPr>
              <w:keepNext/>
              <w:spacing w:line="1" w:lineRule="auto"/>
              <w:jc w:val="left"/>
              <w:rPr>
                <w:color w:val="000000"/>
              </w:rPr>
            </w:pPr>
          </w:p>
        </w:tc>
        <w:tc>
          <w:tcPr>
            <w:tcW w:w="283" w:type="dxa"/>
            <w:tcMar>
              <w:top w:w="80" w:type="dxa"/>
              <w:left w:w="40" w:type="dxa"/>
              <w:bottom w:w="80" w:type="dxa"/>
              <w:right w:w="40" w:type="dxa"/>
            </w:tcMar>
          </w:tcPr>
          <w:p w:rsidR="00072694" w:rsidRPr="000279A4" w:rsidRDefault="00072694" w:rsidP="00522AF0">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2694" w:rsidRPr="000279A4" w:rsidTr="00F1554A">
              <w:tc>
                <w:tcPr>
                  <w:tcW w:w="1749" w:type="dxa"/>
                  <w:tcMar>
                    <w:top w:w="0" w:type="dxa"/>
                    <w:left w:w="0" w:type="dxa"/>
                    <w:bottom w:w="0" w:type="dxa"/>
                    <w:right w:w="0" w:type="dxa"/>
                  </w:tcMar>
                </w:tcPr>
                <w:p w:rsidR="00072694" w:rsidRPr="000279A4" w:rsidRDefault="00072694" w:rsidP="00522AF0">
                  <w:pPr>
                    <w:keepNext/>
                    <w:jc w:val="left"/>
                    <w:rPr>
                      <w:color w:val="000000"/>
                    </w:rPr>
                  </w:pPr>
                  <w:r>
                    <w:rPr>
                      <w:b/>
                      <w:color w:val="000000"/>
                      <w:sz w:val="16"/>
                    </w:rPr>
                    <w:t>Plant: length</w:t>
                  </w:r>
                </w:p>
              </w:tc>
            </w:tr>
          </w:tbl>
          <w:p w:rsidR="00072694" w:rsidRPr="000279A4" w:rsidRDefault="00072694" w:rsidP="00522AF0">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2694" w:rsidRPr="000279A4" w:rsidTr="00F1554A">
              <w:tc>
                <w:tcPr>
                  <w:tcW w:w="1749" w:type="dxa"/>
                  <w:tcMar>
                    <w:top w:w="0" w:type="dxa"/>
                    <w:left w:w="0" w:type="dxa"/>
                    <w:bottom w:w="0" w:type="dxa"/>
                    <w:right w:w="0" w:type="dxa"/>
                  </w:tcMar>
                </w:tcPr>
                <w:p w:rsidR="00072694" w:rsidRPr="000279A4" w:rsidRDefault="00072694" w:rsidP="00522AF0">
                  <w:pPr>
                    <w:keepNext/>
                    <w:jc w:val="left"/>
                    <w:rPr>
                      <w:color w:val="000000"/>
                    </w:rPr>
                  </w:pPr>
                  <w:r>
                    <w:rPr>
                      <w:b/>
                      <w:color w:val="000000"/>
                      <w:sz w:val="16"/>
                    </w:rPr>
                    <w:t>Plante : longueur</w:t>
                  </w:r>
                </w:p>
              </w:tc>
            </w:tr>
          </w:tbl>
          <w:p w:rsidR="00072694" w:rsidRPr="000279A4" w:rsidRDefault="00072694" w:rsidP="00522AF0">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2694" w:rsidRPr="000279A4" w:rsidTr="00F1554A">
              <w:tc>
                <w:tcPr>
                  <w:tcW w:w="1750" w:type="dxa"/>
                  <w:tcMar>
                    <w:top w:w="0" w:type="dxa"/>
                    <w:left w:w="0" w:type="dxa"/>
                    <w:bottom w:w="0" w:type="dxa"/>
                    <w:right w:w="0" w:type="dxa"/>
                  </w:tcMar>
                </w:tcPr>
                <w:p w:rsidR="00072694" w:rsidRPr="000279A4" w:rsidRDefault="00072694" w:rsidP="00522AF0">
                  <w:pPr>
                    <w:keepNext/>
                    <w:jc w:val="left"/>
                    <w:rPr>
                      <w:color w:val="000000"/>
                    </w:rPr>
                  </w:pPr>
                  <w:r>
                    <w:rPr>
                      <w:b/>
                      <w:color w:val="000000"/>
                      <w:sz w:val="16"/>
                    </w:rPr>
                    <w:t>Pflanze: Länge</w:t>
                  </w:r>
                </w:p>
              </w:tc>
            </w:tr>
          </w:tbl>
          <w:p w:rsidR="00072694" w:rsidRPr="000279A4" w:rsidRDefault="00072694" w:rsidP="00522AF0">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2694" w:rsidRPr="000279A4" w:rsidTr="00F1554A">
              <w:tc>
                <w:tcPr>
                  <w:tcW w:w="1750" w:type="dxa"/>
                  <w:tcMar>
                    <w:top w:w="0" w:type="dxa"/>
                    <w:left w:w="0" w:type="dxa"/>
                    <w:bottom w:w="0" w:type="dxa"/>
                    <w:right w:w="0" w:type="dxa"/>
                  </w:tcMar>
                </w:tcPr>
                <w:p w:rsidR="00072694" w:rsidRPr="000279A4" w:rsidRDefault="00072694" w:rsidP="00522AF0">
                  <w:pPr>
                    <w:keepNext/>
                    <w:jc w:val="left"/>
                    <w:rPr>
                      <w:color w:val="000000"/>
                    </w:rPr>
                  </w:pPr>
                  <w:r>
                    <w:rPr>
                      <w:b/>
                      <w:color w:val="000000"/>
                      <w:sz w:val="16"/>
                    </w:rPr>
                    <w:t>Planta: longitud</w:t>
                  </w:r>
                </w:p>
              </w:tc>
            </w:tr>
          </w:tbl>
          <w:p w:rsidR="00072694" w:rsidRPr="000279A4" w:rsidRDefault="00072694" w:rsidP="00522AF0">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072694" w:rsidRPr="000279A4" w:rsidRDefault="00072694" w:rsidP="00522AF0">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072694" w:rsidRPr="000279A4" w:rsidRDefault="00072694" w:rsidP="00522AF0">
            <w:pPr>
              <w:keepNext/>
              <w:spacing w:line="1" w:lineRule="auto"/>
              <w:jc w:val="left"/>
              <w:rPr>
                <w:color w:val="000000"/>
              </w:rPr>
            </w:pPr>
          </w:p>
        </w:tc>
      </w:tr>
      <w:tr w:rsidR="00072694" w:rsidRPr="000279A4" w:rsidTr="00F1554A">
        <w:tc>
          <w:tcPr>
            <w:tcW w:w="311" w:type="dxa"/>
            <w:tcBorders>
              <w:left w:val="single" w:sz="6" w:space="0" w:color="000000"/>
            </w:tcBorders>
            <w:tcMar>
              <w:top w:w="0" w:type="dxa"/>
              <w:left w:w="0" w:type="dxa"/>
              <w:bottom w:w="0" w:type="dxa"/>
              <w:right w:w="0" w:type="dxa"/>
            </w:tcMar>
          </w:tcPr>
          <w:p w:rsidR="00072694" w:rsidRPr="000279A4" w:rsidRDefault="00072694" w:rsidP="00522AF0">
            <w:pPr>
              <w:keepNext/>
              <w:spacing w:line="1" w:lineRule="auto"/>
              <w:jc w:val="left"/>
              <w:rPr>
                <w:color w:val="000000"/>
              </w:rPr>
            </w:pPr>
          </w:p>
        </w:tc>
        <w:tc>
          <w:tcPr>
            <w:tcW w:w="283" w:type="dxa"/>
            <w:tcMar>
              <w:top w:w="0" w:type="dxa"/>
              <w:left w:w="0" w:type="dxa"/>
              <w:bottom w:w="0" w:type="dxa"/>
              <w:right w:w="0" w:type="dxa"/>
            </w:tcMar>
          </w:tcPr>
          <w:p w:rsidR="00072694" w:rsidRPr="000279A4" w:rsidRDefault="00072694" w:rsidP="00522AF0">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72694" w:rsidRPr="000279A4" w:rsidRDefault="00072694" w:rsidP="00522AF0">
            <w:pPr>
              <w:keepNext/>
              <w:jc w:val="left"/>
              <w:rPr>
                <w:rFonts w:eastAsia="Arial" w:cs="Arial"/>
                <w:color w:val="000000"/>
                <w:sz w:val="16"/>
                <w:szCs w:val="16"/>
              </w:rPr>
            </w:pPr>
            <w:r>
              <w:rPr>
                <w:color w:val="000000"/>
                <w:sz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72694" w:rsidRPr="000279A4" w:rsidRDefault="00072694" w:rsidP="00522AF0">
            <w:pPr>
              <w:keepNext/>
              <w:jc w:val="left"/>
              <w:rPr>
                <w:rFonts w:eastAsia="Arial" w:cs="Arial"/>
                <w:color w:val="000000"/>
                <w:sz w:val="16"/>
                <w:szCs w:val="16"/>
              </w:rPr>
            </w:pPr>
            <w:r>
              <w:rPr>
                <w:color w:val="000000"/>
                <w:sz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72694" w:rsidRPr="000279A4" w:rsidRDefault="00072694" w:rsidP="00522AF0">
            <w:pPr>
              <w:keepNext/>
              <w:jc w:val="left"/>
              <w:rPr>
                <w:rFonts w:eastAsia="Arial" w:cs="Arial"/>
                <w:color w:val="000000"/>
                <w:sz w:val="16"/>
                <w:szCs w:val="16"/>
              </w:rPr>
            </w:pPr>
            <w:r>
              <w:rPr>
                <w:color w:val="000000"/>
                <w:sz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72694" w:rsidRPr="000279A4" w:rsidRDefault="00072694" w:rsidP="00522AF0">
            <w:pPr>
              <w:keepNext/>
              <w:jc w:val="left"/>
              <w:rPr>
                <w:rFonts w:eastAsia="Arial" w:cs="Arial"/>
                <w:color w:val="000000"/>
                <w:sz w:val="16"/>
                <w:szCs w:val="16"/>
              </w:rPr>
            </w:pPr>
            <w:r>
              <w:rPr>
                <w:color w:val="000000"/>
                <w:sz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072694" w:rsidRPr="000058E4" w:rsidRDefault="00072694" w:rsidP="00522AF0">
            <w:pPr>
              <w:keepNext/>
              <w:jc w:val="left"/>
              <w:rPr>
                <w:rFonts w:eastAsia="Arial" w:cs="Arial"/>
                <w:color w:val="000000"/>
                <w:sz w:val="16"/>
                <w:szCs w:val="16"/>
                <w:lang w:val="en-US"/>
              </w:rPr>
            </w:pPr>
            <w:r w:rsidRPr="000058E4">
              <w:rPr>
                <w:color w:val="000000"/>
                <w:sz w:val="16"/>
                <w:lang w:val="en-US"/>
              </w:rPr>
              <w:t>(w) Varie</w:t>
            </w:r>
            <w:r w:rsidR="00083E9B">
              <w:rPr>
                <w:color w:val="000000"/>
                <w:sz w:val="16"/>
                <w:lang w:val="en-US"/>
              </w:rPr>
              <w:t>dad</w:t>
            </w:r>
            <w:r w:rsidRPr="000058E4">
              <w:rPr>
                <w:color w:val="000000"/>
                <w:sz w:val="16"/>
                <w:lang w:val="en-US"/>
              </w:rPr>
              <w:t xml:space="preserve"> A, (w) </w:t>
            </w:r>
            <w:r w:rsidR="00083E9B" w:rsidRPr="000058E4">
              <w:rPr>
                <w:color w:val="000000"/>
                <w:sz w:val="16"/>
                <w:lang w:val="en-US"/>
              </w:rPr>
              <w:t>Varie</w:t>
            </w:r>
            <w:r w:rsidR="00083E9B">
              <w:rPr>
                <w:color w:val="000000"/>
                <w:sz w:val="16"/>
                <w:lang w:val="en-US"/>
              </w:rPr>
              <w:t>dad</w:t>
            </w:r>
            <w:r w:rsidR="00083E9B" w:rsidRPr="000058E4">
              <w:rPr>
                <w:color w:val="000000"/>
                <w:sz w:val="16"/>
                <w:lang w:val="en-US"/>
              </w:rPr>
              <w:t xml:space="preserve"> </w:t>
            </w:r>
            <w:r w:rsidRPr="000058E4">
              <w:rPr>
                <w:color w:val="000000"/>
                <w:sz w:val="16"/>
                <w:lang w:val="en-US"/>
              </w:rPr>
              <w:t>B, (s) Al</w:t>
            </w:r>
            <w:r w:rsidR="00083E9B">
              <w:rPr>
                <w:color w:val="000000"/>
                <w:sz w:val="16"/>
                <w:lang w:val="en-US"/>
              </w:rPr>
              <w:t>f</w:t>
            </w:r>
            <w:r w:rsidRPr="000058E4">
              <w:rPr>
                <w:color w:val="000000"/>
                <w:sz w:val="16"/>
                <w:lang w:val="en-US"/>
              </w:rPr>
              <w: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072694" w:rsidRPr="000279A4" w:rsidRDefault="00072694" w:rsidP="00522AF0">
            <w:pPr>
              <w:keepNext/>
              <w:jc w:val="center"/>
              <w:rPr>
                <w:rFonts w:eastAsia="Arial" w:cs="Arial"/>
                <w:color w:val="000000"/>
                <w:sz w:val="16"/>
                <w:szCs w:val="16"/>
              </w:rPr>
            </w:pPr>
            <w:r>
              <w:rPr>
                <w:color w:val="000000"/>
                <w:sz w:val="16"/>
              </w:rPr>
              <w:t>3</w:t>
            </w:r>
          </w:p>
        </w:tc>
      </w:tr>
      <w:tr w:rsidR="00072694" w:rsidRPr="000279A4" w:rsidTr="00F1554A">
        <w:tc>
          <w:tcPr>
            <w:tcW w:w="311" w:type="dxa"/>
            <w:tcBorders>
              <w:left w:val="single" w:sz="6" w:space="0" w:color="000000"/>
            </w:tcBorders>
            <w:tcMar>
              <w:top w:w="0" w:type="dxa"/>
              <w:left w:w="0" w:type="dxa"/>
              <w:bottom w:w="0" w:type="dxa"/>
              <w:right w:w="0" w:type="dxa"/>
            </w:tcMar>
          </w:tcPr>
          <w:p w:rsidR="00072694" w:rsidRPr="000279A4" w:rsidRDefault="00072694" w:rsidP="00522AF0">
            <w:pPr>
              <w:keepNext/>
              <w:spacing w:line="1" w:lineRule="auto"/>
              <w:jc w:val="left"/>
              <w:rPr>
                <w:color w:val="000000"/>
              </w:rPr>
            </w:pPr>
          </w:p>
        </w:tc>
        <w:tc>
          <w:tcPr>
            <w:tcW w:w="283" w:type="dxa"/>
            <w:tcMar>
              <w:top w:w="0" w:type="dxa"/>
              <w:left w:w="0" w:type="dxa"/>
              <w:bottom w:w="0" w:type="dxa"/>
              <w:right w:w="0" w:type="dxa"/>
            </w:tcMar>
          </w:tcPr>
          <w:p w:rsidR="00072694" w:rsidRPr="000279A4" w:rsidRDefault="00072694" w:rsidP="00522AF0">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72694" w:rsidRPr="000279A4" w:rsidRDefault="00072694" w:rsidP="00522AF0">
            <w:pPr>
              <w:keepNext/>
              <w:jc w:val="left"/>
              <w:rPr>
                <w:rFonts w:eastAsia="Arial" w:cs="Arial"/>
                <w:color w:val="000000"/>
                <w:sz w:val="16"/>
                <w:szCs w:val="16"/>
              </w:rPr>
            </w:pPr>
            <w:r>
              <w:rPr>
                <w:color w:val="000000"/>
                <w:sz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72694" w:rsidRPr="000279A4" w:rsidRDefault="00072694" w:rsidP="00522AF0">
            <w:pPr>
              <w:keepNext/>
              <w:jc w:val="left"/>
              <w:rPr>
                <w:rFonts w:eastAsia="Arial" w:cs="Arial"/>
                <w:color w:val="000000"/>
                <w:sz w:val="16"/>
                <w:szCs w:val="16"/>
              </w:rPr>
            </w:pPr>
            <w:r>
              <w:rPr>
                <w:color w:val="000000"/>
                <w:sz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2694" w:rsidRPr="000279A4" w:rsidRDefault="00072694" w:rsidP="00522AF0">
            <w:pPr>
              <w:keepNext/>
              <w:jc w:val="left"/>
              <w:rPr>
                <w:rFonts w:eastAsia="Arial" w:cs="Arial"/>
                <w:color w:val="000000"/>
                <w:sz w:val="16"/>
                <w:szCs w:val="16"/>
              </w:rPr>
            </w:pPr>
            <w:r>
              <w:rPr>
                <w:color w:val="000000"/>
                <w:sz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2694" w:rsidRPr="000279A4" w:rsidRDefault="00072694" w:rsidP="00522AF0">
            <w:pPr>
              <w:keepNext/>
              <w:jc w:val="left"/>
              <w:rPr>
                <w:rFonts w:eastAsia="Arial" w:cs="Arial"/>
                <w:color w:val="000000"/>
                <w:sz w:val="16"/>
                <w:szCs w:val="16"/>
              </w:rPr>
            </w:pPr>
            <w:r>
              <w:rPr>
                <w:color w:val="000000"/>
                <w:sz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072694" w:rsidRPr="000058E4" w:rsidRDefault="00072694" w:rsidP="00522AF0">
            <w:pPr>
              <w:keepNext/>
              <w:jc w:val="left"/>
              <w:rPr>
                <w:rFonts w:eastAsia="Arial" w:cs="Arial"/>
                <w:color w:val="000000"/>
                <w:sz w:val="16"/>
                <w:szCs w:val="16"/>
                <w:lang w:val="en-US"/>
              </w:rPr>
            </w:pPr>
            <w:r w:rsidRPr="000058E4">
              <w:rPr>
                <w:color w:val="000000"/>
                <w:sz w:val="16"/>
                <w:lang w:val="en-US"/>
              </w:rPr>
              <w:t xml:space="preserve">(w) </w:t>
            </w:r>
            <w:r w:rsidR="00083E9B" w:rsidRPr="000058E4">
              <w:rPr>
                <w:color w:val="000000"/>
                <w:sz w:val="16"/>
                <w:lang w:val="en-US"/>
              </w:rPr>
              <w:t>Varie</w:t>
            </w:r>
            <w:r w:rsidR="00083E9B">
              <w:rPr>
                <w:color w:val="000000"/>
                <w:sz w:val="16"/>
                <w:lang w:val="en-US"/>
              </w:rPr>
              <w:t>dad</w:t>
            </w:r>
            <w:r w:rsidR="00083E9B" w:rsidRPr="000058E4">
              <w:rPr>
                <w:color w:val="000000"/>
                <w:sz w:val="16"/>
                <w:lang w:val="en-US"/>
              </w:rPr>
              <w:t xml:space="preserve"> </w:t>
            </w:r>
            <w:r w:rsidRPr="000058E4">
              <w:rPr>
                <w:color w:val="000000"/>
                <w:sz w:val="16"/>
                <w:lang w:val="en-US"/>
              </w:rPr>
              <w:t>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072694" w:rsidRPr="000279A4" w:rsidRDefault="00072694" w:rsidP="00522AF0">
            <w:pPr>
              <w:keepNext/>
              <w:jc w:val="center"/>
              <w:rPr>
                <w:rFonts w:eastAsia="Arial" w:cs="Arial"/>
                <w:color w:val="000000"/>
                <w:sz w:val="16"/>
                <w:szCs w:val="16"/>
              </w:rPr>
            </w:pPr>
            <w:r>
              <w:rPr>
                <w:color w:val="000000"/>
                <w:sz w:val="16"/>
              </w:rPr>
              <w:t>5</w:t>
            </w:r>
          </w:p>
        </w:tc>
      </w:tr>
      <w:tr w:rsidR="00072694" w:rsidRPr="000279A4" w:rsidTr="00F1554A">
        <w:tc>
          <w:tcPr>
            <w:tcW w:w="311" w:type="dxa"/>
            <w:tcBorders>
              <w:left w:val="single" w:sz="6" w:space="0" w:color="000000"/>
              <w:bottom w:val="single" w:sz="4" w:space="0" w:color="auto"/>
            </w:tcBorders>
            <w:tcMar>
              <w:top w:w="0" w:type="dxa"/>
              <w:left w:w="0" w:type="dxa"/>
              <w:bottom w:w="0" w:type="dxa"/>
              <w:right w:w="0" w:type="dxa"/>
            </w:tcMar>
          </w:tcPr>
          <w:p w:rsidR="00072694" w:rsidRPr="000279A4" w:rsidRDefault="00072694" w:rsidP="00F1554A">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072694" w:rsidRPr="000279A4" w:rsidRDefault="00072694" w:rsidP="00F1554A">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2694" w:rsidRPr="000279A4" w:rsidRDefault="00072694" w:rsidP="00F1554A">
            <w:pPr>
              <w:jc w:val="left"/>
              <w:rPr>
                <w:rFonts w:eastAsia="Arial" w:cs="Arial"/>
                <w:color w:val="000000"/>
                <w:sz w:val="16"/>
                <w:szCs w:val="16"/>
              </w:rPr>
            </w:pPr>
            <w:r>
              <w:rPr>
                <w:color w:val="000000"/>
                <w:sz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2694" w:rsidRPr="000279A4" w:rsidRDefault="00072694" w:rsidP="00F1554A">
            <w:pPr>
              <w:jc w:val="left"/>
              <w:rPr>
                <w:rFonts w:eastAsia="Arial" w:cs="Arial"/>
                <w:color w:val="000000"/>
                <w:sz w:val="16"/>
                <w:szCs w:val="16"/>
              </w:rPr>
            </w:pPr>
            <w:r>
              <w:rPr>
                <w:color w:val="000000"/>
                <w:sz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2694" w:rsidRPr="000279A4" w:rsidRDefault="00072694" w:rsidP="00F1554A">
            <w:pPr>
              <w:jc w:val="left"/>
              <w:rPr>
                <w:rFonts w:eastAsia="Arial" w:cs="Arial"/>
                <w:color w:val="000000"/>
                <w:sz w:val="16"/>
                <w:szCs w:val="16"/>
              </w:rPr>
            </w:pPr>
            <w:r>
              <w:rPr>
                <w:color w:val="000000"/>
                <w:sz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2694" w:rsidRPr="000279A4" w:rsidRDefault="00072694" w:rsidP="00F1554A">
            <w:pPr>
              <w:jc w:val="left"/>
              <w:rPr>
                <w:rFonts w:eastAsia="Arial" w:cs="Arial"/>
                <w:color w:val="000000"/>
                <w:sz w:val="16"/>
                <w:szCs w:val="16"/>
              </w:rPr>
            </w:pPr>
            <w:r>
              <w:rPr>
                <w:color w:val="000000"/>
                <w:sz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072694" w:rsidRPr="000279A4" w:rsidRDefault="00072694" w:rsidP="00F1554A">
            <w:pPr>
              <w:jc w:val="left"/>
              <w:rPr>
                <w:rFonts w:eastAsia="Arial" w:cs="Arial"/>
                <w:color w:val="000000"/>
                <w:sz w:val="16"/>
                <w:szCs w:val="16"/>
              </w:rPr>
            </w:pPr>
            <w:r>
              <w:rPr>
                <w:color w:val="000000"/>
                <w:sz w:val="16"/>
              </w:rPr>
              <w:t xml:space="preserve">(w) </w:t>
            </w:r>
            <w:r w:rsidR="00083E9B" w:rsidRPr="000058E4">
              <w:rPr>
                <w:color w:val="000000"/>
                <w:sz w:val="16"/>
                <w:lang w:val="en-US"/>
              </w:rPr>
              <w:t>Varie</w:t>
            </w:r>
            <w:r w:rsidR="00083E9B">
              <w:rPr>
                <w:color w:val="000000"/>
                <w:sz w:val="16"/>
                <w:lang w:val="en-US"/>
              </w:rPr>
              <w:t>dad</w:t>
            </w:r>
            <w:r w:rsidR="00083E9B" w:rsidRPr="000058E4">
              <w:rPr>
                <w:color w:val="000000"/>
                <w:sz w:val="16"/>
                <w:lang w:val="en-US"/>
              </w:rPr>
              <w:t xml:space="preserve"> </w:t>
            </w:r>
            <w:r>
              <w:rPr>
                <w:color w:val="000000"/>
                <w:sz w:val="16"/>
              </w:rPr>
              <w:t>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72694" w:rsidRPr="000279A4" w:rsidRDefault="00072694" w:rsidP="00F1554A">
            <w:pPr>
              <w:jc w:val="center"/>
              <w:rPr>
                <w:rFonts w:eastAsia="Arial" w:cs="Arial"/>
                <w:color w:val="000000"/>
                <w:sz w:val="16"/>
                <w:szCs w:val="16"/>
              </w:rPr>
            </w:pPr>
            <w:r>
              <w:rPr>
                <w:color w:val="000000"/>
                <w:sz w:val="16"/>
              </w:rPr>
              <w:t>7</w:t>
            </w:r>
          </w:p>
        </w:tc>
      </w:tr>
    </w:tbl>
    <w:p w:rsidR="00072694" w:rsidRPr="000279A4" w:rsidRDefault="00072694" w:rsidP="00072694"/>
    <w:p w:rsidR="00072694" w:rsidRPr="000279A4" w:rsidRDefault="00072694" w:rsidP="00072694"/>
    <w:p w:rsidR="00072694" w:rsidRPr="00072694" w:rsidRDefault="008303A0" w:rsidP="008303A0">
      <w:r>
        <w:t>40.</w:t>
      </w:r>
      <w:r>
        <w:tab/>
      </w:r>
      <w:r w:rsidR="00072694">
        <w:t>Se debe suprimir el anexo 4 del documento TGP/7 “Colección de caracteres aprobados”, dado que la base de datos de caracteres incluidos en las directrices de examen de la UPOV ya figura en la plantilla en línea de los TG.</w:t>
      </w:r>
    </w:p>
    <w:p w:rsidR="00072694" w:rsidRPr="00072694" w:rsidRDefault="00072694" w:rsidP="00072694"/>
    <w:p w:rsidR="00C61234" w:rsidRPr="008303A0" w:rsidRDefault="00C61234" w:rsidP="008303A0">
      <w:pPr>
        <w:pStyle w:val="Heading2"/>
        <w:rPr>
          <w:lang w:val="es-ES"/>
        </w:rPr>
      </w:pPr>
      <w:bookmarkStart w:id="218" w:name="_Toc477517517"/>
      <w:bookmarkStart w:id="219" w:name="_Toc526174025"/>
      <w:r w:rsidRPr="008303A0">
        <w:rPr>
          <w:highlight w:val="lightGray"/>
        </w:rPr>
        <w:t>Anexo 4:</w:t>
      </w:r>
      <w:r w:rsidR="00B50451" w:rsidRPr="008303A0">
        <w:rPr>
          <w:highlight w:val="lightGray"/>
          <w:lang w:val="es-ES"/>
        </w:rPr>
        <w:t xml:space="preserve"> </w:t>
      </w:r>
      <w:r w:rsidRPr="008303A0">
        <w:rPr>
          <w:highlight w:val="lightGray"/>
        </w:rPr>
        <w:t>Colección de caracteres aprobados</w:t>
      </w:r>
      <w:bookmarkEnd w:id="218"/>
      <w:bookmarkEnd w:id="219"/>
      <w:r w:rsidRPr="008303A0">
        <w:rPr>
          <w:lang w:val="es-ES"/>
        </w:rPr>
        <w:t xml:space="preserve"> </w:t>
      </w:r>
    </w:p>
    <w:p w:rsidR="00072694" w:rsidRPr="00C61234" w:rsidRDefault="00072694" w:rsidP="00072694">
      <w:pPr>
        <w:ind w:left="567" w:right="567"/>
        <w:jc w:val="left"/>
        <w:rPr>
          <w:sz w:val="18"/>
        </w:rPr>
      </w:pPr>
    </w:p>
    <w:p w:rsidR="00072694" w:rsidRPr="00C61234" w:rsidRDefault="00072694" w:rsidP="00072694">
      <w:pPr>
        <w:ind w:left="567" w:right="567"/>
        <w:rPr>
          <w:strike/>
          <w:sz w:val="18"/>
          <w:szCs w:val="18"/>
          <w:highlight w:val="lightGray"/>
        </w:rPr>
      </w:pPr>
      <w:r w:rsidRPr="00C61234">
        <w:rPr>
          <w:strike/>
          <w:sz w:val="18"/>
          <w:szCs w:val="18"/>
          <w:highlight w:val="lightGray"/>
        </w:rPr>
        <w:t>“1.</w:t>
      </w:r>
      <w:r w:rsidRPr="00C61234">
        <w:rPr>
          <w:sz w:val="18"/>
          <w:szCs w:val="18"/>
        </w:rPr>
        <w:tab/>
      </w:r>
      <w:r w:rsidR="00C61234" w:rsidRPr="00C61234">
        <w:rPr>
          <w:strike/>
          <w:sz w:val="18"/>
          <w:szCs w:val="18"/>
          <w:highlight w:val="lightGray"/>
        </w:rPr>
        <w:t>La Colección de caracteres aprobados (la Colección) presenta caracteres, con sus correspondientes niveles de expresión, que ya han sido aprobados para su inclusión en las directrices de examen vigentes.</w:t>
      </w:r>
      <w:r w:rsidR="00B50451">
        <w:rPr>
          <w:strike/>
          <w:sz w:val="18"/>
          <w:szCs w:val="18"/>
          <w:highlight w:val="lightGray"/>
        </w:rPr>
        <w:t xml:space="preserve"> </w:t>
      </w:r>
      <w:r w:rsidR="00C61234" w:rsidRPr="00C61234">
        <w:rPr>
          <w:strike/>
          <w:sz w:val="18"/>
          <w:szCs w:val="18"/>
          <w:highlight w:val="lightGray"/>
        </w:rPr>
        <w:t>Se invita a los redactores a buscar en esta colección el carácter que desean utilizar.</w:t>
      </w:r>
      <w:r w:rsidR="00B50451">
        <w:rPr>
          <w:strike/>
          <w:sz w:val="18"/>
          <w:szCs w:val="18"/>
          <w:highlight w:val="lightGray"/>
        </w:rPr>
        <w:t xml:space="preserve"> </w:t>
      </w:r>
      <w:r w:rsidR="00C61234" w:rsidRPr="00C61234">
        <w:rPr>
          <w:strike/>
          <w:sz w:val="18"/>
          <w:szCs w:val="18"/>
          <w:highlight w:val="lightGray"/>
        </w:rPr>
        <w:t>Si se encuentra el carácter adecuado, y sus correspondientes niveles de expresión, podrá copiarse directamente en las nuevas directrices de examen.</w:t>
      </w:r>
      <w:r w:rsidR="00B50451">
        <w:rPr>
          <w:strike/>
          <w:sz w:val="18"/>
          <w:szCs w:val="18"/>
          <w:highlight w:val="lightGray"/>
        </w:rPr>
        <w:t xml:space="preserve"> </w:t>
      </w:r>
      <w:r w:rsidR="00C61234" w:rsidRPr="00C61234">
        <w:rPr>
          <w:strike/>
          <w:sz w:val="18"/>
          <w:szCs w:val="18"/>
          <w:highlight w:val="lightGray"/>
        </w:rPr>
        <w:t>Sin embargo, cabe recordar que lo que puede parecer un carácter muy similar en distintos tipos de plantas, o distintos órganos de la misma planta, puede de hecho ser producto de distintos tipos de control genético.</w:t>
      </w:r>
      <w:r w:rsidR="00B50451">
        <w:rPr>
          <w:strike/>
          <w:sz w:val="18"/>
          <w:szCs w:val="18"/>
          <w:highlight w:val="lightGray"/>
        </w:rPr>
        <w:t xml:space="preserve"> </w:t>
      </w:r>
      <w:r w:rsidR="00C61234" w:rsidRPr="00C61234">
        <w:rPr>
          <w:strike/>
          <w:sz w:val="18"/>
          <w:szCs w:val="18"/>
          <w:highlight w:val="lightGray"/>
        </w:rPr>
        <w:t>Así pues, por ejemplo, en un tipo de planta, o un órgano, el carácter “perfil” podrá ser un carácter cualitativo, por ejemplo, recta (1), curvada (2), pero en otro tipo de planta u órgano podría ser un carácter cuantitativo, por ejemplo, recta o ligeramente curvada (1), medianamente curvada (2), fuertemente curvada (3).</w:t>
      </w:r>
    </w:p>
    <w:p w:rsidR="00072694" w:rsidRPr="00C61234" w:rsidRDefault="00072694" w:rsidP="00072694">
      <w:pPr>
        <w:ind w:left="567" w:right="567"/>
        <w:rPr>
          <w:strike/>
          <w:sz w:val="18"/>
          <w:highlight w:val="lightGray"/>
        </w:rPr>
      </w:pPr>
    </w:p>
    <w:p w:rsidR="00072694" w:rsidRPr="00C61234" w:rsidRDefault="00072694" w:rsidP="00072694">
      <w:pPr>
        <w:ind w:left="567" w:right="567"/>
        <w:rPr>
          <w:strike/>
          <w:sz w:val="18"/>
          <w:highlight w:val="lightGray"/>
        </w:rPr>
      </w:pPr>
      <w:r w:rsidRPr="00C61234">
        <w:rPr>
          <w:strike/>
          <w:sz w:val="18"/>
          <w:highlight w:val="lightGray"/>
        </w:rPr>
        <w:t>“2.</w:t>
      </w:r>
      <w:r w:rsidRPr="00C61234">
        <w:tab/>
      </w:r>
      <w:r w:rsidR="00C61234" w:rsidRPr="00C61234">
        <w:rPr>
          <w:strike/>
          <w:sz w:val="18"/>
          <w:szCs w:val="18"/>
          <w:highlight w:val="lightGray"/>
        </w:rPr>
        <w:t>En la Colección se presentan los caracteres tal como están incluidos en las directrices de examen pertinentes.</w:t>
      </w:r>
      <w:r w:rsidR="00B50451">
        <w:rPr>
          <w:strike/>
          <w:sz w:val="18"/>
          <w:szCs w:val="18"/>
          <w:highlight w:val="lightGray"/>
        </w:rPr>
        <w:t xml:space="preserve"> </w:t>
      </w:r>
      <w:r w:rsidR="00C61234" w:rsidRPr="00C61234">
        <w:rPr>
          <w:strike/>
          <w:sz w:val="18"/>
          <w:szCs w:val="18"/>
          <w:highlight w:val="lightGray"/>
        </w:rPr>
        <w:t>Además, en relación con algunos caracteres, se ofrece información sobre las directrices de examen de las que proceden.</w:t>
      </w:r>
      <w:r w:rsidR="00B50451">
        <w:rPr>
          <w:strike/>
          <w:sz w:val="18"/>
          <w:szCs w:val="18"/>
          <w:highlight w:val="lightGray"/>
        </w:rPr>
        <w:t xml:space="preserve"> </w:t>
      </w:r>
      <w:r w:rsidR="00C61234" w:rsidRPr="00C61234">
        <w:rPr>
          <w:strike/>
          <w:sz w:val="18"/>
          <w:szCs w:val="18"/>
          <w:highlight w:val="lightGray"/>
        </w:rPr>
        <w:t>Esta información se coloca en el espacio en blanco del “encabezamiento” en la columna de las variedades ejemplo, puesto que el redactor “borrará” toda esta columna después de pegar su nuevo proyecto, porque las variedades ejemplo no serán pertinentes</w:t>
      </w:r>
      <w:r w:rsidRPr="00C61234">
        <w:rPr>
          <w:strike/>
          <w:sz w:val="18"/>
          <w:szCs w:val="18"/>
          <w:highlight w:val="lightGray"/>
        </w:rPr>
        <w:t>.</w:t>
      </w:r>
    </w:p>
    <w:p w:rsidR="00072694" w:rsidRPr="00C61234" w:rsidRDefault="00072694" w:rsidP="00072694">
      <w:pPr>
        <w:ind w:left="567" w:right="567"/>
        <w:rPr>
          <w:strike/>
          <w:sz w:val="18"/>
          <w:highlight w:val="lightGray"/>
        </w:rPr>
      </w:pPr>
    </w:p>
    <w:p w:rsidR="00072694" w:rsidRPr="00C61234" w:rsidRDefault="00072694" w:rsidP="00072694">
      <w:pPr>
        <w:ind w:left="567" w:right="567"/>
        <w:rPr>
          <w:strike/>
          <w:sz w:val="18"/>
          <w:highlight w:val="lightGray"/>
        </w:rPr>
      </w:pPr>
      <w:r w:rsidRPr="00C61234">
        <w:rPr>
          <w:strike/>
          <w:sz w:val="18"/>
          <w:highlight w:val="lightGray"/>
        </w:rPr>
        <w:t>“3.</w:t>
      </w:r>
      <w:r w:rsidRPr="00C61234">
        <w:tab/>
      </w:r>
      <w:r w:rsidR="00C61234" w:rsidRPr="00C61234">
        <w:rPr>
          <w:strike/>
          <w:sz w:val="18"/>
          <w:highlight w:val="lightGray"/>
        </w:rPr>
        <w:t>Algunos caracteres que figuran en las directrices de examen de la UPOV aprobadas podrán suprimirse de la Colección cuando el Comité Técnico lo considere conveniente, de conformidad con las recomendaciones del Comit</w:t>
      </w:r>
      <w:r w:rsidR="00C61234">
        <w:rPr>
          <w:strike/>
          <w:sz w:val="18"/>
          <w:highlight w:val="lightGray"/>
        </w:rPr>
        <w:t>é de Redacción Ampliado (TC</w:t>
      </w:r>
      <w:r w:rsidR="00C61234">
        <w:rPr>
          <w:strike/>
          <w:sz w:val="18"/>
          <w:highlight w:val="lightGray"/>
        </w:rPr>
        <w:noBreakHyphen/>
        <w:t>EDC</w:t>
      </w:r>
      <w:r w:rsidRPr="00C61234">
        <w:rPr>
          <w:strike/>
          <w:sz w:val="18"/>
          <w:highlight w:val="lightGray"/>
        </w:rPr>
        <w:t>).</w:t>
      </w:r>
    </w:p>
    <w:p w:rsidR="00072694" w:rsidRPr="00C61234" w:rsidRDefault="00072694" w:rsidP="00072694">
      <w:pPr>
        <w:ind w:left="567" w:right="567"/>
        <w:jc w:val="left"/>
        <w:rPr>
          <w:strike/>
          <w:sz w:val="18"/>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072694" w:rsidRPr="00C61234" w:rsidTr="00F1554A">
        <w:trPr>
          <w:jc w:val="center"/>
        </w:trPr>
        <w:tc>
          <w:tcPr>
            <w:tcW w:w="8558" w:type="dxa"/>
          </w:tcPr>
          <w:p w:rsidR="00072694" w:rsidRPr="00C61234" w:rsidRDefault="00072694" w:rsidP="00F1554A">
            <w:pPr>
              <w:ind w:left="567" w:right="567"/>
              <w:jc w:val="left"/>
              <w:rPr>
                <w:b/>
                <w:strike/>
                <w:sz w:val="18"/>
                <w:highlight w:val="lightGray"/>
              </w:rPr>
            </w:pPr>
          </w:p>
          <w:p w:rsidR="00072694" w:rsidRPr="00C61234" w:rsidRDefault="00072694" w:rsidP="00F1554A">
            <w:pPr>
              <w:ind w:left="567" w:right="567"/>
              <w:jc w:val="center"/>
              <w:rPr>
                <w:b/>
                <w:strike/>
                <w:sz w:val="18"/>
                <w:szCs w:val="18"/>
              </w:rPr>
            </w:pPr>
            <w:r w:rsidRPr="00C61234">
              <w:rPr>
                <w:b/>
                <w:strike/>
                <w:sz w:val="18"/>
                <w:szCs w:val="18"/>
                <w:highlight w:val="lightGray"/>
              </w:rPr>
              <w:t>“</w:t>
            </w:r>
            <w:r w:rsidR="00C61234" w:rsidRPr="00C61234">
              <w:rPr>
                <w:b/>
                <w:bCs/>
                <w:strike/>
                <w:sz w:val="18"/>
                <w:szCs w:val="18"/>
                <w:highlight w:val="lightGray"/>
              </w:rPr>
              <w:t xml:space="preserve">La colección de caracteres aprobados está publicada en el sitio Web: </w:t>
            </w:r>
            <w:r w:rsidR="00C61234" w:rsidRPr="00C61234">
              <w:rPr>
                <w:b/>
                <w:bCs/>
                <w:strike/>
                <w:sz w:val="18"/>
                <w:szCs w:val="18"/>
                <w:highlight w:val="lightGray"/>
              </w:rPr>
              <w:br/>
            </w:r>
            <w:r w:rsidR="00C61234" w:rsidRPr="00C61234">
              <w:rPr>
                <w:rStyle w:val="Hyperlink"/>
                <w:strike/>
                <w:sz w:val="18"/>
                <w:szCs w:val="18"/>
                <w:highlight w:val="lightGray"/>
              </w:rPr>
              <w:t>http://www.upov.int/restricted_temporary/twptg/es/drafters_kit.html</w:t>
            </w:r>
            <w:r w:rsidRPr="00C61234">
              <w:rPr>
                <w:strike/>
                <w:color w:val="0000FF"/>
                <w:sz w:val="18"/>
                <w:szCs w:val="18"/>
                <w:u w:val="single"/>
              </w:rPr>
              <w:t>”</w:t>
            </w:r>
          </w:p>
          <w:p w:rsidR="00072694" w:rsidRPr="00C61234" w:rsidRDefault="00072694" w:rsidP="00F1554A">
            <w:pPr>
              <w:ind w:left="567" w:right="567"/>
              <w:jc w:val="left"/>
              <w:rPr>
                <w:b/>
                <w:strike/>
                <w:sz w:val="18"/>
              </w:rPr>
            </w:pPr>
          </w:p>
        </w:tc>
      </w:tr>
    </w:tbl>
    <w:p w:rsidR="00072694" w:rsidRPr="00C61234" w:rsidRDefault="00072694" w:rsidP="00072694">
      <w:pPr>
        <w:jc w:val="left"/>
      </w:pPr>
    </w:p>
    <w:p w:rsidR="00072694" w:rsidRPr="00C61234" w:rsidRDefault="00072694" w:rsidP="00072694">
      <w:pPr>
        <w:jc w:val="left"/>
      </w:pPr>
    </w:p>
    <w:p w:rsidR="00072694" w:rsidRPr="00C61234" w:rsidRDefault="00072694" w:rsidP="00072694">
      <w:pPr>
        <w:rPr>
          <w:snapToGrid w:val="0"/>
        </w:rPr>
      </w:pPr>
    </w:p>
    <w:p w:rsidR="00072694" w:rsidRPr="00072694" w:rsidRDefault="00072694" w:rsidP="00072694">
      <w:pPr>
        <w:jc w:val="right"/>
        <w:rPr>
          <w:snapToGrid w:val="0"/>
        </w:rPr>
      </w:pPr>
      <w:r>
        <w:t xml:space="preserve">[Sigue el </w:t>
      </w:r>
      <w:r w:rsidR="0043071A">
        <w:t>A</w:t>
      </w:r>
      <w:r>
        <w:t>nexo II]</w:t>
      </w:r>
    </w:p>
    <w:p w:rsidR="00072694" w:rsidRPr="00072694" w:rsidRDefault="00072694" w:rsidP="00072694">
      <w:pPr>
        <w:jc w:val="right"/>
        <w:rPr>
          <w:snapToGrid w:val="0"/>
        </w:rPr>
        <w:sectPr w:rsidR="00072694" w:rsidRPr="00072694" w:rsidSect="00F1554A">
          <w:headerReference w:type="default" r:id="rId12"/>
          <w:headerReference w:type="first" r:id="rId13"/>
          <w:pgSz w:w="11907" w:h="16840" w:code="9"/>
          <w:pgMar w:top="510" w:right="1134" w:bottom="709" w:left="1134" w:header="510" w:footer="680" w:gutter="0"/>
          <w:pgNumType w:start="1"/>
          <w:cols w:space="720"/>
          <w:titlePg/>
        </w:sectPr>
      </w:pPr>
    </w:p>
    <w:p w:rsidR="00072694" w:rsidRPr="00072694" w:rsidRDefault="00072694" w:rsidP="00072694">
      <w:pPr>
        <w:jc w:val="center"/>
        <w:rPr>
          <w:caps/>
        </w:rPr>
      </w:pPr>
      <w:r>
        <w:rPr>
          <w:caps/>
        </w:rPr>
        <w:t xml:space="preserve">Revisión del documento TGP/8 convenida con anterioridad por el TC </w:t>
      </w:r>
    </w:p>
    <w:p w:rsidR="00072694" w:rsidRPr="00072694" w:rsidRDefault="00072694" w:rsidP="00072694"/>
    <w:p w:rsidR="00072694" w:rsidRPr="00072694" w:rsidRDefault="00072694" w:rsidP="00072694">
      <w:pPr>
        <w:rPr>
          <w:u w:val="single"/>
        </w:rPr>
      </w:pPr>
      <w:r>
        <w:rPr>
          <w:u w:val="single"/>
        </w:rPr>
        <w:t>Examen DHE de muestras en bloque</w:t>
      </w:r>
    </w:p>
    <w:p w:rsidR="00072694" w:rsidRPr="00072694" w:rsidRDefault="00072694" w:rsidP="00072694"/>
    <w:p w:rsidR="00072694" w:rsidRPr="00072694" w:rsidRDefault="00072694" w:rsidP="00072694">
      <w:r>
        <w:t>El TC acordó los siguientes criterios como punto de partida para la elaboración de una futura orientación:</w:t>
      </w:r>
    </w:p>
    <w:p w:rsidR="00072694" w:rsidRPr="00072694" w:rsidRDefault="00072694" w:rsidP="00072694"/>
    <w:p w:rsidR="00072694" w:rsidRPr="00072694" w:rsidRDefault="00083E9B" w:rsidP="00083E9B">
      <w:pPr>
        <w:ind w:left="567" w:right="567"/>
        <w:rPr>
          <w:sz w:val="18"/>
        </w:rPr>
      </w:pPr>
      <w:r>
        <w:rPr>
          <w:sz w:val="18"/>
        </w:rPr>
        <w:t>a)</w:t>
      </w:r>
      <w:r>
        <w:rPr>
          <w:sz w:val="18"/>
        </w:rPr>
        <w:tab/>
      </w:r>
      <w:r w:rsidR="00072694">
        <w:rPr>
          <w:sz w:val="18"/>
        </w:rPr>
        <w:t>“el carácter debe satisfacer los requisitos expuestos en la ̔Introducción general al examen de la distinción, la homogeneidad y la estabilidad y a la elaboración de descripciones armonizadas de las obtenciones vegetales̕ (véase el documento TG/1/3, sección 4.2.1);</w:t>
      </w:r>
    </w:p>
    <w:p w:rsidR="00072694" w:rsidRPr="00072694" w:rsidRDefault="00072694" w:rsidP="00083E9B">
      <w:pPr>
        <w:ind w:left="567" w:right="567"/>
        <w:rPr>
          <w:sz w:val="18"/>
        </w:rPr>
      </w:pPr>
    </w:p>
    <w:p w:rsidR="00072694" w:rsidRPr="00072694" w:rsidRDefault="00083E9B" w:rsidP="00083E9B">
      <w:pPr>
        <w:ind w:left="567" w:right="567"/>
        <w:rPr>
          <w:sz w:val="18"/>
        </w:rPr>
      </w:pPr>
      <w:r>
        <w:rPr>
          <w:sz w:val="18"/>
        </w:rPr>
        <w:t>b)</w:t>
      </w:r>
      <w:r>
        <w:rPr>
          <w:sz w:val="18"/>
        </w:rPr>
        <w:tab/>
      </w:r>
      <w:r w:rsidR="00072694">
        <w:rPr>
          <w:sz w:val="18"/>
        </w:rPr>
        <w:t>“debe conocerse el control genético del carácter;</w:t>
      </w:r>
    </w:p>
    <w:p w:rsidR="00072694" w:rsidRPr="00072694" w:rsidRDefault="00072694" w:rsidP="00083E9B">
      <w:pPr>
        <w:ind w:left="567" w:right="567"/>
        <w:rPr>
          <w:iCs/>
          <w:sz w:val="18"/>
        </w:rPr>
      </w:pPr>
    </w:p>
    <w:p w:rsidR="00072694" w:rsidRPr="00072694" w:rsidRDefault="00083E9B" w:rsidP="00083E9B">
      <w:pPr>
        <w:ind w:left="567" w:right="567"/>
        <w:rPr>
          <w:iCs/>
          <w:sz w:val="18"/>
        </w:rPr>
      </w:pPr>
      <w:r>
        <w:rPr>
          <w:sz w:val="18"/>
        </w:rPr>
        <w:t>c)</w:t>
      </w:r>
      <w:r>
        <w:rPr>
          <w:sz w:val="18"/>
        </w:rPr>
        <w:tab/>
      </w:r>
      <w:r w:rsidR="00072694">
        <w:rPr>
          <w:sz w:val="18"/>
        </w:rPr>
        <w:t xml:space="preserve">“debe validarse la idoneidad del carácter mediante una evaluación inicial de la homogeneidad en plantas individuales; </w:t>
      </w:r>
    </w:p>
    <w:p w:rsidR="00072694" w:rsidRPr="00072694" w:rsidRDefault="00072694" w:rsidP="00083E9B">
      <w:pPr>
        <w:ind w:left="567" w:right="567"/>
        <w:rPr>
          <w:iCs/>
          <w:sz w:val="18"/>
        </w:rPr>
      </w:pPr>
    </w:p>
    <w:p w:rsidR="00072694" w:rsidRPr="00072694" w:rsidRDefault="00083E9B" w:rsidP="00083E9B">
      <w:pPr>
        <w:ind w:left="567" w:right="567"/>
        <w:rPr>
          <w:iCs/>
          <w:sz w:val="18"/>
        </w:rPr>
      </w:pPr>
      <w:r>
        <w:rPr>
          <w:sz w:val="18"/>
        </w:rPr>
        <w:t>d)</w:t>
      </w:r>
      <w:r>
        <w:rPr>
          <w:sz w:val="18"/>
        </w:rPr>
        <w:tab/>
      </w:r>
      <w:r w:rsidR="00072694">
        <w:rPr>
          <w:sz w:val="18"/>
        </w:rPr>
        <w:t>“debe proporcionarse información sobre la variación entre plantas y las diferencias entre ciclos de cultivo (datos obtenidos de la medición sistemática del carácter en años diferentes);</w:t>
      </w:r>
    </w:p>
    <w:p w:rsidR="00072694" w:rsidRPr="00072694" w:rsidRDefault="00072694" w:rsidP="00083E9B">
      <w:pPr>
        <w:ind w:left="567" w:right="567"/>
        <w:rPr>
          <w:iCs/>
          <w:sz w:val="18"/>
        </w:rPr>
      </w:pPr>
    </w:p>
    <w:p w:rsidR="00072694" w:rsidRPr="00072694" w:rsidRDefault="00083E9B" w:rsidP="00083E9B">
      <w:pPr>
        <w:ind w:left="567" w:right="567"/>
        <w:rPr>
          <w:sz w:val="18"/>
        </w:rPr>
      </w:pPr>
      <w:r>
        <w:rPr>
          <w:sz w:val="18"/>
        </w:rPr>
        <w:t>e)</w:t>
      </w:r>
      <w:r>
        <w:rPr>
          <w:sz w:val="18"/>
        </w:rPr>
        <w:tab/>
      </w:r>
      <w:r w:rsidR="00072694">
        <w:rPr>
          <w:sz w:val="18"/>
        </w:rPr>
        <w:t>“debe proporcionarse una descripción completa del método de evaluación;</w:t>
      </w:r>
    </w:p>
    <w:p w:rsidR="00072694" w:rsidRPr="00072694" w:rsidRDefault="00072694" w:rsidP="00083E9B">
      <w:pPr>
        <w:ind w:left="567" w:right="567"/>
        <w:rPr>
          <w:sz w:val="18"/>
        </w:rPr>
      </w:pPr>
    </w:p>
    <w:p w:rsidR="00072694" w:rsidRPr="00072694" w:rsidRDefault="00083E9B" w:rsidP="00083E9B">
      <w:pPr>
        <w:ind w:left="567" w:right="567"/>
        <w:rPr>
          <w:sz w:val="18"/>
        </w:rPr>
      </w:pPr>
      <w:r>
        <w:rPr>
          <w:sz w:val="18"/>
        </w:rPr>
        <w:t>f)</w:t>
      </w:r>
      <w:r>
        <w:rPr>
          <w:sz w:val="18"/>
        </w:rPr>
        <w:tab/>
      </w:r>
      <w:r w:rsidR="00072694">
        <w:rPr>
          <w:sz w:val="18"/>
        </w:rPr>
        <w:t>“los niveles de expresión deben basarse en la variación existente entre variedades teniendo en cuenta la influencia del medio ambiente."</w:t>
      </w:r>
    </w:p>
    <w:p w:rsidR="00072694" w:rsidRPr="00072694" w:rsidRDefault="00072694" w:rsidP="00072694"/>
    <w:p w:rsidR="00072694" w:rsidRPr="00072694" w:rsidRDefault="00072694" w:rsidP="00072694"/>
    <w:p w:rsidR="00072694" w:rsidRPr="00072694" w:rsidRDefault="00072694" w:rsidP="00072694"/>
    <w:p w:rsidR="00072694" w:rsidRPr="00072694" w:rsidRDefault="00072694" w:rsidP="00072694">
      <w:pPr>
        <w:jc w:val="right"/>
      </w:pPr>
      <w:r>
        <w:t xml:space="preserve">[Sigue el </w:t>
      </w:r>
      <w:r w:rsidR="0043071A">
        <w:t>A</w:t>
      </w:r>
      <w:r>
        <w:t>nexo III]</w:t>
      </w:r>
    </w:p>
    <w:p w:rsidR="00072694" w:rsidRPr="00072694" w:rsidRDefault="00072694" w:rsidP="00072694"/>
    <w:p w:rsidR="00072694" w:rsidRPr="00072694" w:rsidRDefault="00072694" w:rsidP="00072694"/>
    <w:p w:rsidR="00072694" w:rsidRPr="00072694" w:rsidRDefault="00072694" w:rsidP="00072694">
      <w:pPr>
        <w:sectPr w:rsidR="00072694" w:rsidRPr="00072694" w:rsidSect="00F1554A">
          <w:headerReference w:type="first" r:id="rId14"/>
          <w:pgSz w:w="11907" w:h="16840" w:code="9"/>
          <w:pgMar w:top="510" w:right="1134" w:bottom="709" w:left="1134" w:header="510" w:footer="680" w:gutter="0"/>
          <w:pgNumType w:start="1"/>
          <w:cols w:space="720"/>
          <w:titlePg/>
        </w:sectPr>
      </w:pPr>
    </w:p>
    <w:p w:rsidR="00072694" w:rsidRPr="00072694" w:rsidRDefault="00072694" w:rsidP="00072694">
      <w:pPr>
        <w:jc w:val="center"/>
        <w:rPr>
          <w:caps/>
        </w:rPr>
      </w:pPr>
      <w:r>
        <w:rPr>
          <w:caps/>
        </w:rPr>
        <w:t xml:space="preserve">Revisión del documento TGP/14 convenida con anterioridad por el TC </w:t>
      </w:r>
    </w:p>
    <w:p w:rsidR="00072694" w:rsidRPr="00072694" w:rsidRDefault="00072694" w:rsidP="00072694"/>
    <w:p w:rsidR="00072694" w:rsidRPr="00072694" w:rsidRDefault="00072694" w:rsidP="00072694">
      <w:pPr>
        <w:rPr>
          <w:u w:val="single"/>
        </w:rPr>
      </w:pPr>
      <w:r>
        <w:rPr>
          <w:u w:val="single"/>
        </w:rPr>
        <w:t>Ilustraciones para caracteres relacionados con la forma y con una relación</w:t>
      </w:r>
    </w:p>
    <w:p w:rsidR="00072694" w:rsidRPr="00072694" w:rsidRDefault="00072694" w:rsidP="00072694"/>
    <w:p w:rsidR="00072694" w:rsidRPr="00072694" w:rsidRDefault="00072694" w:rsidP="00072694">
      <w:r>
        <w:t xml:space="preserve">El TC convino en modificar la tabla del documento TGP/14: sección 2: subsección 2: Formas y estructuras (variante 2) para que el texto sea el siguiente (se indican las eliminaciones mediante </w:t>
      </w:r>
      <w:r>
        <w:rPr>
          <w:strike/>
          <w:highlight w:val="lightGray"/>
        </w:rPr>
        <w:t>sombreado y tachado</w:t>
      </w:r>
      <w:r>
        <w:t xml:space="preserve"> y los añadidos mediante </w:t>
      </w:r>
      <w:r>
        <w:rPr>
          <w:highlight w:val="lightGray"/>
          <w:u w:val="single"/>
        </w:rPr>
        <w:t>sombreado y subrayado</w:t>
      </w:r>
      <w:r>
        <w:t>):</w:t>
      </w:r>
    </w:p>
    <w:p w:rsidR="00072694" w:rsidRPr="00072694" w:rsidRDefault="00072694" w:rsidP="00072694">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072694" w:rsidRPr="000279A4" w:rsidTr="00F1554A">
        <w:trPr>
          <w:gridBefore w:val="1"/>
          <w:gridAfter w:val="1"/>
          <w:wBefore w:w="379" w:type="dxa"/>
          <w:wAfter w:w="14" w:type="dxa"/>
          <w:cantSplit/>
          <w:jc w:val="center"/>
        </w:trPr>
        <w:tc>
          <w:tcPr>
            <w:tcW w:w="422" w:type="dxa"/>
            <w:tcBorders>
              <w:top w:val="nil"/>
              <w:left w:val="nil"/>
              <w:bottom w:val="nil"/>
              <w:right w:val="nil"/>
            </w:tcBorders>
          </w:tcPr>
          <w:p w:rsidR="00072694" w:rsidRPr="00072694" w:rsidRDefault="00072694" w:rsidP="00F1554A">
            <w:pPr>
              <w:keepNext/>
              <w:keepLines/>
              <w:jc w:val="center"/>
            </w:pPr>
          </w:p>
        </w:tc>
        <w:tc>
          <w:tcPr>
            <w:tcW w:w="283" w:type="dxa"/>
            <w:gridSpan w:val="2"/>
            <w:tcBorders>
              <w:top w:val="nil"/>
              <w:left w:val="nil"/>
              <w:bottom w:val="nil"/>
              <w:right w:val="nil"/>
            </w:tcBorders>
          </w:tcPr>
          <w:p w:rsidR="00072694" w:rsidRPr="00072694" w:rsidRDefault="00072694" w:rsidP="00F1554A">
            <w:pPr>
              <w:keepNext/>
              <w:keepLines/>
              <w:jc w:val="center"/>
            </w:pPr>
          </w:p>
        </w:tc>
        <w:tc>
          <w:tcPr>
            <w:tcW w:w="8357" w:type="dxa"/>
            <w:gridSpan w:val="9"/>
            <w:tcBorders>
              <w:left w:val="single" w:sz="4" w:space="0" w:color="auto"/>
              <w:bottom w:val="nil"/>
            </w:tcBorders>
          </w:tcPr>
          <w:p w:rsidR="00072694" w:rsidRPr="000279A4" w:rsidRDefault="00072694" w:rsidP="00F1554A">
            <w:pPr>
              <w:keepNext/>
              <w:keepLines/>
              <w:jc w:val="center"/>
            </w:pPr>
            <w:r>
              <w:tab/>
            </w:r>
            <w:r w:rsidRPr="000279A4">
              <w:rPr>
                <w:noProof/>
              </w:rPr>
              <w:sym w:font="Wingdings" w:char="F0DF"/>
            </w:r>
            <w:r>
              <w:tab/>
            </w:r>
            <w:r>
              <w:tab/>
              <w:t>parte más ancha</w:t>
            </w:r>
            <w:r>
              <w:tab/>
            </w:r>
            <w:r>
              <w:tab/>
            </w:r>
            <w:r w:rsidRPr="000279A4">
              <w:rPr>
                <w:noProof/>
              </w:rPr>
              <w:sym w:font="Wingdings" w:char="F0E0"/>
            </w:r>
            <w:r>
              <w:t xml:space="preserve"> </w:t>
            </w:r>
            <w:r>
              <w:tab/>
            </w:r>
          </w:p>
        </w:tc>
      </w:tr>
      <w:tr w:rsidR="00072694" w:rsidRPr="000279A4" w:rsidTr="00F1554A">
        <w:trPr>
          <w:gridBefore w:val="1"/>
          <w:gridAfter w:val="1"/>
          <w:wBefore w:w="379" w:type="dxa"/>
          <w:wAfter w:w="14" w:type="dxa"/>
          <w:cantSplit/>
          <w:jc w:val="center"/>
        </w:trPr>
        <w:tc>
          <w:tcPr>
            <w:tcW w:w="422" w:type="dxa"/>
            <w:tcBorders>
              <w:top w:val="nil"/>
              <w:left w:val="nil"/>
              <w:bottom w:val="nil"/>
              <w:right w:val="nil"/>
            </w:tcBorders>
          </w:tcPr>
          <w:p w:rsidR="00072694" w:rsidRPr="000279A4" w:rsidRDefault="00072694" w:rsidP="00F1554A">
            <w:pPr>
              <w:jc w:val="center"/>
            </w:pPr>
          </w:p>
        </w:tc>
        <w:tc>
          <w:tcPr>
            <w:tcW w:w="283" w:type="dxa"/>
            <w:gridSpan w:val="2"/>
            <w:tcBorders>
              <w:top w:val="nil"/>
              <w:left w:val="nil"/>
              <w:bottom w:val="nil"/>
              <w:right w:val="nil"/>
            </w:tcBorders>
          </w:tcPr>
          <w:p w:rsidR="00072694" w:rsidRPr="000279A4" w:rsidRDefault="00072694" w:rsidP="00F1554A">
            <w:pPr>
              <w:jc w:val="center"/>
            </w:pPr>
          </w:p>
        </w:tc>
        <w:tc>
          <w:tcPr>
            <w:tcW w:w="2835" w:type="dxa"/>
            <w:gridSpan w:val="4"/>
            <w:tcBorders>
              <w:top w:val="single" w:sz="4" w:space="0" w:color="auto"/>
              <w:left w:val="single" w:sz="4" w:space="0" w:color="auto"/>
              <w:bottom w:val="single" w:sz="4" w:space="0" w:color="auto"/>
              <w:right w:val="single" w:sz="4" w:space="0" w:color="auto"/>
            </w:tcBorders>
          </w:tcPr>
          <w:p w:rsidR="00072694" w:rsidRPr="000279A4" w:rsidRDefault="00072694" w:rsidP="00F1554A">
            <w:pPr>
              <w:jc w:val="center"/>
            </w:pPr>
            <w:r>
              <w:t>(por debajo de la mitad)</w:t>
            </w:r>
          </w:p>
        </w:tc>
        <w:tc>
          <w:tcPr>
            <w:tcW w:w="1418" w:type="dxa"/>
            <w:gridSpan w:val="2"/>
            <w:tcBorders>
              <w:top w:val="single" w:sz="4" w:space="0" w:color="auto"/>
              <w:left w:val="single" w:sz="4" w:space="0" w:color="auto"/>
              <w:bottom w:val="single" w:sz="4" w:space="0" w:color="auto"/>
              <w:right w:val="single" w:sz="4" w:space="0" w:color="auto"/>
            </w:tcBorders>
          </w:tcPr>
          <w:p w:rsidR="00072694" w:rsidRPr="000279A4" w:rsidRDefault="00072694" w:rsidP="00F1554A">
            <w:pPr>
              <w:jc w:val="center"/>
            </w:pPr>
            <w:r>
              <w:t>en la mitad</w:t>
            </w:r>
          </w:p>
        </w:tc>
        <w:tc>
          <w:tcPr>
            <w:tcW w:w="4104" w:type="dxa"/>
            <w:gridSpan w:val="3"/>
            <w:tcBorders>
              <w:top w:val="single" w:sz="4" w:space="0" w:color="auto"/>
              <w:left w:val="single" w:sz="4" w:space="0" w:color="auto"/>
              <w:bottom w:val="single" w:sz="4" w:space="0" w:color="auto"/>
              <w:right w:val="single" w:sz="4" w:space="0" w:color="auto"/>
            </w:tcBorders>
          </w:tcPr>
          <w:p w:rsidR="00072694" w:rsidRPr="000279A4" w:rsidRDefault="00072694" w:rsidP="00F1554A">
            <w:pPr>
              <w:jc w:val="center"/>
            </w:pPr>
            <w:r>
              <w:t>(por encima de la mitad)</w:t>
            </w:r>
          </w:p>
        </w:tc>
      </w:tr>
      <w:tr w:rsidR="00072694" w:rsidRPr="000279A4" w:rsidTr="00F1554A">
        <w:trPr>
          <w:gridBefore w:val="1"/>
          <w:wBefore w:w="379" w:type="dxa"/>
          <w:trHeight w:val="163"/>
          <w:jc w:val="center"/>
        </w:trPr>
        <w:tc>
          <w:tcPr>
            <w:tcW w:w="429" w:type="dxa"/>
            <w:gridSpan w:val="2"/>
            <w:tcBorders>
              <w:top w:val="nil"/>
              <w:left w:val="nil"/>
              <w:bottom w:val="nil"/>
              <w:right w:val="nil"/>
            </w:tcBorders>
          </w:tcPr>
          <w:p w:rsidR="00072694" w:rsidRPr="000279A4" w:rsidRDefault="00072694" w:rsidP="00F1554A">
            <w:pPr>
              <w:jc w:val="center"/>
            </w:pPr>
          </w:p>
        </w:tc>
        <w:tc>
          <w:tcPr>
            <w:tcW w:w="283" w:type="dxa"/>
            <w:gridSpan w:val="2"/>
            <w:tcBorders>
              <w:top w:val="nil"/>
              <w:left w:val="nil"/>
              <w:bottom w:val="nil"/>
              <w:right w:val="nil"/>
            </w:tcBorders>
          </w:tcPr>
          <w:p w:rsidR="00072694" w:rsidRPr="000279A4" w:rsidRDefault="00072694" w:rsidP="00F1554A">
            <w:pPr>
              <w:jc w:val="center"/>
            </w:pPr>
          </w:p>
        </w:tc>
        <w:tc>
          <w:tcPr>
            <w:tcW w:w="1420" w:type="dxa"/>
            <w:tcBorders>
              <w:top w:val="nil"/>
              <w:left w:val="nil"/>
              <w:bottom w:val="nil"/>
              <w:right w:val="nil"/>
            </w:tcBorders>
          </w:tcPr>
          <w:p w:rsidR="00072694" w:rsidRPr="000279A4" w:rsidRDefault="00072694" w:rsidP="00F1554A">
            <w:pPr>
              <w:jc w:val="center"/>
            </w:pPr>
          </w:p>
        </w:tc>
        <w:tc>
          <w:tcPr>
            <w:tcW w:w="1389" w:type="dxa"/>
            <w:tcBorders>
              <w:top w:val="nil"/>
              <w:left w:val="nil"/>
              <w:bottom w:val="nil"/>
              <w:right w:val="nil"/>
            </w:tcBorders>
          </w:tcPr>
          <w:p w:rsidR="00072694" w:rsidRPr="000279A4" w:rsidRDefault="00072694" w:rsidP="00F1554A">
            <w:pPr>
              <w:jc w:val="center"/>
            </w:pPr>
          </w:p>
        </w:tc>
        <w:tc>
          <w:tcPr>
            <w:tcW w:w="1389" w:type="dxa"/>
            <w:gridSpan w:val="2"/>
            <w:tcBorders>
              <w:top w:val="nil"/>
              <w:left w:val="nil"/>
              <w:bottom w:val="nil"/>
              <w:right w:val="nil"/>
            </w:tcBorders>
          </w:tcPr>
          <w:p w:rsidR="00072694" w:rsidRPr="000279A4" w:rsidRDefault="00072694" w:rsidP="00F1554A">
            <w:pPr>
              <w:jc w:val="center"/>
            </w:pPr>
          </w:p>
        </w:tc>
        <w:tc>
          <w:tcPr>
            <w:tcW w:w="1388" w:type="dxa"/>
            <w:gridSpan w:val="2"/>
            <w:tcBorders>
              <w:top w:val="nil"/>
              <w:left w:val="nil"/>
              <w:bottom w:val="nil"/>
              <w:right w:val="nil"/>
            </w:tcBorders>
          </w:tcPr>
          <w:p w:rsidR="00072694" w:rsidRPr="000279A4" w:rsidRDefault="00072694" w:rsidP="00F1554A">
            <w:pPr>
              <w:jc w:val="center"/>
            </w:pPr>
          </w:p>
        </w:tc>
        <w:tc>
          <w:tcPr>
            <w:tcW w:w="1389" w:type="dxa"/>
            <w:tcBorders>
              <w:top w:val="nil"/>
              <w:left w:val="nil"/>
              <w:bottom w:val="nil"/>
              <w:right w:val="nil"/>
            </w:tcBorders>
          </w:tcPr>
          <w:p w:rsidR="00072694" w:rsidRPr="000279A4" w:rsidRDefault="00072694" w:rsidP="00F1554A">
            <w:pPr>
              <w:jc w:val="center"/>
            </w:pPr>
          </w:p>
        </w:tc>
        <w:tc>
          <w:tcPr>
            <w:tcW w:w="1389" w:type="dxa"/>
            <w:gridSpan w:val="2"/>
            <w:tcBorders>
              <w:top w:val="nil"/>
              <w:left w:val="nil"/>
              <w:bottom w:val="nil"/>
              <w:right w:val="nil"/>
            </w:tcBorders>
          </w:tcPr>
          <w:p w:rsidR="00072694" w:rsidRPr="000279A4" w:rsidRDefault="00072694" w:rsidP="00F1554A">
            <w:pPr>
              <w:jc w:val="center"/>
            </w:pPr>
          </w:p>
        </w:tc>
      </w:tr>
      <w:tr w:rsidR="00072694" w:rsidRPr="000279A4" w:rsidTr="00F1554A">
        <w:trPr>
          <w:cantSplit/>
          <w:jc w:val="center"/>
        </w:trPr>
        <w:tc>
          <w:tcPr>
            <w:tcW w:w="379" w:type="dxa"/>
            <w:vMerge w:val="restart"/>
            <w:shd w:val="clear" w:color="auto" w:fill="auto"/>
            <w:textDirection w:val="btLr"/>
          </w:tcPr>
          <w:p w:rsidR="00072694" w:rsidRPr="000279A4" w:rsidRDefault="00072694" w:rsidP="00F1554A">
            <w:pPr>
              <w:ind w:left="113" w:right="113"/>
              <w:jc w:val="center"/>
              <w:rPr>
                <w:noProof/>
                <w:u w:val="single"/>
              </w:rPr>
            </w:pPr>
            <w:r w:rsidRPr="000279A4">
              <w:rPr>
                <w:noProof/>
                <w:highlight w:val="lightGray"/>
                <w:u w:val="single"/>
              </w:rPr>
              <w:sym w:font="Wingdings" w:char="F0DF"/>
            </w:r>
            <w:r>
              <w:rPr>
                <w:noProof/>
                <w:highlight w:val="lightGray"/>
                <w:u w:val="single"/>
              </w:rPr>
              <w:t xml:space="preserve">  anchura relativa,</w:t>
            </w:r>
            <w:r w:rsidRPr="000279A4">
              <w:rPr>
                <w:noProof/>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072694" w:rsidRPr="00072694" w:rsidRDefault="00072694" w:rsidP="00F1554A">
            <w:pPr>
              <w:ind w:left="113" w:right="113"/>
              <w:jc w:val="center"/>
            </w:pPr>
            <w:r>
              <w:t xml:space="preserve">ancha </w:t>
            </w:r>
            <w:r>
              <w:rPr>
                <w:strike/>
                <w:noProof/>
                <w:highlight w:val="lightGray"/>
              </w:rPr>
              <w:t>(</w:t>
            </w:r>
            <w:r>
              <w:rPr>
                <w:i/>
                <w:strike/>
                <w:highlight w:val="lightGray"/>
              </w:rPr>
              <w:t>baja)</w:t>
            </w:r>
            <w:r w:rsidRPr="000279A4">
              <w:rPr>
                <w:noProof/>
              </w:rPr>
              <w:sym w:font="Wingdings" w:char="F0DF"/>
            </w:r>
            <w:r>
              <w:tab/>
            </w:r>
            <w:r>
              <w:rPr>
                <w:strike/>
                <w:highlight w:val="lightGray"/>
              </w:rPr>
              <w:t>anchura</w:t>
            </w:r>
            <w:r>
              <w:rPr>
                <w:strike/>
              </w:rPr>
              <w:t xml:space="preserve"> </w:t>
            </w:r>
            <w:r>
              <w:rPr>
                <w:strike/>
                <w:highlight w:val="lightGray"/>
              </w:rPr>
              <w:t>(</w:t>
            </w:r>
            <w:r>
              <w:rPr>
                <w:strike/>
                <w:color w:val="000000"/>
                <w:highlight w:val="lightGray"/>
              </w:rPr>
              <w:t>relación longitud/anchura)</w:t>
            </w:r>
            <w:r>
              <w:tab/>
            </w:r>
            <w:r w:rsidRPr="000279A4">
              <w:rPr>
                <w:noProof/>
              </w:rPr>
              <w:sym w:font="Wingdings" w:char="F0E0"/>
            </w:r>
            <w:r>
              <w:t xml:space="preserve"> estrecha </w:t>
            </w:r>
            <w:r>
              <w:rPr>
                <w:strike/>
                <w:noProof/>
                <w:highlight w:val="lightGray"/>
              </w:rPr>
              <w:t>(</w:t>
            </w:r>
            <w:r>
              <w:rPr>
                <w:i/>
                <w:strike/>
                <w:highlight w:val="lightGray"/>
              </w:rPr>
              <w:t>alta</w:t>
            </w:r>
            <w:r>
              <w:rPr>
                <w:strike/>
                <w:noProof/>
                <w:highlight w:val="lightGray"/>
              </w:rPr>
              <w:t>)</w:t>
            </w:r>
          </w:p>
        </w:tc>
        <w:tc>
          <w:tcPr>
            <w:tcW w:w="283" w:type="dxa"/>
            <w:gridSpan w:val="2"/>
            <w:tcBorders>
              <w:top w:val="nil"/>
              <w:left w:val="nil"/>
              <w:bottom w:val="nil"/>
              <w:right w:val="nil"/>
            </w:tcBorders>
          </w:tcPr>
          <w:p w:rsidR="00072694" w:rsidRPr="00072694" w:rsidRDefault="00072694" w:rsidP="00F1554A">
            <w:pPr>
              <w:jc w:val="center"/>
            </w:pPr>
          </w:p>
        </w:tc>
        <w:tc>
          <w:tcPr>
            <w:tcW w:w="1420" w:type="dxa"/>
            <w:tcBorders>
              <w:left w:val="single" w:sz="4" w:space="0" w:color="auto"/>
            </w:tcBorders>
          </w:tcPr>
          <w:p w:rsidR="00072694" w:rsidRPr="00072694" w:rsidRDefault="00072694" w:rsidP="00F1554A">
            <w:pPr>
              <w:jc w:val="center"/>
            </w:pPr>
          </w:p>
        </w:tc>
        <w:tc>
          <w:tcPr>
            <w:tcW w:w="1389" w:type="dxa"/>
          </w:tcPr>
          <w:p w:rsidR="00072694" w:rsidRPr="00072694" w:rsidRDefault="00072694" w:rsidP="00F1554A">
            <w:pPr>
              <w:jc w:val="center"/>
            </w:pPr>
          </w:p>
        </w:tc>
        <w:tc>
          <w:tcPr>
            <w:tcW w:w="1389" w:type="dxa"/>
            <w:gridSpan w:val="2"/>
          </w:tcPr>
          <w:p w:rsidR="00072694" w:rsidRPr="000279A4" w:rsidRDefault="00072694" w:rsidP="00F1554A">
            <w:pPr>
              <w:jc w:val="center"/>
            </w:pPr>
            <w:r>
              <w:rPr>
                <w:noProof/>
                <w:lang w:val="en-US" w:eastAsia="en-US" w:bidi="ar-SA"/>
              </w:rPr>
              <w:drawing>
                <wp:inline distT="0" distB="0" distL="0" distR="0">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072694" w:rsidRPr="000279A4" w:rsidRDefault="00072694" w:rsidP="00F1554A">
            <w:pPr>
              <w:jc w:val="center"/>
            </w:pPr>
            <w:r>
              <w:t xml:space="preserve">6 </w:t>
            </w:r>
          </w:p>
          <w:p w:rsidR="00072694" w:rsidRPr="000279A4" w:rsidRDefault="00072694" w:rsidP="00F1554A">
            <w:pPr>
              <w:jc w:val="center"/>
            </w:pPr>
            <w:r>
              <w:t>lineal</w:t>
            </w:r>
          </w:p>
        </w:tc>
        <w:tc>
          <w:tcPr>
            <w:tcW w:w="1388" w:type="dxa"/>
            <w:gridSpan w:val="2"/>
          </w:tcPr>
          <w:p w:rsidR="00072694" w:rsidRPr="000279A4" w:rsidRDefault="00072694" w:rsidP="00F1554A">
            <w:pPr>
              <w:jc w:val="center"/>
            </w:pPr>
          </w:p>
        </w:tc>
        <w:tc>
          <w:tcPr>
            <w:tcW w:w="1389" w:type="dxa"/>
          </w:tcPr>
          <w:p w:rsidR="00072694" w:rsidRPr="000279A4" w:rsidRDefault="00072694" w:rsidP="00F1554A">
            <w:pPr>
              <w:jc w:val="center"/>
            </w:pPr>
          </w:p>
        </w:tc>
        <w:tc>
          <w:tcPr>
            <w:tcW w:w="1389" w:type="dxa"/>
            <w:gridSpan w:val="2"/>
          </w:tcPr>
          <w:p w:rsidR="00072694" w:rsidRPr="000279A4" w:rsidRDefault="00072694" w:rsidP="00F1554A">
            <w:pPr>
              <w:jc w:val="center"/>
            </w:pPr>
          </w:p>
        </w:tc>
      </w:tr>
      <w:tr w:rsidR="00072694" w:rsidRPr="000279A4" w:rsidTr="00F1554A">
        <w:trPr>
          <w:cantSplit/>
          <w:jc w:val="center"/>
        </w:trPr>
        <w:tc>
          <w:tcPr>
            <w:tcW w:w="379" w:type="dxa"/>
            <w:vMerge/>
            <w:shd w:val="clear" w:color="auto" w:fill="auto"/>
          </w:tcPr>
          <w:p w:rsidR="00072694" w:rsidRPr="000279A4" w:rsidRDefault="00072694" w:rsidP="00F1554A">
            <w:pPr>
              <w:jc w:val="center"/>
            </w:pPr>
          </w:p>
        </w:tc>
        <w:tc>
          <w:tcPr>
            <w:tcW w:w="429" w:type="dxa"/>
            <w:gridSpan w:val="2"/>
            <w:vMerge/>
            <w:tcBorders>
              <w:right w:val="single" w:sz="4" w:space="0" w:color="auto"/>
            </w:tcBorders>
          </w:tcPr>
          <w:p w:rsidR="00072694" w:rsidRPr="000279A4" w:rsidRDefault="00072694" w:rsidP="00F1554A">
            <w:pPr>
              <w:jc w:val="center"/>
            </w:pPr>
          </w:p>
        </w:tc>
        <w:tc>
          <w:tcPr>
            <w:tcW w:w="283" w:type="dxa"/>
            <w:gridSpan w:val="2"/>
            <w:tcBorders>
              <w:top w:val="nil"/>
              <w:left w:val="nil"/>
              <w:bottom w:val="nil"/>
              <w:right w:val="nil"/>
            </w:tcBorders>
          </w:tcPr>
          <w:p w:rsidR="00072694" w:rsidRPr="000279A4" w:rsidRDefault="00072694" w:rsidP="00F1554A">
            <w:pPr>
              <w:jc w:val="center"/>
            </w:pPr>
          </w:p>
        </w:tc>
        <w:tc>
          <w:tcPr>
            <w:tcW w:w="1420" w:type="dxa"/>
            <w:tcBorders>
              <w:left w:val="single" w:sz="4" w:space="0" w:color="auto"/>
            </w:tcBorders>
          </w:tcPr>
          <w:p w:rsidR="00072694" w:rsidRPr="000279A4" w:rsidRDefault="00072694" w:rsidP="00F1554A">
            <w:pPr>
              <w:jc w:val="center"/>
            </w:pPr>
          </w:p>
        </w:tc>
        <w:tc>
          <w:tcPr>
            <w:tcW w:w="1389" w:type="dxa"/>
          </w:tcPr>
          <w:p w:rsidR="00072694" w:rsidRPr="000279A4" w:rsidRDefault="00072694" w:rsidP="00F1554A">
            <w:pPr>
              <w:jc w:val="center"/>
            </w:pPr>
          </w:p>
        </w:tc>
        <w:tc>
          <w:tcPr>
            <w:tcW w:w="1389" w:type="dxa"/>
            <w:gridSpan w:val="2"/>
          </w:tcPr>
          <w:p w:rsidR="00072694" w:rsidRPr="000279A4" w:rsidRDefault="00072694" w:rsidP="00F1554A">
            <w:pPr>
              <w:jc w:val="center"/>
            </w:pPr>
            <w:r>
              <w:rPr>
                <w:noProof/>
                <w:lang w:val="en-US" w:eastAsia="en-US" w:bidi="ar-SA"/>
              </w:rPr>
              <w:drawing>
                <wp:inline distT="0" distB="0" distL="0" distR="0">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072694" w:rsidRPr="000279A4" w:rsidRDefault="00072694" w:rsidP="00F1554A">
            <w:pPr>
              <w:jc w:val="center"/>
            </w:pPr>
            <w:r>
              <w:t>5</w:t>
            </w:r>
          </w:p>
          <w:p w:rsidR="00072694" w:rsidRPr="000279A4" w:rsidRDefault="00072694" w:rsidP="00F1554A">
            <w:pPr>
              <w:jc w:val="center"/>
            </w:pPr>
            <w:r>
              <w:t>oblonga</w:t>
            </w:r>
          </w:p>
        </w:tc>
        <w:tc>
          <w:tcPr>
            <w:tcW w:w="1388" w:type="dxa"/>
            <w:gridSpan w:val="2"/>
          </w:tcPr>
          <w:p w:rsidR="00072694" w:rsidRPr="000279A4" w:rsidRDefault="00072694" w:rsidP="00F1554A">
            <w:pPr>
              <w:jc w:val="center"/>
            </w:pPr>
            <w:r>
              <w:rPr>
                <w:noProof/>
                <w:lang w:val="en-US" w:eastAsia="en-US" w:bidi="ar-SA"/>
              </w:rPr>
              <w:drawing>
                <wp:inline distT="0" distB="0" distL="0" distR="0">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072694" w:rsidRPr="000279A4" w:rsidRDefault="00072694" w:rsidP="00F1554A">
            <w:pPr>
              <w:jc w:val="center"/>
            </w:pPr>
            <w:r>
              <w:t>8</w:t>
            </w:r>
          </w:p>
          <w:p w:rsidR="00072694" w:rsidRPr="000279A4" w:rsidRDefault="00072694" w:rsidP="00F1554A">
            <w:pPr>
              <w:jc w:val="center"/>
            </w:pPr>
            <w:r>
              <w:t>oblanceolada</w:t>
            </w:r>
          </w:p>
        </w:tc>
        <w:tc>
          <w:tcPr>
            <w:tcW w:w="1389" w:type="dxa"/>
          </w:tcPr>
          <w:p w:rsidR="00072694" w:rsidRPr="000279A4" w:rsidRDefault="00072694" w:rsidP="00F1554A">
            <w:pPr>
              <w:jc w:val="center"/>
            </w:pPr>
            <w:r>
              <w:rPr>
                <w:noProof/>
                <w:lang w:val="en-US" w:eastAsia="en-US" w:bidi="ar-SA"/>
              </w:rPr>
              <w:drawing>
                <wp:inline distT="0" distB="0" distL="0" distR="0">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072694" w:rsidRPr="000279A4" w:rsidRDefault="00072694" w:rsidP="00F1554A">
            <w:pPr>
              <w:jc w:val="center"/>
            </w:pPr>
            <w:r>
              <w:t>9</w:t>
            </w:r>
          </w:p>
          <w:p w:rsidR="00072694" w:rsidRPr="000279A4" w:rsidRDefault="00072694" w:rsidP="00F1554A">
            <w:pPr>
              <w:jc w:val="center"/>
            </w:pPr>
            <w:r>
              <w:t>espatulada</w:t>
            </w:r>
          </w:p>
        </w:tc>
        <w:tc>
          <w:tcPr>
            <w:tcW w:w="1389" w:type="dxa"/>
            <w:gridSpan w:val="2"/>
          </w:tcPr>
          <w:p w:rsidR="00072694" w:rsidRPr="000279A4" w:rsidRDefault="00072694" w:rsidP="00F1554A">
            <w:pPr>
              <w:jc w:val="center"/>
            </w:pPr>
          </w:p>
        </w:tc>
      </w:tr>
      <w:tr w:rsidR="00072694" w:rsidRPr="000279A4" w:rsidTr="00F1554A">
        <w:trPr>
          <w:cantSplit/>
          <w:jc w:val="center"/>
        </w:trPr>
        <w:tc>
          <w:tcPr>
            <w:tcW w:w="379" w:type="dxa"/>
            <w:vMerge/>
            <w:shd w:val="clear" w:color="auto" w:fill="auto"/>
          </w:tcPr>
          <w:p w:rsidR="00072694" w:rsidRPr="000279A4" w:rsidRDefault="00072694" w:rsidP="00F1554A">
            <w:pPr>
              <w:jc w:val="center"/>
            </w:pPr>
          </w:p>
        </w:tc>
        <w:tc>
          <w:tcPr>
            <w:tcW w:w="429" w:type="dxa"/>
            <w:gridSpan w:val="2"/>
            <w:vMerge/>
            <w:tcBorders>
              <w:right w:val="single" w:sz="4" w:space="0" w:color="auto"/>
            </w:tcBorders>
          </w:tcPr>
          <w:p w:rsidR="00072694" w:rsidRPr="000279A4" w:rsidRDefault="00072694" w:rsidP="00F1554A">
            <w:pPr>
              <w:jc w:val="center"/>
            </w:pPr>
          </w:p>
        </w:tc>
        <w:tc>
          <w:tcPr>
            <w:tcW w:w="283" w:type="dxa"/>
            <w:gridSpan w:val="2"/>
            <w:tcBorders>
              <w:top w:val="nil"/>
              <w:left w:val="nil"/>
              <w:bottom w:val="nil"/>
              <w:right w:val="nil"/>
            </w:tcBorders>
          </w:tcPr>
          <w:p w:rsidR="00072694" w:rsidRPr="000279A4" w:rsidRDefault="00072694" w:rsidP="00F1554A">
            <w:pPr>
              <w:jc w:val="center"/>
            </w:pPr>
          </w:p>
        </w:tc>
        <w:tc>
          <w:tcPr>
            <w:tcW w:w="1420" w:type="dxa"/>
            <w:tcBorders>
              <w:left w:val="single" w:sz="4" w:space="0" w:color="auto"/>
            </w:tcBorders>
          </w:tcPr>
          <w:p w:rsidR="00072694" w:rsidRPr="000279A4" w:rsidRDefault="00072694" w:rsidP="00F1554A">
            <w:pPr>
              <w:jc w:val="center"/>
            </w:pPr>
            <w:r>
              <w:rPr>
                <w:noProof/>
                <w:lang w:val="en-US" w:eastAsia="en-US" w:bidi="ar-SA"/>
              </w:rPr>
              <w:drawing>
                <wp:inline distT="0" distB="0" distL="0" distR="0">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072694" w:rsidRPr="000279A4" w:rsidRDefault="00072694" w:rsidP="00F1554A">
            <w:pPr>
              <w:jc w:val="center"/>
            </w:pPr>
            <w:r>
              <w:t xml:space="preserve">1 </w:t>
            </w:r>
          </w:p>
          <w:p w:rsidR="00072694" w:rsidRPr="000279A4" w:rsidRDefault="00072694" w:rsidP="00F1554A">
            <w:pPr>
              <w:jc w:val="center"/>
            </w:pPr>
            <w:r>
              <w:t>triangular</w:t>
            </w:r>
          </w:p>
        </w:tc>
        <w:tc>
          <w:tcPr>
            <w:tcW w:w="1389" w:type="dxa"/>
          </w:tcPr>
          <w:p w:rsidR="00072694" w:rsidRPr="000279A4" w:rsidRDefault="00072694" w:rsidP="00F1554A">
            <w:pPr>
              <w:jc w:val="center"/>
            </w:pPr>
            <w:r>
              <w:rPr>
                <w:noProof/>
                <w:lang w:val="en-US" w:eastAsia="en-US" w:bidi="ar-SA"/>
              </w:rPr>
              <w:drawing>
                <wp:inline distT="0" distB="0" distL="0" distR="0">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072694" w:rsidRPr="000279A4" w:rsidRDefault="00072694" w:rsidP="00F1554A">
            <w:pPr>
              <w:jc w:val="center"/>
            </w:pPr>
            <w:r>
              <w:t>2</w:t>
            </w:r>
          </w:p>
          <w:p w:rsidR="00072694" w:rsidRPr="000279A4" w:rsidRDefault="00072694" w:rsidP="00F1554A">
            <w:pPr>
              <w:jc w:val="center"/>
            </w:pPr>
            <w:r>
              <w:t>oval</w:t>
            </w:r>
          </w:p>
        </w:tc>
        <w:tc>
          <w:tcPr>
            <w:tcW w:w="1389" w:type="dxa"/>
            <w:gridSpan w:val="2"/>
          </w:tcPr>
          <w:p w:rsidR="00072694" w:rsidRPr="000279A4" w:rsidRDefault="00072694" w:rsidP="00F1554A">
            <w:pPr>
              <w:jc w:val="center"/>
            </w:pPr>
            <w:r>
              <w:rPr>
                <w:noProof/>
                <w:lang w:val="en-US" w:eastAsia="en-US" w:bidi="ar-SA"/>
              </w:rPr>
              <w:drawing>
                <wp:inline distT="0" distB="0" distL="0" distR="0">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072694" w:rsidRPr="000279A4" w:rsidRDefault="00072694" w:rsidP="00F1554A">
            <w:pPr>
              <w:jc w:val="center"/>
            </w:pPr>
            <w:r>
              <w:t>4</w:t>
            </w:r>
          </w:p>
          <w:p w:rsidR="00072694" w:rsidRPr="000279A4" w:rsidRDefault="00072694" w:rsidP="00F1554A">
            <w:pPr>
              <w:jc w:val="center"/>
            </w:pPr>
            <w:r>
              <w:t>elíptica</w:t>
            </w:r>
          </w:p>
        </w:tc>
        <w:tc>
          <w:tcPr>
            <w:tcW w:w="1388" w:type="dxa"/>
            <w:gridSpan w:val="2"/>
          </w:tcPr>
          <w:p w:rsidR="00072694" w:rsidRPr="000279A4" w:rsidRDefault="00072694" w:rsidP="00F1554A">
            <w:pPr>
              <w:jc w:val="center"/>
            </w:pPr>
            <w:r>
              <w:rPr>
                <w:noProof/>
                <w:lang w:val="en-US" w:eastAsia="en-US" w:bidi="ar-SA"/>
              </w:rPr>
              <w:drawing>
                <wp:inline distT="0" distB="0" distL="0" distR="0">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072694" w:rsidRPr="000279A4" w:rsidRDefault="00072694" w:rsidP="00F1554A">
            <w:pPr>
              <w:jc w:val="center"/>
            </w:pPr>
            <w:r>
              <w:t>7</w:t>
            </w:r>
          </w:p>
          <w:p w:rsidR="00072694" w:rsidRPr="000279A4" w:rsidRDefault="00072694" w:rsidP="00F1554A">
            <w:pPr>
              <w:jc w:val="center"/>
            </w:pPr>
            <w:r>
              <w:t>oboval</w:t>
            </w:r>
          </w:p>
        </w:tc>
        <w:tc>
          <w:tcPr>
            <w:tcW w:w="1389" w:type="dxa"/>
          </w:tcPr>
          <w:p w:rsidR="00072694" w:rsidRPr="000279A4" w:rsidRDefault="00072694" w:rsidP="00F1554A">
            <w:pPr>
              <w:jc w:val="center"/>
            </w:pPr>
          </w:p>
        </w:tc>
        <w:tc>
          <w:tcPr>
            <w:tcW w:w="1389" w:type="dxa"/>
            <w:gridSpan w:val="2"/>
          </w:tcPr>
          <w:p w:rsidR="00072694" w:rsidRPr="000279A4" w:rsidRDefault="00072694" w:rsidP="00F1554A">
            <w:pPr>
              <w:jc w:val="center"/>
            </w:pPr>
            <w:r>
              <w:rPr>
                <w:noProof/>
                <w:lang w:val="en-US" w:eastAsia="en-US" w:bidi="ar-SA"/>
              </w:rPr>
              <w:drawing>
                <wp:inline distT="0" distB="0" distL="0" distR="0">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072694" w:rsidRPr="000279A4" w:rsidRDefault="00072694" w:rsidP="00F1554A">
            <w:pPr>
              <w:jc w:val="center"/>
            </w:pPr>
            <w:r>
              <w:t>10 obtriangular</w:t>
            </w:r>
          </w:p>
        </w:tc>
      </w:tr>
      <w:tr w:rsidR="00072694" w:rsidRPr="000279A4" w:rsidTr="00F1554A">
        <w:trPr>
          <w:cantSplit/>
          <w:trHeight w:val="2035"/>
          <w:jc w:val="center"/>
        </w:trPr>
        <w:tc>
          <w:tcPr>
            <w:tcW w:w="379" w:type="dxa"/>
            <w:vMerge/>
            <w:shd w:val="clear" w:color="auto" w:fill="auto"/>
          </w:tcPr>
          <w:p w:rsidR="00072694" w:rsidRPr="000279A4" w:rsidRDefault="00072694" w:rsidP="00F1554A">
            <w:pPr>
              <w:jc w:val="center"/>
            </w:pPr>
          </w:p>
        </w:tc>
        <w:tc>
          <w:tcPr>
            <w:tcW w:w="429" w:type="dxa"/>
            <w:gridSpan w:val="2"/>
            <w:vMerge/>
            <w:tcBorders>
              <w:right w:val="single" w:sz="4" w:space="0" w:color="auto"/>
            </w:tcBorders>
          </w:tcPr>
          <w:p w:rsidR="00072694" w:rsidRPr="000279A4" w:rsidRDefault="00072694" w:rsidP="00F1554A">
            <w:pPr>
              <w:jc w:val="center"/>
            </w:pPr>
          </w:p>
        </w:tc>
        <w:tc>
          <w:tcPr>
            <w:tcW w:w="283" w:type="dxa"/>
            <w:gridSpan w:val="2"/>
            <w:tcBorders>
              <w:top w:val="nil"/>
              <w:left w:val="nil"/>
              <w:bottom w:val="nil"/>
              <w:right w:val="nil"/>
            </w:tcBorders>
          </w:tcPr>
          <w:p w:rsidR="00072694" w:rsidRPr="000279A4" w:rsidRDefault="00072694" w:rsidP="00F1554A">
            <w:pPr>
              <w:jc w:val="center"/>
            </w:pPr>
          </w:p>
        </w:tc>
        <w:tc>
          <w:tcPr>
            <w:tcW w:w="1420" w:type="dxa"/>
            <w:tcBorders>
              <w:left w:val="single" w:sz="4" w:space="0" w:color="auto"/>
            </w:tcBorders>
          </w:tcPr>
          <w:p w:rsidR="00072694" w:rsidRPr="000279A4" w:rsidRDefault="00072694" w:rsidP="00F1554A">
            <w:pPr>
              <w:jc w:val="center"/>
            </w:pPr>
          </w:p>
        </w:tc>
        <w:tc>
          <w:tcPr>
            <w:tcW w:w="1389" w:type="dxa"/>
          </w:tcPr>
          <w:p w:rsidR="00072694" w:rsidRPr="000279A4" w:rsidRDefault="00072694" w:rsidP="00F1554A">
            <w:pPr>
              <w:jc w:val="center"/>
            </w:pPr>
          </w:p>
        </w:tc>
        <w:tc>
          <w:tcPr>
            <w:tcW w:w="1389" w:type="dxa"/>
            <w:gridSpan w:val="2"/>
          </w:tcPr>
          <w:p w:rsidR="00072694" w:rsidRPr="000279A4" w:rsidRDefault="00072694" w:rsidP="00F1554A">
            <w:pPr>
              <w:jc w:val="center"/>
            </w:pPr>
            <w:r>
              <w:rPr>
                <w:noProof/>
                <w:lang w:val="en-US" w:eastAsia="en-US" w:bidi="ar-SA"/>
              </w:rPr>
              <w:drawing>
                <wp:inline distT="0" distB="0" distL="0" distR="0">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072694" w:rsidRPr="000279A4" w:rsidRDefault="00072694" w:rsidP="00F1554A">
            <w:pPr>
              <w:jc w:val="center"/>
            </w:pPr>
            <w:r>
              <w:t>3</w:t>
            </w:r>
          </w:p>
          <w:p w:rsidR="00072694" w:rsidRPr="000279A4" w:rsidRDefault="00072694" w:rsidP="00F1554A">
            <w:pPr>
              <w:jc w:val="center"/>
            </w:pPr>
            <w:r>
              <w:t>circular</w:t>
            </w:r>
          </w:p>
        </w:tc>
        <w:tc>
          <w:tcPr>
            <w:tcW w:w="1388" w:type="dxa"/>
            <w:gridSpan w:val="2"/>
          </w:tcPr>
          <w:p w:rsidR="00072694" w:rsidRPr="000279A4" w:rsidRDefault="00072694" w:rsidP="00F1554A">
            <w:pPr>
              <w:jc w:val="center"/>
            </w:pPr>
          </w:p>
        </w:tc>
        <w:tc>
          <w:tcPr>
            <w:tcW w:w="1389" w:type="dxa"/>
          </w:tcPr>
          <w:p w:rsidR="00072694" w:rsidRPr="000279A4" w:rsidRDefault="00072694" w:rsidP="00F1554A">
            <w:pPr>
              <w:jc w:val="center"/>
            </w:pPr>
          </w:p>
        </w:tc>
        <w:tc>
          <w:tcPr>
            <w:tcW w:w="1389" w:type="dxa"/>
            <w:gridSpan w:val="2"/>
          </w:tcPr>
          <w:p w:rsidR="00072694" w:rsidRPr="000279A4" w:rsidRDefault="00072694" w:rsidP="00F1554A">
            <w:pPr>
              <w:jc w:val="center"/>
            </w:pPr>
          </w:p>
        </w:tc>
      </w:tr>
    </w:tbl>
    <w:p w:rsidR="00072694" w:rsidRPr="000279A4" w:rsidRDefault="00072694" w:rsidP="00072694"/>
    <w:p w:rsidR="00072694" w:rsidRPr="000279A4" w:rsidRDefault="00072694" w:rsidP="00072694"/>
    <w:p w:rsidR="00072694" w:rsidRPr="000279A4" w:rsidRDefault="00072694" w:rsidP="00072694"/>
    <w:p w:rsidR="00072694" w:rsidRDefault="00072694" w:rsidP="00072694">
      <w:pPr>
        <w:jc w:val="right"/>
        <w:sectPr w:rsidR="00072694" w:rsidSect="00906DDC">
          <w:headerReference w:type="default" r:id="rId25"/>
          <w:headerReference w:type="first" r:id="rId26"/>
          <w:pgSz w:w="11907" w:h="16840" w:code="9"/>
          <w:pgMar w:top="510" w:right="1134" w:bottom="1134" w:left="1134" w:header="510" w:footer="680" w:gutter="0"/>
          <w:cols w:space="720"/>
          <w:titlePg/>
        </w:sectPr>
      </w:pPr>
      <w:r>
        <w:t xml:space="preserve">[Sigue el </w:t>
      </w:r>
      <w:r w:rsidR="0043071A">
        <w:t>A</w:t>
      </w:r>
      <w:r>
        <w:t>nexo IV]</w:t>
      </w:r>
    </w:p>
    <w:p w:rsidR="00072694" w:rsidRPr="00C5280D" w:rsidRDefault="00350C3D" w:rsidP="00072694">
      <w:pPr>
        <w:ind w:left="-426"/>
        <w:jc w:val="center"/>
      </w:pPr>
      <w:r>
        <w:rPr>
          <w:noProof/>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-17780</wp:posOffset>
                </wp:positionV>
                <wp:extent cx="4521200" cy="93980"/>
                <wp:effectExtent l="0" t="1270" r="317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1BC" w:rsidRDefault="000A11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5pt;margin-top:-1.4pt;width:356pt;height: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RlhQIAABU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" stroked="f">
                <v:textbox>
                  <w:txbxContent>
                    <w:p w:rsidR="000A11BC" w:rsidRDefault="000A11BC"/>
                  </w:txbxContent>
                </v:textbox>
              </v:shape>
            </w:pict>
          </mc:Fallback>
        </mc:AlternateContent>
      </w:r>
      <w:bookmarkStart w:id="220" w:name="_GoBack"/>
      <w:r w:rsidR="00450EEE" w:rsidRPr="00450EEE">
        <w:rPr>
          <w:noProof/>
          <w:lang w:val="en-US" w:eastAsia="en-US" w:bidi="ar-SA"/>
        </w:rPr>
        <w:drawing>
          <wp:inline distT="0" distB="0" distL="0" distR="0">
            <wp:extent cx="9766155" cy="5616000"/>
            <wp:effectExtent l="19050" t="0" r="6495"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9766155" cy="5616000"/>
                    </a:xfrm>
                    <a:prstGeom prst="rect">
                      <a:avLst/>
                    </a:prstGeom>
                    <a:noFill/>
                    <a:ln w="9525">
                      <a:noFill/>
                      <a:miter lim="800000"/>
                      <a:headEnd/>
                      <a:tailEnd/>
                    </a:ln>
                  </pic:spPr>
                </pic:pic>
              </a:graphicData>
            </a:graphic>
          </wp:inline>
        </w:drawing>
      </w:r>
      <w:bookmarkEnd w:id="220"/>
    </w:p>
    <w:sectPr w:rsidR="00072694" w:rsidRPr="00C5280D" w:rsidSect="00072694">
      <w:headerReference w:type="first" r:id="rId28"/>
      <w:footerReference w:type="first" r:id="rId29"/>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BC" w:rsidRDefault="000A11BC" w:rsidP="006655D3">
      <w:r>
        <w:separator/>
      </w:r>
    </w:p>
    <w:p w:rsidR="000A11BC" w:rsidRDefault="000A11BC" w:rsidP="006655D3"/>
    <w:p w:rsidR="000A11BC" w:rsidRDefault="000A11BC" w:rsidP="006655D3"/>
  </w:endnote>
  <w:endnote w:type="continuationSeparator" w:id="0">
    <w:p w:rsidR="000A11BC" w:rsidRDefault="000A11BC" w:rsidP="006655D3">
      <w:r>
        <w:separator/>
      </w:r>
    </w:p>
    <w:p w:rsidR="000A11BC" w:rsidRPr="000058E4" w:rsidRDefault="000A11BC" w:rsidP="00072694">
      <w:pPr>
        <w:pStyle w:val="Footer"/>
        <w:rPr>
          <w:lang w:val="fr-FR"/>
        </w:rPr>
      </w:pPr>
      <w:r w:rsidRPr="000058E4">
        <w:rPr>
          <w:lang w:val="fr-FR"/>
        </w:rPr>
        <w:t>[Suite de la note de la page précédente]</w:t>
      </w:r>
    </w:p>
    <w:p w:rsidR="000A11BC" w:rsidRPr="00294751" w:rsidRDefault="000A11BC" w:rsidP="006655D3">
      <w:pPr>
        <w:rPr>
          <w:lang w:val="fr-FR"/>
        </w:rPr>
      </w:pPr>
    </w:p>
    <w:p w:rsidR="000A11BC" w:rsidRPr="00294751" w:rsidRDefault="000A11BC" w:rsidP="006655D3">
      <w:pPr>
        <w:rPr>
          <w:lang w:val="fr-FR"/>
        </w:rPr>
      </w:pPr>
    </w:p>
  </w:endnote>
  <w:endnote w:type="continuationNotice" w:id="1">
    <w:p w:rsidR="000A11BC" w:rsidRPr="00294751" w:rsidRDefault="000A11BC" w:rsidP="006655D3">
      <w:pPr>
        <w:rPr>
          <w:lang w:val="fr-FR"/>
        </w:rPr>
      </w:pPr>
      <w:r w:rsidRPr="00294751">
        <w:rPr>
          <w:lang w:val="fr-FR"/>
        </w:rPr>
        <w:t>[Suite de la note page suivante]</w:t>
      </w:r>
    </w:p>
    <w:p w:rsidR="000A11BC" w:rsidRPr="00294751" w:rsidRDefault="000A11BC" w:rsidP="006655D3">
      <w:pPr>
        <w:rPr>
          <w:lang w:val="fr-FR"/>
        </w:rPr>
      </w:pPr>
    </w:p>
    <w:p w:rsidR="000A11BC" w:rsidRPr="00294751" w:rsidRDefault="000A11B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BC" w:rsidRPr="0043071A" w:rsidRDefault="000A11BC">
    <w:pPr>
      <w:pStyle w:val="Footer"/>
      <w:rPr>
        <w:sz w:val="20"/>
        <w:lang w:val="es-ES_tradnl"/>
      </w:rPr>
    </w:pPr>
    <w:r w:rsidRPr="0043071A">
      <w:rPr>
        <w:sz w:val="20"/>
        <w:lang w:val="es-ES_tradnl"/>
      </w:rPr>
      <w:t>[</w:t>
    </w:r>
    <w:r w:rsidR="0043071A" w:rsidRPr="0043071A">
      <w:rPr>
        <w:sz w:val="20"/>
        <w:lang w:val="es-ES_tradnl"/>
      </w:rPr>
      <w:t>Fin del Anexo</w:t>
    </w:r>
    <w:r w:rsidR="0043071A">
      <w:rPr>
        <w:sz w:val="20"/>
        <w:lang w:val="es-ES_tradnl"/>
      </w:rPr>
      <w:t xml:space="preserve"> IV</w:t>
    </w:r>
    <w:r w:rsidR="0043071A" w:rsidRPr="0043071A">
      <w:rPr>
        <w:sz w:val="20"/>
        <w:lang w:val="es-ES_tradnl"/>
      </w:rPr>
      <w:t xml:space="preserve"> y del documento</w:t>
    </w:r>
    <w:r w:rsidRPr="0043071A">
      <w:rPr>
        <w:sz w:val="20"/>
        <w:lang w:val="es-ES_tradn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BC" w:rsidRDefault="000A11BC" w:rsidP="006655D3">
      <w:r>
        <w:separator/>
      </w:r>
    </w:p>
  </w:footnote>
  <w:footnote w:type="continuationSeparator" w:id="0">
    <w:p w:rsidR="000A11BC" w:rsidRDefault="000A11BC" w:rsidP="006655D3">
      <w:r>
        <w:separator/>
      </w:r>
    </w:p>
  </w:footnote>
  <w:footnote w:type="continuationNotice" w:id="1">
    <w:p w:rsidR="000A11BC" w:rsidRPr="00AB530F" w:rsidRDefault="000A11BC" w:rsidP="0007269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BC" w:rsidRPr="002E1B40" w:rsidRDefault="000A11BC" w:rsidP="00072694">
    <w:pPr>
      <w:jc w:val="center"/>
    </w:pPr>
    <w:r>
      <w:t>TC/54/5</w:t>
    </w:r>
    <w:r w:rsidR="009E6764">
      <w:t xml:space="preserve"> Rev.</w:t>
    </w:r>
  </w:p>
  <w:p w:rsidR="000A11BC" w:rsidRPr="002E1B40" w:rsidRDefault="000A11BC" w:rsidP="00072694">
    <w:pPr>
      <w:jc w:val="center"/>
    </w:pPr>
    <w:r>
      <w:t xml:space="preserve">página </w:t>
    </w:r>
    <w:r w:rsidRPr="00C5280D">
      <w:fldChar w:fldCharType="begin"/>
    </w:r>
    <w:r w:rsidRPr="002E1B40">
      <w:instrText xml:space="preserve"> PAGE </w:instrText>
    </w:r>
    <w:r w:rsidRPr="00C5280D">
      <w:fldChar w:fldCharType="separate"/>
    </w:r>
    <w:r w:rsidR="001D452E">
      <w:rPr>
        <w:noProof/>
      </w:rPr>
      <w:t>3</w:t>
    </w:r>
    <w:r w:rsidRPr="00C5280D">
      <w:fldChar w:fldCharType="end"/>
    </w:r>
  </w:p>
  <w:p w:rsidR="000A11BC" w:rsidRPr="002E1B40" w:rsidRDefault="000A11BC" w:rsidP="0007269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BC" w:rsidRPr="00072694" w:rsidRDefault="000A11BC" w:rsidP="00F1554A">
    <w:pPr>
      <w:jc w:val="center"/>
    </w:pPr>
    <w:r>
      <w:t>TC/54/5</w:t>
    </w:r>
    <w:r w:rsidR="009E6764">
      <w:t xml:space="preserve"> Rev.</w:t>
    </w:r>
  </w:p>
  <w:p w:rsidR="000A11BC" w:rsidRPr="00072694" w:rsidRDefault="000A11BC" w:rsidP="00F1554A">
    <w:pPr>
      <w:jc w:val="center"/>
    </w:pPr>
    <w:r>
      <w:t xml:space="preserve">Anexo I, página </w:t>
    </w:r>
    <w:r>
      <w:fldChar w:fldCharType="begin"/>
    </w:r>
    <w:r>
      <w:instrText xml:space="preserve"> PAGE </w:instrText>
    </w:r>
    <w:r>
      <w:fldChar w:fldCharType="separate"/>
    </w:r>
    <w:r w:rsidR="001D452E">
      <w:rPr>
        <w:noProof/>
      </w:rPr>
      <w:t>8</w:t>
    </w:r>
    <w:r>
      <w:rPr>
        <w:noProof/>
      </w:rPr>
      <w:fldChar w:fldCharType="end"/>
    </w:r>
  </w:p>
  <w:p w:rsidR="000A11BC" w:rsidRPr="00072694" w:rsidRDefault="000A11B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BC" w:rsidRDefault="000A11BC" w:rsidP="00F1554A">
    <w:pPr>
      <w:jc w:val="center"/>
    </w:pPr>
    <w:r>
      <w:t>TC/54/5</w:t>
    </w:r>
    <w:r w:rsidR="009E6764">
      <w:t xml:space="preserve"> Rev.</w:t>
    </w:r>
  </w:p>
  <w:p w:rsidR="000A11BC" w:rsidRDefault="000A11BC" w:rsidP="00F1554A">
    <w:pPr>
      <w:jc w:val="center"/>
    </w:pPr>
  </w:p>
  <w:p w:rsidR="000A11BC" w:rsidRDefault="000A11BC" w:rsidP="00F1554A">
    <w:pPr>
      <w:jc w:val="center"/>
    </w:pPr>
    <w:r>
      <w:t>ANEXO I</w:t>
    </w:r>
  </w:p>
  <w:p w:rsidR="000A11BC" w:rsidRPr="004A75CB" w:rsidRDefault="000A11B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BC" w:rsidRDefault="000A11BC" w:rsidP="00072694">
    <w:pPr>
      <w:jc w:val="center"/>
    </w:pPr>
    <w:r>
      <w:t>TC/54/5</w:t>
    </w:r>
    <w:r w:rsidR="009E6764">
      <w:t xml:space="preserve"> Rev.</w:t>
    </w:r>
  </w:p>
  <w:p w:rsidR="000A11BC" w:rsidRDefault="000A11BC" w:rsidP="00072694">
    <w:pPr>
      <w:jc w:val="center"/>
    </w:pPr>
  </w:p>
  <w:p w:rsidR="000A11BC" w:rsidRDefault="000A11BC" w:rsidP="00072694">
    <w:pPr>
      <w:jc w:val="center"/>
    </w:pPr>
    <w:r>
      <w:t>ANEXO II</w:t>
    </w:r>
  </w:p>
  <w:p w:rsidR="000A11BC" w:rsidRPr="004A75CB" w:rsidRDefault="000A11BC" w:rsidP="00072694">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BC" w:rsidRPr="000A23DC" w:rsidRDefault="000A11BC" w:rsidP="000A23DC">
    <w:pPr>
      <w:pStyle w:val="Header"/>
      <w:rPr>
        <w:rStyle w:val="PageNumber"/>
      </w:rPr>
    </w:pPr>
    <w:r>
      <w:rPr>
        <w:rStyle w:val="PageNumber"/>
      </w:rPr>
      <w:t>TC/54/</w:t>
    </w:r>
  </w:p>
  <w:p w:rsidR="000A11BC" w:rsidRPr="00202E38" w:rsidRDefault="000A11BC"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w:t>
    </w:r>
    <w:r w:rsidRPr="00202E38">
      <w:rPr>
        <w:rStyle w:val="PageNumber"/>
      </w:rPr>
      <w:fldChar w:fldCharType="end"/>
    </w:r>
  </w:p>
  <w:p w:rsidR="000A11BC" w:rsidRPr="00202E38" w:rsidRDefault="000A11BC" w:rsidP="006655D3"/>
  <w:p w:rsidR="000A11BC" w:rsidRDefault="000A11B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BC" w:rsidRDefault="000A11BC" w:rsidP="00F1554A">
    <w:pPr>
      <w:jc w:val="center"/>
    </w:pPr>
    <w:r>
      <w:t>TC/54/5</w:t>
    </w:r>
    <w:r w:rsidR="009E6764">
      <w:t xml:space="preserve"> Rev.</w:t>
    </w:r>
  </w:p>
  <w:p w:rsidR="000A11BC" w:rsidRDefault="000A11BC" w:rsidP="00F1554A">
    <w:pPr>
      <w:jc w:val="center"/>
    </w:pPr>
  </w:p>
  <w:p w:rsidR="000A11BC" w:rsidRDefault="000A11BC" w:rsidP="00F1554A">
    <w:pPr>
      <w:jc w:val="center"/>
    </w:pPr>
    <w:r>
      <w:t>ANEXO III</w:t>
    </w:r>
  </w:p>
  <w:p w:rsidR="000A11BC" w:rsidRPr="004A75CB" w:rsidRDefault="000A11BC" w:rsidP="00072694">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BC" w:rsidRDefault="000A11BC" w:rsidP="00F1554A">
    <w:pPr>
      <w:jc w:val="center"/>
    </w:pPr>
    <w:r>
      <w:t>TC/54/5</w:t>
    </w:r>
    <w:r w:rsidR="009E6764">
      <w:t xml:space="preserve"> Rev.</w:t>
    </w:r>
  </w:p>
  <w:p w:rsidR="000A11BC" w:rsidRDefault="000A11BC" w:rsidP="00F1554A">
    <w:pPr>
      <w:jc w:val="center"/>
    </w:pPr>
  </w:p>
  <w:p w:rsidR="000A11BC" w:rsidRDefault="000A11BC" w:rsidP="00F1554A">
    <w:pPr>
      <w:jc w:val="center"/>
    </w:pPr>
    <w:r>
      <w:t>ANEXO IV</w:t>
    </w:r>
  </w:p>
  <w:p w:rsidR="000A11BC" w:rsidRPr="00DF0C64" w:rsidRDefault="000A11BC" w:rsidP="00072694">
    <w:pPr>
      <w:jc w:val="center"/>
      <w:rPr>
        <w:sz w:val="12"/>
      </w:rPr>
    </w:pPr>
  </w:p>
  <w:p w:rsidR="000A11BC" w:rsidRDefault="000A11BC" w:rsidP="00072694">
    <w:pPr>
      <w:jc w:val="center"/>
      <w:rPr>
        <w:caps/>
      </w:rPr>
    </w:pPr>
    <w:r>
      <w:rPr>
        <w:caps/>
      </w:rPr>
      <w:t xml:space="preserve">Programa para la elaboración de los documentos TGP modificados teniendo en cuenta las observaciones formuladas </w:t>
    </w:r>
    <w:r>
      <w:rPr>
        <w:caps/>
      </w:rPr>
      <w:br/>
      <w:t>por los TWP en sus sesiones de 2017</w:t>
    </w:r>
  </w:p>
  <w:p w:rsidR="000A11BC" w:rsidRPr="00534B1F" w:rsidRDefault="000A11BC" w:rsidP="00072694">
    <w:pPr>
      <w:jc w:val="center"/>
      <w:rPr>
        <w:cap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9FB"/>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E6BE8"/>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778F6C21"/>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7F8F564E"/>
    <w:multiLevelType w:val="hybridMultilevel"/>
    <w:tmpl w:val="582E4E12"/>
    <w:lvl w:ilvl="0" w:tplc="32A696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8"/>
  </w:num>
  <w:num w:numId="5">
    <w:abstractNumId w:val="1"/>
  </w:num>
  <w:num w:numId="6">
    <w:abstractNumId w:val="4"/>
  </w:num>
  <w:num w:numId="7">
    <w:abstractNumId w:val="6"/>
  </w:num>
  <w:num w:numId="8">
    <w:abstractNumId w:val="5"/>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94"/>
    <w:rsid w:val="000058E4"/>
    <w:rsid w:val="00010CF3"/>
    <w:rsid w:val="00011E27"/>
    <w:rsid w:val="000148BC"/>
    <w:rsid w:val="0002003B"/>
    <w:rsid w:val="00024AB8"/>
    <w:rsid w:val="00030854"/>
    <w:rsid w:val="00036028"/>
    <w:rsid w:val="00044642"/>
    <w:rsid w:val="000446B9"/>
    <w:rsid w:val="00047E21"/>
    <w:rsid w:val="00050E16"/>
    <w:rsid w:val="00055095"/>
    <w:rsid w:val="000638A9"/>
    <w:rsid w:val="00072174"/>
    <w:rsid w:val="00072694"/>
    <w:rsid w:val="00083E9B"/>
    <w:rsid w:val="00085505"/>
    <w:rsid w:val="000A11BC"/>
    <w:rsid w:val="000A23DC"/>
    <w:rsid w:val="000C4E25"/>
    <w:rsid w:val="000C7021"/>
    <w:rsid w:val="000D6BBC"/>
    <w:rsid w:val="000D7780"/>
    <w:rsid w:val="000E636A"/>
    <w:rsid w:val="000F2F11"/>
    <w:rsid w:val="00105929"/>
    <w:rsid w:val="00110C36"/>
    <w:rsid w:val="001131D5"/>
    <w:rsid w:val="001325FC"/>
    <w:rsid w:val="00141DB8"/>
    <w:rsid w:val="00150893"/>
    <w:rsid w:val="001575FE"/>
    <w:rsid w:val="00160C2E"/>
    <w:rsid w:val="00164F18"/>
    <w:rsid w:val="00172084"/>
    <w:rsid w:val="0017474A"/>
    <w:rsid w:val="001758C6"/>
    <w:rsid w:val="00182B99"/>
    <w:rsid w:val="001917BB"/>
    <w:rsid w:val="001D452E"/>
    <w:rsid w:val="001F64BF"/>
    <w:rsid w:val="00202E38"/>
    <w:rsid w:val="0021332C"/>
    <w:rsid w:val="00213982"/>
    <w:rsid w:val="002153A2"/>
    <w:rsid w:val="0024416D"/>
    <w:rsid w:val="002464A3"/>
    <w:rsid w:val="00271911"/>
    <w:rsid w:val="002800A0"/>
    <w:rsid w:val="002801B3"/>
    <w:rsid w:val="00281060"/>
    <w:rsid w:val="002940E8"/>
    <w:rsid w:val="00294751"/>
    <w:rsid w:val="002A6E50"/>
    <w:rsid w:val="002B0277"/>
    <w:rsid w:val="002B4298"/>
    <w:rsid w:val="002C256A"/>
    <w:rsid w:val="002E5944"/>
    <w:rsid w:val="00305A7F"/>
    <w:rsid w:val="003152FE"/>
    <w:rsid w:val="00327436"/>
    <w:rsid w:val="00333E30"/>
    <w:rsid w:val="00344BD6"/>
    <w:rsid w:val="00350C3D"/>
    <w:rsid w:val="0035528D"/>
    <w:rsid w:val="00361821"/>
    <w:rsid w:val="00361E9E"/>
    <w:rsid w:val="0037414F"/>
    <w:rsid w:val="003B031A"/>
    <w:rsid w:val="003C7FBE"/>
    <w:rsid w:val="003D227C"/>
    <w:rsid w:val="003D2B4D"/>
    <w:rsid w:val="0040557F"/>
    <w:rsid w:val="0043071A"/>
    <w:rsid w:val="00444A88"/>
    <w:rsid w:val="00450EEE"/>
    <w:rsid w:val="00470A53"/>
    <w:rsid w:val="00474DA4"/>
    <w:rsid w:val="00476B4D"/>
    <w:rsid w:val="004805FA"/>
    <w:rsid w:val="004935D2"/>
    <w:rsid w:val="004B1215"/>
    <w:rsid w:val="004D047D"/>
    <w:rsid w:val="004F1E9E"/>
    <w:rsid w:val="004F305A"/>
    <w:rsid w:val="00507A3F"/>
    <w:rsid w:val="00512164"/>
    <w:rsid w:val="00520297"/>
    <w:rsid w:val="00522AF0"/>
    <w:rsid w:val="00523A3A"/>
    <w:rsid w:val="0052780D"/>
    <w:rsid w:val="005338F9"/>
    <w:rsid w:val="00534B1F"/>
    <w:rsid w:val="0054281C"/>
    <w:rsid w:val="00544581"/>
    <w:rsid w:val="00545E42"/>
    <w:rsid w:val="0055268D"/>
    <w:rsid w:val="00576BE4"/>
    <w:rsid w:val="005774BF"/>
    <w:rsid w:val="005A1EC1"/>
    <w:rsid w:val="005A400A"/>
    <w:rsid w:val="005F7B92"/>
    <w:rsid w:val="00612379"/>
    <w:rsid w:val="006153B6"/>
    <w:rsid w:val="0061555F"/>
    <w:rsid w:val="00636CA6"/>
    <w:rsid w:val="00637EDD"/>
    <w:rsid w:val="00641200"/>
    <w:rsid w:val="00645CA8"/>
    <w:rsid w:val="006655D3"/>
    <w:rsid w:val="00667404"/>
    <w:rsid w:val="00673DCC"/>
    <w:rsid w:val="00687EB4"/>
    <w:rsid w:val="00695C56"/>
    <w:rsid w:val="006A5CDE"/>
    <w:rsid w:val="006A644A"/>
    <w:rsid w:val="006B17D2"/>
    <w:rsid w:val="006C224E"/>
    <w:rsid w:val="006D780A"/>
    <w:rsid w:val="006F222E"/>
    <w:rsid w:val="0071271E"/>
    <w:rsid w:val="00732DEC"/>
    <w:rsid w:val="00735BD5"/>
    <w:rsid w:val="00751613"/>
    <w:rsid w:val="007556F6"/>
    <w:rsid w:val="00760EEF"/>
    <w:rsid w:val="00767CE1"/>
    <w:rsid w:val="00777EE5"/>
    <w:rsid w:val="00783722"/>
    <w:rsid w:val="00784836"/>
    <w:rsid w:val="0079023E"/>
    <w:rsid w:val="00790887"/>
    <w:rsid w:val="007A2854"/>
    <w:rsid w:val="007C1D92"/>
    <w:rsid w:val="007C4CB9"/>
    <w:rsid w:val="007D0B9D"/>
    <w:rsid w:val="007D19B0"/>
    <w:rsid w:val="007F498F"/>
    <w:rsid w:val="0080679D"/>
    <w:rsid w:val="008108B0"/>
    <w:rsid w:val="00811B20"/>
    <w:rsid w:val="008211B5"/>
    <w:rsid w:val="0082296E"/>
    <w:rsid w:val="00824099"/>
    <w:rsid w:val="008303A0"/>
    <w:rsid w:val="0083099B"/>
    <w:rsid w:val="00831306"/>
    <w:rsid w:val="00846D7C"/>
    <w:rsid w:val="00862E43"/>
    <w:rsid w:val="00864C55"/>
    <w:rsid w:val="008654E4"/>
    <w:rsid w:val="00867AC1"/>
    <w:rsid w:val="00890DF8"/>
    <w:rsid w:val="008A743F"/>
    <w:rsid w:val="008B10C9"/>
    <w:rsid w:val="008B3D8D"/>
    <w:rsid w:val="008C0970"/>
    <w:rsid w:val="008C25F6"/>
    <w:rsid w:val="008D0BC5"/>
    <w:rsid w:val="008D2CF7"/>
    <w:rsid w:val="00900C26"/>
    <w:rsid w:val="0090197F"/>
    <w:rsid w:val="00906DDC"/>
    <w:rsid w:val="00915E81"/>
    <w:rsid w:val="00934E09"/>
    <w:rsid w:val="00936253"/>
    <w:rsid w:val="00937463"/>
    <w:rsid w:val="00940D46"/>
    <w:rsid w:val="00951638"/>
    <w:rsid w:val="00952DD4"/>
    <w:rsid w:val="0096175D"/>
    <w:rsid w:val="00965AE7"/>
    <w:rsid w:val="00970FED"/>
    <w:rsid w:val="0098208E"/>
    <w:rsid w:val="00992D82"/>
    <w:rsid w:val="00997029"/>
    <w:rsid w:val="009A7339"/>
    <w:rsid w:val="009B440E"/>
    <w:rsid w:val="009D4404"/>
    <w:rsid w:val="009D690D"/>
    <w:rsid w:val="009E65B6"/>
    <w:rsid w:val="009E6764"/>
    <w:rsid w:val="009F3588"/>
    <w:rsid w:val="00A10950"/>
    <w:rsid w:val="00A12E28"/>
    <w:rsid w:val="00A24C10"/>
    <w:rsid w:val="00A27148"/>
    <w:rsid w:val="00A32F04"/>
    <w:rsid w:val="00A3475C"/>
    <w:rsid w:val="00A42AC3"/>
    <w:rsid w:val="00A430CF"/>
    <w:rsid w:val="00A44BCC"/>
    <w:rsid w:val="00A529A5"/>
    <w:rsid w:val="00A54309"/>
    <w:rsid w:val="00A706D3"/>
    <w:rsid w:val="00A8759B"/>
    <w:rsid w:val="00AB2B93"/>
    <w:rsid w:val="00AB530F"/>
    <w:rsid w:val="00AB7E5B"/>
    <w:rsid w:val="00AC2883"/>
    <w:rsid w:val="00AE0EF1"/>
    <w:rsid w:val="00AE2937"/>
    <w:rsid w:val="00B07301"/>
    <w:rsid w:val="00B11F3E"/>
    <w:rsid w:val="00B1741F"/>
    <w:rsid w:val="00B224DE"/>
    <w:rsid w:val="00B245D6"/>
    <w:rsid w:val="00B30913"/>
    <w:rsid w:val="00B324D4"/>
    <w:rsid w:val="00B45127"/>
    <w:rsid w:val="00B46575"/>
    <w:rsid w:val="00B47F2B"/>
    <w:rsid w:val="00B50451"/>
    <w:rsid w:val="00B61777"/>
    <w:rsid w:val="00B84BBD"/>
    <w:rsid w:val="00BA43FB"/>
    <w:rsid w:val="00BC0BD4"/>
    <w:rsid w:val="00BC127D"/>
    <w:rsid w:val="00BC1FE6"/>
    <w:rsid w:val="00BC6C00"/>
    <w:rsid w:val="00C061B6"/>
    <w:rsid w:val="00C2446C"/>
    <w:rsid w:val="00C246A1"/>
    <w:rsid w:val="00C36AE5"/>
    <w:rsid w:val="00C41F17"/>
    <w:rsid w:val="00C527FA"/>
    <w:rsid w:val="00C5280D"/>
    <w:rsid w:val="00C53574"/>
    <w:rsid w:val="00C53EB3"/>
    <w:rsid w:val="00C5791C"/>
    <w:rsid w:val="00C61234"/>
    <w:rsid w:val="00C66290"/>
    <w:rsid w:val="00C674B5"/>
    <w:rsid w:val="00C72B7A"/>
    <w:rsid w:val="00C973F2"/>
    <w:rsid w:val="00CA304C"/>
    <w:rsid w:val="00CA774A"/>
    <w:rsid w:val="00CB504D"/>
    <w:rsid w:val="00CB5A83"/>
    <w:rsid w:val="00CC11B0"/>
    <w:rsid w:val="00CC2841"/>
    <w:rsid w:val="00CD57DB"/>
    <w:rsid w:val="00CE49AB"/>
    <w:rsid w:val="00CF06BA"/>
    <w:rsid w:val="00CF1330"/>
    <w:rsid w:val="00CF7E36"/>
    <w:rsid w:val="00D07699"/>
    <w:rsid w:val="00D3708D"/>
    <w:rsid w:val="00D40426"/>
    <w:rsid w:val="00D47D2C"/>
    <w:rsid w:val="00D53645"/>
    <w:rsid w:val="00D57C96"/>
    <w:rsid w:val="00D57D18"/>
    <w:rsid w:val="00D70CCC"/>
    <w:rsid w:val="00D83B33"/>
    <w:rsid w:val="00D91203"/>
    <w:rsid w:val="00D95174"/>
    <w:rsid w:val="00DA4973"/>
    <w:rsid w:val="00DA6F36"/>
    <w:rsid w:val="00DB596E"/>
    <w:rsid w:val="00DB7773"/>
    <w:rsid w:val="00DC00EA"/>
    <w:rsid w:val="00DC3802"/>
    <w:rsid w:val="00DF0C64"/>
    <w:rsid w:val="00DF3881"/>
    <w:rsid w:val="00E07D87"/>
    <w:rsid w:val="00E32F7E"/>
    <w:rsid w:val="00E5267B"/>
    <w:rsid w:val="00E63C0E"/>
    <w:rsid w:val="00E72D49"/>
    <w:rsid w:val="00E7593C"/>
    <w:rsid w:val="00E7678A"/>
    <w:rsid w:val="00E935F1"/>
    <w:rsid w:val="00E94A81"/>
    <w:rsid w:val="00EA1FFB"/>
    <w:rsid w:val="00EA39A6"/>
    <w:rsid w:val="00EB048E"/>
    <w:rsid w:val="00EB4E9C"/>
    <w:rsid w:val="00EC2265"/>
    <w:rsid w:val="00EE34DF"/>
    <w:rsid w:val="00EF2F89"/>
    <w:rsid w:val="00F03E98"/>
    <w:rsid w:val="00F11A2E"/>
    <w:rsid w:val="00F1237A"/>
    <w:rsid w:val="00F1554A"/>
    <w:rsid w:val="00F22C06"/>
    <w:rsid w:val="00F22CBD"/>
    <w:rsid w:val="00F272F1"/>
    <w:rsid w:val="00F45372"/>
    <w:rsid w:val="00F560F7"/>
    <w:rsid w:val="00F6334D"/>
    <w:rsid w:val="00FA49AB"/>
    <w:rsid w:val="00FC4AC5"/>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48BC733"/>
  <w15:docId w15:val="{2098C533-F2F1-45B2-8BF9-35BECB56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8303A0"/>
    <w:pPr>
      <w:keepNext/>
      <w:ind w:left="567"/>
      <w:jc w:val="both"/>
      <w:outlineLvl w:val="1"/>
    </w:pPr>
    <w:rPr>
      <w:rFonts w:ascii="Arial" w:hAnsi="Arial"/>
      <w:strike/>
      <w:sz w:val="18"/>
      <w:szCs w:val="18"/>
      <w:u w:val="single"/>
      <w:lang w:val="es-ES_tradnl"/>
    </w:rPr>
  </w:style>
  <w:style w:type="paragraph" w:styleId="Heading3">
    <w:name w:val="heading 3"/>
    <w:next w:val="Normal"/>
    <w:autoRedefine/>
    <w:qFormat/>
    <w:rsid w:val="006F222E"/>
    <w:pPr>
      <w:keepNext/>
      <w:ind w:left="567"/>
      <w:jc w:val="both"/>
      <w:outlineLvl w:val="2"/>
    </w:pPr>
    <w:rPr>
      <w:rFonts w:ascii="Arial" w:hAnsi="Arial"/>
      <w:sz w:val="18"/>
      <w:szCs w:val="18"/>
    </w:rPr>
  </w:style>
  <w:style w:type="paragraph" w:styleId="Heading4">
    <w:name w:val="heading 4"/>
    <w:next w:val="Normal"/>
    <w:link w:val="Heading4Char"/>
    <w:autoRedefine/>
    <w:qFormat/>
    <w:rsid w:val="006F222E"/>
    <w:pPr>
      <w:keepNext/>
      <w:ind w:left="567"/>
      <w:jc w:val="both"/>
      <w:outlineLvl w:val="3"/>
    </w:pPr>
    <w:rPr>
      <w:rFonts w:ascii="Arial" w:hAnsi="Arial"/>
      <w:sz w:val="18"/>
      <w:szCs w:val="18"/>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autoRedefine/>
    <w:rsid w:val="00072694"/>
    <w:pPr>
      <w:ind w:right="595"/>
      <w:jc w:val="right"/>
    </w:pPr>
    <w:rPr>
      <w:rFonts w:ascii="Arial" w:hAnsi="Arial"/>
      <w:sz w:val="22"/>
      <w:szCs w:val="22"/>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2B0277"/>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DF3881"/>
    <w:pPr>
      <w:tabs>
        <w:tab w:val="left" w:pos="851"/>
        <w:tab w:val="right" w:leader="dot" w:pos="9639"/>
      </w:tabs>
      <w:spacing w:before="120"/>
      <w:ind w:left="738" w:right="851" w:hanging="284"/>
      <w:contextualSpacing/>
    </w:pPr>
    <w:rPr>
      <w:rFonts w:ascii="Arial" w:hAnsi="Arial"/>
      <w:i/>
      <w:sz w:val="18"/>
    </w:rPr>
  </w:style>
  <w:style w:type="paragraph" w:styleId="TOC1">
    <w:name w:val="toc 1"/>
    <w:next w:val="Normal"/>
    <w:autoRedefine/>
    <w:uiPriority w:val="39"/>
    <w:qFormat/>
    <w:rsid w:val="00DF3881"/>
    <w:pPr>
      <w:tabs>
        <w:tab w:val="right" w:leader="dot" w:pos="9639"/>
      </w:tabs>
      <w:spacing w:before="120"/>
      <w:jc w:val="center"/>
    </w:pPr>
    <w:rPr>
      <w:rFonts w:ascii="Arial" w:hAnsi="Arial"/>
      <w:caps/>
      <w:noProof/>
      <w:snapToGrid w:val="0"/>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072694"/>
    <w:rPr>
      <w:b/>
    </w:rPr>
  </w:style>
  <w:style w:type="paragraph" w:customStyle="1" w:styleId="Sessiontwpplacedate">
    <w:name w:val="Session_twp_place_date"/>
    <w:basedOn w:val="Normal"/>
    <w:next w:val="Normal"/>
    <w:qFormat/>
    <w:rsid w:val="00072694"/>
  </w:style>
  <w:style w:type="character" w:customStyle="1" w:styleId="Heading1Char">
    <w:name w:val="Heading 1 Char"/>
    <w:aliases w:val="COMMON NAME Char,common Char"/>
    <w:basedOn w:val="DefaultParagraphFont"/>
    <w:link w:val="Heading1"/>
    <w:rsid w:val="00072694"/>
    <w:rPr>
      <w:rFonts w:ascii="Arial" w:hAnsi="Arial"/>
      <w:caps/>
    </w:rPr>
  </w:style>
  <w:style w:type="character" w:customStyle="1" w:styleId="Heading2Char">
    <w:name w:val="Heading 2 Char"/>
    <w:aliases w:val="VARIETY Char,variety Char"/>
    <w:link w:val="Heading2"/>
    <w:locked/>
    <w:rsid w:val="008303A0"/>
    <w:rPr>
      <w:rFonts w:ascii="Arial" w:hAnsi="Arial"/>
      <w:strike/>
      <w:sz w:val="18"/>
      <w:szCs w:val="18"/>
      <w:u w:val="single"/>
      <w:lang w:val="es-ES_tradnl"/>
    </w:rPr>
  </w:style>
  <w:style w:type="character" w:customStyle="1" w:styleId="HeaderChar">
    <w:name w:val="Header Char"/>
    <w:basedOn w:val="DefaultParagraphFont"/>
    <w:link w:val="Header"/>
    <w:uiPriority w:val="99"/>
    <w:rsid w:val="00072694"/>
    <w:rPr>
      <w:rFonts w:ascii="Arial" w:hAnsi="Arial"/>
      <w:lang w:val="es-ES"/>
    </w:rPr>
  </w:style>
  <w:style w:type="table" w:styleId="TableGrid">
    <w:name w:val="Table Grid"/>
    <w:basedOn w:val="TableNormal"/>
    <w:rsid w:val="0007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72694"/>
    <w:pPr>
      <w:ind w:left="720"/>
      <w:contextualSpacing/>
    </w:pPr>
    <w:rPr>
      <w:rFonts w:eastAsiaTheme="minorEastAsia"/>
    </w:rPr>
  </w:style>
  <w:style w:type="paragraph" w:customStyle="1" w:styleId="Normalt">
    <w:name w:val="Normalt"/>
    <w:basedOn w:val="Normal"/>
    <w:uiPriority w:val="99"/>
    <w:rsid w:val="00072694"/>
    <w:pPr>
      <w:spacing w:before="120" w:after="120"/>
      <w:jc w:val="left"/>
    </w:pPr>
    <w:rPr>
      <w:rFonts w:ascii="Times New Roman" w:hAnsi="Times New Roman" w:cs="Angsana New"/>
      <w:snapToGrid w:val="0"/>
    </w:rPr>
  </w:style>
  <w:style w:type="character" w:customStyle="1" w:styleId="Heading4Char">
    <w:name w:val="Heading 4 Char"/>
    <w:link w:val="Heading4"/>
    <w:rsid w:val="006F222E"/>
    <w:rPr>
      <w:rFonts w:ascii="Arial" w:hAnsi="Arial"/>
      <w:sz w:val="18"/>
      <w:szCs w:val="18"/>
      <w:u w:val="single"/>
    </w:rPr>
  </w:style>
  <w:style w:type="character" w:styleId="CommentReference">
    <w:name w:val="annotation reference"/>
    <w:basedOn w:val="DefaultParagraphFont"/>
    <w:rsid w:val="00072694"/>
    <w:rPr>
      <w:sz w:val="16"/>
      <w:szCs w:val="16"/>
    </w:rPr>
  </w:style>
  <w:style w:type="paragraph" w:styleId="CommentText">
    <w:name w:val="annotation text"/>
    <w:basedOn w:val="Normal"/>
    <w:link w:val="CommentTextChar"/>
    <w:rsid w:val="00072694"/>
  </w:style>
  <w:style w:type="character" w:customStyle="1" w:styleId="CommentTextChar">
    <w:name w:val="Comment Text Char"/>
    <w:basedOn w:val="DefaultParagraphFont"/>
    <w:link w:val="CommentText"/>
    <w:rsid w:val="00072694"/>
    <w:rPr>
      <w:rFonts w:ascii="Arial" w:hAnsi="Arial"/>
    </w:rPr>
  </w:style>
  <w:style w:type="paragraph" w:styleId="CommentSubject">
    <w:name w:val="annotation subject"/>
    <w:basedOn w:val="CommentText"/>
    <w:next w:val="CommentText"/>
    <w:link w:val="CommentSubjectChar"/>
    <w:rsid w:val="00072694"/>
    <w:rPr>
      <w:b/>
      <w:bCs/>
    </w:rPr>
  </w:style>
  <w:style w:type="character" w:customStyle="1" w:styleId="CommentSubjectChar">
    <w:name w:val="Comment Subject Char"/>
    <w:basedOn w:val="CommentTextChar"/>
    <w:link w:val="CommentSubject"/>
    <w:rsid w:val="00072694"/>
    <w:rPr>
      <w:rFonts w:ascii="Arial" w:hAnsi="Arial"/>
      <w:b/>
      <w:bCs/>
    </w:rPr>
  </w:style>
  <w:style w:type="paragraph" w:customStyle="1" w:styleId="tgchartextcentered">
    <w:name w:val="tg_char_text_centered"/>
    <w:basedOn w:val="Normal"/>
    <w:uiPriority w:val="99"/>
    <w:rsid w:val="0083099B"/>
    <w:pPr>
      <w:spacing w:before="80" w:after="80"/>
      <w:jc w:val="center"/>
    </w:pPr>
    <w:rPr>
      <w:rFonts w:cs="Arial"/>
      <w:b/>
      <w:bCs/>
      <w:sz w:val="16"/>
      <w:szCs w:val="16"/>
      <w:lang w:val="en-US" w:eastAsia="en-US" w:bidi="ar-SA"/>
    </w:rPr>
  </w:style>
  <w:style w:type="paragraph" w:customStyle="1" w:styleId="tgchartext">
    <w:name w:val="tg_char_text"/>
    <w:basedOn w:val="Normal"/>
    <w:uiPriority w:val="99"/>
    <w:rsid w:val="0083099B"/>
    <w:pPr>
      <w:spacing w:before="80" w:after="80"/>
      <w:jc w:val="left"/>
    </w:pPr>
    <w:rPr>
      <w:rFonts w:cs="Arial"/>
      <w:sz w:val="16"/>
      <w:szCs w:val="16"/>
      <w:lang w:val="en-US" w:eastAsia="en-US" w:bidi="ar-SA"/>
    </w:rPr>
  </w:style>
  <w:style w:type="paragraph" w:customStyle="1" w:styleId="Normaltg">
    <w:name w:val="Normaltg"/>
    <w:basedOn w:val="Normal"/>
    <w:uiPriority w:val="99"/>
    <w:rsid w:val="0083099B"/>
    <w:pPr>
      <w:tabs>
        <w:tab w:val="left" w:pos="709"/>
        <w:tab w:val="left" w:pos="1418"/>
      </w:tabs>
    </w:pPr>
    <w:rPr>
      <w:rFonts w:cs="Arial"/>
      <w:lang w:val="fr-FR" w:eastAsia="en-US" w:bidi="ar-SA"/>
    </w:rPr>
  </w:style>
  <w:style w:type="paragraph" w:customStyle="1" w:styleId="Normaltb">
    <w:name w:val="Normaltb"/>
    <w:basedOn w:val="Normalt"/>
    <w:uiPriority w:val="99"/>
    <w:rsid w:val="0083099B"/>
    <w:pPr>
      <w:keepNext/>
    </w:pPr>
    <w:rPr>
      <w:rFonts w:cs="Times New Roman"/>
      <w:b/>
      <w:bCs/>
      <w:snapToGrid/>
      <w:lang w:val="en-US" w:eastAsia="ja-JP" w:bidi="ar-SA"/>
    </w:rPr>
  </w:style>
  <w:style w:type="paragraph" w:styleId="BodyTextIndent">
    <w:name w:val="Body Text Indent"/>
    <w:basedOn w:val="Normal"/>
    <w:link w:val="BodyTextIndentChar"/>
    <w:rsid w:val="001325FC"/>
    <w:pPr>
      <w:spacing w:after="120"/>
      <w:ind w:left="283"/>
    </w:pPr>
  </w:style>
  <w:style w:type="character" w:customStyle="1" w:styleId="BodyTextIndentChar">
    <w:name w:val="Body Text Indent Char"/>
    <w:basedOn w:val="DefaultParagraphFont"/>
    <w:link w:val="BodyTextIndent"/>
    <w:rsid w:val="001325F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restricted_temporary/twptg/es/drafters_kit.html" TargetMode="Externa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es/" TargetMode="External"/><Relationship Id="rId14" Type="http://schemas.openxmlformats.org/officeDocument/2006/relationships/header" Target="header4.xml"/><Relationship Id="rId22" Type="http://schemas.openxmlformats.org/officeDocument/2006/relationships/image" Target="media/image9.wmf"/><Relationship Id="rId27" Type="http://schemas.openxmlformats.org/officeDocument/2006/relationships/image" Target="media/image12.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B281-8B4F-47C3-9A2D-DB192B2B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8925</Words>
  <Characters>50873</Characters>
  <Application>Microsoft Office Word</Application>
  <DocSecurity>0</DocSecurity>
  <Lines>423</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TC/54/5 Rev.</vt:lpstr>
      <vt:lpstr>TC/53</vt:lpstr>
    </vt:vector>
  </TitlesOfParts>
  <Company>UPOV</Company>
  <LinksUpToDate>false</LinksUpToDate>
  <CharactersWithSpaces>59679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TC/54/5 Rev.</dc:title>
  <dc:creator>BOU LLORET Amparo</dc:creator>
  <cp:lastModifiedBy>SANTOS Carla Marina</cp:lastModifiedBy>
  <cp:revision>7</cp:revision>
  <cp:lastPrinted>2018-10-01T14:34:00Z</cp:lastPrinted>
  <dcterms:created xsi:type="dcterms:W3CDTF">2018-10-01T14:14:00Z</dcterms:created>
  <dcterms:modified xsi:type="dcterms:W3CDTF">2018-10-01T14:34:00Z</dcterms:modified>
</cp:coreProperties>
</file>