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45E0E" w:rsidTr="00EB4E9C">
        <w:tc>
          <w:tcPr>
            <w:tcW w:w="6522" w:type="dxa"/>
          </w:tcPr>
          <w:p w:rsidR="00DC3802" w:rsidRPr="00645E0E" w:rsidRDefault="00DC3802" w:rsidP="00AC2883">
            <w:pPr>
              <w:rPr>
                <w:dstrike/>
              </w:rPr>
            </w:pPr>
            <w:bookmarkStart w:id="0" w:name="_GoBack"/>
            <w:bookmarkEnd w:id="0"/>
            <w:r w:rsidRPr="008D7502">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D7502" w:rsidRDefault="002E5944" w:rsidP="00AC2883">
            <w:pPr>
              <w:pStyle w:val="Lettrine"/>
            </w:pPr>
            <w:r w:rsidRPr="008D7502">
              <w:t>S</w:t>
            </w:r>
          </w:p>
        </w:tc>
      </w:tr>
      <w:tr w:rsidR="00DC3802" w:rsidRPr="00645E0E" w:rsidTr="00645CA8">
        <w:trPr>
          <w:trHeight w:val="219"/>
        </w:trPr>
        <w:tc>
          <w:tcPr>
            <w:tcW w:w="6522" w:type="dxa"/>
          </w:tcPr>
          <w:p w:rsidR="00DC3802" w:rsidRPr="00645E0E" w:rsidRDefault="002E5944" w:rsidP="00BC0BD4">
            <w:pPr>
              <w:pStyle w:val="upove"/>
              <w:rPr>
                <w:dstrike/>
              </w:rPr>
            </w:pPr>
            <w:r w:rsidRPr="008D7502">
              <w:t>Unión Internacional para la Protección de las Obtenciones Vegetales</w:t>
            </w:r>
          </w:p>
        </w:tc>
        <w:tc>
          <w:tcPr>
            <w:tcW w:w="3117" w:type="dxa"/>
          </w:tcPr>
          <w:p w:rsidR="00DC3802" w:rsidRPr="008D7502" w:rsidRDefault="00DC3802" w:rsidP="00DA4973"/>
        </w:tc>
      </w:tr>
    </w:tbl>
    <w:p w:rsidR="00DC3802" w:rsidRPr="008D7502" w:rsidRDefault="00DC3802" w:rsidP="00DC3802"/>
    <w:p w:rsidR="00DA4973" w:rsidRPr="008D750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45E0E" w:rsidTr="00EB4E9C">
        <w:tc>
          <w:tcPr>
            <w:tcW w:w="6512" w:type="dxa"/>
          </w:tcPr>
          <w:p w:rsidR="00EB4E9C" w:rsidRPr="008D7502" w:rsidRDefault="002E5944" w:rsidP="00AC2883">
            <w:pPr>
              <w:pStyle w:val="Sessiontc"/>
              <w:spacing w:line="240" w:lineRule="auto"/>
            </w:pPr>
            <w:r w:rsidRPr="008D7502">
              <w:t>Comité Técnico</w:t>
            </w:r>
          </w:p>
          <w:p w:rsidR="00EB4E9C" w:rsidRPr="00645E0E" w:rsidRDefault="002E5944" w:rsidP="005A1EC1">
            <w:pPr>
              <w:pStyle w:val="Sessiontcplacedate"/>
              <w:rPr>
                <w:dstrike/>
                <w:sz w:val="22"/>
              </w:rPr>
            </w:pPr>
            <w:r w:rsidRPr="008D7502">
              <w:t xml:space="preserve">Quincuagésima </w:t>
            </w:r>
            <w:r w:rsidR="005A1EC1" w:rsidRPr="008D7502">
              <w:t>cuarta</w:t>
            </w:r>
            <w:r w:rsidRPr="008D7502">
              <w:t xml:space="preserve"> sesión</w:t>
            </w:r>
            <w:r w:rsidR="00EB4E9C" w:rsidRPr="008D7502">
              <w:br/>
            </w:r>
            <w:r w:rsidRPr="008D7502">
              <w:t>Ginebra</w:t>
            </w:r>
            <w:r w:rsidR="00773BB9" w:rsidRPr="008D7502">
              <w:t>, 2</w:t>
            </w:r>
            <w:r w:rsidR="005A1EC1" w:rsidRPr="008D7502">
              <w:t>9 y</w:t>
            </w:r>
            <w:r w:rsidR="00773BB9" w:rsidRPr="008D7502">
              <w:t> 3</w:t>
            </w:r>
            <w:r w:rsidR="005A1EC1" w:rsidRPr="008D7502">
              <w:t xml:space="preserve">0 de octubre </w:t>
            </w:r>
            <w:r w:rsidRPr="008D7502">
              <w:t>de</w:t>
            </w:r>
            <w:r w:rsidR="00773BB9" w:rsidRPr="008D7502">
              <w:t> 2</w:t>
            </w:r>
            <w:r w:rsidR="005A1EC1" w:rsidRPr="008D7502">
              <w:t>018</w:t>
            </w:r>
          </w:p>
        </w:tc>
        <w:tc>
          <w:tcPr>
            <w:tcW w:w="3127" w:type="dxa"/>
          </w:tcPr>
          <w:p w:rsidR="00EB4E9C" w:rsidRPr="008D7502" w:rsidRDefault="005A1EC1" w:rsidP="003C7FBE">
            <w:pPr>
              <w:pStyle w:val="Doccode"/>
              <w:rPr>
                <w:lang w:val="es-ES"/>
              </w:rPr>
            </w:pPr>
            <w:r w:rsidRPr="008D7502">
              <w:rPr>
                <w:lang w:val="es-ES"/>
              </w:rPr>
              <w:t>TC/54</w:t>
            </w:r>
            <w:r w:rsidR="00EB4E9C" w:rsidRPr="008D7502">
              <w:rPr>
                <w:lang w:val="es-ES"/>
              </w:rPr>
              <w:t>/</w:t>
            </w:r>
            <w:r w:rsidR="00D72F3F" w:rsidRPr="008D7502">
              <w:rPr>
                <w:lang w:val="es-ES"/>
              </w:rPr>
              <w:t>27</w:t>
            </w:r>
          </w:p>
          <w:p w:rsidR="00EB4E9C" w:rsidRPr="008D7502" w:rsidRDefault="00EB4E9C" w:rsidP="003C7FBE">
            <w:pPr>
              <w:pStyle w:val="Docoriginal"/>
            </w:pPr>
            <w:r w:rsidRPr="008D7502">
              <w:t>Original:</w:t>
            </w:r>
            <w:r w:rsidRPr="008D7502">
              <w:rPr>
                <w:b w:val="0"/>
                <w:spacing w:val="0"/>
              </w:rPr>
              <w:t xml:space="preserve"> </w:t>
            </w:r>
            <w:r w:rsidR="002E5944" w:rsidRPr="008D7502">
              <w:rPr>
                <w:b w:val="0"/>
                <w:spacing w:val="0"/>
              </w:rPr>
              <w:t>Inglés</w:t>
            </w:r>
          </w:p>
          <w:p w:rsidR="00EB4E9C" w:rsidRPr="008D7502" w:rsidRDefault="002E5944" w:rsidP="009D48A9">
            <w:pPr>
              <w:pStyle w:val="Docoriginal"/>
            </w:pPr>
            <w:r w:rsidRPr="008D7502">
              <w:t>Fecha</w:t>
            </w:r>
            <w:r w:rsidR="00EB4E9C" w:rsidRPr="008D7502">
              <w:t>:</w:t>
            </w:r>
            <w:r w:rsidR="00EB4E9C" w:rsidRPr="008D7502">
              <w:rPr>
                <w:b w:val="0"/>
                <w:spacing w:val="0"/>
              </w:rPr>
              <w:t xml:space="preserve"> </w:t>
            </w:r>
            <w:r w:rsidR="009D48A9">
              <w:rPr>
                <w:b w:val="0"/>
                <w:spacing w:val="0"/>
              </w:rPr>
              <w:t>3 de octubre</w:t>
            </w:r>
            <w:r w:rsidR="00EB4E9C" w:rsidRPr="008D7502">
              <w:rPr>
                <w:b w:val="0"/>
                <w:spacing w:val="0"/>
              </w:rPr>
              <w:t xml:space="preserve"> </w:t>
            </w:r>
            <w:r w:rsidRPr="008D7502">
              <w:rPr>
                <w:b w:val="0"/>
                <w:spacing w:val="0"/>
              </w:rPr>
              <w:t>de</w:t>
            </w:r>
            <w:r w:rsidR="00773BB9" w:rsidRPr="008D7502">
              <w:rPr>
                <w:b w:val="0"/>
                <w:spacing w:val="0"/>
              </w:rPr>
              <w:t> 2</w:t>
            </w:r>
            <w:r w:rsidR="005A1EC1" w:rsidRPr="008D7502">
              <w:rPr>
                <w:b w:val="0"/>
                <w:spacing w:val="0"/>
              </w:rPr>
              <w:t>018</w:t>
            </w:r>
          </w:p>
        </w:tc>
      </w:tr>
    </w:tbl>
    <w:p w:rsidR="00D72F3F" w:rsidRPr="00212D71" w:rsidRDefault="008126BC" w:rsidP="00647875">
      <w:pPr>
        <w:pStyle w:val="Titleofdoc0"/>
        <w:tabs>
          <w:tab w:val="left" w:pos="5760"/>
        </w:tabs>
      </w:pPr>
      <w:bookmarkStart w:id="1" w:name="TitleOfDoc"/>
      <w:bookmarkStart w:id="2" w:name="Prepared"/>
      <w:bookmarkEnd w:id="1"/>
      <w:bookmarkEnd w:id="2"/>
      <w:r w:rsidRPr="00647875">
        <w:t>EL NÚMERO DE CICLOS DE CULTIVO</w:t>
      </w:r>
    </w:p>
    <w:p w:rsidR="006A644A" w:rsidRPr="008D7502" w:rsidRDefault="000638A9" w:rsidP="006A644A">
      <w:pPr>
        <w:pStyle w:val="preparedby1"/>
        <w:jc w:val="left"/>
      </w:pPr>
      <w:r w:rsidRPr="008D7502">
        <w:t>Documento preparado por la Oficina de la Unión</w:t>
      </w:r>
    </w:p>
    <w:p w:rsidR="00050E16" w:rsidRPr="008D7502" w:rsidRDefault="000638A9" w:rsidP="006A644A">
      <w:pPr>
        <w:pStyle w:val="Disclaimer"/>
      </w:pPr>
      <w:r w:rsidRPr="008D7502">
        <w:t>Descargo de responsabilidad: el presente documento no constituye un documento de política u orientación de la UPOV</w:t>
      </w:r>
    </w:p>
    <w:p w:rsidR="00D72F3F" w:rsidRPr="000C61C7" w:rsidRDefault="008126BC" w:rsidP="00D72F3F">
      <w:pPr>
        <w:pStyle w:val="Heading1"/>
        <w:rPr>
          <w:lang w:val="es-ES"/>
        </w:rPr>
      </w:pPr>
      <w:bookmarkStart w:id="3" w:name="_Toc527445003"/>
      <w:r w:rsidRPr="00647875">
        <w:rPr>
          <w:lang w:val="es-ES_tradnl"/>
        </w:rPr>
        <w:t>RESUMEN</w:t>
      </w:r>
      <w:bookmarkEnd w:id="3"/>
    </w:p>
    <w:p w:rsidR="00D72F3F" w:rsidRPr="000C61C7" w:rsidRDefault="00D72F3F" w:rsidP="00D72F3F">
      <w:pPr>
        <w:rPr>
          <w:rFonts w:cs="Arial"/>
          <w:lang w:val="es-ES"/>
        </w:rPr>
      </w:pPr>
    </w:p>
    <w:p w:rsidR="00D72F3F" w:rsidRPr="000C61C7" w:rsidRDefault="003F6190" w:rsidP="00D72F3F">
      <w:pPr>
        <w:rPr>
          <w:snapToGrid w:val="0"/>
          <w:lang w:val="es-ES"/>
        </w:rPr>
      </w:pPr>
      <w:r w:rsidRPr="009F09D0">
        <w:rPr>
          <w:rFonts w:cs="Arial"/>
        </w:rPr>
        <w:fldChar w:fldCharType="begin"/>
      </w:r>
      <w:r w:rsidR="00D72F3F" w:rsidRPr="000C61C7">
        <w:rPr>
          <w:rFonts w:cs="Arial"/>
          <w:lang w:val="es-ES"/>
        </w:rPr>
        <w:instrText xml:space="preserve"> AUTONUM  </w:instrText>
      </w:r>
      <w:r w:rsidRPr="009F09D0">
        <w:rPr>
          <w:rFonts w:cs="Arial"/>
        </w:rPr>
        <w:fldChar w:fldCharType="end"/>
      </w:r>
      <w:r w:rsidR="00D72F3F" w:rsidRPr="000C61C7">
        <w:rPr>
          <w:rFonts w:cs="Arial"/>
          <w:lang w:val="es-ES"/>
        </w:rPr>
        <w:tab/>
      </w:r>
      <w:r w:rsidR="008126BC" w:rsidRPr="00647875">
        <w:rPr>
          <w:rFonts w:cs="Arial"/>
        </w:rPr>
        <w:t>La finalidad de este documento es informar acerca de las consideraciones relativas al número de ciclos de cultivo en el examen DHE.</w:t>
      </w:r>
      <w:r w:rsidR="00D72F3F" w:rsidRPr="000C61C7">
        <w:rPr>
          <w:rFonts w:cs="Arial"/>
          <w:snapToGrid w:val="0"/>
          <w:szCs w:val="24"/>
          <w:lang w:val="es-ES"/>
        </w:rPr>
        <w:t xml:space="preserve"> </w:t>
      </w:r>
    </w:p>
    <w:p w:rsidR="00D72F3F" w:rsidRPr="000C61C7" w:rsidRDefault="00D72F3F" w:rsidP="00D72F3F">
      <w:pPr>
        <w:rPr>
          <w:rFonts w:cs="Arial"/>
          <w:lang w:val="es-ES"/>
        </w:rPr>
      </w:pPr>
    </w:p>
    <w:p w:rsidR="00D72F3F" w:rsidRPr="000C61C7" w:rsidRDefault="003F6190" w:rsidP="00D72F3F">
      <w:pPr>
        <w:tabs>
          <w:tab w:val="left" w:pos="567"/>
          <w:tab w:val="left" w:pos="1134"/>
        </w:tabs>
        <w:rPr>
          <w:color w:val="000000"/>
          <w:lang w:val="es-ES"/>
        </w:rPr>
      </w:pPr>
      <w:r>
        <w:rPr>
          <w:color w:val="000000"/>
        </w:rPr>
        <w:fldChar w:fldCharType="begin"/>
      </w:r>
      <w:r w:rsidR="00D72F3F" w:rsidRPr="000C61C7">
        <w:rPr>
          <w:color w:val="000000"/>
          <w:lang w:val="es-ES"/>
        </w:rPr>
        <w:instrText xml:space="preserve"> AUTONUM  </w:instrText>
      </w:r>
      <w:r>
        <w:rPr>
          <w:color w:val="000000"/>
        </w:rPr>
        <w:fldChar w:fldCharType="end"/>
      </w:r>
      <w:r w:rsidR="00D72F3F" w:rsidRPr="000C61C7">
        <w:rPr>
          <w:color w:val="000000"/>
          <w:lang w:val="es-ES"/>
        </w:rPr>
        <w:tab/>
      </w:r>
      <w:r w:rsidR="008126BC" w:rsidRPr="00647875">
        <w:rPr>
          <w:color w:val="000000"/>
        </w:rPr>
        <w:t xml:space="preserve">Se invita al TC a tomar nota de los debates mantenidos </w:t>
      </w:r>
      <w:r w:rsidR="00C626E6" w:rsidRPr="00647875">
        <w:rPr>
          <w:color w:val="000000"/>
        </w:rPr>
        <w:t>en las sesiones de</w:t>
      </w:r>
      <w:r w:rsidR="00773BB9" w:rsidRPr="00647875">
        <w:rPr>
          <w:color w:val="000000"/>
        </w:rPr>
        <w:t> 2</w:t>
      </w:r>
      <w:r w:rsidR="00C626E6" w:rsidRPr="00647875">
        <w:rPr>
          <w:color w:val="000000"/>
        </w:rPr>
        <w:t>017 y</w:t>
      </w:r>
      <w:r w:rsidR="00773BB9" w:rsidRPr="00647875">
        <w:rPr>
          <w:color w:val="000000"/>
        </w:rPr>
        <w:t> 2</w:t>
      </w:r>
      <w:r w:rsidR="00C626E6" w:rsidRPr="00647875">
        <w:rPr>
          <w:color w:val="000000"/>
        </w:rPr>
        <w:t xml:space="preserve">018 de </w:t>
      </w:r>
      <w:r w:rsidR="008126BC" w:rsidRPr="00647875">
        <w:rPr>
          <w:color w:val="000000"/>
        </w:rPr>
        <w:t>los TWP sobre el impacto de la utilización de diferentes números de ciclos de cultivo en las decisiones relativas a la DHE empleando datos reales.</w:t>
      </w:r>
    </w:p>
    <w:p w:rsidR="00D72F3F" w:rsidRPr="000C61C7" w:rsidRDefault="00D72F3F" w:rsidP="00D72F3F">
      <w:pPr>
        <w:tabs>
          <w:tab w:val="left" w:pos="567"/>
          <w:tab w:val="left" w:pos="1134"/>
        </w:tabs>
        <w:rPr>
          <w:rFonts w:cs="Arial"/>
          <w:lang w:val="es-ES"/>
        </w:rPr>
      </w:pPr>
    </w:p>
    <w:p w:rsidR="00D72F3F" w:rsidRPr="000C61C7" w:rsidRDefault="003F6190" w:rsidP="00D72F3F">
      <w:pPr>
        <w:rPr>
          <w:lang w:val="es-ES" w:eastAsia="ja-JP"/>
        </w:rPr>
      </w:pPr>
      <w:r w:rsidRPr="007C7880">
        <w:fldChar w:fldCharType="begin"/>
      </w:r>
      <w:r w:rsidR="00D72F3F" w:rsidRPr="000C61C7">
        <w:rPr>
          <w:lang w:val="es-ES"/>
        </w:rPr>
        <w:instrText xml:space="preserve"> AUTONUM  </w:instrText>
      </w:r>
      <w:r w:rsidRPr="007C7880">
        <w:fldChar w:fldCharType="end"/>
      </w:r>
      <w:r w:rsidR="00D72F3F" w:rsidRPr="000C61C7">
        <w:rPr>
          <w:lang w:val="es-ES"/>
        </w:rPr>
        <w:tab/>
      </w:r>
      <w:r w:rsidR="00C626E6" w:rsidRPr="00647875">
        <w:rPr>
          <w:lang w:eastAsia="ja-JP"/>
        </w:rPr>
        <w:t>El presente documento se estructura del modo siguiente:</w:t>
      </w:r>
    </w:p>
    <w:p w:rsidR="00D72F3F" w:rsidRPr="000C61C7" w:rsidRDefault="00D72F3F" w:rsidP="00D72F3F">
      <w:pPr>
        <w:rPr>
          <w:rFonts w:cs="Arial"/>
          <w:highlight w:val="yellow"/>
          <w:lang w:val="es-ES"/>
        </w:rPr>
      </w:pPr>
    </w:p>
    <w:p w:rsidR="00E2092F" w:rsidRDefault="003F6190">
      <w:pPr>
        <w:pStyle w:val="TOC1"/>
        <w:rPr>
          <w:rFonts w:asciiTheme="minorHAnsi" w:eastAsiaTheme="minorEastAsia" w:hAnsiTheme="minorHAnsi" w:cstheme="minorBidi"/>
          <w:caps w:val="0"/>
          <w:noProof/>
          <w:sz w:val="22"/>
          <w:szCs w:val="22"/>
          <w:lang w:eastAsia="es-ES_tradnl"/>
        </w:rPr>
      </w:pPr>
      <w:r w:rsidRPr="003D755A">
        <w:rPr>
          <w:b/>
          <w:bCs/>
          <w:noProof/>
          <w:sz w:val="20"/>
          <w:lang w:val="en-US"/>
        </w:rPr>
        <w:fldChar w:fldCharType="begin"/>
      </w:r>
      <w:r w:rsidR="00D72F3F" w:rsidRPr="003D755A">
        <w:rPr>
          <w:b/>
        </w:rPr>
        <w:instrText xml:space="preserve"> TOC \o "1-3" \h \z \u </w:instrText>
      </w:r>
      <w:r w:rsidRPr="003D755A">
        <w:rPr>
          <w:b/>
          <w:bCs/>
          <w:noProof/>
          <w:sz w:val="20"/>
          <w:lang w:val="en-US"/>
        </w:rPr>
        <w:fldChar w:fldCharType="separate"/>
      </w:r>
      <w:hyperlink w:anchor="_Toc527445003" w:history="1">
        <w:r w:rsidR="00E2092F" w:rsidRPr="00C219C4">
          <w:rPr>
            <w:rStyle w:val="Hyperlink"/>
            <w:noProof/>
          </w:rPr>
          <w:t>RESUMEN</w:t>
        </w:r>
        <w:r w:rsidR="00E2092F">
          <w:rPr>
            <w:noProof/>
            <w:webHidden/>
          </w:rPr>
          <w:tab/>
        </w:r>
        <w:r>
          <w:rPr>
            <w:noProof/>
            <w:webHidden/>
          </w:rPr>
          <w:fldChar w:fldCharType="begin"/>
        </w:r>
        <w:r w:rsidR="00E2092F">
          <w:rPr>
            <w:noProof/>
            <w:webHidden/>
          </w:rPr>
          <w:instrText xml:space="preserve"> PAGEREF _Toc527445003 \h </w:instrText>
        </w:r>
        <w:r>
          <w:rPr>
            <w:noProof/>
            <w:webHidden/>
          </w:rPr>
        </w:r>
        <w:r>
          <w:rPr>
            <w:noProof/>
            <w:webHidden/>
          </w:rPr>
          <w:fldChar w:fldCharType="separate"/>
        </w:r>
        <w:r w:rsidR="00030F8E">
          <w:rPr>
            <w:noProof/>
            <w:webHidden/>
          </w:rPr>
          <w:t>1</w:t>
        </w:r>
        <w:r>
          <w:rPr>
            <w:noProof/>
            <w:webHidden/>
          </w:rPr>
          <w:fldChar w:fldCharType="end"/>
        </w:r>
      </w:hyperlink>
    </w:p>
    <w:p w:rsidR="00E2092F" w:rsidRDefault="00071282">
      <w:pPr>
        <w:pStyle w:val="TOC1"/>
        <w:rPr>
          <w:rFonts w:asciiTheme="minorHAnsi" w:eastAsiaTheme="minorEastAsia" w:hAnsiTheme="minorHAnsi" w:cstheme="minorBidi"/>
          <w:caps w:val="0"/>
          <w:noProof/>
          <w:sz w:val="22"/>
          <w:szCs w:val="22"/>
          <w:lang w:eastAsia="es-ES_tradnl"/>
        </w:rPr>
      </w:pPr>
      <w:hyperlink w:anchor="_Toc527445004" w:history="1">
        <w:r w:rsidR="00E2092F" w:rsidRPr="00C219C4">
          <w:rPr>
            <w:rStyle w:val="Hyperlink"/>
            <w:noProof/>
          </w:rPr>
          <w:t>ANTECEDENTES</w:t>
        </w:r>
        <w:r w:rsidR="00E2092F">
          <w:rPr>
            <w:noProof/>
            <w:webHidden/>
          </w:rPr>
          <w:tab/>
        </w:r>
        <w:r w:rsidR="003F6190">
          <w:rPr>
            <w:noProof/>
            <w:webHidden/>
          </w:rPr>
          <w:fldChar w:fldCharType="begin"/>
        </w:r>
        <w:r w:rsidR="00E2092F">
          <w:rPr>
            <w:noProof/>
            <w:webHidden/>
          </w:rPr>
          <w:instrText xml:space="preserve"> PAGEREF _Toc527445004 \h </w:instrText>
        </w:r>
        <w:r w:rsidR="003F6190">
          <w:rPr>
            <w:noProof/>
            <w:webHidden/>
          </w:rPr>
        </w:r>
        <w:r w:rsidR="003F6190">
          <w:rPr>
            <w:noProof/>
            <w:webHidden/>
          </w:rPr>
          <w:fldChar w:fldCharType="separate"/>
        </w:r>
        <w:r w:rsidR="00030F8E">
          <w:rPr>
            <w:noProof/>
            <w:webHidden/>
          </w:rPr>
          <w:t>2</w:t>
        </w:r>
        <w:r w:rsidR="003F6190">
          <w:rPr>
            <w:noProof/>
            <w:webHidden/>
          </w:rPr>
          <w:fldChar w:fldCharType="end"/>
        </w:r>
      </w:hyperlink>
    </w:p>
    <w:p w:rsidR="00E2092F" w:rsidRDefault="00071282">
      <w:pPr>
        <w:pStyle w:val="TOC1"/>
        <w:rPr>
          <w:rFonts w:asciiTheme="minorHAnsi" w:eastAsiaTheme="minorEastAsia" w:hAnsiTheme="minorHAnsi" w:cstheme="minorBidi"/>
          <w:caps w:val="0"/>
          <w:noProof/>
          <w:sz w:val="22"/>
          <w:szCs w:val="22"/>
          <w:lang w:eastAsia="es-ES_tradnl"/>
        </w:rPr>
      </w:pPr>
      <w:hyperlink w:anchor="_Toc527445005" w:history="1">
        <w:r w:rsidR="00E2092F" w:rsidRPr="00C219C4">
          <w:rPr>
            <w:rStyle w:val="Hyperlink"/>
            <w:noProof/>
          </w:rPr>
          <w:t>PONENCIAS presentadas a LOS TWP EN SUS SESIONES DE 2017</w:t>
        </w:r>
        <w:r w:rsidR="00E2092F">
          <w:rPr>
            <w:noProof/>
            <w:webHidden/>
          </w:rPr>
          <w:tab/>
        </w:r>
        <w:r w:rsidR="003F6190">
          <w:rPr>
            <w:noProof/>
            <w:webHidden/>
          </w:rPr>
          <w:fldChar w:fldCharType="begin"/>
        </w:r>
        <w:r w:rsidR="00E2092F">
          <w:rPr>
            <w:noProof/>
            <w:webHidden/>
          </w:rPr>
          <w:instrText xml:space="preserve"> PAGEREF _Toc527445005 \h </w:instrText>
        </w:r>
        <w:r w:rsidR="003F6190">
          <w:rPr>
            <w:noProof/>
            <w:webHidden/>
          </w:rPr>
        </w:r>
        <w:r w:rsidR="003F6190">
          <w:rPr>
            <w:noProof/>
            <w:webHidden/>
          </w:rPr>
          <w:fldChar w:fldCharType="separate"/>
        </w:r>
        <w:r w:rsidR="00030F8E">
          <w:rPr>
            <w:noProof/>
            <w:webHidden/>
          </w:rPr>
          <w:t>2</w:t>
        </w:r>
        <w:r w:rsidR="003F6190">
          <w:rPr>
            <w:noProof/>
            <w:webHidden/>
          </w:rPr>
          <w:fldChar w:fldCharType="end"/>
        </w:r>
      </w:hyperlink>
    </w:p>
    <w:p w:rsidR="00E2092F" w:rsidRDefault="00071282" w:rsidP="009D48A9">
      <w:pPr>
        <w:pStyle w:val="TOC2"/>
        <w:rPr>
          <w:rFonts w:asciiTheme="minorHAnsi" w:eastAsiaTheme="minorEastAsia" w:hAnsiTheme="minorHAnsi" w:cstheme="minorBidi"/>
          <w:smallCaps/>
          <w:noProof/>
          <w:sz w:val="22"/>
          <w:szCs w:val="22"/>
          <w:lang w:eastAsia="es-ES_tradnl"/>
        </w:rPr>
      </w:pPr>
      <w:hyperlink w:anchor="_Toc527445006" w:history="1">
        <w:r w:rsidR="00E2092F" w:rsidRPr="00C219C4">
          <w:rPr>
            <w:rStyle w:val="Hyperlink"/>
            <w:noProof/>
          </w:rPr>
          <w:t>Grupo de Trabajo Técnico sobre Plantas Agrícolas</w:t>
        </w:r>
        <w:r w:rsidR="00E2092F">
          <w:rPr>
            <w:noProof/>
            <w:webHidden/>
          </w:rPr>
          <w:tab/>
        </w:r>
        <w:r w:rsidR="003F6190">
          <w:rPr>
            <w:noProof/>
            <w:webHidden/>
          </w:rPr>
          <w:fldChar w:fldCharType="begin"/>
        </w:r>
        <w:r w:rsidR="00E2092F">
          <w:rPr>
            <w:noProof/>
            <w:webHidden/>
          </w:rPr>
          <w:instrText xml:space="preserve"> PAGEREF _Toc527445006 \h </w:instrText>
        </w:r>
        <w:r w:rsidR="003F6190">
          <w:rPr>
            <w:noProof/>
            <w:webHidden/>
          </w:rPr>
        </w:r>
        <w:r w:rsidR="003F6190">
          <w:rPr>
            <w:noProof/>
            <w:webHidden/>
          </w:rPr>
          <w:fldChar w:fldCharType="separate"/>
        </w:r>
        <w:r w:rsidR="00030F8E">
          <w:rPr>
            <w:noProof/>
            <w:webHidden/>
          </w:rPr>
          <w:t>2</w:t>
        </w:r>
        <w:r w:rsidR="003F6190">
          <w:rPr>
            <w:noProof/>
            <w:webHidden/>
          </w:rPr>
          <w:fldChar w:fldCharType="end"/>
        </w:r>
      </w:hyperlink>
    </w:p>
    <w:p w:rsidR="00E2092F" w:rsidRDefault="00071282" w:rsidP="009D48A9">
      <w:pPr>
        <w:pStyle w:val="TOC2"/>
        <w:rPr>
          <w:rFonts w:asciiTheme="minorHAnsi" w:eastAsiaTheme="minorEastAsia" w:hAnsiTheme="minorHAnsi" w:cstheme="minorBidi"/>
          <w:smallCaps/>
          <w:noProof/>
          <w:sz w:val="22"/>
          <w:szCs w:val="22"/>
          <w:lang w:eastAsia="es-ES_tradnl"/>
        </w:rPr>
      </w:pPr>
      <w:hyperlink w:anchor="_Toc527445007" w:history="1">
        <w:r w:rsidR="00E2092F" w:rsidRPr="00C219C4">
          <w:rPr>
            <w:rStyle w:val="Hyperlink"/>
            <w:noProof/>
          </w:rPr>
          <w:t>Grupo de Trabajo Técnico sobre Plantas Frutales</w:t>
        </w:r>
        <w:r w:rsidR="00E2092F">
          <w:rPr>
            <w:noProof/>
            <w:webHidden/>
          </w:rPr>
          <w:tab/>
        </w:r>
        <w:r w:rsidR="003F6190">
          <w:rPr>
            <w:noProof/>
            <w:webHidden/>
          </w:rPr>
          <w:fldChar w:fldCharType="begin"/>
        </w:r>
        <w:r w:rsidR="00E2092F">
          <w:rPr>
            <w:noProof/>
            <w:webHidden/>
          </w:rPr>
          <w:instrText xml:space="preserve"> PAGEREF _Toc527445007 \h </w:instrText>
        </w:r>
        <w:r w:rsidR="003F6190">
          <w:rPr>
            <w:noProof/>
            <w:webHidden/>
          </w:rPr>
        </w:r>
        <w:r w:rsidR="003F6190">
          <w:rPr>
            <w:noProof/>
            <w:webHidden/>
          </w:rPr>
          <w:fldChar w:fldCharType="separate"/>
        </w:r>
        <w:r w:rsidR="00030F8E">
          <w:rPr>
            <w:noProof/>
            <w:webHidden/>
          </w:rPr>
          <w:t>3</w:t>
        </w:r>
        <w:r w:rsidR="003F6190">
          <w:rPr>
            <w:noProof/>
            <w:webHidden/>
          </w:rPr>
          <w:fldChar w:fldCharType="end"/>
        </w:r>
      </w:hyperlink>
    </w:p>
    <w:p w:rsidR="00E2092F" w:rsidRDefault="00071282" w:rsidP="009D48A9">
      <w:pPr>
        <w:pStyle w:val="TOC2"/>
        <w:rPr>
          <w:rFonts w:asciiTheme="minorHAnsi" w:eastAsiaTheme="minorEastAsia" w:hAnsiTheme="minorHAnsi" w:cstheme="minorBidi"/>
          <w:smallCaps/>
          <w:noProof/>
          <w:sz w:val="22"/>
          <w:szCs w:val="22"/>
          <w:lang w:eastAsia="es-ES_tradnl"/>
        </w:rPr>
      </w:pPr>
      <w:hyperlink w:anchor="_Toc527445008" w:history="1">
        <w:r w:rsidR="00E2092F" w:rsidRPr="00C219C4">
          <w:rPr>
            <w:rStyle w:val="Hyperlink"/>
            <w:noProof/>
          </w:rPr>
          <w:t>Grupo de Trabajo Técnico sobre Automatización y Programas Informáticos</w:t>
        </w:r>
        <w:r w:rsidR="00E2092F">
          <w:rPr>
            <w:noProof/>
            <w:webHidden/>
          </w:rPr>
          <w:tab/>
        </w:r>
        <w:r w:rsidR="003F6190">
          <w:rPr>
            <w:noProof/>
            <w:webHidden/>
          </w:rPr>
          <w:fldChar w:fldCharType="begin"/>
        </w:r>
        <w:r w:rsidR="00E2092F">
          <w:rPr>
            <w:noProof/>
            <w:webHidden/>
          </w:rPr>
          <w:instrText xml:space="preserve"> PAGEREF _Toc527445008 \h </w:instrText>
        </w:r>
        <w:r w:rsidR="003F6190">
          <w:rPr>
            <w:noProof/>
            <w:webHidden/>
          </w:rPr>
        </w:r>
        <w:r w:rsidR="003F6190">
          <w:rPr>
            <w:noProof/>
            <w:webHidden/>
          </w:rPr>
          <w:fldChar w:fldCharType="separate"/>
        </w:r>
        <w:r w:rsidR="00030F8E">
          <w:rPr>
            <w:noProof/>
            <w:webHidden/>
          </w:rPr>
          <w:t>3</w:t>
        </w:r>
        <w:r w:rsidR="003F6190">
          <w:rPr>
            <w:noProof/>
            <w:webHidden/>
          </w:rPr>
          <w:fldChar w:fldCharType="end"/>
        </w:r>
      </w:hyperlink>
    </w:p>
    <w:p w:rsidR="00E2092F" w:rsidRDefault="00071282">
      <w:pPr>
        <w:pStyle w:val="TOC1"/>
        <w:rPr>
          <w:rFonts w:asciiTheme="minorHAnsi" w:eastAsiaTheme="minorEastAsia" w:hAnsiTheme="minorHAnsi" w:cstheme="minorBidi"/>
          <w:caps w:val="0"/>
          <w:noProof/>
          <w:sz w:val="22"/>
          <w:szCs w:val="22"/>
          <w:lang w:eastAsia="es-ES_tradnl"/>
        </w:rPr>
      </w:pPr>
      <w:hyperlink w:anchor="_Toc527445009" w:history="1">
        <w:r w:rsidR="00E2092F" w:rsidRPr="00C219C4">
          <w:rPr>
            <w:rStyle w:val="Hyperlink"/>
            <w:noProof/>
          </w:rPr>
          <w:t>PONENCIAS PRESENTADAS A LOS TWP EN SUS SESIONES DE 2018</w:t>
        </w:r>
        <w:r w:rsidR="00E2092F">
          <w:rPr>
            <w:noProof/>
            <w:webHidden/>
          </w:rPr>
          <w:tab/>
        </w:r>
        <w:r w:rsidR="003F6190">
          <w:rPr>
            <w:noProof/>
            <w:webHidden/>
          </w:rPr>
          <w:fldChar w:fldCharType="begin"/>
        </w:r>
        <w:r w:rsidR="00E2092F">
          <w:rPr>
            <w:noProof/>
            <w:webHidden/>
          </w:rPr>
          <w:instrText xml:space="preserve"> PAGEREF _Toc527445009 \h </w:instrText>
        </w:r>
        <w:r w:rsidR="003F6190">
          <w:rPr>
            <w:noProof/>
            <w:webHidden/>
          </w:rPr>
        </w:r>
        <w:r w:rsidR="003F6190">
          <w:rPr>
            <w:noProof/>
            <w:webHidden/>
          </w:rPr>
          <w:fldChar w:fldCharType="separate"/>
        </w:r>
        <w:r w:rsidR="00030F8E">
          <w:rPr>
            <w:noProof/>
            <w:webHidden/>
          </w:rPr>
          <w:t>3</w:t>
        </w:r>
        <w:r w:rsidR="003F6190">
          <w:rPr>
            <w:noProof/>
            <w:webHidden/>
          </w:rPr>
          <w:fldChar w:fldCharType="end"/>
        </w:r>
      </w:hyperlink>
    </w:p>
    <w:p w:rsidR="00E2092F" w:rsidRDefault="00071282" w:rsidP="009D48A9">
      <w:pPr>
        <w:pStyle w:val="TOC2"/>
        <w:rPr>
          <w:rFonts w:asciiTheme="minorHAnsi" w:eastAsiaTheme="minorEastAsia" w:hAnsiTheme="minorHAnsi" w:cstheme="minorBidi"/>
          <w:smallCaps/>
          <w:noProof/>
          <w:sz w:val="22"/>
          <w:szCs w:val="22"/>
          <w:lang w:eastAsia="es-ES_tradnl"/>
        </w:rPr>
      </w:pPr>
      <w:hyperlink w:anchor="_Toc527445010" w:history="1">
        <w:r w:rsidR="00E2092F" w:rsidRPr="00C219C4">
          <w:rPr>
            <w:rStyle w:val="Hyperlink"/>
            <w:noProof/>
          </w:rPr>
          <w:t>Grupo de Trabajo Técnico sobre Plantas Agrícolas</w:t>
        </w:r>
        <w:r w:rsidR="00E2092F">
          <w:rPr>
            <w:noProof/>
            <w:webHidden/>
          </w:rPr>
          <w:tab/>
        </w:r>
        <w:r w:rsidR="003F6190">
          <w:rPr>
            <w:noProof/>
            <w:webHidden/>
          </w:rPr>
          <w:fldChar w:fldCharType="begin"/>
        </w:r>
        <w:r w:rsidR="00E2092F">
          <w:rPr>
            <w:noProof/>
            <w:webHidden/>
          </w:rPr>
          <w:instrText xml:space="preserve"> PAGEREF _Toc527445010 \h </w:instrText>
        </w:r>
        <w:r w:rsidR="003F6190">
          <w:rPr>
            <w:noProof/>
            <w:webHidden/>
          </w:rPr>
        </w:r>
        <w:r w:rsidR="003F6190">
          <w:rPr>
            <w:noProof/>
            <w:webHidden/>
          </w:rPr>
          <w:fldChar w:fldCharType="separate"/>
        </w:r>
        <w:r w:rsidR="00030F8E">
          <w:rPr>
            <w:noProof/>
            <w:webHidden/>
          </w:rPr>
          <w:t>3</w:t>
        </w:r>
        <w:r w:rsidR="003F6190">
          <w:rPr>
            <w:noProof/>
            <w:webHidden/>
          </w:rPr>
          <w:fldChar w:fldCharType="end"/>
        </w:r>
      </w:hyperlink>
    </w:p>
    <w:p w:rsidR="00E2092F" w:rsidRDefault="00071282" w:rsidP="009D48A9">
      <w:pPr>
        <w:pStyle w:val="TOC2"/>
        <w:rPr>
          <w:rFonts w:asciiTheme="minorHAnsi" w:eastAsiaTheme="minorEastAsia" w:hAnsiTheme="minorHAnsi" w:cstheme="minorBidi"/>
          <w:smallCaps/>
          <w:noProof/>
          <w:sz w:val="22"/>
          <w:szCs w:val="22"/>
          <w:lang w:eastAsia="es-ES_tradnl"/>
        </w:rPr>
      </w:pPr>
      <w:hyperlink w:anchor="_Toc527445011" w:history="1">
        <w:r w:rsidR="00E2092F" w:rsidRPr="00C219C4">
          <w:rPr>
            <w:rStyle w:val="Hyperlink"/>
            <w:noProof/>
          </w:rPr>
          <w:t>Grupo de Trabajo Técnico sobre Automatización y Programas Informáticos</w:t>
        </w:r>
        <w:r w:rsidR="00E2092F">
          <w:rPr>
            <w:noProof/>
            <w:webHidden/>
          </w:rPr>
          <w:tab/>
        </w:r>
        <w:r w:rsidR="003F6190">
          <w:rPr>
            <w:noProof/>
            <w:webHidden/>
          </w:rPr>
          <w:fldChar w:fldCharType="begin"/>
        </w:r>
        <w:r w:rsidR="00E2092F">
          <w:rPr>
            <w:noProof/>
            <w:webHidden/>
          </w:rPr>
          <w:instrText xml:space="preserve"> PAGEREF _Toc527445011 \h </w:instrText>
        </w:r>
        <w:r w:rsidR="003F6190">
          <w:rPr>
            <w:noProof/>
            <w:webHidden/>
          </w:rPr>
        </w:r>
        <w:r w:rsidR="003F6190">
          <w:rPr>
            <w:noProof/>
            <w:webHidden/>
          </w:rPr>
          <w:fldChar w:fldCharType="separate"/>
        </w:r>
        <w:r w:rsidR="00030F8E">
          <w:rPr>
            <w:noProof/>
            <w:webHidden/>
          </w:rPr>
          <w:t>4</w:t>
        </w:r>
        <w:r w:rsidR="003F6190">
          <w:rPr>
            <w:noProof/>
            <w:webHidden/>
          </w:rPr>
          <w:fldChar w:fldCharType="end"/>
        </w:r>
      </w:hyperlink>
    </w:p>
    <w:p w:rsidR="00D72F3F" w:rsidRPr="000C61C7" w:rsidRDefault="003F6190" w:rsidP="00647875">
      <w:pPr>
        <w:spacing w:before="120"/>
        <w:ind w:left="1134" w:hanging="1134"/>
        <w:rPr>
          <w:rFonts w:cs="Arial"/>
          <w:sz w:val="18"/>
          <w:lang w:val="es-ES"/>
        </w:rPr>
      </w:pPr>
      <w:r w:rsidRPr="003D755A">
        <w:rPr>
          <w:rFonts w:cs="Arial"/>
          <w:sz w:val="18"/>
        </w:rPr>
        <w:fldChar w:fldCharType="end"/>
      </w:r>
      <w:r w:rsidR="00C626E6" w:rsidRPr="00647875">
        <w:rPr>
          <w:rFonts w:cs="Arial"/>
          <w:caps/>
          <w:sz w:val="18"/>
        </w:rPr>
        <w:t>ANEXO I</w:t>
      </w:r>
      <w:r w:rsidR="00D72F3F" w:rsidRPr="000C61C7">
        <w:rPr>
          <w:rFonts w:cs="Arial"/>
          <w:caps/>
          <w:sz w:val="18"/>
          <w:lang w:val="es-ES"/>
        </w:rPr>
        <w:tab/>
      </w:r>
      <w:r w:rsidR="00C626E6" w:rsidRPr="00647875">
        <w:rPr>
          <w:rFonts w:cs="Arial"/>
          <w:sz w:val="18"/>
        </w:rPr>
        <w:t xml:space="preserve">Repercusión del número de ciclos de cultivo en las descripciones de </w:t>
      </w:r>
      <w:r w:rsidR="00C805DE" w:rsidRPr="00647875">
        <w:rPr>
          <w:rFonts w:cs="Arial"/>
          <w:sz w:val="18"/>
        </w:rPr>
        <w:t xml:space="preserve">variedades y en el poder de discriminación </w:t>
      </w:r>
      <w:r w:rsidR="00C626E6" w:rsidRPr="00647875">
        <w:rPr>
          <w:rFonts w:cs="Arial"/>
          <w:sz w:val="18"/>
        </w:rPr>
        <w:t xml:space="preserve">en </w:t>
      </w:r>
      <w:r w:rsidR="00C805DE" w:rsidRPr="00647875">
        <w:rPr>
          <w:rFonts w:cs="Arial"/>
          <w:sz w:val="18"/>
        </w:rPr>
        <w:t xml:space="preserve">el </w:t>
      </w:r>
      <w:r w:rsidR="00C626E6" w:rsidRPr="00647875">
        <w:rPr>
          <w:rFonts w:cs="Arial"/>
          <w:sz w:val="18"/>
        </w:rPr>
        <w:t xml:space="preserve">trigo y </w:t>
      </w:r>
      <w:r w:rsidR="00C805DE" w:rsidRPr="00647875">
        <w:rPr>
          <w:rFonts w:cs="Arial"/>
          <w:sz w:val="18"/>
        </w:rPr>
        <w:t xml:space="preserve">la </w:t>
      </w:r>
      <w:r w:rsidR="00C626E6" w:rsidRPr="00647875">
        <w:rPr>
          <w:rFonts w:cs="Arial"/>
          <w:sz w:val="18"/>
        </w:rPr>
        <w:t>cebada</w:t>
      </w:r>
    </w:p>
    <w:p w:rsidR="00D72F3F" w:rsidRPr="000C61C7" w:rsidRDefault="00C805DE" w:rsidP="00647875">
      <w:pPr>
        <w:spacing w:before="120"/>
        <w:ind w:left="1134" w:hanging="1134"/>
        <w:rPr>
          <w:rFonts w:cs="Arial"/>
          <w:sz w:val="18"/>
          <w:lang w:val="es-ES"/>
        </w:rPr>
      </w:pPr>
      <w:r w:rsidRPr="00647875">
        <w:rPr>
          <w:rFonts w:cs="Arial"/>
          <w:caps/>
          <w:sz w:val="18"/>
        </w:rPr>
        <w:t>ANEXO II</w:t>
      </w:r>
      <w:r w:rsidR="00D72F3F" w:rsidRPr="000C61C7">
        <w:rPr>
          <w:rFonts w:cs="Arial"/>
          <w:caps/>
          <w:sz w:val="18"/>
          <w:lang w:val="es-ES"/>
        </w:rPr>
        <w:tab/>
      </w:r>
      <w:r w:rsidRPr="00647875">
        <w:rPr>
          <w:rFonts w:cs="Arial"/>
          <w:sz w:val="18"/>
        </w:rPr>
        <w:t>Repercusión del número de ciclos de cultivo en las descripciones de variedades de cereales</w:t>
      </w:r>
    </w:p>
    <w:p w:rsidR="00D72F3F" w:rsidRPr="000C61C7" w:rsidRDefault="00C805DE" w:rsidP="00647875">
      <w:pPr>
        <w:spacing w:before="120"/>
        <w:ind w:left="1134" w:hanging="1134"/>
        <w:rPr>
          <w:rFonts w:cs="Arial"/>
          <w:sz w:val="18"/>
          <w:lang w:val="es-ES"/>
        </w:rPr>
      </w:pPr>
      <w:r w:rsidRPr="00647875">
        <w:rPr>
          <w:rFonts w:cs="Arial"/>
          <w:caps/>
          <w:sz w:val="18"/>
        </w:rPr>
        <w:t>ANEXO III</w:t>
      </w:r>
      <w:r w:rsidR="00D72F3F" w:rsidRPr="000C61C7">
        <w:rPr>
          <w:rFonts w:cs="Arial"/>
          <w:caps/>
          <w:sz w:val="18"/>
          <w:lang w:val="es-ES"/>
        </w:rPr>
        <w:tab/>
      </w:r>
      <w:r w:rsidRPr="00647875">
        <w:rPr>
          <w:rFonts w:cs="Arial"/>
          <w:sz w:val="18"/>
        </w:rPr>
        <w:t>El número de ciclos de cultivo en la papa/patata</w:t>
      </w:r>
    </w:p>
    <w:p w:rsidR="00D72F3F" w:rsidRPr="000C61C7" w:rsidRDefault="00C805DE" w:rsidP="008B0282">
      <w:pPr>
        <w:spacing w:before="120"/>
        <w:ind w:left="1134" w:hanging="1134"/>
        <w:rPr>
          <w:rFonts w:cs="Arial"/>
          <w:sz w:val="18"/>
          <w:lang w:val="es-ES"/>
        </w:rPr>
      </w:pPr>
      <w:r w:rsidRPr="00647875">
        <w:rPr>
          <w:rFonts w:cs="Arial"/>
          <w:caps/>
          <w:sz w:val="18"/>
        </w:rPr>
        <w:t>ANEXO IV</w:t>
      </w:r>
      <w:r w:rsidR="00D72F3F" w:rsidRPr="000C61C7">
        <w:rPr>
          <w:rFonts w:cs="Arial"/>
          <w:caps/>
          <w:sz w:val="18"/>
          <w:lang w:val="es-ES"/>
        </w:rPr>
        <w:tab/>
      </w:r>
      <w:r w:rsidRPr="008B0282">
        <w:rPr>
          <w:rFonts w:cs="Arial"/>
          <w:sz w:val="18"/>
        </w:rPr>
        <w:t xml:space="preserve">El número de ciclos de cultivo en </w:t>
      </w:r>
      <w:r w:rsidR="00647875" w:rsidRPr="008B0282">
        <w:rPr>
          <w:rFonts w:cs="Arial"/>
          <w:sz w:val="18"/>
        </w:rPr>
        <w:t>el examen DHE de los brotes en variedades de papa/patata</w:t>
      </w:r>
    </w:p>
    <w:p w:rsidR="00D72F3F" w:rsidRPr="000C61C7" w:rsidRDefault="00C805DE" w:rsidP="008B0282">
      <w:pPr>
        <w:spacing w:before="120"/>
        <w:ind w:left="1134" w:hanging="1134"/>
        <w:rPr>
          <w:rFonts w:cs="Arial"/>
          <w:sz w:val="18"/>
          <w:lang w:val="es-ES"/>
        </w:rPr>
      </w:pPr>
      <w:r w:rsidRPr="008B0282">
        <w:rPr>
          <w:rFonts w:cs="Arial"/>
          <w:caps/>
          <w:sz w:val="18"/>
        </w:rPr>
        <w:t>ANEXO V</w:t>
      </w:r>
      <w:r w:rsidR="00D72F3F" w:rsidRPr="000C61C7">
        <w:rPr>
          <w:rFonts w:cs="Arial"/>
          <w:caps/>
          <w:sz w:val="18"/>
          <w:lang w:val="es-ES"/>
        </w:rPr>
        <w:tab/>
      </w:r>
      <w:r w:rsidRPr="008B0282">
        <w:rPr>
          <w:rFonts w:cs="Arial"/>
          <w:sz w:val="18"/>
        </w:rPr>
        <w:t>Repercusión del número de ciclos de cultivo en las descripciones de variedades y en el poder de discriminación en la papa/patata</w:t>
      </w:r>
    </w:p>
    <w:p w:rsidR="00D72F3F" w:rsidRPr="000C61C7" w:rsidRDefault="00C805DE" w:rsidP="008B0282">
      <w:pPr>
        <w:spacing w:before="120"/>
        <w:ind w:left="1134" w:hanging="1134"/>
        <w:rPr>
          <w:rFonts w:cs="Arial"/>
          <w:sz w:val="18"/>
          <w:lang w:val="es-ES"/>
        </w:rPr>
      </w:pPr>
      <w:r w:rsidRPr="008B0282">
        <w:rPr>
          <w:rFonts w:cs="Arial"/>
          <w:caps/>
          <w:sz w:val="18"/>
        </w:rPr>
        <w:t>ANEXO VI</w:t>
      </w:r>
      <w:r w:rsidR="00D72F3F" w:rsidRPr="000C61C7">
        <w:rPr>
          <w:rFonts w:cs="Arial"/>
          <w:caps/>
          <w:sz w:val="18"/>
          <w:lang w:val="es-ES"/>
        </w:rPr>
        <w:tab/>
      </w:r>
      <w:r w:rsidRPr="008B0282">
        <w:rPr>
          <w:rFonts w:cs="Arial"/>
          <w:sz w:val="18"/>
        </w:rPr>
        <w:t>Repercusión del número de ciclos de cultivo en las descripciones de variedades y en el poder de discriminación</w:t>
      </w:r>
      <w:r w:rsidR="00D72F3F" w:rsidRPr="000C61C7">
        <w:rPr>
          <w:rFonts w:cs="Arial"/>
          <w:sz w:val="18"/>
          <w:lang w:val="es-ES"/>
        </w:rPr>
        <w:t xml:space="preserve"> </w:t>
      </w:r>
    </w:p>
    <w:p w:rsidR="00D72F3F" w:rsidRPr="000C61C7" w:rsidRDefault="00D72F3F" w:rsidP="00D72F3F">
      <w:pPr>
        <w:rPr>
          <w:rFonts w:cs="Arial"/>
          <w:color w:val="000000"/>
          <w:lang w:val="es-ES"/>
        </w:rPr>
      </w:pPr>
    </w:p>
    <w:p w:rsidR="00D72F3F" w:rsidRPr="000C61C7" w:rsidRDefault="003F6190" w:rsidP="00D72F3F">
      <w:pPr>
        <w:keepNext/>
        <w:keepLines/>
        <w:rPr>
          <w:rFonts w:cs="Arial"/>
          <w:color w:val="000000"/>
          <w:lang w:val="es-ES"/>
        </w:rPr>
      </w:pPr>
      <w:r>
        <w:rPr>
          <w:rFonts w:cs="Arial"/>
          <w:color w:val="000000"/>
        </w:rPr>
        <w:fldChar w:fldCharType="begin"/>
      </w:r>
      <w:r w:rsidR="00D72F3F" w:rsidRPr="000C61C7">
        <w:rPr>
          <w:rFonts w:cs="Arial"/>
          <w:color w:val="000000"/>
          <w:lang w:val="es-ES"/>
        </w:rPr>
        <w:instrText xml:space="preserve"> AUTONUM  </w:instrText>
      </w:r>
      <w:r>
        <w:rPr>
          <w:rFonts w:cs="Arial"/>
          <w:color w:val="000000"/>
        </w:rPr>
        <w:fldChar w:fldCharType="end"/>
      </w:r>
      <w:r w:rsidR="00D72F3F" w:rsidRPr="000C61C7">
        <w:rPr>
          <w:rFonts w:cs="Arial"/>
          <w:color w:val="000000"/>
          <w:lang w:val="es-ES"/>
        </w:rPr>
        <w:tab/>
      </w:r>
      <w:r w:rsidR="00C805DE" w:rsidRPr="008B0282">
        <w:rPr>
          <w:rFonts w:cs="Arial"/>
          <w:color w:val="000000"/>
        </w:rPr>
        <w:t>En el presente documento se utilizan las abreviaturas siguientes:</w:t>
      </w:r>
    </w:p>
    <w:p w:rsidR="00D72F3F" w:rsidRPr="000C61C7" w:rsidRDefault="00D72F3F" w:rsidP="00D72F3F">
      <w:pPr>
        <w:keepNext/>
        <w:keepLines/>
        <w:rPr>
          <w:rFonts w:cs="Arial"/>
          <w:color w:val="000000"/>
          <w:lang w:val="es-ES"/>
        </w:rPr>
      </w:pPr>
    </w:p>
    <w:p w:rsidR="00D72F3F" w:rsidRPr="000C61C7" w:rsidRDefault="00D72F3F" w:rsidP="00D72F3F">
      <w:pPr>
        <w:rPr>
          <w:rFonts w:cs="Arial"/>
          <w:lang w:val="es-ES"/>
        </w:rPr>
      </w:pPr>
      <w:r w:rsidRPr="000C61C7">
        <w:rPr>
          <w:rFonts w:cs="Arial"/>
          <w:lang w:val="es-ES"/>
        </w:rPr>
        <w:tab/>
      </w:r>
      <w:r w:rsidR="00C805DE" w:rsidRPr="008B0282">
        <w:rPr>
          <w:rFonts w:cs="Arial"/>
        </w:rPr>
        <w:t>TC:</w:t>
      </w:r>
      <w:r w:rsidRPr="000C61C7">
        <w:rPr>
          <w:rFonts w:cs="Arial"/>
          <w:lang w:val="es-ES"/>
        </w:rPr>
        <w:tab/>
      </w:r>
      <w:r w:rsidRPr="000C61C7">
        <w:rPr>
          <w:rFonts w:cs="Arial"/>
          <w:lang w:val="es-ES"/>
        </w:rPr>
        <w:tab/>
      </w:r>
      <w:r w:rsidR="00C805DE" w:rsidRPr="008B0282">
        <w:rPr>
          <w:rFonts w:cs="Arial"/>
        </w:rPr>
        <w:t>Comité Técnico</w:t>
      </w:r>
    </w:p>
    <w:p w:rsidR="00D72F3F" w:rsidRPr="000C61C7" w:rsidRDefault="00D72F3F" w:rsidP="00D72F3F">
      <w:pPr>
        <w:rPr>
          <w:rFonts w:eastAsia="PMingLiU" w:cs="Arial"/>
          <w:lang w:val="es-ES"/>
        </w:rPr>
      </w:pPr>
      <w:r w:rsidRPr="000C61C7">
        <w:rPr>
          <w:rFonts w:eastAsia="PMingLiU" w:cs="Arial"/>
          <w:lang w:val="es-ES"/>
        </w:rPr>
        <w:tab/>
      </w:r>
      <w:r w:rsidR="00C805DE" w:rsidRPr="008B0282">
        <w:rPr>
          <w:rFonts w:eastAsia="PMingLiU" w:cs="Arial"/>
        </w:rPr>
        <w:t>TC-EDC:</w:t>
      </w:r>
      <w:r w:rsidRPr="000C61C7">
        <w:rPr>
          <w:rFonts w:eastAsia="PMingLiU" w:cs="Arial"/>
          <w:lang w:val="es-ES"/>
        </w:rPr>
        <w:tab/>
      </w:r>
      <w:r w:rsidR="00C805DE" w:rsidRPr="008B0282">
        <w:rPr>
          <w:rFonts w:eastAsia="PMingLiU" w:cs="Arial"/>
        </w:rPr>
        <w:t>Comité de Redacción Ampliado</w:t>
      </w:r>
    </w:p>
    <w:p w:rsidR="00D72F3F" w:rsidRPr="000C61C7" w:rsidRDefault="00D72F3F" w:rsidP="00D72F3F">
      <w:pPr>
        <w:rPr>
          <w:rFonts w:eastAsia="PMingLiU" w:cs="Arial"/>
          <w:lang w:val="es-ES"/>
        </w:rPr>
      </w:pPr>
      <w:r w:rsidRPr="000C61C7">
        <w:rPr>
          <w:rFonts w:eastAsia="PMingLiU" w:cs="Arial"/>
          <w:lang w:val="es-ES"/>
        </w:rPr>
        <w:tab/>
      </w:r>
      <w:r w:rsidR="00C805DE" w:rsidRPr="008B0282">
        <w:rPr>
          <w:rFonts w:eastAsia="PMingLiU" w:cs="Arial"/>
        </w:rPr>
        <w:t>TWA:</w:t>
      </w:r>
      <w:r w:rsidRPr="000C61C7">
        <w:rPr>
          <w:rFonts w:eastAsia="PMingLiU" w:cs="Arial"/>
          <w:lang w:val="es-ES"/>
        </w:rPr>
        <w:tab/>
      </w:r>
      <w:r w:rsidRPr="000C61C7">
        <w:rPr>
          <w:rFonts w:eastAsia="PMingLiU" w:cs="Arial"/>
          <w:lang w:val="es-ES"/>
        </w:rPr>
        <w:tab/>
      </w:r>
      <w:r w:rsidR="00C805DE" w:rsidRPr="008B0282">
        <w:rPr>
          <w:rFonts w:eastAsia="PMingLiU" w:cs="Arial"/>
        </w:rPr>
        <w:t>Grupo de Trabajo Técnico sobre Plantas Agrícolas</w:t>
      </w:r>
    </w:p>
    <w:p w:rsidR="008E2805" w:rsidRDefault="00D72F3F" w:rsidP="008E2805">
      <w:pPr>
        <w:rPr>
          <w:rFonts w:eastAsia="PMingLiU" w:cs="Arial"/>
        </w:rPr>
      </w:pPr>
      <w:r w:rsidRPr="000C61C7">
        <w:rPr>
          <w:rFonts w:eastAsia="PMingLiU" w:cs="Arial"/>
          <w:lang w:val="es-ES"/>
        </w:rPr>
        <w:tab/>
      </w:r>
      <w:r w:rsidR="00C805DE" w:rsidRPr="008B0282">
        <w:rPr>
          <w:rFonts w:eastAsia="PMingLiU" w:cs="Arial"/>
        </w:rPr>
        <w:t>TWC:</w:t>
      </w:r>
      <w:r w:rsidRPr="000C61C7">
        <w:rPr>
          <w:rFonts w:eastAsia="PMingLiU" w:cs="Arial"/>
          <w:lang w:val="es-ES"/>
        </w:rPr>
        <w:tab/>
      </w:r>
      <w:r w:rsidRPr="000C61C7">
        <w:rPr>
          <w:rFonts w:eastAsia="PMingLiU" w:cs="Arial"/>
          <w:lang w:val="es-ES"/>
        </w:rPr>
        <w:tab/>
      </w:r>
      <w:r w:rsidR="00C805DE" w:rsidRPr="008B0282">
        <w:rPr>
          <w:rFonts w:eastAsia="PMingLiU" w:cs="Arial"/>
        </w:rPr>
        <w:t>Grupo de Trabajo Técnico sobre Automatización y Programas Informáticos</w:t>
      </w:r>
    </w:p>
    <w:p w:rsidR="00D72F3F" w:rsidRPr="000C61C7" w:rsidRDefault="00D72F3F" w:rsidP="008E2805">
      <w:pPr>
        <w:rPr>
          <w:rFonts w:eastAsia="PMingLiU" w:cs="Arial"/>
          <w:lang w:val="es-ES"/>
        </w:rPr>
      </w:pPr>
      <w:r w:rsidRPr="000C61C7">
        <w:rPr>
          <w:rFonts w:eastAsia="PMingLiU" w:cs="Arial"/>
          <w:lang w:val="es-ES"/>
        </w:rPr>
        <w:tab/>
      </w:r>
      <w:r w:rsidR="00C805DE" w:rsidRPr="008B0282">
        <w:rPr>
          <w:rFonts w:eastAsia="PMingLiU" w:cs="Arial"/>
        </w:rPr>
        <w:t>TWF:</w:t>
      </w:r>
      <w:r w:rsidRPr="000C61C7">
        <w:rPr>
          <w:rFonts w:eastAsia="PMingLiU" w:cs="Arial"/>
          <w:lang w:val="es-ES"/>
        </w:rPr>
        <w:t xml:space="preserve"> </w:t>
      </w:r>
      <w:r w:rsidRPr="000C61C7">
        <w:rPr>
          <w:rFonts w:eastAsia="PMingLiU" w:cs="Arial"/>
          <w:lang w:val="es-ES"/>
        </w:rPr>
        <w:tab/>
      </w:r>
      <w:r w:rsidRPr="000C61C7">
        <w:rPr>
          <w:rFonts w:eastAsia="PMingLiU" w:cs="Arial"/>
          <w:lang w:val="es-ES"/>
        </w:rPr>
        <w:tab/>
      </w:r>
      <w:r w:rsidR="00C805DE" w:rsidRPr="008B0282">
        <w:rPr>
          <w:rFonts w:eastAsia="PMingLiU" w:cs="Arial"/>
        </w:rPr>
        <w:t>Grupo de Trabajo Técnico sobre Plantas Frutales</w:t>
      </w:r>
    </w:p>
    <w:p w:rsidR="00D72F3F" w:rsidRPr="000C61C7" w:rsidRDefault="00D72F3F" w:rsidP="00D72F3F">
      <w:pPr>
        <w:rPr>
          <w:rFonts w:eastAsia="PMingLiU" w:cs="Arial"/>
          <w:lang w:val="es-ES"/>
        </w:rPr>
      </w:pPr>
      <w:r w:rsidRPr="000C61C7">
        <w:rPr>
          <w:rFonts w:eastAsia="PMingLiU" w:cs="Arial"/>
          <w:lang w:val="es-ES"/>
        </w:rPr>
        <w:tab/>
      </w:r>
      <w:r w:rsidR="00C805DE" w:rsidRPr="008B0282">
        <w:rPr>
          <w:rFonts w:eastAsia="PMingLiU" w:cs="Arial"/>
        </w:rPr>
        <w:t>TWO:</w:t>
      </w:r>
      <w:r w:rsidRPr="000C61C7">
        <w:rPr>
          <w:rFonts w:eastAsia="PMingLiU" w:cs="Arial"/>
          <w:lang w:val="es-ES"/>
        </w:rPr>
        <w:tab/>
      </w:r>
      <w:r w:rsidRPr="000C61C7">
        <w:rPr>
          <w:rFonts w:eastAsia="PMingLiU" w:cs="Arial"/>
          <w:lang w:val="es-ES"/>
        </w:rPr>
        <w:tab/>
      </w:r>
      <w:r w:rsidR="00C805DE" w:rsidRPr="008B0282">
        <w:rPr>
          <w:rFonts w:eastAsia="PMingLiU" w:cs="Arial"/>
        </w:rPr>
        <w:t>Grupo de Trabajo Técnico sobre Plantas Ornamentales y Árboles Forestales</w:t>
      </w:r>
    </w:p>
    <w:p w:rsidR="00D72F3F" w:rsidRPr="000C61C7" w:rsidRDefault="00D72F3F" w:rsidP="00D72F3F">
      <w:pPr>
        <w:rPr>
          <w:rFonts w:eastAsia="PMingLiU" w:cs="Arial"/>
          <w:lang w:val="es-ES"/>
        </w:rPr>
      </w:pPr>
      <w:r w:rsidRPr="000C61C7">
        <w:rPr>
          <w:rFonts w:eastAsia="PMingLiU" w:cs="Arial"/>
          <w:lang w:val="es-ES"/>
        </w:rPr>
        <w:tab/>
      </w:r>
      <w:r w:rsidR="00C805DE" w:rsidRPr="008B0282">
        <w:rPr>
          <w:rFonts w:eastAsia="PMingLiU" w:cs="Arial"/>
        </w:rPr>
        <w:t>TWP:</w:t>
      </w:r>
      <w:r w:rsidRPr="000C61C7">
        <w:rPr>
          <w:rFonts w:eastAsia="PMingLiU" w:cs="Arial"/>
          <w:lang w:val="es-ES"/>
        </w:rPr>
        <w:tab/>
      </w:r>
      <w:r w:rsidR="008E2805" w:rsidRPr="000C61C7">
        <w:rPr>
          <w:rFonts w:eastAsia="PMingLiU" w:cs="Arial"/>
          <w:lang w:val="es-ES"/>
        </w:rPr>
        <w:tab/>
      </w:r>
      <w:r w:rsidR="00C805DE" w:rsidRPr="008B0282">
        <w:rPr>
          <w:rFonts w:eastAsia="PMingLiU" w:cs="Arial"/>
        </w:rPr>
        <w:t>Grupos de Trabajo Técnico</w:t>
      </w:r>
    </w:p>
    <w:p w:rsidR="00D72F3F" w:rsidRPr="000C61C7" w:rsidRDefault="00D72F3F" w:rsidP="00D72F3F">
      <w:pPr>
        <w:rPr>
          <w:rFonts w:eastAsia="PMingLiU" w:cs="Arial"/>
          <w:lang w:val="es-ES"/>
        </w:rPr>
      </w:pPr>
      <w:r w:rsidRPr="000C61C7">
        <w:rPr>
          <w:rFonts w:eastAsia="PMingLiU" w:cs="Arial"/>
          <w:lang w:val="es-ES"/>
        </w:rPr>
        <w:tab/>
      </w:r>
      <w:r w:rsidR="00C805DE" w:rsidRPr="008B0282">
        <w:rPr>
          <w:rFonts w:eastAsia="PMingLiU" w:cs="Arial"/>
        </w:rPr>
        <w:t>TWV:</w:t>
      </w:r>
      <w:r w:rsidRPr="000C61C7">
        <w:rPr>
          <w:rFonts w:eastAsia="PMingLiU" w:cs="Arial"/>
          <w:lang w:val="es-ES"/>
        </w:rPr>
        <w:tab/>
      </w:r>
      <w:r w:rsidRPr="000C61C7">
        <w:rPr>
          <w:rFonts w:eastAsia="PMingLiU" w:cs="Arial"/>
          <w:lang w:val="es-ES"/>
        </w:rPr>
        <w:tab/>
      </w:r>
      <w:r w:rsidR="00C805DE" w:rsidRPr="008B0282">
        <w:rPr>
          <w:rFonts w:eastAsia="PMingLiU" w:cs="Arial"/>
        </w:rPr>
        <w:t>Grupo de Trabajo Técnico sobre Hortalizas</w:t>
      </w:r>
    </w:p>
    <w:p w:rsidR="00D72F3F" w:rsidRPr="000C61C7" w:rsidRDefault="00D72F3F" w:rsidP="00D72F3F">
      <w:pPr>
        <w:rPr>
          <w:rFonts w:eastAsia="PMingLiU" w:cs="Arial"/>
          <w:lang w:val="es-ES"/>
        </w:rPr>
      </w:pPr>
    </w:p>
    <w:p w:rsidR="00D72F3F" w:rsidRPr="000C61C7" w:rsidRDefault="00D72F3F" w:rsidP="00D72F3F">
      <w:pPr>
        <w:rPr>
          <w:rFonts w:eastAsia="PMingLiU" w:cs="Arial"/>
          <w:lang w:val="es-ES"/>
        </w:rPr>
      </w:pPr>
    </w:p>
    <w:p w:rsidR="00D72F3F" w:rsidRPr="000C61C7" w:rsidRDefault="00C805DE" w:rsidP="00D72F3F">
      <w:pPr>
        <w:pStyle w:val="Heading1"/>
        <w:rPr>
          <w:lang w:val="es-ES"/>
        </w:rPr>
      </w:pPr>
      <w:bookmarkStart w:id="4" w:name="_Toc527445004"/>
      <w:r w:rsidRPr="008B0282">
        <w:rPr>
          <w:lang w:val="es-ES_tradnl"/>
        </w:rPr>
        <w:lastRenderedPageBreak/>
        <w:t>ANTECEDENTES</w:t>
      </w:r>
      <w:bookmarkEnd w:id="4"/>
    </w:p>
    <w:p w:rsidR="00D72F3F" w:rsidRPr="000C61C7" w:rsidRDefault="00D72F3F" w:rsidP="00D72F3F">
      <w:pPr>
        <w:rPr>
          <w:lang w:val="es-ES"/>
        </w:rPr>
      </w:pPr>
    </w:p>
    <w:p w:rsidR="00D72F3F" w:rsidRPr="00BC2E6E" w:rsidRDefault="003F6190" w:rsidP="00D72F3F">
      <w:pPr>
        <w:keepNext/>
      </w:pPr>
      <w:r w:rsidRPr="00BC2E6E">
        <w:fldChar w:fldCharType="begin"/>
      </w:r>
      <w:r w:rsidR="00D72F3F" w:rsidRPr="000C61C7">
        <w:rPr>
          <w:lang w:val="es-ES"/>
        </w:rPr>
        <w:instrText xml:space="preserve"> AUTONUM  </w:instrText>
      </w:r>
      <w:r w:rsidRPr="00BC2E6E">
        <w:fldChar w:fldCharType="end"/>
      </w:r>
      <w:r w:rsidR="00D72F3F" w:rsidRPr="000C61C7">
        <w:rPr>
          <w:lang w:val="es-ES"/>
        </w:rPr>
        <w:tab/>
      </w:r>
      <w:r w:rsidR="00C805DE" w:rsidRPr="00AD665F">
        <w:t>En su quincuagésima segunda sesión</w:t>
      </w:r>
      <w:r w:rsidR="00773BB9" w:rsidRPr="00AD665F">
        <w:t xml:space="preserve">, </w:t>
      </w:r>
      <w:r w:rsidR="00C805DE" w:rsidRPr="00AD665F">
        <w:t>celebrada en Ginebra del</w:t>
      </w:r>
      <w:r w:rsidR="00773BB9" w:rsidRPr="00AD665F">
        <w:t> 1</w:t>
      </w:r>
      <w:r w:rsidR="00C805DE" w:rsidRPr="00AD665F">
        <w:t>4 al</w:t>
      </w:r>
      <w:r w:rsidR="00773BB9" w:rsidRPr="00AD665F">
        <w:t> 1</w:t>
      </w:r>
      <w:r w:rsidR="00C805DE" w:rsidRPr="00AD665F">
        <w:t>6 de marzo de</w:t>
      </w:r>
      <w:r w:rsidR="00773BB9" w:rsidRPr="00AD665F">
        <w:t> 2</w:t>
      </w:r>
      <w:r w:rsidR="00C805DE" w:rsidRPr="00AD665F">
        <w:t>016</w:t>
      </w:r>
      <w:r w:rsidR="00773BB9" w:rsidRPr="00AD665F">
        <w:t xml:space="preserve">, </w:t>
      </w:r>
      <w:r w:rsidR="00C805DE" w:rsidRPr="00AD665F">
        <w:t>el TC asistió a las siguientes ponencias sobre las descripciones de variedades y la función del material vegetal</w:t>
      </w:r>
      <w:r w:rsidR="00773BB9" w:rsidRPr="00AD665F">
        <w:t xml:space="preserve">, </w:t>
      </w:r>
      <w:r w:rsidR="00C805DE" w:rsidRPr="00AD665F">
        <w:t>incluido el número mínimo de ciclos de cultivo para el examen DHE (por orden de presentación) (véase el párrafo 204 del documento TC/52/29 Rev. “Informe revisado”):</w:t>
      </w:r>
    </w:p>
    <w:p w:rsidR="00D72F3F" w:rsidRPr="00BC2E6E" w:rsidRDefault="00D72F3F" w:rsidP="00D72F3F"/>
    <w:tbl>
      <w:tblPr>
        <w:tblStyle w:val="TableGrid"/>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237"/>
        <w:gridCol w:w="3544"/>
      </w:tblGrid>
      <w:tr w:rsidR="00D72F3F" w:rsidRPr="00BC2E6E" w:rsidTr="00AD665F">
        <w:tc>
          <w:tcPr>
            <w:tcW w:w="6237" w:type="dxa"/>
            <w:vAlign w:val="center"/>
          </w:tcPr>
          <w:p w:rsidR="00D72F3F" w:rsidRPr="000C61C7" w:rsidRDefault="00C805DE" w:rsidP="008E2805">
            <w:pPr>
              <w:keepNext/>
              <w:spacing w:before="60" w:after="60"/>
              <w:ind w:right="34"/>
              <w:rPr>
                <w:lang w:val="es-ES"/>
              </w:rPr>
            </w:pPr>
            <w:r w:rsidRPr="00AD665F">
              <w:t>Las descripciones de variedades y la función del material vegetal</w:t>
            </w:r>
            <w:r w:rsidR="00773BB9" w:rsidRPr="00AD665F">
              <w:t xml:space="preserve">, </w:t>
            </w:r>
            <w:r w:rsidRPr="00AD665F">
              <w:t>incluido el número mínimo de ciclos de cultivo para el examen DHE</w:t>
            </w:r>
          </w:p>
        </w:tc>
        <w:tc>
          <w:tcPr>
            <w:tcW w:w="3544" w:type="dxa"/>
          </w:tcPr>
          <w:p w:rsidR="00D72F3F" w:rsidRPr="00BC2E6E" w:rsidRDefault="00C805DE" w:rsidP="008E2805">
            <w:pPr>
              <w:keepNext/>
              <w:spacing w:before="60" w:after="60"/>
              <w:ind w:left="34" w:right="-108"/>
              <w:jc w:val="left"/>
            </w:pPr>
            <w:r w:rsidRPr="00AD665F">
              <w:t>Francia (Sr. Richard Brand)</w:t>
            </w:r>
          </w:p>
        </w:tc>
      </w:tr>
      <w:tr w:rsidR="00D72F3F" w:rsidRPr="00BC2E6E" w:rsidTr="00AD665F">
        <w:tc>
          <w:tcPr>
            <w:tcW w:w="6237" w:type="dxa"/>
            <w:vAlign w:val="center"/>
          </w:tcPr>
          <w:p w:rsidR="00D72F3F" w:rsidRPr="000C61C7" w:rsidRDefault="00C805DE" w:rsidP="008E2805">
            <w:pPr>
              <w:keepNext/>
              <w:spacing w:before="60" w:after="60"/>
              <w:ind w:right="34"/>
              <w:rPr>
                <w:lang w:val="es-ES"/>
              </w:rPr>
            </w:pPr>
            <w:r w:rsidRPr="00AD665F">
              <w:t>La elaboración y utilización de descripciones de variedades</w:t>
            </w:r>
          </w:p>
        </w:tc>
        <w:tc>
          <w:tcPr>
            <w:tcW w:w="3544" w:type="dxa"/>
          </w:tcPr>
          <w:p w:rsidR="00D72F3F" w:rsidRPr="00BC2E6E" w:rsidRDefault="00C805DE" w:rsidP="008E2805">
            <w:pPr>
              <w:keepNext/>
              <w:spacing w:before="60" w:after="60"/>
              <w:ind w:left="34" w:right="-108"/>
              <w:jc w:val="left"/>
            </w:pPr>
            <w:r w:rsidRPr="00AD665F">
              <w:t>Alemania (Sra. Beate Rücker)</w:t>
            </w:r>
          </w:p>
        </w:tc>
      </w:tr>
      <w:tr w:rsidR="00D72F3F" w:rsidRPr="00D72F3F" w:rsidTr="00AD665F">
        <w:tc>
          <w:tcPr>
            <w:tcW w:w="6237" w:type="dxa"/>
            <w:vAlign w:val="center"/>
          </w:tcPr>
          <w:p w:rsidR="00D72F3F" w:rsidRPr="000C61C7" w:rsidRDefault="00C805DE" w:rsidP="008E2805">
            <w:pPr>
              <w:keepNext/>
              <w:spacing w:before="60" w:after="60"/>
              <w:ind w:right="34"/>
              <w:rPr>
                <w:lang w:val="es-ES"/>
              </w:rPr>
            </w:pPr>
            <w:r w:rsidRPr="00AD665F">
              <w:t>El número mínimo de ciclos de cultivo</w:t>
            </w:r>
          </w:p>
        </w:tc>
        <w:tc>
          <w:tcPr>
            <w:tcW w:w="3544" w:type="dxa"/>
          </w:tcPr>
          <w:p w:rsidR="00D72F3F" w:rsidRPr="000C61C7" w:rsidRDefault="009D48A9" w:rsidP="008E2805">
            <w:pPr>
              <w:keepNext/>
              <w:spacing w:before="60" w:after="60"/>
              <w:ind w:left="34" w:right="-108"/>
              <w:jc w:val="left"/>
              <w:rPr>
                <w:lang w:val="es-ES"/>
              </w:rPr>
            </w:pPr>
            <w:r>
              <w:t>Países Bajos (Sr. Kees van </w:t>
            </w:r>
            <w:r w:rsidR="00C805DE" w:rsidRPr="00AD665F">
              <w:t>Ettekoven)</w:t>
            </w:r>
          </w:p>
        </w:tc>
      </w:tr>
      <w:tr w:rsidR="00D72F3F" w:rsidRPr="00071282" w:rsidTr="00AD665F">
        <w:tc>
          <w:tcPr>
            <w:tcW w:w="6237" w:type="dxa"/>
            <w:vAlign w:val="center"/>
          </w:tcPr>
          <w:p w:rsidR="00D72F3F" w:rsidRPr="000C61C7" w:rsidRDefault="00C805DE" w:rsidP="008E2805">
            <w:pPr>
              <w:keepNext/>
              <w:spacing w:before="60" w:after="60"/>
              <w:ind w:right="34"/>
              <w:rPr>
                <w:lang w:val="es-ES"/>
              </w:rPr>
            </w:pPr>
            <w:r w:rsidRPr="00AD665F">
              <w:t>La utilización de las descripciones de variedades y la duración del examen: una perspectiva de Nueva Zelandia</w:t>
            </w:r>
          </w:p>
        </w:tc>
        <w:tc>
          <w:tcPr>
            <w:tcW w:w="3544" w:type="dxa"/>
          </w:tcPr>
          <w:p w:rsidR="00D72F3F" w:rsidRPr="00D72F3F" w:rsidRDefault="00C805DE" w:rsidP="008E2805">
            <w:pPr>
              <w:keepNext/>
              <w:spacing w:before="60" w:after="60"/>
              <w:ind w:left="34" w:right="-108"/>
              <w:jc w:val="left"/>
              <w:rPr>
                <w:lang w:val="en-US"/>
              </w:rPr>
            </w:pPr>
            <w:r w:rsidRPr="000C61C7">
              <w:rPr>
                <w:lang w:val="en-US"/>
              </w:rPr>
              <w:t>Nueva Zelandia (Sr. Chris Barnaby)</w:t>
            </w:r>
          </w:p>
        </w:tc>
      </w:tr>
    </w:tbl>
    <w:p w:rsidR="00D72F3F" w:rsidRPr="00D72F3F" w:rsidRDefault="00D72F3F" w:rsidP="00D72F3F">
      <w:pPr>
        <w:ind w:firstLine="567"/>
        <w:rPr>
          <w:lang w:val="en-US"/>
        </w:rPr>
      </w:pPr>
    </w:p>
    <w:p w:rsidR="00D72F3F" w:rsidRPr="000C61C7" w:rsidRDefault="003F6190" w:rsidP="00D72F3F">
      <w:pPr>
        <w:rPr>
          <w:lang w:val="es-ES"/>
        </w:rPr>
      </w:pPr>
      <w:r w:rsidRPr="00BC2E6E">
        <w:fldChar w:fldCharType="begin"/>
      </w:r>
      <w:r w:rsidR="00D72F3F" w:rsidRPr="000C61C7">
        <w:rPr>
          <w:lang w:val="es-ES"/>
        </w:rPr>
        <w:instrText xml:space="preserve"> AUTONUM  </w:instrText>
      </w:r>
      <w:r w:rsidRPr="00BC2E6E">
        <w:fldChar w:fldCharType="end"/>
      </w:r>
      <w:r w:rsidR="00D72F3F" w:rsidRPr="000C61C7">
        <w:rPr>
          <w:lang w:val="es-ES"/>
        </w:rPr>
        <w:tab/>
      </w:r>
      <w:r w:rsidR="00605811" w:rsidRPr="00AD665F">
        <w:t>El TC examinó el debate sobre el número de ciclos de cultivo en el examen DHE y acordó invitar a los miembros de la Unión a que simulen el impacto de la utilización de diferentes números de ciclos de cultivo en las decisiones relativas a la DHE utilizando datos reales y a que informen sobre sus resultados en las sesiones de los TWP en</w:t>
      </w:r>
      <w:r w:rsidR="00773BB9" w:rsidRPr="00AD665F">
        <w:t> 2</w:t>
      </w:r>
      <w:r w:rsidR="00605811" w:rsidRPr="00AD665F">
        <w:t>016 y en la quincuagésima tercera sesión del TC.</w:t>
      </w:r>
      <w:r w:rsidR="00D72F3F" w:rsidRPr="000C61C7">
        <w:rPr>
          <w:lang w:val="es-ES"/>
        </w:rPr>
        <w:t xml:space="preserve"> </w:t>
      </w:r>
    </w:p>
    <w:p w:rsidR="00D72F3F" w:rsidRPr="000C61C7" w:rsidRDefault="00D72F3F" w:rsidP="00D72F3F">
      <w:pPr>
        <w:rPr>
          <w:rFonts w:cs="Arial"/>
          <w:color w:val="000000"/>
          <w:lang w:val="es-ES"/>
        </w:rPr>
      </w:pPr>
    </w:p>
    <w:p w:rsidR="00D72F3F" w:rsidRPr="000C61C7" w:rsidRDefault="003F6190" w:rsidP="00D72F3F">
      <w:pPr>
        <w:rPr>
          <w:snapToGrid w:val="0"/>
          <w:lang w:val="es-ES"/>
        </w:rPr>
      </w:pPr>
      <w:r w:rsidRPr="00D51062">
        <w:fldChar w:fldCharType="begin"/>
      </w:r>
      <w:r w:rsidR="00D72F3F" w:rsidRPr="000C61C7">
        <w:rPr>
          <w:lang w:val="es-ES"/>
        </w:rPr>
        <w:instrText xml:space="preserve"> AUTONUM  </w:instrText>
      </w:r>
      <w:r w:rsidRPr="00D51062">
        <w:fldChar w:fldCharType="end"/>
      </w:r>
      <w:r w:rsidR="00D72F3F" w:rsidRPr="000C61C7">
        <w:rPr>
          <w:lang w:val="es-ES"/>
        </w:rPr>
        <w:tab/>
      </w:r>
      <w:r w:rsidR="00605811" w:rsidRPr="00AD665F">
        <w:t>En su quincuagésima tercera sesión</w:t>
      </w:r>
      <w:r w:rsidR="00773BB9" w:rsidRPr="00AD665F">
        <w:t xml:space="preserve">, </w:t>
      </w:r>
      <w:r w:rsidR="00605811" w:rsidRPr="00AD665F">
        <w:t>celebrada en Ginebra del</w:t>
      </w:r>
      <w:r w:rsidR="00773BB9" w:rsidRPr="00AD665F">
        <w:t> 3</w:t>
      </w:r>
      <w:r w:rsidR="00605811" w:rsidRPr="00AD665F">
        <w:t xml:space="preserve"> al</w:t>
      </w:r>
      <w:r w:rsidR="00773BB9" w:rsidRPr="00AD665F">
        <w:t> 7</w:t>
      </w:r>
      <w:r w:rsidR="00605811" w:rsidRPr="00AD665F">
        <w:t xml:space="preserve"> de abril de</w:t>
      </w:r>
      <w:r w:rsidR="00773BB9" w:rsidRPr="00AD665F">
        <w:t> 2</w:t>
      </w:r>
      <w:r w:rsidR="00605811" w:rsidRPr="00AD665F">
        <w:t>017</w:t>
      </w:r>
      <w:r w:rsidR="00773BB9" w:rsidRPr="00AD665F">
        <w:t xml:space="preserve">, </w:t>
      </w:r>
      <w:r w:rsidR="00605811" w:rsidRPr="00AD665F">
        <w:t>el TC examinó el documento TC/53/21 “El número de ciclos de cultivo” (véanse los párrafos</w:t>
      </w:r>
      <w:r w:rsidR="00773BB9" w:rsidRPr="00AD665F">
        <w:t> 1</w:t>
      </w:r>
      <w:r w:rsidR="00605811" w:rsidRPr="00AD665F">
        <w:t>83 a</w:t>
      </w:r>
      <w:r w:rsidR="00773BB9" w:rsidRPr="00AD665F">
        <w:t> 1</w:t>
      </w:r>
      <w:r w:rsidR="00605811" w:rsidRPr="00AD665F">
        <w:t>87 del documento TC/53/31).</w:t>
      </w:r>
    </w:p>
    <w:p w:rsidR="00D72F3F" w:rsidRPr="000C61C7" w:rsidRDefault="00D72F3F" w:rsidP="00D72F3F">
      <w:pPr>
        <w:rPr>
          <w:snapToGrid w:val="0"/>
          <w:lang w:val="es-ES"/>
        </w:rPr>
      </w:pPr>
    </w:p>
    <w:p w:rsidR="00D72F3F" w:rsidRPr="000C61C7" w:rsidRDefault="003F6190" w:rsidP="00D72F3F">
      <w:pPr>
        <w:rPr>
          <w:lang w:val="es-ES"/>
        </w:rPr>
      </w:pPr>
      <w:r w:rsidRPr="00D51062">
        <w:rPr>
          <w:color w:val="000000"/>
        </w:rPr>
        <w:fldChar w:fldCharType="begin"/>
      </w:r>
      <w:r w:rsidR="00D72F3F" w:rsidRPr="000C61C7">
        <w:rPr>
          <w:color w:val="000000"/>
          <w:lang w:val="es-ES"/>
        </w:rPr>
        <w:instrText xml:space="preserve"> AUTONUM  </w:instrText>
      </w:r>
      <w:r w:rsidRPr="00D51062">
        <w:rPr>
          <w:color w:val="000000"/>
        </w:rPr>
        <w:fldChar w:fldCharType="end"/>
      </w:r>
      <w:r w:rsidR="00D72F3F" w:rsidRPr="000C61C7">
        <w:rPr>
          <w:color w:val="000000"/>
          <w:lang w:val="es-ES"/>
        </w:rPr>
        <w:tab/>
      </w:r>
      <w:r w:rsidR="00605811" w:rsidRPr="00AD665F">
        <w:rPr>
          <w:rFonts w:cs="Arial"/>
        </w:rPr>
        <w:t>El TC examinó las ponencias presentadas por los expertos en las reuniones de los TWP de</w:t>
      </w:r>
      <w:r w:rsidR="00773BB9" w:rsidRPr="00AD665F">
        <w:rPr>
          <w:rFonts w:cs="Arial"/>
        </w:rPr>
        <w:t> 2</w:t>
      </w:r>
      <w:r w:rsidR="00605811" w:rsidRPr="00AD665F">
        <w:rPr>
          <w:rFonts w:cs="Arial"/>
        </w:rPr>
        <w:t>016</w:t>
      </w:r>
      <w:r w:rsidR="00773BB9" w:rsidRPr="00AD665F">
        <w:rPr>
          <w:rFonts w:cs="Arial"/>
        </w:rPr>
        <w:t xml:space="preserve">, </w:t>
      </w:r>
      <w:r w:rsidR="00605811" w:rsidRPr="00AD665F">
        <w:rPr>
          <w:rFonts w:cs="Arial"/>
        </w:rPr>
        <w:t>en las que simularon el impacto de la utilización de diferentes números de ciclos de cultivo en las decisiones relativas a la DHE empleando datos reales</w:t>
      </w:r>
      <w:r w:rsidR="00773BB9" w:rsidRPr="00AD665F">
        <w:rPr>
          <w:rFonts w:cs="Arial"/>
        </w:rPr>
        <w:t xml:space="preserve">, </w:t>
      </w:r>
      <w:r w:rsidR="00605811" w:rsidRPr="00AD665F">
        <w:rPr>
          <w:rFonts w:cs="Arial"/>
        </w:rPr>
        <w:t>según se expone en los Anexos del documento TC/53/21.</w:t>
      </w:r>
    </w:p>
    <w:p w:rsidR="00D72F3F" w:rsidRPr="000C61C7" w:rsidRDefault="00D72F3F" w:rsidP="00D72F3F">
      <w:pPr>
        <w:rPr>
          <w:rFonts w:cs="Arial"/>
          <w:lang w:val="es-ES"/>
        </w:rPr>
      </w:pPr>
    </w:p>
    <w:p w:rsidR="00D72F3F" w:rsidRPr="000C61C7" w:rsidRDefault="003F6190" w:rsidP="00D72F3F">
      <w:pPr>
        <w:rPr>
          <w:lang w:val="es-ES"/>
        </w:rPr>
      </w:pPr>
      <w:r w:rsidRPr="00D51062">
        <w:rPr>
          <w:color w:val="000000"/>
        </w:rPr>
        <w:fldChar w:fldCharType="begin"/>
      </w:r>
      <w:r w:rsidR="00D72F3F" w:rsidRPr="000C61C7">
        <w:rPr>
          <w:color w:val="000000"/>
          <w:lang w:val="es-ES"/>
        </w:rPr>
        <w:instrText xml:space="preserve"> AUTONUM  </w:instrText>
      </w:r>
      <w:r w:rsidRPr="00D51062">
        <w:rPr>
          <w:color w:val="000000"/>
        </w:rPr>
        <w:fldChar w:fldCharType="end"/>
      </w:r>
      <w:r w:rsidR="00D72F3F" w:rsidRPr="000C61C7">
        <w:rPr>
          <w:color w:val="000000"/>
          <w:lang w:val="es-ES"/>
        </w:rPr>
        <w:tab/>
      </w:r>
      <w:r w:rsidR="00605811" w:rsidRPr="00AD665F">
        <w:rPr>
          <w:rFonts w:cs="Arial"/>
        </w:rPr>
        <w:t>El TC tomó nota de los ofrecimientos de miembros de la Unión de presentar ponencias a los TWP</w:t>
      </w:r>
      <w:r w:rsidR="00773BB9" w:rsidRPr="00AD665F">
        <w:rPr>
          <w:rFonts w:cs="Arial"/>
        </w:rPr>
        <w:t xml:space="preserve">, </w:t>
      </w:r>
      <w:r w:rsidR="00605811" w:rsidRPr="00AD665F">
        <w:rPr>
          <w:rFonts w:cs="Arial"/>
        </w:rPr>
        <w:t>en sus reuniones de</w:t>
      </w:r>
      <w:r w:rsidR="00773BB9" w:rsidRPr="00AD665F">
        <w:rPr>
          <w:rFonts w:cs="Arial"/>
        </w:rPr>
        <w:t> 2</w:t>
      </w:r>
      <w:r w:rsidR="00605811" w:rsidRPr="00AD665F">
        <w:rPr>
          <w:rFonts w:cs="Arial"/>
        </w:rPr>
        <w:t>017</w:t>
      </w:r>
      <w:r w:rsidR="00773BB9" w:rsidRPr="00AD665F">
        <w:rPr>
          <w:rFonts w:cs="Arial"/>
        </w:rPr>
        <w:t xml:space="preserve">, </w:t>
      </w:r>
      <w:r w:rsidR="00605811" w:rsidRPr="00AD665F">
        <w:rPr>
          <w:rFonts w:cs="Arial"/>
        </w:rPr>
        <w:t>sobre el impacto de la utilización de diferentes números de ciclos de cultivo en las decisiones relativas a la DHE empleando datos reales y convino en invitar a los TWP a informar al TC en su sesión de</w:t>
      </w:r>
      <w:r w:rsidR="00773BB9" w:rsidRPr="00AD665F">
        <w:rPr>
          <w:rFonts w:cs="Arial"/>
        </w:rPr>
        <w:t> 2</w:t>
      </w:r>
      <w:r w:rsidR="00605811" w:rsidRPr="00AD665F">
        <w:rPr>
          <w:rFonts w:cs="Arial"/>
        </w:rPr>
        <w:t>018.</w:t>
      </w:r>
    </w:p>
    <w:p w:rsidR="00D72F3F" w:rsidRPr="000C61C7" w:rsidRDefault="00D72F3F" w:rsidP="00D72F3F">
      <w:pPr>
        <w:rPr>
          <w:lang w:val="es-ES"/>
        </w:rPr>
      </w:pPr>
    </w:p>
    <w:p w:rsidR="00D72F3F" w:rsidRPr="000C61C7" w:rsidRDefault="003F6190" w:rsidP="00D72F3F">
      <w:pPr>
        <w:rPr>
          <w:lang w:val="es-ES"/>
        </w:rPr>
      </w:pPr>
      <w:r w:rsidRPr="00D51062">
        <w:rPr>
          <w:rFonts w:cs="Arial"/>
        </w:rPr>
        <w:fldChar w:fldCharType="begin"/>
      </w:r>
      <w:r w:rsidR="00D72F3F" w:rsidRPr="000C61C7">
        <w:rPr>
          <w:rFonts w:cs="Arial"/>
          <w:lang w:val="es-ES"/>
        </w:rPr>
        <w:instrText xml:space="preserve"> AUTONUM  </w:instrText>
      </w:r>
      <w:r w:rsidRPr="00D51062">
        <w:rPr>
          <w:rFonts w:cs="Arial"/>
        </w:rPr>
        <w:fldChar w:fldCharType="end"/>
      </w:r>
      <w:r w:rsidR="00D72F3F" w:rsidRPr="000C61C7">
        <w:rPr>
          <w:rFonts w:cs="Arial"/>
          <w:lang w:val="es-ES"/>
        </w:rPr>
        <w:tab/>
      </w:r>
      <w:r w:rsidR="00605811" w:rsidRPr="00AD665F">
        <w:rPr>
          <w:rFonts w:cs="Arial"/>
        </w:rPr>
        <w:t>El TC tomó nota de que las administraciones manifestaron interés en reducir los costos vinculados al examen</w:t>
      </w:r>
      <w:r w:rsidR="000F116E" w:rsidRPr="00AD665F">
        <w:rPr>
          <w:rFonts w:cs="Arial"/>
        </w:rPr>
        <w:t> </w:t>
      </w:r>
      <w:r w:rsidR="00605811" w:rsidRPr="00AD665F">
        <w:rPr>
          <w:rFonts w:cs="Arial"/>
        </w:rPr>
        <w:t>DHE y convino en que el número de ciclos de cultivo debe ser el mínimo necesario para tomar una decisión sólida sobre la DHE y elaborar una descripción válida de la variedad.</w:t>
      </w:r>
      <w:r w:rsidR="00B357CF" w:rsidRPr="000C61C7">
        <w:rPr>
          <w:lang w:val="es-ES"/>
        </w:rPr>
        <w:t xml:space="preserve"> </w:t>
      </w:r>
    </w:p>
    <w:p w:rsidR="00D72F3F" w:rsidRPr="000C61C7" w:rsidRDefault="00D72F3F" w:rsidP="00D72F3F">
      <w:pPr>
        <w:rPr>
          <w:lang w:val="es-ES"/>
        </w:rPr>
      </w:pPr>
    </w:p>
    <w:p w:rsidR="00D72F3F" w:rsidRPr="000C61C7" w:rsidRDefault="003F6190" w:rsidP="00D72F3F">
      <w:pPr>
        <w:rPr>
          <w:lang w:val="es-ES"/>
        </w:rPr>
      </w:pPr>
      <w:r w:rsidRPr="00D51062">
        <w:fldChar w:fldCharType="begin"/>
      </w:r>
      <w:r w:rsidR="00D72F3F" w:rsidRPr="000C61C7">
        <w:rPr>
          <w:lang w:val="es-ES"/>
        </w:rPr>
        <w:instrText xml:space="preserve"> AUTONUM  </w:instrText>
      </w:r>
      <w:r w:rsidRPr="00D51062">
        <w:fldChar w:fldCharType="end"/>
      </w:r>
      <w:r w:rsidR="00D72F3F" w:rsidRPr="000C61C7">
        <w:rPr>
          <w:lang w:val="es-ES"/>
        </w:rPr>
        <w:tab/>
      </w:r>
      <w:r w:rsidR="00483A7A" w:rsidRPr="00AD665F">
        <w:t>El TC convino en que no era conveniente generalizar que las variedades ornamentales se deben examinar en un único ensayo de cultivo mientras que los otros tipos de cultivos se deben examinar en dos ciclos de cultivo y convino en que el número típico de ciclos de cultivo se debe establecer cultivo a cultivo.</w:t>
      </w:r>
    </w:p>
    <w:p w:rsidR="00D72F3F" w:rsidRPr="000C61C7" w:rsidRDefault="00D72F3F" w:rsidP="00D72F3F">
      <w:pPr>
        <w:ind w:left="567" w:hanging="567"/>
        <w:rPr>
          <w:lang w:val="es-ES"/>
        </w:rPr>
      </w:pPr>
    </w:p>
    <w:p w:rsidR="00D72F3F" w:rsidRPr="000C61C7" w:rsidRDefault="00D72F3F" w:rsidP="00D72F3F">
      <w:pPr>
        <w:ind w:left="567" w:hanging="567"/>
        <w:rPr>
          <w:lang w:val="es-ES"/>
        </w:rPr>
      </w:pPr>
    </w:p>
    <w:p w:rsidR="00D72F3F" w:rsidRPr="000C61C7" w:rsidRDefault="00BA18ED" w:rsidP="00D72F3F">
      <w:pPr>
        <w:pStyle w:val="Heading1"/>
        <w:rPr>
          <w:lang w:val="es-ES"/>
        </w:rPr>
      </w:pPr>
      <w:bookmarkStart w:id="5" w:name="_Toc527445005"/>
      <w:r w:rsidRPr="00AD665F">
        <w:rPr>
          <w:caps w:val="0"/>
          <w:lang w:val="es-ES_tradnl"/>
        </w:rPr>
        <w:t>PONENCIAS</w:t>
      </w:r>
      <w:r w:rsidRPr="00AD665F">
        <w:rPr>
          <w:lang w:val="es-ES_tradnl"/>
        </w:rPr>
        <w:t xml:space="preserve"> presentadas a </w:t>
      </w:r>
      <w:r w:rsidRPr="00AD665F">
        <w:rPr>
          <w:caps w:val="0"/>
          <w:lang w:val="es-ES_tradnl"/>
        </w:rPr>
        <w:t>LOS TWP</w:t>
      </w:r>
      <w:r w:rsidRPr="00AD665F">
        <w:rPr>
          <w:lang w:val="es-ES_tradnl"/>
        </w:rPr>
        <w:t xml:space="preserve"> </w:t>
      </w:r>
      <w:r w:rsidRPr="00AD665F">
        <w:rPr>
          <w:caps w:val="0"/>
          <w:lang w:val="es-ES_tradnl"/>
        </w:rPr>
        <w:t>EN SUS SESIONES DE</w:t>
      </w:r>
      <w:r w:rsidR="00773BB9" w:rsidRPr="00AD665F">
        <w:rPr>
          <w:lang w:val="es-ES_tradnl"/>
        </w:rPr>
        <w:t> 2</w:t>
      </w:r>
      <w:r w:rsidRPr="00AD665F">
        <w:rPr>
          <w:lang w:val="es-ES_tradnl"/>
        </w:rPr>
        <w:t>017</w:t>
      </w:r>
      <w:bookmarkEnd w:id="5"/>
    </w:p>
    <w:p w:rsidR="00D72F3F" w:rsidRPr="000C61C7" w:rsidRDefault="00D72F3F" w:rsidP="00D72F3F">
      <w:pPr>
        <w:rPr>
          <w:lang w:val="es-ES"/>
        </w:rPr>
      </w:pPr>
    </w:p>
    <w:p w:rsidR="00D72F3F" w:rsidRPr="000C61C7" w:rsidRDefault="00BA18ED" w:rsidP="00D72F3F">
      <w:pPr>
        <w:pStyle w:val="Heading2"/>
        <w:rPr>
          <w:lang w:val="es-ES"/>
        </w:rPr>
      </w:pPr>
      <w:bookmarkStart w:id="6" w:name="_Toc527445006"/>
      <w:r w:rsidRPr="00AD665F">
        <w:rPr>
          <w:lang w:val="es-ES_tradnl"/>
        </w:rPr>
        <w:t>Grupo de Trabajo Técnico sobre Plantas Agrícolas</w:t>
      </w:r>
      <w:bookmarkEnd w:id="6"/>
    </w:p>
    <w:p w:rsidR="00D72F3F" w:rsidRPr="000C61C7" w:rsidRDefault="00D72F3F" w:rsidP="00D72F3F">
      <w:pPr>
        <w:rPr>
          <w:lang w:val="es-ES"/>
        </w:rPr>
      </w:pPr>
    </w:p>
    <w:p w:rsidR="00D72F3F" w:rsidRPr="000C61C7" w:rsidRDefault="003F6190" w:rsidP="00D72F3F">
      <w:pPr>
        <w:rPr>
          <w:lang w:val="es-ES"/>
        </w:rPr>
      </w:pPr>
      <w:r w:rsidRPr="00540418">
        <w:rPr>
          <w:snapToGrid w:val="0"/>
        </w:rPr>
        <w:fldChar w:fldCharType="begin"/>
      </w:r>
      <w:r w:rsidR="00D72F3F" w:rsidRPr="000C61C7">
        <w:rPr>
          <w:snapToGrid w:val="0"/>
          <w:lang w:val="es-ES"/>
        </w:rPr>
        <w:instrText xml:space="preserve"> AUTONUM  </w:instrText>
      </w:r>
      <w:r w:rsidRPr="00540418">
        <w:rPr>
          <w:snapToGrid w:val="0"/>
        </w:rPr>
        <w:fldChar w:fldCharType="end"/>
      </w:r>
      <w:r w:rsidR="00D72F3F" w:rsidRPr="000C61C7">
        <w:rPr>
          <w:snapToGrid w:val="0"/>
          <w:lang w:val="es-ES"/>
        </w:rPr>
        <w:tab/>
      </w:r>
      <w:r w:rsidR="00BA18ED" w:rsidRPr="00AD665F">
        <w:t>En su cuadragésima sexta sesión</w:t>
      </w:r>
      <w:r w:rsidR="00773BB9" w:rsidRPr="00AD665F">
        <w:t xml:space="preserve">, </w:t>
      </w:r>
      <w:r w:rsidR="00BA18ED" w:rsidRPr="00AD665F">
        <w:t xml:space="preserve">celebrada en </w:t>
      </w:r>
      <w:r w:rsidR="00BA18ED" w:rsidRPr="00AD665F">
        <w:rPr>
          <w:snapToGrid w:val="0"/>
        </w:rPr>
        <w:t>Hannover (Alemania) del 19 al 23 de junio de 2017</w:t>
      </w:r>
      <w:r w:rsidR="00773BB9" w:rsidRPr="00AD665F">
        <w:rPr>
          <w:snapToGrid w:val="0"/>
        </w:rPr>
        <w:t xml:space="preserve">, </w:t>
      </w:r>
      <w:r w:rsidR="00BA18ED" w:rsidRPr="00AD665F">
        <w:rPr>
          <w:snapToGrid w:val="0"/>
        </w:rPr>
        <w:t>el TWA examinó los documentos</w:t>
      </w:r>
      <w:r w:rsidR="00BA18ED" w:rsidRPr="00AD665F">
        <w:t xml:space="preserve"> </w:t>
      </w:r>
      <w:hyperlink r:id="rId7" w:history="1">
        <w:r w:rsidR="00BA18ED" w:rsidRPr="00AD665F">
          <w:rPr>
            <w:rStyle w:val="Hyperlink"/>
          </w:rPr>
          <w:t>TWP/1/21</w:t>
        </w:r>
      </w:hyperlink>
      <w:r w:rsidR="00BA18ED" w:rsidRPr="00AD665F">
        <w:t xml:space="preserve"> “</w:t>
      </w:r>
      <w:r w:rsidR="00BA18ED" w:rsidRPr="000C61C7">
        <w:rPr>
          <w:i/>
          <w:lang w:val="es-ES"/>
        </w:rPr>
        <w:t>Number of growing cycles</w:t>
      </w:r>
      <w:r w:rsidR="0083407A" w:rsidRPr="000C61C7">
        <w:rPr>
          <w:i/>
          <w:lang w:val="es-ES"/>
        </w:rPr>
        <w:t xml:space="preserve"> in DUS examination</w:t>
      </w:r>
      <w:r w:rsidR="00BA18ED" w:rsidRPr="00AD665F">
        <w:t>” (El número de ciclos de cultivo</w:t>
      </w:r>
      <w:r w:rsidR="0083407A" w:rsidRPr="00AD665F">
        <w:t xml:space="preserve"> en el examen DHE</w:t>
      </w:r>
      <w:r w:rsidR="00BA18ED" w:rsidRPr="00AD665F">
        <w:t>)</w:t>
      </w:r>
      <w:r w:rsidR="00773BB9" w:rsidRPr="00AD665F">
        <w:t xml:space="preserve">, </w:t>
      </w:r>
      <w:hyperlink r:id="rId8" w:history="1">
        <w:r w:rsidR="00BA18ED" w:rsidRPr="00AD665F">
          <w:rPr>
            <w:rStyle w:val="Hyperlink"/>
          </w:rPr>
          <w:t>TWA/46/8</w:t>
        </w:r>
      </w:hyperlink>
      <w:r w:rsidR="00BA18ED" w:rsidRPr="00AD665F">
        <w:t xml:space="preserve"> y </w:t>
      </w:r>
      <w:hyperlink r:id="rId9" w:history="1">
        <w:r w:rsidR="00BA18ED" w:rsidRPr="00AD665F">
          <w:rPr>
            <w:rStyle w:val="Hyperlink"/>
          </w:rPr>
          <w:t>TWA/46/8</w:t>
        </w:r>
        <w:r w:rsidR="003E0EE1" w:rsidRPr="00AD665F">
          <w:rPr>
            <w:rStyle w:val="Hyperlink"/>
          </w:rPr>
          <w:t> </w:t>
        </w:r>
        <w:r w:rsidR="00BA18ED" w:rsidRPr="00AD665F">
          <w:rPr>
            <w:rStyle w:val="Hyperlink"/>
          </w:rPr>
          <w:t>Add</w:t>
        </w:r>
      </w:hyperlink>
      <w:r w:rsidR="00BA18ED" w:rsidRPr="00AD665F">
        <w:t xml:space="preserve"> “</w:t>
      </w:r>
      <w:r w:rsidR="00BA18ED" w:rsidRPr="000C61C7">
        <w:rPr>
          <w:i/>
          <w:lang w:val="es-ES"/>
        </w:rPr>
        <w:t>Impact of using different numbers of growing cycles on DUS decisions using actual data</w:t>
      </w:r>
      <w:r w:rsidR="00BA18ED" w:rsidRPr="00AD665F">
        <w:t>” (</w:t>
      </w:r>
      <w:r w:rsidR="00712A7D" w:rsidRPr="00AD665F">
        <w:t>El impacto de la utilización de diferentes números de ciclos de cultivo en las decisiones relativas a la DHE empleando datos reales</w:t>
      </w:r>
      <w:r w:rsidR="00BA18ED" w:rsidRPr="00AD665F">
        <w:t>) (véa</w:t>
      </w:r>
      <w:r w:rsidR="00712A7D" w:rsidRPr="00AD665F">
        <w:t>n</w:t>
      </w:r>
      <w:r w:rsidR="00BA18ED" w:rsidRPr="00AD665F">
        <w:t xml:space="preserve">se </w:t>
      </w:r>
      <w:r w:rsidR="00712A7D" w:rsidRPr="00AD665F">
        <w:t xml:space="preserve">los </w:t>
      </w:r>
      <w:r w:rsidR="00BA18ED" w:rsidRPr="00AD665F">
        <w:t>párrafos</w:t>
      </w:r>
      <w:r w:rsidR="00773BB9" w:rsidRPr="00AD665F">
        <w:t> 3</w:t>
      </w:r>
      <w:r w:rsidR="00BA18ED" w:rsidRPr="00AD665F">
        <w:t>6 a</w:t>
      </w:r>
      <w:r w:rsidR="00773BB9" w:rsidRPr="00AD665F">
        <w:t> 4</w:t>
      </w:r>
      <w:r w:rsidR="00BA18ED" w:rsidRPr="00AD665F">
        <w:t>1</w:t>
      </w:r>
      <w:r w:rsidR="00712A7D" w:rsidRPr="00AD665F">
        <w:t xml:space="preserve"> </w:t>
      </w:r>
      <w:r w:rsidR="003E0EE1" w:rsidRPr="00AD665F">
        <w:t xml:space="preserve">del </w:t>
      </w:r>
      <w:r w:rsidR="00712A7D" w:rsidRPr="00AD665F">
        <w:t xml:space="preserve">documento TWA/46/10 </w:t>
      </w:r>
      <w:r w:rsidR="00712A7D" w:rsidRPr="00AD665F">
        <w:rPr>
          <w:rFonts w:eastAsia="MS Mincho" w:cs="Arial"/>
          <w:lang w:eastAsia="ja-JP"/>
        </w:rPr>
        <w:t>“</w:t>
      </w:r>
      <w:r w:rsidR="00712A7D" w:rsidRPr="000C61C7">
        <w:rPr>
          <w:rFonts w:eastAsia="MS Mincho" w:cs="Arial"/>
          <w:i/>
          <w:lang w:val="es-ES" w:eastAsia="ja-JP"/>
        </w:rPr>
        <w:t>Report</w:t>
      </w:r>
      <w:r w:rsidR="00712A7D" w:rsidRPr="00AD665F">
        <w:rPr>
          <w:rFonts w:eastAsia="MS Mincho" w:cs="Arial"/>
          <w:lang w:eastAsia="ja-JP"/>
        </w:rPr>
        <w:t>” (Informe)</w:t>
      </w:r>
      <w:r w:rsidR="00BA18ED" w:rsidRPr="00AD665F">
        <w:t>).</w:t>
      </w:r>
    </w:p>
    <w:p w:rsidR="00D72F3F" w:rsidRPr="000C61C7" w:rsidRDefault="00D72F3F" w:rsidP="00D72F3F">
      <w:pPr>
        <w:rPr>
          <w:lang w:val="es-ES"/>
        </w:rPr>
      </w:pPr>
    </w:p>
    <w:p w:rsidR="00D72F3F" w:rsidRPr="000C61C7" w:rsidRDefault="003F6190" w:rsidP="00D72F3F">
      <w:pPr>
        <w:keepNext/>
        <w:rPr>
          <w:lang w:val="es-ES"/>
        </w:rPr>
      </w:pPr>
      <w:r w:rsidRPr="00540418">
        <w:rPr>
          <w:snapToGrid w:val="0"/>
        </w:rPr>
        <w:lastRenderedPageBreak/>
        <w:fldChar w:fldCharType="begin"/>
      </w:r>
      <w:r w:rsidR="00D72F3F" w:rsidRPr="000C61C7">
        <w:rPr>
          <w:snapToGrid w:val="0"/>
          <w:lang w:val="es-ES"/>
        </w:rPr>
        <w:instrText xml:space="preserve"> AUTONUM  </w:instrText>
      </w:r>
      <w:r w:rsidRPr="00540418">
        <w:rPr>
          <w:snapToGrid w:val="0"/>
        </w:rPr>
        <w:fldChar w:fldCharType="end"/>
      </w:r>
      <w:r w:rsidR="00D72F3F" w:rsidRPr="000C61C7">
        <w:rPr>
          <w:snapToGrid w:val="0"/>
          <w:lang w:val="es-ES"/>
        </w:rPr>
        <w:tab/>
      </w:r>
      <w:r w:rsidR="003E0EE1" w:rsidRPr="00AD665F">
        <w:rPr>
          <w:snapToGrid w:val="0"/>
        </w:rPr>
        <w:t>El TWA asistió a las siguientes ponencias</w:t>
      </w:r>
      <w:r w:rsidR="00773BB9" w:rsidRPr="00AD665F">
        <w:rPr>
          <w:snapToGrid w:val="0"/>
        </w:rPr>
        <w:t xml:space="preserve">, </w:t>
      </w:r>
      <w:r w:rsidR="003E0EE1" w:rsidRPr="00AD665F">
        <w:rPr>
          <w:snapToGrid w:val="0"/>
        </w:rPr>
        <w:t xml:space="preserve">que se reproducen en los </w:t>
      </w:r>
      <w:r w:rsidR="003E0EE1" w:rsidRPr="00AD665F">
        <w:t>documentos TWA/46/8 y TWA/46/8 Add.</w:t>
      </w:r>
      <w:r w:rsidR="00D72F3F" w:rsidRPr="000C61C7">
        <w:rPr>
          <w:lang w:val="es-ES"/>
        </w:rPr>
        <w:t>:</w:t>
      </w:r>
    </w:p>
    <w:p w:rsidR="00D72F3F" w:rsidRPr="000C61C7" w:rsidRDefault="00D72F3F" w:rsidP="00D72F3F">
      <w:pPr>
        <w:keepNext/>
        <w:rPr>
          <w:lang w:val="es-ES"/>
        </w:rPr>
      </w:pPr>
    </w:p>
    <w:tbl>
      <w:tblPr>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D72F3F" w:rsidRPr="00D72F3F" w:rsidTr="00AD665F">
        <w:tc>
          <w:tcPr>
            <w:tcW w:w="8647" w:type="dxa"/>
            <w:vAlign w:val="center"/>
          </w:tcPr>
          <w:p w:rsidR="00D72F3F" w:rsidRPr="000C61C7" w:rsidRDefault="003E0EE1" w:rsidP="008E2805">
            <w:pPr>
              <w:keepNext/>
              <w:spacing w:before="120" w:after="120"/>
              <w:jc w:val="left"/>
              <w:rPr>
                <w:lang w:val="es-ES"/>
              </w:rPr>
            </w:pPr>
            <w:r w:rsidRPr="00AD665F">
              <w:t>a)</w:t>
            </w:r>
            <w:r w:rsidR="00D72F3F" w:rsidRPr="000C61C7">
              <w:rPr>
                <w:lang w:val="es-ES"/>
              </w:rPr>
              <w:tab/>
            </w:r>
            <w:r w:rsidRPr="00AD665F">
              <w:t>“Repercusión del número de ciclos de cultivo en las descripciones de variedades y en el poder de discriminación en el trigo y la cebada”</w:t>
            </w:r>
            <w:r w:rsidR="00773BB9" w:rsidRPr="00AD665F">
              <w:t xml:space="preserve">, </w:t>
            </w:r>
            <w:r w:rsidRPr="00AD665F">
              <w:t>preparada por un experto de Alemania</w:t>
            </w:r>
          </w:p>
        </w:tc>
      </w:tr>
      <w:tr w:rsidR="00D72F3F" w:rsidRPr="00D72F3F" w:rsidTr="00AD665F">
        <w:tc>
          <w:tcPr>
            <w:tcW w:w="8647" w:type="dxa"/>
            <w:vAlign w:val="center"/>
          </w:tcPr>
          <w:p w:rsidR="00D72F3F" w:rsidRPr="000C61C7" w:rsidRDefault="003E0EE1" w:rsidP="008E2805">
            <w:pPr>
              <w:spacing w:before="120" w:after="120"/>
              <w:jc w:val="left"/>
              <w:rPr>
                <w:lang w:val="es-ES"/>
              </w:rPr>
            </w:pPr>
            <w:r w:rsidRPr="00AD665F">
              <w:rPr>
                <w:snapToGrid w:val="0"/>
              </w:rPr>
              <w:t>b)</w:t>
            </w:r>
            <w:r w:rsidR="00D72F3F" w:rsidRPr="000C61C7">
              <w:rPr>
                <w:snapToGrid w:val="0"/>
                <w:lang w:val="es-ES"/>
              </w:rPr>
              <w:tab/>
            </w:r>
            <w:r w:rsidRPr="00AD665F">
              <w:rPr>
                <w:snapToGrid w:val="0"/>
              </w:rPr>
              <w:t>“El número de ciclos de cultivo en la papa/patata”</w:t>
            </w:r>
            <w:r w:rsidR="00773BB9" w:rsidRPr="00AD665F">
              <w:rPr>
                <w:snapToGrid w:val="0"/>
              </w:rPr>
              <w:t xml:space="preserve">, </w:t>
            </w:r>
            <w:r w:rsidRPr="00AD665F">
              <w:t xml:space="preserve">preparada por </w:t>
            </w:r>
            <w:r w:rsidRPr="00AD665F">
              <w:rPr>
                <w:snapToGrid w:val="0"/>
              </w:rPr>
              <w:t>un experto de los Países Bajos</w:t>
            </w:r>
          </w:p>
        </w:tc>
      </w:tr>
      <w:tr w:rsidR="00D72F3F" w:rsidRPr="00D72F3F" w:rsidTr="00AD665F">
        <w:tc>
          <w:tcPr>
            <w:tcW w:w="8647" w:type="dxa"/>
            <w:vAlign w:val="center"/>
          </w:tcPr>
          <w:p w:rsidR="00D72F3F" w:rsidRPr="00DE67D3" w:rsidRDefault="003E0EE1" w:rsidP="008E2805">
            <w:pPr>
              <w:spacing w:before="120" w:after="120"/>
              <w:jc w:val="left"/>
              <w:rPr>
                <w:lang w:val="pt-BR"/>
              </w:rPr>
            </w:pPr>
            <w:r w:rsidRPr="00AD665F">
              <w:t>c)</w:t>
            </w:r>
            <w:r w:rsidR="00D72F3F" w:rsidRPr="000C61C7">
              <w:rPr>
                <w:lang w:val="es-ES"/>
              </w:rPr>
              <w:tab/>
            </w:r>
            <w:r w:rsidRPr="00AD665F">
              <w:t xml:space="preserve">“El número de ciclos de cultivo en </w:t>
            </w:r>
            <w:r w:rsidR="00AD665F" w:rsidRPr="00AD665F">
              <w:t>el examen </w:t>
            </w:r>
            <w:r w:rsidR="00647875" w:rsidRPr="00AD665F">
              <w:t>DHE de los brotes en variedades de papa/patata</w:t>
            </w:r>
            <w:r w:rsidRPr="00AD665F">
              <w:t>”</w:t>
            </w:r>
            <w:r w:rsidR="00773BB9" w:rsidRPr="00AD665F">
              <w:t xml:space="preserve">, </w:t>
            </w:r>
            <w:r w:rsidRPr="00AD665F">
              <w:t>preparada por un experto de Polonia</w:t>
            </w:r>
          </w:p>
        </w:tc>
      </w:tr>
      <w:tr w:rsidR="00D72F3F" w:rsidRPr="00D72F3F" w:rsidTr="00AD665F">
        <w:tc>
          <w:tcPr>
            <w:tcW w:w="8647" w:type="dxa"/>
            <w:vAlign w:val="center"/>
          </w:tcPr>
          <w:p w:rsidR="00D72F3F" w:rsidRPr="000C61C7" w:rsidRDefault="003E0EE1" w:rsidP="008E2805">
            <w:pPr>
              <w:spacing w:before="120" w:after="120"/>
              <w:jc w:val="left"/>
              <w:rPr>
                <w:lang w:val="es-ES"/>
              </w:rPr>
            </w:pPr>
            <w:r w:rsidRPr="00AD665F">
              <w:rPr>
                <w:snapToGrid w:val="0"/>
              </w:rPr>
              <w:t>d)</w:t>
            </w:r>
            <w:r w:rsidR="00D72F3F" w:rsidRPr="000C61C7">
              <w:rPr>
                <w:snapToGrid w:val="0"/>
                <w:lang w:val="es-ES"/>
              </w:rPr>
              <w:tab/>
            </w:r>
            <w:r w:rsidRPr="000C61C7">
              <w:rPr>
                <w:snapToGrid w:val="0"/>
                <w:lang w:val="es-ES"/>
              </w:rPr>
              <w:t xml:space="preserve"> </w:t>
            </w:r>
            <w:r w:rsidRPr="00AD665F">
              <w:rPr>
                <w:snapToGrid w:val="0"/>
              </w:rPr>
              <w:t>“Repercusión del número de ciclos de cultivo en las descripciones de variedades de cereales”</w:t>
            </w:r>
            <w:r w:rsidR="00773BB9" w:rsidRPr="00AD665F">
              <w:rPr>
                <w:snapToGrid w:val="0"/>
              </w:rPr>
              <w:t xml:space="preserve">, </w:t>
            </w:r>
            <w:r w:rsidRPr="00AD665F">
              <w:rPr>
                <w:snapToGrid w:val="0"/>
              </w:rPr>
              <w:t>preparada por un experto del Reino Unido</w:t>
            </w:r>
          </w:p>
        </w:tc>
      </w:tr>
    </w:tbl>
    <w:p w:rsidR="00D72F3F" w:rsidRPr="000C61C7" w:rsidRDefault="00D72F3F" w:rsidP="00D72F3F">
      <w:pPr>
        <w:rPr>
          <w:lang w:val="es-ES"/>
        </w:rPr>
      </w:pPr>
    </w:p>
    <w:p w:rsidR="00D72F3F" w:rsidRPr="000C61C7" w:rsidRDefault="003F6190" w:rsidP="00D72F3F">
      <w:pPr>
        <w:rPr>
          <w:snapToGrid w:val="0"/>
          <w:lang w:val="es-ES"/>
        </w:rPr>
      </w:pPr>
      <w:r w:rsidRPr="00540418">
        <w:rPr>
          <w:snapToGrid w:val="0"/>
        </w:rPr>
        <w:fldChar w:fldCharType="begin"/>
      </w:r>
      <w:r w:rsidR="00D72F3F" w:rsidRPr="000C61C7">
        <w:rPr>
          <w:snapToGrid w:val="0"/>
          <w:lang w:val="es-ES"/>
        </w:rPr>
        <w:instrText xml:space="preserve"> AUTONUM  </w:instrText>
      </w:r>
      <w:r w:rsidRPr="00540418">
        <w:rPr>
          <w:snapToGrid w:val="0"/>
        </w:rPr>
        <w:fldChar w:fldCharType="end"/>
      </w:r>
      <w:r w:rsidR="00D72F3F" w:rsidRPr="000C61C7">
        <w:rPr>
          <w:snapToGrid w:val="0"/>
          <w:lang w:val="es-ES"/>
        </w:rPr>
        <w:tab/>
      </w:r>
      <w:r w:rsidR="0083407A" w:rsidRPr="00AD665F">
        <w:rPr>
          <w:snapToGrid w:val="0"/>
        </w:rPr>
        <w:t xml:space="preserve">El TWA convino en que deben proseguir los debates en torno al número de ciclos de cultivo en el examen DHE de plantas agrícolas y acogió con </w:t>
      </w:r>
      <w:r w:rsidR="00227073" w:rsidRPr="00AD665F">
        <w:rPr>
          <w:snapToGrid w:val="0"/>
        </w:rPr>
        <w:t>satisfacción</w:t>
      </w:r>
      <w:r w:rsidR="0083407A" w:rsidRPr="00AD665F">
        <w:rPr>
          <w:snapToGrid w:val="0"/>
        </w:rPr>
        <w:t xml:space="preserve"> los ofrecimientos de Alemania</w:t>
      </w:r>
      <w:r w:rsidR="00773BB9" w:rsidRPr="00AD665F">
        <w:rPr>
          <w:snapToGrid w:val="0"/>
        </w:rPr>
        <w:t xml:space="preserve">, </w:t>
      </w:r>
      <w:r w:rsidR="0083407A" w:rsidRPr="00AD665F">
        <w:rPr>
          <w:snapToGrid w:val="0"/>
        </w:rPr>
        <w:t>Australia</w:t>
      </w:r>
      <w:r w:rsidR="00773BB9" w:rsidRPr="00AD665F">
        <w:rPr>
          <w:snapToGrid w:val="0"/>
        </w:rPr>
        <w:t xml:space="preserve">, </w:t>
      </w:r>
      <w:r w:rsidR="0083407A" w:rsidRPr="00AD665F">
        <w:rPr>
          <w:snapToGrid w:val="0"/>
        </w:rPr>
        <w:t>Dinamarca</w:t>
      </w:r>
      <w:r w:rsidR="00773BB9" w:rsidRPr="00AD665F">
        <w:rPr>
          <w:snapToGrid w:val="0"/>
        </w:rPr>
        <w:t xml:space="preserve">, </w:t>
      </w:r>
      <w:r w:rsidR="0083407A" w:rsidRPr="00AD665F">
        <w:rPr>
          <w:snapToGrid w:val="0"/>
        </w:rPr>
        <w:t>Francia</w:t>
      </w:r>
      <w:r w:rsidR="00773BB9" w:rsidRPr="00AD665F">
        <w:rPr>
          <w:snapToGrid w:val="0"/>
        </w:rPr>
        <w:t xml:space="preserve">, </w:t>
      </w:r>
      <w:r w:rsidR="0083407A" w:rsidRPr="00AD665F">
        <w:rPr>
          <w:snapToGrid w:val="0"/>
        </w:rPr>
        <w:t>el Reino Unido y la ISF de presentar ponencias en su cuadragésima séptima sesión.</w:t>
      </w:r>
      <w:r w:rsidR="00B357CF" w:rsidRPr="000C61C7">
        <w:rPr>
          <w:snapToGrid w:val="0"/>
          <w:lang w:val="es-ES"/>
        </w:rPr>
        <w:t xml:space="preserve"> </w:t>
      </w:r>
    </w:p>
    <w:p w:rsidR="00D72F3F" w:rsidRPr="000C61C7" w:rsidRDefault="00D72F3F" w:rsidP="00D72F3F">
      <w:pPr>
        <w:rPr>
          <w:lang w:val="es-ES"/>
        </w:rPr>
      </w:pPr>
    </w:p>
    <w:p w:rsidR="00D72F3F" w:rsidRPr="000C61C7" w:rsidRDefault="0083407A" w:rsidP="00D72F3F">
      <w:pPr>
        <w:pStyle w:val="Heading2"/>
        <w:rPr>
          <w:lang w:val="es-ES"/>
        </w:rPr>
      </w:pPr>
      <w:bookmarkStart w:id="7" w:name="_Toc527445007"/>
      <w:r w:rsidRPr="00AD665F">
        <w:rPr>
          <w:lang w:val="es-ES_tradnl"/>
        </w:rPr>
        <w:t>Grupo de Trabajo Técnico sobre Plantas Frutales</w:t>
      </w:r>
      <w:bookmarkEnd w:id="7"/>
    </w:p>
    <w:p w:rsidR="00D72F3F" w:rsidRPr="000C61C7" w:rsidRDefault="00D72F3F" w:rsidP="00D72F3F">
      <w:pPr>
        <w:rPr>
          <w:lang w:val="es-ES"/>
        </w:rPr>
      </w:pPr>
    </w:p>
    <w:p w:rsidR="00D72F3F" w:rsidRPr="000C61C7" w:rsidRDefault="003F6190" w:rsidP="00D72F3F">
      <w:pPr>
        <w:rPr>
          <w:lang w:val="es-ES"/>
        </w:rPr>
      </w:pPr>
      <w:r w:rsidRPr="000A6A84">
        <w:rPr>
          <w:snapToGrid w:val="0"/>
        </w:rPr>
        <w:fldChar w:fldCharType="begin"/>
      </w:r>
      <w:r w:rsidR="00D72F3F" w:rsidRPr="000C61C7">
        <w:rPr>
          <w:snapToGrid w:val="0"/>
          <w:lang w:val="es-ES"/>
        </w:rPr>
        <w:instrText xml:space="preserve"> AUTONUM  </w:instrText>
      </w:r>
      <w:r w:rsidRPr="000A6A84">
        <w:rPr>
          <w:snapToGrid w:val="0"/>
        </w:rPr>
        <w:fldChar w:fldCharType="end"/>
      </w:r>
      <w:r w:rsidR="00D72F3F" w:rsidRPr="000C61C7">
        <w:rPr>
          <w:snapToGrid w:val="0"/>
          <w:lang w:val="es-ES"/>
        </w:rPr>
        <w:tab/>
      </w:r>
      <w:r w:rsidR="0083407A" w:rsidRPr="00AD665F">
        <w:rPr>
          <w:snapToGrid w:val="0"/>
        </w:rPr>
        <w:t>El TWF examinó el documento</w:t>
      </w:r>
      <w:r w:rsidR="0083407A" w:rsidRPr="00AD665F">
        <w:t xml:space="preserve"> </w:t>
      </w:r>
      <w:hyperlink r:id="rId10" w:history="1">
        <w:r w:rsidR="0083407A" w:rsidRPr="00AD665F">
          <w:rPr>
            <w:rStyle w:val="Hyperlink"/>
          </w:rPr>
          <w:t>TWP/1/21</w:t>
        </w:r>
      </w:hyperlink>
      <w:r w:rsidR="0083407A" w:rsidRPr="00AD665F">
        <w:t xml:space="preserve"> “</w:t>
      </w:r>
      <w:r w:rsidR="0083407A" w:rsidRPr="000C61C7">
        <w:rPr>
          <w:i/>
          <w:lang w:val="es-ES"/>
        </w:rPr>
        <w:t>Number of growing cycles in DUS examination</w:t>
      </w:r>
      <w:r w:rsidR="0083407A" w:rsidRPr="00AD665F">
        <w:t>” (El número de ciclos de cultivo en el examen DHE) (véanse los párrafos</w:t>
      </w:r>
      <w:r w:rsidR="00773BB9" w:rsidRPr="00AD665F">
        <w:t> 8</w:t>
      </w:r>
      <w:r w:rsidR="0083407A" w:rsidRPr="00AD665F">
        <w:t>1 a</w:t>
      </w:r>
      <w:r w:rsidR="00773BB9" w:rsidRPr="00AD665F">
        <w:t> 8</w:t>
      </w:r>
      <w:r w:rsidR="0083407A" w:rsidRPr="00AD665F">
        <w:t xml:space="preserve">4 del documento TWF/48/13 </w:t>
      </w:r>
      <w:r w:rsidR="0083407A" w:rsidRPr="00AD665F">
        <w:rPr>
          <w:rFonts w:eastAsia="MS Mincho" w:cs="Arial"/>
          <w:lang w:eastAsia="ja-JP"/>
        </w:rPr>
        <w:t>“</w:t>
      </w:r>
      <w:r w:rsidR="0083407A" w:rsidRPr="000C61C7">
        <w:rPr>
          <w:rFonts w:eastAsia="MS Mincho" w:cs="Arial"/>
          <w:i/>
          <w:lang w:val="es-ES" w:eastAsia="ja-JP"/>
        </w:rPr>
        <w:t>Report</w:t>
      </w:r>
      <w:r w:rsidR="0083407A" w:rsidRPr="00AD665F">
        <w:rPr>
          <w:rFonts w:eastAsia="MS Mincho" w:cs="Arial"/>
          <w:lang w:eastAsia="ja-JP"/>
        </w:rPr>
        <w:t>” (Informe)</w:t>
      </w:r>
      <w:r w:rsidR="0083407A" w:rsidRPr="00AD665F">
        <w:t>).</w:t>
      </w:r>
    </w:p>
    <w:p w:rsidR="00D72F3F" w:rsidRPr="000C61C7" w:rsidRDefault="00D72F3F" w:rsidP="00D72F3F">
      <w:pPr>
        <w:rPr>
          <w:lang w:val="es-ES"/>
        </w:rPr>
      </w:pPr>
    </w:p>
    <w:p w:rsidR="00D72F3F" w:rsidRPr="000C61C7" w:rsidRDefault="003F6190" w:rsidP="00D72F3F">
      <w:pPr>
        <w:rPr>
          <w:lang w:val="es-ES"/>
        </w:rPr>
      </w:pPr>
      <w:r w:rsidRPr="000A6A84">
        <w:fldChar w:fldCharType="begin"/>
      </w:r>
      <w:r w:rsidR="00D72F3F" w:rsidRPr="000C61C7">
        <w:rPr>
          <w:lang w:val="es-ES"/>
        </w:rPr>
        <w:instrText xml:space="preserve"> AUTONUM  </w:instrText>
      </w:r>
      <w:r w:rsidRPr="000A6A84">
        <w:fldChar w:fldCharType="end"/>
      </w:r>
      <w:r w:rsidR="00D72F3F" w:rsidRPr="000C61C7">
        <w:rPr>
          <w:lang w:val="es-ES"/>
        </w:rPr>
        <w:tab/>
      </w:r>
      <w:r w:rsidR="00B81DEE" w:rsidRPr="00AD665F">
        <w:t xml:space="preserve">El TWF tomó nota de que el </w:t>
      </w:r>
      <w:r w:rsidR="00B357CF" w:rsidRPr="00AD665F">
        <w:t xml:space="preserve">TC </w:t>
      </w:r>
      <w:r w:rsidR="00B81DEE" w:rsidRPr="00AD665F">
        <w:t xml:space="preserve">había </w:t>
      </w:r>
      <w:r w:rsidR="00B357CF" w:rsidRPr="00AD665F">
        <w:t>conv</w:t>
      </w:r>
      <w:r w:rsidR="00B81DEE" w:rsidRPr="00AD665F">
        <w:t xml:space="preserve">enido </w:t>
      </w:r>
      <w:r w:rsidR="00B357CF" w:rsidRPr="00AD665F">
        <w:t>en que no e</w:t>
      </w:r>
      <w:r w:rsidR="008B0D4E" w:rsidRPr="00AD665F">
        <w:t>s</w:t>
      </w:r>
      <w:r w:rsidR="00B357CF" w:rsidRPr="00AD665F">
        <w:t xml:space="preserve"> conveniente generalizar que las variedades ornamentales se deben examinar en un único ensayo de cultivo mientras que los otros tipos de cultivos se deben examinar en dos ciclos de cultivo.</w:t>
      </w:r>
      <w:r w:rsidR="00B357CF" w:rsidRPr="000C61C7">
        <w:rPr>
          <w:lang w:val="es-ES"/>
        </w:rPr>
        <w:t xml:space="preserve"> </w:t>
      </w:r>
      <w:r w:rsidR="005B1FE0" w:rsidRPr="00AD665F">
        <w:t>Tomó nota asimismo de que el TC había convenido en que el número típico de ciclos de cultivo se debe establecer cultivo a cultivo.</w:t>
      </w:r>
      <w:r w:rsidR="00B357CF" w:rsidRPr="000C61C7">
        <w:rPr>
          <w:lang w:val="es-ES"/>
        </w:rPr>
        <w:t xml:space="preserve"> </w:t>
      </w:r>
      <w:r w:rsidR="005B1FE0" w:rsidRPr="00AD665F">
        <w:t>No obstante</w:t>
      </w:r>
      <w:r w:rsidR="00773BB9" w:rsidRPr="00AD665F">
        <w:t xml:space="preserve">, </w:t>
      </w:r>
      <w:r w:rsidR="005B1FE0" w:rsidRPr="00AD665F">
        <w:t xml:space="preserve">el TWF </w:t>
      </w:r>
      <w:r w:rsidR="00151123" w:rsidRPr="00AD665F">
        <w:t>acordó</w:t>
      </w:r>
      <w:r w:rsidR="005B1FE0" w:rsidRPr="00AD665F">
        <w:t xml:space="preserve"> aclarar al TC </w:t>
      </w:r>
      <w:r w:rsidR="00151123" w:rsidRPr="00AD665F">
        <w:t>que</w:t>
      </w:r>
      <w:r w:rsidR="00773BB9" w:rsidRPr="00AD665F">
        <w:t xml:space="preserve">, </w:t>
      </w:r>
      <w:r w:rsidR="00151123" w:rsidRPr="00AD665F">
        <w:t>en el sector frutícola</w:t>
      </w:r>
      <w:r w:rsidR="00773BB9" w:rsidRPr="00AD665F">
        <w:t xml:space="preserve">, </w:t>
      </w:r>
      <w:r w:rsidR="005B1FE0" w:rsidRPr="00AD665F">
        <w:t>en algunos casos</w:t>
      </w:r>
      <w:r w:rsidR="00773BB9" w:rsidRPr="00AD665F">
        <w:t xml:space="preserve">, </w:t>
      </w:r>
      <w:r w:rsidR="00151123" w:rsidRPr="00AD665F">
        <w:t>el</w:t>
      </w:r>
      <w:r w:rsidR="005B1FE0" w:rsidRPr="00AD665F">
        <w:t xml:space="preserve"> </w:t>
      </w:r>
      <w:r w:rsidR="00151123" w:rsidRPr="00AD665F">
        <w:t xml:space="preserve">número </w:t>
      </w:r>
      <w:r w:rsidR="005B1FE0" w:rsidRPr="00AD665F">
        <w:t xml:space="preserve">normal de ciclos de cultivo </w:t>
      </w:r>
      <w:r w:rsidR="00F02CBE" w:rsidRPr="00AD665F">
        <w:t>se debe establecer en función del tipo de</w:t>
      </w:r>
      <w:r w:rsidR="005B1FE0" w:rsidRPr="00AD665F">
        <w:t xml:space="preserve"> variedad (por ejemplo</w:t>
      </w:r>
      <w:r w:rsidR="00773BB9" w:rsidRPr="00AD665F">
        <w:t xml:space="preserve">, </w:t>
      </w:r>
      <w:r w:rsidR="00F02CBE" w:rsidRPr="00AD665F">
        <w:t xml:space="preserve">variedades de </w:t>
      </w:r>
      <w:r w:rsidR="005B1FE0" w:rsidRPr="00AD665F">
        <w:t>portainjertos</w:t>
      </w:r>
      <w:r w:rsidR="00773BB9" w:rsidRPr="00AD665F">
        <w:t xml:space="preserve">, </w:t>
      </w:r>
      <w:r w:rsidR="00F02CBE" w:rsidRPr="00AD665F">
        <w:t xml:space="preserve">variedades </w:t>
      </w:r>
      <w:r w:rsidR="00785AA7" w:rsidRPr="00AD665F">
        <w:t>híbridas</w:t>
      </w:r>
      <w:r w:rsidR="005B1FE0" w:rsidRPr="00AD665F">
        <w:t>).</w:t>
      </w:r>
      <w:r w:rsidR="00D72F3F" w:rsidRPr="000C61C7">
        <w:rPr>
          <w:lang w:val="es-ES"/>
        </w:rPr>
        <w:t xml:space="preserve"> </w:t>
      </w:r>
    </w:p>
    <w:p w:rsidR="00D72F3F" w:rsidRPr="000C61C7" w:rsidRDefault="00D72F3F" w:rsidP="00D72F3F">
      <w:pPr>
        <w:rPr>
          <w:lang w:val="es-ES"/>
        </w:rPr>
      </w:pPr>
    </w:p>
    <w:p w:rsidR="00D72F3F" w:rsidRPr="000C61C7" w:rsidRDefault="00F02CBE" w:rsidP="00D72F3F">
      <w:pPr>
        <w:pStyle w:val="Heading2"/>
        <w:rPr>
          <w:lang w:val="es-ES"/>
        </w:rPr>
      </w:pPr>
      <w:bookmarkStart w:id="8" w:name="_Toc527445008"/>
      <w:r w:rsidRPr="00AD665F">
        <w:rPr>
          <w:lang w:val="es-ES_tradnl"/>
        </w:rPr>
        <w:t>Grupo de Trabajo Técnico sobre Automatización y Programas Informáticos</w:t>
      </w:r>
      <w:bookmarkEnd w:id="8"/>
    </w:p>
    <w:p w:rsidR="00D72F3F" w:rsidRPr="000C61C7" w:rsidRDefault="00D72F3F" w:rsidP="00D72F3F">
      <w:pPr>
        <w:rPr>
          <w:lang w:val="es-ES"/>
        </w:rPr>
      </w:pPr>
    </w:p>
    <w:p w:rsidR="00D72F3F" w:rsidRPr="000C61C7" w:rsidRDefault="003F6190" w:rsidP="00D72F3F">
      <w:pPr>
        <w:rPr>
          <w:lang w:val="es-ES"/>
        </w:rPr>
      </w:pPr>
      <w:r w:rsidRPr="005948AF">
        <w:fldChar w:fldCharType="begin"/>
      </w:r>
      <w:r w:rsidR="00D72F3F" w:rsidRPr="000C61C7">
        <w:rPr>
          <w:lang w:val="es-ES"/>
        </w:rPr>
        <w:instrText xml:space="preserve"> AUTONUM  </w:instrText>
      </w:r>
      <w:r w:rsidRPr="005948AF">
        <w:fldChar w:fldCharType="end"/>
      </w:r>
      <w:r w:rsidR="00D72F3F" w:rsidRPr="000C61C7">
        <w:rPr>
          <w:lang w:val="es-ES"/>
        </w:rPr>
        <w:tab/>
      </w:r>
      <w:r w:rsidR="00F02CBE" w:rsidRPr="00AD665F">
        <w:t>El TWC examinó el documento TWP/1/21 “</w:t>
      </w:r>
      <w:r w:rsidR="00F02CBE" w:rsidRPr="000C61C7">
        <w:rPr>
          <w:i/>
          <w:lang w:val="es-ES"/>
        </w:rPr>
        <w:t>Number of growing cycles in DUS examination</w:t>
      </w:r>
      <w:r w:rsidR="00F02CBE" w:rsidRPr="00AD665F">
        <w:t>” (El número de ciclos de cultivo en el examen DHE) (véanse los párrafos</w:t>
      </w:r>
      <w:r w:rsidR="00773BB9" w:rsidRPr="00AD665F">
        <w:t> 4</w:t>
      </w:r>
      <w:r w:rsidR="00F02CBE" w:rsidRPr="00AD665F">
        <w:t>5 a</w:t>
      </w:r>
      <w:r w:rsidR="00773BB9" w:rsidRPr="00AD665F">
        <w:t> 5</w:t>
      </w:r>
      <w:r w:rsidR="00F02CBE" w:rsidRPr="00AD665F">
        <w:t>1 del documento TWC/35/21 “</w:t>
      </w:r>
      <w:r w:rsidR="00F02CBE" w:rsidRPr="000C61C7">
        <w:rPr>
          <w:i/>
          <w:lang w:val="es-ES"/>
        </w:rPr>
        <w:t>Report</w:t>
      </w:r>
      <w:r w:rsidR="00F02CBE" w:rsidRPr="00AD665F">
        <w:t>” (Informe)).</w:t>
      </w:r>
    </w:p>
    <w:p w:rsidR="00D72F3F" w:rsidRPr="000C61C7" w:rsidRDefault="00D72F3F" w:rsidP="00D72F3F">
      <w:pPr>
        <w:rPr>
          <w:lang w:val="es-ES"/>
        </w:rPr>
      </w:pPr>
    </w:p>
    <w:p w:rsidR="00D72F3F" w:rsidRPr="000C61C7" w:rsidRDefault="003F6190" w:rsidP="00D72F3F">
      <w:pPr>
        <w:rPr>
          <w:lang w:val="es-ES"/>
        </w:rPr>
      </w:pPr>
      <w:r w:rsidRPr="009629E1">
        <w:fldChar w:fldCharType="begin"/>
      </w:r>
      <w:r w:rsidR="00D72F3F" w:rsidRPr="000C61C7">
        <w:rPr>
          <w:lang w:val="es-ES"/>
        </w:rPr>
        <w:instrText xml:space="preserve"> AUTONUM  </w:instrText>
      </w:r>
      <w:r w:rsidRPr="009629E1">
        <w:fldChar w:fldCharType="end"/>
      </w:r>
      <w:r w:rsidR="00D72F3F" w:rsidRPr="000C61C7">
        <w:rPr>
          <w:lang w:val="es-ES"/>
        </w:rPr>
        <w:tab/>
      </w:r>
      <w:r w:rsidR="00F02CBE" w:rsidRPr="00AD665F">
        <w:t>El TWC examinó el documento TWC/35/7 “</w:t>
      </w:r>
      <w:r w:rsidR="00F02CBE" w:rsidRPr="000C61C7">
        <w:rPr>
          <w:i/>
          <w:lang w:val="es-ES"/>
        </w:rPr>
        <w:t>Number of Growing Cycles in Potato</w:t>
      </w:r>
      <w:r w:rsidR="00F02CBE" w:rsidRPr="00AD665F">
        <w:t xml:space="preserve">” (El </w:t>
      </w:r>
      <w:r w:rsidR="00F02CBE" w:rsidRPr="00AD665F">
        <w:rPr>
          <w:bCs/>
        </w:rPr>
        <w:t>número de ciclos de cultivo en la papa/patata</w:t>
      </w:r>
      <w:r w:rsidR="00F02CBE" w:rsidRPr="00AD665F">
        <w:t>) y asistió a una ponencia a cargo de un experto de los Países Bajos en la que se presentaron los resultados de la simulación del impacto de la utilización de diferentes números de ciclos de cultivo en las decisiones relativas a la DHE empleando datos reales de la papa/patata.</w:t>
      </w:r>
      <w:r w:rsidR="00B357CF" w:rsidRPr="000C61C7">
        <w:rPr>
          <w:lang w:val="es-ES"/>
        </w:rPr>
        <w:t xml:space="preserve"> </w:t>
      </w:r>
      <w:r w:rsidR="000365D9" w:rsidRPr="00AD665F">
        <w:t xml:space="preserve">Dicha ponencia se reproduce en </w:t>
      </w:r>
      <w:r w:rsidR="003C2EC5" w:rsidRPr="00AD665F">
        <w:t>el Anexo d</w:t>
      </w:r>
      <w:r w:rsidR="000365D9" w:rsidRPr="00AD665F">
        <w:t>el documento TWC/35/7.</w:t>
      </w:r>
      <w:r w:rsidR="00B357CF" w:rsidRPr="000C61C7">
        <w:rPr>
          <w:lang w:val="es-ES"/>
        </w:rPr>
        <w:t xml:space="preserve"> </w:t>
      </w:r>
    </w:p>
    <w:p w:rsidR="00D72F3F" w:rsidRPr="000C61C7" w:rsidRDefault="00D72F3F" w:rsidP="00D72F3F">
      <w:pPr>
        <w:rPr>
          <w:lang w:val="es-ES"/>
        </w:rPr>
      </w:pPr>
    </w:p>
    <w:p w:rsidR="00D72F3F" w:rsidRPr="000C61C7" w:rsidRDefault="003F6190" w:rsidP="00D72F3F">
      <w:pPr>
        <w:rPr>
          <w:lang w:val="es-ES"/>
        </w:rPr>
      </w:pPr>
      <w:r w:rsidRPr="005948AF">
        <w:fldChar w:fldCharType="begin"/>
      </w:r>
      <w:r w:rsidR="00D72F3F" w:rsidRPr="000C61C7">
        <w:rPr>
          <w:lang w:val="es-ES"/>
        </w:rPr>
        <w:instrText xml:space="preserve"> AUTONUM  </w:instrText>
      </w:r>
      <w:r w:rsidRPr="005948AF">
        <w:fldChar w:fldCharType="end"/>
      </w:r>
      <w:r w:rsidR="00D72F3F" w:rsidRPr="000C61C7">
        <w:rPr>
          <w:lang w:val="es-ES"/>
        </w:rPr>
        <w:tab/>
      </w:r>
      <w:r w:rsidR="003C2EC5" w:rsidRPr="00AD665F">
        <w:t xml:space="preserve">El TWC </w:t>
      </w:r>
      <w:r w:rsidR="00867E12" w:rsidRPr="00AD665F">
        <w:t>tomó nota de los</w:t>
      </w:r>
      <w:r w:rsidR="003C2EC5" w:rsidRPr="00AD665F">
        <w:t xml:space="preserve"> </w:t>
      </w:r>
      <w:r w:rsidR="0033548D" w:rsidRPr="00AD665F">
        <w:t xml:space="preserve">siguientes </w:t>
      </w:r>
      <w:r w:rsidR="003C2EC5" w:rsidRPr="00AD665F">
        <w:t>resultados</w:t>
      </w:r>
      <w:r w:rsidR="0033548D" w:rsidRPr="00AD665F">
        <w:t>:</w:t>
      </w:r>
      <w:r w:rsidR="00773BB9" w:rsidRPr="00AD665F">
        <w:t xml:space="preserve"> </w:t>
      </w:r>
      <w:r w:rsidR="005C30ED" w:rsidRPr="00AD665F">
        <w:t xml:space="preserve">el 73% </w:t>
      </w:r>
      <w:r w:rsidR="00867E12" w:rsidRPr="00AD665F">
        <w:t>de los</w:t>
      </w:r>
      <w:r w:rsidR="00773BB9" w:rsidRPr="00AD665F">
        <w:t> 3</w:t>
      </w:r>
      <w:r w:rsidR="003C2EC5" w:rsidRPr="00AD665F">
        <w:t>7 caracteres observ</w:t>
      </w:r>
      <w:r w:rsidR="00867E12" w:rsidRPr="00AD665F">
        <w:t>ados</w:t>
      </w:r>
      <w:r w:rsidR="00773BB9" w:rsidRPr="00AD665F">
        <w:t xml:space="preserve"> </w:t>
      </w:r>
      <w:r w:rsidR="00662EF5" w:rsidRPr="00AD665F">
        <w:t>habría</w:t>
      </w:r>
      <w:r w:rsidR="0033548D" w:rsidRPr="00AD665F">
        <w:t>n recibido</w:t>
      </w:r>
      <w:r w:rsidR="00867E12" w:rsidRPr="00AD665F">
        <w:t xml:space="preserve"> </w:t>
      </w:r>
      <w:r w:rsidR="0033548D" w:rsidRPr="00AD665F">
        <w:t xml:space="preserve">la misma valoración </w:t>
      </w:r>
      <w:r w:rsidR="003C2EC5" w:rsidRPr="00AD665F">
        <w:t>y</w:t>
      </w:r>
      <w:r w:rsidR="005C30ED" w:rsidRPr="00AD665F">
        <w:t xml:space="preserve">, en </w:t>
      </w:r>
      <w:r w:rsidR="00662EF5" w:rsidRPr="00AD665F">
        <w:t>e</w:t>
      </w:r>
      <w:r w:rsidR="00867E12" w:rsidRPr="00AD665F">
        <w:t>l</w:t>
      </w:r>
      <w:r w:rsidR="00773BB9" w:rsidRPr="00AD665F">
        <w:t> 2</w:t>
      </w:r>
      <w:r w:rsidR="003C2EC5" w:rsidRPr="00AD665F">
        <w:t>4%</w:t>
      </w:r>
      <w:r w:rsidR="005C30ED" w:rsidRPr="00AD665F">
        <w:t>,</w:t>
      </w:r>
      <w:r w:rsidR="003C2EC5" w:rsidRPr="00AD665F">
        <w:t xml:space="preserve"> </w:t>
      </w:r>
      <w:r w:rsidR="005C30ED" w:rsidRPr="00AD665F">
        <w:t xml:space="preserve">la diferencia entre la valoración del primer ciclo de cultivo y la del primer y el segundo ciclos combinados </w:t>
      </w:r>
      <w:r w:rsidR="00662EF5" w:rsidRPr="00AD665F">
        <w:t xml:space="preserve">habría </w:t>
      </w:r>
      <w:r w:rsidR="005C30ED" w:rsidRPr="00AD665F">
        <w:t xml:space="preserve">sido </w:t>
      </w:r>
      <w:r w:rsidR="00662EF5" w:rsidRPr="00AD665F">
        <w:t>de</w:t>
      </w:r>
      <w:r w:rsidR="005C30ED" w:rsidRPr="00AD665F">
        <w:t xml:space="preserve"> una sola nota</w:t>
      </w:r>
      <w:r w:rsidR="003C2EC5" w:rsidRPr="00AD665F">
        <w:t>.</w:t>
      </w:r>
      <w:r w:rsidR="00D72F3F" w:rsidRPr="000C61C7">
        <w:rPr>
          <w:lang w:val="es-ES"/>
        </w:rPr>
        <w:t xml:space="preserve"> </w:t>
      </w:r>
    </w:p>
    <w:p w:rsidR="00D72F3F" w:rsidRPr="000C61C7" w:rsidRDefault="00D72F3F" w:rsidP="00D72F3F">
      <w:pPr>
        <w:rPr>
          <w:lang w:val="es-ES"/>
        </w:rPr>
      </w:pPr>
    </w:p>
    <w:p w:rsidR="00D72F3F" w:rsidRPr="000C61C7" w:rsidRDefault="003F6190" w:rsidP="00D72F3F">
      <w:pPr>
        <w:rPr>
          <w:lang w:val="es-ES"/>
        </w:rPr>
      </w:pPr>
      <w:r w:rsidRPr="005948AF">
        <w:fldChar w:fldCharType="begin"/>
      </w:r>
      <w:r w:rsidR="00D72F3F" w:rsidRPr="000C61C7">
        <w:rPr>
          <w:lang w:val="es-ES"/>
        </w:rPr>
        <w:instrText xml:space="preserve"> AUTONUM  </w:instrText>
      </w:r>
      <w:r w:rsidRPr="005948AF">
        <w:fldChar w:fldCharType="end"/>
      </w:r>
      <w:r w:rsidR="00D72F3F" w:rsidRPr="000C61C7">
        <w:rPr>
          <w:lang w:val="es-ES"/>
        </w:rPr>
        <w:tab/>
      </w:r>
      <w:r w:rsidR="00D81F75" w:rsidRPr="00AD665F">
        <w:t xml:space="preserve">El TWC tomó nota de que </w:t>
      </w:r>
      <w:r w:rsidR="00A31ED9" w:rsidRPr="00AD665F">
        <w:t xml:space="preserve">en </w:t>
      </w:r>
      <w:r w:rsidR="00D81F75" w:rsidRPr="00AD665F">
        <w:t xml:space="preserve">los Países Bajos </w:t>
      </w:r>
      <w:r w:rsidR="00A31ED9" w:rsidRPr="00AD665F">
        <w:t xml:space="preserve">se </w:t>
      </w:r>
      <w:r w:rsidR="00D81F75" w:rsidRPr="00AD665F">
        <w:t>est</w:t>
      </w:r>
      <w:r w:rsidR="00A31ED9" w:rsidRPr="00AD665F">
        <w:t>á</w:t>
      </w:r>
      <w:r w:rsidR="00D81F75" w:rsidRPr="00AD665F">
        <w:t xml:space="preserve"> </w:t>
      </w:r>
      <w:r w:rsidR="00A31ED9" w:rsidRPr="00AD665F">
        <w:t xml:space="preserve">sopesando </w:t>
      </w:r>
      <w:r w:rsidR="00D81F75" w:rsidRPr="00AD665F">
        <w:t xml:space="preserve">la posibilidad de </w:t>
      </w:r>
      <w:r w:rsidR="00A31ED9" w:rsidRPr="00AD665F">
        <w:t xml:space="preserve">utilizar </w:t>
      </w:r>
      <w:r w:rsidR="00D81F75" w:rsidRPr="00AD665F">
        <w:t xml:space="preserve">información obtenida mediante marcadores moleculares </w:t>
      </w:r>
      <w:r w:rsidR="00A31ED9" w:rsidRPr="00AD665F">
        <w:t>a fin de reducir</w:t>
      </w:r>
      <w:r w:rsidR="00D81F75" w:rsidRPr="00AD665F">
        <w:t xml:space="preserve"> </w:t>
      </w:r>
      <w:r w:rsidR="00A31ED9" w:rsidRPr="00AD665F">
        <w:t xml:space="preserve">el </w:t>
      </w:r>
      <w:r w:rsidR="00D81F75" w:rsidRPr="00AD665F">
        <w:t xml:space="preserve">número de ciclos de cultivo </w:t>
      </w:r>
      <w:r w:rsidR="00AD665F" w:rsidRPr="00AD665F">
        <w:t xml:space="preserve">en </w:t>
      </w:r>
      <w:r w:rsidR="00A31ED9" w:rsidRPr="00AD665F">
        <w:t>el examen </w:t>
      </w:r>
      <w:r w:rsidR="00D81F75" w:rsidRPr="00AD665F">
        <w:t xml:space="preserve">DHE de </w:t>
      </w:r>
      <w:r w:rsidR="00A31ED9" w:rsidRPr="00AD665F">
        <w:t xml:space="preserve">variedades de </w:t>
      </w:r>
      <w:r w:rsidR="00D81F75" w:rsidRPr="00AD665F">
        <w:t>papa/patata.</w:t>
      </w:r>
      <w:r w:rsidR="00B357CF" w:rsidRPr="000C61C7">
        <w:rPr>
          <w:lang w:val="es-ES"/>
        </w:rPr>
        <w:t xml:space="preserve"> </w:t>
      </w:r>
    </w:p>
    <w:p w:rsidR="00D72F3F" w:rsidRPr="000C61C7" w:rsidRDefault="00D72F3F" w:rsidP="00D72F3F">
      <w:pPr>
        <w:rPr>
          <w:lang w:val="es-ES"/>
        </w:rPr>
      </w:pPr>
    </w:p>
    <w:p w:rsidR="00D72F3F" w:rsidRPr="000C61C7" w:rsidRDefault="00D72F3F" w:rsidP="00D72F3F">
      <w:pPr>
        <w:rPr>
          <w:lang w:val="es-ES"/>
        </w:rPr>
      </w:pPr>
    </w:p>
    <w:p w:rsidR="00D72F3F" w:rsidRPr="000C61C7" w:rsidRDefault="00A31ED9" w:rsidP="00D72F3F">
      <w:pPr>
        <w:pStyle w:val="Heading1"/>
        <w:rPr>
          <w:lang w:val="es-ES"/>
        </w:rPr>
      </w:pPr>
      <w:bookmarkStart w:id="9" w:name="_Toc527445009"/>
      <w:r w:rsidRPr="00AD665F">
        <w:rPr>
          <w:lang w:val="es-ES_tradnl"/>
        </w:rPr>
        <w:t>PONENCIAS PRESENTADAS A LOS TWP EN SUS SESIONES DE</w:t>
      </w:r>
      <w:r w:rsidR="00773BB9" w:rsidRPr="00AD665F">
        <w:rPr>
          <w:lang w:val="es-ES_tradnl"/>
        </w:rPr>
        <w:t> 2</w:t>
      </w:r>
      <w:r w:rsidRPr="00AD665F">
        <w:rPr>
          <w:lang w:val="es-ES_tradnl"/>
        </w:rPr>
        <w:t>018</w:t>
      </w:r>
      <w:bookmarkEnd w:id="9"/>
    </w:p>
    <w:p w:rsidR="00D72F3F" w:rsidRPr="000C61C7" w:rsidRDefault="00D72F3F" w:rsidP="00D72F3F">
      <w:pPr>
        <w:rPr>
          <w:lang w:val="es-ES"/>
        </w:rPr>
      </w:pPr>
    </w:p>
    <w:p w:rsidR="00D72F3F" w:rsidRPr="000C61C7" w:rsidRDefault="00A31ED9" w:rsidP="00D72F3F">
      <w:pPr>
        <w:pStyle w:val="Heading2"/>
        <w:rPr>
          <w:lang w:val="es-ES"/>
        </w:rPr>
      </w:pPr>
      <w:bookmarkStart w:id="10" w:name="_Toc527445010"/>
      <w:r w:rsidRPr="00AD665F">
        <w:rPr>
          <w:lang w:val="es-ES_tradnl"/>
        </w:rPr>
        <w:t>Grupo de Trabajo Técnico sobre Plantas Agrícolas</w:t>
      </w:r>
      <w:bookmarkEnd w:id="10"/>
    </w:p>
    <w:p w:rsidR="00D72F3F" w:rsidRPr="000C61C7" w:rsidRDefault="00D72F3F" w:rsidP="00D72F3F">
      <w:pPr>
        <w:rPr>
          <w:lang w:val="es-ES"/>
        </w:rPr>
      </w:pPr>
    </w:p>
    <w:p w:rsidR="00D72F3F" w:rsidRPr="000C61C7" w:rsidRDefault="003F6190" w:rsidP="00D72F3F">
      <w:pPr>
        <w:rPr>
          <w:lang w:val="es-ES"/>
        </w:rPr>
      </w:pPr>
      <w:r w:rsidRPr="00D13778">
        <w:fldChar w:fldCharType="begin"/>
      </w:r>
      <w:r w:rsidR="00D72F3F" w:rsidRPr="000C61C7">
        <w:rPr>
          <w:lang w:val="es-ES"/>
        </w:rPr>
        <w:instrText xml:space="preserve"> AUTONUM  </w:instrText>
      </w:r>
      <w:r w:rsidRPr="00D13778">
        <w:fldChar w:fldCharType="end"/>
      </w:r>
      <w:r w:rsidR="00D72F3F" w:rsidRPr="000C61C7">
        <w:rPr>
          <w:lang w:val="es-ES"/>
        </w:rPr>
        <w:tab/>
      </w:r>
      <w:r w:rsidR="00A31ED9" w:rsidRPr="009D0149">
        <w:t>En su cuadragésima séptima reunión</w:t>
      </w:r>
      <w:r w:rsidR="00773BB9" w:rsidRPr="009D0149">
        <w:t xml:space="preserve">, </w:t>
      </w:r>
      <w:r w:rsidR="00A31ED9" w:rsidRPr="009D0149">
        <w:t>celebrada en Naivasha (Kenya) del</w:t>
      </w:r>
      <w:r w:rsidR="00773BB9" w:rsidRPr="009D0149">
        <w:t> 2</w:t>
      </w:r>
      <w:r w:rsidR="00A31ED9" w:rsidRPr="009D0149">
        <w:t>1 al</w:t>
      </w:r>
      <w:r w:rsidR="00773BB9" w:rsidRPr="009D0149">
        <w:t> 2</w:t>
      </w:r>
      <w:r w:rsidR="00A31ED9" w:rsidRPr="009D0149">
        <w:t>5 de mayo de</w:t>
      </w:r>
      <w:r w:rsidR="00773BB9" w:rsidRPr="009D0149">
        <w:t> 2</w:t>
      </w:r>
      <w:r w:rsidR="00A31ED9" w:rsidRPr="009D0149">
        <w:t>018</w:t>
      </w:r>
      <w:r w:rsidR="00773BB9" w:rsidRPr="009D0149">
        <w:t xml:space="preserve">, </w:t>
      </w:r>
      <w:r w:rsidR="00A31ED9" w:rsidRPr="009D0149">
        <w:t xml:space="preserve">el TWA examinó el documento </w:t>
      </w:r>
      <w:hyperlink r:id="rId11" w:history="1">
        <w:r w:rsidR="00A31ED9" w:rsidRPr="009D0149">
          <w:rPr>
            <w:rStyle w:val="Hyperlink"/>
            <w:rFonts w:cs="Arial"/>
          </w:rPr>
          <w:t>TWA/47/5</w:t>
        </w:r>
      </w:hyperlink>
      <w:r w:rsidR="00A31ED9" w:rsidRPr="009D0149">
        <w:t xml:space="preserve"> “</w:t>
      </w:r>
      <w:r w:rsidR="00A31ED9" w:rsidRPr="000C61C7">
        <w:rPr>
          <w:i/>
          <w:lang w:val="es-ES"/>
        </w:rPr>
        <w:t>Impact of the number of growing cycles on variety descriptions and discrimination power in potato</w:t>
      </w:r>
      <w:r w:rsidR="00A31ED9" w:rsidRPr="009D0149">
        <w:t xml:space="preserve">” (Repercusión del número de ciclos de cultivo en las descripciones de variedades y en el poder de discriminación en la papa/patata) y asistió a una ponencia a cargo de un experto </w:t>
      </w:r>
      <w:r w:rsidR="00A31ED9" w:rsidRPr="009D0149">
        <w:lastRenderedPageBreak/>
        <w:t>de Alemania</w:t>
      </w:r>
      <w:r w:rsidR="00773BB9" w:rsidRPr="009D0149">
        <w:t xml:space="preserve">, </w:t>
      </w:r>
      <w:r w:rsidR="00A31ED9" w:rsidRPr="009D0149">
        <w:t>que se reproduc</w:t>
      </w:r>
      <w:r w:rsidR="00E86867" w:rsidRPr="009D0149">
        <w:t>irá</w:t>
      </w:r>
      <w:r w:rsidR="00A31ED9" w:rsidRPr="009D0149">
        <w:t xml:space="preserve"> en el documento TWA/47/5 Add. (véa</w:t>
      </w:r>
      <w:r w:rsidR="00E86867" w:rsidRPr="009D0149">
        <w:t>n</w:t>
      </w:r>
      <w:r w:rsidR="00A31ED9" w:rsidRPr="009D0149">
        <w:t xml:space="preserve">se </w:t>
      </w:r>
      <w:r w:rsidR="00E86867" w:rsidRPr="009D0149">
        <w:t>los párrafos</w:t>
      </w:r>
      <w:r w:rsidR="00773BB9" w:rsidRPr="009D0149">
        <w:t> 3</w:t>
      </w:r>
      <w:r w:rsidR="00E86867" w:rsidRPr="009D0149">
        <w:t>5 a</w:t>
      </w:r>
      <w:r w:rsidR="00773BB9" w:rsidRPr="009D0149">
        <w:t> 3</w:t>
      </w:r>
      <w:r w:rsidR="00E86867" w:rsidRPr="009D0149">
        <w:t xml:space="preserve">8 del </w:t>
      </w:r>
      <w:r w:rsidR="00A31ED9" w:rsidRPr="009D0149">
        <w:t>document</w:t>
      </w:r>
      <w:r w:rsidR="00E86867" w:rsidRPr="009D0149">
        <w:t>o</w:t>
      </w:r>
      <w:r w:rsidR="00A31ED9" w:rsidRPr="009D0149">
        <w:t xml:space="preserve"> TWA/47/7 </w:t>
      </w:r>
      <w:r w:rsidR="00E86867" w:rsidRPr="009D0149">
        <w:rPr>
          <w:rFonts w:eastAsia="MS Mincho" w:cs="Arial"/>
          <w:lang w:eastAsia="ja-JP"/>
        </w:rPr>
        <w:t>“</w:t>
      </w:r>
      <w:r w:rsidR="00E86867" w:rsidRPr="000C61C7">
        <w:rPr>
          <w:rFonts w:eastAsia="MS Mincho" w:cs="Arial"/>
          <w:i/>
          <w:lang w:val="es-ES" w:eastAsia="ja-JP"/>
        </w:rPr>
        <w:t>Report</w:t>
      </w:r>
      <w:r w:rsidR="00E86867" w:rsidRPr="009D0149">
        <w:rPr>
          <w:rFonts w:eastAsia="MS Mincho" w:cs="Arial"/>
          <w:lang w:eastAsia="ja-JP"/>
        </w:rPr>
        <w:t>” (Informe)</w:t>
      </w:r>
      <w:r w:rsidR="00A31ED9" w:rsidRPr="009D0149">
        <w:t>).</w:t>
      </w:r>
    </w:p>
    <w:p w:rsidR="00D72F3F" w:rsidRPr="000C61C7" w:rsidRDefault="00D72F3F" w:rsidP="00D72F3F">
      <w:pPr>
        <w:rPr>
          <w:lang w:val="es-ES"/>
        </w:rPr>
      </w:pPr>
    </w:p>
    <w:p w:rsidR="00D72F3F" w:rsidRPr="000C61C7" w:rsidRDefault="003F6190" w:rsidP="00D72F3F">
      <w:pPr>
        <w:rPr>
          <w:lang w:val="es-ES"/>
        </w:rPr>
      </w:pPr>
      <w:r w:rsidRPr="009629E1">
        <w:fldChar w:fldCharType="begin"/>
      </w:r>
      <w:r w:rsidR="00D72F3F" w:rsidRPr="000C61C7">
        <w:rPr>
          <w:lang w:val="es-ES"/>
        </w:rPr>
        <w:instrText xml:space="preserve"> AUTONUM  </w:instrText>
      </w:r>
      <w:r w:rsidRPr="009629E1">
        <w:fldChar w:fldCharType="end"/>
      </w:r>
      <w:r w:rsidR="00D72F3F" w:rsidRPr="000C61C7">
        <w:rPr>
          <w:lang w:val="es-ES"/>
        </w:rPr>
        <w:tab/>
      </w:r>
      <w:r w:rsidR="00E86867" w:rsidRPr="009D0149">
        <w:t xml:space="preserve">El TWA convino en que las descripciones de variedades </w:t>
      </w:r>
      <w:r w:rsidR="00620F25" w:rsidRPr="009D0149">
        <w:t xml:space="preserve">elaboradas durante </w:t>
      </w:r>
      <w:r w:rsidR="00E86867" w:rsidRPr="009D0149">
        <w:t xml:space="preserve">dos ciclos de cultivo son más </w:t>
      </w:r>
      <w:r w:rsidR="00620F25" w:rsidRPr="009D0149">
        <w:t xml:space="preserve">consistentes </w:t>
      </w:r>
      <w:r w:rsidR="00E86867" w:rsidRPr="009D0149">
        <w:t xml:space="preserve">que las </w:t>
      </w:r>
      <w:r w:rsidR="00620F25" w:rsidRPr="009D0149">
        <w:t xml:space="preserve">elaboradas </w:t>
      </w:r>
      <w:r w:rsidR="00E86867" w:rsidRPr="009D0149">
        <w:t>en un solo ciclo de cultivo.</w:t>
      </w:r>
      <w:r w:rsidR="00B357CF" w:rsidRPr="000C61C7">
        <w:rPr>
          <w:lang w:val="es-ES"/>
        </w:rPr>
        <w:t xml:space="preserve"> </w:t>
      </w:r>
      <w:r w:rsidR="005666D6" w:rsidRPr="009D0149">
        <w:t xml:space="preserve">Convino </w:t>
      </w:r>
      <w:r w:rsidR="00E86867" w:rsidRPr="009D0149">
        <w:t>además en que</w:t>
      </w:r>
      <w:r w:rsidR="005666D6" w:rsidRPr="009D0149">
        <w:t>,</w:t>
      </w:r>
      <w:r w:rsidR="00E86867" w:rsidRPr="009D0149">
        <w:t xml:space="preserve"> </w:t>
      </w:r>
      <w:r w:rsidR="005666D6" w:rsidRPr="009D0149">
        <w:t>con dos ciclos de cultivo, la evaluación de los caracteres individuales es más rigurosa</w:t>
      </w:r>
      <w:r w:rsidR="00E86867" w:rsidRPr="009D0149">
        <w:t>.</w:t>
      </w:r>
      <w:r w:rsidR="00D72F3F" w:rsidRPr="000C61C7">
        <w:rPr>
          <w:lang w:val="es-ES"/>
        </w:rPr>
        <w:t xml:space="preserve"> </w:t>
      </w:r>
    </w:p>
    <w:p w:rsidR="00D72F3F" w:rsidRPr="000C61C7" w:rsidRDefault="00D72F3F" w:rsidP="00D72F3F">
      <w:pPr>
        <w:rPr>
          <w:lang w:val="es-ES"/>
        </w:rPr>
      </w:pPr>
    </w:p>
    <w:p w:rsidR="00D72F3F" w:rsidRPr="000C61C7" w:rsidRDefault="003F6190" w:rsidP="00D72F3F">
      <w:pPr>
        <w:rPr>
          <w:lang w:val="es-ES"/>
        </w:rPr>
      </w:pPr>
      <w:r w:rsidRPr="009629E1">
        <w:fldChar w:fldCharType="begin"/>
      </w:r>
      <w:r w:rsidR="00D72F3F" w:rsidRPr="000C61C7">
        <w:rPr>
          <w:lang w:val="es-ES"/>
        </w:rPr>
        <w:instrText xml:space="preserve"> AUTONUM  </w:instrText>
      </w:r>
      <w:r w:rsidRPr="009629E1">
        <w:fldChar w:fldCharType="end"/>
      </w:r>
      <w:r w:rsidR="00D72F3F" w:rsidRPr="000C61C7">
        <w:rPr>
          <w:lang w:val="es-ES"/>
        </w:rPr>
        <w:tab/>
      </w:r>
      <w:r w:rsidR="00E86867" w:rsidRPr="009D0149">
        <w:t xml:space="preserve">El TWA convino en que </w:t>
      </w:r>
      <w:r w:rsidR="00A269EF" w:rsidRPr="009D0149">
        <w:t xml:space="preserve">se puede adoptar </w:t>
      </w:r>
      <w:r w:rsidR="00E86867" w:rsidRPr="009D0149">
        <w:t xml:space="preserve">una decisión sólida </w:t>
      </w:r>
      <w:r w:rsidR="00A269EF" w:rsidRPr="009D0149">
        <w:t xml:space="preserve">acerca de la </w:t>
      </w:r>
      <w:r w:rsidR="00E86867" w:rsidRPr="009D0149">
        <w:t xml:space="preserve">distinción tras un único ciclo de cultivo </w:t>
      </w:r>
      <w:r w:rsidR="00A269EF" w:rsidRPr="009D0149">
        <w:t>si la diferencia en los caracteres es</w:t>
      </w:r>
      <w:r w:rsidR="00E86867" w:rsidRPr="009D0149">
        <w:t xml:space="preserve"> </w:t>
      </w:r>
      <w:r w:rsidR="00A269EF" w:rsidRPr="009D0149">
        <w:t>suficientemente grande</w:t>
      </w:r>
      <w:r w:rsidR="00E86867" w:rsidRPr="009D0149">
        <w:t>.</w:t>
      </w:r>
    </w:p>
    <w:p w:rsidR="00D72F3F" w:rsidRPr="000C61C7" w:rsidRDefault="00D72F3F" w:rsidP="00D72F3F">
      <w:pPr>
        <w:rPr>
          <w:lang w:val="es-ES"/>
        </w:rPr>
      </w:pPr>
    </w:p>
    <w:p w:rsidR="00D72F3F" w:rsidRPr="000C61C7" w:rsidRDefault="003F6190" w:rsidP="00D72F3F">
      <w:pPr>
        <w:rPr>
          <w:lang w:val="es-ES"/>
        </w:rPr>
      </w:pPr>
      <w:r w:rsidRPr="002E42C1">
        <w:fldChar w:fldCharType="begin"/>
      </w:r>
      <w:r w:rsidR="00D72F3F" w:rsidRPr="000C61C7">
        <w:rPr>
          <w:lang w:val="es-ES"/>
        </w:rPr>
        <w:instrText xml:space="preserve"> AUTONUM  </w:instrText>
      </w:r>
      <w:r w:rsidRPr="002E42C1">
        <w:fldChar w:fldCharType="end"/>
      </w:r>
      <w:r w:rsidR="00D72F3F" w:rsidRPr="000C61C7">
        <w:rPr>
          <w:lang w:val="es-ES"/>
        </w:rPr>
        <w:tab/>
      </w:r>
      <w:r w:rsidR="00606554" w:rsidRPr="009D0149">
        <w:t xml:space="preserve">El TWA señaló que la información </w:t>
      </w:r>
      <w:r w:rsidR="00606554" w:rsidRPr="009D0149">
        <w:rPr>
          <w:iCs/>
        </w:rPr>
        <w:t>obtenida mediante marcadores de ADN</w:t>
      </w:r>
      <w:r w:rsidR="00606554" w:rsidRPr="009D0149">
        <w:t xml:space="preserve"> </w:t>
      </w:r>
      <w:r w:rsidR="00CB529E" w:rsidRPr="009D0149">
        <w:t>puede</w:t>
      </w:r>
      <w:r w:rsidR="00606554" w:rsidRPr="009D0149">
        <w:t xml:space="preserve"> </w:t>
      </w:r>
      <w:r w:rsidR="00CB529E" w:rsidRPr="009D0149">
        <w:t xml:space="preserve">aportar </w:t>
      </w:r>
      <w:r w:rsidR="00F43D3A" w:rsidRPr="009D0149">
        <w:t>datos</w:t>
      </w:r>
      <w:r w:rsidR="00606554" w:rsidRPr="009D0149">
        <w:t xml:space="preserve"> </w:t>
      </w:r>
      <w:r w:rsidR="00F43D3A" w:rsidRPr="009D0149">
        <w:t>complementarios</w:t>
      </w:r>
      <w:r w:rsidR="00CB529E" w:rsidRPr="009D0149">
        <w:t xml:space="preserve"> </w:t>
      </w:r>
      <w:r w:rsidR="005666D6" w:rsidRPr="009D0149">
        <w:t>para</w:t>
      </w:r>
      <w:r w:rsidR="00606554" w:rsidRPr="009D0149">
        <w:t xml:space="preserve"> </w:t>
      </w:r>
      <w:r w:rsidR="00CB529E" w:rsidRPr="009D0149">
        <w:t xml:space="preserve">el </w:t>
      </w:r>
      <w:r w:rsidR="00606554" w:rsidRPr="009D0149">
        <w:t>ex</w:t>
      </w:r>
      <w:r w:rsidR="00CB529E" w:rsidRPr="009D0149">
        <w:t>amen </w:t>
      </w:r>
      <w:r w:rsidR="00606554" w:rsidRPr="009D0149">
        <w:t>DHE</w:t>
      </w:r>
      <w:r w:rsidR="00773BB9" w:rsidRPr="009D0149">
        <w:t xml:space="preserve">, </w:t>
      </w:r>
      <w:r w:rsidR="00631650" w:rsidRPr="009D0149">
        <w:t>como se indica</w:t>
      </w:r>
      <w:r w:rsidR="00606554" w:rsidRPr="009D0149">
        <w:t xml:space="preserve"> en el documento TGP/15 “Orientación sobre el uso de marcadores bioquímicos y moleculares en el examen de la distinción</w:t>
      </w:r>
      <w:r w:rsidR="00773BB9" w:rsidRPr="009D0149">
        <w:t xml:space="preserve">, </w:t>
      </w:r>
      <w:r w:rsidR="00606554" w:rsidRPr="009D0149">
        <w:t>la homogeneidad y la estabilidad (DHE)”.</w:t>
      </w:r>
      <w:r w:rsidR="00B357CF" w:rsidRPr="000C61C7">
        <w:rPr>
          <w:lang w:val="es-ES"/>
        </w:rPr>
        <w:t xml:space="preserve"> </w:t>
      </w:r>
      <w:r w:rsidR="00631650" w:rsidRPr="009D0149">
        <w:t xml:space="preserve">El TWA </w:t>
      </w:r>
      <w:r w:rsidR="00F43D3A" w:rsidRPr="009D0149">
        <w:t>tomó nota de la</w:t>
      </w:r>
      <w:r w:rsidR="00631650" w:rsidRPr="009D0149">
        <w:t xml:space="preserve"> experiencia </w:t>
      </w:r>
      <w:r w:rsidR="00F43D3A" w:rsidRPr="009D0149">
        <w:t>presentada</w:t>
      </w:r>
      <w:r w:rsidR="00631650" w:rsidRPr="009D0149">
        <w:t xml:space="preserve"> por los Países</w:t>
      </w:r>
      <w:r w:rsidR="00F43D3A" w:rsidRPr="009D0149">
        <w:t> </w:t>
      </w:r>
      <w:r w:rsidR="00631650" w:rsidRPr="009D0149">
        <w:t>Bajos</w:t>
      </w:r>
      <w:r w:rsidR="00E41AEA" w:rsidRPr="009D0149">
        <w:t xml:space="preserve"> respecto</w:t>
      </w:r>
      <w:r w:rsidR="0003670D" w:rsidRPr="009D0149">
        <w:t xml:space="preserve"> </w:t>
      </w:r>
      <w:r w:rsidR="00E41AEA" w:rsidRPr="009D0149">
        <w:t>de</w:t>
      </w:r>
      <w:r w:rsidR="0003670D" w:rsidRPr="009D0149">
        <w:t>l uso</w:t>
      </w:r>
      <w:r w:rsidR="00E551DE" w:rsidRPr="009D0149">
        <w:t xml:space="preserve"> </w:t>
      </w:r>
      <w:r w:rsidR="0003670D" w:rsidRPr="009D0149">
        <w:t xml:space="preserve">de </w:t>
      </w:r>
      <w:r w:rsidR="00E551DE" w:rsidRPr="009D0149">
        <w:t xml:space="preserve">información obtenida mediante marcadores de ADN para defender </w:t>
      </w:r>
      <w:r w:rsidR="00E41AEA" w:rsidRPr="009D0149">
        <w:t>el</w:t>
      </w:r>
      <w:r w:rsidR="00E551DE" w:rsidRPr="009D0149">
        <w:t xml:space="preserve"> derecho de obtentor</w:t>
      </w:r>
      <w:r w:rsidR="00E60B5A" w:rsidRPr="009D0149">
        <w:t xml:space="preserve">, </w:t>
      </w:r>
      <w:r w:rsidR="00E41AEA" w:rsidRPr="009D0149">
        <w:t xml:space="preserve">conjuntamente </w:t>
      </w:r>
      <w:r w:rsidR="00E60B5A" w:rsidRPr="009D0149">
        <w:t>con la comprobación por pares de que el material vegetal corresponde a una variedad protegida</w:t>
      </w:r>
      <w:r w:rsidR="00631650" w:rsidRPr="009D0149">
        <w:t>.</w:t>
      </w:r>
    </w:p>
    <w:p w:rsidR="00D72F3F" w:rsidRPr="000C61C7" w:rsidRDefault="00D72F3F" w:rsidP="00D72F3F">
      <w:pPr>
        <w:rPr>
          <w:lang w:val="es-ES"/>
        </w:rPr>
      </w:pPr>
    </w:p>
    <w:p w:rsidR="00D72F3F" w:rsidRPr="000C61C7" w:rsidRDefault="00D72F3F" w:rsidP="00D72F3F">
      <w:pPr>
        <w:rPr>
          <w:lang w:val="es-ES"/>
        </w:rPr>
      </w:pPr>
    </w:p>
    <w:p w:rsidR="00D72F3F" w:rsidRPr="000C61C7" w:rsidRDefault="00FC4DE2" w:rsidP="00D72F3F">
      <w:pPr>
        <w:pStyle w:val="Heading2"/>
        <w:rPr>
          <w:lang w:val="es-ES"/>
        </w:rPr>
      </w:pPr>
      <w:bookmarkStart w:id="11" w:name="_Toc527445011"/>
      <w:r w:rsidRPr="009D0149">
        <w:rPr>
          <w:lang w:val="es-ES_tradnl"/>
        </w:rPr>
        <w:t>Grupo de Trabajo Técnico sobre Automatización y Programas Informáticos</w:t>
      </w:r>
      <w:bookmarkEnd w:id="11"/>
    </w:p>
    <w:p w:rsidR="00D72F3F" w:rsidRPr="000C61C7" w:rsidRDefault="00D72F3F" w:rsidP="00D72F3F">
      <w:pPr>
        <w:rPr>
          <w:lang w:val="es-ES"/>
        </w:rPr>
      </w:pPr>
    </w:p>
    <w:p w:rsidR="00D72F3F" w:rsidRPr="000C61C7" w:rsidRDefault="003F6190" w:rsidP="00D72F3F">
      <w:pPr>
        <w:rPr>
          <w:lang w:val="es-ES"/>
        </w:rPr>
      </w:pPr>
      <w:r w:rsidRPr="004C636E">
        <w:fldChar w:fldCharType="begin"/>
      </w:r>
      <w:r w:rsidR="00D72F3F" w:rsidRPr="000C61C7">
        <w:rPr>
          <w:lang w:val="es-ES"/>
        </w:rPr>
        <w:instrText xml:space="preserve"> AUTONUM  </w:instrText>
      </w:r>
      <w:r w:rsidRPr="004C636E">
        <w:fldChar w:fldCharType="end"/>
      </w:r>
      <w:r w:rsidR="00D72F3F" w:rsidRPr="000C61C7">
        <w:rPr>
          <w:lang w:val="es-ES"/>
        </w:rPr>
        <w:tab/>
      </w:r>
      <w:r w:rsidR="00FC4DE2" w:rsidRPr="009D0149">
        <w:t xml:space="preserve">El TWC examinó los documentos </w:t>
      </w:r>
      <w:hyperlink r:id="rId12" w:history="1">
        <w:r w:rsidR="00FC4DE2" w:rsidRPr="009D0149">
          <w:rPr>
            <w:color w:val="0000FF"/>
            <w:u w:val="single"/>
          </w:rPr>
          <w:t>TWC/36/6</w:t>
        </w:r>
      </w:hyperlink>
      <w:r w:rsidR="00FC4DE2" w:rsidRPr="009D0149">
        <w:t xml:space="preserve"> y </w:t>
      </w:r>
      <w:hyperlink r:id="rId13" w:history="1">
        <w:r w:rsidR="00FC4DE2" w:rsidRPr="009D0149">
          <w:rPr>
            <w:rStyle w:val="Hyperlink"/>
          </w:rPr>
          <w:t>TWC/36/6 Add.</w:t>
        </w:r>
      </w:hyperlink>
      <w:r w:rsidR="00FC4DE2" w:rsidRPr="009D0149">
        <w:t xml:space="preserve"> “</w:t>
      </w:r>
      <w:r w:rsidR="00FC4DE2" w:rsidRPr="000C61C7">
        <w:rPr>
          <w:i/>
          <w:lang w:val="es-ES"/>
        </w:rPr>
        <w:t>Impact of the number of growing cycles on variety descriptions and discrimination power</w:t>
      </w:r>
      <w:r w:rsidR="00FC4DE2" w:rsidRPr="009D0149">
        <w:t xml:space="preserve">” (Repercusión del número de ciclos de cultivo en las descripciones de variedades y en el poder de discriminación) </w:t>
      </w:r>
      <w:r w:rsidR="00777590" w:rsidRPr="009D0149">
        <w:t xml:space="preserve">y asistió a una ponencia a cargo de un experto de Alemania </w:t>
      </w:r>
      <w:r w:rsidR="00FC4DE2" w:rsidRPr="009D0149">
        <w:t>(</w:t>
      </w:r>
      <w:r w:rsidR="00777590" w:rsidRPr="009D0149">
        <w:t>véanse los párrafos</w:t>
      </w:r>
      <w:r w:rsidR="00773BB9" w:rsidRPr="009D0149">
        <w:t> 2</w:t>
      </w:r>
      <w:r w:rsidR="00777590" w:rsidRPr="009D0149">
        <w:t>4 a</w:t>
      </w:r>
      <w:r w:rsidR="00773BB9" w:rsidRPr="009D0149">
        <w:t> 2</w:t>
      </w:r>
      <w:r w:rsidR="00777590" w:rsidRPr="009D0149">
        <w:t xml:space="preserve">8 del </w:t>
      </w:r>
      <w:r w:rsidR="00FC4DE2" w:rsidRPr="009D0149">
        <w:t>documento TWC/36/15 “</w:t>
      </w:r>
      <w:r w:rsidR="00FC4DE2" w:rsidRPr="000C61C7">
        <w:rPr>
          <w:i/>
          <w:lang w:val="es-ES"/>
        </w:rPr>
        <w:t>Report</w:t>
      </w:r>
      <w:r w:rsidR="00FC4DE2" w:rsidRPr="009D0149">
        <w:t>” (Informe)).</w:t>
      </w:r>
    </w:p>
    <w:p w:rsidR="00D72F3F" w:rsidRPr="000C61C7" w:rsidRDefault="00D72F3F" w:rsidP="00D72F3F">
      <w:pPr>
        <w:rPr>
          <w:lang w:val="es-ES"/>
        </w:rPr>
      </w:pPr>
    </w:p>
    <w:p w:rsidR="00D72F3F" w:rsidRPr="000C61C7" w:rsidRDefault="003F6190" w:rsidP="00D72F3F">
      <w:pPr>
        <w:rPr>
          <w:lang w:val="es-ES"/>
        </w:rPr>
      </w:pPr>
      <w:r w:rsidRPr="004C636E">
        <w:fldChar w:fldCharType="begin"/>
      </w:r>
      <w:r w:rsidR="00D72F3F" w:rsidRPr="000C61C7">
        <w:rPr>
          <w:lang w:val="es-ES"/>
        </w:rPr>
        <w:instrText xml:space="preserve"> AUTONUM  </w:instrText>
      </w:r>
      <w:r w:rsidRPr="004C636E">
        <w:fldChar w:fldCharType="end"/>
      </w:r>
      <w:r w:rsidR="00D72F3F" w:rsidRPr="000C61C7">
        <w:rPr>
          <w:lang w:val="es-ES"/>
        </w:rPr>
        <w:tab/>
      </w:r>
      <w:r w:rsidR="00227073" w:rsidRPr="003627C5">
        <w:t>El TWC acogió con agrado el análisis estadístico que cuantifica la interacción genotipo</w:t>
      </w:r>
      <w:r w:rsidR="00E60B5A" w:rsidRPr="003627C5">
        <w:t>-</w:t>
      </w:r>
      <w:r w:rsidR="00227073" w:rsidRPr="003627C5">
        <w:t xml:space="preserve">medio ambiente </w:t>
      </w:r>
      <w:r w:rsidR="00487793" w:rsidRPr="003627C5">
        <w:t>en las</w:t>
      </w:r>
      <w:r w:rsidR="00227073" w:rsidRPr="003627C5">
        <w:t xml:space="preserve"> descripciones </w:t>
      </w:r>
      <w:r w:rsidR="00487793" w:rsidRPr="003627C5">
        <w:t>elabo</w:t>
      </w:r>
      <w:r w:rsidR="00227073" w:rsidRPr="003627C5">
        <w:t>ra</w:t>
      </w:r>
      <w:r w:rsidR="00487793" w:rsidRPr="003627C5">
        <w:t xml:space="preserve">das </w:t>
      </w:r>
      <w:r w:rsidR="00E60B5A" w:rsidRPr="003627C5">
        <w:t>durante</w:t>
      </w:r>
      <w:r w:rsidR="00487793" w:rsidRPr="003627C5">
        <w:t xml:space="preserve"> varios años</w:t>
      </w:r>
      <w:r w:rsidR="00227073" w:rsidRPr="003627C5">
        <w:t>.</w:t>
      </w:r>
      <w:r w:rsidR="00D72F3F" w:rsidRPr="000C61C7">
        <w:rPr>
          <w:lang w:val="es-ES"/>
        </w:rPr>
        <w:t xml:space="preserve"> </w:t>
      </w:r>
    </w:p>
    <w:p w:rsidR="00D72F3F" w:rsidRPr="000C61C7" w:rsidRDefault="00D72F3F" w:rsidP="00D72F3F">
      <w:pPr>
        <w:rPr>
          <w:lang w:val="es-ES"/>
        </w:rPr>
      </w:pPr>
    </w:p>
    <w:p w:rsidR="00D72F3F" w:rsidRPr="000C61C7" w:rsidRDefault="003F6190" w:rsidP="00D72F3F">
      <w:pPr>
        <w:rPr>
          <w:lang w:val="es-ES"/>
        </w:rPr>
      </w:pPr>
      <w:r w:rsidRPr="004C636E">
        <w:fldChar w:fldCharType="begin"/>
      </w:r>
      <w:r w:rsidR="00D72F3F" w:rsidRPr="000C61C7">
        <w:rPr>
          <w:lang w:val="es-ES"/>
        </w:rPr>
        <w:instrText xml:space="preserve"> AUTONUM  </w:instrText>
      </w:r>
      <w:r w:rsidRPr="004C636E">
        <w:fldChar w:fldCharType="end"/>
      </w:r>
      <w:r w:rsidR="00D72F3F" w:rsidRPr="000C61C7">
        <w:rPr>
          <w:lang w:val="es-ES"/>
        </w:rPr>
        <w:tab/>
      </w:r>
      <w:r w:rsidR="00487793" w:rsidRPr="003627C5">
        <w:t xml:space="preserve">El TWC convino en que las descripciones de variedades elaboradas </w:t>
      </w:r>
      <w:r w:rsidR="00E60B5A" w:rsidRPr="003627C5">
        <w:t xml:space="preserve">durante </w:t>
      </w:r>
      <w:r w:rsidR="00487793" w:rsidRPr="003627C5">
        <w:t xml:space="preserve">dos ciclos de cultivo son más </w:t>
      </w:r>
      <w:r w:rsidR="007545BA" w:rsidRPr="003627C5">
        <w:t>consistentes</w:t>
      </w:r>
      <w:r w:rsidR="00487793" w:rsidRPr="003627C5">
        <w:t xml:space="preserve"> que las elaboradas </w:t>
      </w:r>
      <w:r w:rsidR="00215A0C" w:rsidRPr="003627C5">
        <w:t>en</w:t>
      </w:r>
      <w:r w:rsidR="00E60B5A" w:rsidRPr="003627C5">
        <w:t xml:space="preserve"> </w:t>
      </w:r>
      <w:r w:rsidR="00487793" w:rsidRPr="003627C5">
        <w:t xml:space="preserve">un </w:t>
      </w:r>
      <w:r w:rsidR="00E60B5A" w:rsidRPr="003627C5">
        <w:t xml:space="preserve">solo </w:t>
      </w:r>
      <w:r w:rsidR="00487793" w:rsidRPr="003627C5">
        <w:t>ciclo de cultivo.</w:t>
      </w:r>
      <w:r w:rsidR="00B357CF" w:rsidRPr="000C61C7">
        <w:rPr>
          <w:lang w:val="es-ES"/>
        </w:rPr>
        <w:t xml:space="preserve"> </w:t>
      </w:r>
    </w:p>
    <w:p w:rsidR="00D72F3F" w:rsidRPr="000C61C7" w:rsidRDefault="00D72F3F" w:rsidP="00D72F3F">
      <w:pPr>
        <w:rPr>
          <w:lang w:val="es-ES"/>
        </w:rPr>
      </w:pPr>
    </w:p>
    <w:p w:rsidR="00D72F3F" w:rsidRPr="000C61C7" w:rsidRDefault="003F6190" w:rsidP="00D72F3F">
      <w:pPr>
        <w:rPr>
          <w:lang w:val="es-ES"/>
        </w:rPr>
      </w:pPr>
      <w:r w:rsidRPr="004C636E">
        <w:fldChar w:fldCharType="begin"/>
      </w:r>
      <w:r w:rsidR="00D72F3F" w:rsidRPr="000C61C7">
        <w:rPr>
          <w:lang w:val="es-ES"/>
        </w:rPr>
        <w:instrText xml:space="preserve"> AUTONUM  </w:instrText>
      </w:r>
      <w:r w:rsidRPr="004C636E">
        <w:fldChar w:fldCharType="end"/>
      </w:r>
      <w:r w:rsidR="00D72F3F" w:rsidRPr="000C61C7">
        <w:rPr>
          <w:lang w:val="es-ES"/>
        </w:rPr>
        <w:tab/>
      </w:r>
      <w:r w:rsidR="007545BA" w:rsidRPr="003627C5">
        <w:t xml:space="preserve">El TWC convino en que </w:t>
      </w:r>
      <w:r w:rsidR="004B4380" w:rsidRPr="003627C5">
        <w:t xml:space="preserve">se debe aclarar que </w:t>
      </w:r>
      <w:r w:rsidR="007545BA" w:rsidRPr="003627C5">
        <w:t xml:space="preserve">en los documentos TWC/36/6 y TWC/36/6 Add. se analizan diferencias en caracteres individuales </w:t>
      </w:r>
      <w:r w:rsidR="00215A0C" w:rsidRPr="003627C5">
        <w:t>de un ciclo a otro</w:t>
      </w:r>
      <w:r w:rsidR="00773BB9" w:rsidRPr="003627C5">
        <w:t xml:space="preserve">, </w:t>
      </w:r>
      <w:r w:rsidR="007545BA" w:rsidRPr="003627C5">
        <w:t xml:space="preserve">pero no se evalúan </w:t>
      </w:r>
      <w:r w:rsidR="00CA52C8" w:rsidRPr="003627C5">
        <w:t xml:space="preserve">las </w:t>
      </w:r>
      <w:r w:rsidR="007545BA" w:rsidRPr="003627C5">
        <w:t xml:space="preserve">diferencias </w:t>
      </w:r>
      <w:r w:rsidR="00215A0C" w:rsidRPr="003627C5">
        <w:t xml:space="preserve">entre </w:t>
      </w:r>
      <w:r w:rsidR="007545BA" w:rsidRPr="003627C5">
        <w:t>las variedades respecto de todos los caracteres.</w:t>
      </w:r>
    </w:p>
    <w:p w:rsidR="00D72F3F" w:rsidRPr="000C61C7" w:rsidRDefault="00D72F3F" w:rsidP="00D72F3F">
      <w:pPr>
        <w:rPr>
          <w:lang w:val="es-ES"/>
        </w:rPr>
      </w:pPr>
    </w:p>
    <w:p w:rsidR="00D72F3F" w:rsidRPr="000C61C7" w:rsidRDefault="003F6190" w:rsidP="00D72F3F">
      <w:pPr>
        <w:rPr>
          <w:lang w:val="es-ES"/>
        </w:rPr>
      </w:pPr>
      <w:r w:rsidRPr="004C636E">
        <w:fldChar w:fldCharType="begin"/>
      </w:r>
      <w:r w:rsidR="00D72F3F" w:rsidRPr="000C61C7">
        <w:rPr>
          <w:lang w:val="es-ES"/>
        </w:rPr>
        <w:instrText xml:space="preserve"> AUTONUM  </w:instrText>
      </w:r>
      <w:r w:rsidRPr="004C636E">
        <w:fldChar w:fldCharType="end"/>
      </w:r>
      <w:r w:rsidR="00D72F3F" w:rsidRPr="000C61C7">
        <w:rPr>
          <w:lang w:val="es-ES"/>
        </w:rPr>
        <w:tab/>
      </w:r>
      <w:r w:rsidR="00CA70CF" w:rsidRPr="003627C5">
        <w:t xml:space="preserve">El TWC tomó nota del informe verbal de los Países Bajos </w:t>
      </w:r>
      <w:r w:rsidR="003627C5" w:rsidRPr="003627C5">
        <w:t>acerca d</w:t>
      </w:r>
      <w:r w:rsidR="00CA70CF" w:rsidRPr="003627C5">
        <w:t>el estudio que se está llevando a cabo sobre la utilización de marcadores de ADN como información complementaria para las decisiones relativas a la distinción</w:t>
      </w:r>
      <w:r w:rsidR="00773BB9" w:rsidRPr="003627C5">
        <w:t xml:space="preserve">, </w:t>
      </w:r>
      <w:r w:rsidR="00CA70CF" w:rsidRPr="003627C5">
        <w:t>y acordó invitar a los Países Bajos a informar de su labor en una futura reunión.</w:t>
      </w:r>
    </w:p>
    <w:p w:rsidR="00D72F3F" w:rsidRPr="000C61C7" w:rsidRDefault="00D72F3F" w:rsidP="00D72F3F">
      <w:pPr>
        <w:keepNext/>
        <w:rPr>
          <w:lang w:val="es-ES"/>
        </w:rPr>
      </w:pPr>
    </w:p>
    <w:p w:rsidR="00D72F3F" w:rsidRPr="000C61C7" w:rsidRDefault="00D72F3F" w:rsidP="00D72F3F">
      <w:pPr>
        <w:keepNext/>
        <w:rPr>
          <w:lang w:val="es-ES"/>
        </w:rPr>
      </w:pPr>
    </w:p>
    <w:p w:rsidR="00D72F3F" w:rsidRPr="000C61C7" w:rsidRDefault="003F6190" w:rsidP="00D72F3F">
      <w:pPr>
        <w:tabs>
          <w:tab w:val="left" w:pos="5387"/>
          <w:tab w:val="left" w:pos="5954"/>
        </w:tabs>
        <w:ind w:left="4820"/>
        <w:rPr>
          <w:i/>
          <w:lang w:val="es-ES"/>
        </w:rPr>
      </w:pPr>
      <w:r w:rsidRPr="00336EAF">
        <w:rPr>
          <w:i/>
          <w:color w:val="000000"/>
        </w:rPr>
        <w:fldChar w:fldCharType="begin"/>
      </w:r>
      <w:r w:rsidR="00D72F3F" w:rsidRPr="000C61C7">
        <w:rPr>
          <w:i/>
          <w:color w:val="000000"/>
          <w:lang w:val="es-ES"/>
        </w:rPr>
        <w:instrText xml:space="preserve"> AUTONUM  </w:instrText>
      </w:r>
      <w:r w:rsidRPr="00336EAF">
        <w:rPr>
          <w:i/>
          <w:color w:val="000000"/>
        </w:rPr>
        <w:fldChar w:fldCharType="end"/>
      </w:r>
      <w:r w:rsidR="00D72F3F" w:rsidRPr="000C61C7">
        <w:rPr>
          <w:i/>
          <w:color w:val="000000"/>
          <w:lang w:val="es-ES"/>
        </w:rPr>
        <w:tab/>
      </w:r>
      <w:r w:rsidR="00CA70CF" w:rsidRPr="003627C5">
        <w:rPr>
          <w:i/>
        </w:rPr>
        <w:t>Se invita al TC a tomar nota de los debates mantenidos en las sesiones de</w:t>
      </w:r>
      <w:r w:rsidR="00773BB9" w:rsidRPr="003627C5">
        <w:rPr>
          <w:i/>
        </w:rPr>
        <w:t> 2</w:t>
      </w:r>
      <w:r w:rsidR="00CA70CF" w:rsidRPr="003627C5">
        <w:rPr>
          <w:i/>
        </w:rPr>
        <w:t>017 y</w:t>
      </w:r>
      <w:r w:rsidR="00773BB9" w:rsidRPr="003627C5">
        <w:rPr>
          <w:i/>
        </w:rPr>
        <w:t> 2</w:t>
      </w:r>
      <w:r w:rsidR="00CA70CF" w:rsidRPr="003627C5">
        <w:rPr>
          <w:i/>
        </w:rPr>
        <w:t>018 de los TWP sobre el impacto de la utilización de diferentes números de ciclos de cultivo en las decisiones relativas a la DHE empleando datos reales.</w:t>
      </w:r>
    </w:p>
    <w:p w:rsidR="00D72F3F" w:rsidRPr="000C61C7" w:rsidRDefault="00D72F3F" w:rsidP="00D72F3F">
      <w:pPr>
        <w:ind w:left="4820"/>
        <w:rPr>
          <w:i/>
          <w:lang w:val="es-ES"/>
        </w:rPr>
      </w:pPr>
    </w:p>
    <w:p w:rsidR="00D72F3F" w:rsidRPr="000C61C7" w:rsidRDefault="00D72F3F" w:rsidP="00D72F3F">
      <w:pPr>
        <w:ind w:left="4820"/>
        <w:rPr>
          <w:i/>
          <w:lang w:val="es-ES"/>
        </w:rPr>
      </w:pPr>
    </w:p>
    <w:p w:rsidR="00D72F3F" w:rsidRPr="000C61C7" w:rsidRDefault="00D72F3F" w:rsidP="00D72F3F">
      <w:pPr>
        <w:ind w:left="4820"/>
        <w:rPr>
          <w:i/>
          <w:lang w:val="es-ES"/>
        </w:rPr>
      </w:pPr>
    </w:p>
    <w:p w:rsidR="00D72F3F" w:rsidRDefault="00CA70CF" w:rsidP="00D72F3F">
      <w:pPr>
        <w:jc w:val="right"/>
      </w:pPr>
      <w:r w:rsidRPr="003627C5">
        <w:t>[Siguen los Anexos]</w:t>
      </w:r>
    </w:p>
    <w:p w:rsidR="00D562DD" w:rsidRDefault="00D562DD" w:rsidP="00D72F3F">
      <w:pPr>
        <w:jc w:val="right"/>
      </w:pPr>
    </w:p>
    <w:p w:rsidR="00D562DD" w:rsidRPr="00C5280D" w:rsidRDefault="00D562DD" w:rsidP="00D72F3F">
      <w:pPr>
        <w:jc w:val="right"/>
      </w:pPr>
    </w:p>
    <w:p w:rsidR="00D562DD" w:rsidRDefault="00D562DD" w:rsidP="00D72F3F">
      <w:pPr>
        <w:sectPr w:rsidR="00D562DD" w:rsidSect="00906DDC">
          <w:headerReference w:type="default" r:id="rId14"/>
          <w:pgSz w:w="11907" w:h="16840" w:code="9"/>
          <w:pgMar w:top="510" w:right="1134" w:bottom="1134" w:left="1134" w:header="510" w:footer="680" w:gutter="0"/>
          <w:cols w:space="720"/>
          <w:titlePg/>
        </w:sectPr>
      </w:pPr>
    </w:p>
    <w:p w:rsidR="00050E16" w:rsidRDefault="00050E16" w:rsidP="00D72F3F"/>
    <w:p w:rsidR="00D562DD" w:rsidRDefault="00D562DD" w:rsidP="00D72F3F"/>
    <w:p w:rsidR="00D562DD" w:rsidRPr="00D562DD" w:rsidRDefault="00D562DD" w:rsidP="00D562DD">
      <w:pPr>
        <w:jc w:val="center"/>
        <w:rPr>
          <w:i/>
          <w:lang w:val="es-ES"/>
        </w:rPr>
      </w:pPr>
      <w:r w:rsidRPr="00D562DD">
        <w:rPr>
          <w:i/>
          <w:lang w:val="es-ES"/>
        </w:rPr>
        <w:t>véase el documento PDF</w:t>
      </w:r>
    </w:p>
    <w:p w:rsidR="00D562DD" w:rsidRDefault="00D562DD" w:rsidP="00D562DD">
      <w:pPr>
        <w:rPr>
          <w:lang w:val="es-ES"/>
        </w:rPr>
      </w:pPr>
    </w:p>
    <w:p w:rsidR="00D562DD" w:rsidRDefault="00D562DD" w:rsidP="00D562DD">
      <w:pPr>
        <w:rPr>
          <w:lang w:val="es-ES"/>
        </w:rPr>
      </w:pPr>
    </w:p>
    <w:p w:rsidR="00D562DD" w:rsidRDefault="00D562DD" w:rsidP="00D562DD">
      <w:pPr>
        <w:rPr>
          <w:lang w:val="es-ES"/>
        </w:rPr>
      </w:pPr>
    </w:p>
    <w:p w:rsidR="00D562DD" w:rsidRPr="00C5280D" w:rsidRDefault="00D562DD" w:rsidP="00D562DD">
      <w:pPr>
        <w:jc w:val="right"/>
      </w:pPr>
      <w:r>
        <w:t>[Fin del documento]</w:t>
      </w:r>
    </w:p>
    <w:sectPr w:rsidR="00D562DD" w:rsidRPr="00C5280D" w:rsidSect="00906DDC">
      <w:head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149" w:rsidRDefault="009D0149" w:rsidP="006655D3">
      <w:r>
        <w:separator/>
      </w:r>
    </w:p>
    <w:p w:rsidR="009D0149" w:rsidRDefault="009D0149" w:rsidP="006655D3"/>
    <w:p w:rsidR="009D0149" w:rsidRDefault="009D0149" w:rsidP="006655D3"/>
  </w:endnote>
  <w:endnote w:type="continuationSeparator" w:id="0">
    <w:p w:rsidR="009D0149" w:rsidRDefault="009D0149" w:rsidP="006655D3">
      <w:r>
        <w:separator/>
      </w:r>
    </w:p>
    <w:p w:rsidR="009D0149" w:rsidRPr="00294751" w:rsidRDefault="009D0149">
      <w:pPr>
        <w:pStyle w:val="Footer"/>
        <w:spacing w:after="60"/>
        <w:rPr>
          <w:sz w:val="18"/>
          <w:lang w:val="fr-FR"/>
        </w:rPr>
      </w:pPr>
      <w:r w:rsidRPr="00294751">
        <w:rPr>
          <w:sz w:val="18"/>
          <w:lang w:val="fr-FR"/>
        </w:rPr>
        <w:t>[Suite de la note de la page précédente]</w:t>
      </w:r>
    </w:p>
    <w:p w:rsidR="009D0149" w:rsidRPr="00294751" w:rsidRDefault="009D0149" w:rsidP="006655D3">
      <w:pPr>
        <w:rPr>
          <w:lang w:val="fr-FR"/>
        </w:rPr>
      </w:pPr>
    </w:p>
    <w:p w:rsidR="009D0149" w:rsidRPr="00294751" w:rsidRDefault="009D0149" w:rsidP="006655D3">
      <w:pPr>
        <w:rPr>
          <w:lang w:val="fr-FR"/>
        </w:rPr>
      </w:pPr>
    </w:p>
  </w:endnote>
  <w:endnote w:type="continuationNotice" w:id="1">
    <w:p w:rsidR="009D0149" w:rsidRPr="00294751" w:rsidRDefault="009D0149" w:rsidP="006655D3">
      <w:pPr>
        <w:rPr>
          <w:lang w:val="fr-FR"/>
        </w:rPr>
      </w:pPr>
      <w:r w:rsidRPr="00294751">
        <w:rPr>
          <w:lang w:val="fr-FR"/>
        </w:rPr>
        <w:t>[Suite de la note page suivante]</w:t>
      </w:r>
    </w:p>
    <w:p w:rsidR="009D0149" w:rsidRPr="00294751" w:rsidRDefault="009D0149" w:rsidP="006655D3">
      <w:pPr>
        <w:rPr>
          <w:lang w:val="fr-FR"/>
        </w:rPr>
      </w:pPr>
    </w:p>
    <w:p w:rsidR="009D0149" w:rsidRPr="00294751" w:rsidRDefault="009D014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149" w:rsidRDefault="009D0149" w:rsidP="006655D3">
      <w:r>
        <w:separator/>
      </w:r>
    </w:p>
  </w:footnote>
  <w:footnote w:type="continuationSeparator" w:id="0">
    <w:p w:rsidR="009D0149" w:rsidRDefault="009D0149" w:rsidP="006655D3">
      <w:r>
        <w:separator/>
      </w:r>
    </w:p>
  </w:footnote>
  <w:footnote w:type="continuationNotice" w:id="1">
    <w:p w:rsidR="009D0149" w:rsidRPr="00AB530F" w:rsidRDefault="009D014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149" w:rsidRPr="000A23DC" w:rsidRDefault="009D0149" w:rsidP="000A23DC">
    <w:pPr>
      <w:pStyle w:val="Header"/>
      <w:rPr>
        <w:rStyle w:val="PageNumber"/>
      </w:rPr>
    </w:pPr>
    <w:r>
      <w:rPr>
        <w:rStyle w:val="PageNumber"/>
      </w:rPr>
      <w:t>TC/54</w:t>
    </w:r>
    <w:r w:rsidRPr="000A23DC">
      <w:rPr>
        <w:rStyle w:val="PageNumber"/>
      </w:rPr>
      <w:t>/</w:t>
    </w:r>
    <w:r>
      <w:rPr>
        <w:rStyle w:val="PageNumber"/>
      </w:rPr>
      <w:t>27</w:t>
    </w:r>
  </w:p>
  <w:p w:rsidR="009D0149" w:rsidRPr="00202E38" w:rsidRDefault="009D0149" w:rsidP="008B3D8D">
    <w:pPr>
      <w:pStyle w:val="Header"/>
      <w:rPr>
        <w:lang w:val="de-DE"/>
      </w:rPr>
    </w:pPr>
    <w:r w:rsidRPr="008B3D8D">
      <w:t>página</w:t>
    </w:r>
    <w:r w:rsidRPr="00202E38">
      <w:rPr>
        <w:lang w:val="de-DE"/>
      </w:rPr>
      <w:t xml:space="preserve"> </w:t>
    </w:r>
    <w:r w:rsidR="003F6190" w:rsidRPr="00202E38">
      <w:rPr>
        <w:rStyle w:val="PageNumber"/>
        <w:lang w:val="de-DE"/>
      </w:rPr>
      <w:fldChar w:fldCharType="begin"/>
    </w:r>
    <w:r w:rsidRPr="00202E38">
      <w:rPr>
        <w:rStyle w:val="PageNumber"/>
        <w:lang w:val="de-DE"/>
      </w:rPr>
      <w:instrText xml:space="preserve"> PAGE </w:instrText>
    </w:r>
    <w:r w:rsidR="003F6190" w:rsidRPr="00202E38">
      <w:rPr>
        <w:rStyle w:val="PageNumber"/>
        <w:lang w:val="de-DE"/>
      </w:rPr>
      <w:fldChar w:fldCharType="separate"/>
    </w:r>
    <w:r w:rsidR="00071282">
      <w:rPr>
        <w:rStyle w:val="PageNumber"/>
        <w:noProof/>
        <w:lang w:val="de-DE"/>
      </w:rPr>
      <w:t>4</w:t>
    </w:r>
    <w:r w:rsidR="003F6190" w:rsidRPr="00202E38">
      <w:rPr>
        <w:rStyle w:val="PageNumber"/>
        <w:lang w:val="de-DE"/>
      </w:rPr>
      <w:fldChar w:fldCharType="end"/>
    </w:r>
  </w:p>
  <w:p w:rsidR="009D0149" w:rsidRPr="00202E38" w:rsidRDefault="009D0149" w:rsidP="006655D3">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B3" w:rsidRDefault="002223B3">
    <w:pPr>
      <w:pStyle w:val="Header"/>
    </w:pPr>
    <w:r>
      <w:t>TC/54/27</w:t>
    </w:r>
  </w:p>
  <w:p w:rsidR="002223B3" w:rsidRDefault="002223B3">
    <w:pPr>
      <w:pStyle w:val="Header"/>
    </w:pPr>
  </w:p>
  <w:p w:rsidR="002223B3" w:rsidRDefault="002223B3">
    <w:pPr>
      <w:pStyle w:val="Header"/>
    </w:pPr>
    <w:r>
      <w:t>ANEXO</w:t>
    </w:r>
  </w:p>
  <w:p w:rsidR="002223B3" w:rsidRDefault="002223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12"/>
  </w:docVars>
  <w:rsids>
    <w:rsidRoot w:val="005B322B"/>
    <w:rsid w:val="00010CF3"/>
    <w:rsid w:val="00011E27"/>
    <w:rsid w:val="000148BC"/>
    <w:rsid w:val="00024AB8"/>
    <w:rsid w:val="00030854"/>
    <w:rsid w:val="00030F8E"/>
    <w:rsid w:val="00036028"/>
    <w:rsid w:val="000365D9"/>
    <w:rsid w:val="0003670D"/>
    <w:rsid w:val="00044642"/>
    <w:rsid w:val="000446B9"/>
    <w:rsid w:val="00047E21"/>
    <w:rsid w:val="00050E16"/>
    <w:rsid w:val="000638A9"/>
    <w:rsid w:val="00064E52"/>
    <w:rsid w:val="00071282"/>
    <w:rsid w:val="00085505"/>
    <w:rsid w:val="000A23DC"/>
    <w:rsid w:val="000C4E25"/>
    <w:rsid w:val="000C61C7"/>
    <w:rsid w:val="000C7021"/>
    <w:rsid w:val="000D6BBC"/>
    <w:rsid w:val="000D7780"/>
    <w:rsid w:val="000E636A"/>
    <w:rsid w:val="000F116E"/>
    <w:rsid w:val="000F2F11"/>
    <w:rsid w:val="00105929"/>
    <w:rsid w:val="00110C36"/>
    <w:rsid w:val="001131D5"/>
    <w:rsid w:val="00141DB8"/>
    <w:rsid w:val="00151123"/>
    <w:rsid w:val="00172084"/>
    <w:rsid w:val="0017474A"/>
    <w:rsid w:val="001758C6"/>
    <w:rsid w:val="00182B99"/>
    <w:rsid w:val="001941EA"/>
    <w:rsid w:val="001C73BE"/>
    <w:rsid w:val="001F64BF"/>
    <w:rsid w:val="00202E38"/>
    <w:rsid w:val="0021332C"/>
    <w:rsid w:val="00213982"/>
    <w:rsid w:val="00215A0C"/>
    <w:rsid w:val="002223B3"/>
    <w:rsid w:val="00227073"/>
    <w:rsid w:val="0024416D"/>
    <w:rsid w:val="002464A3"/>
    <w:rsid w:val="00271911"/>
    <w:rsid w:val="002800A0"/>
    <w:rsid w:val="002801B3"/>
    <w:rsid w:val="00281060"/>
    <w:rsid w:val="002940E8"/>
    <w:rsid w:val="00294751"/>
    <w:rsid w:val="002A6E50"/>
    <w:rsid w:val="002B4298"/>
    <w:rsid w:val="002C256A"/>
    <w:rsid w:val="002D773B"/>
    <w:rsid w:val="002E5944"/>
    <w:rsid w:val="00305A7F"/>
    <w:rsid w:val="003152FE"/>
    <w:rsid w:val="00327436"/>
    <w:rsid w:val="0033548D"/>
    <w:rsid w:val="00344BD6"/>
    <w:rsid w:val="0035528D"/>
    <w:rsid w:val="00361821"/>
    <w:rsid w:val="00361E9E"/>
    <w:rsid w:val="003627C5"/>
    <w:rsid w:val="003B031A"/>
    <w:rsid w:val="003C1F91"/>
    <w:rsid w:val="003C2EC5"/>
    <w:rsid w:val="003C68DC"/>
    <w:rsid w:val="003C7FBE"/>
    <w:rsid w:val="003D227C"/>
    <w:rsid w:val="003D2B4D"/>
    <w:rsid w:val="003E0EE1"/>
    <w:rsid w:val="003F6190"/>
    <w:rsid w:val="0040557F"/>
    <w:rsid w:val="004070CA"/>
    <w:rsid w:val="00444A88"/>
    <w:rsid w:val="00474DA4"/>
    <w:rsid w:val="00476B4D"/>
    <w:rsid w:val="004805FA"/>
    <w:rsid w:val="00483A7A"/>
    <w:rsid w:val="00487793"/>
    <w:rsid w:val="004935D2"/>
    <w:rsid w:val="004B1215"/>
    <w:rsid w:val="004B4380"/>
    <w:rsid w:val="004D047D"/>
    <w:rsid w:val="004F1E9E"/>
    <w:rsid w:val="004F305A"/>
    <w:rsid w:val="00506BE7"/>
    <w:rsid w:val="00512164"/>
    <w:rsid w:val="00520297"/>
    <w:rsid w:val="005338F9"/>
    <w:rsid w:val="0054281C"/>
    <w:rsid w:val="00544581"/>
    <w:rsid w:val="00545E42"/>
    <w:rsid w:val="00550B69"/>
    <w:rsid w:val="0055268D"/>
    <w:rsid w:val="005666D6"/>
    <w:rsid w:val="00576BE4"/>
    <w:rsid w:val="005A1EC1"/>
    <w:rsid w:val="005A400A"/>
    <w:rsid w:val="005B1FE0"/>
    <w:rsid w:val="005B322B"/>
    <w:rsid w:val="005C30ED"/>
    <w:rsid w:val="005F7B92"/>
    <w:rsid w:val="00605811"/>
    <w:rsid w:val="00606554"/>
    <w:rsid w:val="00612379"/>
    <w:rsid w:val="006153B6"/>
    <w:rsid w:val="0061555F"/>
    <w:rsid w:val="00620F25"/>
    <w:rsid w:val="00631650"/>
    <w:rsid w:val="00636CA6"/>
    <w:rsid w:val="00637EDD"/>
    <w:rsid w:val="00641200"/>
    <w:rsid w:val="00645CA8"/>
    <w:rsid w:val="00645E0E"/>
    <w:rsid w:val="00647875"/>
    <w:rsid w:val="00653729"/>
    <w:rsid w:val="00662EF5"/>
    <w:rsid w:val="006655D3"/>
    <w:rsid w:val="00667404"/>
    <w:rsid w:val="00687EB4"/>
    <w:rsid w:val="00695C56"/>
    <w:rsid w:val="006A5CDE"/>
    <w:rsid w:val="006A644A"/>
    <w:rsid w:val="006B17D2"/>
    <w:rsid w:val="006C224E"/>
    <w:rsid w:val="006D780A"/>
    <w:rsid w:val="0071271E"/>
    <w:rsid w:val="00712A7D"/>
    <w:rsid w:val="00732DEC"/>
    <w:rsid w:val="00735BD5"/>
    <w:rsid w:val="00751613"/>
    <w:rsid w:val="007545BA"/>
    <w:rsid w:val="007556F6"/>
    <w:rsid w:val="00760EEF"/>
    <w:rsid w:val="00773BB9"/>
    <w:rsid w:val="00777590"/>
    <w:rsid w:val="00777EE5"/>
    <w:rsid w:val="00783722"/>
    <w:rsid w:val="00784836"/>
    <w:rsid w:val="00785AA7"/>
    <w:rsid w:val="0079023E"/>
    <w:rsid w:val="007A2854"/>
    <w:rsid w:val="007C1D92"/>
    <w:rsid w:val="007C4CB9"/>
    <w:rsid w:val="007D0B9D"/>
    <w:rsid w:val="007D19B0"/>
    <w:rsid w:val="007F498F"/>
    <w:rsid w:val="0080679D"/>
    <w:rsid w:val="008108B0"/>
    <w:rsid w:val="00811B20"/>
    <w:rsid w:val="008126BC"/>
    <w:rsid w:val="008211B5"/>
    <w:rsid w:val="0082296E"/>
    <w:rsid w:val="00824099"/>
    <w:rsid w:val="0083407A"/>
    <w:rsid w:val="00846D7C"/>
    <w:rsid w:val="0085342A"/>
    <w:rsid w:val="00864C55"/>
    <w:rsid w:val="00867AC1"/>
    <w:rsid w:val="00867E12"/>
    <w:rsid w:val="00890DF8"/>
    <w:rsid w:val="008A743F"/>
    <w:rsid w:val="008B0282"/>
    <w:rsid w:val="008B0D4E"/>
    <w:rsid w:val="008B3D8D"/>
    <w:rsid w:val="008C0970"/>
    <w:rsid w:val="008C4466"/>
    <w:rsid w:val="008D0BC5"/>
    <w:rsid w:val="008D2CF7"/>
    <w:rsid w:val="008D7502"/>
    <w:rsid w:val="008E2805"/>
    <w:rsid w:val="00900C26"/>
    <w:rsid w:val="0090197F"/>
    <w:rsid w:val="00906DDC"/>
    <w:rsid w:val="00923E38"/>
    <w:rsid w:val="00934E09"/>
    <w:rsid w:val="00936253"/>
    <w:rsid w:val="00940D46"/>
    <w:rsid w:val="00952DD4"/>
    <w:rsid w:val="0096175D"/>
    <w:rsid w:val="00965AE7"/>
    <w:rsid w:val="00970FED"/>
    <w:rsid w:val="00992D82"/>
    <w:rsid w:val="00997029"/>
    <w:rsid w:val="009A5123"/>
    <w:rsid w:val="009A7339"/>
    <w:rsid w:val="009B440E"/>
    <w:rsid w:val="009C18A9"/>
    <w:rsid w:val="009D0149"/>
    <w:rsid w:val="009D48A9"/>
    <w:rsid w:val="009D690D"/>
    <w:rsid w:val="009E65B6"/>
    <w:rsid w:val="00A24C10"/>
    <w:rsid w:val="00A269EF"/>
    <w:rsid w:val="00A31ED9"/>
    <w:rsid w:val="00A42AC3"/>
    <w:rsid w:val="00A430CF"/>
    <w:rsid w:val="00A54309"/>
    <w:rsid w:val="00A706D3"/>
    <w:rsid w:val="00AA7919"/>
    <w:rsid w:val="00AB2B93"/>
    <w:rsid w:val="00AB530F"/>
    <w:rsid w:val="00AB7E5B"/>
    <w:rsid w:val="00AC2883"/>
    <w:rsid w:val="00AD665F"/>
    <w:rsid w:val="00AE0EF1"/>
    <w:rsid w:val="00AE2937"/>
    <w:rsid w:val="00B07301"/>
    <w:rsid w:val="00B11F3E"/>
    <w:rsid w:val="00B224DE"/>
    <w:rsid w:val="00B324D4"/>
    <w:rsid w:val="00B33BB3"/>
    <w:rsid w:val="00B357CF"/>
    <w:rsid w:val="00B46575"/>
    <w:rsid w:val="00B61777"/>
    <w:rsid w:val="00B81DEE"/>
    <w:rsid w:val="00B84BBD"/>
    <w:rsid w:val="00BA18ED"/>
    <w:rsid w:val="00BA2492"/>
    <w:rsid w:val="00BA43FB"/>
    <w:rsid w:val="00BC0BD4"/>
    <w:rsid w:val="00BC127D"/>
    <w:rsid w:val="00BC1FE6"/>
    <w:rsid w:val="00C061B6"/>
    <w:rsid w:val="00C11C60"/>
    <w:rsid w:val="00C2446C"/>
    <w:rsid w:val="00C36AE5"/>
    <w:rsid w:val="00C41F17"/>
    <w:rsid w:val="00C527FA"/>
    <w:rsid w:val="00C5280D"/>
    <w:rsid w:val="00C53EB3"/>
    <w:rsid w:val="00C5791C"/>
    <w:rsid w:val="00C626E6"/>
    <w:rsid w:val="00C66290"/>
    <w:rsid w:val="00C72B7A"/>
    <w:rsid w:val="00C805DE"/>
    <w:rsid w:val="00C973F2"/>
    <w:rsid w:val="00CA304C"/>
    <w:rsid w:val="00CA52C8"/>
    <w:rsid w:val="00CA70CF"/>
    <w:rsid w:val="00CA774A"/>
    <w:rsid w:val="00CB529E"/>
    <w:rsid w:val="00CC11B0"/>
    <w:rsid w:val="00CC2841"/>
    <w:rsid w:val="00CD48C3"/>
    <w:rsid w:val="00CE49AB"/>
    <w:rsid w:val="00CF1330"/>
    <w:rsid w:val="00CF7E36"/>
    <w:rsid w:val="00D3708D"/>
    <w:rsid w:val="00D40426"/>
    <w:rsid w:val="00D562DD"/>
    <w:rsid w:val="00D57C96"/>
    <w:rsid w:val="00D57D18"/>
    <w:rsid w:val="00D72F3F"/>
    <w:rsid w:val="00D81D4F"/>
    <w:rsid w:val="00D81F75"/>
    <w:rsid w:val="00D87DBD"/>
    <w:rsid w:val="00D91203"/>
    <w:rsid w:val="00D95174"/>
    <w:rsid w:val="00DA4973"/>
    <w:rsid w:val="00DA6F36"/>
    <w:rsid w:val="00DB596E"/>
    <w:rsid w:val="00DB7773"/>
    <w:rsid w:val="00DC00EA"/>
    <w:rsid w:val="00DC3802"/>
    <w:rsid w:val="00DC404F"/>
    <w:rsid w:val="00E03FEC"/>
    <w:rsid w:val="00E07D87"/>
    <w:rsid w:val="00E2092F"/>
    <w:rsid w:val="00E32F7E"/>
    <w:rsid w:val="00E41AEA"/>
    <w:rsid w:val="00E5267B"/>
    <w:rsid w:val="00E551DE"/>
    <w:rsid w:val="00E60B5A"/>
    <w:rsid w:val="00E63C0E"/>
    <w:rsid w:val="00E72D49"/>
    <w:rsid w:val="00E74D44"/>
    <w:rsid w:val="00E7593C"/>
    <w:rsid w:val="00E7678A"/>
    <w:rsid w:val="00E85F1B"/>
    <w:rsid w:val="00E86867"/>
    <w:rsid w:val="00E935F1"/>
    <w:rsid w:val="00E94A81"/>
    <w:rsid w:val="00EA1FFB"/>
    <w:rsid w:val="00EB048E"/>
    <w:rsid w:val="00EB4345"/>
    <w:rsid w:val="00EB4E9C"/>
    <w:rsid w:val="00EC2265"/>
    <w:rsid w:val="00EE34DF"/>
    <w:rsid w:val="00EF2F89"/>
    <w:rsid w:val="00F02CBE"/>
    <w:rsid w:val="00F03E98"/>
    <w:rsid w:val="00F1237A"/>
    <w:rsid w:val="00F22CBD"/>
    <w:rsid w:val="00F272F1"/>
    <w:rsid w:val="00F43D3A"/>
    <w:rsid w:val="00F45372"/>
    <w:rsid w:val="00F560F7"/>
    <w:rsid w:val="00F6334D"/>
    <w:rsid w:val="00F84820"/>
    <w:rsid w:val="00FA49AB"/>
    <w:rsid w:val="00FC4DE2"/>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C6AB361-E6DE-4326-950E-3F799817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9D48A9"/>
    <w:pPr>
      <w:tabs>
        <w:tab w:val="right" w:leader="dot" w:pos="9639"/>
      </w:tabs>
      <w:ind w:left="568" w:right="851" w:hanging="284"/>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9D48A9"/>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link w:val="Heading1"/>
    <w:rsid w:val="00D72F3F"/>
    <w:rPr>
      <w:rFonts w:ascii="Arial" w:hAnsi="Arial"/>
      <w:caps/>
    </w:rPr>
  </w:style>
  <w:style w:type="table" w:styleId="TableGrid">
    <w:name w:val="Table Grid"/>
    <w:basedOn w:val="TableNormal"/>
    <w:uiPriority w:val="59"/>
    <w:rsid w:val="00D72F3F"/>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A18ED"/>
    <w:rPr>
      <w:color w:val="800080" w:themeColor="followedHyperlink"/>
      <w:u w:val="single"/>
    </w:rPr>
  </w:style>
  <w:style w:type="character" w:customStyle="1" w:styleId="HeaderChar">
    <w:name w:val="Header Char"/>
    <w:basedOn w:val="DefaultParagraphFont"/>
    <w:link w:val="Header"/>
    <w:uiPriority w:val="99"/>
    <w:rsid w:val="00D562DD"/>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edocs/mdocs/upov/en/twa_46/twa_46_8.pdf" TargetMode="External"/><Relationship Id="rId13" Type="http://schemas.openxmlformats.org/officeDocument/2006/relationships/hyperlink" Target="http://www.upov.int/meetings/es/doc_details.jsp?meeting_id=47210&amp;doc_id=409518" TargetMode="External"/><Relationship Id="rId3" Type="http://schemas.openxmlformats.org/officeDocument/2006/relationships/webSettings" Target="webSettings.xml"/><Relationship Id="rId7" Type="http://schemas.openxmlformats.org/officeDocument/2006/relationships/hyperlink" Target="http://www.upov.int/edocs/mdocs/upov/en/twa_46/twp_1_21.pdf" TargetMode="External"/><Relationship Id="rId12" Type="http://schemas.openxmlformats.org/officeDocument/2006/relationships/hyperlink" Target="http://www.upov.int/meetings/es/doc_details.jsp?meeting_id=47210&amp;doc_id=40893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upov.int/meetings/es/doc_details.jsp?meeting_id=47206&amp;doc_id=405872"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upov.int/edocs/mdocs/upov/en/twa_46/twp_1_21.pdf" TargetMode="External"/><Relationship Id="rId4" Type="http://schemas.openxmlformats.org/officeDocument/2006/relationships/footnotes" Target="footnotes.xml"/><Relationship Id="rId9" Type="http://schemas.openxmlformats.org/officeDocument/2006/relationships/hyperlink" Target="http://www.upov.int/edocs/mdocs/upov/en/twa_46/twa_46_8_add.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2050</Words>
  <Characters>11750</Characters>
  <Application>Microsoft Office Word</Application>
  <DocSecurity>0</DocSecurity>
  <Lines>273</Lines>
  <Paragraphs>117</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CEVALLOS DUQUE Nilo</dc:creator>
  <cp:lastModifiedBy>MAY Jessica</cp:lastModifiedBy>
  <cp:revision>6</cp:revision>
  <cp:lastPrinted>2016-11-22T15:41:00Z</cp:lastPrinted>
  <dcterms:created xsi:type="dcterms:W3CDTF">2018-10-16T12:06:00Z</dcterms:created>
  <dcterms:modified xsi:type="dcterms:W3CDTF">2018-10-16T13:25:00Z</dcterms:modified>
</cp:coreProperties>
</file>