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02EF1" w:rsidTr="00EB4E9C">
        <w:tc>
          <w:tcPr>
            <w:tcW w:w="6522" w:type="dxa"/>
          </w:tcPr>
          <w:p w:rsidR="00DC3802" w:rsidRPr="00202EF1" w:rsidRDefault="00DC3802" w:rsidP="00AC2883">
            <w:pPr>
              <w:rPr>
                <w:dstrike/>
              </w:rPr>
            </w:pPr>
            <w:bookmarkStart w:id="0" w:name="_GoBack"/>
            <w:bookmarkEnd w:id="0"/>
            <w:r w:rsidRPr="00133274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33274" w:rsidRDefault="002E5944" w:rsidP="00AC2883">
            <w:pPr>
              <w:pStyle w:val="Lettrine"/>
            </w:pPr>
            <w:r w:rsidRPr="00133274">
              <w:t>S</w:t>
            </w:r>
          </w:p>
        </w:tc>
      </w:tr>
      <w:tr w:rsidR="00DC3802" w:rsidRPr="00202EF1" w:rsidTr="00645CA8">
        <w:trPr>
          <w:trHeight w:val="219"/>
        </w:trPr>
        <w:tc>
          <w:tcPr>
            <w:tcW w:w="6522" w:type="dxa"/>
          </w:tcPr>
          <w:p w:rsidR="00DC3802" w:rsidRPr="00202EF1" w:rsidRDefault="002E5944" w:rsidP="00BC0BD4">
            <w:pPr>
              <w:pStyle w:val="upove"/>
              <w:rPr>
                <w:dstrike/>
              </w:rPr>
            </w:pPr>
            <w:r w:rsidRPr="0013327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33274" w:rsidRDefault="00DC3802" w:rsidP="00DA4973"/>
        </w:tc>
      </w:tr>
    </w:tbl>
    <w:p w:rsidR="00DC3802" w:rsidRPr="00133274" w:rsidRDefault="00DC3802" w:rsidP="00DC3802"/>
    <w:p w:rsidR="00DA4973" w:rsidRPr="0013327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02EF1" w:rsidTr="00EB4E9C">
        <w:tc>
          <w:tcPr>
            <w:tcW w:w="6512" w:type="dxa"/>
          </w:tcPr>
          <w:p w:rsidR="00EB4E9C" w:rsidRPr="00133274" w:rsidRDefault="002E5944" w:rsidP="00AC2883">
            <w:pPr>
              <w:pStyle w:val="Sessiontc"/>
              <w:spacing w:line="240" w:lineRule="auto"/>
            </w:pPr>
            <w:r w:rsidRPr="00133274">
              <w:t>Comité Técnico</w:t>
            </w:r>
          </w:p>
          <w:p w:rsidR="00EB4E9C" w:rsidRPr="00202EF1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133274">
              <w:t xml:space="preserve">Quincuagésima </w:t>
            </w:r>
            <w:r w:rsidR="005A1EC1" w:rsidRPr="00133274">
              <w:t>cuarta</w:t>
            </w:r>
            <w:r w:rsidRPr="00133274">
              <w:t xml:space="preserve"> sesión</w:t>
            </w:r>
            <w:r w:rsidR="00EB4E9C" w:rsidRPr="00133274">
              <w:br/>
            </w:r>
            <w:r w:rsidRPr="00133274">
              <w:t>Ginebra</w:t>
            </w:r>
            <w:r w:rsidR="00F80932" w:rsidRPr="00133274">
              <w:t>, 2</w:t>
            </w:r>
            <w:r w:rsidR="005A1EC1" w:rsidRPr="00133274">
              <w:t>9 y</w:t>
            </w:r>
            <w:r w:rsidR="00F80932" w:rsidRPr="00133274">
              <w:t> 3</w:t>
            </w:r>
            <w:r w:rsidR="005A1EC1" w:rsidRPr="00133274">
              <w:t xml:space="preserve">0 de octubre </w:t>
            </w:r>
            <w:r w:rsidRPr="00133274">
              <w:t>de</w:t>
            </w:r>
            <w:r w:rsidR="00F80932" w:rsidRPr="00133274">
              <w:t> 2</w:t>
            </w:r>
            <w:r w:rsidR="005A1EC1" w:rsidRPr="00133274">
              <w:t>018</w:t>
            </w:r>
          </w:p>
        </w:tc>
        <w:tc>
          <w:tcPr>
            <w:tcW w:w="3127" w:type="dxa"/>
          </w:tcPr>
          <w:p w:rsidR="00EB4E9C" w:rsidRPr="00133274" w:rsidRDefault="005A1EC1" w:rsidP="003C7FBE">
            <w:pPr>
              <w:pStyle w:val="Doccode"/>
              <w:rPr>
                <w:lang w:val="es-ES"/>
              </w:rPr>
            </w:pPr>
            <w:r w:rsidRPr="00133274">
              <w:rPr>
                <w:lang w:val="es-ES"/>
              </w:rPr>
              <w:t>TC/54</w:t>
            </w:r>
            <w:r w:rsidR="00EB4E9C" w:rsidRPr="00133274">
              <w:rPr>
                <w:lang w:val="es-ES"/>
              </w:rPr>
              <w:t>/</w:t>
            </w:r>
            <w:r w:rsidR="00296519" w:rsidRPr="00133274">
              <w:rPr>
                <w:lang w:val="es-ES"/>
              </w:rPr>
              <w:t>23</w:t>
            </w:r>
          </w:p>
          <w:p w:rsidR="00EB4E9C" w:rsidRPr="00133274" w:rsidRDefault="00EB4E9C" w:rsidP="003C7FBE">
            <w:pPr>
              <w:pStyle w:val="Docoriginal"/>
            </w:pPr>
            <w:r w:rsidRPr="00133274">
              <w:t>Original:</w:t>
            </w:r>
            <w:r w:rsidR="00296519" w:rsidRPr="00133274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13327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133274" w:rsidRDefault="002E5944" w:rsidP="009D56C3">
            <w:pPr>
              <w:pStyle w:val="Docoriginal"/>
            </w:pPr>
            <w:r w:rsidRPr="00133274">
              <w:t>Fecha</w:t>
            </w:r>
            <w:r w:rsidR="00EB4E9C" w:rsidRPr="009D56C3">
              <w:t>:</w:t>
            </w:r>
            <w:r w:rsidR="00F80932" w:rsidRPr="009D56C3">
              <w:rPr>
                <w:b w:val="0"/>
                <w:spacing w:val="0"/>
              </w:rPr>
              <w:t xml:space="preserve"> 2</w:t>
            </w:r>
            <w:r w:rsidR="009D56C3" w:rsidRPr="009D56C3">
              <w:rPr>
                <w:b w:val="0"/>
                <w:spacing w:val="0"/>
              </w:rPr>
              <w:t>7</w:t>
            </w:r>
            <w:r w:rsidR="00296519" w:rsidRPr="009D56C3">
              <w:rPr>
                <w:b w:val="0"/>
                <w:spacing w:val="0"/>
              </w:rPr>
              <w:t xml:space="preserve"> de septiembre</w:t>
            </w:r>
            <w:r w:rsidR="00EB4E9C" w:rsidRPr="00133274">
              <w:rPr>
                <w:b w:val="0"/>
                <w:spacing w:val="0"/>
              </w:rPr>
              <w:t xml:space="preserve"> </w:t>
            </w:r>
            <w:r w:rsidRPr="00133274">
              <w:rPr>
                <w:b w:val="0"/>
                <w:spacing w:val="0"/>
              </w:rPr>
              <w:t>de</w:t>
            </w:r>
            <w:r w:rsidR="00F80932" w:rsidRPr="00133274">
              <w:rPr>
                <w:b w:val="0"/>
                <w:spacing w:val="0"/>
              </w:rPr>
              <w:t> 2</w:t>
            </w:r>
            <w:r w:rsidR="005A1EC1" w:rsidRPr="00133274">
              <w:rPr>
                <w:b w:val="0"/>
                <w:spacing w:val="0"/>
              </w:rPr>
              <w:t>018</w:t>
            </w:r>
          </w:p>
        </w:tc>
      </w:tr>
    </w:tbl>
    <w:p w:rsidR="00604E86" w:rsidRPr="006A644A" w:rsidRDefault="00F1737B" w:rsidP="007A51B3">
      <w:pPr>
        <w:pStyle w:val="Titleofdoc0"/>
      </w:pPr>
      <w:bookmarkStart w:id="1" w:name="TitleOfDoc"/>
      <w:bookmarkStart w:id="2" w:name="Prepared"/>
      <w:bookmarkEnd w:id="1"/>
      <w:bookmarkEnd w:id="2"/>
      <w:r w:rsidRPr="007A51B3">
        <w:t>REVISIÓN DEL DOCUMENTO TGP/15</w:t>
      </w:r>
    </w:p>
    <w:p w:rsidR="006A644A" w:rsidRPr="00133274" w:rsidRDefault="000638A9" w:rsidP="006A644A">
      <w:pPr>
        <w:pStyle w:val="preparedby1"/>
        <w:jc w:val="left"/>
      </w:pPr>
      <w:r w:rsidRPr="00133274">
        <w:t>Documento preparado por la Oficina de la Unión</w:t>
      </w:r>
    </w:p>
    <w:p w:rsidR="00050E16" w:rsidRPr="00133274" w:rsidRDefault="000638A9" w:rsidP="006A644A">
      <w:pPr>
        <w:pStyle w:val="Disclaimer"/>
      </w:pPr>
      <w:r w:rsidRPr="00133274">
        <w:t>Descargo de responsabilidad: el presente documento no constituye un documento de política u orientación de la UPOV</w:t>
      </w:r>
    </w:p>
    <w:p w:rsidR="00604E86" w:rsidRPr="007B3CB4" w:rsidRDefault="00F1737B" w:rsidP="00604E86">
      <w:pPr>
        <w:pStyle w:val="Heading1"/>
        <w:rPr>
          <w:lang w:val="es-ES"/>
        </w:rPr>
      </w:pPr>
      <w:bookmarkStart w:id="3" w:name="_Toc526166044"/>
      <w:r w:rsidRPr="007A51B3">
        <w:rPr>
          <w:lang w:val="es-ES_tradnl"/>
        </w:rPr>
        <w:t>RESUMEN</w:t>
      </w:r>
      <w:bookmarkEnd w:id="3"/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AD7D2D" w:rsidP="003819A5">
      <w:pPr>
        <w:tabs>
          <w:tab w:val="left" w:pos="567"/>
        </w:tabs>
        <w:rPr>
          <w:lang w:val="es-ES"/>
        </w:rPr>
      </w:pPr>
      <w:r w:rsidRPr="00FB197B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FB197B">
        <w:fldChar w:fldCharType="end"/>
      </w:r>
      <w:r w:rsidR="00604E86" w:rsidRPr="007B3CB4">
        <w:rPr>
          <w:lang w:val="es-ES"/>
        </w:rPr>
        <w:tab/>
      </w:r>
      <w:r w:rsidR="00F1737B" w:rsidRPr="007A51B3">
        <w:t>El presente documento tiene por objeto informar acerca de las novedades relativas al documento TGP/15 “Orientación sobre el uso de marcadores bioquímicos y moleculares en el examen de la distinción</w:t>
      </w:r>
      <w:r w:rsidR="00F80932" w:rsidRPr="007A51B3">
        <w:t xml:space="preserve">, </w:t>
      </w:r>
      <w:r w:rsidR="00F1737B" w:rsidRPr="007A51B3">
        <w:t>la homogeneidad y la estabilidad (DHE)”.</w:t>
      </w: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</w:p>
    <w:p w:rsidR="00604E86" w:rsidRPr="007B3CB4" w:rsidRDefault="00AD7D2D" w:rsidP="00604E86">
      <w:pPr>
        <w:tabs>
          <w:tab w:val="left" w:pos="567"/>
          <w:tab w:val="left" w:pos="1134"/>
        </w:tabs>
        <w:rPr>
          <w:lang w:val="es-ES" w:eastAsia="ja-JP"/>
        </w:rPr>
      </w:pPr>
      <w:r w:rsidRPr="0030247A">
        <w:rPr>
          <w:lang w:eastAsia="ja-JP"/>
        </w:rPr>
        <w:fldChar w:fldCharType="begin"/>
      </w:r>
      <w:r w:rsidR="00604E86" w:rsidRPr="007B3CB4">
        <w:rPr>
          <w:lang w:val="es-ES" w:eastAsia="ja-JP"/>
        </w:rPr>
        <w:instrText xml:space="preserve"> AUTONUM  </w:instrText>
      </w:r>
      <w:r w:rsidRPr="0030247A">
        <w:rPr>
          <w:lang w:eastAsia="ja-JP"/>
        </w:rPr>
        <w:fldChar w:fldCharType="end"/>
      </w:r>
      <w:r w:rsidR="00604E86" w:rsidRPr="007B3CB4">
        <w:rPr>
          <w:lang w:val="es-ES" w:eastAsia="ja-JP"/>
        </w:rPr>
        <w:tab/>
      </w:r>
      <w:r w:rsidR="00F1737B" w:rsidRPr="007A51B3">
        <w:rPr>
          <w:lang w:eastAsia="ja-JP"/>
        </w:rPr>
        <w:t>Se invita al TC a:</w:t>
      </w: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  <w:r w:rsidRPr="007B3CB4">
        <w:rPr>
          <w:lang w:val="es-ES" w:eastAsia="ja-JP"/>
        </w:rPr>
        <w:tab/>
      </w:r>
      <w:r w:rsidR="00F1737B" w:rsidRPr="007A51B3">
        <w:rPr>
          <w:lang w:eastAsia="ja-JP"/>
        </w:rPr>
        <w:t>a)</w:t>
      </w:r>
      <w:r w:rsidRPr="007B3CB4">
        <w:rPr>
          <w:lang w:val="es-ES" w:eastAsia="ja-JP"/>
        </w:rPr>
        <w:tab/>
      </w:r>
      <w:r w:rsidR="00F1737B" w:rsidRPr="007A51B3">
        <w:rPr>
          <w:lang w:eastAsia="ja-JP"/>
        </w:rPr>
        <w:t>a</w:t>
      </w:r>
      <w:r w:rsidR="00BD7248" w:rsidRPr="007A51B3">
        <w:rPr>
          <w:lang w:eastAsia="ja-JP"/>
        </w:rPr>
        <w:t>cordar</w:t>
      </w:r>
      <w:r w:rsidR="00F1737B" w:rsidRPr="007A51B3">
        <w:rPr>
          <w:lang w:eastAsia="ja-JP"/>
        </w:rPr>
        <w:t xml:space="preserve"> que el modelo denominado “Combinación de distancias fenotípicas y moleculares en la gestión de las colecciones de variedades”</w:t>
      </w:r>
      <w:r w:rsidR="00F80932" w:rsidRPr="007A51B3">
        <w:rPr>
          <w:lang w:eastAsia="ja-JP"/>
        </w:rPr>
        <w:t xml:space="preserve">, </w:t>
      </w:r>
      <w:r w:rsidR="00BD7248" w:rsidRPr="007A51B3">
        <w:rPr>
          <w:lang w:eastAsia="ja-JP"/>
        </w:rPr>
        <w:t>que figura en</w:t>
      </w:r>
      <w:r w:rsidR="00F1737B" w:rsidRPr="007A51B3">
        <w:rPr>
          <w:lang w:eastAsia="ja-JP"/>
        </w:rPr>
        <w:t xml:space="preserve"> </w:t>
      </w:r>
      <w:r w:rsidR="00BD7248" w:rsidRPr="007A51B3">
        <w:rPr>
          <w:lang w:eastAsia="ja-JP"/>
        </w:rPr>
        <w:t xml:space="preserve">la </w:t>
      </w:r>
      <w:r w:rsidR="00F1737B" w:rsidRPr="007A51B3">
        <w:rPr>
          <w:lang w:eastAsia="ja-JP"/>
        </w:rPr>
        <w:t>sección</w:t>
      </w:r>
      <w:r w:rsidR="00F80932" w:rsidRPr="007A51B3">
        <w:rPr>
          <w:lang w:eastAsia="ja-JP"/>
        </w:rPr>
        <w:t> 2</w:t>
      </w:r>
      <w:r w:rsidR="00F1737B" w:rsidRPr="007A51B3">
        <w:rPr>
          <w:lang w:eastAsia="ja-JP"/>
        </w:rPr>
        <w:t>.2 del documento TGP/15</w:t>
      </w:r>
      <w:r w:rsidR="00F80932" w:rsidRPr="007A51B3">
        <w:rPr>
          <w:lang w:eastAsia="ja-JP"/>
        </w:rPr>
        <w:t xml:space="preserve">, </w:t>
      </w:r>
      <w:r w:rsidR="00BD7248" w:rsidRPr="007A51B3">
        <w:rPr>
          <w:lang w:eastAsia="ja-JP"/>
        </w:rPr>
        <w:t>s</w:t>
      </w:r>
      <w:r w:rsidR="00F1737B" w:rsidRPr="007A51B3">
        <w:rPr>
          <w:lang w:eastAsia="ja-JP"/>
        </w:rPr>
        <w:t xml:space="preserve">e revise </w:t>
      </w:r>
      <w:r w:rsidR="00BD7248" w:rsidRPr="007A51B3">
        <w:rPr>
          <w:lang w:eastAsia="ja-JP"/>
        </w:rPr>
        <w:t>más adelante</w:t>
      </w:r>
      <w:r w:rsidR="00F80932" w:rsidRPr="007A51B3">
        <w:rPr>
          <w:lang w:eastAsia="ja-JP"/>
        </w:rPr>
        <w:t xml:space="preserve">, </w:t>
      </w:r>
      <w:r w:rsidR="00DC2BB5" w:rsidRPr="007A51B3">
        <w:rPr>
          <w:lang w:eastAsia="ja-JP"/>
        </w:rPr>
        <w:t xml:space="preserve">una vez que </w:t>
      </w:r>
      <w:r w:rsidR="00344234" w:rsidRPr="007A51B3">
        <w:rPr>
          <w:lang w:eastAsia="ja-JP"/>
        </w:rPr>
        <w:t>Francia haya aplicado un nivel adicional de umbral</w:t>
      </w:r>
      <w:r w:rsidR="00F80932" w:rsidRPr="007A51B3">
        <w:rPr>
          <w:lang w:eastAsia="ja-JP"/>
        </w:rPr>
        <w:t xml:space="preserve">, </w:t>
      </w:r>
      <w:r w:rsidR="00F1737B" w:rsidRPr="007A51B3">
        <w:rPr>
          <w:lang w:eastAsia="ja-JP"/>
        </w:rPr>
        <w:t>según se expone en el párrafo</w:t>
      </w:r>
      <w:r w:rsidR="00F80932" w:rsidRPr="007A51B3">
        <w:rPr>
          <w:lang w:eastAsia="ja-JP"/>
        </w:rPr>
        <w:t> 1</w:t>
      </w:r>
      <w:r w:rsidR="00F1737B" w:rsidRPr="007A51B3">
        <w:rPr>
          <w:lang w:eastAsia="ja-JP"/>
        </w:rPr>
        <w:t>7 del presente documento;</w:t>
      </w: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  <w:r w:rsidRPr="007B3CB4">
        <w:rPr>
          <w:lang w:val="es-ES" w:eastAsia="ja-JP"/>
        </w:rPr>
        <w:tab/>
      </w:r>
      <w:r w:rsidR="00DC2BB5" w:rsidRPr="007A51B3">
        <w:rPr>
          <w:lang w:eastAsia="ja-JP"/>
        </w:rPr>
        <w:t>b)</w:t>
      </w:r>
      <w:r w:rsidRPr="007B3CB4">
        <w:rPr>
          <w:lang w:val="es-ES" w:eastAsia="ja-JP"/>
        </w:rPr>
        <w:tab/>
      </w:r>
      <w:r w:rsidR="00DC2BB5" w:rsidRPr="00FF7661">
        <w:rPr>
          <w:lang w:eastAsia="ja-JP"/>
        </w:rPr>
        <w:t xml:space="preserve">tomar nota de que el BMT y el TWV acordaron proponer </w:t>
      </w:r>
      <w:r w:rsidR="009277FB" w:rsidRPr="00FF7661">
        <w:rPr>
          <w:lang w:eastAsia="ja-JP"/>
        </w:rPr>
        <w:t>que</w:t>
      </w:r>
      <w:r w:rsidR="00DC2BB5" w:rsidRPr="00FF7661">
        <w:rPr>
          <w:lang w:eastAsia="ja-JP"/>
        </w:rPr>
        <w:t xml:space="preserve"> </w:t>
      </w:r>
      <w:r w:rsidR="009277FB" w:rsidRPr="00FF7661">
        <w:rPr>
          <w:lang w:eastAsia="ja-JP"/>
        </w:rPr>
        <w:t xml:space="preserve">en el documento TGP/15 se </w:t>
      </w:r>
      <w:r w:rsidR="00DC2BB5" w:rsidRPr="00FF7661">
        <w:rPr>
          <w:lang w:eastAsia="ja-JP"/>
        </w:rPr>
        <w:t>inclu</w:t>
      </w:r>
      <w:r w:rsidR="009277FB" w:rsidRPr="00FF7661">
        <w:rPr>
          <w:lang w:eastAsia="ja-JP"/>
        </w:rPr>
        <w:t xml:space="preserve">ya </w:t>
      </w:r>
      <w:r w:rsidR="00DC2BB5" w:rsidRPr="00FF7661">
        <w:rPr>
          <w:lang w:eastAsia="ja-JP"/>
        </w:rPr>
        <w:t>un nuevo modelo</w:t>
      </w:r>
      <w:r w:rsidR="00F80932" w:rsidRPr="00FF7661">
        <w:rPr>
          <w:lang w:eastAsia="ja-JP"/>
        </w:rPr>
        <w:t xml:space="preserve"> </w:t>
      </w:r>
      <w:r w:rsidR="00DC2BB5" w:rsidRPr="00FF7661">
        <w:rPr>
          <w:lang w:eastAsia="ja-JP"/>
        </w:rPr>
        <w:t>denominado “Selección genética de variedades similares para el primer ciclo de cultivo</w:t>
      </w:r>
      <w:r w:rsidR="00BD5F51" w:rsidRPr="00FF7661">
        <w:rPr>
          <w:lang w:eastAsia="ja-JP"/>
        </w:rPr>
        <w:t xml:space="preserve">”, </w:t>
      </w:r>
      <w:r w:rsidR="00D352F9" w:rsidRPr="00FF7661">
        <w:rPr>
          <w:lang w:eastAsia="ja-JP"/>
        </w:rPr>
        <w:t>con</w:t>
      </w:r>
      <w:r w:rsidR="00DC2BB5" w:rsidRPr="00FF7661">
        <w:rPr>
          <w:iCs/>
          <w:lang w:eastAsia="ja-JP"/>
        </w:rPr>
        <w:t xml:space="preserve"> </w:t>
      </w:r>
      <w:r w:rsidR="00DC2BB5" w:rsidRPr="00FF7661">
        <w:rPr>
          <w:lang w:eastAsia="ja-JP"/>
        </w:rPr>
        <w:t>el ejemplo de la judía común</w:t>
      </w:r>
      <w:r w:rsidR="00F80932" w:rsidRPr="00FF7661">
        <w:rPr>
          <w:lang w:eastAsia="ja-JP"/>
        </w:rPr>
        <w:t xml:space="preserve">, </w:t>
      </w:r>
      <w:r w:rsidR="00EA19BD" w:rsidRPr="00FF7661">
        <w:rPr>
          <w:lang w:eastAsia="ja-JP"/>
        </w:rPr>
        <w:t xml:space="preserve">conforme a una versión </w:t>
      </w:r>
      <w:r w:rsidR="00DC2BB5" w:rsidRPr="00FF7661">
        <w:rPr>
          <w:lang w:eastAsia="ja-JP"/>
        </w:rPr>
        <w:t xml:space="preserve">simplificada del </w:t>
      </w:r>
      <w:r w:rsidR="00FF7661" w:rsidRPr="00FF7661">
        <w:rPr>
          <w:lang w:eastAsia="ja-JP"/>
        </w:rPr>
        <w:t xml:space="preserve">borrador que figura </w:t>
      </w:r>
      <w:r w:rsidR="00DC2BB5" w:rsidRPr="00FF7661">
        <w:rPr>
          <w:lang w:eastAsia="ja-JP"/>
        </w:rPr>
        <w:t xml:space="preserve">en </w:t>
      </w:r>
      <w:r w:rsidR="00984BC0" w:rsidRPr="00FF7661">
        <w:rPr>
          <w:lang w:eastAsia="ja-JP"/>
        </w:rPr>
        <w:t xml:space="preserve">el </w:t>
      </w:r>
      <w:r w:rsidR="00DC2BB5" w:rsidRPr="00FF7661">
        <w:rPr>
          <w:lang w:eastAsia="ja-JP"/>
        </w:rPr>
        <w:t>documento TGP/15/2 </w:t>
      </w:r>
      <w:proofErr w:type="spellStart"/>
      <w:r w:rsidR="00DC2BB5" w:rsidRPr="00FF7661">
        <w:rPr>
          <w:lang w:eastAsia="ja-JP"/>
        </w:rPr>
        <w:t>Draft</w:t>
      </w:r>
      <w:proofErr w:type="spellEnd"/>
      <w:r w:rsidR="00DC2BB5" w:rsidRPr="00FF7661">
        <w:rPr>
          <w:lang w:eastAsia="ja-JP"/>
        </w:rPr>
        <w:t> 1</w:t>
      </w:r>
      <w:r w:rsidR="00F80932" w:rsidRPr="00FF7661">
        <w:rPr>
          <w:lang w:eastAsia="ja-JP"/>
        </w:rPr>
        <w:t xml:space="preserve">, </w:t>
      </w:r>
      <w:r w:rsidR="00DC2BB5" w:rsidRPr="00FF7661">
        <w:rPr>
          <w:lang w:eastAsia="ja-JP"/>
        </w:rPr>
        <w:t>según se expone en los párrafos 24 y</w:t>
      </w:r>
      <w:r w:rsidR="00F80932" w:rsidRPr="00FF7661">
        <w:rPr>
          <w:lang w:eastAsia="ja-JP"/>
        </w:rPr>
        <w:t> 2</w:t>
      </w:r>
      <w:r w:rsidR="00DC2BB5" w:rsidRPr="00FF7661">
        <w:rPr>
          <w:lang w:eastAsia="ja-JP"/>
        </w:rPr>
        <w:t>6 del presente documento;</w:t>
      </w:r>
      <w:r w:rsidRPr="007B3CB4">
        <w:rPr>
          <w:lang w:val="es-ES" w:eastAsia="ja-JP"/>
        </w:rPr>
        <w:t xml:space="preserve"> </w:t>
      </w:r>
      <w:r w:rsidR="009277FB" w:rsidRPr="00FF7661">
        <w:rPr>
          <w:lang w:eastAsia="ja-JP"/>
        </w:rPr>
        <w:t>y</w:t>
      </w: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</w:p>
    <w:p w:rsidR="00604E86" w:rsidRPr="007B3CB4" w:rsidRDefault="00604E86" w:rsidP="00604E86">
      <w:pPr>
        <w:tabs>
          <w:tab w:val="left" w:pos="567"/>
          <w:tab w:val="left" w:pos="1134"/>
        </w:tabs>
        <w:rPr>
          <w:lang w:val="es-ES" w:eastAsia="ja-JP"/>
        </w:rPr>
      </w:pPr>
      <w:r w:rsidRPr="007B3CB4">
        <w:rPr>
          <w:lang w:val="es-ES" w:eastAsia="ja-JP"/>
        </w:rPr>
        <w:tab/>
      </w:r>
      <w:r w:rsidR="009277FB" w:rsidRPr="00FF7661">
        <w:rPr>
          <w:lang w:eastAsia="ja-JP"/>
        </w:rPr>
        <w:t>c)</w:t>
      </w:r>
      <w:r w:rsidRPr="007B3CB4">
        <w:rPr>
          <w:lang w:val="es-ES" w:eastAsia="ja-JP"/>
        </w:rPr>
        <w:tab/>
      </w:r>
      <w:r w:rsidR="00132EC5" w:rsidRPr="00FF7661">
        <w:rPr>
          <w:lang w:eastAsia="ja-JP"/>
        </w:rPr>
        <w:t xml:space="preserve">considerar la posibilidad de que en el documento TGP/15 se incluya un nuevo </w:t>
      </w:r>
      <w:r w:rsidR="00DF050A" w:rsidRPr="00FF7661">
        <w:rPr>
          <w:lang w:eastAsia="ja-JP"/>
        </w:rPr>
        <w:t>modelo denominado “Selección genética de variedades similares para el primer ciclo de cultivo”, con</w:t>
      </w:r>
      <w:r w:rsidR="00DF050A" w:rsidRPr="00FF7661">
        <w:rPr>
          <w:iCs/>
          <w:lang w:eastAsia="ja-JP"/>
        </w:rPr>
        <w:t xml:space="preserve"> </w:t>
      </w:r>
      <w:r w:rsidR="00DF050A" w:rsidRPr="00FF7661">
        <w:rPr>
          <w:lang w:eastAsia="ja-JP"/>
        </w:rPr>
        <w:t xml:space="preserve">el ejemplo de la judía común, </w:t>
      </w:r>
      <w:r w:rsidR="00132EC5" w:rsidRPr="00FF7661">
        <w:rPr>
          <w:lang w:eastAsia="ja-JP"/>
        </w:rPr>
        <w:t>sobre la base del documento TGP/15/2 </w:t>
      </w:r>
      <w:proofErr w:type="spellStart"/>
      <w:r w:rsidR="00132EC5" w:rsidRPr="00FF7661">
        <w:rPr>
          <w:lang w:eastAsia="ja-JP"/>
        </w:rPr>
        <w:t>Draft</w:t>
      </w:r>
      <w:proofErr w:type="spellEnd"/>
      <w:r w:rsidR="00132EC5" w:rsidRPr="00FF7661">
        <w:rPr>
          <w:lang w:eastAsia="ja-JP"/>
        </w:rPr>
        <w:t> 1</w:t>
      </w:r>
      <w:r w:rsidR="00F80932" w:rsidRPr="00FF7661">
        <w:rPr>
          <w:lang w:eastAsia="ja-JP"/>
        </w:rPr>
        <w:t xml:space="preserve">, </w:t>
      </w:r>
      <w:r w:rsidR="00132EC5" w:rsidRPr="00FF7661">
        <w:rPr>
          <w:lang w:eastAsia="ja-JP"/>
        </w:rPr>
        <w:t xml:space="preserve">con sujeción a </w:t>
      </w:r>
      <w:r w:rsidR="00F51A7F" w:rsidRPr="00FF7661">
        <w:rPr>
          <w:lang w:eastAsia="ja-JP"/>
        </w:rPr>
        <w:t xml:space="preserve">las revisiones que proponga </w:t>
      </w:r>
      <w:r w:rsidR="00132EC5" w:rsidRPr="00FF7661">
        <w:rPr>
          <w:lang w:eastAsia="ja-JP"/>
        </w:rPr>
        <w:t xml:space="preserve">el </w:t>
      </w:r>
      <w:r w:rsidR="00785252" w:rsidRPr="00FF7661">
        <w:rPr>
          <w:rFonts w:cs="Arial"/>
          <w:iCs/>
          <w:snapToGrid w:val="0"/>
          <w:lang w:eastAsia="ja-JP"/>
        </w:rPr>
        <w:t>TC</w:t>
      </w:r>
      <w:r w:rsidR="00785252" w:rsidRPr="00FF7661">
        <w:rPr>
          <w:rFonts w:cs="Arial"/>
          <w:iCs/>
          <w:snapToGrid w:val="0"/>
          <w:lang w:eastAsia="ja-JP"/>
        </w:rPr>
        <w:noBreakHyphen/>
        <w:t>EDC</w:t>
      </w:r>
      <w:r w:rsidR="00785252" w:rsidRPr="00FF7661">
        <w:rPr>
          <w:lang w:eastAsia="ja-JP"/>
        </w:rPr>
        <w:t xml:space="preserve"> </w:t>
      </w:r>
      <w:r w:rsidR="00C66460" w:rsidRPr="00FF7661">
        <w:rPr>
          <w:lang w:eastAsia="ja-JP"/>
        </w:rPr>
        <w:t xml:space="preserve">para reflejar los comentarios del </w:t>
      </w:r>
      <w:r w:rsidR="009277FB" w:rsidRPr="00FF7661">
        <w:rPr>
          <w:lang w:eastAsia="ja-JP"/>
        </w:rPr>
        <w:t xml:space="preserve">BMT y </w:t>
      </w:r>
      <w:r w:rsidR="00785252" w:rsidRPr="00FF7661">
        <w:rPr>
          <w:lang w:eastAsia="ja-JP"/>
        </w:rPr>
        <w:t xml:space="preserve">el </w:t>
      </w:r>
      <w:r w:rsidR="009277FB" w:rsidRPr="00FF7661">
        <w:rPr>
          <w:lang w:eastAsia="ja-JP"/>
        </w:rPr>
        <w:t>TWV.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AD7D2D" w:rsidP="003819A5">
      <w:pPr>
        <w:keepNext/>
        <w:tabs>
          <w:tab w:val="left" w:pos="567"/>
        </w:tabs>
        <w:rPr>
          <w:lang w:val="es-ES"/>
        </w:rPr>
      </w:pPr>
      <w:r w:rsidRPr="00FB197B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FB197B">
        <w:fldChar w:fldCharType="end"/>
      </w:r>
      <w:r w:rsidR="00604E86" w:rsidRPr="007B3CB4">
        <w:rPr>
          <w:lang w:val="es-ES"/>
        </w:rPr>
        <w:tab/>
      </w:r>
      <w:r w:rsidR="00785252" w:rsidRPr="00FF7661">
        <w:t>En el presente documento se utilizan las abreviaturas siguientes:</w:t>
      </w:r>
    </w:p>
    <w:p w:rsidR="00604E86" w:rsidRPr="007B3CB4" w:rsidRDefault="00604E86" w:rsidP="00604E86">
      <w:pPr>
        <w:keepNext/>
        <w:rPr>
          <w:lang w:val="es-ES"/>
        </w:rPr>
      </w:pPr>
    </w:p>
    <w:p w:rsidR="00604E86" w:rsidRPr="007B3CB4" w:rsidRDefault="00785252" w:rsidP="00604E86">
      <w:pPr>
        <w:keepNext/>
        <w:tabs>
          <w:tab w:val="left" w:pos="567"/>
        </w:tabs>
        <w:ind w:left="1701" w:hanging="1134"/>
        <w:rPr>
          <w:sz w:val="18"/>
          <w:lang w:val="es-ES"/>
        </w:rPr>
      </w:pPr>
      <w:r w:rsidRPr="00FF7661">
        <w:rPr>
          <w:sz w:val="18"/>
        </w:rPr>
        <w:t>BMT:</w:t>
      </w:r>
      <w:r w:rsidR="00604E86" w:rsidRPr="007B3CB4">
        <w:rPr>
          <w:sz w:val="18"/>
          <w:lang w:val="es-ES"/>
        </w:rPr>
        <w:tab/>
      </w:r>
      <w:r w:rsidRPr="00FF7661">
        <w:rPr>
          <w:sz w:val="18"/>
        </w:rPr>
        <w:t>Grupo de Trabajo sobre Técnicas Bioquímicas y Moleculares</w:t>
      </w:r>
      <w:r w:rsidR="00F80932" w:rsidRPr="00FF7661">
        <w:rPr>
          <w:sz w:val="18"/>
        </w:rPr>
        <w:t xml:space="preserve">, </w:t>
      </w:r>
      <w:r w:rsidRPr="00FF7661">
        <w:rPr>
          <w:sz w:val="18"/>
        </w:rPr>
        <w:t>y Perfiles de ADN en particular</w:t>
      </w:r>
      <w:r w:rsidR="00604E86" w:rsidRPr="007B3CB4">
        <w:rPr>
          <w:sz w:val="18"/>
          <w:lang w:val="es-ES"/>
        </w:rPr>
        <w:t xml:space="preserve"> </w:t>
      </w:r>
    </w:p>
    <w:p w:rsidR="00604E86" w:rsidRPr="007B3CB4" w:rsidRDefault="00785252" w:rsidP="00604E86">
      <w:pPr>
        <w:keepNext/>
        <w:tabs>
          <w:tab w:val="left" w:pos="567"/>
        </w:tabs>
        <w:ind w:left="1701" w:hanging="1134"/>
        <w:rPr>
          <w:sz w:val="18"/>
          <w:lang w:val="es-ES"/>
        </w:rPr>
      </w:pPr>
      <w:r w:rsidRPr="00FF7661">
        <w:rPr>
          <w:sz w:val="18"/>
        </w:rPr>
        <w:t>TC:</w:t>
      </w:r>
      <w:r w:rsidR="00604E86" w:rsidRPr="007B3CB4">
        <w:rPr>
          <w:sz w:val="18"/>
          <w:lang w:val="es-ES"/>
        </w:rPr>
        <w:tab/>
      </w:r>
      <w:r w:rsidRPr="00FF7661">
        <w:rPr>
          <w:sz w:val="18"/>
        </w:rPr>
        <w:t>Comité Técnico</w:t>
      </w:r>
    </w:p>
    <w:p w:rsidR="00604E86" w:rsidRPr="007B3CB4" w:rsidRDefault="00785252" w:rsidP="00604E86">
      <w:pPr>
        <w:ind w:left="1701" w:hanging="1134"/>
        <w:rPr>
          <w:rFonts w:eastAsia="PMingLiU" w:cs="Arial"/>
          <w:sz w:val="18"/>
          <w:szCs w:val="24"/>
          <w:lang w:val="es-ES"/>
        </w:rPr>
      </w:pPr>
      <w:r w:rsidRPr="00FF7661">
        <w:rPr>
          <w:rFonts w:eastAsia="PMingLiU" w:cs="Arial"/>
          <w:sz w:val="18"/>
          <w:szCs w:val="24"/>
        </w:rPr>
        <w:t>TWA:</w:t>
      </w:r>
      <w:r w:rsidR="00604E86" w:rsidRPr="007B3CB4">
        <w:rPr>
          <w:rFonts w:eastAsia="PMingLiU" w:cs="Arial"/>
          <w:sz w:val="18"/>
          <w:szCs w:val="24"/>
          <w:lang w:val="es-ES"/>
        </w:rPr>
        <w:tab/>
      </w:r>
      <w:r w:rsidRPr="00FF7661">
        <w:rPr>
          <w:rFonts w:eastAsia="PMingLiU" w:cs="Arial"/>
          <w:sz w:val="18"/>
          <w:szCs w:val="24"/>
        </w:rPr>
        <w:t>Grupo de Trabajo Técnico sobre Plantas Agrícolas</w:t>
      </w:r>
    </w:p>
    <w:p w:rsidR="00604E86" w:rsidRPr="007B3CB4" w:rsidRDefault="00785252" w:rsidP="00604E86">
      <w:pPr>
        <w:ind w:left="1701" w:hanging="1134"/>
        <w:rPr>
          <w:rFonts w:eastAsia="PMingLiU" w:cs="Arial"/>
          <w:sz w:val="18"/>
          <w:szCs w:val="24"/>
          <w:lang w:val="es-ES"/>
        </w:rPr>
      </w:pPr>
      <w:r w:rsidRPr="00FF7661">
        <w:rPr>
          <w:rFonts w:eastAsia="PMingLiU" w:cs="Arial"/>
          <w:sz w:val="18"/>
          <w:szCs w:val="24"/>
        </w:rPr>
        <w:t>TWV:</w:t>
      </w:r>
      <w:r w:rsidR="00604E86" w:rsidRPr="007B3CB4">
        <w:rPr>
          <w:rFonts w:eastAsia="PMingLiU" w:cs="Arial"/>
          <w:sz w:val="18"/>
          <w:szCs w:val="24"/>
          <w:lang w:val="es-ES"/>
        </w:rPr>
        <w:tab/>
      </w:r>
      <w:r w:rsidRPr="00FF7661">
        <w:rPr>
          <w:rFonts w:eastAsia="PMingLiU" w:cs="Arial"/>
          <w:sz w:val="18"/>
          <w:szCs w:val="24"/>
        </w:rPr>
        <w:t>Grupo de Trabajo Técnico sobre Hortalizas</w:t>
      </w:r>
    </w:p>
    <w:p w:rsidR="00604E86" w:rsidRPr="007B3CB4" w:rsidRDefault="00604E86" w:rsidP="00604E86">
      <w:pPr>
        <w:jc w:val="left"/>
        <w:rPr>
          <w:rFonts w:cs="Arial"/>
          <w:snapToGrid w:val="0"/>
          <w:sz w:val="18"/>
          <w:szCs w:val="24"/>
          <w:lang w:val="es-ES" w:eastAsia="ja-JP"/>
        </w:rPr>
      </w:pPr>
    </w:p>
    <w:p w:rsidR="00604E86" w:rsidRPr="007B3CB4" w:rsidRDefault="00AD7D2D" w:rsidP="003819A5">
      <w:pPr>
        <w:keepNext/>
        <w:keepLines/>
        <w:tabs>
          <w:tab w:val="left" w:pos="567"/>
        </w:tabs>
        <w:rPr>
          <w:lang w:val="es-ES"/>
        </w:rPr>
      </w:pPr>
      <w:r w:rsidRPr="00FB197B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FB197B">
        <w:fldChar w:fldCharType="end"/>
      </w:r>
      <w:r w:rsidR="00604E86" w:rsidRPr="007B3CB4">
        <w:rPr>
          <w:lang w:val="es-ES"/>
        </w:rPr>
        <w:tab/>
      </w:r>
      <w:r w:rsidR="00785252" w:rsidRPr="00FF7661">
        <w:t>El presente documento se estructura del modo siguiente:</w:t>
      </w:r>
    </w:p>
    <w:sdt>
      <w:sdtPr>
        <w:rPr>
          <w:rFonts w:ascii="Courier New" w:hAnsi="Courier New" w:cs="Courier New"/>
          <w:smallCaps/>
          <w:noProof/>
          <w:vanish/>
          <w:color w:val="800080"/>
          <w:sz w:val="18"/>
          <w:vertAlign w:val="subscript"/>
          <w:lang w:eastAsia="es-ES_tradnl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zCs w:val="18"/>
        </w:rPr>
      </w:sdtEndPr>
      <w:sdtContent>
        <w:p w:rsidR="00604E86" w:rsidRPr="009D56C3" w:rsidRDefault="00604E86" w:rsidP="0082403E">
          <w:pPr>
            <w:keepNext/>
            <w:keepLines/>
            <w:jc w:val="left"/>
            <w:rPr>
              <w:rFonts w:cs="Arial"/>
              <w:b/>
              <w:sz w:val="18"/>
              <w:szCs w:val="18"/>
            </w:rPr>
          </w:pPr>
        </w:p>
        <w:p w:rsidR="0082403E" w:rsidRDefault="00AD7D2D" w:rsidP="0082403E">
          <w:pPr>
            <w:pStyle w:val="TOC1"/>
            <w:jc w:val="left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_tradnl"/>
            </w:rPr>
          </w:pPr>
          <w:r w:rsidRPr="00F94F27">
            <w:rPr>
              <w:rFonts w:eastAsiaTheme="minorEastAsia" w:cs="Arial"/>
              <w:sz w:val="20"/>
              <w:szCs w:val="18"/>
              <w:lang w:val="en-US" w:eastAsia="ja-JP"/>
            </w:rPr>
            <w:fldChar w:fldCharType="begin"/>
          </w:r>
          <w:r w:rsidR="00604E86" w:rsidRPr="00F94F27">
            <w:rPr>
              <w:szCs w:val="18"/>
            </w:rPr>
            <w:instrText xml:space="preserve"> TOC \o "1-3" \h \z \u </w:instrText>
          </w:r>
          <w:r w:rsidRPr="00F94F27">
            <w:rPr>
              <w:rFonts w:eastAsiaTheme="minorEastAsia" w:cs="Arial"/>
              <w:sz w:val="20"/>
              <w:szCs w:val="18"/>
              <w:lang w:val="en-US" w:eastAsia="ja-JP"/>
            </w:rPr>
            <w:fldChar w:fldCharType="separate"/>
          </w:r>
          <w:hyperlink w:anchor="_Toc526166044" w:history="1">
            <w:r w:rsidR="0082403E" w:rsidRPr="0073284D">
              <w:rPr>
                <w:rStyle w:val="Hyperlink"/>
                <w:noProof/>
              </w:rPr>
              <w:t>RESUMEN</w:t>
            </w:r>
            <w:r w:rsidR="0082403E">
              <w:rPr>
                <w:noProof/>
                <w:webHidden/>
              </w:rPr>
              <w:tab/>
            </w:r>
            <w:r w:rsidR="0082403E">
              <w:rPr>
                <w:noProof/>
                <w:webHidden/>
              </w:rPr>
              <w:fldChar w:fldCharType="begin"/>
            </w:r>
            <w:r w:rsidR="0082403E">
              <w:rPr>
                <w:noProof/>
                <w:webHidden/>
              </w:rPr>
              <w:instrText xml:space="preserve"> PAGEREF _Toc526166044 \h </w:instrText>
            </w:r>
            <w:r w:rsidR="0082403E">
              <w:rPr>
                <w:noProof/>
                <w:webHidden/>
              </w:rPr>
            </w:r>
            <w:r w:rsidR="0082403E">
              <w:rPr>
                <w:noProof/>
                <w:webHidden/>
              </w:rPr>
              <w:fldChar w:fldCharType="separate"/>
            </w:r>
            <w:r w:rsidR="005D6438">
              <w:rPr>
                <w:noProof/>
                <w:webHidden/>
              </w:rPr>
              <w:t>1</w:t>
            </w:r>
            <w:r w:rsidR="0082403E">
              <w:rPr>
                <w:noProof/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1"/>
            <w:jc w:val="left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_tradnl"/>
            </w:rPr>
          </w:pPr>
          <w:hyperlink w:anchor="_Toc526166045" w:history="1">
            <w:r w:rsidR="0082403E" w:rsidRPr="0073284D">
              <w:rPr>
                <w:rStyle w:val="Hyperlink"/>
                <w:noProof/>
              </w:rPr>
              <w:t>REVISIÓN deL MODELO “COMBINACIÓN DE DISTANCIAS FENOTÍPICAS Y MOLECULARES EN LA GESTIÓN DE LAS COLECCIONES DE VARIEDADES”</w:t>
            </w:r>
            <w:r w:rsidR="0082403E">
              <w:rPr>
                <w:noProof/>
                <w:webHidden/>
              </w:rPr>
              <w:tab/>
            </w:r>
            <w:r w:rsidR="0082403E">
              <w:rPr>
                <w:noProof/>
                <w:webHidden/>
              </w:rPr>
              <w:fldChar w:fldCharType="begin"/>
            </w:r>
            <w:r w:rsidR="0082403E">
              <w:rPr>
                <w:noProof/>
                <w:webHidden/>
              </w:rPr>
              <w:instrText xml:space="preserve"> PAGEREF _Toc526166045 \h </w:instrText>
            </w:r>
            <w:r w:rsidR="0082403E">
              <w:rPr>
                <w:noProof/>
                <w:webHidden/>
              </w:rPr>
            </w:r>
            <w:r w:rsidR="0082403E">
              <w:rPr>
                <w:noProof/>
                <w:webHidden/>
              </w:rPr>
              <w:fldChar w:fldCharType="separate"/>
            </w:r>
            <w:r w:rsidR="005D6438">
              <w:rPr>
                <w:noProof/>
                <w:webHidden/>
              </w:rPr>
              <w:t>2</w:t>
            </w:r>
            <w:r w:rsidR="0082403E">
              <w:rPr>
                <w:noProof/>
                <w:webHidden/>
              </w:rPr>
              <w:fldChar w:fldCharType="end"/>
            </w:r>
          </w:hyperlink>
        </w:p>
        <w:p w:rsidR="0082403E" w:rsidRDefault="00860D63" w:rsidP="009D56C3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s-ES_tradnl"/>
            </w:rPr>
          </w:pPr>
          <w:hyperlink w:anchor="_Toc526166046" w:history="1">
            <w:r w:rsidR="0082403E" w:rsidRPr="0073284D">
              <w:rPr>
                <w:rStyle w:val="Hyperlink"/>
              </w:rPr>
              <w:t>Antecedentes</w:t>
            </w:r>
            <w:r w:rsidR="0082403E">
              <w:rPr>
                <w:webHidden/>
              </w:rPr>
              <w:tab/>
            </w:r>
            <w:r w:rsidR="0082403E">
              <w:rPr>
                <w:webHidden/>
              </w:rPr>
              <w:fldChar w:fldCharType="begin"/>
            </w:r>
            <w:r w:rsidR="0082403E">
              <w:rPr>
                <w:webHidden/>
              </w:rPr>
              <w:instrText xml:space="preserve"> PAGEREF _Toc526166046 \h </w:instrText>
            </w:r>
            <w:r w:rsidR="0082403E">
              <w:rPr>
                <w:webHidden/>
              </w:rPr>
            </w:r>
            <w:r w:rsidR="0082403E">
              <w:rPr>
                <w:webHidden/>
              </w:rPr>
              <w:fldChar w:fldCharType="separate"/>
            </w:r>
            <w:r w:rsidR="005D6438">
              <w:rPr>
                <w:webHidden/>
              </w:rPr>
              <w:t>2</w:t>
            </w:r>
            <w:r w:rsidR="0082403E">
              <w:rPr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2"/>
            <w:rPr>
              <w:rFonts w:asciiTheme="minorHAnsi" w:eastAsiaTheme="minorEastAsia" w:hAnsiTheme="minorHAnsi" w:cstheme="minorBidi"/>
              <w:smallCaps/>
              <w:sz w:val="22"/>
              <w:szCs w:val="22"/>
              <w:lang w:eastAsia="es-ES_tradnl"/>
            </w:rPr>
          </w:pPr>
          <w:hyperlink w:anchor="_Toc526166047" w:history="1">
            <w:r w:rsidR="0082403E" w:rsidRPr="0073284D">
              <w:rPr>
                <w:rStyle w:val="Hyperlink"/>
              </w:rPr>
              <w:t>Comentarios formulados por el TWA en 2018</w:t>
            </w:r>
            <w:r w:rsidR="0082403E">
              <w:rPr>
                <w:webHidden/>
              </w:rPr>
              <w:tab/>
            </w:r>
            <w:r w:rsidR="0082403E">
              <w:rPr>
                <w:webHidden/>
              </w:rPr>
              <w:fldChar w:fldCharType="begin"/>
            </w:r>
            <w:r w:rsidR="0082403E">
              <w:rPr>
                <w:webHidden/>
              </w:rPr>
              <w:instrText xml:space="preserve"> PAGEREF _Toc526166047 \h </w:instrText>
            </w:r>
            <w:r w:rsidR="0082403E">
              <w:rPr>
                <w:webHidden/>
              </w:rPr>
            </w:r>
            <w:r w:rsidR="0082403E">
              <w:rPr>
                <w:webHidden/>
              </w:rPr>
              <w:fldChar w:fldCharType="separate"/>
            </w:r>
            <w:r w:rsidR="005D6438">
              <w:rPr>
                <w:webHidden/>
              </w:rPr>
              <w:t>2</w:t>
            </w:r>
            <w:r w:rsidR="0082403E">
              <w:rPr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2"/>
            <w:rPr>
              <w:rFonts w:asciiTheme="minorHAnsi" w:eastAsiaTheme="minorEastAsia" w:hAnsiTheme="minorHAnsi" w:cstheme="minorBidi"/>
              <w:smallCaps/>
              <w:sz w:val="22"/>
              <w:szCs w:val="22"/>
              <w:lang w:eastAsia="es-ES_tradnl"/>
            </w:rPr>
          </w:pPr>
          <w:hyperlink w:anchor="_Toc526166048" w:history="1">
            <w:r w:rsidR="0082403E" w:rsidRPr="0073284D">
              <w:rPr>
                <w:rStyle w:val="Hyperlink"/>
              </w:rPr>
              <w:t>Comentarios formulados por el BMT en 2018</w:t>
            </w:r>
            <w:r w:rsidR="0082403E">
              <w:rPr>
                <w:webHidden/>
              </w:rPr>
              <w:tab/>
            </w:r>
            <w:r w:rsidR="0082403E">
              <w:rPr>
                <w:webHidden/>
              </w:rPr>
              <w:fldChar w:fldCharType="begin"/>
            </w:r>
            <w:r w:rsidR="0082403E">
              <w:rPr>
                <w:webHidden/>
              </w:rPr>
              <w:instrText xml:space="preserve"> PAGEREF _Toc526166048 \h </w:instrText>
            </w:r>
            <w:r w:rsidR="0082403E">
              <w:rPr>
                <w:webHidden/>
              </w:rPr>
            </w:r>
            <w:r w:rsidR="0082403E">
              <w:rPr>
                <w:webHidden/>
              </w:rPr>
              <w:fldChar w:fldCharType="separate"/>
            </w:r>
            <w:r w:rsidR="005D6438">
              <w:rPr>
                <w:webHidden/>
              </w:rPr>
              <w:t>3</w:t>
            </w:r>
            <w:r w:rsidR="0082403E">
              <w:rPr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1"/>
            <w:jc w:val="left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_tradnl"/>
            </w:rPr>
          </w:pPr>
          <w:hyperlink w:anchor="_Toc526166049" w:history="1">
            <w:r w:rsidR="0082403E" w:rsidRPr="0073284D">
              <w:rPr>
                <w:rStyle w:val="Hyperlink"/>
                <w:noProof/>
              </w:rPr>
              <w:t>PROPUESTA DE INCLUSIÓN deL NUEVO MODELO DENOMINADO “SELECCIÓN GENÉTICA DE VARIEDADES SIMILARES PARA EL PRIMER CICLO DE CULTIVO”</w:t>
            </w:r>
            <w:r w:rsidR="0082403E">
              <w:rPr>
                <w:noProof/>
                <w:webHidden/>
              </w:rPr>
              <w:tab/>
            </w:r>
            <w:r w:rsidR="0082403E">
              <w:rPr>
                <w:noProof/>
                <w:webHidden/>
              </w:rPr>
              <w:fldChar w:fldCharType="begin"/>
            </w:r>
            <w:r w:rsidR="0082403E">
              <w:rPr>
                <w:noProof/>
                <w:webHidden/>
              </w:rPr>
              <w:instrText xml:space="preserve"> PAGEREF _Toc526166049 \h </w:instrText>
            </w:r>
            <w:r w:rsidR="0082403E">
              <w:rPr>
                <w:noProof/>
                <w:webHidden/>
              </w:rPr>
            </w:r>
            <w:r w:rsidR="0082403E">
              <w:rPr>
                <w:noProof/>
                <w:webHidden/>
              </w:rPr>
              <w:fldChar w:fldCharType="separate"/>
            </w:r>
            <w:r w:rsidR="005D6438">
              <w:rPr>
                <w:noProof/>
                <w:webHidden/>
              </w:rPr>
              <w:t>4</w:t>
            </w:r>
            <w:r w:rsidR="0082403E">
              <w:rPr>
                <w:noProof/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2"/>
            <w:rPr>
              <w:rFonts w:asciiTheme="minorHAnsi" w:eastAsiaTheme="minorEastAsia" w:hAnsiTheme="minorHAnsi" w:cstheme="minorBidi"/>
              <w:smallCaps/>
              <w:sz w:val="22"/>
              <w:szCs w:val="22"/>
              <w:lang w:eastAsia="es-ES_tradnl"/>
            </w:rPr>
          </w:pPr>
          <w:hyperlink w:anchor="_Toc526166050" w:history="1">
            <w:r w:rsidR="0082403E" w:rsidRPr="0073284D">
              <w:rPr>
                <w:rStyle w:val="Hyperlink"/>
              </w:rPr>
              <w:t>Antecedentes</w:t>
            </w:r>
            <w:r w:rsidR="0082403E">
              <w:rPr>
                <w:webHidden/>
              </w:rPr>
              <w:tab/>
            </w:r>
            <w:r w:rsidR="0082403E">
              <w:rPr>
                <w:webHidden/>
              </w:rPr>
              <w:fldChar w:fldCharType="begin"/>
            </w:r>
            <w:r w:rsidR="0082403E">
              <w:rPr>
                <w:webHidden/>
              </w:rPr>
              <w:instrText xml:space="preserve"> PAGEREF _Toc526166050 \h </w:instrText>
            </w:r>
            <w:r w:rsidR="0082403E">
              <w:rPr>
                <w:webHidden/>
              </w:rPr>
            </w:r>
            <w:r w:rsidR="0082403E">
              <w:rPr>
                <w:webHidden/>
              </w:rPr>
              <w:fldChar w:fldCharType="separate"/>
            </w:r>
            <w:r w:rsidR="005D6438">
              <w:rPr>
                <w:webHidden/>
              </w:rPr>
              <w:t>4</w:t>
            </w:r>
            <w:r w:rsidR="0082403E">
              <w:rPr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2"/>
            <w:rPr>
              <w:rFonts w:asciiTheme="minorHAnsi" w:eastAsiaTheme="minorEastAsia" w:hAnsiTheme="minorHAnsi" w:cstheme="minorBidi"/>
              <w:smallCaps/>
              <w:sz w:val="22"/>
              <w:szCs w:val="22"/>
              <w:lang w:eastAsia="es-ES_tradnl"/>
            </w:rPr>
          </w:pPr>
          <w:hyperlink w:anchor="_Toc526166051" w:history="1">
            <w:r w:rsidR="0082403E" w:rsidRPr="0073284D">
              <w:rPr>
                <w:rStyle w:val="Hyperlink"/>
              </w:rPr>
              <w:t>Comentarios formulados por el BMT en 2018</w:t>
            </w:r>
            <w:r w:rsidR="0082403E">
              <w:rPr>
                <w:webHidden/>
              </w:rPr>
              <w:tab/>
            </w:r>
            <w:r w:rsidR="0082403E">
              <w:rPr>
                <w:webHidden/>
              </w:rPr>
              <w:fldChar w:fldCharType="begin"/>
            </w:r>
            <w:r w:rsidR="0082403E">
              <w:rPr>
                <w:webHidden/>
              </w:rPr>
              <w:instrText xml:space="preserve"> PAGEREF _Toc526166051 \h </w:instrText>
            </w:r>
            <w:r w:rsidR="0082403E">
              <w:rPr>
                <w:webHidden/>
              </w:rPr>
            </w:r>
            <w:r w:rsidR="0082403E">
              <w:rPr>
                <w:webHidden/>
              </w:rPr>
              <w:fldChar w:fldCharType="separate"/>
            </w:r>
            <w:r w:rsidR="005D6438">
              <w:rPr>
                <w:webHidden/>
              </w:rPr>
              <w:t>4</w:t>
            </w:r>
            <w:r w:rsidR="0082403E">
              <w:rPr>
                <w:webHidden/>
              </w:rPr>
              <w:fldChar w:fldCharType="end"/>
            </w:r>
          </w:hyperlink>
        </w:p>
        <w:p w:rsidR="0082403E" w:rsidRDefault="00860D63" w:rsidP="0082403E">
          <w:pPr>
            <w:pStyle w:val="TOC2"/>
            <w:rPr>
              <w:rFonts w:asciiTheme="minorHAnsi" w:eastAsiaTheme="minorEastAsia" w:hAnsiTheme="minorHAnsi" w:cstheme="minorBidi"/>
              <w:smallCaps/>
              <w:sz w:val="22"/>
              <w:szCs w:val="22"/>
              <w:lang w:eastAsia="es-ES_tradnl"/>
            </w:rPr>
          </w:pPr>
          <w:hyperlink w:anchor="_Toc526166052" w:history="1">
            <w:r w:rsidR="0082403E" w:rsidRPr="0073284D">
              <w:rPr>
                <w:rStyle w:val="Hyperlink"/>
              </w:rPr>
              <w:t>Comentarios formulados por el TWV en 2018</w:t>
            </w:r>
            <w:r w:rsidR="0082403E">
              <w:rPr>
                <w:webHidden/>
              </w:rPr>
              <w:tab/>
            </w:r>
            <w:r w:rsidR="0082403E">
              <w:rPr>
                <w:webHidden/>
              </w:rPr>
              <w:fldChar w:fldCharType="begin"/>
            </w:r>
            <w:r w:rsidR="0082403E">
              <w:rPr>
                <w:webHidden/>
              </w:rPr>
              <w:instrText xml:space="preserve"> PAGEREF _Toc526166052 \h </w:instrText>
            </w:r>
            <w:r w:rsidR="0082403E">
              <w:rPr>
                <w:webHidden/>
              </w:rPr>
            </w:r>
            <w:r w:rsidR="0082403E">
              <w:rPr>
                <w:webHidden/>
              </w:rPr>
              <w:fldChar w:fldCharType="separate"/>
            </w:r>
            <w:r w:rsidR="005D6438">
              <w:rPr>
                <w:webHidden/>
              </w:rPr>
              <w:t>5</w:t>
            </w:r>
            <w:r w:rsidR="0082403E">
              <w:rPr>
                <w:webHidden/>
              </w:rPr>
              <w:fldChar w:fldCharType="end"/>
            </w:r>
          </w:hyperlink>
        </w:p>
        <w:p w:rsidR="00604E86" w:rsidRPr="00F94F27" w:rsidRDefault="00AD7D2D" w:rsidP="0082403E">
          <w:pPr>
            <w:keepNext/>
            <w:keepLines/>
            <w:tabs>
              <w:tab w:val="center" w:pos="4479"/>
            </w:tabs>
            <w:spacing w:before="120"/>
            <w:ind w:right="851"/>
            <w:contextualSpacing/>
            <w:jc w:val="left"/>
            <w:rPr>
              <w:b/>
              <w:bCs/>
              <w:smallCaps/>
              <w:noProof/>
              <w:sz w:val="18"/>
              <w:szCs w:val="18"/>
            </w:rPr>
          </w:pPr>
          <w:r w:rsidRPr="00F94F27">
            <w:rPr>
              <w:b/>
              <w:bCs/>
              <w:smallCaps/>
              <w:noProof/>
              <w:sz w:val="18"/>
              <w:szCs w:val="18"/>
            </w:rPr>
            <w:fldChar w:fldCharType="end"/>
          </w:r>
        </w:p>
      </w:sdtContent>
    </w:sdt>
    <w:p w:rsidR="00604E86" w:rsidRDefault="00604E86" w:rsidP="00604E86">
      <w:pPr>
        <w:rPr>
          <w:snapToGrid w:val="0"/>
          <w:lang w:eastAsia="ja-JP"/>
        </w:rPr>
      </w:pPr>
      <w:bookmarkStart w:id="4" w:name="_Toc460313637"/>
      <w:bookmarkStart w:id="5" w:name="_Toc410822402"/>
      <w:bookmarkStart w:id="6" w:name="_Toc410822806"/>
      <w:bookmarkStart w:id="7" w:name="_Toc410823313"/>
      <w:bookmarkStart w:id="8" w:name="_Toc410899581"/>
    </w:p>
    <w:p w:rsidR="00604E86" w:rsidRPr="007B3CB4" w:rsidRDefault="00785252" w:rsidP="00604E86">
      <w:pPr>
        <w:pStyle w:val="Heading1"/>
        <w:rPr>
          <w:lang w:val="es-ES"/>
        </w:rPr>
      </w:pPr>
      <w:bookmarkStart w:id="9" w:name="_Toc526166045"/>
      <w:r w:rsidRPr="00FF7661">
        <w:rPr>
          <w:caps w:val="0"/>
          <w:lang w:val="es-ES_tradnl"/>
        </w:rPr>
        <w:lastRenderedPageBreak/>
        <w:t xml:space="preserve">REVISIÓN </w:t>
      </w:r>
      <w:r w:rsidRPr="00FF7661">
        <w:rPr>
          <w:lang w:val="es-ES_tradnl"/>
        </w:rPr>
        <w:t xml:space="preserve">deL </w:t>
      </w:r>
      <w:r w:rsidRPr="00FF7661">
        <w:rPr>
          <w:caps w:val="0"/>
          <w:lang w:val="es-ES_tradnl"/>
        </w:rPr>
        <w:t>MODELO “</w:t>
      </w:r>
      <w:r w:rsidRPr="00FF7661">
        <w:rPr>
          <w:lang w:val="es-ES_tradnl"/>
        </w:rPr>
        <w:t>COMBINACIÓN DE DISTANCIAS FENOTÍPICAS Y MOLECULARES EN LA GESTIÓN DE LAS COLECCIONES DE VARIEDADES”</w:t>
      </w:r>
      <w:bookmarkEnd w:id="9"/>
    </w:p>
    <w:p w:rsidR="00604E86" w:rsidRPr="007B3CB4" w:rsidRDefault="00604E86" w:rsidP="00604E86">
      <w:pPr>
        <w:keepNext/>
        <w:rPr>
          <w:lang w:val="es-ES"/>
        </w:rPr>
      </w:pPr>
    </w:p>
    <w:p w:rsidR="00604E86" w:rsidRPr="007B3CB4" w:rsidRDefault="00B866EE" w:rsidP="00604E86">
      <w:pPr>
        <w:pStyle w:val="Heading2"/>
        <w:rPr>
          <w:lang w:val="es-ES"/>
        </w:rPr>
      </w:pPr>
      <w:bookmarkStart w:id="10" w:name="_Toc526166046"/>
      <w:r w:rsidRPr="00FF7661">
        <w:rPr>
          <w:lang w:val="es-ES_tradnl"/>
        </w:rPr>
        <w:t>Antecedentes</w:t>
      </w:r>
      <w:bookmarkEnd w:id="10"/>
    </w:p>
    <w:bookmarkEnd w:id="4"/>
    <w:p w:rsidR="00604E86" w:rsidRPr="007B3CB4" w:rsidRDefault="00604E86" w:rsidP="00604E86">
      <w:pPr>
        <w:keepNext/>
        <w:keepLines/>
        <w:rPr>
          <w:lang w:val="es-ES"/>
        </w:rPr>
      </w:pPr>
    </w:p>
    <w:p w:rsidR="00604E86" w:rsidRPr="007B3CB4" w:rsidRDefault="00AD7D2D" w:rsidP="00475F22">
      <w:pPr>
        <w:keepNext/>
        <w:keepLines/>
        <w:tabs>
          <w:tab w:val="left" w:pos="567"/>
        </w:tabs>
        <w:rPr>
          <w:rFonts w:cs="Arial"/>
          <w:iCs/>
          <w:lang w:val="es-ES"/>
        </w:rPr>
      </w:pPr>
      <w:r w:rsidRPr="00EF49DE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EF49DE">
        <w:fldChar w:fldCharType="end"/>
      </w:r>
      <w:r w:rsidR="00604E86" w:rsidRPr="007B3CB4">
        <w:rPr>
          <w:lang w:val="es-ES"/>
        </w:rPr>
        <w:tab/>
      </w:r>
      <w:r w:rsidR="00B866EE" w:rsidRPr="00FF7661">
        <w:rPr>
          <w:rFonts w:cs="Arial"/>
          <w:iCs/>
        </w:rPr>
        <w:t>En su decimosexta sesión</w:t>
      </w:r>
      <w:r w:rsidR="00F80932" w:rsidRPr="00FF7661">
        <w:rPr>
          <w:rFonts w:cs="Arial"/>
          <w:iCs/>
        </w:rPr>
        <w:t xml:space="preserve">, </w:t>
      </w:r>
      <w:r w:rsidR="00B866EE" w:rsidRPr="00FF7661">
        <w:rPr>
          <w:rFonts w:cs="Arial"/>
          <w:iCs/>
        </w:rPr>
        <w:t>celebrada en La</w:t>
      </w:r>
      <w:r w:rsidR="007A7E9D" w:rsidRPr="00FF7661">
        <w:rPr>
          <w:rFonts w:cs="Arial"/>
          <w:iCs/>
        </w:rPr>
        <w:t> </w:t>
      </w:r>
      <w:proofErr w:type="spellStart"/>
      <w:r w:rsidR="00B866EE" w:rsidRPr="00FF7661">
        <w:rPr>
          <w:rFonts w:cs="Arial"/>
          <w:iCs/>
        </w:rPr>
        <w:t>Rochelle</w:t>
      </w:r>
      <w:proofErr w:type="spellEnd"/>
      <w:r w:rsidR="00B866EE" w:rsidRPr="00FF7661">
        <w:rPr>
          <w:rFonts w:cs="Arial"/>
          <w:iCs/>
        </w:rPr>
        <w:t xml:space="preserve"> (Francia) del 7 al 10 de noviembre de 2017</w:t>
      </w:r>
      <w:r w:rsidR="00F80932" w:rsidRPr="00FF7661">
        <w:rPr>
          <w:rFonts w:cs="Arial"/>
          <w:iCs/>
        </w:rPr>
        <w:t xml:space="preserve">, </w:t>
      </w:r>
      <w:r w:rsidR="00B866EE" w:rsidRPr="00FF7661">
        <w:rPr>
          <w:rFonts w:cs="Arial"/>
          <w:iCs/>
        </w:rPr>
        <w:t xml:space="preserve">el BMT examinó </w:t>
      </w:r>
      <w:r w:rsidR="008906F4" w:rsidRPr="00FF7661">
        <w:rPr>
          <w:rFonts w:cs="Arial"/>
          <w:iCs/>
        </w:rPr>
        <w:t>el documento</w:t>
      </w:r>
      <w:r w:rsidR="00B866EE" w:rsidRPr="00FF7661">
        <w:rPr>
          <w:rFonts w:cs="Arial"/>
          <w:iCs/>
        </w:rPr>
        <w:t xml:space="preserve"> BMT/16/8 “</w:t>
      </w:r>
      <w:proofErr w:type="spellStart"/>
      <w:r w:rsidR="00515544" w:rsidRPr="007B3CB4">
        <w:rPr>
          <w:rFonts w:cs="Arial"/>
          <w:i/>
          <w:iCs/>
          <w:lang w:val="es-ES"/>
        </w:rPr>
        <w:t>The</w:t>
      </w:r>
      <w:proofErr w:type="spellEnd"/>
      <w:r w:rsidR="00515544" w:rsidRPr="007B3CB4">
        <w:rPr>
          <w:rFonts w:cs="Arial"/>
          <w:i/>
          <w:iCs/>
          <w:lang w:val="es-ES"/>
        </w:rPr>
        <w:t xml:space="preserve"> use of molecular </w:t>
      </w:r>
      <w:proofErr w:type="spellStart"/>
      <w:r w:rsidR="00515544" w:rsidRPr="007B3CB4">
        <w:rPr>
          <w:rFonts w:cs="Arial"/>
          <w:i/>
          <w:iCs/>
          <w:lang w:val="es-ES"/>
        </w:rPr>
        <w:t>markers</w:t>
      </w:r>
      <w:proofErr w:type="spellEnd"/>
      <w:r w:rsidR="00515544" w:rsidRPr="007B3CB4">
        <w:rPr>
          <w:rFonts w:cs="Arial"/>
          <w:i/>
          <w:iCs/>
          <w:lang w:val="es-ES"/>
        </w:rPr>
        <w:t xml:space="preserve"> (SNP) </w:t>
      </w:r>
      <w:proofErr w:type="spellStart"/>
      <w:r w:rsidR="00515544" w:rsidRPr="007B3CB4">
        <w:rPr>
          <w:rFonts w:cs="Arial"/>
          <w:i/>
          <w:iCs/>
          <w:lang w:val="es-ES"/>
        </w:rPr>
        <w:t>for</w:t>
      </w:r>
      <w:proofErr w:type="spellEnd"/>
      <w:r w:rsidR="00515544" w:rsidRPr="007B3CB4">
        <w:rPr>
          <w:rFonts w:cs="Arial"/>
          <w:i/>
          <w:iCs/>
          <w:lang w:val="es-ES"/>
        </w:rPr>
        <w:t xml:space="preserve"> </w:t>
      </w:r>
      <w:proofErr w:type="spellStart"/>
      <w:r w:rsidR="00515544" w:rsidRPr="007B3CB4">
        <w:rPr>
          <w:rFonts w:cs="Arial"/>
          <w:i/>
          <w:iCs/>
          <w:lang w:val="es-ES"/>
        </w:rPr>
        <w:t>maize</w:t>
      </w:r>
      <w:proofErr w:type="spellEnd"/>
      <w:r w:rsidR="00515544" w:rsidRPr="007B3CB4">
        <w:rPr>
          <w:rFonts w:cs="Arial"/>
          <w:i/>
          <w:iCs/>
          <w:lang w:val="es-ES"/>
        </w:rPr>
        <w:t xml:space="preserve"> DUS </w:t>
      </w:r>
      <w:proofErr w:type="spellStart"/>
      <w:r w:rsidR="00515544" w:rsidRPr="007B3CB4">
        <w:rPr>
          <w:rFonts w:cs="Arial"/>
          <w:i/>
          <w:iCs/>
          <w:lang w:val="es-ES"/>
        </w:rPr>
        <w:t>testing</w:t>
      </w:r>
      <w:proofErr w:type="spellEnd"/>
      <w:r w:rsidR="00515544" w:rsidRPr="007B3CB4">
        <w:rPr>
          <w:rFonts w:cs="Arial"/>
          <w:i/>
          <w:iCs/>
          <w:lang w:val="es-ES"/>
        </w:rPr>
        <w:t xml:space="preserve"> in France (2013 to</w:t>
      </w:r>
      <w:r w:rsidR="00F80932" w:rsidRPr="007B3CB4">
        <w:rPr>
          <w:rFonts w:cs="Arial"/>
          <w:i/>
          <w:iCs/>
          <w:lang w:val="es-ES"/>
        </w:rPr>
        <w:t> 2</w:t>
      </w:r>
      <w:r w:rsidR="00515544" w:rsidRPr="007B3CB4">
        <w:rPr>
          <w:rFonts w:cs="Arial"/>
          <w:i/>
          <w:iCs/>
          <w:lang w:val="es-ES"/>
        </w:rPr>
        <w:t>016)</w:t>
      </w:r>
      <w:r w:rsidR="00515544" w:rsidRPr="00FF7661">
        <w:rPr>
          <w:rFonts w:cs="Arial"/>
          <w:iCs/>
        </w:rPr>
        <w:t>” (Utilización de marcadores moleculares (SNP) para el examen DHE del maíz en Francia (de 2013 a 2016))</w:t>
      </w:r>
      <w:r w:rsidR="00B866EE" w:rsidRPr="00FF7661">
        <w:rPr>
          <w:rFonts w:cs="Arial"/>
          <w:iCs/>
        </w:rPr>
        <w:t xml:space="preserve"> y </w:t>
      </w:r>
      <w:r w:rsidR="008906F4" w:rsidRPr="00FF7661">
        <w:rPr>
          <w:rFonts w:cs="Arial"/>
          <w:iCs/>
        </w:rPr>
        <w:t xml:space="preserve">el documento </w:t>
      </w:r>
      <w:r w:rsidR="00B866EE" w:rsidRPr="00FF7661">
        <w:rPr>
          <w:rFonts w:cs="Arial"/>
          <w:iCs/>
        </w:rPr>
        <w:t>BMT/16/8</w:t>
      </w:r>
      <w:r w:rsidR="008906F4" w:rsidRPr="00FF7661">
        <w:rPr>
          <w:rFonts w:cs="Arial"/>
          <w:iCs/>
        </w:rPr>
        <w:t> </w:t>
      </w:r>
      <w:proofErr w:type="spellStart"/>
      <w:r w:rsidR="00B866EE" w:rsidRPr="00FF7661">
        <w:rPr>
          <w:rFonts w:cs="Arial"/>
          <w:iCs/>
        </w:rPr>
        <w:t>Add</w:t>
      </w:r>
      <w:proofErr w:type="spellEnd"/>
      <w:r w:rsidR="00B866EE" w:rsidRPr="00FF7661">
        <w:rPr>
          <w:rFonts w:cs="Arial"/>
          <w:iCs/>
        </w:rPr>
        <w:t>.</w:t>
      </w:r>
      <w:r w:rsidR="00F80932" w:rsidRPr="00FF7661">
        <w:rPr>
          <w:rFonts w:cs="Arial"/>
          <w:iCs/>
        </w:rPr>
        <w:t xml:space="preserve">, </w:t>
      </w:r>
      <w:r w:rsidR="00B866EE" w:rsidRPr="00FF7661">
        <w:rPr>
          <w:rFonts w:cs="Arial"/>
          <w:iCs/>
        </w:rPr>
        <w:t>y asistió a una ponencia</w:t>
      </w:r>
      <w:r w:rsidR="008906F4" w:rsidRPr="00FF7661">
        <w:rPr>
          <w:rFonts w:cs="Arial"/>
          <w:iCs/>
        </w:rPr>
        <w:t xml:space="preserve"> </w:t>
      </w:r>
      <w:r w:rsidR="007A7E9D" w:rsidRPr="00FF7661">
        <w:rPr>
          <w:rFonts w:cs="Arial"/>
          <w:iCs/>
        </w:rPr>
        <w:t xml:space="preserve">a cargo </w:t>
      </w:r>
      <w:r w:rsidR="008906F4" w:rsidRPr="00FF7661">
        <w:rPr>
          <w:rFonts w:cs="Arial"/>
          <w:iCs/>
        </w:rPr>
        <w:t xml:space="preserve">de </w:t>
      </w:r>
      <w:r w:rsidR="00B866EE" w:rsidRPr="00FF7661">
        <w:rPr>
          <w:rFonts w:cs="Arial"/>
          <w:iCs/>
        </w:rPr>
        <w:t xml:space="preserve">un experto de Francia </w:t>
      </w:r>
      <w:r w:rsidR="00B866EE" w:rsidRPr="00FF7661">
        <w:rPr>
          <w:rFonts w:hint="eastAsia"/>
          <w:snapToGrid w:val="0"/>
          <w:lang w:eastAsia="ja-JP"/>
        </w:rPr>
        <w:t>(</w:t>
      </w:r>
      <w:r w:rsidR="00B866EE" w:rsidRPr="00FF7661">
        <w:rPr>
          <w:snapToGrid w:val="0"/>
          <w:lang w:eastAsia="ja-JP"/>
        </w:rPr>
        <w:t>véa</w:t>
      </w:r>
      <w:r w:rsidR="007A7E9D" w:rsidRPr="00FF7661">
        <w:rPr>
          <w:snapToGrid w:val="0"/>
          <w:lang w:eastAsia="ja-JP"/>
        </w:rPr>
        <w:t>n</w:t>
      </w:r>
      <w:r w:rsidR="00B866EE" w:rsidRPr="00FF7661">
        <w:rPr>
          <w:snapToGrid w:val="0"/>
          <w:lang w:eastAsia="ja-JP"/>
        </w:rPr>
        <w:t>se</w:t>
      </w:r>
      <w:r w:rsidR="00B866EE" w:rsidRPr="00FF7661">
        <w:rPr>
          <w:rFonts w:hint="eastAsia"/>
          <w:snapToGrid w:val="0"/>
          <w:lang w:eastAsia="ja-JP"/>
        </w:rPr>
        <w:t xml:space="preserve"> </w:t>
      </w:r>
      <w:r w:rsidR="007A7E9D" w:rsidRPr="00FF7661">
        <w:rPr>
          <w:snapToGrid w:val="0"/>
          <w:lang w:eastAsia="ja-JP"/>
        </w:rPr>
        <w:t>los párrafos</w:t>
      </w:r>
      <w:r w:rsidR="00F80932" w:rsidRPr="00FF7661">
        <w:rPr>
          <w:snapToGrid w:val="0"/>
          <w:lang w:eastAsia="ja-JP"/>
        </w:rPr>
        <w:t> 8</w:t>
      </w:r>
      <w:r w:rsidR="007A7E9D" w:rsidRPr="00FF7661">
        <w:rPr>
          <w:snapToGrid w:val="0"/>
          <w:lang w:eastAsia="ja-JP"/>
        </w:rPr>
        <w:t xml:space="preserve"> a</w:t>
      </w:r>
      <w:r w:rsidR="00F80932" w:rsidRPr="00FF7661">
        <w:rPr>
          <w:snapToGrid w:val="0"/>
          <w:lang w:eastAsia="ja-JP"/>
        </w:rPr>
        <w:t> 1</w:t>
      </w:r>
      <w:r w:rsidR="007A7E9D" w:rsidRPr="00FF7661">
        <w:rPr>
          <w:snapToGrid w:val="0"/>
          <w:lang w:eastAsia="ja-JP"/>
        </w:rPr>
        <w:t xml:space="preserve">0 del </w:t>
      </w:r>
      <w:r w:rsidR="00B866EE" w:rsidRPr="00FF7661">
        <w:rPr>
          <w:snapToGrid w:val="0"/>
          <w:lang w:eastAsia="ja-JP"/>
        </w:rPr>
        <w:t>documento </w:t>
      </w:r>
      <w:r w:rsidR="00B866EE" w:rsidRPr="00FF7661">
        <w:rPr>
          <w:rFonts w:hint="eastAsia"/>
          <w:snapToGrid w:val="0"/>
          <w:lang w:eastAsia="ja-JP"/>
        </w:rPr>
        <w:t>BMT/1</w:t>
      </w:r>
      <w:r w:rsidR="00B866EE" w:rsidRPr="00FF7661">
        <w:rPr>
          <w:snapToGrid w:val="0"/>
          <w:lang w:eastAsia="ja-JP"/>
        </w:rPr>
        <w:t>6</w:t>
      </w:r>
      <w:r w:rsidR="00B866EE" w:rsidRPr="00FF7661">
        <w:rPr>
          <w:rFonts w:hint="eastAsia"/>
          <w:snapToGrid w:val="0"/>
          <w:lang w:eastAsia="ja-JP"/>
        </w:rPr>
        <w:t>/2</w:t>
      </w:r>
      <w:r w:rsidR="00B866EE" w:rsidRPr="00FF7661">
        <w:rPr>
          <w:snapToGrid w:val="0"/>
          <w:lang w:eastAsia="ja-JP"/>
        </w:rPr>
        <w:t>9</w:t>
      </w:r>
      <w:r w:rsidR="00B866EE" w:rsidRPr="00FF7661">
        <w:rPr>
          <w:rFonts w:eastAsia="MS Mincho" w:cs="Arial" w:hint="eastAsia"/>
          <w:lang w:eastAsia="ja-JP"/>
        </w:rPr>
        <w:t xml:space="preserve"> </w:t>
      </w:r>
      <w:r w:rsidR="00B866EE" w:rsidRPr="00FF7661">
        <w:rPr>
          <w:rFonts w:eastAsia="MS Mincho" w:cs="Arial"/>
          <w:lang w:eastAsia="ja-JP"/>
        </w:rPr>
        <w:t>“</w:t>
      </w:r>
      <w:proofErr w:type="spellStart"/>
      <w:r w:rsidR="00B866EE" w:rsidRPr="007B3CB4">
        <w:rPr>
          <w:rFonts w:eastAsia="MS Mincho" w:cs="Arial"/>
          <w:i/>
          <w:lang w:val="es-ES" w:eastAsia="ja-JP"/>
        </w:rPr>
        <w:t>Report</w:t>
      </w:r>
      <w:proofErr w:type="spellEnd"/>
      <w:r w:rsidR="00B866EE" w:rsidRPr="00FF7661">
        <w:rPr>
          <w:rFonts w:eastAsia="MS Mincho" w:cs="Arial"/>
          <w:lang w:eastAsia="ja-JP"/>
        </w:rPr>
        <w:t>”</w:t>
      </w:r>
      <w:r w:rsidR="007A7E9D" w:rsidRPr="00FF7661">
        <w:rPr>
          <w:rFonts w:eastAsia="MS Mincho" w:cs="Arial"/>
          <w:lang w:eastAsia="ja-JP"/>
        </w:rPr>
        <w:t xml:space="preserve"> (Informe)</w:t>
      </w:r>
      <w:r w:rsidR="00B866EE" w:rsidRPr="00FF7661">
        <w:rPr>
          <w:rFonts w:hint="eastAsia"/>
          <w:snapToGrid w:val="0"/>
          <w:lang w:eastAsia="ja-JP"/>
        </w:rPr>
        <w:t>)</w:t>
      </w:r>
      <w:r w:rsidR="00B866EE" w:rsidRPr="00FF7661">
        <w:rPr>
          <w:rFonts w:cs="Arial"/>
          <w:iCs/>
        </w:rPr>
        <w:t>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/>
        </w:rPr>
      </w:pPr>
      <w:r>
        <w:fldChar w:fldCharType="begin"/>
      </w:r>
      <w:r w:rsidR="00604E86" w:rsidRPr="007B3CB4">
        <w:rPr>
          <w:lang w:val="es-ES"/>
        </w:rPr>
        <w:instrText xml:space="preserve"> AUTONUM  </w:instrText>
      </w:r>
      <w:r>
        <w:fldChar w:fldCharType="end"/>
      </w:r>
      <w:r w:rsidR="00604E86" w:rsidRPr="007B3CB4">
        <w:rPr>
          <w:lang w:val="es-ES"/>
        </w:rPr>
        <w:tab/>
      </w:r>
      <w:r w:rsidR="007A7E9D" w:rsidRPr="00B2258E">
        <w:t xml:space="preserve">El BMT convino en que Francia proponga una revisión del </w:t>
      </w:r>
      <w:r w:rsidR="00193712" w:rsidRPr="00B2258E">
        <w:t xml:space="preserve">“Ejemplo: líneas parentales en el maíz” que figura en el </w:t>
      </w:r>
      <w:r w:rsidR="007A7E9D" w:rsidRPr="00B2258E">
        <w:t>Anexo II del documento TGP/15 “Orientación sobre el uso de marcadores bioquímicos y moleculares en el examen de la distinción</w:t>
      </w:r>
      <w:r w:rsidR="00F80932" w:rsidRPr="00B2258E">
        <w:t xml:space="preserve">, </w:t>
      </w:r>
      <w:r w:rsidR="007A7E9D" w:rsidRPr="00B2258E">
        <w:t>la homogeneidad y la estabilidad (DHE)”</w:t>
      </w:r>
      <w:r w:rsidR="00F80932" w:rsidRPr="00B2258E">
        <w:t xml:space="preserve"> </w:t>
      </w:r>
      <w:r w:rsidR="0042726C" w:rsidRPr="00B2258E">
        <w:t>para</w:t>
      </w:r>
      <w:r w:rsidR="00B76EC2" w:rsidRPr="00B2258E">
        <w:t xml:space="preserve"> </w:t>
      </w:r>
      <w:r w:rsidR="007A7E9D" w:rsidRPr="00B2258E">
        <w:t>refle</w:t>
      </w:r>
      <w:r w:rsidR="002D1827" w:rsidRPr="00B2258E">
        <w:t>jar</w:t>
      </w:r>
      <w:r w:rsidR="00B76EC2" w:rsidRPr="00B2258E">
        <w:t xml:space="preserve"> </w:t>
      </w:r>
      <w:r w:rsidR="007A214D" w:rsidRPr="00B2258E">
        <w:t xml:space="preserve">las mejoras </w:t>
      </w:r>
      <w:r w:rsidR="002D1827" w:rsidRPr="00B2258E">
        <w:t xml:space="preserve">introducidas por Francia </w:t>
      </w:r>
      <w:r w:rsidR="0070685A" w:rsidRPr="00B2258E">
        <w:t>a partir de</w:t>
      </w:r>
      <w:r w:rsidR="007A7E9D" w:rsidRPr="00B2258E">
        <w:t xml:space="preserve"> </w:t>
      </w:r>
      <w:r w:rsidR="007A214D" w:rsidRPr="00B2258E">
        <w:t>su</w:t>
      </w:r>
      <w:r w:rsidR="007A7E9D" w:rsidRPr="00B2258E">
        <w:t xml:space="preserve"> experiencia </w:t>
      </w:r>
      <w:r w:rsidR="007450E4" w:rsidRPr="00B2258E">
        <w:t xml:space="preserve">en </w:t>
      </w:r>
      <w:r w:rsidR="007A214D" w:rsidRPr="00B2258E">
        <w:t>la</w:t>
      </w:r>
      <w:r w:rsidR="007A7E9D" w:rsidRPr="00B2258E">
        <w:t xml:space="preserve"> </w:t>
      </w:r>
      <w:r w:rsidR="007A214D" w:rsidRPr="00B2258E">
        <w:t xml:space="preserve">aplicación </w:t>
      </w:r>
      <w:r w:rsidR="007A7E9D" w:rsidRPr="00B2258E">
        <w:t>de</w:t>
      </w:r>
      <w:r w:rsidR="007A214D" w:rsidRPr="00B2258E">
        <w:t>l</w:t>
      </w:r>
      <w:r w:rsidR="007A7E9D" w:rsidRPr="00B2258E">
        <w:t xml:space="preserve"> </w:t>
      </w:r>
      <w:r w:rsidR="00A67905" w:rsidRPr="00B2258E">
        <w:t xml:space="preserve">modelo denominado </w:t>
      </w:r>
      <w:r w:rsidR="007A7E9D" w:rsidRPr="00B2258E">
        <w:t>“</w:t>
      </w:r>
      <w:r w:rsidR="00A67905" w:rsidRPr="00B2258E">
        <w:t>Combinación de distancias fenotípicas y moleculares en la gestión de las colecciones de variedades</w:t>
      </w:r>
      <w:r w:rsidR="007A7E9D" w:rsidRPr="00B2258E">
        <w:t>”</w:t>
      </w:r>
      <w:r w:rsidR="00F80932" w:rsidRPr="00B2258E">
        <w:t xml:space="preserve">, </w:t>
      </w:r>
      <w:r w:rsidR="0042726C" w:rsidRPr="00B2258E">
        <w:t>a fin de</w:t>
      </w:r>
      <w:r w:rsidR="007A214D" w:rsidRPr="00B2258E">
        <w:t xml:space="preserve"> someterla </w:t>
      </w:r>
      <w:r w:rsidR="00B2258E" w:rsidRPr="00B2258E">
        <w:t xml:space="preserve">al examen </w:t>
      </w:r>
      <w:r w:rsidR="007A214D" w:rsidRPr="00B2258E">
        <w:t>del</w:t>
      </w:r>
      <w:r w:rsidR="007A7E9D" w:rsidRPr="00B2258E">
        <w:t xml:space="preserve"> </w:t>
      </w:r>
      <w:r w:rsidR="007A214D" w:rsidRPr="00B2258E">
        <w:t xml:space="preserve">TC </w:t>
      </w:r>
      <w:r w:rsidR="007A7E9D" w:rsidRPr="00B2258E">
        <w:t>en su quincuagésima</w:t>
      </w:r>
      <w:r w:rsidR="007A214D" w:rsidRPr="00B2258E">
        <w:t xml:space="preserve"> </w:t>
      </w:r>
      <w:r w:rsidR="007A7E9D" w:rsidRPr="00B2258E">
        <w:t>cuarta sesión.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keepLines/>
        <w:tabs>
          <w:tab w:val="left" w:pos="567"/>
        </w:tabs>
        <w:rPr>
          <w:lang w:val="es-ES"/>
        </w:rPr>
      </w:pPr>
      <w:r>
        <w:fldChar w:fldCharType="begin"/>
      </w:r>
      <w:r w:rsidR="00604E86" w:rsidRPr="007B3CB4">
        <w:rPr>
          <w:lang w:val="es-ES"/>
        </w:rPr>
        <w:instrText xml:space="preserve"> AUTONUM  </w:instrText>
      </w:r>
      <w:r>
        <w:fldChar w:fldCharType="end"/>
      </w:r>
      <w:r w:rsidR="00604E86" w:rsidRPr="007B3CB4">
        <w:rPr>
          <w:lang w:val="es-ES"/>
        </w:rPr>
        <w:tab/>
      </w:r>
      <w:r w:rsidR="003B18D2" w:rsidRPr="00B2258E">
        <w:t xml:space="preserve">El </w:t>
      </w:r>
      <w:r w:rsidR="000420A9" w:rsidRPr="00B2258E">
        <w:t xml:space="preserve">BMT </w:t>
      </w:r>
      <w:r w:rsidR="003B18D2" w:rsidRPr="00B2258E">
        <w:t>convino en que sería conveniente</w:t>
      </w:r>
      <w:r w:rsidR="000420A9" w:rsidRPr="00B2258E">
        <w:t xml:space="preserve"> </w:t>
      </w:r>
      <w:r w:rsidR="003B18D2" w:rsidRPr="00B2258E">
        <w:t xml:space="preserve">que el </w:t>
      </w:r>
      <w:r w:rsidR="000420A9" w:rsidRPr="00B2258E">
        <w:t>proyecto</w:t>
      </w:r>
      <w:r w:rsidR="003B18D2" w:rsidRPr="00B2258E">
        <w:t xml:space="preserve"> de</w:t>
      </w:r>
      <w:r w:rsidR="000420A9" w:rsidRPr="00B2258E">
        <w:t xml:space="preserve"> revisión de</w:t>
      </w:r>
      <w:r w:rsidR="003B18D2" w:rsidRPr="00B2258E">
        <w:t>l</w:t>
      </w:r>
      <w:r w:rsidR="000420A9" w:rsidRPr="00B2258E">
        <w:t xml:space="preserve"> documento TGP/15</w:t>
      </w:r>
      <w:r w:rsidR="00F80932" w:rsidRPr="00B2258E">
        <w:t xml:space="preserve">, </w:t>
      </w:r>
      <w:r w:rsidR="003B18D2" w:rsidRPr="00B2258E">
        <w:t xml:space="preserve">que será examinado por el </w:t>
      </w:r>
      <w:r w:rsidR="000420A9" w:rsidRPr="00B2258E">
        <w:t>TC en su quincuagésima</w:t>
      </w:r>
      <w:r w:rsidR="003B18D2" w:rsidRPr="00B2258E">
        <w:t xml:space="preserve"> </w:t>
      </w:r>
      <w:r w:rsidR="000420A9" w:rsidRPr="00B2258E">
        <w:t>cuarta sesión</w:t>
      </w:r>
      <w:r w:rsidR="00F80932" w:rsidRPr="00B2258E">
        <w:t xml:space="preserve">, </w:t>
      </w:r>
      <w:r w:rsidR="00890885" w:rsidRPr="00B2258E">
        <w:t>se</w:t>
      </w:r>
      <w:r w:rsidR="000420A9" w:rsidRPr="00B2258E">
        <w:t xml:space="preserve"> publi</w:t>
      </w:r>
      <w:r w:rsidR="00D55D96" w:rsidRPr="00B2258E">
        <w:t>cara</w:t>
      </w:r>
      <w:r w:rsidR="000420A9" w:rsidRPr="00B2258E">
        <w:t xml:space="preserve"> </w:t>
      </w:r>
      <w:r w:rsidR="00890885" w:rsidRPr="00B2258E">
        <w:t xml:space="preserve">con suficiente </w:t>
      </w:r>
      <w:r w:rsidR="000F301D" w:rsidRPr="00B2258E">
        <w:t xml:space="preserve">antelación a </w:t>
      </w:r>
      <w:r w:rsidR="00890885" w:rsidRPr="00B2258E">
        <w:t>la</w:t>
      </w:r>
      <w:r w:rsidR="000420A9" w:rsidRPr="00B2258E">
        <w:t xml:space="preserve"> cuadragésima</w:t>
      </w:r>
      <w:r w:rsidR="00890885" w:rsidRPr="00B2258E">
        <w:t xml:space="preserve"> </w:t>
      </w:r>
      <w:r w:rsidR="000420A9" w:rsidRPr="00B2258E">
        <w:t>séptima sesión de</w:t>
      </w:r>
      <w:r w:rsidR="00890885" w:rsidRPr="00B2258E">
        <w:t>l</w:t>
      </w:r>
      <w:r w:rsidR="000420A9" w:rsidRPr="00B2258E">
        <w:t xml:space="preserve"> </w:t>
      </w:r>
      <w:r w:rsidR="00A77594" w:rsidRPr="00B2258E">
        <w:t>Grupo de Trabajo Técnico sobre Plantas Agrícolas (</w:t>
      </w:r>
      <w:r w:rsidR="000420A9" w:rsidRPr="00B2258E">
        <w:t>TWA</w:t>
      </w:r>
      <w:r w:rsidR="00A77594" w:rsidRPr="00B2258E">
        <w:rPr>
          <w:color w:val="000000"/>
        </w:rPr>
        <w:t>)</w:t>
      </w:r>
      <w:r w:rsidR="00F80932" w:rsidRPr="00B2258E">
        <w:t xml:space="preserve">, </w:t>
      </w:r>
      <w:r w:rsidR="00EC61BC" w:rsidRPr="00B2258E">
        <w:t xml:space="preserve">que se celebró </w:t>
      </w:r>
      <w:r w:rsidR="000420A9" w:rsidRPr="00B2258E">
        <w:t xml:space="preserve">en </w:t>
      </w:r>
      <w:proofErr w:type="spellStart"/>
      <w:r w:rsidR="00890885" w:rsidRPr="00B2258E">
        <w:t>Naivasha</w:t>
      </w:r>
      <w:proofErr w:type="spellEnd"/>
      <w:r w:rsidR="00890885" w:rsidRPr="00B2258E">
        <w:t xml:space="preserve"> (</w:t>
      </w:r>
      <w:proofErr w:type="spellStart"/>
      <w:r w:rsidR="00890885" w:rsidRPr="00B2258E">
        <w:t>Kenya</w:t>
      </w:r>
      <w:proofErr w:type="spellEnd"/>
      <w:r w:rsidR="00890885" w:rsidRPr="00B2258E">
        <w:t>) del 21 al 25 de mayo de 2018</w:t>
      </w:r>
      <w:r w:rsidR="00F80932" w:rsidRPr="00B2258E">
        <w:t xml:space="preserve">, </w:t>
      </w:r>
      <w:r w:rsidR="000420A9" w:rsidRPr="00B2258E">
        <w:t xml:space="preserve">y </w:t>
      </w:r>
      <w:r w:rsidR="00EC61BC" w:rsidRPr="00B2258E">
        <w:t xml:space="preserve">a la decimoséptima </w:t>
      </w:r>
      <w:r w:rsidR="000420A9" w:rsidRPr="00B2258E">
        <w:t>sesión del BMT</w:t>
      </w:r>
      <w:r w:rsidR="00F80932" w:rsidRPr="00B2258E">
        <w:t xml:space="preserve">, </w:t>
      </w:r>
      <w:r w:rsidR="00A93C88" w:rsidRPr="00B2258E">
        <w:t>de modo que los eventuales</w:t>
      </w:r>
      <w:r w:rsidR="000420A9" w:rsidRPr="00B2258E">
        <w:t xml:space="preserve"> comentarios </w:t>
      </w:r>
      <w:r w:rsidR="00A93C88" w:rsidRPr="00B2258E">
        <w:t>d</w:t>
      </w:r>
      <w:r w:rsidR="000420A9" w:rsidRPr="00B2258E">
        <w:t xml:space="preserve">el TWA y </w:t>
      </w:r>
      <w:r w:rsidR="00A93C88" w:rsidRPr="00B2258E">
        <w:t xml:space="preserve">el </w:t>
      </w:r>
      <w:r w:rsidR="000420A9" w:rsidRPr="00B2258E">
        <w:t xml:space="preserve">BMT </w:t>
      </w:r>
      <w:r w:rsidR="00A93C88" w:rsidRPr="00B2258E">
        <w:t xml:space="preserve">sobre el </w:t>
      </w:r>
      <w:r w:rsidR="000420A9" w:rsidRPr="00B2258E">
        <w:t>proyecto</w:t>
      </w:r>
      <w:r w:rsidR="00A93C88" w:rsidRPr="00B2258E">
        <w:t xml:space="preserve"> de </w:t>
      </w:r>
      <w:r w:rsidR="000420A9" w:rsidRPr="00B2258E">
        <w:t xml:space="preserve">revisión </w:t>
      </w:r>
      <w:r w:rsidR="00A77594" w:rsidRPr="00B2258E">
        <w:t xml:space="preserve">pudieran comunicarse </w:t>
      </w:r>
      <w:r w:rsidR="000420A9" w:rsidRPr="00B2258E">
        <w:t>al TC en su quincuagésima</w:t>
      </w:r>
      <w:r w:rsidR="00DC33DC" w:rsidRPr="00B2258E">
        <w:t xml:space="preserve"> cuarta </w:t>
      </w:r>
      <w:r w:rsidR="000420A9" w:rsidRPr="00B2258E">
        <w:t>sesión.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 w:eastAsia="ja-JP"/>
        </w:rPr>
      </w:pPr>
      <w:r w:rsidRPr="00F92704">
        <w:rPr>
          <w:lang w:eastAsia="ja-JP"/>
        </w:rPr>
        <w:fldChar w:fldCharType="begin"/>
      </w:r>
      <w:r w:rsidR="00604E86" w:rsidRPr="007B3CB4">
        <w:rPr>
          <w:lang w:val="es-ES" w:eastAsia="ja-JP"/>
        </w:rPr>
        <w:instrText xml:space="preserve"> AUTONUM  </w:instrText>
      </w:r>
      <w:r w:rsidRPr="00F92704">
        <w:rPr>
          <w:lang w:eastAsia="ja-JP"/>
        </w:rPr>
        <w:fldChar w:fldCharType="end"/>
      </w:r>
      <w:r w:rsidR="00604E86" w:rsidRPr="007B3CB4">
        <w:rPr>
          <w:lang w:val="es-ES" w:eastAsia="ja-JP"/>
        </w:rPr>
        <w:tab/>
      </w:r>
      <w:r w:rsidR="00F05553" w:rsidRPr="00B2258E">
        <w:rPr>
          <w:lang w:eastAsia="ja-JP"/>
        </w:rPr>
        <w:t>El documento TGP/15/2 </w:t>
      </w:r>
      <w:proofErr w:type="spellStart"/>
      <w:r w:rsidR="00F05553" w:rsidRPr="00B2258E">
        <w:rPr>
          <w:lang w:eastAsia="ja-JP"/>
        </w:rPr>
        <w:t>Draft</w:t>
      </w:r>
      <w:proofErr w:type="spellEnd"/>
      <w:r w:rsidR="00F05553" w:rsidRPr="00B2258E">
        <w:rPr>
          <w:lang w:eastAsia="ja-JP"/>
        </w:rPr>
        <w:t xml:space="preserve"> 1 </w:t>
      </w:r>
      <w:r w:rsidR="00A22122" w:rsidRPr="00B2258E">
        <w:rPr>
          <w:lang w:eastAsia="ja-JP"/>
        </w:rPr>
        <w:t xml:space="preserve">se </w:t>
      </w:r>
      <w:r w:rsidR="00C34D52" w:rsidRPr="00B2258E">
        <w:rPr>
          <w:lang w:eastAsia="ja-JP"/>
        </w:rPr>
        <w:t>elabo</w:t>
      </w:r>
      <w:r w:rsidR="00A22122" w:rsidRPr="00B2258E">
        <w:rPr>
          <w:lang w:eastAsia="ja-JP"/>
        </w:rPr>
        <w:t>ró sobre la</w:t>
      </w:r>
      <w:r w:rsidR="00F05553" w:rsidRPr="00B2258E">
        <w:rPr>
          <w:lang w:eastAsia="ja-JP"/>
        </w:rPr>
        <w:t xml:space="preserve"> </w:t>
      </w:r>
      <w:r w:rsidR="00A22122" w:rsidRPr="00B2258E">
        <w:rPr>
          <w:lang w:eastAsia="ja-JP"/>
        </w:rPr>
        <w:t>base de lo que antecede</w:t>
      </w:r>
      <w:r w:rsidR="00F05553" w:rsidRPr="00B2258E">
        <w:rPr>
          <w:lang w:eastAsia="ja-JP"/>
        </w:rPr>
        <w:t>.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A22122" w:rsidP="00604E86">
      <w:pPr>
        <w:pStyle w:val="Heading2"/>
        <w:rPr>
          <w:lang w:val="es-ES"/>
        </w:rPr>
      </w:pPr>
      <w:bookmarkStart w:id="11" w:name="_Toc526166047"/>
      <w:bookmarkEnd w:id="5"/>
      <w:bookmarkEnd w:id="6"/>
      <w:bookmarkEnd w:id="7"/>
      <w:bookmarkEnd w:id="8"/>
      <w:r w:rsidRPr="00B2258E">
        <w:rPr>
          <w:lang w:val="es-ES_tradnl"/>
        </w:rPr>
        <w:t>Comentarios formulados por el TWA en</w:t>
      </w:r>
      <w:r w:rsidR="00F80932" w:rsidRPr="00B2258E">
        <w:rPr>
          <w:lang w:val="es-ES_tradnl"/>
        </w:rPr>
        <w:t> 2</w:t>
      </w:r>
      <w:r w:rsidRPr="00B2258E">
        <w:rPr>
          <w:lang w:val="es-ES_tradnl"/>
        </w:rPr>
        <w:t>018</w:t>
      </w:r>
      <w:bookmarkEnd w:id="11"/>
    </w:p>
    <w:p w:rsidR="00604E86" w:rsidRPr="007B3CB4" w:rsidRDefault="00604E86" w:rsidP="00604E86">
      <w:pPr>
        <w:autoSpaceDE w:val="0"/>
        <w:autoSpaceDN w:val="0"/>
        <w:adjustRightInd w:val="0"/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snapToGrid w:val="0"/>
          <w:color w:val="000000"/>
          <w:lang w:val="es-ES"/>
        </w:rPr>
      </w:pPr>
      <w:r w:rsidRPr="00F709D5">
        <w:rPr>
          <w:rFonts w:cs="Arial"/>
        </w:rPr>
        <w:fldChar w:fldCharType="begin"/>
      </w:r>
      <w:r w:rsidR="00604E86" w:rsidRPr="007B3CB4">
        <w:rPr>
          <w:rFonts w:cs="Arial"/>
          <w:lang w:val="es-ES"/>
        </w:rPr>
        <w:instrText xml:space="preserve"> AUTONUM  </w:instrText>
      </w:r>
      <w:r w:rsidRPr="00F709D5">
        <w:rPr>
          <w:rFonts w:cs="Arial"/>
        </w:rPr>
        <w:fldChar w:fldCharType="end"/>
      </w:r>
      <w:r w:rsidR="00604E86" w:rsidRPr="007B3CB4">
        <w:rPr>
          <w:rFonts w:cs="Arial"/>
          <w:lang w:val="es-ES"/>
        </w:rPr>
        <w:tab/>
      </w:r>
      <w:r w:rsidR="00C34D52" w:rsidRPr="00B2258E">
        <w:rPr>
          <w:color w:val="000000"/>
          <w:lang w:eastAsia="ja-JP"/>
        </w:rPr>
        <w:t>En su cuadragésima séptima sesión</w:t>
      </w:r>
      <w:r w:rsidR="00F80932" w:rsidRPr="00B2258E">
        <w:rPr>
          <w:color w:val="000000"/>
          <w:lang w:eastAsia="ja-JP"/>
        </w:rPr>
        <w:t xml:space="preserve">, </w:t>
      </w:r>
      <w:r w:rsidR="00C34D52" w:rsidRPr="00B2258E">
        <w:rPr>
          <w:rFonts w:cs="Arial"/>
        </w:rPr>
        <w:t>el TWA</w:t>
      </w:r>
      <w:r w:rsidR="00C34D52" w:rsidRPr="00B2258E">
        <w:rPr>
          <w:color w:val="000000"/>
          <w:lang w:eastAsia="ja-JP"/>
        </w:rPr>
        <w:t xml:space="preserve"> </w:t>
      </w:r>
      <w:r w:rsidR="00C34D52" w:rsidRPr="00B2258E">
        <w:rPr>
          <w:snapToGrid w:val="0"/>
          <w:color w:val="000000"/>
        </w:rPr>
        <w:t>examinó el documento TWP/2/7 Rev.</w:t>
      </w:r>
      <w:r w:rsidR="00C34D52" w:rsidRPr="00B2258E">
        <w:rPr>
          <w:rFonts w:hint="eastAsia"/>
          <w:snapToGrid w:val="0"/>
          <w:color w:val="000000"/>
          <w:lang w:eastAsia="ja-JP"/>
        </w:rPr>
        <w:t xml:space="preserve"> </w:t>
      </w:r>
      <w:r w:rsidR="00C34D52" w:rsidRPr="00B2258E">
        <w:rPr>
          <w:snapToGrid w:val="0"/>
          <w:color w:val="000000"/>
          <w:lang w:eastAsia="ja-JP"/>
        </w:rPr>
        <w:t>“</w:t>
      </w:r>
      <w:r w:rsidR="00C34D52" w:rsidRPr="007B3CB4">
        <w:rPr>
          <w:i/>
          <w:snapToGrid w:val="0"/>
          <w:color w:val="000000"/>
          <w:lang w:val="es-ES" w:eastAsia="ja-JP"/>
        </w:rPr>
        <w:t xml:space="preserve">Molecular </w:t>
      </w:r>
      <w:proofErr w:type="spellStart"/>
      <w:r w:rsidR="00C34D52" w:rsidRPr="007B3CB4">
        <w:rPr>
          <w:i/>
          <w:snapToGrid w:val="0"/>
          <w:color w:val="000000"/>
          <w:lang w:val="es-ES" w:eastAsia="ja-JP"/>
        </w:rPr>
        <w:t>Techniques</w:t>
      </w:r>
      <w:proofErr w:type="spellEnd"/>
      <w:r w:rsidR="00C34D52" w:rsidRPr="00B2258E">
        <w:rPr>
          <w:snapToGrid w:val="0"/>
          <w:color w:val="000000"/>
          <w:lang w:eastAsia="ja-JP"/>
        </w:rPr>
        <w:t xml:space="preserve">” (Técnicas moleculares) y el </w:t>
      </w:r>
      <w:r w:rsidR="00C34D52" w:rsidRPr="00B2258E">
        <w:t>documento TGP/15/2 </w:t>
      </w:r>
      <w:proofErr w:type="spellStart"/>
      <w:r w:rsidR="00C34D52" w:rsidRPr="00B2258E">
        <w:t>Draft</w:t>
      </w:r>
      <w:proofErr w:type="spellEnd"/>
      <w:r w:rsidR="00C34D52" w:rsidRPr="00B2258E">
        <w:t> 1</w:t>
      </w:r>
      <w:r w:rsidR="00C34D52" w:rsidRPr="00B2258E">
        <w:rPr>
          <w:snapToGrid w:val="0"/>
          <w:color w:val="000000"/>
        </w:rPr>
        <w:t>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keepLines/>
        <w:tabs>
          <w:tab w:val="left" w:pos="567"/>
        </w:tabs>
        <w:rPr>
          <w:lang w:val="es-ES"/>
        </w:rPr>
      </w:pPr>
      <w:r w:rsidRPr="005B65E3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5B65E3">
        <w:fldChar w:fldCharType="end"/>
      </w:r>
      <w:r w:rsidR="00604E86" w:rsidRPr="007B3CB4">
        <w:rPr>
          <w:lang w:val="es-ES"/>
        </w:rPr>
        <w:tab/>
      </w:r>
      <w:r w:rsidR="00C34D52" w:rsidRPr="00B2258E">
        <w:t>El TWA asistió a una ponencia a cargo de un experto de Francia sobre las mejoras introducidas a partir de la experiencia adquirida en la aplicación del modelo denominado “Combinación de distancias fenotípicas y moleculares en la gestión de</w:t>
      </w:r>
      <w:r w:rsidR="00CD2294" w:rsidRPr="00B2258E">
        <w:t xml:space="preserve"> las colecciones de variedades</w:t>
      </w:r>
      <w:r w:rsidR="00C34D52" w:rsidRPr="00B2258E">
        <w:t>”.</w:t>
      </w:r>
      <w:r w:rsidR="00604E86" w:rsidRPr="007B3CB4">
        <w:rPr>
          <w:lang w:val="es-ES"/>
        </w:rPr>
        <w:t xml:space="preserve"> </w:t>
      </w:r>
      <w:r w:rsidR="00C62CB3" w:rsidRPr="00B2258E">
        <w:t>El documento BMT/16/8 </w:t>
      </w:r>
      <w:proofErr w:type="spellStart"/>
      <w:r w:rsidR="00C62CB3" w:rsidRPr="00B2258E">
        <w:t>Add</w:t>
      </w:r>
      <w:proofErr w:type="spellEnd"/>
      <w:r w:rsidR="00C62CB3" w:rsidRPr="00B2258E">
        <w:t>. “</w:t>
      </w:r>
      <w:proofErr w:type="spellStart"/>
      <w:r w:rsidR="00C62CB3" w:rsidRPr="007B3CB4">
        <w:rPr>
          <w:i/>
          <w:lang w:val="es-ES"/>
        </w:rPr>
        <w:t>Addendum</w:t>
      </w:r>
      <w:proofErr w:type="spellEnd"/>
      <w:r w:rsidR="00C62CB3" w:rsidRPr="007B3CB4">
        <w:rPr>
          <w:i/>
          <w:lang w:val="es-ES"/>
        </w:rPr>
        <w:t xml:space="preserve"> to </w:t>
      </w:r>
      <w:proofErr w:type="spellStart"/>
      <w:r w:rsidR="00C62CB3" w:rsidRPr="007B3CB4">
        <w:rPr>
          <w:i/>
          <w:lang w:val="es-ES"/>
        </w:rPr>
        <w:t>the</w:t>
      </w:r>
      <w:proofErr w:type="spellEnd"/>
      <w:r w:rsidR="00C62CB3" w:rsidRPr="007B3CB4">
        <w:rPr>
          <w:i/>
          <w:lang w:val="es-ES"/>
        </w:rPr>
        <w:t xml:space="preserve"> use of molecular </w:t>
      </w:r>
      <w:proofErr w:type="spellStart"/>
      <w:r w:rsidR="00C62CB3" w:rsidRPr="007B3CB4">
        <w:rPr>
          <w:i/>
          <w:lang w:val="es-ES"/>
        </w:rPr>
        <w:t>markers</w:t>
      </w:r>
      <w:proofErr w:type="spellEnd"/>
      <w:r w:rsidR="00C62CB3" w:rsidRPr="007B3CB4">
        <w:rPr>
          <w:i/>
          <w:lang w:val="es-ES"/>
        </w:rPr>
        <w:t xml:space="preserve"> (SNP) </w:t>
      </w:r>
      <w:proofErr w:type="spellStart"/>
      <w:r w:rsidR="00C62CB3" w:rsidRPr="007B3CB4">
        <w:rPr>
          <w:i/>
          <w:lang w:val="es-ES"/>
        </w:rPr>
        <w:t>for</w:t>
      </w:r>
      <w:proofErr w:type="spellEnd"/>
      <w:r w:rsidR="00C62CB3" w:rsidRPr="007B3CB4">
        <w:rPr>
          <w:i/>
          <w:lang w:val="es-ES"/>
        </w:rPr>
        <w:t xml:space="preserve"> </w:t>
      </w:r>
      <w:proofErr w:type="spellStart"/>
      <w:r w:rsidR="00C62CB3" w:rsidRPr="007B3CB4">
        <w:rPr>
          <w:i/>
          <w:lang w:val="es-ES"/>
        </w:rPr>
        <w:t>maize</w:t>
      </w:r>
      <w:proofErr w:type="spellEnd"/>
      <w:r w:rsidR="00C62CB3" w:rsidRPr="007B3CB4">
        <w:rPr>
          <w:i/>
          <w:lang w:val="es-ES"/>
        </w:rPr>
        <w:t xml:space="preserve"> DUS </w:t>
      </w:r>
      <w:proofErr w:type="spellStart"/>
      <w:r w:rsidR="00C62CB3" w:rsidRPr="007B3CB4">
        <w:rPr>
          <w:i/>
          <w:lang w:val="es-ES"/>
        </w:rPr>
        <w:t>testing</w:t>
      </w:r>
      <w:proofErr w:type="spellEnd"/>
      <w:r w:rsidR="00C62CB3" w:rsidRPr="007B3CB4">
        <w:rPr>
          <w:i/>
          <w:lang w:val="es-ES"/>
        </w:rPr>
        <w:t xml:space="preserve"> in France (2013 to</w:t>
      </w:r>
      <w:r w:rsidR="00F80932" w:rsidRPr="007B3CB4">
        <w:rPr>
          <w:i/>
          <w:lang w:val="es-ES"/>
        </w:rPr>
        <w:t> 2</w:t>
      </w:r>
      <w:r w:rsidR="00C62CB3" w:rsidRPr="007B3CB4">
        <w:rPr>
          <w:i/>
          <w:lang w:val="es-ES"/>
        </w:rPr>
        <w:t>016)</w:t>
      </w:r>
      <w:r w:rsidR="00C62CB3" w:rsidRPr="00B2258E">
        <w:t>”</w:t>
      </w:r>
      <w:r w:rsidR="00587ECC" w:rsidRPr="00B2258E">
        <w:t xml:space="preserve"> (Adición a la utilización de marcadores moleculares (SNP) para el examen DHE del maíz en Francia (de 2013 a 2016)) contiene una copia de dicha ponencia</w:t>
      </w:r>
      <w:r w:rsidR="00C62CB3" w:rsidRPr="00B2258E">
        <w:t xml:space="preserve"> </w:t>
      </w:r>
      <w:r w:rsidR="00C62CB3" w:rsidRPr="00B2258E">
        <w:rPr>
          <w:rFonts w:eastAsia="MS Mincho" w:cs="Arial" w:hint="eastAsia"/>
          <w:lang w:eastAsia="ja-JP"/>
        </w:rPr>
        <w:t>(</w:t>
      </w:r>
      <w:r w:rsidR="00587ECC" w:rsidRPr="00B2258E">
        <w:t>véanse los párrafos</w:t>
      </w:r>
      <w:r w:rsidR="00F80932" w:rsidRPr="00B2258E">
        <w:t> </w:t>
      </w:r>
      <w:r w:rsidR="00F80932" w:rsidRPr="00B2258E">
        <w:rPr>
          <w:rFonts w:eastAsia="MS Mincho" w:cs="Arial"/>
          <w:lang w:eastAsia="ja-JP"/>
        </w:rPr>
        <w:t>4</w:t>
      </w:r>
      <w:r w:rsidR="00587ECC" w:rsidRPr="00B2258E">
        <w:rPr>
          <w:rFonts w:eastAsia="MS Mincho" w:cs="Arial"/>
          <w:lang w:eastAsia="ja-JP"/>
        </w:rPr>
        <w:t>4 a</w:t>
      </w:r>
      <w:r w:rsidR="00F80932" w:rsidRPr="00B2258E">
        <w:rPr>
          <w:rFonts w:eastAsia="MS Mincho" w:cs="Arial"/>
          <w:lang w:eastAsia="ja-JP"/>
        </w:rPr>
        <w:t> 4</w:t>
      </w:r>
      <w:r w:rsidR="00587ECC" w:rsidRPr="00B2258E">
        <w:rPr>
          <w:rFonts w:eastAsia="MS Mincho" w:cs="Arial"/>
          <w:lang w:eastAsia="ja-JP"/>
        </w:rPr>
        <w:t xml:space="preserve">9 del </w:t>
      </w:r>
      <w:r w:rsidR="00C62CB3" w:rsidRPr="00B2258E">
        <w:rPr>
          <w:rFonts w:eastAsia="MS Mincho" w:cs="Arial"/>
          <w:lang w:eastAsia="ja-JP"/>
        </w:rPr>
        <w:t>documento</w:t>
      </w:r>
      <w:r w:rsidR="00C62CB3" w:rsidRPr="00B2258E">
        <w:rPr>
          <w:rFonts w:eastAsia="MS Mincho" w:cs="Arial" w:hint="eastAsia"/>
          <w:lang w:eastAsia="ja-JP"/>
        </w:rPr>
        <w:t xml:space="preserve"> TW</w:t>
      </w:r>
      <w:r w:rsidR="00C62CB3" w:rsidRPr="00B2258E">
        <w:rPr>
          <w:rFonts w:eastAsia="MS Mincho" w:cs="Arial"/>
          <w:lang w:eastAsia="ja-JP"/>
        </w:rPr>
        <w:t>A</w:t>
      </w:r>
      <w:r w:rsidR="00C62CB3" w:rsidRPr="00B2258E">
        <w:rPr>
          <w:rFonts w:eastAsia="MS Mincho" w:cs="Arial" w:hint="eastAsia"/>
          <w:lang w:eastAsia="ja-JP"/>
        </w:rPr>
        <w:t>/</w:t>
      </w:r>
      <w:r w:rsidR="00C62CB3" w:rsidRPr="00B2258E">
        <w:rPr>
          <w:rFonts w:eastAsia="MS Mincho" w:cs="Arial"/>
          <w:lang w:eastAsia="ja-JP"/>
        </w:rPr>
        <w:t>47</w:t>
      </w:r>
      <w:r w:rsidR="00C62CB3" w:rsidRPr="00B2258E">
        <w:rPr>
          <w:rFonts w:eastAsia="MS Mincho" w:cs="Arial" w:hint="eastAsia"/>
          <w:lang w:eastAsia="ja-JP"/>
        </w:rPr>
        <w:t>/</w:t>
      </w:r>
      <w:r w:rsidR="00C62CB3" w:rsidRPr="00B2258E">
        <w:rPr>
          <w:rFonts w:eastAsia="MS Mincho" w:cs="Arial"/>
          <w:lang w:eastAsia="ja-JP"/>
        </w:rPr>
        <w:t>7</w:t>
      </w:r>
      <w:r w:rsidR="00C62CB3" w:rsidRPr="00B2258E">
        <w:rPr>
          <w:rFonts w:eastAsia="MS Mincho" w:cs="Arial" w:hint="eastAsia"/>
          <w:lang w:eastAsia="ja-JP"/>
        </w:rPr>
        <w:t xml:space="preserve"> </w:t>
      </w:r>
      <w:r w:rsidR="00C62CB3" w:rsidRPr="00B2258E">
        <w:t>“</w:t>
      </w:r>
      <w:proofErr w:type="spellStart"/>
      <w:r w:rsidR="00C62CB3" w:rsidRPr="007B3CB4">
        <w:rPr>
          <w:i/>
          <w:lang w:val="es-ES"/>
        </w:rPr>
        <w:t>Report</w:t>
      </w:r>
      <w:proofErr w:type="spellEnd"/>
      <w:r w:rsidR="00C62CB3" w:rsidRPr="00B2258E">
        <w:t>” (Informe)).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/>
        </w:rPr>
      </w:pPr>
      <w:r w:rsidRPr="002E42C1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2E42C1">
        <w:fldChar w:fldCharType="end"/>
      </w:r>
      <w:r w:rsidR="00604E86" w:rsidRPr="007B3CB4">
        <w:rPr>
          <w:lang w:val="es-ES"/>
        </w:rPr>
        <w:tab/>
      </w:r>
      <w:r w:rsidR="00CF016A" w:rsidRPr="00B2258E">
        <w:t xml:space="preserve">El TWA tomó nota de que los estudios </w:t>
      </w:r>
      <w:r w:rsidR="00CF58DA" w:rsidRPr="00B2258E">
        <w:t xml:space="preserve">para la mejora </w:t>
      </w:r>
      <w:r w:rsidR="00CF016A" w:rsidRPr="00B2258E">
        <w:t>de</w:t>
      </w:r>
      <w:r w:rsidR="00CF58DA" w:rsidRPr="00B2258E">
        <w:t>l</w:t>
      </w:r>
      <w:r w:rsidR="00CF016A" w:rsidRPr="00B2258E">
        <w:t xml:space="preserve"> model</w:t>
      </w:r>
      <w:r w:rsidR="00CF58DA" w:rsidRPr="00B2258E">
        <w:t>o</w:t>
      </w:r>
      <w:r w:rsidR="00CF016A" w:rsidRPr="00B2258E">
        <w:t xml:space="preserve"> </w:t>
      </w:r>
      <w:r w:rsidR="00CF58DA" w:rsidRPr="00B2258E">
        <w:t>emplea</w:t>
      </w:r>
      <w:r w:rsidR="0095591D" w:rsidRPr="00B2258E">
        <w:t>do</w:t>
      </w:r>
      <w:r w:rsidR="00CF58DA" w:rsidRPr="00B2258E">
        <w:t xml:space="preserve"> </w:t>
      </w:r>
      <w:r w:rsidR="00B2258E" w:rsidRPr="00B2258E">
        <w:t xml:space="preserve">por </w:t>
      </w:r>
      <w:r w:rsidR="00CF016A" w:rsidRPr="00B2258E">
        <w:t xml:space="preserve">Francia </w:t>
      </w:r>
      <w:r w:rsidR="00262C66" w:rsidRPr="00B2258E">
        <w:t xml:space="preserve">continúan en curso </w:t>
      </w:r>
      <w:r w:rsidR="00CF016A" w:rsidRPr="00B2258E">
        <w:t xml:space="preserve">y </w:t>
      </w:r>
      <w:r w:rsidR="00262C66" w:rsidRPr="00B2258E">
        <w:t>aún no se ha alcanzado una conclusión definitiva</w:t>
      </w:r>
      <w:r w:rsidR="00CF016A" w:rsidRPr="00B2258E">
        <w:t xml:space="preserve"> </w:t>
      </w:r>
      <w:r w:rsidR="00262C66" w:rsidRPr="00B2258E">
        <w:t>sobre el</w:t>
      </w:r>
      <w:r w:rsidR="00CF016A" w:rsidRPr="00B2258E">
        <w:t xml:space="preserve"> </w:t>
      </w:r>
      <w:r w:rsidR="000C1206" w:rsidRPr="00B2258E">
        <w:t xml:space="preserve">nivel de </w:t>
      </w:r>
      <w:r w:rsidR="00CF016A" w:rsidRPr="00B2258E">
        <w:t xml:space="preserve">umbral </w:t>
      </w:r>
      <w:r w:rsidR="00262C66" w:rsidRPr="00B2258E">
        <w:t>que se h</w:t>
      </w:r>
      <w:r w:rsidR="00CF016A" w:rsidRPr="00B2258E">
        <w:t xml:space="preserve">a </w:t>
      </w:r>
      <w:r w:rsidR="00262C66" w:rsidRPr="00B2258E">
        <w:t xml:space="preserve">de utilizar </w:t>
      </w:r>
      <w:r w:rsidR="00CF016A" w:rsidRPr="00B2258E">
        <w:t>(</w:t>
      </w:r>
      <w:r w:rsidR="00262C66" w:rsidRPr="00B2258E">
        <w:t>por ejemplo</w:t>
      </w:r>
      <w:r w:rsidR="00F80932" w:rsidRPr="00B2258E">
        <w:t xml:space="preserve">, </w:t>
      </w:r>
      <w:r w:rsidR="00262C66" w:rsidRPr="00B2258E">
        <w:t>distancia de Rogers </w:t>
      </w:r>
      <w:r w:rsidR="00CF016A" w:rsidRPr="00B2258E">
        <w:t>= 0</w:t>
      </w:r>
      <w:r w:rsidR="00262C66" w:rsidRPr="00B2258E">
        <w:t>,</w:t>
      </w:r>
      <w:r w:rsidR="00CF016A" w:rsidRPr="00B2258E">
        <w:t>2).</w:t>
      </w:r>
      <w:r w:rsidR="00604E86" w:rsidRPr="007B3CB4">
        <w:rPr>
          <w:lang w:val="es-ES"/>
        </w:rPr>
        <w:t xml:space="preserve"> </w:t>
      </w:r>
      <w:r w:rsidR="0095591D" w:rsidRPr="00B2258E">
        <w:t>El TWA observó que ello implica que</w:t>
      </w:r>
      <w:r w:rsidR="00F80932" w:rsidRPr="00B2258E">
        <w:t xml:space="preserve">, </w:t>
      </w:r>
      <w:r w:rsidR="0095591D" w:rsidRPr="00B2258E">
        <w:t>en futuras sesiones del BMT y el TWA</w:t>
      </w:r>
      <w:r w:rsidR="00F80932" w:rsidRPr="00B2258E">
        <w:t xml:space="preserve">, </w:t>
      </w:r>
      <w:r w:rsidR="0095591D" w:rsidRPr="00B2258E">
        <w:t>habrá de presentarse una nueva propuesta que sirva de base para una revisión del documento TGP/15 en lo que atañe a este modelo.</w:t>
      </w:r>
    </w:p>
    <w:p w:rsidR="00604E86" w:rsidRPr="007B3CB4" w:rsidRDefault="00604E86" w:rsidP="00604E86">
      <w:pPr>
        <w:jc w:val="left"/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/>
        </w:rPr>
      </w:pPr>
      <w:r w:rsidRPr="002E42C1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2E42C1">
        <w:fldChar w:fldCharType="end"/>
      </w:r>
      <w:r w:rsidR="00604E86" w:rsidRPr="007B3CB4">
        <w:rPr>
          <w:lang w:val="es-ES"/>
        </w:rPr>
        <w:tab/>
      </w:r>
      <w:r w:rsidR="00097771" w:rsidRPr="00E66179">
        <w:t>El TWA tomó nota de que la nueva diapositiva in</w:t>
      </w:r>
      <w:r w:rsidR="00B2258E" w:rsidRPr="00E66179">
        <w:t>corpor</w:t>
      </w:r>
      <w:r w:rsidR="00097771" w:rsidRPr="00E66179">
        <w:t>a</w:t>
      </w:r>
      <w:r w:rsidR="00B2258E" w:rsidRPr="00E66179">
        <w:t>da</w:t>
      </w:r>
      <w:r w:rsidR="00097771" w:rsidRPr="00E66179">
        <w:t xml:space="preserve"> </w:t>
      </w:r>
      <w:r w:rsidR="00B2258E" w:rsidRPr="00E66179">
        <w:t>a</w:t>
      </w:r>
      <w:r w:rsidR="00097771" w:rsidRPr="00E66179">
        <w:t>l documento TGP/15/2 </w:t>
      </w:r>
      <w:proofErr w:type="spellStart"/>
      <w:r w:rsidR="00097771" w:rsidRPr="00E66179">
        <w:t>Draft</w:t>
      </w:r>
      <w:proofErr w:type="spellEnd"/>
      <w:r w:rsidR="00097771" w:rsidRPr="00E66179">
        <w:t> 1</w:t>
      </w:r>
      <w:r w:rsidR="00746C30" w:rsidRPr="00E66179">
        <w:t xml:space="preserve"> con objeto de </w:t>
      </w:r>
      <w:r w:rsidR="00097771" w:rsidRPr="00E66179">
        <w:t xml:space="preserve">ilustrar </w:t>
      </w:r>
      <w:r w:rsidR="00746C30" w:rsidRPr="00E66179">
        <w:t xml:space="preserve">la mejora del </w:t>
      </w:r>
      <w:r w:rsidR="00097771" w:rsidRPr="00E66179">
        <w:t>método</w:t>
      </w:r>
      <w:r w:rsidR="00746C30" w:rsidRPr="00E66179">
        <w:t xml:space="preserve"> empleado</w:t>
      </w:r>
      <w:r w:rsidR="00097771" w:rsidRPr="00E66179">
        <w:t xml:space="preserve"> por Francia no refle</w:t>
      </w:r>
      <w:r w:rsidR="00746C30" w:rsidRPr="00E66179">
        <w:t>ja l</w:t>
      </w:r>
      <w:r w:rsidR="00097771" w:rsidRPr="00E66179">
        <w:t xml:space="preserve">a </w:t>
      </w:r>
      <w:r w:rsidR="00746C30" w:rsidRPr="00E66179">
        <w:t xml:space="preserve">decisión </w:t>
      </w:r>
      <w:r w:rsidR="00097771" w:rsidRPr="00E66179">
        <w:t xml:space="preserve">final </w:t>
      </w:r>
      <w:r w:rsidR="00746C30" w:rsidRPr="00E66179">
        <w:t>sobre el</w:t>
      </w:r>
      <w:r w:rsidR="00097771" w:rsidRPr="00E66179">
        <w:t xml:space="preserve"> </w:t>
      </w:r>
      <w:r w:rsidR="00746C30" w:rsidRPr="00E66179">
        <w:t xml:space="preserve">umbral de distancia </w:t>
      </w:r>
      <w:r w:rsidR="00097771" w:rsidRPr="00E66179">
        <w:t xml:space="preserve">genética </w:t>
      </w:r>
      <w:r w:rsidR="00746C30" w:rsidRPr="00E66179">
        <w:t xml:space="preserve">que se ha de utilizar </w:t>
      </w:r>
      <w:r w:rsidR="00097771" w:rsidRPr="00E66179">
        <w:t xml:space="preserve">en </w:t>
      </w:r>
      <w:r w:rsidR="00746C30" w:rsidRPr="00E66179">
        <w:t xml:space="preserve">las </w:t>
      </w:r>
      <w:r w:rsidR="00097771" w:rsidRPr="00E66179">
        <w:t>líneas parentales de</w:t>
      </w:r>
      <w:r w:rsidR="00746C30" w:rsidRPr="00E66179">
        <w:t>l</w:t>
      </w:r>
      <w:r w:rsidR="00097771" w:rsidRPr="00E66179">
        <w:t xml:space="preserve"> maíz (</w:t>
      </w:r>
      <w:r w:rsidR="00746C30" w:rsidRPr="00E66179">
        <w:t>véase a continuación</w:t>
      </w:r>
      <w:r w:rsidR="00097771" w:rsidRPr="00E66179">
        <w:t>).</w:t>
      </w:r>
      <w:r w:rsidR="007F53B3" w:rsidRPr="007B3CB4">
        <w:rPr>
          <w:lang w:val="es-ES"/>
        </w:rPr>
        <w:t xml:space="preserve"> </w:t>
      </w:r>
    </w:p>
    <w:p w:rsidR="00604E86" w:rsidRPr="007B3CB4" w:rsidRDefault="00604E86" w:rsidP="00604E86">
      <w:pPr>
        <w:rPr>
          <w:lang w:val="es-ES"/>
        </w:rPr>
      </w:pPr>
    </w:p>
    <w:p w:rsidR="00604E86" w:rsidRDefault="00FB6C80" w:rsidP="00604E86">
      <w:pPr>
        <w:spacing w:before="20"/>
        <w:jc w:val="center"/>
      </w:pPr>
      <w:r w:rsidRPr="009371BB">
        <w:rPr>
          <w:rFonts w:cs="Arial"/>
          <w:snapToGrid w:val="0"/>
          <w:lang w:val="fr-FR"/>
        </w:rPr>
        <w:object w:dxaOrig="6839" w:dyaOrig="5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95pt;height:190.9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600762642" r:id="rId9"/>
        </w:object>
      </w:r>
    </w:p>
    <w:p w:rsidR="00604E86" w:rsidRDefault="00604E86" w:rsidP="00604E86"/>
    <w:p w:rsidR="00604E86" w:rsidRPr="007B3CB4" w:rsidRDefault="00AD7D2D" w:rsidP="00475F22">
      <w:pPr>
        <w:keepNext/>
        <w:tabs>
          <w:tab w:val="left" w:pos="567"/>
        </w:tabs>
        <w:rPr>
          <w:lang w:val="es-ES"/>
        </w:rPr>
      </w:pPr>
      <w:r w:rsidRPr="002E42C1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2E42C1">
        <w:fldChar w:fldCharType="end"/>
      </w:r>
      <w:r w:rsidR="00604E86" w:rsidRPr="007B3CB4">
        <w:rPr>
          <w:lang w:val="es-ES"/>
        </w:rPr>
        <w:tab/>
      </w:r>
      <w:r w:rsidR="00DB431E" w:rsidRPr="00E66179">
        <w:t>El TWA convino en que</w:t>
      </w:r>
      <w:r w:rsidR="00F80932" w:rsidRPr="00E66179">
        <w:t xml:space="preserve">, </w:t>
      </w:r>
      <w:r w:rsidR="00DB431E" w:rsidRPr="00E66179">
        <w:t>en la revisión propuesta del documento TGP/15</w:t>
      </w:r>
      <w:r w:rsidR="00F80932" w:rsidRPr="00E66179">
        <w:t xml:space="preserve">, </w:t>
      </w:r>
      <w:r w:rsidR="00DB431E" w:rsidRPr="00E66179">
        <w:t>debería incluirse el siguiente extracto de la diapositiva</w:t>
      </w:r>
      <w:r w:rsidR="00F80932" w:rsidRPr="00E66179">
        <w:t> 1</w:t>
      </w:r>
      <w:r w:rsidR="00DB431E" w:rsidRPr="00E66179">
        <w:t>6 del documento BMT/16/8 Add.:</w:t>
      </w:r>
    </w:p>
    <w:p w:rsidR="00604E86" w:rsidRPr="007B3CB4" w:rsidRDefault="00604E86" w:rsidP="00604E86">
      <w:pPr>
        <w:keepNext/>
        <w:rPr>
          <w:lang w:val="es-ES"/>
        </w:rPr>
      </w:pPr>
    </w:p>
    <w:p w:rsidR="00604E86" w:rsidRDefault="00FB4099" w:rsidP="00604E86">
      <w:pPr>
        <w:jc w:val="center"/>
      </w:pPr>
      <w:r w:rsidRPr="00FB4099">
        <w:t xml:space="preserve"> </w:t>
      </w:r>
      <w:r w:rsidR="009C2E8C">
        <w:rPr>
          <w:noProof/>
          <w:lang w:val="en-US"/>
        </w:rPr>
        <w:drawing>
          <wp:inline distT="0" distB="0" distL="0" distR="0">
            <wp:extent cx="3238945" cy="23760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8333" r="37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945" cy="237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E86" w:rsidRDefault="00604E86" w:rsidP="00604E86"/>
    <w:p w:rsidR="00604E86" w:rsidRDefault="00604E86" w:rsidP="00604E86"/>
    <w:p w:rsidR="00604E86" w:rsidRPr="007B3CB4" w:rsidRDefault="00AD7D2D" w:rsidP="00475F22">
      <w:pPr>
        <w:keepNext/>
        <w:keepLines/>
        <w:tabs>
          <w:tab w:val="left" w:pos="567"/>
        </w:tabs>
        <w:rPr>
          <w:lang w:val="es-ES"/>
        </w:rPr>
      </w:pPr>
      <w:r w:rsidRPr="002E42C1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2E42C1">
        <w:fldChar w:fldCharType="end"/>
      </w:r>
      <w:r w:rsidR="00604E86" w:rsidRPr="007B3CB4">
        <w:rPr>
          <w:lang w:val="es-ES"/>
        </w:rPr>
        <w:tab/>
      </w:r>
      <w:r w:rsidR="00DB431E" w:rsidRPr="00E66179">
        <w:t>El TWA tomó nota de las mejoras que se están introduciendo en el modelo empleado en Francia con arreglo a lo siguiente:</w:t>
      </w:r>
    </w:p>
    <w:p w:rsidR="00604E86" w:rsidRPr="007B3CB4" w:rsidRDefault="00604E86" w:rsidP="00604E86">
      <w:pPr>
        <w:keepNext/>
        <w:keepLines/>
        <w:rPr>
          <w:lang w:val="es-ES"/>
        </w:rPr>
      </w:pPr>
    </w:p>
    <w:p w:rsidR="00604E86" w:rsidRPr="007B3CB4" w:rsidRDefault="00111733" w:rsidP="00472F0D">
      <w:pPr>
        <w:keepNext/>
        <w:keepLines/>
        <w:numPr>
          <w:ilvl w:val="0"/>
          <w:numId w:val="1"/>
        </w:numPr>
        <w:shd w:val="clear" w:color="auto" w:fill="FFFFFF"/>
        <w:tabs>
          <w:tab w:val="clear" w:pos="720"/>
        </w:tabs>
        <w:spacing w:line="233" w:lineRule="atLeast"/>
        <w:ind w:left="1134" w:hanging="567"/>
        <w:jc w:val="left"/>
        <w:rPr>
          <w:lang w:val="es-ES"/>
        </w:rPr>
      </w:pPr>
      <w:r w:rsidRPr="00E66179">
        <w:t xml:space="preserve">se </w:t>
      </w:r>
      <w:r w:rsidR="008635A8" w:rsidRPr="00E66179">
        <w:t xml:space="preserve">está </w:t>
      </w:r>
      <w:r w:rsidR="00341EED" w:rsidRPr="00E66179">
        <w:t>aplic</w:t>
      </w:r>
      <w:r w:rsidRPr="00E66179">
        <w:t>a</w:t>
      </w:r>
      <w:r w:rsidR="008635A8" w:rsidRPr="00E66179">
        <w:t>ndo</w:t>
      </w:r>
      <w:r w:rsidRPr="00E66179">
        <w:t xml:space="preserve"> una “fase de establecimiento de parámetros” en la que se analizan varios ciclos de cultivo para determinar el valor del umbral;</w:t>
      </w:r>
    </w:p>
    <w:p w:rsidR="00604E86" w:rsidRPr="007B3CB4" w:rsidRDefault="00604E86" w:rsidP="00604E86">
      <w:pPr>
        <w:keepNext/>
        <w:keepLines/>
        <w:shd w:val="clear" w:color="auto" w:fill="FFFFFF"/>
        <w:spacing w:line="233" w:lineRule="atLeast"/>
        <w:ind w:left="1134" w:hanging="567"/>
        <w:jc w:val="left"/>
        <w:rPr>
          <w:lang w:val="es-ES"/>
        </w:rPr>
      </w:pPr>
    </w:p>
    <w:p w:rsidR="00604E86" w:rsidRPr="007B3CB4" w:rsidRDefault="00111733" w:rsidP="00E66179">
      <w:pPr>
        <w:keepNext/>
        <w:keepLines/>
        <w:numPr>
          <w:ilvl w:val="0"/>
          <w:numId w:val="1"/>
        </w:numPr>
        <w:shd w:val="clear" w:color="auto" w:fill="FFFFFF"/>
        <w:tabs>
          <w:tab w:val="clear" w:pos="720"/>
        </w:tabs>
        <w:spacing w:after="160" w:line="233" w:lineRule="atLeast"/>
        <w:ind w:left="1134" w:hanging="567"/>
        <w:jc w:val="left"/>
        <w:rPr>
          <w:lang w:val="es-ES"/>
        </w:rPr>
      </w:pPr>
      <w:r w:rsidRPr="00E66179">
        <w:t>todos los umbrales serán específicos para cada cultivo y deberán determinarlos expertos en los cultivos.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/>
        </w:rPr>
      </w:pPr>
      <w:r w:rsidRPr="002E42C1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2E42C1">
        <w:fldChar w:fldCharType="end"/>
      </w:r>
      <w:r w:rsidR="00604E86" w:rsidRPr="007B3CB4">
        <w:rPr>
          <w:lang w:val="es-ES"/>
        </w:rPr>
        <w:tab/>
      </w:r>
      <w:r w:rsidR="00111733" w:rsidRPr="00E66179">
        <w:t>El TWA tomó nota de que</w:t>
      </w:r>
      <w:r w:rsidR="00F80932" w:rsidRPr="00E66179">
        <w:t xml:space="preserve">, </w:t>
      </w:r>
      <w:r w:rsidR="00111733" w:rsidRPr="00E66179">
        <w:t xml:space="preserve">con el método empleado </w:t>
      </w:r>
      <w:r w:rsidR="00E66179" w:rsidRPr="00E66179">
        <w:t xml:space="preserve">por </w:t>
      </w:r>
      <w:r w:rsidR="00111733" w:rsidRPr="00E66179">
        <w:t>Francia</w:t>
      </w:r>
      <w:r w:rsidR="00F80932" w:rsidRPr="00E66179">
        <w:t xml:space="preserve">, </w:t>
      </w:r>
      <w:r w:rsidR="001926B4" w:rsidRPr="00E66179">
        <w:t xml:space="preserve">una variedad candidata solo puede ser rechazada </w:t>
      </w:r>
      <w:r w:rsidR="00111733" w:rsidRPr="00E66179">
        <w:t xml:space="preserve">tras </w:t>
      </w:r>
      <w:r w:rsidR="001926B4" w:rsidRPr="00E66179">
        <w:t xml:space="preserve">el </w:t>
      </w:r>
      <w:r w:rsidR="00111733" w:rsidRPr="00E66179">
        <w:t>tercer ciclo de cultivo.</w:t>
      </w:r>
    </w:p>
    <w:p w:rsidR="00604E86" w:rsidRPr="007B3CB4" w:rsidRDefault="00604E86" w:rsidP="00604E86">
      <w:pPr>
        <w:rPr>
          <w:snapToGrid w:val="0"/>
          <w:lang w:val="es-ES"/>
        </w:rPr>
      </w:pP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1926B4" w:rsidP="00604E86">
      <w:pPr>
        <w:pStyle w:val="Heading2"/>
        <w:rPr>
          <w:lang w:val="es-ES"/>
        </w:rPr>
      </w:pPr>
      <w:bookmarkStart w:id="12" w:name="_Toc526166048"/>
      <w:r w:rsidRPr="00E66179">
        <w:rPr>
          <w:lang w:val="es-ES_tradnl"/>
        </w:rPr>
        <w:t>Comentarios formulados por el BMT en</w:t>
      </w:r>
      <w:r w:rsidR="00F80932" w:rsidRPr="00E66179">
        <w:rPr>
          <w:lang w:val="es-ES_tradnl"/>
        </w:rPr>
        <w:t> 2</w:t>
      </w:r>
      <w:r w:rsidRPr="00E66179">
        <w:rPr>
          <w:lang w:val="es-ES_tradnl"/>
        </w:rPr>
        <w:t>018</w:t>
      </w:r>
      <w:bookmarkEnd w:id="12"/>
    </w:p>
    <w:p w:rsidR="00604E86" w:rsidRPr="007B3CB4" w:rsidRDefault="00604E86" w:rsidP="00604E86">
      <w:pPr>
        <w:keepNext/>
        <w:autoSpaceDE w:val="0"/>
        <w:autoSpaceDN w:val="0"/>
        <w:adjustRightInd w:val="0"/>
        <w:rPr>
          <w:lang w:val="es-ES"/>
        </w:rPr>
      </w:pPr>
    </w:p>
    <w:p w:rsidR="00604E86" w:rsidRPr="007B3CB4" w:rsidRDefault="00AD7D2D" w:rsidP="00475F22">
      <w:pPr>
        <w:keepNext/>
        <w:tabs>
          <w:tab w:val="left" w:pos="567"/>
        </w:tabs>
        <w:rPr>
          <w:lang w:val="es-ES"/>
        </w:rPr>
      </w:pPr>
      <w:r w:rsidRPr="005B00D8">
        <w:rPr>
          <w:rFonts w:cs="Arial"/>
        </w:rPr>
        <w:fldChar w:fldCharType="begin"/>
      </w:r>
      <w:r w:rsidR="00604E86" w:rsidRPr="007B3CB4">
        <w:rPr>
          <w:rFonts w:cs="Arial"/>
          <w:lang w:val="es-ES"/>
        </w:rPr>
        <w:instrText xml:space="preserve"> AUTONUM  </w:instrText>
      </w:r>
      <w:r w:rsidRPr="005B00D8">
        <w:rPr>
          <w:rFonts w:cs="Arial"/>
        </w:rPr>
        <w:fldChar w:fldCharType="end"/>
      </w:r>
      <w:r w:rsidR="00604E86" w:rsidRPr="007B3CB4">
        <w:rPr>
          <w:rFonts w:cs="Arial"/>
          <w:lang w:val="es-ES"/>
        </w:rPr>
        <w:tab/>
      </w:r>
      <w:r w:rsidR="00D71F2C" w:rsidRPr="00F56253">
        <w:rPr>
          <w:color w:val="000000"/>
          <w:lang w:eastAsia="ja-JP"/>
        </w:rPr>
        <w:t>En su decimoséptima sesión</w:t>
      </w:r>
      <w:r w:rsidR="00F80932" w:rsidRPr="00F56253">
        <w:rPr>
          <w:rFonts w:cs="Arial"/>
          <w:iCs/>
        </w:rPr>
        <w:t xml:space="preserve">, </w:t>
      </w:r>
      <w:r w:rsidR="00D71F2C" w:rsidRPr="00F56253">
        <w:rPr>
          <w:rFonts w:cs="Arial"/>
          <w:iCs/>
        </w:rPr>
        <w:t>celebrada en Montevideo (Uruguay) del 10 al 13 de septiembre de 2018</w:t>
      </w:r>
      <w:r w:rsidR="00F80932" w:rsidRPr="00F56253">
        <w:rPr>
          <w:color w:val="000000"/>
          <w:lang w:eastAsia="ja-JP"/>
        </w:rPr>
        <w:t xml:space="preserve">, </w:t>
      </w:r>
      <w:r w:rsidR="00D71F2C" w:rsidRPr="00F56253">
        <w:rPr>
          <w:rFonts w:cs="Arial"/>
        </w:rPr>
        <w:t xml:space="preserve">el </w:t>
      </w:r>
      <w:r w:rsidR="007F53B3" w:rsidRPr="00F56253">
        <w:rPr>
          <w:rFonts w:cs="Arial"/>
        </w:rPr>
        <w:t>BMT</w:t>
      </w:r>
      <w:r w:rsidR="007F53B3" w:rsidRPr="00F56253">
        <w:rPr>
          <w:color w:val="000000"/>
          <w:lang w:eastAsia="ja-JP"/>
        </w:rPr>
        <w:t xml:space="preserve"> </w:t>
      </w:r>
      <w:r w:rsidR="007F53B3" w:rsidRPr="00F56253">
        <w:rPr>
          <w:snapToGrid w:val="0"/>
          <w:color w:val="000000"/>
        </w:rPr>
        <w:t>examinó el documento BMT/17/7</w:t>
      </w:r>
      <w:r w:rsidR="007F53B3" w:rsidRPr="00F56253">
        <w:rPr>
          <w:rFonts w:hint="eastAsia"/>
          <w:snapToGrid w:val="0"/>
          <w:color w:val="000000"/>
          <w:lang w:eastAsia="ja-JP"/>
        </w:rPr>
        <w:t xml:space="preserve"> </w:t>
      </w:r>
      <w:r w:rsidR="007F53B3" w:rsidRPr="00F56253">
        <w:rPr>
          <w:snapToGrid w:val="0"/>
          <w:color w:val="000000"/>
          <w:lang w:eastAsia="ja-JP"/>
        </w:rPr>
        <w:t>“</w:t>
      </w:r>
      <w:r w:rsidR="007F53B3" w:rsidRPr="007B3CB4">
        <w:rPr>
          <w:i/>
          <w:lang w:val="es-ES"/>
        </w:rPr>
        <w:t>Revision of document TGP/15 ‘Guidance on the Use of Biochemical and Molecular Markers in the Examination of Distinctness</w:t>
      </w:r>
      <w:r w:rsidR="00F80932" w:rsidRPr="007B3CB4">
        <w:rPr>
          <w:i/>
          <w:lang w:val="es-ES"/>
        </w:rPr>
        <w:t xml:space="preserve">, </w:t>
      </w:r>
      <w:r w:rsidR="007F53B3" w:rsidRPr="007B3CB4">
        <w:rPr>
          <w:i/>
          <w:lang w:val="es-ES"/>
        </w:rPr>
        <w:t>Uniformity and Stability (DUS)’</w:t>
      </w:r>
      <w:r w:rsidR="007F53B3" w:rsidRPr="00F56253">
        <w:rPr>
          <w:snapToGrid w:val="0"/>
          <w:color w:val="000000"/>
          <w:lang w:eastAsia="ja-JP"/>
        </w:rPr>
        <w:t>”</w:t>
      </w:r>
      <w:r w:rsidR="007F53B3" w:rsidRPr="00F56253">
        <w:t xml:space="preserve"> (</w:t>
      </w:r>
      <w:r w:rsidR="007F53B3" w:rsidRPr="00F56253">
        <w:rPr>
          <w:color w:val="000000"/>
          <w:lang w:eastAsia="ja-JP"/>
        </w:rPr>
        <w:t>Revisión del documento TGP/15 “Orientación sobre el uso de marcadores bioquímicos y moleculares en el examen de la distinción</w:t>
      </w:r>
      <w:r w:rsidR="00F80932" w:rsidRPr="00F56253">
        <w:rPr>
          <w:color w:val="000000"/>
          <w:lang w:eastAsia="ja-JP"/>
        </w:rPr>
        <w:t xml:space="preserve">, </w:t>
      </w:r>
      <w:r w:rsidR="007F53B3" w:rsidRPr="00F56253">
        <w:rPr>
          <w:color w:val="000000"/>
          <w:lang w:eastAsia="ja-JP"/>
        </w:rPr>
        <w:t>la homogeneidad y la estabilidad (DHE)”</w:t>
      </w:r>
      <w:r w:rsidR="007F53B3" w:rsidRPr="00F56253">
        <w:t>) y el documento TGP/15/2 Draft 1.</w:t>
      </w:r>
      <w:r w:rsidR="007F53B3" w:rsidRPr="007B3CB4">
        <w:rPr>
          <w:lang w:val="es-ES"/>
        </w:rPr>
        <w:t xml:space="preserve"> </w:t>
      </w:r>
      <w:r w:rsidR="00F6415D" w:rsidRPr="00F56253">
        <w:t xml:space="preserve">El </w:t>
      </w:r>
      <w:r w:rsidR="00CD706D" w:rsidRPr="00F56253">
        <w:t>documento BMT/17/7 cont</w:t>
      </w:r>
      <w:r w:rsidR="00F6415D" w:rsidRPr="00F56253">
        <w:t xml:space="preserve">iene una </w:t>
      </w:r>
      <w:r w:rsidR="00D55D96" w:rsidRPr="00F56253">
        <w:t xml:space="preserve">propuesta </w:t>
      </w:r>
      <w:r w:rsidR="00F6415D" w:rsidRPr="00F56253">
        <w:t>de</w:t>
      </w:r>
      <w:r w:rsidR="00CD706D" w:rsidRPr="00F56253">
        <w:t xml:space="preserve"> Francia </w:t>
      </w:r>
      <w:r w:rsidR="00D55D96" w:rsidRPr="00F56253">
        <w:t>de</w:t>
      </w:r>
      <w:r w:rsidR="00CD706D" w:rsidRPr="00F56253">
        <w:t xml:space="preserve"> revisión de </w:t>
      </w:r>
      <w:r w:rsidR="00F6415D" w:rsidRPr="00F56253">
        <w:t xml:space="preserve">la sección 2.2 </w:t>
      </w:r>
      <w:r w:rsidR="00F56253" w:rsidRPr="00F56253">
        <w:t xml:space="preserve">del </w:t>
      </w:r>
      <w:r w:rsidR="00CD706D" w:rsidRPr="00F56253">
        <w:t>documento TGP/15</w:t>
      </w:r>
      <w:r w:rsidR="00F80932" w:rsidRPr="00F56253">
        <w:t xml:space="preserve">, </w:t>
      </w:r>
      <w:r w:rsidR="00D55D96" w:rsidRPr="00F56253">
        <w:t xml:space="preserve">revisada con arreglo </w:t>
      </w:r>
      <w:r w:rsidR="00CD706D" w:rsidRPr="00F56253">
        <w:t xml:space="preserve">a </w:t>
      </w:r>
      <w:r w:rsidR="00C40860" w:rsidRPr="00F56253">
        <w:t xml:space="preserve">los </w:t>
      </w:r>
      <w:r w:rsidR="00CD706D" w:rsidRPr="00F56253">
        <w:t xml:space="preserve">comentarios </w:t>
      </w:r>
      <w:r w:rsidR="00C40860" w:rsidRPr="00F56253">
        <w:t>formulados</w:t>
      </w:r>
      <w:r w:rsidR="00CD706D" w:rsidRPr="00F56253">
        <w:t xml:space="preserve"> por el TWA en su cuadragésima</w:t>
      </w:r>
      <w:r w:rsidR="00C40860" w:rsidRPr="00F56253">
        <w:t xml:space="preserve"> </w:t>
      </w:r>
      <w:r w:rsidR="00CD706D" w:rsidRPr="00F56253">
        <w:t>séptima sesión.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/>
        </w:rPr>
      </w:pPr>
      <w:r w:rsidRPr="00217A34">
        <w:lastRenderedPageBreak/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217A34">
        <w:fldChar w:fldCharType="end"/>
      </w:r>
      <w:r w:rsidR="00604E86" w:rsidRPr="007B3CB4">
        <w:rPr>
          <w:lang w:val="es-ES"/>
        </w:rPr>
        <w:tab/>
      </w:r>
      <w:r w:rsidR="00D55D96" w:rsidRPr="00F56253">
        <w:t xml:space="preserve">El BMT </w:t>
      </w:r>
      <w:r w:rsidR="00CE5627" w:rsidRPr="00F56253">
        <w:t xml:space="preserve">examinó la </w:t>
      </w:r>
      <w:r w:rsidR="00D55D96" w:rsidRPr="00F56253">
        <w:t>revisión de</w:t>
      </w:r>
      <w:r w:rsidR="00CE5627" w:rsidRPr="00F56253">
        <w:t>l</w:t>
      </w:r>
      <w:r w:rsidR="00D55D96" w:rsidRPr="00F56253">
        <w:t xml:space="preserve"> ejemplo de líneas parentales </w:t>
      </w:r>
      <w:r w:rsidR="00CE5627" w:rsidRPr="00F56253">
        <w:t xml:space="preserve">del </w:t>
      </w:r>
      <w:r w:rsidR="00D55D96" w:rsidRPr="00F56253">
        <w:t xml:space="preserve">maíz </w:t>
      </w:r>
      <w:r w:rsidR="00F56253" w:rsidRPr="00F56253">
        <w:t>prepa</w:t>
      </w:r>
      <w:r w:rsidR="00CE5627" w:rsidRPr="00F56253">
        <w:t xml:space="preserve">rada </w:t>
      </w:r>
      <w:r w:rsidR="00D55D96" w:rsidRPr="00F56253">
        <w:t xml:space="preserve">por </w:t>
      </w:r>
      <w:r w:rsidR="00CE5627" w:rsidRPr="00F56253">
        <w:t xml:space="preserve">los </w:t>
      </w:r>
      <w:r w:rsidR="00D55D96" w:rsidRPr="00F56253">
        <w:t xml:space="preserve">expertos </w:t>
      </w:r>
      <w:r w:rsidR="00CE5627" w:rsidRPr="00F56253">
        <w:t xml:space="preserve">de </w:t>
      </w:r>
      <w:r w:rsidR="00D55D96" w:rsidRPr="00F56253">
        <w:t>Francia.</w:t>
      </w:r>
      <w:r w:rsidR="007F53B3" w:rsidRPr="007B3CB4">
        <w:rPr>
          <w:lang w:val="es-ES"/>
        </w:rPr>
        <w:t xml:space="preserve"> </w:t>
      </w:r>
      <w:r w:rsidR="00CE5627" w:rsidRPr="00F56253">
        <w:t xml:space="preserve">El BMT tomó nota de que </w:t>
      </w:r>
      <w:r w:rsidR="006864B1" w:rsidRPr="00F56253">
        <w:t xml:space="preserve">Francia aún no ha </w:t>
      </w:r>
      <w:r w:rsidR="0070782C" w:rsidRPr="00F56253">
        <w:t>determinado</w:t>
      </w:r>
      <w:r w:rsidR="006864B1" w:rsidRPr="00F56253">
        <w:t xml:space="preserve"> </w:t>
      </w:r>
      <w:r w:rsidR="00CE5627" w:rsidRPr="00F56253">
        <w:t>un umbral adicional de distancia genética inferior a una distancia GAIA de</w:t>
      </w:r>
      <w:r w:rsidR="00F80932" w:rsidRPr="00F56253">
        <w:t> 2</w:t>
      </w:r>
      <w:r w:rsidR="00CE5627" w:rsidRPr="00F56253">
        <w:t>.</w:t>
      </w:r>
      <w:r w:rsidR="00604E86" w:rsidRPr="007B3CB4">
        <w:rPr>
          <w:lang w:val="es-ES"/>
        </w:rPr>
        <w:t xml:space="preserve"> </w:t>
      </w:r>
      <w:r w:rsidR="00CE5627" w:rsidRPr="00F56253">
        <w:t xml:space="preserve">El BMT </w:t>
      </w:r>
      <w:r w:rsidR="00BE696D" w:rsidRPr="00F56253">
        <w:t>observó</w:t>
      </w:r>
      <w:r w:rsidR="00CE5627" w:rsidRPr="00F56253">
        <w:t xml:space="preserve"> </w:t>
      </w:r>
      <w:r w:rsidR="00BE696D" w:rsidRPr="00F56253">
        <w:t xml:space="preserve">que </w:t>
      </w:r>
      <w:r w:rsidR="003F1FB9" w:rsidRPr="00F56253">
        <w:t xml:space="preserve">en </w:t>
      </w:r>
      <w:r w:rsidR="00BE696D" w:rsidRPr="00F56253">
        <w:t xml:space="preserve">el documento TGP/15 </w:t>
      </w:r>
      <w:r w:rsidR="003F1FB9" w:rsidRPr="00F56253">
        <w:t>se presentan</w:t>
      </w:r>
      <w:r w:rsidR="00BE696D" w:rsidRPr="00F56253">
        <w:t xml:space="preserve"> </w:t>
      </w:r>
      <w:r w:rsidR="00CE5627" w:rsidRPr="00F56253">
        <w:t>ejemplos de la utilización de marcadores moleculares en el examen DHE entre los miembros de la UPOV.</w:t>
      </w:r>
      <w:r w:rsidR="00604E86" w:rsidRPr="007B3CB4">
        <w:rPr>
          <w:lang w:val="es-ES"/>
        </w:rPr>
        <w:t xml:space="preserve"> </w:t>
      </w:r>
      <w:r w:rsidR="00BE696D" w:rsidRPr="00F56253">
        <w:t>El BMT acordó recomendar que el ejemplo que figura en la sección</w:t>
      </w:r>
      <w:r w:rsidR="00F80932" w:rsidRPr="00F56253">
        <w:t> 2</w:t>
      </w:r>
      <w:r w:rsidR="00BE696D" w:rsidRPr="00F56253">
        <w:t>.2 del documento TGP/15 se revise más adelante</w:t>
      </w:r>
      <w:r w:rsidR="00F80932" w:rsidRPr="00F56253">
        <w:t xml:space="preserve">, </w:t>
      </w:r>
      <w:r w:rsidR="00B239C3" w:rsidRPr="00F56253">
        <w:rPr>
          <w:lang w:eastAsia="ja-JP"/>
        </w:rPr>
        <w:t>una vez que Francia haya aplicado un nivel adicional de umbral</w:t>
      </w:r>
      <w:r w:rsidR="00B239C3" w:rsidRPr="00F56253">
        <w:rPr>
          <w:rFonts w:eastAsia="MS Mincho" w:cs="Arial" w:hint="eastAsia"/>
          <w:lang w:eastAsia="ja-JP"/>
        </w:rPr>
        <w:t xml:space="preserve"> </w:t>
      </w:r>
      <w:r w:rsidR="00BE696D" w:rsidRPr="00F56253">
        <w:rPr>
          <w:rFonts w:eastAsia="MS Mincho" w:cs="Arial" w:hint="eastAsia"/>
          <w:lang w:eastAsia="ja-JP"/>
        </w:rPr>
        <w:t>(</w:t>
      </w:r>
      <w:r w:rsidR="00BE696D" w:rsidRPr="00F56253">
        <w:rPr>
          <w:rFonts w:eastAsia="MS Mincho" w:cs="Arial"/>
          <w:lang w:eastAsia="ja-JP"/>
        </w:rPr>
        <w:t>véase el párrafo</w:t>
      </w:r>
      <w:r w:rsidR="00F80932" w:rsidRPr="00F56253">
        <w:rPr>
          <w:rFonts w:eastAsia="MS Mincho" w:cs="Arial"/>
          <w:lang w:eastAsia="ja-JP"/>
        </w:rPr>
        <w:t> 5</w:t>
      </w:r>
      <w:r w:rsidR="00BE696D" w:rsidRPr="00F56253">
        <w:rPr>
          <w:rFonts w:eastAsia="MS Mincho" w:cs="Arial"/>
          <w:lang w:eastAsia="ja-JP"/>
        </w:rPr>
        <w:t>8 del documento BM</w:t>
      </w:r>
      <w:r w:rsidR="00BE696D" w:rsidRPr="00F56253">
        <w:rPr>
          <w:rFonts w:eastAsia="MS Mincho" w:cs="Arial" w:hint="eastAsia"/>
          <w:lang w:eastAsia="ja-JP"/>
        </w:rPr>
        <w:t>T/</w:t>
      </w:r>
      <w:r w:rsidR="00BE696D" w:rsidRPr="00F56253">
        <w:rPr>
          <w:rFonts w:eastAsia="MS Mincho" w:cs="Arial"/>
          <w:lang w:eastAsia="ja-JP"/>
        </w:rPr>
        <w:t>17</w:t>
      </w:r>
      <w:r w:rsidR="00BE696D" w:rsidRPr="00F56253">
        <w:rPr>
          <w:rFonts w:eastAsia="MS Mincho" w:cs="Arial" w:hint="eastAsia"/>
          <w:lang w:eastAsia="ja-JP"/>
        </w:rPr>
        <w:t>/</w:t>
      </w:r>
      <w:r w:rsidR="00BE696D" w:rsidRPr="00F56253">
        <w:rPr>
          <w:rFonts w:eastAsia="MS Mincho" w:cs="Arial"/>
          <w:lang w:eastAsia="ja-JP"/>
        </w:rPr>
        <w:t>25</w:t>
      </w:r>
      <w:r w:rsidR="00BE696D" w:rsidRPr="00F56253">
        <w:rPr>
          <w:rFonts w:eastAsia="MS Mincho" w:cs="Arial" w:hint="eastAsia"/>
          <w:lang w:eastAsia="ja-JP"/>
        </w:rPr>
        <w:t xml:space="preserve"> </w:t>
      </w:r>
      <w:r w:rsidR="00BE696D" w:rsidRPr="00F56253">
        <w:rPr>
          <w:rFonts w:eastAsia="MS Mincho" w:cs="Arial"/>
          <w:lang w:eastAsia="ja-JP"/>
        </w:rPr>
        <w:t>“</w:t>
      </w:r>
      <w:r w:rsidR="00BE696D" w:rsidRPr="007B3CB4">
        <w:rPr>
          <w:rFonts w:eastAsia="MS Mincho" w:cs="Arial"/>
          <w:i/>
          <w:lang w:val="es-ES" w:eastAsia="ja-JP"/>
        </w:rPr>
        <w:t>Report</w:t>
      </w:r>
      <w:r w:rsidR="00BE696D" w:rsidRPr="00F56253">
        <w:rPr>
          <w:rFonts w:eastAsia="MS Mincho" w:cs="Arial"/>
          <w:lang w:eastAsia="ja-JP"/>
        </w:rPr>
        <w:t>” (Informe))</w:t>
      </w:r>
      <w:r w:rsidR="00BE696D" w:rsidRPr="00F56253">
        <w:t>.</w:t>
      </w:r>
    </w:p>
    <w:p w:rsidR="00604E86" w:rsidRPr="007B3CB4" w:rsidRDefault="00604E86" w:rsidP="00604E86">
      <w:pPr>
        <w:rPr>
          <w:snapToGrid w:val="0"/>
          <w:color w:val="000000"/>
          <w:highlight w:val="yellow"/>
          <w:lang w:val="es-ES"/>
        </w:rPr>
      </w:pPr>
    </w:p>
    <w:p w:rsidR="00604E86" w:rsidRPr="007B3CB4" w:rsidRDefault="00AD7D2D" w:rsidP="00604E86">
      <w:pPr>
        <w:pStyle w:val="DecisionParagraphs"/>
        <w:tabs>
          <w:tab w:val="clear" w:pos="5387"/>
          <w:tab w:val="left" w:pos="5103"/>
        </w:tabs>
        <w:ind w:left="4536"/>
        <w:rPr>
          <w:lang w:val="es-ES"/>
        </w:rPr>
      </w:pPr>
      <w:r w:rsidRPr="003E1B64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3E1B64">
        <w:fldChar w:fldCharType="end"/>
      </w:r>
      <w:r w:rsidR="00604E86" w:rsidRPr="007B3CB4">
        <w:rPr>
          <w:lang w:val="es-ES"/>
        </w:rPr>
        <w:tab/>
      </w:r>
      <w:r w:rsidR="00780006" w:rsidRPr="00F56253">
        <w:t>Se invita al TC a acordar que el modelo denominado “Combinación de distancias fenotípicas y moleculares en la gestión de las colecciones de variedades”</w:t>
      </w:r>
      <w:r w:rsidR="00F80932" w:rsidRPr="00F56253">
        <w:t xml:space="preserve">, </w:t>
      </w:r>
      <w:r w:rsidR="00780006" w:rsidRPr="00F56253">
        <w:t>que figura en la sección</w:t>
      </w:r>
      <w:r w:rsidR="00F80932" w:rsidRPr="00F56253">
        <w:t> 2</w:t>
      </w:r>
      <w:r w:rsidR="00780006" w:rsidRPr="00F56253">
        <w:t>.2 del documento TGP/15</w:t>
      </w:r>
      <w:r w:rsidR="00F80932" w:rsidRPr="00F56253">
        <w:t xml:space="preserve">, </w:t>
      </w:r>
      <w:r w:rsidR="00780006" w:rsidRPr="00F56253">
        <w:t>se revise más adelante</w:t>
      </w:r>
      <w:r w:rsidR="00F80932" w:rsidRPr="00F56253">
        <w:t xml:space="preserve">, </w:t>
      </w:r>
      <w:r w:rsidR="00780006" w:rsidRPr="00F56253">
        <w:t xml:space="preserve">una vez que </w:t>
      </w:r>
      <w:r w:rsidR="00344234" w:rsidRPr="00F56253">
        <w:t>Francia haya aplicado un nivel adicional de umbral</w:t>
      </w:r>
      <w:r w:rsidR="00F80932" w:rsidRPr="00F56253">
        <w:t xml:space="preserve">, </w:t>
      </w:r>
      <w:r w:rsidR="00780006" w:rsidRPr="00F56253">
        <w:t>según se expone en el párrafo</w:t>
      </w:r>
      <w:r w:rsidR="00F80932" w:rsidRPr="00F56253">
        <w:t> 1</w:t>
      </w:r>
      <w:r w:rsidR="00780006" w:rsidRPr="00F56253">
        <w:t>7 del presente documento.</w:t>
      </w:r>
    </w:p>
    <w:p w:rsidR="0082403E" w:rsidRPr="007B3CB4" w:rsidRDefault="0082403E" w:rsidP="0082403E">
      <w:pPr>
        <w:rPr>
          <w:snapToGrid w:val="0"/>
          <w:lang w:val="es-ES"/>
        </w:rPr>
      </w:pPr>
      <w:bookmarkStart w:id="13" w:name="_Toc526166049"/>
    </w:p>
    <w:p w:rsidR="0082403E" w:rsidRPr="007B3CB4" w:rsidRDefault="0082403E" w:rsidP="0082403E">
      <w:pPr>
        <w:rPr>
          <w:lang w:val="es-ES" w:eastAsia="ja-JP"/>
        </w:rPr>
      </w:pPr>
    </w:p>
    <w:p w:rsidR="00604E86" w:rsidRPr="007B3CB4" w:rsidRDefault="00780006" w:rsidP="00604E86">
      <w:pPr>
        <w:pStyle w:val="Heading1"/>
        <w:rPr>
          <w:lang w:val="es-ES"/>
        </w:rPr>
      </w:pPr>
      <w:r w:rsidRPr="00F56253">
        <w:rPr>
          <w:caps w:val="0"/>
          <w:lang w:val="es-ES_tradnl"/>
        </w:rPr>
        <w:t xml:space="preserve">PROPUESTA DE INCLUSIÓN </w:t>
      </w:r>
      <w:r w:rsidRPr="00F56253">
        <w:rPr>
          <w:lang w:val="es-ES_tradnl"/>
        </w:rPr>
        <w:t xml:space="preserve">deL NUEVO </w:t>
      </w:r>
      <w:r w:rsidRPr="00F56253">
        <w:rPr>
          <w:caps w:val="0"/>
          <w:lang w:val="es-ES_tradnl"/>
        </w:rPr>
        <w:t xml:space="preserve">MODELO DENOMINADO </w:t>
      </w:r>
      <w:r w:rsidRPr="00F56253">
        <w:rPr>
          <w:lang w:val="es-ES_tradnl"/>
        </w:rPr>
        <w:t>“SELECCIÓN GENÉTICA DE VARIEDADES SIMILARES PARA EL PRIMER CICLO DE CULTIVO”</w:t>
      </w:r>
      <w:bookmarkEnd w:id="13"/>
    </w:p>
    <w:p w:rsidR="00604E86" w:rsidRPr="007B3CB4" w:rsidRDefault="00604E86" w:rsidP="00604E86">
      <w:pPr>
        <w:keepNext/>
        <w:rPr>
          <w:lang w:val="es-ES"/>
        </w:rPr>
      </w:pPr>
    </w:p>
    <w:p w:rsidR="00604E86" w:rsidRPr="007B3CB4" w:rsidRDefault="00780006" w:rsidP="00604E86">
      <w:pPr>
        <w:pStyle w:val="Heading2"/>
        <w:rPr>
          <w:lang w:val="es-ES"/>
        </w:rPr>
      </w:pPr>
      <w:bookmarkStart w:id="14" w:name="_Toc526166050"/>
      <w:r w:rsidRPr="00F56253">
        <w:rPr>
          <w:lang w:val="es-ES_tradnl"/>
        </w:rPr>
        <w:t>Antecedentes</w:t>
      </w:r>
      <w:bookmarkEnd w:id="14"/>
    </w:p>
    <w:p w:rsidR="00604E86" w:rsidRPr="007B3CB4" w:rsidRDefault="00604E86" w:rsidP="00604E86">
      <w:pPr>
        <w:keepNext/>
        <w:rPr>
          <w:lang w:val="es-ES"/>
        </w:rPr>
      </w:pPr>
    </w:p>
    <w:p w:rsidR="00604E86" w:rsidRPr="007B3CB4" w:rsidRDefault="00AD7D2D" w:rsidP="00475F22">
      <w:pPr>
        <w:keepNext/>
        <w:keepLines/>
        <w:tabs>
          <w:tab w:val="left" w:pos="567"/>
        </w:tabs>
        <w:rPr>
          <w:rFonts w:cs="Arial"/>
          <w:iCs/>
          <w:lang w:val="es-ES"/>
        </w:rPr>
      </w:pPr>
      <w:r w:rsidRPr="00EF49DE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EF49DE">
        <w:fldChar w:fldCharType="end"/>
      </w:r>
      <w:r w:rsidR="00604E86" w:rsidRPr="007B3CB4">
        <w:rPr>
          <w:lang w:val="es-ES"/>
        </w:rPr>
        <w:tab/>
      </w:r>
      <w:r w:rsidR="00780006" w:rsidRPr="00F56253">
        <w:rPr>
          <w:rFonts w:cs="Arial"/>
          <w:iCs/>
        </w:rPr>
        <w:t>En su decimosexta sesión</w:t>
      </w:r>
      <w:r w:rsidR="00F80932" w:rsidRPr="00F56253">
        <w:rPr>
          <w:rFonts w:cs="Arial"/>
          <w:iCs/>
        </w:rPr>
        <w:t xml:space="preserve">, </w:t>
      </w:r>
      <w:r w:rsidR="00780006" w:rsidRPr="00F56253">
        <w:rPr>
          <w:rFonts w:cs="Arial"/>
          <w:iCs/>
        </w:rPr>
        <w:t>celebrada en La Rochelle (Francia) del 7 al 10 de noviembre de 2017</w:t>
      </w:r>
      <w:r w:rsidR="00F80932" w:rsidRPr="00F56253">
        <w:rPr>
          <w:rFonts w:cs="Arial"/>
          <w:iCs/>
        </w:rPr>
        <w:t xml:space="preserve">, </w:t>
      </w:r>
      <w:r w:rsidR="00780006" w:rsidRPr="00F56253">
        <w:rPr>
          <w:rFonts w:cs="Arial"/>
          <w:iCs/>
        </w:rPr>
        <w:t>el BMT examinó el documento BMT/16/19 “</w:t>
      </w:r>
      <w:r w:rsidR="00B91242" w:rsidRPr="007B3CB4">
        <w:rPr>
          <w:rFonts w:cs="Arial"/>
          <w:i/>
          <w:iCs/>
          <w:lang w:val="es-ES"/>
        </w:rPr>
        <w:t>Genetic selection of similar varieties for the first growing cycle: example French Bean</w:t>
      </w:r>
      <w:r w:rsidR="00780006" w:rsidRPr="00F56253">
        <w:rPr>
          <w:rFonts w:cs="Arial"/>
          <w:iCs/>
        </w:rPr>
        <w:t>” (</w:t>
      </w:r>
      <w:r w:rsidR="00B91242" w:rsidRPr="00F56253">
        <w:rPr>
          <w:rFonts w:cs="Arial"/>
          <w:iCs/>
        </w:rPr>
        <w:t>Selección genética de variedades similares para el primer ciclo de cultivo: el ejemplo de la judía común</w:t>
      </w:r>
      <w:r w:rsidR="00780006" w:rsidRPr="00F56253">
        <w:rPr>
          <w:rFonts w:cs="Arial"/>
          <w:iCs/>
        </w:rPr>
        <w:t>) y el documento BMT/16/19 Add.</w:t>
      </w:r>
      <w:r w:rsidR="00F80932" w:rsidRPr="00F56253">
        <w:rPr>
          <w:rFonts w:cs="Arial"/>
          <w:iCs/>
        </w:rPr>
        <w:t xml:space="preserve">, </w:t>
      </w:r>
      <w:r w:rsidR="00780006" w:rsidRPr="00F56253">
        <w:rPr>
          <w:rFonts w:cs="Arial"/>
          <w:iCs/>
        </w:rPr>
        <w:t xml:space="preserve">y asistió a una ponencia a cargo de un experto de </w:t>
      </w:r>
      <w:r w:rsidR="00AD4443" w:rsidRPr="00F56253">
        <w:rPr>
          <w:rFonts w:cs="Arial"/>
          <w:iCs/>
        </w:rPr>
        <w:t xml:space="preserve">los Países Bajos </w:t>
      </w:r>
      <w:r w:rsidR="00780006" w:rsidRPr="00F56253">
        <w:rPr>
          <w:rFonts w:cs="Arial"/>
          <w:iCs/>
        </w:rPr>
        <w:t>(véanse los párrafos</w:t>
      </w:r>
      <w:r w:rsidR="00F80932" w:rsidRPr="00F56253">
        <w:rPr>
          <w:rFonts w:cs="Arial"/>
          <w:iCs/>
        </w:rPr>
        <w:t> 1</w:t>
      </w:r>
      <w:r w:rsidR="00780006" w:rsidRPr="00F56253">
        <w:rPr>
          <w:rFonts w:cs="Arial"/>
          <w:iCs/>
        </w:rPr>
        <w:t>8 a</w:t>
      </w:r>
      <w:r w:rsidR="00F80932" w:rsidRPr="00F56253">
        <w:rPr>
          <w:rFonts w:cs="Arial"/>
          <w:iCs/>
        </w:rPr>
        <w:t> 2</w:t>
      </w:r>
      <w:r w:rsidR="00780006" w:rsidRPr="00F56253">
        <w:rPr>
          <w:rFonts w:cs="Arial"/>
          <w:iCs/>
        </w:rPr>
        <w:t>0 del documento BMT/16/29 “</w:t>
      </w:r>
      <w:r w:rsidR="00780006" w:rsidRPr="007B3CB4">
        <w:rPr>
          <w:rFonts w:cs="Arial"/>
          <w:i/>
          <w:iCs/>
          <w:lang w:val="es-ES"/>
        </w:rPr>
        <w:t>Report</w:t>
      </w:r>
      <w:r w:rsidR="00780006" w:rsidRPr="00F56253">
        <w:rPr>
          <w:rFonts w:cs="Arial"/>
          <w:iCs/>
        </w:rPr>
        <w:t>” (Informe)).</w:t>
      </w:r>
    </w:p>
    <w:p w:rsidR="00604E86" w:rsidRPr="007B3CB4" w:rsidRDefault="00604E86" w:rsidP="00604E86">
      <w:pPr>
        <w:rPr>
          <w:rFonts w:cs="Arial"/>
          <w:iCs/>
          <w:lang w:val="es-ES"/>
        </w:rPr>
      </w:pPr>
    </w:p>
    <w:p w:rsidR="00604E86" w:rsidRPr="007B3CB4" w:rsidRDefault="00AD7D2D" w:rsidP="00475F22">
      <w:pPr>
        <w:keepNext/>
        <w:keepLines/>
        <w:tabs>
          <w:tab w:val="left" w:pos="567"/>
        </w:tabs>
        <w:rPr>
          <w:rFonts w:cs="Arial"/>
          <w:iCs/>
          <w:lang w:val="es-ES"/>
        </w:rPr>
      </w:pPr>
      <w:r>
        <w:fldChar w:fldCharType="begin"/>
      </w:r>
      <w:r w:rsidR="00604E86" w:rsidRPr="007B3CB4">
        <w:rPr>
          <w:lang w:val="es-ES"/>
        </w:rPr>
        <w:instrText xml:space="preserve"> AUTONUM  </w:instrText>
      </w:r>
      <w:r>
        <w:fldChar w:fldCharType="end"/>
      </w:r>
      <w:r w:rsidR="00604E86" w:rsidRPr="007B3CB4">
        <w:rPr>
          <w:lang w:val="es-ES"/>
        </w:rPr>
        <w:tab/>
      </w:r>
      <w:r w:rsidR="00A15E73" w:rsidRPr="00F56253">
        <w:t xml:space="preserve">El BMT convino en que el método expuesto en los documentos </w:t>
      </w:r>
      <w:r w:rsidR="00A15E73" w:rsidRPr="00F56253">
        <w:rPr>
          <w:rFonts w:cs="Arial"/>
          <w:iCs/>
        </w:rPr>
        <w:t>BMT/16/19 “</w:t>
      </w:r>
      <w:r w:rsidR="00A15E73" w:rsidRPr="007B3CB4">
        <w:rPr>
          <w:rFonts w:cs="Arial"/>
          <w:i/>
          <w:iCs/>
          <w:lang w:val="es-ES"/>
        </w:rPr>
        <w:t>Genetic selection of similar varieties for the first growing cycle: example French Bean</w:t>
      </w:r>
      <w:r w:rsidR="00A15E73" w:rsidRPr="00F56253">
        <w:rPr>
          <w:rFonts w:cs="Arial"/>
          <w:iCs/>
        </w:rPr>
        <w:t>” (Selección genética de variedades similares para el primer ciclo de cultivo: el ejemplo de la judía común) y BMT/16/19 Add. “</w:t>
      </w:r>
      <w:r w:rsidR="00A15E73" w:rsidRPr="007B3CB4">
        <w:rPr>
          <w:rFonts w:cs="Arial"/>
          <w:i/>
          <w:iCs/>
          <w:lang w:val="es-ES"/>
        </w:rPr>
        <w:t>Addendum to Genetic selection of similar varieties for the first growing cycle: example French Bean</w:t>
      </w:r>
      <w:r w:rsidR="00A15E73" w:rsidRPr="00F56253">
        <w:rPr>
          <w:rFonts w:cs="Arial"/>
          <w:iCs/>
        </w:rPr>
        <w:t xml:space="preserve">” (Adición a la selección genética de variedades similares para el primer ciclo de cultivo: el ejemplo de la judía común) </w:t>
      </w:r>
      <w:r w:rsidR="003C0285" w:rsidRPr="00F56253">
        <w:rPr>
          <w:rFonts w:cs="Arial"/>
          <w:iCs/>
        </w:rPr>
        <w:t>constituye un</w:t>
      </w:r>
      <w:r w:rsidR="00A15E73" w:rsidRPr="00F56253">
        <w:rPr>
          <w:rFonts w:cs="Arial"/>
          <w:iCs/>
        </w:rPr>
        <w:t xml:space="preserve"> us</w:t>
      </w:r>
      <w:r w:rsidR="003C0285" w:rsidRPr="00F56253">
        <w:rPr>
          <w:rFonts w:cs="Arial"/>
          <w:iCs/>
        </w:rPr>
        <w:t>o</w:t>
      </w:r>
      <w:r w:rsidR="00A15E73" w:rsidRPr="00F56253">
        <w:rPr>
          <w:rFonts w:cs="Arial"/>
          <w:iCs/>
        </w:rPr>
        <w:t xml:space="preserve"> </w:t>
      </w:r>
      <w:r w:rsidR="003C0285" w:rsidRPr="00F56253">
        <w:rPr>
          <w:rFonts w:cs="Arial"/>
          <w:iCs/>
        </w:rPr>
        <w:t xml:space="preserve">adecuado </w:t>
      </w:r>
      <w:r w:rsidR="00A15E73" w:rsidRPr="00F56253">
        <w:rPr>
          <w:rFonts w:cs="Arial"/>
          <w:iCs/>
        </w:rPr>
        <w:t xml:space="preserve">de técnicas moleculares en </w:t>
      </w:r>
      <w:r w:rsidR="003C0285" w:rsidRPr="00F56253">
        <w:rPr>
          <w:rFonts w:cs="Arial"/>
          <w:iCs/>
        </w:rPr>
        <w:t xml:space="preserve">el </w:t>
      </w:r>
      <w:r w:rsidR="00A15E73" w:rsidRPr="00F56253">
        <w:rPr>
          <w:rFonts w:cs="Arial"/>
          <w:iCs/>
        </w:rPr>
        <w:t>examen</w:t>
      </w:r>
      <w:r w:rsidR="003C0285" w:rsidRPr="00F56253">
        <w:rPr>
          <w:rFonts w:cs="Arial"/>
          <w:iCs/>
        </w:rPr>
        <w:t> </w:t>
      </w:r>
      <w:r w:rsidR="00A15E73" w:rsidRPr="00F56253">
        <w:rPr>
          <w:rFonts w:cs="Arial"/>
          <w:iCs/>
        </w:rPr>
        <w:t xml:space="preserve">DHE y </w:t>
      </w:r>
      <w:r w:rsidR="003C0285" w:rsidRPr="00F56253">
        <w:rPr>
          <w:rFonts w:cs="Arial"/>
          <w:iCs/>
        </w:rPr>
        <w:t>de</w:t>
      </w:r>
      <w:r w:rsidR="00A15E73" w:rsidRPr="00F56253">
        <w:rPr>
          <w:rFonts w:cs="Arial"/>
          <w:iCs/>
        </w:rPr>
        <w:t>be propone</w:t>
      </w:r>
      <w:r w:rsidR="003C0285" w:rsidRPr="00F56253">
        <w:rPr>
          <w:rFonts w:cs="Arial"/>
          <w:iCs/>
        </w:rPr>
        <w:t>rse</w:t>
      </w:r>
      <w:r w:rsidR="00A15E73" w:rsidRPr="00F56253">
        <w:rPr>
          <w:rFonts w:cs="Arial"/>
          <w:iCs/>
        </w:rPr>
        <w:t xml:space="preserve"> </w:t>
      </w:r>
      <w:r w:rsidR="003C0285" w:rsidRPr="00F56253">
        <w:rPr>
          <w:rFonts w:cs="Arial"/>
          <w:iCs/>
        </w:rPr>
        <w:t xml:space="preserve">su inclusión </w:t>
      </w:r>
      <w:r w:rsidR="00A15E73" w:rsidRPr="00F56253">
        <w:rPr>
          <w:rFonts w:cs="Arial"/>
          <w:iCs/>
        </w:rPr>
        <w:t xml:space="preserve">en </w:t>
      </w:r>
      <w:r w:rsidR="003C0285" w:rsidRPr="00F56253">
        <w:rPr>
          <w:rFonts w:cs="Arial"/>
          <w:iCs/>
        </w:rPr>
        <w:t xml:space="preserve">el </w:t>
      </w:r>
      <w:r w:rsidR="00A15E73" w:rsidRPr="00F56253">
        <w:rPr>
          <w:rFonts w:cs="Arial"/>
          <w:iCs/>
        </w:rPr>
        <w:t>documento TGP/15.</w:t>
      </w:r>
      <w:r w:rsidR="007F53B3" w:rsidRPr="007B3CB4">
        <w:rPr>
          <w:rFonts w:cs="Arial"/>
          <w:iCs/>
          <w:lang w:val="es-ES"/>
        </w:rPr>
        <w:t xml:space="preserve"> </w:t>
      </w:r>
      <w:r w:rsidR="003C0285" w:rsidRPr="00F56253">
        <w:rPr>
          <w:rFonts w:cs="Arial"/>
          <w:iCs/>
        </w:rPr>
        <w:t>Por consiguiente</w:t>
      </w:r>
      <w:r w:rsidR="00F80932" w:rsidRPr="00F56253">
        <w:rPr>
          <w:rFonts w:cs="Arial"/>
          <w:iCs/>
        </w:rPr>
        <w:t xml:space="preserve">, </w:t>
      </w:r>
      <w:r w:rsidR="003C0285" w:rsidRPr="00F56253">
        <w:rPr>
          <w:rFonts w:cs="Arial"/>
          <w:iCs/>
        </w:rPr>
        <w:t>se acordó que los Países Bajos elabore</w:t>
      </w:r>
      <w:r w:rsidR="00A5224A" w:rsidRPr="00F56253">
        <w:rPr>
          <w:rFonts w:cs="Arial"/>
          <w:iCs/>
        </w:rPr>
        <w:t>n</w:t>
      </w:r>
      <w:r w:rsidR="003C0285" w:rsidRPr="00F56253">
        <w:rPr>
          <w:rFonts w:cs="Arial"/>
          <w:iCs/>
        </w:rPr>
        <w:t xml:space="preserve"> una explicación del método </w:t>
      </w:r>
      <w:r w:rsidR="00A5224A" w:rsidRPr="00F56253">
        <w:rPr>
          <w:rFonts w:cs="Arial"/>
          <w:iCs/>
        </w:rPr>
        <w:t>que sirva de</w:t>
      </w:r>
      <w:r w:rsidR="003C0285" w:rsidRPr="00F56253">
        <w:rPr>
          <w:rFonts w:cs="Arial"/>
          <w:iCs/>
        </w:rPr>
        <w:t xml:space="preserve"> bas</w:t>
      </w:r>
      <w:r w:rsidR="00A5224A" w:rsidRPr="00F56253">
        <w:rPr>
          <w:rFonts w:cs="Arial"/>
          <w:iCs/>
        </w:rPr>
        <w:t>e</w:t>
      </w:r>
      <w:r w:rsidR="003C0285" w:rsidRPr="00F56253">
        <w:rPr>
          <w:rFonts w:cs="Arial"/>
          <w:iCs/>
        </w:rPr>
        <w:t xml:space="preserve"> </w:t>
      </w:r>
      <w:r w:rsidR="00A5224A" w:rsidRPr="00F56253">
        <w:rPr>
          <w:rFonts w:cs="Arial"/>
          <w:iCs/>
        </w:rPr>
        <w:t>a un</w:t>
      </w:r>
      <w:r w:rsidR="003C0285" w:rsidRPr="00F56253">
        <w:rPr>
          <w:rFonts w:cs="Arial"/>
          <w:iCs/>
        </w:rPr>
        <w:t>a revisión de</w:t>
      </w:r>
      <w:r w:rsidR="00A5224A" w:rsidRPr="00F56253">
        <w:rPr>
          <w:rFonts w:cs="Arial"/>
          <w:iCs/>
        </w:rPr>
        <w:t>l</w:t>
      </w:r>
      <w:r w:rsidR="003C0285" w:rsidRPr="00F56253">
        <w:rPr>
          <w:rFonts w:cs="Arial"/>
          <w:iCs/>
        </w:rPr>
        <w:t xml:space="preserve"> documento TGP/15</w:t>
      </w:r>
      <w:r w:rsidR="00F80932" w:rsidRPr="00F56253">
        <w:rPr>
          <w:rFonts w:cs="Arial"/>
          <w:iCs/>
        </w:rPr>
        <w:t xml:space="preserve">, </w:t>
      </w:r>
      <w:r w:rsidR="00452610" w:rsidRPr="00F56253">
        <w:rPr>
          <w:rFonts w:cs="Arial"/>
          <w:iCs/>
        </w:rPr>
        <w:t>que se someterá a</w:t>
      </w:r>
      <w:r w:rsidR="00F56253" w:rsidRPr="00F56253">
        <w:rPr>
          <w:rFonts w:cs="Arial"/>
          <w:iCs/>
        </w:rPr>
        <w:t>l</w:t>
      </w:r>
      <w:r w:rsidR="00452610" w:rsidRPr="00F56253">
        <w:rPr>
          <w:rFonts w:cs="Arial"/>
          <w:iCs/>
        </w:rPr>
        <w:t xml:space="preserve"> </w:t>
      </w:r>
      <w:r w:rsidR="00F56253" w:rsidRPr="00F56253">
        <w:rPr>
          <w:rFonts w:cs="Arial"/>
          <w:iCs/>
        </w:rPr>
        <w:t xml:space="preserve">examen </w:t>
      </w:r>
      <w:r w:rsidR="00452610" w:rsidRPr="00F56253">
        <w:rPr>
          <w:rFonts w:cs="Arial"/>
          <w:iCs/>
        </w:rPr>
        <w:t>d</w:t>
      </w:r>
      <w:r w:rsidR="00A5224A" w:rsidRPr="00F56253">
        <w:rPr>
          <w:rFonts w:cs="Arial"/>
          <w:iCs/>
        </w:rPr>
        <w:t>el</w:t>
      </w:r>
      <w:r w:rsidR="003C0285" w:rsidRPr="00F56253">
        <w:rPr>
          <w:rFonts w:cs="Arial"/>
          <w:iCs/>
        </w:rPr>
        <w:t xml:space="preserve"> </w:t>
      </w:r>
      <w:r w:rsidR="00452610" w:rsidRPr="00F56253">
        <w:rPr>
          <w:rFonts w:cs="Arial"/>
          <w:iCs/>
        </w:rPr>
        <w:t xml:space="preserve">Comité Técnico </w:t>
      </w:r>
      <w:r w:rsidR="003C0285" w:rsidRPr="00F56253">
        <w:rPr>
          <w:rFonts w:cs="Arial"/>
          <w:iCs/>
        </w:rPr>
        <w:t>en su quincuagésima</w:t>
      </w:r>
      <w:r w:rsidR="00A5224A" w:rsidRPr="00F56253">
        <w:rPr>
          <w:rFonts w:cs="Arial"/>
          <w:iCs/>
        </w:rPr>
        <w:t xml:space="preserve"> </w:t>
      </w:r>
      <w:r w:rsidR="003C0285" w:rsidRPr="00F56253">
        <w:rPr>
          <w:rFonts w:cs="Arial"/>
          <w:iCs/>
        </w:rPr>
        <w:t>cuarta sesión.</w:t>
      </w:r>
    </w:p>
    <w:p w:rsidR="00604E86" w:rsidRPr="007B3CB4" w:rsidRDefault="00604E86" w:rsidP="00604E86">
      <w:pPr>
        <w:rPr>
          <w:rFonts w:cs="Arial"/>
          <w:iCs/>
          <w:lang w:val="es-ES"/>
        </w:rPr>
      </w:pPr>
    </w:p>
    <w:p w:rsidR="00604E86" w:rsidRPr="007B3CB4" w:rsidRDefault="00AD7D2D" w:rsidP="00475F22">
      <w:pPr>
        <w:keepLines/>
        <w:tabs>
          <w:tab w:val="left" w:pos="567"/>
        </w:tabs>
        <w:rPr>
          <w:lang w:val="es-ES"/>
        </w:rPr>
      </w:pPr>
      <w:r>
        <w:fldChar w:fldCharType="begin"/>
      </w:r>
      <w:r w:rsidR="00604E86" w:rsidRPr="007B3CB4">
        <w:rPr>
          <w:lang w:val="es-ES"/>
        </w:rPr>
        <w:instrText xml:space="preserve"> AUTONUM  </w:instrText>
      </w:r>
      <w:r>
        <w:fldChar w:fldCharType="end"/>
      </w:r>
      <w:r w:rsidR="00604E86" w:rsidRPr="007B3CB4">
        <w:rPr>
          <w:lang w:val="es-ES"/>
        </w:rPr>
        <w:tab/>
      </w:r>
      <w:r w:rsidR="00493A4E" w:rsidRPr="008C2F6B">
        <w:t>El BMT convino en que sería conveniente que el proyecto de revisión del documento TGP/15</w:t>
      </w:r>
      <w:r w:rsidR="00F80932" w:rsidRPr="008C2F6B">
        <w:t xml:space="preserve">, </w:t>
      </w:r>
      <w:r w:rsidR="00493A4E" w:rsidRPr="008C2F6B">
        <w:t>que será examinado por el TC en su quincuagésima cuarta sesión</w:t>
      </w:r>
      <w:r w:rsidR="00F80932" w:rsidRPr="008C2F6B">
        <w:t xml:space="preserve">, </w:t>
      </w:r>
      <w:r w:rsidR="00493A4E" w:rsidRPr="008C2F6B">
        <w:t xml:space="preserve">se publicara con suficiente </w:t>
      </w:r>
      <w:r w:rsidR="000F301D" w:rsidRPr="008C2F6B">
        <w:t xml:space="preserve">antelación a </w:t>
      </w:r>
      <w:r w:rsidR="00493A4E" w:rsidRPr="008C2F6B">
        <w:t xml:space="preserve">la quincuagésima segunda sesión del </w:t>
      </w:r>
      <w:r w:rsidR="00C6075C" w:rsidRPr="008C2F6B">
        <w:t>Grupo de Trabajo Técnico sobre Hortalizas (</w:t>
      </w:r>
      <w:r w:rsidR="00493A4E" w:rsidRPr="008C2F6B">
        <w:t>TWV</w:t>
      </w:r>
      <w:r w:rsidR="00C6075C" w:rsidRPr="008C2F6B">
        <w:t>)</w:t>
      </w:r>
      <w:r w:rsidR="00F80932" w:rsidRPr="008C2F6B">
        <w:t xml:space="preserve">, </w:t>
      </w:r>
      <w:r w:rsidR="00EC61BC" w:rsidRPr="008C2F6B">
        <w:t xml:space="preserve">que se celebró </w:t>
      </w:r>
      <w:r w:rsidR="00493A4E" w:rsidRPr="008C2F6B">
        <w:t>en Beijing (China) del 17 al 21 de septiembre de 2018</w:t>
      </w:r>
      <w:r w:rsidR="00F80932" w:rsidRPr="008C2F6B">
        <w:t xml:space="preserve">, </w:t>
      </w:r>
      <w:r w:rsidR="00493A4E" w:rsidRPr="008C2F6B">
        <w:t xml:space="preserve">y </w:t>
      </w:r>
      <w:r w:rsidR="00EC61BC" w:rsidRPr="008C2F6B">
        <w:t xml:space="preserve">a la decimoséptima </w:t>
      </w:r>
      <w:r w:rsidR="00493A4E" w:rsidRPr="008C2F6B">
        <w:t>sesión del BMT</w:t>
      </w:r>
      <w:r w:rsidR="00F80932" w:rsidRPr="008C2F6B">
        <w:t xml:space="preserve">, </w:t>
      </w:r>
      <w:r w:rsidR="00493A4E" w:rsidRPr="008C2F6B">
        <w:t>de modo que los eventuales comentarios del TW</w:t>
      </w:r>
      <w:r w:rsidR="00E0448F" w:rsidRPr="008C2F6B">
        <w:t>V</w:t>
      </w:r>
      <w:r w:rsidR="00493A4E" w:rsidRPr="008C2F6B">
        <w:t xml:space="preserve"> y el BMT sobre el proyecto de revisión </w:t>
      </w:r>
      <w:r w:rsidR="00A77594" w:rsidRPr="008C2F6B">
        <w:t xml:space="preserve">pudieran comunicarse </w:t>
      </w:r>
      <w:r w:rsidR="00493A4E" w:rsidRPr="008C2F6B">
        <w:t>al TC en su quincuagésima cuarta sesión.</w:t>
      </w:r>
    </w:p>
    <w:p w:rsidR="00604E86" w:rsidRPr="007B3CB4" w:rsidRDefault="00604E86" w:rsidP="00604E86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604E86" w:rsidRPr="007B3CB4" w:rsidRDefault="00AD7D2D" w:rsidP="00475F22">
      <w:pPr>
        <w:tabs>
          <w:tab w:val="left" w:pos="567"/>
        </w:tabs>
        <w:rPr>
          <w:lang w:val="es-ES" w:eastAsia="ja-JP"/>
        </w:rPr>
      </w:pPr>
      <w:r w:rsidRPr="00E965DD">
        <w:rPr>
          <w:lang w:eastAsia="ja-JP"/>
        </w:rPr>
        <w:fldChar w:fldCharType="begin"/>
      </w:r>
      <w:r w:rsidR="00604E86" w:rsidRPr="007B3CB4">
        <w:rPr>
          <w:lang w:val="es-ES" w:eastAsia="ja-JP"/>
        </w:rPr>
        <w:instrText xml:space="preserve"> AUTONUM  </w:instrText>
      </w:r>
      <w:r w:rsidRPr="00E965DD">
        <w:rPr>
          <w:lang w:eastAsia="ja-JP"/>
        </w:rPr>
        <w:fldChar w:fldCharType="end"/>
      </w:r>
      <w:r w:rsidR="00604E86" w:rsidRPr="007B3CB4">
        <w:rPr>
          <w:lang w:val="es-ES" w:eastAsia="ja-JP"/>
        </w:rPr>
        <w:tab/>
      </w:r>
      <w:r w:rsidR="00493A4E" w:rsidRPr="008C2F6B">
        <w:rPr>
          <w:lang w:eastAsia="ja-JP"/>
        </w:rPr>
        <w:t xml:space="preserve">El documento TGP/15/2 Draft 1 incorpora la propuesta de los Países Bajos relativa </w:t>
      </w:r>
      <w:r w:rsidR="00493A4E" w:rsidRPr="008C2F6B">
        <w:t>a la revisión del documento TGP/15</w:t>
      </w:r>
      <w:r w:rsidR="00493A4E" w:rsidRPr="008C2F6B">
        <w:rPr>
          <w:lang w:eastAsia="ja-JP"/>
        </w:rPr>
        <w:t>.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493A4E" w:rsidP="00604E86">
      <w:pPr>
        <w:pStyle w:val="Heading2"/>
        <w:rPr>
          <w:lang w:val="es-ES"/>
        </w:rPr>
      </w:pPr>
      <w:bookmarkStart w:id="15" w:name="_Toc526166051"/>
      <w:r w:rsidRPr="008C2F6B">
        <w:rPr>
          <w:lang w:val="es-ES_tradnl"/>
        </w:rPr>
        <w:t>Comentarios formulados por el BMT en</w:t>
      </w:r>
      <w:r w:rsidR="00F80932" w:rsidRPr="008C2F6B">
        <w:rPr>
          <w:lang w:val="es-ES_tradnl"/>
        </w:rPr>
        <w:t> 2</w:t>
      </w:r>
      <w:r w:rsidRPr="008C2F6B">
        <w:rPr>
          <w:lang w:val="es-ES_tradnl"/>
        </w:rPr>
        <w:t>018</w:t>
      </w:r>
      <w:bookmarkEnd w:id="15"/>
    </w:p>
    <w:p w:rsidR="00604E86" w:rsidRPr="007B3CB4" w:rsidRDefault="00604E86" w:rsidP="00604E86">
      <w:pPr>
        <w:keepNext/>
        <w:autoSpaceDE w:val="0"/>
        <w:autoSpaceDN w:val="0"/>
        <w:adjustRightInd w:val="0"/>
        <w:rPr>
          <w:lang w:val="es-ES"/>
        </w:rPr>
      </w:pPr>
    </w:p>
    <w:p w:rsidR="00604E86" w:rsidRPr="007B3CB4" w:rsidRDefault="00AD7D2D" w:rsidP="00475F22">
      <w:pPr>
        <w:keepNext/>
        <w:tabs>
          <w:tab w:val="left" w:pos="567"/>
        </w:tabs>
        <w:rPr>
          <w:snapToGrid w:val="0"/>
          <w:color w:val="000000"/>
          <w:lang w:val="es-ES"/>
        </w:rPr>
      </w:pPr>
      <w:r w:rsidRPr="00883F54">
        <w:rPr>
          <w:rFonts w:cs="Arial"/>
        </w:rPr>
        <w:fldChar w:fldCharType="begin"/>
      </w:r>
      <w:r w:rsidR="00604E86" w:rsidRPr="007B3CB4">
        <w:rPr>
          <w:rFonts w:cs="Arial"/>
          <w:lang w:val="es-ES"/>
        </w:rPr>
        <w:instrText xml:space="preserve"> AUTONUM  </w:instrText>
      </w:r>
      <w:r w:rsidRPr="00883F54">
        <w:rPr>
          <w:rFonts w:cs="Arial"/>
        </w:rPr>
        <w:fldChar w:fldCharType="end"/>
      </w:r>
      <w:r w:rsidR="00604E86" w:rsidRPr="007B3CB4">
        <w:rPr>
          <w:rFonts w:cs="Arial"/>
          <w:lang w:val="es-ES"/>
        </w:rPr>
        <w:tab/>
      </w:r>
      <w:r w:rsidR="00493A4E" w:rsidRPr="008C2F6B">
        <w:rPr>
          <w:color w:val="000000"/>
          <w:lang w:eastAsia="ja-JP"/>
        </w:rPr>
        <w:t>En su decimoséptima sesión</w:t>
      </w:r>
      <w:r w:rsidR="00F80932" w:rsidRPr="008C2F6B">
        <w:rPr>
          <w:color w:val="000000"/>
          <w:lang w:eastAsia="ja-JP"/>
        </w:rPr>
        <w:t xml:space="preserve">, </w:t>
      </w:r>
      <w:r w:rsidR="00493A4E" w:rsidRPr="008C2F6B">
        <w:rPr>
          <w:color w:val="000000"/>
          <w:lang w:eastAsia="ja-JP"/>
        </w:rPr>
        <w:t>el BMT examinó el documento BMT/17/7 “</w:t>
      </w:r>
      <w:r w:rsidR="00493A4E" w:rsidRPr="007B3CB4">
        <w:rPr>
          <w:i/>
          <w:color w:val="000000"/>
          <w:lang w:val="es-ES" w:eastAsia="ja-JP"/>
        </w:rPr>
        <w:t>Revision of document TGP/15 ‘Guidance on the Use of Biochemical and Molecular Markers in the Examination of Distinctness</w:t>
      </w:r>
      <w:r w:rsidR="00F80932" w:rsidRPr="007B3CB4">
        <w:rPr>
          <w:i/>
          <w:color w:val="000000"/>
          <w:lang w:val="es-ES" w:eastAsia="ja-JP"/>
        </w:rPr>
        <w:t xml:space="preserve">, </w:t>
      </w:r>
      <w:r w:rsidR="00493A4E" w:rsidRPr="007B3CB4">
        <w:rPr>
          <w:i/>
          <w:color w:val="000000"/>
          <w:lang w:val="es-ES" w:eastAsia="ja-JP"/>
        </w:rPr>
        <w:t>Uniformity and Stability (DUS)’</w:t>
      </w:r>
      <w:r w:rsidR="00493A4E" w:rsidRPr="008C2F6B">
        <w:rPr>
          <w:color w:val="000000"/>
          <w:lang w:eastAsia="ja-JP"/>
        </w:rPr>
        <w:t>” (Revisión del documento TGP/15 “Orientación sobre el uso de marcadores bioquímicos y moleculares en el examen de la distinción</w:t>
      </w:r>
      <w:r w:rsidR="00F80932" w:rsidRPr="008C2F6B">
        <w:rPr>
          <w:color w:val="000000"/>
          <w:lang w:eastAsia="ja-JP"/>
        </w:rPr>
        <w:t xml:space="preserve">, </w:t>
      </w:r>
      <w:r w:rsidR="00493A4E" w:rsidRPr="008C2F6B">
        <w:rPr>
          <w:color w:val="000000"/>
          <w:lang w:eastAsia="ja-JP"/>
        </w:rPr>
        <w:t>la homogeneidad y la estabilidad (DHE)”) y el documento TGP/15/2 Draft 1.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AD7D2D" w:rsidP="00475F22">
      <w:pPr>
        <w:keepNext/>
        <w:keepLines/>
        <w:tabs>
          <w:tab w:val="left" w:pos="567"/>
        </w:tabs>
        <w:rPr>
          <w:highlight w:val="yellow"/>
          <w:lang w:val="es-ES" w:eastAsia="ja-JP"/>
        </w:rPr>
      </w:pPr>
      <w:r w:rsidRPr="00883F54">
        <w:rPr>
          <w:rFonts w:cs="Arial"/>
        </w:rPr>
        <w:lastRenderedPageBreak/>
        <w:fldChar w:fldCharType="begin"/>
      </w:r>
      <w:r w:rsidR="00604E86" w:rsidRPr="007B3CB4">
        <w:rPr>
          <w:rFonts w:cs="Arial"/>
          <w:lang w:val="es-ES"/>
        </w:rPr>
        <w:instrText xml:space="preserve"> AUTONUM  </w:instrText>
      </w:r>
      <w:r w:rsidRPr="00883F54">
        <w:rPr>
          <w:rFonts w:cs="Arial"/>
        </w:rPr>
        <w:fldChar w:fldCharType="end"/>
      </w:r>
      <w:r w:rsidR="00604E86" w:rsidRPr="007B3CB4">
        <w:rPr>
          <w:rFonts w:cs="Arial"/>
          <w:lang w:val="es-ES"/>
        </w:rPr>
        <w:tab/>
      </w:r>
      <w:r w:rsidR="00871273" w:rsidRPr="008C2F6B">
        <w:rPr>
          <w:lang w:eastAsia="ja-JP"/>
        </w:rPr>
        <w:t xml:space="preserve">El BMT examinó el nuevo modelo de aplicación denominado “Selección genética de variedades similares para el primer ciclo de cultivo” y acordó proponer que se incluya en el documento TGP/15 </w:t>
      </w:r>
      <w:r w:rsidR="00EA19BD" w:rsidRPr="008C2F6B">
        <w:rPr>
          <w:lang w:eastAsia="ja-JP"/>
        </w:rPr>
        <w:t xml:space="preserve">conforme a una versión </w:t>
      </w:r>
      <w:r w:rsidR="00871273" w:rsidRPr="008C2F6B">
        <w:rPr>
          <w:lang w:eastAsia="ja-JP"/>
        </w:rPr>
        <w:t xml:space="preserve">simplificada del </w:t>
      </w:r>
      <w:r w:rsidR="00FF7661" w:rsidRPr="008C2F6B">
        <w:rPr>
          <w:lang w:eastAsia="ja-JP"/>
        </w:rPr>
        <w:t xml:space="preserve">borrador que figura </w:t>
      </w:r>
      <w:r w:rsidR="00871273" w:rsidRPr="008C2F6B">
        <w:rPr>
          <w:lang w:eastAsia="ja-JP"/>
        </w:rPr>
        <w:t>en el documento TGP/15/2 Draft 1.</w:t>
      </w:r>
      <w:r w:rsidR="00604E86" w:rsidRPr="007B3CB4">
        <w:rPr>
          <w:lang w:val="es-ES" w:eastAsia="ja-JP"/>
        </w:rPr>
        <w:t xml:space="preserve"> </w:t>
      </w:r>
      <w:r w:rsidR="00871273" w:rsidRPr="008C2F6B">
        <w:rPr>
          <w:lang w:eastAsia="ja-JP"/>
        </w:rPr>
        <w:t xml:space="preserve">El BMT convino en que la propuesta que se someta a la aprobación del TC deberá </w:t>
      </w:r>
      <w:r w:rsidR="00402758" w:rsidRPr="008C2F6B">
        <w:rPr>
          <w:lang w:eastAsia="ja-JP"/>
        </w:rPr>
        <w:t xml:space="preserve">constar de la descripción del </w:t>
      </w:r>
      <w:r w:rsidR="007340EE" w:rsidRPr="008C2F6B">
        <w:rPr>
          <w:lang w:eastAsia="ja-JP"/>
        </w:rPr>
        <w:t>método sin comparaciones</w:t>
      </w:r>
      <w:r w:rsidR="005E28F1" w:rsidRPr="008C2F6B">
        <w:rPr>
          <w:lang w:eastAsia="ja-JP"/>
        </w:rPr>
        <w:t xml:space="preserve"> con otros </w:t>
      </w:r>
      <w:r w:rsidR="00871273" w:rsidRPr="008C2F6B">
        <w:rPr>
          <w:lang w:eastAsia="ja-JP"/>
        </w:rPr>
        <w:t>métodos.</w:t>
      </w:r>
      <w:r w:rsidR="00604E86" w:rsidRPr="007B3CB4">
        <w:rPr>
          <w:lang w:val="es-ES" w:eastAsia="ja-JP"/>
        </w:rPr>
        <w:t xml:space="preserve"> </w:t>
      </w:r>
      <w:r w:rsidR="00871273" w:rsidRPr="008C2F6B">
        <w:rPr>
          <w:lang w:eastAsia="ja-JP"/>
        </w:rPr>
        <w:t>Asimismo</w:t>
      </w:r>
      <w:r w:rsidR="00F80932" w:rsidRPr="008C2F6B">
        <w:rPr>
          <w:lang w:eastAsia="ja-JP"/>
        </w:rPr>
        <w:t xml:space="preserve">, </w:t>
      </w:r>
      <w:r w:rsidR="00871273" w:rsidRPr="008C2F6B">
        <w:rPr>
          <w:lang w:eastAsia="ja-JP"/>
        </w:rPr>
        <w:t>el BMT acordó invitar a los Países Bajos a que analice</w:t>
      </w:r>
      <w:r w:rsidR="008C2F6B" w:rsidRPr="008C2F6B">
        <w:rPr>
          <w:lang w:eastAsia="ja-JP"/>
        </w:rPr>
        <w:t>n</w:t>
      </w:r>
      <w:r w:rsidR="00871273" w:rsidRPr="008C2F6B">
        <w:rPr>
          <w:lang w:eastAsia="ja-JP"/>
        </w:rPr>
        <w:t xml:space="preserve"> si </w:t>
      </w:r>
      <w:r w:rsidR="00905EE7" w:rsidRPr="008C2F6B">
        <w:rPr>
          <w:lang w:eastAsia="ja-JP"/>
        </w:rPr>
        <w:t>el</w:t>
      </w:r>
      <w:r w:rsidR="00871273" w:rsidRPr="008C2F6B">
        <w:rPr>
          <w:lang w:eastAsia="ja-JP"/>
        </w:rPr>
        <w:t xml:space="preserve"> </w:t>
      </w:r>
      <w:r w:rsidR="00905EE7" w:rsidRPr="008C2F6B">
        <w:rPr>
          <w:lang w:eastAsia="ja-JP"/>
        </w:rPr>
        <w:t xml:space="preserve">esquema que </w:t>
      </w:r>
      <w:r w:rsidR="00871273" w:rsidRPr="008C2F6B">
        <w:rPr>
          <w:lang w:eastAsia="ja-JP"/>
        </w:rPr>
        <w:t>explica el proceso es necesari</w:t>
      </w:r>
      <w:r w:rsidR="00426E41" w:rsidRPr="008C2F6B">
        <w:rPr>
          <w:lang w:eastAsia="ja-JP"/>
        </w:rPr>
        <w:t>o</w:t>
      </w:r>
      <w:r w:rsidR="00871273" w:rsidRPr="008C2F6B">
        <w:rPr>
          <w:lang w:eastAsia="ja-JP"/>
        </w:rPr>
        <w:t xml:space="preserve"> o puede simplificarse</w:t>
      </w:r>
      <w:r w:rsidR="00871273" w:rsidRPr="008C2F6B">
        <w:t xml:space="preserve"> </w:t>
      </w:r>
      <w:r w:rsidR="00871273" w:rsidRPr="008C2F6B">
        <w:rPr>
          <w:rFonts w:eastAsia="MS Mincho" w:cs="Arial" w:hint="eastAsia"/>
          <w:lang w:eastAsia="ja-JP"/>
        </w:rPr>
        <w:t>(</w:t>
      </w:r>
      <w:r w:rsidR="00AF34AB" w:rsidRPr="008C2F6B">
        <w:rPr>
          <w:rFonts w:eastAsia="MS Mincho" w:cs="Arial"/>
          <w:lang w:eastAsia="ja-JP"/>
        </w:rPr>
        <w:t>véase el párrafo</w:t>
      </w:r>
      <w:r w:rsidR="00F80932" w:rsidRPr="008C2F6B">
        <w:rPr>
          <w:rFonts w:eastAsia="MS Mincho" w:cs="Arial"/>
          <w:lang w:eastAsia="ja-JP"/>
        </w:rPr>
        <w:t> 5</w:t>
      </w:r>
      <w:r w:rsidR="00AF34AB" w:rsidRPr="008C2F6B">
        <w:rPr>
          <w:rFonts w:eastAsia="MS Mincho" w:cs="Arial"/>
          <w:lang w:eastAsia="ja-JP"/>
        </w:rPr>
        <w:t>9 del documento</w:t>
      </w:r>
      <w:r w:rsidR="00AF34AB" w:rsidRPr="008C2F6B">
        <w:rPr>
          <w:rFonts w:eastAsia="MS Mincho" w:cs="Arial" w:hint="eastAsia"/>
          <w:lang w:eastAsia="ja-JP"/>
        </w:rPr>
        <w:t xml:space="preserve"> </w:t>
      </w:r>
      <w:r w:rsidR="00AF34AB" w:rsidRPr="008C2F6B">
        <w:rPr>
          <w:rFonts w:eastAsia="MS Mincho" w:cs="Arial"/>
          <w:lang w:eastAsia="ja-JP"/>
        </w:rPr>
        <w:t>BM</w:t>
      </w:r>
      <w:r w:rsidR="00AF34AB" w:rsidRPr="008C2F6B">
        <w:rPr>
          <w:rFonts w:eastAsia="MS Mincho" w:cs="Arial" w:hint="eastAsia"/>
          <w:lang w:eastAsia="ja-JP"/>
        </w:rPr>
        <w:t>T/</w:t>
      </w:r>
      <w:r w:rsidR="00AF34AB" w:rsidRPr="008C2F6B">
        <w:rPr>
          <w:rFonts w:eastAsia="MS Mincho" w:cs="Arial"/>
          <w:lang w:eastAsia="ja-JP"/>
        </w:rPr>
        <w:t>17</w:t>
      </w:r>
      <w:r w:rsidR="00AF34AB" w:rsidRPr="008C2F6B">
        <w:rPr>
          <w:rFonts w:eastAsia="MS Mincho" w:cs="Arial" w:hint="eastAsia"/>
          <w:lang w:eastAsia="ja-JP"/>
        </w:rPr>
        <w:t>/</w:t>
      </w:r>
      <w:r w:rsidR="00AF34AB" w:rsidRPr="008C2F6B">
        <w:rPr>
          <w:rFonts w:eastAsia="MS Mincho" w:cs="Arial"/>
          <w:lang w:eastAsia="ja-JP"/>
        </w:rPr>
        <w:t>25</w:t>
      </w:r>
      <w:r w:rsidR="00AF34AB" w:rsidRPr="008C2F6B">
        <w:rPr>
          <w:rFonts w:eastAsia="MS Mincho" w:cs="Arial" w:hint="eastAsia"/>
          <w:lang w:eastAsia="ja-JP"/>
        </w:rPr>
        <w:t xml:space="preserve"> </w:t>
      </w:r>
      <w:r w:rsidR="00AF34AB" w:rsidRPr="008C2F6B">
        <w:rPr>
          <w:rFonts w:eastAsia="MS Mincho" w:cs="Arial"/>
          <w:lang w:eastAsia="ja-JP"/>
        </w:rPr>
        <w:t>“</w:t>
      </w:r>
      <w:r w:rsidR="00AF34AB" w:rsidRPr="007B3CB4">
        <w:rPr>
          <w:rFonts w:eastAsia="MS Mincho" w:cs="Arial"/>
          <w:i/>
          <w:lang w:val="es-ES" w:eastAsia="ja-JP"/>
        </w:rPr>
        <w:t>Report</w:t>
      </w:r>
      <w:r w:rsidR="00AF34AB" w:rsidRPr="008C2F6B">
        <w:rPr>
          <w:rFonts w:eastAsia="MS Mincho" w:cs="Arial"/>
          <w:lang w:eastAsia="ja-JP"/>
        </w:rPr>
        <w:t>” (Informe))</w:t>
      </w:r>
      <w:r w:rsidR="00871273" w:rsidRPr="008C2F6B">
        <w:rPr>
          <w:lang w:eastAsia="ja-JP"/>
        </w:rPr>
        <w:t>.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9251C7" w:rsidP="00604E86">
      <w:pPr>
        <w:pStyle w:val="Heading2"/>
        <w:rPr>
          <w:highlight w:val="yellow"/>
          <w:lang w:val="es-ES"/>
        </w:rPr>
      </w:pPr>
      <w:bookmarkStart w:id="16" w:name="_Toc526166052"/>
      <w:r w:rsidRPr="008C2F6B">
        <w:rPr>
          <w:lang w:val="es-ES_tradnl"/>
        </w:rPr>
        <w:t>Comentarios formulados por el TWV en</w:t>
      </w:r>
      <w:r w:rsidR="00F80932" w:rsidRPr="008C2F6B">
        <w:rPr>
          <w:lang w:val="es-ES_tradnl"/>
        </w:rPr>
        <w:t> 2</w:t>
      </w:r>
      <w:r w:rsidRPr="008C2F6B">
        <w:rPr>
          <w:lang w:val="es-ES_tradnl"/>
        </w:rPr>
        <w:t>018</w:t>
      </w:r>
      <w:bookmarkEnd w:id="16"/>
    </w:p>
    <w:p w:rsidR="00604E86" w:rsidRPr="007B3CB4" w:rsidRDefault="00604E86" w:rsidP="00604E86">
      <w:pPr>
        <w:autoSpaceDE w:val="0"/>
        <w:autoSpaceDN w:val="0"/>
        <w:adjustRightInd w:val="0"/>
        <w:rPr>
          <w:highlight w:val="yellow"/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snapToGrid w:val="0"/>
          <w:color w:val="000000"/>
          <w:lang w:val="es-ES"/>
        </w:rPr>
      </w:pPr>
      <w:r w:rsidRPr="00384056">
        <w:rPr>
          <w:rFonts w:cs="Arial"/>
        </w:rPr>
        <w:fldChar w:fldCharType="begin"/>
      </w:r>
      <w:r w:rsidR="00604E86" w:rsidRPr="007B3CB4">
        <w:rPr>
          <w:rFonts w:cs="Arial"/>
          <w:lang w:val="es-ES"/>
        </w:rPr>
        <w:instrText xml:space="preserve"> AUTONUM  </w:instrText>
      </w:r>
      <w:r w:rsidRPr="00384056">
        <w:rPr>
          <w:rFonts w:cs="Arial"/>
        </w:rPr>
        <w:fldChar w:fldCharType="end"/>
      </w:r>
      <w:r w:rsidR="00604E86" w:rsidRPr="007B3CB4">
        <w:rPr>
          <w:rFonts w:cs="Arial"/>
          <w:lang w:val="es-ES"/>
        </w:rPr>
        <w:tab/>
      </w:r>
      <w:r w:rsidR="00B0122E" w:rsidRPr="008C2F6B">
        <w:rPr>
          <w:snapToGrid w:val="0"/>
          <w:color w:val="000000"/>
        </w:rPr>
        <w:t>En su quincuagésima segunda sesión</w:t>
      </w:r>
      <w:r w:rsidR="00F80932" w:rsidRPr="008C2F6B">
        <w:rPr>
          <w:rFonts w:cs="Arial"/>
          <w:iCs/>
        </w:rPr>
        <w:t xml:space="preserve">, </w:t>
      </w:r>
      <w:r w:rsidR="00B0122E" w:rsidRPr="008C2F6B">
        <w:rPr>
          <w:rFonts w:cs="Arial"/>
          <w:iCs/>
        </w:rPr>
        <w:t>celebrada</w:t>
      </w:r>
      <w:r w:rsidR="00B0122E" w:rsidRPr="008C2F6B">
        <w:rPr>
          <w:snapToGrid w:val="0"/>
          <w:color w:val="000000"/>
        </w:rPr>
        <w:t xml:space="preserve"> en Beijing (China) del 17 al 21 de septiembre de 2018</w:t>
      </w:r>
      <w:r w:rsidR="00F80932" w:rsidRPr="008C2F6B">
        <w:rPr>
          <w:snapToGrid w:val="0"/>
          <w:color w:val="000000"/>
        </w:rPr>
        <w:t xml:space="preserve">, </w:t>
      </w:r>
      <w:r w:rsidR="00B0122E" w:rsidRPr="008C2F6B">
        <w:rPr>
          <w:snapToGrid w:val="0"/>
          <w:color w:val="000000"/>
        </w:rPr>
        <w:t>el TWV examinó el documento TWP/2/7 Rev.</w:t>
      </w:r>
      <w:r w:rsidR="00B0122E" w:rsidRPr="008C2F6B">
        <w:rPr>
          <w:rFonts w:hint="eastAsia"/>
          <w:snapToGrid w:val="0"/>
          <w:color w:val="000000"/>
          <w:lang w:eastAsia="ja-JP"/>
        </w:rPr>
        <w:t xml:space="preserve"> </w:t>
      </w:r>
      <w:r w:rsidR="00B0122E" w:rsidRPr="008C2F6B">
        <w:rPr>
          <w:snapToGrid w:val="0"/>
          <w:color w:val="000000"/>
        </w:rPr>
        <w:t>“</w:t>
      </w:r>
      <w:r w:rsidR="00B0122E" w:rsidRPr="007B3CB4">
        <w:rPr>
          <w:i/>
          <w:snapToGrid w:val="0"/>
          <w:color w:val="000000"/>
          <w:lang w:val="es-ES"/>
        </w:rPr>
        <w:t>Molecular Techniques</w:t>
      </w:r>
      <w:r w:rsidR="00B0122E" w:rsidRPr="008C2F6B">
        <w:rPr>
          <w:snapToGrid w:val="0"/>
          <w:color w:val="000000"/>
        </w:rPr>
        <w:t xml:space="preserve">” (Técnicas moleculares) </w:t>
      </w:r>
      <w:r w:rsidR="00B0122E" w:rsidRPr="008C2F6B">
        <w:rPr>
          <w:snapToGrid w:val="0"/>
          <w:color w:val="000000"/>
          <w:lang w:eastAsia="ja-JP"/>
        </w:rPr>
        <w:t xml:space="preserve">y el documento </w:t>
      </w:r>
      <w:r w:rsidR="00B0122E" w:rsidRPr="008C2F6B">
        <w:t xml:space="preserve">TGP/15/2 Draft 1 </w:t>
      </w:r>
      <w:r w:rsidR="00B0122E" w:rsidRPr="008C2F6B">
        <w:rPr>
          <w:snapToGrid w:val="0"/>
          <w:color w:val="000000"/>
          <w:lang w:eastAsia="ja-JP"/>
        </w:rPr>
        <w:t>y tomó nota del informe sobre las novedades acaecidas en los TWP y el BMT</w:t>
      </w:r>
      <w:r w:rsidR="00F80932" w:rsidRPr="008C2F6B">
        <w:rPr>
          <w:snapToGrid w:val="0"/>
          <w:color w:val="000000"/>
          <w:lang w:eastAsia="ja-JP"/>
        </w:rPr>
        <w:t xml:space="preserve">, </w:t>
      </w:r>
      <w:r w:rsidR="00B0122E" w:rsidRPr="008C2F6B">
        <w:rPr>
          <w:snapToGrid w:val="0"/>
          <w:color w:val="000000"/>
          <w:lang w:eastAsia="ja-JP"/>
        </w:rPr>
        <w:t>según se expone en los párrafos</w:t>
      </w:r>
      <w:r w:rsidR="00F80932" w:rsidRPr="008C2F6B">
        <w:rPr>
          <w:snapToGrid w:val="0"/>
          <w:color w:val="000000"/>
          <w:lang w:eastAsia="ja-JP"/>
        </w:rPr>
        <w:t> 6</w:t>
      </w:r>
      <w:r w:rsidR="00B0122E" w:rsidRPr="008C2F6B">
        <w:rPr>
          <w:snapToGrid w:val="0"/>
          <w:color w:val="000000"/>
          <w:lang w:eastAsia="ja-JP"/>
        </w:rPr>
        <w:t xml:space="preserve"> a</w:t>
      </w:r>
      <w:r w:rsidR="00F80932" w:rsidRPr="008C2F6B">
        <w:rPr>
          <w:snapToGrid w:val="0"/>
          <w:color w:val="000000"/>
          <w:lang w:eastAsia="ja-JP"/>
        </w:rPr>
        <w:t> 3</w:t>
      </w:r>
      <w:r w:rsidR="00B0122E" w:rsidRPr="008C2F6B">
        <w:rPr>
          <w:snapToGrid w:val="0"/>
          <w:color w:val="000000"/>
          <w:lang w:eastAsia="ja-JP"/>
        </w:rPr>
        <w:t>7 del documento TWP/2/7 Rev. y en el documento TWV/52/18</w:t>
      </w:r>
      <w:r w:rsidR="00B0122E" w:rsidRPr="008C2F6B">
        <w:rPr>
          <w:snapToGrid w:val="0"/>
          <w:color w:val="000000"/>
        </w:rPr>
        <w:t>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AD7D2D" w:rsidP="00475F22">
      <w:pPr>
        <w:tabs>
          <w:tab w:val="left" w:pos="567"/>
        </w:tabs>
        <w:rPr>
          <w:snapToGrid w:val="0"/>
          <w:lang w:val="es-ES"/>
        </w:rPr>
      </w:pPr>
      <w:r w:rsidRPr="008C5528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8C5528">
        <w:fldChar w:fldCharType="end"/>
      </w:r>
      <w:r w:rsidR="00604E86" w:rsidRPr="007B3CB4">
        <w:rPr>
          <w:lang w:val="es-ES"/>
        </w:rPr>
        <w:tab/>
      </w:r>
      <w:r w:rsidR="005B1992" w:rsidRPr="008C2F6B">
        <w:rPr>
          <w:snapToGrid w:val="0"/>
        </w:rPr>
        <w:t>El TWV suscribió la propuesta</w:t>
      </w:r>
      <w:r w:rsidR="00F80932" w:rsidRPr="008C2F6B">
        <w:rPr>
          <w:snapToGrid w:val="0"/>
        </w:rPr>
        <w:t xml:space="preserve">, </w:t>
      </w:r>
      <w:r w:rsidR="005B1992" w:rsidRPr="008C2F6B">
        <w:rPr>
          <w:snapToGrid w:val="0"/>
        </w:rPr>
        <w:t>formulada por el BMT en su decimoséptima sesión</w:t>
      </w:r>
      <w:r w:rsidR="00F80932" w:rsidRPr="008C2F6B">
        <w:rPr>
          <w:snapToGrid w:val="0"/>
        </w:rPr>
        <w:t xml:space="preserve">, </w:t>
      </w:r>
      <w:r w:rsidR="005B1992" w:rsidRPr="008C2F6B">
        <w:rPr>
          <w:snapToGrid w:val="0"/>
        </w:rPr>
        <w:t xml:space="preserve">de que </w:t>
      </w:r>
      <w:r w:rsidR="00EA19BD" w:rsidRPr="008C2F6B">
        <w:rPr>
          <w:snapToGrid w:val="0"/>
        </w:rPr>
        <w:t>en el documento TGP/15 se incluya un</w:t>
      </w:r>
      <w:r w:rsidR="005B1992" w:rsidRPr="008C2F6B">
        <w:rPr>
          <w:snapToGrid w:val="0"/>
        </w:rPr>
        <w:t xml:space="preserve"> nuevo modelo de aplicación denominado “Selección genética de variedades similares para el primer ciclo de cultivo” </w:t>
      </w:r>
      <w:r w:rsidR="00EA19BD" w:rsidRPr="008C2F6B">
        <w:rPr>
          <w:snapToGrid w:val="0"/>
        </w:rPr>
        <w:t xml:space="preserve">conforme a una versión </w:t>
      </w:r>
      <w:r w:rsidR="005B1992" w:rsidRPr="008C2F6B">
        <w:rPr>
          <w:snapToGrid w:val="0"/>
        </w:rPr>
        <w:t xml:space="preserve">simplificada del </w:t>
      </w:r>
      <w:r w:rsidR="00FF7661" w:rsidRPr="008C2F6B">
        <w:rPr>
          <w:snapToGrid w:val="0"/>
        </w:rPr>
        <w:t xml:space="preserve">borrador que figura </w:t>
      </w:r>
      <w:r w:rsidR="005B1992" w:rsidRPr="008C2F6B">
        <w:rPr>
          <w:snapToGrid w:val="0"/>
        </w:rPr>
        <w:t>en el documento TGP/15/2 Draft 1.</w:t>
      </w:r>
      <w:r w:rsidR="007F53B3" w:rsidRPr="007B3CB4">
        <w:rPr>
          <w:snapToGrid w:val="0"/>
          <w:lang w:val="es-ES"/>
        </w:rPr>
        <w:t xml:space="preserve"> </w:t>
      </w:r>
      <w:r w:rsidR="005B1992" w:rsidRPr="00BB613E">
        <w:rPr>
          <w:snapToGrid w:val="0"/>
        </w:rPr>
        <w:t>El TWV acordó proponer que los Países Bajos revise</w:t>
      </w:r>
      <w:r w:rsidR="003256A3" w:rsidRPr="00BB613E">
        <w:rPr>
          <w:snapToGrid w:val="0"/>
        </w:rPr>
        <w:t>n</w:t>
      </w:r>
      <w:r w:rsidR="005B1992" w:rsidRPr="00BB613E">
        <w:rPr>
          <w:snapToGrid w:val="0"/>
        </w:rPr>
        <w:t xml:space="preserve"> </w:t>
      </w:r>
      <w:r w:rsidR="003256A3" w:rsidRPr="00BB613E">
        <w:rPr>
          <w:snapToGrid w:val="0"/>
        </w:rPr>
        <w:t xml:space="preserve">y </w:t>
      </w:r>
      <w:r w:rsidR="005C1CCE" w:rsidRPr="00BB613E">
        <w:rPr>
          <w:snapToGrid w:val="0"/>
        </w:rPr>
        <w:t>simplifiquen</w:t>
      </w:r>
      <w:r w:rsidR="003256A3" w:rsidRPr="00BB613E">
        <w:rPr>
          <w:snapToGrid w:val="0"/>
        </w:rPr>
        <w:t xml:space="preserve"> </w:t>
      </w:r>
      <w:r w:rsidR="005B1992" w:rsidRPr="00BB613E">
        <w:rPr>
          <w:snapToGrid w:val="0"/>
        </w:rPr>
        <w:t>el esquema que explica el proceso</w:t>
      </w:r>
      <w:r w:rsidR="00F80932" w:rsidRPr="00BB613E">
        <w:rPr>
          <w:snapToGrid w:val="0"/>
        </w:rPr>
        <w:t xml:space="preserve">, </w:t>
      </w:r>
      <w:r w:rsidR="005B1992" w:rsidRPr="00BB613E">
        <w:rPr>
          <w:snapToGrid w:val="0"/>
        </w:rPr>
        <w:t xml:space="preserve">y recomendó </w:t>
      </w:r>
      <w:r w:rsidR="003256A3" w:rsidRPr="00BB613E">
        <w:rPr>
          <w:snapToGrid w:val="0"/>
        </w:rPr>
        <w:t xml:space="preserve">que </w:t>
      </w:r>
      <w:r w:rsidR="005B1992" w:rsidRPr="00BB613E">
        <w:rPr>
          <w:snapToGrid w:val="0"/>
        </w:rPr>
        <w:t xml:space="preserve">en la orientación </w:t>
      </w:r>
      <w:r w:rsidR="003256A3" w:rsidRPr="00BB613E">
        <w:rPr>
          <w:snapToGrid w:val="0"/>
        </w:rPr>
        <w:t>se aclare</w:t>
      </w:r>
      <w:r w:rsidR="00E704AE" w:rsidRPr="00BB613E">
        <w:rPr>
          <w:snapToGrid w:val="0"/>
        </w:rPr>
        <w:t>n</w:t>
      </w:r>
      <w:r w:rsidR="003256A3" w:rsidRPr="00BB613E">
        <w:rPr>
          <w:snapToGrid w:val="0"/>
        </w:rPr>
        <w:t xml:space="preserve"> </w:t>
      </w:r>
      <w:r w:rsidR="005B1992" w:rsidRPr="00BB613E">
        <w:rPr>
          <w:snapToGrid w:val="0"/>
        </w:rPr>
        <w:t>l</w:t>
      </w:r>
      <w:r w:rsidR="00E704AE" w:rsidRPr="00BB613E">
        <w:rPr>
          <w:snapToGrid w:val="0"/>
        </w:rPr>
        <w:t>os criterios</w:t>
      </w:r>
      <w:r w:rsidR="005B1992" w:rsidRPr="00BB613E">
        <w:rPr>
          <w:snapToGrid w:val="0"/>
        </w:rPr>
        <w:t xml:space="preserve"> </w:t>
      </w:r>
      <w:r w:rsidR="00E704AE" w:rsidRPr="00BB613E">
        <w:rPr>
          <w:snapToGrid w:val="0"/>
        </w:rPr>
        <w:t>que sustenta</w:t>
      </w:r>
      <w:r w:rsidR="008C2F6B" w:rsidRPr="00BB613E">
        <w:rPr>
          <w:snapToGrid w:val="0"/>
        </w:rPr>
        <w:t>n</w:t>
      </w:r>
      <w:r w:rsidR="00E704AE" w:rsidRPr="00BB613E">
        <w:rPr>
          <w:snapToGrid w:val="0"/>
        </w:rPr>
        <w:t xml:space="preserve"> la selección genética de </w:t>
      </w:r>
      <w:r w:rsidR="005B1992" w:rsidRPr="00BB613E">
        <w:rPr>
          <w:snapToGrid w:val="0"/>
        </w:rPr>
        <w:t xml:space="preserve">las variedades </w:t>
      </w:r>
      <w:r w:rsidR="00E704AE" w:rsidRPr="00BB613E">
        <w:rPr>
          <w:snapToGrid w:val="0"/>
        </w:rPr>
        <w:t>de</w:t>
      </w:r>
      <w:r w:rsidR="005B1992" w:rsidRPr="00BB613E">
        <w:rPr>
          <w:snapToGrid w:val="0"/>
        </w:rPr>
        <w:t xml:space="preserve"> </w:t>
      </w:r>
      <w:r w:rsidR="00E704AE" w:rsidRPr="00BB613E">
        <w:rPr>
          <w:snapToGrid w:val="0"/>
        </w:rPr>
        <w:t>comparación</w:t>
      </w:r>
      <w:r w:rsidR="005B1992" w:rsidRPr="00BB613E">
        <w:rPr>
          <w:snapToGrid w:val="0"/>
        </w:rPr>
        <w:t>.</w:t>
      </w:r>
      <w:r w:rsidR="00604E86" w:rsidRPr="007B3CB4">
        <w:rPr>
          <w:snapToGrid w:val="0"/>
          <w:lang w:val="es-ES"/>
        </w:rPr>
        <w:t xml:space="preserve"> </w:t>
      </w:r>
      <w:r w:rsidR="005B1992" w:rsidRPr="00BB613E">
        <w:rPr>
          <w:snapToGrid w:val="0"/>
        </w:rPr>
        <w:t xml:space="preserve">El TWV coincidió con el BMT en que el nuevo modelo de aplicación que se </w:t>
      </w:r>
      <w:r w:rsidR="00BB613E" w:rsidRPr="00BB613E">
        <w:rPr>
          <w:snapToGrid w:val="0"/>
        </w:rPr>
        <w:t>ha de someter</w:t>
      </w:r>
      <w:r w:rsidR="005B1992" w:rsidRPr="00BB613E">
        <w:rPr>
          <w:snapToGrid w:val="0"/>
        </w:rPr>
        <w:t xml:space="preserve"> a la aprobación del TC deberá </w:t>
      </w:r>
      <w:r w:rsidR="00402758" w:rsidRPr="00BB613E">
        <w:rPr>
          <w:snapToGrid w:val="0"/>
        </w:rPr>
        <w:t xml:space="preserve">constar de la descripción del </w:t>
      </w:r>
      <w:r w:rsidR="007340EE" w:rsidRPr="00BB613E">
        <w:rPr>
          <w:snapToGrid w:val="0"/>
        </w:rPr>
        <w:t>método sin comparaciones</w:t>
      </w:r>
      <w:r w:rsidR="005E28F1" w:rsidRPr="00BB613E">
        <w:rPr>
          <w:snapToGrid w:val="0"/>
        </w:rPr>
        <w:t xml:space="preserve"> con otros </w:t>
      </w:r>
      <w:r w:rsidR="005B1992" w:rsidRPr="00BB613E">
        <w:rPr>
          <w:snapToGrid w:val="0"/>
        </w:rPr>
        <w:t>métodos.</w:t>
      </w:r>
      <w:r w:rsidR="007F53B3" w:rsidRPr="007B3CB4">
        <w:rPr>
          <w:snapToGrid w:val="0"/>
          <w:lang w:val="es-ES"/>
        </w:rPr>
        <w:t xml:space="preserve"> </w:t>
      </w:r>
    </w:p>
    <w:p w:rsidR="00604E86" w:rsidRPr="007B3CB4" w:rsidRDefault="00604E86" w:rsidP="00604E86">
      <w:pPr>
        <w:rPr>
          <w:lang w:val="es-ES" w:eastAsia="ja-JP"/>
        </w:rPr>
      </w:pPr>
    </w:p>
    <w:p w:rsidR="00604E86" w:rsidRPr="007B3CB4" w:rsidRDefault="00AD7D2D" w:rsidP="00475F22">
      <w:pPr>
        <w:tabs>
          <w:tab w:val="left" w:pos="567"/>
        </w:tabs>
        <w:rPr>
          <w:color w:val="000000"/>
          <w:lang w:val="es-ES" w:eastAsia="ja-JP"/>
        </w:rPr>
      </w:pPr>
      <w:r w:rsidRPr="00384056">
        <w:rPr>
          <w:rFonts w:cs="Arial"/>
        </w:rPr>
        <w:fldChar w:fldCharType="begin"/>
      </w:r>
      <w:r w:rsidR="00604E86" w:rsidRPr="007B3CB4">
        <w:rPr>
          <w:rFonts w:cs="Arial"/>
          <w:lang w:val="es-ES"/>
        </w:rPr>
        <w:instrText xml:space="preserve"> AUTONUM  </w:instrText>
      </w:r>
      <w:r w:rsidRPr="00384056">
        <w:rPr>
          <w:rFonts w:cs="Arial"/>
        </w:rPr>
        <w:fldChar w:fldCharType="end"/>
      </w:r>
      <w:r w:rsidR="00604E86" w:rsidRPr="007B3CB4">
        <w:rPr>
          <w:rFonts w:cs="Arial"/>
          <w:lang w:val="es-ES"/>
        </w:rPr>
        <w:tab/>
      </w:r>
      <w:r w:rsidR="00CB688A" w:rsidRPr="00904456">
        <w:rPr>
          <w:rFonts w:cs="Arial"/>
        </w:rPr>
        <w:t>Los Países Bajos</w:t>
      </w:r>
      <w:r w:rsidR="00CB688A" w:rsidRPr="00904456">
        <w:rPr>
          <w:color w:val="000000"/>
          <w:lang w:eastAsia="ja-JP"/>
        </w:rPr>
        <w:t xml:space="preserve"> se ha</w:t>
      </w:r>
      <w:r w:rsidR="007340EE" w:rsidRPr="00904456">
        <w:rPr>
          <w:color w:val="000000"/>
          <w:lang w:eastAsia="ja-JP"/>
        </w:rPr>
        <w:t>n</w:t>
      </w:r>
      <w:r w:rsidR="00CB688A" w:rsidRPr="00904456">
        <w:rPr>
          <w:color w:val="000000"/>
          <w:lang w:eastAsia="ja-JP"/>
        </w:rPr>
        <w:t xml:space="preserve"> ofrecido a </w:t>
      </w:r>
      <w:r w:rsidR="00BB613E" w:rsidRPr="00904456">
        <w:rPr>
          <w:color w:val="000000"/>
          <w:lang w:eastAsia="ja-JP"/>
        </w:rPr>
        <w:t>proporcionar</w:t>
      </w:r>
      <w:r w:rsidR="00CB688A" w:rsidRPr="00904456">
        <w:rPr>
          <w:color w:val="000000"/>
          <w:lang w:eastAsia="ja-JP"/>
        </w:rPr>
        <w:t xml:space="preserve"> un </w:t>
      </w:r>
      <w:r w:rsidR="00BB613E" w:rsidRPr="00904456">
        <w:rPr>
          <w:color w:val="000000"/>
          <w:lang w:eastAsia="ja-JP"/>
        </w:rPr>
        <w:t>borrador</w:t>
      </w:r>
      <w:r w:rsidR="00CB688A" w:rsidRPr="00904456">
        <w:rPr>
          <w:color w:val="000000"/>
          <w:lang w:eastAsia="ja-JP"/>
        </w:rPr>
        <w:t xml:space="preserve"> revisado del nuevo modelo </w:t>
      </w:r>
      <w:r w:rsidR="007340EE" w:rsidRPr="00904456">
        <w:rPr>
          <w:color w:val="000000"/>
          <w:lang w:eastAsia="ja-JP"/>
        </w:rPr>
        <w:t xml:space="preserve">denominado </w:t>
      </w:r>
      <w:r w:rsidR="00CB688A" w:rsidRPr="00904456">
        <w:rPr>
          <w:color w:val="000000"/>
          <w:lang w:eastAsia="ja-JP"/>
        </w:rPr>
        <w:t>“</w:t>
      </w:r>
      <w:r w:rsidR="00CB688A" w:rsidRPr="00904456">
        <w:rPr>
          <w:rFonts w:cs="Arial"/>
        </w:rPr>
        <w:t>Selección genética de variedades similares para el primer ciclo de cultivo” y del ejemplo de la judía común</w:t>
      </w:r>
      <w:r w:rsidR="00CB688A" w:rsidRPr="00904456">
        <w:rPr>
          <w:color w:val="000000"/>
          <w:lang w:eastAsia="ja-JP"/>
        </w:rPr>
        <w:t xml:space="preserve"> </w:t>
      </w:r>
      <w:r w:rsidR="00BB613E" w:rsidRPr="00904456">
        <w:rPr>
          <w:color w:val="000000"/>
          <w:lang w:eastAsia="ja-JP"/>
        </w:rPr>
        <w:t xml:space="preserve">en </w:t>
      </w:r>
      <w:r w:rsidR="007340EE" w:rsidRPr="00904456">
        <w:rPr>
          <w:color w:val="000000"/>
          <w:lang w:eastAsia="ja-JP"/>
        </w:rPr>
        <w:t xml:space="preserve">el </w:t>
      </w:r>
      <w:r w:rsidR="00CB688A" w:rsidRPr="00904456">
        <w:rPr>
          <w:color w:val="000000"/>
          <w:lang w:eastAsia="ja-JP"/>
        </w:rPr>
        <w:t>documento TGP/15</w:t>
      </w:r>
      <w:r w:rsidR="007340EE" w:rsidRPr="00904456">
        <w:rPr>
          <w:color w:val="000000"/>
          <w:lang w:eastAsia="ja-JP"/>
        </w:rPr>
        <w:t>,</w:t>
      </w:r>
      <w:r w:rsidR="00CB688A" w:rsidRPr="00904456">
        <w:rPr>
          <w:color w:val="000000"/>
          <w:lang w:eastAsia="ja-JP"/>
        </w:rPr>
        <w:t xml:space="preserve"> a fin de que el Comité de Redacción Ampliado (TC</w:t>
      </w:r>
      <w:r w:rsidR="00CB688A" w:rsidRPr="00904456">
        <w:rPr>
          <w:color w:val="000000"/>
          <w:lang w:eastAsia="ja-JP"/>
        </w:rPr>
        <w:noBreakHyphen/>
        <w:t>EDC) lo examine antes de que se presente al Comité Técnico en su quincuagésima cuarta sesión.</w:t>
      </w:r>
    </w:p>
    <w:p w:rsidR="00604E86" w:rsidRPr="007B3CB4" w:rsidRDefault="00604E86" w:rsidP="00604E86">
      <w:pPr>
        <w:rPr>
          <w:color w:val="000000"/>
          <w:lang w:val="es-ES" w:eastAsia="ja-JP"/>
        </w:rPr>
      </w:pPr>
    </w:p>
    <w:p w:rsidR="00604E86" w:rsidRPr="007B3CB4" w:rsidRDefault="00AD7D2D" w:rsidP="00475F22">
      <w:pPr>
        <w:keepNext/>
        <w:keepLines/>
        <w:tabs>
          <w:tab w:val="left" w:pos="567"/>
        </w:tabs>
        <w:rPr>
          <w:rFonts w:eastAsia="MS Mincho"/>
          <w:snapToGrid w:val="0"/>
          <w:lang w:val="es-ES"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="00604E86" w:rsidRPr="007B3CB4">
        <w:rPr>
          <w:rFonts w:eastAsia="MS Mincho"/>
          <w:snapToGrid w:val="0"/>
          <w:lang w:val="es-ES"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="00604E86" w:rsidRPr="007B3CB4">
        <w:rPr>
          <w:rFonts w:eastAsia="MS Mincho"/>
          <w:snapToGrid w:val="0"/>
          <w:lang w:val="es-ES" w:eastAsia="ja-JP"/>
        </w:rPr>
        <w:tab/>
      </w:r>
      <w:r w:rsidR="00CB688A" w:rsidRPr="003F0A16">
        <w:rPr>
          <w:lang w:eastAsia="ja-JP"/>
        </w:rPr>
        <w:t>En su quincuagésima cuarta sesión</w:t>
      </w:r>
      <w:r w:rsidR="00F80932" w:rsidRPr="003F0A16">
        <w:rPr>
          <w:lang w:eastAsia="ja-JP"/>
        </w:rPr>
        <w:t xml:space="preserve">, </w:t>
      </w:r>
      <w:r w:rsidR="00CB688A" w:rsidRPr="003F0A16">
        <w:rPr>
          <w:lang w:eastAsia="ja-JP"/>
        </w:rPr>
        <w:t xml:space="preserve">se invitará </w:t>
      </w:r>
      <w:r w:rsidR="00CB688A" w:rsidRPr="003F0A16">
        <w:rPr>
          <w:rFonts w:eastAsia="MS Mincho"/>
          <w:snapToGrid w:val="0"/>
          <w:lang w:eastAsia="ja-JP"/>
        </w:rPr>
        <w:t xml:space="preserve">al TC a considerar la posibilidad de que en el documento TGP/15 se incluya un nuevo </w:t>
      </w:r>
      <w:r w:rsidR="00593AAB" w:rsidRPr="003F0A16">
        <w:rPr>
          <w:lang w:eastAsia="ja-JP"/>
        </w:rPr>
        <w:t>modelo denominado “Selección genética de variedades similares para el primer ciclo de cultivo”, con</w:t>
      </w:r>
      <w:r w:rsidR="00593AAB" w:rsidRPr="003F0A16">
        <w:rPr>
          <w:iCs/>
          <w:lang w:eastAsia="ja-JP"/>
        </w:rPr>
        <w:t xml:space="preserve"> </w:t>
      </w:r>
      <w:r w:rsidR="00593AAB" w:rsidRPr="003F0A16">
        <w:rPr>
          <w:lang w:eastAsia="ja-JP"/>
        </w:rPr>
        <w:t xml:space="preserve">el ejemplo de la judía común, </w:t>
      </w:r>
      <w:r w:rsidR="00CB688A" w:rsidRPr="003F0A16">
        <w:rPr>
          <w:rFonts w:eastAsia="MS Mincho"/>
          <w:snapToGrid w:val="0"/>
          <w:lang w:eastAsia="ja-JP"/>
        </w:rPr>
        <w:t>sobre la base del documento TGP/15/2 Draft 1</w:t>
      </w:r>
      <w:r w:rsidR="00F80932" w:rsidRPr="003F0A16">
        <w:rPr>
          <w:rFonts w:eastAsia="MS Mincho"/>
          <w:snapToGrid w:val="0"/>
          <w:lang w:eastAsia="ja-JP"/>
        </w:rPr>
        <w:t xml:space="preserve">, </w:t>
      </w:r>
      <w:r w:rsidR="00CB688A" w:rsidRPr="003F0A16">
        <w:rPr>
          <w:rFonts w:eastAsia="MS Mincho"/>
          <w:snapToGrid w:val="0"/>
          <w:lang w:eastAsia="ja-JP"/>
        </w:rPr>
        <w:t xml:space="preserve">con sujeción a </w:t>
      </w:r>
      <w:r w:rsidR="00F51A7F" w:rsidRPr="003F0A16">
        <w:rPr>
          <w:rFonts w:eastAsia="MS Mincho"/>
          <w:snapToGrid w:val="0"/>
          <w:lang w:eastAsia="ja-JP"/>
        </w:rPr>
        <w:t xml:space="preserve">las revisiones que proponga </w:t>
      </w:r>
      <w:r w:rsidR="00D23B4C" w:rsidRPr="003F0A16">
        <w:rPr>
          <w:rFonts w:eastAsia="MS Mincho"/>
          <w:snapToGrid w:val="0"/>
          <w:lang w:eastAsia="ja-JP"/>
        </w:rPr>
        <w:t xml:space="preserve">el </w:t>
      </w:r>
      <w:r w:rsidR="00CB688A" w:rsidRPr="003F0A16">
        <w:rPr>
          <w:rFonts w:eastAsia="MS Mincho" w:cs="Arial"/>
          <w:iCs/>
          <w:snapToGrid w:val="0"/>
          <w:lang w:eastAsia="ja-JP"/>
        </w:rPr>
        <w:t>TC</w:t>
      </w:r>
      <w:r w:rsidR="00CB688A" w:rsidRPr="003F0A16">
        <w:rPr>
          <w:rFonts w:eastAsia="MS Mincho" w:cs="Arial"/>
          <w:iCs/>
          <w:snapToGrid w:val="0"/>
          <w:lang w:eastAsia="ja-JP"/>
        </w:rPr>
        <w:noBreakHyphen/>
        <w:t>EDC</w:t>
      </w:r>
      <w:r w:rsidR="00CB688A" w:rsidRPr="003F0A16">
        <w:rPr>
          <w:rFonts w:eastAsia="MS Mincho"/>
          <w:snapToGrid w:val="0"/>
          <w:lang w:eastAsia="ja-JP"/>
        </w:rPr>
        <w:t xml:space="preserve"> </w:t>
      </w:r>
      <w:r w:rsidR="00C66460" w:rsidRPr="003F0A16">
        <w:rPr>
          <w:rFonts w:eastAsia="MS Mincho"/>
          <w:snapToGrid w:val="0"/>
          <w:lang w:eastAsia="ja-JP"/>
        </w:rPr>
        <w:t xml:space="preserve">para </w:t>
      </w:r>
      <w:r w:rsidR="00CB688A" w:rsidRPr="003F0A16">
        <w:rPr>
          <w:rFonts w:eastAsia="MS Mincho"/>
          <w:snapToGrid w:val="0"/>
          <w:lang w:eastAsia="ja-JP"/>
        </w:rPr>
        <w:t>reflejar los comentarios del BMT y el TWV.</w:t>
      </w:r>
    </w:p>
    <w:p w:rsidR="00604E86" w:rsidRPr="007B3CB4" w:rsidRDefault="00604E86" w:rsidP="00604E86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604E86" w:rsidRPr="007B3CB4" w:rsidRDefault="00AD7D2D" w:rsidP="00604E86">
      <w:pPr>
        <w:pStyle w:val="DecisionParagraphs"/>
        <w:tabs>
          <w:tab w:val="clear" w:pos="5387"/>
          <w:tab w:val="left" w:pos="5103"/>
        </w:tabs>
        <w:ind w:left="4536"/>
        <w:rPr>
          <w:lang w:val="es-ES"/>
        </w:rPr>
      </w:pPr>
      <w:r w:rsidRPr="00526822">
        <w:fldChar w:fldCharType="begin"/>
      </w:r>
      <w:r w:rsidR="00604E86" w:rsidRPr="007B3CB4">
        <w:rPr>
          <w:lang w:val="es-ES"/>
        </w:rPr>
        <w:instrText xml:space="preserve"> AUTONUM  </w:instrText>
      </w:r>
      <w:r w:rsidRPr="00526822">
        <w:fldChar w:fldCharType="end"/>
      </w:r>
      <w:r w:rsidR="00604E86" w:rsidRPr="007B3CB4">
        <w:rPr>
          <w:lang w:val="es-ES"/>
        </w:rPr>
        <w:tab/>
      </w:r>
      <w:r w:rsidR="00C66460" w:rsidRPr="003F0A16">
        <w:t>Se invita al TC a:</w:t>
      </w:r>
    </w:p>
    <w:p w:rsidR="00604E86" w:rsidRPr="007B3CB4" w:rsidRDefault="00604E86" w:rsidP="00604E86">
      <w:pPr>
        <w:pStyle w:val="DecisionParagraphs"/>
        <w:tabs>
          <w:tab w:val="clear" w:pos="5387"/>
          <w:tab w:val="left" w:pos="5103"/>
        </w:tabs>
        <w:ind w:left="4536"/>
        <w:rPr>
          <w:lang w:val="es-ES"/>
        </w:rPr>
      </w:pPr>
    </w:p>
    <w:p w:rsidR="00604E86" w:rsidRPr="007B3CB4" w:rsidRDefault="00604E86" w:rsidP="00604E86">
      <w:pPr>
        <w:pStyle w:val="DecisionParagraphs"/>
        <w:tabs>
          <w:tab w:val="clear" w:pos="5387"/>
          <w:tab w:val="left" w:pos="5103"/>
        </w:tabs>
        <w:ind w:left="4536"/>
        <w:rPr>
          <w:lang w:val="es-ES"/>
        </w:rPr>
      </w:pPr>
      <w:r w:rsidRPr="007B3CB4">
        <w:rPr>
          <w:lang w:val="es-ES"/>
        </w:rPr>
        <w:tab/>
      </w:r>
      <w:r w:rsidR="00C66460" w:rsidRPr="003F0A16">
        <w:t>a)</w:t>
      </w:r>
      <w:r w:rsidRPr="007B3CB4">
        <w:rPr>
          <w:lang w:val="es-ES"/>
        </w:rPr>
        <w:tab/>
      </w:r>
      <w:r w:rsidR="00C66460" w:rsidRPr="003F0A16">
        <w:t xml:space="preserve">tomar nota de que el BMT y el TWV acordaron proponer que en el documento TGP/15 se incluya un nuevo </w:t>
      </w:r>
      <w:r w:rsidR="00593AAB" w:rsidRPr="003F0A16">
        <w:rPr>
          <w:lang w:eastAsia="ja-JP"/>
        </w:rPr>
        <w:t>modelo denominado “Selección genética de variedades similares para el primer ciclo de cultivo”, con</w:t>
      </w:r>
      <w:r w:rsidR="00593AAB" w:rsidRPr="003F0A16">
        <w:rPr>
          <w:iCs/>
          <w:lang w:eastAsia="ja-JP"/>
        </w:rPr>
        <w:t xml:space="preserve"> </w:t>
      </w:r>
      <w:r w:rsidR="00593AAB" w:rsidRPr="003F0A16">
        <w:rPr>
          <w:lang w:eastAsia="ja-JP"/>
        </w:rPr>
        <w:t xml:space="preserve">el ejemplo de la judía común, </w:t>
      </w:r>
      <w:r w:rsidR="00EA19BD" w:rsidRPr="003F0A16">
        <w:t xml:space="preserve">conforme a una versión </w:t>
      </w:r>
      <w:r w:rsidR="00C66460" w:rsidRPr="003F0A16">
        <w:t xml:space="preserve">simplificada del </w:t>
      </w:r>
      <w:r w:rsidR="00FF7661" w:rsidRPr="003F0A16">
        <w:t xml:space="preserve">borrador que figura </w:t>
      </w:r>
      <w:r w:rsidR="00C66460" w:rsidRPr="003F0A16">
        <w:t>en el documento TGP/15/2 Draft 1</w:t>
      </w:r>
      <w:r w:rsidR="00F80932" w:rsidRPr="003F0A16">
        <w:t xml:space="preserve">, </w:t>
      </w:r>
      <w:r w:rsidR="00C66460" w:rsidRPr="003F0A16">
        <w:t>según se expone en los párrafos 24 y</w:t>
      </w:r>
      <w:r w:rsidR="00F80932" w:rsidRPr="003F0A16">
        <w:t> 2</w:t>
      </w:r>
      <w:r w:rsidR="00C66460" w:rsidRPr="003F0A16">
        <w:t>6 del presente documento;</w:t>
      </w:r>
      <w:r w:rsidRPr="007B3CB4">
        <w:rPr>
          <w:lang w:val="es-ES"/>
        </w:rPr>
        <w:t xml:space="preserve"> </w:t>
      </w:r>
      <w:r w:rsidR="00C66460" w:rsidRPr="003F0A16">
        <w:t>y</w:t>
      </w:r>
    </w:p>
    <w:p w:rsidR="00604E86" w:rsidRPr="007B3CB4" w:rsidRDefault="00604E86" w:rsidP="00604E86">
      <w:pPr>
        <w:pStyle w:val="DecisionParagraphs"/>
        <w:tabs>
          <w:tab w:val="clear" w:pos="5387"/>
          <w:tab w:val="left" w:pos="5103"/>
        </w:tabs>
        <w:ind w:left="4536"/>
        <w:rPr>
          <w:lang w:val="es-ES"/>
        </w:rPr>
      </w:pPr>
    </w:p>
    <w:p w:rsidR="00604E86" w:rsidRPr="007B3CB4" w:rsidRDefault="00604E86" w:rsidP="00604E86">
      <w:pPr>
        <w:pStyle w:val="DecisionParagraphs"/>
        <w:keepLines/>
        <w:tabs>
          <w:tab w:val="clear" w:pos="5387"/>
          <w:tab w:val="left" w:pos="5103"/>
        </w:tabs>
        <w:ind w:left="4536"/>
        <w:rPr>
          <w:lang w:val="es-ES"/>
        </w:rPr>
      </w:pPr>
      <w:r w:rsidRPr="007B3CB4">
        <w:rPr>
          <w:lang w:val="es-ES"/>
        </w:rPr>
        <w:tab/>
      </w:r>
      <w:r w:rsidR="00C66460" w:rsidRPr="003F0A16">
        <w:t>b)</w:t>
      </w:r>
      <w:r w:rsidRPr="007B3CB4">
        <w:rPr>
          <w:lang w:val="es-ES"/>
        </w:rPr>
        <w:tab/>
      </w:r>
      <w:r w:rsidR="00C66460" w:rsidRPr="003F0A16">
        <w:t xml:space="preserve">considerar la posibilidad de que en el documento TGP/15 se incluya un nuevo </w:t>
      </w:r>
      <w:r w:rsidR="00593AAB" w:rsidRPr="003F0A16">
        <w:rPr>
          <w:lang w:eastAsia="ja-JP"/>
        </w:rPr>
        <w:t>modelo denominado “Selección genética de variedades similares para el primer ciclo de cultivo”, con</w:t>
      </w:r>
      <w:r w:rsidR="00593AAB" w:rsidRPr="003F0A16">
        <w:rPr>
          <w:iCs/>
          <w:lang w:eastAsia="ja-JP"/>
        </w:rPr>
        <w:t xml:space="preserve"> </w:t>
      </w:r>
      <w:r w:rsidR="00593AAB" w:rsidRPr="003F0A16">
        <w:rPr>
          <w:lang w:eastAsia="ja-JP"/>
        </w:rPr>
        <w:t xml:space="preserve">el ejemplo de la judía común, </w:t>
      </w:r>
      <w:r w:rsidR="00C66460" w:rsidRPr="003F0A16">
        <w:t>sobre la base del documento TGP/15/2 Draft 1</w:t>
      </w:r>
      <w:r w:rsidR="00F80932" w:rsidRPr="003F0A16">
        <w:t xml:space="preserve">, </w:t>
      </w:r>
      <w:r w:rsidR="00C66460" w:rsidRPr="003F0A16">
        <w:t xml:space="preserve">con sujeción a </w:t>
      </w:r>
      <w:r w:rsidR="00F51A7F" w:rsidRPr="003F0A16">
        <w:t xml:space="preserve">las revisiones que proponga </w:t>
      </w:r>
      <w:r w:rsidR="00C66460" w:rsidRPr="003F0A16">
        <w:t xml:space="preserve">el </w:t>
      </w:r>
      <w:r w:rsidR="00C66460" w:rsidRPr="003F0A16">
        <w:rPr>
          <w:rFonts w:cs="Arial"/>
          <w:iCs/>
          <w:snapToGrid w:val="0"/>
        </w:rPr>
        <w:t>TC</w:t>
      </w:r>
      <w:r w:rsidR="00C66460" w:rsidRPr="003F0A16">
        <w:rPr>
          <w:rFonts w:cs="Arial"/>
          <w:iCs/>
          <w:snapToGrid w:val="0"/>
        </w:rPr>
        <w:noBreakHyphen/>
        <w:t>EDC</w:t>
      </w:r>
      <w:r w:rsidR="00C66460" w:rsidRPr="003F0A16">
        <w:t xml:space="preserve"> para reflejar los comentarios del BMT y el TWV.</w:t>
      </w: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604E86" w:rsidP="00604E86">
      <w:pPr>
        <w:rPr>
          <w:lang w:val="es-ES"/>
        </w:rPr>
      </w:pPr>
    </w:p>
    <w:p w:rsidR="00604E86" w:rsidRPr="007B3CB4" w:rsidRDefault="00604E86" w:rsidP="00604E86">
      <w:pPr>
        <w:rPr>
          <w:lang w:val="es-ES"/>
        </w:rPr>
      </w:pPr>
    </w:p>
    <w:p w:rsidR="00050E16" w:rsidRPr="00C651CE" w:rsidRDefault="00050E16" w:rsidP="00050E16"/>
    <w:p w:rsidR="009B440E" w:rsidRPr="00133274" w:rsidRDefault="00050E16" w:rsidP="00050E16">
      <w:pPr>
        <w:jc w:val="right"/>
      </w:pPr>
      <w:r w:rsidRPr="00133274">
        <w:t>[</w:t>
      </w:r>
      <w:r w:rsidR="000638A9" w:rsidRPr="00133274">
        <w:t>Fin del documento</w:t>
      </w:r>
      <w:r w:rsidRPr="00133274">
        <w:t>]</w:t>
      </w:r>
    </w:p>
    <w:p w:rsidR="00202E38" w:rsidRDefault="00202E38" w:rsidP="00E351B9">
      <w:pPr>
        <w:jc w:val="left"/>
      </w:pPr>
    </w:p>
    <w:sectPr w:rsidR="00202E38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AE" w:rsidRDefault="00E704AE" w:rsidP="006655D3">
      <w:r>
        <w:separator/>
      </w:r>
    </w:p>
    <w:p w:rsidR="00E704AE" w:rsidRDefault="00E704AE" w:rsidP="006655D3"/>
    <w:p w:rsidR="00E704AE" w:rsidRDefault="00E704AE" w:rsidP="006655D3"/>
  </w:endnote>
  <w:endnote w:type="continuationSeparator" w:id="0">
    <w:p w:rsidR="00E704AE" w:rsidRDefault="00E704AE" w:rsidP="006655D3">
      <w:r>
        <w:separator/>
      </w:r>
    </w:p>
    <w:p w:rsidR="00E704AE" w:rsidRPr="00294751" w:rsidRDefault="00E704A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704AE" w:rsidRPr="00294751" w:rsidRDefault="00E704AE" w:rsidP="006655D3">
      <w:pPr>
        <w:rPr>
          <w:lang w:val="fr-FR"/>
        </w:rPr>
      </w:pPr>
    </w:p>
    <w:p w:rsidR="00E704AE" w:rsidRPr="00294751" w:rsidRDefault="00E704AE" w:rsidP="006655D3">
      <w:pPr>
        <w:rPr>
          <w:lang w:val="fr-FR"/>
        </w:rPr>
      </w:pPr>
    </w:p>
  </w:endnote>
  <w:endnote w:type="continuationNotice" w:id="1">
    <w:p w:rsidR="00E704AE" w:rsidRPr="00294751" w:rsidRDefault="00E704A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704AE" w:rsidRPr="00294751" w:rsidRDefault="00E704AE" w:rsidP="006655D3">
      <w:pPr>
        <w:rPr>
          <w:lang w:val="fr-FR"/>
        </w:rPr>
      </w:pPr>
    </w:p>
    <w:p w:rsidR="00E704AE" w:rsidRPr="00294751" w:rsidRDefault="00E704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AE" w:rsidRDefault="00E704AE" w:rsidP="006655D3">
      <w:r>
        <w:separator/>
      </w:r>
    </w:p>
  </w:footnote>
  <w:footnote w:type="continuationSeparator" w:id="0">
    <w:p w:rsidR="00E704AE" w:rsidRDefault="00E704AE" w:rsidP="006655D3">
      <w:r>
        <w:separator/>
      </w:r>
    </w:p>
  </w:footnote>
  <w:footnote w:type="continuationNotice" w:id="1">
    <w:p w:rsidR="00E704AE" w:rsidRPr="00AB530F" w:rsidRDefault="00E704A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4AE" w:rsidRPr="000A23DC" w:rsidRDefault="00E704AE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23</w:t>
    </w:r>
  </w:p>
  <w:p w:rsidR="00E704AE" w:rsidRPr="00202E38" w:rsidRDefault="00E704AE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860D63">
      <w:rPr>
        <w:rStyle w:val="PageNumber"/>
        <w:noProof/>
        <w:lang w:val="de-DE"/>
      </w:rPr>
      <w:t>5</w:t>
    </w:r>
    <w:r w:rsidRPr="00202E38">
      <w:rPr>
        <w:rStyle w:val="PageNumber"/>
        <w:lang w:val="de-DE"/>
      </w:rPr>
      <w:fldChar w:fldCharType="end"/>
    </w:r>
  </w:p>
  <w:p w:rsidR="00E704AE" w:rsidRPr="00202E38" w:rsidRDefault="00E704AE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76F1C"/>
    <w:multiLevelType w:val="multilevel"/>
    <w:tmpl w:val="C95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5"/>
  </w:docVars>
  <w:rsids>
    <w:rsidRoot w:val="00E179A7"/>
    <w:rsid w:val="00010CF3"/>
    <w:rsid w:val="00011E27"/>
    <w:rsid w:val="000148BC"/>
    <w:rsid w:val="00024AB8"/>
    <w:rsid w:val="00030854"/>
    <w:rsid w:val="00035615"/>
    <w:rsid w:val="00036028"/>
    <w:rsid w:val="000420A9"/>
    <w:rsid w:val="00044642"/>
    <w:rsid w:val="000446B9"/>
    <w:rsid w:val="00047E21"/>
    <w:rsid w:val="00050E16"/>
    <w:rsid w:val="000638A9"/>
    <w:rsid w:val="00085505"/>
    <w:rsid w:val="00097771"/>
    <w:rsid w:val="000A23DC"/>
    <w:rsid w:val="000C1206"/>
    <w:rsid w:val="000C4E25"/>
    <w:rsid w:val="000C7021"/>
    <w:rsid w:val="000D6BBC"/>
    <w:rsid w:val="000D7780"/>
    <w:rsid w:val="000E636A"/>
    <w:rsid w:val="000F2F11"/>
    <w:rsid w:val="000F301D"/>
    <w:rsid w:val="00105929"/>
    <w:rsid w:val="00110C36"/>
    <w:rsid w:val="00111733"/>
    <w:rsid w:val="001131D5"/>
    <w:rsid w:val="00132EC5"/>
    <w:rsid w:val="00133274"/>
    <w:rsid w:val="00141DB8"/>
    <w:rsid w:val="00172084"/>
    <w:rsid w:val="00172769"/>
    <w:rsid w:val="0017474A"/>
    <w:rsid w:val="001758C6"/>
    <w:rsid w:val="001822F9"/>
    <w:rsid w:val="00182B99"/>
    <w:rsid w:val="001926B4"/>
    <w:rsid w:val="00193712"/>
    <w:rsid w:val="001A016B"/>
    <w:rsid w:val="001B4269"/>
    <w:rsid w:val="001F1A13"/>
    <w:rsid w:val="001F64BF"/>
    <w:rsid w:val="00202E38"/>
    <w:rsid w:val="00202EF1"/>
    <w:rsid w:val="00204022"/>
    <w:rsid w:val="0021332C"/>
    <w:rsid w:val="00213982"/>
    <w:rsid w:val="002146C8"/>
    <w:rsid w:val="00214D66"/>
    <w:rsid w:val="00231F9A"/>
    <w:rsid w:val="0024416D"/>
    <w:rsid w:val="002464A3"/>
    <w:rsid w:val="00262C66"/>
    <w:rsid w:val="00271911"/>
    <w:rsid w:val="002800A0"/>
    <w:rsid w:val="002801B3"/>
    <w:rsid w:val="00280EE0"/>
    <w:rsid w:val="00281060"/>
    <w:rsid w:val="002940E8"/>
    <w:rsid w:val="00294751"/>
    <w:rsid w:val="00296519"/>
    <w:rsid w:val="002A5DA2"/>
    <w:rsid w:val="002A6E50"/>
    <w:rsid w:val="002A7324"/>
    <w:rsid w:val="002B4298"/>
    <w:rsid w:val="002C256A"/>
    <w:rsid w:val="002D1827"/>
    <w:rsid w:val="002E3595"/>
    <w:rsid w:val="002E5944"/>
    <w:rsid w:val="002F0F14"/>
    <w:rsid w:val="00305A7F"/>
    <w:rsid w:val="003152FE"/>
    <w:rsid w:val="003256A3"/>
    <w:rsid w:val="00327436"/>
    <w:rsid w:val="00341EED"/>
    <w:rsid w:val="00344234"/>
    <w:rsid w:val="00344BD6"/>
    <w:rsid w:val="0035528D"/>
    <w:rsid w:val="00356781"/>
    <w:rsid w:val="00361821"/>
    <w:rsid w:val="00361E9E"/>
    <w:rsid w:val="003758C3"/>
    <w:rsid w:val="003819A5"/>
    <w:rsid w:val="00397D0A"/>
    <w:rsid w:val="003B031A"/>
    <w:rsid w:val="003B18D2"/>
    <w:rsid w:val="003C0285"/>
    <w:rsid w:val="003C7FBE"/>
    <w:rsid w:val="003D227C"/>
    <w:rsid w:val="003D2B4D"/>
    <w:rsid w:val="003E5A32"/>
    <w:rsid w:val="003F0A16"/>
    <w:rsid w:val="003F1FB9"/>
    <w:rsid w:val="00402758"/>
    <w:rsid w:val="0040557F"/>
    <w:rsid w:val="00426E41"/>
    <w:rsid w:val="0042726C"/>
    <w:rsid w:val="004415DC"/>
    <w:rsid w:val="00444A88"/>
    <w:rsid w:val="00452610"/>
    <w:rsid w:val="00472F0D"/>
    <w:rsid w:val="00474DA4"/>
    <w:rsid w:val="00475F22"/>
    <w:rsid w:val="00476B4D"/>
    <w:rsid w:val="004805FA"/>
    <w:rsid w:val="004935D2"/>
    <w:rsid w:val="00493A4E"/>
    <w:rsid w:val="004B1215"/>
    <w:rsid w:val="004D047D"/>
    <w:rsid w:val="004F1E9E"/>
    <w:rsid w:val="004F305A"/>
    <w:rsid w:val="00512164"/>
    <w:rsid w:val="00515544"/>
    <w:rsid w:val="00520297"/>
    <w:rsid w:val="005338F9"/>
    <w:rsid w:val="0054281C"/>
    <w:rsid w:val="00544581"/>
    <w:rsid w:val="00545E42"/>
    <w:rsid w:val="0055268D"/>
    <w:rsid w:val="00572B92"/>
    <w:rsid w:val="00576BE4"/>
    <w:rsid w:val="00582BBF"/>
    <w:rsid w:val="00587ECC"/>
    <w:rsid w:val="00593AAB"/>
    <w:rsid w:val="005A1EC1"/>
    <w:rsid w:val="005A400A"/>
    <w:rsid w:val="005B1992"/>
    <w:rsid w:val="005C1CCE"/>
    <w:rsid w:val="005D6438"/>
    <w:rsid w:val="005D6719"/>
    <w:rsid w:val="005E28F1"/>
    <w:rsid w:val="005F7B92"/>
    <w:rsid w:val="00604E86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64B1"/>
    <w:rsid w:val="00687EB4"/>
    <w:rsid w:val="00695C56"/>
    <w:rsid w:val="006A5CDE"/>
    <w:rsid w:val="006A644A"/>
    <w:rsid w:val="006B17D2"/>
    <w:rsid w:val="006C224E"/>
    <w:rsid w:val="006D780A"/>
    <w:rsid w:val="0070685A"/>
    <w:rsid w:val="0070782C"/>
    <w:rsid w:val="0071271E"/>
    <w:rsid w:val="00732DEC"/>
    <w:rsid w:val="007340EE"/>
    <w:rsid w:val="00735BD5"/>
    <w:rsid w:val="007450E4"/>
    <w:rsid w:val="00746C30"/>
    <w:rsid w:val="00751613"/>
    <w:rsid w:val="007556F6"/>
    <w:rsid w:val="00760EEF"/>
    <w:rsid w:val="00761BE3"/>
    <w:rsid w:val="00777CB7"/>
    <w:rsid w:val="00777EE5"/>
    <w:rsid w:val="00780006"/>
    <w:rsid w:val="00783722"/>
    <w:rsid w:val="00784836"/>
    <w:rsid w:val="00785252"/>
    <w:rsid w:val="0079023E"/>
    <w:rsid w:val="007A214D"/>
    <w:rsid w:val="007A2854"/>
    <w:rsid w:val="007A51B3"/>
    <w:rsid w:val="007A7E9D"/>
    <w:rsid w:val="007B3CB4"/>
    <w:rsid w:val="007C1D92"/>
    <w:rsid w:val="007C4CB9"/>
    <w:rsid w:val="007D0B9D"/>
    <w:rsid w:val="007D19B0"/>
    <w:rsid w:val="007F498F"/>
    <w:rsid w:val="007F53B3"/>
    <w:rsid w:val="007F6980"/>
    <w:rsid w:val="0080679D"/>
    <w:rsid w:val="008108B0"/>
    <w:rsid w:val="00811B20"/>
    <w:rsid w:val="008150B1"/>
    <w:rsid w:val="008211B5"/>
    <w:rsid w:val="0082296E"/>
    <w:rsid w:val="0082403E"/>
    <w:rsid w:val="00824099"/>
    <w:rsid w:val="008409CE"/>
    <w:rsid w:val="00846D7C"/>
    <w:rsid w:val="008557FF"/>
    <w:rsid w:val="00860D63"/>
    <w:rsid w:val="008635A8"/>
    <w:rsid w:val="00864C55"/>
    <w:rsid w:val="00867AC1"/>
    <w:rsid w:val="00871273"/>
    <w:rsid w:val="00876CDD"/>
    <w:rsid w:val="008906F4"/>
    <w:rsid w:val="00890885"/>
    <w:rsid w:val="00890DF8"/>
    <w:rsid w:val="008A743F"/>
    <w:rsid w:val="008B3D8D"/>
    <w:rsid w:val="008C0970"/>
    <w:rsid w:val="008C2F6B"/>
    <w:rsid w:val="008D0BC5"/>
    <w:rsid w:val="008D1C1A"/>
    <w:rsid w:val="008D2CF7"/>
    <w:rsid w:val="00900C26"/>
    <w:rsid w:val="0090197F"/>
    <w:rsid w:val="00904456"/>
    <w:rsid w:val="00905EE7"/>
    <w:rsid w:val="00906DDC"/>
    <w:rsid w:val="009251C7"/>
    <w:rsid w:val="009277FB"/>
    <w:rsid w:val="00934E09"/>
    <w:rsid w:val="00936253"/>
    <w:rsid w:val="00940D46"/>
    <w:rsid w:val="00952DD4"/>
    <w:rsid w:val="0095591D"/>
    <w:rsid w:val="0096175D"/>
    <w:rsid w:val="00965AE7"/>
    <w:rsid w:val="00970FED"/>
    <w:rsid w:val="00984BC0"/>
    <w:rsid w:val="00991674"/>
    <w:rsid w:val="00992D82"/>
    <w:rsid w:val="00997029"/>
    <w:rsid w:val="009A7339"/>
    <w:rsid w:val="009B229C"/>
    <w:rsid w:val="009B440E"/>
    <w:rsid w:val="009C2E8C"/>
    <w:rsid w:val="009D1F2E"/>
    <w:rsid w:val="009D56C3"/>
    <w:rsid w:val="009D690D"/>
    <w:rsid w:val="009E65B6"/>
    <w:rsid w:val="00A15E73"/>
    <w:rsid w:val="00A22122"/>
    <w:rsid w:val="00A24C10"/>
    <w:rsid w:val="00A42AC3"/>
    <w:rsid w:val="00A430CF"/>
    <w:rsid w:val="00A4767E"/>
    <w:rsid w:val="00A5224A"/>
    <w:rsid w:val="00A54309"/>
    <w:rsid w:val="00A67905"/>
    <w:rsid w:val="00A706D3"/>
    <w:rsid w:val="00A77594"/>
    <w:rsid w:val="00A90790"/>
    <w:rsid w:val="00A93C88"/>
    <w:rsid w:val="00AA348E"/>
    <w:rsid w:val="00AB2B93"/>
    <w:rsid w:val="00AB530F"/>
    <w:rsid w:val="00AB7E5B"/>
    <w:rsid w:val="00AC2883"/>
    <w:rsid w:val="00AD4443"/>
    <w:rsid w:val="00AD7D2D"/>
    <w:rsid w:val="00AE0EF1"/>
    <w:rsid w:val="00AE2937"/>
    <w:rsid w:val="00AF34AB"/>
    <w:rsid w:val="00B0122E"/>
    <w:rsid w:val="00B07301"/>
    <w:rsid w:val="00B11F3E"/>
    <w:rsid w:val="00B224DE"/>
    <w:rsid w:val="00B2258E"/>
    <w:rsid w:val="00B239C3"/>
    <w:rsid w:val="00B324D4"/>
    <w:rsid w:val="00B46575"/>
    <w:rsid w:val="00B61777"/>
    <w:rsid w:val="00B76EC2"/>
    <w:rsid w:val="00B84BBD"/>
    <w:rsid w:val="00B866EE"/>
    <w:rsid w:val="00B91242"/>
    <w:rsid w:val="00BA43FB"/>
    <w:rsid w:val="00BB1F4A"/>
    <w:rsid w:val="00BB613E"/>
    <w:rsid w:val="00BC0BD4"/>
    <w:rsid w:val="00BC127D"/>
    <w:rsid w:val="00BC1FE6"/>
    <w:rsid w:val="00BD5F51"/>
    <w:rsid w:val="00BD7248"/>
    <w:rsid w:val="00BE696D"/>
    <w:rsid w:val="00C01263"/>
    <w:rsid w:val="00C061B6"/>
    <w:rsid w:val="00C2446C"/>
    <w:rsid w:val="00C34D52"/>
    <w:rsid w:val="00C36AE5"/>
    <w:rsid w:val="00C37C22"/>
    <w:rsid w:val="00C40860"/>
    <w:rsid w:val="00C41F17"/>
    <w:rsid w:val="00C5231A"/>
    <w:rsid w:val="00C527FA"/>
    <w:rsid w:val="00C5280D"/>
    <w:rsid w:val="00C53EB3"/>
    <w:rsid w:val="00C5791C"/>
    <w:rsid w:val="00C6075C"/>
    <w:rsid w:val="00C62CB3"/>
    <w:rsid w:val="00C66290"/>
    <w:rsid w:val="00C66460"/>
    <w:rsid w:val="00C72B7A"/>
    <w:rsid w:val="00C973F2"/>
    <w:rsid w:val="00CA304C"/>
    <w:rsid w:val="00CA774A"/>
    <w:rsid w:val="00CB688A"/>
    <w:rsid w:val="00CC11B0"/>
    <w:rsid w:val="00CC2841"/>
    <w:rsid w:val="00CD2294"/>
    <w:rsid w:val="00CD706D"/>
    <w:rsid w:val="00CE49AB"/>
    <w:rsid w:val="00CE5627"/>
    <w:rsid w:val="00CF016A"/>
    <w:rsid w:val="00CF1330"/>
    <w:rsid w:val="00CF58DA"/>
    <w:rsid w:val="00CF63C0"/>
    <w:rsid w:val="00CF7E36"/>
    <w:rsid w:val="00D04694"/>
    <w:rsid w:val="00D23B4C"/>
    <w:rsid w:val="00D352F9"/>
    <w:rsid w:val="00D3708D"/>
    <w:rsid w:val="00D40426"/>
    <w:rsid w:val="00D431F6"/>
    <w:rsid w:val="00D55D96"/>
    <w:rsid w:val="00D57C96"/>
    <w:rsid w:val="00D57D18"/>
    <w:rsid w:val="00D6610A"/>
    <w:rsid w:val="00D71F2C"/>
    <w:rsid w:val="00D91203"/>
    <w:rsid w:val="00D95174"/>
    <w:rsid w:val="00DA4973"/>
    <w:rsid w:val="00DA6F36"/>
    <w:rsid w:val="00DB431E"/>
    <w:rsid w:val="00DB596E"/>
    <w:rsid w:val="00DB7773"/>
    <w:rsid w:val="00DC00EA"/>
    <w:rsid w:val="00DC2BB5"/>
    <w:rsid w:val="00DC33DC"/>
    <w:rsid w:val="00DC3802"/>
    <w:rsid w:val="00DF050A"/>
    <w:rsid w:val="00E0448F"/>
    <w:rsid w:val="00E07D87"/>
    <w:rsid w:val="00E179A7"/>
    <w:rsid w:val="00E32F7E"/>
    <w:rsid w:val="00E351B9"/>
    <w:rsid w:val="00E5267B"/>
    <w:rsid w:val="00E63C0E"/>
    <w:rsid w:val="00E66179"/>
    <w:rsid w:val="00E704AE"/>
    <w:rsid w:val="00E72D49"/>
    <w:rsid w:val="00E7593C"/>
    <w:rsid w:val="00E7678A"/>
    <w:rsid w:val="00E935F1"/>
    <w:rsid w:val="00E94A81"/>
    <w:rsid w:val="00EA19BD"/>
    <w:rsid w:val="00EA1FFB"/>
    <w:rsid w:val="00EB048E"/>
    <w:rsid w:val="00EB4E9C"/>
    <w:rsid w:val="00EC2265"/>
    <w:rsid w:val="00EC61BC"/>
    <w:rsid w:val="00EE34DF"/>
    <w:rsid w:val="00EF2F89"/>
    <w:rsid w:val="00F03E98"/>
    <w:rsid w:val="00F05553"/>
    <w:rsid w:val="00F1237A"/>
    <w:rsid w:val="00F1737B"/>
    <w:rsid w:val="00F22CBD"/>
    <w:rsid w:val="00F272F1"/>
    <w:rsid w:val="00F319A3"/>
    <w:rsid w:val="00F45372"/>
    <w:rsid w:val="00F51A7F"/>
    <w:rsid w:val="00F560F7"/>
    <w:rsid w:val="00F56253"/>
    <w:rsid w:val="00F6334D"/>
    <w:rsid w:val="00F6415D"/>
    <w:rsid w:val="00F80932"/>
    <w:rsid w:val="00FA49AB"/>
    <w:rsid w:val="00FB4099"/>
    <w:rsid w:val="00FB6C80"/>
    <w:rsid w:val="00FD3F87"/>
    <w:rsid w:val="00FD7BDA"/>
    <w:rsid w:val="00FE119D"/>
    <w:rsid w:val="00FE39C7"/>
    <w:rsid w:val="00FF4D07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203C0A0-B968-4CB6-A4DE-0F6FDB89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9D56C3"/>
    <w:pPr>
      <w:tabs>
        <w:tab w:val="right" w:leader="dot" w:pos="9639"/>
      </w:tabs>
      <w:ind w:left="568" w:right="851" w:hanging="284"/>
      <w:contextualSpacing/>
    </w:pPr>
    <w:rPr>
      <w:noProof/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9D56C3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604E86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package" Target="embeddings/Microsoft_PowerPoint_Slide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2382</Words>
  <Characters>13018</Characters>
  <Application>Microsoft Office Word</Application>
  <DocSecurity>0</DocSecurity>
  <Lines>283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CEVALLOS DUQUE Nilo</dc:creator>
  <cp:lastModifiedBy>MAY Jessica</cp:lastModifiedBy>
  <cp:revision>4</cp:revision>
  <cp:lastPrinted>2016-11-22T15:41:00Z</cp:lastPrinted>
  <dcterms:created xsi:type="dcterms:W3CDTF">2018-10-09T15:34:00Z</dcterms:created>
  <dcterms:modified xsi:type="dcterms:W3CDTF">2018-10-11T09:30:00Z</dcterms:modified>
</cp:coreProperties>
</file>