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B3237" w:rsidTr="00EB4E9C">
        <w:tc>
          <w:tcPr>
            <w:tcW w:w="6522" w:type="dxa"/>
          </w:tcPr>
          <w:p w:rsidR="00DC3802" w:rsidRPr="001B3237" w:rsidRDefault="00DC3802" w:rsidP="00AC2883">
            <w:pPr>
              <w:rPr>
                <w:dstrike/>
              </w:rPr>
            </w:pPr>
            <w:bookmarkStart w:id="0" w:name="_GoBack"/>
            <w:bookmarkEnd w:id="0"/>
            <w:r w:rsidRPr="0068570B">
              <w:rPr>
                <w:noProof/>
                <w:lang w:eastAsia="es-ES_tradnl"/>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8570B" w:rsidRDefault="002E5944" w:rsidP="00AC2883">
            <w:pPr>
              <w:pStyle w:val="Lettrine"/>
            </w:pPr>
            <w:r w:rsidRPr="0068570B">
              <w:t>S</w:t>
            </w:r>
          </w:p>
        </w:tc>
      </w:tr>
      <w:tr w:rsidR="00DC3802" w:rsidRPr="001B3237" w:rsidTr="00645CA8">
        <w:trPr>
          <w:trHeight w:val="219"/>
        </w:trPr>
        <w:tc>
          <w:tcPr>
            <w:tcW w:w="6522" w:type="dxa"/>
          </w:tcPr>
          <w:p w:rsidR="00DC3802" w:rsidRPr="001B3237" w:rsidRDefault="002E5944" w:rsidP="00BC0BD4">
            <w:pPr>
              <w:pStyle w:val="upove"/>
              <w:rPr>
                <w:dstrike/>
              </w:rPr>
            </w:pPr>
            <w:r w:rsidRPr="0068570B">
              <w:t>Unión Internacional para la Protección de las Obtenciones Vegetales</w:t>
            </w:r>
          </w:p>
        </w:tc>
        <w:tc>
          <w:tcPr>
            <w:tcW w:w="3117" w:type="dxa"/>
          </w:tcPr>
          <w:p w:rsidR="00DC3802" w:rsidRPr="0068570B" w:rsidRDefault="00DC3802" w:rsidP="00DA4973"/>
        </w:tc>
      </w:tr>
    </w:tbl>
    <w:p w:rsidR="00DC3802" w:rsidRPr="0068570B" w:rsidRDefault="00DC3802" w:rsidP="00DC3802"/>
    <w:p w:rsidR="00DA4973" w:rsidRPr="0068570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B3237" w:rsidTr="00EB4E9C">
        <w:tc>
          <w:tcPr>
            <w:tcW w:w="6512" w:type="dxa"/>
          </w:tcPr>
          <w:p w:rsidR="00EB4E9C" w:rsidRPr="0068570B" w:rsidRDefault="002E5944" w:rsidP="00AC2883">
            <w:pPr>
              <w:pStyle w:val="Sessiontc"/>
              <w:spacing w:line="240" w:lineRule="auto"/>
            </w:pPr>
            <w:r w:rsidRPr="0068570B">
              <w:t>Comité Técnico</w:t>
            </w:r>
          </w:p>
          <w:p w:rsidR="00EB4E9C" w:rsidRPr="001B3237" w:rsidRDefault="002E5944" w:rsidP="005A1EC1">
            <w:pPr>
              <w:pStyle w:val="Sessiontcplacedate"/>
              <w:rPr>
                <w:dstrike/>
                <w:sz w:val="22"/>
              </w:rPr>
            </w:pPr>
            <w:r w:rsidRPr="0068570B">
              <w:t xml:space="preserve">Quincuagésima </w:t>
            </w:r>
            <w:r w:rsidR="005A1EC1" w:rsidRPr="0068570B">
              <w:t>cuarta</w:t>
            </w:r>
            <w:r w:rsidRPr="0068570B">
              <w:t xml:space="preserve"> sesión</w:t>
            </w:r>
            <w:r w:rsidR="00EB4E9C" w:rsidRPr="0068570B">
              <w:br/>
            </w:r>
            <w:r w:rsidRPr="0068570B">
              <w:t>Ginebra</w:t>
            </w:r>
            <w:r w:rsidR="000411D2" w:rsidRPr="0068570B">
              <w:t>, 2</w:t>
            </w:r>
            <w:r w:rsidR="005A1EC1" w:rsidRPr="0068570B">
              <w:t>9 y</w:t>
            </w:r>
            <w:r w:rsidR="000411D2" w:rsidRPr="0068570B">
              <w:t> 3</w:t>
            </w:r>
            <w:r w:rsidR="005A1EC1" w:rsidRPr="0068570B">
              <w:t xml:space="preserve">0 de octubre </w:t>
            </w:r>
            <w:r w:rsidRPr="0068570B">
              <w:t>de</w:t>
            </w:r>
            <w:r w:rsidR="000411D2" w:rsidRPr="0068570B">
              <w:t> 2</w:t>
            </w:r>
            <w:r w:rsidR="005A1EC1" w:rsidRPr="0068570B">
              <w:t>018</w:t>
            </w:r>
          </w:p>
        </w:tc>
        <w:tc>
          <w:tcPr>
            <w:tcW w:w="3127" w:type="dxa"/>
          </w:tcPr>
          <w:p w:rsidR="00EB4E9C" w:rsidRPr="0068570B" w:rsidRDefault="005A1EC1" w:rsidP="003C7FBE">
            <w:pPr>
              <w:pStyle w:val="Doccode"/>
              <w:rPr>
                <w:lang w:val="es-ES_tradnl"/>
              </w:rPr>
            </w:pPr>
            <w:r w:rsidRPr="0068570B">
              <w:rPr>
                <w:lang w:val="es-ES_tradnl"/>
              </w:rPr>
              <w:t>TC/54</w:t>
            </w:r>
            <w:r w:rsidR="00EB4E9C" w:rsidRPr="0068570B">
              <w:rPr>
                <w:lang w:val="es-ES_tradnl"/>
              </w:rPr>
              <w:t>/</w:t>
            </w:r>
            <w:r w:rsidR="0057788E" w:rsidRPr="0068570B">
              <w:rPr>
                <w:lang w:val="es-ES_tradnl"/>
              </w:rPr>
              <w:t>21</w:t>
            </w:r>
          </w:p>
          <w:p w:rsidR="00EB4E9C" w:rsidRPr="0068570B" w:rsidRDefault="00EB4E9C" w:rsidP="003C7FBE">
            <w:pPr>
              <w:pStyle w:val="Docoriginal"/>
            </w:pPr>
            <w:r w:rsidRPr="0068570B">
              <w:t>Original:</w:t>
            </w:r>
            <w:r w:rsidR="008C6F0B" w:rsidRPr="0068570B">
              <w:rPr>
                <w:b w:val="0"/>
                <w:spacing w:val="0"/>
              </w:rPr>
              <w:t xml:space="preserve"> </w:t>
            </w:r>
            <w:r w:rsidR="002E5944" w:rsidRPr="0068570B">
              <w:rPr>
                <w:b w:val="0"/>
                <w:spacing w:val="0"/>
              </w:rPr>
              <w:t>Inglés</w:t>
            </w:r>
          </w:p>
          <w:p w:rsidR="00EB4E9C" w:rsidRPr="0068570B" w:rsidRDefault="002E5944" w:rsidP="00F841A1">
            <w:pPr>
              <w:pStyle w:val="Docoriginal"/>
            </w:pPr>
            <w:r w:rsidRPr="0068570B">
              <w:t>Fecha</w:t>
            </w:r>
            <w:r w:rsidR="00EB4E9C" w:rsidRPr="0068570B">
              <w:t>:</w:t>
            </w:r>
            <w:r w:rsidR="000411D2" w:rsidRPr="0068570B">
              <w:rPr>
                <w:b w:val="0"/>
                <w:spacing w:val="0"/>
              </w:rPr>
              <w:t xml:space="preserve"> </w:t>
            </w:r>
            <w:r w:rsidR="00F841A1" w:rsidRPr="00F841A1">
              <w:rPr>
                <w:b w:val="0"/>
                <w:spacing w:val="0"/>
              </w:rPr>
              <w:t>2</w:t>
            </w:r>
            <w:r w:rsidR="0057788E" w:rsidRPr="00F841A1">
              <w:rPr>
                <w:b w:val="0"/>
                <w:spacing w:val="0"/>
              </w:rPr>
              <w:t>4 de ju</w:t>
            </w:r>
            <w:r w:rsidR="00F841A1" w:rsidRPr="00F841A1">
              <w:rPr>
                <w:b w:val="0"/>
                <w:spacing w:val="0"/>
              </w:rPr>
              <w:t>l</w:t>
            </w:r>
            <w:r w:rsidR="0057788E" w:rsidRPr="00F841A1">
              <w:rPr>
                <w:b w:val="0"/>
                <w:spacing w:val="0"/>
              </w:rPr>
              <w:t>io</w:t>
            </w:r>
            <w:r w:rsidR="00EB4E9C" w:rsidRPr="00F841A1">
              <w:rPr>
                <w:b w:val="0"/>
                <w:spacing w:val="0"/>
              </w:rPr>
              <w:t xml:space="preserve"> </w:t>
            </w:r>
            <w:r w:rsidRPr="00F841A1">
              <w:rPr>
                <w:b w:val="0"/>
                <w:spacing w:val="0"/>
              </w:rPr>
              <w:t>d</w:t>
            </w:r>
            <w:r w:rsidRPr="0068570B">
              <w:rPr>
                <w:b w:val="0"/>
                <w:spacing w:val="0"/>
              </w:rPr>
              <w:t>e</w:t>
            </w:r>
            <w:r w:rsidR="000411D2" w:rsidRPr="0068570B">
              <w:rPr>
                <w:b w:val="0"/>
                <w:spacing w:val="0"/>
              </w:rPr>
              <w:t> 2</w:t>
            </w:r>
            <w:r w:rsidR="005A1EC1" w:rsidRPr="0068570B">
              <w:rPr>
                <w:b w:val="0"/>
                <w:spacing w:val="0"/>
              </w:rPr>
              <w:t>018</w:t>
            </w:r>
          </w:p>
        </w:tc>
      </w:tr>
    </w:tbl>
    <w:p w:rsidR="000D7780" w:rsidRPr="00E76FD6" w:rsidRDefault="007809AD" w:rsidP="00E31DCC">
      <w:pPr>
        <w:pStyle w:val="Titleofdoc0"/>
      </w:pPr>
      <w:bookmarkStart w:id="1" w:name="TitleOfDoc"/>
      <w:bookmarkEnd w:id="1"/>
      <w:r w:rsidRPr="00E31DCC">
        <w:t xml:space="preserve">ILUSTRACIONES PARA </w:t>
      </w:r>
      <w:r w:rsidR="00C10EA3" w:rsidRPr="00E31DCC">
        <w:t xml:space="preserve">LOS </w:t>
      </w:r>
      <w:r w:rsidRPr="00E31DCC">
        <w:t>CARACTERES RELACIONADOS CON LA FORMA Y CON UNA RELACIÓN</w:t>
      </w:r>
    </w:p>
    <w:p w:rsidR="006A644A" w:rsidRPr="00871A7F" w:rsidRDefault="000638A9" w:rsidP="006A644A">
      <w:pPr>
        <w:pStyle w:val="preparedby1"/>
        <w:jc w:val="left"/>
      </w:pPr>
      <w:bookmarkStart w:id="2" w:name="Prepared"/>
      <w:bookmarkEnd w:id="2"/>
      <w:r w:rsidRPr="00871A7F">
        <w:t>Documento preparado por la Oficina de la Unión</w:t>
      </w:r>
    </w:p>
    <w:p w:rsidR="00050E16" w:rsidRPr="00871A7F" w:rsidRDefault="000638A9" w:rsidP="006A644A">
      <w:pPr>
        <w:pStyle w:val="Disclaimer"/>
      </w:pPr>
      <w:r w:rsidRPr="00871A7F">
        <w:t>Descargo de responsabilidad: el presente documento no constituye un documento de política u orientación de la UPOV</w:t>
      </w:r>
    </w:p>
    <w:p w:rsidR="0057788E" w:rsidRPr="00E76FD6" w:rsidRDefault="007809AD" w:rsidP="0057788E">
      <w:pPr>
        <w:keepNext/>
        <w:outlineLvl w:val="0"/>
        <w:rPr>
          <w:caps/>
          <w:snapToGrid w:val="0"/>
        </w:rPr>
      </w:pPr>
      <w:bookmarkStart w:id="3" w:name="_Toc520722833"/>
      <w:r w:rsidRPr="00E31DCC">
        <w:rPr>
          <w:caps/>
          <w:snapToGrid w:val="0"/>
        </w:rPr>
        <w:t>RESUMEN</w:t>
      </w:r>
      <w:bookmarkEnd w:id="3"/>
    </w:p>
    <w:p w:rsidR="0057788E" w:rsidRPr="00E76FD6" w:rsidRDefault="0057788E" w:rsidP="0057788E">
      <w:pPr>
        <w:rPr>
          <w:snapToGrid w:val="0"/>
        </w:rPr>
      </w:pPr>
    </w:p>
    <w:p w:rsidR="0057788E" w:rsidRPr="00E76FD6" w:rsidRDefault="00DD03EB" w:rsidP="0057788E">
      <w:r w:rsidRPr="004F258F">
        <w:rPr>
          <w:snapToGrid w:val="0"/>
        </w:rPr>
        <w:fldChar w:fldCharType="begin"/>
      </w:r>
      <w:r w:rsidR="0057788E" w:rsidRPr="00E76FD6">
        <w:rPr>
          <w:snapToGrid w:val="0"/>
        </w:rPr>
        <w:instrText xml:space="preserve"> AUTONUM  </w:instrText>
      </w:r>
      <w:r w:rsidRPr="004F258F">
        <w:rPr>
          <w:snapToGrid w:val="0"/>
        </w:rPr>
        <w:fldChar w:fldCharType="end"/>
      </w:r>
      <w:r w:rsidR="0057788E" w:rsidRPr="00E76FD6">
        <w:rPr>
          <w:snapToGrid w:val="0"/>
        </w:rPr>
        <w:tab/>
      </w:r>
      <w:r w:rsidR="007809AD" w:rsidRPr="00E31DCC">
        <w:t xml:space="preserve">El presente documento tiene por objeto informar acerca de las novedades </w:t>
      </w:r>
      <w:r w:rsidR="005F368F" w:rsidRPr="00E31DCC">
        <w:t>acaecidas</w:t>
      </w:r>
      <w:r w:rsidR="007809AD" w:rsidRPr="00E31DCC">
        <w:t xml:space="preserve"> en relación con la orientación que se </w:t>
      </w:r>
      <w:r w:rsidR="00531F1C" w:rsidRPr="00E31DCC">
        <w:t>expone</w:t>
      </w:r>
      <w:r w:rsidR="007809AD" w:rsidRPr="00E31DCC">
        <w:t xml:space="preserve"> en el documento TGP/14 </w:t>
      </w:r>
      <w:r w:rsidR="005F368F" w:rsidRPr="00E31DCC">
        <w:t>sobre la presentación de ilustraciones para los caracteres relacionados con la forma y con una relación</w:t>
      </w:r>
      <w:r w:rsidR="007809AD" w:rsidRPr="00E31DCC">
        <w:t>.</w:t>
      </w:r>
    </w:p>
    <w:p w:rsidR="0057788E" w:rsidRPr="00E76FD6" w:rsidRDefault="0057788E" w:rsidP="0057788E"/>
    <w:bookmarkStart w:id="4" w:name="_Toc386185971"/>
    <w:bookmarkStart w:id="5" w:name="_Toc419124859"/>
    <w:p w:rsidR="0057788E" w:rsidRPr="00E76FD6" w:rsidRDefault="00DD03EB" w:rsidP="0057788E">
      <w:pPr>
        <w:keepLines/>
        <w:tabs>
          <w:tab w:val="left" w:pos="567"/>
          <w:tab w:val="left" w:pos="1134"/>
          <w:tab w:val="left" w:pos="5387"/>
        </w:tabs>
      </w:pPr>
      <w:r w:rsidRPr="004F258F">
        <w:rPr>
          <w:snapToGrid w:val="0"/>
        </w:rPr>
        <w:fldChar w:fldCharType="begin"/>
      </w:r>
      <w:r w:rsidR="0057788E" w:rsidRPr="00E76FD6">
        <w:rPr>
          <w:snapToGrid w:val="0"/>
        </w:rPr>
        <w:instrText xml:space="preserve"> AUTONUM  </w:instrText>
      </w:r>
      <w:r w:rsidRPr="004F258F">
        <w:rPr>
          <w:snapToGrid w:val="0"/>
        </w:rPr>
        <w:fldChar w:fldCharType="end"/>
      </w:r>
      <w:r w:rsidR="0057788E" w:rsidRPr="00E76FD6">
        <w:rPr>
          <w:snapToGrid w:val="0"/>
        </w:rPr>
        <w:tab/>
      </w:r>
      <w:r w:rsidR="00531F1C" w:rsidRPr="00E31DCC">
        <w:t>Se invita al TC a:</w:t>
      </w:r>
    </w:p>
    <w:p w:rsidR="0057788E" w:rsidRPr="00E76FD6" w:rsidRDefault="0057788E" w:rsidP="0057788E">
      <w:pPr>
        <w:keepLines/>
        <w:tabs>
          <w:tab w:val="left" w:pos="567"/>
          <w:tab w:val="left" w:pos="1134"/>
          <w:tab w:val="left" w:pos="5387"/>
        </w:tabs>
      </w:pPr>
    </w:p>
    <w:p w:rsidR="0057788E" w:rsidRPr="00E76FD6" w:rsidRDefault="0057788E" w:rsidP="0057788E">
      <w:pPr>
        <w:keepLines/>
        <w:tabs>
          <w:tab w:val="left" w:pos="567"/>
          <w:tab w:val="left" w:pos="1134"/>
          <w:tab w:val="left" w:pos="5387"/>
          <w:tab w:val="left" w:pos="5954"/>
        </w:tabs>
      </w:pPr>
      <w:r w:rsidRPr="00E76FD6">
        <w:tab/>
      </w:r>
      <w:r w:rsidR="004C5660" w:rsidRPr="00E76FD6">
        <w:t>a)</w:t>
      </w:r>
      <w:r w:rsidR="004C5660" w:rsidRPr="00E76FD6">
        <w:tab/>
      </w:r>
      <w:r w:rsidR="00531F1C" w:rsidRPr="00E31DCC">
        <w:t xml:space="preserve">tomar nota </w:t>
      </w:r>
      <w:r w:rsidR="00301DE1" w:rsidRPr="00E31DCC">
        <w:t>de que</w:t>
      </w:r>
      <w:r w:rsidR="00531F1C" w:rsidRPr="00E31DCC">
        <w:t xml:space="preserve"> </w:t>
      </w:r>
      <w:r w:rsidR="00111A04">
        <w:t>se pueden utilizar cuadros</w:t>
      </w:r>
      <w:r w:rsidR="00301DE1" w:rsidRPr="00E31DCC">
        <w:t xml:space="preserve"> para </w:t>
      </w:r>
      <w:r w:rsidR="00531F1C" w:rsidRPr="00E31DCC">
        <w:t xml:space="preserve">aclarar </w:t>
      </w:r>
      <w:r w:rsidR="00301DE1" w:rsidRPr="00E31DCC">
        <w:t xml:space="preserve">los </w:t>
      </w:r>
      <w:r w:rsidR="00531F1C" w:rsidRPr="00E31DCC">
        <w:t xml:space="preserve">niveles de expresión y </w:t>
      </w:r>
      <w:r w:rsidR="00301DE1" w:rsidRPr="00E31DCC">
        <w:t xml:space="preserve">las </w:t>
      </w:r>
      <w:r w:rsidR="00531F1C" w:rsidRPr="00E31DCC">
        <w:t xml:space="preserve">diferencias entre </w:t>
      </w:r>
      <w:r w:rsidR="00301DE1" w:rsidRPr="00E31DCC">
        <w:t>ellos</w:t>
      </w:r>
      <w:r w:rsidR="000411D2" w:rsidRPr="00E31DCC">
        <w:t xml:space="preserve">, </w:t>
      </w:r>
      <w:r w:rsidR="00074C9F" w:rsidRPr="00E31DCC">
        <w:t xml:space="preserve">así como para describir la gama </w:t>
      </w:r>
      <w:r w:rsidR="00531F1C" w:rsidRPr="00E31DCC">
        <w:t xml:space="preserve">de expresión </w:t>
      </w:r>
      <w:r w:rsidR="00301DE1" w:rsidRPr="00E31DCC">
        <w:t xml:space="preserve">de los </w:t>
      </w:r>
      <w:r w:rsidR="00E400AB" w:rsidRPr="00E31DCC">
        <w:t>caracteres relacionados con la forma</w:t>
      </w:r>
      <w:r w:rsidR="00531F1C" w:rsidRPr="00E31DCC">
        <w:t>;</w:t>
      </w:r>
    </w:p>
    <w:p w:rsidR="0057788E" w:rsidRPr="00E76FD6" w:rsidRDefault="0057788E" w:rsidP="0057788E">
      <w:pPr>
        <w:keepLines/>
        <w:tabs>
          <w:tab w:val="left" w:pos="567"/>
          <w:tab w:val="left" w:pos="1134"/>
          <w:tab w:val="left" w:pos="5387"/>
          <w:tab w:val="left" w:pos="5954"/>
        </w:tabs>
      </w:pPr>
    </w:p>
    <w:p w:rsidR="0057788E" w:rsidRPr="00E76FD6" w:rsidRDefault="0057788E" w:rsidP="0057788E">
      <w:pPr>
        <w:keepLines/>
        <w:tabs>
          <w:tab w:val="left" w:pos="567"/>
          <w:tab w:val="left" w:pos="1134"/>
          <w:tab w:val="left" w:pos="5387"/>
          <w:tab w:val="left" w:pos="5954"/>
        </w:tabs>
      </w:pPr>
      <w:r w:rsidRPr="00E76FD6">
        <w:tab/>
      </w:r>
      <w:r w:rsidR="004C5660" w:rsidRPr="00E76FD6">
        <w:t>b)</w:t>
      </w:r>
      <w:r w:rsidR="004C5660" w:rsidRPr="00E76FD6">
        <w:tab/>
      </w:r>
      <w:r w:rsidR="00301DE1" w:rsidRPr="00E31DCC">
        <w:t xml:space="preserve">considerar si procede </w:t>
      </w:r>
      <w:r w:rsidR="00E31DCC" w:rsidRPr="00E31DCC">
        <w:t>determinar en qué situaciones se debe o no se debe utilizar</w:t>
      </w:r>
      <w:r w:rsidR="00301DE1" w:rsidRPr="00E31DCC">
        <w:t xml:space="preserve"> cuadros para explicar los niveles de expresión de los </w:t>
      </w:r>
      <w:r w:rsidR="00E400AB" w:rsidRPr="00E31DCC">
        <w:t>caracteres relacionados con la forma</w:t>
      </w:r>
      <w:r w:rsidR="00301DE1" w:rsidRPr="00E31DCC">
        <w:t>;</w:t>
      </w:r>
    </w:p>
    <w:p w:rsidR="0057788E" w:rsidRPr="00E76FD6" w:rsidRDefault="0057788E" w:rsidP="0057788E">
      <w:pPr>
        <w:keepLines/>
        <w:tabs>
          <w:tab w:val="left" w:pos="567"/>
          <w:tab w:val="left" w:pos="1134"/>
          <w:tab w:val="left" w:pos="5387"/>
          <w:tab w:val="left" w:pos="5954"/>
        </w:tabs>
      </w:pPr>
    </w:p>
    <w:p w:rsidR="0057788E" w:rsidRPr="00E76FD6" w:rsidRDefault="0057788E" w:rsidP="0057788E">
      <w:pPr>
        <w:keepLines/>
        <w:tabs>
          <w:tab w:val="left" w:pos="567"/>
          <w:tab w:val="left" w:pos="1134"/>
          <w:tab w:val="left" w:pos="5387"/>
          <w:tab w:val="left" w:pos="5954"/>
        </w:tabs>
      </w:pPr>
      <w:r w:rsidRPr="00E76FD6">
        <w:tab/>
      </w:r>
      <w:r w:rsidR="004C5660" w:rsidRPr="00E76FD6">
        <w:t>c)</w:t>
      </w:r>
      <w:r w:rsidR="004C5660" w:rsidRPr="00E76FD6">
        <w:tab/>
      </w:r>
      <w:r w:rsidR="008C4F8E" w:rsidRPr="00E31DCC">
        <w:t xml:space="preserve">considerar si procede </w:t>
      </w:r>
      <w:r w:rsidR="00530864" w:rsidRPr="00E31DCC">
        <w:t>elaborar</w:t>
      </w:r>
      <w:r w:rsidR="008C4F8E" w:rsidRPr="00E31DCC">
        <w:t xml:space="preserve"> </w:t>
      </w:r>
      <w:r w:rsidR="007E037B" w:rsidRPr="00E31DCC">
        <w:t>métodos</w:t>
      </w:r>
      <w:r w:rsidR="008C4F8E" w:rsidRPr="00E31DCC">
        <w:t xml:space="preserve"> </w:t>
      </w:r>
      <w:r w:rsidR="007E037B" w:rsidRPr="00E31DCC">
        <w:t xml:space="preserve">armonizados para </w:t>
      </w:r>
      <w:r w:rsidR="008C4F8E" w:rsidRPr="00E31DCC">
        <w:t>i</w:t>
      </w:r>
      <w:r w:rsidR="007E037B" w:rsidRPr="00E31DCC">
        <w:t>lustrar</w:t>
      </w:r>
      <w:r w:rsidR="008C4F8E" w:rsidRPr="00E31DCC">
        <w:t xml:space="preserve"> </w:t>
      </w:r>
      <w:r w:rsidR="007E037B" w:rsidRPr="00E31DCC">
        <w:t xml:space="preserve">los </w:t>
      </w:r>
      <w:r w:rsidR="008C4F8E" w:rsidRPr="00E31DCC">
        <w:t xml:space="preserve">niveles de expresión </w:t>
      </w:r>
      <w:r w:rsidR="007E037B" w:rsidRPr="00E31DCC">
        <w:t xml:space="preserve">por medio de </w:t>
      </w:r>
      <w:r w:rsidR="008C4F8E" w:rsidRPr="00E31DCC">
        <w:t>cuadros;</w:t>
      </w:r>
    </w:p>
    <w:p w:rsidR="0057788E" w:rsidRPr="00E76FD6" w:rsidRDefault="0057788E" w:rsidP="0057788E">
      <w:pPr>
        <w:keepLines/>
        <w:tabs>
          <w:tab w:val="left" w:pos="567"/>
          <w:tab w:val="left" w:pos="1134"/>
          <w:tab w:val="left" w:pos="5387"/>
          <w:tab w:val="left" w:pos="5954"/>
        </w:tabs>
      </w:pPr>
    </w:p>
    <w:p w:rsidR="0057788E" w:rsidRPr="00E76FD6" w:rsidRDefault="0057788E" w:rsidP="0057788E">
      <w:pPr>
        <w:keepLines/>
        <w:tabs>
          <w:tab w:val="left" w:pos="567"/>
          <w:tab w:val="left" w:pos="1134"/>
          <w:tab w:val="left" w:pos="5387"/>
          <w:tab w:val="left" w:pos="5954"/>
        </w:tabs>
      </w:pPr>
      <w:r w:rsidRPr="00E76FD6">
        <w:tab/>
      </w:r>
      <w:r w:rsidR="004C5660" w:rsidRPr="00E76FD6">
        <w:t>d)</w:t>
      </w:r>
      <w:r w:rsidR="004C5660" w:rsidRPr="00E76FD6">
        <w:tab/>
      </w:r>
      <w:r w:rsidR="00530864" w:rsidRPr="00D6044A">
        <w:t xml:space="preserve">considerar si procede proporcionar orientación sobre </w:t>
      </w:r>
      <w:r w:rsidR="00741BA9" w:rsidRPr="00D6044A">
        <w:t xml:space="preserve">la </w:t>
      </w:r>
      <w:r w:rsidR="00B52751" w:rsidRPr="00D6044A">
        <w:t xml:space="preserve">manera en que </w:t>
      </w:r>
      <w:r w:rsidR="00530864" w:rsidRPr="00D6044A">
        <w:t xml:space="preserve">los cuadros </w:t>
      </w:r>
      <w:r w:rsidR="00B52751" w:rsidRPr="00D6044A">
        <w:t>pueden aclarar el uso de</w:t>
      </w:r>
      <w:r w:rsidR="005C24B0" w:rsidRPr="00D6044A">
        <w:t xml:space="preserve"> </w:t>
      </w:r>
      <w:r w:rsidR="00530864" w:rsidRPr="00D6044A">
        <w:t>las diferencias en las notas para evaluar la distinción</w:t>
      </w:r>
      <w:r w:rsidR="000411D2" w:rsidRPr="00D6044A">
        <w:t xml:space="preserve">, </w:t>
      </w:r>
      <w:r w:rsidR="006474AD" w:rsidRPr="00D6044A">
        <w:t xml:space="preserve">de conformidad con la </w:t>
      </w:r>
      <w:r w:rsidR="00530864" w:rsidRPr="00D6044A">
        <w:t>orientación</w:t>
      </w:r>
      <w:r w:rsidR="006474AD" w:rsidRPr="00D6044A">
        <w:t xml:space="preserve"> que se brinda </w:t>
      </w:r>
      <w:r w:rsidR="00530864" w:rsidRPr="00D6044A">
        <w:t xml:space="preserve">en </w:t>
      </w:r>
      <w:r w:rsidR="006474AD" w:rsidRPr="00D6044A">
        <w:t xml:space="preserve">la </w:t>
      </w:r>
      <w:r w:rsidR="00530864" w:rsidRPr="00D6044A">
        <w:t xml:space="preserve">Introducción </w:t>
      </w:r>
      <w:r w:rsidR="006474AD" w:rsidRPr="00D6044A">
        <w:t xml:space="preserve">general </w:t>
      </w:r>
      <w:r w:rsidR="00530864" w:rsidRPr="00D6044A">
        <w:t xml:space="preserve">y </w:t>
      </w:r>
      <w:r w:rsidR="006474AD" w:rsidRPr="00D6044A">
        <w:t xml:space="preserve">en el </w:t>
      </w:r>
      <w:r w:rsidR="00530864" w:rsidRPr="00D6044A">
        <w:t>documento TGP/9;</w:t>
      </w:r>
    </w:p>
    <w:p w:rsidR="0057788E" w:rsidRPr="00E76FD6" w:rsidRDefault="0057788E" w:rsidP="0057788E">
      <w:pPr>
        <w:keepLines/>
        <w:tabs>
          <w:tab w:val="left" w:pos="567"/>
          <w:tab w:val="left" w:pos="1134"/>
          <w:tab w:val="left" w:pos="5387"/>
          <w:tab w:val="left" w:pos="5954"/>
        </w:tabs>
      </w:pPr>
    </w:p>
    <w:p w:rsidR="0057788E" w:rsidRPr="00E76FD6" w:rsidRDefault="0057788E" w:rsidP="0057788E">
      <w:pPr>
        <w:keepLines/>
        <w:tabs>
          <w:tab w:val="left" w:pos="567"/>
          <w:tab w:val="left" w:pos="1134"/>
          <w:tab w:val="left" w:pos="5387"/>
          <w:tab w:val="left" w:pos="5954"/>
        </w:tabs>
      </w:pPr>
      <w:r w:rsidRPr="00E76FD6">
        <w:tab/>
      </w:r>
      <w:r w:rsidR="004C5660" w:rsidRPr="00E76FD6">
        <w:t>e)</w:t>
      </w:r>
      <w:r w:rsidR="004C5660" w:rsidRPr="00E76FD6">
        <w:tab/>
      </w:r>
      <w:r w:rsidR="00C939C7" w:rsidRPr="00D6044A">
        <w:t>considerar si procede crear un subgrupo para examinar estas cuestiones.</w:t>
      </w:r>
    </w:p>
    <w:p w:rsidR="0057788E" w:rsidRPr="00E76FD6" w:rsidRDefault="0057788E" w:rsidP="0057788E"/>
    <w:p w:rsidR="0057788E" w:rsidRPr="00E76FD6" w:rsidRDefault="00DD03EB" w:rsidP="0057788E">
      <w:r w:rsidRPr="004F258F">
        <w:fldChar w:fldCharType="begin"/>
      </w:r>
      <w:r w:rsidR="0057788E" w:rsidRPr="00E76FD6">
        <w:instrText xml:space="preserve"> AUTONUM  </w:instrText>
      </w:r>
      <w:r w:rsidRPr="004F258F">
        <w:fldChar w:fldCharType="end"/>
      </w:r>
      <w:r w:rsidR="0057788E" w:rsidRPr="00E76FD6">
        <w:tab/>
      </w:r>
      <w:r w:rsidR="00C939C7" w:rsidRPr="00D6044A">
        <w:t>En el presente documento se utilizan las abreviaturas siguientes:</w:t>
      </w:r>
    </w:p>
    <w:p w:rsidR="0057788E" w:rsidRPr="00E76FD6" w:rsidRDefault="0057788E" w:rsidP="0057788E"/>
    <w:p w:rsidR="0057788E" w:rsidRPr="004B48DB" w:rsidRDefault="0057788E" w:rsidP="00871A7F">
      <w:pPr>
        <w:tabs>
          <w:tab w:val="left" w:pos="1134"/>
        </w:tabs>
      </w:pPr>
      <w:r w:rsidRPr="00871A7F">
        <w:t>TC:</w:t>
      </w:r>
      <w:r w:rsidRPr="00871A7F">
        <w:tab/>
      </w:r>
      <w:r w:rsidR="00C939C7" w:rsidRPr="00D6044A">
        <w:t>Comité Técnico</w:t>
      </w:r>
    </w:p>
    <w:p w:rsidR="0057788E" w:rsidRPr="004B48DB" w:rsidRDefault="00C939C7" w:rsidP="00871A7F">
      <w:pPr>
        <w:tabs>
          <w:tab w:val="left" w:pos="1134"/>
        </w:tabs>
      </w:pPr>
      <w:r w:rsidRPr="00871A7F">
        <w:rPr>
          <w:rFonts w:cs="Arial"/>
          <w:iCs/>
          <w:snapToGrid w:val="0"/>
        </w:rPr>
        <w:t>TC</w:t>
      </w:r>
      <w:r w:rsidRPr="00871A7F">
        <w:rPr>
          <w:rFonts w:cs="Arial"/>
          <w:iCs/>
          <w:snapToGrid w:val="0"/>
        </w:rPr>
        <w:noBreakHyphen/>
        <w:t>EDC</w:t>
      </w:r>
      <w:r w:rsidR="0057788E" w:rsidRPr="00871A7F">
        <w:t>:</w:t>
      </w:r>
      <w:r w:rsidR="0057788E" w:rsidRPr="00871A7F">
        <w:tab/>
      </w:r>
      <w:r w:rsidRPr="00D6044A">
        <w:t>Comité de Redacción Ampliado</w:t>
      </w:r>
    </w:p>
    <w:p w:rsidR="0057788E" w:rsidRPr="004B48DB" w:rsidRDefault="0057788E" w:rsidP="00871A7F">
      <w:pPr>
        <w:tabs>
          <w:tab w:val="left" w:pos="1134"/>
        </w:tabs>
      </w:pPr>
      <w:r w:rsidRPr="00871A7F">
        <w:t>TWA:</w:t>
      </w:r>
      <w:r w:rsidRPr="00871A7F">
        <w:tab/>
      </w:r>
      <w:r w:rsidR="00C939C7" w:rsidRPr="00D6044A">
        <w:t>Grupo de Trabajo Técnico sobre Plantas Agrícolas</w:t>
      </w:r>
    </w:p>
    <w:p w:rsidR="0057788E" w:rsidRPr="004B48DB" w:rsidRDefault="0057788E" w:rsidP="00871A7F">
      <w:pPr>
        <w:tabs>
          <w:tab w:val="left" w:pos="1134"/>
        </w:tabs>
      </w:pPr>
      <w:r w:rsidRPr="00871A7F">
        <w:t>TWC:</w:t>
      </w:r>
      <w:r w:rsidRPr="00871A7F">
        <w:tab/>
      </w:r>
      <w:r w:rsidR="00C939C7" w:rsidRPr="00D6044A">
        <w:t>Grupo de Trabajo Técnico sobre Automatización y Programas Informáticos</w:t>
      </w:r>
    </w:p>
    <w:p w:rsidR="0057788E" w:rsidRPr="004B48DB" w:rsidRDefault="0057788E" w:rsidP="00871A7F">
      <w:pPr>
        <w:tabs>
          <w:tab w:val="left" w:pos="1134"/>
        </w:tabs>
      </w:pPr>
      <w:r w:rsidRPr="00871A7F">
        <w:t>TWF:</w:t>
      </w:r>
      <w:r w:rsidRPr="00871A7F">
        <w:tab/>
      </w:r>
      <w:r w:rsidR="00C939C7" w:rsidRPr="00D6044A">
        <w:t>Grupo de Trabajo Técnico sobre Plantas Frutales</w:t>
      </w:r>
      <w:r w:rsidRPr="004B48DB">
        <w:t xml:space="preserve"> </w:t>
      </w:r>
    </w:p>
    <w:p w:rsidR="0057788E" w:rsidRPr="004B48DB" w:rsidRDefault="0057788E" w:rsidP="00871A7F">
      <w:pPr>
        <w:tabs>
          <w:tab w:val="left" w:pos="1134"/>
        </w:tabs>
      </w:pPr>
      <w:r w:rsidRPr="00871A7F">
        <w:t>TWO:</w:t>
      </w:r>
      <w:r w:rsidRPr="00871A7F">
        <w:tab/>
      </w:r>
      <w:r w:rsidR="00C939C7" w:rsidRPr="00D6044A">
        <w:t>Grupo de Trabajo Técnico sobre Plantas Ornamentales y Árboles Forestales</w:t>
      </w:r>
      <w:r w:rsidRPr="004B48DB">
        <w:t xml:space="preserve"> </w:t>
      </w:r>
    </w:p>
    <w:p w:rsidR="0057788E" w:rsidRPr="004B48DB" w:rsidRDefault="0057788E" w:rsidP="00871A7F">
      <w:pPr>
        <w:tabs>
          <w:tab w:val="left" w:pos="1134"/>
        </w:tabs>
      </w:pPr>
      <w:r w:rsidRPr="00871A7F">
        <w:t>TWV:</w:t>
      </w:r>
      <w:r w:rsidRPr="00871A7F">
        <w:tab/>
      </w:r>
      <w:r w:rsidR="00C939C7" w:rsidRPr="00D6044A">
        <w:t>Grupo de Trabajo Técnico sobre Hortalizas</w:t>
      </w:r>
    </w:p>
    <w:p w:rsidR="0057788E" w:rsidRPr="004B48DB" w:rsidRDefault="00C939C7" w:rsidP="00871A7F">
      <w:pPr>
        <w:tabs>
          <w:tab w:val="left" w:pos="1134"/>
        </w:tabs>
      </w:pPr>
      <w:r w:rsidRPr="00D6044A">
        <w:t>TWP:</w:t>
      </w:r>
      <w:r w:rsidR="0057788E" w:rsidRPr="004B48DB">
        <w:tab/>
      </w:r>
      <w:r w:rsidRPr="00D6044A">
        <w:t>Grupos de Trabajo Técnico</w:t>
      </w:r>
    </w:p>
    <w:p w:rsidR="0057788E" w:rsidRPr="00E76FD6" w:rsidRDefault="0057788E" w:rsidP="0057788E"/>
    <w:p w:rsidR="00D03E76" w:rsidRDefault="00D03E76">
      <w:pPr>
        <w:jc w:val="left"/>
        <w:rPr>
          <w:rFonts w:cs="Arial"/>
        </w:rPr>
      </w:pPr>
      <w:bookmarkStart w:id="6" w:name="_Toc352678045"/>
      <w:bookmarkStart w:id="7" w:name="_Toc353797725"/>
      <w:bookmarkStart w:id="8" w:name="_Toc386185970"/>
      <w:bookmarkStart w:id="9" w:name="_Toc419124858"/>
      <w:bookmarkStart w:id="10" w:name="_Toc504565380"/>
      <w:r>
        <w:rPr>
          <w:rFonts w:cs="Arial"/>
        </w:rPr>
        <w:br w:type="page"/>
      </w:r>
    </w:p>
    <w:p w:rsidR="0057788E" w:rsidRPr="00E76FD6" w:rsidRDefault="00DD03EB" w:rsidP="0057788E">
      <w:pPr>
        <w:rPr>
          <w:rFonts w:cs="Arial"/>
        </w:rPr>
      </w:pPr>
      <w:r w:rsidRPr="004F258F">
        <w:rPr>
          <w:rFonts w:cs="Arial"/>
        </w:rPr>
        <w:lastRenderedPageBreak/>
        <w:fldChar w:fldCharType="begin"/>
      </w:r>
      <w:r w:rsidR="0057788E" w:rsidRPr="00E76FD6">
        <w:rPr>
          <w:rFonts w:cs="Arial"/>
        </w:rPr>
        <w:instrText xml:space="preserve"> AUTONUM  </w:instrText>
      </w:r>
      <w:r w:rsidRPr="004F258F">
        <w:rPr>
          <w:rFonts w:cs="Arial"/>
        </w:rPr>
        <w:fldChar w:fldCharType="end"/>
      </w:r>
      <w:r w:rsidR="0057788E" w:rsidRPr="00E76FD6">
        <w:rPr>
          <w:rFonts w:cs="Arial"/>
        </w:rPr>
        <w:tab/>
      </w:r>
      <w:r w:rsidR="00C939C7" w:rsidRPr="00D6044A">
        <w:rPr>
          <w:rFonts w:cs="Arial"/>
        </w:rPr>
        <w:t>El presente documento se estructura del modo siguiente:</w:t>
      </w:r>
    </w:p>
    <w:p w:rsidR="0057788E" w:rsidRPr="00E76FD6" w:rsidRDefault="0057788E" w:rsidP="0057788E">
      <w:pPr>
        <w:rPr>
          <w:rFonts w:cs="Arial"/>
        </w:rPr>
      </w:pPr>
    </w:p>
    <w:p w:rsidR="002767CC" w:rsidRDefault="00DD03EB" w:rsidP="00697B2C">
      <w:pPr>
        <w:pStyle w:val="TOC1"/>
        <w:rPr>
          <w:rFonts w:asciiTheme="minorHAnsi" w:eastAsiaTheme="minorEastAsia" w:hAnsiTheme="minorHAnsi" w:cstheme="minorBidi"/>
          <w:noProof/>
          <w:sz w:val="22"/>
          <w:szCs w:val="22"/>
          <w:lang w:val="es-ES_tradnl" w:eastAsia="es-ES_tradnl"/>
        </w:rPr>
      </w:pPr>
      <w:r w:rsidRPr="004F258F">
        <w:rPr>
          <w:rFonts w:cs="Arial"/>
          <w:bCs/>
          <w:noProof/>
          <w:sz w:val="18"/>
          <w:highlight w:val="yellow"/>
        </w:rPr>
        <w:fldChar w:fldCharType="begin"/>
      </w:r>
      <w:r w:rsidR="0057788E" w:rsidRPr="004F258F">
        <w:rPr>
          <w:rFonts w:cs="Arial"/>
          <w:bCs/>
          <w:sz w:val="18"/>
          <w:highlight w:val="yellow"/>
        </w:rPr>
        <w:instrText xml:space="preserve"> TOC \o "1-3" \h \z \u </w:instrText>
      </w:r>
      <w:r w:rsidRPr="004F258F">
        <w:rPr>
          <w:rFonts w:cs="Arial"/>
          <w:bCs/>
          <w:noProof/>
          <w:sz w:val="18"/>
          <w:highlight w:val="yellow"/>
        </w:rPr>
        <w:fldChar w:fldCharType="separate"/>
      </w:r>
      <w:hyperlink w:anchor="_Toc520722833" w:history="1">
        <w:r w:rsidR="002767CC" w:rsidRPr="00BD5725">
          <w:rPr>
            <w:rStyle w:val="Hyperlink"/>
            <w:noProof/>
            <w:snapToGrid w:val="0"/>
          </w:rPr>
          <w:t>RESUMEN</w:t>
        </w:r>
        <w:r w:rsidR="002767CC">
          <w:rPr>
            <w:noProof/>
            <w:webHidden/>
          </w:rPr>
          <w:tab/>
        </w:r>
        <w:r w:rsidR="002767CC">
          <w:rPr>
            <w:noProof/>
            <w:webHidden/>
          </w:rPr>
          <w:fldChar w:fldCharType="begin"/>
        </w:r>
        <w:r w:rsidR="002767CC">
          <w:rPr>
            <w:noProof/>
            <w:webHidden/>
          </w:rPr>
          <w:instrText xml:space="preserve"> PAGEREF _Toc520722833 \h </w:instrText>
        </w:r>
        <w:r w:rsidR="002767CC">
          <w:rPr>
            <w:noProof/>
            <w:webHidden/>
          </w:rPr>
        </w:r>
        <w:r w:rsidR="002767CC">
          <w:rPr>
            <w:noProof/>
            <w:webHidden/>
          </w:rPr>
          <w:fldChar w:fldCharType="separate"/>
        </w:r>
        <w:r w:rsidR="002673BA">
          <w:rPr>
            <w:noProof/>
            <w:webHidden/>
          </w:rPr>
          <w:t>1</w:t>
        </w:r>
        <w:r w:rsidR="002767CC">
          <w:rPr>
            <w:noProof/>
            <w:webHidden/>
          </w:rPr>
          <w:fldChar w:fldCharType="end"/>
        </w:r>
      </w:hyperlink>
    </w:p>
    <w:p w:rsidR="002767CC" w:rsidRDefault="005366C8" w:rsidP="00697B2C">
      <w:pPr>
        <w:pStyle w:val="TOC1"/>
        <w:rPr>
          <w:rFonts w:asciiTheme="minorHAnsi" w:eastAsiaTheme="minorEastAsia" w:hAnsiTheme="minorHAnsi" w:cstheme="minorBidi"/>
          <w:noProof/>
          <w:sz w:val="22"/>
          <w:szCs w:val="22"/>
          <w:lang w:val="es-ES_tradnl" w:eastAsia="es-ES_tradnl"/>
        </w:rPr>
      </w:pPr>
      <w:hyperlink w:anchor="_Toc520722834" w:history="1">
        <w:r w:rsidR="002767CC" w:rsidRPr="00BD5725">
          <w:rPr>
            <w:rStyle w:val="Hyperlink"/>
            <w:noProof/>
          </w:rPr>
          <w:t>ANTECEDENTES</w:t>
        </w:r>
        <w:r w:rsidR="002767CC">
          <w:rPr>
            <w:noProof/>
            <w:webHidden/>
          </w:rPr>
          <w:tab/>
        </w:r>
        <w:r w:rsidR="002767CC">
          <w:rPr>
            <w:noProof/>
            <w:webHidden/>
          </w:rPr>
          <w:fldChar w:fldCharType="begin"/>
        </w:r>
        <w:r w:rsidR="002767CC">
          <w:rPr>
            <w:noProof/>
            <w:webHidden/>
          </w:rPr>
          <w:instrText xml:space="preserve"> PAGEREF _Toc520722834 \h </w:instrText>
        </w:r>
        <w:r w:rsidR="002767CC">
          <w:rPr>
            <w:noProof/>
            <w:webHidden/>
          </w:rPr>
        </w:r>
        <w:r w:rsidR="002767CC">
          <w:rPr>
            <w:noProof/>
            <w:webHidden/>
          </w:rPr>
          <w:fldChar w:fldCharType="separate"/>
        </w:r>
        <w:r w:rsidR="002673BA">
          <w:rPr>
            <w:noProof/>
            <w:webHidden/>
          </w:rPr>
          <w:t>2</w:t>
        </w:r>
        <w:r w:rsidR="002767CC">
          <w:rPr>
            <w:noProof/>
            <w:webHidden/>
          </w:rPr>
          <w:fldChar w:fldCharType="end"/>
        </w:r>
      </w:hyperlink>
    </w:p>
    <w:p w:rsidR="002767CC" w:rsidRDefault="005366C8" w:rsidP="00697B2C">
      <w:pPr>
        <w:pStyle w:val="TOC1"/>
        <w:rPr>
          <w:rFonts w:asciiTheme="minorHAnsi" w:eastAsiaTheme="minorEastAsia" w:hAnsiTheme="minorHAnsi" w:cstheme="minorBidi"/>
          <w:noProof/>
          <w:sz w:val="22"/>
          <w:szCs w:val="22"/>
          <w:lang w:val="es-ES_tradnl" w:eastAsia="es-ES_tradnl"/>
        </w:rPr>
      </w:pPr>
      <w:hyperlink w:anchor="_Toc520722835" w:history="1">
        <w:r w:rsidR="002767CC" w:rsidRPr="00BD5725">
          <w:rPr>
            <w:rStyle w:val="Hyperlink"/>
            <w:noProof/>
          </w:rPr>
          <w:t>EXAMEN EFECTUADO POR LOS GRUPOS DE TRABAJO TÉCNICO</w:t>
        </w:r>
        <w:r w:rsidR="002767CC">
          <w:rPr>
            <w:noProof/>
            <w:webHidden/>
          </w:rPr>
          <w:tab/>
        </w:r>
        <w:r w:rsidR="002767CC">
          <w:rPr>
            <w:noProof/>
            <w:webHidden/>
          </w:rPr>
          <w:fldChar w:fldCharType="begin"/>
        </w:r>
        <w:r w:rsidR="002767CC">
          <w:rPr>
            <w:noProof/>
            <w:webHidden/>
          </w:rPr>
          <w:instrText xml:space="preserve"> PAGEREF _Toc520722835 \h </w:instrText>
        </w:r>
        <w:r w:rsidR="002767CC">
          <w:rPr>
            <w:noProof/>
            <w:webHidden/>
          </w:rPr>
        </w:r>
        <w:r w:rsidR="002767CC">
          <w:rPr>
            <w:noProof/>
            <w:webHidden/>
          </w:rPr>
          <w:fldChar w:fldCharType="separate"/>
        </w:r>
        <w:r w:rsidR="002673BA">
          <w:rPr>
            <w:noProof/>
            <w:webHidden/>
          </w:rPr>
          <w:t>2</w:t>
        </w:r>
        <w:r w:rsidR="002767CC">
          <w:rPr>
            <w:noProof/>
            <w:webHidden/>
          </w:rPr>
          <w:fldChar w:fldCharType="end"/>
        </w:r>
      </w:hyperlink>
    </w:p>
    <w:p w:rsidR="002767CC" w:rsidRDefault="005366C8" w:rsidP="00697B2C">
      <w:pPr>
        <w:pStyle w:val="TOC1"/>
        <w:rPr>
          <w:rFonts w:asciiTheme="minorHAnsi" w:eastAsiaTheme="minorEastAsia" w:hAnsiTheme="minorHAnsi" w:cstheme="minorBidi"/>
          <w:noProof/>
          <w:sz w:val="22"/>
          <w:szCs w:val="22"/>
          <w:lang w:val="es-ES_tradnl" w:eastAsia="es-ES_tradnl"/>
        </w:rPr>
      </w:pPr>
      <w:hyperlink w:anchor="_Toc520722836" w:history="1">
        <w:r w:rsidR="002767CC" w:rsidRPr="00BD5725">
          <w:rPr>
            <w:rStyle w:val="Hyperlink"/>
            <w:noProof/>
          </w:rPr>
          <w:t>NOVEDADES ACAECIDAS EN 2018</w:t>
        </w:r>
        <w:r w:rsidR="002767CC">
          <w:rPr>
            <w:noProof/>
            <w:webHidden/>
          </w:rPr>
          <w:tab/>
        </w:r>
        <w:r w:rsidR="002767CC">
          <w:rPr>
            <w:noProof/>
            <w:webHidden/>
          </w:rPr>
          <w:fldChar w:fldCharType="begin"/>
        </w:r>
        <w:r w:rsidR="002767CC">
          <w:rPr>
            <w:noProof/>
            <w:webHidden/>
          </w:rPr>
          <w:instrText xml:space="preserve"> PAGEREF _Toc520722836 \h </w:instrText>
        </w:r>
        <w:r w:rsidR="002767CC">
          <w:rPr>
            <w:noProof/>
            <w:webHidden/>
          </w:rPr>
        </w:r>
        <w:r w:rsidR="002767CC">
          <w:rPr>
            <w:noProof/>
            <w:webHidden/>
          </w:rPr>
          <w:fldChar w:fldCharType="separate"/>
        </w:r>
        <w:r w:rsidR="002673BA">
          <w:rPr>
            <w:noProof/>
            <w:webHidden/>
          </w:rPr>
          <w:t>3</w:t>
        </w:r>
        <w:r w:rsidR="002767CC">
          <w:rPr>
            <w:noProof/>
            <w:webHidden/>
          </w:rPr>
          <w:fldChar w:fldCharType="end"/>
        </w:r>
      </w:hyperlink>
    </w:p>
    <w:p w:rsidR="002767CC" w:rsidRDefault="005366C8" w:rsidP="00697B2C">
      <w:pPr>
        <w:pStyle w:val="TOC2"/>
        <w:rPr>
          <w:rFonts w:asciiTheme="minorHAnsi" w:eastAsiaTheme="minorEastAsia" w:hAnsiTheme="minorHAnsi" w:cstheme="minorBidi"/>
          <w:noProof/>
          <w:sz w:val="22"/>
          <w:szCs w:val="22"/>
          <w:lang w:val="es-ES_tradnl" w:eastAsia="es-ES_tradnl"/>
        </w:rPr>
      </w:pPr>
      <w:hyperlink w:anchor="_Toc520722837" w:history="1">
        <w:r w:rsidR="002767CC" w:rsidRPr="00BD5725">
          <w:rPr>
            <w:rStyle w:val="Hyperlink"/>
            <w:noProof/>
            <w:lang w:val="es-ES_tradnl"/>
          </w:rPr>
          <w:t>Comité de Redacción Ampliado</w:t>
        </w:r>
        <w:r w:rsidR="002767CC">
          <w:rPr>
            <w:noProof/>
            <w:webHidden/>
          </w:rPr>
          <w:tab/>
        </w:r>
        <w:r w:rsidR="002767CC">
          <w:rPr>
            <w:noProof/>
            <w:webHidden/>
          </w:rPr>
          <w:fldChar w:fldCharType="begin"/>
        </w:r>
        <w:r w:rsidR="002767CC">
          <w:rPr>
            <w:noProof/>
            <w:webHidden/>
          </w:rPr>
          <w:instrText xml:space="preserve"> PAGEREF _Toc520722837 \h </w:instrText>
        </w:r>
        <w:r w:rsidR="002767CC">
          <w:rPr>
            <w:noProof/>
            <w:webHidden/>
          </w:rPr>
        </w:r>
        <w:r w:rsidR="002767CC">
          <w:rPr>
            <w:noProof/>
            <w:webHidden/>
          </w:rPr>
          <w:fldChar w:fldCharType="separate"/>
        </w:r>
        <w:r w:rsidR="002673BA">
          <w:rPr>
            <w:noProof/>
            <w:webHidden/>
          </w:rPr>
          <w:t>3</w:t>
        </w:r>
        <w:r w:rsidR="002767CC">
          <w:rPr>
            <w:noProof/>
            <w:webHidden/>
          </w:rPr>
          <w:fldChar w:fldCharType="end"/>
        </w:r>
      </w:hyperlink>
    </w:p>
    <w:p w:rsidR="002767CC" w:rsidRDefault="005366C8" w:rsidP="00697B2C">
      <w:pPr>
        <w:pStyle w:val="TOC2"/>
        <w:rPr>
          <w:rFonts w:asciiTheme="minorHAnsi" w:eastAsiaTheme="minorEastAsia" w:hAnsiTheme="minorHAnsi" w:cstheme="minorBidi"/>
          <w:noProof/>
          <w:sz w:val="22"/>
          <w:szCs w:val="22"/>
          <w:lang w:eastAsia="es-ES_tradnl"/>
        </w:rPr>
      </w:pPr>
      <w:hyperlink w:anchor="_Toc520722838" w:history="1">
        <w:r w:rsidR="002767CC" w:rsidRPr="00BD5725">
          <w:rPr>
            <w:rStyle w:val="Hyperlink"/>
            <w:noProof/>
            <w:lang w:val="es-ES_tradnl"/>
          </w:rPr>
          <w:t>Propuestas formuladas por el grupo de expertos del TWF coordinado por Nueva Zelandia</w:t>
        </w:r>
        <w:r w:rsidR="002767CC">
          <w:rPr>
            <w:noProof/>
            <w:webHidden/>
          </w:rPr>
          <w:tab/>
        </w:r>
        <w:r w:rsidR="002767CC">
          <w:rPr>
            <w:noProof/>
            <w:webHidden/>
          </w:rPr>
          <w:fldChar w:fldCharType="begin"/>
        </w:r>
        <w:r w:rsidR="002767CC">
          <w:rPr>
            <w:noProof/>
            <w:webHidden/>
          </w:rPr>
          <w:instrText xml:space="preserve"> PAGEREF _Toc520722838 \h </w:instrText>
        </w:r>
        <w:r w:rsidR="002767CC">
          <w:rPr>
            <w:noProof/>
            <w:webHidden/>
          </w:rPr>
        </w:r>
        <w:r w:rsidR="002767CC">
          <w:rPr>
            <w:noProof/>
            <w:webHidden/>
          </w:rPr>
          <w:fldChar w:fldCharType="separate"/>
        </w:r>
        <w:r w:rsidR="002673BA">
          <w:rPr>
            <w:noProof/>
            <w:webHidden/>
          </w:rPr>
          <w:t>3</w:t>
        </w:r>
        <w:r w:rsidR="002767CC">
          <w:rPr>
            <w:noProof/>
            <w:webHidden/>
          </w:rPr>
          <w:fldChar w:fldCharType="end"/>
        </w:r>
      </w:hyperlink>
    </w:p>
    <w:p w:rsidR="002767CC" w:rsidRDefault="005366C8" w:rsidP="00697B2C">
      <w:pPr>
        <w:pStyle w:val="TOC2"/>
        <w:rPr>
          <w:rFonts w:asciiTheme="minorHAnsi" w:eastAsiaTheme="minorEastAsia" w:hAnsiTheme="minorHAnsi" w:cstheme="minorBidi"/>
          <w:noProof/>
          <w:sz w:val="22"/>
          <w:szCs w:val="22"/>
          <w:lang w:val="es-ES_tradnl" w:eastAsia="es-ES_tradnl"/>
        </w:rPr>
      </w:pPr>
      <w:hyperlink w:anchor="_Toc520722839" w:history="1">
        <w:r w:rsidR="002767CC" w:rsidRPr="00BD5725">
          <w:rPr>
            <w:rStyle w:val="Hyperlink"/>
            <w:noProof/>
            <w:lang w:val="es-ES_tradnl"/>
          </w:rPr>
          <w:t>Grupo de Trabajo Técnico sobre Plantas Agrícolas</w:t>
        </w:r>
        <w:r w:rsidR="002767CC">
          <w:rPr>
            <w:noProof/>
            <w:webHidden/>
          </w:rPr>
          <w:tab/>
        </w:r>
        <w:r w:rsidR="002767CC">
          <w:rPr>
            <w:noProof/>
            <w:webHidden/>
          </w:rPr>
          <w:fldChar w:fldCharType="begin"/>
        </w:r>
        <w:r w:rsidR="002767CC">
          <w:rPr>
            <w:noProof/>
            <w:webHidden/>
          </w:rPr>
          <w:instrText xml:space="preserve"> PAGEREF _Toc520722839 \h </w:instrText>
        </w:r>
        <w:r w:rsidR="002767CC">
          <w:rPr>
            <w:noProof/>
            <w:webHidden/>
          </w:rPr>
        </w:r>
        <w:r w:rsidR="002767CC">
          <w:rPr>
            <w:noProof/>
            <w:webHidden/>
          </w:rPr>
          <w:fldChar w:fldCharType="separate"/>
        </w:r>
        <w:r w:rsidR="002673BA">
          <w:rPr>
            <w:noProof/>
            <w:webHidden/>
          </w:rPr>
          <w:t>4</w:t>
        </w:r>
        <w:r w:rsidR="002767CC">
          <w:rPr>
            <w:noProof/>
            <w:webHidden/>
          </w:rPr>
          <w:fldChar w:fldCharType="end"/>
        </w:r>
      </w:hyperlink>
    </w:p>
    <w:p w:rsidR="002767CC" w:rsidRDefault="005366C8" w:rsidP="00697B2C">
      <w:pPr>
        <w:pStyle w:val="TOC1"/>
        <w:rPr>
          <w:rFonts w:asciiTheme="minorHAnsi" w:eastAsiaTheme="minorEastAsia" w:hAnsiTheme="minorHAnsi" w:cstheme="minorBidi"/>
          <w:noProof/>
          <w:sz w:val="22"/>
          <w:szCs w:val="22"/>
          <w:lang w:val="es-ES_tradnl" w:eastAsia="es-ES_tradnl"/>
        </w:rPr>
      </w:pPr>
      <w:hyperlink w:anchor="_Toc520722840" w:history="1">
        <w:r w:rsidR="002767CC" w:rsidRPr="00BD5725">
          <w:rPr>
            <w:rStyle w:val="Hyperlink"/>
            <w:noProof/>
            <w:lang w:val="es-ES_tradnl"/>
          </w:rPr>
          <w:t>PRÓXIMOS PASOS</w:t>
        </w:r>
        <w:r w:rsidR="002767CC">
          <w:rPr>
            <w:noProof/>
            <w:webHidden/>
          </w:rPr>
          <w:tab/>
        </w:r>
        <w:r w:rsidR="002767CC">
          <w:rPr>
            <w:noProof/>
            <w:webHidden/>
          </w:rPr>
          <w:fldChar w:fldCharType="begin"/>
        </w:r>
        <w:r w:rsidR="002767CC">
          <w:rPr>
            <w:noProof/>
            <w:webHidden/>
          </w:rPr>
          <w:instrText xml:space="preserve"> PAGEREF _Toc520722840 \h </w:instrText>
        </w:r>
        <w:r w:rsidR="002767CC">
          <w:rPr>
            <w:noProof/>
            <w:webHidden/>
          </w:rPr>
        </w:r>
        <w:r w:rsidR="002767CC">
          <w:rPr>
            <w:noProof/>
            <w:webHidden/>
          </w:rPr>
          <w:fldChar w:fldCharType="separate"/>
        </w:r>
        <w:r w:rsidR="002673BA">
          <w:rPr>
            <w:noProof/>
            <w:webHidden/>
          </w:rPr>
          <w:t>5</w:t>
        </w:r>
        <w:r w:rsidR="002767CC">
          <w:rPr>
            <w:noProof/>
            <w:webHidden/>
          </w:rPr>
          <w:fldChar w:fldCharType="end"/>
        </w:r>
      </w:hyperlink>
    </w:p>
    <w:p w:rsidR="0057788E" w:rsidRDefault="00DD03EB" w:rsidP="00666362">
      <w:pPr>
        <w:tabs>
          <w:tab w:val="left" w:pos="1134"/>
        </w:tabs>
        <w:rPr>
          <w:snapToGrid w:val="0"/>
        </w:rPr>
      </w:pPr>
      <w:r w:rsidRPr="004F258F">
        <w:rPr>
          <w:rFonts w:cs="Arial"/>
          <w:highlight w:val="yellow"/>
        </w:rPr>
        <w:fldChar w:fldCharType="end"/>
      </w:r>
      <w:r w:rsidR="00C939C7" w:rsidRPr="00D6044A">
        <w:rPr>
          <w:caps/>
          <w:snapToGrid w:val="0"/>
        </w:rPr>
        <w:t>ANEXO</w:t>
      </w:r>
      <w:r w:rsidR="0057788E" w:rsidRPr="00E76FD6">
        <w:rPr>
          <w:caps/>
          <w:noProof/>
          <w:snapToGrid w:val="0"/>
        </w:rPr>
        <w:tab/>
      </w:r>
      <w:r w:rsidR="00C939C7" w:rsidRPr="00D6044A">
        <w:rPr>
          <w:snapToGrid w:val="0"/>
        </w:rPr>
        <w:t>ORIENTACIÓN SOBRE LOS</w:t>
      </w:r>
      <w:r w:rsidR="00C939C7" w:rsidRPr="00D6044A">
        <w:rPr>
          <w:caps/>
          <w:snapToGrid w:val="0"/>
        </w:rPr>
        <w:t xml:space="preserve"> </w:t>
      </w:r>
      <w:r w:rsidR="00E400AB" w:rsidRPr="00D6044A">
        <w:rPr>
          <w:snapToGrid w:val="0"/>
        </w:rPr>
        <w:t>CARACTERES RELACIONADOS CON LA FORMA</w:t>
      </w:r>
    </w:p>
    <w:p w:rsidR="00D03E76" w:rsidRDefault="00D03E76" w:rsidP="0057788E">
      <w:pPr>
        <w:rPr>
          <w:snapToGrid w:val="0"/>
        </w:rPr>
      </w:pPr>
    </w:p>
    <w:p w:rsidR="00D03E76" w:rsidRPr="00E76FD6" w:rsidRDefault="00D03E76" w:rsidP="0057788E"/>
    <w:p w:rsidR="0057788E" w:rsidRPr="00E76FD6" w:rsidRDefault="00C939C7" w:rsidP="0057788E">
      <w:pPr>
        <w:keepNext/>
        <w:outlineLvl w:val="0"/>
        <w:rPr>
          <w:caps/>
        </w:rPr>
      </w:pPr>
      <w:bookmarkStart w:id="11" w:name="_Toc520722834"/>
      <w:bookmarkEnd w:id="6"/>
      <w:bookmarkEnd w:id="7"/>
      <w:bookmarkEnd w:id="8"/>
      <w:bookmarkEnd w:id="9"/>
      <w:bookmarkEnd w:id="10"/>
      <w:r w:rsidRPr="00D6044A">
        <w:rPr>
          <w:caps/>
        </w:rPr>
        <w:t>ANTECEDENTES</w:t>
      </w:r>
      <w:bookmarkEnd w:id="11"/>
    </w:p>
    <w:bookmarkEnd w:id="4"/>
    <w:bookmarkEnd w:id="5"/>
    <w:p w:rsidR="0057788E" w:rsidRPr="00E76FD6" w:rsidRDefault="0057788E" w:rsidP="0057788E"/>
    <w:p w:rsidR="0057788E" w:rsidRPr="00E76FD6" w:rsidRDefault="00DD03EB" w:rsidP="0057788E">
      <w:pPr>
        <w:rPr>
          <w:i/>
        </w:rPr>
      </w:pPr>
      <w:r w:rsidRPr="004F258F">
        <w:fldChar w:fldCharType="begin"/>
      </w:r>
      <w:r w:rsidR="0057788E" w:rsidRPr="00E76FD6">
        <w:instrText xml:space="preserve"> AUTONUM  </w:instrText>
      </w:r>
      <w:r w:rsidRPr="004F258F">
        <w:fldChar w:fldCharType="end"/>
      </w:r>
      <w:r w:rsidR="0057788E" w:rsidRPr="00E76FD6">
        <w:tab/>
      </w:r>
      <w:r w:rsidR="0014007F" w:rsidRPr="00D6044A">
        <w:t>En su quincuagésima tercera sesión</w:t>
      </w:r>
      <w:r w:rsidR="000411D2" w:rsidRPr="00D6044A">
        <w:t xml:space="preserve">, </w:t>
      </w:r>
      <w:r w:rsidR="0014007F" w:rsidRPr="00D6044A">
        <w:t>celebrada en Ginebra del</w:t>
      </w:r>
      <w:r w:rsidR="000411D2" w:rsidRPr="00D6044A">
        <w:t> 3</w:t>
      </w:r>
      <w:r w:rsidR="0014007F" w:rsidRPr="00D6044A">
        <w:t xml:space="preserve"> al</w:t>
      </w:r>
      <w:r w:rsidR="000411D2" w:rsidRPr="00D6044A">
        <w:t> 5</w:t>
      </w:r>
      <w:r w:rsidR="0014007F" w:rsidRPr="00D6044A">
        <w:t xml:space="preserve"> de abril de</w:t>
      </w:r>
      <w:r w:rsidR="000411D2" w:rsidRPr="00D6044A">
        <w:t> 2</w:t>
      </w:r>
      <w:r w:rsidR="0014007F" w:rsidRPr="00D6044A">
        <w:t>017</w:t>
      </w:r>
      <w:r w:rsidR="000411D2" w:rsidRPr="00D6044A">
        <w:t xml:space="preserve">, </w:t>
      </w:r>
      <w:r w:rsidR="0014007F" w:rsidRPr="00D6044A">
        <w:t>el TC acordó mejorar la orientación que se expone en el documento TGP/14 sobre la presentación de ilustraciones para los caracteres relacionados con la forma y con una relación</w:t>
      </w:r>
      <w:r w:rsidR="000411D2" w:rsidRPr="00D6044A">
        <w:t xml:space="preserve">, </w:t>
      </w:r>
      <w:r w:rsidR="0014007F" w:rsidRPr="00D6044A">
        <w:t>por medio de la inclusión de ejemplos adicionales.</w:t>
      </w:r>
      <w:r w:rsidR="008C6F0B" w:rsidRPr="00E76FD6">
        <w:t xml:space="preserve"> </w:t>
      </w:r>
      <w:r w:rsidR="0014007F" w:rsidRPr="00D6044A">
        <w:t>El TC convino en invitar a los TWP a que examinen la cuestión en sus reuniones de</w:t>
      </w:r>
      <w:r w:rsidR="000411D2" w:rsidRPr="00D6044A">
        <w:t> 2</w:t>
      </w:r>
      <w:r w:rsidR="0014007F" w:rsidRPr="00D6044A">
        <w:t>017 y que informen al TC en su sesión de</w:t>
      </w:r>
      <w:r w:rsidR="000411D2" w:rsidRPr="00D6044A">
        <w:t> 2</w:t>
      </w:r>
      <w:r w:rsidR="0014007F" w:rsidRPr="00D6044A">
        <w:t>018 (</w:t>
      </w:r>
      <w:r w:rsidR="008A1B48" w:rsidRPr="00D6044A">
        <w:t>véase el párrafo</w:t>
      </w:r>
      <w:r w:rsidR="000411D2" w:rsidRPr="00D6044A">
        <w:t> 2</w:t>
      </w:r>
      <w:r w:rsidR="008A1B48" w:rsidRPr="00D6044A">
        <w:t>53 del documento TC/53/31 “Informe”)</w:t>
      </w:r>
      <w:r w:rsidR="0014007F" w:rsidRPr="00D6044A">
        <w:t>.</w:t>
      </w:r>
    </w:p>
    <w:p w:rsidR="0057788E" w:rsidRPr="00E76FD6" w:rsidRDefault="0057788E" w:rsidP="0057788E">
      <w:pPr>
        <w:keepNext/>
        <w:outlineLvl w:val="0"/>
        <w:rPr>
          <w:caps/>
        </w:rPr>
      </w:pPr>
    </w:p>
    <w:p w:rsidR="0057788E" w:rsidRPr="00E76FD6" w:rsidRDefault="0057788E" w:rsidP="0057788E">
      <w:pPr>
        <w:keepNext/>
        <w:outlineLvl w:val="0"/>
        <w:rPr>
          <w:caps/>
        </w:rPr>
      </w:pPr>
    </w:p>
    <w:p w:rsidR="0057788E" w:rsidRPr="00E76FD6" w:rsidRDefault="008A1B48" w:rsidP="0057788E">
      <w:pPr>
        <w:keepNext/>
        <w:outlineLvl w:val="0"/>
        <w:rPr>
          <w:caps/>
        </w:rPr>
      </w:pPr>
      <w:bookmarkStart w:id="12" w:name="_Toc520722835"/>
      <w:r w:rsidRPr="00D6044A">
        <w:rPr>
          <w:caps/>
        </w:rPr>
        <w:t xml:space="preserve">EXAMEN </w:t>
      </w:r>
      <w:r w:rsidR="008F6B0F" w:rsidRPr="00D6044A">
        <w:t xml:space="preserve">EFECTUADO </w:t>
      </w:r>
      <w:r w:rsidRPr="00D6044A">
        <w:rPr>
          <w:caps/>
        </w:rPr>
        <w:t>POR LOS GRUPOS DE TRABAJO TÉCNICO</w:t>
      </w:r>
      <w:bookmarkEnd w:id="12"/>
    </w:p>
    <w:p w:rsidR="0057788E" w:rsidRPr="00E76FD6" w:rsidRDefault="0057788E" w:rsidP="0057788E"/>
    <w:p w:rsidR="0057788E" w:rsidRPr="00E76FD6" w:rsidRDefault="00DD03EB" w:rsidP="0057788E">
      <w:r w:rsidRPr="004F258F">
        <w:fldChar w:fldCharType="begin"/>
      </w:r>
      <w:r w:rsidR="0057788E" w:rsidRPr="00E76FD6">
        <w:instrText xml:space="preserve"> AUTONUM  </w:instrText>
      </w:r>
      <w:r w:rsidRPr="004F258F">
        <w:fldChar w:fldCharType="end"/>
      </w:r>
      <w:r w:rsidR="0057788E" w:rsidRPr="00E76FD6">
        <w:tab/>
      </w:r>
      <w:r w:rsidR="00D16B1C" w:rsidRPr="00D6044A">
        <w:t>En sus reuniones de 2017</w:t>
      </w:r>
      <w:r w:rsidR="000411D2" w:rsidRPr="00D6044A">
        <w:t xml:space="preserve">, </w:t>
      </w:r>
      <w:r w:rsidR="00D16B1C" w:rsidRPr="00D6044A">
        <w:t>el TWA</w:t>
      </w:r>
      <w:r w:rsidR="000411D2" w:rsidRPr="00D6044A">
        <w:t xml:space="preserve">, </w:t>
      </w:r>
      <w:r w:rsidR="00D16B1C" w:rsidRPr="00D6044A">
        <w:t>el TWV</w:t>
      </w:r>
      <w:r w:rsidR="000411D2" w:rsidRPr="00D6044A">
        <w:t xml:space="preserve">, </w:t>
      </w:r>
      <w:r w:rsidR="00D16B1C" w:rsidRPr="00D6044A">
        <w:t>el TWO</w:t>
      </w:r>
      <w:r w:rsidR="000411D2" w:rsidRPr="00D6044A">
        <w:t xml:space="preserve">, </w:t>
      </w:r>
      <w:r w:rsidR="00D16B1C" w:rsidRPr="00D6044A">
        <w:t>el TWF y el TWC examinaron el documento TWP/1/18 “</w:t>
      </w:r>
      <w:proofErr w:type="spellStart"/>
      <w:r w:rsidR="00B35640" w:rsidRPr="00E76FD6">
        <w:rPr>
          <w:i/>
        </w:rPr>
        <w:t>Illustrations</w:t>
      </w:r>
      <w:proofErr w:type="spellEnd"/>
      <w:r w:rsidR="00B35640" w:rsidRPr="00E76FD6">
        <w:rPr>
          <w:i/>
        </w:rPr>
        <w:t xml:space="preserve"> </w:t>
      </w:r>
      <w:proofErr w:type="spellStart"/>
      <w:r w:rsidR="00B35640" w:rsidRPr="00E76FD6">
        <w:rPr>
          <w:i/>
        </w:rPr>
        <w:t>for</w:t>
      </w:r>
      <w:proofErr w:type="spellEnd"/>
      <w:r w:rsidR="00B35640" w:rsidRPr="00E76FD6">
        <w:rPr>
          <w:i/>
        </w:rPr>
        <w:t xml:space="preserve"> </w:t>
      </w:r>
      <w:proofErr w:type="spellStart"/>
      <w:r w:rsidR="00B35640" w:rsidRPr="00E76FD6">
        <w:rPr>
          <w:i/>
        </w:rPr>
        <w:t>shape</w:t>
      </w:r>
      <w:proofErr w:type="spellEnd"/>
      <w:r w:rsidR="00B35640" w:rsidRPr="00E76FD6">
        <w:rPr>
          <w:i/>
        </w:rPr>
        <w:t xml:space="preserve"> and ratio </w:t>
      </w:r>
      <w:proofErr w:type="spellStart"/>
      <w:r w:rsidR="00B35640" w:rsidRPr="00E76FD6">
        <w:rPr>
          <w:i/>
        </w:rPr>
        <w:t>characteristics</w:t>
      </w:r>
      <w:proofErr w:type="spellEnd"/>
      <w:r w:rsidR="00D16B1C" w:rsidRPr="00D6044A">
        <w:t>”</w:t>
      </w:r>
      <w:r w:rsidR="00C10EA3" w:rsidRPr="00D6044A">
        <w:t xml:space="preserve"> (Ilustraciones para los caracteres relacionados con la forma y con una relación)</w:t>
      </w:r>
      <w:r w:rsidR="000411D2" w:rsidRPr="00D6044A">
        <w:t xml:space="preserve">, </w:t>
      </w:r>
      <w:r w:rsidR="00D30DE2" w:rsidRPr="00D6044A">
        <w:t>en el que se invita a los</w:t>
      </w:r>
      <w:r w:rsidR="00D16B1C" w:rsidRPr="00D6044A">
        <w:t xml:space="preserve"> TWP </w:t>
      </w:r>
      <w:r w:rsidR="00D30DE2" w:rsidRPr="00D6044A">
        <w:t xml:space="preserve">a </w:t>
      </w:r>
      <w:r w:rsidR="00D16B1C" w:rsidRPr="00D6044A">
        <w:t xml:space="preserve">considerar si </w:t>
      </w:r>
      <w:r w:rsidR="005E61AA" w:rsidRPr="00D6044A">
        <w:t>pueden</w:t>
      </w:r>
      <w:r w:rsidR="00D30DE2" w:rsidRPr="00D6044A">
        <w:t xml:space="preserve"> aportarse más </w:t>
      </w:r>
      <w:r w:rsidR="00D16B1C" w:rsidRPr="00D6044A">
        <w:t xml:space="preserve">ejemplos </w:t>
      </w:r>
      <w:r w:rsidR="00D30DE2" w:rsidRPr="00D6044A">
        <w:t>para</w:t>
      </w:r>
      <w:r w:rsidR="00D16B1C" w:rsidRPr="00D6044A">
        <w:t xml:space="preserve"> </w:t>
      </w:r>
      <w:r w:rsidR="00D30DE2" w:rsidRPr="00D6044A">
        <w:t xml:space="preserve">mejorar la orientación que se </w:t>
      </w:r>
      <w:r w:rsidR="00C56F53" w:rsidRPr="00D6044A">
        <w:t>ofrece</w:t>
      </w:r>
      <w:r w:rsidR="00D30DE2" w:rsidRPr="00D6044A">
        <w:t xml:space="preserve"> en el </w:t>
      </w:r>
      <w:r w:rsidR="00D16B1C" w:rsidRPr="00D6044A">
        <w:t>documento</w:t>
      </w:r>
      <w:r w:rsidR="00156914" w:rsidRPr="00D6044A">
        <w:t xml:space="preserve"> </w:t>
      </w:r>
      <w:r w:rsidR="00D16B1C" w:rsidRPr="00D6044A">
        <w:t>TGP/14 (véa</w:t>
      </w:r>
      <w:r w:rsidR="00EE5BF4" w:rsidRPr="00D6044A">
        <w:t>n</w:t>
      </w:r>
      <w:r w:rsidR="00D16B1C" w:rsidRPr="00D6044A">
        <w:t xml:space="preserve">se </w:t>
      </w:r>
      <w:r w:rsidR="00EE5BF4" w:rsidRPr="00D6044A">
        <w:t>los párrafos</w:t>
      </w:r>
      <w:r w:rsidR="000411D2" w:rsidRPr="00D6044A">
        <w:t> 5</w:t>
      </w:r>
      <w:r w:rsidR="00EE5BF4" w:rsidRPr="00D6044A">
        <w:t>3 y</w:t>
      </w:r>
      <w:r w:rsidR="000411D2" w:rsidRPr="00D6044A">
        <w:t> 5</w:t>
      </w:r>
      <w:r w:rsidR="00EE5BF4" w:rsidRPr="00D6044A">
        <w:t>4 del documento</w:t>
      </w:r>
      <w:r w:rsidR="00D16B1C" w:rsidRPr="00D6044A">
        <w:t xml:space="preserve"> TWA/46/10 “</w:t>
      </w:r>
      <w:proofErr w:type="spellStart"/>
      <w:r w:rsidR="00D16B1C" w:rsidRPr="00E76FD6">
        <w:rPr>
          <w:i/>
        </w:rPr>
        <w:t>Report</w:t>
      </w:r>
      <w:proofErr w:type="spellEnd"/>
      <w:r w:rsidR="00D16B1C" w:rsidRPr="00D6044A">
        <w:t>”</w:t>
      </w:r>
      <w:r w:rsidR="00EE5BF4" w:rsidRPr="00D6044A">
        <w:t xml:space="preserve"> (Informe)</w:t>
      </w:r>
      <w:r w:rsidR="00D16B1C" w:rsidRPr="00D6044A">
        <w:t xml:space="preserve">; </w:t>
      </w:r>
      <w:r w:rsidR="00A31BE5" w:rsidRPr="00D6044A">
        <w:t>los párrafos 48 y</w:t>
      </w:r>
      <w:r w:rsidR="000411D2" w:rsidRPr="00D6044A">
        <w:t> 4</w:t>
      </w:r>
      <w:r w:rsidR="00A31BE5" w:rsidRPr="00D6044A">
        <w:t xml:space="preserve">9 del documento </w:t>
      </w:r>
      <w:r w:rsidR="00D16B1C" w:rsidRPr="00D6044A">
        <w:t>TWV/51/16 “</w:t>
      </w:r>
      <w:proofErr w:type="spellStart"/>
      <w:r w:rsidR="00EE5BF4" w:rsidRPr="00E76FD6">
        <w:rPr>
          <w:i/>
        </w:rPr>
        <w:t>Report</w:t>
      </w:r>
      <w:proofErr w:type="spellEnd"/>
      <w:r w:rsidR="00A31BE5" w:rsidRPr="00D6044A">
        <w:t>”</w:t>
      </w:r>
      <w:r w:rsidR="00D16B1C" w:rsidRPr="00D6044A">
        <w:t xml:space="preserve">; </w:t>
      </w:r>
      <w:r w:rsidR="00A31BE5" w:rsidRPr="00D6044A">
        <w:t xml:space="preserve">los </w:t>
      </w:r>
      <w:r w:rsidR="00D16B1C" w:rsidRPr="00D6044A">
        <w:t xml:space="preserve">párrafos 40 </w:t>
      </w:r>
      <w:r w:rsidR="00A31BE5" w:rsidRPr="00D6044A">
        <w:t>a</w:t>
      </w:r>
      <w:r w:rsidR="000411D2" w:rsidRPr="00D6044A">
        <w:t> 4</w:t>
      </w:r>
      <w:r w:rsidR="00D16B1C" w:rsidRPr="00D6044A">
        <w:t>2</w:t>
      </w:r>
      <w:r w:rsidR="00A31BE5" w:rsidRPr="00D6044A">
        <w:t xml:space="preserve"> del documento TWO/50/14 “</w:t>
      </w:r>
      <w:proofErr w:type="spellStart"/>
      <w:r w:rsidR="00A31BE5" w:rsidRPr="00E76FD6">
        <w:rPr>
          <w:i/>
        </w:rPr>
        <w:t>Report</w:t>
      </w:r>
      <w:proofErr w:type="spellEnd"/>
      <w:r w:rsidR="00A31BE5" w:rsidRPr="00D6044A">
        <w:t>”</w:t>
      </w:r>
      <w:r w:rsidR="00D16B1C" w:rsidRPr="00D6044A">
        <w:t xml:space="preserve">; </w:t>
      </w:r>
      <w:r w:rsidR="00A31BE5" w:rsidRPr="00D6044A">
        <w:t xml:space="preserve">los </w:t>
      </w:r>
      <w:r w:rsidR="00D16B1C" w:rsidRPr="00D6044A">
        <w:t>párrafos</w:t>
      </w:r>
      <w:r w:rsidR="000411D2" w:rsidRPr="00D6044A">
        <w:t> 4</w:t>
      </w:r>
      <w:r w:rsidR="00D16B1C" w:rsidRPr="00D6044A">
        <w:t xml:space="preserve">9 </w:t>
      </w:r>
      <w:r w:rsidR="00A31BE5" w:rsidRPr="00D6044A">
        <w:t>a</w:t>
      </w:r>
      <w:r w:rsidR="000411D2" w:rsidRPr="00D6044A">
        <w:t> 5</w:t>
      </w:r>
      <w:r w:rsidR="00D16B1C" w:rsidRPr="00D6044A">
        <w:t>3</w:t>
      </w:r>
      <w:r w:rsidR="00A31BE5" w:rsidRPr="00D6044A">
        <w:t xml:space="preserve"> del documento TWF/48/13 “</w:t>
      </w:r>
      <w:proofErr w:type="spellStart"/>
      <w:r w:rsidR="00A31BE5" w:rsidRPr="00E76FD6">
        <w:rPr>
          <w:i/>
        </w:rPr>
        <w:t>Report</w:t>
      </w:r>
      <w:proofErr w:type="spellEnd"/>
      <w:r w:rsidR="00A31BE5" w:rsidRPr="00D6044A">
        <w:t>”</w:t>
      </w:r>
      <w:r w:rsidR="00D16B1C" w:rsidRPr="00D6044A">
        <w:t>; y</w:t>
      </w:r>
      <w:r w:rsidR="00A31BE5" w:rsidRPr="00D6044A">
        <w:t xml:space="preserve"> los </w:t>
      </w:r>
      <w:r w:rsidR="00D16B1C" w:rsidRPr="00D6044A">
        <w:t>párrafos</w:t>
      </w:r>
      <w:r w:rsidR="000411D2" w:rsidRPr="00D6044A">
        <w:t> 4</w:t>
      </w:r>
      <w:r w:rsidR="00D16B1C" w:rsidRPr="00D6044A">
        <w:t xml:space="preserve">3 </w:t>
      </w:r>
      <w:r w:rsidR="00156914" w:rsidRPr="00D6044A">
        <w:t>y</w:t>
      </w:r>
      <w:r w:rsidR="000411D2" w:rsidRPr="00D6044A">
        <w:t> 4</w:t>
      </w:r>
      <w:r w:rsidR="00D16B1C" w:rsidRPr="00D6044A">
        <w:t>4</w:t>
      </w:r>
      <w:r w:rsidR="00A31BE5" w:rsidRPr="00D6044A">
        <w:t xml:space="preserve"> del documento TWC/35/21 “</w:t>
      </w:r>
      <w:proofErr w:type="spellStart"/>
      <w:r w:rsidR="00A31BE5" w:rsidRPr="00E76FD6">
        <w:rPr>
          <w:i/>
        </w:rPr>
        <w:t>Report</w:t>
      </w:r>
      <w:proofErr w:type="spellEnd"/>
      <w:r w:rsidR="00A31BE5" w:rsidRPr="00D6044A">
        <w:t>”</w:t>
      </w:r>
      <w:r w:rsidR="00D16B1C" w:rsidRPr="00D6044A">
        <w:t>).</w:t>
      </w:r>
    </w:p>
    <w:p w:rsidR="0057788E" w:rsidRPr="00E76FD6" w:rsidRDefault="0057788E" w:rsidP="0057788E"/>
    <w:p w:rsidR="0057788E" w:rsidRPr="00E76FD6" w:rsidRDefault="00DD03EB" w:rsidP="0057788E">
      <w:r w:rsidRPr="004F258F">
        <w:fldChar w:fldCharType="begin"/>
      </w:r>
      <w:r w:rsidR="0057788E" w:rsidRPr="00E76FD6">
        <w:instrText xml:space="preserve"> AUTONUM  </w:instrText>
      </w:r>
      <w:r w:rsidRPr="004F258F">
        <w:fldChar w:fldCharType="end"/>
      </w:r>
      <w:r w:rsidR="0057788E" w:rsidRPr="00E76FD6">
        <w:tab/>
      </w:r>
      <w:r w:rsidR="0047672E" w:rsidRPr="00D6044A">
        <w:t>El TWA</w:t>
      </w:r>
      <w:r w:rsidR="000411D2" w:rsidRPr="00D6044A">
        <w:rPr>
          <w:lang w:eastAsia="zh-CN"/>
        </w:rPr>
        <w:t xml:space="preserve">, </w:t>
      </w:r>
      <w:r w:rsidR="00D6044A" w:rsidRPr="00D6044A">
        <w:rPr>
          <w:lang w:eastAsia="zh-CN"/>
        </w:rPr>
        <w:t xml:space="preserve">el </w:t>
      </w:r>
      <w:r w:rsidR="0047672E" w:rsidRPr="00D6044A">
        <w:t>TWV</w:t>
      </w:r>
      <w:r w:rsidR="000411D2" w:rsidRPr="00D6044A">
        <w:t xml:space="preserve">, </w:t>
      </w:r>
      <w:r w:rsidR="00D6044A" w:rsidRPr="00D6044A">
        <w:t xml:space="preserve">el </w:t>
      </w:r>
      <w:r w:rsidR="0047672E" w:rsidRPr="00D6044A">
        <w:rPr>
          <w:lang w:eastAsia="zh-CN"/>
        </w:rPr>
        <w:t xml:space="preserve">TWF y </w:t>
      </w:r>
      <w:r w:rsidR="00D6044A" w:rsidRPr="00D6044A">
        <w:rPr>
          <w:lang w:eastAsia="zh-CN"/>
        </w:rPr>
        <w:t xml:space="preserve">el </w:t>
      </w:r>
      <w:r w:rsidR="0047672E" w:rsidRPr="00D6044A">
        <w:rPr>
          <w:lang w:eastAsia="zh-CN"/>
        </w:rPr>
        <w:t xml:space="preserve">TWC </w:t>
      </w:r>
      <w:r w:rsidR="0047672E" w:rsidRPr="00D6044A">
        <w:t>convinieron en que</w:t>
      </w:r>
      <w:r w:rsidR="000411D2" w:rsidRPr="00D6044A">
        <w:t xml:space="preserve">, </w:t>
      </w:r>
      <w:r w:rsidR="00DD0F7D" w:rsidRPr="00D6044A">
        <w:t>en el momento actual</w:t>
      </w:r>
      <w:r w:rsidR="000411D2" w:rsidRPr="00D6044A">
        <w:t xml:space="preserve">, </w:t>
      </w:r>
      <w:r w:rsidR="00DD0F7D" w:rsidRPr="00D6044A">
        <w:t xml:space="preserve">no </w:t>
      </w:r>
      <w:r w:rsidR="00E24BC2" w:rsidRPr="00D6044A">
        <w:t>existen</w:t>
      </w:r>
      <w:r w:rsidR="00DD0F7D" w:rsidRPr="00D6044A">
        <w:t xml:space="preserve"> </w:t>
      </w:r>
      <w:r w:rsidR="0047672E" w:rsidRPr="00D6044A">
        <w:t xml:space="preserve">ejemplos </w:t>
      </w:r>
      <w:r w:rsidR="00E24BC2" w:rsidRPr="00D6044A">
        <w:t xml:space="preserve">adicionales </w:t>
      </w:r>
      <w:r w:rsidR="00DD0F7D" w:rsidRPr="00D6044A">
        <w:t>para</w:t>
      </w:r>
      <w:r w:rsidR="0047672E" w:rsidRPr="00D6044A">
        <w:t xml:space="preserve"> mejorar la orientación que se expone en el documento TGP/14 sobre la presentación de ilustraciones para los caracteres relacionados con la forma y con una relación.</w:t>
      </w:r>
      <w:r w:rsidR="008C6F0B" w:rsidRPr="00E76FD6">
        <w:t xml:space="preserve"> </w:t>
      </w:r>
      <w:r w:rsidR="004D1B97" w:rsidRPr="00D6044A">
        <w:t xml:space="preserve">El TWO señaló los ejemplos de ilustraciones para los caracteres relacionados con la forma y con una relación que </w:t>
      </w:r>
      <w:r w:rsidR="00D6044A" w:rsidRPr="00D6044A">
        <w:t>constan</w:t>
      </w:r>
      <w:r w:rsidR="004D1B97" w:rsidRPr="00D6044A">
        <w:t xml:space="preserve"> en el documento TGP/14 y convino en que no son necesarios más ejemplos para mejorar la orientación.</w:t>
      </w:r>
      <w:r w:rsidR="008C6F0B" w:rsidRPr="00E76FD6">
        <w:t xml:space="preserve"> </w:t>
      </w:r>
    </w:p>
    <w:p w:rsidR="0057788E" w:rsidRPr="00E76FD6" w:rsidRDefault="0057788E" w:rsidP="0057788E"/>
    <w:p w:rsidR="0057788E" w:rsidRDefault="00DD03EB" w:rsidP="00617389">
      <w:r w:rsidRPr="004F258F">
        <w:fldChar w:fldCharType="begin"/>
      </w:r>
      <w:r w:rsidR="0057788E" w:rsidRPr="00E76FD6">
        <w:instrText xml:space="preserve"> AUTONUM  </w:instrText>
      </w:r>
      <w:r w:rsidRPr="004F258F">
        <w:fldChar w:fldCharType="end"/>
      </w:r>
      <w:r w:rsidR="0057788E" w:rsidRPr="00E76FD6">
        <w:tab/>
      </w:r>
      <w:r w:rsidR="00587AC2" w:rsidRPr="00917336">
        <w:t xml:space="preserve">El TWF </w:t>
      </w:r>
      <w:r w:rsidR="00E62F75" w:rsidRPr="00917336">
        <w:t>coincidió</w:t>
      </w:r>
      <w:r w:rsidR="00587AC2" w:rsidRPr="00917336">
        <w:t xml:space="preserve"> con el TWO </w:t>
      </w:r>
      <w:r w:rsidR="00E62F75" w:rsidRPr="00917336">
        <w:t xml:space="preserve">en que la </w:t>
      </w:r>
      <w:r w:rsidR="00587AC2" w:rsidRPr="00917336">
        <w:t>orientación</w:t>
      </w:r>
      <w:r w:rsidR="00E62F75" w:rsidRPr="00917336">
        <w:t xml:space="preserve"> </w:t>
      </w:r>
      <w:r w:rsidR="0063383E" w:rsidRPr="00917336">
        <w:t xml:space="preserve">que se ofrece en el documento TGP/14 </w:t>
      </w:r>
      <w:r w:rsidR="00E62F75" w:rsidRPr="00917336">
        <w:t>sobre la presentación de ilustraciones para los caracteres relacionados con la forma y con una relación</w:t>
      </w:r>
      <w:r w:rsidR="00EA1D06" w:rsidRPr="00917336">
        <w:t xml:space="preserve"> debería modificarse</w:t>
      </w:r>
      <w:r w:rsidR="00587AC2" w:rsidRPr="00917336">
        <w:t xml:space="preserve"> </w:t>
      </w:r>
      <w:r w:rsidR="0063383E" w:rsidRPr="00917336">
        <w:t>a fin de</w:t>
      </w:r>
      <w:r w:rsidR="00587AC2" w:rsidRPr="00917336">
        <w:t xml:space="preserve"> aclarar </w:t>
      </w:r>
      <w:r w:rsidR="0063383E" w:rsidRPr="00917336">
        <w:t>que la</w:t>
      </w:r>
      <w:r w:rsidR="00587AC2" w:rsidRPr="00917336">
        <w:t xml:space="preserve"> base de </w:t>
      </w:r>
      <w:r w:rsidR="0063383E" w:rsidRPr="00917336">
        <w:t>un</w:t>
      </w:r>
      <w:r w:rsidR="00587AC2" w:rsidRPr="00917336">
        <w:t xml:space="preserve">a estructura </w:t>
      </w:r>
      <w:r w:rsidR="00EA1D06" w:rsidRPr="00917336">
        <w:t>se ubica</w:t>
      </w:r>
      <w:r w:rsidR="00457157" w:rsidRPr="00917336">
        <w:t xml:space="preserve"> en</w:t>
      </w:r>
      <w:r w:rsidR="00587AC2" w:rsidRPr="00917336">
        <w:t xml:space="preserve"> </w:t>
      </w:r>
      <w:r w:rsidR="00457157" w:rsidRPr="00917336">
        <w:t>el punto de inserción</w:t>
      </w:r>
      <w:r w:rsidR="00587AC2" w:rsidRPr="00917336">
        <w:t>.</w:t>
      </w:r>
      <w:r w:rsidR="0057788E" w:rsidRPr="00E76FD6">
        <w:t xml:space="preserve"> </w:t>
      </w:r>
      <w:r w:rsidR="00ED592F" w:rsidRPr="000B1066">
        <w:t>Asimismo</w:t>
      </w:r>
      <w:r w:rsidR="000411D2" w:rsidRPr="000B1066">
        <w:t xml:space="preserve">, </w:t>
      </w:r>
      <w:r w:rsidR="00ED592F" w:rsidRPr="000B1066">
        <w:t>el TWF convino en que el ejemplo</w:t>
      </w:r>
      <w:r w:rsidR="000411D2" w:rsidRPr="000B1066">
        <w:t> 6</w:t>
      </w:r>
      <w:r w:rsidR="00ED592F" w:rsidRPr="000B1066">
        <w:t xml:space="preserve"> de caracteres relacionados con la forma que figura en el documento TGP/14</w:t>
      </w:r>
      <w:r w:rsidR="000411D2" w:rsidRPr="000B1066">
        <w:t xml:space="preserve">, </w:t>
      </w:r>
      <w:r w:rsidR="008E0903" w:rsidRPr="000B1066">
        <w:t xml:space="preserve">en el que se </w:t>
      </w:r>
      <w:r w:rsidR="005708E1" w:rsidRPr="000B1066">
        <w:t>muestra</w:t>
      </w:r>
      <w:r w:rsidR="008E0903" w:rsidRPr="000B1066">
        <w:t xml:space="preserve"> la variación en la gama de formas mediante ilustraciones</w:t>
      </w:r>
      <w:r w:rsidR="000411D2" w:rsidRPr="000B1066">
        <w:t xml:space="preserve">, </w:t>
      </w:r>
      <w:r w:rsidR="00ED592F" w:rsidRPr="000B1066">
        <w:t>y que se reproduce en el documento TWP/1/18</w:t>
      </w:r>
      <w:r w:rsidR="000411D2" w:rsidRPr="000B1066">
        <w:t xml:space="preserve">, </w:t>
      </w:r>
      <w:r w:rsidR="00C1649B" w:rsidRPr="000B1066">
        <w:t>puede colocarse</w:t>
      </w:r>
      <w:r w:rsidR="00ED592F" w:rsidRPr="000B1066">
        <w:t xml:space="preserve"> </w:t>
      </w:r>
      <w:r w:rsidR="00C43BAC" w:rsidRPr="000B1066">
        <w:t xml:space="preserve">al revés para </w:t>
      </w:r>
      <w:r w:rsidR="00917336" w:rsidRPr="000B1066">
        <w:t xml:space="preserve">que quede claro </w:t>
      </w:r>
      <w:r w:rsidR="00C43BAC" w:rsidRPr="000B1066">
        <w:t>que</w:t>
      </w:r>
      <w:r w:rsidR="000411D2" w:rsidRPr="000B1066">
        <w:t xml:space="preserve">, </w:t>
      </w:r>
      <w:r w:rsidR="00874BA1" w:rsidRPr="000B1066">
        <w:t>en las ilustraciones de la forma</w:t>
      </w:r>
      <w:r w:rsidR="000411D2" w:rsidRPr="000B1066">
        <w:t xml:space="preserve">, </w:t>
      </w:r>
      <w:r w:rsidR="00C43BAC" w:rsidRPr="000B1066">
        <w:t xml:space="preserve">la </w:t>
      </w:r>
      <w:r w:rsidR="00ED592F" w:rsidRPr="000B1066">
        <w:t xml:space="preserve">base </w:t>
      </w:r>
      <w:r w:rsidR="00C43BAC" w:rsidRPr="000B1066">
        <w:t xml:space="preserve">debe representarse </w:t>
      </w:r>
      <w:r w:rsidR="00ED592F" w:rsidRPr="000B1066">
        <w:t>preferen</w:t>
      </w:r>
      <w:r w:rsidR="00ED4ACC" w:rsidRPr="000B1066">
        <w:t>temente</w:t>
      </w:r>
      <w:r w:rsidR="00ED592F" w:rsidRPr="000B1066">
        <w:t xml:space="preserve"> </w:t>
      </w:r>
      <w:r w:rsidR="00C43BAC" w:rsidRPr="000B1066">
        <w:t>de ese</w:t>
      </w:r>
      <w:r w:rsidR="00ED592F" w:rsidRPr="000B1066">
        <w:t xml:space="preserve"> </w:t>
      </w:r>
      <w:r w:rsidR="00C43BAC" w:rsidRPr="000B1066">
        <w:t>modo</w:t>
      </w:r>
      <w:r w:rsidR="000411D2" w:rsidRPr="000B1066">
        <w:t xml:space="preserve">, </w:t>
      </w:r>
      <w:r w:rsidR="00ED592F" w:rsidRPr="000B1066">
        <w:t xml:space="preserve">como </w:t>
      </w:r>
      <w:r w:rsidR="00C43BAC" w:rsidRPr="000B1066">
        <w:t>se observa a continuación</w:t>
      </w:r>
      <w:r w:rsidR="00ED592F" w:rsidRPr="000B1066">
        <w:t>:</w:t>
      </w:r>
    </w:p>
    <w:p w:rsidR="00617389" w:rsidRPr="00E76FD6" w:rsidRDefault="00617389" w:rsidP="00617389"/>
    <w:p w:rsidR="0057788E" w:rsidRPr="004F258F" w:rsidRDefault="0057788E" w:rsidP="0057788E">
      <w:pPr>
        <w:jc w:val="center"/>
      </w:pPr>
      <w:r w:rsidRPr="004F258F">
        <w:rPr>
          <w:noProof/>
          <w:lang w:eastAsia="es-ES_tradnl"/>
        </w:rPr>
        <w:drawing>
          <wp:inline distT="0" distB="0" distL="0" distR="0">
            <wp:extent cx="3725244" cy="78882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rot="10800000" flipH="1">
                      <a:off x="0" y="0"/>
                      <a:ext cx="3725244" cy="788829"/>
                    </a:xfrm>
                    <a:prstGeom prst="rect">
                      <a:avLst/>
                    </a:prstGeom>
                  </pic:spPr>
                </pic:pic>
              </a:graphicData>
            </a:graphic>
          </wp:inline>
        </w:drawing>
      </w:r>
    </w:p>
    <w:p w:rsidR="0057788E" w:rsidRPr="004F258F" w:rsidRDefault="0057788E" w:rsidP="0057788E">
      <w:pPr>
        <w:jc w:val="center"/>
      </w:pPr>
    </w:p>
    <w:p w:rsidR="0057788E" w:rsidRPr="00E76FD6" w:rsidRDefault="00DD03EB" w:rsidP="0057788E">
      <w:pPr>
        <w:rPr>
          <w:lang w:eastAsia="zh-CN"/>
        </w:rPr>
      </w:pPr>
      <w:r w:rsidRPr="004F258F">
        <w:fldChar w:fldCharType="begin"/>
      </w:r>
      <w:r w:rsidR="0057788E" w:rsidRPr="00E76FD6">
        <w:instrText xml:space="preserve"> AUTONUM  </w:instrText>
      </w:r>
      <w:r w:rsidRPr="004F258F">
        <w:fldChar w:fldCharType="end"/>
      </w:r>
      <w:r w:rsidR="0057788E" w:rsidRPr="00E76FD6">
        <w:tab/>
      </w:r>
      <w:r w:rsidR="005E61AA" w:rsidRPr="000D2027">
        <w:t>El TWO señaló que los caracteres con muy pocos niveles de expresión pueden presentarse en una sola fila como en los dos primeros ejemplos del documento TWP/1/18</w:t>
      </w:r>
      <w:r w:rsidR="000411D2" w:rsidRPr="000D2027">
        <w:t xml:space="preserve">, </w:t>
      </w:r>
      <w:r w:rsidR="005E61AA" w:rsidRPr="000D2027">
        <w:t xml:space="preserve">siempre que </w:t>
      </w:r>
      <w:r w:rsidR="000B1066" w:rsidRPr="000D2027">
        <w:t>el fundamento</w:t>
      </w:r>
      <w:r w:rsidR="005E61AA" w:rsidRPr="000D2027">
        <w:t xml:space="preserve"> </w:t>
      </w:r>
      <w:r w:rsidR="00D26EDB" w:rsidRPr="000D2027">
        <w:t xml:space="preserve">de las </w:t>
      </w:r>
      <w:r w:rsidR="005E61AA" w:rsidRPr="000D2027">
        <w:t>diferen</w:t>
      </w:r>
      <w:r w:rsidR="00D26EDB" w:rsidRPr="000D2027">
        <w:t xml:space="preserve">cias entre los </w:t>
      </w:r>
      <w:r w:rsidR="005E61AA" w:rsidRPr="000D2027">
        <w:t xml:space="preserve">niveles de expresión </w:t>
      </w:r>
      <w:r w:rsidR="00D26EDB" w:rsidRPr="000D2027">
        <w:t>resulte</w:t>
      </w:r>
      <w:r w:rsidR="005E61AA" w:rsidRPr="000D2027">
        <w:t xml:space="preserve"> cl</w:t>
      </w:r>
      <w:r w:rsidR="00D26EDB" w:rsidRPr="000D2027">
        <w:t>ar</w:t>
      </w:r>
      <w:r w:rsidR="005D0B60" w:rsidRPr="000D2027">
        <w:t>o</w:t>
      </w:r>
      <w:r w:rsidR="00D26EDB" w:rsidRPr="000D2027">
        <w:t xml:space="preserve"> para los </w:t>
      </w:r>
      <w:r w:rsidR="005E61AA" w:rsidRPr="000D2027">
        <w:t>lectores.</w:t>
      </w:r>
      <w:r w:rsidR="008C6F0B" w:rsidRPr="00E76FD6">
        <w:t xml:space="preserve"> </w:t>
      </w:r>
      <w:r w:rsidR="00D26EDB" w:rsidRPr="000D2027">
        <w:t>A continuación se reproducen los ejemplos:</w:t>
      </w:r>
    </w:p>
    <w:p w:rsidR="0057788E" w:rsidRPr="00E76FD6" w:rsidRDefault="0057788E" w:rsidP="0057788E">
      <w:pPr>
        <w:tabs>
          <w:tab w:val="left" w:pos="1134"/>
        </w:tabs>
        <w:ind w:left="567"/>
      </w:pPr>
    </w:p>
    <w:p w:rsidR="00025E80" w:rsidRPr="00E76FD6" w:rsidRDefault="00025E80">
      <w:pPr>
        <w:jc w:val="left"/>
        <w:rPr>
          <w:i/>
        </w:rPr>
      </w:pPr>
      <w:r w:rsidRPr="00E76FD6">
        <w:rPr>
          <w:i/>
        </w:rPr>
        <w:br w:type="page"/>
      </w:r>
    </w:p>
    <w:p w:rsidR="0057788E" w:rsidRPr="00E76FD6" w:rsidRDefault="0057788E" w:rsidP="0057788E">
      <w:pPr>
        <w:tabs>
          <w:tab w:val="left" w:pos="1134"/>
        </w:tabs>
        <w:ind w:left="567"/>
        <w:rPr>
          <w:i/>
        </w:rPr>
      </w:pPr>
      <w:r w:rsidRPr="00E76FD6">
        <w:rPr>
          <w:i/>
        </w:rPr>
        <w:lastRenderedPageBreak/>
        <w:t>“</w:t>
      </w:r>
      <w:r w:rsidR="00D26EDB" w:rsidRPr="000D2027">
        <w:rPr>
          <w:i/>
        </w:rPr>
        <w:t>Ejemplo</w:t>
      </w:r>
      <w:r w:rsidR="000411D2" w:rsidRPr="000D2027">
        <w:rPr>
          <w:i/>
        </w:rPr>
        <w:t> 1</w:t>
      </w:r>
      <w:r w:rsidR="00D26EDB" w:rsidRPr="000D2027">
        <w:rPr>
          <w:i/>
        </w:rPr>
        <w:t>:</w:t>
      </w:r>
      <w:r w:rsidRPr="00E76FD6">
        <w:rPr>
          <w:i/>
        </w:rPr>
        <w:t xml:space="preserve"> </w:t>
      </w:r>
      <w:r w:rsidR="00724747" w:rsidRPr="000D2027">
        <w:rPr>
          <w:i/>
        </w:rPr>
        <w:t>variación únicamente en la relación longitud/anchura.</w:t>
      </w:r>
    </w:p>
    <w:p w:rsidR="0057788E" w:rsidRPr="004F258F" w:rsidRDefault="0057788E" w:rsidP="0057788E">
      <w:pPr>
        <w:tabs>
          <w:tab w:val="left" w:pos="1134"/>
        </w:tabs>
        <w:ind w:left="567"/>
      </w:pPr>
      <w:r w:rsidRPr="004F258F">
        <w:t>[…]</w:t>
      </w:r>
    </w:p>
    <w:p w:rsidR="00025E80" w:rsidRDefault="00025E80" w:rsidP="0057788E">
      <w:pPr>
        <w:tabs>
          <w:tab w:val="left" w:pos="1134"/>
        </w:tabs>
        <w:ind w:left="567"/>
        <w:jc w:val="center"/>
      </w:pPr>
      <w:r>
        <w:rPr>
          <w:noProof/>
          <w:lang w:eastAsia="es-ES_tradnl"/>
        </w:rPr>
        <w:drawing>
          <wp:inline distT="0" distB="0" distL="0" distR="0">
            <wp:extent cx="3960000" cy="1093888"/>
            <wp:effectExtent l="19050" t="0" r="24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60000" cy="1093888"/>
                    </a:xfrm>
                    <a:prstGeom prst="rect">
                      <a:avLst/>
                    </a:prstGeom>
                    <a:noFill/>
                    <a:ln w="9525">
                      <a:noFill/>
                      <a:miter lim="800000"/>
                      <a:headEnd/>
                      <a:tailEnd/>
                    </a:ln>
                  </pic:spPr>
                </pic:pic>
              </a:graphicData>
            </a:graphic>
          </wp:inline>
        </w:drawing>
      </w:r>
    </w:p>
    <w:p w:rsidR="0057788E" w:rsidRPr="004F258F" w:rsidRDefault="0057788E" w:rsidP="0057788E">
      <w:pPr>
        <w:tabs>
          <w:tab w:val="left" w:pos="1134"/>
        </w:tabs>
        <w:ind w:left="567"/>
      </w:pPr>
    </w:p>
    <w:p w:rsidR="0057788E" w:rsidRPr="00E76FD6" w:rsidRDefault="0001014E" w:rsidP="0057788E">
      <w:pPr>
        <w:tabs>
          <w:tab w:val="left" w:pos="1134"/>
        </w:tabs>
        <w:ind w:left="567"/>
        <w:rPr>
          <w:i/>
        </w:rPr>
      </w:pPr>
      <w:r w:rsidRPr="0001014E">
        <w:rPr>
          <w:i/>
        </w:rPr>
        <w:t>Ejemplo</w:t>
      </w:r>
      <w:r w:rsidR="000411D2">
        <w:rPr>
          <w:i/>
        </w:rPr>
        <w:t> </w:t>
      </w:r>
      <w:r w:rsidR="000411D2" w:rsidRPr="0001014E">
        <w:rPr>
          <w:i/>
        </w:rPr>
        <w:t>2</w:t>
      </w:r>
      <w:r w:rsidRPr="0001014E">
        <w:rPr>
          <w:i/>
        </w:rPr>
        <w:t>:</w:t>
      </w:r>
      <w:r w:rsidR="0057788E" w:rsidRPr="00E76FD6">
        <w:rPr>
          <w:i/>
        </w:rPr>
        <w:t xml:space="preserve"> </w:t>
      </w:r>
      <w:r w:rsidRPr="0001014E">
        <w:rPr>
          <w:i/>
        </w:rPr>
        <w:t>variación únicamente en la posición de la parte más ancha.</w:t>
      </w:r>
      <w:r w:rsidR="0057788E" w:rsidRPr="00E76FD6">
        <w:rPr>
          <w:i/>
        </w:rPr>
        <w:t>”</w:t>
      </w:r>
    </w:p>
    <w:p w:rsidR="0057788E" w:rsidRPr="004F258F" w:rsidRDefault="0057788E" w:rsidP="0057788E">
      <w:pPr>
        <w:tabs>
          <w:tab w:val="left" w:pos="1134"/>
        </w:tabs>
        <w:ind w:left="567"/>
      </w:pPr>
      <w:r w:rsidRPr="004F258F">
        <w:t>[…]</w:t>
      </w:r>
    </w:p>
    <w:p w:rsidR="00C8440D" w:rsidRDefault="00C8440D" w:rsidP="0057788E">
      <w:pPr>
        <w:tabs>
          <w:tab w:val="left" w:pos="1134"/>
        </w:tabs>
        <w:ind w:left="567"/>
        <w:jc w:val="center"/>
      </w:pPr>
      <w:r>
        <w:rPr>
          <w:noProof/>
          <w:lang w:eastAsia="es-ES_tradnl"/>
        </w:rPr>
        <w:drawing>
          <wp:inline distT="0" distB="0" distL="0" distR="0">
            <wp:extent cx="3672000" cy="1071419"/>
            <wp:effectExtent l="19050" t="0" r="465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672000" cy="1071419"/>
                    </a:xfrm>
                    <a:prstGeom prst="rect">
                      <a:avLst/>
                    </a:prstGeom>
                    <a:noFill/>
                    <a:ln w="9525">
                      <a:noFill/>
                      <a:miter lim="800000"/>
                      <a:headEnd/>
                      <a:tailEnd/>
                    </a:ln>
                  </pic:spPr>
                </pic:pic>
              </a:graphicData>
            </a:graphic>
          </wp:inline>
        </w:drawing>
      </w:r>
    </w:p>
    <w:p w:rsidR="0057788E" w:rsidRPr="004F258F" w:rsidRDefault="0057788E" w:rsidP="0057788E">
      <w:pPr>
        <w:rPr>
          <w:lang w:eastAsia="zh-CN"/>
        </w:rPr>
      </w:pPr>
    </w:p>
    <w:p w:rsidR="0057788E" w:rsidRDefault="00DD03EB" w:rsidP="0057788E">
      <w:pPr>
        <w:rPr>
          <w:rFonts w:cs="Arial"/>
        </w:rPr>
      </w:pPr>
      <w:r w:rsidRPr="004F258F">
        <w:fldChar w:fldCharType="begin"/>
      </w:r>
      <w:r w:rsidR="0057788E" w:rsidRPr="00E76FD6">
        <w:instrText xml:space="preserve"> AUTONUM  </w:instrText>
      </w:r>
      <w:r w:rsidRPr="004F258F">
        <w:fldChar w:fldCharType="end"/>
      </w:r>
      <w:r w:rsidR="0057788E" w:rsidRPr="00E76FD6">
        <w:tab/>
      </w:r>
      <w:r w:rsidR="001F712D" w:rsidRPr="000D2027">
        <w:rPr>
          <w:lang w:eastAsia="zh-CN"/>
        </w:rPr>
        <w:t>El TWF</w:t>
      </w:r>
      <w:r w:rsidR="001F712D" w:rsidRPr="000D2027">
        <w:t xml:space="preserve"> convino en que sería conveniente </w:t>
      </w:r>
      <w:r w:rsidR="00615D6C" w:rsidRPr="000D2027">
        <w:t>explic</w:t>
      </w:r>
      <w:r w:rsidR="001F712D" w:rsidRPr="000D2027">
        <w:t xml:space="preserve">ar los motivos para elaborar un cuadro </w:t>
      </w:r>
      <w:r w:rsidR="00615D6C" w:rsidRPr="000D2027">
        <w:t>al</w:t>
      </w:r>
      <w:r w:rsidR="001F712D" w:rsidRPr="000D2027">
        <w:t xml:space="preserve"> ilustr</w:t>
      </w:r>
      <w:r w:rsidR="00302395" w:rsidRPr="000D2027">
        <w:t>a</w:t>
      </w:r>
      <w:r w:rsidR="00615D6C" w:rsidRPr="000D2027">
        <w:t>r</w:t>
      </w:r>
      <w:r w:rsidR="001F712D" w:rsidRPr="000D2027">
        <w:t xml:space="preserve"> la forma.</w:t>
      </w:r>
      <w:r w:rsidR="0057788E" w:rsidRPr="00E76FD6">
        <w:t xml:space="preserve"> </w:t>
      </w:r>
      <w:r w:rsidR="001F712D" w:rsidRPr="000D2027">
        <w:t>El TWF invitó a los expertos de Nueva</w:t>
      </w:r>
      <w:r w:rsidR="00615D6C" w:rsidRPr="000D2027">
        <w:t> </w:t>
      </w:r>
      <w:r w:rsidR="001F712D" w:rsidRPr="000D2027">
        <w:t>Zelandia y Alemania a que determin</w:t>
      </w:r>
      <w:r w:rsidR="006826E0" w:rsidRPr="000D2027">
        <w:t>ara</w:t>
      </w:r>
      <w:r w:rsidR="001F712D" w:rsidRPr="000D2027">
        <w:t>n si debe redactarse un texto para explicar cuándo resulta adecuado utilizar cuadro</w:t>
      </w:r>
      <w:r w:rsidR="000D2027" w:rsidRPr="000D2027">
        <w:t>s</w:t>
      </w:r>
      <w:r w:rsidR="001F712D" w:rsidRPr="000D2027">
        <w:t xml:space="preserve"> en las directrices de examen</w:t>
      </w:r>
      <w:r w:rsidR="000411D2" w:rsidRPr="000D2027">
        <w:t xml:space="preserve">, </w:t>
      </w:r>
      <w:r w:rsidR="001F712D" w:rsidRPr="000D2027">
        <w:t>y a que</w:t>
      </w:r>
      <w:r w:rsidR="000411D2" w:rsidRPr="000D2027">
        <w:t xml:space="preserve">, </w:t>
      </w:r>
      <w:r w:rsidR="006826E0" w:rsidRPr="000D2027">
        <w:rPr>
          <w:rFonts w:cs="Arial"/>
        </w:rPr>
        <w:t>antes del final de diciembre de</w:t>
      </w:r>
      <w:r w:rsidR="000411D2" w:rsidRPr="000D2027">
        <w:rPr>
          <w:rFonts w:cs="Arial"/>
        </w:rPr>
        <w:t> 2</w:t>
      </w:r>
      <w:r w:rsidR="006826E0" w:rsidRPr="000D2027">
        <w:rPr>
          <w:rFonts w:cs="Arial"/>
        </w:rPr>
        <w:t>017</w:t>
      </w:r>
      <w:r w:rsidR="000411D2" w:rsidRPr="000D2027">
        <w:rPr>
          <w:rFonts w:cs="Arial"/>
        </w:rPr>
        <w:t xml:space="preserve">, </w:t>
      </w:r>
      <w:r w:rsidR="001F712D" w:rsidRPr="000D2027">
        <w:rPr>
          <w:rFonts w:cs="Arial"/>
        </w:rPr>
        <w:t>distribuy</w:t>
      </w:r>
      <w:r w:rsidR="006826E0" w:rsidRPr="000D2027">
        <w:rPr>
          <w:rFonts w:cs="Arial"/>
        </w:rPr>
        <w:t>er</w:t>
      </w:r>
      <w:r w:rsidR="001F712D" w:rsidRPr="000D2027">
        <w:rPr>
          <w:rFonts w:cs="Arial"/>
        </w:rPr>
        <w:t xml:space="preserve">an </w:t>
      </w:r>
      <w:r w:rsidR="006826E0" w:rsidRPr="000D2027">
        <w:rPr>
          <w:rFonts w:cs="Arial"/>
        </w:rPr>
        <w:t>un</w:t>
      </w:r>
      <w:r w:rsidR="001F712D" w:rsidRPr="000D2027">
        <w:rPr>
          <w:rFonts w:cs="Arial"/>
        </w:rPr>
        <w:t xml:space="preserve">a propuesta por correspondencia </w:t>
      </w:r>
      <w:r w:rsidR="006826E0" w:rsidRPr="000D2027">
        <w:rPr>
          <w:rFonts w:cs="Arial"/>
        </w:rPr>
        <w:t xml:space="preserve">a los miembros del </w:t>
      </w:r>
      <w:r w:rsidR="001F712D" w:rsidRPr="000D2027">
        <w:rPr>
          <w:rFonts w:cs="Arial"/>
        </w:rPr>
        <w:t xml:space="preserve">TWF </w:t>
      </w:r>
      <w:r w:rsidR="006826E0" w:rsidRPr="000D2027">
        <w:rPr>
          <w:rFonts w:cs="Arial"/>
        </w:rPr>
        <w:t>para su aprobación</w:t>
      </w:r>
      <w:r w:rsidR="001F712D" w:rsidRPr="000D2027">
        <w:rPr>
          <w:rFonts w:cs="Arial"/>
        </w:rPr>
        <w:t>.</w:t>
      </w:r>
      <w:r w:rsidR="0057788E" w:rsidRPr="00E76FD6">
        <w:rPr>
          <w:rFonts w:cs="Arial"/>
        </w:rPr>
        <w:t xml:space="preserve"> </w:t>
      </w:r>
      <w:r w:rsidR="006826E0" w:rsidRPr="000D2027">
        <w:rPr>
          <w:rFonts w:cs="Arial"/>
        </w:rPr>
        <w:t xml:space="preserve">La propuesta debía presentarse en la </w:t>
      </w:r>
      <w:r w:rsidR="00CA124B" w:rsidRPr="000D2027">
        <w:rPr>
          <w:rFonts w:cs="Arial"/>
        </w:rPr>
        <w:t>reunión</w:t>
      </w:r>
      <w:r w:rsidR="006826E0" w:rsidRPr="000D2027">
        <w:rPr>
          <w:rFonts w:cs="Arial"/>
        </w:rPr>
        <w:t xml:space="preserve"> del </w:t>
      </w:r>
      <w:r w:rsidR="006826E0" w:rsidRPr="000D2027">
        <w:rPr>
          <w:rFonts w:cs="Arial"/>
          <w:iCs/>
          <w:snapToGrid w:val="0"/>
        </w:rPr>
        <w:t>TC</w:t>
      </w:r>
      <w:r w:rsidR="006826E0" w:rsidRPr="000D2027">
        <w:rPr>
          <w:rFonts w:cs="Arial"/>
          <w:iCs/>
          <w:snapToGrid w:val="0"/>
        </w:rPr>
        <w:noBreakHyphen/>
        <w:t>EDC</w:t>
      </w:r>
      <w:r w:rsidR="006826E0" w:rsidRPr="000D2027">
        <w:rPr>
          <w:rFonts w:cs="Arial"/>
        </w:rPr>
        <w:t xml:space="preserve"> de marzo de</w:t>
      </w:r>
      <w:r w:rsidR="000411D2" w:rsidRPr="000D2027">
        <w:rPr>
          <w:rFonts w:cs="Arial"/>
        </w:rPr>
        <w:t> 2</w:t>
      </w:r>
      <w:r w:rsidR="006826E0" w:rsidRPr="000D2027">
        <w:rPr>
          <w:rFonts w:cs="Arial"/>
        </w:rPr>
        <w:t>018</w:t>
      </w:r>
      <w:r w:rsidR="000411D2" w:rsidRPr="000D2027">
        <w:rPr>
          <w:rFonts w:cs="Arial"/>
        </w:rPr>
        <w:t xml:space="preserve">, </w:t>
      </w:r>
      <w:r w:rsidR="006826E0" w:rsidRPr="000D2027">
        <w:rPr>
          <w:rFonts w:cs="Arial"/>
        </w:rPr>
        <w:t>a fin de que el TC la examine en su sesión de octubre de</w:t>
      </w:r>
      <w:r w:rsidR="000411D2" w:rsidRPr="000D2027">
        <w:rPr>
          <w:rFonts w:cs="Arial"/>
        </w:rPr>
        <w:t> 2</w:t>
      </w:r>
      <w:r w:rsidR="006826E0" w:rsidRPr="000D2027">
        <w:rPr>
          <w:rFonts w:cs="Arial"/>
        </w:rPr>
        <w:t>018.</w:t>
      </w:r>
    </w:p>
    <w:p w:rsidR="005757CD" w:rsidRDefault="005757CD" w:rsidP="0057788E">
      <w:pPr>
        <w:rPr>
          <w:rFonts w:cs="Arial"/>
        </w:rPr>
      </w:pPr>
    </w:p>
    <w:p w:rsidR="005757CD" w:rsidRPr="00E76FD6" w:rsidRDefault="005757CD" w:rsidP="0057788E"/>
    <w:p w:rsidR="0057788E" w:rsidRPr="00E76FD6" w:rsidRDefault="00CA124B" w:rsidP="0057788E">
      <w:pPr>
        <w:keepNext/>
        <w:outlineLvl w:val="0"/>
        <w:rPr>
          <w:caps/>
        </w:rPr>
      </w:pPr>
      <w:bookmarkStart w:id="13" w:name="_Toc520722836"/>
      <w:bookmarkStart w:id="14" w:name="_Toc504565382"/>
      <w:r w:rsidRPr="000D2027">
        <w:rPr>
          <w:caps/>
        </w:rPr>
        <w:t>NOVEDADES ACAECIDAS EN</w:t>
      </w:r>
      <w:r w:rsidR="000411D2" w:rsidRPr="000D2027">
        <w:rPr>
          <w:caps/>
        </w:rPr>
        <w:t> 2</w:t>
      </w:r>
      <w:r w:rsidRPr="000D2027">
        <w:rPr>
          <w:caps/>
        </w:rPr>
        <w:t>018</w:t>
      </w:r>
      <w:bookmarkEnd w:id="13"/>
      <w:r w:rsidR="0057788E" w:rsidRPr="00E76FD6">
        <w:rPr>
          <w:caps/>
        </w:rPr>
        <w:t xml:space="preserve"> </w:t>
      </w:r>
    </w:p>
    <w:p w:rsidR="0057788E" w:rsidRPr="00E76FD6" w:rsidRDefault="0057788E" w:rsidP="0057788E"/>
    <w:p w:rsidR="0057788E" w:rsidRPr="00E76FD6" w:rsidRDefault="00CA124B" w:rsidP="0057788E">
      <w:pPr>
        <w:pStyle w:val="Heading2"/>
        <w:rPr>
          <w:lang w:val="es-ES_tradnl"/>
        </w:rPr>
      </w:pPr>
      <w:bookmarkStart w:id="15" w:name="_Toc520722837"/>
      <w:r w:rsidRPr="000D2027">
        <w:rPr>
          <w:lang w:val="es-ES_tradnl"/>
        </w:rPr>
        <w:t>Comité de Redacción Ampliado</w:t>
      </w:r>
      <w:bookmarkEnd w:id="15"/>
    </w:p>
    <w:p w:rsidR="0057788E" w:rsidRPr="00E76FD6" w:rsidRDefault="0057788E" w:rsidP="0057788E"/>
    <w:p w:rsidR="0057788E" w:rsidRPr="00E76FD6" w:rsidRDefault="00DD03EB" w:rsidP="0057788E">
      <w:pPr>
        <w:rPr>
          <w:rFonts w:cs="Arial"/>
          <w:bCs/>
          <w:snapToGrid w:val="0"/>
        </w:rPr>
      </w:pPr>
      <w:r w:rsidRPr="004F258F">
        <w:rPr>
          <w:rFonts w:cs="Arial"/>
          <w:bCs/>
          <w:snapToGrid w:val="0"/>
        </w:rPr>
        <w:fldChar w:fldCharType="begin"/>
      </w:r>
      <w:r w:rsidR="0057788E" w:rsidRPr="00E76FD6">
        <w:rPr>
          <w:rFonts w:cs="Arial"/>
          <w:bCs/>
          <w:snapToGrid w:val="0"/>
        </w:rPr>
        <w:instrText xml:space="preserve"> AUTONUM  </w:instrText>
      </w:r>
      <w:r w:rsidRPr="004F258F">
        <w:rPr>
          <w:rFonts w:cs="Arial"/>
          <w:bCs/>
          <w:snapToGrid w:val="0"/>
        </w:rPr>
        <w:fldChar w:fldCharType="end"/>
      </w:r>
      <w:r w:rsidR="0057788E" w:rsidRPr="00E76FD6">
        <w:rPr>
          <w:rFonts w:cs="Arial"/>
          <w:bCs/>
          <w:snapToGrid w:val="0"/>
        </w:rPr>
        <w:tab/>
      </w:r>
      <w:r w:rsidR="00CA124B" w:rsidRPr="000D2027">
        <w:rPr>
          <w:rFonts w:cs="Arial"/>
          <w:bCs/>
          <w:snapToGrid w:val="0"/>
        </w:rPr>
        <w:t>En su reunión celebrada en Ginebra los días</w:t>
      </w:r>
      <w:r w:rsidR="000411D2" w:rsidRPr="000D2027">
        <w:rPr>
          <w:rFonts w:cs="Arial"/>
          <w:bCs/>
          <w:snapToGrid w:val="0"/>
        </w:rPr>
        <w:t> 2</w:t>
      </w:r>
      <w:r w:rsidR="00CA124B" w:rsidRPr="000D2027">
        <w:rPr>
          <w:rFonts w:cs="Arial"/>
          <w:bCs/>
          <w:snapToGrid w:val="0"/>
        </w:rPr>
        <w:t>6 y 27 de marzo de 2018</w:t>
      </w:r>
      <w:r w:rsidR="000411D2" w:rsidRPr="000D2027">
        <w:rPr>
          <w:rFonts w:cs="Arial"/>
          <w:bCs/>
          <w:snapToGrid w:val="0"/>
        </w:rPr>
        <w:t xml:space="preserve">, </w:t>
      </w:r>
      <w:r w:rsidR="00CA124B" w:rsidRPr="000D2027">
        <w:rPr>
          <w:rFonts w:cs="Arial"/>
          <w:bCs/>
          <w:snapToGrid w:val="0"/>
        </w:rPr>
        <w:t>el TC</w:t>
      </w:r>
      <w:r w:rsidR="00CA124B" w:rsidRPr="000D2027">
        <w:rPr>
          <w:rFonts w:cs="Arial"/>
          <w:bCs/>
          <w:snapToGrid w:val="0"/>
        </w:rPr>
        <w:noBreakHyphen/>
        <w:t>EDC examinó el documento TC</w:t>
      </w:r>
      <w:r w:rsidR="00CA124B" w:rsidRPr="000D2027">
        <w:rPr>
          <w:rFonts w:cs="Arial"/>
          <w:bCs/>
          <w:snapToGrid w:val="0"/>
        </w:rPr>
        <w:noBreakHyphen/>
        <w:t>EDC/Mar18/1</w:t>
      </w:r>
      <w:r w:rsidR="006173E2" w:rsidRPr="000D2027">
        <w:rPr>
          <w:rFonts w:cs="Arial"/>
          <w:bCs/>
          <w:snapToGrid w:val="0"/>
        </w:rPr>
        <w:t>8</w:t>
      </w:r>
      <w:r w:rsidR="00CA124B" w:rsidRPr="000D2027">
        <w:rPr>
          <w:rFonts w:cs="Arial"/>
          <w:bCs/>
          <w:snapToGrid w:val="0"/>
        </w:rPr>
        <w:t xml:space="preserve"> “</w:t>
      </w:r>
      <w:proofErr w:type="spellStart"/>
      <w:r w:rsidR="006173E2" w:rsidRPr="00E76FD6">
        <w:rPr>
          <w:rFonts w:cs="Arial"/>
          <w:bCs/>
          <w:i/>
          <w:snapToGrid w:val="0"/>
        </w:rPr>
        <w:t>Illustrations</w:t>
      </w:r>
      <w:proofErr w:type="spellEnd"/>
      <w:r w:rsidR="006173E2" w:rsidRPr="00E76FD6">
        <w:rPr>
          <w:rFonts w:cs="Arial"/>
          <w:bCs/>
          <w:i/>
          <w:snapToGrid w:val="0"/>
        </w:rPr>
        <w:t xml:space="preserve"> </w:t>
      </w:r>
      <w:proofErr w:type="spellStart"/>
      <w:r w:rsidR="006173E2" w:rsidRPr="00E76FD6">
        <w:rPr>
          <w:rFonts w:cs="Arial"/>
          <w:bCs/>
          <w:i/>
          <w:snapToGrid w:val="0"/>
        </w:rPr>
        <w:t>for</w:t>
      </w:r>
      <w:proofErr w:type="spellEnd"/>
      <w:r w:rsidR="006173E2" w:rsidRPr="00E76FD6">
        <w:rPr>
          <w:rFonts w:cs="Arial"/>
          <w:bCs/>
          <w:i/>
          <w:snapToGrid w:val="0"/>
        </w:rPr>
        <w:t xml:space="preserve"> </w:t>
      </w:r>
      <w:proofErr w:type="spellStart"/>
      <w:r w:rsidR="006173E2" w:rsidRPr="00E76FD6">
        <w:rPr>
          <w:rFonts w:cs="Arial"/>
          <w:bCs/>
          <w:i/>
          <w:snapToGrid w:val="0"/>
        </w:rPr>
        <w:t>shape</w:t>
      </w:r>
      <w:proofErr w:type="spellEnd"/>
      <w:r w:rsidR="006173E2" w:rsidRPr="00E76FD6">
        <w:rPr>
          <w:rFonts w:cs="Arial"/>
          <w:bCs/>
          <w:i/>
          <w:snapToGrid w:val="0"/>
        </w:rPr>
        <w:t xml:space="preserve"> and ratio </w:t>
      </w:r>
      <w:proofErr w:type="spellStart"/>
      <w:r w:rsidR="006173E2" w:rsidRPr="00E76FD6">
        <w:rPr>
          <w:rFonts w:cs="Arial"/>
          <w:bCs/>
          <w:i/>
          <w:snapToGrid w:val="0"/>
        </w:rPr>
        <w:t>characteristics</w:t>
      </w:r>
      <w:proofErr w:type="spellEnd"/>
      <w:r w:rsidR="00CA124B" w:rsidRPr="000D2027">
        <w:rPr>
          <w:rFonts w:cs="Arial"/>
          <w:bCs/>
          <w:snapToGrid w:val="0"/>
        </w:rPr>
        <w:t>” (</w:t>
      </w:r>
      <w:r w:rsidR="006173E2" w:rsidRPr="000D2027">
        <w:rPr>
          <w:rFonts w:cs="Arial"/>
          <w:bCs/>
          <w:snapToGrid w:val="0"/>
        </w:rPr>
        <w:t>Ilustraciones para los caracteres relacionados con la forma y con una relación</w:t>
      </w:r>
      <w:r w:rsidR="00CA124B" w:rsidRPr="000D2027">
        <w:rPr>
          <w:rFonts w:cs="Arial"/>
          <w:bCs/>
          <w:snapToGrid w:val="0"/>
        </w:rPr>
        <w:t>) (véanse los párrafos </w:t>
      </w:r>
      <w:r w:rsidR="005D2885" w:rsidRPr="000D2027">
        <w:rPr>
          <w:rFonts w:cs="Arial"/>
          <w:bCs/>
          <w:snapToGrid w:val="0"/>
        </w:rPr>
        <w:t xml:space="preserve">36 </w:t>
      </w:r>
      <w:r w:rsidR="00CA124B" w:rsidRPr="000D2027">
        <w:rPr>
          <w:rFonts w:cs="Arial"/>
          <w:bCs/>
          <w:snapToGrid w:val="0"/>
        </w:rPr>
        <w:t>a </w:t>
      </w:r>
      <w:r w:rsidR="005D2885" w:rsidRPr="000D2027">
        <w:rPr>
          <w:rFonts w:cs="Arial"/>
          <w:bCs/>
          <w:snapToGrid w:val="0"/>
        </w:rPr>
        <w:t xml:space="preserve">40 </w:t>
      </w:r>
      <w:r w:rsidR="00CA124B" w:rsidRPr="000D2027">
        <w:rPr>
          <w:rFonts w:cs="Arial"/>
          <w:bCs/>
          <w:snapToGrid w:val="0"/>
        </w:rPr>
        <w:t>del documento TC</w:t>
      </w:r>
      <w:r w:rsidR="00CA124B" w:rsidRPr="000D2027">
        <w:rPr>
          <w:rFonts w:cs="Arial"/>
          <w:bCs/>
          <w:snapToGrid w:val="0"/>
        </w:rPr>
        <w:noBreakHyphen/>
        <w:t>EDC/Mar18/11 “</w:t>
      </w:r>
      <w:proofErr w:type="spellStart"/>
      <w:r w:rsidR="00CA124B" w:rsidRPr="00E76FD6">
        <w:rPr>
          <w:rFonts w:cs="Arial"/>
          <w:bCs/>
          <w:i/>
          <w:snapToGrid w:val="0"/>
        </w:rPr>
        <w:t>Report</w:t>
      </w:r>
      <w:proofErr w:type="spellEnd"/>
      <w:r w:rsidR="00CA124B" w:rsidRPr="000D2027">
        <w:rPr>
          <w:rFonts w:cs="Arial"/>
          <w:bCs/>
          <w:snapToGrid w:val="0"/>
        </w:rPr>
        <w:t>” (Informe)).</w:t>
      </w:r>
      <w:r w:rsidR="0057788E" w:rsidRPr="00E76FD6">
        <w:rPr>
          <w:rFonts w:cs="Arial"/>
          <w:bCs/>
          <w:snapToGrid w:val="0"/>
        </w:rPr>
        <w:t xml:space="preserve"> </w:t>
      </w:r>
    </w:p>
    <w:p w:rsidR="0057788E" w:rsidRPr="00E76FD6" w:rsidRDefault="0057788E" w:rsidP="0057788E">
      <w:pPr>
        <w:rPr>
          <w:rFonts w:cs="Arial"/>
          <w:bCs/>
          <w:snapToGrid w:val="0"/>
        </w:rPr>
      </w:pPr>
    </w:p>
    <w:p w:rsidR="0057788E" w:rsidRPr="00E76FD6" w:rsidRDefault="00DD03EB" w:rsidP="0057788E">
      <w:pPr>
        <w:rPr>
          <w:rFonts w:cs="Arial"/>
          <w:bCs/>
          <w:snapToGrid w:val="0"/>
        </w:rPr>
      </w:pPr>
      <w:r w:rsidRPr="004F258F">
        <w:rPr>
          <w:rFonts w:cs="Arial"/>
          <w:bCs/>
          <w:snapToGrid w:val="0"/>
        </w:rPr>
        <w:fldChar w:fldCharType="begin"/>
      </w:r>
      <w:r w:rsidR="0057788E" w:rsidRPr="00E76FD6">
        <w:rPr>
          <w:rFonts w:cs="Arial"/>
          <w:bCs/>
          <w:snapToGrid w:val="0"/>
        </w:rPr>
        <w:instrText xml:space="preserve"> AUTONUM  </w:instrText>
      </w:r>
      <w:r w:rsidRPr="004F258F">
        <w:rPr>
          <w:rFonts w:cs="Arial"/>
          <w:bCs/>
          <w:snapToGrid w:val="0"/>
        </w:rPr>
        <w:fldChar w:fldCharType="end"/>
      </w:r>
      <w:r w:rsidR="0057788E" w:rsidRPr="00E76FD6">
        <w:rPr>
          <w:rFonts w:cs="Arial"/>
          <w:bCs/>
          <w:snapToGrid w:val="0"/>
        </w:rPr>
        <w:tab/>
      </w:r>
      <w:r w:rsidR="005D2885" w:rsidRPr="000D2027">
        <w:rPr>
          <w:rFonts w:cs="Arial"/>
          <w:bCs/>
          <w:snapToGrid w:val="0"/>
        </w:rPr>
        <w:t xml:space="preserve">El </w:t>
      </w:r>
      <w:r w:rsidR="005D2885" w:rsidRPr="000D2027">
        <w:rPr>
          <w:rFonts w:cs="Arial"/>
          <w:bCs/>
          <w:iCs/>
          <w:snapToGrid w:val="0"/>
        </w:rPr>
        <w:t>TC</w:t>
      </w:r>
      <w:r w:rsidR="005D2885" w:rsidRPr="000D2027">
        <w:rPr>
          <w:rFonts w:cs="Arial"/>
          <w:bCs/>
          <w:iCs/>
          <w:snapToGrid w:val="0"/>
        </w:rPr>
        <w:noBreakHyphen/>
        <w:t>EDC</w:t>
      </w:r>
      <w:r w:rsidR="005D2885" w:rsidRPr="000D2027">
        <w:rPr>
          <w:rFonts w:cs="Arial"/>
          <w:bCs/>
          <w:snapToGrid w:val="0"/>
        </w:rPr>
        <w:t xml:space="preserve"> tomó nota de que algunos expertos principales de las directrices de examen encuentran dificultades para explicar los caracteres relacionados con la forma por medio de cuadros.</w:t>
      </w:r>
      <w:r w:rsidR="008C6F0B" w:rsidRPr="00E76FD6">
        <w:rPr>
          <w:rFonts w:cs="Arial"/>
          <w:bCs/>
          <w:snapToGrid w:val="0"/>
        </w:rPr>
        <w:t xml:space="preserve"> </w:t>
      </w:r>
      <w:r w:rsidR="005D2885" w:rsidRPr="000D2027">
        <w:rPr>
          <w:rFonts w:cs="Arial"/>
          <w:bCs/>
          <w:snapToGrid w:val="0"/>
        </w:rPr>
        <w:t>Asimismo</w:t>
      </w:r>
      <w:r w:rsidR="000411D2" w:rsidRPr="000D2027">
        <w:rPr>
          <w:rFonts w:cs="Arial"/>
          <w:bCs/>
          <w:snapToGrid w:val="0"/>
        </w:rPr>
        <w:t xml:space="preserve">, </w:t>
      </w:r>
      <w:r w:rsidR="005D2885" w:rsidRPr="000D2027">
        <w:rPr>
          <w:rFonts w:cs="Arial"/>
          <w:bCs/>
          <w:snapToGrid w:val="0"/>
        </w:rPr>
        <w:t>tomó nota de que los cuadros proporcionan información útil a los encargados de realizar el examen DHE que poseen menos experiencia sobre un cultivo en particular.</w:t>
      </w:r>
    </w:p>
    <w:p w:rsidR="0057788E" w:rsidRPr="00E76FD6" w:rsidRDefault="0057788E" w:rsidP="0057788E">
      <w:pPr>
        <w:rPr>
          <w:rFonts w:cs="Arial"/>
          <w:bCs/>
          <w:snapToGrid w:val="0"/>
        </w:rPr>
      </w:pPr>
    </w:p>
    <w:p w:rsidR="0057788E" w:rsidRPr="00E76FD6" w:rsidRDefault="00DD03EB" w:rsidP="0057788E">
      <w:pPr>
        <w:rPr>
          <w:rFonts w:cs="Arial"/>
          <w:bCs/>
          <w:snapToGrid w:val="0"/>
        </w:rPr>
      </w:pPr>
      <w:r w:rsidRPr="004F258F">
        <w:rPr>
          <w:rFonts w:cs="Arial"/>
          <w:bCs/>
          <w:snapToGrid w:val="0"/>
        </w:rPr>
        <w:fldChar w:fldCharType="begin"/>
      </w:r>
      <w:r w:rsidR="0057788E" w:rsidRPr="00E76FD6">
        <w:rPr>
          <w:rFonts w:cs="Arial"/>
          <w:bCs/>
          <w:snapToGrid w:val="0"/>
        </w:rPr>
        <w:instrText xml:space="preserve"> AUTONUM  </w:instrText>
      </w:r>
      <w:r w:rsidRPr="004F258F">
        <w:rPr>
          <w:rFonts w:cs="Arial"/>
          <w:bCs/>
          <w:snapToGrid w:val="0"/>
        </w:rPr>
        <w:fldChar w:fldCharType="end"/>
      </w:r>
      <w:r w:rsidR="0057788E" w:rsidRPr="00E76FD6">
        <w:rPr>
          <w:rFonts w:cs="Arial"/>
          <w:bCs/>
          <w:snapToGrid w:val="0"/>
        </w:rPr>
        <w:tab/>
      </w:r>
      <w:r w:rsidR="00287062" w:rsidRPr="000D2027">
        <w:rPr>
          <w:rFonts w:cs="Arial"/>
          <w:bCs/>
          <w:snapToGrid w:val="0"/>
        </w:rPr>
        <w:t xml:space="preserve">El </w:t>
      </w:r>
      <w:r w:rsidR="00287062" w:rsidRPr="000D2027">
        <w:rPr>
          <w:rFonts w:cs="Arial"/>
          <w:bCs/>
          <w:iCs/>
          <w:snapToGrid w:val="0"/>
        </w:rPr>
        <w:t>TC</w:t>
      </w:r>
      <w:r w:rsidR="00287062" w:rsidRPr="000D2027">
        <w:rPr>
          <w:rFonts w:cs="Arial"/>
          <w:bCs/>
          <w:iCs/>
          <w:snapToGrid w:val="0"/>
        </w:rPr>
        <w:noBreakHyphen/>
        <w:t>EDC</w:t>
      </w:r>
      <w:r w:rsidR="00287062" w:rsidRPr="000D2027">
        <w:rPr>
          <w:rFonts w:cs="Arial"/>
          <w:bCs/>
          <w:snapToGrid w:val="0"/>
        </w:rPr>
        <w:t xml:space="preserve"> convino en que las explicaciones sobre los caracteres relacionados con la forma deben facilitar la evaluación de la distinción a partir de las notas.</w:t>
      </w:r>
      <w:r w:rsidR="008C6F0B" w:rsidRPr="00E76FD6">
        <w:rPr>
          <w:rFonts w:cs="Arial"/>
          <w:bCs/>
          <w:snapToGrid w:val="0"/>
        </w:rPr>
        <w:t xml:space="preserve"> </w:t>
      </w:r>
      <w:r w:rsidR="00287062" w:rsidRPr="000D2027">
        <w:rPr>
          <w:rFonts w:cs="Arial"/>
          <w:bCs/>
          <w:snapToGrid w:val="0"/>
        </w:rPr>
        <w:t xml:space="preserve">Convino asimismo en que debe </w:t>
      </w:r>
      <w:r w:rsidR="00FC190A" w:rsidRPr="000D2027">
        <w:rPr>
          <w:rFonts w:cs="Arial"/>
          <w:bCs/>
          <w:snapToGrid w:val="0"/>
        </w:rPr>
        <w:t>haber</w:t>
      </w:r>
      <w:r w:rsidR="00287062" w:rsidRPr="000D2027">
        <w:rPr>
          <w:rFonts w:cs="Arial"/>
          <w:bCs/>
          <w:snapToGrid w:val="0"/>
        </w:rPr>
        <w:t xml:space="preserve"> flexibilidad a la hora de explicar los caracteres relacionados con la forma por medio de cuadros.</w:t>
      </w:r>
      <w:r w:rsidR="008C6F0B" w:rsidRPr="00E76FD6">
        <w:rPr>
          <w:rFonts w:cs="Arial"/>
          <w:bCs/>
          <w:snapToGrid w:val="0"/>
        </w:rPr>
        <w:t xml:space="preserve"> </w:t>
      </w:r>
    </w:p>
    <w:p w:rsidR="0057788E" w:rsidRPr="00E76FD6" w:rsidRDefault="0057788E" w:rsidP="0057788E">
      <w:pPr>
        <w:rPr>
          <w:rFonts w:cs="Arial"/>
          <w:bCs/>
          <w:snapToGrid w:val="0"/>
        </w:rPr>
      </w:pPr>
    </w:p>
    <w:p w:rsidR="0057788E" w:rsidRPr="00E76FD6" w:rsidRDefault="00DD03EB" w:rsidP="0057788E">
      <w:pPr>
        <w:rPr>
          <w:rFonts w:cs="Arial"/>
          <w:bCs/>
          <w:snapToGrid w:val="0"/>
        </w:rPr>
      </w:pPr>
      <w:r w:rsidRPr="004F258F">
        <w:rPr>
          <w:rFonts w:cs="Arial"/>
          <w:bCs/>
          <w:snapToGrid w:val="0"/>
        </w:rPr>
        <w:fldChar w:fldCharType="begin"/>
      </w:r>
      <w:r w:rsidR="0057788E" w:rsidRPr="00E76FD6">
        <w:rPr>
          <w:rFonts w:cs="Arial"/>
          <w:bCs/>
          <w:snapToGrid w:val="0"/>
        </w:rPr>
        <w:instrText xml:space="preserve"> AUTONUM  </w:instrText>
      </w:r>
      <w:r w:rsidRPr="004F258F">
        <w:rPr>
          <w:rFonts w:cs="Arial"/>
          <w:bCs/>
          <w:snapToGrid w:val="0"/>
        </w:rPr>
        <w:fldChar w:fldCharType="end"/>
      </w:r>
      <w:r w:rsidR="0057788E" w:rsidRPr="00E76FD6">
        <w:rPr>
          <w:rFonts w:cs="Arial"/>
          <w:bCs/>
          <w:snapToGrid w:val="0"/>
        </w:rPr>
        <w:tab/>
      </w:r>
      <w:r w:rsidR="00FC190A" w:rsidRPr="000D2027">
        <w:rPr>
          <w:rFonts w:cs="Arial"/>
          <w:bCs/>
          <w:snapToGrid w:val="0"/>
        </w:rPr>
        <w:t xml:space="preserve">El </w:t>
      </w:r>
      <w:r w:rsidR="00FC190A" w:rsidRPr="000D2027">
        <w:rPr>
          <w:rFonts w:cs="Arial"/>
          <w:bCs/>
          <w:iCs/>
          <w:snapToGrid w:val="0"/>
        </w:rPr>
        <w:t>TC</w:t>
      </w:r>
      <w:r w:rsidR="00FC190A" w:rsidRPr="000D2027">
        <w:rPr>
          <w:rFonts w:cs="Arial"/>
          <w:bCs/>
          <w:iCs/>
          <w:snapToGrid w:val="0"/>
        </w:rPr>
        <w:noBreakHyphen/>
        <w:t>EDC</w:t>
      </w:r>
      <w:r w:rsidR="00FC190A" w:rsidRPr="000D2027">
        <w:rPr>
          <w:rFonts w:cs="Arial"/>
          <w:bCs/>
          <w:snapToGrid w:val="0"/>
        </w:rPr>
        <w:t xml:space="preserve"> acordó invitar a los TWP a que valoren la utilidad de los cuadros en </w:t>
      </w:r>
      <w:r w:rsidR="0053234D" w:rsidRPr="000D2027">
        <w:rPr>
          <w:rFonts w:cs="Arial"/>
          <w:bCs/>
          <w:snapToGrid w:val="0"/>
        </w:rPr>
        <w:t>situaciones específicas</w:t>
      </w:r>
      <w:r w:rsidR="00FC190A" w:rsidRPr="000D2027">
        <w:rPr>
          <w:rFonts w:cs="Arial"/>
          <w:bCs/>
          <w:snapToGrid w:val="0"/>
        </w:rPr>
        <w:t>.</w:t>
      </w:r>
      <w:r w:rsidR="0057788E" w:rsidRPr="00E76FD6">
        <w:rPr>
          <w:rFonts w:cs="Arial"/>
          <w:bCs/>
          <w:snapToGrid w:val="0"/>
        </w:rPr>
        <w:t xml:space="preserve"> </w:t>
      </w:r>
    </w:p>
    <w:bookmarkEnd w:id="14"/>
    <w:p w:rsidR="0057788E" w:rsidRPr="00E76FD6" w:rsidRDefault="0057788E" w:rsidP="0057788E"/>
    <w:p w:rsidR="0057788E" w:rsidRPr="00E76FD6" w:rsidRDefault="002E040C" w:rsidP="0057788E">
      <w:pPr>
        <w:pStyle w:val="Heading2"/>
        <w:rPr>
          <w:lang w:val="es-ES_tradnl"/>
        </w:rPr>
      </w:pPr>
      <w:bookmarkStart w:id="16" w:name="_Toc520722838"/>
      <w:r w:rsidRPr="000D2027">
        <w:rPr>
          <w:lang w:val="es-ES_tradnl"/>
        </w:rPr>
        <w:t>Propuestas formuladas por el grupo de expert</w:t>
      </w:r>
      <w:r w:rsidR="000D2027" w:rsidRPr="000D2027">
        <w:rPr>
          <w:lang w:val="es-ES_tradnl"/>
        </w:rPr>
        <w:t>os del TWF coordinado por Nueva </w:t>
      </w:r>
      <w:r w:rsidRPr="000D2027">
        <w:rPr>
          <w:lang w:val="es-ES_tradnl"/>
        </w:rPr>
        <w:t>Zelandia</w:t>
      </w:r>
      <w:bookmarkEnd w:id="16"/>
    </w:p>
    <w:p w:rsidR="0057788E" w:rsidRPr="00E76FD6" w:rsidRDefault="0057788E" w:rsidP="0057788E"/>
    <w:p w:rsidR="0057788E" w:rsidRPr="00E76FD6" w:rsidRDefault="00DD03EB" w:rsidP="0057788E">
      <w:pPr>
        <w:rPr>
          <w:rFonts w:cs="Arial"/>
        </w:rPr>
      </w:pPr>
      <w:r w:rsidRPr="004F258F">
        <w:fldChar w:fldCharType="begin"/>
      </w:r>
      <w:r w:rsidR="0057788E" w:rsidRPr="00E76FD6">
        <w:instrText xml:space="preserve"> AUTONUM  </w:instrText>
      </w:r>
      <w:r w:rsidRPr="004F258F">
        <w:fldChar w:fldCharType="end"/>
      </w:r>
      <w:r w:rsidR="0057788E" w:rsidRPr="00E76FD6">
        <w:tab/>
      </w:r>
      <w:r w:rsidR="00497FC1" w:rsidRPr="000D2027">
        <w:t>El 30 de abril de 2018</w:t>
      </w:r>
      <w:r w:rsidR="000411D2" w:rsidRPr="000D2027">
        <w:t xml:space="preserve">, </w:t>
      </w:r>
      <w:r w:rsidR="00497FC1" w:rsidRPr="000D2027">
        <w:t>la Oficina de la UPOV recibió una propuesta del experto de Nueva</w:t>
      </w:r>
      <w:r w:rsidR="001859F1" w:rsidRPr="000D2027">
        <w:t> </w:t>
      </w:r>
      <w:r w:rsidR="00497FC1" w:rsidRPr="000D2027">
        <w:t xml:space="preserve">Zelandia </w:t>
      </w:r>
      <w:r w:rsidR="001859F1" w:rsidRPr="000D2027">
        <w:t>consistente en crear un</w:t>
      </w:r>
      <w:r w:rsidR="00497FC1" w:rsidRPr="000D2027">
        <w:rPr>
          <w:rFonts w:cs="Arial"/>
        </w:rPr>
        <w:t xml:space="preserve"> subgrupo </w:t>
      </w:r>
      <w:r w:rsidR="001859F1" w:rsidRPr="000D2027">
        <w:rPr>
          <w:rFonts w:cs="Arial"/>
        </w:rPr>
        <w:t>que habría de</w:t>
      </w:r>
      <w:r w:rsidR="00497FC1" w:rsidRPr="000D2027">
        <w:rPr>
          <w:rFonts w:cs="Arial"/>
        </w:rPr>
        <w:t xml:space="preserve"> </w:t>
      </w:r>
      <w:r w:rsidR="001859F1" w:rsidRPr="000D2027">
        <w:rPr>
          <w:rFonts w:cs="Arial"/>
        </w:rPr>
        <w:t xml:space="preserve">reunirse antes de la </w:t>
      </w:r>
      <w:r w:rsidR="00497FC1" w:rsidRPr="000D2027">
        <w:rPr>
          <w:rFonts w:cs="Arial"/>
        </w:rPr>
        <w:t xml:space="preserve">sesión </w:t>
      </w:r>
      <w:r w:rsidR="001859F1" w:rsidRPr="000D2027">
        <w:rPr>
          <w:rFonts w:cs="Arial"/>
        </w:rPr>
        <w:t>del TC de octubre de</w:t>
      </w:r>
      <w:r w:rsidR="000411D2" w:rsidRPr="000D2027">
        <w:rPr>
          <w:rFonts w:cs="Arial"/>
        </w:rPr>
        <w:t> 2</w:t>
      </w:r>
      <w:r w:rsidR="00497FC1" w:rsidRPr="000D2027">
        <w:rPr>
          <w:rFonts w:cs="Arial"/>
        </w:rPr>
        <w:t>018</w:t>
      </w:r>
      <w:r w:rsidR="001859F1" w:rsidRPr="000D2027">
        <w:rPr>
          <w:rFonts w:cs="Arial"/>
        </w:rPr>
        <w:t xml:space="preserve"> y</w:t>
      </w:r>
      <w:r w:rsidR="00497FC1" w:rsidRPr="000D2027">
        <w:rPr>
          <w:rFonts w:cs="Arial"/>
        </w:rPr>
        <w:t xml:space="preserve"> </w:t>
      </w:r>
      <w:r w:rsidR="001859F1" w:rsidRPr="000D2027">
        <w:rPr>
          <w:rFonts w:cs="Arial"/>
        </w:rPr>
        <w:t>proseguir las</w:t>
      </w:r>
      <w:r w:rsidR="00497FC1" w:rsidRPr="000D2027">
        <w:rPr>
          <w:rFonts w:cs="Arial"/>
        </w:rPr>
        <w:t xml:space="preserve"> de</w:t>
      </w:r>
      <w:r w:rsidR="001859F1" w:rsidRPr="000D2027">
        <w:rPr>
          <w:rFonts w:cs="Arial"/>
        </w:rPr>
        <w:t>liberacion</w:t>
      </w:r>
      <w:r w:rsidR="00497FC1" w:rsidRPr="000D2027">
        <w:rPr>
          <w:rFonts w:cs="Arial"/>
        </w:rPr>
        <w:t xml:space="preserve">es en </w:t>
      </w:r>
      <w:r w:rsidR="001859F1" w:rsidRPr="000D2027">
        <w:rPr>
          <w:rFonts w:cs="Arial"/>
        </w:rPr>
        <w:t xml:space="preserve">los </w:t>
      </w:r>
      <w:r w:rsidR="00497FC1" w:rsidRPr="000D2027">
        <w:rPr>
          <w:rFonts w:cs="Arial"/>
        </w:rPr>
        <w:t xml:space="preserve">TWP y </w:t>
      </w:r>
      <w:r w:rsidR="001859F1" w:rsidRPr="000D2027">
        <w:rPr>
          <w:rFonts w:cs="Arial"/>
        </w:rPr>
        <w:t xml:space="preserve">el </w:t>
      </w:r>
      <w:r w:rsidR="00497FC1" w:rsidRPr="000D2027">
        <w:rPr>
          <w:rFonts w:cs="Arial"/>
        </w:rPr>
        <w:t>TC</w:t>
      </w:r>
      <w:r w:rsidR="000411D2" w:rsidRPr="000D2027">
        <w:rPr>
          <w:rFonts w:cs="Arial"/>
        </w:rPr>
        <w:t xml:space="preserve">, </w:t>
      </w:r>
      <w:r w:rsidR="00497FC1" w:rsidRPr="000D2027">
        <w:rPr>
          <w:rFonts w:cs="Arial"/>
        </w:rPr>
        <w:t>rec</w:t>
      </w:r>
      <w:r w:rsidR="001859F1" w:rsidRPr="000D2027">
        <w:rPr>
          <w:rFonts w:cs="Arial"/>
        </w:rPr>
        <w:t xml:space="preserve">ordando el </w:t>
      </w:r>
      <w:r w:rsidR="00497FC1" w:rsidRPr="000D2027">
        <w:rPr>
          <w:rFonts w:cs="Arial"/>
        </w:rPr>
        <w:t xml:space="preserve">objetivo </w:t>
      </w:r>
      <w:r w:rsidR="001859F1" w:rsidRPr="000D2027">
        <w:rPr>
          <w:rFonts w:cs="Arial"/>
        </w:rPr>
        <w:t>original d</w:t>
      </w:r>
      <w:r w:rsidR="00497FC1" w:rsidRPr="000D2027">
        <w:rPr>
          <w:rFonts w:cs="Arial"/>
        </w:rPr>
        <w:t xml:space="preserve">el TWF </w:t>
      </w:r>
      <w:r w:rsidR="001859F1" w:rsidRPr="000D2027">
        <w:rPr>
          <w:rFonts w:cs="Arial"/>
        </w:rPr>
        <w:t xml:space="preserve">de </w:t>
      </w:r>
      <w:r w:rsidR="00497FC1" w:rsidRPr="000D2027">
        <w:rPr>
          <w:rFonts w:cs="Arial"/>
        </w:rPr>
        <w:t xml:space="preserve">aclarar </w:t>
      </w:r>
      <w:r w:rsidR="001859F1" w:rsidRPr="000D2027">
        <w:rPr>
          <w:rFonts w:cs="Arial"/>
        </w:rPr>
        <w:t xml:space="preserve">que </w:t>
      </w:r>
      <w:r w:rsidR="00497FC1" w:rsidRPr="000D2027">
        <w:rPr>
          <w:rFonts w:cs="Arial"/>
        </w:rPr>
        <w:t>“</w:t>
      </w:r>
      <w:r w:rsidR="001F62D8" w:rsidRPr="000D2027">
        <w:rPr>
          <w:rFonts w:cs="Arial"/>
        </w:rPr>
        <w:t>los</w:t>
      </w:r>
      <w:r w:rsidR="00497FC1" w:rsidRPr="000D2027">
        <w:rPr>
          <w:rFonts w:cs="Arial"/>
        </w:rPr>
        <w:t xml:space="preserve"> cuadro</w:t>
      </w:r>
      <w:r w:rsidR="001F62D8" w:rsidRPr="000D2027">
        <w:rPr>
          <w:rFonts w:cs="Arial"/>
        </w:rPr>
        <w:t>s</w:t>
      </w:r>
      <w:r w:rsidR="001859F1" w:rsidRPr="000D2027">
        <w:rPr>
          <w:rFonts w:cs="Arial"/>
        </w:rPr>
        <w:t xml:space="preserve"> </w:t>
      </w:r>
      <w:r w:rsidR="00497FC1" w:rsidRPr="000D2027">
        <w:rPr>
          <w:rFonts w:cs="Arial"/>
        </w:rPr>
        <w:t xml:space="preserve">no </w:t>
      </w:r>
      <w:r w:rsidR="001859F1" w:rsidRPr="000D2027">
        <w:rPr>
          <w:rFonts w:cs="Arial"/>
        </w:rPr>
        <w:t>de</w:t>
      </w:r>
      <w:r w:rsidR="00497FC1" w:rsidRPr="000D2027">
        <w:rPr>
          <w:rFonts w:cs="Arial"/>
        </w:rPr>
        <w:t>be</w:t>
      </w:r>
      <w:r w:rsidR="001F62D8" w:rsidRPr="000D2027">
        <w:rPr>
          <w:rFonts w:cs="Arial"/>
        </w:rPr>
        <w:t>n</w:t>
      </w:r>
      <w:r w:rsidR="00497FC1" w:rsidRPr="000D2027">
        <w:rPr>
          <w:rFonts w:cs="Arial"/>
        </w:rPr>
        <w:t xml:space="preserve"> </w:t>
      </w:r>
      <w:r w:rsidR="001859F1" w:rsidRPr="000D2027">
        <w:rPr>
          <w:rFonts w:cs="Arial"/>
        </w:rPr>
        <w:t>ser obligatorio</w:t>
      </w:r>
      <w:r w:rsidR="001F62D8" w:rsidRPr="000D2027">
        <w:rPr>
          <w:rFonts w:cs="Arial"/>
        </w:rPr>
        <w:t>s</w:t>
      </w:r>
      <w:r w:rsidR="001859F1" w:rsidRPr="000D2027">
        <w:rPr>
          <w:rFonts w:cs="Arial"/>
        </w:rPr>
        <w:t xml:space="preserve"> </w:t>
      </w:r>
      <w:r w:rsidR="00497FC1" w:rsidRPr="000D2027">
        <w:rPr>
          <w:rFonts w:cs="Arial"/>
        </w:rPr>
        <w:t xml:space="preserve">y </w:t>
      </w:r>
      <w:r w:rsidR="001F62D8" w:rsidRPr="000D2027">
        <w:rPr>
          <w:rFonts w:cs="Arial"/>
        </w:rPr>
        <w:t xml:space="preserve">podrán </w:t>
      </w:r>
      <w:r w:rsidR="001859F1" w:rsidRPr="000D2027">
        <w:rPr>
          <w:rFonts w:cs="Arial"/>
        </w:rPr>
        <w:t xml:space="preserve">utilizarse </w:t>
      </w:r>
      <w:r w:rsidR="00497FC1" w:rsidRPr="000D2027">
        <w:rPr>
          <w:rFonts w:cs="Arial"/>
        </w:rPr>
        <w:t xml:space="preserve">cuando </w:t>
      </w:r>
      <w:r w:rsidR="001859F1" w:rsidRPr="000D2027">
        <w:rPr>
          <w:rFonts w:cs="Arial"/>
        </w:rPr>
        <w:t xml:space="preserve">el </w:t>
      </w:r>
      <w:r w:rsidR="00497FC1" w:rsidRPr="000D2027">
        <w:rPr>
          <w:rFonts w:cs="Arial"/>
        </w:rPr>
        <w:t xml:space="preserve">subgrupo </w:t>
      </w:r>
      <w:r w:rsidR="001859F1" w:rsidRPr="000D2027">
        <w:rPr>
          <w:rFonts w:cs="Arial"/>
        </w:rPr>
        <w:t>que debate</w:t>
      </w:r>
      <w:r w:rsidR="00497FC1" w:rsidRPr="000D2027">
        <w:rPr>
          <w:rFonts w:cs="Arial"/>
        </w:rPr>
        <w:t xml:space="preserve"> </w:t>
      </w:r>
      <w:r w:rsidR="001859F1" w:rsidRPr="000D2027">
        <w:rPr>
          <w:rFonts w:cs="Arial"/>
        </w:rPr>
        <w:t>las directrices de examen lo</w:t>
      </w:r>
      <w:r w:rsidR="001F62D8" w:rsidRPr="000D2027">
        <w:rPr>
          <w:rFonts w:cs="Arial"/>
        </w:rPr>
        <w:t>s</w:t>
      </w:r>
      <w:r w:rsidR="001859F1" w:rsidRPr="000D2027">
        <w:rPr>
          <w:rFonts w:cs="Arial"/>
        </w:rPr>
        <w:t xml:space="preserve"> considere</w:t>
      </w:r>
      <w:r w:rsidR="00497FC1" w:rsidRPr="000D2027">
        <w:rPr>
          <w:rFonts w:cs="Arial"/>
        </w:rPr>
        <w:t xml:space="preserve"> útil</w:t>
      </w:r>
      <w:r w:rsidR="001F62D8" w:rsidRPr="000D2027">
        <w:rPr>
          <w:rFonts w:cs="Arial"/>
        </w:rPr>
        <w:t>es</w:t>
      </w:r>
      <w:r w:rsidR="00497FC1" w:rsidRPr="000D2027">
        <w:rPr>
          <w:rFonts w:cs="Arial"/>
        </w:rPr>
        <w:t>.</w:t>
      </w:r>
      <w:r w:rsidR="00D8601D" w:rsidRPr="000D2027">
        <w:rPr>
          <w:rFonts w:cs="Arial"/>
        </w:rPr>
        <w:t>”</w:t>
      </w:r>
      <w:r w:rsidR="008C6F0B" w:rsidRPr="00E76FD6">
        <w:rPr>
          <w:rFonts w:cs="Arial"/>
        </w:rPr>
        <w:t xml:space="preserve"> </w:t>
      </w:r>
    </w:p>
    <w:p w:rsidR="0057788E" w:rsidRPr="00E76FD6" w:rsidRDefault="0057788E" w:rsidP="0057788E">
      <w:pPr>
        <w:rPr>
          <w:rFonts w:cs="Arial"/>
        </w:rPr>
      </w:pPr>
    </w:p>
    <w:p w:rsidR="00CD1E1D" w:rsidRDefault="00CD1E1D">
      <w:pPr>
        <w:jc w:val="left"/>
        <w:rPr>
          <w:rFonts w:cs="Arial"/>
        </w:rPr>
      </w:pPr>
      <w:r>
        <w:rPr>
          <w:rFonts w:cs="Arial"/>
        </w:rPr>
        <w:br w:type="page"/>
      </w:r>
    </w:p>
    <w:p w:rsidR="0057788E" w:rsidRPr="00E76FD6" w:rsidRDefault="00DD03EB" w:rsidP="0057788E">
      <w:pPr>
        <w:rPr>
          <w:rFonts w:cs="Arial"/>
        </w:rPr>
      </w:pPr>
      <w:r w:rsidRPr="004F258F">
        <w:rPr>
          <w:rFonts w:cs="Arial"/>
        </w:rPr>
        <w:lastRenderedPageBreak/>
        <w:fldChar w:fldCharType="begin"/>
      </w:r>
      <w:r w:rsidR="0057788E" w:rsidRPr="00E76FD6">
        <w:rPr>
          <w:rFonts w:cs="Arial"/>
        </w:rPr>
        <w:instrText xml:space="preserve"> AUTONUM  </w:instrText>
      </w:r>
      <w:r w:rsidRPr="004F258F">
        <w:rPr>
          <w:rFonts w:cs="Arial"/>
        </w:rPr>
        <w:fldChar w:fldCharType="end"/>
      </w:r>
      <w:r w:rsidR="0057788E" w:rsidRPr="00E76FD6">
        <w:rPr>
          <w:rFonts w:cs="Arial"/>
        </w:rPr>
        <w:tab/>
      </w:r>
      <w:r w:rsidR="000D2027" w:rsidRPr="000D2027">
        <w:rPr>
          <w:rFonts w:cs="Arial"/>
        </w:rPr>
        <w:t>El experto de Nueva </w:t>
      </w:r>
      <w:r w:rsidR="001F62D8" w:rsidRPr="000D2027">
        <w:rPr>
          <w:rFonts w:cs="Arial"/>
        </w:rPr>
        <w:t>Zelandia indicó también que se habían s</w:t>
      </w:r>
      <w:r w:rsidR="000D2027" w:rsidRPr="000D2027">
        <w:rPr>
          <w:rFonts w:cs="Arial"/>
        </w:rPr>
        <w:t>uscit</w:t>
      </w:r>
      <w:r w:rsidR="001F62D8" w:rsidRPr="000D2027">
        <w:rPr>
          <w:rFonts w:cs="Arial"/>
        </w:rPr>
        <w:t xml:space="preserve">ado otras cuestiones </w:t>
      </w:r>
      <w:r w:rsidR="009E5B33" w:rsidRPr="000D2027">
        <w:rPr>
          <w:rFonts w:cs="Arial"/>
        </w:rPr>
        <w:t>que merecen</w:t>
      </w:r>
      <w:r w:rsidR="001F62D8" w:rsidRPr="000D2027">
        <w:rPr>
          <w:rFonts w:cs="Arial"/>
        </w:rPr>
        <w:t xml:space="preserve"> </w:t>
      </w:r>
      <w:r w:rsidR="00547672" w:rsidRPr="000D2027">
        <w:rPr>
          <w:rFonts w:cs="Arial"/>
        </w:rPr>
        <w:t xml:space="preserve">ser </w:t>
      </w:r>
      <w:r w:rsidR="009E5B33" w:rsidRPr="000D2027">
        <w:rPr>
          <w:rFonts w:cs="Arial"/>
        </w:rPr>
        <w:t>examina</w:t>
      </w:r>
      <w:r w:rsidR="00547672" w:rsidRPr="000D2027">
        <w:rPr>
          <w:rFonts w:cs="Arial"/>
        </w:rPr>
        <w:t>das</w:t>
      </w:r>
      <w:r w:rsidR="009E5B33" w:rsidRPr="000D2027">
        <w:rPr>
          <w:rFonts w:cs="Arial"/>
        </w:rPr>
        <w:t xml:space="preserve"> en profundidad</w:t>
      </w:r>
      <w:r w:rsidR="001F62D8" w:rsidRPr="000D2027">
        <w:rPr>
          <w:rFonts w:cs="Arial"/>
        </w:rPr>
        <w:t>:</w:t>
      </w:r>
    </w:p>
    <w:p w:rsidR="0057788E" w:rsidRPr="00E76FD6" w:rsidRDefault="0057788E" w:rsidP="0057788E">
      <w:pPr>
        <w:rPr>
          <w:rFonts w:cs="Arial"/>
        </w:rPr>
      </w:pPr>
    </w:p>
    <w:p w:rsidR="0057788E" w:rsidRPr="00E76FD6" w:rsidRDefault="009E5B33" w:rsidP="0057788E">
      <w:pPr>
        <w:numPr>
          <w:ilvl w:val="0"/>
          <w:numId w:val="1"/>
        </w:numPr>
        <w:ind w:left="1134" w:hanging="567"/>
        <w:rPr>
          <w:rFonts w:eastAsiaTheme="minorHAnsi" w:cs="Arial"/>
        </w:rPr>
      </w:pPr>
      <w:r w:rsidRPr="000D2027">
        <w:rPr>
          <w:rFonts w:eastAsiaTheme="minorHAnsi" w:cs="Arial"/>
        </w:rPr>
        <w:t xml:space="preserve">La utilidad de los cuadros y cuándo </w:t>
      </w:r>
      <w:r w:rsidR="00741BA9" w:rsidRPr="000D2027">
        <w:rPr>
          <w:rFonts w:eastAsiaTheme="minorHAnsi" w:cs="Arial"/>
        </w:rPr>
        <w:t>emple</w:t>
      </w:r>
      <w:r w:rsidRPr="000D2027">
        <w:rPr>
          <w:rFonts w:eastAsiaTheme="minorHAnsi" w:cs="Arial"/>
        </w:rPr>
        <w:t>arlos;</w:t>
      </w:r>
      <w:r w:rsidR="0057788E" w:rsidRPr="00E76FD6">
        <w:rPr>
          <w:rFonts w:eastAsiaTheme="minorHAnsi" w:cs="Arial"/>
        </w:rPr>
        <w:t xml:space="preserve"> </w:t>
      </w:r>
      <w:r w:rsidRPr="000D2027">
        <w:rPr>
          <w:rFonts w:eastAsiaTheme="minorHAnsi" w:cs="Arial"/>
        </w:rPr>
        <w:t>y</w:t>
      </w:r>
      <w:r w:rsidR="000411D2" w:rsidRPr="000D2027">
        <w:rPr>
          <w:rFonts w:eastAsiaTheme="minorHAnsi" w:cs="Arial"/>
        </w:rPr>
        <w:t xml:space="preserve">, </w:t>
      </w:r>
      <w:r w:rsidRPr="000D2027">
        <w:rPr>
          <w:rFonts w:eastAsiaTheme="minorHAnsi" w:cs="Arial"/>
        </w:rPr>
        <w:t xml:space="preserve">si se </w:t>
      </w:r>
      <w:r w:rsidR="00741BA9" w:rsidRPr="000D2027">
        <w:rPr>
          <w:rFonts w:eastAsiaTheme="minorHAnsi" w:cs="Arial"/>
        </w:rPr>
        <w:t>emple</w:t>
      </w:r>
      <w:r w:rsidRPr="000D2027">
        <w:rPr>
          <w:rFonts w:eastAsiaTheme="minorHAnsi" w:cs="Arial"/>
        </w:rPr>
        <w:t>an</w:t>
      </w:r>
      <w:r w:rsidR="000D2027" w:rsidRPr="000D2027">
        <w:rPr>
          <w:rFonts w:eastAsiaTheme="minorHAnsi" w:cs="Arial"/>
        </w:rPr>
        <w:t xml:space="preserve"> cuadros</w:t>
      </w:r>
      <w:r w:rsidR="000411D2" w:rsidRPr="000D2027">
        <w:rPr>
          <w:rFonts w:eastAsiaTheme="minorHAnsi" w:cs="Arial"/>
        </w:rPr>
        <w:t xml:space="preserve">, </w:t>
      </w:r>
      <w:r w:rsidRPr="000D2027">
        <w:rPr>
          <w:rFonts w:eastAsiaTheme="minorHAnsi" w:cs="Arial"/>
        </w:rPr>
        <w:t>cuál es el mejor método armonizado;</w:t>
      </w:r>
    </w:p>
    <w:p w:rsidR="0057788E" w:rsidRPr="00E76FD6" w:rsidRDefault="009E5B33" w:rsidP="00ED5FEB">
      <w:pPr>
        <w:numPr>
          <w:ilvl w:val="0"/>
          <w:numId w:val="1"/>
        </w:numPr>
        <w:tabs>
          <w:tab w:val="left" w:pos="567"/>
        </w:tabs>
        <w:ind w:left="1134" w:hanging="567"/>
        <w:rPr>
          <w:rFonts w:eastAsiaTheme="minorHAnsi" w:cs="Arial"/>
        </w:rPr>
      </w:pPr>
      <w:r w:rsidRPr="00B05B0A">
        <w:rPr>
          <w:rFonts w:eastAsiaTheme="minorHAnsi" w:cs="Arial"/>
        </w:rPr>
        <w:t xml:space="preserve">Cómo aclarar </w:t>
      </w:r>
      <w:r w:rsidR="00ED5FEB" w:rsidRPr="00B05B0A">
        <w:rPr>
          <w:rFonts w:eastAsiaTheme="minorHAnsi" w:cs="Arial"/>
        </w:rPr>
        <w:t>los</w:t>
      </w:r>
      <w:r w:rsidR="002F786A" w:rsidRPr="00B05B0A">
        <w:rPr>
          <w:rFonts w:eastAsiaTheme="minorHAnsi" w:cs="Arial"/>
        </w:rPr>
        <w:t xml:space="preserve"> </w:t>
      </w:r>
      <w:r w:rsidRPr="00B05B0A">
        <w:rPr>
          <w:rFonts w:eastAsiaTheme="minorHAnsi" w:cs="Arial"/>
        </w:rPr>
        <w:t>grado</w:t>
      </w:r>
      <w:r w:rsidR="00ED5FEB" w:rsidRPr="00B05B0A">
        <w:rPr>
          <w:rFonts w:eastAsiaTheme="minorHAnsi" w:cs="Arial"/>
        </w:rPr>
        <w:t>s</w:t>
      </w:r>
      <w:r w:rsidRPr="00B05B0A">
        <w:rPr>
          <w:rFonts w:eastAsiaTheme="minorHAnsi" w:cs="Arial"/>
        </w:rPr>
        <w:t xml:space="preserve"> de distinción entre los diferentes niveles de expresión </w:t>
      </w:r>
      <w:r w:rsidR="002F786A" w:rsidRPr="00B05B0A">
        <w:rPr>
          <w:rFonts w:eastAsiaTheme="minorHAnsi" w:cs="Arial"/>
        </w:rPr>
        <w:t>de</w:t>
      </w:r>
      <w:r w:rsidRPr="00B05B0A">
        <w:rPr>
          <w:rFonts w:eastAsiaTheme="minorHAnsi" w:cs="Arial"/>
        </w:rPr>
        <w:t xml:space="preserve"> los caracteres </w:t>
      </w:r>
      <w:proofErr w:type="spellStart"/>
      <w:r w:rsidRPr="00B05B0A">
        <w:rPr>
          <w:rFonts w:eastAsiaTheme="minorHAnsi" w:cs="Arial"/>
        </w:rPr>
        <w:t>pseudocualitativos</w:t>
      </w:r>
      <w:proofErr w:type="spellEnd"/>
      <w:r w:rsidRPr="00B05B0A">
        <w:rPr>
          <w:rFonts w:eastAsiaTheme="minorHAnsi" w:cs="Arial"/>
        </w:rPr>
        <w:t>.</w:t>
      </w:r>
    </w:p>
    <w:p w:rsidR="0057788E" w:rsidRPr="00E76FD6" w:rsidRDefault="0057788E" w:rsidP="0057788E">
      <w:pPr>
        <w:rPr>
          <w:rFonts w:cs="Arial"/>
        </w:rPr>
      </w:pPr>
    </w:p>
    <w:p w:rsidR="0057788E" w:rsidRPr="00E76FD6" w:rsidRDefault="00DD03EB" w:rsidP="0057788E">
      <w:pPr>
        <w:rPr>
          <w:rFonts w:cs="Arial"/>
        </w:rPr>
      </w:pPr>
      <w:r w:rsidRPr="004F258F">
        <w:rPr>
          <w:rFonts w:cs="Arial"/>
        </w:rPr>
        <w:fldChar w:fldCharType="begin"/>
      </w:r>
      <w:r w:rsidR="0057788E" w:rsidRPr="00E76FD6">
        <w:rPr>
          <w:rFonts w:cs="Arial"/>
        </w:rPr>
        <w:instrText xml:space="preserve"> AUTONUM  </w:instrText>
      </w:r>
      <w:r w:rsidRPr="004F258F">
        <w:rPr>
          <w:rFonts w:cs="Arial"/>
        </w:rPr>
        <w:fldChar w:fldCharType="end"/>
      </w:r>
      <w:r w:rsidR="0057788E" w:rsidRPr="00E76FD6">
        <w:rPr>
          <w:rFonts w:cs="Arial"/>
        </w:rPr>
        <w:tab/>
      </w:r>
      <w:r w:rsidR="009E5B33" w:rsidRPr="00B05B0A">
        <w:rPr>
          <w:rFonts w:cs="Arial"/>
        </w:rPr>
        <w:t xml:space="preserve">El experto de </w:t>
      </w:r>
      <w:r w:rsidR="007B2188" w:rsidRPr="00B05B0A">
        <w:rPr>
          <w:rFonts w:cs="Arial"/>
        </w:rPr>
        <w:t>Nueva </w:t>
      </w:r>
      <w:r w:rsidR="009E5B33" w:rsidRPr="00B05B0A">
        <w:rPr>
          <w:rFonts w:cs="Arial"/>
        </w:rPr>
        <w:t xml:space="preserve">Zelandia </w:t>
      </w:r>
      <w:r w:rsidR="005F7FD7" w:rsidRPr="00B05B0A">
        <w:rPr>
          <w:rFonts w:cs="Arial"/>
        </w:rPr>
        <w:t xml:space="preserve">comunicó </w:t>
      </w:r>
      <w:r w:rsidR="009E5B33" w:rsidRPr="00B05B0A">
        <w:rPr>
          <w:rFonts w:cs="Arial"/>
        </w:rPr>
        <w:t xml:space="preserve">asimismo </w:t>
      </w:r>
      <w:r w:rsidR="005F7FD7" w:rsidRPr="00B05B0A">
        <w:rPr>
          <w:rFonts w:cs="Arial"/>
        </w:rPr>
        <w:t xml:space="preserve">que se había </w:t>
      </w:r>
      <w:r w:rsidR="007B2188" w:rsidRPr="00B05B0A">
        <w:rPr>
          <w:rFonts w:cs="Arial"/>
        </w:rPr>
        <w:t>consider</w:t>
      </w:r>
      <w:r w:rsidR="005F7FD7" w:rsidRPr="00B05B0A">
        <w:rPr>
          <w:rFonts w:cs="Arial"/>
        </w:rPr>
        <w:t xml:space="preserve">ado la </w:t>
      </w:r>
      <w:r w:rsidR="009E5B33" w:rsidRPr="00B05B0A">
        <w:rPr>
          <w:rFonts w:cs="Arial"/>
        </w:rPr>
        <w:t>siguiente mejora de la definición de “base”:</w:t>
      </w:r>
    </w:p>
    <w:p w:rsidR="0057788E" w:rsidRPr="00E76FD6" w:rsidRDefault="0057788E" w:rsidP="0057788E">
      <w:pPr>
        <w:rPr>
          <w:rFonts w:cs="Arial"/>
        </w:rPr>
      </w:pPr>
    </w:p>
    <w:p w:rsidR="0057788E" w:rsidRPr="00E76FD6" w:rsidRDefault="002E1F1E" w:rsidP="0057788E">
      <w:pPr>
        <w:ind w:left="567" w:right="567"/>
        <w:rPr>
          <w:rFonts w:cs="Arial"/>
        </w:rPr>
      </w:pPr>
      <w:r w:rsidRPr="00B05B0A">
        <w:rPr>
          <w:rFonts w:cs="Arial"/>
        </w:rPr>
        <w:t>“</w:t>
      </w:r>
      <w:r w:rsidR="00D03308" w:rsidRPr="00B05B0A">
        <w:rPr>
          <w:rFonts w:cs="Arial"/>
        </w:rPr>
        <w:t>Observado a lo largo de</w:t>
      </w:r>
      <w:r w:rsidR="002C4240" w:rsidRPr="00B05B0A">
        <w:rPr>
          <w:rFonts w:cs="Arial"/>
        </w:rPr>
        <w:t xml:space="preserve"> su</w:t>
      </w:r>
      <w:r w:rsidR="00D03308" w:rsidRPr="00B05B0A">
        <w:rPr>
          <w:rFonts w:cs="Arial"/>
        </w:rPr>
        <w:t xml:space="preserve"> eje longitudinal</w:t>
      </w:r>
      <w:r w:rsidR="000411D2" w:rsidRPr="00B05B0A">
        <w:rPr>
          <w:rFonts w:cs="Arial"/>
        </w:rPr>
        <w:t xml:space="preserve">, </w:t>
      </w:r>
      <w:r w:rsidR="00D03308" w:rsidRPr="00B05B0A">
        <w:rPr>
          <w:rFonts w:cs="Arial"/>
        </w:rPr>
        <w:t xml:space="preserve">el </w:t>
      </w:r>
      <w:r w:rsidRPr="00B05B0A">
        <w:rPr>
          <w:rFonts w:cs="Arial"/>
        </w:rPr>
        <w:t xml:space="preserve">fruto </w:t>
      </w:r>
      <w:r w:rsidR="00D03308" w:rsidRPr="00B05B0A">
        <w:rPr>
          <w:rFonts w:cs="Arial"/>
        </w:rPr>
        <w:t>presenta un extremo</w:t>
      </w:r>
      <w:r w:rsidRPr="00B05B0A">
        <w:rPr>
          <w:rFonts w:cs="Arial"/>
        </w:rPr>
        <w:t xml:space="preserve"> proximal</w:t>
      </w:r>
      <w:r w:rsidR="000411D2" w:rsidRPr="00B05B0A">
        <w:rPr>
          <w:rFonts w:cs="Arial"/>
        </w:rPr>
        <w:t xml:space="preserve">, </w:t>
      </w:r>
      <w:r w:rsidR="00D03308" w:rsidRPr="00B05B0A">
        <w:rPr>
          <w:rFonts w:cs="Arial"/>
        </w:rPr>
        <w:t>por el cual se mantenía</w:t>
      </w:r>
      <w:r w:rsidRPr="00B05B0A">
        <w:rPr>
          <w:rFonts w:cs="Arial"/>
        </w:rPr>
        <w:t xml:space="preserve"> </w:t>
      </w:r>
      <w:r w:rsidR="00D03308" w:rsidRPr="00B05B0A">
        <w:rPr>
          <w:rFonts w:cs="Arial"/>
        </w:rPr>
        <w:t xml:space="preserve">unido a la </w:t>
      </w:r>
      <w:r w:rsidRPr="00B05B0A">
        <w:rPr>
          <w:rFonts w:cs="Arial"/>
        </w:rPr>
        <w:t>planta</w:t>
      </w:r>
      <w:r w:rsidR="000411D2" w:rsidRPr="00B05B0A">
        <w:rPr>
          <w:rFonts w:cs="Arial"/>
        </w:rPr>
        <w:t xml:space="preserve">, </w:t>
      </w:r>
      <w:r w:rsidRPr="00B05B0A">
        <w:rPr>
          <w:rFonts w:cs="Arial"/>
        </w:rPr>
        <w:t xml:space="preserve">y </w:t>
      </w:r>
      <w:r w:rsidR="00D03308" w:rsidRPr="00B05B0A">
        <w:rPr>
          <w:rFonts w:cs="Arial"/>
        </w:rPr>
        <w:t>un</w:t>
      </w:r>
      <w:r w:rsidRPr="00B05B0A">
        <w:rPr>
          <w:rFonts w:cs="Arial"/>
        </w:rPr>
        <w:t xml:space="preserve"> extremo distal</w:t>
      </w:r>
      <w:r w:rsidR="000411D2" w:rsidRPr="00B05B0A">
        <w:rPr>
          <w:rFonts w:cs="Arial"/>
        </w:rPr>
        <w:t xml:space="preserve">, </w:t>
      </w:r>
      <w:r w:rsidR="00914FCA" w:rsidRPr="00B05B0A">
        <w:rPr>
          <w:rFonts w:cs="Arial"/>
        </w:rPr>
        <w:t>que es</w:t>
      </w:r>
      <w:r w:rsidRPr="00B05B0A">
        <w:rPr>
          <w:rFonts w:cs="Arial"/>
        </w:rPr>
        <w:t xml:space="preserve"> </w:t>
      </w:r>
      <w:r w:rsidR="00914FCA" w:rsidRPr="00B05B0A">
        <w:rPr>
          <w:rFonts w:cs="Arial"/>
        </w:rPr>
        <w:t xml:space="preserve">el punto más alejado de la </w:t>
      </w:r>
      <w:r w:rsidRPr="00B05B0A">
        <w:rPr>
          <w:rFonts w:cs="Arial"/>
        </w:rPr>
        <w:t>inserción.</w:t>
      </w:r>
      <w:r w:rsidR="0057788E" w:rsidRPr="00E76FD6">
        <w:rPr>
          <w:rFonts w:cs="Arial"/>
        </w:rPr>
        <w:t xml:space="preserve"> </w:t>
      </w:r>
      <w:r w:rsidR="002C4240" w:rsidRPr="00B05B0A">
        <w:rPr>
          <w:rFonts w:cs="Arial"/>
        </w:rPr>
        <w:t>En las ilustraciones de las formas de los frutos que figuran en las directrices de examen</w:t>
      </w:r>
      <w:r w:rsidR="000411D2" w:rsidRPr="00B05B0A">
        <w:rPr>
          <w:rFonts w:cs="Arial"/>
        </w:rPr>
        <w:t xml:space="preserve">, </w:t>
      </w:r>
      <w:r w:rsidR="002C4240" w:rsidRPr="00B05B0A">
        <w:rPr>
          <w:rFonts w:cs="Arial"/>
        </w:rPr>
        <w:t>es posible que el fruto no siempre se presente con el extremo distal orientado hacia arriba y el extremo proximal orientado hacia abajo.</w:t>
      </w:r>
      <w:r w:rsidR="0057788E" w:rsidRPr="00E76FD6">
        <w:rPr>
          <w:rFonts w:cs="Arial"/>
        </w:rPr>
        <w:t xml:space="preserve"> </w:t>
      </w:r>
      <w:r w:rsidR="000D7638" w:rsidRPr="00B05B0A">
        <w:rPr>
          <w:rFonts w:cs="Arial"/>
        </w:rPr>
        <w:t>Seguramente existen motivos que justifican que el diagrama se oriente de otro modo.</w:t>
      </w:r>
      <w:r w:rsidR="0057788E" w:rsidRPr="00E76FD6">
        <w:rPr>
          <w:rFonts w:cs="Arial"/>
        </w:rPr>
        <w:t xml:space="preserve"> </w:t>
      </w:r>
      <w:r w:rsidR="00794278" w:rsidRPr="00B05B0A">
        <w:rPr>
          <w:rFonts w:cs="Arial"/>
        </w:rPr>
        <w:t>Sea cual sea la orientación empleada en el diagrama de formas de los frutos</w:t>
      </w:r>
      <w:r w:rsidR="000411D2" w:rsidRPr="00B05B0A">
        <w:rPr>
          <w:rFonts w:cs="Arial"/>
        </w:rPr>
        <w:t xml:space="preserve">, </w:t>
      </w:r>
      <w:r w:rsidR="00794278" w:rsidRPr="00B05B0A">
        <w:rPr>
          <w:rFonts w:cs="Arial"/>
        </w:rPr>
        <w:t>la base es el punto de inserción en la planta</w:t>
      </w:r>
      <w:r w:rsidR="000411D2" w:rsidRPr="00B05B0A">
        <w:rPr>
          <w:rFonts w:cs="Arial"/>
        </w:rPr>
        <w:t xml:space="preserve">, </w:t>
      </w:r>
      <w:r w:rsidR="00794278" w:rsidRPr="00B05B0A">
        <w:rPr>
          <w:rFonts w:cs="Arial"/>
        </w:rPr>
        <w:t>es decir</w:t>
      </w:r>
      <w:r w:rsidR="000411D2" w:rsidRPr="00B05B0A">
        <w:rPr>
          <w:rFonts w:cs="Arial"/>
        </w:rPr>
        <w:t xml:space="preserve">, </w:t>
      </w:r>
      <w:r w:rsidR="00794278" w:rsidRPr="00B05B0A">
        <w:rPr>
          <w:rFonts w:cs="Arial"/>
        </w:rPr>
        <w:t>el punto proximal.</w:t>
      </w:r>
      <w:r w:rsidR="00D8601D" w:rsidRPr="00B05B0A">
        <w:rPr>
          <w:rFonts w:cs="Arial"/>
        </w:rPr>
        <w:t>”</w:t>
      </w:r>
    </w:p>
    <w:p w:rsidR="0057788E" w:rsidRPr="00E76FD6" w:rsidRDefault="0057788E" w:rsidP="0057788E"/>
    <w:p w:rsidR="0057788E" w:rsidRPr="00E76FD6" w:rsidRDefault="00DD03EB" w:rsidP="0057788E">
      <w:r>
        <w:rPr>
          <w:lang w:val="en-NZ"/>
        </w:rPr>
        <w:fldChar w:fldCharType="begin"/>
      </w:r>
      <w:r w:rsidR="0057788E" w:rsidRPr="00E76FD6">
        <w:instrText xml:space="preserve"> AUTONUM  </w:instrText>
      </w:r>
      <w:r>
        <w:rPr>
          <w:lang w:val="en-NZ"/>
        </w:rPr>
        <w:fldChar w:fldCharType="end"/>
      </w:r>
      <w:r w:rsidR="0057788E" w:rsidRPr="00E76FD6">
        <w:tab/>
      </w:r>
      <w:r w:rsidR="00FB25FE" w:rsidRPr="00B05B0A">
        <w:t>En la subsección</w:t>
      </w:r>
      <w:r w:rsidR="000411D2" w:rsidRPr="00B05B0A">
        <w:t> 2</w:t>
      </w:r>
      <w:r w:rsidR="00FB25FE" w:rsidRPr="00B05B0A">
        <w:t xml:space="preserve"> “Formas y estructuras” del documento TGP/14 se ofrece la información y la ilustración siguientes en relación con el término “base”:</w:t>
      </w:r>
    </w:p>
    <w:p w:rsidR="0057788E" w:rsidRPr="00E76FD6" w:rsidRDefault="0057788E" w:rsidP="0057788E"/>
    <w:p w:rsidR="0057788E" w:rsidRPr="00E76FD6" w:rsidRDefault="0057788E" w:rsidP="0057788E">
      <w:pPr>
        <w:ind w:left="567" w:right="567"/>
        <w:rPr>
          <w:sz w:val="18"/>
        </w:rPr>
      </w:pPr>
      <w:r w:rsidRPr="00E76FD6">
        <w:rPr>
          <w:sz w:val="18"/>
        </w:rPr>
        <w:t>“1.3</w:t>
      </w:r>
      <w:r w:rsidRPr="00E76FD6">
        <w:rPr>
          <w:sz w:val="18"/>
        </w:rPr>
        <w:tab/>
      </w:r>
      <w:r w:rsidR="00FB25FE" w:rsidRPr="00B05B0A">
        <w:rPr>
          <w:sz w:val="18"/>
        </w:rPr>
        <w:t>El ápice (parte apical o distal) de un órgano o una parte de una planta es el extremo que se encuentra más alejado del punto de inserción.</w:t>
      </w:r>
      <w:r w:rsidR="008C6F0B" w:rsidRPr="00E76FD6">
        <w:rPr>
          <w:sz w:val="18"/>
        </w:rPr>
        <w:t xml:space="preserve"> </w:t>
      </w:r>
      <w:r w:rsidR="00FB25FE" w:rsidRPr="00B05B0A">
        <w:rPr>
          <w:sz w:val="18"/>
        </w:rPr>
        <w:t>La base (parte proximal) de una parte de una planta es el extremo más cercano al punto de inserción.</w:t>
      </w:r>
      <w:r w:rsidR="008C6F0B" w:rsidRPr="00E76FD6">
        <w:rPr>
          <w:sz w:val="18"/>
        </w:rPr>
        <w:t xml:space="preserve"> </w:t>
      </w:r>
      <w:r w:rsidR="00FB25FE" w:rsidRPr="00B05B0A">
        <w:rPr>
          <w:sz w:val="18"/>
        </w:rPr>
        <w:t>Sin embargo</w:t>
      </w:r>
      <w:r w:rsidR="000411D2" w:rsidRPr="00B05B0A">
        <w:rPr>
          <w:sz w:val="18"/>
        </w:rPr>
        <w:t xml:space="preserve">, </w:t>
      </w:r>
      <w:r w:rsidR="00FB25FE" w:rsidRPr="00B05B0A">
        <w:rPr>
          <w:sz w:val="18"/>
        </w:rPr>
        <w:t>cabe señalar la posibilidad de que en las directrices de examen las ilustraciones de las formas no siempre representen el punto de inserción (base) en la parte de abajo</w:t>
      </w:r>
      <w:r w:rsidR="000411D2" w:rsidRPr="00B05B0A">
        <w:rPr>
          <w:sz w:val="18"/>
        </w:rPr>
        <w:t xml:space="preserve">, </w:t>
      </w:r>
      <w:r w:rsidR="00FB25FE" w:rsidRPr="00B05B0A">
        <w:rPr>
          <w:sz w:val="18"/>
        </w:rPr>
        <w:t>por ejemplo</w:t>
      </w:r>
      <w:r w:rsidR="000411D2" w:rsidRPr="00B05B0A">
        <w:rPr>
          <w:sz w:val="18"/>
        </w:rPr>
        <w:t xml:space="preserve">, </w:t>
      </w:r>
      <w:r w:rsidR="00FB25FE" w:rsidRPr="00B05B0A">
        <w:rPr>
          <w:sz w:val="18"/>
        </w:rPr>
        <w:t>cuando esa no es la orientación natural del órgano en la planta</w:t>
      </w:r>
      <w:r w:rsidR="00473918" w:rsidRPr="00B05B0A">
        <w:rPr>
          <w:sz w:val="18"/>
        </w:rPr>
        <w:t>.</w:t>
      </w:r>
      <w:r w:rsidR="00FB25FE" w:rsidRPr="00B05B0A">
        <w:rPr>
          <w:sz w:val="18"/>
        </w:rPr>
        <w:t>”</w:t>
      </w:r>
    </w:p>
    <w:p w:rsidR="0057788E" w:rsidRPr="00E76FD6" w:rsidRDefault="0057788E" w:rsidP="0057788E"/>
    <w:p w:rsidR="00E3772A" w:rsidRPr="00B30C0B" w:rsidRDefault="00E3772A" w:rsidP="00EA704A">
      <w:pPr>
        <w:pStyle w:val="BodyText"/>
        <w:keepNext/>
        <w:tabs>
          <w:tab w:val="left" w:pos="6096"/>
        </w:tabs>
        <w:ind w:left="1560"/>
        <w:jc w:val="left"/>
      </w:pPr>
      <w:r>
        <w:rPr>
          <w:noProof/>
          <w:lang w:eastAsia="es-ES_tradnl"/>
        </w:rPr>
        <w:drawing>
          <wp:inline distT="0" distB="0" distL="0" distR="0">
            <wp:extent cx="3852000" cy="1192927"/>
            <wp:effectExtent l="19050" t="0" r="0" b="0"/>
            <wp:docPr id="10" name="Picture 10" descr="C:\Users\tonis\AppData\Local\Temp\SNAGHTML37ab17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nis\AppData\Local\Temp\SNAGHTML37ab170d.PNG"/>
                    <pic:cNvPicPr>
                      <a:picLocks noChangeAspect="1" noChangeArrowheads="1"/>
                    </pic:cNvPicPr>
                  </pic:nvPicPr>
                  <pic:blipFill>
                    <a:blip r:embed="rId12" cstate="print"/>
                    <a:srcRect/>
                    <a:stretch>
                      <a:fillRect/>
                    </a:stretch>
                  </pic:blipFill>
                  <pic:spPr bwMode="auto">
                    <a:xfrm>
                      <a:off x="0" y="0"/>
                      <a:ext cx="3852000" cy="1192927"/>
                    </a:xfrm>
                    <a:prstGeom prst="rect">
                      <a:avLst/>
                    </a:prstGeom>
                    <a:noFill/>
                    <a:ln w="9525">
                      <a:noFill/>
                      <a:miter lim="800000"/>
                      <a:headEnd/>
                      <a:tailEnd/>
                    </a:ln>
                  </pic:spPr>
                </pic:pic>
              </a:graphicData>
            </a:graphic>
          </wp:inline>
        </w:drawing>
      </w:r>
    </w:p>
    <w:p w:rsidR="00EA704A" w:rsidRPr="00B30C0B" w:rsidRDefault="00EA704A" w:rsidP="00EA704A">
      <w:pPr>
        <w:pStyle w:val="BodyText"/>
      </w:pPr>
    </w:p>
    <w:p w:rsidR="00EA704A" w:rsidRDefault="00EA704A" w:rsidP="00EA704A">
      <w:pPr>
        <w:pStyle w:val="Heading2"/>
        <w:keepLines/>
        <w:rPr>
          <w:lang w:val="en-NZ"/>
        </w:rPr>
      </w:pPr>
    </w:p>
    <w:p w:rsidR="0057788E" w:rsidRPr="00E76FD6" w:rsidRDefault="00F01007" w:rsidP="0057788E">
      <w:pPr>
        <w:pStyle w:val="Heading2"/>
        <w:keepLines/>
        <w:rPr>
          <w:lang w:val="es-ES_tradnl"/>
        </w:rPr>
      </w:pPr>
      <w:bookmarkStart w:id="17" w:name="_Toc520722839"/>
      <w:r w:rsidRPr="00B05B0A">
        <w:rPr>
          <w:lang w:val="es-ES_tradnl"/>
        </w:rPr>
        <w:t>Grupo de Trabajo Técnico sobre Plantas Agrícolas</w:t>
      </w:r>
      <w:bookmarkEnd w:id="17"/>
    </w:p>
    <w:p w:rsidR="0057788E" w:rsidRPr="00E76FD6" w:rsidRDefault="0057788E" w:rsidP="0057788E">
      <w:pPr>
        <w:keepNext/>
        <w:keepLines/>
      </w:pPr>
    </w:p>
    <w:p w:rsidR="0057788E" w:rsidRPr="00E76FD6" w:rsidRDefault="00DD03EB" w:rsidP="0057788E">
      <w:pPr>
        <w:keepNext/>
        <w:keepLines/>
      </w:pPr>
      <w:r w:rsidRPr="002E42C1">
        <w:fldChar w:fldCharType="begin"/>
      </w:r>
      <w:r w:rsidR="0057788E" w:rsidRPr="00E76FD6">
        <w:instrText xml:space="preserve"> AUTONUM  </w:instrText>
      </w:r>
      <w:r w:rsidRPr="002E42C1">
        <w:fldChar w:fldCharType="end"/>
      </w:r>
      <w:r w:rsidR="0057788E" w:rsidRPr="00E76FD6">
        <w:tab/>
      </w:r>
      <w:r w:rsidR="00F01007" w:rsidRPr="00B05B0A">
        <w:t>En su cuadragésima séptima reunión</w:t>
      </w:r>
      <w:r w:rsidR="000411D2" w:rsidRPr="00B05B0A">
        <w:t xml:space="preserve">, </w:t>
      </w:r>
      <w:r w:rsidR="00F01007" w:rsidRPr="00B05B0A">
        <w:t xml:space="preserve">celebrada en </w:t>
      </w:r>
      <w:proofErr w:type="spellStart"/>
      <w:r w:rsidR="00F01007" w:rsidRPr="00B05B0A">
        <w:t>Naivasha</w:t>
      </w:r>
      <w:proofErr w:type="spellEnd"/>
      <w:r w:rsidR="00F01007" w:rsidRPr="00B05B0A">
        <w:t xml:space="preserve"> (Kenya) </w:t>
      </w:r>
      <w:r w:rsidR="004F47DA" w:rsidRPr="00B05B0A">
        <w:t>del</w:t>
      </w:r>
      <w:r w:rsidR="000411D2" w:rsidRPr="00B05B0A">
        <w:t> 2</w:t>
      </w:r>
      <w:r w:rsidR="004F47DA" w:rsidRPr="00B05B0A">
        <w:t>1 al</w:t>
      </w:r>
      <w:r w:rsidR="000411D2" w:rsidRPr="00B05B0A">
        <w:t> 2</w:t>
      </w:r>
      <w:r w:rsidR="004F47DA" w:rsidRPr="00B05B0A">
        <w:t>5 de mayo de</w:t>
      </w:r>
      <w:r w:rsidR="000411D2" w:rsidRPr="00B05B0A">
        <w:t> 2</w:t>
      </w:r>
      <w:r w:rsidR="004F47DA" w:rsidRPr="00B05B0A">
        <w:t>018</w:t>
      </w:r>
      <w:r w:rsidR="000411D2" w:rsidRPr="00B05B0A">
        <w:t xml:space="preserve">, </w:t>
      </w:r>
      <w:r w:rsidR="004F47DA" w:rsidRPr="00B05B0A">
        <w:t xml:space="preserve">el </w:t>
      </w:r>
      <w:r w:rsidR="00F01007" w:rsidRPr="00B05B0A">
        <w:t xml:space="preserve">TWA examinó el documento </w:t>
      </w:r>
      <w:r w:rsidR="00F01007" w:rsidRPr="00B05B0A">
        <w:rPr>
          <w:rFonts w:cs="Arial"/>
        </w:rPr>
        <w:t xml:space="preserve">TWP/2/11 </w:t>
      </w:r>
      <w:r w:rsidR="004F47DA" w:rsidRPr="00B05B0A">
        <w:t>“</w:t>
      </w:r>
      <w:proofErr w:type="spellStart"/>
      <w:r w:rsidR="004F47DA" w:rsidRPr="00E76FD6">
        <w:rPr>
          <w:i/>
        </w:rPr>
        <w:t>Illustrations</w:t>
      </w:r>
      <w:proofErr w:type="spellEnd"/>
      <w:r w:rsidR="004F47DA" w:rsidRPr="00E76FD6">
        <w:rPr>
          <w:i/>
        </w:rPr>
        <w:t xml:space="preserve"> </w:t>
      </w:r>
      <w:proofErr w:type="spellStart"/>
      <w:r w:rsidR="004F47DA" w:rsidRPr="00E76FD6">
        <w:rPr>
          <w:i/>
        </w:rPr>
        <w:t>for</w:t>
      </w:r>
      <w:proofErr w:type="spellEnd"/>
      <w:r w:rsidR="004F47DA" w:rsidRPr="00E76FD6">
        <w:rPr>
          <w:i/>
        </w:rPr>
        <w:t xml:space="preserve"> </w:t>
      </w:r>
      <w:proofErr w:type="spellStart"/>
      <w:r w:rsidR="004F47DA" w:rsidRPr="00E76FD6">
        <w:rPr>
          <w:i/>
        </w:rPr>
        <w:t>shape</w:t>
      </w:r>
      <w:proofErr w:type="spellEnd"/>
      <w:r w:rsidR="004F47DA" w:rsidRPr="00E76FD6">
        <w:rPr>
          <w:i/>
        </w:rPr>
        <w:t xml:space="preserve"> and ratio </w:t>
      </w:r>
      <w:proofErr w:type="spellStart"/>
      <w:r w:rsidR="004F47DA" w:rsidRPr="00E76FD6">
        <w:rPr>
          <w:i/>
        </w:rPr>
        <w:t>characteristics</w:t>
      </w:r>
      <w:proofErr w:type="spellEnd"/>
      <w:r w:rsidR="004F47DA" w:rsidRPr="00B05B0A">
        <w:t xml:space="preserve">” (Ilustraciones para los caracteres relacionados con la forma y con una relación) </w:t>
      </w:r>
      <w:r w:rsidR="00F01007" w:rsidRPr="00B05B0A">
        <w:rPr>
          <w:rFonts w:cs="Arial"/>
        </w:rPr>
        <w:t>(</w:t>
      </w:r>
      <w:r w:rsidR="0053234D" w:rsidRPr="00B05B0A">
        <w:rPr>
          <w:rFonts w:cs="Arial"/>
        </w:rPr>
        <w:t>véanse los párrafos</w:t>
      </w:r>
      <w:r w:rsidR="000411D2" w:rsidRPr="00B05B0A">
        <w:rPr>
          <w:rFonts w:cs="Arial"/>
        </w:rPr>
        <w:t> 3</w:t>
      </w:r>
      <w:r w:rsidR="0053234D" w:rsidRPr="00B05B0A">
        <w:rPr>
          <w:rFonts w:cs="Arial"/>
        </w:rPr>
        <w:t>9 a</w:t>
      </w:r>
      <w:r w:rsidR="000411D2" w:rsidRPr="00B05B0A">
        <w:rPr>
          <w:rFonts w:cs="Arial"/>
        </w:rPr>
        <w:t> 4</w:t>
      </w:r>
      <w:r w:rsidR="0053234D" w:rsidRPr="00B05B0A">
        <w:rPr>
          <w:rFonts w:cs="Arial"/>
        </w:rPr>
        <w:t xml:space="preserve">2 del documento TWA/47/7 </w:t>
      </w:r>
      <w:r w:rsidR="00F01007" w:rsidRPr="00B05B0A">
        <w:t>“</w:t>
      </w:r>
      <w:proofErr w:type="spellStart"/>
      <w:r w:rsidR="00F01007" w:rsidRPr="00E76FD6">
        <w:rPr>
          <w:i/>
        </w:rPr>
        <w:t>Report</w:t>
      </w:r>
      <w:proofErr w:type="spellEnd"/>
      <w:r w:rsidR="00F01007" w:rsidRPr="00B05B0A">
        <w:t>” (Informe)).</w:t>
      </w:r>
    </w:p>
    <w:p w:rsidR="0057788E" w:rsidRPr="00E76FD6" w:rsidRDefault="0057788E" w:rsidP="0057788E"/>
    <w:p w:rsidR="0057788E" w:rsidRPr="00E76FD6" w:rsidRDefault="00DD03EB" w:rsidP="0057788E">
      <w:pPr>
        <w:rPr>
          <w:rFonts w:cs="Arial"/>
          <w:bCs/>
          <w:snapToGrid w:val="0"/>
        </w:rPr>
      </w:pPr>
      <w:r w:rsidRPr="00B5120D">
        <w:fldChar w:fldCharType="begin"/>
      </w:r>
      <w:r w:rsidR="0057788E" w:rsidRPr="00E76FD6">
        <w:instrText xml:space="preserve"> AUTONUM  </w:instrText>
      </w:r>
      <w:r w:rsidRPr="00B5120D">
        <w:fldChar w:fldCharType="end"/>
      </w:r>
      <w:r w:rsidR="0057788E" w:rsidRPr="00E76FD6">
        <w:tab/>
      </w:r>
      <w:r w:rsidR="0053234D" w:rsidRPr="00B05B0A">
        <w:t>El TWA valoró la utilidad de los cuadros en situaciones específicas y convino en que pueden proporcionar información útil cuando se trata de describir la gama de un carácter.</w:t>
      </w:r>
      <w:r w:rsidR="008C6F0B" w:rsidRPr="00E76FD6">
        <w:t xml:space="preserve"> </w:t>
      </w:r>
      <w:r w:rsidR="00B14483" w:rsidRPr="00B05B0A">
        <w:t xml:space="preserve">El TWA </w:t>
      </w:r>
      <w:r w:rsidR="009D7C0A" w:rsidRPr="00B05B0A">
        <w:t>tomó nota de que algunos expertos principales de las directrices de examen encuentran dificultades para explicar los caracteres relacionados con la forma por medio de cuadros.</w:t>
      </w:r>
      <w:r w:rsidR="008C6F0B" w:rsidRPr="00E76FD6">
        <w:rPr>
          <w:rFonts w:cs="Arial"/>
          <w:bCs/>
          <w:snapToGrid w:val="0"/>
        </w:rPr>
        <w:t xml:space="preserve"> </w:t>
      </w:r>
      <w:r w:rsidR="00B14483" w:rsidRPr="00B05B0A">
        <w:rPr>
          <w:rFonts w:cs="Arial"/>
          <w:bCs/>
          <w:snapToGrid w:val="0"/>
        </w:rPr>
        <w:t xml:space="preserve">El TWA coincidió con el </w:t>
      </w:r>
      <w:r w:rsidR="00B14483" w:rsidRPr="00B05B0A">
        <w:rPr>
          <w:rFonts w:cs="Arial"/>
          <w:bCs/>
          <w:iCs/>
          <w:snapToGrid w:val="0"/>
        </w:rPr>
        <w:t>TC</w:t>
      </w:r>
      <w:r w:rsidR="00B14483" w:rsidRPr="00B05B0A">
        <w:rPr>
          <w:rFonts w:cs="Arial"/>
          <w:bCs/>
          <w:iCs/>
          <w:snapToGrid w:val="0"/>
        </w:rPr>
        <w:noBreakHyphen/>
        <w:t>EDC</w:t>
      </w:r>
      <w:r w:rsidR="00B14483" w:rsidRPr="00B05B0A">
        <w:rPr>
          <w:rFonts w:cs="Arial"/>
          <w:bCs/>
          <w:snapToGrid w:val="0"/>
        </w:rPr>
        <w:t xml:space="preserve"> en que debe haber flexibilidad a la hora de explicar los caracteres relacionados con la forma por medio de cuadros</w:t>
      </w:r>
      <w:r w:rsidR="000411D2" w:rsidRPr="00B05B0A">
        <w:rPr>
          <w:rFonts w:cs="Arial"/>
          <w:bCs/>
          <w:snapToGrid w:val="0"/>
        </w:rPr>
        <w:t xml:space="preserve">, </w:t>
      </w:r>
      <w:r w:rsidR="00B05B0A" w:rsidRPr="00B05B0A">
        <w:rPr>
          <w:rFonts w:cs="Arial"/>
          <w:bCs/>
          <w:snapToGrid w:val="0"/>
        </w:rPr>
        <w:t xml:space="preserve">siempre y cuando </w:t>
      </w:r>
      <w:r w:rsidR="00B14483" w:rsidRPr="00B05B0A">
        <w:rPr>
          <w:rFonts w:cs="Arial"/>
          <w:bCs/>
          <w:snapToGrid w:val="0"/>
        </w:rPr>
        <w:t>los niveles de expresión se expliquen con claridad.</w:t>
      </w:r>
      <w:r w:rsidR="008C6F0B" w:rsidRPr="00E76FD6">
        <w:rPr>
          <w:rFonts w:cs="Arial"/>
          <w:bCs/>
          <w:snapToGrid w:val="0"/>
        </w:rPr>
        <w:t xml:space="preserve"> </w:t>
      </w:r>
    </w:p>
    <w:p w:rsidR="0057788E" w:rsidRPr="00E76FD6" w:rsidRDefault="0057788E" w:rsidP="0057788E"/>
    <w:p w:rsidR="0057788E" w:rsidRPr="00E76FD6" w:rsidRDefault="00DD03EB" w:rsidP="0057788E">
      <w:r w:rsidRPr="00B5120D">
        <w:fldChar w:fldCharType="begin"/>
      </w:r>
      <w:r w:rsidR="0057788E" w:rsidRPr="00E76FD6">
        <w:instrText xml:space="preserve"> AUTONUM  </w:instrText>
      </w:r>
      <w:r w:rsidRPr="00B5120D">
        <w:fldChar w:fldCharType="end"/>
      </w:r>
      <w:r w:rsidR="0057788E" w:rsidRPr="00E76FD6">
        <w:tab/>
      </w:r>
      <w:r w:rsidR="006D083A" w:rsidRPr="00B05B0A">
        <w:t>El TWA consideró cuáles pueden ser los próximos pasos</w:t>
      </w:r>
      <w:r w:rsidR="00C44324" w:rsidRPr="00B05B0A">
        <w:rPr>
          <w:rFonts w:cs="Arial"/>
        </w:rPr>
        <w:t xml:space="preserve"> que se han de dar</w:t>
      </w:r>
      <w:r w:rsidR="000411D2" w:rsidRPr="00B05B0A">
        <w:t xml:space="preserve">, </w:t>
      </w:r>
      <w:r w:rsidR="006D083A" w:rsidRPr="00B05B0A">
        <w:t>según se expone en los párrafos</w:t>
      </w:r>
      <w:r w:rsidR="000411D2" w:rsidRPr="00B05B0A">
        <w:t> 1</w:t>
      </w:r>
      <w:r w:rsidR="006D083A" w:rsidRPr="00B05B0A">
        <w:t>7 a</w:t>
      </w:r>
      <w:r w:rsidR="000411D2" w:rsidRPr="00B05B0A">
        <w:t> 1</w:t>
      </w:r>
      <w:r w:rsidR="006D083A" w:rsidRPr="00B05B0A">
        <w:t>9 del docu</w:t>
      </w:r>
      <w:r w:rsidR="00B05B0A" w:rsidRPr="00B05B0A">
        <w:t xml:space="preserve">mento </w:t>
      </w:r>
      <w:r w:rsidR="006D083A" w:rsidRPr="00B05B0A">
        <w:t>TWP/2/11</w:t>
      </w:r>
      <w:r w:rsidR="000411D2" w:rsidRPr="00B05B0A">
        <w:t xml:space="preserve">, </w:t>
      </w:r>
      <w:r w:rsidR="006D083A" w:rsidRPr="00B05B0A">
        <w:t xml:space="preserve">y suscribió la propuesta de crear un </w:t>
      </w:r>
      <w:r w:rsidR="006D083A" w:rsidRPr="00B05B0A">
        <w:rPr>
          <w:rFonts w:cs="Arial"/>
        </w:rPr>
        <w:t>subgrupo que habría de reunirse antes de la sesión del TC de octubre de</w:t>
      </w:r>
      <w:r w:rsidR="000411D2" w:rsidRPr="00B05B0A">
        <w:rPr>
          <w:rFonts w:cs="Arial"/>
        </w:rPr>
        <w:t> 2</w:t>
      </w:r>
      <w:r w:rsidR="006D083A" w:rsidRPr="00B05B0A">
        <w:rPr>
          <w:rFonts w:cs="Arial"/>
        </w:rPr>
        <w:t>018.</w:t>
      </w:r>
      <w:r w:rsidR="008C6F0B" w:rsidRPr="00E76FD6">
        <w:rPr>
          <w:rFonts w:cs="Arial"/>
        </w:rPr>
        <w:t xml:space="preserve"> </w:t>
      </w:r>
      <w:r w:rsidR="00C44324" w:rsidRPr="00B05B0A">
        <w:rPr>
          <w:rFonts w:cs="Arial"/>
        </w:rPr>
        <w:t xml:space="preserve">El TWA respaldó la propuesta de que el subgrupo examine los métodos de presentación de la información por medio de cuadros y convino en que </w:t>
      </w:r>
      <w:r w:rsidR="00C44324" w:rsidRPr="00B05B0A">
        <w:t>puede resultar difícil definir una norma general sobre la diferencia que debe existir en las notas para establecer la distinción en un carácter</w:t>
      </w:r>
      <w:r w:rsidR="00C44324" w:rsidRPr="00B05B0A">
        <w:rPr>
          <w:rFonts w:cs="Arial"/>
        </w:rPr>
        <w:t>.</w:t>
      </w:r>
      <w:r w:rsidR="0057788E" w:rsidRPr="00E76FD6">
        <w:t xml:space="preserve"> </w:t>
      </w:r>
    </w:p>
    <w:p w:rsidR="0057788E" w:rsidRPr="00E76FD6" w:rsidRDefault="0057788E" w:rsidP="0057788E"/>
    <w:p w:rsidR="0057788E" w:rsidRPr="00E76FD6" w:rsidRDefault="0057788E" w:rsidP="0057788E"/>
    <w:p w:rsidR="0097760C" w:rsidRDefault="0097760C">
      <w:pPr>
        <w:jc w:val="left"/>
        <w:rPr>
          <w:caps/>
        </w:rPr>
      </w:pPr>
      <w:bookmarkStart w:id="18" w:name="_Toc520722840"/>
      <w:r>
        <w:br w:type="page"/>
      </w:r>
    </w:p>
    <w:p w:rsidR="0057788E" w:rsidRPr="00E76FD6" w:rsidRDefault="00C44324" w:rsidP="0057788E">
      <w:pPr>
        <w:pStyle w:val="Heading1"/>
        <w:rPr>
          <w:lang w:val="es-ES_tradnl"/>
        </w:rPr>
      </w:pPr>
      <w:r w:rsidRPr="00B05B0A">
        <w:rPr>
          <w:lang w:val="es-ES_tradnl"/>
        </w:rPr>
        <w:lastRenderedPageBreak/>
        <w:t>PRÓXIMOS PASOS</w:t>
      </w:r>
      <w:bookmarkEnd w:id="18"/>
    </w:p>
    <w:p w:rsidR="0057788E" w:rsidRPr="00E76FD6" w:rsidRDefault="0057788E" w:rsidP="0057788E"/>
    <w:p w:rsidR="0057788E" w:rsidRPr="00E76FD6" w:rsidRDefault="00DD03EB" w:rsidP="0057788E">
      <w:r>
        <w:rPr>
          <w:lang w:val="en-NZ"/>
        </w:rPr>
        <w:fldChar w:fldCharType="begin"/>
      </w:r>
      <w:r w:rsidR="0057788E" w:rsidRPr="00E76FD6">
        <w:instrText xml:space="preserve"> AUTONUM  </w:instrText>
      </w:r>
      <w:r>
        <w:rPr>
          <w:lang w:val="en-NZ"/>
        </w:rPr>
        <w:fldChar w:fldCharType="end"/>
      </w:r>
      <w:r w:rsidR="0057788E" w:rsidRPr="00E76FD6">
        <w:tab/>
      </w:r>
      <w:r w:rsidR="00A16475" w:rsidRPr="00B05B0A">
        <w:t xml:space="preserve">Se </w:t>
      </w:r>
      <w:r w:rsidR="00C44324" w:rsidRPr="00B05B0A">
        <w:t>propo</w:t>
      </w:r>
      <w:r w:rsidR="00A16475" w:rsidRPr="00B05B0A">
        <w:t xml:space="preserve">ne que el </w:t>
      </w:r>
      <w:r w:rsidR="00C44324" w:rsidRPr="00B05B0A">
        <w:t xml:space="preserve">TC </w:t>
      </w:r>
      <w:r w:rsidR="00D901A1" w:rsidRPr="00B05B0A">
        <w:t>examine</w:t>
      </w:r>
      <w:r w:rsidR="00C44324" w:rsidRPr="00B05B0A">
        <w:t xml:space="preserve"> </w:t>
      </w:r>
      <w:r w:rsidR="00A16475" w:rsidRPr="00B05B0A">
        <w:t xml:space="preserve">las </w:t>
      </w:r>
      <w:r w:rsidR="00C44324" w:rsidRPr="00B05B0A">
        <w:t xml:space="preserve">propuestas </w:t>
      </w:r>
      <w:r w:rsidR="00A16475" w:rsidRPr="00B05B0A">
        <w:t xml:space="preserve">formuladas </w:t>
      </w:r>
      <w:r w:rsidR="00C44324" w:rsidRPr="00B05B0A">
        <w:t xml:space="preserve">por los TWP y </w:t>
      </w:r>
      <w:r w:rsidR="00A16475" w:rsidRPr="00B05B0A">
        <w:t xml:space="preserve">el </w:t>
      </w:r>
      <w:r w:rsidR="00A16475" w:rsidRPr="00B05B0A">
        <w:rPr>
          <w:rFonts w:cs="Arial"/>
          <w:iCs/>
          <w:snapToGrid w:val="0"/>
        </w:rPr>
        <w:t>TC</w:t>
      </w:r>
      <w:r w:rsidR="00A16475" w:rsidRPr="00B05B0A">
        <w:rPr>
          <w:rFonts w:cs="Arial"/>
          <w:iCs/>
          <w:snapToGrid w:val="0"/>
        </w:rPr>
        <w:noBreakHyphen/>
        <w:t>EDC</w:t>
      </w:r>
      <w:r w:rsidR="00A16475" w:rsidRPr="00B05B0A">
        <w:t xml:space="preserve"> en relación con la</w:t>
      </w:r>
      <w:r w:rsidR="00C44324" w:rsidRPr="00B05B0A">
        <w:t xml:space="preserve"> </w:t>
      </w:r>
      <w:r w:rsidR="00A16475" w:rsidRPr="00B05B0A">
        <w:t xml:space="preserve">mejora de la </w:t>
      </w:r>
      <w:r w:rsidR="00C44324" w:rsidRPr="00B05B0A">
        <w:t>orientación</w:t>
      </w:r>
      <w:r w:rsidR="00A16475" w:rsidRPr="00B05B0A">
        <w:t xml:space="preserve"> que se ofrece en el </w:t>
      </w:r>
      <w:r w:rsidR="00C44324" w:rsidRPr="00B05B0A">
        <w:t xml:space="preserve">documento TGP/14 </w:t>
      </w:r>
      <w:r w:rsidR="00A16475" w:rsidRPr="00B05B0A">
        <w:t xml:space="preserve">sobre la utilización de </w:t>
      </w:r>
      <w:r w:rsidR="00C44324" w:rsidRPr="00B05B0A">
        <w:t xml:space="preserve">cuadros </w:t>
      </w:r>
      <w:r w:rsidR="00A16475" w:rsidRPr="00B05B0A">
        <w:t xml:space="preserve">para </w:t>
      </w:r>
      <w:r w:rsidR="00C44324" w:rsidRPr="00B05B0A">
        <w:t xml:space="preserve">ilustrar </w:t>
      </w:r>
      <w:r w:rsidR="00A16475" w:rsidRPr="00B05B0A">
        <w:t xml:space="preserve">los caracteres relacionados con la </w:t>
      </w:r>
      <w:r w:rsidR="00C44324" w:rsidRPr="00B05B0A">
        <w:t>forma</w:t>
      </w:r>
      <w:r w:rsidR="000411D2" w:rsidRPr="00B05B0A">
        <w:t xml:space="preserve">, </w:t>
      </w:r>
      <w:r w:rsidR="00D901A1" w:rsidRPr="00B05B0A">
        <w:t>teniendo en cuenta las consideraciones siguientes</w:t>
      </w:r>
      <w:r w:rsidR="00C44324" w:rsidRPr="00B05B0A">
        <w:t>:</w:t>
      </w:r>
    </w:p>
    <w:p w:rsidR="0057788E" w:rsidRPr="00E76FD6" w:rsidRDefault="0057788E" w:rsidP="0057788E"/>
    <w:p w:rsidR="0057788E" w:rsidRPr="00E76FD6" w:rsidRDefault="00E33388" w:rsidP="0057788E">
      <w:pPr>
        <w:pStyle w:val="ListParagraph"/>
        <w:numPr>
          <w:ilvl w:val="0"/>
          <w:numId w:val="2"/>
        </w:numPr>
        <w:tabs>
          <w:tab w:val="left" w:pos="1701"/>
        </w:tabs>
        <w:ind w:left="851" w:hanging="284"/>
        <w:rPr>
          <w:lang w:val="es-ES_tradnl"/>
        </w:rPr>
      </w:pPr>
      <w:r w:rsidRPr="00111A04">
        <w:rPr>
          <w:lang w:val="es-ES_tradnl"/>
        </w:rPr>
        <w:t xml:space="preserve">se pueden </w:t>
      </w:r>
      <w:r w:rsidR="00111A04" w:rsidRPr="00111A04">
        <w:rPr>
          <w:lang w:val="es-ES_tradnl"/>
        </w:rPr>
        <w:t xml:space="preserve">utilizar </w:t>
      </w:r>
      <w:r w:rsidR="00EF59DB" w:rsidRPr="00111A04">
        <w:rPr>
          <w:lang w:val="es-ES_tradnl"/>
        </w:rPr>
        <w:t>cuadros para:</w:t>
      </w:r>
      <w:r w:rsidR="0057788E" w:rsidRPr="00E76FD6">
        <w:rPr>
          <w:lang w:val="es-ES_tradnl"/>
        </w:rPr>
        <w:t xml:space="preserve"> </w:t>
      </w:r>
    </w:p>
    <w:p w:rsidR="0057788E" w:rsidRPr="00E76FD6" w:rsidRDefault="00EF59DB" w:rsidP="0057788E">
      <w:pPr>
        <w:pStyle w:val="ListParagraph"/>
        <w:numPr>
          <w:ilvl w:val="1"/>
          <w:numId w:val="2"/>
        </w:numPr>
        <w:tabs>
          <w:tab w:val="left" w:pos="1418"/>
        </w:tabs>
        <w:ind w:left="1701" w:hanging="567"/>
        <w:rPr>
          <w:lang w:val="es-ES_tradnl"/>
        </w:rPr>
      </w:pPr>
      <w:r w:rsidRPr="00E33388">
        <w:rPr>
          <w:lang w:val="es-ES_tradnl"/>
        </w:rPr>
        <w:t>aclarar los niveles de expresión;</w:t>
      </w:r>
    </w:p>
    <w:p w:rsidR="0057788E" w:rsidRPr="00E76FD6" w:rsidRDefault="00EF59DB" w:rsidP="0057788E">
      <w:pPr>
        <w:pStyle w:val="ListParagraph"/>
        <w:numPr>
          <w:ilvl w:val="1"/>
          <w:numId w:val="2"/>
        </w:numPr>
        <w:tabs>
          <w:tab w:val="left" w:pos="1418"/>
        </w:tabs>
        <w:ind w:left="1701" w:hanging="567"/>
        <w:rPr>
          <w:lang w:val="es-ES_tradnl"/>
        </w:rPr>
      </w:pPr>
      <w:r w:rsidRPr="00E33388">
        <w:rPr>
          <w:rFonts w:cs="Arial"/>
          <w:bCs/>
          <w:snapToGrid w:val="0"/>
          <w:lang w:val="es-ES_tradnl"/>
        </w:rPr>
        <w:t xml:space="preserve">aclarar las </w:t>
      </w:r>
      <w:r w:rsidRPr="00E33388">
        <w:rPr>
          <w:lang w:val="es-ES_tradnl"/>
        </w:rPr>
        <w:t>diferencias entre los niveles de expresión</w:t>
      </w:r>
      <w:r w:rsidRPr="00E33388">
        <w:rPr>
          <w:rFonts w:cs="Arial"/>
          <w:bCs/>
          <w:snapToGrid w:val="0"/>
          <w:lang w:val="es-ES_tradnl"/>
        </w:rPr>
        <w:t>;</w:t>
      </w:r>
      <w:r w:rsidR="0057788E" w:rsidRPr="00E76FD6">
        <w:rPr>
          <w:lang w:val="es-ES_tradnl"/>
        </w:rPr>
        <w:t xml:space="preserve"> </w:t>
      </w:r>
    </w:p>
    <w:p w:rsidR="0057788E" w:rsidRPr="00E76FD6" w:rsidRDefault="00EF59DB" w:rsidP="0057788E">
      <w:pPr>
        <w:pStyle w:val="ListParagraph"/>
        <w:numPr>
          <w:ilvl w:val="1"/>
          <w:numId w:val="2"/>
        </w:numPr>
        <w:tabs>
          <w:tab w:val="left" w:pos="1418"/>
        </w:tabs>
        <w:ind w:left="1701" w:hanging="567"/>
        <w:rPr>
          <w:lang w:val="es-ES_tradnl"/>
        </w:rPr>
      </w:pPr>
      <w:r w:rsidRPr="00E33388">
        <w:rPr>
          <w:lang w:val="es-ES_tradnl"/>
        </w:rPr>
        <w:t>describir la gama de expresión;</w:t>
      </w:r>
    </w:p>
    <w:p w:rsidR="0057788E" w:rsidRPr="00E76FD6" w:rsidRDefault="0057788E" w:rsidP="0057788E">
      <w:pPr>
        <w:tabs>
          <w:tab w:val="left" w:pos="1418"/>
        </w:tabs>
        <w:ind w:left="1134" w:hanging="567"/>
      </w:pPr>
    </w:p>
    <w:p w:rsidR="0057788E" w:rsidRPr="00E76FD6" w:rsidRDefault="00074C9F" w:rsidP="0057788E">
      <w:pPr>
        <w:pStyle w:val="ListParagraph"/>
        <w:numPr>
          <w:ilvl w:val="0"/>
          <w:numId w:val="2"/>
        </w:numPr>
        <w:tabs>
          <w:tab w:val="left" w:pos="1701"/>
        </w:tabs>
        <w:ind w:left="851" w:hanging="284"/>
        <w:rPr>
          <w:lang w:val="es-ES_tradnl"/>
        </w:rPr>
      </w:pPr>
      <w:r w:rsidRPr="00111A04">
        <w:rPr>
          <w:rFonts w:eastAsiaTheme="minorHAnsi" w:cs="Arial"/>
          <w:lang w:val="es-ES_tradnl"/>
        </w:rPr>
        <w:t xml:space="preserve">considerar si procede </w:t>
      </w:r>
      <w:r w:rsidR="00E31DCC" w:rsidRPr="00111A04">
        <w:rPr>
          <w:rFonts w:eastAsiaTheme="minorHAnsi" w:cs="Arial"/>
          <w:lang w:val="es-ES_tradnl"/>
        </w:rPr>
        <w:t>determinar en qué situaciones se debe o no se debe utilizar</w:t>
      </w:r>
      <w:r w:rsidRPr="00111A04">
        <w:rPr>
          <w:rFonts w:eastAsiaTheme="minorHAnsi" w:cs="Arial"/>
          <w:lang w:val="es-ES_tradnl"/>
        </w:rPr>
        <w:t xml:space="preserve"> cuadros para explicar los niveles de expresión de los caracteres relacionados con la forma</w:t>
      </w:r>
      <w:r w:rsidR="00EF59DB" w:rsidRPr="00111A04">
        <w:rPr>
          <w:rFonts w:eastAsiaTheme="minorHAnsi" w:cs="Arial"/>
          <w:lang w:val="es-ES_tradnl"/>
        </w:rPr>
        <w:t>;</w:t>
      </w:r>
    </w:p>
    <w:p w:rsidR="0057788E" w:rsidRPr="00E76FD6" w:rsidRDefault="0057788E" w:rsidP="0057788E">
      <w:pPr>
        <w:pStyle w:val="ListParagraph"/>
        <w:tabs>
          <w:tab w:val="left" w:pos="1701"/>
        </w:tabs>
        <w:ind w:left="851" w:hanging="284"/>
        <w:rPr>
          <w:lang w:val="es-ES_tradnl"/>
        </w:rPr>
      </w:pPr>
    </w:p>
    <w:p w:rsidR="0057788E" w:rsidRPr="00E76FD6" w:rsidRDefault="00074C9F" w:rsidP="0057788E">
      <w:pPr>
        <w:pStyle w:val="ListParagraph"/>
        <w:numPr>
          <w:ilvl w:val="0"/>
          <w:numId w:val="2"/>
        </w:numPr>
        <w:tabs>
          <w:tab w:val="left" w:pos="1701"/>
        </w:tabs>
        <w:ind w:left="851" w:hanging="284"/>
        <w:rPr>
          <w:lang w:val="es-ES_tradnl"/>
        </w:rPr>
      </w:pPr>
      <w:r w:rsidRPr="00111A04">
        <w:rPr>
          <w:rFonts w:eastAsiaTheme="minorHAnsi" w:cs="Arial"/>
          <w:lang w:val="es-ES_tradnl"/>
        </w:rPr>
        <w:t>considerar si procede elaborar métodos armonizados para ilustrar los niveles de expresión por medio de cuadros;</w:t>
      </w:r>
    </w:p>
    <w:p w:rsidR="0057788E" w:rsidRPr="00E76FD6" w:rsidRDefault="0057788E" w:rsidP="0057788E">
      <w:pPr>
        <w:pStyle w:val="ListParagraph"/>
        <w:tabs>
          <w:tab w:val="left" w:pos="1701"/>
        </w:tabs>
        <w:ind w:left="851" w:hanging="284"/>
        <w:rPr>
          <w:lang w:val="es-ES_tradnl"/>
        </w:rPr>
      </w:pPr>
    </w:p>
    <w:p w:rsidR="0057788E" w:rsidRPr="00E76FD6" w:rsidRDefault="0025507E" w:rsidP="0025507E">
      <w:pPr>
        <w:pStyle w:val="ListParagraph"/>
        <w:numPr>
          <w:ilvl w:val="0"/>
          <w:numId w:val="2"/>
        </w:numPr>
        <w:tabs>
          <w:tab w:val="left" w:pos="1701"/>
        </w:tabs>
        <w:ind w:left="851" w:hanging="284"/>
        <w:rPr>
          <w:lang w:val="es-ES_tradnl"/>
        </w:rPr>
      </w:pPr>
      <w:r w:rsidRPr="00111A04">
        <w:rPr>
          <w:lang w:val="es-ES_tradnl"/>
        </w:rPr>
        <w:t>considerar si procede proporcionar orientación sobre la manera en que los cuadros pueden aclarar el uso de las diferencias en las notas para evaluar la distinción, de conformidad con la orientación que se brinda en la Introducción general y en el documento TGP/9</w:t>
      </w:r>
      <w:r w:rsidR="00074C9F" w:rsidRPr="00111A04">
        <w:rPr>
          <w:lang w:val="es-ES_tradnl"/>
        </w:rPr>
        <w:t>;</w:t>
      </w:r>
    </w:p>
    <w:p w:rsidR="0057788E" w:rsidRPr="00E76FD6" w:rsidRDefault="0057788E" w:rsidP="0057788E">
      <w:pPr>
        <w:pStyle w:val="ListParagraph"/>
        <w:tabs>
          <w:tab w:val="left" w:pos="1701"/>
          <w:tab w:val="left" w:pos="3755"/>
        </w:tabs>
        <w:ind w:left="851" w:hanging="284"/>
        <w:rPr>
          <w:rFonts w:cs="Arial"/>
          <w:lang w:val="es-ES_tradnl"/>
        </w:rPr>
      </w:pPr>
    </w:p>
    <w:p w:rsidR="0057788E" w:rsidRPr="00E76FD6" w:rsidRDefault="00074C9F" w:rsidP="0057788E">
      <w:pPr>
        <w:pStyle w:val="ListParagraph"/>
        <w:numPr>
          <w:ilvl w:val="0"/>
          <w:numId w:val="2"/>
        </w:numPr>
        <w:tabs>
          <w:tab w:val="left" w:pos="1701"/>
          <w:tab w:val="left" w:pos="3755"/>
        </w:tabs>
        <w:ind w:left="851" w:hanging="284"/>
        <w:rPr>
          <w:lang w:val="es-ES_tradnl"/>
        </w:rPr>
      </w:pPr>
      <w:r w:rsidRPr="00111A04">
        <w:rPr>
          <w:lang w:val="es-ES_tradnl"/>
        </w:rPr>
        <w:t>considerar si procede crear un subgrupo para examinar estas cuestiones.</w:t>
      </w:r>
    </w:p>
    <w:p w:rsidR="0057788E" w:rsidRPr="00E76FD6" w:rsidRDefault="0057788E" w:rsidP="0057788E"/>
    <w:p w:rsidR="0057788E" w:rsidRPr="00E76FD6" w:rsidRDefault="0057788E" w:rsidP="0057788E"/>
    <w:p w:rsidR="0057788E" w:rsidRPr="00E76FD6" w:rsidRDefault="00DD03EB" w:rsidP="0057788E">
      <w:pPr>
        <w:keepLines/>
        <w:tabs>
          <w:tab w:val="left" w:pos="5387"/>
        </w:tabs>
        <w:ind w:left="4820"/>
        <w:rPr>
          <w:i/>
        </w:rPr>
      </w:pPr>
      <w:r w:rsidRPr="004F258F">
        <w:rPr>
          <w:i/>
          <w:snapToGrid w:val="0"/>
        </w:rPr>
        <w:fldChar w:fldCharType="begin"/>
      </w:r>
      <w:r w:rsidR="0057788E" w:rsidRPr="00E76FD6">
        <w:rPr>
          <w:i/>
          <w:snapToGrid w:val="0"/>
        </w:rPr>
        <w:instrText xml:space="preserve"> AUTONUM  </w:instrText>
      </w:r>
      <w:r w:rsidRPr="004F258F">
        <w:rPr>
          <w:i/>
          <w:snapToGrid w:val="0"/>
        </w:rPr>
        <w:fldChar w:fldCharType="end"/>
      </w:r>
      <w:r w:rsidR="0057788E" w:rsidRPr="00E76FD6">
        <w:rPr>
          <w:i/>
          <w:snapToGrid w:val="0"/>
        </w:rPr>
        <w:tab/>
      </w:r>
      <w:r w:rsidR="00074C9F" w:rsidRPr="00111A04">
        <w:rPr>
          <w:i/>
        </w:rPr>
        <w:t>Se invita al TC a:</w:t>
      </w:r>
    </w:p>
    <w:p w:rsidR="0057788E" w:rsidRPr="00E76FD6" w:rsidRDefault="0057788E" w:rsidP="0057788E">
      <w:pPr>
        <w:keepLines/>
        <w:tabs>
          <w:tab w:val="left" w:pos="5387"/>
        </w:tabs>
        <w:ind w:left="4820"/>
        <w:rPr>
          <w:i/>
        </w:rPr>
      </w:pPr>
    </w:p>
    <w:p w:rsidR="0057788E" w:rsidRPr="00E76FD6" w:rsidRDefault="0057788E" w:rsidP="0057788E">
      <w:pPr>
        <w:keepLines/>
        <w:tabs>
          <w:tab w:val="left" w:pos="5387"/>
          <w:tab w:val="left" w:pos="5954"/>
        </w:tabs>
        <w:ind w:left="4820"/>
        <w:rPr>
          <w:i/>
        </w:rPr>
      </w:pPr>
      <w:r w:rsidRPr="00E76FD6">
        <w:rPr>
          <w:i/>
        </w:rPr>
        <w:tab/>
      </w:r>
      <w:r w:rsidR="004C5660" w:rsidRPr="00E76FD6">
        <w:rPr>
          <w:i/>
        </w:rPr>
        <w:t>a)</w:t>
      </w:r>
      <w:r w:rsidR="004C5660" w:rsidRPr="00E76FD6">
        <w:rPr>
          <w:i/>
        </w:rPr>
        <w:tab/>
      </w:r>
      <w:r w:rsidR="00074C9F" w:rsidRPr="00111A04">
        <w:rPr>
          <w:i/>
        </w:rPr>
        <w:t xml:space="preserve">tomar nota de que </w:t>
      </w:r>
      <w:r w:rsidR="00111A04" w:rsidRPr="00111A04">
        <w:rPr>
          <w:i/>
        </w:rPr>
        <w:t>se pueden utilizar cuadros</w:t>
      </w:r>
      <w:r w:rsidR="00074C9F" w:rsidRPr="00111A04">
        <w:rPr>
          <w:i/>
        </w:rPr>
        <w:t xml:space="preserve"> para aclarar los niveles de expresión y las diferencias entre ellos</w:t>
      </w:r>
      <w:r w:rsidR="000411D2" w:rsidRPr="00111A04">
        <w:rPr>
          <w:i/>
        </w:rPr>
        <w:t xml:space="preserve">, </w:t>
      </w:r>
      <w:r w:rsidR="00074C9F" w:rsidRPr="00111A04">
        <w:rPr>
          <w:i/>
        </w:rPr>
        <w:t>así como para describir la gama de expresión de los caracteres relacionados con la forma;</w:t>
      </w:r>
    </w:p>
    <w:p w:rsidR="0057788E" w:rsidRPr="00E76FD6" w:rsidRDefault="0057788E" w:rsidP="0057788E">
      <w:pPr>
        <w:keepLines/>
        <w:tabs>
          <w:tab w:val="left" w:pos="5387"/>
          <w:tab w:val="left" w:pos="5954"/>
        </w:tabs>
        <w:ind w:left="4820"/>
        <w:rPr>
          <w:i/>
        </w:rPr>
      </w:pPr>
    </w:p>
    <w:p w:rsidR="0057788E" w:rsidRPr="00E76FD6" w:rsidRDefault="0057788E" w:rsidP="0057788E">
      <w:pPr>
        <w:keepLines/>
        <w:tabs>
          <w:tab w:val="left" w:pos="5387"/>
          <w:tab w:val="left" w:pos="5954"/>
        </w:tabs>
        <w:ind w:left="4820"/>
        <w:rPr>
          <w:i/>
        </w:rPr>
      </w:pPr>
      <w:r w:rsidRPr="00E76FD6">
        <w:rPr>
          <w:i/>
        </w:rPr>
        <w:tab/>
      </w:r>
      <w:r w:rsidR="004C5660" w:rsidRPr="00E76FD6">
        <w:rPr>
          <w:i/>
        </w:rPr>
        <w:t>b)</w:t>
      </w:r>
      <w:r w:rsidR="004C5660" w:rsidRPr="00E76FD6">
        <w:rPr>
          <w:i/>
        </w:rPr>
        <w:tab/>
      </w:r>
      <w:r w:rsidR="00074C9F" w:rsidRPr="00111A04">
        <w:rPr>
          <w:i/>
        </w:rPr>
        <w:t xml:space="preserve">considerar si procede </w:t>
      </w:r>
      <w:r w:rsidR="00E31DCC" w:rsidRPr="00111A04">
        <w:rPr>
          <w:i/>
        </w:rPr>
        <w:t>determinar en qué situaciones se debe o no se debe utilizar</w:t>
      </w:r>
      <w:r w:rsidR="00074C9F" w:rsidRPr="00111A04">
        <w:rPr>
          <w:i/>
        </w:rPr>
        <w:t xml:space="preserve"> cuadros para explicar los niveles de expresión de los caracteres relacionados con la forma;</w:t>
      </w:r>
    </w:p>
    <w:p w:rsidR="0057788E" w:rsidRPr="00E76FD6" w:rsidRDefault="0057788E" w:rsidP="0057788E">
      <w:pPr>
        <w:keepLines/>
        <w:tabs>
          <w:tab w:val="left" w:pos="5387"/>
          <w:tab w:val="left" w:pos="5954"/>
        </w:tabs>
        <w:ind w:left="4820"/>
        <w:rPr>
          <w:i/>
        </w:rPr>
      </w:pPr>
    </w:p>
    <w:p w:rsidR="0057788E" w:rsidRPr="00E76FD6" w:rsidRDefault="0057788E" w:rsidP="0057788E">
      <w:pPr>
        <w:keepLines/>
        <w:tabs>
          <w:tab w:val="left" w:pos="5387"/>
          <w:tab w:val="left" w:pos="5954"/>
        </w:tabs>
        <w:ind w:left="4820"/>
        <w:rPr>
          <w:i/>
        </w:rPr>
      </w:pPr>
      <w:r w:rsidRPr="00E76FD6">
        <w:rPr>
          <w:i/>
        </w:rPr>
        <w:tab/>
      </w:r>
      <w:r w:rsidR="004C5660" w:rsidRPr="00E76FD6">
        <w:rPr>
          <w:i/>
        </w:rPr>
        <w:t>c)</w:t>
      </w:r>
      <w:r w:rsidR="004C5660" w:rsidRPr="00E76FD6">
        <w:rPr>
          <w:i/>
        </w:rPr>
        <w:tab/>
      </w:r>
      <w:r w:rsidR="00074C9F" w:rsidRPr="00111A04">
        <w:rPr>
          <w:i/>
        </w:rPr>
        <w:t>considerar si procede elaborar métodos armonizados para ilustrar los niveles de expresión por medio de cuadros;</w:t>
      </w:r>
    </w:p>
    <w:p w:rsidR="0057788E" w:rsidRPr="00E76FD6" w:rsidRDefault="0057788E" w:rsidP="0057788E">
      <w:pPr>
        <w:keepLines/>
        <w:tabs>
          <w:tab w:val="left" w:pos="5387"/>
          <w:tab w:val="left" w:pos="5954"/>
        </w:tabs>
        <w:ind w:left="4820"/>
        <w:rPr>
          <w:i/>
        </w:rPr>
      </w:pPr>
    </w:p>
    <w:p w:rsidR="0057788E" w:rsidRPr="00E76FD6" w:rsidRDefault="0057788E" w:rsidP="0057788E">
      <w:pPr>
        <w:keepLines/>
        <w:tabs>
          <w:tab w:val="left" w:pos="5387"/>
          <w:tab w:val="left" w:pos="5954"/>
        </w:tabs>
        <w:ind w:left="4820"/>
        <w:rPr>
          <w:i/>
        </w:rPr>
      </w:pPr>
      <w:r w:rsidRPr="00E76FD6">
        <w:rPr>
          <w:i/>
        </w:rPr>
        <w:tab/>
      </w:r>
      <w:r w:rsidR="004C5660" w:rsidRPr="00E76FD6">
        <w:rPr>
          <w:i/>
        </w:rPr>
        <w:t>d)</w:t>
      </w:r>
      <w:r w:rsidR="004C5660" w:rsidRPr="00E76FD6">
        <w:rPr>
          <w:i/>
        </w:rPr>
        <w:tab/>
      </w:r>
      <w:r w:rsidR="008344B0" w:rsidRPr="00111A04">
        <w:rPr>
          <w:i/>
        </w:rPr>
        <w:t>considerar si procede proporcionar orientación sobre la manera en que los cuadros pueden aclarar el uso de las diferencias en las notas para evaluar la distinción, de conformidad con la orientación que se brinda en la Introducción general y en el documento TGP/9;</w:t>
      </w:r>
    </w:p>
    <w:p w:rsidR="0057788E" w:rsidRPr="00E76FD6" w:rsidRDefault="0057788E" w:rsidP="0057788E">
      <w:pPr>
        <w:keepLines/>
        <w:tabs>
          <w:tab w:val="left" w:pos="5387"/>
          <w:tab w:val="left" w:pos="5954"/>
        </w:tabs>
        <w:ind w:left="4820"/>
        <w:rPr>
          <w:i/>
        </w:rPr>
      </w:pPr>
    </w:p>
    <w:p w:rsidR="0057788E" w:rsidRPr="00E76FD6" w:rsidRDefault="0057788E" w:rsidP="0057788E">
      <w:pPr>
        <w:keepLines/>
        <w:tabs>
          <w:tab w:val="left" w:pos="5387"/>
          <w:tab w:val="left" w:pos="5954"/>
        </w:tabs>
        <w:ind w:left="4820"/>
        <w:rPr>
          <w:i/>
        </w:rPr>
      </w:pPr>
      <w:r w:rsidRPr="00E76FD6">
        <w:rPr>
          <w:i/>
        </w:rPr>
        <w:tab/>
      </w:r>
      <w:r w:rsidR="004C5660" w:rsidRPr="00E76FD6">
        <w:rPr>
          <w:i/>
        </w:rPr>
        <w:t>e)</w:t>
      </w:r>
      <w:r w:rsidR="004C5660" w:rsidRPr="00E76FD6">
        <w:rPr>
          <w:i/>
        </w:rPr>
        <w:tab/>
      </w:r>
      <w:r w:rsidR="00074C9F" w:rsidRPr="00111A04">
        <w:rPr>
          <w:i/>
        </w:rPr>
        <w:t>considerar si procede crear un subgrupo para examinar estas cuestiones.</w:t>
      </w:r>
    </w:p>
    <w:p w:rsidR="0057788E" w:rsidRPr="00E76FD6" w:rsidRDefault="0057788E" w:rsidP="0057788E">
      <w:pPr>
        <w:keepLines/>
        <w:tabs>
          <w:tab w:val="left" w:pos="5387"/>
          <w:tab w:val="left" w:pos="5954"/>
        </w:tabs>
        <w:ind w:left="4820"/>
        <w:rPr>
          <w:i/>
        </w:rPr>
      </w:pPr>
    </w:p>
    <w:p w:rsidR="0057788E" w:rsidRPr="00E76FD6" w:rsidRDefault="0057788E" w:rsidP="0057788E">
      <w:pPr>
        <w:tabs>
          <w:tab w:val="left" w:pos="5387"/>
        </w:tabs>
        <w:ind w:left="4820"/>
        <w:rPr>
          <w:i/>
        </w:rPr>
      </w:pPr>
    </w:p>
    <w:p w:rsidR="0057788E" w:rsidRPr="00E76FD6" w:rsidRDefault="0057788E" w:rsidP="0057788E">
      <w:pPr>
        <w:tabs>
          <w:tab w:val="left" w:pos="5387"/>
        </w:tabs>
        <w:ind w:left="4820"/>
        <w:rPr>
          <w:i/>
        </w:rPr>
      </w:pPr>
    </w:p>
    <w:p w:rsidR="0057788E" w:rsidRPr="00E76FD6" w:rsidRDefault="00074C9F" w:rsidP="0057788E">
      <w:pPr>
        <w:jc w:val="right"/>
      </w:pPr>
      <w:r w:rsidRPr="00111A04">
        <w:t>[Sigue el Anexo]</w:t>
      </w:r>
    </w:p>
    <w:p w:rsidR="0057788E" w:rsidRPr="00E76FD6" w:rsidRDefault="0057788E" w:rsidP="0057788E">
      <w:pPr>
        <w:jc w:val="left"/>
        <w:sectPr w:rsidR="0057788E" w:rsidRPr="00E76FD6" w:rsidSect="00906DDC">
          <w:headerReference w:type="default" r:id="rId13"/>
          <w:pgSz w:w="11907" w:h="16840" w:code="9"/>
          <w:pgMar w:top="510" w:right="1134" w:bottom="1134" w:left="1134" w:header="510" w:footer="680" w:gutter="0"/>
          <w:cols w:space="720"/>
          <w:titlePg/>
        </w:sectPr>
      </w:pPr>
    </w:p>
    <w:p w:rsidR="0057788E" w:rsidRPr="00E76FD6" w:rsidRDefault="00074C9F" w:rsidP="0057788E">
      <w:pPr>
        <w:jc w:val="center"/>
      </w:pPr>
      <w:r w:rsidRPr="007A02FA">
        <w:rPr>
          <w:caps/>
        </w:rPr>
        <w:lastRenderedPageBreak/>
        <w:t>ORIENTACIÓN SOBRE LOS CARACTERES RELACIONADOS CON LA FORMA</w:t>
      </w:r>
    </w:p>
    <w:p w:rsidR="0057788E" w:rsidRPr="00E76FD6" w:rsidRDefault="0057788E" w:rsidP="0057788E"/>
    <w:p w:rsidR="0057788E" w:rsidRPr="00E76FD6" w:rsidRDefault="0057788E" w:rsidP="0057788E"/>
    <w:p w:rsidR="0057788E" w:rsidRPr="00E76FD6" w:rsidRDefault="00074C9F" w:rsidP="0057788E">
      <w:pPr>
        <w:rPr>
          <w:u w:val="single"/>
        </w:rPr>
      </w:pPr>
      <w:r w:rsidRPr="007A02FA">
        <w:rPr>
          <w:u w:val="single"/>
        </w:rPr>
        <w:t xml:space="preserve">Caracteres </w:t>
      </w:r>
      <w:proofErr w:type="spellStart"/>
      <w:r w:rsidRPr="007A02FA">
        <w:rPr>
          <w:u w:val="single"/>
        </w:rPr>
        <w:t>pseudocualitativos</w:t>
      </w:r>
      <w:proofErr w:type="spellEnd"/>
    </w:p>
    <w:p w:rsidR="0057788E" w:rsidRPr="00E76FD6" w:rsidRDefault="0057788E" w:rsidP="0057788E"/>
    <w:p w:rsidR="0057788E" w:rsidRPr="00E76FD6" w:rsidRDefault="0057788E" w:rsidP="0057788E">
      <w:r w:rsidRPr="00E76FD6">
        <w:t>1.</w:t>
      </w:r>
      <w:r w:rsidRPr="00E76FD6">
        <w:tab/>
      </w:r>
      <w:r w:rsidR="00D64282" w:rsidRPr="007A02FA">
        <w:t>En el documento TG/1/3 “Introducción general al examen de la distinción</w:t>
      </w:r>
      <w:r w:rsidR="000411D2" w:rsidRPr="007A02FA">
        <w:t xml:space="preserve">, </w:t>
      </w:r>
      <w:r w:rsidR="00D64282" w:rsidRPr="007A02FA">
        <w:t>la homogeneidad y la estabilidad y a la elaboración de descripciones armonizadas de las obtenciones ve</w:t>
      </w:r>
      <w:r w:rsidR="00D00C67" w:rsidRPr="007A02FA">
        <w:t>getales” (Introducción general)</w:t>
      </w:r>
      <w:r w:rsidR="00D64282" w:rsidRPr="007A02FA">
        <w:t xml:space="preserve"> se explica que la forma puede considerarse como un carácter </w:t>
      </w:r>
      <w:proofErr w:type="spellStart"/>
      <w:r w:rsidR="00D64282" w:rsidRPr="007A02FA">
        <w:t>pseudocualitativo</w:t>
      </w:r>
      <w:proofErr w:type="spellEnd"/>
      <w:r w:rsidR="00D64282" w:rsidRPr="007A02FA">
        <w:t xml:space="preserve"> cuando puede determinarse cada nivel de expresión individual para describir adecuadamente la gama del carácter.</w:t>
      </w:r>
      <w:r w:rsidR="008C6F0B" w:rsidRPr="00E76FD6">
        <w:t xml:space="preserve"> </w:t>
      </w:r>
    </w:p>
    <w:p w:rsidR="0057788E" w:rsidRPr="00E76FD6" w:rsidRDefault="0057788E" w:rsidP="0057788E"/>
    <w:p w:rsidR="0057788E" w:rsidRPr="00E76FD6" w:rsidRDefault="0057788E" w:rsidP="0057788E">
      <w:r w:rsidRPr="00E76FD6">
        <w:t>2.</w:t>
      </w:r>
      <w:r w:rsidRPr="00E76FD6">
        <w:tab/>
      </w:r>
      <w:r w:rsidR="004D0E46" w:rsidRPr="007A02FA">
        <w:t xml:space="preserve">En el documento TGP/9 “Examen de la distinción” se explica que el uso de los caracteres </w:t>
      </w:r>
      <w:proofErr w:type="spellStart"/>
      <w:r w:rsidR="004D0E46" w:rsidRPr="007A02FA">
        <w:t>pseudocualitativos</w:t>
      </w:r>
      <w:proofErr w:type="spellEnd"/>
      <w:r w:rsidR="004D0E46" w:rsidRPr="007A02FA">
        <w:t xml:space="preserve"> presenta limitaciones</w:t>
      </w:r>
      <w:r w:rsidR="000411D2" w:rsidRPr="007A02FA">
        <w:t xml:space="preserve">, </w:t>
      </w:r>
      <w:r w:rsidR="00AE0D0F" w:rsidRPr="007A02FA">
        <w:t>dad</w:t>
      </w:r>
      <w:r w:rsidR="004D0E46" w:rsidRPr="007A02FA">
        <w:t xml:space="preserve">a la dificultad </w:t>
      </w:r>
      <w:r w:rsidR="007F7AC9" w:rsidRPr="007A02FA">
        <w:t>de</w:t>
      </w:r>
      <w:r w:rsidR="004D0E46" w:rsidRPr="007A02FA">
        <w:t xml:space="preserve"> definir una norma general sobre la diferencia que debe existir en las notas </w:t>
      </w:r>
      <w:r w:rsidR="007F7AC9" w:rsidRPr="007A02FA">
        <w:t>para</w:t>
      </w:r>
      <w:r w:rsidR="004D0E46" w:rsidRPr="007A02FA">
        <w:t xml:space="preserve"> establecer la distinción en un carácter.</w:t>
      </w:r>
      <w:r w:rsidRPr="00E76FD6">
        <w:t xml:space="preserve"> </w:t>
      </w:r>
    </w:p>
    <w:p w:rsidR="0057788E" w:rsidRPr="00E76FD6" w:rsidRDefault="0057788E" w:rsidP="0057788E"/>
    <w:p w:rsidR="0057788E" w:rsidRPr="00E76FD6" w:rsidRDefault="007F7AC9" w:rsidP="0057788E">
      <w:pPr>
        <w:rPr>
          <w:u w:val="single"/>
        </w:rPr>
      </w:pPr>
      <w:r w:rsidRPr="007A02FA">
        <w:rPr>
          <w:u w:val="single"/>
        </w:rPr>
        <w:t>Componentes de la forma</w:t>
      </w:r>
    </w:p>
    <w:p w:rsidR="0057788E" w:rsidRPr="00E76FD6" w:rsidRDefault="0057788E" w:rsidP="0057788E"/>
    <w:p w:rsidR="0057788E" w:rsidRPr="00E76FD6" w:rsidRDefault="0057788E" w:rsidP="0057788E">
      <w:r w:rsidRPr="00E76FD6">
        <w:t>3.</w:t>
      </w:r>
      <w:r w:rsidRPr="00E76FD6">
        <w:tab/>
      </w:r>
      <w:r w:rsidR="007F7AC9" w:rsidRPr="007A02FA">
        <w:t xml:space="preserve">En el documento TGP/14 se explica que </w:t>
      </w:r>
      <w:r w:rsidR="002663DA" w:rsidRPr="007A02FA">
        <w:t>puede ser útil establecer caracteres cuantitativos o cualitativos relacionados con la forma</w:t>
      </w:r>
      <w:r w:rsidR="000411D2" w:rsidRPr="007A02FA">
        <w:t xml:space="preserve">, </w:t>
      </w:r>
      <w:r w:rsidR="002663DA" w:rsidRPr="007A02FA">
        <w:t xml:space="preserve">antes que considerar la forma como un único carácter </w:t>
      </w:r>
      <w:proofErr w:type="spellStart"/>
      <w:r w:rsidR="002663DA" w:rsidRPr="007A02FA">
        <w:t>pseudocualitativo</w:t>
      </w:r>
      <w:proofErr w:type="spellEnd"/>
      <w:r w:rsidR="007F7AC9" w:rsidRPr="007A02FA">
        <w:t>.</w:t>
      </w:r>
      <w:r w:rsidR="008C6F0B" w:rsidRPr="00E76FD6">
        <w:t xml:space="preserve"> </w:t>
      </w:r>
      <w:r w:rsidR="002663DA" w:rsidRPr="007A02FA">
        <w:t>A ese respecto</w:t>
      </w:r>
      <w:r w:rsidR="000411D2" w:rsidRPr="007A02FA">
        <w:t xml:space="preserve">, </w:t>
      </w:r>
      <w:r w:rsidR="002663DA" w:rsidRPr="007A02FA">
        <w:t>en el documento TGP/14 se define una forma plana a partir de los componentes siguientes:</w:t>
      </w:r>
      <w:r w:rsidR="008C6F0B" w:rsidRPr="00E76FD6">
        <w:t xml:space="preserve"> </w:t>
      </w:r>
    </w:p>
    <w:p w:rsidR="0057788E" w:rsidRPr="00E76FD6" w:rsidRDefault="0057788E" w:rsidP="0057788E"/>
    <w:p w:rsidR="0057788E" w:rsidRPr="00E76FD6" w:rsidRDefault="004C5660" w:rsidP="0057788E">
      <w:pPr>
        <w:tabs>
          <w:tab w:val="left" w:pos="1134"/>
        </w:tabs>
        <w:spacing w:before="60"/>
        <w:ind w:left="1134" w:hanging="567"/>
      </w:pPr>
      <w:r w:rsidRPr="00E76FD6">
        <w:t>a)</w:t>
      </w:r>
      <w:r w:rsidRPr="00E76FD6">
        <w:tab/>
      </w:r>
      <w:r w:rsidR="002663DA" w:rsidRPr="007A02FA">
        <w:t>relación longitud/anchura (o relación anchura/longitud</w:t>
      </w:r>
      <w:r w:rsidR="000411D2" w:rsidRPr="007A02FA">
        <w:t xml:space="preserve">, </w:t>
      </w:r>
      <w:r w:rsidR="002663DA" w:rsidRPr="007A02FA">
        <w:t>espesor/longitud</w:t>
      </w:r>
      <w:r w:rsidR="000411D2" w:rsidRPr="007A02FA">
        <w:t xml:space="preserve">, </w:t>
      </w:r>
      <w:r w:rsidR="002663DA" w:rsidRPr="007A02FA">
        <w:t>diámetro/longitud</w:t>
      </w:r>
      <w:r w:rsidR="000411D2" w:rsidRPr="007A02FA">
        <w:t xml:space="preserve">, </w:t>
      </w:r>
      <w:r w:rsidR="002663DA" w:rsidRPr="007A02FA">
        <w:t>espesor/anchura);</w:t>
      </w:r>
    </w:p>
    <w:p w:rsidR="0057788E" w:rsidRPr="00E76FD6" w:rsidRDefault="004C5660" w:rsidP="0057788E">
      <w:pPr>
        <w:tabs>
          <w:tab w:val="left" w:pos="1134"/>
        </w:tabs>
        <w:spacing w:before="60"/>
        <w:ind w:left="1134" w:hanging="567"/>
      </w:pPr>
      <w:r w:rsidRPr="00E76FD6">
        <w:t>b)</w:t>
      </w:r>
      <w:r w:rsidRPr="00E76FD6">
        <w:tab/>
      </w:r>
      <w:r w:rsidR="008202C2" w:rsidRPr="007A02FA">
        <w:t>posición de la parte más ancha;</w:t>
      </w:r>
    </w:p>
    <w:p w:rsidR="0057788E" w:rsidRPr="00E76FD6" w:rsidRDefault="004C5660" w:rsidP="0057788E">
      <w:pPr>
        <w:tabs>
          <w:tab w:val="left" w:pos="1134"/>
        </w:tabs>
        <w:spacing w:before="60"/>
        <w:ind w:left="1134" w:hanging="567"/>
      </w:pPr>
      <w:r w:rsidRPr="00E76FD6">
        <w:t>c)</w:t>
      </w:r>
      <w:r w:rsidRPr="00E76FD6">
        <w:tab/>
      </w:r>
      <w:r w:rsidR="008202C2" w:rsidRPr="007A02FA">
        <w:t>forma de la base;</w:t>
      </w:r>
    </w:p>
    <w:p w:rsidR="0057788E" w:rsidRPr="00E76FD6" w:rsidRDefault="004C5660" w:rsidP="0057788E">
      <w:pPr>
        <w:tabs>
          <w:tab w:val="left" w:pos="1134"/>
        </w:tabs>
        <w:spacing w:before="60"/>
        <w:ind w:left="1134" w:hanging="567"/>
      </w:pPr>
      <w:r w:rsidRPr="00E76FD6">
        <w:t>d)</w:t>
      </w:r>
      <w:r w:rsidRPr="00E76FD6">
        <w:tab/>
      </w:r>
      <w:r w:rsidR="008202C2" w:rsidRPr="007A02FA">
        <w:t>forma del ápice;</w:t>
      </w:r>
    </w:p>
    <w:p w:rsidR="0057788E" w:rsidRPr="00E76FD6" w:rsidRDefault="004C5660" w:rsidP="0057788E">
      <w:pPr>
        <w:tabs>
          <w:tab w:val="left" w:pos="1134"/>
        </w:tabs>
        <w:spacing w:before="60"/>
        <w:ind w:left="1134" w:hanging="567"/>
      </w:pPr>
      <w:r w:rsidRPr="00E76FD6">
        <w:t>e)</w:t>
      </w:r>
      <w:r w:rsidRPr="00E76FD6">
        <w:tab/>
      </w:r>
      <w:r w:rsidR="008202C2" w:rsidRPr="007A02FA">
        <w:t>perfil lateral.</w:t>
      </w:r>
    </w:p>
    <w:p w:rsidR="0057788E" w:rsidRPr="00E76FD6" w:rsidRDefault="0057788E" w:rsidP="0057788E">
      <w:pPr>
        <w:jc w:val="left"/>
      </w:pPr>
    </w:p>
    <w:p w:rsidR="0057788E" w:rsidRPr="00E76FD6" w:rsidRDefault="008202C2" w:rsidP="0057788E">
      <w:pPr>
        <w:rPr>
          <w:u w:val="single"/>
        </w:rPr>
      </w:pPr>
      <w:r w:rsidRPr="007A02FA">
        <w:rPr>
          <w:u w:val="single"/>
        </w:rPr>
        <w:t>Ilustración de los caracteres relacionados con la forma</w:t>
      </w:r>
    </w:p>
    <w:p w:rsidR="0057788E" w:rsidRPr="00E76FD6" w:rsidRDefault="0057788E" w:rsidP="0057788E">
      <w:pPr>
        <w:jc w:val="left"/>
      </w:pPr>
    </w:p>
    <w:p w:rsidR="0057788E" w:rsidRPr="00E76FD6" w:rsidRDefault="0057788E" w:rsidP="0057788E">
      <w:r w:rsidRPr="00E76FD6">
        <w:t>4.</w:t>
      </w:r>
      <w:r w:rsidRPr="00E76FD6">
        <w:tab/>
      </w:r>
      <w:r w:rsidR="001B4728" w:rsidRPr="007A02FA">
        <w:t>Para garantizar la correcta comprensión de la relación longitud/anchura</w:t>
      </w:r>
      <w:r w:rsidR="000411D2" w:rsidRPr="007A02FA">
        <w:t xml:space="preserve">, </w:t>
      </w:r>
      <w:r w:rsidR="00A024AC" w:rsidRPr="007A02FA">
        <w:t xml:space="preserve">en el documento TGP/14 </w:t>
      </w:r>
      <w:r w:rsidR="001B4728" w:rsidRPr="007A02FA">
        <w:t xml:space="preserve">se recomienda </w:t>
      </w:r>
      <w:r w:rsidR="00AA19B4" w:rsidRPr="007A02FA">
        <w:t>presentar el carácter como una forma con niveles como “muy comprimida” a “muy alargada”</w:t>
      </w:r>
      <w:r w:rsidR="000411D2" w:rsidRPr="007A02FA">
        <w:t xml:space="preserve">, </w:t>
      </w:r>
      <w:r w:rsidR="00AA19B4" w:rsidRPr="007A02FA">
        <w:t>o presentar el carácter como “relación longitud/anchura” con niveles como “muy baja” a “muy alta” y aportar una ilustración.</w:t>
      </w:r>
      <w:r w:rsidR="008C6F0B" w:rsidRPr="00E76FD6">
        <w:t xml:space="preserve"> </w:t>
      </w:r>
      <w:r w:rsidR="009F5A55" w:rsidRPr="007A02FA">
        <w:t xml:space="preserve">Ambos caracteres alternativos </w:t>
      </w:r>
      <w:r w:rsidR="005E0EE3" w:rsidRPr="007A02FA">
        <w:t>figuran como</w:t>
      </w:r>
      <w:r w:rsidR="009F5A55" w:rsidRPr="007A02FA">
        <w:t xml:space="preserve"> </w:t>
      </w:r>
      <w:r w:rsidR="00756421" w:rsidRPr="007A02FA">
        <w:t xml:space="preserve">encabezamientos </w:t>
      </w:r>
      <w:r w:rsidR="009F5A55" w:rsidRPr="007A02FA">
        <w:t>en el “Gráfico de formas planas y simétricas simples”</w:t>
      </w:r>
      <w:r w:rsidR="007A02FA" w:rsidRPr="007A02FA">
        <w:t>,</w:t>
      </w:r>
      <w:r w:rsidR="009F5A55" w:rsidRPr="007A02FA">
        <w:t xml:space="preserve"> que se reproduce parcialmente a continuación.</w:t>
      </w:r>
      <w:r w:rsidR="008C6F0B" w:rsidRPr="00E76FD6">
        <w:t xml:space="preserve"> </w:t>
      </w:r>
      <w:r w:rsidR="005E0EE3" w:rsidRPr="007A02FA">
        <w:t xml:space="preserve">La posición de la parte más ancha se presenta en </w:t>
      </w:r>
      <w:r w:rsidR="008A31FD" w:rsidRPr="007A02FA">
        <w:t>distintas filas</w:t>
      </w:r>
      <w:r w:rsidR="005E0EE3" w:rsidRPr="007A02FA">
        <w:t>:</w:t>
      </w:r>
    </w:p>
    <w:p w:rsidR="0057788E" w:rsidRPr="00E76FD6" w:rsidRDefault="0057788E" w:rsidP="0057788E"/>
    <w:p w:rsidR="008903EB" w:rsidRDefault="008903EB" w:rsidP="0057788E">
      <w:pPr>
        <w:jc w:val="center"/>
      </w:pPr>
      <w:r>
        <w:rPr>
          <w:noProof/>
          <w:lang w:eastAsia="es-ES_tradnl"/>
        </w:rPr>
        <w:drawing>
          <wp:inline distT="0" distB="0" distL="0" distR="0">
            <wp:extent cx="3852000" cy="257826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852000" cy="2578262"/>
                    </a:xfrm>
                    <a:prstGeom prst="rect">
                      <a:avLst/>
                    </a:prstGeom>
                    <a:noFill/>
                    <a:ln w="9525">
                      <a:noFill/>
                      <a:miter lim="800000"/>
                      <a:headEnd/>
                      <a:tailEnd/>
                    </a:ln>
                  </pic:spPr>
                </pic:pic>
              </a:graphicData>
            </a:graphic>
          </wp:inline>
        </w:drawing>
      </w:r>
    </w:p>
    <w:p w:rsidR="0057788E" w:rsidRPr="004F258F" w:rsidRDefault="0057788E" w:rsidP="0057788E">
      <w:pPr>
        <w:jc w:val="left"/>
      </w:pPr>
      <w:r w:rsidRPr="004F258F">
        <w:br w:type="page"/>
      </w:r>
    </w:p>
    <w:p w:rsidR="0057788E" w:rsidRPr="00E76FD6" w:rsidRDefault="0057788E" w:rsidP="0057788E">
      <w:r w:rsidRPr="00E76FD6">
        <w:lastRenderedPageBreak/>
        <w:t>5.</w:t>
      </w:r>
      <w:r w:rsidRPr="00E76FD6">
        <w:tab/>
      </w:r>
      <w:r w:rsidR="009364A5" w:rsidRPr="007A02FA">
        <w:t>Para otros tipos de formas planas</w:t>
      </w:r>
      <w:r w:rsidR="000411D2" w:rsidRPr="007A02FA">
        <w:t xml:space="preserve">, </w:t>
      </w:r>
      <w:r w:rsidR="009364A5" w:rsidRPr="007A02FA">
        <w:t xml:space="preserve">en </w:t>
      </w:r>
      <w:r w:rsidR="008A31FD" w:rsidRPr="007A02FA">
        <w:t xml:space="preserve">el documento TGP/14 se propone confeccionar gráficos </w:t>
      </w:r>
      <w:r w:rsidR="009364A5" w:rsidRPr="007A02FA">
        <w:t xml:space="preserve">en los que se </w:t>
      </w:r>
      <w:r w:rsidR="008A31FD" w:rsidRPr="007A02FA">
        <w:t>describ</w:t>
      </w:r>
      <w:r w:rsidR="009364A5" w:rsidRPr="007A02FA">
        <w:t xml:space="preserve">an las gamas respecto de la relación longitud/anchura </w:t>
      </w:r>
      <w:r w:rsidR="008A31FD" w:rsidRPr="007A02FA">
        <w:t>y la posición de la parte más ancha</w:t>
      </w:r>
      <w:r w:rsidR="000411D2" w:rsidRPr="007A02FA">
        <w:t xml:space="preserve">, </w:t>
      </w:r>
      <w:r w:rsidR="008A31FD" w:rsidRPr="007A02FA">
        <w:t>de manera similar a lo indicado en el Gráfico de formas planas y simétricas simples.</w:t>
      </w:r>
      <w:r w:rsidR="008C6F0B" w:rsidRPr="00E76FD6">
        <w:t xml:space="preserve"> </w:t>
      </w:r>
      <w:r w:rsidR="008707E3" w:rsidRPr="007A02FA">
        <w:t xml:space="preserve">A continuación se muestran formas </w:t>
      </w:r>
      <w:r w:rsidR="007A02FA" w:rsidRPr="007A02FA">
        <w:t xml:space="preserve">que se </w:t>
      </w:r>
      <w:r w:rsidR="008707E3" w:rsidRPr="007A02FA">
        <w:t>emplea</w:t>
      </w:r>
      <w:r w:rsidR="007A02FA" w:rsidRPr="007A02FA">
        <w:t>n</w:t>
      </w:r>
      <w:r w:rsidR="008707E3" w:rsidRPr="007A02FA">
        <w:t xml:space="preserve"> como ejemplo en el documento TGP/14:</w:t>
      </w:r>
    </w:p>
    <w:p w:rsidR="0057788E" w:rsidRPr="00E76FD6" w:rsidRDefault="0057788E" w:rsidP="0057788E"/>
    <w:tbl>
      <w:tblPr>
        <w:tblW w:w="8886" w:type="dxa"/>
        <w:jc w:val="center"/>
        <w:tblLayout w:type="fixed"/>
        <w:tblLook w:val="0000" w:firstRow="0" w:lastRow="0" w:firstColumn="0" w:lastColumn="0" w:noHBand="0" w:noVBand="0"/>
      </w:tblPr>
      <w:tblGrid>
        <w:gridCol w:w="1777"/>
        <w:gridCol w:w="1777"/>
        <w:gridCol w:w="1778"/>
        <w:gridCol w:w="1777"/>
        <w:gridCol w:w="1777"/>
      </w:tblGrid>
      <w:tr w:rsidR="0057788E" w:rsidRPr="004F258F" w:rsidTr="001F712D">
        <w:trPr>
          <w:trHeight w:val="1262"/>
          <w:jc w:val="center"/>
        </w:trPr>
        <w:tc>
          <w:tcPr>
            <w:tcW w:w="1777" w:type="dxa"/>
            <w:vAlign w:val="center"/>
          </w:tcPr>
          <w:p w:rsidR="0057788E" w:rsidRPr="004F258F" w:rsidRDefault="0057788E" w:rsidP="001F712D">
            <w:pPr>
              <w:jc w:val="center"/>
            </w:pPr>
            <w:bookmarkStart w:id="19" w:name="_Hlk251057058"/>
            <w:r w:rsidRPr="004F258F">
              <w:rPr>
                <w:noProof/>
                <w:lang w:eastAsia="es-ES_tradnl"/>
              </w:rPr>
              <w:drawing>
                <wp:inline distT="0" distB="0" distL="0" distR="0">
                  <wp:extent cx="695325" cy="723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rsidR="0057788E" w:rsidRPr="004F258F" w:rsidRDefault="0057788E" w:rsidP="001F712D">
            <w:pPr>
              <w:jc w:val="center"/>
            </w:pPr>
            <w:r w:rsidRPr="004F258F">
              <w:rPr>
                <w:noProof/>
                <w:lang w:eastAsia="es-ES_tradnl"/>
              </w:rPr>
              <w:drawing>
                <wp:inline distT="0" distB="0" distL="0" distR="0">
                  <wp:extent cx="67627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rsidR="0057788E" w:rsidRPr="004F258F" w:rsidRDefault="0057788E" w:rsidP="001F712D">
            <w:pPr>
              <w:jc w:val="center"/>
            </w:pPr>
            <w:r w:rsidRPr="004F258F">
              <w:rPr>
                <w:noProof/>
                <w:lang w:eastAsia="es-ES_tradnl"/>
              </w:rPr>
              <w:drawing>
                <wp:inline distT="0" distB="0" distL="0" distR="0">
                  <wp:extent cx="63817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rsidR="0057788E" w:rsidRPr="004F258F" w:rsidRDefault="0057788E" w:rsidP="001F712D">
            <w:pPr>
              <w:jc w:val="center"/>
            </w:pPr>
            <w:r w:rsidRPr="004F258F">
              <w:rPr>
                <w:noProof/>
                <w:lang w:eastAsia="es-ES_tradnl"/>
              </w:rPr>
              <w:drawing>
                <wp:inline distT="0" distB="0" distL="0" distR="0">
                  <wp:extent cx="971550" cy="914400"/>
                  <wp:effectExtent l="0" t="0" r="0" b="0"/>
                  <wp:docPr id="28" name="Picture 28"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rsidR="0057788E" w:rsidRPr="004F258F" w:rsidRDefault="0057788E" w:rsidP="001F712D">
            <w:pPr>
              <w:jc w:val="center"/>
            </w:pPr>
            <w:r w:rsidRPr="004F258F">
              <w:rPr>
                <w:noProof/>
                <w:lang w:eastAsia="es-ES_tradnl"/>
              </w:rPr>
              <w:drawing>
                <wp:inline distT="0" distB="0" distL="0" distR="0">
                  <wp:extent cx="647700" cy="695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19"/>
      <w:tr w:rsidR="0057788E" w:rsidRPr="004F258F" w:rsidTr="007A02FA">
        <w:trPr>
          <w:trHeight w:val="197"/>
          <w:jc w:val="center"/>
        </w:trPr>
        <w:tc>
          <w:tcPr>
            <w:tcW w:w="1777" w:type="dxa"/>
          </w:tcPr>
          <w:p w:rsidR="0057788E" w:rsidRPr="004F258F" w:rsidRDefault="008707E3" w:rsidP="00871A7F">
            <w:pPr>
              <w:jc w:val="center"/>
            </w:pPr>
            <w:proofErr w:type="spellStart"/>
            <w:r w:rsidRPr="007A02FA">
              <w:t>auriculiforme</w:t>
            </w:r>
            <w:proofErr w:type="spellEnd"/>
          </w:p>
        </w:tc>
        <w:tc>
          <w:tcPr>
            <w:tcW w:w="1777" w:type="dxa"/>
          </w:tcPr>
          <w:p w:rsidR="0057788E" w:rsidRPr="004F258F" w:rsidRDefault="008707E3" w:rsidP="00871A7F">
            <w:pPr>
              <w:jc w:val="center"/>
            </w:pPr>
            <w:proofErr w:type="spellStart"/>
            <w:r w:rsidRPr="007A02FA">
              <w:t>hastiforme</w:t>
            </w:r>
            <w:proofErr w:type="spellEnd"/>
          </w:p>
        </w:tc>
        <w:tc>
          <w:tcPr>
            <w:tcW w:w="1778" w:type="dxa"/>
          </w:tcPr>
          <w:p w:rsidR="0057788E" w:rsidRPr="004F258F" w:rsidRDefault="008707E3" w:rsidP="00871A7F">
            <w:pPr>
              <w:jc w:val="center"/>
            </w:pPr>
            <w:r w:rsidRPr="007A02FA">
              <w:t>sagitada</w:t>
            </w:r>
          </w:p>
        </w:tc>
        <w:tc>
          <w:tcPr>
            <w:tcW w:w="1777" w:type="dxa"/>
            <w:shd w:val="clear" w:color="auto" w:fill="auto"/>
          </w:tcPr>
          <w:p w:rsidR="0057788E" w:rsidRPr="004F258F" w:rsidRDefault="008707E3" w:rsidP="00871A7F">
            <w:pPr>
              <w:jc w:val="center"/>
            </w:pPr>
            <w:r w:rsidRPr="007A02FA">
              <w:t>alada</w:t>
            </w:r>
          </w:p>
        </w:tc>
        <w:tc>
          <w:tcPr>
            <w:tcW w:w="1777" w:type="dxa"/>
          </w:tcPr>
          <w:p w:rsidR="0057788E" w:rsidRPr="004F258F" w:rsidRDefault="008707E3" w:rsidP="00871A7F">
            <w:pPr>
              <w:jc w:val="center"/>
            </w:pPr>
            <w:r w:rsidRPr="007A02FA">
              <w:t>trapezoidal</w:t>
            </w:r>
          </w:p>
        </w:tc>
      </w:tr>
    </w:tbl>
    <w:p w:rsidR="0057788E" w:rsidRPr="004F258F" w:rsidRDefault="0057788E" w:rsidP="0057788E"/>
    <w:p w:rsidR="0057788E" w:rsidRPr="004F258F" w:rsidRDefault="008707E3" w:rsidP="0057788E">
      <w:pPr>
        <w:rPr>
          <w:u w:val="single"/>
        </w:rPr>
      </w:pPr>
      <w:r w:rsidRPr="007A02FA">
        <w:rPr>
          <w:u w:val="single"/>
        </w:rPr>
        <w:t>Establecimiento de caracteres relacionados con la forma</w:t>
      </w:r>
    </w:p>
    <w:p w:rsidR="0057788E" w:rsidRPr="004F258F" w:rsidRDefault="0057788E" w:rsidP="0057788E"/>
    <w:p w:rsidR="0057788E" w:rsidRPr="00E76FD6" w:rsidRDefault="0057788E" w:rsidP="0057788E">
      <w:r w:rsidRPr="00E76FD6">
        <w:t>6.</w:t>
      </w:r>
      <w:r w:rsidRPr="00E76FD6">
        <w:tab/>
      </w:r>
      <w:r w:rsidR="000A4C1C" w:rsidRPr="007A02FA">
        <w:t>En el documento TGP/14 se explica que “por lo general</w:t>
      </w:r>
      <w:r w:rsidR="000411D2" w:rsidRPr="007A02FA">
        <w:t xml:space="preserve">, </w:t>
      </w:r>
      <w:r w:rsidR="000A4C1C" w:rsidRPr="007A02FA">
        <w:t>puede resultar sumamente útil examinar la variación de forma entre las variedades de la colección</w:t>
      </w:r>
      <w:r w:rsidR="000411D2" w:rsidRPr="007A02FA">
        <w:t xml:space="preserve">, </w:t>
      </w:r>
      <w:r w:rsidR="000A4C1C" w:rsidRPr="007A02FA">
        <w:t>siguiendo los pasos indicados a continuación”:</w:t>
      </w:r>
      <w:r w:rsidRPr="00E76FD6">
        <w:t xml:space="preserve"> </w:t>
      </w:r>
    </w:p>
    <w:p w:rsidR="0057788E" w:rsidRPr="00E76FD6" w:rsidRDefault="0057788E" w:rsidP="0057788E"/>
    <w:p w:rsidR="0057788E" w:rsidRPr="00E76FD6" w:rsidRDefault="00BD7241" w:rsidP="0057788E">
      <w:pPr>
        <w:ind w:left="567"/>
      </w:pPr>
      <w:r w:rsidRPr="007A02FA">
        <w:t>Paso</w:t>
      </w:r>
      <w:r w:rsidR="000411D2" w:rsidRPr="007A02FA">
        <w:t> 1</w:t>
      </w:r>
      <w:r w:rsidRPr="007A02FA">
        <w:t>:</w:t>
      </w:r>
      <w:r w:rsidR="008C6F0B" w:rsidRPr="00E76FD6">
        <w:t xml:space="preserve"> </w:t>
      </w:r>
      <w:r w:rsidRPr="007A02FA">
        <w:t>relación longitud/anchura;</w:t>
      </w:r>
    </w:p>
    <w:p w:rsidR="0057788E" w:rsidRPr="00E76FD6" w:rsidRDefault="00BD7241" w:rsidP="0057788E">
      <w:pPr>
        <w:ind w:left="567"/>
      </w:pPr>
      <w:r w:rsidRPr="007A02FA">
        <w:t>Paso</w:t>
      </w:r>
      <w:r w:rsidR="000411D2" w:rsidRPr="007A02FA">
        <w:t> 2</w:t>
      </w:r>
      <w:r w:rsidRPr="007A02FA">
        <w:t>:</w:t>
      </w:r>
      <w:r w:rsidR="008C6F0B" w:rsidRPr="00E76FD6">
        <w:t xml:space="preserve"> </w:t>
      </w:r>
      <w:r w:rsidRPr="007A02FA">
        <w:t>posición de la parte más ancha;</w:t>
      </w:r>
    </w:p>
    <w:p w:rsidR="0057788E" w:rsidRPr="00E76FD6" w:rsidRDefault="00BD7241" w:rsidP="0057788E">
      <w:pPr>
        <w:ind w:left="567"/>
      </w:pPr>
      <w:proofErr w:type="gramStart"/>
      <w:r w:rsidRPr="007A02FA">
        <w:t>Paso</w:t>
      </w:r>
      <w:proofErr w:type="gramEnd"/>
      <w:r w:rsidR="000411D2" w:rsidRPr="007A02FA">
        <w:t> 3</w:t>
      </w:r>
      <w:r w:rsidRPr="007A02FA">
        <w:t>:</w:t>
      </w:r>
      <w:r w:rsidR="008C6F0B" w:rsidRPr="00E76FD6">
        <w:t xml:space="preserve"> </w:t>
      </w:r>
      <w:r w:rsidRPr="007A02FA">
        <w:t>forma de la base;</w:t>
      </w:r>
    </w:p>
    <w:p w:rsidR="0057788E" w:rsidRPr="00E76FD6" w:rsidRDefault="00BD7241" w:rsidP="0057788E">
      <w:pPr>
        <w:ind w:left="567"/>
      </w:pPr>
      <w:proofErr w:type="gramStart"/>
      <w:r w:rsidRPr="007A02FA">
        <w:t>Paso</w:t>
      </w:r>
      <w:proofErr w:type="gramEnd"/>
      <w:r w:rsidR="000411D2" w:rsidRPr="007A02FA">
        <w:t> 4</w:t>
      </w:r>
      <w:r w:rsidRPr="007A02FA">
        <w:t>:</w:t>
      </w:r>
      <w:r w:rsidR="008C6F0B" w:rsidRPr="00E76FD6">
        <w:t xml:space="preserve"> </w:t>
      </w:r>
      <w:r w:rsidRPr="007A02FA">
        <w:t>forma del ápice;</w:t>
      </w:r>
    </w:p>
    <w:p w:rsidR="0057788E" w:rsidRPr="00E76FD6" w:rsidRDefault="00BD7241" w:rsidP="0057788E">
      <w:pPr>
        <w:ind w:left="567"/>
      </w:pPr>
      <w:r w:rsidRPr="007A02FA">
        <w:t>Paso</w:t>
      </w:r>
      <w:r w:rsidR="000411D2" w:rsidRPr="007A02FA">
        <w:t> 5</w:t>
      </w:r>
      <w:r w:rsidRPr="007A02FA">
        <w:t>:</w:t>
      </w:r>
      <w:r w:rsidR="008C6F0B" w:rsidRPr="00E76FD6">
        <w:t xml:space="preserve"> </w:t>
      </w:r>
      <w:r w:rsidRPr="007A02FA">
        <w:t>perfil lateral.</w:t>
      </w:r>
    </w:p>
    <w:p w:rsidR="0057788E" w:rsidRPr="00E76FD6" w:rsidRDefault="0057788E" w:rsidP="0057788E"/>
    <w:p w:rsidR="0057788E" w:rsidRPr="00E76FD6" w:rsidRDefault="00BD7241" w:rsidP="0057788E">
      <w:pPr>
        <w:rPr>
          <w:u w:val="single"/>
        </w:rPr>
      </w:pPr>
      <w:r w:rsidRPr="007A02FA">
        <w:rPr>
          <w:u w:val="single"/>
        </w:rPr>
        <w:t>Ejemplos de caracteres relacionados con la forma</w:t>
      </w:r>
    </w:p>
    <w:p w:rsidR="0057788E" w:rsidRPr="00E76FD6" w:rsidRDefault="0057788E" w:rsidP="0057788E"/>
    <w:p w:rsidR="0057788E" w:rsidRPr="00E76FD6" w:rsidRDefault="0057788E" w:rsidP="0057788E">
      <w:r w:rsidRPr="00E76FD6">
        <w:t>7.</w:t>
      </w:r>
      <w:r w:rsidRPr="00E76FD6">
        <w:tab/>
      </w:r>
      <w:r w:rsidR="003A4048" w:rsidRPr="007A02FA">
        <w:t>En el documento TGP/14 se dan ejemplos de variación en componentes de la totalidad de la superficie (relación longitud/anchura</w:t>
      </w:r>
      <w:r w:rsidR="000411D2" w:rsidRPr="007A02FA">
        <w:t xml:space="preserve">, </w:t>
      </w:r>
      <w:r w:rsidR="003A4048" w:rsidRPr="007A02FA">
        <w:t>posición de la parte más ancha y perfil lateral) para el establecimiento de caracteres</w:t>
      </w:r>
      <w:r w:rsidR="000411D2" w:rsidRPr="007A02FA">
        <w:t xml:space="preserve">, </w:t>
      </w:r>
      <w:r w:rsidR="003A4048" w:rsidRPr="007A02FA">
        <w:t>ya sea como caracteres de cada componente</w:t>
      </w:r>
      <w:r w:rsidR="000411D2" w:rsidRPr="007A02FA">
        <w:t xml:space="preserve">, </w:t>
      </w:r>
      <w:r w:rsidR="003A4048" w:rsidRPr="007A02FA">
        <w:t>ya sea como un único carácter global relativo a la forma</w:t>
      </w:r>
      <w:r w:rsidR="00BD7241" w:rsidRPr="007A02FA">
        <w:t>:</w:t>
      </w:r>
    </w:p>
    <w:p w:rsidR="0057788E" w:rsidRPr="00E76FD6" w:rsidRDefault="0057788E" w:rsidP="0057788E"/>
    <w:p w:rsidR="0057788E" w:rsidRPr="00E76FD6" w:rsidRDefault="002D5C07" w:rsidP="0057788E">
      <w:pPr>
        <w:rPr>
          <w:i/>
        </w:rPr>
      </w:pPr>
      <w:r w:rsidRPr="007A02FA">
        <w:rPr>
          <w:i/>
        </w:rPr>
        <w:t>Ejemplo</w:t>
      </w:r>
      <w:r w:rsidR="000411D2" w:rsidRPr="007A02FA">
        <w:rPr>
          <w:i/>
        </w:rPr>
        <w:t> 1</w:t>
      </w:r>
      <w:r w:rsidRPr="007A02FA">
        <w:rPr>
          <w:i/>
        </w:rPr>
        <w:t>:</w:t>
      </w:r>
      <w:r w:rsidR="0057788E" w:rsidRPr="00E76FD6">
        <w:rPr>
          <w:i/>
        </w:rPr>
        <w:t xml:space="preserve"> </w:t>
      </w:r>
      <w:r w:rsidRPr="007A02FA">
        <w:rPr>
          <w:i/>
        </w:rPr>
        <w:t>variación únicamente en la relación longitud/anchura.</w:t>
      </w:r>
    </w:p>
    <w:p w:rsidR="0057788E" w:rsidRPr="00E76FD6" w:rsidRDefault="0057788E" w:rsidP="0057788E"/>
    <w:p w:rsidR="0057788E" w:rsidRPr="00E76FD6" w:rsidRDefault="002D5C07" w:rsidP="0057788E">
      <w:pPr>
        <w:shd w:val="clear" w:color="auto" w:fill="FFFFFF"/>
        <w:ind w:left="360"/>
      </w:pPr>
      <w:r w:rsidRPr="007A02FA">
        <w:t>Variante</w:t>
      </w:r>
      <w:r w:rsidR="000411D2" w:rsidRPr="007A02FA">
        <w:t> 1</w:t>
      </w:r>
    </w:p>
    <w:p w:rsidR="0057788E" w:rsidRPr="00E76FD6" w:rsidRDefault="002D5C07" w:rsidP="0057788E">
      <w:pPr>
        <w:shd w:val="clear" w:color="auto" w:fill="FFFFFF"/>
        <w:ind w:left="567"/>
        <w:rPr>
          <w:rFonts w:cs="Angsana New"/>
          <w:szCs w:val="24"/>
          <w:lang w:bidi="th-TH"/>
        </w:rPr>
      </w:pPr>
      <w:r w:rsidRPr="007A02FA">
        <w:rPr>
          <w:rFonts w:cs="Angsana New"/>
          <w:szCs w:val="24"/>
          <w:lang w:bidi="th-TH"/>
        </w:rPr>
        <w:t>Planta [parte]:</w:t>
      </w:r>
      <w:r w:rsidR="008C6F0B" w:rsidRPr="00E76FD6">
        <w:rPr>
          <w:rFonts w:cs="Angsana New"/>
          <w:szCs w:val="24"/>
          <w:lang w:bidi="th-TH"/>
        </w:rPr>
        <w:t xml:space="preserve"> </w:t>
      </w:r>
      <w:r w:rsidRPr="007A02FA">
        <w:rPr>
          <w:rFonts w:cs="Angsana New"/>
          <w:szCs w:val="24"/>
          <w:lang w:bidi="th-TH"/>
        </w:rPr>
        <w:t>relación longitud/anchura (de baja a alta) (QN)</w:t>
      </w:r>
    </w:p>
    <w:p w:rsidR="0057788E" w:rsidRPr="00E76FD6" w:rsidRDefault="0057788E" w:rsidP="0057788E">
      <w:pPr>
        <w:shd w:val="clear" w:color="auto" w:fill="FFFFFF"/>
        <w:ind w:left="360"/>
        <w:rPr>
          <w:rFonts w:cs="Angsana New"/>
          <w:szCs w:val="24"/>
          <w:lang w:bidi="th-TH"/>
        </w:rPr>
      </w:pPr>
    </w:p>
    <w:p w:rsidR="0057788E" w:rsidRPr="00E76FD6" w:rsidRDefault="002D5C07" w:rsidP="0057788E">
      <w:pPr>
        <w:shd w:val="clear" w:color="auto" w:fill="FFFFFF"/>
        <w:ind w:left="360"/>
      </w:pPr>
      <w:r w:rsidRPr="007A02FA">
        <w:t>Variante</w:t>
      </w:r>
      <w:r w:rsidR="000411D2" w:rsidRPr="007A02FA">
        <w:t> 2</w:t>
      </w:r>
    </w:p>
    <w:p w:rsidR="0057788E" w:rsidRPr="00E76FD6" w:rsidRDefault="002D5C07" w:rsidP="0057788E">
      <w:pPr>
        <w:shd w:val="clear" w:color="auto" w:fill="FFFFFF"/>
        <w:ind w:left="562"/>
        <w:rPr>
          <w:rFonts w:cs="Angsana New"/>
          <w:szCs w:val="24"/>
          <w:lang w:bidi="th-TH"/>
        </w:rPr>
      </w:pPr>
      <w:r w:rsidRPr="007A02FA">
        <w:rPr>
          <w:rFonts w:cs="Angsana New"/>
          <w:szCs w:val="24"/>
          <w:lang w:bidi="th-TH"/>
        </w:rPr>
        <w:t>Planta [parte]:</w:t>
      </w:r>
      <w:r w:rsidR="008C6F0B" w:rsidRPr="00E76FD6">
        <w:rPr>
          <w:rFonts w:cs="Angsana New"/>
          <w:szCs w:val="24"/>
          <w:lang w:bidi="th-TH"/>
        </w:rPr>
        <w:t xml:space="preserve"> </w:t>
      </w:r>
      <w:r w:rsidRPr="007A02FA">
        <w:rPr>
          <w:rFonts w:cs="Angsana New"/>
          <w:szCs w:val="24"/>
          <w:lang w:bidi="th-TH"/>
        </w:rPr>
        <w:t>forma (</w:t>
      </w:r>
      <w:proofErr w:type="spellStart"/>
      <w:r w:rsidRPr="007A02FA">
        <w:rPr>
          <w:rFonts w:cs="Angsana New"/>
          <w:szCs w:val="24"/>
          <w:lang w:bidi="th-TH"/>
        </w:rPr>
        <w:t>oboval</w:t>
      </w:r>
      <w:proofErr w:type="spellEnd"/>
      <w:r w:rsidRPr="007A02FA">
        <w:rPr>
          <w:rFonts w:cs="Angsana New"/>
          <w:szCs w:val="24"/>
          <w:lang w:bidi="th-TH"/>
        </w:rPr>
        <w:t xml:space="preserve"> ancha (1); </w:t>
      </w:r>
      <w:proofErr w:type="spellStart"/>
      <w:r w:rsidRPr="007A02FA">
        <w:rPr>
          <w:rFonts w:cs="Angsana New"/>
          <w:szCs w:val="24"/>
          <w:lang w:bidi="th-TH"/>
        </w:rPr>
        <w:t>oboval</w:t>
      </w:r>
      <w:proofErr w:type="spellEnd"/>
      <w:r w:rsidRPr="007A02FA">
        <w:rPr>
          <w:rFonts w:cs="Angsana New"/>
          <w:szCs w:val="24"/>
          <w:lang w:bidi="th-TH"/>
        </w:rPr>
        <w:t xml:space="preserve"> media (2); </w:t>
      </w:r>
      <w:proofErr w:type="spellStart"/>
      <w:r w:rsidRPr="007A02FA">
        <w:rPr>
          <w:rFonts w:cs="Angsana New"/>
          <w:szCs w:val="24"/>
          <w:lang w:bidi="th-TH"/>
        </w:rPr>
        <w:t>oboval</w:t>
      </w:r>
      <w:proofErr w:type="spellEnd"/>
      <w:r w:rsidRPr="007A02FA">
        <w:rPr>
          <w:rFonts w:cs="Angsana New"/>
          <w:szCs w:val="24"/>
          <w:lang w:bidi="th-TH"/>
        </w:rPr>
        <w:t xml:space="preserve"> estrecha (3)) (QN)</w:t>
      </w:r>
    </w:p>
    <w:p w:rsidR="0057788E" w:rsidRPr="00E76FD6" w:rsidRDefault="0057788E" w:rsidP="0057788E">
      <w:pPr>
        <w:shd w:val="clear" w:color="auto" w:fill="FFFFFF"/>
        <w:ind w:left="562"/>
        <w:rPr>
          <w:rFonts w:cs="Angsana New"/>
          <w:i/>
          <w:szCs w:val="24"/>
          <w:lang w:bidi="th-TH"/>
        </w:rPr>
      </w:pPr>
    </w:p>
    <w:p w:rsidR="0057788E" w:rsidRPr="004F258F" w:rsidRDefault="002D5C07" w:rsidP="0057788E">
      <w:pPr>
        <w:shd w:val="clear" w:color="auto" w:fill="FFFFFF"/>
        <w:ind w:left="562"/>
        <w:rPr>
          <w:rFonts w:cs="Angsana New"/>
          <w:szCs w:val="24"/>
          <w:lang w:bidi="th-TH"/>
        </w:rPr>
      </w:pPr>
      <w:proofErr w:type="gramStart"/>
      <w:r w:rsidRPr="007A02FA">
        <w:rPr>
          <w:rFonts w:cs="Angsana New"/>
          <w:szCs w:val="24"/>
          <w:lang w:bidi="th-TH"/>
        </w:rPr>
        <w:t>con</w:t>
      </w:r>
      <w:proofErr w:type="gramEnd"/>
      <w:r w:rsidRPr="007A02FA">
        <w:rPr>
          <w:rFonts w:cs="Angsana New"/>
          <w:szCs w:val="24"/>
          <w:lang w:bidi="th-TH"/>
        </w:rPr>
        <w:t xml:space="preserve"> la ilustración siguiente:</w:t>
      </w:r>
    </w:p>
    <w:p w:rsidR="0057788E" w:rsidRPr="004F258F" w:rsidRDefault="0057788E" w:rsidP="0057788E"/>
    <w:p w:rsidR="00D76166" w:rsidRDefault="002A37C9" w:rsidP="0057788E">
      <w:pPr>
        <w:jc w:val="center"/>
      </w:pPr>
      <w:r w:rsidRPr="002A37C9">
        <w:rPr>
          <w:noProof/>
          <w:lang w:eastAsia="es-ES_tradnl"/>
        </w:rPr>
        <w:drawing>
          <wp:inline distT="0" distB="0" distL="0" distR="0">
            <wp:extent cx="3960000" cy="1093888"/>
            <wp:effectExtent l="19050" t="0" r="240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960000" cy="1093888"/>
                    </a:xfrm>
                    <a:prstGeom prst="rect">
                      <a:avLst/>
                    </a:prstGeom>
                    <a:noFill/>
                    <a:ln w="9525">
                      <a:noFill/>
                      <a:miter lim="800000"/>
                      <a:headEnd/>
                      <a:tailEnd/>
                    </a:ln>
                  </pic:spPr>
                </pic:pic>
              </a:graphicData>
            </a:graphic>
          </wp:inline>
        </w:drawing>
      </w:r>
    </w:p>
    <w:p w:rsidR="0057788E" w:rsidRPr="004F258F" w:rsidRDefault="0057788E" w:rsidP="0057788E"/>
    <w:p w:rsidR="0057788E" w:rsidRPr="00E76FD6" w:rsidRDefault="00E528A6" w:rsidP="0057788E">
      <w:pPr>
        <w:rPr>
          <w:i/>
        </w:rPr>
      </w:pPr>
      <w:r w:rsidRPr="007A02FA">
        <w:rPr>
          <w:i/>
        </w:rPr>
        <w:t>Ejemplo</w:t>
      </w:r>
      <w:r w:rsidR="000411D2" w:rsidRPr="007A02FA">
        <w:rPr>
          <w:i/>
        </w:rPr>
        <w:t> 2</w:t>
      </w:r>
      <w:r w:rsidRPr="007A02FA">
        <w:rPr>
          <w:i/>
        </w:rPr>
        <w:t>:</w:t>
      </w:r>
      <w:r w:rsidR="0057788E" w:rsidRPr="00E76FD6">
        <w:rPr>
          <w:i/>
        </w:rPr>
        <w:t xml:space="preserve"> </w:t>
      </w:r>
      <w:r w:rsidRPr="007A02FA">
        <w:rPr>
          <w:i/>
        </w:rPr>
        <w:t>variación únicamente en la posición de la parte más ancha.</w:t>
      </w:r>
      <w:r w:rsidR="008C6F0B" w:rsidRPr="00E76FD6">
        <w:rPr>
          <w:i/>
        </w:rPr>
        <w:t xml:space="preserve"> </w:t>
      </w:r>
    </w:p>
    <w:p w:rsidR="0057788E" w:rsidRPr="00E76FD6" w:rsidRDefault="0057788E" w:rsidP="0057788E"/>
    <w:p w:rsidR="0057788E" w:rsidRPr="00E76FD6" w:rsidRDefault="00E528A6" w:rsidP="0057788E">
      <w:pPr>
        <w:ind w:left="360"/>
      </w:pPr>
      <w:r w:rsidRPr="007A02FA">
        <w:t>Variante</w:t>
      </w:r>
      <w:r w:rsidR="000411D2" w:rsidRPr="007A02FA">
        <w:t> 1</w:t>
      </w:r>
    </w:p>
    <w:p w:rsidR="0057788E" w:rsidRPr="00E76FD6" w:rsidRDefault="00E528A6" w:rsidP="0057788E">
      <w:pPr>
        <w:ind w:left="567"/>
        <w:rPr>
          <w:rFonts w:cs="Angsana New"/>
          <w:szCs w:val="24"/>
          <w:lang w:bidi="th-TH"/>
        </w:rPr>
      </w:pPr>
      <w:r w:rsidRPr="007A02FA">
        <w:rPr>
          <w:rFonts w:cs="Angsana New"/>
          <w:szCs w:val="24"/>
          <w:lang w:bidi="th-TH"/>
        </w:rPr>
        <w:t>Planta [parte]:</w:t>
      </w:r>
      <w:r w:rsidR="008C6F0B" w:rsidRPr="00E76FD6">
        <w:rPr>
          <w:rFonts w:cs="Angsana New"/>
          <w:szCs w:val="24"/>
          <w:lang w:bidi="th-TH"/>
        </w:rPr>
        <w:t xml:space="preserve"> </w:t>
      </w:r>
      <w:r w:rsidRPr="007A02FA">
        <w:rPr>
          <w:rFonts w:cs="Angsana New"/>
          <w:szCs w:val="24"/>
          <w:lang w:bidi="th-TH"/>
        </w:rPr>
        <w:t>posición de la parte más ancha (de hacia la base a hacia el ápice) (QN)</w:t>
      </w:r>
    </w:p>
    <w:p w:rsidR="0057788E" w:rsidRPr="00E76FD6" w:rsidRDefault="0057788E" w:rsidP="0057788E"/>
    <w:p w:rsidR="0057788E" w:rsidRPr="00E76FD6" w:rsidRDefault="00E528A6" w:rsidP="0057788E">
      <w:pPr>
        <w:shd w:val="clear" w:color="auto" w:fill="FFFFFF"/>
        <w:ind w:left="360"/>
      </w:pPr>
      <w:r w:rsidRPr="000806EC">
        <w:t>Variante</w:t>
      </w:r>
      <w:r w:rsidR="000411D2" w:rsidRPr="000806EC">
        <w:t> 2</w:t>
      </w:r>
    </w:p>
    <w:p w:rsidR="0057788E" w:rsidRPr="00E76FD6" w:rsidRDefault="00E528A6" w:rsidP="0057788E">
      <w:pPr>
        <w:shd w:val="clear" w:color="auto" w:fill="FFFFFF"/>
        <w:ind w:left="567"/>
        <w:rPr>
          <w:rFonts w:cs="Angsana New"/>
          <w:szCs w:val="24"/>
          <w:lang w:bidi="th-TH"/>
        </w:rPr>
      </w:pPr>
      <w:r w:rsidRPr="000806EC">
        <w:rPr>
          <w:rFonts w:cs="Angsana New"/>
          <w:szCs w:val="24"/>
          <w:lang w:bidi="th-TH"/>
        </w:rPr>
        <w:t>Planta [parte]:</w:t>
      </w:r>
      <w:r w:rsidR="008C6F0B" w:rsidRPr="00E76FD6">
        <w:rPr>
          <w:rFonts w:cs="Angsana New"/>
          <w:szCs w:val="24"/>
          <w:lang w:bidi="th-TH"/>
        </w:rPr>
        <w:t xml:space="preserve"> </w:t>
      </w:r>
      <w:r w:rsidRPr="000806EC">
        <w:rPr>
          <w:rFonts w:cs="Angsana New"/>
          <w:szCs w:val="24"/>
          <w:lang w:bidi="th-TH"/>
        </w:rPr>
        <w:t xml:space="preserve">forma (oval (1); elíptica (2); </w:t>
      </w:r>
      <w:proofErr w:type="spellStart"/>
      <w:r w:rsidRPr="000806EC">
        <w:rPr>
          <w:rFonts w:cs="Angsana New"/>
          <w:szCs w:val="24"/>
          <w:lang w:bidi="th-TH"/>
        </w:rPr>
        <w:t>oboval</w:t>
      </w:r>
      <w:proofErr w:type="spellEnd"/>
      <w:r w:rsidRPr="000806EC">
        <w:rPr>
          <w:rFonts w:cs="Angsana New"/>
          <w:szCs w:val="24"/>
          <w:lang w:bidi="th-TH"/>
        </w:rPr>
        <w:t xml:space="preserve"> (3)) (QN)</w:t>
      </w:r>
    </w:p>
    <w:p w:rsidR="0057788E" w:rsidRPr="00E76FD6" w:rsidRDefault="0057788E" w:rsidP="0057788E">
      <w:pPr>
        <w:shd w:val="clear" w:color="auto" w:fill="FFFFFF"/>
        <w:ind w:left="567"/>
        <w:rPr>
          <w:rFonts w:cs="Angsana New"/>
          <w:szCs w:val="24"/>
          <w:lang w:bidi="th-TH"/>
        </w:rPr>
      </w:pPr>
    </w:p>
    <w:p w:rsidR="0057788E" w:rsidRPr="004F258F" w:rsidRDefault="00E528A6" w:rsidP="0057788E">
      <w:pPr>
        <w:shd w:val="clear" w:color="auto" w:fill="FFFFFF"/>
        <w:ind w:left="562"/>
        <w:rPr>
          <w:rFonts w:cs="Angsana New"/>
          <w:szCs w:val="24"/>
          <w:lang w:bidi="th-TH"/>
        </w:rPr>
      </w:pPr>
      <w:proofErr w:type="gramStart"/>
      <w:r w:rsidRPr="000806EC">
        <w:rPr>
          <w:rFonts w:cs="Angsana New"/>
          <w:szCs w:val="24"/>
          <w:lang w:bidi="th-TH"/>
        </w:rPr>
        <w:t>con</w:t>
      </w:r>
      <w:proofErr w:type="gramEnd"/>
      <w:r w:rsidRPr="000806EC">
        <w:rPr>
          <w:rFonts w:cs="Angsana New"/>
          <w:szCs w:val="24"/>
          <w:lang w:bidi="th-TH"/>
        </w:rPr>
        <w:t xml:space="preserve"> la ilustración siguiente:</w:t>
      </w:r>
    </w:p>
    <w:p w:rsidR="000F16EE" w:rsidRDefault="000F16EE" w:rsidP="0057788E">
      <w:pPr>
        <w:jc w:val="center"/>
      </w:pPr>
      <w:r w:rsidRPr="000F16EE">
        <w:rPr>
          <w:noProof/>
          <w:lang w:eastAsia="es-ES_tradnl"/>
        </w:rPr>
        <w:lastRenderedPageBreak/>
        <w:drawing>
          <wp:inline distT="0" distB="0" distL="0" distR="0">
            <wp:extent cx="3672000" cy="1071419"/>
            <wp:effectExtent l="19050" t="0" r="465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672000" cy="1071419"/>
                    </a:xfrm>
                    <a:prstGeom prst="rect">
                      <a:avLst/>
                    </a:prstGeom>
                    <a:noFill/>
                    <a:ln w="9525">
                      <a:noFill/>
                      <a:miter lim="800000"/>
                      <a:headEnd/>
                      <a:tailEnd/>
                    </a:ln>
                  </pic:spPr>
                </pic:pic>
              </a:graphicData>
            </a:graphic>
          </wp:inline>
        </w:drawing>
      </w:r>
    </w:p>
    <w:p w:rsidR="000F16EE" w:rsidRPr="004F258F" w:rsidRDefault="000F16EE" w:rsidP="0057788E">
      <w:pPr>
        <w:jc w:val="center"/>
      </w:pPr>
    </w:p>
    <w:p w:rsidR="0057788E" w:rsidRPr="00E76FD6" w:rsidRDefault="00E528A6" w:rsidP="0057788E">
      <w:pPr>
        <w:rPr>
          <w:i/>
        </w:rPr>
      </w:pPr>
      <w:r w:rsidRPr="000806EC">
        <w:rPr>
          <w:i/>
        </w:rPr>
        <w:t>Ejemplo</w:t>
      </w:r>
      <w:r w:rsidR="000411D2" w:rsidRPr="000806EC">
        <w:rPr>
          <w:i/>
        </w:rPr>
        <w:t> 3</w:t>
      </w:r>
      <w:r w:rsidRPr="000806EC">
        <w:rPr>
          <w:i/>
        </w:rPr>
        <w:t>:</w:t>
      </w:r>
      <w:r w:rsidR="0057788E" w:rsidRPr="00E76FD6">
        <w:rPr>
          <w:i/>
        </w:rPr>
        <w:t xml:space="preserve"> </w:t>
      </w:r>
      <w:r w:rsidRPr="000806EC">
        <w:rPr>
          <w:i/>
        </w:rPr>
        <w:t>variación en la relación longitud/anchura</w:t>
      </w:r>
      <w:r w:rsidR="000411D2" w:rsidRPr="000806EC">
        <w:rPr>
          <w:i/>
        </w:rPr>
        <w:t xml:space="preserve">, </w:t>
      </w:r>
      <w:r w:rsidRPr="000806EC">
        <w:rPr>
          <w:i/>
        </w:rPr>
        <w:t>la forma de la base y el perfil lateral.</w:t>
      </w:r>
      <w:r w:rsidR="008C6F0B" w:rsidRPr="00E76FD6">
        <w:rPr>
          <w:i/>
        </w:rPr>
        <w:t xml:space="preserve"> </w:t>
      </w:r>
    </w:p>
    <w:p w:rsidR="0057788E" w:rsidRPr="00E76FD6" w:rsidRDefault="0057788E" w:rsidP="0057788E">
      <w:pPr>
        <w:ind w:left="992"/>
      </w:pPr>
    </w:p>
    <w:p w:rsidR="0057788E" w:rsidRPr="00E76FD6" w:rsidRDefault="00E528A6" w:rsidP="0057788E">
      <w:pPr>
        <w:ind w:left="360"/>
      </w:pPr>
      <w:r w:rsidRPr="000806EC">
        <w:t>Variante</w:t>
      </w:r>
      <w:r w:rsidR="000411D2" w:rsidRPr="000806EC">
        <w:t> 1</w:t>
      </w:r>
    </w:p>
    <w:p w:rsidR="0057788E" w:rsidRPr="00E76FD6" w:rsidRDefault="00E528A6" w:rsidP="0057788E">
      <w:pPr>
        <w:ind w:left="567"/>
        <w:rPr>
          <w:rFonts w:cs="Angsana New"/>
          <w:szCs w:val="24"/>
          <w:lang w:bidi="th-TH"/>
        </w:rPr>
      </w:pPr>
      <w:r w:rsidRPr="000806EC">
        <w:rPr>
          <w:rFonts w:cs="Angsana New"/>
          <w:szCs w:val="24"/>
          <w:lang w:bidi="th-TH"/>
        </w:rPr>
        <w:t>Planta [parte]:</w:t>
      </w:r>
      <w:r w:rsidR="008C6F0B" w:rsidRPr="00E76FD6">
        <w:rPr>
          <w:rFonts w:cs="Angsana New"/>
          <w:szCs w:val="24"/>
          <w:lang w:bidi="th-TH"/>
        </w:rPr>
        <w:t xml:space="preserve"> </w:t>
      </w:r>
      <w:r w:rsidRPr="000806EC">
        <w:rPr>
          <w:rFonts w:cs="Angsana New"/>
          <w:color w:val="000000"/>
          <w:szCs w:val="24"/>
          <w:lang w:bidi="th-TH"/>
        </w:rPr>
        <w:t>relación longitud/anchura (de baja a alta) (QN)</w:t>
      </w:r>
    </w:p>
    <w:p w:rsidR="0057788E" w:rsidRPr="00E76FD6" w:rsidRDefault="00E528A6" w:rsidP="0057788E">
      <w:pPr>
        <w:ind w:left="567"/>
        <w:rPr>
          <w:rFonts w:cs="Angsana New"/>
          <w:szCs w:val="24"/>
          <w:lang w:bidi="th-TH"/>
        </w:rPr>
      </w:pPr>
      <w:r w:rsidRPr="000806EC">
        <w:rPr>
          <w:rFonts w:cs="Angsana New"/>
          <w:szCs w:val="24"/>
          <w:lang w:bidi="th-TH"/>
        </w:rPr>
        <w:t>Planta [parte]:</w:t>
      </w:r>
      <w:r w:rsidR="0057788E" w:rsidRPr="00E76FD6">
        <w:rPr>
          <w:rFonts w:cs="Angsana New"/>
          <w:szCs w:val="24"/>
          <w:lang w:bidi="th-TH"/>
        </w:rPr>
        <w:t xml:space="preserve"> </w:t>
      </w:r>
      <w:r w:rsidRPr="000806EC">
        <w:rPr>
          <w:rFonts w:cs="Angsana New"/>
          <w:szCs w:val="24"/>
          <w:lang w:bidi="th-TH"/>
        </w:rPr>
        <w:t>forma de la base (aguda</w:t>
      </w:r>
      <w:r w:rsidR="000411D2" w:rsidRPr="000806EC">
        <w:rPr>
          <w:rFonts w:cs="Angsana New"/>
          <w:szCs w:val="24"/>
          <w:lang w:bidi="th-TH"/>
        </w:rPr>
        <w:t xml:space="preserve">, </w:t>
      </w:r>
      <w:r w:rsidRPr="000806EC">
        <w:rPr>
          <w:rFonts w:cs="Angsana New"/>
          <w:szCs w:val="24"/>
          <w:lang w:bidi="th-TH"/>
        </w:rPr>
        <w:t>obtusa</w:t>
      </w:r>
      <w:r w:rsidR="000411D2" w:rsidRPr="000806EC">
        <w:rPr>
          <w:rFonts w:cs="Angsana New"/>
          <w:szCs w:val="24"/>
          <w:lang w:bidi="th-TH"/>
        </w:rPr>
        <w:t xml:space="preserve">, </w:t>
      </w:r>
      <w:r w:rsidRPr="000806EC">
        <w:rPr>
          <w:rFonts w:cs="Angsana New"/>
          <w:szCs w:val="24"/>
          <w:lang w:bidi="th-TH"/>
        </w:rPr>
        <w:t>redondeada) (PQ)</w:t>
      </w:r>
    </w:p>
    <w:p w:rsidR="0057788E" w:rsidRPr="00E76FD6" w:rsidRDefault="00E528A6" w:rsidP="0057788E">
      <w:pPr>
        <w:ind w:left="567"/>
        <w:rPr>
          <w:rFonts w:cs="Angsana New"/>
          <w:szCs w:val="24"/>
          <w:lang w:bidi="th-TH"/>
        </w:rPr>
      </w:pPr>
      <w:r w:rsidRPr="000806EC">
        <w:rPr>
          <w:rFonts w:cs="Angsana New"/>
          <w:szCs w:val="24"/>
          <w:lang w:bidi="th-TH"/>
        </w:rPr>
        <w:t>Planta [parte]:</w:t>
      </w:r>
      <w:r w:rsidR="0057788E" w:rsidRPr="00E76FD6">
        <w:rPr>
          <w:rFonts w:cs="Angsana New"/>
          <w:szCs w:val="24"/>
          <w:lang w:bidi="th-TH"/>
        </w:rPr>
        <w:t xml:space="preserve"> </w:t>
      </w:r>
      <w:r w:rsidRPr="000806EC">
        <w:rPr>
          <w:rFonts w:cs="Angsana New"/>
          <w:szCs w:val="24"/>
          <w:lang w:bidi="th-TH"/>
        </w:rPr>
        <w:t>perfil lateral (de claramente redondeada a claramente triangular) (QN)</w:t>
      </w:r>
    </w:p>
    <w:p w:rsidR="0057788E" w:rsidRPr="00E76FD6" w:rsidRDefault="0057788E" w:rsidP="0057788E">
      <w:pPr>
        <w:ind w:left="360"/>
      </w:pPr>
    </w:p>
    <w:p w:rsidR="0057788E" w:rsidRPr="00E76FD6" w:rsidRDefault="00E528A6" w:rsidP="0057788E">
      <w:pPr>
        <w:shd w:val="clear" w:color="auto" w:fill="FFFFFF"/>
        <w:ind w:left="360"/>
      </w:pPr>
      <w:r w:rsidRPr="000806EC">
        <w:t>Variante</w:t>
      </w:r>
      <w:r w:rsidR="000411D2" w:rsidRPr="000806EC">
        <w:t> 2</w:t>
      </w:r>
    </w:p>
    <w:p w:rsidR="0057788E" w:rsidRPr="00E76FD6" w:rsidRDefault="00E528A6" w:rsidP="0057788E">
      <w:pPr>
        <w:ind w:left="1701" w:hanging="1134"/>
        <w:jc w:val="left"/>
      </w:pPr>
      <w:r w:rsidRPr="000806EC">
        <w:t>Planta [parte]:</w:t>
      </w:r>
      <w:r w:rsidR="008C6F0B" w:rsidRPr="00E76FD6">
        <w:t xml:space="preserve"> </w:t>
      </w:r>
      <w:r w:rsidRPr="000806EC">
        <w:t>forma (oval ancha (1); oval media (2); en forma de llana media (3); oval estrecha (4); en forma de llana estrecha (5)) (PQ)</w:t>
      </w:r>
    </w:p>
    <w:p w:rsidR="0057788E" w:rsidRPr="00E76FD6" w:rsidRDefault="0057788E" w:rsidP="0057788E">
      <w:pPr>
        <w:shd w:val="clear" w:color="auto" w:fill="FFFFFF"/>
        <w:ind w:left="360"/>
      </w:pPr>
    </w:p>
    <w:p w:rsidR="0057788E" w:rsidRPr="004F258F" w:rsidRDefault="00E528A6" w:rsidP="0057788E">
      <w:pPr>
        <w:shd w:val="clear" w:color="auto" w:fill="FFFFFF"/>
        <w:ind w:left="562"/>
        <w:rPr>
          <w:rFonts w:cs="Angsana New"/>
          <w:szCs w:val="24"/>
          <w:lang w:bidi="th-TH"/>
        </w:rPr>
      </w:pPr>
      <w:proofErr w:type="gramStart"/>
      <w:r w:rsidRPr="000806EC">
        <w:rPr>
          <w:rFonts w:cs="Angsana New"/>
          <w:szCs w:val="24"/>
          <w:lang w:bidi="th-TH"/>
        </w:rPr>
        <w:t>con</w:t>
      </w:r>
      <w:proofErr w:type="gramEnd"/>
      <w:r w:rsidRPr="000806EC">
        <w:rPr>
          <w:rFonts w:cs="Angsana New"/>
          <w:szCs w:val="24"/>
          <w:lang w:bidi="th-TH"/>
        </w:rPr>
        <w:t xml:space="preserve"> la ilustración siguiente:</w:t>
      </w:r>
    </w:p>
    <w:p w:rsidR="0057788E" w:rsidRDefault="0057788E" w:rsidP="0057788E">
      <w:pPr>
        <w:jc w:val="center"/>
        <w:rPr>
          <w:i/>
        </w:rPr>
      </w:pPr>
    </w:p>
    <w:p w:rsidR="006C6F41" w:rsidRPr="004F258F" w:rsidRDefault="006C6F41" w:rsidP="0057788E">
      <w:pPr>
        <w:jc w:val="center"/>
        <w:rPr>
          <w:i/>
        </w:rPr>
      </w:pPr>
      <w:r>
        <w:rPr>
          <w:i/>
          <w:noProof/>
          <w:lang w:eastAsia="es-ES_tradnl"/>
        </w:rPr>
        <w:drawing>
          <wp:inline distT="0" distB="0" distL="0" distR="0">
            <wp:extent cx="3240000" cy="187234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3240000" cy="1872342"/>
                    </a:xfrm>
                    <a:prstGeom prst="rect">
                      <a:avLst/>
                    </a:prstGeom>
                    <a:noFill/>
                    <a:ln w="9525">
                      <a:noFill/>
                      <a:miter lim="800000"/>
                      <a:headEnd/>
                      <a:tailEnd/>
                    </a:ln>
                  </pic:spPr>
                </pic:pic>
              </a:graphicData>
            </a:graphic>
          </wp:inline>
        </w:drawing>
      </w:r>
    </w:p>
    <w:p w:rsidR="0057788E" w:rsidRPr="004F258F" w:rsidRDefault="0057788E" w:rsidP="0057788E">
      <w:pPr>
        <w:rPr>
          <w:i/>
        </w:rPr>
      </w:pPr>
    </w:p>
    <w:p w:rsidR="0057788E" w:rsidRPr="00E76FD6" w:rsidRDefault="00E528A6" w:rsidP="0057788E">
      <w:pPr>
        <w:rPr>
          <w:i/>
        </w:rPr>
      </w:pPr>
      <w:r w:rsidRPr="000806EC">
        <w:rPr>
          <w:i/>
        </w:rPr>
        <w:t>Ejemplo</w:t>
      </w:r>
      <w:r w:rsidR="000411D2" w:rsidRPr="000806EC">
        <w:rPr>
          <w:i/>
        </w:rPr>
        <w:t> 4</w:t>
      </w:r>
      <w:r w:rsidRPr="000806EC">
        <w:rPr>
          <w:i/>
        </w:rPr>
        <w:t>:</w:t>
      </w:r>
      <w:r w:rsidR="0057788E" w:rsidRPr="00E76FD6">
        <w:rPr>
          <w:i/>
        </w:rPr>
        <w:t xml:space="preserve"> </w:t>
      </w:r>
      <w:r w:rsidRPr="000806EC">
        <w:rPr>
          <w:i/>
        </w:rPr>
        <w:t>variación en la relación altura/diámetro</w:t>
      </w:r>
      <w:r w:rsidR="000411D2" w:rsidRPr="000806EC">
        <w:rPr>
          <w:i/>
        </w:rPr>
        <w:t xml:space="preserve">, </w:t>
      </w:r>
      <w:r w:rsidRPr="000806EC">
        <w:rPr>
          <w:i/>
        </w:rPr>
        <w:t>la posición de la parte más ancha y el perfil lateral en la mitad apical.</w:t>
      </w:r>
    </w:p>
    <w:p w:rsidR="0057788E" w:rsidRPr="00E76FD6" w:rsidRDefault="0057788E" w:rsidP="0057788E">
      <w:pPr>
        <w:ind w:left="360"/>
      </w:pPr>
    </w:p>
    <w:p w:rsidR="0057788E" w:rsidRPr="00E76FD6" w:rsidRDefault="00E528A6" w:rsidP="0057788E">
      <w:pPr>
        <w:ind w:left="360"/>
      </w:pPr>
      <w:r w:rsidRPr="000806EC">
        <w:t>Variante</w:t>
      </w:r>
      <w:r w:rsidR="000411D2" w:rsidRPr="000806EC">
        <w:t> 1</w:t>
      </w:r>
    </w:p>
    <w:p w:rsidR="0057788E" w:rsidRPr="00E76FD6" w:rsidRDefault="0057788E" w:rsidP="0057788E"/>
    <w:p w:rsidR="0057788E" w:rsidRPr="00E76FD6" w:rsidRDefault="004C5660" w:rsidP="0057788E">
      <w:pPr>
        <w:tabs>
          <w:tab w:val="left" w:pos="993"/>
        </w:tabs>
        <w:ind w:left="567"/>
      </w:pPr>
      <w:r w:rsidRPr="00E76FD6">
        <w:t>a)</w:t>
      </w:r>
      <w:r w:rsidRPr="00E76FD6">
        <w:tab/>
      </w:r>
      <w:r w:rsidR="00E528A6" w:rsidRPr="000806EC">
        <w:t>relación altura/diámetro</w:t>
      </w:r>
      <w:r w:rsidR="00E528A6" w:rsidRPr="000806EC">
        <w:rPr>
          <w:color w:val="000000"/>
        </w:rPr>
        <w:t xml:space="preserve"> </w:t>
      </w:r>
      <w:r w:rsidR="00E528A6" w:rsidRPr="000806EC">
        <w:t>(QN):</w:t>
      </w:r>
      <w:r w:rsidR="008C6F0B" w:rsidRPr="00E76FD6">
        <w:t xml:space="preserve"> </w:t>
      </w:r>
      <w:r w:rsidR="00E528A6" w:rsidRPr="000806EC">
        <w:t>muy baja (1); baja (3); media (5); alta (7); muy alta (9);</w:t>
      </w:r>
    </w:p>
    <w:p w:rsidR="0057788E" w:rsidRPr="00E76FD6" w:rsidRDefault="0057788E" w:rsidP="0057788E">
      <w:pPr>
        <w:tabs>
          <w:tab w:val="left" w:pos="851"/>
          <w:tab w:val="left" w:pos="993"/>
        </w:tabs>
        <w:ind w:left="567"/>
      </w:pPr>
    </w:p>
    <w:p w:rsidR="0057788E" w:rsidRPr="00E76FD6" w:rsidRDefault="004C5660" w:rsidP="0057788E">
      <w:pPr>
        <w:tabs>
          <w:tab w:val="left" w:pos="993"/>
          <w:tab w:val="left" w:pos="1134"/>
        </w:tabs>
        <w:ind w:left="3828" w:hanging="3261"/>
      </w:pPr>
      <w:r w:rsidRPr="00E76FD6">
        <w:t>b)</w:t>
      </w:r>
      <w:r w:rsidRPr="00E76FD6">
        <w:tab/>
      </w:r>
      <w:proofErr w:type="gramStart"/>
      <w:r w:rsidR="00E528A6" w:rsidRPr="000806EC">
        <w:t>posición</w:t>
      </w:r>
      <w:proofErr w:type="gramEnd"/>
      <w:r w:rsidR="00E528A6" w:rsidRPr="000806EC">
        <w:t xml:space="preserve"> de la parte más ancha (QN):</w:t>
      </w:r>
      <w:r w:rsidR="0057788E" w:rsidRPr="00E76FD6">
        <w:t xml:space="preserve"> </w:t>
      </w:r>
      <w:r w:rsidR="00E528A6" w:rsidRPr="000806EC">
        <w:t>en la mitad (1); moderadamente hacia la base (2); fuertemente hacia la base (3);</w:t>
      </w:r>
      <w:r w:rsidR="008C6F0B" w:rsidRPr="00E76FD6">
        <w:t xml:space="preserve"> </w:t>
      </w:r>
    </w:p>
    <w:p w:rsidR="0057788E" w:rsidRPr="00E76FD6" w:rsidRDefault="0057788E" w:rsidP="0057788E">
      <w:pPr>
        <w:tabs>
          <w:tab w:val="left" w:pos="851"/>
          <w:tab w:val="left" w:pos="993"/>
          <w:tab w:val="left" w:pos="1134"/>
        </w:tabs>
        <w:ind w:left="4111" w:hanging="3751"/>
      </w:pPr>
    </w:p>
    <w:p w:rsidR="0057788E" w:rsidRPr="00E76FD6" w:rsidRDefault="004C5660" w:rsidP="0057788E">
      <w:pPr>
        <w:tabs>
          <w:tab w:val="left" w:pos="993"/>
        </w:tabs>
        <w:ind w:left="567"/>
      </w:pPr>
      <w:r w:rsidRPr="00E76FD6">
        <w:t>c)</w:t>
      </w:r>
      <w:r w:rsidRPr="00E76FD6">
        <w:tab/>
      </w:r>
      <w:proofErr w:type="gramStart"/>
      <w:r w:rsidR="00CC7070" w:rsidRPr="000806EC">
        <w:t>perfil</w:t>
      </w:r>
      <w:proofErr w:type="gramEnd"/>
      <w:r w:rsidR="00CC7070" w:rsidRPr="000806EC">
        <w:t xml:space="preserve"> lateral en la mitad apical (PQ):</w:t>
      </w:r>
      <w:r w:rsidR="008C6F0B" w:rsidRPr="00E76FD6">
        <w:t xml:space="preserve"> </w:t>
      </w:r>
      <w:r w:rsidR="00CC7070" w:rsidRPr="000806EC">
        <w:t>redondeada (1); paralela (2); piramidal plana (3); cóncava (4)</w:t>
      </w:r>
    </w:p>
    <w:p w:rsidR="0057788E" w:rsidRPr="00E76FD6" w:rsidRDefault="0057788E" w:rsidP="0057788E">
      <w:pPr>
        <w:ind w:left="1984"/>
      </w:pPr>
    </w:p>
    <w:p w:rsidR="0057788E" w:rsidRPr="00E76FD6" w:rsidRDefault="00CC7070" w:rsidP="0057788E">
      <w:pPr>
        <w:shd w:val="clear" w:color="auto" w:fill="FFFFFF"/>
        <w:ind w:left="360"/>
      </w:pPr>
      <w:r w:rsidRPr="000806EC">
        <w:t>Variante</w:t>
      </w:r>
      <w:r w:rsidR="000411D2" w:rsidRPr="000806EC">
        <w:t> 2</w:t>
      </w:r>
    </w:p>
    <w:p w:rsidR="0057788E" w:rsidRPr="00E76FD6" w:rsidRDefault="0057788E" w:rsidP="0057788E">
      <w:pPr>
        <w:shd w:val="clear" w:color="auto" w:fill="FFFFFF"/>
        <w:ind w:left="360"/>
      </w:pPr>
    </w:p>
    <w:p w:rsidR="0057788E" w:rsidRPr="00E76FD6" w:rsidRDefault="004C5660" w:rsidP="0057788E">
      <w:pPr>
        <w:shd w:val="clear" w:color="auto" w:fill="FFFFFF"/>
        <w:ind w:left="927" w:hanging="360"/>
        <w:jc w:val="left"/>
      </w:pPr>
      <w:r w:rsidRPr="00E76FD6">
        <w:t>a)</w:t>
      </w:r>
      <w:r w:rsidRPr="00E76FD6">
        <w:tab/>
      </w:r>
      <w:r w:rsidR="00CC7070" w:rsidRPr="000806EC">
        <w:t>relación altura/diámetro (QN):</w:t>
      </w:r>
      <w:r w:rsidR="008C6F0B" w:rsidRPr="00E76FD6">
        <w:t xml:space="preserve"> </w:t>
      </w:r>
      <w:r w:rsidR="00CC7070" w:rsidRPr="000806EC">
        <w:t>muy baja (1); baja (3); media (5); alta (7); muy alta (9);</w:t>
      </w:r>
    </w:p>
    <w:p w:rsidR="0057788E" w:rsidRPr="00E76FD6" w:rsidRDefault="0057788E" w:rsidP="0057788E">
      <w:pPr>
        <w:shd w:val="clear" w:color="auto" w:fill="FFFFFF"/>
        <w:ind w:left="1352" w:hanging="360"/>
      </w:pPr>
    </w:p>
    <w:p w:rsidR="0057788E" w:rsidRPr="00E76FD6" w:rsidRDefault="004C5660" w:rsidP="0057788E">
      <w:pPr>
        <w:shd w:val="clear" w:color="auto" w:fill="FFFFFF"/>
        <w:ind w:left="927" w:hanging="360"/>
        <w:jc w:val="left"/>
      </w:pPr>
      <w:r w:rsidRPr="00E76FD6">
        <w:t>b)</w:t>
      </w:r>
      <w:r w:rsidRPr="00E76FD6">
        <w:tab/>
      </w:r>
      <w:proofErr w:type="gramStart"/>
      <w:r w:rsidR="00CC7070" w:rsidRPr="000806EC">
        <w:t>forma</w:t>
      </w:r>
      <w:proofErr w:type="gramEnd"/>
      <w:r w:rsidR="00CC7070" w:rsidRPr="000806EC">
        <w:t xml:space="preserve"> general (PQ):</w:t>
      </w:r>
      <w:r w:rsidR="008C6F0B" w:rsidRPr="00E76FD6">
        <w:t xml:space="preserve"> </w:t>
      </w:r>
      <w:r w:rsidR="00CC7070" w:rsidRPr="000806EC">
        <w:t>cilíndrica entallada (1); cónica (2); oval (3); cilíndrica (4); elíptica (5)</w:t>
      </w:r>
    </w:p>
    <w:p w:rsidR="0057788E" w:rsidRPr="00E76FD6" w:rsidRDefault="0057788E" w:rsidP="0057788E">
      <w:pPr>
        <w:shd w:val="clear" w:color="auto" w:fill="FFFFFF"/>
        <w:ind w:left="360"/>
      </w:pPr>
    </w:p>
    <w:p w:rsidR="0057788E" w:rsidRPr="004F258F" w:rsidRDefault="00CC7070" w:rsidP="0057788E">
      <w:pPr>
        <w:shd w:val="clear" w:color="auto" w:fill="FFFFFF"/>
        <w:ind w:left="360"/>
      </w:pPr>
      <w:proofErr w:type="gramStart"/>
      <w:r w:rsidRPr="000806EC">
        <w:t>con</w:t>
      </w:r>
      <w:proofErr w:type="gramEnd"/>
      <w:r w:rsidRPr="000806EC">
        <w:t xml:space="preserve"> la ilustración siguiente:</w:t>
      </w:r>
      <w:r w:rsidR="0057788E" w:rsidRPr="004F258F">
        <w:t xml:space="preserve"> </w:t>
      </w:r>
    </w:p>
    <w:p w:rsidR="0057788E" w:rsidRPr="004F258F" w:rsidRDefault="0057788E" w:rsidP="0057788E"/>
    <w:p w:rsidR="006C4129" w:rsidRPr="004F258F" w:rsidRDefault="006C4129" w:rsidP="0057788E">
      <w:pPr>
        <w:jc w:val="center"/>
      </w:pPr>
      <w:r>
        <w:rPr>
          <w:noProof/>
          <w:lang w:eastAsia="es-ES_tradnl"/>
        </w:rPr>
        <w:lastRenderedPageBreak/>
        <w:drawing>
          <wp:inline distT="0" distB="0" distL="0" distR="0">
            <wp:extent cx="3240000" cy="2671777"/>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3240000" cy="2671777"/>
                    </a:xfrm>
                    <a:prstGeom prst="rect">
                      <a:avLst/>
                    </a:prstGeom>
                    <a:noFill/>
                    <a:ln w="9525">
                      <a:noFill/>
                      <a:miter lim="800000"/>
                      <a:headEnd/>
                      <a:tailEnd/>
                    </a:ln>
                  </pic:spPr>
                </pic:pic>
              </a:graphicData>
            </a:graphic>
          </wp:inline>
        </w:drawing>
      </w:r>
    </w:p>
    <w:p w:rsidR="0057788E" w:rsidRPr="004F258F" w:rsidRDefault="0057788E" w:rsidP="0057788E"/>
    <w:p w:rsidR="0057788E" w:rsidRPr="00E76FD6" w:rsidRDefault="00CC7070" w:rsidP="0057788E">
      <w:pPr>
        <w:rPr>
          <w:i/>
        </w:rPr>
      </w:pPr>
      <w:r w:rsidRPr="000806EC">
        <w:rPr>
          <w:i/>
        </w:rPr>
        <w:t>Ejemplo</w:t>
      </w:r>
      <w:r w:rsidR="000411D2" w:rsidRPr="000806EC">
        <w:rPr>
          <w:i/>
        </w:rPr>
        <w:t> 5</w:t>
      </w:r>
      <w:r w:rsidRPr="000806EC">
        <w:rPr>
          <w:i/>
        </w:rPr>
        <w:t>:</w:t>
      </w:r>
      <w:r w:rsidR="008C6F0B" w:rsidRPr="00E76FD6">
        <w:rPr>
          <w:i/>
        </w:rPr>
        <w:t xml:space="preserve"> </w:t>
      </w:r>
      <w:r w:rsidRPr="000806EC">
        <w:rPr>
          <w:i/>
        </w:rPr>
        <w:t>se indica a continuación la variación en la gama de formas:</w:t>
      </w:r>
    </w:p>
    <w:p w:rsidR="0057788E" w:rsidRPr="00E76FD6" w:rsidRDefault="0057788E" w:rsidP="0057788E"/>
    <w:p w:rsidR="0057788E" w:rsidRPr="004F258F" w:rsidRDefault="0057788E" w:rsidP="0057788E">
      <w:pPr>
        <w:jc w:val="left"/>
      </w:pPr>
      <w:r w:rsidRPr="004F258F">
        <w:rPr>
          <w:noProof/>
          <w:lang w:eastAsia="es-ES_tradnl"/>
        </w:rPr>
        <w:drawing>
          <wp:inline distT="0" distB="0" distL="0" distR="0">
            <wp:extent cx="3244132" cy="740327"/>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241963" cy="739832"/>
                    </a:xfrm>
                    <a:prstGeom prst="rect">
                      <a:avLst/>
                    </a:prstGeom>
                  </pic:spPr>
                </pic:pic>
              </a:graphicData>
            </a:graphic>
          </wp:inline>
        </w:drawing>
      </w:r>
    </w:p>
    <w:p w:rsidR="0057788E" w:rsidRPr="004F258F" w:rsidRDefault="0057788E" w:rsidP="0057788E">
      <w:pPr>
        <w:jc w:val="left"/>
      </w:pPr>
    </w:p>
    <w:p w:rsidR="0057788E" w:rsidRPr="004F258F" w:rsidRDefault="0057788E" w:rsidP="0057788E">
      <w:pPr>
        <w:shd w:val="clear" w:color="auto" w:fill="FFFFFF"/>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9"/>
        <w:gridCol w:w="3996"/>
      </w:tblGrid>
      <w:tr w:rsidR="0057788E" w:rsidRPr="004F258F" w:rsidTr="000806EC">
        <w:tc>
          <w:tcPr>
            <w:tcW w:w="6006" w:type="dxa"/>
          </w:tcPr>
          <w:p w:rsidR="0057788E" w:rsidRPr="004F258F" w:rsidRDefault="00CC7070" w:rsidP="00871A7F">
            <w:r w:rsidRPr="000806EC">
              <w:t>Variante</w:t>
            </w:r>
            <w:r w:rsidR="000411D2" w:rsidRPr="000806EC">
              <w:t> 1</w:t>
            </w:r>
          </w:p>
        </w:tc>
        <w:tc>
          <w:tcPr>
            <w:tcW w:w="3849" w:type="dxa"/>
          </w:tcPr>
          <w:p w:rsidR="0057788E" w:rsidRPr="004F258F" w:rsidRDefault="00CC7070" w:rsidP="00871A7F">
            <w:pPr>
              <w:jc w:val="center"/>
            </w:pPr>
            <w:r w:rsidRPr="000806EC">
              <w:t>con la ilustración siguiente:</w:t>
            </w:r>
          </w:p>
        </w:tc>
      </w:tr>
      <w:tr w:rsidR="0057788E" w:rsidRPr="004F258F" w:rsidTr="000806EC">
        <w:tc>
          <w:tcPr>
            <w:tcW w:w="6006" w:type="dxa"/>
          </w:tcPr>
          <w:p w:rsidR="0057788E" w:rsidRPr="00E76FD6" w:rsidRDefault="0057788E" w:rsidP="001F712D">
            <w:pPr>
              <w:ind w:left="567" w:hanging="283"/>
              <w:jc w:val="left"/>
            </w:pPr>
          </w:p>
          <w:p w:rsidR="0057788E" w:rsidRPr="00E76FD6" w:rsidRDefault="004C5660" w:rsidP="001F712D">
            <w:pPr>
              <w:ind w:left="567" w:hanging="283"/>
              <w:jc w:val="left"/>
            </w:pPr>
            <w:r w:rsidRPr="00E76FD6">
              <w:t>a)</w:t>
            </w:r>
            <w:r w:rsidRPr="00E76FD6">
              <w:tab/>
            </w:r>
            <w:r w:rsidR="00CC7070" w:rsidRPr="000806EC">
              <w:t>posición de la parte más ancha (QN):</w:t>
            </w:r>
            <w:r w:rsidR="008C6F0B" w:rsidRPr="00E76FD6">
              <w:t xml:space="preserve"> </w:t>
            </w:r>
            <w:r w:rsidR="00CC7070" w:rsidRPr="000806EC">
              <w:t>fuertemente hacia la base (1); moderadamente hacia la base (3); en el medio (5); moderadamente hacia el ápice (7); fuertemente hacia el ápice (9);</w:t>
            </w:r>
            <w:r w:rsidR="008C6F0B" w:rsidRPr="00E76FD6">
              <w:t xml:space="preserve"> </w:t>
            </w:r>
          </w:p>
          <w:p w:rsidR="0057788E" w:rsidRPr="00E76FD6" w:rsidRDefault="0057788E" w:rsidP="001F712D">
            <w:pPr>
              <w:ind w:left="567" w:hanging="283"/>
              <w:jc w:val="left"/>
            </w:pPr>
          </w:p>
        </w:tc>
        <w:tc>
          <w:tcPr>
            <w:tcW w:w="3849" w:type="dxa"/>
            <w:vMerge w:val="restart"/>
          </w:tcPr>
          <w:p w:rsidR="00F47974" w:rsidRPr="004F258F" w:rsidRDefault="00F47974" w:rsidP="001F712D">
            <w:pPr>
              <w:jc w:val="center"/>
            </w:pPr>
            <w:r>
              <w:rPr>
                <w:noProof/>
                <w:lang w:eastAsia="es-ES_tradnl"/>
              </w:rPr>
              <w:drawing>
                <wp:inline distT="0" distB="0" distL="0" distR="0">
                  <wp:extent cx="2376000" cy="2499786"/>
                  <wp:effectExtent l="19050" t="0" r="52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srcRect/>
                          <a:stretch>
                            <a:fillRect/>
                          </a:stretch>
                        </pic:blipFill>
                        <pic:spPr bwMode="auto">
                          <a:xfrm>
                            <a:off x="0" y="0"/>
                            <a:ext cx="2376000" cy="2499786"/>
                          </a:xfrm>
                          <a:prstGeom prst="rect">
                            <a:avLst/>
                          </a:prstGeom>
                          <a:noFill/>
                          <a:ln w="9525">
                            <a:noFill/>
                            <a:miter lim="800000"/>
                            <a:headEnd/>
                            <a:tailEnd/>
                          </a:ln>
                        </pic:spPr>
                      </pic:pic>
                    </a:graphicData>
                  </a:graphic>
                </wp:inline>
              </w:drawing>
            </w:r>
          </w:p>
        </w:tc>
      </w:tr>
      <w:tr w:rsidR="0057788E" w:rsidRPr="008C6F0B" w:rsidTr="000806EC">
        <w:tc>
          <w:tcPr>
            <w:tcW w:w="6006" w:type="dxa"/>
          </w:tcPr>
          <w:p w:rsidR="0057788E" w:rsidRPr="00E76FD6" w:rsidRDefault="004C5660" w:rsidP="001F712D">
            <w:pPr>
              <w:ind w:left="567" w:hanging="283"/>
              <w:jc w:val="left"/>
            </w:pPr>
            <w:r w:rsidRPr="00E76FD6">
              <w:t>b)</w:t>
            </w:r>
            <w:r w:rsidRPr="00E76FD6">
              <w:tab/>
            </w:r>
            <w:r w:rsidR="0057788E" w:rsidRPr="00E76FD6">
              <w:t xml:space="preserve"> </w:t>
            </w:r>
            <w:r w:rsidR="00CC7070" w:rsidRPr="000806EC">
              <w:t>relación longitud/anchura (QN):</w:t>
            </w:r>
            <w:r w:rsidR="008C6F0B" w:rsidRPr="00E76FD6">
              <w:t xml:space="preserve"> </w:t>
            </w:r>
            <w:r w:rsidR="00CC7070" w:rsidRPr="000806EC">
              <w:t>muy baja (1); baja (3); media (5); alta (7); muy alta (9);</w:t>
            </w:r>
          </w:p>
          <w:p w:rsidR="0057788E" w:rsidRPr="00E76FD6" w:rsidRDefault="0057788E" w:rsidP="001F712D">
            <w:pPr>
              <w:ind w:left="567" w:hanging="283"/>
              <w:jc w:val="left"/>
            </w:pPr>
          </w:p>
          <w:p w:rsidR="0057788E" w:rsidRPr="00E76FD6" w:rsidRDefault="0057788E" w:rsidP="001F712D">
            <w:pPr>
              <w:ind w:left="567" w:hanging="283"/>
              <w:jc w:val="left"/>
            </w:pPr>
          </w:p>
        </w:tc>
        <w:tc>
          <w:tcPr>
            <w:tcW w:w="3849" w:type="dxa"/>
            <w:vMerge/>
          </w:tcPr>
          <w:p w:rsidR="0057788E" w:rsidRPr="00E76FD6" w:rsidRDefault="0057788E" w:rsidP="001F712D">
            <w:pPr>
              <w:jc w:val="left"/>
            </w:pPr>
          </w:p>
        </w:tc>
      </w:tr>
      <w:tr w:rsidR="0057788E" w:rsidRPr="004F258F" w:rsidTr="000806EC">
        <w:tc>
          <w:tcPr>
            <w:tcW w:w="6006" w:type="dxa"/>
          </w:tcPr>
          <w:p w:rsidR="0057788E" w:rsidRPr="004F258F" w:rsidRDefault="00CC7070" w:rsidP="001F712D">
            <w:pPr>
              <w:ind w:left="567" w:hanging="567"/>
              <w:jc w:val="left"/>
            </w:pPr>
            <w:r w:rsidRPr="000806EC">
              <w:t>Variante</w:t>
            </w:r>
            <w:r w:rsidR="000411D2" w:rsidRPr="000806EC">
              <w:t> 2</w:t>
            </w:r>
          </w:p>
          <w:p w:rsidR="0057788E" w:rsidRPr="004F258F" w:rsidRDefault="0057788E" w:rsidP="001F712D">
            <w:pPr>
              <w:ind w:left="567" w:hanging="567"/>
              <w:jc w:val="left"/>
            </w:pPr>
          </w:p>
        </w:tc>
        <w:tc>
          <w:tcPr>
            <w:tcW w:w="3849" w:type="dxa"/>
            <w:vMerge/>
          </w:tcPr>
          <w:p w:rsidR="0057788E" w:rsidRPr="004F258F" w:rsidRDefault="0057788E" w:rsidP="001F712D">
            <w:pPr>
              <w:jc w:val="left"/>
            </w:pPr>
          </w:p>
        </w:tc>
      </w:tr>
      <w:tr w:rsidR="0057788E" w:rsidRPr="008C6F0B" w:rsidTr="000806EC">
        <w:tc>
          <w:tcPr>
            <w:tcW w:w="6006" w:type="dxa"/>
          </w:tcPr>
          <w:p w:rsidR="0057788E" w:rsidRPr="00E76FD6" w:rsidRDefault="00CC7070" w:rsidP="001F712D">
            <w:pPr>
              <w:ind w:left="567" w:hanging="283"/>
              <w:jc w:val="left"/>
            </w:pPr>
            <w:r w:rsidRPr="000806EC">
              <w:t>Forma general (PQ):</w:t>
            </w:r>
            <w:r w:rsidR="008C6F0B" w:rsidRPr="00E76FD6">
              <w:t xml:space="preserve"> </w:t>
            </w:r>
            <w:r w:rsidRPr="000806EC">
              <w:t xml:space="preserve">triangular (1); oval (2); circular (3); elíptica (4); oblonga (5); lineal (6); </w:t>
            </w:r>
            <w:proofErr w:type="spellStart"/>
            <w:r w:rsidRPr="000806EC">
              <w:t>oboval</w:t>
            </w:r>
            <w:proofErr w:type="spellEnd"/>
            <w:r w:rsidRPr="000806EC">
              <w:t xml:space="preserve"> (7); </w:t>
            </w:r>
            <w:proofErr w:type="spellStart"/>
            <w:r w:rsidRPr="000806EC">
              <w:t>oblanceolada</w:t>
            </w:r>
            <w:proofErr w:type="spellEnd"/>
            <w:r w:rsidRPr="000806EC">
              <w:t xml:space="preserve"> (8); espatulada (9); </w:t>
            </w:r>
            <w:proofErr w:type="spellStart"/>
            <w:r w:rsidRPr="000806EC">
              <w:t>obtriangular</w:t>
            </w:r>
            <w:proofErr w:type="spellEnd"/>
            <w:r w:rsidRPr="000806EC">
              <w:t xml:space="preserve"> (10)</w:t>
            </w:r>
            <w:r w:rsidR="008C6F0B" w:rsidRPr="00E76FD6">
              <w:t xml:space="preserve"> </w:t>
            </w:r>
          </w:p>
          <w:p w:rsidR="0057788E" w:rsidRPr="00E76FD6" w:rsidRDefault="0057788E" w:rsidP="001F712D">
            <w:pPr>
              <w:ind w:left="567" w:hanging="567"/>
              <w:jc w:val="left"/>
            </w:pPr>
          </w:p>
        </w:tc>
        <w:tc>
          <w:tcPr>
            <w:tcW w:w="3849" w:type="dxa"/>
            <w:vMerge/>
          </w:tcPr>
          <w:p w:rsidR="0057788E" w:rsidRPr="00E76FD6" w:rsidRDefault="0057788E" w:rsidP="001F712D">
            <w:pPr>
              <w:jc w:val="left"/>
            </w:pPr>
          </w:p>
        </w:tc>
      </w:tr>
      <w:tr w:rsidR="0057788E" w:rsidRPr="008C6F0B" w:rsidTr="000806EC">
        <w:tc>
          <w:tcPr>
            <w:tcW w:w="6006" w:type="dxa"/>
          </w:tcPr>
          <w:p w:rsidR="0057788E" w:rsidRPr="00E76FD6" w:rsidRDefault="0057788E" w:rsidP="001F712D">
            <w:pPr>
              <w:shd w:val="clear" w:color="auto" w:fill="FFFFFF"/>
              <w:jc w:val="left"/>
            </w:pPr>
          </w:p>
        </w:tc>
        <w:tc>
          <w:tcPr>
            <w:tcW w:w="3849" w:type="dxa"/>
            <w:vMerge/>
          </w:tcPr>
          <w:p w:rsidR="0057788E" w:rsidRPr="00E76FD6" w:rsidRDefault="0057788E" w:rsidP="001F712D">
            <w:pPr>
              <w:jc w:val="left"/>
            </w:pPr>
          </w:p>
        </w:tc>
      </w:tr>
    </w:tbl>
    <w:p w:rsidR="0057788E" w:rsidRPr="00E76FD6" w:rsidRDefault="0057788E" w:rsidP="0057788E"/>
    <w:p w:rsidR="0057788E" w:rsidRPr="00E76FD6" w:rsidRDefault="0057788E" w:rsidP="0057788E">
      <w:pPr>
        <w:jc w:val="center"/>
      </w:pPr>
    </w:p>
    <w:p w:rsidR="0057788E" w:rsidRPr="00E76FD6" w:rsidRDefault="00CC7070" w:rsidP="0057788E">
      <w:pPr>
        <w:rPr>
          <w:i/>
        </w:rPr>
      </w:pPr>
      <w:r w:rsidRPr="000806EC">
        <w:rPr>
          <w:i/>
        </w:rPr>
        <w:t>Ejemplo</w:t>
      </w:r>
      <w:r w:rsidR="000411D2" w:rsidRPr="000806EC">
        <w:rPr>
          <w:i/>
        </w:rPr>
        <w:t> 6</w:t>
      </w:r>
      <w:r w:rsidRPr="000806EC">
        <w:rPr>
          <w:i/>
        </w:rPr>
        <w:t>:</w:t>
      </w:r>
      <w:r w:rsidR="008C6F0B" w:rsidRPr="00E76FD6">
        <w:rPr>
          <w:i/>
        </w:rPr>
        <w:t xml:space="preserve"> </w:t>
      </w:r>
      <w:r w:rsidRPr="000806EC">
        <w:rPr>
          <w:i/>
        </w:rPr>
        <w:t>se indica a continuación la variación en la gama de formas:</w:t>
      </w:r>
    </w:p>
    <w:p w:rsidR="0057788E" w:rsidRPr="00E76FD6" w:rsidRDefault="0057788E" w:rsidP="0057788E"/>
    <w:p w:rsidR="0057788E" w:rsidRPr="004F258F" w:rsidRDefault="0057788E" w:rsidP="0057788E">
      <w:pPr>
        <w:jc w:val="left"/>
      </w:pPr>
      <w:r w:rsidRPr="004F258F">
        <w:rPr>
          <w:noProof/>
          <w:lang w:eastAsia="es-ES_tradnl"/>
        </w:rPr>
        <w:drawing>
          <wp:inline distT="0" distB="0" distL="0" distR="0">
            <wp:extent cx="3725244" cy="788829"/>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741741" cy="792322"/>
                    </a:xfrm>
                    <a:prstGeom prst="rect">
                      <a:avLst/>
                    </a:prstGeom>
                  </pic:spPr>
                </pic:pic>
              </a:graphicData>
            </a:graphic>
          </wp:inline>
        </w:drawing>
      </w:r>
    </w:p>
    <w:p w:rsidR="0057788E" w:rsidRPr="004F258F" w:rsidRDefault="0057788E" w:rsidP="0057788E">
      <w:pPr>
        <w:jc w:val="left"/>
      </w:pPr>
    </w:p>
    <w:p w:rsidR="00DA0D24" w:rsidRDefault="00DA0D24">
      <w:pPr>
        <w:jc w:val="left"/>
      </w:pPr>
      <w:r>
        <w:br w:type="page"/>
      </w:r>
    </w:p>
    <w:p w:rsidR="0057788E" w:rsidRPr="004F258F" w:rsidRDefault="0057788E" w:rsidP="005778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7788E" w:rsidRPr="004F258F" w:rsidTr="000806EC">
        <w:tc>
          <w:tcPr>
            <w:tcW w:w="4927" w:type="dxa"/>
          </w:tcPr>
          <w:p w:rsidR="0057788E" w:rsidRPr="004F258F" w:rsidRDefault="00CC7070" w:rsidP="001F712D">
            <w:r w:rsidRPr="000806EC">
              <w:t>Variante</w:t>
            </w:r>
            <w:r w:rsidR="000411D2" w:rsidRPr="000806EC">
              <w:t> 1</w:t>
            </w:r>
          </w:p>
          <w:p w:rsidR="0057788E" w:rsidRPr="004F258F" w:rsidRDefault="0057788E" w:rsidP="001F712D">
            <w:pPr>
              <w:ind w:left="142"/>
            </w:pPr>
          </w:p>
        </w:tc>
        <w:tc>
          <w:tcPr>
            <w:tcW w:w="4928" w:type="dxa"/>
          </w:tcPr>
          <w:p w:rsidR="0057788E" w:rsidRPr="004F258F" w:rsidRDefault="00CC7070" w:rsidP="001F712D">
            <w:pPr>
              <w:shd w:val="clear" w:color="auto" w:fill="FFFFFF"/>
              <w:ind w:left="360"/>
              <w:rPr>
                <w:iCs/>
              </w:rPr>
            </w:pPr>
            <w:r w:rsidRPr="000806EC">
              <w:t>con la ilustración siguiente:</w:t>
            </w:r>
            <w:r w:rsidR="0057788E" w:rsidRPr="004F258F">
              <w:t xml:space="preserve"> </w:t>
            </w:r>
          </w:p>
          <w:p w:rsidR="0057788E" w:rsidRPr="004F258F" w:rsidRDefault="0057788E" w:rsidP="001F712D"/>
        </w:tc>
      </w:tr>
      <w:tr w:rsidR="0057788E" w:rsidRPr="004F258F" w:rsidTr="000806EC">
        <w:tc>
          <w:tcPr>
            <w:tcW w:w="4927" w:type="dxa"/>
          </w:tcPr>
          <w:p w:rsidR="0057788E" w:rsidRPr="00E76FD6" w:rsidRDefault="004C5660" w:rsidP="001F712D">
            <w:pPr>
              <w:tabs>
                <w:tab w:val="left" w:pos="709"/>
              </w:tabs>
              <w:ind w:left="709" w:hanging="425"/>
            </w:pPr>
            <w:r w:rsidRPr="00E76FD6">
              <w:t>a)</w:t>
            </w:r>
            <w:r w:rsidRPr="00E76FD6">
              <w:tab/>
            </w:r>
            <w:r w:rsidR="00CC7070" w:rsidRPr="000806EC">
              <w:t>perfil lateral (QL):</w:t>
            </w:r>
            <w:r w:rsidR="008C6F0B" w:rsidRPr="00E76FD6">
              <w:t xml:space="preserve"> </w:t>
            </w:r>
            <w:r w:rsidR="00CC7070" w:rsidRPr="000806EC">
              <w:t>por ejemplo</w:t>
            </w:r>
            <w:r w:rsidR="000411D2" w:rsidRPr="000806EC">
              <w:t xml:space="preserve">, </w:t>
            </w:r>
            <w:r w:rsidR="00CC7070" w:rsidRPr="000806EC">
              <w:t>reniforme (1); rómbico (2); elíptico (3)</w:t>
            </w:r>
          </w:p>
          <w:p w:rsidR="0057788E" w:rsidRPr="00E76FD6" w:rsidRDefault="0057788E" w:rsidP="001F712D">
            <w:pPr>
              <w:tabs>
                <w:tab w:val="left" w:pos="709"/>
              </w:tabs>
              <w:ind w:left="709" w:hanging="425"/>
            </w:pPr>
          </w:p>
        </w:tc>
        <w:tc>
          <w:tcPr>
            <w:tcW w:w="4928" w:type="dxa"/>
            <w:vMerge w:val="restart"/>
          </w:tcPr>
          <w:p w:rsidR="00327463" w:rsidRPr="004F258F" w:rsidRDefault="00327463" w:rsidP="001F712D">
            <w:r>
              <w:rPr>
                <w:noProof/>
                <w:lang w:eastAsia="es-ES_tradnl"/>
              </w:rPr>
              <w:drawing>
                <wp:inline distT="0" distB="0" distL="0" distR="0">
                  <wp:extent cx="2916000" cy="2130658"/>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srcRect/>
                          <a:stretch>
                            <a:fillRect/>
                          </a:stretch>
                        </pic:blipFill>
                        <pic:spPr bwMode="auto">
                          <a:xfrm>
                            <a:off x="0" y="0"/>
                            <a:ext cx="2916000" cy="2130658"/>
                          </a:xfrm>
                          <a:prstGeom prst="rect">
                            <a:avLst/>
                          </a:prstGeom>
                          <a:noFill/>
                          <a:ln w="9525">
                            <a:noFill/>
                            <a:miter lim="800000"/>
                            <a:headEnd/>
                            <a:tailEnd/>
                          </a:ln>
                        </pic:spPr>
                      </pic:pic>
                    </a:graphicData>
                  </a:graphic>
                </wp:inline>
              </w:drawing>
            </w:r>
          </w:p>
        </w:tc>
      </w:tr>
      <w:tr w:rsidR="0057788E" w:rsidRPr="008C6F0B" w:rsidTr="000806EC">
        <w:tc>
          <w:tcPr>
            <w:tcW w:w="4927" w:type="dxa"/>
          </w:tcPr>
          <w:p w:rsidR="0057788E" w:rsidRPr="00E76FD6" w:rsidRDefault="004C5660" w:rsidP="001F712D">
            <w:pPr>
              <w:tabs>
                <w:tab w:val="left" w:pos="709"/>
              </w:tabs>
              <w:ind w:left="709" w:hanging="425"/>
            </w:pPr>
            <w:r w:rsidRPr="00E76FD6">
              <w:t>b)</w:t>
            </w:r>
            <w:r w:rsidRPr="00E76FD6">
              <w:tab/>
            </w:r>
            <w:r w:rsidR="00CC7070" w:rsidRPr="000806EC">
              <w:rPr>
                <w:color w:val="000000"/>
              </w:rPr>
              <w:t>relación longitud/anchura (QN):</w:t>
            </w:r>
            <w:r w:rsidR="008C6F0B" w:rsidRPr="00E76FD6">
              <w:t xml:space="preserve"> </w:t>
            </w:r>
            <w:r w:rsidR="00CC7070" w:rsidRPr="000806EC">
              <w:t>por ejemplo</w:t>
            </w:r>
            <w:r w:rsidR="000411D2" w:rsidRPr="000806EC">
              <w:t xml:space="preserve">, </w:t>
            </w:r>
            <w:r w:rsidR="00CC7070" w:rsidRPr="000806EC">
              <w:t>baja (1); media (2); alta (3);</w:t>
            </w:r>
            <w:r w:rsidR="008C6F0B" w:rsidRPr="00E76FD6">
              <w:t xml:space="preserve"> </w:t>
            </w:r>
          </w:p>
          <w:p w:rsidR="0057788E" w:rsidRPr="00E76FD6" w:rsidRDefault="0057788E" w:rsidP="001F712D">
            <w:pPr>
              <w:tabs>
                <w:tab w:val="left" w:pos="709"/>
              </w:tabs>
              <w:ind w:left="709" w:hanging="425"/>
            </w:pPr>
          </w:p>
        </w:tc>
        <w:tc>
          <w:tcPr>
            <w:tcW w:w="4928" w:type="dxa"/>
            <w:vMerge/>
          </w:tcPr>
          <w:p w:rsidR="0057788E" w:rsidRPr="00E76FD6" w:rsidRDefault="0057788E" w:rsidP="001F712D"/>
        </w:tc>
      </w:tr>
      <w:tr w:rsidR="0057788E" w:rsidRPr="008C6F0B" w:rsidTr="000806EC">
        <w:tc>
          <w:tcPr>
            <w:tcW w:w="4927" w:type="dxa"/>
          </w:tcPr>
          <w:p w:rsidR="0057788E" w:rsidRPr="00E76FD6" w:rsidRDefault="0057788E" w:rsidP="001F712D">
            <w:pPr>
              <w:ind w:left="142"/>
            </w:pPr>
          </w:p>
        </w:tc>
        <w:tc>
          <w:tcPr>
            <w:tcW w:w="4928" w:type="dxa"/>
            <w:vMerge/>
          </w:tcPr>
          <w:p w:rsidR="0057788E" w:rsidRPr="00E76FD6" w:rsidRDefault="0057788E" w:rsidP="001F712D"/>
        </w:tc>
      </w:tr>
      <w:tr w:rsidR="0057788E" w:rsidRPr="004F258F" w:rsidTr="000806EC">
        <w:tc>
          <w:tcPr>
            <w:tcW w:w="4927" w:type="dxa"/>
          </w:tcPr>
          <w:p w:rsidR="0057788E" w:rsidRPr="004F258F" w:rsidRDefault="00CC7070" w:rsidP="001F712D">
            <w:pPr>
              <w:shd w:val="clear" w:color="auto" w:fill="FFFFFF"/>
            </w:pPr>
            <w:r w:rsidRPr="000806EC">
              <w:t>Variante</w:t>
            </w:r>
            <w:r w:rsidR="000411D2" w:rsidRPr="000806EC">
              <w:t> 2</w:t>
            </w:r>
          </w:p>
          <w:p w:rsidR="0057788E" w:rsidRPr="004F258F" w:rsidRDefault="0057788E" w:rsidP="001F712D">
            <w:pPr>
              <w:ind w:left="142"/>
            </w:pPr>
          </w:p>
        </w:tc>
        <w:tc>
          <w:tcPr>
            <w:tcW w:w="4928" w:type="dxa"/>
            <w:vMerge/>
          </w:tcPr>
          <w:p w:rsidR="0057788E" w:rsidRPr="004F258F" w:rsidRDefault="0057788E" w:rsidP="001F712D"/>
        </w:tc>
      </w:tr>
      <w:tr w:rsidR="0057788E" w:rsidRPr="004F258F" w:rsidTr="000806EC">
        <w:tc>
          <w:tcPr>
            <w:tcW w:w="4927" w:type="dxa"/>
          </w:tcPr>
          <w:p w:rsidR="0057788E" w:rsidRPr="004F258F" w:rsidRDefault="00CC7070" w:rsidP="001F712D">
            <w:pPr>
              <w:shd w:val="clear" w:color="auto" w:fill="FFFFFF"/>
              <w:ind w:left="284"/>
            </w:pPr>
            <w:r w:rsidRPr="000806EC">
              <w:t>Forma general (PQ):</w:t>
            </w:r>
            <w:r w:rsidR="008C6F0B">
              <w:t xml:space="preserve"> </w:t>
            </w:r>
            <w:r w:rsidRPr="000806EC">
              <w:t>reniforme (1); rómbica (2); achatada (3); circular (4); elíptica (5)</w:t>
            </w:r>
          </w:p>
          <w:p w:rsidR="0057788E" w:rsidRPr="004F258F" w:rsidRDefault="0057788E" w:rsidP="001F712D">
            <w:pPr>
              <w:ind w:left="142"/>
            </w:pPr>
          </w:p>
        </w:tc>
        <w:tc>
          <w:tcPr>
            <w:tcW w:w="4928" w:type="dxa"/>
            <w:vMerge/>
          </w:tcPr>
          <w:p w:rsidR="0057788E" w:rsidRPr="004F258F" w:rsidRDefault="0057788E" w:rsidP="001F712D"/>
        </w:tc>
      </w:tr>
      <w:tr w:rsidR="0057788E" w:rsidRPr="004F258F" w:rsidTr="000806EC">
        <w:tc>
          <w:tcPr>
            <w:tcW w:w="4927" w:type="dxa"/>
          </w:tcPr>
          <w:p w:rsidR="0057788E" w:rsidRPr="004F258F" w:rsidRDefault="0057788E" w:rsidP="001F712D">
            <w:pPr>
              <w:ind w:left="142"/>
            </w:pPr>
          </w:p>
        </w:tc>
        <w:tc>
          <w:tcPr>
            <w:tcW w:w="4928" w:type="dxa"/>
            <w:vMerge/>
          </w:tcPr>
          <w:p w:rsidR="0057788E" w:rsidRPr="004F258F" w:rsidRDefault="0057788E" w:rsidP="001F712D"/>
        </w:tc>
      </w:tr>
    </w:tbl>
    <w:p w:rsidR="0057788E" w:rsidRPr="004F258F" w:rsidRDefault="0057788E" w:rsidP="0057788E"/>
    <w:p w:rsidR="0057788E" w:rsidRPr="004F258F" w:rsidRDefault="0057788E" w:rsidP="0057788E">
      <w:pPr>
        <w:jc w:val="left"/>
      </w:pPr>
    </w:p>
    <w:p w:rsidR="0057788E" w:rsidRPr="004F258F" w:rsidRDefault="0057788E" w:rsidP="0057788E">
      <w:pPr>
        <w:jc w:val="left"/>
      </w:pPr>
    </w:p>
    <w:p w:rsidR="00050E16" w:rsidRPr="00E76FD6" w:rsidRDefault="00D83B01" w:rsidP="008565AF">
      <w:pPr>
        <w:jc w:val="right"/>
      </w:pPr>
      <w:r w:rsidRPr="000806EC">
        <w:t>[Fin del Anexo y del documento]</w:t>
      </w:r>
    </w:p>
    <w:sectPr w:rsidR="00050E16" w:rsidRPr="00E76FD6" w:rsidSect="008C6F0B">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B0" w:rsidRDefault="008344B0" w:rsidP="006655D3">
      <w:r>
        <w:separator/>
      </w:r>
    </w:p>
    <w:p w:rsidR="008344B0" w:rsidRDefault="008344B0" w:rsidP="006655D3"/>
    <w:p w:rsidR="008344B0" w:rsidRDefault="008344B0" w:rsidP="006655D3"/>
  </w:endnote>
  <w:endnote w:type="continuationSeparator" w:id="0">
    <w:p w:rsidR="008344B0" w:rsidRDefault="008344B0" w:rsidP="006655D3">
      <w:r>
        <w:separator/>
      </w:r>
    </w:p>
    <w:p w:rsidR="008344B0" w:rsidRPr="00294751" w:rsidRDefault="008344B0">
      <w:pPr>
        <w:pStyle w:val="Footer"/>
        <w:spacing w:after="60"/>
        <w:rPr>
          <w:sz w:val="18"/>
          <w:lang w:val="fr-FR"/>
        </w:rPr>
      </w:pPr>
      <w:r w:rsidRPr="00294751">
        <w:rPr>
          <w:sz w:val="18"/>
          <w:lang w:val="fr-FR"/>
        </w:rPr>
        <w:t>[Suite de la note de la page précédente]</w:t>
      </w:r>
    </w:p>
    <w:p w:rsidR="008344B0" w:rsidRPr="00294751" w:rsidRDefault="008344B0" w:rsidP="006655D3">
      <w:pPr>
        <w:rPr>
          <w:lang w:val="fr-FR"/>
        </w:rPr>
      </w:pPr>
    </w:p>
    <w:p w:rsidR="008344B0" w:rsidRPr="00294751" w:rsidRDefault="008344B0" w:rsidP="006655D3">
      <w:pPr>
        <w:rPr>
          <w:lang w:val="fr-FR"/>
        </w:rPr>
      </w:pPr>
    </w:p>
  </w:endnote>
  <w:endnote w:type="continuationNotice" w:id="1">
    <w:p w:rsidR="008344B0" w:rsidRPr="00294751" w:rsidRDefault="008344B0" w:rsidP="006655D3">
      <w:pPr>
        <w:rPr>
          <w:lang w:val="fr-FR"/>
        </w:rPr>
      </w:pPr>
      <w:r w:rsidRPr="00294751">
        <w:rPr>
          <w:lang w:val="fr-FR"/>
        </w:rPr>
        <w:t>[Suite de la note page suivante]</w:t>
      </w:r>
    </w:p>
    <w:p w:rsidR="008344B0" w:rsidRPr="00294751" w:rsidRDefault="008344B0" w:rsidP="006655D3">
      <w:pPr>
        <w:rPr>
          <w:lang w:val="fr-FR"/>
        </w:rPr>
      </w:pPr>
    </w:p>
    <w:p w:rsidR="008344B0" w:rsidRPr="00294751" w:rsidRDefault="008344B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B0" w:rsidRDefault="008344B0" w:rsidP="006655D3">
      <w:r>
        <w:separator/>
      </w:r>
    </w:p>
  </w:footnote>
  <w:footnote w:type="continuationSeparator" w:id="0">
    <w:p w:rsidR="008344B0" w:rsidRDefault="008344B0" w:rsidP="006655D3">
      <w:r>
        <w:separator/>
      </w:r>
    </w:p>
  </w:footnote>
  <w:footnote w:type="continuationNotice" w:id="1">
    <w:p w:rsidR="008344B0" w:rsidRPr="00AB530F" w:rsidRDefault="008344B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B0" w:rsidRPr="008C6F0B" w:rsidRDefault="008344B0" w:rsidP="00EB048E">
    <w:pPr>
      <w:pStyle w:val="Header"/>
      <w:rPr>
        <w:rStyle w:val="PageNumber"/>
        <w:lang w:val="es-ES"/>
      </w:rPr>
    </w:pPr>
    <w:r w:rsidRPr="008C6F0B">
      <w:rPr>
        <w:lang w:val="es-ES"/>
      </w:rPr>
      <w:t>TC/54/21</w:t>
    </w:r>
  </w:p>
  <w:p w:rsidR="008344B0" w:rsidRPr="008C6F0B" w:rsidRDefault="008344B0" w:rsidP="00EB048E">
    <w:pPr>
      <w:pStyle w:val="Header"/>
      <w:rPr>
        <w:lang w:val="es-ES"/>
      </w:rPr>
    </w:pPr>
    <w:proofErr w:type="gramStart"/>
    <w:r w:rsidRPr="008C6F0B">
      <w:rPr>
        <w:lang w:val="es-ES"/>
      </w:rPr>
      <w:t>página</w:t>
    </w:r>
    <w:proofErr w:type="gramEnd"/>
    <w:r w:rsidRPr="008C6F0B">
      <w:rPr>
        <w:lang w:val="es-ES"/>
      </w:rPr>
      <w:t xml:space="preserve"> </w:t>
    </w:r>
    <w:r w:rsidRPr="008C6F0B">
      <w:rPr>
        <w:rStyle w:val="PageNumber"/>
        <w:lang w:val="es-ES"/>
      </w:rPr>
      <w:fldChar w:fldCharType="begin"/>
    </w:r>
    <w:r w:rsidRPr="008C6F0B">
      <w:rPr>
        <w:rStyle w:val="PageNumber"/>
        <w:lang w:val="es-ES"/>
      </w:rPr>
      <w:instrText xml:space="preserve"> PAGE </w:instrText>
    </w:r>
    <w:r w:rsidRPr="008C6F0B">
      <w:rPr>
        <w:rStyle w:val="PageNumber"/>
        <w:lang w:val="es-ES"/>
      </w:rPr>
      <w:fldChar w:fldCharType="separate"/>
    </w:r>
    <w:r w:rsidR="005366C8">
      <w:rPr>
        <w:rStyle w:val="PageNumber"/>
        <w:noProof/>
        <w:lang w:val="es-ES"/>
      </w:rPr>
      <w:t>5</w:t>
    </w:r>
    <w:r w:rsidRPr="008C6F0B">
      <w:rPr>
        <w:rStyle w:val="PageNumber"/>
        <w:lang w:val="es-ES"/>
      </w:rPr>
      <w:fldChar w:fldCharType="end"/>
    </w:r>
  </w:p>
  <w:p w:rsidR="008344B0" w:rsidRPr="008C6F0B" w:rsidRDefault="008344B0" w:rsidP="006655D3">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B0" w:rsidRPr="000A23DC" w:rsidRDefault="008344B0" w:rsidP="000A23DC">
    <w:pPr>
      <w:pStyle w:val="Header"/>
      <w:rPr>
        <w:rStyle w:val="PageNumber"/>
      </w:rPr>
    </w:pPr>
    <w:r>
      <w:rPr>
        <w:rStyle w:val="PageNumber"/>
      </w:rPr>
      <w:t>TC/54</w:t>
    </w:r>
    <w:r w:rsidRPr="000A23DC">
      <w:rPr>
        <w:rStyle w:val="PageNumber"/>
      </w:rPr>
      <w:t>/</w:t>
    </w:r>
    <w:r w:rsidR="005366C8">
      <w:rPr>
        <w:rStyle w:val="PageNumber"/>
      </w:rPr>
      <w:t>21</w:t>
    </w:r>
  </w:p>
  <w:p w:rsidR="008344B0" w:rsidRPr="00202E38" w:rsidRDefault="008344B0"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5366C8">
      <w:rPr>
        <w:rStyle w:val="PageNumber"/>
        <w:noProof/>
        <w:lang w:val="de-DE"/>
      </w:rPr>
      <w:t>5</w:t>
    </w:r>
    <w:r w:rsidRPr="00202E38">
      <w:rPr>
        <w:rStyle w:val="PageNumber"/>
        <w:lang w:val="de-DE"/>
      </w:rPr>
      <w:fldChar w:fldCharType="end"/>
    </w:r>
  </w:p>
  <w:p w:rsidR="008344B0" w:rsidRPr="00202E38" w:rsidRDefault="008344B0"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B0" w:rsidRPr="00C5280D" w:rsidRDefault="008344B0" w:rsidP="008C6F0B">
    <w:pPr>
      <w:pStyle w:val="Header"/>
      <w:rPr>
        <w:rStyle w:val="PageNumber"/>
        <w:lang w:val="en-US"/>
      </w:rPr>
    </w:pPr>
    <w:r w:rsidRPr="004F258F">
      <w:rPr>
        <w:lang w:val="en-US"/>
      </w:rPr>
      <w:t>TC/54/21</w:t>
    </w:r>
  </w:p>
  <w:p w:rsidR="008344B0" w:rsidRDefault="008344B0">
    <w:pPr>
      <w:pStyle w:val="Header"/>
    </w:pPr>
  </w:p>
  <w:p w:rsidR="008344B0" w:rsidRDefault="008344B0">
    <w:pPr>
      <w:pStyle w:val="Header"/>
    </w:pPr>
    <w:r>
      <w:t>ANEXO</w:t>
    </w:r>
  </w:p>
  <w:p w:rsidR="008344B0" w:rsidRDefault="00834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85F6C"/>
    <w:multiLevelType w:val="hybridMultilevel"/>
    <w:tmpl w:val="F30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C6221"/>
    <w:multiLevelType w:val="hybridMultilevel"/>
    <w:tmpl w:val="ABB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6"/>
  </w:docVars>
  <w:rsids>
    <w:rsidRoot w:val="0057788E"/>
    <w:rsid w:val="00007A0F"/>
    <w:rsid w:val="0001014E"/>
    <w:rsid w:val="00010CF3"/>
    <w:rsid w:val="00011E27"/>
    <w:rsid w:val="000148BC"/>
    <w:rsid w:val="00024AB8"/>
    <w:rsid w:val="00025E80"/>
    <w:rsid w:val="00030854"/>
    <w:rsid w:val="00036028"/>
    <w:rsid w:val="000411D2"/>
    <w:rsid w:val="00044642"/>
    <w:rsid w:val="000446B9"/>
    <w:rsid w:val="00047B24"/>
    <w:rsid w:val="00047E21"/>
    <w:rsid w:val="00050E16"/>
    <w:rsid w:val="000638A9"/>
    <w:rsid w:val="00074C9F"/>
    <w:rsid w:val="000806EC"/>
    <w:rsid w:val="00085505"/>
    <w:rsid w:val="000A23DC"/>
    <w:rsid w:val="000A4C1C"/>
    <w:rsid w:val="000B1066"/>
    <w:rsid w:val="000C4E25"/>
    <w:rsid w:val="000C7021"/>
    <w:rsid w:val="000D2027"/>
    <w:rsid w:val="000D6BBC"/>
    <w:rsid w:val="000D7519"/>
    <w:rsid w:val="000D7638"/>
    <w:rsid w:val="000D7780"/>
    <w:rsid w:val="000E636A"/>
    <w:rsid w:val="000F16EE"/>
    <w:rsid w:val="000F2F11"/>
    <w:rsid w:val="00105929"/>
    <w:rsid w:val="00105BF4"/>
    <w:rsid w:val="00110C36"/>
    <w:rsid w:val="00111A04"/>
    <w:rsid w:val="001131D5"/>
    <w:rsid w:val="0014007F"/>
    <w:rsid w:val="00141DB8"/>
    <w:rsid w:val="00156914"/>
    <w:rsid w:val="00172084"/>
    <w:rsid w:val="0017474A"/>
    <w:rsid w:val="001758C6"/>
    <w:rsid w:val="00182B99"/>
    <w:rsid w:val="001859F1"/>
    <w:rsid w:val="001B3237"/>
    <w:rsid w:val="001B4728"/>
    <w:rsid w:val="001D46F9"/>
    <w:rsid w:val="001F62D8"/>
    <w:rsid w:val="001F64BF"/>
    <w:rsid w:val="001F712D"/>
    <w:rsid w:val="00202E38"/>
    <w:rsid w:val="0021332C"/>
    <w:rsid w:val="00213982"/>
    <w:rsid w:val="0021712C"/>
    <w:rsid w:val="0024416D"/>
    <w:rsid w:val="002464A3"/>
    <w:rsid w:val="0025507E"/>
    <w:rsid w:val="00265064"/>
    <w:rsid w:val="002663DA"/>
    <w:rsid w:val="002673BA"/>
    <w:rsid w:val="00271911"/>
    <w:rsid w:val="002767CC"/>
    <w:rsid w:val="002800A0"/>
    <w:rsid w:val="002801B3"/>
    <w:rsid w:val="00281060"/>
    <w:rsid w:val="00286CD7"/>
    <w:rsid w:val="00287062"/>
    <w:rsid w:val="00291B5E"/>
    <w:rsid w:val="002940E8"/>
    <w:rsid w:val="00294751"/>
    <w:rsid w:val="00296314"/>
    <w:rsid w:val="002A37C9"/>
    <w:rsid w:val="002A6E50"/>
    <w:rsid w:val="002B4298"/>
    <w:rsid w:val="002C256A"/>
    <w:rsid w:val="002C4240"/>
    <w:rsid w:val="002C7316"/>
    <w:rsid w:val="002D5C07"/>
    <w:rsid w:val="002E040C"/>
    <w:rsid w:val="002E1F1E"/>
    <w:rsid w:val="002E5944"/>
    <w:rsid w:val="002F225F"/>
    <w:rsid w:val="002F786A"/>
    <w:rsid w:val="00301DE1"/>
    <w:rsid w:val="00302395"/>
    <w:rsid w:val="00305A7F"/>
    <w:rsid w:val="003152FE"/>
    <w:rsid w:val="0031720F"/>
    <w:rsid w:val="0032429E"/>
    <w:rsid w:val="00327436"/>
    <w:rsid w:val="00327463"/>
    <w:rsid w:val="00344BD6"/>
    <w:rsid w:val="0035528D"/>
    <w:rsid w:val="00361413"/>
    <w:rsid w:val="00361821"/>
    <w:rsid w:val="00361E9E"/>
    <w:rsid w:val="003A4048"/>
    <w:rsid w:val="003B031A"/>
    <w:rsid w:val="003C7FBE"/>
    <w:rsid w:val="003D227C"/>
    <w:rsid w:val="003D2B4D"/>
    <w:rsid w:val="003E19EC"/>
    <w:rsid w:val="003F0469"/>
    <w:rsid w:val="0040557F"/>
    <w:rsid w:val="00444A88"/>
    <w:rsid w:val="00457157"/>
    <w:rsid w:val="00473918"/>
    <w:rsid w:val="00474DA4"/>
    <w:rsid w:val="0047672E"/>
    <w:rsid w:val="00476B4D"/>
    <w:rsid w:val="00476D38"/>
    <w:rsid w:val="004805FA"/>
    <w:rsid w:val="004872FB"/>
    <w:rsid w:val="004935D2"/>
    <w:rsid w:val="00497FC1"/>
    <w:rsid w:val="004B1215"/>
    <w:rsid w:val="004B2FDC"/>
    <w:rsid w:val="004B48DB"/>
    <w:rsid w:val="004C5660"/>
    <w:rsid w:val="004D047D"/>
    <w:rsid w:val="004D0E46"/>
    <w:rsid w:val="004D1B97"/>
    <w:rsid w:val="004F1E9E"/>
    <w:rsid w:val="004F305A"/>
    <w:rsid w:val="004F47DA"/>
    <w:rsid w:val="0050379F"/>
    <w:rsid w:val="0050657D"/>
    <w:rsid w:val="00512164"/>
    <w:rsid w:val="00520297"/>
    <w:rsid w:val="00530864"/>
    <w:rsid w:val="00531F1C"/>
    <w:rsid w:val="0053234D"/>
    <w:rsid w:val="005338F9"/>
    <w:rsid w:val="005366C8"/>
    <w:rsid w:val="0054281C"/>
    <w:rsid w:val="00544581"/>
    <w:rsid w:val="00545E42"/>
    <w:rsid w:val="00547672"/>
    <w:rsid w:val="0055268D"/>
    <w:rsid w:val="00567EBF"/>
    <w:rsid w:val="005708E1"/>
    <w:rsid w:val="005757CD"/>
    <w:rsid w:val="00576BE4"/>
    <w:rsid w:val="0057788E"/>
    <w:rsid w:val="00587AC2"/>
    <w:rsid w:val="005A1EC1"/>
    <w:rsid w:val="005A400A"/>
    <w:rsid w:val="005A5101"/>
    <w:rsid w:val="005C24B0"/>
    <w:rsid w:val="005D0B60"/>
    <w:rsid w:val="005D2885"/>
    <w:rsid w:val="005E0EE3"/>
    <w:rsid w:val="005E61AA"/>
    <w:rsid w:val="005F368F"/>
    <w:rsid w:val="005F7B92"/>
    <w:rsid w:val="005F7FD7"/>
    <w:rsid w:val="00612379"/>
    <w:rsid w:val="006153B6"/>
    <w:rsid w:val="0061555F"/>
    <w:rsid w:val="00615D6C"/>
    <w:rsid w:val="00617389"/>
    <w:rsid w:val="006173E2"/>
    <w:rsid w:val="0063383E"/>
    <w:rsid w:val="00636CA6"/>
    <w:rsid w:val="00637EDD"/>
    <w:rsid w:val="00641200"/>
    <w:rsid w:val="00645CA8"/>
    <w:rsid w:val="006474AD"/>
    <w:rsid w:val="00661954"/>
    <w:rsid w:val="006655D3"/>
    <w:rsid w:val="00666362"/>
    <w:rsid w:val="00667404"/>
    <w:rsid w:val="006741DC"/>
    <w:rsid w:val="006826E0"/>
    <w:rsid w:val="0068570B"/>
    <w:rsid w:val="00687EB4"/>
    <w:rsid w:val="00695C56"/>
    <w:rsid w:val="00697B2C"/>
    <w:rsid w:val="006A5CDE"/>
    <w:rsid w:val="006A644A"/>
    <w:rsid w:val="006B17D2"/>
    <w:rsid w:val="006C224E"/>
    <w:rsid w:val="006C4129"/>
    <w:rsid w:val="006C6F41"/>
    <w:rsid w:val="006D083A"/>
    <w:rsid w:val="006D780A"/>
    <w:rsid w:val="0071271E"/>
    <w:rsid w:val="0072286A"/>
    <w:rsid w:val="00724747"/>
    <w:rsid w:val="00732DEC"/>
    <w:rsid w:val="00735BD5"/>
    <w:rsid w:val="00741BA9"/>
    <w:rsid w:val="00751613"/>
    <w:rsid w:val="007556F6"/>
    <w:rsid w:val="00756421"/>
    <w:rsid w:val="00760EEF"/>
    <w:rsid w:val="0077253F"/>
    <w:rsid w:val="00777EE5"/>
    <w:rsid w:val="007809AD"/>
    <w:rsid w:val="00783722"/>
    <w:rsid w:val="00784836"/>
    <w:rsid w:val="0079023E"/>
    <w:rsid w:val="00794278"/>
    <w:rsid w:val="007A02FA"/>
    <w:rsid w:val="007A2854"/>
    <w:rsid w:val="007B2188"/>
    <w:rsid w:val="007C1D92"/>
    <w:rsid w:val="007C4CB9"/>
    <w:rsid w:val="007D060C"/>
    <w:rsid w:val="007D0B9D"/>
    <w:rsid w:val="007D19B0"/>
    <w:rsid w:val="007E037B"/>
    <w:rsid w:val="007F498F"/>
    <w:rsid w:val="007F7AC9"/>
    <w:rsid w:val="0080679D"/>
    <w:rsid w:val="008108B0"/>
    <w:rsid w:val="00811B20"/>
    <w:rsid w:val="008202C2"/>
    <w:rsid w:val="008211B5"/>
    <w:rsid w:val="0082296E"/>
    <w:rsid w:val="00824099"/>
    <w:rsid w:val="008344B0"/>
    <w:rsid w:val="00846D7C"/>
    <w:rsid w:val="008565AF"/>
    <w:rsid w:val="00864C55"/>
    <w:rsid w:val="00867AC1"/>
    <w:rsid w:val="008707E3"/>
    <w:rsid w:val="00871A7F"/>
    <w:rsid w:val="00874BA1"/>
    <w:rsid w:val="00883A61"/>
    <w:rsid w:val="008903EB"/>
    <w:rsid w:val="00890DF8"/>
    <w:rsid w:val="008A1B48"/>
    <w:rsid w:val="008A31FD"/>
    <w:rsid w:val="008A5A55"/>
    <w:rsid w:val="008A743F"/>
    <w:rsid w:val="008B3D8D"/>
    <w:rsid w:val="008C0970"/>
    <w:rsid w:val="008C2D97"/>
    <w:rsid w:val="008C4F8E"/>
    <w:rsid w:val="008C6F0B"/>
    <w:rsid w:val="008D0BC5"/>
    <w:rsid w:val="008D2CF7"/>
    <w:rsid w:val="008E0471"/>
    <w:rsid w:val="008E0903"/>
    <w:rsid w:val="008F6B0F"/>
    <w:rsid w:val="00900C26"/>
    <w:rsid w:val="0090197F"/>
    <w:rsid w:val="00906DDC"/>
    <w:rsid w:val="00914FCA"/>
    <w:rsid w:val="00917336"/>
    <w:rsid w:val="00934E09"/>
    <w:rsid w:val="00936253"/>
    <w:rsid w:val="009364A5"/>
    <w:rsid w:val="00940D46"/>
    <w:rsid w:val="00952DD4"/>
    <w:rsid w:val="0096175D"/>
    <w:rsid w:val="00965AE7"/>
    <w:rsid w:val="00970FED"/>
    <w:rsid w:val="00974EAB"/>
    <w:rsid w:val="0097760C"/>
    <w:rsid w:val="00992D82"/>
    <w:rsid w:val="0099533B"/>
    <w:rsid w:val="00997029"/>
    <w:rsid w:val="009A7339"/>
    <w:rsid w:val="009B440E"/>
    <w:rsid w:val="009B462A"/>
    <w:rsid w:val="009D0E70"/>
    <w:rsid w:val="009D690D"/>
    <w:rsid w:val="009D7C0A"/>
    <w:rsid w:val="009E5B33"/>
    <w:rsid w:val="009E65B6"/>
    <w:rsid w:val="009F5A55"/>
    <w:rsid w:val="00A024AC"/>
    <w:rsid w:val="00A16475"/>
    <w:rsid w:val="00A236AF"/>
    <w:rsid w:val="00A24C10"/>
    <w:rsid w:val="00A31BE5"/>
    <w:rsid w:val="00A42AC3"/>
    <w:rsid w:val="00A430CF"/>
    <w:rsid w:val="00A54309"/>
    <w:rsid w:val="00A706D3"/>
    <w:rsid w:val="00A71360"/>
    <w:rsid w:val="00AA19B4"/>
    <w:rsid w:val="00AB2B93"/>
    <w:rsid w:val="00AB530F"/>
    <w:rsid w:val="00AB7E5B"/>
    <w:rsid w:val="00AC2883"/>
    <w:rsid w:val="00AD0033"/>
    <w:rsid w:val="00AE0D0F"/>
    <w:rsid w:val="00AE0EF1"/>
    <w:rsid w:val="00AE2937"/>
    <w:rsid w:val="00B05B0A"/>
    <w:rsid w:val="00B07301"/>
    <w:rsid w:val="00B11F3E"/>
    <w:rsid w:val="00B14483"/>
    <w:rsid w:val="00B224DE"/>
    <w:rsid w:val="00B324D4"/>
    <w:rsid w:val="00B35640"/>
    <w:rsid w:val="00B4161E"/>
    <w:rsid w:val="00B46575"/>
    <w:rsid w:val="00B52751"/>
    <w:rsid w:val="00B61777"/>
    <w:rsid w:val="00B84BBD"/>
    <w:rsid w:val="00BA43FB"/>
    <w:rsid w:val="00BC0BD4"/>
    <w:rsid w:val="00BC127D"/>
    <w:rsid w:val="00BC1FE6"/>
    <w:rsid w:val="00BD18ED"/>
    <w:rsid w:val="00BD7241"/>
    <w:rsid w:val="00BF527C"/>
    <w:rsid w:val="00C061B6"/>
    <w:rsid w:val="00C10EA3"/>
    <w:rsid w:val="00C1649B"/>
    <w:rsid w:val="00C2446C"/>
    <w:rsid w:val="00C36AE5"/>
    <w:rsid w:val="00C41F17"/>
    <w:rsid w:val="00C43BAC"/>
    <w:rsid w:val="00C44324"/>
    <w:rsid w:val="00C527FA"/>
    <w:rsid w:val="00C5280D"/>
    <w:rsid w:val="00C53EB3"/>
    <w:rsid w:val="00C56F53"/>
    <w:rsid w:val="00C5791C"/>
    <w:rsid w:val="00C66290"/>
    <w:rsid w:val="00C72B7A"/>
    <w:rsid w:val="00C8440D"/>
    <w:rsid w:val="00C939C7"/>
    <w:rsid w:val="00C973F2"/>
    <w:rsid w:val="00CA124B"/>
    <w:rsid w:val="00CA304C"/>
    <w:rsid w:val="00CA4D79"/>
    <w:rsid w:val="00CA774A"/>
    <w:rsid w:val="00CC11B0"/>
    <w:rsid w:val="00CC2841"/>
    <w:rsid w:val="00CC36D9"/>
    <w:rsid w:val="00CC7070"/>
    <w:rsid w:val="00CD1E1D"/>
    <w:rsid w:val="00CE49AB"/>
    <w:rsid w:val="00CF1330"/>
    <w:rsid w:val="00CF71B5"/>
    <w:rsid w:val="00CF7E36"/>
    <w:rsid w:val="00D00C67"/>
    <w:rsid w:val="00D03308"/>
    <w:rsid w:val="00D03E76"/>
    <w:rsid w:val="00D16B1C"/>
    <w:rsid w:val="00D26929"/>
    <w:rsid w:val="00D26EDB"/>
    <w:rsid w:val="00D30DE2"/>
    <w:rsid w:val="00D35572"/>
    <w:rsid w:val="00D3708D"/>
    <w:rsid w:val="00D40426"/>
    <w:rsid w:val="00D57C96"/>
    <w:rsid w:val="00D57D18"/>
    <w:rsid w:val="00D6044A"/>
    <w:rsid w:val="00D64282"/>
    <w:rsid w:val="00D76166"/>
    <w:rsid w:val="00D8059B"/>
    <w:rsid w:val="00D807DE"/>
    <w:rsid w:val="00D83B01"/>
    <w:rsid w:val="00D8601D"/>
    <w:rsid w:val="00D901A1"/>
    <w:rsid w:val="00D91203"/>
    <w:rsid w:val="00D95174"/>
    <w:rsid w:val="00DA0D24"/>
    <w:rsid w:val="00DA4973"/>
    <w:rsid w:val="00DA6F36"/>
    <w:rsid w:val="00DB596E"/>
    <w:rsid w:val="00DB7773"/>
    <w:rsid w:val="00DC00EA"/>
    <w:rsid w:val="00DC3802"/>
    <w:rsid w:val="00DD03EB"/>
    <w:rsid w:val="00DD0F7D"/>
    <w:rsid w:val="00DE1540"/>
    <w:rsid w:val="00E07D87"/>
    <w:rsid w:val="00E24BC2"/>
    <w:rsid w:val="00E31DCC"/>
    <w:rsid w:val="00E32F7E"/>
    <w:rsid w:val="00E33388"/>
    <w:rsid w:val="00E3772A"/>
    <w:rsid w:val="00E400AB"/>
    <w:rsid w:val="00E5267B"/>
    <w:rsid w:val="00E528A6"/>
    <w:rsid w:val="00E56A37"/>
    <w:rsid w:val="00E62F75"/>
    <w:rsid w:val="00E63C0E"/>
    <w:rsid w:val="00E72D49"/>
    <w:rsid w:val="00E7593C"/>
    <w:rsid w:val="00E7678A"/>
    <w:rsid w:val="00E76FD6"/>
    <w:rsid w:val="00E935F1"/>
    <w:rsid w:val="00E94A81"/>
    <w:rsid w:val="00EA1D06"/>
    <w:rsid w:val="00EA1FFB"/>
    <w:rsid w:val="00EA448C"/>
    <w:rsid w:val="00EA704A"/>
    <w:rsid w:val="00EB048E"/>
    <w:rsid w:val="00EB4E9C"/>
    <w:rsid w:val="00EC2265"/>
    <w:rsid w:val="00ED4ACC"/>
    <w:rsid w:val="00ED592F"/>
    <w:rsid w:val="00ED5FEB"/>
    <w:rsid w:val="00EE34DF"/>
    <w:rsid w:val="00EE5BF4"/>
    <w:rsid w:val="00EF2F89"/>
    <w:rsid w:val="00EF3D85"/>
    <w:rsid w:val="00EF59DB"/>
    <w:rsid w:val="00F01007"/>
    <w:rsid w:val="00F03E98"/>
    <w:rsid w:val="00F1237A"/>
    <w:rsid w:val="00F22CBD"/>
    <w:rsid w:val="00F272F1"/>
    <w:rsid w:val="00F45372"/>
    <w:rsid w:val="00F47974"/>
    <w:rsid w:val="00F560F7"/>
    <w:rsid w:val="00F6334D"/>
    <w:rsid w:val="00F71B61"/>
    <w:rsid w:val="00F841A1"/>
    <w:rsid w:val="00F95097"/>
    <w:rsid w:val="00FA49AB"/>
    <w:rsid w:val="00FA75EB"/>
    <w:rsid w:val="00FB25FE"/>
    <w:rsid w:val="00FC190A"/>
    <w:rsid w:val="00FD3F87"/>
    <w:rsid w:val="00FE39C7"/>
    <w:rsid w:val="00FF3A7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97B2C"/>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97B2C"/>
    <w:pPr>
      <w:tabs>
        <w:tab w:val="right" w:leader="dot" w:pos="9639"/>
      </w:tabs>
      <w:spacing w:after="12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57788E"/>
    <w:rPr>
      <w:rFonts w:ascii="Arial" w:hAnsi="Arial"/>
      <w:lang w:val="es-ES_tradnl"/>
    </w:rPr>
  </w:style>
  <w:style w:type="table" w:styleId="TableGrid">
    <w:name w:val="Table Grid"/>
    <w:basedOn w:val="TableNormal"/>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88E"/>
    <w:pPr>
      <w:ind w:left="720"/>
      <w:contextualSpacing/>
    </w:pPr>
    <w:rPr>
      <w:lang w:val="en-US"/>
    </w:rPr>
  </w:style>
  <w:style w:type="character" w:customStyle="1" w:styleId="BodyTextChar">
    <w:name w:val="Body Text Char"/>
    <w:basedOn w:val="DefaultParagraphFont"/>
    <w:link w:val="BodyText"/>
    <w:rsid w:val="00EA704A"/>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97B2C"/>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97B2C"/>
    <w:pPr>
      <w:tabs>
        <w:tab w:val="right" w:leader="dot" w:pos="9639"/>
      </w:tabs>
      <w:spacing w:after="12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57788E"/>
    <w:rPr>
      <w:rFonts w:ascii="Arial" w:hAnsi="Arial"/>
      <w:lang w:val="es-ES_tradnl"/>
    </w:rPr>
  </w:style>
  <w:style w:type="table" w:styleId="TableGrid">
    <w:name w:val="Table Grid"/>
    <w:basedOn w:val="TableNormal"/>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88E"/>
    <w:pPr>
      <w:ind w:left="720"/>
      <w:contextualSpacing/>
    </w:pPr>
    <w:rPr>
      <w:lang w:val="en-US"/>
    </w:rPr>
  </w:style>
  <w:style w:type="character" w:customStyle="1" w:styleId="BodyTextChar">
    <w:name w:val="Body Text Char"/>
    <w:basedOn w:val="DefaultParagraphFont"/>
    <w:link w:val="BodyText"/>
    <w:rsid w:val="00EA704A"/>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3047</Words>
  <Characters>16706</Characters>
  <Application>Microsoft Office Word</Application>
  <DocSecurity>0</DocSecurity>
  <Lines>348</Lines>
  <Paragraphs>167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TC/54/21</dc:title>
  <dc:creator>BOU LLORET Amparo</dc:creator>
  <cp:lastModifiedBy>MAY Jessica</cp:lastModifiedBy>
  <cp:revision>5</cp:revision>
  <cp:lastPrinted>2016-11-22T15:41:00Z</cp:lastPrinted>
  <dcterms:created xsi:type="dcterms:W3CDTF">2018-08-01T12:38:00Z</dcterms:created>
  <dcterms:modified xsi:type="dcterms:W3CDTF">2018-08-02T09:49:00Z</dcterms:modified>
</cp:coreProperties>
</file>