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04C6A" w:rsidTr="00EB4E9C">
        <w:tc>
          <w:tcPr>
            <w:tcW w:w="6522" w:type="dxa"/>
          </w:tcPr>
          <w:p w:rsidR="00DC3802" w:rsidRPr="00C04C6A" w:rsidRDefault="00DC3802" w:rsidP="00AC2883">
            <w:pPr>
              <w:rPr>
                <w:dstrike/>
              </w:rPr>
            </w:pPr>
            <w:r w:rsidRPr="00A918C4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A918C4" w:rsidRDefault="002E5944" w:rsidP="00AC2883">
            <w:pPr>
              <w:pStyle w:val="Lettrine"/>
            </w:pPr>
            <w:r w:rsidRPr="00A918C4">
              <w:t>S</w:t>
            </w:r>
          </w:p>
        </w:tc>
      </w:tr>
      <w:tr w:rsidR="00DC3802" w:rsidRPr="00C04C6A" w:rsidTr="00645CA8">
        <w:trPr>
          <w:trHeight w:val="219"/>
        </w:trPr>
        <w:tc>
          <w:tcPr>
            <w:tcW w:w="6522" w:type="dxa"/>
          </w:tcPr>
          <w:p w:rsidR="00DC3802" w:rsidRPr="00C04C6A" w:rsidRDefault="002E5944" w:rsidP="00BC0BD4">
            <w:pPr>
              <w:pStyle w:val="upove"/>
              <w:rPr>
                <w:dstrike/>
              </w:rPr>
            </w:pPr>
            <w:r w:rsidRPr="00A918C4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A918C4" w:rsidRDefault="00DC3802" w:rsidP="00DA4973"/>
        </w:tc>
      </w:tr>
    </w:tbl>
    <w:p w:rsidR="00DC3802" w:rsidRPr="00A918C4" w:rsidRDefault="00DC3802" w:rsidP="00DC3802"/>
    <w:p w:rsidR="00DA4973" w:rsidRPr="00A918C4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04C6A" w:rsidTr="00EB4E9C">
        <w:tc>
          <w:tcPr>
            <w:tcW w:w="6512" w:type="dxa"/>
          </w:tcPr>
          <w:p w:rsidR="00EB4E9C" w:rsidRPr="00A918C4" w:rsidRDefault="002E5944" w:rsidP="00AC2883">
            <w:pPr>
              <w:pStyle w:val="Sessiontc"/>
              <w:spacing w:line="240" w:lineRule="auto"/>
            </w:pPr>
            <w:r w:rsidRPr="00A918C4">
              <w:t>Comité Técnico</w:t>
            </w:r>
          </w:p>
          <w:p w:rsidR="00EB4E9C" w:rsidRPr="00C04C6A" w:rsidRDefault="002E5944" w:rsidP="005A1EC1">
            <w:pPr>
              <w:pStyle w:val="Sessiontcplacedate"/>
              <w:rPr>
                <w:dstrike/>
                <w:sz w:val="22"/>
              </w:rPr>
            </w:pPr>
            <w:r w:rsidRPr="00A918C4">
              <w:t xml:space="preserve">Quincuagésima </w:t>
            </w:r>
            <w:r w:rsidR="005A1EC1" w:rsidRPr="00A918C4">
              <w:t>cuarta</w:t>
            </w:r>
            <w:r w:rsidRPr="00A918C4">
              <w:t xml:space="preserve"> sesión</w:t>
            </w:r>
            <w:r w:rsidR="00EB4E9C" w:rsidRPr="00A918C4">
              <w:br/>
            </w:r>
            <w:r w:rsidRPr="00A918C4">
              <w:t>Ginebra</w:t>
            </w:r>
            <w:r w:rsidR="003371E9" w:rsidRPr="00A918C4">
              <w:t>, 2</w:t>
            </w:r>
            <w:r w:rsidR="005A1EC1" w:rsidRPr="00A918C4">
              <w:t>9 y</w:t>
            </w:r>
            <w:r w:rsidR="003371E9" w:rsidRPr="00A918C4">
              <w:t> 3</w:t>
            </w:r>
            <w:r w:rsidR="005A1EC1" w:rsidRPr="00A918C4">
              <w:t xml:space="preserve">0 de octubre </w:t>
            </w:r>
            <w:r w:rsidRPr="00A918C4">
              <w:t>de</w:t>
            </w:r>
            <w:r w:rsidR="003371E9" w:rsidRPr="00A918C4">
              <w:t> 2</w:t>
            </w:r>
            <w:r w:rsidR="005A1EC1" w:rsidRPr="00A918C4">
              <w:t>018</w:t>
            </w:r>
          </w:p>
        </w:tc>
        <w:tc>
          <w:tcPr>
            <w:tcW w:w="3127" w:type="dxa"/>
          </w:tcPr>
          <w:p w:rsidR="00EB4E9C" w:rsidRPr="00A918C4" w:rsidRDefault="005A1EC1" w:rsidP="003C7FBE">
            <w:pPr>
              <w:pStyle w:val="Doccode"/>
              <w:rPr>
                <w:lang w:val="es-ES_tradnl"/>
              </w:rPr>
            </w:pPr>
            <w:r w:rsidRPr="00A918C4">
              <w:rPr>
                <w:lang w:val="es-ES_tradnl"/>
              </w:rPr>
              <w:t>TC/54</w:t>
            </w:r>
            <w:r w:rsidR="00EB4E9C" w:rsidRPr="00A918C4">
              <w:rPr>
                <w:lang w:val="es-ES_tradnl"/>
              </w:rPr>
              <w:t>/</w:t>
            </w:r>
            <w:r w:rsidR="000F37C3" w:rsidRPr="00A918C4">
              <w:rPr>
                <w:lang w:val="es-ES_tradnl"/>
              </w:rPr>
              <w:t>11</w:t>
            </w:r>
          </w:p>
          <w:p w:rsidR="00EB4E9C" w:rsidRPr="00A918C4" w:rsidRDefault="00EB4E9C" w:rsidP="003C7FBE">
            <w:pPr>
              <w:pStyle w:val="Docoriginal"/>
            </w:pPr>
            <w:r w:rsidRPr="00A918C4">
              <w:t>Original:</w:t>
            </w:r>
            <w:r w:rsidR="000F37C3" w:rsidRPr="00A918C4">
              <w:rPr>
                <w:b w:val="0"/>
                <w:spacing w:val="0"/>
              </w:rPr>
              <w:t xml:space="preserve"> </w:t>
            </w:r>
            <w:r w:rsidR="002E5944" w:rsidRPr="00A918C4">
              <w:rPr>
                <w:b w:val="0"/>
                <w:spacing w:val="0"/>
              </w:rPr>
              <w:t>Inglés</w:t>
            </w:r>
          </w:p>
          <w:p w:rsidR="00EB4E9C" w:rsidRPr="00A918C4" w:rsidRDefault="002E5944" w:rsidP="003371E9">
            <w:pPr>
              <w:pStyle w:val="Docoriginal"/>
            </w:pPr>
            <w:r w:rsidRPr="00A918C4">
              <w:t>Fecha</w:t>
            </w:r>
            <w:r w:rsidR="00EB4E9C" w:rsidRPr="00A918C4">
              <w:t>:</w:t>
            </w:r>
            <w:r w:rsidR="003371E9" w:rsidRPr="00A918C4">
              <w:rPr>
                <w:b w:val="0"/>
                <w:spacing w:val="0"/>
              </w:rPr>
              <w:t xml:space="preserve"> </w:t>
            </w:r>
            <w:r w:rsidR="00CE5E2C">
              <w:rPr>
                <w:b w:val="0"/>
                <w:spacing w:val="0"/>
              </w:rPr>
              <w:t>2</w:t>
            </w:r>
            <w:r w:rsidR="003371E9" w:rsidRPr="00A918C4">
              <w:rPr>
                <w:b w:val="0"/>
                <w:spacing w:val="0"/>
              </w:rPr>
              <w:t>4</w:t>
            </w:r>
            <w:r w:rsidR="000F37C3" w:rsidRPr="00A918C4">
              <w:rPr>
                <w:b w:val="0"/>
                <w:spacing w:val="0"/>
              </w:rPr>
              <w:t xml:space="preserve"> de septiembre</w:t>
            </w:r>
            <w:r w:rsidR="00EB4E9C" w:rsidRPr="00A918C4">
              <w:rPr>
                <w:b w:val="0"/>
                <w:spacing w:val="0"/>
              </w:rPr>
              <w:t xml:space="preserve"> </w:t>
            </w:r>
            <w:r w:rsidRPr="00A918C4">
              <w:rPr>
                <w:b w:val="0"/>
                <w:spacing w:val="0"/>
              </w:rPr>
              <w:t>de</w:t>
            </w:r>
            <w:r w:rsidR="003371E9" w:rsidRPr="00A918C4">
              <w:rPr>
                <w:b w:val="0"/>
                <w:spacing w:val="0"/>
              </w:rPr>
              <w:t> 2</w:t>
            </w:r>
            <w:r w:rsidR="005A1EC1" w:rsidRPr="00A918C4">
              <w:rPr>
                <w:b w:val="0"/>
                <w:spacing w:val="0"/>
              </w:rPr>
              <w:t>018</w:t>
            </w:r>
          </w:p>
        </w:tc>
      </w:tr>
    </w:tbl>
    <w:p w:rsidR="000D7780" w:rsidRPr="006A644A" w:rsidRDefault="00582364" w:rsidP="000E2D5A">
      <w:pPr>
        <w:pStyle w:val="Titleofdoc0"/>
      </w:pPr>
      <w:bookmarkStart w:id="0" w:name="TitleOfDoc"/>
      <w:bookmarkEnd w:id="0"/>
      <w:r w:rsidRPr="000E2D5A">
        <w:t>TÉCNICAS MOLECULARES</w:t>
      </w:r>
    </w:p>
    <w:p w:rsidR="006A644A" w:rsidRPr="00A918C4" w:rsidRDefault="000638A9" w:rsidP="00582364">
      <w:pPr>
        <w:pStyle w:val="preparedby1"/>
        <w:jc w:val="left"/>
      </w:pPr>
      <w:bookmarkStart w:id="1" w:name="Prepared"/>
      <w:bookmarkEnd w:id="1"/>
      <w:r w:rsidRPr="00A918C4">
        <w:t>Documento preparado por la Oficina de la Unión</w:t>
      </w:r>
      <w:bookmarkStart w:id="2" w:name="_GoBack"/>
      <w:bookmarkEnd w:id="2"/>
    </w:p>
    <w:p w:rsidR="00050E16" w:rsidRPr="00A918C4" w:rsidRDefault="000638A9" w:rsidP="006A644A">
      <w:pPr>
        <w:pStyle w:val="Disclaimer"/>
      </w:pPr>
      <w:r w:rsidRPr="00A918C4">
        <w:t>Descargo de responsabilidad: el presente documento no constituye un documento de política u orientación de la UPOV</w:t>
      </w:r>
    </w:p>
    <w:p w:rsidR="000F37C3" w:rsidRPr="00827D69" w:rsidRDefault="00582364" w:rsidP="000F37C3">
      <w:pPr>
        <w:pStyle w:val="Heading1"/>
        <w:rPr>
          <w:lang w:val="es-ES_tradnl"/>
        </w:rPr>
      </w:pPr>
      <w:bookmarkStart w:id="3" w:name="_Toc525210175"/>
      <w:r w:rsidRPr="000E2D5A">
        <w:rPr>
          <w:lang w:val="es-ES_tradnl"/>
        </w:rPr>
        <w:t>RESUMEN</w:t>
      </w:r>
      <w:bookmarkEnd w:id="3"/>
    </w:p>
    <w:p w:rsidR="000F37C3" w:rsidRPr="00827D69" w:rsidRDefault="000F37C3" w:rsidP="000F37C3">
      <w:pPr>
        <w:rPr>
          <w:lang w:eastAsia="ja-JP"/>
        </w:rPr>
      </w:pPr>
    </w:p>
    <w:p w:rsidR="000F37C3" w:rsidRPr="00827D69" w:rsidRDefault="00C662FF" w:rsidP="000F37C3">
      <w:r w:rsidRPr="00FB197B">
        <w:fldChar w:fldCharType="begin"/>
      </w:r>
      <w:r w:rsidR="000F37C3" w:rsidRPr="00827D69">
        <w:instrText xml:space="preserve"> AUTONUM  </w:instrText>
      </w:r>
      <w:r w:rsidRPr="00FB197B">
        <w:fldChar w:fldCharType="end"/>
      </w:r>
      <w:r w:rsidR="000F37C3" w:rsidRPr="00827D69">
        <w:tab/>
      </w:r>
      <w:r w:rsidR="00582364" w:rsidRPr="000E2D5A">
        <w:t xml:space="preserve">El presente documento tiene por finalidad informar acerca de las novedades que se han producido </w:t>
      </w:r>
      <w:r w:rsidR="002D0163" w:rsidRPr="000E2D5A">
        <w:t xml:space="preserve">respecto de la utilización </w:t>
      </w:r>
      <w:r w:rsidR="00582364" w:rsidRPr="000E2D5A">
        <w:t>de técnicas bioquímicas y moleculares en el examen DHE y en el ámbito de las técnicas moleculares en relación con los Grupos de Trabajo Técnico y el Grupo de Trabajo sobre Técnicas Bioquímicas y Moleculares</w:t>
      </w:r>
      <w:r w:rsidR="003371E9">
        <w:t xml:space="preserve">, </w:t>
      </w:r>
      <w:r w:rsidR="00582364" w:rsidRPr="000E2D5A">
        <w:t>y Perfiles de ADN en particular (BMT).</w:t>
      </w:r>
    </w:p>
    <w:p w:rsidR="000F37C3" w:rsidRPr="00827D69" w:rsidRDefault="000F37C3" w:rsidP="000F37C3">
      <w:pPr>
        <w:tabs>
          <w:tab w:val="left" w:pos="567"/>
          <w:tab w:val="left" w:pos="1134"/>
        </w:tabs>
        <w:rPr>
          <w:lang w:eastAsia="ja-JP"/>
        </w:rPr>
      </w:pPr>
    </w:p>
    <w:p w:rsidR="000F37C3" w:rsidRPr="00827D69" w:rsidRDefault="00C662FF" w:rsidP="000F37C3">
      <w:pPr>
        <w:pStyle w:val="DecisionParagraphs"/>
        <w:tabs>
          <w:tab w:val="left" w:pos="567"/>
          <w:tab w:val="left" w:pos="1134"/>
        </w:tabs>
        <w:ind w:left="0"/>
        <w:rPr>
          <w:i w:val="0"/>
        </w:rPr>
      </w:pPr>
      <w:r w:rsidRPr="00993E31">
        <w:rPr>
          <w:i w:val="0"/>
        </w:rPr>
        <w:fldChar w:fldCharType="begin"/>
      </w:r>
      <w:r w:rsidR="000F37C3" w:rsidRPr="00827D69">
        <w:rPr>
          <w:i w:val="0"/>
        </w:rPr>
        <w:instrText xml:space="preserve"> AUTONUM  </w:instrText>
      </w:r>
      <w:r w:rsidRPr="00993E31">
        <w:rPr>
          <w:i w:val="0"/>
        </w:rPr>
        <w:fldChar w:fldCharType="end"/>
      </w:r>
      <w:r w:rsidR="000F37C3" w:rsidRPr="00827D69">
        <w:rPr>
          <w:i w:val="0"/>
        </w:rPr>
        <w:tab/>
      </w:r>
      <w:r w:rsidR="008A1A85" w:rsidRPr="000E2D5A">
        <w:rPr>
          <w:i w:val="0"/>
        </w:rPr>
        <w:t>Se invita al TC a:</w:t>
      </w:r>
    </w:p>
    <w:p w:rsidR="000F37C3" w:rsidRPr="00827D69" w:rsidRDefault="000F37C3" w:rsidP="000F37C3">
      <w:pPr>
        <w:pStyle w:val="DecisionParagraphs"/>
        <w:tabs>
          <w:tab w:val="left" w:pos="567"/>
          <w:tab w:val="left" w:pos="1134"/>
          <w:tab w:val="left" w:pos="5954"/>
        </w:tabs>
        <w:ind w:left="0"/>
        <w:rPr>
          <w:i w:val="0"/>
        </w:rPr>
      </w:pPr>
    </w:p>
    <w:p w:rsidR="000F37C3" w:rsidRPr="00827D69" w:rsidRDefault="000F37C3" w:rsidP="000F37C3">
      <w:pPr>
        <w:ind w:firstLine="567"/>
      </w:pPr>
      <w:r w:rsidRPr="00827D69">
        <w:t>a)</w:t>
      </w:r>
      <w:r w:rsidRPr="00827D69">
        <w:tab/>
      </w:r>
      <w:r w:rsidR="00F73055" w:rsidRPr="000E2D5A">
        <w:t xml:space="preserve">tomar nota de que el BMT acordó invitar a sus miembros y observadores a que formulen </w:t>
      </w:r>
      <w:r w:rsidR="001B1D57" w:rsidRPr="000E2D5A">
        <w:t xml:space="preserve">comentarios </w:t>
      </w:r>
      <w:r w:rsidR="00F73055" w:rsidRPr="000E2D5A">
        <w:t>sobre el documento UPOV/INF/17 “Directrices para los perfiles de ADN: selección de marcadores moleculares y creación de una base de datos (“Directrices BMT”)</w:t>
      </w:r>
      <w:r w:rsidR="00712D7B" w:rsidRPr="000E2D5A">
        <w:t>”</w:t>
      </w:r>
      <w:r w:rsidR="003371E9">
        <w:t xml:space="preserve">, </w:t>
      </w:r>
      <w:r w:rsidR="00D937F6" w:rsidRPr="000E2D5A">
        <w:t>que</w:t>
      </w:r>
      <w:r w:rsidR="00F73055" w:rsidRPr="000E2D5A">
        <w:t xml:space="preserve"> </w:t>
      </w:r>
      <w:r w:rsidR="00D937F6" w:rsidRPr="000E2D5A">
        <w:t>la Oficina de la Unión re</w:t>
      </w:r>
      <w:r w:rsidR="00F73055" w:rsidRPr="000E2D5A">
        <w:t>copil</w:t>
      </w:r>
      <w:r w:rsidR="00D937F6" w:rsidRPr="000E2D5A">
        <w:t xml:space="preserve">ará </w:t>
      </w:r>
      <w:r w:rsidR="00F73055" w:rsidRPr="000E2D5A">
        <w:t xml:space="preserve">en </w:t>
      </w:r>
      <w:r w:rsidR="00D937F6" w:rsidRPr="000E2D5A">
        <w:t xml:space="preserve">un </w:t>
      </w:r>
      <w:r w:rsidR="00F73055" w:rsidRPr="000E2D5A">
        <w:t xml:space="preserve">documento </w:t>
      </w:r>
      <w:r w:rsidR="001B1D57" w:rsidRPr="000E2D5A">
        <w:t>que servirá de</w:t>
      </w:r>
      <w:r w:rsidR="00F73055" w:rsidRPr="000E2D5A">
        <w:t xml:space="preserve"> bas</w:t>
      </w:r>
      <w:r w:rsidR="001B1D57" w:rsidRPr="000E2D5A">
        <w:t>e</w:t>
      </w:r>
      <w:r w:rsidR="00F73055" w:rsidRPr="000E2D5A">
        <w:t xml:space="preserve"> </w:t>
      </w:r>
      <w:r w:rsidR="003F5147" w:rsidRPr="000E2D5A">
        <w:t>par</w:t>
      </w:r>
      <w:r w:rsidR="001B1D57" w:rsidRPr="000E2D5A">
        <w:t>a</w:t>
      </w:r>
      <w:r w:rsidR="00F73055" w:rsidRPr="000E2D5A">
        <w:t xml:space="preserve"> </w:t>
      </w:r>
      <w:r w:rsidR="001B1D57" w:rsidRPr="000E2D5A">
        <w:t>l</w:t>
      </w:r>
      <w:r w:rsidR="00F73055" w:rsidRPr="000E2D5A">
        <w:t xml:space="preserve">a </w:t>
      </w:r>
      <w:r w:rsidR="001B1D57" w:rsidRPr="000E2D5A">
        <w:t xml:space="preserve">revisión </w:t>
      </w:r>
      <w:r w:rsidR="00F73055" w:rsidRPr="000E2D5A">
        <w:t>de</w:t>
      </w:r>
      <w:r w:rsidR="00FB10E0" w:rsidRPr="000E2D5A">
        <w:t>l</w:t>
      </w:r>
      <w:r w:rsidR="00F73055" w:rsidRPr="000E2D5A">
        <w:t xml:space="preserve"> documento </w:t>
      </w:r>
      <w:r w:rsidR="00FB10E0" w:rsidRPr="000E2D5A">
        <w:t xml:space="preserve">UPOV/INF/17 </w:t>
      </w:r>
      <w:r w:rsidR="00F73055" w:rsidRPr="000E2D5A">
        <w:t xml:space="preserve">por </w:t>
      </w:r>
      <w:r w:rsidR="001B1D57" w:rsidRPr="000E2D5A">
        <w:t>el</w:t>
      </w:r>
      <w:r w:rsidR="00F73055" w:rsidRPr="000E2D5A">
        <w:t xml:space="preserve"> BMT en su </w:t>
      </w:r>
      <w:r w:rsidR="001B1D57" w:rsidRPr="000E2D5A">
        <w:t xml:space="preserve">decimoséptima </w:t>
      </w:r>
      <w:r w:rsidR="00F73055" w:rsidRPr="000E2D5A">
        <w:t>sesión</w:t>
      </w:r>
      <w:r w:rsidR="003371E9">
        <w:t xml:space="preserve">, </w:t>
      </w:r>
      <w:r w:rsidR="001B1D57" w:rsidRPr="000E2D5A">
        <w:t xml:space="preserve">según se expone en </w:t>
      </w:r>
      <w:r w:rsidR="00F73055" w:rsidRPr="000E2D5A">
        <w:t>el párrafo</w:t>
      </w:r>
      <w:r w:rsidR="003371E9">
        <w:t> </w:t>
      </w:r>
      <w:r w:rsidR="003371E9" w:rsidRPr="00CE5E2C">
        <w:t>1</w:t>
      </w:r>
      <w:r w:rsidR="00F73055" w:rsidRPr="00CE5E2C">
        <w:t>3;</w:t>
      </w:r>
      <w:r w:rsidR="008B6C00" w:rsidRPr="00827D69">
        <w:t xml:space="preserve"> </w:t>
      </w:r>
    </w:p>
    <w:p w:rsidR="000F37C3" w:rsidRPr="00827D69" w:rsidRDefault="000F37C3" w:rsidP="000F37C3"/>
    <w:p w:rsidR="000F37C3" w:rsidRPr="00827D69" w:rsidRDefault="000F37C3" w:rsidP="000F37C3">
      <w:pPr>
        <w:ind w:firstLine="567"/>
      </w:pPr>
      <w:r w:rsidRPr="00827D69">
        <w:t>b)</w:t>
      </w:r>
      <w:r w:rsidRPr="00827D69">
        <w:tab/>
      </w:r>
      <w:r w:rsidR="004107F1" w:rsidRPr="000E2D5A">
        <w:t xml:space="preserve">considerar la propuesta del BMT de introducir un nuevo capítulo relativo a la cooperación en el intercambio de datos y la </w:t>
      </w:r>
      <w:r w:rsidR="004107F1" w:rsidRPr="000E2D5A">
        <w:rPr>
          <w:rFonts w:cs="Arial"/>
          <w:color w:val="000000"/>
          <w:shd w:val="clear" w:color="auto" w:fill="FFFFFF"/>
        </w:rPr>
        <w:t>creación</w:t>
      </w:r>
      <w:r w:rsidR="004107F1" w:rsidRPr="000E2D5A">
        <w:t xml:space="preserve"> de bases de datos en el documento UPOV/INF/17;</w:t>
      </w:r>
    </w:p>
    <w:p w:rsidR="000F37C3" w:rsidRPr="00827D69" w:rsidRDefault="000F37C3" w:rsidP="000F37C3">
      <w:pPr>
        <w:pStyle w:val="DecisionParagraphs"/>
        <w:tabs>
          <w:tab w:val="left" w:pos="567"/>
          <w:tab w:val="left" w:pos="1134"/>
        </w:tabs>
        <w:ind w:left="0"/>
        <w:rPr>
          <w:i w:val="0"/>
        </w:rPr>
      </w:pPr>
    </w:p>
    <w:p w:rsidR="000F37C3" w:rsidRPr="00827D69" w:rsidRDefault="000F37C3" w:rsidP="000F37C3">
      <w:pPr>
        <w:ind w:firstLine="567"/>
      </w:pPr>
      <w:r w:rsidRPr="00827D69">
        <w:t>c)</w:t>
      </w:r>
      <w:r w:rsidRPr="00827D69">
        <w:tab/>
      </w:r>
      <w:r w:rsidR="004107F1" w:rsidRPr="003371E9">
        <w:t>tomar nota de que</w:t>
      </w:r>
      <w:r w:rsidR="003371E9" w:rsidRPr="003371E9">
        <w:t xml:space="preserve">, </w:t>
      </w:r>
      <w:r w:rsidR="00B31006" w:rsidRPr="003371E9">
        <w:t>del</w:t>
      </w:r>
      <w:r w:rsidR="003371E9" w:rsidRPr="003371E9">
        <w:t> 8</w:t>
      </w:r>
      <w:r w:rsidR="00B31006" w:rsidRPr="003371E9">
        <w:t xml:space="preserve"> al</w:t>
      </w:r>
      <w:r w:rsidR="003371E9" w:rsidRPr="003371E9">
        <w:t> 1</w:t>
      </w:r>
      <w:r w:rsidR="00B31006" w:rsidRPr="003371E9">
        <w:t>0 de mayo de</w:t>
      </w:r>
      <w:r w:rsidR="003371E9" w:rsidRPr="003371E9">
        <w:t> 2</w:t>
      </w:r>
      <w:r w:rsidR="00B31006" w:rsidRPr="003371E9">
        <w:t>017 y del</w:t>
      </w:r>
      <w:r w:rsidR="003371E9" w:rsidRPr="003371E9">
        <w:t> 2</w:t>
      </w:r>
      <w:r w:rsidR="00B31006" w:rsidRPr="003371E9">
        <w:t>0 al</w:t>
      </w:r>
      <w:r w:rsidR="003371E9" w:rsidRPr="003371E9">
        <w:t> 2</w:t>
      </w:r>
      <w:r w:rsidR="00B31006" w:rsidRPr="003371E9">
        <w:t>2 de septiembre de</w:t>
      </w:r>
      <w:r w:rsidR="003371E9" w:rsidRPr="003371E9">
        <w:t> 2</w:t>
      </w:r>
      <w:r w:rsidR="00B31006" w:rsidRPr="003371E9">
        <w:t>017</w:t>
      </w:r>
      <w:r w:rsidR="003371E9" w:rsidRPr="003371E9">
        <w:t xml:space="preserve">, </w:t>
      </w:r>
      <w:r w:rsidR="004107F1" w:rsidRPr="003371E9">
        <w:t xml:space="preserve">se llevaron a cabo talleres prácticos sobre </w:t>
      </w:r>
      <w:r w:rsidR="003F3A14" w:rsidRPr="003371E9">
        <w:t xml:space="preserve">técnicas </w:t>
      </w:r>
      <w:r w:rsidR="004107F1" w:rsidRPr="003371E9">
        <w:t xml:space="preserve">de ADN e identificación de variedades en </w:t>
      </w:r>
      <w:r w:rsidR="003371E9" w:rsidRPr="003371E9">
        <w:t>Roelofarendsveen (Países </w:t>
      </w:r>
      <w:r w:rsidR="005B14D3" w:rsidRPr="003371E9">
        <w:t>Bajos)</w:t>
      </w:r>
      <w:r w:rsidR="003371E9" w:rsidRPr="003371E9">
        <w:t xml:space="preserve">, </w:t>
      </w:r>
      <w:r w:rsidR="00B46FD9" w:rsidRPr="003371E9">
        <w:t xml:space="preserve">según se expone en </w:t>
      </w:r>
      <w:r w:rsidR="004107F1" w:rsidRPr="003371E9">
        <w:t>el párrafo</w:t>
      </w:r>
      <w:r w:rsidR="003371E9" w:rsidRPr="003371E9">
        <w:t> 2</w:t>
      </w:r>
      <w:r w:rsidR="004107F1" w:rsidRPr="003371E9">
        <w:t>0;</w:t>
      </w:r>
    </w:p>
    <w:p w:rsidR="000F37C3" w:rsidRPr="00827D69" w:rsidRDefault="000F37C3" w:rsidP="000F37C3">
      <w:pPr>
        <w:rPr>
          <w:i/>
        </w:rPr>
      </w:pPr>
    </w:p>
    <w:p w:rsidR="000F37C3" w:rsidRPr="00827D69" w:rsidRDefault="000F37C3" w:rsidP="000F37C3">
      <w:pPr>
        <w:ind w:firstLine="567"/>
      </w:pPr>
      <w:r w:rsidRPr="00827D69">
        <w:t>d)</w:t>
      </w:r>
      <w:r w:rsidRPr="00827D69">
        <w:tab/>
      </w:r>
      <w:r w:rsidR="00D67E56" w:rsidRPr="003371E9">
        <w:t xml:space="preserve">considerar si procede </w:t>
      </w:r>
      <w:r w:rsidR="008E6EB1" w:rsidRPr="003371E9">
        <w:t xml:space="preserve">invitar </w:t>
      </w:r>
      <w:r w:rsidR="00D67E56" w:rsidRPr="003371E9">
        <w:t xml:space="preserve">al BMT </w:t>
      </w:r>
      <w:r w:rsidR="008E6EB1" w:rsidRPr="003371E9">
        <w:t xml:space="preserve">a </w:t>
      </w:r>
      <w:r w:rsidR="00D67E56" w:rsidRPr="003371E9">
        <w:t>que elabore un documento conjunto en el que se expliquen las características principales de los sistemas de la OCDE</w:t>
      </w:r>
      <w:r w:rsidR="003371E9" w:rsidRPr="003371E9">
        <w:t xml:space="preserve">, </w:t>
      </w:r>
      <w:r w:rsidR="00D67E56" w:rsidRPr="003371E9">
        <w:t>la UPOV y la ISTA</w:t>
      </w:r>
      <w:r w:rsidR="003371E9" w:rsidRPr="003371E9">
        <w:t xml:space="preserve">, </w:t>
      </w:r>
      <w:r w:rsidR="00D67E56" w:rsidRPr="003371E9">
        <w:t>según se expone en el párrafo</w:t>
      </w:r>
      <w:r w:rsidR="003371E9" w:rsidRPr="003371E9">
        <w:t> 2</w:t>
      </w:r>
      <w:r w:rsidR="00D67E56" w:rsidRPr="003371E9">
        <w:t>2.a);</w:t>
      </w:r>
    </w:p>
    <w:p w:rsidR="000F37C3" w:rsidRPr="00827D69" w:rsidRDefault="000F37C3" w:rsidP="000F37C3">
      <w:pPr>
        <w:rPr>
          <w:i/>
        </w:rPr>
      </w:pPr>
    </w:p>
    <w:p w:rsidR="000F37C3" w:rsidRPr="00827D69" w:rsidRDefault="000F37C3" w:rsidP="000F37C3">
      <w:pPr>
        <w:ind w:firstLine="567"/>
      </w:pPr>
      <w:r w:rsidRPr="00827D69">
        <w:t>e)</w:t>
      </w:r>
      <w:r w:rsidRPr="00827D69">
        <w:tab/>
      </w:r>
      <w:r w:rsidR="00DD6A5C" w:rsidRPr="003371E9">
        <w:t xml:space="preserve">considerar si procede </w:t>
      </w:r>
      <w:r w:rsidR="008E6EB1" w:rsidRPr="003371E9">
        <w:t xml:space="preserve">invitar </w:t>
      </w:r>
      <w:r w:rsidR="00DD6A5C" w:rsidRPr="003371E9">
        <w:t xml:space="preserve">al BMT </w:t>
      </w:r>
      <w:r w:rsidR="008E6EB1" w:rsidRPr="003371E9">
        <w:t xml:space="preserve">a </w:t>
      </w:r>
      <w:r w:rsidR="00DD6A5C" w:rsidRPr="003371E9">
        <w:t>que realice un inventario sobre la utilización de técnicas basadas en marcadores moleculares</w:t>
      </w:r>
      <w:r w:rsidR="003371E9" w:rsidRPr="003371E9">
        <w:t xml:space="preserve">, </w:t>
      </w:r>
      <w:r w:rsidR="00DD6A5C" w:rsidRPr="003371E9">
        <w:t>por cultivos</w:t>
      </w:r>
      <w:r w:rsidR="003371E9" w:rsidRPr="003371E9">
        <w:t xml:space="preserve">, </w:t>
      </w:r>
      <w:r w:rsidR="00DD6A5C" w:rsidRPr="003371E9">
        <w:t>con objeto de elaborar un documento conjunto de la UPOV</w:t>
      </w:r>
      <w:r w:rsidR="003371E9" w:rsidRPr="003371E9">
        <w:t xml:space="preserve">, </w:t>
      </w:r>
      <w:r w:rsidR="00DD6A5C" w:rsidRPr="003371E9">
        <w:t>la OCDE y la ISTA en el que figure dicha información en un formato similar al del documento UPOV/INF/16 “Programas informáticos para intercambio”</w:t>
      </w:r>
      <w:r w:rsidR="003371E9" w:rsidRPr="003371E9">
        <w:t xml:space="preserve">, </w:t>
      </w:r>
      <w:r w:rsidR="008E6EB1" w:rsidRPr="003371E9">
        <w:t>según se expone en el párrafo</w:t>
      </w:r>
      <w:r w:rsidR="003371E9" w:rsidRPr="003371E9">
        <w:t> 2</w:t>
      </w:r>
      <w:r w:rsidR="008E6EB1" w:rsidRPr="003371E9">
        <w:t>2.b)</w:t>
      </w:r>
      <w:r w:rsidR="00DD6A5C" w:rsidRPr="003371E9">
        <w:t>;</w:t>
      </w:r>
    </w:p>
    <w:p w:rsidR="000F37C3" w:rsidRPr="00827D69" w:rsidRDefault="000F37C3" w:rsidP="000F37C3">
      <w:pPr>
        <w:pStyle w:val="DecisionParagraphs"/>
        <w:tabs>
          <w:tab w:val="left" w:pos="567"/>
          <w:tab w:val="left" w:pos="1134"/>
        </w:tabs>
        <w:ind w:left="0"/>
        <w:rPr>
          <w:i w:val="0"/>
        </w:rPr>
      </w:pPr>
    </w:p>
    <w:p w:rsidR="000F37C3" w:rsidRPr="00827D69" w:rsidRDefault="000F37C3" w:rsidP="000F37C3">
      <w:pPr>
        <w:pStyle w:val="DecisionParagraphs"/>
        <w:tabs>
          <w:tab w:val="left" w:pos="567"/>
          <w:tab w:val="left" w:pos="1134"/>
        </w:tabs>
        <w:ind w:left="0"/>
        <w:rPr>
          <w:i w:val="0"/>
        </w:rPr>
      </w:pPr>
      <w:r w:rsidRPr="00827D69">
        <w:rPr>
          <w:i w:val="0"/>
        </w:rPr>
        <w:tab/>
        <w:t>f)</w:t>
      </w:r>
      <w:r w:rsidRPr="00827D69">
        <w:rPr>
          <w:i w:val="0"/>
        </w:rPr>
        <w:tab/>
      </w:r>
      <w:r w:rsidR="002A19E9" w:rsidRPr="003371E9">
        <w:rPr>
          <w:i w:val="0"/>
        </w:rPr>
        <w:t>tomar nota de que el BMT convino en que el estudio de la posibilidad de armonizar los términos y métodos empleados en distintos cultivos y elaborar normas podría impulsarse mediante otro taller práctico internacional</w:t>
      </w:r>
      <w:r w:rsidR="003371E9" w:rsidRPr="003371E9">
        <w:rPr>
          <w:i w:val="0"/>
        </w:rPr>
        <w:t xml:space="preserve">, </w:t>
      </w:r>
      <w:r w:rsidR="002A19E9" w:rsidRPr="003371E9">
        <w:rPr>
          <w:i w:val="0"/>
        </w:rPr>
        <w:t>que sería coordinado conjuntamente por la OCDE</w:t>
      </w:r>
      <w:r w:rsidR="003371E9" w:rsidRPr="003371E9">
        <w:rPr>
          <w:i w:val="0"/>
        </w:rPr>
        <w:t xml:space="preserve">, </w:t>
      </w:r>
      <w:r w:rsidR="002A19E9" w:rsidRPr="003371E9">
        <w:rPr>
          <w:i w:val="0"/>
        </w:rPr>
        <w:t xml:space="preserve">la UPOV y la ISTA y al que el </w:t>
      </w:r>
      <w:r w:rsidR="003B51B6" w:rsidRPr="003371E9">
        <w:rPr>
          <w:i w:val="0"/>
        </w:rPr>
        <w:t xml:space="preserve">Naktuinbouw y/u otro </w:t>
      </w:r>
      <w:r w:rsidR="002A19E9" w:rsidRPr="003371E9">
        <w:rPr>
          <w:i w:val="0"/>
        </w:rPr>
        <w:t xml:space="preserve">asociado </w:t>
      </w:r>
      <w:r w:rsidR="00FF3050" w:rsidRPr="003371E9">
        <w:rPr>
          <w:i w:val="0"/>
        </w:rPr>
        <w:t>contribuirían con las instalaciones pertinentes</w:t>
      </w:r>
      <w:r w:rsidR="003371E9" w:rsidRPr="003371E9">
        <w:rPr>
          <w:i w:val="0"/>
        </w:rPr>
        <w:t xml:space="preserve">, </w:t>
      </w:r>
      <w:r w:rsidR="008E6EB1" w:rsidRPr="003371E9">
        <w:rPr>
          <w:i w:val="0"/>
        </w:rPr>
        <w:t xml:space="preserve">según se expone en el </w:t>
      </w:r>
      <w:r w:rsidR="008E6EB1" w:rsidRPr="00CE5E2C">
        <w:rPr>
          <w:i w:val="0"/>
        </w:rPr>
        <w:t>párrafo</w:t>
      </w:r>
      <w:r w:rsidR="003371E9" w:rsidRPr="00CE5E2C">
        <w:rPr>
          <w:i w:val="0"/>
        </w:rPr>
        <w:t> 2</w:t>
      </w:r>
      <w:r w:rsidR="008E6EB1" w:rsidRPr="00CE5E2C">
        <w:rPr>
          <w:i w:val="0"/>
        </w:rPr>
        <w:t>3;</w:t>
      </w:r>
      <w:r w:rsidRPr="00827D69">
        <w:rPr>
          <w:i w:val="0"/>
        </w:rPr>
        <w:t xml:space="preserve"> </w:t>
      </w:r>
    </w:p>
    <w:p w:rsidR="000F37C3" w:rsidRPr="00827D69" w:rsidRDefault="000F37C3" w:rsidP="000F37C3"/>
    <w:p w:rsidR="000F37C3" w:rsidRPr="00827D69" w:rsidRDefault="000F37C3" w:rsidP="000F37C3">
      <w:pPr>
        <w:pStyle w:val="DecisionParagraphs"/>
        <w:tabs>
          <w:tab w:val="left" w:pos="567"/>
          <w:tab w:val="left" w:pos="1134"/>
        </w:tabs>
        <w:ind w:left="0"/>
        <w:rPr>
          <w:i w:val="0"/>
        </w:rPr>
      </w:pPr>
      <w:r w:rsidRPr="00827D69">
        <w:rPr>
          <w:i w:val="0"/>
        </w:rPr>
        <w:tab/>
        <w:t>g)</w:t>
      </w:r>
      <w:r w:rsidRPr="00827D69">
        <w:rPr>
          <w:i w:val="0"/>
        </w:rPr>
        <w:tab/>
      </w:r>
      <w:r w:rsidR="009812AC" w:rsidRPr="003371E9">
        <w:rPr>
          <w:i w:val="0"/>
        </w:rPr>
        <w:t>tomar nota de que</w:t>
      </w:r>
      <w:r w:rsidR="003371E9" w:rsidRPr="003371E9">
        <w:rPr>
          <w:i w:val="0"/>
        </w:rPr>
        <w:t xml:space="preserve">, </w:t>
      </w:r>
      <w:r w:rsidR="009812AC" w:rsidRPr="003371E9">
        <w:rPr>
          <w:i w:val="0"/>
        </w:rPr>
        <w:t>en la decimosexta sesión del BMT</w:t>
      </w:r>
      <w:r w:rsidR="003371E9" w:rsidRPr="003371E9">
        <w:rPr>
          <w:i w:val="0"/>
        </w:rPr>
        <w:t xml:space="preserve">, </w:t>
      </w:r>
      <w:r w:rsidR="009812AC" w:rsidRPr="003371E9">
        <w:rPr>
          <w:i w:val="0"/>
        </w:rPr>
        <w:t>se crearon grupos de debate respecto de</w:t>
      </w:r>
      <w:r w:rsidR="00975226" w:rsidRPr="003371E9">
        <w:rPr>
          <w:i w:val="0"/>
        </w:rPr>
        <w:t>:</w:t>
      </w:r>
      <w:r w:rsidRPr="00827D69">
        <w:rPr>
          <w:i w:val="0"/>
        </w:rPr>
        <w:t xml:space="preserve"> </w:t>
      </w:r>
      <w:r w:rsidR="00E73644" w:rsidRPr="002D1DC9">
        <w:rPr>
          <w:i w:val="0"/>
        </w:rPr>
        <w:t>las plantas agrícolas; las plantas frutales; las plantas ornamentales y los árboles forestales; y las hortalizas</w:t>
      </w:r>
      <w:r w:rsidR="003371E9" w:rsidRPr="002D1DC9">
        <w:rPr>
          <w:i w:val="0"/>
        </w:rPr>
        <w:t xml:space="preserve">, </w:t>
      </w:r>
      <w:r w:rsidR="00E73644" w:rsidRPr="002D1DC9">
        <w:rPr>
          <w:i w:val="0"/>
        </w:rPr>
        <w:t xml:space="preserve">con </w:t>
      </w:r>
      <w:r w:rsidR="00975226" w:rsidRPr="002D1DC9">
        <w:rPr>
          <w:i w:val="0"/>
        </w:rPr>
        <w:t xml:space="preserve">objeto de que los asistentes a la sesión del </w:t>
      </w:r>
      <w:r w:rsidR="009812AC" w:rsidRPr="002D1DC9">
        <w:rPr>
          <w:i w:val="0"/>
        </w:rPr>
        <w:t>BMT intercambi</w:t>
      </w:r>
      <w:r w:rsidR="00B47C40" w:rsidRPr="002D1DC9">
        <w:rPr>
          <w:i w:val="0"/>
        </w:rPr>
        <w:t xml:space="preserve">aran </w:t>
      </w:r>
      <w:r w:rsidR="009812AC" w:rsidRPr="002D1DC9">
        <w:rPr>
          <w:i w:val="0"/>
        </w:rPr>
        <w:t xml:space="preserve">información </w:t>
      </w:r>
      <w:r w:rsidR="00B47C40" w:rsidRPr="002D1DC9">
        <w:rPr>
          <w:i w:val="0"/>
        </w:rPr>
        <w:t xml:space="preserve">sobre su labor </w:t>
      </w:r>
      <w:r w:rsidR="009812AC" w:rsidRPr="002D1DC9">
        <w:rPr>
          <w:i w:val="0"/>
        </w:rPr>
        <w:t xml:space="preserve">y </w:t>
      </w:r>
      <w:r w:rsidR="00B47C40" w:rsidRPr="002D1DC9">
        <w:rPr>
          <w:i w:val="0"/>
        </w:rPr>
        <w:t>definieran</w:t>
      </w:r>
      <w:r w:rsidR="009812AC" w:rsidRPr="002D1DC9">
        <w:rPr>
          <w:i w:val="0"/>
        </w:rPr>
        <w:t xml:space="preserve"> </w:t>
      </w:r>
      <w:r w:rsidR="00B47C40" w:rsidRPr="002D1DC9">
        <w:rPr>
          <w:i w:val="0"/>
        </w:rPr>
        <w:t xml:space="preserve">ámbitos de </w:t>
      </w:r>
      <w:r w:rsidR="009812AC" w:rsidRPr="002D1DC9">
        <w:rPr>
          <w:i w:val="0"/>
        </w:rPr>
        <w:t>cooperación</w:t>
      </w:r>
      <w:r w:rsidR="003371E9" w:rsidRPr="002D1DC9">
        <w:rPr>
          <w:i w:val="0"/>
        </w:rPr>
        <w:t xml:space="preserve">, </w:t>
      </w:r>
      <w:r w:rsidR="009812AC" w:rsidRPr="002D1DC9">
        <w:rPr>
          <w:i w:val="0"/>
        </w:rPr>
        <w:t>según se expone en el párrafo</w:t>
      </w:r>
      <w:r w:rsidR="003371E9" w:rsidRPr="002D1DC9">
        <w:rPr>
          <w:i w:val="0"/>
        </w:rPr>
        <w:t> 2</w:t>
      </w:r>
      <w:r w:rsidR="009812AC" w:rsidRPr="002D1DC9">
        <w:rPr>
          <w:i w:val="0"/>
        </w:rPr>
        <w:t>5; y</w:t>
      </w:r>
    </w:p>
    <w:p w:rsidR="000F37C3" w:rsidRPr="00827D69" w:rsidRDefault="000F37C3" w:rsidP="000F37C3"/>
    <w:p w:rsidR="000F37C3" w:rsidRPr="00827D69" w:rsidRDefault="000F37C3" w:rsidP="000F37C3">
      <w:pPr>
        <w:pStyle w:val="DecisionParagraphs"/>
        <w:tabs>
          <w:tab w:val="left" w:pos="567"/>
          <w:tab w:val="left" w:pos="1134"/>
        </w:tabs>
        <w:ind w:left="0"/>
        <w:rPr>
          <w:i w:val="0"/>
        </w:rPr>
      </w:pPr>
      <w:r w:rsidRPr="00827D69">
        <w:rPr>
          <w:i w:val="0"/>
        </w:rPr>
        <w:tab/>
        <w:t>h)</w:t>
      </w:r>
      <w:r w:rsidRPr="00827D69">
        <w:rPr>
          <w:i w:val="0"/>
        </w:rPr>
        <w:tab/>
      </w:r>
      <w:r w:rsidR="00B47C40" w:rsidRPr="00AA5B06">
        <w:rPr>
          <w:i w:val="0"/>
        </w:rPr>
        <w:t xml:space="preserve">tomar nota del orden del día </w:t>
      </w:r>
      <w:r w:rsidR="00EE76A0" w:rsidRPr="00AA5B06">
        <w:rPr>
          <w:i w:val="0"/>
        </w:rPr>
        <w:t>de la decimoséptima sesión del BMT</w:t>
      </w:r>
      <w:r w:rsidR="003371E9" w:rsidRPr="00AA5B06">
        <w:rPr>
          <w:i w:val="0"/>
        </w:rPr>
        <w:t xml:space="preserve">, </w:t>
      </w:r>
      <w:r w:rsidR="00B47C40" w:rsidRPr="00AA5B06">
        <w:rPr>
          <w:i w:val="0"/>
        </w:rPr>
        <w:t xml:space="preserve">que se </w:t>
      </w:r>
      <w:r w:rsidR="002D1DC9" w:rsidRPr="00AA5B06">
        <w:rPr>
          <w:i w:val="0"/>
        </w:rPr>
        <w:t>recoge</w:t>
      </w:r>
      <w:r w:rsidR="00B47C40" w:rsidRPr="00AA5B06">
        <w:rPr>
          <w:i w:val="0"/>
        </w:rPr>
        <w:t xml:space="preserve"> en el párrafo</w:t>
      </w:r>
      <w:r w:rsidR="003371E9" w:rsidRPr="00AA5B06">
        <w:rPr>
          <w:i w:val="0"/>
        </w:rPr>
        <w:t> 3</w:t>
      </w:r>
      <w:r w:rsidR="00B47C40" w:rsidRPr="00AA5B06">
        <w:rPr>
          <w:i w:val="0"/>
        </w:rPr>
        <w:t>3.</w:t>
      </w:r>
    </w:p>
    <w:p w:rsidR="000F37C3" w:rsidRPr="00827D69" w:rsidRDefault="000F37C3" w:rsidP="000F37C3">
      <w:pPr>
        <w:jc w:val="left"/>
        <w:rPr>
          <w:rFonts w:cs="Arial"/>
          <w:snapToGrid w:val="0"/>
          <w:sz w:val="18"/>
          <w:szCs w:val="24"/>
          <w:lang w:eastAsia="ja-JP"/>
        </w:rPr>
      </w:pPr>
      <w:r w:rsidRPr="00827D69">
        <w:rPr>
          <w:rFonts w:cs="Arial"/>
          <w:snapToGrid w:val="0"/>
          <w:sz w:val="18"/>
          <w:szCs w:val="24"/>
          <w:lang w:eastAsia="ja-JP"/>
        </w:rPr>
        <w:br w:type="page"/>
      </w:r>
    </w:p>
    <w:p w:rsidR="000F37C3" w:rsidRPr="00827D69" w:rsidRDefault="00C662FF" w:rsidP="000F37C3">
      <w:pPr>
        <w:keepNext/>
        <w:keepLines/>
      </w:pPr>
      <w:r w:rsidRPr="00FB197B">
        <w:lastRenderedPageBreak/>
        <w:fldChar w:fldCharType="begin"/>
      </w:r>
      <w:r w:rsidR="000F37C3" w:rsidRPr="00827D69">
        <w:instrText xml:space="preserve"> AUTONUM  </w:instrText>
      </w:r>
      <w:r w:rsidRPr="00FB197B">
        <w:fldChar w:fldCharType="end"/>
      </w:r>
      <w:r w:rsidR="000F37C3" w:rsidRPr="00827D69">
        <w:tab/>
      </w:r>
      <w:r w:rsidR="00B47C40" w:rsidRPr="00AA5B06">
        <w:t>El presente documento se estructura del modo siguiente:</w:t>
      </w:r>
    </w:p>
    <w:sdt>
      <w:sdtPr>
        <w:rPr>
          <w:rFonts w:ascii="Courier New" w:hAnsi="Courier New" w:cs="Courier New"/>
          <w:noProof/>
          <w:vanish/>
          <w:color w:val="800080"/>
          <w:sz w:val="18"/>
          <w:szCs w:val="18"/>
          <w:vertAlign w:val="subscript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F37C3" w:rsidRPr="00EA5FA6" w:rsidRDefault="000F37C3" w:rsidP="000F37C3">
          <w:pPr>
            <w:keepNext/>
            <w:keepLines/>
            <w:rPr>
              <w:rFonts w:cs="Arial"/>
              <w:b/>
              <w:sz w:val="18"/>
              <w:szCs w:val="18"/>
            </w:rPr>
          </w:pPr>
        </w:p>
        <w:p w:rsidR="008A651C" w:rsidRPr="00EA5FA6" w:rsidRDefault="00C662FF" w:rsidP="008A651C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Cs w:val="18"/>
              <w:lang w:eastAsia="es-ES_tradnl"/>
            </w:rPr>
          </w:pPr>
          <w:r w:rsidRPr="00EA5FA6">
            <w:rPr>
              <w:rFonts w:eastAsiaTheme="minorEastAsia" w:cs="Arial"/>
              <w:caps w:val="0"/>
              <w:szCs w:val="18"/>
              <w:lang w:val="en-US" w:eastAsia="ja-JP"/>
            </w:rPr>
            <w:fldChar w:fldCharType="begin"/>
          </w:r>
          <w:r w:rsidR="000F37C3" w:rsidRPr="00EA5FA6">
            <w:rPr>
              <w:caps w:val="0"/>
              <w:szCs w:val="18"/>
            </w:rPr>
            <w:instrText xml:space="preserve"> TOC \o "1-3" \h \z \u </w:instrText>
          </w:r>
          <w:r w:rsidRPr="00EA5FA6">
            <w:rPr>
              <w:rFonts w:eastAsiaTheme="minorEastAsia" w:cs="Arial"/>
              <w:caps w:val="0"/>
              <w:szCs w:val="18"/>
              <w:lang w:val="en-US" w:eastAsia="ja-JP"/>
            </w:rPr>
            <w:fldChar w:fldCharType="separate"/>
          </w:r>
          <w:hyperlink w:anchor="_Toc525210175" w:history="1">
            <w:r w:rsidR="008A651C" w:rsidRPr="00EA5FA6">
              <w:rPr>
                <w:rStyle w:val="Hyperlink"/>
                <w:caps w:val="0"/>
                <w:noProof/>
                <w:szCs w:val="18"/>
              </w:rPr>
              <w:t>RESUMEN</w:t>
            </w:r>
            <w:r w:rsidR="008A651C" w:rsidRPr="00EA5FA6">
              <w:rPr>
                <w:caps w:val="0"/>
                <w:noProof/>
                <w:webHidden/>
                <w:szCs w:val="18"/>
              </w:rPr>
              <w:tab/>
            </w:r>
            <w:r w:rsidRPr="00EA5FA6">
              <w:rPr>
                <w:caps w:val="0"/>
                <w:noProof/>
                <w:webHidden/>
                <w:szCs w:val="18"/>
              </w:rPr>
              <w:fldChar w:fldCharType="begin"/>
            </w:r>
            <w:r w:rsidR="008A651C" w:rsidRPr="00EA5FA6">
              <w:rPr>
                <w:caps w:val="0"/>
                <w:noProof/>
                <w:webHidden/>
                <w:szCs w:val="18"/>
              </w:rPr>
              <w:instrText xml:space="preserve"> PAGEREF _Toc525210175 \h </w:instrText>
            </w:r>
            <w:r w:rsidRPr="00EA5FA6">
              <w:rPr>
                <w:caps w:val="0"/>
                <w:noProof/>
                <w:webHidden/>
                <w:szCs w:val="18"/>
              </w:rPr>
            </w:r>
            <w:r w:rsidRPr="00EA5FA6">
              <w:rPr>
                <w:caps w:val="0"/>
                <w:noProof/>
                <w:webHidden/>
                <w:szCs w:val="18"/>
              </w:rPr>
              <w:fldChar w:fldCharType="separate"/>
            </w:r>
            <w:r w:rsidR="005872CD">
              <w:rPr>
                <w:caps w:val="0"/>
                <w:noProof/>
                <w:webHidden/>
                <w:szCs w:val="18"/>
              </w:rPr>
              <w:t>1</w:t>
            </w:r>
            <w:r w:rsidRPr="00EA5FA6">
              <w:rPr>
                <w:caps w:val="0"/>
                <w:noProof/>
                <w:webHidden/>
                <w:szCs w:val="18"/>
              </w:rPr>
              <w:fldChar w:fldCharType="end"/>
            </w:r>
          </w:hyperlink>
        </w:p>
        <w:p w:rsidR="008A651C" w:rsidRPr="00EA5FA6" w:rsidRDefault="00D7517C" w:rsidP="008A651C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Cs w:val="18"/>
              <w:lang w:eastAsia="es-ES_tradnl"/>
            </w:rPr>
          </w:pPr>
          <w:hyperlink w:anchor="_Toc525210176" w:history="1">
            <w:r w:rsidR="008A651C" w:rsidRPr="00EA5FA6">
              <w:rPr>
                <w:rStyle w:val="Hyperlink"/>
                <w:caps w:val="0"/>
                <w:noProof/>
                <w:szCs w:val="18"/>
              </w:rPr>
              <w:t>NOVEDADES ACAECIDAS en LOS GRUPOS DE TRABAJO TÉCNICO en 2017</w:t>
            </w:r>
            <w:r w:rsidR="008A651C" w:rsidRPr="00EA5FA6">
              <w:rPr>
                <w:caps w:val="0"/>
                <w:noProof/>
                <w:webHidden/>
                <w:szCs w:val="18"/>
              </w:rPr>
              <w:tab/>
            </w:r>
            <w:r w:rsidR="00C662FF" w:rsidRPr="00EA5FA6">
              <w:rPr>
                <w:caps w:val="0"/>
                <w:noProof/>
                <w:webHidden/>
                <w:szCs w:val="18"/>
              </w:rPr>
              <w:fldChar w:fldCharType="begin"/>
            </w:r>
            <w:r w:rsidR="008A651C" w:rsidRPr="00EA5FA6">
              <w:rPr>
                <w:caps w:val="0"/>
                <w:noProof/>
                <w:webHidden/>
                <w:szCs w:val="18"/>
              </w:rPr>
              <w:instrText xml:space="preserve"> PAGEREF _Toc525210176 \h </w:instrText>
            </w:r>
            <w:r w:rsidR="00C662FF" w:rsidRPr="00EA5FA6">
              <w:rPr>
                <w:caps w:val="0"/>
                <w:noProof/>
                <w:webHidden/>
                <w:szCs w:val="18"/>
              </w:rPr>
            </w:r>
            <w:r w:rsidR="00C662FF" w:rsidRPr="00EA5FA6">
              <w:rPr>
                <w:caps w:val="0"/>
                <w:noProof/>
                <w:webHidden/>
                <w:szCs w:val="18"/>
              </w:rPr>
              <w:fldChar w:fldCharType="separate"/>
            </w:r>
            <w:r w:rsidR="005872CD">
              <w:rPr>
                <w:caps w:val="0"/>
                <w:noProof/>
                <w:webHidden/>
                <w:szCs w:val="18"/>
              </w:rPr>
              <w:t>2</w:t>
            </w:r>
            <w:r w:rsidR="00C662FF" w:rsidRPr="00EA5FA6">
              <w:rPr>
                <w:caps w:val="0"/>
                <w:noProof/>
                <w:webHidden/>
                <w:szCs w:val="18"/>
              </w:rPr>
              <w:fldChar w:fldCharType="end"/>
            </w:r>
          </w:hyperlink>
        </w:p>
        <w:p w:rsidR="008A651C" w:rsidRPr="00EA5FA6" w:rsidRDefault="00D7517C" w:rsidP="008A651C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Cs w:val="18"/>
              <w:lang w:eastAsia="es-ES_tradnl"/>
            </w:rPr>
          </w:pPr>
          <w:hyperlink w:anchor="_Toc525210177" w:history="1">
            <w:r w:rsidR="008A651C" w:rsidRPr="00EA5FA6">
              <w:rPr>
                <w:rStyle w:val="Hyperlink"/>
                <w:caps w:val="0"/>
                <w:noProof/>
                <w:szCs w:val="18"/>
              </w:rPr>
              <w:t>NOVEDADES ACAECIDAS EN LA DECIMOSEXTA REUNIÓN DEL GRUPO DE TRABAJO SOBRE TÉCNICAS BIOQUÍMICAS Y MOLECULARES, Y PERFILES DE ADN EN PARTICULAR</w:t>
            </w:r>
            <w:r w:rsidR="008A651C" w:rsidRPr="00EA5FA6">
              <w:rPr>
                <w:caps w:val="0"/>
                <w:noProof/>
                <w:webHidden/>
                <w:szCs w:val="18"/>
              </w:rPr>
              <w:tab/>
            </w:r>
            <w:r w:rsidR="00C662FF" w:rsidRPr="00EA5FA6">
              <w:rPr>
                <w:caps w:val="0"/>
                <w:noProof/>
                <w:webHidden/>
                <w:szCs w:val="18"/>
              </w:rPr>
              <w:fldChar w:fldCharType="begin"/>
            </w:r>
            <w:r w:rsidR="008A651C" w:rsidRPr="00EA5FA6">
              <w:rPr>
                <w:caps w:val="0"/>
                <w:noProof/>
                <w:webHidden/>
                <w:szCs w:val="18"/>
              </w:rPr>
              <w:instrText xml:space="preserve"> PAGEREF _Toc525210177 \h </w:instrText>
            </w:r>
            <w:r w:rsidR="00C662FF" w:rsidRPr="00EA5FA6">
              <w:rPr>
                <w:caps w:val="0"/>
                <w:noProof/>
                <w:webHidden/>
                <w:szCs w:val="18"/>
              </w:rPr>
            </w:r>
            <w:r w:rsidR="00C662FF" w:rsidRPr="00EA5FA6">
              <w:rPr>
                <w:caps w:val="0"/>
                <w:noProof/>
                <w:webHidden/>
                <w:szCs w:val="18"/>
              </w:rPr>
              <w:fldChar w:fldCharType="separate"/>
            </w:r>
            <w:r w:rsidR="005872CD">
              <w:rPr>
                <w:caps w:val="0"/>
                <w:noProof/>
                <w:webHidden/>
                <w:szCs w:val="18"/>
              </w:rPr>
              <w:t>3</w:t>
            </w:r>
            <w:r w:rsidR="00C662FF" w:rsidRPr="00EA5FA6">
              <w:rPr>
                <w:caps w:val="0"/>
                <w:noProof/>
                <w:webHidden/>
                <w:szCs w:val="18"/>
              </w:rPr>
              <w:fldChar w:fldCharType="end"/>
            </w:r>
          </w:hyperlink>
        </w:p>
        <w:p w:rsidR="008A651C" w:rsidRPr="00EA5FA6" w:rsidRDefault="00D7517C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Cs w:val="18"/>
              <w:lang w:eastAsia="es-ES_tradnl"/>
            </w:rPr>
          </w:pPr>
          <w:hyperlink w:anchor="_Toc525210178" w:history="1">
            <w:r w:rsidR="008A651C" w:rsidRPr="00EA5FA6">
              <w:rPr>
                <w:rStyle w:val="Hyperlink"/>
                <w:rFonts w:cs="Arial"/>
                <w:smallCaps w:val="0"/>
                <w:noProof/>
                <w:szCs w:val="18"/>
              </w:rPr>
              <w:t>Documentos presentados</w:t>
            </w:r>
            <w:r w:rsidR="008A651C" w:rsidRPr="00EA5FA6">
              <w:rPr>
                <w:smallCaps w:val="0"/>
                <w:noProof/>
                <w:webHidden/>
                <w:szCs w:val="18"/>
              </w:rPr>
              <w:tab/>
            </w:r>
            <w:r w:rsidR="00C662FF" w:rsidRPr="00EA5FA6">
              <w:rPr>
                <w:smallCaps w:val="0"/>
                <w:noProof/>
                <w:webHidden/>
                <w:szCs w:val="18"/>
              </w:rPr>
              <w:fldChar w:fldCharType="begin"/>
            </w:r>
            <w:r w:rsidR="008A651C" w:rsidRPr="00EA5FA6">
              <w:rPr>
                <w:smallCaps w:val="0"/>
                <w:noProof/>
                <w:webHidden/>
                <w:szCs w:val="18"/>
              </w:rPr>
              <w:instrText xml:space="preserve"> PAGEREF _Toc525210178 \h </w:instrText>
            </w:r>
            <w:r w:rsidR="00C662FF" w:rsidRPr="00EA5FA6">
              <w:rPr>
                <w:smallCaps w:val="0"/>
                <w:noProof/>
                <w:webHidden/>
                <w:szCs w:val="18"/>
              </w:rPr>
            </w:r>
            <w:r w:rsidR="00C662FF" w:rsidRPr="00EA5FA6">
              <w:rPr>
                <w:smallCaps w:val="0"/>
                <w:noProof/>
                <w:webHidden/>
                <w:szCs w:val="18"/>
              </w:rPr>
              <w:fldChar w:fldCharType="separate"/>
            </w:r>
            <w:r w:rsidR="005872CD">
              <w:rPr>
                <w:smallCaps w:val="0"/>
                <w:noProof/>
                <w:webHidden/>
                <w:szCs w:val="18"/>
              </w:rPr>
              <w:t>3</w:t>
            </w:r>
            <w:r w:rsidR="00C662FF" w:rsidRPr="00EA5FA6">
              <w:rPr>
                <w:smallCaps w:val="0"/>
                <w:noProof/>
                <w:webHidden/>
                <w:szCs w:val="18"/>
              </w:rPr>
              <w:fldChar w:fldCharType="end"/>
            </w:r>
          </w:hyperlink>
        </w:p>
        <w:p w:rsidR="008A651C" w:rsidRPr="00EA5FA6" w:rsidRDefault="00D7517C">
          <w:pPr>
            <w:pStyle w:val="TOC3"/>
            <w:rPr>
              <w:rFonts w:asciiTheme="minorHAnsi" w:eastAsiaTheme="minorEastAsia" w:hAnsiTheme="minorHAnsi" w:cstheme="minorBidi"/>
              <w:noProof/>
              <w:szCs w:val="18"/>
              <w:lang w:val="es-ES_tradnl" w:eastAsia="es-ES_tradnl"/>
            </w:rPr>
          </w:pPr>
          <w:hyperlink w:anchor="_Toc525210179" w:history="1">
            <w:r w:rsidR="008A651C" w:rsidRPr="00EA5FA6">
              <w:rPr>
                <w:rStyle w:val="Hyperlink"/>
                <w:noProof/>
                <w:szCs w:val="18"/>
                <w:lang w:val="es-ES_tradnl"/>
              </w:rPr>
              <w:t>Informes sobre las novedades acaecidas en la UPOV en relación con las técnicas bioquímicas y moleculares</w:t>
            </w:r>
            <w:r w:rsidR="008A651C" w:rsidRPr="00EA5FA6">
              <w:rPr>
                <w:noProof/>
                <w:webHidden/>
                <w:szCs w:val="18"/>
              </w:rPr>
              <w:tab/>
            </w:r>
            <w:r w:rsidR="00C662FF" w:rsidRPr="00EA5FA6">
              <w:rPr>
                <w:noProof/>
                <w:webHidden/>
                <w:szCs w:val="18"/>
              </w:rPr>
              <w:fldChar w:fldCharType="begin"/>
            </w:r>
            <w:r w:rsidR="008A651C" w:rsidRPr="00EA5FA6">
              <w:rPr>
                <w:noProof/>
                <w:webHidden/>
                <w:szCs w:val="18"/>
              </w:rPr>
              <w:instrText xml:space="preserve"> PAGEREF _Toc525210179 \h </w:instrText>
            </w:r>
            <w:r w:rsidR="00C662FF" w:rsidRPr="00EA5FA6">
              <w:rPr>
                <w:noProof/>
                <w:webHidden/>
                <w:szCs w:val="18"/>
              </w:rPr>
            </w:r>
            <w:r w:rsidR="00C662FF" w:rsidRPr="00EA5FA6">
              <w:rPr>
                <w:noProof/>
                <w:webHidden/>
                <w:szCs w:val="18"/>
              </w:rPr>
              <w:fldChar w:fldCharType="separate"/>
            </w:r>
            <w:r w:rsidR="005872CD">
              <w:rPr>
                <w:noProof/>
                <w:webHidden/>
                <w:szCs w:val="18"/>
              </w:rPr>
              <w:t>3</w:t>
            </w:r>
            <w:r w:rsidR="00C662FF" w:rsidRPr="00EA5FA6">
              <w:rPr>
                <w:noProof/>
                <w:webHidden/>
                <w:szCs w:val="18"/>
              </w:rPr>
              <w:fldChar w:fldCharType="end"/>
            </w:r>
          </w:hyperlink>
        </w:p>
        <w:p w:rsidR="008A651C" w:rsidRPr="00EA5FA6" w:rsidRDefault="00D7517C">
          <w:pPr>
            <w:pStyle w:val="TOC3"/>
            <w:rPr>
              <w:rFonts w:asciiTheme="minorHAnsi" w:eastAsiaTheme="minorEastAsia" w:hAnsiTheme="minorHAnsi" w:cstheme="minorBidi"/>
              <w:noProof/>
              <w:szCs w:val="18"/>
              <w:lang w:val="es-ES_tradnl" w:eastAsia="es-ES_tradnl"/>
            </w:rPr>
          </w:pPr>
          <w:hyperlink w:anchor="_Toc525210180" w:history="1">
            <w:r w:rsidR="008A651C" w:rsidRPr="00EA5FA6">
              <w:rPr>
                <w:rStyle w:val="Hyperlink"/>
                <w:noProof/>
                <w:szCs w:val="18"/>
                <w:lang w:val="es-ES_tradnl"/>
              </w:rPr>
              <w:t>Informes sobre la labor relativa a las técnicas moleculares en relación con el examen DHE</w:t>
            </w:r>
            <w:r w:rsidR="008A651C" w:rsidRPr="00EA5FA6">
              <w:rPr>
                <w:noProof/>
                <w:webHidden/>
                <w:szCs w:val="18"/>
              </w:rPr>
              <w:tab/>
            </w:r>
            <w:r w:rsidR="00C662FF" w:rsidRPr="00EA5FA6">
              <w:rPr>
                <w:noProof/>
                <w:webHidden/>
                <w:szCs w:val="18"/>
              </w:rPr>
              <w:fldChar w:fldCharType="begin"/>
            </w:r>
            <w:r w:rsidR="008A651C" w:rsidRPr="00EA5FA6">
              <w:rPr>
                <w:noProof/>
                <w:webHidden/>
                <w:szCs w:val="18"/>
              </w:rPr>
              <w:instrText xml:space="preserve"> PAGEREF _Toc525210180 \h </w:instrText>
            </w:r>
            <w:r w:rsidR="00C662FF" w:rsidRPr="00EA5FA6">
              <w:rPr>
                <w:noProof/>
                <w:webHidden/>
                <w:szCs w:val="18"/>
              </w:rPr>
            </w:r>
            <w:r w:rsidR="00C662FF" w:rsidRPr="00EA5FA6">
              <w:rPr>
                <w:noProof/>
                <w:webHidden/>
                <w:szCs w:val="18"/>
              </w:rPr>
              <w:fldChar w:fldCharType="separate"/>
            </w:r>
            <w:r w:rsidR="005872CD">
              <w:rPr>
                <w:noProof/>
                <w:webHidden/>
                <w:szCs w:val="18"/>
              </w:rPr>
              <w:t>3</w:t>
            </w:r>
            <w:r w:rsidR="00C662FF" w:rsidRPr="00EA5FA6">
              <w:rPr>
                <w:noProof/>
                <w:webHidden/>
                <w:szCs w:val="18"/>
              </w:rPr>
              <w:fldChar w:fldCharType="end"/>
            </w:r>
          </w:hyperlink>
        </w:p>
        <w:p w:rsidR="008A651C" w:rsidRPr="00EA5FA6" w:rsidRDefault="00D7517C">
          <w:pPr>
            <w:pStyle w:val="TOC3"/>
            <w:rPr>
              <w:rFonts w:asciiTheme="minorHAnsi" w:eastAsiaTheme="minorEastAsia" w:hAnsiTheme="minorHAnsi" w:cstheme="minorBidi"/>
              <w:noProof/>
              <w:szCs w:val="18"/>
              <w:lang w:val="es-ES_tradnl" w:eastAsia="es-ES_tradnl"/>
            </w:rPr>
          </w:pPr>
          <w:hyperlink w:anchor="_Toc525210181" w:history="1">
            <w:r w:rsidR="008A651C" w:rsidRPr="00EA5FA6">
              <w:rPr>
                <w:rStyle w:val="Hyperlink"/>
                <w:noProof/>
                <w:szCs w:val="18"/>
                <w:lang w:val="es-ES_tradnl"/>
              </w:rPr>
              <w:t>Directrices internacionales sobre metodologías moleculares en el marco de la cooperación entre la OCDE, la UPOV, la ISTA y la ISO</w:t>
            </w:r>
            <w:r w:rsidR="008A651C" w:rsidRPr="00EA5FA6">
              <w:rPr>
                <w:noProof/>
                <w:webHidden/>
                <w:szCs w:val="18"/>
              </w:rPr>
              <w:tab/>
            </w:r>
            <w:r w:rsidR="00C662FF" w:rsidRPr="00EA5FA6">
              <w:rPr>
                <w:noProof/>
                <w:webHidden/>
                <w:szCs w:val="18"/>
              </w:rPr>
              <w:fldChar w:fldCharType="begin"/>
            </w:r>
            <w:r w:rsidR="008A651C" w:rsidRPr="00EA5FA6">
              <w:rPr>
                <w:noProof/>
                <w:webHidden/>
                <w:szCs w:val="18"/>
              </w:rPr>
              <w:instrText xml:space="preserve"> PAGEREF _Toc525210181 \h </w:instrText>
            </w:r>
            <w:r w:rsidR="00C662FF" w:rsidRPr="00EA5FA6">
              <w:rPr>
                <w:noProof/>
                <w:webHidden/>
                <w:szCs w:val="18"/>
              </w:rPr>
            </w:r>
            <w:r w:rsidR="00C662FF" w:rsidRPr="00EA5FA6">
              <w:rPr>
                <w:noProof/>
                <w:webHidden/>
                <w:szCs w:val="18"/>
              </w:rPr>
              <w:fldChar w:fldCharType="separate"/>
            </w:r>
            <w:r w:rsidR="005872CD">
              <w:rPr>
                <w:noProof/>
                <w:webHidden/>
                <w:szCs w:val="18"/>
              </w:rPr>
              <w:t>4</w:t>
            </w:r>
            <w:r w:rsidR="00C662FF" w:rsidRPr="00EA5FA6">
              <w:rPr>
                <w:noProof/>
                <w:webHidden/>
                <w:szCs w:val="18"/>
              </w:rPr>
              <w:fldChar w:fldCharType="end"/>
            </w:r>
          </w:hyperlink>
        </w:p>
        <w:p w:rsidR="008A651C" w:rsidRPr="00EA5FA6" w:rsidRDefault="00D7517C">
          <w:pPr>
            <w:pStyle w:val="TOC3"/>
            <w:rPr>
              <w:rFonts w:asciiTheme="minorHAnsi" w:eastAsiaTheme="minorEastAsia" w:hAnsiTheme="minorHAnsi" w:cstheme="minorBidi"/>
              <w:noProof/>
              <w:szCs w:val="18"/>
              <w:lang w:val="es-ES_tradnl" w:eastAsia="es-ES_tradnl"/>
            </w:rPr>
          </w:pPr>
          <w:hyperlink w:anchor="_Toc525210182" w:history="1">
            <w:r w:rsidR="008A651C" w:rsidRPr="00EA5FA6">
              <w:rPr>
                <w:rStyle w:val="Hyperlink"/>
                <w:noProof/>
                <w:szCs w:val="18"/>
                <w:lang w:val="es-ES_tradnl"/>
              </w:rPr>
              <w:t>Bases de datos de descripciones de variedades, en particular las que contienen datos moleculares</w:t>
            </w:r>
            <w:r w:rsidR="008A651C" w:rsidRPr="00EA5FA6">
              <w:rPr>
                <w:noProof/>
                <w:webHidden/>
                <w:szCs w:val="18"/>
              </w:rPr>
              <w:tab/>
            </w:r>
            <w:r w:rsidR="00C662FF" w:rsidRPr="00EA5FA6">
              <w:rPr>
                <w:noProof/>
                <w:webHidden/>
                <w:szCs w:val="18"/>
              </w:rPr>
              <w:fldChar w:fldCharType="begin"/>
            </w:r>
            <w:r w:rsidR="008A651C" w:rsidRPr="00EA5FA6">
              <w:rPr>
                <w:noProof/>
                <w:webHidden/>
                <w:szCs w:val="18"/>
              </w:rPr>
              <w:instrText xml:space="preserve"> PAGEREF _Toc525210182 \h </w:instrText>
            </w:r>
            <w:r w:rsidR="00C662FF" w:rsidRPr="00EA5FA6">
              <w:rPr>
                <w:noProof/>
                <w:webHidden/>
                <w:szCs w:val="18"/>
              </w:rPr>
            </w:r>
            <w:r w:rsidR="00C662FF" w:rsidRPr="00EA5FA6">
              <w:rPr>
                <w:noProof/>
                <w:webHidden/>
                <w:szCs w:val="18"/>
              </w:rPr>
              <w:fldChar w:fldCharType="separate"/>
            </w:r>
            <w:r w:rsidR="005872CD">
              <w:rPr>
                <w:noProof/>
                <w:webHidden/>
                <w:szCs w:val="18"/>
              </w:rPr>
              <w:t>4</w:t>
            </w:r>
            <w:r w:rsidR="00C662FF" w:rsidRPr="00EA5FA6">
              <w:rPr>
                <w:noProof/>
                <w:webHidden/>
                <w:szCs w:val="18"/>
              </w:rPr>
              <w:fldChar w:fldCharType="end"/>
            </w:r>
          </w:hyperlink>
        </w:p>
        <w:p w:rsidR="008A651C" w:rsidRPr="00EA5FA6" w:rsidRDefault="00D7517C">
          <w:pPr>
            <w:pStyle w:val="TOC3"/>
            <w:rPr>
              <w:rFonts w:asciiTheme="minorHAnsi" w:eastAsiaTheme="minorEastAsia" w:hAnsiTheme="minorHAnsi" w:cstheme="minorBidi"/>
              <w:noProof/>
              <w:szCs w:val="18"/>
              <w:lang w:val="es-ES_tradnl" w:eastAsia="es-ES_tradnl"/>
            </w:rPr>
          </w:pPr>
          <w:hyperlink w:anchor="_Toc525210183" w:history="1">
            <w:r w:rsidR="008A651C" w:rsidRPr="00EA5FA6">
              <w:rPr>
                <w:rStyle w:val="Hyperlink"/>
                <w:noProof/>
                <w:szCs w:val="18"/>
                <w:lang w:val="es-ES_tradnl"/>
              </w:rPr>
              <w:t>La utilización de técnicas moleculares en la identificación de variedades</w:t>
            </w:r>
            <w:r w:rsidR="008A651C" w:rsidRPr="00EA5FA6">
              <w:rPr>
                <w:noProof/>
                <w:webHidden/>
                <w:szCs w:val="18"/>
              </w:rPr>
              <w:tab/>
            </w:r>
            <w:r w:rsidR="00C662FF" w:rsidRPr="00EA5FA6">
              <w:rPr>
                <w:noProof/>
                <w:webHidden/>
                <w:szCs w:val="18"/>
              </w:rPr>
              <w:fldChar w:fldCharType="begin"/>
            </w:r>
            <w:r w:rsidR="008A651C" w:rsidRPr="00EA5FA6">
              <w:rPr>
                <w:noProof/>
                <w:webHidden/>
                <w:szCs w:val="18"/>
              </w:rPr>
              <w:instrText xml:space="preserve"> PAGEREF _Toc525210183 \h </w:instrText>
            </w:r>
            <w:r w:rsidR="00C662FF" w:rsidRPr="00EA5FA6">
              <w:rPr>
                <w:noProof/>
                <w:webHidden/>
                <w:szCs w:val="18"/>
              </w:rPr>
            </w:r>
            <w:r w:rsidR="00C662FF" w:rsidRPr="00EA5FA6">
              <w:rPr>
                <w:noProof/>
                <w:webHidden/>
                <w:szCs w:val="18"/>
              </w:rPr>
              <w:fldChar w:fldCharType="separate"/>
            </w:r>
            <w:r w:rsidR="005872CD">
              <w:rPr>
                <w:noProof/>
                <w:webHidden/>
                <w:szCs w:val="18"/>
              </w:rPr>
              <w:t>4</w:t>
            </w:r>
            <w:r w:rsidR="00C662FF" w:rsidRPr="00EA5FA6">
              <w:rPr>
                <w:noProof/>
                <w:webHidden/>
                <w:szCs w:val="18"/>
              </w:rPr>
              <w:fldChar w:fldCharType="end"/>
            </w:r>
          </w:hyperlink>
        </w:p>
        <w:p w:rsidR="008A651C" w:rsidRPr="00EA5FA6" w:rsidRDefault="00D7517C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Cs w:val="18"/>
              <w:lang w:eastAsia="es-ES_tradnl"/>
            </w:rPr>
          </w:pPr>
          <w:hyperlink w:anchor="_Toc525210184" w:history="1">
            <w:r w:rsidR="008A651C" w:rsidRPr="00EA5FA6">
              <w:rPr>
                <w:rStyle w:val="Hyperlink"/>
                <w:smallCaps w:val="0"/>
                <w:noProof/>
                <w:szCs w:val="18"/>
                <w:lang w:eastAsia="ja-JP"/>
              </w:rPr>
              <w:t>Revisión del documento UPOV/INF/17 “Directrices para los perfiles de ADN: selección de marcadores moleculares y creación de una base de datos (“Directrices BMT”)”</w:t>
            </w:r>
            <w:r w:rsidR="008A651C" w:rsidRPr="00EA5FA6">
              <w:rPr>
                <w:smallCaps w:val="0"/>
                <w:noProof/>
                <w:webHidden/>
                <w:szCs w:val="18"/>
              </w:rPr>
              <w:tab/>
            </w:r>
            <w:r w:rsidR="00C662FF" w:rsidRPr="00EA5FA6">
              <w:rPr>
                <w:smallCaps w:val="0"/>
                <w:noProof/>
                <w:webHidden/>
                <w:szCs w:val="18"/>
              </w:rPr>
              <w:fldChar w:fldCharType="begin"/>
            </w:r>
            <w:r w:rsidR="008A651C" w:rsidRPr="00EA5FA6">
              <w:rPr>
                <w:smallCaps w:val="0"/>
                <w:noProof/>
                <w:webHidden/>
                <w:szCs w:val="18"/>
              </w:rPr>
              <w:instrText xml:space="preserve"> PAGEREF _Toc525210184 \h </w:instrText>
            </w:r>
            <w:r w:rsidR="00C662FF" w:rsidRPr="00EA5FA6">
              <w:rPr>
                <w:smallCaps w:val="0"/>
                <w:noProof/>
                <w:webHidden/>
                <w:szCs w:val="18"/>
              </w:rPr>
            </w:r>
            <w:r w:rsidR="00C662FF" w:rsidRPr="00EA5FA6">
              <w:rPr>
                <w:smallCaps w:val="0"/>
                <w:noProof/>
                <w:webHidden/>
                <w:szCs w:val="18"/>
              </w:rPr>
              <w:fldChar w:fldCharType="separate"/>
            </w:r>
            <w:r w:rsidR="005872CD">
              <w:rPr>
                <w:smallCaps w:val="0"/>
                <w:noProof/>
                <w:webHidden/>
                <w:szCs w:val="18"/>
              </w:rPr>
              <w:t>5</w:t>
            </w:r>
            <w:r w:rsidR="00C662FF" w:rsidRPr="00EA5FA6">
              <w:rPr>
                <w:smallCaps w:val="0"/>
                <w:noProof/>
                <w:webHidden/>
                <w:szCs w:val="18"/>
              </w:rPr>
              <w:fldChar w:fldCharType="end"/>
            </w:r>
          </w:hyperlink>
        </w:p>
        <w:p w:rsidR="008A651C" w:rsidRPr="00EA5FA6" w:rsidRDefault="00D7517C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Cs w:val="18"/>
              <w:lang w:eastAsia="es-ES_tradnl"/>
            </w:rPr>
          </w:pPr>
          <w:hyperlink w:anchor="_Toc525210185" w:history="1">
            <w:r w:rsidR="008A651C" w:rsidRPr="00EA5FA6">
              <w:rPr>
                <w:rStyle w:val="Hyperlink"/>
                <w:smallCaps w:val="0"/>
                <w:noProof/>
                <w:szCs w:val="18"/>
                <w:lang w:eastAsia="ja-JP"/>
              </w:rPr>
              <w:t>Directrices internacionales sobre metodologías moleculares en el marco de la cooperación entre la OCDE, la UPOV, la ISTA y la ISO</w:t>
            </w:r>
            <w:r w:rsidR="008A651C" w:rsidRPr="00EA5FA6">
              <w:rPr>
                <w:smallCaps w:val="0"/>
                <w:noProof/>
                <w:webHidden/>
                <w:szCs w:val="18"/>
              </w:rPr>
              <w:tab/>
            </w:r>
            <w:r w:rsidR="00C662FF" w:rsidRPr="00EA5FA6">
              <w:rPr>
                <w:smallCaps w:val="0"/>
                <w:noProof/>
                <w:webHidden/>
                <w:szCs w:val="18"/>
              </w:rPr>
              <w:fldChar w:fldCharType="begin"/>
            </w:r>
            <w:r w:rsidR="008A651C" w:rsidRPr="00EA5FA6">
              <w:rPr>
                <w:smallCaps w:val="0"/>
                <w:noProof/>
                <w:webHidden/>
                <w:szCs w:val="18"/>
              </w:rPr>
              <w:instrText xml:space="preserve"> PAGEREF _Toc525210185 \h </w:instrText>
            </w:r>
            <w:r w:rsidR="00C662FF" w:rsidRPr="00EA5FA6">
              <w:rPr>
                <w:smallCaps w:val="0"/>
                <w:noProof/>
                <w:webHidden/>
                <w:szCs w:val="18"/>
              </w:rPr>
            </w:r>
            <w:r w:rsidR="00C662FF" w:rsidRPr="00EA5FA6">
              <w:rPr>
                <w:smallCaps w:val="0"/>
                <w:noProof/>
                <w:webHidden/>
                <w:szCs w:val="18"/>
              </w:rPr>
              <w:fldChar w:fldCharType="separate"/>
            </w:r>
            <w:r w:rsidR="005872CD">
              <w:rPr>
                <w:smallCaps w:val="0"/>
                <w:noProof/>
                <w:webHidden/>
                <w:szCs w:val="18"/>
              </w:rPr>
              <w:t>6</w:t>
            </w:r>
            <w:r w:rsidR="00C662FF" w:rsidRPr="00EA5FA6">
              <w:rPr>
                <w:smallCaps w:val="0"/>
                <w:noProof/>
                <w:webHidden/>
                <w:szCs w:val="18"/>
              </w:rPr>
              <w:fldChar w:fldCharType="end"/>
            </w:r>
          </w:hyperlink>
        </w:p>
        <w:p w:rsidR="008A651C" w:rsidRPr="00EA5FA6" w:rsidRDefault="00D7517C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Cs w:val="18"/>
              <w:lang w:eastAsia="es-ES_tradnl"/>
            </w:rPr>
          </w:pPr>
          <w:hyperlink w:anchor="_Toc525210186" w:history="1">
            <w:r w:rsidR="008A651C" w:rsidRPr="00EA5FA6">
              <w:rPr>
                <w:rStyle w:val="Hyperlink"/>
                <w:smallCaps w:val="0"/>
                <w:noProof/>
                <w:snapToGrid w:val="0"/>
                <w:szCs w:val="18"/>
              </w:rPr>
              <w:t>Sesión de coordinación</w:t>
            </w:r>
            <w:r w:rsidR="008A651C" w:rsidRPr="00EA5FA6">
              <w:rPr>
                <w:smallCaps w:val="0"/>
                <w:noProof/>
                <w:webHidden/>
                <w:szCs w:val="18"/>
              </w:rPr>
              <w:tab/>
            </w:r>
            <w:r w:rsidR="00C662FF" w:rsidRPr="00EA5FA6">
              <w:rPr>
                <w:smallCaps w:val="0"/>
                <w:noProof/>
                <w:webHidden/>
                <w:szCs w:val="18"/>
              </w:rPr>
              <w:fldChar w:fldCharType="begin"/>
            </w:r>
            <w:r w:rsidR="008A651C" w:rsidRPr="00EA5FA6">
              <w:rPr>
                <w:smallCaps w:val="0"/>
                <w:noProof/>
                <w:webHidden/>
                <w:szCs w:val="18"/>
              </w:rPr>
              <w:instrText xml:space="preserve"> PAGEREF _Toc525210186 \h </w:instrText>
            </w:r>
            <w:r w:rsidR="00C662FF" w:rsidRPr="00EA5FA6">
              <w:rPr>
                <w:smallCaps w:val="0"/>
                <w:noProof/>
                <w:webHidden/>
                <w:szCs w:val="18"/>
              </w:rPr>
            </w:r>
            <w:r w:rsidR="00C662FF" w:rsidRPr="00EA5FA6">
              <w:rPr>
                <w:smallCaps w:val="0"/>
                <w:noProof/>
                <w:webHidden/>
                <w:szCs w:val="18"/>
              </w:rPr>
              <w:fldChar w:fldCharType="separate"/>
            </w:r>
            <w:r w:rsidR="005872CD">
              <w:rPr>
                <w:smallCaps w:val="0"/>
                <w:noProof/>
                <w:webHidden/>
                <w:szCs w:val="18"/>
              </w:rPr>
              <w:t>7</w:t>
            </w:r>
            <w:r w:rsidR="00C662FF" w:rsidRPr="00EA5FA6">
              <w:rPr>
                <w:smallCaps w:val="0"/>
                <w:noProof/>
                <w:webHidden/>
                <w:szCs w:val="18"/>
              </w:rPr>
              <w:fldChar w:fldCharType="end"/>
            </w:r>
          </w:hyperlink>
        </w:p>
        <w:p w:rsidR="008A651C" w:rsidRPr="00EA5FA6" w:rsidRDefault="00D7517C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Cs w:val="18"/>
              <w:lang w:eastAsia="es-ES_tradnl"/>
            </w:rPr>
          </w:pPr>
          <w:hyperlink w:anchor="_Toc525210187" w:history="1">
            <w:r w:rsidR="008A651C" w:rsidRPr="00EA5FA6">
              <w:rPr>
                <w:rStyle w:val="Hyperlink"/>
                <w:smallCaps w:val="0"/>
                <w:noProof/>
                <w:szCs w:val="18"/>
              </w:rPr>
              <w:t>Futuro programa</w:t>
            </w:r>
            <w:r w:rsidR="008A651C" w:rsidRPr="00EA5FA6">
              <w:rPr>
                <w:smallCaps w:val="0"/>
                <w:noProof/>
                <w:webHidden/>
                <w:szCs w:val="18"/>
              </w:rPr>
              <w:tab/>
            </w:r>
            <w:r w:rsidR="00C662FF" w:rsidRPr="00EA5FA6">
              <w:rPr>
                <w:smallCaps w:val="0"/>
                <w:noProof/>
                <w:webHidden/>
                <w:szCs w:val="18"/>
              </w:rPr>
              <w:fldChar w:fldCharType="begin"/>
            </w:r>
            <w:r w:rsidR="008A651C" w:rsidRPr="00EA5FA6">
              <w:rPr>
                <w:smallCaps w:val="0"/>
                <w:noProof/>
                <w:webHidden/>
                <w:szCs w:val="18"/>
              </w:rPr>
              <w:instrText xml:space="preserve"> PAGEREF _Toc525210187 \h </w:instrText>
            </w:r>
            <w:r w:rsidR="00C662FF" w:rsidRPr="00EA5FA6">
              <w:rPr>
                <w:smallCaps w:val="0"/>
                <w:noProof/>
                <w:webHidden/>
                <w:szCs w:val="18"/>
              </w:rPr>
            </w:r>
            <w:r w:rsidR="00C662FF" w:rsidRPr="00EA5FA6">
              <w:rPr>
                <w:smallCaps w:val="0"/>
                <w:noProof/>
                <w:webHidden/>
                <w:szCs w:val="18"/>
              </w:rPr>
              <w:fldChar w:fldCharType="separate"/>
            </w:r>
            <w:r w:rsidR="005872CD">
              <w:rPr>
                <w:smallCaps w:val="0"/>
                <w:noProof/>
                <w:webHidden/>
                <w:szCs w:val="18"/>
              </w:rPr>
              <w:t>8</w:t>
            </w:r>
            <w:r w:rsidR="00C662FF" w:rsidRPr="00EA5FA6">
              <w:rPr>
                <w:smallCaps w:val="0"/>
                <w:noProof/>
                <w:webHidden/>
                <w:szCs w:val="18"/>
              </w:rPr>
              <w:fldChar w:fldCharType="end"/>
            </w:r>
          </w:hyperlink>
        </w:p>
        <w:p w:rsidR="008A651C" w:rsidRPr="00EA5FA6" w:rsidRDefault="00D7517C">
          <w:pPr>
            <w:pStyle w:val="TOC3"/>
            <w:rPr>
              <w:rFonts w:asciiTheme="minorHAnsi" w:eastAsiaTheme="minorEastAsia" w:hAnsiTheme="minorHAnsi" w:cstheme="minorBidi"/>
              <w:noProof/>
              <w:szCs w:val="18"/>
              <w:lang w:val="es-ES_tradnl" w:eastAsia="es-ES_tradnl"/>
            </w:rPr>
          </w:pPr>
          <w:hyperlink w:anchor="_Toc525210188" w:history="1">
            <w:r w:rsidR="008A651C" w:rsidRPr="00EA5FA6">
              <w:rPr>
                <w:rStyle w:val="Hyperlink"/>
                <w:noProof/>
                <w:snapToGrid w:val="0"/>
                <w:szCs w:val="18"/>
                <w:lang w:val="es-ES_tradnl"/>
              </w:rPr>
              <w:t>Programa de la decimoséptima sesión</w:t>
            </w:r>
            <w:r w:rsidR="008A651C" w:rsidRPr="00EA5FA6">
              <w:rPr>
                <w:noProof/>
                <w:webHidden/>
                <w:szCs w:val="18"/>
              </w:rPr>
              <w:tab/>
            </w:r>
            <w:r w:rsidR="00C662FF" w:rsidRPr="00EA5FA6">
              <w:rPr>
                <w:noProof/>
                <w:webHidden/>
                <w:szCs w:val="18"/>
              </w:rPr>
              <w:fldChar w:fldCharType="begin"/>
            </w:r>
            <w:r w:rsidR="008A651C" w:rsidRPr="00EA5FA6">
              <w:rPr>
                <w:noProof/>
                <w:webHidden/>
                <w:szCs w:val="18"/>
              </w:rPr>
              <w:instrText xml:space="preserve"> PAGEREF _Toc525210188 \h </w:instrText>
            </w:r>
            <w:r w:rsidR="00C662FF" w:rsidRPr="00EA5FA6">
              <w:rPr>
                <w:noProof/>
                <w:webHidden/>
                <w:szCs w:val="18"/>
              </w:rPr>
            </w:r>
            <w:r w:rsidR="00C662FF" w:rsidRPr="00EA5FA6">
              <w:rPr>
                <w:noProof/>
                <w:webHidden/>
                <w:szCs w:val="18"/>
              </w:rPr>
              <w:fldChar w:fldCharType="separate"/>
            </w:r>
            <w:r w:rsidR="005872CD">
              <w:rPr>
                <w:noProof/>
                <w:webHidden/>
                <w:szCs w:val="18"/>
              </w:rPr>
              <w:t>8</w:t>
            </w:r>
            <w:r w:rsidR="00C662FF" w:rsidRPr="00EA5FA6">
              <w:rPr>
                <w:noProof/>
                <w:webHidden/>
                <w:szCs w:val="18"/>
              </w:rPr>
              <w:fldChar w:fldCharType="end"/>
            </w:r>
          </w:hyperlink>
        </w:p>
        <w:p w:rsidR="008A651C" w:rsidRPr="00EA5FA6" w:rsidRDefault="00D7517C" w:rsidP="008A651C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Cs w:val="18"/>
              <w:lang w:eastAsia="es-ES_tradnl"/>
            </w:rPr>
          </w:pPr>
          <w:hyperlink w:anchor="_Toc525210189" w:history="1">
            <w:r w:rsidR="008A651C" w:rsidRPr="00EA5FA6">
              <w:rPr>
                <w:rStyle w:val="Hyperlink"/>
                <w:caps w:val="0"/>
                <w:noProof/>
                <w:szCs w:val="18"/>
              </w:rPr>
              <w:t>NOVEDADES ACAECIDAS EN LOS GRUPOS DE TRABAJO TÉCNICO EN 2018</w:t>
            </w:r>
            <w:r w:rsidR="008A651C" w:rsidRPr="00EA5FA6">
              <w:rPr>
                <w:caps w:val="0"/>
                <w:noProof/>
                <w:webHidden/>
                <w:szCs w:val="18"/>
              </w:rPr>
              <w:tab/>
            </w:r>
            <w:r w:rsidR="00C662FF" w:rsidRPr="00EA5FA6">
              <w:rPr>
                <w:caps w:val="0"/>
                <w:noProof/>
                <w:webHidden/>
                <w:szCs w:val="18"/>
              </w:rPr>
              <w:fldChar w:fldCharType="begin"/>
            </w:r>
            <w:r w:rsidR="008A651C" w:rsidRPr="00EA5FA6">
              <w:rPr>
                <w:caps w:val="0"/>
                <w:noProof/>
                <w:webHidden/>
                <w:szCs w:val="18"/>
              </w:rPr>
              <w:instrText xml:space="preserve"> PAGEREF _Toc525210189 \h </w:instrText>
            </w:r>
            <w:r w:rsidR="00C662FF" w:rsidRPr="00EA5FA6">
              <w:rPr>
                <w:caps w:val="0"/>
                <w:noProof/>
                <w:webHidden/>
                <w:szCs w:val="18"/>
              </w:rPr>
            </w:r>
            <w:r w:rsidR="00C662FF" w:rsidRPr="00EA5FA6">
              <w:rPr>
                <w:caps w:val="0"/>
                <w:noProof/>
                <w:webHidden/>
                <w:szCs w:val="18"/>
              </w:rPr>
              <w:fldChar w:fldCharType="separate"/>
            </w:r>
            <w:r w:rsidR="005872CD">
              <w:rPr>
                <w:caps w:val="0"/>
                <w:noProof/>
                <w:webHidden/>
                <w:szCs w:val="18"/>
              </w:rPr>
              <w:t>9</w:t>
            </w:r>
            <w:r w:rsidR="00C662FF" w:rsidRPr="00EA5FA6">
              <w:rPr>
                <w:caps w:val="0"/>
                <w:noProof/>
                <w:webHidden/>
                <w:szCs w:val="18"/>
              </w:rPr>
              <w:fldChar w:fldCharType="end"/>
            </w:r>
          </w:hyperlink>
        </w:p>
        <w:p w:rsidR="008A651C" w:rsidRPr="00EA5FA6" w:rsidRDefault="00D7517C" w:rsidP="008A651C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Cs w:val="18"/>
              <w:lang w:eastAsia="es-ES_tradnl"/>
            </w:rPr>
          </w:pPr>
          <w:hyperlink w:anchor="_Toc525210190" w:history="1">
            <w:r w:rsidR="008A651C" w:rsidRPr="00EA5FA6">
              <w:rPr>
                <w:rStyle w:val="Hyperlink"/>
                <w:caps w:val="0"/>
                <w:noProof/>
                <w:szCs w:val="18"/>
              </w:rPr>
              <w:t>NOVEDADES ACAECIDAS EN LA DECIMOSÉPTIMA SESIÓN DEL GRUPO DE TRABAJO SOBRE TÉCNICAS BIOQUÍMICAS Y MOLECULARES, Y PERFILES DE ADN EN PARTICULAR</w:t>
            </w:r>
            <w:r w:rsidR="008A651C" w:rsidRPr="00EA5FA6">
              <w:rPr>
                <w:caps w:val="0"/>
                <w:noProof/>
                <w:webHidden/>
                <w:szCs w:val="18"/>
              </w:rPr>
              <w:tab/>
            </w:r>
            <w:r w:rsidR="00C662FF" w:rsidRPr="00EA5FA6">
              <w:rPr>
                <w:caps w:val="0"/>
                <w:noProof/>
                <w:webHidden/>
                <w:szCs w:val="18"/>
              </w:rPr>
              <w:fldChar w:fldCharType="begin"/>
            </w:r>
            <w:r w:rsidR="008A651C" w:rsidRPr="00EA5FA6">
              <w:rPr>
                <w:caps w:val="0"/>
                <w:noProof/>
                <w:webHidden/>
                <w:szCs w:val="18"/>
              </w:rPr>
              <w:instrText xml:space="preserve"> PAGEREF _Toc525210190 \h </w:instrText>
            </w:r>
            <w:r w:rsidR="00C662FF" w:rsidRPr="00EA5FA6">
              <w:rPr>
                <w:caps w:val="0"/>
                <w:noProof/>
                <w:webHidden/>
                <w:szCs w:val="18"/>
              </w:rPr>
            </w:r>
            <w:r w:rsidR="00C662FF" w:rsidRPr="00EA5FA6">
              <w:rPr>
                <w:caps w:val="0"/>
                <w:noProof/>
                <w:webHidden/>
                <w:szCs w:val="18"/>
              </w:rPr>
              <w:fldChar w:fldCharType="separate"/>
            </w:r>
            <w:r w:rsidR="005872CD">
              <w:rPr>
                <w:caps w:val="0"/>
                <w:noProof/>
                <w:webHidden/>
                <w:szCs w:val="18"/>
              </w:rPr>
              <w:t>9</w:t>
            </w:r>
            <w:r w:rsidR="00C662FF" w:rsidRPr="00EA5FA6">
              <w:rPr>
                <w:caps w:val="0"/>
                <w:noProof/>
                <w:webHidden/>
                <w:szCs w:val="18"/>
              </w:rPr>
              <w:fldChar w:fldCharType="end"/>
            </w:r>
          </w:hyperlink>
        </w:p>
        <w:p w:rsidR="000F37C3" w:rsidRPr="00F94F27" w:rsidRDefault="00C662FF" w:rsidP="000F37C3">
          <w:pPr>
            <w:keepNext/>
            <w:keepLines/>
            <w:tabs>
              <w:tab w:val="center" w:pos="4479"/>
            </w:tabs>
            <w:spacing w:before="120"/>
            <w:ind w:left="454" w:right="851" w:hanging="284"/>
            <w:contextualSpacing/>
            <w:jc w:val="left"/>
            <w:rPr>
              <w:b/>
              <w:bCs/>
              <w:smallCaps/>
              <w:noProof/>
              <w:sz w:val="18"/>
              <w:szCs w:val="18"/>
            </w:rPr>
          </w:pPr>
          <w:r w:rsidRPr="00EA5FA6">
            <w:rPr>
              <w:b/>
              <w:bCs/>
              <w:noProof/>
              <w:sz w:val="18"/>
              <w:szCs w:val="18"/>
            </w:rPr>
            <w:fldChar w:fldCharType="end"/>
          </w:r>
          <w:r w:rsidR="000F37C3" w:rsidRPr="00EA5FA6">
            <w:rPr>
              <w:b/>
              <w:bCs/>
              <w:noProof/>
              <w:sz w:val="18"/>
              <w:szCs w:val="18"/>
            </w:rPr>
            <w:tab/>
          </w:r>
        </w:p>
      </w:sdtContent>
    </w:sdt>
    <w:p w:rsidR="000F37C3" w:rsidRPr="00827D69" w:rsidRDefault="00B47C40" w:rsidP="00AA5B06">
      <w:pPr>
        <w:keepNext/>
        <w:keepLines/>
        <w:spacing w:before="60" w:after="120"/>
        <w:ind w:left="1134" w:hanging="1134"/>
        <w:jc w:val="left"/>
        <w:rPr>
          <w:snapToGrid w:val="0"/>
          <w:sz w:val="18"/>
          <w:szCs w:val="18"/>
          <w:lang w:eastAsia="ja-JP"/>
        </w:rPr>
      </w:pPr>
      <w:bookmarkStart w:id="4" w:name="_Toc460313637"/>
      <w:bookmarkStart w:id="5" w:name="_Toc410822402"/>
      <w:bookmarkStart w:id="6" w:name="_Toc410822806"/>
      <w:bookmarkStart w:id="7" w:name="_Toc410823313"/>
      <w:bookmarkStart w:id="8" w:name="_Toc410899581"/>
      <w:r w:rsidRPr="00AA5B06">
        <w:rPr>
          <w:snapToGrid w:val="0"/>
          <w:sz w:val="18"/>
          <w:szCs w:val="18"/>
          <w:lang w:eastAsia="ja-JP"/>
        </w:rPr>
        <w:t>ANEXO</w:t>
      </w:r>
      <w:r w:rsidR="000F37C3" w:rsidRPr="00827D69">
        <w:rPr>
          <w:rFonts w:hint="eastAsia"/>
          <w:snapToGrid w:val="0"/>
          <w:sz w:val="18"/>
          <w:szCs w:val="18"/>
          <w:lang w:eastAsia="ja-JP"/>
        </w:rPr>
        <w:tab/>
      </w:r>
      <w:r w:rsidRPr="00AA5B06">
        <w:rPr>
          <w:snapToGrid w:val="0"/>
          <w:sz w:val="18"/>
          <w:szCs w:val="18"/>
          <w:lang w:eastAsia="ja-JP"/>
        </w:rPr>
        <w:t>FUNCIÓN DEL GRUPO DE TRABAJO SOBRE TÉCNICAS BIOQUÍMICAS Y MOLECULARES,</w:t>
      </w:r>
      <w:r w:rsidR="000F37C3" w:rsidRPr="00827D69">
        <w:rPr>
          <w:snapToGrid w:val="0"/>
          <w:sz w:val="18"/>
          <w:szCs w:val="18"/>
          <w:lang w:eastAsia="ja-JP"/>
        </w:rPr>
        <w:t xml:space="preserve"> </w:t>
      </w:r>
      <w:r w:rsidR="000F37C3" w:rsidRPr="00827D69">
        <w:rPr>
          <w:snapToGrid w:val="0"/>
          <w:sz w:val="18"/>
          <w:szCs w:val="18"/>
          <w:lang w:eastAsia="ja-JP"/>
        </w:rPr>
        <w:br/>
      </w:r>
      <w:r w:rsidRPr="00AA5B06">
        <w:rPr>
          <w:snapToGrid w:val="0"/>
          <w:sz w:val="18"/>
          <w:szCs w:val="18"/>
          <w:lang w:eastAsia="ja-JP"/>
        </w:rPr>
        <w:t>Y PERFILES DE ADN EN PARTICULAR (BMT)</w:t>
      </w:r>
    </w:p>
    <w:p w:rsidR="000F37C3" w:rsidRPr="00827D69" w:rsidRDefault="000F37C3" w:rsidP="000F37C3">
      <w:pPr>
        <w:rPr>
          <w:lang w:eastAsia="ja-JP"/>
        </w:rPr>
      </w:pPr>
    </w:p>
    <w:p w:rsidR="000F37C3" w:rsidRPr="00827D69" w:rsidRDefault="00C662FF" w:rsidP="000F37C3">
      <w:pPr>
        <w:keepNext/>
      </w:pPr>
      <w:r w:rsidRPr="00FB197B">
        <w:fldChar w:fldCharType="begin"/>
      </w:r>
      <w:r w:rsidR="000F37C3" w:rsidRPr="00827D69">
        <w:instrText xml:space="preserve"> AUTONUM  </w:instrText>
      </w:r>
      <w:r w:rsidRPr="00FB197B">
        <w:fldChar w:fldCharType="end"/>
      </w:r>
      <w:r w:rsidR="000F37C3" w:rsidRPr="00827D69">
        <w:tab/>
      </w:r>
      <w:r w:rsidR="00B47C40" w:rsidRPr="00AA5B06">
        <w:t>En el presente documento se utilizan las abreviaturas siguientes:</w:t>
      </w:r>
    </w:p>
    <w:p w:rsidR="000F37C3" w:rsidRPr="00827D69" w:rsidRDefault="000F37C3" w:rsidP="000F37C3">
      <w:pPr>
        <w:keepNext/>
      </w:pPr>
    </w:p>
    <w:p w:rsidR="000F37C3" w:rsidRPr="00827D69" w:rsidRDefault="00B47C40" w:rsidP="000F37C3">
      <w:pPr>
        <w:keepNext/>
        <w:tabs>
          <w:tab w:val="left" w:pos="567"/>
        </w:tabs>
        <w:ind w:left="1701" w:hanging="1134"/>
        <w:rPr>
          <w:sz w:val="18"/>
        </w:rPr>
      </w:pPr>
      <w:r w:rsidRPr="00AA5B06">
        <w:rPr>
          <w:sz w:val="18"/>
        </w:rPr>
        <w:t>BMT:</w:t>
      </w:r>
      <w:r w:rsidR="000F37C3" w:rsidRPr="00827D69">
        <w:rPr>
          <w:sz w:val="18"/>
        </w:rPr>
        <w:tab/>
      </w:r>
      <w:r w:rsidRPr="00AA5B06">
        <w:rPr>
          <w:sz w:val="18"/>
        </w:rPr>
        <w:t>Grupo de Trabajo sobre Técnicas Bioquímicas y Moleculares</w:t>
      </w:r>
      <w:r w:rsidR="003371E9" w:rsidRPr="00AA5B06">
        <w:rPr>
          <w:sz w:val="18"/>
        </w:rPr>
        <w:t xml:space="preserve">, </w:t>
      </w:r>
      <w:r w:rsidRPr="00AA5B06">
        <w:rPr>
          <w:sz w:val="18"/>
        </w:rPr>
        <w:t>y Perfiles de ADN en particular</w:t>
      </w:r>
      <w:r w:rsidR="000F37C3" w:rsidRPr="00827D69">
        <w:rPr>
          <w:sz w:val="18"/>
        </w:rPr>
        <w:t xml:space="preserve"> </w:t>
      </w:r>
    </w:p>
    <w:p w:rsidR="000F37C3" w:rsidRPr="00827D69" w:rsidRDefault="00B47C40" w:rsidP="000F37C3">
      <w:pPr>
        <w:keepNext/>
        <w:tabs>
          <w:tab w:val="left" w:pos="567"/>
        </w:tabs>
        <w:ind w:left="1701" w:hanging="1134"/>
        <w:rPr>
          <w:sz w:val="18"/>
        </w:rPr>
      </w:pPr>
      <w:r w:rsidRPr="00AA5B06">
        <w:rPr>
          <w:sz w:val="18"/>
        </w:rPr>
        <w:t>TC:</w:t>
      </w:r>
      <w:r w:rsidR="000F37C3" w:rsidRPr="00827D69">
        <w:rPr>
          <w:sz w:val="18"/>
        </w:rPr>
        <w:tab/>
      </w:r>
      <w:r w:rsidRPr="00AA5B06">
        <w:rPr>
          <w:sz w:val="18"/>
        </w:rPr>
        <w:t>Comité Técnico</w:t>
      </w:r>
    </w:p>
    <w:p w:rsidR="000F37C3" w:rsidRPr="00827D69" w:rsidRDefault="00B47C40" w:rsidP="000F37C3">
      <w:pPr>
        <w:ind w:left="1701" w:hanging="1134"/>
        <w:rPr>
          <w:rFonts w:eastAsia="PMingLiU" w:cs="Arial"/>
          <w:sz w:val="18"/>
          <w:szCs w:val="24"/>
        </w:rPr>
      </w:pPr>
      <w:r w:rsidRPr="00AA5B06">
        <w:rPr>
          <w:rFonts w:eastAsia="PMingLiU" w:cs="Arial"/>
          <w:sz w:val="18"/>
          <w:szCs w:val="24"/>
        </w:rPr>
        <w:t>TWA:</w:t>
      </w:r>
      <w:r w:rsidR="000F37C3" w:rsidRPr="00827D69">
        <w:rPr>
          <w:rFonts w:eastAsia="PMingLiU" w:cs="Arial"/>
          <w:sz w:val="18"/>
          <w:szCs w:val="24"/>
        </w:rPr>
        <w:tab/>
      </w:r>
      <w:r w:rsidRPr="00AA5B06">
        <w:rPr>
          <w:rFonts w:eastAsia="PMingLiU" w:cs="Arial"/>
          <w:sz w:val="18"/>
          <w:szCs w:val="24"/>
        </w:rPr>
        <w:t>Grupo de Trabajo Técnico sobre Plantas Agrícolas</w:t>
      </w:r>
    </w:p>
    <w:p w:rsidR="000F37C3" w:rsidRPr="00827D69" w:rsidRDefault="00B47C40" w:rsidP="000F37C3">
      <w:pPr>
        <w:ind w:left="1701" w:hanging="1134"/>
        <w:rPr>
          <w:rFonts w:eastAsia="PMingLiU" w:cs="Arial"/>
          <w:sz w:val="18"/>
          <w:szCs w:val="24"/>
        </w:rPr>
      </w:pPr>
      <w:r w:rsidRPr="00AA5B06">
        <w:rPr>
          <w:rFonts w:eastAsia="PMingLiU" w:cs="Arial"/>
          <w:sz w:val="18"/>
          <w:szCs w:val="24"/>
        </w:rPr>
        <w:t>TWC:</w:t>
      </w:r>
      <w:r w:rsidR="000F37C3" w:rsidRPr="00827D69">
        <w:rPr>
          <w:rFonts w:eastAsia="PMingLiU" w:cs="Arial"/>
          <w:sz w:val="18"/>
          <w:szCs w:val="24"/>
        </w:rPr>
        <w:tab/>
      </w:r>
      <w:r w:rsidRPr="00AA5B06">
        <w:rPr>
          <w:rFonts w:eastAsia="PMingLiU" w:cs="Arial"/>
          <w:sz w:val="18"/>
          <w:szCs w:val="24"/>
        </w:rPr>
        <w:t>Grupo de Trabajo Técnico sobre Automatización y Programas Informáticos</w:t>
      </w:r>
    </w:p>
    <w:p w:rsidR="000F37C3" w:rsidRPr="00827D69" w:rsidRDefault="00B47C40" w:rsidP="000F37C3">
      <w:pPr>
        <w:ind w:left="1701" w:hanging="1134"/>
        <w:rPr>
          <w:rFonts w:eastAsia="PMingLiU" w:cs="Arial"/>
          <w:sz w:val="18"/>
          <w:szCs w:val="24"/>
        </w:rPr>
      </w:pPr>
      <w:r w:rsidRPr="00AA5B06">
        <w:rPr>
          <w:rFonts w:eastAsia="PMingLiU" w:cs="Arial"/>
          <w:sz w:val="18"/>
          <w:szCs w:val="24"/>
        </w:rPr>
        <w:t>TWF:</w:t>
      </w:r>
      <w:r w:rsidR="000F37C3" w:rsidRPr="00827D69">
        <w:rPr>
          <w:rFonts w:eastAsia="PMingLiU" w:cs="Arial"/>
          <w:sz w:val="18"/>
          <w:szCs w:val="24"/>
        </w:rPr>
        <w:t xml:space="preserve"> </w:t>
      </w:r>
      <w:r w:rsidR="000F37C3" w:rsidRPr="00827D69">
        <w:rPr>
          <w:rFonts w:eastAsia="PMingLiU" w:cs="Arial"/>
          <w:sz w:val="18"/>
          <w:szCs w:val="24"/>
        </w:rPr>
        <w:tab/>
      </w:r>
      <w:r w:rsidRPr="00AA5B06">
        <w:rPr>
          <w:rFonts w:eastAsia="PMingLiU" w:cs="Arial"/>
          <w:sz w:val="18"/>
          <w:szCs w:val="24"/>
        </w:rPr>
        <w:t>Grupo de Trabajo Técnico sobre Plantas Frutales</w:t>
      </w:r>
    </w:p>
    <w:p w:rsidR="000F37C3" w:rsidRPr="00827D69" w:rsidRDefault="00B47C40" w:rsidP="000F37C3">
      <w:pPr>
        <w:ind w:left="1701" w:hanging="1134"/>
        <w:rPr>
          <w:rFonts w:eastAsia="PMingLiU" w:cs="Arial"/>
          <w:sz w:val="18"/>
          <w:szCs w:val="24"/>
        </w:rPr>
      </w:pPr>
      <w:r w:rsidRPr="00AA5B06">
        <w:rPr>
          <w:rFonts w:eastAsia="PMingLiU" w:cs="Arial"/>
          <w:sz w:val="18"/>
          <w:szCs w:val="24"/>
        </w:rPr>
        <w:t>TWO:</w:t>
      </w:r>
      <w:r w:rsidR="000F37C3" w:rsidRPr="00827D69">
        <w:rPr>
          <w:rFonts w:eastAsia="PMingLiU" w:cs="Arial"/>
          <w:sz w:val="18"/>
          <w:szCs w:val="24"/>
        </w:rPr>
        <w:tab/>
      </w:r>
      <w:r w:rsidRPr="00AA5B06">
        <w:rPr>
          <w:rFonts w:eastAsia="PMingLiU" w:cs="Arial"/>
          <w:sz w:val="18"/>
          <w:szCs w:val="24"/>
        </w:rPr>
        <w:t>Grupo de Trabajo Técnico sobre Plantas Ornamentales y Árboles Forestales</w:t>
      </w:r>
    </w:p>
    <w:p w:rsidR="000F37C3" w:rsidRPr="00827D69" w:rsidRDefault="00B47C40" w:rsidP="000F37C3">
      <w:pPr>
        <w:ind w:left="1701" w:hanging="1134"/>
        <w:rPr>
          <w:rFonts w:eastAsia="PMingLiU" w:cs="Arial"/>
          <w:sz w:val="18"/>
          <w:szCs w:val="24"/>
        </w:rPr>
      </w:pPr>
      <w:r w:rsidRPr="00AA5B06">
        <w:rPr>
          <w:rFonts w:eastAsia="PMingLiU" w:cs="Arial"/>
          <w:sz w:val="18"/>
          <w:szCs w:val="24"/>
        </w:rPr>
        <w:t>TWP:</w:t>
      </w:r>
      <w:r w:rsidR="000F37C3" w:rsidRPr="00827D69">
        <w:rPr>
          <w:rFonts w:eastAsia="PMingLiU" w:cs="Arial"/>
          <w:sz w:val="18"/>
          <w:szCs w:val="24"/>
        </w:rPr>
        <w:tab/>
      </w:r>
      <w:r w:rsidRPr="00AA5B06">
        <w:rPr>
          <w:rFonts w:eastAsia="PMingLiU" w:cs="Arial"/>
          <w:sz w:val="18"/>
          <w:szCs w:val="24"/>
        </w:rPr>
        <w:t>Grupos de Trabajo Técnico</w:t>
      </w:r>
    </w:p>
    <w:p w:rsidR="000F37C3" w:rsidRPr="00827D69" w:rsidRDefault="00B47C40" w:rsidP="000F37C3">
      <w:pPr>
        <w:ind w:left="1701" w:hanging="1134"/>
        <w:rPr>
          <w:rFonts w:eastAsia="PMingLiU" w:cs="Arial"/>
          <w:sz w:val="18"/>
          <w:szCs w:val="24"/>
        </w:rPr>
      </w:pPr>
      <w:r w:rsidRPr="00AA5B06">
        <w:rPr>
          <w:rFonts w:eastAsia="PMingLiU" w:cs="Arial"/>
          <w:sz w:val="18"/>
          <w:szCs w:val="24"/>
        </w:rPr>
        <w:t>TWV:</w:t>
      </w:r>
      <w:r w:rsidR="000F37C3" w:rsidRPr="00827D69">
        <w:rPr>
          <w:rFonts w:eastAsia="PMingLiU" w:cs="Arial"/>
          <w:sz w:val="18"/>
          <w:szCs w:val="24"/>
        </w:rPr>
        <w:tab/>
      </w:r>
      <w:r w:rsidRPr="00AA5B06">
        <w:rPr>
          <w:rFonts w:eastAsia="PMingLiU" w:cs="Arial"/>
          <w:sz w:val="18"/>
          <w:szCs w:val="24"/>
        </w:rPr>
        <w:t>Grupo de Trabajo Técnico sobre Hortalizas</w:t>
      </w:r>
    </w:p>
    <w:p w:rsidR="000F37C3" w:rsidRPr="00827D69" w:rsidRDefault="00B47C40" w:rsidP="000F37C3">
      <w:pPr>
        <w:ind w:left="1701" w:hanging="1134"/>
        <w:rPr>
          <w:rFonts w:eastAsia="PMingLiU" w:cs="Arial"/>
          <w:snapToGrid w:val="0"/>
          <w:sz w:val="18"/>
          <w:szCs w:val="24"/>
        </w:rPr>
      </w:pPr>
      <w:r w:rsidRPr="00AA5B06">
        <w:rPr>
          <w:rFonts w:eastAsia="PMingLiU" w:cs="Arial"/>
          <w:sz w:val="18"/>
          <w:szCs w:val="24"/>
        </w:rPr>
        <w:t>OCDE:</w:t>
      </w:r>
      <w:r w:rsidR="000F37C3" w:rsidRPr="00827D69">
        <w:rPr>
          <w:rFonts w:eastAsia="PMingLiU" w:cs="Arial"/>
          <w:sz w:val="18"/>
          <w:szCs w:val="24"/>
        </w:rPr>
        <w:tab/>
      </w:r>
      <w:r w:rsidRPr="00AA5B06">
        <w:rPr>
          <w:rFonts w:eastAsia="PMingLiU" w:cs="Arial"/>
          <w:snapToGrid w:val="0"/>
          <w:sz w:val="18"/>
          <w:szCs w:val="24"/>
        </w:rPr>
        <w:t>Organización de Cooperación y Desarrollo Económicos</w:t>
      </w:r>
    </w:p>
    <w:p w:rsidR="000F37C3" w:rsidRPr="00827D69" w:rsidRDefault="00B47C40" w:rsidP="000F37C3">
      <w:pPr>
        <w:ind w:left="1701" w:hanging="1134"/>
        <w:rPr>
          <w:rFonts w:cs="Arial"/>
          <w:sz w:val="18"/>
          <w:szCs w:val="24"/>
          <w:lang w:eastAsia="ja-JP"/>
        </w:rPr>
      </w:pPr>
      <w:r w:rsidRPr="00AA5B06">
        <w:rPr>
          <w:rFonts w:cs="Arial"/>
          <w:snapToGrid w:val="0"/>
          <w:sz w:val="18"/>
          <w:szCs w:val="24"/>
          <w:lang w:eastAsia="ja-JP"/>
        </w:rPr>
        <w:t>AOSA:</w:t>
      </w:r>
      <w:r w:rsidR="000F37C3" w:rsidRPr="00827D69">
        <w:rPr>
          <w:rFonts w:cs="Arial" w:hint="eastAsia"/>
          <w:snapToGrid w:val="0"/>
          <w:sz w:val="18"/>
          <w:szCs w:val="24"/>
          <w:lang w:eastAsia="ja-JP"/>
        </w:rPr>
        <w:tab/>
      </w:r>
      <w:r w:rsidRPr="00AA5B06">
        <w:rPr>
          <w:sz w:val="18"/>
          <w:lang w:eastAsia="ja-JP"/>
        </w:rPr>
        <w:t>Asociación de Analistas Oficiales de Semillas</w:t>
      </w:r>
    </w:p>
    <w:p w:rsidR="000F37C3" w:rsidRPr="00827D69" w:rsidRDefault="00B47C40" w:rsidP="000F37C3">
      <w:pPr>
        <w:ind w:left="1701" w:hanging="1134"/>
        <w:rPr>
          <w:rFonts w:cs="Arial"/>
          <w:snapToGrid w:val="0"/>
          <w:sz w:val="18"/>
          <w:szCs w:val="24"/>
          <w:lang w:eastAsia="ja-JP"/>
        </w:rPr>
      </w:pPr>
      <w:r w:rsidRPr="00AA5B06">
        <w:rPr>
          <w:rFonts w:eastAsia="PMingLiU" w:cs="Arial"/>
          <w:snapToGrid w:val="0"/>
          <w:sz w:val="18"/>
          <w:szCs w:val="24"/>
          <w:lang w:eastAsia="fr-FR"/>
        </w:rPr>
        <w:t>ISTA:</w:t>
      </w:r>
      <w:r w:rsidR="000F37C3" w:rsidRPr="00827D69">
        <w:rPr>
          <w:rFonts w:eastAsia="PMingLiU" w:cs="Arial"/>
          <w:snapToGrid w:val="0"/>
          <w:sz w:val="18"/>
          <w:szCs w:val="24"/>
          <w:lang w:eastAsia="fr-FR"/>
        </w:rPr>
        <w:t xml:space="preserve"> </w:t>
      </w:r>
      <w:r w:rsidR="000F37C3" w:rsidRPr="00827D69">
        <w:rPr>
          <w:rFonts w:eastAsia="PMingLiU" w:cs="Arial"/>
          <w:snapToGrid w:val="0"/>
          <w:sz w:val="18"/>
          <w:szCs w:val="24"/>
          <w:lang w:eastAsia="fr-FR"/>
        </w:rPr>
        <w:tab/>
      </w:r>
      <w:r w:rsidRPr="00AA5B06">
        <w:rPr>
          <w:rFonts w:eastAsia="PMingLiU" w:cs="Arial"/>
          <w:snapToGrid w:val="0"/>
          <w:sz w:val="18"/>
          <w:szCs w:val="24"/>
          <w:lang w:eastAsia="fr-FR"/>
        </w:rPr>
        <w:t>Asociación Internacional para el Ensayo de Semillas</w:t>
      </w:r>
    </w:p>
    <w:p w:rsidR="000F37C3" w:rsidRPr="00827D69" w:rsidRDefault="00B47C40" w:rsidP="000F37C3">
      <w:pPr>
        <w:ind w:left="1701" w:hanging="1134"/>
        <w:rPr>
          <w:sz w:val="18"/>
        </w:rPr>
      </w:pPr>
      <w:r w:rsidRPr="00AA5B06">
        <w:rPr>
          <w:sz w:val="18"/>
        </w:rPr>
        <w:t>CIOPORA:</w:t>
      </w:r>
      <w:r w:rsidR="000F37C3" w:rsidRPr="00827D69">
        <w:rPr>
          <w:rFonts w:eastAsia="PMingLiU" w:cs="Arial"/>
          <w:snapToGrid w:val="0"/>
          <w:sz w:val="18"/>
          <w:szCs w:val="24"/>
          <w:lang w:eastAsia="fr-FR"/>
        </w:rPr>
        <w:t xml:space="preserve"> </w:t>
      </w:r>
      <w:r w:rsidR="000F37C3" w:rsidRPr="00827D69">
        <w:rPr>
          <w:rFonts w:eastAsia="PMingLiU" w:cs="Arial"/>
          <w:snapToGrid w:val="0"/>
          <w:sz w:val="18"/>
          <w:szCs w:val="24"/>
          <w:lang w:eastAsia="fr-FR"/>
        </w:rPr>
        <w:tab/>
      </w:r>
      <w:r w:rsidRPr="00AA5B06">
        <w:rPr>
          <w:sz w:val="18"/>
        </w:rPr>
        <w:t>Comunidad Internacional de Fitomejoradores de Plantas Ornamentales y Frutales de Reproducción Asexuada</w:t>
      </w:r>
    </w:p>
    <w:p w:rsidR="000F37C3" w:rsidRPr="00827D69" w:rsidRDefault="000F37C3" w:rsidP="000F37C3">
      <w:pPr>
        <w:rPr>
          <w:snapToGrid w:val="0"/>
          <w:lang w:eastAsia="ja-JP"/>
        </w:rPr>
      </w:pPr>
    </w:p>
    <w:p w:rsidR="000F37C3" w:rsidRPr="00827D69" w:rsidRDefault="000F37C3" w:rsidP="000F37C3">
      <w:pPr>
        <w:rPr>
          <w:snapToGrid w:val="0"/>
          <w:lang w:eastAsia="ja-JP"/>
        </w:rPr>
      </w:pPr>
    </w:p>
    <w:p w:rsidR="000F37C3" w:rsidRPr="00827D69" w:rsidRDefault="009223BE" w:rsidP="000F37C3">
      <w:pPr>
        <w:pStyle w:val="Heading1"/>
        <w:rPr>
          <w:lang w:val="es-ES_tradnl"/>
        </w:rPr>
      </w:pPr>
      <w:bookmarkStart w:id="9" w:name="_Toc525210176"/>
      <w:r w:rsidRPr="00AA5B06">
        <w:rPr>
          <w:lang w:val="es-ES_tradnl"/>
        </w:rPr>
        <w:t>NOVEDADES ACAECIDAS en LOS GRUPOS DE TRABAJO TÉCNICO en</w:t>
      </w:r>
      <w:r w:rsidR="003371E9" w:rsidRPr="00AA5B06">
        <w:rPr>
          <w:lang w:val="es-ES_tradnl"/>
        </w:rPr>
        <w:t> 2</w:t>
      </w:r>
      <w:r w:rsidRPr="00AA5B06">
        <w:rPr>
          <w:lang w:val="es-ES_tradnl"/>
        </w:rPr>
        <w:t>017</w:t>
      </w:r>
      <w:bookmarkEnd w:id="9"/>
    </w:p>
    <w:p w:rsidR="000F37C3" w:rsidRPr="00827D69" w:rsidRDefault="000F37C3" w:rsidP="000F37C3">
      <w:pPr>
        <w:rPr>
          <w:rFonts w:eastAsia="MS Mincho"/>
          <w:snapToGrid w:val="0"/>
          <w:lang w:eastAsia="ja-JP"/>
        </w:rPr>
      </w:pPr>
    </w:p>
    <w:p w:rsidR="000F37C3" w:rsidRPr="00827D69" w:rsidRDefault="00C662FF" w:rsidP="000F37C3">
      <w:pPr>
        <w:rPr>
          <w:snapToGrid w:val="0"/>
          <w:color w:val="000000"/>
          <w:highlight w:val="yellow"/>
          <w:lang w:eastAsia="ja-JP"/>
        </w:rPr>
      </w:pPr>
      <w:r w:rsidRPr="00F709D5">
        <w:rPr>
          <w:rFonts w:cs="Arial"/>
        </w:rPr>
        <w:fldChar w:fldCharType="begin"/>
      </w:r>
      <w:r w:rsidR="000F37C3" w:rsidRPr="00827D69">
        <w:rPr>
          <w:rFonts w:cs="Arial"/>
        </w:rPr>
        <w:instrText xml:space="preserve"> AUTONUM  </w:instrText>
      </w:r>
      <w:r w:rsidRPr="00F709D5">
        <w:rPr>
          <w:rFonts w:cs="Arial"/>
        </w:rPr>
        <w:fldChar w:fldCharType="end"/>
      </w:r>
      <w:r w:rsidR="000F37C3" w:rsidRPr="00827D69">
        <w:rPr>
          <w:rFonts w:cs="Arial"/>
        </w:rPr>
        <w:tab/>
      </w:r>
      <w:r w:rsidR="009223BE" w:rsidRPr="00AA5B06">
        <w:rPr>
          <w:color w:val="000000"/>
          <w:lang w:eastAsia="ja-JP"/>
        </w:rPr>
        <w:t>En sus sesiones</w:t>
      </w:r>
      <w:r w:rsidR="009223BE" w:rsidRPr="00AA5B06">
        <w:rPr>
          <w:rFonts w:hint="eastAsia"/>
          <w:color w:val="000000"/>
          <w:lang w:eastAsia="ja-JP"/>
        </w:rPr>
        <w:t xml:space="preserve"> </w:t>
      </w:r>
      <w:r w:rsidR="009223BE" w:rsidRPr="00AA5B06">
        <w:rPr>
          <w:color w:val="000000"/>
          <w:lang w:eastAsia="ja-JP"/>
        </w:rPr>
        <w:t>de</w:t>
      </w:r>
      <w:r w:rsidR="003371E9" w:rsidRPr="00AA5B06">
        <w:rPr>
          <w:color w:val="000000"/>
          <w:lang w:eastAsia="ja-JP"/>
        </w:rPr>
        <w:t> </w:t>
      </w:r>
      <w:r w:rsidR="003371E9" w:rsidRPr="00AA5B06">
        <w:rPr>
          <w:rFonts w:hint="eastAsia"/>
          <w:color w:val="000000"/>
          <w:lang w:eastAsia="ja-JP"/>
        </w:rPr>
        <w:t>2</w:t>
      </w:r>
      <w:r w:rsidR="009223BE" w:rsidRPr="00AA5B06">
        <w:rPr>
          <w:rFonts w:hint="eastAsia"/>
          <w:color w:val="000000"/>
          <w:lang w:eastAsia="ja-JP"/>
        </w:rPr>
        <w:t>01</w:t>
      </w:r>
      <w:r w:rsidR="009223BE" w:rsidRPr="00AA5B06">
        <w:rPr>
          <w:color w:val="000000"/>
          <w:lang w:eastAsia="ja-JP"/>
        </w:rPr>
        <w:t>7</w:t>
      </w:r>
      <w:r w:rsidR="003371E9" w:rsidRPr="00AA5B06">
        <w:rPr>
          <w:rFonts w:hint="eastAsia"/>
          <w:color w:val="000000"/>
          <w:lang w:eastAsia="ja-JP"/>
        </w:rPr>
        <w:t xml:space="preserve">, </w:t>
      </w:r>
      <w:r w:rsidR="009223BE" w:rsidRPr="00AA5B06">
        <w:rPr>
          <w:color w:val="000000"/>
          <w:lang w:eastAsia="ja-JP"/>
        </w:rPr>
        <w:t>el TWA</w:t>
      </w:r>
      <w:r w:rsidR="003371E9" w:rsidRPr="00AA5B06">
        <w:rPr>
          <w:rFonts w:hint="eastAsia"/>
          <w:color w:val="000000"/>
          <w:lang w:eastAsia="ja-JP"/>
        </w:rPr>
        <w:t xml:space="preserve">, </w:t>
      </w:r>
      <w:r w:rsidR="009223BE" w:rsidRPr="00AA5B06">
        <w:rPr>
          <w:color w:val="000000"/>
          <w:lang w:eastAsia="ja-JP"/>
        </w:rPr>
        <w:t xml:space="preserve">el </w:t>
      </w:r>
      <w:r w:rsidR="009223BE" w:rsidRPr="00AA5B06">
        <w:rPr>
          <w:rFonts w:hint="eastAsia"/>
          <w:color w:val="000000"/>
          <w:lang w:eastAsia="ja-JP"/>
        </w:rPr>
        <w:t>TW</w:t>
      </w:r>
      <w:r w:rsidR="009223BE" w:rsidRPr="00AA5B06">
        <w:rPr>
          <w:color w:val="000000"/>
          <w:lang w:eastAsia="ja-JP"/>
        </w:rPr>
        <w:t>V</w:t>
      </w:r>
      <w:r w:rsidR="003371E9" w:rsidRPr="00AA5B06">
        <w:rPr>
          <w:rFonts w:hint="eastAsia"/>
          <w:color w:val="000000"/>
          <w:lang w:eastAsia="ja-JP"/>
        </w:rPr>
        <w:t xml:space="preserve">, </w:t>
      </w:r>
      <w:r w:rsidR="009223BE" w:rsidRPr="00AA5B06">
        <w:rPr>
          <w:color w:val="000000"/>
          <w:lang w:eastAsia="ja-JP"/>
        </w:rPr>
        <w:t xml:space="preserve">el </w:t>
      </w:r>
      <w:r w:rsidR="009223BE" w:rsidRPr="00AA5B06">
        <w:rPr>
          <w:rFonts w:hint="eastAsia"/>
          <w:color w:val="000000"/>
          <w:lang w:eastAsia="ja-JP"/>
        </w:rPr>
        <w:t>TW</w:t>
      </w:r>
      <w:r w:rsidR="009223BE" w:rsidRPr="00AA5B06">
        <w:rPr>
          <w:color w:val="000000"/>
          <w:lang w:eastAsia="ja-JP"/>
        </w:rPr>
        <w:t>O</w:t>
      </w:r>
      <w:r w:rsidR="003371E9" w:rsidRPr="00AA5B06">
        <w:rPr>
          <w:rFonts w:hint="eastAsia"/>
          <w:color w:val="000000"/>
          <w:lang w:eastAsia="ja-JP"/>
        </w:rPr>
        <w:t xml:space="preserve">, </w:t>
      </w:r>
      <w:r w:rsidR="009223BE" w:rsidRPr="00AA5B06">
        <w:rPr>
          <w:color w:val="000000"/>
          <w:lang w:eastAsia="ja-JP"/>
        </w:rPr>
        <w:t xml:space="preserve">el </w:t>
      </w:r>
      <w:r w:rsidR="009223BE" w:rsidRPr="00AA5B06">
        <w:rPr>
          <w:rFonts w:hint="eastAsia"/>
          <w:color w:val="000000"/>
          <w:lang w:eastAsia="ja-JP"/>
        </w:rPr>
        <w:t>TW</w:t>
      </w:r>
      <w:r w:rsidR="009223BE" w:rsidRPr="00AA5B06">
        <w:rPr>
          <w:color w:val="000000"/>
          <w:lang w:eastAsia="ja-JP"/>
        </w:rPr>
        <w:t>F</w:t>
      </w:r>
      <w:r w:rsidR="009223BE" w:rsidRPr="00AA5B06">
        <w:rPr>
          <w:rFonts w:hint="eastAsia"/>
          <w:color w:val="000000"/>
          <w:lang w:eastAsia="ja-JP"/>
        </w:rPr>
        <w:t xml:space="preserve"> </w:t>
      </w:r>
      <w:r w:rsidR="009223BE" w:rsidRPr="00AA5B06">
        <w:rPr>
          <w:color w:val="000000"/>
          <w:lang w:eastAsia="ja-JP"/>
        </w:rPr>
        <w:t>y</w:t>
      </w:r>
      <w:r w:rsidR="009223BE" w:rsidRPr="00AA5B06">
        <w:rPr>
          <w:rFonts w:hint="eastAsia"/>
          <w:color w:val="000000"/>
          <w:lang w:eastAsia="ja-JP"/>
        </w:rPr>
        <w:t xml:space="preserve"> </w:t>
      </w:r>
      <w:r w:rsidR="009223BE" w:rsidRPr="00AA5B06">
        <w:rPr>
          <w:color w:val="000000"/>
          <w:lang w:eastAsia="ja-JP"/>
        </w:rPr>
        <w:t xml:space="preserve">el </w:t>
      </w:r>
      <w:r w:rsidR="009223BE" w:rsidRPr="00AA5B06">
        <w:rPr>
          <w:rFonts w:hint="eastAsia"/>
          <w:color w:val="000000"/>
          <w:lang w:eastAsia="ja-JP"/>
        </w:rPr>
        <w:t>TW</w:t>
      </w:r>
      <w:r w:rsidR="009223BE" w:rsidRPr="00AA5B06">
        <w:rPr>
          <w:color w:val="000000"/>
          <w:lang w:eastAsia="ja-JP"/>
        </w:rPr>
        <w:t>C</w:t>
      </w:r>
      <w:r w:rsidR="009223BE" w:rsidRPr="00AA5B06">
        <w:rPr>
          <w:rFonts w:hint="eastAsia"/>
          <w:color w:val="000000"/>
          <w:lang w:eastAsia="ja-JP"/>
        </w:rPr>
        <w:t xml:space="preserve"> </w:t>
      </w:r>
      <w:r w:rsidR="009223BE" w:rsidRPr="00AA5B06">
        <w:rPr>
          <w:color w:val="000000"/>
          <w:lang w:eastAsia="ja-JP"/>
        </w:rPr>
        <w:t xml:space="preserve">examinaron </w:t>
      </w:r>
      <w:r w:rsidR="009223BE" w:rsidRPr="00AA5B06">
        <w:rPr>
          <w:snapToGrid w:val="0"/>
          <w:color w:val="000000"/>
        </w:rPr>
        <w:t>el documento TW</w:t>
      </w:r>
      <w:r w:rsidR="009223BE" w:rsidRPr="00AA5B06">
        <w:rPr>
          <w:snapToGrid w:val="0"/>
          <w:color w:val="000000"/>
          <w:lang w:eastAsia="ja-JP"/>
        </w:rPr>
        <w:t>P</w:t>
      </w:r>
      <w:r w:rsidR="009223BE" w:rsidRPr="00AA5B06">
        <w:rPr>
          <w:snapToGrid w:val="0"/>
          <w:color w:val="000000"/>
        </w:rPr>
        <w:t>/</w:t>
      </w:r>
      <w:r w:rsidR="009223BE" w:rsidRPr="00AA5B06">
        <w:rPr>
          <w:snapToGrid w:val="0"/>
          <w:color w:val="000000"/>
          <w:lang w:eastAsia="ja-JP"/>
        </w:rPr>
        <w:t>1</w:t>
      </w:r>
      <w:r w:rsidR="009223BE" w:rsidRPr="00AA5B06">
        <w:rPr>
          <w:snapToGrid w:val="0"/>
          <w:color w:val="000000"/>
        </w:rPr>
        <w:t>/</w:t>
      </w:r>
      <w:r w:rsidR="009223BE" w:rsidRPr="00AA5B06">
        <w:rPr>
          <w:snapToGrid w:val="0"/>
          <w:color w:val="000000"/>
          <w:lang w:eastAsia="ja-JP"/>
        </w:rPr>
        <w:t>7</w:t>
      </w:r>
      <w:r w:rsidR="009223BE" w:rsidRPr="00AA5B06">
        <w:rPr>
          <w:rFonts w:hint="eastAsia"/>
          <w:snapToGrid w:val="0"/>
          <w:color w:val="000000"/>
          <w:lang w:eastAsia="ja-JP"/>
        </w:rPr>
        <w:t xml:space="preserve"> </w:t>
      </w:r>
      <w:r w:rsidR="009223BE" w:rsidRPr="00AA5B06">
        <w:rPr>
          <w:snapToGrid w:val="0"/>
          <w:color w:val="000000"/>
          <w:lang w:eastAsia="ja-JP"/>
        </w:rPr>
        <w:t>“</w:t>
      </w:r>
      <w:r w:rsidR="009223BE" w:rsidRPr="00827D69">
        <w:rPr>
          <w:i/>
          <w:snapToGrid w:val="0"/>
          <w:color w:val="000000"/>
          <w:lang w:eastAsia="ja-JP"/>
        </w:rPr>
        <w:t>Molecular Techniques</w:t>
      </w:r>
      <w:r w:rsidR="009223BE" w:rsidRPr="00AA5B06">
        <w:rPr>
          <w:snapToGrid w:val="0"/>
          <w:color w:val="000000"/>
          <w:lang w:eastAsia="ja-JP"/>
        </w:rPr>
        <w:t>” (Técnicas moleculares)</w:t>
      </w:r>
      <w:r w:rsidR="009223BE" w:rsidRPr="00AA5B06">
        <w:rPr>
          <w:snapToGrid w:val="0"/>
          <w:color w:val="000000"/>
        </w:rPr>
        <w:t>.</w:t>
      </w:r>
    </w:p>
    <w:p w:rsidR="000F37C3" w:rsidRPr="00827D69" w:rsidRDefault="000F37C3" w:rsidP="000F37C3">
      <w:pPr>
        <w:rPr>
          <w:color w:val="000000"/>
          <w:highlight w:val="yellow"/>
          <w:lang w:eastAsia="ja-JP"/>
        </w:rPr>
      </w:pPr>
    </w:p>
    <w:p w:rsidR="000F37C3" w:rsidRDefault="00C662FF" w:rsidP="000F37C3">
      <w:pPr>
        <w:keepNext/>
        <w:keepLines/>
        <w:rPr>
          <w:rFonts w:eastAsia="MS Mincho" w:cs="Arial"/>
          <w:lang w:eastAsia="ja-JP"/>
        </w:rPr>
      </w:pPr>
      <w:r w:rsidRPr="00B63567">
        <w:rPr>
          <w:rFonts w:eastAsiaTheme="minorEastAsia" w:cs="Arial"/>
          <w:lang w:eastAsia="ja-JP"/>
        </w:rPr>
        <w:fldChar w:fldCharType="begin"/>
      </w:r>
      <w:r w:rsidR="000F37C3" w:rsidRPr="00827D69">
        <w:rPr>
          <w:rFonts w:eastAsiaTheme="minorEastAsia" w:cs="Arial"/>
          <w:lang w:eastAsia="ja-JP"/>
        </w:rPr>
        <w:instrText xml:space="preserve"> AUTONUM  </w:instrText>
      </w:r>
      <w:r w:rsidRPr="00B63567">
        <w:rPr>
          <w:rFonts w:eastAsiaTheme="minorEastAsia" w:cs="Arial"/>
          <w:lang w:eastAsia="ja-JP"/>
        </w:rPr>
        <w:fldChar w:fldCharType="end"/>
      </w:r>
      <w:r w:rsidR="000F37C3" w:rsidRPr="00827D69">
        <w:rPr>
          <w:rFonts w:eastAsiaTheme="minorEastAsia" w:cs="Arial"/>
          <w:lang w:eastAsia="ja-JP"/>
        </w:rPr>
        <w:tab/>
      </w:r>
      <w:r w:rsidR="00C3163D" w:rsidRPr="00437A41">
        <w:rPr>
          <w:rFonts w:eastAsiaTheme="minorEastAsia" w:cs="Arial"/>
          <w:lang w:eastAsia="ja-JP"/>
        </w:rPr>
        <w:t xml:space="preserve">En </w:t>
      </w:r>
      <w:r w:rsidR="009223BE" w:rsidRPr="00437A41">
        <w:rPr>
          <w:rFonts w:eastAsiaTheme="minorEastAsia" w:cs="Arial"/>
          <w:lang w:eastAsia="ja-JP"/>
        </w:rPr>
        <w:t>su</w:t>
      </w:r>
      <w:r w:rsidR="009223BE" w:rsidRPr="00437A41">
        <w:rPr>
          <w:rFonts w:eastAsiaTheme="minorEastAsia" w:cs="Arial" w:hint="eastAsia"/>
          <w:lang w:eastAsia="ja-JP"/>
        </w:rPr>
        <w:t xml:space="preserve"> </w:t>
      </w:r>
      <w:r w:rsidR="009223BE" w:rsidRPr="00437A41">
        <w:rPr>
          <w:rFonts w:eastAsiaTheme="minorEastAsia" w:cs="Arial"/>
          <w:lang w:eastAsia="ja-JP"/>
        </w:rPr>
        <w:t>quincuagésima</w:t>
      </w:r>
      <w:r w:rsidR="00C3163D" w:rsidRPr="00437A41">
        <w:rPr>
          <w:rFonts w:eastAsiaTheme="minorEastAsia" w:cs="Arial"/>
          <w:lang w:eastAsia="ja-JP"/>
        </w:rPr>
        <w:t xml:space="preserve"> </w:t>
      </w:r>
      <w:r w:rsidR="009223BE" w:rsidRPr="00437A41">
        <w:rPr>
          <w:rFonts w:eastAsiaTheme="minorEastAsia" w:cs="Arial"/>
          <w:lang w:eastAsia="ja-JP"/>
        </w:rPr>
        <w:t>primera</w:t>
      </w:r>
      <w:r w:rsidR="009223BE" w:rsidRPr="00437A41">
        <w:rPr>
          <w:rFonts w:eastAsiaTheme="minorEastAsia" w:cs="Arial" w:hint="eastAsia"/>
          <w:lang w:eastAsia="ja-JP"/>
        </w:rPr>
        <w:t xml:space="preserve"> </w:t>
      </w:r>
      <w:r w:rsidR="009223BE" w:rsidRPr="00437A41">
        <w:rPr>
          <w:rFonts w:eastAsiaTheme="minorEastAsia" w:cs="Arial"/>
          <w:lang w:eastAsia="ja-JP"/>
        </w:rPr>
        <w:t>sesión</w:t>
      </w:r>
      <w:r w:rsidR="003371E9" w:rsidRPr="00437A41">
        <w:rPr>
          <w:rFonts w:eastAsiaTheme="minorEastAsia" w:cs="Arial" w:hint="eastAsia"/>
          <w:lang w:eastAsia="ja-JP"/>
        </w:rPr>
        <w:t xml:space="preserve">, </w:t>
      </w:r>
      <w:r w:rsidR="009223BE" w:rsidRPr="00437A41">
        <w:rPr>
          <w:rFonts w:eastAsiaTheme="minorEastAsia" w:cs="Arial"/>
          <w:lang w:eastAsia="ja-JP"/>
        </w:rPr>
        <w:t xml:space="preserve">celebrada </w:t>
      </w:r>
      <w:r w:rsidR="00C3163D" w:rsidRPr="00437A41">
        <w:rPr>
          <w:rFonts w:eastAsiaTheme="minorEastAsia" w:cs="Arial"/>
          <w:lang w:eastAsia="ja-JP"/>
        </w:rPr>
        <w:t xml:space="preserve">en </w:t>
      </w:r>
      <w:r w:rsidR="009223BE" w:rsidRPr="00437A41">
        <w:rPr>
          <w:rFonts w:eastAsiaTheme="minorEastAsia" w:cs="Arial"/>
          <w:lang w:eastAsia="ja-JP"/>
        </w:rPr>
        <w:t xml:space="preserve">Roelofarendsveen </w:t>
      </w:r>
      <w:r w:rsidR="00C3163D" w:rsidRPr="00437A41">
        <w:rPr>
          <w:rFonts w:eastAsiaTheme="minorEastAsia" w:cs="Arial"/>
          <w:lang w:eastAsia="ja-JP"/>
        </w:rPr>
        <w:t>(Países </w:t>
      </w:r>
      <w:r w:rsidR="009223BE" w:rsidRPr="00437A41">
        <w:rPr>
          <w:rFonts w:eastAsiaTheme="minorEastAsia" w:cs="Arial"/>
          <w:lang w:eastAsia="ja-JP"/>
        </w:rPr>
        <w:t>Bajos</w:t>
      </w:r>
      <w:r w:rsidR="00C3163D" w:rsidRPr="00437A41">
        <w:rPr>
          <w:rFonts w:eastAsiaTheme="minorEastAsia" w:cs="Arial"/>
          <w:lang w:eastAsia="ja-JP"/>
        </w:rPr>
        <w:t>)</w:t>
      </w:r>
      <w:r w:rsidR="009223BE" w:rsidRPr="00437A41">
        <w:rPr>
          <w:rFonts w:eastAsiaTheme="minorEastAsia" w:cs="Arial" w:hint="eastAsia"/>
          <w:lang w:eastAsia="ja-JP"/>
        </w:rPr>
        <w:t xml:space="preserve"> </w:t>
      </w:r>
      <w:r w:rsidR="009A4B65" w:rsidRPr="00437A41">
        <w:rPr>
          <w:rFonts w:eastAsiaTheme="minorEastAsia" w:cs="Arial"/>
          <w:lang w:eastAsia="ja-JP"/>
        </w:rPr>
        <w:t>del 3 al 7 de julio de </w:t>
      </w:r>
      <w:r w:rsidR="009223BE" w:rsidRPr="00437A41">
        <w:rPr>
          <w:rFonts w:eastAsiaTheme="minorEastAsia" w:cs="Arial"/>
          <w:lang w:eastAsia="ja-JP"/>
        </w:rPr>
        <w:t>2017</w:t>
      </w:r>
      <w:r w:rsidR="003371E9" w:rsidRPr="00437A41">
        <w:rPr>
          <w:rFonts w:eastAsiaTheme="minorEastAsia" w:cs="Arial" w:hint="eastAsia"/>
          <w:lang w:eastAsia="ja-JP"/>
        </w:rPr>
        <w:t xml:space="preserve">, </w:t>
      </w:r>
      <w:r w:rsidR="009223BE" w:rsidRPr="00437A41">
        <w:rPr>
          <w:rFonts w:eastAsiaTheme="minorEastAsia" w:cs="Arial"/>
          <w:lang w:eastAsia="ja-JP"/>
        </w:rPr>
        <w:t>el TWV</w:t>
      </w:r>
      <w:r w:rsidR="009223BE" w:rsidRPr="00437A41">
        <w:rPr>
          <w:rFonts w:eastAsiaTheme="minorEastAsia" w:cs="Arial" w:hint="eastAsia"/>
          <w:lang w:eastAsia="ja-JP"/>
        </w:rPr>
        <w:t xml:space="preserve"> </w:t>
      </w:r>
      <w:r w:rsidR="00A6777D" w:rsidRPr="00437A41">
        <w:rPr>
          <w:rFonts w:eastAsiaTheme="minorEastAsia" w:cs="Arial"/>
          <w:lang w:eastAsia="ja-JP"/>
        </w:rPr>
        <w:t>asisti</w:t>
      </w:r>
      <w:r w:rsidR="009A4B65" w:rsidRPr="00437A41">
        <w:rPr>
          <w:rFonts w:eastAsiaTheme="minorEastAsia" w:cs="Arial"/>
          <w:lang w:eastAsia="ja-JP"/>
        </w:rPr>
        <w:t xml:space="preserve">ó </w:t>
      </w:r>
      <w:r w:rsidR="00A6777D" w:rsidRPr="00437A41">
        <w:rPr>
          <w:rFonts w:eastAsiaTheme="minorEastAsia" w:cs="Arial"/>
          <w:lang w:eastAsia="ja-JP"/>
        </w:rPr>
        <w:t xml:space="preserve">a </w:t>
      </w:r>
      <w:r w:rsidR="009A4B65" w:rsidRPr="00437A41">
        <w:rPr>
          <w:rFonts w:eastAsiaTheme="minorEastAsia" w:cs="Arial"/>
          <w:lang w:eastAsia="ja-JP"/>
        </w:rPr>
        <w:t xml:space="preserve">las </w:t>
      </w:r>
      <w:r w:rsidR="009223BE" w:rsidRPr="00437A41">
        <w:rPr>
          <w:rFonts w:eastAsiaTheme="minorEastAsia" w:cs="Arial"/>
          <w:lang w:eastAsia="ja-JP"/>
        </w:rPr>
        <w:t>siguiente</w:t>
      </w:r>
      <w:r w:rsidR="009A4B65" w:rsidRPr="00437A41">
        <w:rPr>
          <w:rFonts w:eastAsiaTheme="minorEastAsia" w:cs="Arial"/>
          <w:lang w:eastAsia="ja-JP"/>
        </w:rPr>
        <w:t>s</w:t>
      </w:r>
      <w:r w:rsidR="009223BE" w:rsidRPr="00437A41">
        <w:rPr>
          <w:rFonts w:eastAsiaTheme="minorEastAsia" w:cs="Arial"/>
          <w:lang w:eastAsia="ja-JP"/>
        </w:rPr>
        <w:t xml:space="preserve"> ponencias</w:t>
      </w:r>
      <w:r w:rsidR="003371E9" w:rsidRPr="00437A41">
        <w:rPr>
          <w:rFonts w:eastAsiaTheme="minorEastAsia" w:cs="Arial"/>
          <w:lang w:eastAsia="ja-JP"/>
        </w:rPr>
        <w:t xml:space="preserve">, </w:t>
      </w:r>
      <w:r w:rsidR="009223BE" w:rsidRPr="00437A41">
        <w:rPr>
          <w:rFonts w:eastAsiaTheme="minorEastAsia" w:cs="Arial"/>
          <w:lang w:eastAsia="ja-JP"/>
        </w:rPr>
        <w:t xml:space="preserve">que se reproducen en los Anexos del documento </w:t>
      </w:r>
      <w:hyperlink r:id="rId8" w:history="1">
        <w:r w:rsidR="009223BE" w:rsidRPr="00437A41">
          <w:rPr>
            <w:rStyle w:val="Hyperlink"/>
            <w:rFonts w:eastAsiaTheme="minorEastAsia" w:cs="Arial"/>
            <w:lang w:eastAsia="ja-JP"/>
          </w:rPr>
          <w:t>TWV/51/2 Rev.</w:t>
        </w:r>
      </w:hyperlink>
      <w:r w:rsidR="009223BE" w:rsidRPr="00437A41">
        <w:rPr>
          <w:rFonts w:eastAsiaTheme="minorEastAsia" w:cs="Arial"/>
          <w:lang w:eastAsia="ja-JP"/>
        </w:rPr>
        <w:t xml:space="preserve"> (en orden alfabético)</w:t>
      </w:r>
      <w:r w:rsidR="009223BE" w:rsidRPr="00437A41">
        <w:rPr>
          <w:rFonts w:eastAsia="MS Mincho" w:cs="Arial" w:hint="eastAsia"/>
          <w:lang w:eastAsia="ja-JP"/>
        </w:rPr>
        <w:t xml:space="preserve"> (</w:t>
      </w:r>
      <w:r w:rsidR="009A4B65" w:rsidRPr="00437A41">
        <w:rPr>
          <w:rFonts w:eastAsia="MS Mincho" w:cs="Arial"/>
          <w:lang w:eastAsia="ja-JP"/>
        </w:rPr>
        <w:t>véase el párrafo</w:t>
      </w:r>
      <w:r w:rsidR="003371E9" w:rsidRPr="00437A41">
        <w:rPr>
          <w:rFonts w:eastAsia="MS Mincho" w:cs="Arial"/>
          <w:lang w:eastAsia="ja-JP"/>
        </w:rPr>
        <w:t> 1</w:t>
      </w:r>
      <w:r w:rsidR="009A4B65" w:rsidRPr="00437A41">
        <w:rPr>
          <w:rFonts w:eastAsia="MS Mincho" w:cs="Arial"/>
          <w:lang w:eastAsia="ja-JP"/>
        </w:rPr>
        <w:t>51 del documento</w:t>
      </w:r>
      <w:r w:rsidR="009A4B65" w:rsidRPr="00437A41">
        <w:rPr>
          <w:rFonts w:eastAsia="MS Mincho" w:cs="Arial" w:hint="eastAsia"/>
          <w:lang w:eastAsia="ja-JP"/>
        </w:rPr>
        <w:t xml:space="preserve"> TW</w:t>
      </w:r>
      <w:r w:rsidR="009A4B65" w:rsidRPr="00437A41">
        <w:rPr>
          <w:rFonts w:eastAsia="MS Mincho" w:cs="Arial"/>
          <w:lang w:eastAsia="ja-JP"/>
        </w:rPr>
        <w:t>V</w:t>
      </w:r>
      <w:r w:rsidR="009A4B65" w:rsidRPr="00437A41">
        <w:rPr>
          <w:rFonts w:eastAsia="MS Mincho" w:cs="Arial" w:hint="eastAsia"/>
          <w:lang w:eastAsia="ja-JP"/>
        </w:rPr>
        <w:t>/</w:t>
      </w:r>
      <w:r w:rsidR="009A4B65" w:rsidRPr="00437A41">
        <w:rPr>
          <w:rFonts w:eastAsia="MS Mincho" w:cs="Arial"/>
          <w:lang w:eastAsia="ja-JP"/>
        </w:rPr>
        <w:t>51</w:t>
      </w:r>
      <w:r w:rsidR="009A4B65" w:rsidRPr="00437A41">
        <w:rPr>
          <w:rFonts w:eastAsia="MS Mincho" w:cs="Arial" w:hint="eastAsia"/>
          <w:lang w:eastAsia="ja-JP"/>
        </w:rPr>
        <w:t>/</w:t>
      </w:r>
      <w:r w:rsidR="009A4B65" w:rsidRPr="00437A41">
        <w:rPr>
          <w:rFonts w:eastAsia="MS Mincho" w:cs="Arial"/>
          <w:lang w:eastAsia="ja-JP"/>
        </w:rPr>
        <w:t>16</w:t>
      </w:r>
      <w:r w:rsidR="009A4B65" w:rsidRPr="00437A41">
        <w:rPr>
          <w:rFonts w:eastAsia="MS Mincho" w:cs="Arial" w:hint="eastAsia"/>
          <w:lang w:eastAsia="ja-JP"/>
        </w:rPr>
        <w:t xml:space="preserve"> </w:t>
      </w:r>
      <w:r w:rsidR="009A4B65" w:rsidRPr="00437A41">
        <w:rPr>
          <w:rFonts w:eastAsia="MS Mincho" w:cs="Arial"/>
          <w:lang w:eastAsia="ja-JP"/>
        </w:rPr>
        <w:t>“</w:t>
      </w:r>
      <w:r w:rsidR="009A4B65" w:rsidRPr="00827D69">
        <w:rPr>
          <w:rFonts w:eastAsia="MS Mincho" w:cs="Arial"/>
          <w:i/>
          <w:lang w:eastAsia="ja-JP"/>
        </w:rPr>
        <w:t>Report</w:t>
      </w:r>
      <w:r w:rsidR="009A4B65" w:rsidRPr="00437A41">
        <w:rPr>
          <w:rFonts w:eastAsia="MS Mincho" w:cs="Arial"/>
          <w:lang w:eastAsia="ja-JP"/>
        </w:rPr>
        <w:t>” (Informe))</w:t>
      </w:r>
      <w:r w:rsidR="009223BE" w:rsidRPr="00437A41">
        <w:rPr>
          <w:rFonts w:eastAsia="MS Mincho" w:cs="Arial"/>
          <w:lang w:eastAsia="ja-JP"/>
        </w:rPr>
        <w:t>:</w:t>
      </w:r>
    </w:p>
    <w:p w:rsidR="000F37C3" w:rsidRDefault="000F37C3" w:rsidP="000F37C3">
      <w:pPr>
        <w:keepNext/>
        <w:keepLines/>
        <w:rPr>
          <w:rFonts w:eastAsia="MS Mincho" w:cs="Arial"/>
          <w:lang w:eastAsia="ja-JP"/>
        </w:rPr>
      </w:pPr>
    </w:p>
    <w:tbl>
      <w:tblPr>
        <w:tblW w:w="9044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44"/>
      </w:tblGrid>
      <w:tr w:rsidR="000F37C3" w:rsidRPr="000F37C3" w:rsidTr="00437A41">
        <w:tc>
          <w:tcPr>
            <w:tcW w:w="9044" w:type="dxa"/>
            <w:vAlign w:val="center"/>
          </w:tcPr>
          <w:p w:rsidR="000F37C3" w:rsidRPr="00827D69" w:rsidRDefault="003E0322" w:rsidP="00A918C4">
            <w:pPr>
              <w:keepNext/>
              <w:keepLines/>
              <w:spacing w:before="120" w:after="120"/>
            </w:pPr>
            <w:r w:rsidRPr="00437A41">
              <w:t>a)</w:t>
            </w:r>
            <w:r w:rsidR="000F37C3" w:rsidRPr="00827D69">
              <w:tab/>
            </w:r>
            <w:r w:rsidRPr="00437A41">
              <w:t>“La gestión de las colecciones de variedades: el empleo de las técnicas moleculares en Francia”</w:t>
            </w:r>
            <w:r w:rsidR="003371E9" w:rsidRPr="00437A41">
              <w:t xml:space="preserve">, </w:t>
            </w:r>
            <w:r w:rsidRPr="00437A41">
              <w:t>presentada por un experto de Francia;</w:t>
            </w:r>
          </w:p>
        </w:tc>
      </w:tr>
      <w:tr w:rsidR="000F37C3" w:rsidRPr="000F37C3" w:rsidTr="00437A41">
        <w:tc>
          <w:tcPr>
            <w:tcW w:w="9044" w:type="dxa"/>
            <w:vAlign w:val="center"/>
          </w:tcPr>
          <w:p w:rsidR="000F37C3" w:rsidRPr="00827D69" w:rsidRDefault="003E0322" w:rsidP="00A918C4">
            <w:pPr>
              <w:keepNext/>
              <w:keepLines/>
              <w:spacing w:before="120" w:after="120"/>
            </w:pPr>
            <w:r w:rsidRPr="00437A41">
              <w:rPr>
                <w:snapToGrid w:val="0"/>
              </w:rPr>
              <w:t>b)</w:t>
            </w:r>
            <w:r w:rsidR="000F37C3" w:rsidRPr="00827D69">
              <w:rPr>
                <w:snapToGrid w:val="0"/>
              </w:rPr>
              <w:tab/>
            </w:r>
            <w:r w:rsidRPr="00437A41">
              <w:rPr>
                <w:rFonts w:cs="Arial"/>
              </w:rPr>
              <w:t>“</w:t>
            </w:r>
            <w:r w:rsidR="008B6C00" w:rsidRPr="00437A41">
              <w:rPr>
                <w:rFonts w:cs="Arial"/>
              </w:rPr>
              <w:t xml:space="preserve">La gestión </w:t>
            </w:r>
            <w:r w:rsidRPr="00437A41">
              <w:rPr>
                <w:rFonts w:cs="Arial"/>
              </w:rPr>
              <w:t>de las colecciones de variedades de cebolla mediante el empleo</w:t>
            </w:r>
            <w:r w:rsidRPr="00437A41">
              <w:t xml:space="preserve"> de los datos del ADN</w:t>
            </w:r>
            <w:r w:rsidRPr="00437A41">
              <w:rPr>
                <w:rFonts w:cs="Arial"/>
              </w:rPr>
              <w:t>”</w:t>
            </w:r>
            <w:r w:rsidR="003371E9" w:rsidRPr="00437A41">
              <w:rPr>
                <w:rFonts w:cs="Arial"/>
              </w:rPr>
              <w:t xml:space="preserve">, </w:t>
            </w:r>
            <w:r w:rsidRPr="00437A41">
              <w:t>presentada</w:t>
            </w:r>
            <w:r w:rsidRPr="00437A41">
              <w:rPr>
                <w:rFonts w:cs="Arial"/>
              </w:rPr>
              <w:t xml:space="preserve"> por un experto de los Países Bajos; y</w:t>
            </w:r>
          </w:p>
        </w:tc>
      </w:tr>
      <w:tr w:rsidR="000F37C3" w:rsidRPr="000F37C3" w:rsidTr="00437A41">
        <w:tc>
          <w:tcPr>
            <w:tcW w:w="9044" w:type="dxa"/>
            <w:vAlign w:val="center"/>
          </w:tcPr>
          <w:p w:rsidR="000F37C3" w:rsidRPr="00827D69" w:rsidRDefault="003E0322" w:rsidP="00A918C4">
            <w:pPr>
              <w:keepNext/>
              <w:keepLines/>
              <w:spacing w:before="120" w:after="120"/>
            </w:pPr>
            <w:r w:rsidRPr="00437A41">
              <w:rPr>
                <w:snapToGrid w:val="0"/>
              </w:rPr>
              <w:t>c)</w:t>
            </w:r>
            <w:r w:rsidR="000F37C3" w:rsidRPr="00827D69">
              <w:rPr>
                <w:snapToGrid w:val="0"/>
              </w:rPr>
              <w:tab/>
            </w:r>
            <w:r w:rsidRPr="00437A41">
              <w:rPr>
                <w:snapToGrid w:val="0"/>
              </w:rPr>
              <w:t>“Un eficiente examen DHE de la judía común (</w:t>
            </w:r>
            <w:r w:rsidRPr="00437A41">
              <w:rPr>
                <w:i/>
                <w:snapToGrid w:val="0"/>
              </w:rPr>
              <w:t xml:space="preserve">Phaseolus vulgaris </w:t>
            </w:r>
            <w:r w:rsidRPr="00437A41">
              <w:rPr>
                <w:snapToGrid w:val="0"/>
              </w:rPr>
              <w:t>L.) gracias al empleo de datos moleculares”</w:t>
            </w:r>
            <w:r w:rsidR="003371E9" w:rsidRPr="00437A41">
              <w:rPr>
                <w:snapToGrid w:val="0"/>
              </w:rPr>
              <w:t xml:space="preserve">, </w:t>
            </w:r>
            <w:r w:rsidR="00166515" w:rsidRPr="00437A41">
              <w:rPr>
                <w:snapToGrid w:val="0"/>
              </w:rPr>
              <w:t>presentada por un experto de los Países Bajos.</w:t>
            </w:r>
          </w:p>
        </w:tc>
      </w:tr>
    </w:tbl>
    <w:p w:rsidR="000F37C3" w:rsidRPr="00827D69" w:rsidRDefault="000F37C3" w:rsidP="000F37C3">
      <w:pPr>
        <w:rPr>
          <w:color w:val="000000"/>
          <w:highlight w:val="yellow"/>
          <w:lang w:eastAsia="ja-JP"/>
        </w:rPr>
      </w:pPr>
    </w:p>
    <w:p w:rsidR="000F37C3" w:rsidRPr="00827D69" w:rsidRDefault="00C662FF" w:rsidP="000F37C3">
      <w:pPr>
        <w:keepLines/>
        <w:rPr>
          <w:rFonts w:eastAsia="MS Mincho" w:cs="Arial"/>
          <w:highlight w:val="yellow"/>
          <w:lang w:eastAsia="ja-JP"/>
        </w:rPr>
      </w:pPr>
      <w:r w:rsidRPr="00A92AD5">
        <w:rPr>
          <w:rFonts w:eastAsiaTheme="minorEastAsia" w:cs="Arial"/>
          <w:lang w:eastAsia="ja-JP"/>
        </w:rPr>
        <w:lastRenderedPageBreak/>
        <w:fldChar w:fldCharType="begin"/>
      </w:r>
      <w:r w:rsidR="000F37C3" w:rsidRPr="00827D69">
        <w:rPr>
          <w:rFonts w:eastAsiaTheme="minorEastAsia" w:cs="Arial"/>
          <w:lang w:eastAsia="ja-JP"/>
        </w:rPr>
        <w:instrText xml:space="preserve"> AUTONUM  </w:instrText>
      </w:r>
      <w:r w:rsidRPr="00A92AD5">
        <w:rPr>
          <w:rFonts w:eastAsiaTheme="minorEastAsia" w:cs="Arial"/>
          <w:lang w:eastAsia="ja-JP"/>
        </w:rPr>
        <w:fldChar w:fldCharType="end"/>
      </w:r>
      <w:r w:rsidR="000F37C3" w:rsidRPr="00827D69">
        <w:rPr>
          <w:rFonts w:eastAsiaTheme="minorEastAsia" w:cs="Arial"/>
          <w:lang w:eastAsia="ja-JP"/>
        </w:rPr>
        <w:tab/>
      </w:r>
      <w:r w:rsidR="00A6777D" w:rsidRPr="00437A41">
        <w:rPr>
          <w:rFonts w:eastAsiaTheme="minorEastAsia" w:cs="Arial"/>
          <w:lang w:eastAsia="ja-JP"/>
        </w:rPr>
        <w:t>En su trigésima quinta sesión</w:t>
      </w:r>
      <w:r w:rsidR="003371E9" w:rsidRPr="00437A41">
        <w:rPr>
          <w:rFonts w:eastAsiaTheme="minorEastAsia" w:cs="Arial"/>
          <w:lang w:eastAsia="ja-JP"/>
        </w:rPr>
        <w:t xml:space="preserve">, </w:t>
      </w:r>
      <w:r w:rsidR="00A6777D" w:rsidRPr="00437A41">
        <w:rPr>
          <w:rFonts w:eastAsiaTheme="minorEastAsia" w:cs="Arial"/>
          <w:lang w:eastAsia="ja-JP"/>
        </w:rPr>
        <w:t>celebrada en Buenos Aires (Argentina) del 14 al 17 de noviembre de 2017</w:t>
      </w:r>
      <w:r w:rsidR="003371E9" w:rsidRPr="00437A41">
        <w:rPr>
          <w:rFonts w:eastAsiaTheme="minorEastAsia" w:cs="Arial"/>
          <w:lang w:eastAsia="ja-JP"/>
        </w:rPr>
        <w:t xml:space="preserve">, </w:t>
      </w:r>
      <w:r w:rsidR="00A6777D" w:rsidRPr="00437A41">
        <w:rPr>
          <w:rFonts w:eastAsiaTheme="minorEastAsia" w:cs="Arial"/>
          <w:lang w:eastAsia="ja-JP"/>
        </w:rPr>
        <w:t xml:space="preserve">el TWC escuchó una exposición oral a cargo de un experto de </w:t>
      </w:r>
      <w:r w:rsidR="00CD159E" w:rsidRPr="00437A41">
        <w:rPr>
          <w:rFonts w:eastAsiaTheme="minorEastAsia" w:cs="Arial"/>
          <w:lang w:eastAsia="ja-JP"/>
        </w:rPr>
        <w:t>la Argentina</w:t>
      </w:r>
      <w:r w:rsidR="00A6777D" w:rsidRPr="00437A41">
        <w:rPr>
          <w:rFonts w:eastAsiaTheme="minorEastAsia" w:cs="Arial"/>
          <w:lang w:eastAsia="ja-JP"/>
        </w:rPr>
        <w:t>.</w:t>
      </w:r>
      <w:r w:rsidR="008B6C00" w:rsidRPr="00827D69">
        <w:rPr>
          <w:rFonts w:eastAsiaTheme="minorEastAsia" w:cs="Arial"/>
          <w:lang w:eastAsia="ja-JP"/>
        </w:rPr>
        <w:t xml:space="preserve"> </w:t>
      </w:r>
      <w:r w:rsidR="00CD159E" w:rsidRPr="00464B7C">
        <w:rPr>
          <w:rFonts w:eastAsiaTheme="minorEastAsia" w:cs="Arial"/>
          <w:lang w:eastAsia="ja-JP"/>
        </w:rPr>
        <w:t xml:space="preserve">El TWC tomó nota de que la Argentina </w:t>
      </w:r>
      <w:r w:rsidR="00D259CD" w:rsidRPr="00464B7C">
        <w:rPr>
          <w:rFonts w:eastAsiaTheme="minorEastAsia" w:cs="Arial"/>
          <w:lang w:eastAsia="ja-JP"/>
        </w:rPr>
        <w:t>se vale de</w:t>
      </w:r>
      <w:r w:rsidR="00CD159E" w:rsidRPr="00464B7C">
        <w:rPr>
          <w:rFonts w:eastAsiaTheme="minorEastAsia" w:cs="Arial"/>
          <w:lang w:eastAsia="ja-JP"/>
        </w:rPr>
        <w:t xml:space="preserve"> </w:t>
      </w:r>
      <w:r w:rsidR="00D259CD" w:rsidRPr="00464B7C">
        <w:rPr>
          <w:rFonts w:eastAsiaTheme="minorEastAsia" w:cs="Arial"/>
          <w:lang w:eastAsia="ja-JP"/>
        </w:rPr>
        <w:t>información obtenida mediante marcadores moleculares para la</w:t>
      </w:r>
      <w:r w:rsidR="00CD159E" w:rsidRPr="00464B7C">
        <w:rPr>
          <w:rFonts w:eastAsiaTheme="minorEastAsia" w:cs="Arial"/>
          <w:lang w:eastAsia="ja-JP"/>
        </w:rPr>
        <w:t xml:space="preserve"> gestión de </w:t>
      </w:r>
      <w:r w:rsidR="00AB7252" w:rsidRPr="00464B7C">
        <w:rPr>
          <w:rFonts w:eastAsiaTheme="minorEastAsia" w:cs="Arial"/>
          <w:lang w:eastAsia="ja-JP"/>
        </w:rPr>
        <w:t xml:space="preserve">las </w:t>
      </w:r>
      <w:r w:rsidR="00CD159E" w:rsidRPr="00464B7C">
        <w:rPr>
          <w:rFonts w:eastAsiaTheme="minorEastAsia" w:cs="Arial"/>
          <w:lang w:eastAsia="ja-JP"/>
        </w:rPr>
        <w:t xml:space="preserve">colecciones de variedades y </w:t>
      </w:r>
      <w:r w:rsidR="00D259CD" w:rsidRPr="00464B7C">
        <w:rPr>
          <w:rFonts w:eastAsiaTheme="minorEastAsia" w:cs="Arial"/>
          <w:lang w:eastAsia="ja-JP"/>
        </w:rPr>
        <w:t>tiene previsto</w:t>
      </w:r>
      <w:r w:rsidR="00CD159E" w:rsidRPr="00464B7C">
        <w:rPr>
          <w:rFonts w:eastAsiaTheme="minorEastAsia" w:cs="Arial"/>
          <w:lang w:eastAsia="ja-JP"/>
        </w:rPr>
        <w:t xml:space="preserve"> integra</w:t>
      </w:r>
      <w:r w:rsidR="00D259CD" w:rsidRPr="00464B7C">
        <w:rPr>
          <w:rFonts w:eastAsiaTheme="minorEastAsia" w:cs="Arial"/>
          <w:lang w:eastAsia="ja-JP"/>
        </w:rPr>
        <w:t>r</w:t>
      </w:r>
      <w:r w:rsidR="00CD159E" w:rsidRPr="00464B7C">
        <w:rPr>
          <w:rFonts w:eastAsiaTheme="minorEastAsia" w:cs="Arial"/>
          <w:lang w:eastAsia="ja-JP"/>
        </w:rPr>
        <w:t xml:space="preserve"> es</w:t>
      </w:r>
      <w:r w:rsidR="00D259CD" w:rsidRPr="00464B7C">
        <w:rPr>
          <w:rFonts w:eastAsiaTheme="minorEastAsia" w:cs="Arial"/>
          <w:lang w:eastAsia="ja-JP"/>
        </w:rPr>
        <w:t>a</w:t>
      </w:r>
      <w:r w:rsidR="00CD159E" w:rsidRPr="00464B7C">
        <w:rPr>
          <w:rFonts w:eastAsiaTheme="minorEastAsia" w:cs="Arial"/>
          <w:lang w:eastAsia="ja-JP"/>
        </w:rPr>
        <w:t xml:space="preserve"> información </w:t>
      </w:r>
      <w:r w:rsidR="00D259CD" w:rsidRPr="00464B7C">
        <w:rPr>
          <w:rFonts w:eastAsiaTheme="minorEastAsia" w:cs="Arial"/>
          <w:lang w:eastAsia="ja-JP"/>
        </w:rPr>
        <w:t>en el</w:t>
      </w:r>
      <w:r w:rsidR="00CD159E" w:rsidRPr="00464B7C">
        <w:rPr>
          <w:rFonts w:eastAsiaTheme="minorEastAsia" w:cs="Arial"/>
          <w:lang w:eastAsia="ja-JP"/>
        </w:rPr>
        <w:t xml:space="preserve"> </w:t>
      </w:r>
      <w:r w:rsidR="00D259CD" w:rsidRPr="00464B7C">
        <w:rPr>
          <w:rFonts w:eastAsiaTheme="minorEastAsia" w:cs="Arial"/>
          <w:lang w:eastAsia="ja-JP"/>
        </w:rPr>
        <w:t>programa informático</w:t>
      </w:r>
      <w:r w:rsidR="00D259CD" w:rsidRPr="00464B7C">
        <w:rPr>
          <w:rFonts w:eastAsia="MS Mincho" w:cs="Arial" w:hint="eastAsia"/>
          <w:lang w:eastAsia="ja-JP"/>
        </w:rPr>
        <w:t xml:space="preserve"> </w:t>
      </w:r>
      <w:r w:rsidR="00CD159E" w:rsidRPr="00464B7C">
        <w:rPr>
          <w:rFonts w:eastAsiaTheme="minorEastAsia" w:cs="Arial"/>
          <w:lang w:eastAsia="ja-JP"/>
        </w:rPr>
        <w:t xml:space="preserve">GAIA </w:t>
      </w:r>
      <w:r w:rsidR="00CD159E" w:rsidRPr="00464B7C">
        <w:rPr>
          <w:rFonts w:eastAsia="MS Mincho" w:cs="Arial" w:hint="eastAsia"/>
          <w:lang w:eastAsia="ja-JP"/>
        </w:rPr>
        <w:t>(</w:t>
      </w:r>
      <w:r w:rsidR="00D259CD" w:rsidRPr="00464B7C">
        <w:rPr>
          <w:rFonts w:eastAsiaTheme="minorEastAsia" w:cs="Arial"/>
          <w:lang w:eastAsia="ja-JP"/>
        </w:rPr>
        <w:t xml:space="preserve">véanse los párrafos 71 y 127 del documento </w:t>
      </w:r>
      <w:r w:rsidR="00CD159E" w:rsidRPr="00464B7C">
        <w:rPr>
          <w:rFonts w:eastAsiaTheme="minorEastAsia" w:cs="Arial"/>
          <w:lang w:eastAsia="ja-JP"/>
        </w:rPr>
        <w:t>TWC/35/21 “</w:t>
      </w:r>
      <w:r w:rsidR="00CD159E" w:rsidRPr="00827D69">
        <w:rPr>
          <w:rFonts w:eastAsiaTheme="minorEastAsia" w:cs="Arial"/>
          <w:i/>
          <w:lang w:eastAsia="ja-JP"/>
        </w:rPr>
        <w:t>Report</w:t>
      </w:r>
      <w:r w:rsidR="00CD159E" w:rsidRPr="00464B7C">
        <w:rPr>
          <w:rFonts w:eastAsiaTheme="minorEastAsia" w:cs="Arial"/>
          <w:lang w:eastAsia="ja-JP"/>
        </w:rPr>
        <w:t>” (Informe)).</w:t>
      </w:r>
    </w:p>
    <w:p w:rsidR="000F37C3" w:rsidRPr="00827D69" w:rsidRDefault="000F37C3" w:rsidP="000F37C3">
      <w:pPr>
        <w:keepNext/>
      </w:pPr>
    </w:p>
    <w:p w:rsidR="000F37C3" w:rsidRPr="00827D69" w:rsidRDefault="00C662FF" w:rsidP="000F37C3">
      <w:pPr>
        <w:rPr>
          <w:u w:val="single"/>
        </w:rPr>
      </w:pPr>
      <w:r w:rsidRPr="000917CA">
        <w:fldChar w:fldCharType="begin"/>
      </w:r>
      <w:r w:rsidR="000F37C3" w:rsidRPr="00827D69">
        <w:instrText xml:space="preserve"> AUTONUM  </w:instrText>
      </w:r>
      <w:r w:rsidRPr="000917CA">
        <w:fldChar w:fldCharType="end"/>
      </w:r>
      <w:r w:rsidR="000F37C3" w:rsidRPr="00827D69">
        <w:tab/>
      </w:r>
      <w:r w:rsidR="00F70B59" w:rsidRPr="00464B7C">
        <w:t>El TWC asistió a una ponencia de la Oficina de la Unión titulada “Normas para las bases de datos que contienen información molecular”</w:t>
      </w:r>
      <w:r w:rsidR="003371E9" w:rsidRPr="00464B7C">
        <w:t xml:space="preserve">, </w:t>
      </w:r>
      <w:r w:rsidR="00F70B59" w:rsidRPr="00464B7C">
        <w:t>de la cual figura una copia en el documento TWC/35/20.</w:t>
      </w:r>
      <w:r w:rsidR="008B6C00" w:rsidRPr="00827D69">
        <w:t xml:space="preserve"> </w:t>
      </w:r>
      <w:r w:rsidR="00F70B59" w:rsidRPr="000C0CEC">
        <w:t xml:space="preserve">El TWC tomó nota del ofrecimiento efectuado a los miembros interesados a fin de que participen en las campañas de pruebas </w:t>
      </w:r>
      <w:r w:rsidR="00BF7BFD" w:rsidRPr="000C0CEC">
        <w:t>relativas</w:t>
      </w:r>
      <w:r w:rsidR="007F5EEF" w:rsidRPr="000C0CEC">
        <w:t xml:space="preserve"> </w:t>
      </w:r>
      <w:r w:rsidR="005E57A0" w:rsidRPr="000C0CEC">
        <w:t>a la</w:t>
      </w:r>
      <w:r w:rsidR="00F70B59" w:rsidRPr="000C0CEC">
        <w:t xml:space="preserve"> </w:t>
      </w:r>
      <w:r w:rsidR="005E57A0" w:rsidRPr="000C0CEC">
        <w:t>elaboración de</w:t>
      </w:r>
      <w:r w:rsidR="00F70B59" w:rsidRPr="000C0CEC">
        <w:t xml:space="preserve"> la norma</w:t>
      </w:r>
      <w:r w:rsidR="00464B7C" w:rsidRPr="000C0CEC">
        <w:t> </w:t>
      </w:r>
      <w:r w:rsidR="00F70B59" w:rsidRPr="000C0CEC">
        <w:t>ST.26 para la presentación de listas de secuencias de nucleótidos y aminoácidos mediante XML.</w:t>
      </w:r>
    </w:p>
    <w:p w:rsidR="000F37C3" w:rsidRPr="00827D69" w:rsidRDefault="000F37C3" w:rsidP="000F37C3">
      <w:pPr>
        <w:tabs>
          <w:tab w:val="decimal" w:pos="907"/>
          <w:tab w:val="left" w:pos="1077"/>
        </w:tabs>
        <w:rPr>
          <w:rFonts w:eastAsia="MS Mincho" w:cs="Arial"/>
          <w:highlight w:val="yellow"/>
          <w:lang w:eastAsia="ja-JP"/>
        </w:rPr>
      </w:pPr>
    </w:p>
    <w:p w:rsidR="000F37C3" w:rsidRPr="00827D69" w:rsidRDefault="000F37C3" w:rsidP="000F37C3">
      <w:pPr>
        <w:tabs>
          <w:tab w:val="decimal" w:pos="907"/>
          <w:tab w:val="left" w:pos="1077"/>
        </w:tabs>
        <w:rPr>
          <w:rFonts w:eastAsia="MS Mincho" w:cs="Arial"/>
          <w:lang w:eastAsia="ja-JP"/>
        </w:rPr>
      </w:pPr>
    </w:p>
    <w:p w:rsidR="000F37C3" w:rsidRPr="00827D69" w:rsidRDefault="00BF7BFD" w:rsidP="000F37C3">
      <w:pPr>
        <w:pStyle w:val="Heading1"/>
        <w:rPr>
          <w:lang w:val="es-ES_tradnl"/>
        </w:rPr>
      </w:pPr>
      <w:bookmarkStart w:id="10" w:name="_Toc525210177"/>
      <w:bookmarkEnd w:id="4"/>
      <w:r w:rsidRPr="000C0CEC">
        <w:rPr>
          <w:lang w:val="es-ES_tradnl"/>
        </w:rPr>
        <w:t xml:space="preserve">NOVEDADES ACAECIDAS EN LA </w:t>
      </w:r>
      <w:r w:rsidRPr="000C0CEC">
        <w:rPr>
          <w:caps w:val="0"/>
          <w:lang w:val="es-ES_tradnl"/>
        </w:rPr>
        <w:t xml:space="preserve">DECIMOSEXTA </w:t>
      </w:r>
      <w:r w:rsidRPr="000C0CEC">
        <w:rPr>
          <w:lang w:val="es-ES_tradnl"/>
        </w:rPr>
        <w:t>REUNIÓN DEL GRUPO DE TRABAJO SOBRE TÉCNICAS BIOQUÍMICAS Y MOLECULARES</w:t>
      </w:r>
      <w:r w:rsidR="003371E9" w:rsidRPr="000C0CEC">
        <w:rPr>
          <w:lang w:val="es-ES_tradnl"/>
        </w:rPr>
        <w:t xml:space="preserve">, </w:t>
      </w:r>
      <w:r w:rsidRPr="000C0CEC">
        <w:rPr>
          <w:lang w:val="es-ES_tradnl"/>
        </w:rPr>
        <w:t>Y PERFILES DE ADN EN PARTICULAR</w:t>
      </w:r>
      <w:bookmarkEnd w:id="10"/>
    </w:p>
    <w:p w:rsidR="000F37C3" w:rsidRPr="00827D69" w:rsidRDefault="000F37C3" w:rsidP="000F37C3">
      <w:pPr>
        <w:keepNext/>
        <w:rPr>
          <w:lang w:eastAsia="ja-JP"/>
        </w:rPr>
      </w:pPr>
    </w:p>
    <w:p w:rsidR="000F37C3" w:rsidRPr="00827D69" w:rsidRDefault="00C662FF" w:rsidP="000F37C3">
      <w:pPr>
        <w:rPr>
          <w:lang w:eastAsia="ja-JP"/>
        </w:rPr>
      </w:pPr>
      <w:r w:rsidRPr="00FB197B">
        <w:fldChar w:fldCharType="begin"/>
      </w:r>
      <w:r w:rsidR="000F37C3" w:rsidRPr="00827D69">
        <w:instrText xml:space="preserve"> AUTONUM  </w:instrText>
      </w:r>
      <w:r w:rsidRPr="00FB197B">
        <w:fldChar w:fldCharType="end"/>
      </w:r>
      <w:r w:rsidR="000F37C3" w:rsidRPr="00827D69">
        <w:tab/>
      </w:r>
      <w:r w:rsidR="00BF7BFD" w:rsidRPr="000C0CEC">
        <w:t>La función del BMT se reproduce en el Anexo del presente documento.</w:t>
      </w:r>
    </w:p>
    <w:p w:rsidR="000F37C3" w:rsidRPr="00827D69" w:rsidRDefault="000F37C3" w:rsidP="000F37C3">
      <w:pPr>
        <w:rPr>
          <w:lang w:eastAsia="ja-JP"/>
        </w:rPr>
      </w:pPr>
    </w:p>
    <w:p w:rsidR="000F37C3" w:rsidRPr="00827D69" w:rsidRDefault="00C662FF" w:rsidP="000F37C3">
      <w:pPr>
        <w:rPr>
          <w:lang w:eastAsia="ja-JP"/>
        </w:rPr>
      </w:pPr>
      <w:r w:rsidRPr="00EA0560">
        <w:rPr>
          <w:color w:val="000000"/>
        </w:rPr>
        <w:fldChar w:fldCharType="begin"/>
      </w:r>
      <w:r w:rsidR="000F37C3" w:rsidRPr="00827D69">
        <w:rPr>
          <w:color w:val="000000"/>
        </w:rPr>
        <w:instrText xml:space="preserve"> AUTONUM  </w:instrText>
      </w:r>
      <w:r w:rsidRPr="00EA0560">
        <w:rPr>
          <w:color w:val="000000"/>
        </w:rPr>
        <w:fldChar w:fldCharType="end"/>
      </w:r>
      <w:r w:rsidR="000F37C3" w:rsidRPr="00827D69">
        <w:rPr>
          <w:color w:val="000000"/>
        </w:rPr>
        <w:tab/>
      </w:r>
      <w:r w:rsidR="008A55F2" w:rsidRPr="000C0CEC">
        <w:t>La decimosexta sesión del BMT se celebró en</w:t>
      </w:r>
      <w:r w:rsidR="008A55F2" w:rsidRPr="000C0CEC">
        <w:rPr>
          <w:rFonts w:hint="eastAsia"/>
          <w:lang w:eastAsia="ja-JP"/>
        </w:rPr>
        <w:t xml:space="preserve"> </w:t>
      </w:r>
      <w:r w:rsidR="000C0CEC" w:rsidRPr="000C0CEC">
        <w:rPr>
          <w:lang w:eastAsia="ja-JP"/>
        </w:rPr>
        <w:t>La </w:t>
      </w:r>
      <w:r w:rsidR="008A55F2" w:rsidRPr="000C0CEC">
        <w:rPr>
          <w:lang w:eastAsia="ja-JP"/>
        </w:rPr>
        <w:t>Rochelle (Francia) del 7 al 10 de noviembre de 2017</w:t>
      </w:r>
      <w:r w:rsidR="003371E9" w:rsidRPr="000C0CEC">
        <w:t xml:space="preserve">, </w:t>
      </w:r>
      <w:r w:rsidR="008A55F2" w:rsidRPr="000C0CEC">
        <w:t>precedida de un taller preparatorio que tuvo lugar el </w:t>
      </w:r>
      <w:r w:rsidR="008A55F2" w:rsidRPr="000C0CEC">
        <w:rPr>
          <w:lang w:eastAsia="ja-JP"/>
        </w:rPr>
        <w:t>6</w:t>
      </w:r>
      <w:r w:rsidR="008A55F2" w:rsidRPr="000C0CEC">
        <w:t xml:space="preserve"> de </w:t>
      </w:r>
      <w:r w:rsidR="008A55F2" w:rsidRPr="000C0CEC">
        <w:rPr>
          <w:lang w:eastAsia="ja-JP"/>
        </w:rPr>
        <w:t>noviembre</w:t>
      </w:r>
      <w:r w:rsidR="008A55F2" w:rsidRPr="000C0CEC">
        <w:t xml:space="preserve"> de </w:t>
      </w:r>
      <w:r w:rsidR="008A55F2" w:rsidRPr="000C0CEC">
        <w:rPr>
          <w:lang w:eastAsia="ja-JP"/>
        </w:rPr>
        <w:t>2017</w:t>
      </w:r>
      <w:r w:rsidR="008A55F2" w:rsidRPr="000C0CEC">
        <w:t>.</w:t>
      </w:r>
      <w:r w:rsidR="008B6C00" w:rsidRPr="00827D69">
        <w:rPr>
          <w:rFonts w:hint="eastAsia"/>
          <w:lang w:eastAsia="ja-JP"/>
        </w:rPr>
        <w:t xml:space="preserve"> </w:t>
      </w:r>
      <w:r w:rsidR="00821BDE" w:rsidRPr="00CD603C">
        <w:t>Concretamente</w:t>
      </w:r>
      <w:r w:rsidR="003371E9" w:rsidRPr="00CD603C">
        <w:t xml:space="preserve">, </w:t>
      </w:r>
      <w:r w:rsidR="00821BDE" w:rsidRPr="00CD603C">
        <w:t xml:space="preserve">los </w:t>
      </w:r>
      <w:r w:rsidR="008A55F2" w:rsidRPr="00CD603C">
        <w:t>puntos del orden del día “La utilización de técnicas moleculares en el examen de las variedades esencialmente derivadas” y “La utilización de técnicas moleculares en la identificación de variedades” (el “Día del obtentor”) se examinaron el 8 de noviembre de</w:t>
      </w:r>
      <w:r w:rsidR="003371E9" w:rsidRPr="00CD603C">
        <w:t> 2</w:t>
      </w:r>
      <w:r w:rsidR="008A55F2" w:rsidRPr="00CD603C">
        <w:t>017.</w:t>
      </w:r>
    </w:p>
    <w:p w:rsidR="000F37C3" w:rsidRPr="00827D69" w:rsidRDefault="000F37C3" w:rsidP="000F37C3">
      <w:pPr>
        <w:rPr>
          <w:noProof/>
          <w:lang w:eastAsia="ja-JP"/>
        </w:rPr>
      </w:pPr>
    </w:p>
    <w:p w:rsidR="000F37C3" w:rsidRPr="00827D69" w:rsidRDefault="000F37C3" w:rsidP="000F37C3">
      <w:pPr>
        <w:rPr>
          <w:noProof/>
          <w:lang w:eastAsia="ja-JP"/>
        </w:rPr>
      </w:pPr>
    </w:p>
    <w:p w:rsidR="000F37C3" w:rsidRPr="00827D69" w:rsidRDefault="00821BDE" w:rsidP="000F37C3">
      <w:pPr>
        <w:pStyle w:val="Heading2"/>
        <w:rPr>
          <w:lang w:val="es-ES_tradnl" w:eastAsia="ja-JP"/>
        </w:rPr>
      </w:pPr>
      <w:bookmarkStart w:id="11" w:name="_Toc525210178"/>
      <w:r w:rsidRPr="00CD603C">
        <w:rPr>
          <w:rFonts w:cs="Arial"/>
          <w:color w:val="000000"/>
          <w:lang w:val="es-ES_tradnl"/>
        </w:rPr>
        <w:t>Documentos presentados</w:t>
      </w:r>
      <w:bookmarkEnd w:id="11"/>
    </w:p>
    <w:p w:rsidR="000F37C3" w:rsidRPr="00827D69" w:rsidRDefault="000F37C3" w:rsidP="000F37C3"/>
    <w:p w:rsidR="000F37C3" w:rsidRPr="00827D69" w:rsidRDefault="00C662FF" w:rsidP="000F37C3">
      <w:r w:rsidRPr="00154A92">
        <w:fldChar w:fldCharType="begin"/>
      </w:r>
      <w:r w:rsidR="000F37C3" w:rsidRPr="00827D69">
        <w:instrText xml:space="preserve"> AUTONUM  </w:instrText>
      </w:r>
      <w:r w:rsidRPr="00154A92">
        <w:fldChar w:fldCharType="end"/>
      </w:r>
      <w:r w:rsidR="000F37C3" w:rsidRPr="00827D69">
        <w:tab/>
      </w:r>
      <w:r w:rsidR="00821BDE" w:rsidRPr="00CD603C">
        <w:t>A continuación se indican los documentos presentados en cada punto del orden del día de la decimosexta sesión del BMT:</w:t>
      </w:r>
    </w:p>
    <w:p w:rsidR="000F37C3" w:rsidRPr="00827D69" w:rsidRDefault="000F37C3" w:rsidP="000F37C3">
      <w:pPr>
        <w:autoSpaceDE w:val="0"/>
        <w:autoSpaceDN w:val="0"/>
        <w:adjustRightInd w:val="0"/>
        <w:rPr>
          <w:rFonts w:cs="Arial"/>
          <w:lang w:eastAsia="ja-JP"/>
        </w:rPr>
      </w:pPr>
    </w:p>
    <w:p w:rsidR="000F37C3" w:rsidRPr="00827D69" w:rsidRDefault="00821BDE" w:rsidP="000F37C3">
      <w:pPr>
        <w:pStyle w:val="Heading3"/>
        <w:rPr>
          <w:lang w:val="es-ES_tradnl"/>
        </w:rPr>
      </w:pPr>
      <w:bookmarkStart w:id="12" w:name="_Toc525210179"/>
      <w:r w:rsidRPr="00BE6EED">
        <w:rPr>
          <w:lang w:val="es-ES_tradnl"/>
        </w:rPr>
        <w:t>Informes sobre las novedades acaecidas en la UPOV en relación con las técnicas bioquímicas y moleculares</w:t>
      </w:r>
      <w:bookmarkEnd w:id="12"/>
      <w:r w:rsidR="000F37C3" w:rsidRPr="00827D69">
        <w:rPr>
          <w:lang w:val="es-ES_tradnl"/>
        </w:rPr>
        <w:t xml:space="preserve"> </w:t>
      </w:r>
    </w:p>
    <w:p w:rsidR="000F37C3" w:rsidRPr="00827D69" w:rsidRDefault="000F37C3" w:rsidP="000F37C3">
      <w:pPr>
        <w:autoSpaceDE w:val="0"/>
        <w:autoSpaceDN w:val="0"/>
        <w:adjustRightInd w:val="0"/>
        <w:ind w:left="540"/>
        <w:rPr>
          <w:rFonts w:cs="Arial"/>
          <w:i/>
          <w:lang w:eastAsia="ja-JP"/>
        </w:rPr>
      </w:pPr>
    </w:p>
    <w:p w:rsidR="000F37C3" w:rsidRPr="00827D69" w:rsidRDefault="00CD603C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Reports on developments in UPOV concerning biochemical and molecular techniques</w:t>
      </w:r>
      <w:r w:rsidRPr="00BE6EED">
        <w:rPr>
          <w:rFonts w:cs="Arial"/>
          <w:lang w:eastAsia="ja-JP"/>
        </w:rPr>
        <w:t xml:space="preserve"> </w:t>
      </w:r>
      <w:r w:rsidRPr="00BE6EED">
        <w:rPr>
          <w:rFonts w:cs="Arial"/>
          <w:i/>
          <w:lang w:eastAsia="ja-JP"/>
        </w:rPr>
        <w:t>(</w:t>
      </w:r>
      <w:r w:rsidR="00821BDE" w:rsidRPr="00BE6EED">
        <w:rPr>
          <w:rFonts w:cs="Arial"/>
          <w:i/>
          <w:lang w:eastAsia="ja-JP"/>
        </w:rPr>
        <w:t>Informe sobr</w:t>
      </w:r>
      <w:r w:rsidR="00BE6EED" w:rsidRPr="00BE6EED">
        <w:rPr>
          <w:rFonts w:cs="Arial"/>
          <w:i/>
          <w:lang w:eastAsia="ja-JP"/>
        </w:rPr>
        <w:t>e las novedades acaecidas en la </w:t>
      </w:r>
      <w:r w:rsidR="00821BDE" w:rsidRPr="00BE6EED">
        <w:rPr>
          <w:rFonts w:cs="Arial"/>
          <w:i/>
          <w:lang w:eastAsia="ja-JP"/>
        </w:rPr>
        <w:t>UPOV en relación con las técnicas bioquímicas y moleculares</w:t>
      </w:r>
      <w:r w:rsidRPr="00BE6EED">
        <w:rPr>
          <w:rFonts w:cs="Arial"/>
          <w:i/>
          <w:lang w:eastAsia="ja-JP"/>
        </w:rPr>
        <w:t>)</w:t>
      </w:r>
      <w:r w:rsidR="00821BDE" w:rsidRPr="00BE6EED">
        <w:rPr>
          <w:rFonts w:cs="Arial"/>
          <w:i/>
          <w:lang w:eastAsia="ja-JP"/>
        </w:rPr>
        <w:t xml:space="preserve"> (documento BMT/16/2)</w:t>
      </w:r>
    </w:p>
    <w:p w:rsidR="000F37C3" w:rsidRPr="00827D69" w:rsidRDefault="000F37C3" w:rsidP="000F37C3">
      <w:pPr>
        <w:autoSpaceDE w:val="0"/>
        <w:autoSpaceDN w:val="0"/>
        <w:adjustRightInd w:val="0"/>
        <w:ind w:left="540"/>
        <w:rPr>
          <w:rFonts w:cs="Arial"/>
          <w:lang w:eastAsia="ja-JP"/>
        </w:rPr>
      </w:pPr>
    </w:p>
    <w:p w:rsidR="000F37C3" w:rsidRPr="00827D69" w:rsidRDefault="00821BDE" w:rsidP="000F37C3">
      <w:pPr>
        <w:pStyle w:val="Heading3"/>
        <w:rPr>
          <w:lang w:val="es-ES_tradnl"/>
        </w:rPr>
      </w:pPr>
      <w:bookmarkStart w:id="13" w:name="_Toc525210180"/>
      <w:r w:rsidRPr="00BE6EED">
        <w:rPr>
          <w:lang w:val="es-ES_tradnl"/>
        </w:rPr>
        <w:t>Informes sobre la labor relativa a las técnicas moleculares en relación con el examen DHE</w:t>
      </w:r>
      <w:bookmarkEnd w:id="13"/>
    </w:p>
    <w:p w:rsidR="000F37C3" w:rsidRPr="00827D69" w:rsidRDefault="000F37C3" w:rsidP="000F37C3">
      <w:pPr>
        <w:autoSpaceDE w:val="0"/>
        <w:autoSpaceDN w:val="0"/>
        <w:adjustRightInd w:val="0"/>
        <w:ind w:left="540"/>
        <w:rPr>
          <w:rFonts w:cs="Arial"/>
          <w:i/>
          <w:lang w:eastAsia="ja-JP"/>
        </w:rPr>
      </w:pPr>
    </w:p>
    <w:p w:rsidR="000F37C3" w:rsidRPr="00827D69" w:rsidRDefault="00A0652F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Genetic distance-based selection of similar varieties for wheat distinctness test</w:t>
      </w:r>
      <w:r w:rsidRPr="00BE6EED">
        <w:rPr>
          <w:rFonts w:cs="Arial"/>
          <w:lang w:eastAsia="ja-JP"/>
        </w:rPr>
        <w:t xml:space="preserve"> </w:t>
      </w:r>
      <w:r w:rsidRPr="00BE6EED">
        <w:rPr>
          <w:rFonts w:cs="Arial"/>
          <w:i/>
          <w:lang w:eastAsia="ja-JP"/>
        </w:rPr>
        <w:t>(</w:t>
      </w:r>
      <w:r w:rsidR="00821BDE" w:rsidRPr="00BE6EED">
        <w:rPr>
          <w:rFonts w:cs="Arial"/>
          <w:i/>
          <w:lang w:eastAsia="ja-JP"/>
        </w:rPr>
        <w:t xml:space="preserve">Selección de variedades similares </w:t>
      </w:r>
      <w:r w:rsidR="007D2C36" w:rsidRPr="00BE6EED">
        <w:rPr>
          <w:rFonts w:cs="Arial"/>
          <w:i/>
          <w:lang w:eastAsia="ja-JP"/>
        </w:rPr>
        <w:t>en función de la</w:t>
      </w:r>
      <w:r w:rsidR="00080123" w:rsidRPr="00BE6EED">
        <w:rPr>
          <w:rFonts w:cs="Arial"/>
          <w:i/>
          <w:lang w:eastAsia="ja-JP"/>
        </w:rPr>
        <w:t>s</w:t>
      </w:r>
      <w:r w:rsidR="007D2C36" w:rsidRPr="00BE6EED">
        <w:rPr>
          <w:rFonts w:cs="Arial"/>
          <w:i/>
          <w:lang w:eastAsia="ja-JP"/>
        </w:rPr>
        <w:t xml:space="preserve"> distancia</w:t>
      </w:r>
      <w:r w:rsidR="00080123" w:rsidRPr="00BE6EED">
        <w:rPr>
          <w:rFonts w:cs="Arial"/>
          <w:i/>
          <w:lang w:eastAsia="ja-JP"/>
        </w:rPr>
        <w:t>s</w:t>
      </w:r>
      <w:r w:rsidR="007D2C36" w:rsidRPr="00BE6EED">
        <w:rPr>
          <w:rFonts w:cs="Arial"/>
          <w:i/>
          <w:lang w:eastAsia="ja-JP"/>
        </w:rPr>
        <w:t xml:space="preserve"> genética</w:t>
      </w:r>
      <w:r w:rsidR="00080123" w:rsidRPr="00BE6EED">
        <w:rPr>
          <w:rFonts w:cs="Arial"/>
          <w:i/>
          <w:lang w:eastAsia="ja-JP"/>
        </w:rPr>
        <w:t>s</w:t>
      </w:r>
      <w:r w:rsidR="007D2C36" w:rsidRPr="00BE6EED">
        <w:rPr>
          <w:rFonts w:cs="Arial"/>
          <w:i/>
          <w:lang w:eastAsia="ja-JP"/>
        </w:rPr>
        <w:t xml:space="preserve"> </w:t>
      </w:r>
      <w:r w:rsidR="00821BDE" w:rsidRPr="00BE6EED">
        <w:rPr>
          <w:rFonts w:cs="Arial"/>
          <w:i/>
          <w:lang w:eastAsia="ja-JP"/>
        </w:rPr>
        <w:t xml:space="preserve">para el examen de la distinción </w:t>
      </w:r>
      <w:r w:rsidR="007D2C36" w:rsidRPr="00BE6EED">
        <w:rPr>
          <w:rFonts w:cs="Arial"/>
          <w:i/>
          <w:lang w:eastAsia="ja-JP"/>
        </w:rPr>
        <w:t>d</w:t>
      </w:r>
      <w:r w:rsidR="00821BDE" w:rsidRPr="00BE6EED">
        <w:rPr>
          <w:rFonts w:cs="Arial"/>
          <w:i/>
          <w:lang w:eastAsia="ja-JP"/>
        </w:rPr>
        <w:t>el trigo</w:t>
      </w:r>
      <w:r w:rsidRPr="00BE6EED">
        <w:rPr>
          <w:rFonts w:cs="Arial"/>
          <w:i/>
          <w:lang w:eastAsia="ja-JP"/>
        </w:rPr>
        <w:t>)</w:t>
      </w:r>
      <w:r w:rsidR="00821BDE" w:rsidRPr="00BE6EED">
        <w:rPr>
          <w:rFonts w:cs="Arial"/>
          <w:i/>
          <w:lang w:eastAsia="ja-JP"/>
        </w:rPr>
        <w:t xml:space="preserve"> (documento BMT/16/6)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</w:p>
    <w:p w:rsidR="000F37C3" w:rsidRPr="00827D69" w:rsidRDefault="00A0652F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Test of the potential use of SNPs markers on oilseed rape varieties</w:t>
      </w:r>
      <w:r w:rsidRPr="00BE6EED">
        <w:rPr>
          <w:rFonts w:cs="Arial"/>
          <w:lang w:eastAsia="ja-JP"/>
        </w:rPr>
        <w:t xml:space="preserve"> </w:t>
      </w:r>
      <w:r w:rsidRPr="00BE6EED">
        <w:rPr>
          <w:rFonts w:cs="Arial"/>
          <w:i/>
          <w:lang w:eastAsia="ja-JP"/>
        </w:rPr>
        <w:t>(</w:t>
      </w:r>
      <w:r w:rsidR="007D2C36" w:rsidRPr="00BE6EED">
        <w:rPr>
          <w:rFonts w:cs="Arial"/>
          <w:i/>
          <w:lang w:eastAsia="ja-JP"/>
        </w:rPr>
        <w:t>Estudio del posible uso de marcadores SNP en variedades de colza oleaginosa</w:t>
      </w:r>
      <w:r w:rsidRPr="00BE6EED">
        <w:rPr>
          <w:rFonts w:cs="Arial"/>
          <w:i/>
          <w:lang w:eastAsia="ja-JP"/>
        </w:rPr>
        <w:t>)</w:t>
      </w:r>
      <w:r w:rsidR="007D2C36" w:rsidRPr="00BE6EED">
        <w:rPr>
          <w:rFonts w:cs="Arial"/>
          <w:i/>
          <w:lang w:eastAsia="ja-JP"/>
        </w:rPr>
        <w:t xml:space="preserve"> (documento BMT/16/7)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highlight w:val="yellow"/>
          <w:lang w:eastAsia="ja-JP"/>
        </w:rPr>
      </w:pPr>
    </w:p>
    <w:p w:rsidR="000F37C3" w:rsidRPr="00827D69" w:rsidRDefault="00A0652F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The use of molecular markers (SNP) for maize DUS testing in France (2013 to</w:t>
      </w:r>
      <w:r w:rsidR="00464F54" w:rsidRPr="00827D69">
        <w:rPr>
          <w:rFonts w:cs="Arial"/>
          <w:lang w:eastAsia="ja-JP"/>
        </w:rPr>
        <w:t> </w:t>
      </w:r>
      <w:r w:rsidRPr="00827D69">
        <w:rPr>
          <w:rFonts w:cs="Arial"/>
          <w:lang w:eastAsia="ja-JP"/>
        </w:rPr>
        <w:t>2016)</w:t>
      </w:r>
      <w:r w:rsidRPr="00BE6EED">
        <w:rPr>
          <w:rFonts w:cs="Arial"/>
          <w:lang w:eastAsia="ja-JP"/>
        </w:rPr>
        <w:t xml:space="preserve"> </w:t>
      </w:r>
      <w:r w:rsidRPr="00BE6EED">
        <w:rPr>
          <w:rFonts w:cs="Arial"/>
          <w:i/>
          <w:lang w:eastAsia="ja-JP"/>
        </w:rPr>
        <w:t>(</w:t>
      </w:r>
      <w:r w:rsidR="00F938E7" w:rsidRPr="00BE6EED">
        <w:rPr>
          <w:rFonts w:cs="Arial"/>
          <w:i/>
          <w:lang w:eastAsia="ja-JP"/>
        </w:rPr>
        <w:t>Utilización de marcadores moleculares (SNP) para el examen DHE del maíz en Francia (de</w:t>
      </w:r>
      <w:r w:rsidR="003371E9" w:rsidRPr="00BE6EED">
        <w:rPr>
          <w:rFonts w:cs="Arial"/>
          <w:i/>
          <w:lang w:eastAsia="ja-JP"/>
        </w:rPr>
        <w:t> 2</w:t>
      </w:r>
      <w:r w:rsidR="00F938E7" w:rsidRPr="00BE6EED">
        <w:rPr>
          <w:rFonts w:cs="Arial"/>
          <w:i/>
          <w:lang w:eastAsia="ja-JP"/>
        </w:rPr>
        <w:t>013 a</w:t>
      </w:r>
      <w:r w:rsidR="003371E9" w:rsidRPr="00BE6EED">
        <w:rPr>
          <w:rFonts w:cs="Arial"/>
          <w:i/>
          <w:lang w:eastAsia="ja-JP"/>
        </w:rPr>
        <w:t> 2</w:t>
      </w:r>
      <w:r w:rsidR="00F938E7" w:rsidRPr="00BE6EED">
        <w:rPr>
          <w:rFonts w:cs="Arial"/>
          <w:i/>
          <w:lang w:eastAsia="ja-JP"/>
        </w:rPr>
        <w:t>016)</w:t>
      </w:r>
      <w:r w:rsidRPr="00BE6EED">
        <w:rPr>
          <w:rFonts w:cs="Arial"/>
          <w:i/>
          <w:lang w:eastAsia="ja-JP"/>
        </w:rPr>
        <w:t>)</w:t>
      </w:r>
      <w:r w:rsidR="00F938E7" w:rsidRPr="00BE6EED">
        <w:rPr>
          <w:rFonts w:cs="Arial"/>
          <w:i/>
          <w:lang w:eastAsia="ja-JP"/>
        </w:rPr>
        <w:t xml:space="preserve"> (documentos BMT/16/8 </w:t>
      </w:r>
      <w:r w:rsidR="00F938E7" w:rsidRPr="00BE6EED">
        <w:rPr>
          <w:rFonts w:cs="Arial"/>
          <w:i/>
          <w:iCs/>
          <w:lang w:eastAsia="ja-JP"/>
        </w:rPr>
        <w:t>y BMT/16/8 Add.</w:t>
      </w:r>
      <w:r w:rsidR="00F938E7" w:rsidRPr="00BE6EED">
        <w:rPr>
          <w:rFonts w:cs="Arial"/>
          <w:i/>
          <w:lang w:eastAsia="ja-JP"/>
        </w:rPr>
        <w:t>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</w:p>
    <w:p w:rsidR="000F37C3" w:rsidRPr="00827D69" w:rsidRDefault="00A0652F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966025">
        <w:rPr>
          <w:rFonts w:cs="Arial"/>
          <w:lang w:val="en-US" w:eastAsia="ja-JP"/>
        </w:rPr>
        <w:t xml:space="preserve">The use of genetic distances as characteristics? </w:t>
      </w:r>
      <w:r w:rsidRPr="00827D69">
        <w:rPr>
          <w:rFonts w:cs="Arial"/>
          <w:lang w:eastAsia="ja-JP"/>
        </w:rPr>
        <w:t>Assessment of this approach based on GEVES SNP maize</w:t>
      </w:r>
      <w:r w:rsidR="00BE6EED" w:rsidRPr="00827D69">
        <w:rPr>
          <w:rFonts w:cs="Arial"/>
          <w:lang w:eastAsia="ja-JP"/>
        </w:rPr>
        <w:t xml:space="preserve"> </w:t>
      </w:r>
      <w:r w:rsidRPr="00827D69">
        <w:rPr>
          <w:rFonts w:cs="Arial"/>
          <w:lang w:eastAsia="ja-JP"/>
        </w:rPr>
        <w:t>data</w:t>
      </w:r>
      <w:r w:rsidRPr="002553E3">
        <w:rPr>
          <w:rFonts w:cs="Arial"/>
          <w:lang w:eastAsia="ja-JP"/>
        </w:rPr>
        <w:t xml:space="preserve"> </w:t>
      </w:r>
      <w:r w:rsidRPr="002553E3">
        <w:rPr>
          <w:rFonts w:cs="Arial"/>
          <w:i/>
          <w:lang w:eastAsia="ja-JP"/>
        </w:rPr>
        <w:t>(¿Se pueden utilizar las distancias genéticas como caracteres? Evaluación de esta posibilidad a partir de los datos de SNP del GEVES relativos al maíz) (documento BMT/16/9 Rev.)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</w:p>
    <w:p w:rsidR="000F37C3" w:rsidRPr="00827D69" w:rsidRDefault="00A0652F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The use of molecular markers (SNP) for maize DUS testing: Development and official applications to assess distinctness of hybrids varieties</w:t>
      </w:r>
      <w:r w:rsidRPr="002553E3">
        <w:rPr>
          <w:rFonts w:cs="Arial"/>
          <w:lang w:eastAsia="ja-JP"/>
        </w:rPr>
        <w:t xml:space="preserve"> </w:t>
      </w:r>
      <w:r w:rsidRPr="002553E3">
        <w:rPr>
          <w:rFonts w:cs="Arial"/>
          <w:i/>
          <w:lang w:eastAsia="ja-JP"/>
        </w:rPr>
        <w:t>(Utilización de marcadores moleculares (SNP) para el examen DHE del maíz: desarrollo y solicitudes oficiales para evaluar la distinción de variedades híbridas (Francia)) (documento BMT/16/10)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</w:p>
    <w:p w:rsidR="000F37C3" w:rsidRPr="00827D69" w:rsidRDefault="00A0652F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An attempt to use molecular markers for winter wheat reference collection management</w:t>
      </w:r>
      <w:r w:rsidRPr="002553E3">
        <w:rPr>
          <w:rFonts w:cs="Arial"/>
          <w:lang w:eastAsia="ja-JP"/>
        </w:rPr>
        <w:t xml:space="preserve"> </w:t>
      </w:r>
      <w:r w:rsidRPr="002553E3">
        <w:rPr>
          <w:rFonts w:cs="Arial"/>
          <w:i/>
          <w:lang w:eastAsia="ja-JP"/>
        </w:rPr>
        <w:t>(</w:t>
      </w:r>
      <w:r w:rsidR="007A2A90" w:rsidRPr="002553E3">
        <w:rPr>
          <w:rFonts w:cs="Arial"/>
          <w:i/>
          <w:lang w:eastAsia="ja-JP"/>
        </w:rPr>
        <w:t>Un intento de utilización de</w:t>
      </w:r>
      <w:r w:rsidR="00676A56" w:rsidRPr="002553E3">
        <w:rPr>
          <w:rFonts w:cs="Arial"/>
          <w:i/>
          <w:lang w:eastAsia="ja-JP"/>
        </w:rPr>
        <w:t xml:space="preserve"> marcadores moleculares </w:t>
      </w:r>
      <w:r w:rsidR="007A2A90" w:rsidRPr="002553E3">
        <w:rPr>
          <w:rFonts w:cs="Arial"/>
          <w:i/>
          <w:lang w:eastAsia="ja-JP"/>
        </w:rPr>
        <w:t xml:space="preserve">para la </w:t>
      </w:r>
      <w:r w:rsidR="00676A56" w:rsidRPr="002553E3">
        <w:rPr>
          <w:rFonts w:cs="Arial"/>
          <w:i/>
          <w:lang w:eastAsia="ja-JP"/>
        </w:rPr>
        <w:t xml:space="preserve">gestión de colecciones de </w:t>
      </w:r>
      <w:r w:rsidR="007A2A90" w:rsidRPr="002553E3">
        <w:rPr>
          <w:rFonts w:cs="Arial"/>
          <w:i/>
          <w:lang w:eastAsia="ja-JP"/>
        </w:rPr>
        <w:t xml:space="preserve">variedades de </w:t>
      </w:r>
      <w:r w:rsidR="00676A56" w:rsidRPr="002553E3">
        <w:rPr>
          <w:rFonts w:cs="Arial"/>
          <w:i/>
          <w:lang w:eastAsia="ja-JP"/>
        </w:rPr>
        <w:t>referencia de trigo de invierno</w:t>
      </w:r>
      <w:r w:rsidRPr="002553E3">
        <w:rPr>
          <w:rFonts w:cs="Arial"/>
          <w:i/>
          <w:lang w:eastAsia="ja-JP"/>
        </w:rPr>
        <w:t>)</w:t>
      </w:r>
      <w:r w:rsidR="00676A56" w:rsidRPr="002553E3">
        <w:rPr>
          <w:rFonts w:cs="Arial"/>
          <w:i/>
          <w:lang w:eastAsia="ja-JP"/>
        </w:rPr>
        <w:t xml:space="preserve"> (documento BMT/16/11)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</w:p>
    <w:p w:rsidR="000F37C3" w:rsidRPr="00827D69" w:rsidRDefault="00B84341" w:rsidP="002553E3">
      <w:pPr>
        <w:autoSpaceDE w:val="0"/>
        <w:autoSpaceDN w:val="0"/>
        <w:adjustRightInd w:val="0"/>
        <w:spacing w:after="240"/>
        <w:ind w:left="1077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lastRenderedPageBreak/>
        <w:t>Update on the American Seed Trade Association and United States PVP Office Molecular Marker Working Group</w:t>
      </w:r>
      <w:r w:rsidRPr="002553E3">
        <w:rPr>
          <w:rFonts w:cs="Arial"/>
          <w:lang w:eastAsia="ja-JP"/>
        </w:rPr>
        <w:t xml:space="preserve"> </w:t>
      </w:r>
      <w:r w:rsidRPr="002553E3">
        <w:rPr>
          <w:rFonts w:cs="Arial"/>
          <w:i/>
          <w:lang w:eastAsia="ja-JP"/>
        </w:rPr>
        <w:t>(</w:t>
      </w:r>
      <w:r w:rsidR="00F65A03" w:rsidRPr="002553E3">
        <w:rPr>
          <w:rFonts w:cs="Arial"/>
          <w:i/>
          <w:lang w:eastAsia="ja-JP"/>
        </w:rPr>
        <w:t xml:space="preserve">Información actualizada acerca del Grupo de trabajo </w:t>
      </w:r>
      <w:r w:rsidR="004D121B" w:rsidRPr="002553E3">
        <w:rPr>
          <w:rFonts w:cs="Arial"/>
          <w:i/>
          <w:lang w:eastAsia="ja-JP"/>
        </w:rPr>
        <w:t xml:space="preserve">sobre marcadores moleculares </w:t>
      </w:r>
      <w:r w:rsidR="00F65A03" w:rsidRPr="002553E3">
        <w:rPr>
          <w:rFonts w:cs="Arial"/>
          <w:i/>
          <w:lang w:eastAsia="ja-JP"/>
        </w:rPr>
        <w:t>de la Asociación Estadounidense de Comercio de Semillas y la Oficina de Protección de las Obtenciones Vegetales de los Estados</w:t>
      </w:r>
      <w:r w:rsidRPr="002553E3">
        <w:rPr>
          <w:rFonts w:cs="Arial"/>
          <w:i/>
          <w:lang w:eastAsia="ja-JP"/>
        </w:rPr>
        <w:t> </w:t>
      </w:r>
      <w:r w:rsidR="00F65A03" w:rsidRPr="002553E3">
        <w:rPr>
          <w:rFonts w:cs="Arial"/>
          <w:i/>
          <w:lang w:eastAsia="ja-JP"/>
        </w:rPr>
        <w:t>Unidos</w:t>
      </w:r>
      <w:r w:rsidRPr="002553E3">
        <w:rPr>
          <w:rFonts w:cs="Arial"/>
          <w:i/>
          <w:lang w:eastAsia="ja-JP"/>
        </w:rPr>
        <w:t>)</w:t>
      </w:r>
      <w:r w:rsidR="00F65A03" w:rsidRPr="002553E3">
        <w:rPr>
          <w:rFonts w:cs="Arial"/>
          <w:i/>
          <w:lang w:eastAsia="ja-JP"/>
        </w:rPr>
        <w:t xml:space="preserve"> (documentos </w:t>
      </w:r>
      <w:r w:rsidR="00F65A03" w:rsidRPr="002553E3">
        <w:rPr>
          <w:rFonts w:cs="Arial"/>
          <w:i/>
          <w:iCs/>
          <w:lang w:eastAsia="ja-JP"/>
        </w:rPr>
        <w:t>BMT/16/12 y BMT/16/12 Add.</w:t>
      </w:r>
      <w:r w:rsidR="00F65A03" w:rsidRPr="002553E3">
        <w:rPr>
          <w:rFonts w:cs="Arial"/>
          <w:i/>
          <w:lang w:eastAsia="ja-JP"/>
        </w:rPr>
        <w:t>)</w:t>
      </w:r>
    </w:p>
    <w:p w:rsidR="000F37C3" w:rsidRPr="00827D69" w:rsidRDefault="00464F54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The use of Reference Variety Similarities in Varietal Distinctness II: Reference Variety Selection</w:t>
      </w:r>
      <w:r w:rsidRPr="002553E3">
        <w:rPr>
          <w:rFonts w:cs="Arial"/>
          <w:lang w:eastAsia="ja-JP"/>
        </w:rPr>
        <w:t xml:space="preserve"> </w:t>
      </w:r>
      <w:r w:rsidRPr="002553E3">
        <w:rPr>
          <w:rFonts w:cs="Arial"/>
          <w:i/>
          <w:lang w:eastAsia="ja-JP"/>
        </w:rPr>
        <w:t>(Utilización de variedades de referencia en la distinción de variedades (segunda parte):</w:t>
      </w:r>
      <w:r w:rsidRPr="002553E3">
        <w:rPr>
          <w:rFonts w:cs="Arial"/>
          <w:lang w:eastAsia="ja-JP"/>
        </w:rPr>
        <w:t xml:space="preserve"> </w:t>
      </w:r>
      <w:r w:rsidRPr="002553E3">
        <w:rPr>
          <w:rFonts w:cs="Arial"/>
          <w:i/>
          <w:lang w:eastAsia="ja-JP"/>
        </w:rPr>
        <w:t>selección de las variedades de referencia) (documentos BMT/16/14 y BMT/16/14 Add.)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</w:p>
    <w:p w:rsidR="000F37C3" w:rsidRPr="00827D69" w:rsidRDefault="00464F54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IMODDUS proposal: Developing a toolbox to distinguish apple mutants for DUS testing</w:t>
      </w:r>
      <w:r w:rsidRPr="002553E3">
        <w:rPr>
          <w:rFonts w:cs="Arial"/>
          <w:lang w:eastAsia="ja-JP"/>
        </w:rPr>
        <w:t xml:space="preserve"> </w:t>
      </w:r>
      <w:r w:rsidRPr="002553E3">
        <w:rPr>
          <w:rFonts w:cs="Arial"/>
          <w:i/>
          <w:lang w:eastAsia="ja-JP"/>
        </w:rPr>
        <w:t>(Una propuesta del IMODDUS: elaboración de un conjunto de instrumentos para la distinción de mutantes de manzano en el examen DHE) (documento BMT/16/15 Rev.)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</w:p>
    <w:p w:rsidR="000F37C3" w:rsidRPr="00827D69" w:rsidRDefault="00464F54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Use of GBS for Lucerne Variety Distinction</w:t>
      </w:r>
      <w:r w:rsidRPr="002553E3">
        <w:rPr>
          <w:rFonts w:cs="Arial"/>
          <w:lang w:eastAsia="ja-JP"/>
        </w:rPr>
        <w:t xml:space="preserve"> </w:t>
      </w:r>
      <w:r w:rsidRPr="002553E3">
        <w:rPr>
          <w:rFonts w:cs="Arial"/>
          <w:i/>
          <w:lang w:eastAsia="ja-JP"/>
        </w:rPr>
        <w:t>(</w:t>
      </w:r>
      <w:r w:rsidR="008E33C6" w:rsidRPr="002553E3">
        <w:rPr>
          <w:rFonts w:cs="Arial"/>
          <w:i/>
          <w:lang w:eastAsia="ja-JP"/>
        </w:rPr>
        <w:t>Uso del genotipado por secuenciación para la distinción de variedades de alfalfa</w:t>
      </w:r>
      <w:r w:rsidRPr="002553E3">
        <w:rPr>
          <w:rFonts w:cs="Arial"/>
          <w:i/>
          <w:lang w:eastAsia="ja-JP"/>
        </w:rPr>
        <w:t>)</w:t>
      </w:r>
      <w:r w:rsidR="008E33C6" w:rsidRPr="002553E3">
        <w:rPr>
          <w:rFonts w:cs="Arial"/>
          <w:i/>
          <w:lang w:eastAsia="ja-JP"/>
        </w:rPr>
        <w:t xml:space="preserve"> (documento BMT/16/</w:t>
      </w:r>
      <w:r w:rsidR="008E33C6" w:rsidRPr="002553E3">
        <w:rPr>
          <w:rFonts w:cs="Arial"/>
          <w:i/>
          <w:iCs/>
          <w:lang w:eastAsia="ja-JP"/>
        </w:rPr>
        <w:t>17</w:t>
      </w:r>
      <w:r w:rsidR="008E33C6" w:rsidRPr="002553E3">
        <w:rPr>
          <w:rFonts w:cs="Arial"/>
          <w:i/>
          <w:lang w:eastAsia="ja-JP"/>
        </w:rPr>
        <w:t>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</w:p>
    <w:p w:rsidR="000F37C3" w:rsidRPr="00827D69" w:rsidRDefault="00464F54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Genetic selection of similar varieties for the first growing cycle: example French bean</w:t>
      </w:r>
      <w:r w:rsidRPr="002553E3">
        <w:rPr>
          <w:rFonts w:cs="Arial"/>
          <w:lang w:eastAsia="ja-JP"/>
        </w:rPr>
        <w:t xml:space="preserve"> </w:t>
      </w:r>
      <w:r w:rsidRPr="002553E3">
        <w:rPr>
          <w:rFonts w:cs="Arial"/>
          <w:i/>
          <w:lang w:eastAsia="ja-JP"/>
        </w:rPr>
        <w:t>(Selección genética de variedades similares para el primer ciclo de cultivo: el ejemplo de la judía común) (documentos BMT/16/19 y BMT/16/19 Add.)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highlight w:val="yellow"/>
          <w:lang w:eastAsia="ja-JP"/>
        </w:rPr>
      </w:pPr>
    </w:p>
    <w:p w:rsidR="000F37C3" w:rsidRPr="00827D69" w:rsidRDefault="00464F54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SDN-assisted plant breeding and potential impact on DUS testing</w:t>
      </w:r>
      <w:r w:rsidRPr="002553E3">
        <w:rPr>
          <w:rFonts w:cs="Arial"/>
          <w:i/>
          <w:lang w:eastAsia="ja-JP"/>
        </w:rPr>
        <w:t xml:space="preserve"> (</w:t>
      </w:r>
      <w:r w:rsidR="008E33C6" w:rsidRPr="002553E3">
        <w:rPr>
          <w:rFonts w:cs="Arial"/>
          <w:i/>
          <w:lang w:eastAsia="ja-JP"/>
        </w:rPr>
        <w:t xml:space="preserve">El fitomejoramiento </w:t>
      </w:r>
      <w:r w:rsidR="00A669FA" w:rsidRPr="002553E3">
        <w:rPr>
          <w:rFonts w:cs="Arial"/>
          <w:i/>
          <w:lang w:eastAsia="ja-JP"/>
        </w:rPr>
        <w:t xml:space="preserve">asistido por nucleasas específicas </w:t>
      </w:r>
      <w:r w:rsidR="008E33C6" w:rsidRPr="002553E3">
        <w:rPr>
          <w:rFonts w:cs="Arial"/>
          <w:i/>
          <w:lang w:eastAsia="ja-JP"/>
        </w:rPr>
        <w:t xml:space="preserve">y </w:t>
      </w:r>
      <w:r w:rsidR="00A669FA" w:rsidRPr="002553E3">
        <w:rPr>
          <w:rFonts w:cs="Arial"/>
          <w:i/>
          <w:lang w:eastAsia="ja-JP"/>
        </w:rPr>
        <w:t xml:space="preserve">su </w:t>
      </w:r>
      <w:r w:rsidR="008E33C6" w:rsidRPr="002553E3">
        <w:rPr>
          <w:rFonts w:cs="Arial"/>
          <w:i/>
          <w:lang w:eastAsia="ja-JP"/>
        </w:rPr>
        <w:t>po</w:t>
      </w:r>
      <w:r w:rsidR="00A669FA" w:rsidRPr="002553E3">
        <w:rPr>
          <w:rFonts w:cs="Arial"/>
          <w:i/>
          <w:lang w:eastAsia="ja-JP"/>
        </w:rPr>
        <w:t xml:space="preserve">sible repercusión en el </w:t>
      </w:r>
      <w:r w:rsidR="008E33C6" w:rsidRPr="002553E3">
        <w:rPr>
          <w:rFonts w:cs="Arial"/>
          <w:i/>
          <w:lang w:eastAsia="ja-JP"/>
        </w:rPr>
        <w:t>examen</w:t>
      </w:r>
      <w:r w:rsidR="00A669FA" w:rsidRPr="002553E3">
        <w:rPr>
          <w:rFonts w:cs="Arial"/>
          <w:i/>
          <w:lang w:eastAsia="ja-JP"/>
        </w:rPr>
        <w:t> </w:t>
      </w:r>
      <w:r w:rsidR="008E33C6" w:rsidRPr="002553E3">
        <w:rPr>
          <w:rFonts w:cs="Arial"/>
          <w:i/>
          <w:lang w:eastAsia="ja-JP"/>
        </w:rPr>
        <w:t>DHE</w:t>
      </w:r>
      <w:r w:rsidRPr="002553E3">
        <w:rPr>
          <w:rFonts w:cs="Arial"/>
          <w:i/>
          <w:lang w:eastAsia="ja-JP"/>
        </w:rPr>
        <w:t>)</w:t>
      </w:r>
      <w:r w:rsidR="008E33C6" w:rsidRPr="002553E3">
        <w:rPr>
          <w:rFonts w:cs="Arial"/>
          <w:i/>
          <w:lang w:eastAsia="ja-JP"/>
        </w:rPr>
        <w:t xml:space="preserve"> (documento</w:t>
      </w:r>
      <w:r w:rsidR="00A669FA" w:rsidRPr="002553E3">
        <w:rPr>
          <w:rFonts w:cs="Arial"/>
          <w:i/>
          <w:lang w:eastAsia="ja-JP"/>
        </w:rPr>
        <w:t> </w:t>
      </w:r>
      <w:r w:rsidR="008E33C6" w:rsidRPr="002553E3">
        <w:rPr>
          <w:rFonts w:cs="Arial"/>
          <w:i/>
          <w:lang w:eastAsia="ja-JP"/>
        </w:rPr>
        <w:t>BMT/16/20)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highlight w:val="yellow"/>
          <w:lang w:eastAsia="ja-JP"/>
        </w:rPr>
      </w:pPr>
    </w:p>
    <w:p w:rsidR="000F37C3" w:rsidRPr="00827D69" w:rsidRDefault="00464F54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Report on IMODDUS activities in 2017</w:t>
      </w:r>
      <w:r w:rsidRPr="002553E3">
        <w:rPr>
          <w:rFonts w:cs="Arial"/>
          <w:lang w:eastAsia="ja-JP"/>
        </w:rPr>
        <w:t xml:space="preserve"> </w:t>
      </w:r>
      <w:r w:rsidRPr="002553E3">
        <w:rPr>
          <w:rFonts w:cs="Arial"/>
          <w:i/>
          <w:lang w:eastAsia="ja-JP"/>
        </w:rPr>
        <w:t>(</w:t>
      </w:r>
      <w:r w:rsidR="00A669FA" w:rsidRPr="002553E3">
        <w:rPr>
          <w:rFonts w:cs="Arial"/>
          <w:i/>
          <w:lang w:eastAsia="ja-JP"/>
        </w:rPr>
        <w:t>Informe sobre las actividades del IMODDUS en</w:t>
      </w:r>
      <w:r w:rsidR="003371E9" w:rsidRPr="002553E3">
        <w:rPr>
          <w:rFonts w:cs="Arial"/>
          <w:i/>
          <w:lang w:eastAsia="ja-JP"/>
        </w:rPr>
        <w:t> 2</w:t>
      </w:r>
      <w:r w:rsidR="00A669FA" w:rsidRPr="002553E3">
        <w:rPr>
          <w:rFonts w:cs="Arial"/>
          <w:i/>
          <w:lang w:eastAsia="ja-JP"/>
        </w:rPr>
        <w:t>017</w:t>
      </w:r>
      <w:r w:rsidRPr="002553E3">
        <w:rPr>
          <w:rFonts w:cs="Arial"/>
          <w:i/>
          <w:lang w:eastAsia="ja-JP"/>
        </w:rPr>
        <w:t>)</w:t>
      </w:r>
      <w:r w:rsidR="00A669FA" w:rsidRPr="002553E3">
        <w:rPr>
          <w:rFonts w:cs="Arial"/>
          <w:i/>
          <w:lang w:eastAsia="ja-JP"/>
        </w:rPr>
        <w:t xml:space="preserve"> (documento BMT/16/22)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</w:p>
    <w:p w:rsidR="000F37C3" w:rsidRPr="00827D69" w:rsidRDefault="00C645D5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The Tomato project proposal in CPVO IMODDUS program</w:t>
      </w:r>
      <w:r w:rsidRPr="0002125F">
        <w:rPr>
          <w:rFonts w:cs="Arial"/>
          <w:lang w:eastAsia="ja-JP"/>
        </w:rPr>
        <w:t xml:space="preserve"> </w:t>
      </w:r>
      <w:r w:rsidRPr="0002125F">
        <w:rPr>
          <w:rFonts w:cs="Arial"/>
          <w:i/>
          <w:lang w:eastAsia="ja-JP"/>
        </w:rPr>
        <w:t>(</w:t>
      </w:r>
      <w:r w:rsidR="00A669FA" w:rsidRPr="0002125F">
        <w:rPr>
          <w:rFonts w:cs="Arial"/>
          <w:i/>
          <w:lang w:eastAsia="ja-JP"/>
        </w:rPr>
        <w:t xml:space="preserve">El anteproyecto </w:t>
      </w:r>
      <w:r w:rsidR="00CF48F7" w:rsidRPr="0002125F">
        <w:rPr>
          <w:rFonts w:cs="Arial"/>
          <w:i/>
          <w:lang w:eastAsia="ja-JP"/>
        </w:rPr>
        <w:t xml:space="preserve">del programa del </w:t>
      </w:r>
      <w:r w:rsidR="0002125F" w:rsidRPr="0002125F">
        <w:rPr>
          <w:rFonts w:cs="Arial"/>
          <w:i/>
          <w:lang w:eastAsia="ja-JP"/>
        </w:rPr>
        <w:t xml:space="preserve">grupo </w:t>
      </w:r>
      <w:r w:rsidR="00CF48F7" w:rsidRPr="0002125F">
        <w:rPr>
          <w:rFonts w:cs="Arial"/>
          <w:i/>
          <w:lang w:eastAsia="ja-JP"/>
        </w:rPr>
        <w:t>IMODDUS de la</w:t>
      </w:r>
      <w:r w:rsidRPr="0002125F">
        <w:rPr>
          <w:rFonts w:cs="Arial"/>
          <w:i/>
          <w:lang w:eastAsia="ja-JP"/>
        </w:rPr>
        <w:t> </w:t>
      </w:r>
      <w:r w:rsidR="00CF48F7" w:rsidRPr="0002125F">
        <w:rPr>
          <w:rFonts w:cs="Arial"/>
          <w:i/>
          <w:lang w:eastAsia="ja-JP"/>
        </w:rPr>
        <w:t xml:space="preserve">OCVV </w:t>
      </w:r>
      <w:r w:rsidR="00A669FA" w:rsidRPr="0002125F">
        <w:rPr>
          <w:rFonts w:cs="Arial"/>
          <w:i/>
          <w:lang w:eastAsia="ja-JP"/>
        </w:rPr>
        <w:t>sobre el tomate</w:t>
      </w:r>
      <w:r w:rsidRPr="0002125F">
        <w:rPr>
          <w:rFonts w:cs="Arial"/>
          <w:i/>
          <w:lang w:eastAsia="ja-JP"/>
        </w:rPr>
        <w:t>)</w:t>
      </w:r>
      <w:r w:rsidR="00A669FA" w:rsidRPr="0002125F">
        <w:rPr>
          <w:rFonts w:cs="Arial"/>
          <w:i/>
          <w:lang w:eastAsia="ja-JP"/>
        </w:rPr>
        <w:t xml:space="preserve"> (documento BMT/16/27)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</w:p>
    <w:p w:rsidR="000F37C3" w:rsidRPr="00827D69" w:rsidRDefault="00CF48F7" w:rsidP="000F37C3">
      <w:pPr>
        <w:pStyle w:val="Heading3"/>
        <w:rPr>
          <w:lang w:val="es-ES_tradnl"/>
        </w:rPr>
      </w:pPr>
      <w:bookmarkStart w:id="14" w:name="_Toc525210181"/>
      <w:r w:rsidRPr="0002125F">
        <w:rPr>
          <w:lang w:val="es-ES_tradnl"/>
        </w:rPr>
        <w:t>Directrices internacionales sobre metodologías moleculares en el marco de la cooperación entre la OCDE</w:t>
      </w:r>
      <w:r w:rsidR="003371E9" w:rsidRPr="0002125F">
        <w:rPr>
          <w:lang w:val="es-ES_tradnl"/>
        </w:rPr>
        <w:t xml:space="preserve">, </w:t>
      </w:r>
      <w:r w:rsidRPr="0002125F">
        <w:rPr>
          <w:lang w:val="es-ES_tradnl"/>
        </w:rPr>
        <w:t>la UPOV</w:t>
      </w:r>
      <w:r w:rsidR="003371E9" w:rsidRPr="0002125F">
        <w:rPr>
          <w:lang w:val="es-ES_tradnl"/>
        </w:rPr>
        <w:t xml:space="preserve">, </w:t>
      </w:r>
      <w:r w:rsidRPr="0002125F">
        <w:rPr>
          <w:lang w:val="es-ES_tradnl"/>
        </w:rPr>
        <w:t>la ISTA y la ISO</w:t>
      </w:r>
      <w:bookmarkEnd w:id="14"/>
    </w:p>
    <w:p w:rsidR="000F37C3" w:rsidRPr="00827D69" w:rsidRDefault="000F37C3" w:rsidP="000F37C3">
      <w:pPr>
        <w:keepNext/>
        <w:autoSpaceDE w:val="0"/>
        <w:autoSpaceDN w:val="0"/>
        <w:adjustRightInd w:val="0"/>
        <w:ind w:left="540"/>
        <w:rPr>
          <w:rFonts w:cs="Arial"/>
          <w:i/>
          <w:lang w:eastAsia="ja-JP"/>
        </w:rPr>
      </w:pPr>
    </w:p>
    <w:p w:rsidR="000F37C3" w:rsidRPr="00827D69" w:rsidRDefault="00C645D5" w:rsidP="000F37C3">
      <w:pPr>
        <w:keepNext/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International guidelines on molecular methodologies including cooperation between the OECD, UPOV, ISTA and ISO</w:t>
      </w:r>
      <w:r w:rsidRPr="0002125F">
        <w:rPr>
          <w:rFonts w:cs="Arial"/>
          <w:lang w:eastAsia="ja-JP"/>
        </w:rPr>
        <w:t xml:space="preserve"> </w:t>
      </w:r>
      <w:r w:rsidRPr="0002125F">
        <w:rPr>
          <w:rFonts w:cs="Arial"/>
          <w:i/>
          <w:lang w:eastAsia="ja-JP"/>
        </w:rPr>
        <w:t>(</w:t>
      </w:r>
      <w:r w:rsidR="008F432B" w:rsidRPr="0002125F">
        <w:rPr>
          <w:rFonts w:cs="Arial"/>
          <w:i/>
          <w:lang w:eastAsia="ja-JP"/>
        </w:rPr>
        <w:t>Directrices internacionales sobre metodologías moleculares en el marco de la cooperación entre la OCDE</w:t>
      </w:r>
      <w:r w:rsidR="003371E9" w:rsidRPr="0002125F">
        <w:rPr>
          <w:rFonts w:cs="Arial"/>
          <w:i/>
          <w:lang w:eastAsia="ja-JP"/>
        </w:rPr>
        <w:t xml:space="preserve">, </w:t>
      </w:r>
      <w:r w:rsidR="008F432B" w:rsidRPr="0002125F">
        <w:rPr>
          <w:rFonts w:cs="Arial"/>
          <w:i/>
          <w:lang w:eastAsia="ja-JP"/>
        </w:rPr>
        <w:t>la UPOV</w:t>
      </w:r>
      <w:r w:rsidR="003371E9" w:rsidRPr="0002125F">
        <w:rPr>
          <w:rFonts w:cs="Arial"/>
          <w:i/>
          <w:lang w:eastAsia="ja-JP"/>
        </w:rPr>
        <w:t xml:space="preserve">, </w:t>
      </w:r>
      <w:r w:rsidR="008F432B" w:rsidRPr="0002125F">
        <w:rPr>
          <w:rFonts w:cs="Arial"/>
          <w:i/>
          <w:lang w:eastAsia="ja-JP"/>
        </w:rPr>
        <w:t>la ISTA y la ISO</w:t>
      </w:r>
      <w:r w:rsidRPr="0002125F">
        <w:rPr>
          <w:rFonts w:cs="Arial"/>
          <w:i/>
          <w:lang w:eastAsia="ja-JP"/>
        </w:rPr>
        <w:t>)</w:t>
      </w:r>
      <w:r w:rsidR="008F432B" w:rsidRPr="0002125F">
        <w:rPr>
          <w:rFonts w:cs="Arial"/>
          <w:i/>
          <w:lang w:eastAsia="ja-JP"/>
        </w:rPr>
        <w:t xml:space="preserve"> (documento BMT/16/3)</w:t>
      </w:r>
    </w:p>
    <w:p w:rsidR="000F37C3" w:rsidRPr="00827D69" w:rsidRDefault="000F37C3" w:rsidP="000F37C3">
      <w:pPr>
        <w:keepNext/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</w:p>
    <w:p w:rsidR="000F37C3" w:rsidRPr="00827D69" w:rsidRDefault="00DB15DE" w:rsidP="000F37C3">
      <w:pPr>
        <w:keepNext/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Practical workshops on DNA techniques and variety identification</w:t>
      </w:r>
      <w:r w:rsidRPr="0002125F">
        <w:rPr>
          <w:rFonts w:cs="Arial"/>
          <w:lang w:eastAsia="ja-JP"/>
        </w:rPr>
        <w:t xml:space="preserve"> </w:t>
      </w:r>
      <w:r w:rsidRPr="0002125F">
        <w:rPr>
          <w:rFonts w:cs="Arial"/>
          <w:i/>
          <w:lang w:eastAsia="ja-JP"/>
        </w:rPr>
        <w:t>(</w:t>
      </w:r>
      <w:r w:rsidR="00680321" w:rsidRPr="0002125F">
        <w:rPr>
          <w:rFonts w:cs="Arial"/>
          <w:i/>
          <w:lang w:eastAsia="ja-JP"/>
        </w:rPr>
        <w:t>Talleres prácticos sobre técnicas de ADN e identificación de variedades</w:t>
      </w:r>
      <w:r w:rsidRPr="0002125F">
        <w:rPr>
          <w:rFonts w:cs="Arial"/>
          <w:i/>
          <w:lang w:eastAsia="ja-JP"/>
        </w:rPr>
        <w:t>)</w:t>
      </w:r>
      <w:r w:rsidR="00680321" w:rsidRPr="0002125F">
        <w:rPr>
          <w:rFonts w:cs="Arial"/>
          <w:i/>
          <w:lang w:eastAsia="ja-JP"/>
        </w:rPr>
        <w:t xml:space="preserve"> (documentos BMT/16/13</w:t>
      </w:r>
      <w:r w:rsidR="00680321" w:rsidRPr="0002125F">
        <w:rPr>
          <w:rFonts w:cs="Arial"/>
          <w:iCs/>
        </w:rPr>
        <w:t xml:space="preserve"> y </w:t>
      </w:r>
      <w:r w:rsidR="00680321" w:rsidRPr="0002125F">
        <w:rPr>
          <w:rFonts w:cs="Arial"/>
          <w:i/>
          <w:iCs/>
          <w:lang w:eastAsia="ja-JP"/>
        </w:rPr>
        <w:t>BMT/16/3 Add.</w:t>
      </w:r>
      <w:r w:rsidR="00680321" w:rsidRPr="0002125F">
        <w:rPr>
          <w:rFonts w:cs="Arial"/>
          <w:i/>
          <w:lang w:eastAsia="ja-JP"/>
        </w:rPr>
        <w:t>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</w:p>
    <w:p w:rsidR="000F37C3" w:rsidRPr="00827D69" w:rsidRDefault="00DB15DE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OECD Seed Certification Schemes</w:t>
      </w:r>
      <w:r w:rsidRPr="0002125F">
        <w:rPr>
          <w:rFonts w:cs="Arial"/>
          <w:lang w:eastAsia="ja-JP"/>
        </w:rPr>
        <w:t xml:space="preserve"> </w:t>
      </w:r>
      <w:r w:rsidRPr="0002125F">
        <w:rPr>
          <w:rFonts w:cs="Arial"/>
          <w:i/>
          <w:lang w:eastAsia="ja-JP"/>
        </w:rPr>
        <w:t>(</w:t>
      </w:r>
      <w:r w:rsidR="002F4016" w:rsidRPr="0002125F">
        <w:rPr>
          <w:rFonts w:cs="Arial"/>
          <w:i/>
          <w:lang w:eastAsia="ja-JP"/>
        </w:rPr>
        <w:t>Los planes de la OCDE de certificación de semillas</w:t>
      </w:r>
      <w:r w:rsidRPr="0002125F">
        <w:rPr>
          <w:rFonts w:cs="Arial"/>
          <w:i/>
          <w:lang w:eastAsia="ja-JP"/>
        </w:rPr>
        <w:t>)</w:t>
      </w:r>
      <w:r w:rsidR="002F4016" w:rsidRPr="0002125F">
        <w:rPr>
          <w:rFonts w:cs="Arial"/>
          <w:i/>
          <w:lang w:eastAsia="ja-JP"/>
        </w:rPr>
        <w:t xml:space="preserve"> (documento BMT/16/23)</w:t>
      </w:r>
    </w:p>
    <w:p w:rsidR="000F37C3" w:rsidRPr="00827D69" w:rsidRDefault="000F37C3" w:rsidP="000F37C3">
      <w:pPr>
        <w:autoSpaceDE w:val="0"/>
        <w:autoSpaceDN w:val="0"/>
        <w:adjustRightInd w:val="0"/>
        <w:ind w:left="540"/>
        <w:rPr>
          <w:rFonts w:cs="Arial"/>
          <w:i/>
          <w:lang w:eastAsia="ja-JP"/>
        </w:rPr>
      </w:pPr>
    </w:p>
    <w:p w:rsidR="000F37C3" w:rsidRPr="00827D69" w:rsidRDefault="002F4016" w:rsidP="000F37C3">
      <w:pPr>
        <w:pStyle w:val="Heading3"/>
        <w:rPr>
          <w:lang w:val="es-ES_tradnl"/>
        </w:rPr>
      </w:pPr>
      <w:bookmarkStart w:id="15" w:name="_Toc525210182"/>
      <w:r w:rsidRPr="0002125F">
        <w:rPr>
          <w:lang w:val="es-ES_tradnl"/>
        </w:rPr>
        <w:t>Bases de datos de descripciones de variedades</w:t>
      </w:r>
      <w:r w:rsidR="003371E9" w:rsidRPr="0002125F">
        <w:rPr>
          <w:lang w:val="es-ES_tradnl"/>
        </w:rPr>
        <w:t xml:space="preserve">, </w:t>
      </w:r>
      <w:r w:rsidRPr="0002125F">
        <w:rPr>
          <w:lang w:val="es-ES_tradnl"/>
        </w:rPr>
        <w:t>en particular las que contienen datos moleculares</w:t>
      </w:r>
      <w:bookmarkEnd w:id="15"/>
    </w:p>
    <w:p w:rsidR="000F37C3" w:rsidRPr="00827D69" w:rsidRDefault="000F37C3" w:rsidP="000F37C3">
      <w:pPr>
        <w:autoSpaceDE w:val="0"/>
        <w:autoSpaceDN w:val="0"/>
        <w:adjustRightInd w:val="0"/>
        <w:ind w:left="540"/>
        <w:rPr>
          <w:rFonts w:cs="Arial"/>
          <w:i/>
          <w:lang w:eastAsia="ja-JP"/>
        </w:rPr>
      </w:pPr>
    </w:p>
    <w:p w:rsidR="000F37C3" w:rsidRPr="00827D69" w:rsidRDefault="00DB15DE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Integration of molecular data into DUS testing in Durum Wheat: Use of a standardized method for the efficient management of reference collections</w:t>
      </w:r>
      <w:r w:rsidRPr="0002125F">
        <w:rPr>
          <w:rFonts w:cs="Arial"/>
          <w:lang w:eastAsia="ja-JP"/>
        </w:rPr>
        <w:t xml:space="preserve"> </w:t>
      </w:r>
      <w:r w:rsidRPr="0002125F">
        <w:rPr>
          <w:rFonts w:cs="Arial"/>
          <w:i/>
          <w:lang w:eastAsia="ja-JP"/>
        </w:rPr>
        <w:t xml:space="preserve">(Integración de </w:t>
      </w:r>
      <w:r w:rsidR="0002125F" w:rsidRPr="0002125F">
        <w:rPr>
          <w:rFonts w:cs="Arial"/>
          <w:i/>
          <w:lang w:eastAsia="ja-JP"/>
        </w:rPr>
        <w:t xml:space="preserve">los </w:t>
      </w:r>
      <w:r w:rsidRPr="0002125F">
        <w:rPr>
          <w:rFonts w:cs="Arial"/>
          <w:i/>
          <w:lang w:eastAsia="ja-JP"/>
        </w:rPr>
        <w:t>datos moleculares en el examen DHE del trigo duro: uso de un método normalizado para la gestión eficiente de las colecciones de variedades de referencia) (documento BMT/16/21)</w:t>
      </w:r>
    </w:p>
    <w:p w:rsidR="000F37C3" w:rsidRPr="00827D69" w:rsidRDefault="000F37C3" w:rsidP="000F37C3">
      <w:pPr>
        <w:autoSpaceDE w:val="0"/>
        <w:autoSpaceDN w:val="0"/>
        <w:adjustRightInd w:val="0"/>
        <w:ind w:left="540"/>
        <w:rPr>
          <w:rFonts w:cs="Arial"/>
          <w:lang w:eastAsia="ja-JP"/>
        </w:rPr>
      </w:pPr>
    </w:p>
    <w:p w:rsidR="000F37C3" w:rsidRPr="00827D69" w:rsidRDefault="002F4016" w:rsidP="000F37C3">
      <w:pPr>
        <w:pStyle w:val="Heading3"/>
        <w:rPr>
          <w:lang w:val="es-ES_tradnl"/>
        </w:rPr>
      </w:pPr>
      <w:bookmarkStart w:id="16" w:name="_Toc516587899"/>
      <w:bookmarkStart w:id="17" w:name="_Toc525210183"/>
      <w:r w:rsidRPr="0002125F">
        <w:rPr>
          <w:lang w:val="es-ES_tradnl"/>
        </w:rPr>
        <w:t>La utilización de técnicas moleculares en la identificación de variedades</w:t>
      </w:r>
      <w:r w:rsidR="000F37C3">
        <w:rPr>
          <w:rStyle w:val="FootnoteReference"/>
          <w:rFonts w:cs="Arial"/>
        </w:rPr>
        <w:footnoteReference w:id="2"/>
      </w:r>
      <w:bookmarkEnd w:id="16"/>
      <w:bookmarkEnd w:id="17"/>
    </w:p>
    <w:p w:rsidR="000F37C3" w:rsidRPr="00827D69" w:rsidRDefault="000F37C3" w:rsidP="000F37C3">
      <w:pPr>
        <w:autoSpaceDE w:val="0"/>
        <w:autoSpaceDN w:val="0"/>
        <w:adjustRightInd w:val="0"/>
        <w:ind w:left="540"/>
        <w:rPr>
          <w:rFonts w:cs="Arial"/>
          <w:i/>
          <w:lang w:eastAsia="ja-JP"/>
        </w:rPr>
      </w:pPr>
    </w:p>
    <w:p w:rsidR="000F37C3" w:rsidRPr="00827D69" w:rsidRDefault="00DB15DE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Assessment of reproducibility of 6K SNP genotyping in soybean across laboratories</w:t>
      </w:r>
      <w:r w:rsidRPr="0002125F">
        <w:rPr>
          <w:rFonts w:cs="Arial"/>
          <w:lang w:eastAsia="ja-JP"/>
        </w:rPr>
        <w:t xml:space="preserve"> </w:t>
      </w:r>
      <w:r w:rsidRPr="0002125F">
        <w:rPr>
          <w:rFonts w:cs="Arial"/>
          <w:i/>
          <w:lang w:eastAsia="ja-JP"/>
        </w:rPr>
        <w:t>(</w:t>
      </w:r>
      <w:r w:rsidR="002F4016" w:rsidRPr="0002125F">
        <w:rPr>
          <w:rFonts w:cs="Arial"/>
          <w:i/>
          <w:lang w:eastAsia="ja-JP"/>
        </w:rPr>
        <w:t xml:space="preserve">Evaluación de </w:t>
      </w:r>
      <w:r w:rsidR="00A75D75" w:rsidRPr="0002125F">
        <w:rPr>
          <w:rFonts w:cs="Arial"/>
          <w:i/>
          <w:lang w:eastAsia="ja-JP"/>
        </w:rPr>
        <w:t>la reproducibilidad</w:t>
      </w:r>
      <w:r w:rsidR="003371E9" w:rsidRPr="0002125F">
        <w:rPr>
          <w:rFonts w:cs="Arial"/>
          <w:i/>
          <w:lang w:eastAsia="ja-JP"/>
        </w:rPr>
        <w:t xml:space="preserve">, </w:t>
      </w:r>
      <w:r w:rsidR="00A75D75" w:rsidRPr="0002125F">
        <w:rPr>
          <w:rFonts w:cs="Arial"/>
          <w:i/>
          <w:lang w:eastAsia="ja-JP"/>
        </w:rPr>
        <w:t>en distintos laboratorios</w:t>
      </w:r>
      <w:r w:rsidR="003371E9" w:rsidRPr="0002125F">
        <w:rPr>
          <w:rFonts w:cs="Arial"/>
          <w:i/>
          <w:lang w:eastAsia="ja-JP"/>
        </w:rPr>
        <w:t xml:space="preserve">, </w:t>
      </w:r>
      <w:r w:rsidR="002F4016" w:rsidRPr="0002125F">
        <w:rPr>
          <w:rFonts w:cs="Arial"/>
          <w:i/>
          <w:lang w:eastAsia="ja-JP"/>
        </w:rPr>
        <w:t>de</w:t>
      </w:r>
      <w:r w:rsidR="00A75D75" w:rsidRPr="0002125F">
        <w:rPr>
          <w:rFonts w:cs="Arial"/>
          <w:i/>
          <w:lang w:eastAsia="ja-JP"/>
        </w:rPr>
        <w:t>l</w:t>
      </w:r>
      <w:r w:rsidR="002F4016" w:rsidRPr="0002125F">
        <w:rPr>
          <w:rFonts w:cs="Arial"/>
          <w:i/>
          <w:lang w:eastAsia="ja-JP"/>
        </w:rPr>
        <w:t xml:space="preserve"> </w:t>
      </w:r>
      <w:r w:rsidR="00A75D75" w:rsidRPr="0002125F">
        <w:rPr>
          <w:rFonts w:cs="Arial"/>
          <w:i/>
          <w:lang w:eastAsia="ja-JP"/>
        </w:rPr>
        <w:t>genotipado de SNP (</w:t>
      </w:r>
      <w:r w:rsidR="002F4016" w:rsidRPr="0002125F">
        <w:rPr>
          <w:rFonts w:cs="Arial"/>
          <w:i/>
          <w:lang w:eastAsia="ja-JP"/>
        </w:rPr>
        <w:t>6K</w:t>
      </w:r>
      <w:r w:rsidR="00A75D75" w:rsidRPr="0002125F">
        <w:rPr>
          <w:rFonts w:cs="Arial"/>
          <w:i/>
          <w:lang w:eastAsia="ja-JP"/>
        </w:rPr>
        <w:t>)</w:t>
      </w:r>
      <w:r w:rsidR="002F4016" w:rsidRPr="0002125F">
        <w:rPr>
          <w:rFonts w:cs="Arial"/>
          <w:i/>
          <w:lang w:eastAsia="ja-JP"/>
        </w:rPr>
        <w:t xml:space="preserve"> en </w:t>
      </w:r>
      <w:r w:rsidR="00A75D75" w:rsidRPr="0002125F">
        <w:rPr>
          <w:rFonts w:cs="Arial"/>
          <w:i/>
          <w:lang w:eastAsia="ja-JP"/>
        </w:rPr>
        <w:t xml:space="preserve">la </w:t>
      </w:r>
      <w:r w:rsidR="002F4016" w:rsidRPr="0002125F">
        <w:rPr>
          <w:rFonts w:cs="Arial"/>
          <w:i/>
          <w:lang w:eastAsia="ja-JP"/>
        </w:rPr>
        <w:t>soja</w:t>
      </w:r>
      <w:r w:rsidRPr="0002125F">
        <w:rPr>
          <w:rFonts w:cs="Arial"/>
          <w:i/>
          <w:lang w:eastAsia="ja-JP"/>
        </w:rPr>
        <w:t>)</w:t>
      </w:r>
      <w:r w:rsidR="002F4016" w:rsidRPr="0002125F">
        <w:rPr>
          <w:rFonts w:cs="Arial"/>
          <w:i/>
          <w:lang w:eastAsia="ja-JP"/>
        </w:rPr>
        <w:t xml:space="preserve"> (documento BMT/16/16)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</w:p>
    <w:p w:rsidR="000F37C3" w:rsidRPr="00827D69" w:rsidRDefault="00DB15DE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Assignment Tests for Genotype Classification</w:t>
      </w:r>
      <w:r w:rsidRPr="0002125F">
        <w:rPr>
          <w:rFonts w:cs="Arial"/>
          <w:lang w:eastAsia="ja-JP"/>
        </w:rPr>
        <w:t xml:space="preserve"> </w:t>
      </w:r>
      <w:r w:rsidRPr="0002125F">
        <w:rPr>
          <w:rFonts w:cs="Arial"/>
          <w:i/>
          <w:lang w:eastAsia="ja-JP"/>
        </w:rPr>
        <w:t>(</w:t>
      </w:r>
      <w:r w:rsidR="00856B38" w:rsidRPr="0002125F">
        <w:rPr>
          <w:rFonts w:cs="Arial"/>
          <w:i/>
          <w:lang w:eastAsia="ja-JP"/>
        </w:rPr>
        <w:t>Pruebas de asignación para la clasificación de genotipos</w:t>
      </w:r>
      <w:r w:rsidRPr="0002125F">
        <w:rPr>
          <w:rFonts w:cs="Arial"/>
          <w:i/>
          <w:lang w:eastAsia="ja-JP"/>
        </w:rPr>
        <w:t>)</w:t>
      </w:r>
      <w:r w:rsidR="00856B38" w:rsidRPr="0002125F">
        <w:rPr>
          <w:rFonts w:cs="Arial"/>
          <w:i/>
          <w:lang w:eastAsia="ja-JP"/>
        </w:rPr>
        <w:t xml:space="preserve"> (documento BMT/16/</w:t>
      </w:r>
      <w:r w:rsidR="00856B38" w:rsidRPr="0002125F">
        <w:rPr>
          <w:rFonts w:cs="Arial"/>
          <w:i/>
          <w:iCs/>
          <w:lang w:eastAsia="ja-JP"/>
        </w:rPr>
        <w:t>18 Rev.</w:t>
      </w:r>
      <w:r w:rsidR="00856B38" w:rsidRPr="0002125F">
        <w:rPr>
          <w:rFonts w:cs="Arial"/>
          <w:i/>
          <w:lang w:eastAsia="ja-JP"/>
        </w:rPr>
        <w:t>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</w:p>
    <w:p w:rsidR="000F37C3" w:rsidRPr="00827D69" w:rsidRDefault="00DB15DE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  <w:r w:rsidRPr="00827D69">
        <w:rPr>
          <w:rFonts w:cs="Arial"/>
          <w:lang w:eastAsia="ja-JP"/>
        </w:rPr>
        <w:t>Developments and Use of Molecular Techniques for PVP in Republic of Korea</w:t>
      </w:r>
      <w:r w:rsidRPr="0002125F">
        <w:rPr>
          <w:rFonts w:cs="Arial"/>
          <w:lang w:eastAsia="ja-JP"/>
        </w:rPr>
        <w:t xml:space="preserve"> </w:t>
      </w:r>
      <w:r w:rsidRPr="0002125F">
        <w:rPr>
          <w:rFonts w:cs="Arial"/>
          <w:i/>
          <w:lang w:eastAsia="ja-JP"/>
        </w:rPr>
        <w:t>(</w:t>
      </w:r>
      <w:r w:rsidR="003E7706" w:rsidRPr="0002125F">
        <w:rPr>
          <w:rFonts w:cs="Arial"/>
          <w:i/>
          <w:lang w:eastAsia="ja-JP"/>
        </w:rPr>
        <w:t>Novedades y utilización de técnicas moleculares para la protección de las obtenciones vegetales en la República de Corea</w:t>
      </w:r>
      <w:r w:rsidRPr="0002125F">
        <w:rPr>
          <w:rFonts w:cs="Arial"/>
          <w:i/>
          <w:lang w:eastAsia="ja-JP"/>
        </w:rPr>
        <w:t>)</w:t>
      </w:r>
      <w:r w:rsidR="003E7706" w:rsidRPr="0002125F">
        <w:rPr>
          <w:rFonts w:cs="Arial"/>
          <w:i/>
          <w:lang w:eastAsia="ja-JP"/>
        </w:rPr>
        <w:t xml:space="preserve"> (documentos BMT/16/</w:t>
      </w:r>
      <w:r w:rsidR="003E7706" w:rsidRPr="0002125F">
        <w:rPr>
          <w:rFonts w:cs="Arial"/>
          <w:i/>
          <w:iCs/>
          <w:lang w:eastAsia="ja-JP"/>
        </w:rPr>
        <w:t>24 y BMT/16/24 Add.</w:t>
      </w:r>
      <w:r w:rsidR="003E7706" w:rsidRPr="0002125F">
        <w:rPr>
          <w:rFonts w:cs="Arial"/>
          <w:i/>
          <w:lang w:eastAsia="ja-JP"/>
        </w:rPr>
        <w:t>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</w:p>
    <w:p w:rsidR="000F37C3" w:rsidRPr="00827D69" w:rsidRDefault="00DB15DE" w:rsidP="000F37C3">
      <w:pPr>
        <w:autoSpaceDE w:val="0"/>
        <w:autoSpaceDN w:val="0"/>
        <w:adjustRightInd w:val="0"/>
        <w:ind w:left="1080"/>
        <w:rPr>
          <w:rFonts w:cs="Arial"/>
          <w:i/>
          <w:highlight w:val="yellow"/>
          <w:lang w:eastAsia="ja-JP"/>
        </w:rPr>
      </w:pPr>
      <w:r w:rsidRPr="00827D69">
        <w:rPr>
          <w:rFonts w:cs="Arial"/>
          <w:lang w:eastAsia="ja-JP"/>
        </w:rPr>
        <w:t>Determination of purity and quantification of varietal components through NGS</w:t>
      </w:r>
      <w:r w:rsidRPr="0002125F">
        <w:rPr>
          <w:rFonts w:cs="Arial"/>
          <w:lang w:eastAsia="ja-JP"/>
        </w:rPr>
        <w:t xml:space="preserve"> </w:t>
      </w:r>
      <w:r w:rsidRPr="00827D69">
        <w:rPr>
          <w:rFonts w:cs="Arial"/>
          <w:lang w:eastAsia="ja-JP"/>
        </w:rPr>
        <w:t>(Next Generation Sequencing)</w:t>
      </w:r>
      <w:r w:rsidRPr="0002125F">
        <w:rPr>
          <w:rFonts w:cs="Arial"/>
          <w:lang w:eastAsia="ja-JP"/>
        </w:rPr>
        <w:t xml:space="preserve"> </w:t>
      </w:r>
      <w:r w:rsidRPr="0002125F">
        <w:rPr>
          <w:rFonts w:cs="Arial"/>
          <w:i/>
          <w:lang w:eastAsia="ja-JP"/>
        </w:rPr>
        <w:t>(</w:t>
      </w:r>
      <w:r w:rsidR="003E7706" w:rsidRPr="0002125F">
        <w:rPr>
          <w:rFonts w:cs="Arial"/>
          <w:i/>
          <w:lang w:eastAsia="ja-JP"/>
        </w:rPr>
        <w:t xml:space="preserve">Determinación de la pureza y cuantificación de los componentes varietales mediante </w:t>
      </w:r>
      <w:r w:rsidR="00C5436B" w:rsidRPr="0002125F">
        <w:rPr>
          <w:rFonts w:cs="Arial"/>
          <w:i/>
          <w:lang w:eastAsia="ja-JP"/>
        </w:rPr>
        <w:t>secuenciación de nueva generación</w:t>
      </w:r>
      <w:r w:rsidRPr="0002125F">
        <w:rPr>
          <w:rFonts w:cs="Arial"/>
          <w:i/>
          <w:lang w:eastAsia="ja-JP"/>
        </w:rPr>
        <w:t>)</w:t>
      </w:r>
      <w:r w:rsidR="00C5436B" w:rsidRPr="0002125F">
        <w:rPr>
          <w:rFonts w:cs="Arial"/>
          <w:i/>
          <w:lang w:eastAsia="ja-JP"/>
        </w:rPr>
        <w:t xml:space="preserve"> </w:t>
      </w:r>
      <w:r w:rsidR="003E7706" w:rsidRPr="0002125F">
        <w:rPr>
          <w:rFonts w:cs="Arial"/>
          <w:i/>
          <w:lang w:eastAsia="ja-JP"/>
        </w:rPr>
        <w:t>(documento BMT/16/25)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lang w:eastAsia="ja-JP"/>
        </w:rPr>
      </w:pPr>
    </w:p>
    <w:p w:rsidR="000F37C3" w:rsidRPr="00827D69" w:rsidRDefault="00DB15DE" w:rsidP="000F37C3">
      <w:pPr>
        <w:autoSpaceDE w:val="0"/>
        <w:autoSpaceDN w:val="0"/>
        <w:adjustRightInd w:val="0"/>
        <w:ind w:left="1080"/>
        <w:rPr>
          <w:rFonts w:cs="Arial"/>
          <w:i/>
          <w:highlight w:val="yellow"/>
          <w:lang w:eastAsia="ja-JP"/>
        </w:rPr>
      </w:pPr>
      <w:r w:rsidRPr="00827D69">
        <w:rPr>
          <w:rFonts w:cs="Arial"/>
          <w:lang w:eastAsia="ja-JP"/>
        </w:rPr>
        <w:t>Determining the parameters to characterize Soybean varieties using single nucleotide polymorphisms</w:t>
      </w:r>
      <w:r w:rsidRPr="0002125F">
        <w:rPr>
          <w:rFonts w:cs="Arial"/>
          <w:lang w:eastAsia="ja-JP"/>
        </w:rPr>
        <w:t xml:space="preserve"> </w:t>
      </w:r>
      <w:r w:rsidRPr="0002125F">
        <w:rPr>
          <w:rFonts w:cs="Arial"/>
          <w:i/>
          <w:lang w:eastAsia="ja-JP"/>
        </w:rPr>
        <w:t>(</w:t>
      </w:r>
      <w:r w:rsidR="00AD092E" w:rsidRPr="0002125F">
        <w:rPr>
          <w:rFonts w:cs="Arial"/>
          <w:i/>
          <w:lang w:eastAsia="ja-JP"/>
        </w:rPr>
        <w:t>Determinación de parámetros para la</w:t>
      </w:r>
      <w:r w:rsidR="00C5436B" w:rsidRPr="0002125F">
        <w:rPr>
          <w:rFonts w:cs="Arial"/>
          <w:i/>
          <w:lang w:eastAsia="ja-JP"/>
        </w:rPr>
        <w:t xml:space="preserve"> c</w:t>
      </w:r>
      <w:r w:rsidR="00AD092E" w:rsidRPr="0002125F">
        <w:rPr>
          <w:rFonts w:cs="Arial"/>
          <w:i/>
          <w:lang w:eastAsia="ja-JP"/>
        </w:rPr>
        <w:t>aracterización</w:t>
      </w:r>
      <w:r w:rsidR="00C5436B" w:rsidRPr="0002125F">
        <w:rPr>
          <w:rFonts w:cs="Arial"/>
          <w:i/>
          <w:lang w:eastAsia="ja-JP"/>
        </w:rPr>
        <w:t xml:space="preserve"> </w:t>
      </w:r>
      <w:r w:rsidR="00AD092E" w:rsidRPr="0002125F">
        <w:rPr>
          <w:rFonts w:cs="Arial"/>
          <w:i/>
          <w:lang w:eastAsia="ja-JP"/>
        </w:rPr>
        <w:t>de variedades de soja mediante polimorfismos de nucleótido único</w:t>
      </w:r>
      <w:r w:rsidRPr="0002125F">
        <w:rPr>
          <w:rFonts w:cs="Arial"/>
          <w:i/>
          <w:lang w:eastAsia="ja-JP"/>
        </w:rPr>
        <w:t>)</w:t>
      </w:r>
      <w:r w:rsidR="00AD092E" w:rsidRPr="0002125F">
        <w:rPr>
          <w:rFonts w:cs="Arial"/>
          <w:i/>
          <w:lang w:eastAsia="ja-JP"/>
        </w:rPr>
        <w:t xml:space="preserve"> </w:t>
      </w:r>
      <w:r w:rsidR="00C5436B" w:rsidRPr="0002125F">
        <w:rPr>
          <w:rFonts w:cs="Arial"/>
          <w:i/>
          <w:lang w:eastAsia="ja-JP"/>
        </w:rPr>
        <w:t>(documento</w:t>
      </w:r>
      <w:r w:rsidR="00AD092E" w:rsidRPr="0002125F">
        <w:rPr>
          <w:rFonts w:cs="Arial"/>
          <w:i/>
          <w:lang w:eastAsia="ja-JP"/>
        </w:rPr>
        <w:t> </w:t>
      </w:r>
      <w:r w:rsidR="00C5436B" w:rsidRPr="0002125F">
        <w:rPr>
          <w:rFonts w:cs="Arial"/>
          <w:i/>
          <w:lang w:eastAsia="ja-JP"/>
        </w:rPr>
        <w:t>BMT/16/26)</w:t>
      </w:r>
    </w:p>
    <w:p w:rsidR="000F37C3" w:rsidRPr="00827D69" w:rsidRDefault="000F37C3" w:rsidP="000F37C3">
      <w:pPr>
        <w:autoSpaceDE w:val="0"/>
        <w:autoSpaceDN w:val="0"/>
        <w:adjustRightInd w:val="0"/>
        <w:ind w:left="1080"/>
        <w:rPr>
          <w:rFonts w:cs="Arial"/>
          <w:i/>
          <w:highlight w:val="yellow"/>
          <w:lang w:eastAsia="ja-JP"/>
        </w:rPr>
      </w:pPr>
    </w:p>
    <w:p w:rsidR="000F37C3" w:rsidRPr="00827D69" w:rsidRDefault="00DB15DE" w:rsidP="000F37C3">
      <w:pPr>
        <w:autoSpaceDE w:val="0"/>
        <w:autoSpaceDN w:val="0"/>
        <w:adjustRightInd w:val="0"/>
        <w:ind w:left="1080"/>
        <w:rPr>
          <w:rFonts w:cs="Arial"/>
          <w:i/>
          <w:highlight w:val="yellow"/>
          <w:lang w:eastAsia="ja-JP"/>
        </w:rPr>
      </w:pPr>
      <w:r w:rsidRPr="00827D69">
        <w:rPr>
          <w:rFonts w:cs="Arial"/>
          <w:lang w:eastAsia="ja-JP"/>
        </w:rPr>
        <w:t>Confirmation of validation for DNA variety identification technique</w:t>
      </w:r>
      <w:r w:rsidRPr="0002125F">
        <w:rPr>
          <w:rFonts w:cs="Arial"/>
          <w:lang w:eastAsia="ja-JP"/>
        </w:rPr>
        <w:t xml:space="preserve"> </w:t>
      </w:r>
      <w:r w:rsidRPr="0002125F">
        <w:rPr>
          <w:rFonts w:cs="Arial"/>
          <w:i/>
          <w:lang w:eastAsia="ja-JP"/>
        </w:rPr>
        <w:t>(</w:t>
      </w:r>
      <w:r w:rsidR="00AD092E" w:rsidRPr="0002125F">
        <w:rPr>
          <w:rFonts w:cs="Arial"/>
          <w:i/>
          <w:lang w:eastAsia="ja-JP"/>
        </w:rPr>
        <w:t>Confirmación de la validación de técnicas de ADN para la identificación de variedades</w:t>
      </w:r>
      <w:r w:rsidRPr="0002125F">
        <w:rPr>
          <w:rFonts w:cs="Arial"/>
          <w:i/>
          <w:lang w:eastAsia="ja-JP"/>
        </w:rPr>
        <w:t>)</w:t>
      </w:r>
      <w:r w:rsidR="00AD092E" w:rsidRPr="0002125F">
        <w:rPr>
          <w:rFonts w:cs="Arial"/>
          <w:i/>
          <w:lang w:eastAsia="ja-JP"/>
        </w:rPr>
        <w:t xml:space="preserve"> (documento BMT/16/28)</w:t>
      </w:r>
    </w:p>
    <w:p w:rsidR="000F37C3" w:rsidRPr="00827D69" w:rsidRDefault="000F37C3" w:rsidP="000F37C3">
      <w:pPr>
        <w:autoSpaceDE w:val="0"/>
        <w:autoSpaceDN w:val="0"/>
        <w:adjustRightInd w:val="0"/>
        <w:rPr>
          <w:rFonts w:cs="Arial"/>
          <w:lang w:eastAsia="ja-JP"/>
        </w:rPr>
      </w:pPr>
    </w:p>
    <w:p w:rsidR="000F37C3" w:rsidRPr="00827D69" w:rsidRDefault="000F37C3" w:rsidP="000F37C3">
      <w:pPr>
        <w:autoSpaceDE w:val="0"/>
        <w:autoSpaceDN w:val="0"/>
        <w:adjustRightInd w:val="0"/>
        <w:rPr>
          <w:rFonts w:cs="Arial"/>
          <w:lang w:eastAsia="ja-JP"/>
        </w:rPr>
      </w:pPr>
    </w:p>
    <w:p w:rsidR="000F37C3" w:rsidRPr="00827D69" w:rsidRDefault="000C2A9C" w:rsidP="000F37C3">
      <w:pPr>
        <w:pStyle w:val="Heading2"/>
        <w:rPr>
          <w:lang w:val="es-ES_tradnl" w:eastAsia="ja-JP"/>
        </w:rPr>
      </w:pPr>
      <w:bookmarkStart w:id="18" w:name="_Toc525210184"/>
      <w:r w:rsidRPr="00DB15DE">
        <w:rPr>
          <w:lang w:val="es-ES_tradnl" w:eastAsia="ja-JP"/>
        </w:rPr>
        <w:t>Revisión del documento UPOV/INF/17 “Directrices para los perfiles de ADN:</w:t>
      </w:r>
      <w:r w:rsidR="000F37C3" w:rsidRPr="00827D69">
        <w:rPr>
          <w:lang w:val="es-ES_tradnl" w:eastAsia="ja-JP"/>
        </w:rPr>
        <w:t xml:space="preserve"> </w:t>
      </w:r>
      <w:r w:rsidRPr="00DB15DE">
        <w:rPr>
          <w:lang w:val="es-ES_tradnl" w:eastAsia="ja-JP"/>
        </w:rPr>
        <w:t>selección de marcadores moleculares y creación de una base de datos (“Directrices BMT”)”</w:t>
      </w:r>
      <w:bookmarkEnd w:id="18"/>
    </w:p>
    <w:p w:rsidR="000F37C3" w:rsidRPr="00827D69" w:rsidRDefault="000F37C3" w:rsidP="000F37C3">
      <w:pPr>
        <w:rPr>
          <w:rFonts w:cs="Arial"/>
          <w:iCs/>
        </w:rPr>
      </w:pPr>
    </w:p>
    <w:p w:rsidR="000F37C3" w:rsidRPr="00827D69" w:rsidRDefault="00C662FF" w:rsidP="000F37C3">
      <w:r>
        <w:fldChar w:fldCharType="begin"/>
      </w:r>
      <w:r w:rsidR="000F37C3" w:rsidRPr="00827D69">
        <w:instrText xml:space="preserve"> AUTONUM  </w:instrText>
      </w:r>
      <w:r>
        <w:fldChar w:fldCharType="end"/>
      </w:r>
      <w:r w:rsidR="000F37C3" w:rsidRPr="00827D69">
        <w:tab/>
      </w:r>
      <w:r w:rsidR="000C2A9C" w:rsidRPr="00DB15DE">
        <w:t>En su decimosexta sesión</w:t>
      </w:r>
      <w:r w:rsidR="003371E9" w:rsidRPr="00DB15DE">
        <w:t xml:space="preserve">, </w:t>
      </w:r>
      <w:r w:rsidR="000C2A9C" w:rsidRPr="00DB15DE">
        <w:t>el BMT</w:t>
      </w:r>
      <w:r w:rsidR="008F7582" w:rsidRPr="00DB15DE">
        <w:t xml:space="preserve"> </w:t>
      </w:r>
      <w:r w:rsidR="00A077EF" w:rsidRPr="00DB15DE">
        <w:t xml:space="preserve">examinó los documentos </w:t>
      </w:r>
      <w:r w:rsidR="000C2A9C" w:rsidRPr="00DB15DE">
        <w:t>BMT/16/4 “</w:t>
      </w:r>
      <w:r w:rsidR="000C2A9C" w:rsidRPr="00827D69">
        <w:rPr>
          <w:i/>
        </w:rPr>
        <w:t>Review of document UPOV/INF/17 “Guidelines for DNA-profiling: Molecular Marker Selection and Database Construction (‘BMT Guidelines’)</w:t>
      </w:r>
      <w:r w:rsidR="00630BAF" w:rsidRPr="00827D69">
        <w:rPr>
          <w:i/>
        </w:rPr>
        <w:t>”</w:t>
      </w:r>
      <w:r w:rsidR="000C2A9C" w:rsidRPr="00DB15DE">
        <w:t xml:space="preserve">” </w:t>
      </w:r>
      <w:r w:rsidR="00C2603B" w:rsidRPr="00DB15DE">
        <w:t xml:space="preserve">(Revisión del documento UPOV/INF/17 “Directrices para los perfiles de ADN: selección de marcadores moleculares y creación de una base de datos (“Directrices BMT”)) </w:t>
      </w:r>
      <w:r w:rsidR="000C2A9C" w:rsidRPr="00DB15DE">
        <w:t>y BMT/16/5 “</w:t>
      </w:r>
      <w:r w:rsidR="003972D7" w:rsidRPr="00827D69">
        <w:rPr>
          <w:i/>
        </w:rPr>
        <w:t>Standards for Databases containing Molecular Information</w:t>
      </w:r>
      <w:r w:rsidR="000C2A9C" w:rsidRPr="00DB15DE">
        <w:t xml:space="preserve">” </w:t>
      </w:r>
      <w:r w:rsidR="00D14DA6" w:rsidRPr="00DB15DE">
        <w:t>(Normas para las bases de datos que contienen información molecular)</w:t>
      </w:r>
      <w:r w:rsidR="003371E9" w:rsidRPr="00DB15DE">
        <w:t xml:space="preserve">, </w:t>
      </w:r>
      <w:r w:rsidR="000C2A9C" w:rsidRPr="00DB15DE">
        <w:t>y asistió a una ponencia</w:t>
      </w:r>
      <w:r w:rsidR="003972D7" w:rsidRPr="00DB15DE">
        <w:t xml:space="preserve"> de</w:t>
      </w:r>
      <w:r w:rsidR="000C2A9C" w:rsidRPr="00DB15DE">
        <w:t xml:space="preserve"> la Oficina de la Unión</w:t>
      </w:r>
      <w:r w:rsidR="003972D7" w:rsidRPr="00DB15DE">
        <w:t xml:space="preserve"> titulada “Normas para las bases de datos que contienen información molecular”</w:t>
      </w:r>
      <w:r w:rsidR="003371E9" w:rsidRPr="00DB15DE">
        <w:t xml:space="preserve">, </w:t>
      </w:r>
      <w:r w:rsidR="003972D7" w:rsidRPr="00DB15DE">
        <w:t>de la cual figura una copia en el documento</w:t>
      </w:r>
      <w:r w:rsidR="000C2A9C" w:rsidRPr="00DB15DE">
        <w:t xml:space="preserve"> BMT/16/5 Add.</w:t>
      </w:r>
      <w:r w:rsidR="000F37C3" w:rsidRPr="00827D69">
        <w:t xml:space="preserve"> </w:t>
      </w:r>
      <w:r w:rsidR="00712D7B" w:rsidRPr="00DB15DE">
        <w:t>(véanse los párrafos</w:t>
      </w:r>
      <w:r w:rsidR="003371E9" w:rsidRPr="00DB15DE">
        <w:t> 4</w:t>
      </w:r>
      <w:r w:rsidR="00712D7B" w:rsidRPr="00DB15DE">
        <w:t>4 y</w:t>
      </w:r>
      <w:r w:rsidR="003371E9" w:rsidRPr="00DB15DE">
        <w:t> 4</w:t>
      </w:r>
      <w:r w:rsidR="00712D7B" w:rsidRPr="00DB15DE">
        <w:t>5 del documento BMT/16/29 “</w:t>
      </w:r>
      <w:r w:rsidR="00712D7B" w:rsidRPr="00827D69">
        <w:rPr>
          <w:i/>
        </w:rPr>
        <w:t>Report</w:t>
      </w:r>
      <w:r w:rsidR="00712D7B" w:rsidRPr="00DB15DE">
        <w:t>” (Informe)).</w:t>
      </w:r>
    </w:p>
    <w:p w:rsidR="000F37C3" w:rsidRPr="00827D69" w:rsidRDefault="000F37C3" w:rsidP="000F37C3">
      <w:pPr>
        <w:rPr>
          <w:rFonts w:cs="Arial"/>
          <w:iCs/>
        </w:rPr>
      </w:pPr>
    </w:p>
    <w:p w:rsidR="000F37C3" w:rsidRPr="00827D69" w:rsidRDefault="00C662FF" w:rsidP="000F37C3">
      <w:pPr>
        <w:rPr>
          <w:rFonts w:cs="Arial"/>
        </w:rPr>
      </w:pPr>
      <w:r w:rsidRPr="00F24932">
        <w:fldChar w:fldCharType="begin"/>
      </w:r>
      <w:r w:rsidR="000F37C3" w:rsidRPr="00827D69">
        <w:instrText xml:space="preserve"> AUTONUM  </w:instrText>
      </w:r>
      <w:r w:rsidRPr="00F24932">
        <w:fldChar w:fldCharType="end"/>
      </w:r>
      <w:r w:rsidR="000F37C3" w:rsidRPr="00827D69">
        <w:tab/>
      </w:r>
      <w:r w:rsidR="00712D7B" w:rsidRPr="00DB15DE">
        <w:t>El BMT acordó invitar a sus miembros y observadores a que formulen comentarios sobre el documento UPOV/INF/17 “Directrices para los perfiles de ADN: selección de marcadores moleculares y creación de una base de datos (“Directrices BMT”)”.</w:t>
      </w:r>
      <w:r w:rsidR="008B6C00" w:rsidRPr="00827D69">
        <w:rPr>
          <w:lang w:eastAsia="ja-JP"/>
        </w:rPr>
        <w:t xml:space="preserve"> </w:t>
      </w:r>
      <w:r w:rsidR="00AC556A" w:rsidRPr="00DB15DE">
        <w:rPr>
          <w:lang w:eastAsia="ja-JP"/>
        </w:rPr>
        <w:t xml:space="preserve">La Oficina de la Unión recopilará </w:t>
      </w:r>
      <w:r w:rsidR="00DB15DE" w:rsidRPr="00DB15DE">
        <w:rPr>
          <w:lang w:eastAsia="ja-JP"/>
        </w:rPr>
        <w:t xml:space="preserve">los comentarios </w:t>
      </w:r>
      <w:r w:rsidR="00AC556A" w:rsidRPr="00DB15DE">
        <w:rPr>
          <w:lang w:eastAsia="ja-JP"/>
        </w:rPr>
        <w:t>en un documento que servirá de base para la revisión del documento UPOV/INF/17 por el BMT en su decimoséptima sesión.</w:t>
      </w:r>
      <w:r w:rsidR="008B6C00" w:rsidRPr="00827D69">
        <w:t xml:space="preserve"> </w:t>
      </w:r>
      <w:r w:rsidR="004364BB" w:rsidRPr="00DB15DE">
        <w:t>Asimismo</w:t>
      </w:r>
      <w:r w:rsidR="003371E9" w:rsidRPr="00DB15DE">
        <w:t xml:space="preserve">, </w:t>
      </w:r>
      <w:r w:rsidR="004364BB" w:rsidRPr="00DB15DE">
        <w:t xml:space="preserve">el BMT </w:t>
      </w:r>
      <w:r w:rsidR="000A5B2F" w:rsidRPr="00DB15DE">
        <w:rPr>
          <w:rFonts w:cs="Arial"/>
        </w:rPr>
        <w:t xml:space="preserve">decidió </w:t>
      </w:r>
      <w:r w:rsidR="004364BB" w:rsidRPr="00DB15DE">
        <w:t>proponer que se introduzca un nuevo capítulo relativo a la cooperación en el intercambio de datos y la creación de bases de datos en el documento UPOV/INF/17</w:t>
      </w:r>
      <w:r w:rsidR="00DB15DE" w:rsidRPr="00DB15DE">
        <w:t>,</w:t>
      </w:r>
      <w:r w:rsidR="00B14BF4" w:rsidRPr="00DB15DE">
        <w:t xml:space="preserve"> conforme al documento </w:t>
      </w:r>
      <w:r w:rsidR="00B14BF4" w:rsidRPr="00DB15DE">
        <w:rPr>
          <w:rFonts w:cs="Arial"/>
        </w:rPr>
        <w:t>BMT/16/5.</w:t>
      </w:r>
    </w:p>
    <w:p w:rsidR="000F37C3" w:rsidRPr="00827D69" w:rsidRDefault="000F37C3" w:rsidP="000F37C3">
      <w:pPr>
        <w:rPr>
          <w:rFonts w:cs="Arial"/>
        </w:rPr>
      </w:pPr>
    </w:p>
    <w:p w:rsidR="000F37C3" w:rsidRPr="00827D69" w:rsidRDefault="00C662FF" w:rsidP="000F37C3">
      <w:r w:rsidRPr="00324DC2">
        <w:fldChar w:fldCharType="begin"/>
      </w:r>
      <w:r w:rsidR="000F37C3" w:rsidRPr="00827D69">
        <w:instrText xml:space="preserve"> AUTONUM  </w:instrText>
      </w:r>
      <w:r w:rsidRPr="00324DC2">
        <w:fldChar w:fldCharType="end"/>
      </w:r>
      <w:r w:rsidR="000F37C3" w:rsidRPr="00827D69">
        <w:tab/>
      </w:r>
      <w:r w:rsidR="00C911A9" w:rsidRPr="00D40D93">
        <w:t>El 15 de febrero de 2018</w:t>
      </w:r>
      <w:r w:rsidR="008756BF" w:rsidRPr="00D40D93">
        <w:t xml:space="preserve"> </w:t>
      </w:r>
      <w:r w:rsidR="00C911A9" w:rsidRPr="00D40D93">
        <w:t xml:space="preserve">se envío la circular </w:t>
      </w:r>
      <w:r w:rsidR="008756BF" w:rsidRPr="00D40D93">
        <w:t>E-18/004</w:t>
      </w:r>
      <w:r w:rsidR="003371E9" w:rsidRPr="00D40D93">
        <w:t xml:space="preserve"> </w:t>
      </w:r>
      <w:r w:rsidR="008756BF" w:rsidRPr="00D40D93">
        <w:t xml:space="preserve">a </w:t>
      </w:r>
      <w:r w:rsidR="00C911A9" w:rsidRPr="00D40D93">
        <w:t xml:space="preserve">las </w:t>
      </w:r>
      <w:r w:rsidR="008756BF" w:rsidRPr="00D40D93">
        <w:t xml:space="preserve">personas designadas de </w:t>
      </w:r>
      <w:r w:rsidR="00C911A9" w:rsidRPr="00D40D93">
        <w:t xml:space="preserve">los </w:t>
      </w:r>
      <w:r w:rsidR="008756BF" w:rsidRPr="00D40D93">
        <w:t xml:space="preserve">miembros de la UPOV </w:t>
      </w:r>
      <w:r w:rsidR="00C911A9" w:rsidRPr="00D40D93">
        <w:t>ante el</w:t>
      </w:r>
      <w:r w:rsidR="008756BF" w:rsidRPr="00D40D93">
        <w:t xml:space="preserve"> Comité Técnico y </w:t>
      </w:r>
      <w:r w:rsidR="00C911A9" w:rsidRPr="00D40D93">
        <w:t>el</w:t>
      </w:r>
      <w:r w:rsidR="008756BF" w:rsidRPr="00D40D93">
        <w:t xml:space="preserve"> BMT</w:t>
      </w:r>
      <w:r w:rsidR="003371E9" w:rsidRPr="00D40D93">
        <w:t xml:space="preserve">, </w:t>
      </w:r>
      <w:r w:rsidR="00D40D93" w:rsidRPr="00D40D93">
        <w:t xml:space="preserve">en la que se </w:t>
      </w:r>
      <w:r w:rsidR="008756BF" w:rsidRPr="00D40D93">
        <w:t>invit</w:t>
      </w:r>
      <w:r w:rsidR="00C911A9" w:rsidRPr="00D40D93">
        <w:t>a</w:t>
      </w:r>
      <w:r w:rsidR="00D40D93" w:rsidRPr="00D40D93">
        <w:t>ba</w:t>
      </w:r>
      <w:r w:rsidR="00C911A9" w:rsidRPr="00D40D93">
        <w:t xml:space="preserve"> a los</w:t>
      </w:r>
      <w:r w:rsidR="008756BF" w:rsidRPr="00D40D93">
        <w:t xml:space="preserve"> miembros y </w:t>
      </w:r>
      <w:r w:rsidR="00C911A9" w:rsidRPr="00D40D93">
        <w:t xml:space="preserve">los </w:t>
      </w:r>
      <w:r w:rsidR="008756BF" w:rsidRPr="00D40D93">
        <w:t>observadores de</w:t>
      </w:r>
      <w:r w:rsidR="00C911A9" w:rsidRPr="00D40D93">
        <w:t>l</w:t>
      </w:r>
      <w:r w:rsidR="008756BF" w:rsidRPr="00D40D93">
        <w:t xml:space="preserve"> BMT </w:t>
      </w:r>
      <w:r w:rsidR="00C911A9" w:rsidRPr="00D40D93">
        <w:t>a que remit</w:t>
      </w:r>
      <w:r w:rsidR="00D40D93" w:rsidRPr="00D40D93">
        <w:t>ier</w:t>
      </w:r>
      <w:r w:rsidR="00C911A9" w:rsidRPr="00D40D93">
        <w:t>an sus comentarios sobre el documento UPOV/INF/17 “Directrices para los perfiles de ADN: selección de marcadores moleculares y creación de una base de datos (“Directrices BMT”)” antes del</w:t>
      </w:r>
      <w:r w:rsidR="003371E9" w:rsidRPr="00D40D93">
        <w:t> 1</w:t>
      </w:r>
      <w:r w:rsidR="008756BF" w:rsidRPr="00D40D93">
        <w:t>5</w:t>
      </w:r>
      <w:r w:rsidR="00C911A9" w:rsidRPr="00D40D93">
        <w:t xml:space="preserve"> de junio de</w:t>
      </w:r>
      <w:r w:rsidR="003371E9" w:rsidRPr="00D40D93">
        <w:t> 2</w:t>
      </w:r>
      <w:r w:rsidR="008756BF" w:rsidRPr="00D40D93">
        <w:t>018.</w:t>
      </w:r>
    </w:p>
    <w:p w:rsidR="000F37C3" w:rsidRPr="00827D69" w:rsidRDefault="000F37C3" w:rsidP="000F37C3">
      <w:pPr>
        <w:rPr>
          <w:rFonts w:cs="Arial"/>
        </w:rPr>
      </w:pPr>
    </w:p>
    <w:p w:rsidR="000F37C3" w:rsidRPr="00827D69" w:rsidRDefault="00C662FF" w:rsidP="000F37C3">
      <w:pPr>
        <w:rPr>
          <w:lang w:eastAsia="ja-JP"/>
        </w:rPr>
      </w:pPr>
      <w:r w:rsidRPr="00CD1E36">
        <w:fldChar w:fldCharType="begin"/>
      </w:r>
      <w:r w:rsidR="000F37C3" w:rsidRPr="00827D69">
        <w:instrText xml:space="preserve"> AUTONUM  </w:instrText>
      </w:r>
      <w:r w:rsidRPr="00CD1E36">
        <w:fldChar w:fldCharType="end"/>
      </w:r>
      <w:r w:rsidR="000F37C3" w:rsidRPr="00827D69">
        <w:tab/>
      </w:r>
      <w:r w:rsidR="00AB7B2B" w:rsidRPr="002E3B6F">
        <w:rPr>
          <w:lang w:eastAsia="ja-JP"/>
        </w:rPr>
        <w:t>La Oficina de la Unión</w:t>
      </w:r>
      <w:r w:rsidR="00AB7B2B" w:rsidRPr="002E3B6F">
        <w:t xml:space="preserve"> recibió </w:t>
      </w:r>
      <w:r w:rsidR="00AB7B2B" w:rsidRPr="002E3B6F">
        <w:rPr>
          <w:lang w:eastAsia="ja-JP"/>
        </w:rPr>
        <w:t>comentarios de la Argentina</w:t>
      </w:r>
      <w:r w:rsidR="003371E9" w:rsidRPr="002E3B6F">
        <w:rPr>
          <w:lang w:eastAsia="ja-JP"/>
        </w:rPr>
        <w:t xml:space="preserve">, </w:t>
      </w:r>
      <w:r w:rsidR="00AB7B2B" w:rsidRPr="002E3B6F">
        <w:rPr>
          <w:lang w:eastAsia="ja-JP"/>
        </w:rPr>
        <w:t>el Ecuador</w:t>
      </w:r>
      <w:r w:rsidR="003371E9" w:rsidRPr="002E3B6F">
        <w:rPr>
          <w:lang w:eastAsia="ja-JP"/>
        </w:rPr>
        <w:t xml:space="preserve">, </w:t>
      </w:r>
      <w:r w:rsidR="00AB7B2B" w:rsidRPr="002E3B6F">
        <w:rPr>
          <w:lang w:eastAsia="ja-JP"/>
        </w:rPr>
        <w:t xml:space="preserve">España y la </w:t>
      </w:r>
      <w:r w:rsidR="00AB7B2B" w:rsidRPr="00827D69">
        <w:rPr>
          <w:i/>
          <w:lang w:eastAsia="ja-JP"/>
        </w:rPr>
        <w:t>European Seed Association</w:t>
      </w:r>
      <w:r w:rsidR="00AB7B2B" w:rsidRPr="002E3B6F">
        <w:rPr>
          <w:lang w:eastAsia="ja-JP"/>
        </w:rPr>
        <w:t xml:space="preserve"> (ESA)</w:t>
      </w:r>
      <w:r w:rsidR="003371E9" w:rsidRPr="002E3B6F">
        <w:rPr>
          <w:lang w:eastAsia="ja-JP"/>
        </w:rPr>
        <w:t xml:space="preserve">, </w:t>
      </w:r>
      <w:r w:rsidR="00AB7B2B" w:rsidRPr="002E3B6F">
        <w:rPr>
          <w:lang w:eastAsia="ja-JP"/>
        </w:rPr>
        <w:t>así como los que formularon conjuntamente Francia</w:t>
      </w:r>
      <w:r w:rsidR="003371E9" w:rsidRPr="002E3B6F">
        <w:rPr>
          <w:lang w:eastAsia="ja-JP"/>
        </w:rPr>
        <w:t xml:space="preserve">, </w:t>
      </w:r>
      <w:r w:rsidR="00AB7B2B" w:rsidRPr="002E3B6F">
        <w:rPr>
          <w:lang w:eastAsia="ja-JP"/>
        </w:rPr>
        <w:t>los Países Bajos y la Unión Europea.</w:t>
      </w:r>
      <w:r w:rsidR="000F37C3" w:rsidRPr="00827D69">
        <w:rPr>
          <w:lang w:eastAsia="ja-JP"/>
        </w:rPr>
        <w:t xml:space="preserve"> </w:t>
      </w:r>
    </w:p>
    <w:p w:rsidR="000F37C3" w:rsidRPr="00827D69" w:rsidRDefault="000F37C3" w:rsidP="000F37C3"/>
    <w:p w:rsidR="000F37C3" w:rsidRPr="00827D69" w:rsidRDefault="00C662FF" w:rsidP="000F37C3">
      <w:r w:rsidRPr="00CD1E36">
        <w:fldChar w:fldCharType="begin"/>
      </w:r>
      <w:r w:rsidR="000F37C3" w:rsidRPr="00827D69">
        <w:instrText xml:space="preserve"> AUTONUM  </w:instrText>
      </w:r>
      <w:r w:rsidRPr="00CD1E36">
        <w:fldChar w:fldCharType="end"/>
      </w:r>
      <w:r w:rsidR="000F37C3" w:rsidRPr="00827D69">
        <w:tab/>
      </w:r>
      <w:r w:rsidR="00327E35" w:rsidRPr="002E3B6F">
        <w:t xml:space="preserve">A partir de </w:t>
      </w:r>
      <w:r w:rsidR="004A2289" w:rsidRPr="002E3B6F">
        <w:t xml:space="preserve">los </w:t>
      </w:r>
      <w:r w:rsidR="00C52874" w:rsidRPr="002E3B6F">
        <w:t>comentarios rec</w:t>
      </w:r>
      <w:r w:rsidR="004A2289" w:rsidRPr="002E3B6F">
        <w:t>ibidos</w:t>
      </w:r>
      <w:r w:rsidR="00C52874" w:rsidRPr="002E3B6F">
        <w:t xml:space="preserve"> en respuesta a la circular</w:t>
      </w:r>
      <w:r w:rsidR="003371E9" w:rsidRPr="002E3B6F">
        <w:t xml:space="preserve">, </w:t>
      </w:r>
      <w:r w:rsidR="00327E35" w:rsidRPr="002E3B6F">
        <w:t xml:space="preserve">se elaborará </w:t>
      </w:r>
      <w:r w:rsidR="009C47AE" w:rsidRPr="002E3B6F">
        <w:t xml:space="preserve">un proyecto revisado </w:t>
      </w:r>
      <w:r w:rsidR="00C52874" w:rsidRPr="002E3B6F">
        <w:t>de</w:t>
      </w:r>
      <w:r w:rsidR="009C47AE" w:rsidRPr="002E3B6F">
        <w:t>l</w:t>
      </w:r>
      <w:r w:rsidR="00C52874" w:rsidRPr="002E3B6F">
        <w:t xml:space="preserve"> documento UPOV/INF/17 </w:t>
      </w:r>
      <w:r w:rsidR="00201A29" w:rsidRPr="002E3B6F">
        <w:t>a fin de</w:t>
      </w:r>
      <w:r w:rsidR="009C47AE" w:rsidRPr="002E3B6F">
        <w:t xml:space="preserve"> que el</w:t>
      </w:r>
      <w:r w:rsidR="00C52874" w:rsidRPr="002E3B6F">
        <w:t xml:space="preserve"> </w:t>
      </w:r>
      <w:r w:rsidR="009C47AE" w:rsidRPr="002E3B6F">
        <w:t>BMT lo examine</w:t>
      </w:r>
      <w:r w:rsidR="00C52874" w:rsidRPr="002E3B6F">
        <w:t xml:space="preserve"> en su decimoséptima sesión</w:t>
      </w:r>
      <w:r w:rsidR="003371E9" w:rsidRPr="002E3B6F">
        <w:t xml:space="preserve">, </w:t>
      </w:r>
      <w:r w:rsidR="00201A29" w:rsidRPr="002E3B6F">
        <w:t>prevista</w:t>
      </w:r>
      <w:r w:rsidR="00C52874" w:rsidRPr="002E3B6F">
        <w:t xml:space="preserve"> en Montevideo (Uruguay) </w:t>
      </w:r>
      <w:r w:rsidR="004A2289" w:rsidRPr="002E3B6F">
        <w:t>del 10 al 13 de septiembre de </w:t>
      </w:r>
      <w:r w:rsidR="00C52874" w:rsidRPr="002E3B6F">
        <w:t>2018.</w:t>
      </w:r>
    </w:p>
    <w:p w:rsidR="000F37C3" w:rsidRPr="00827D69" w:rsidRDefault="000F37C3" w:rsidP="000F37C3">
      <w:pPr>
        <w:autoSpaceDE w:val="0"/>
        <w:autoSpaceDN w:val="0"/>
        <w:adjustRightInd w:val="0"/>
        <w:rPr>
          <w:rFonts w:cs="Arial"/>
          <w:lang w:eastAsia="ja-JP"/>
        </w:rPr>
      </w:pPr>
    </w:p>
    <w:p w:rsidR="000F37C3" w:rsidRPr="00827D69" w:rsidRDefault="00C662FF" w:rsidP="000F37C3">
      <w:pPr>
        <w:pStyle w:val="DecisionParagraphs"/>
        <w:tabs>
          <w:tab w:val="clear" w:pos="5387"/>
          <w:tab w:val="left" w:pos="5103"/>
        </w:tabs>
        <w:ind w:left="4536"/>
      </w:pPr>
      <w:r w:rsidRPr="00C24DB9">
        <w:fldChar w:fldCharType="begin"/>
      </w:r>
      <w:r w:rsidR="000F37C3" w:rsidRPr="00827D69">
        <w:instrText xml:space="preserve"> AUTONUM  </w:instrText>
      </w:r>
      <w:r w:rsidRPr="00C24DB9">
        <w:fldChar w:fldCharType="end"/>
      </w:r>
      <w:r w:rsidR="000F37C3" w:rsidRPr="00827D69">
        <w:tab/>
      </w:r>
      <w:r w:rsidR="003B4062" w:rsidRPr="002E3B6F">
        <w:t>Se invita al TC a:</w:t>
      </w:r>
    </w:p>
    <w:p w:rsidR="000F37C3" w:rsidRPr="00827D69" w:rsidRDefault="000F37C3" w:rsidP="000F37C3">
      <w:pPr>
        <w:pStyle w:val="DecisionParagraphs"/>
        <w:ind w:left="4536"/>
      </w:pPr>
    </w:p>
    <w:p w:rsidR="000F37C3" w:rsidRPr="00827D69" w:rsidRDefault="003B4062" w:rsidP="000F37C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</w:pPr>
      <w:r w:rsidRPr="002E3B6F">
        <w:rPr>
          <w:snapToGrid w:val="0"/>
        </w:rPr>
        <w:t>a)</w:t>
      </w:r>
      <w:r w:rsidR="000F37C3" w:rsidRPr="00827D69">
        <w:rPr>
          <w:snapToGrid w:val="0"/>
        </w:rPr>
        <w:tab/>
      </w:r>
      <w:r w:rsidRPr="002E3B6F">
        <w:t>tomar nota de que el BMT acordó invitar a sus miembros y observadores a que formulen comentarios sobre el documento UPOV/INF/17 “Directrices para los perfiles de ADN: selección de marcadores moleculares y creación de una base de datos (“Directrices BMT”)”</w:t>
      </w:r>
      <w:r w:rsidR="003371E9" w:rsidRPr="002E3B6F">
        <w:t xml:space="preserve">, </w:t>
      </w:r>
      <w:r w:rsidRPr="002E3B6F">
        <w:t>que la Oficina de la Unión recopilará en un documento que servirá de base para la revisión del documento UPOV/INF/17 por el BMT en su decimoséptima sesión</w:t>
      </w:r>
      <w:r w:rsidR="003371E9" w:rsidRPr="002E3B6F">
        <w:t xml:space="preserve">, </w:t>
      </w:r>
      <w:r w:rsidRPr="002E3B6F">
        <w:t xml:space="preserve">según se expone en el </w:t>
      </w:r>
      <w:r w:rsidRPr="00CE5E2C">
        <w:t>párrafo</w:t>
      </w:r>
      <w:r w:rsidR="003371E9" w:rsidRPr="00CE5E2C">
        <w:t> 1</w:t>
      </w:r>
      <w:r w:rsidRPr="00CE5E2C">
        <w:t>3;</w:t>
      </w:r>
      <w:r w:rsidR="000F37C3" w:rsidRPr="00827D69">
        <w:t xml:space="preserve"> </w:t>
      </w:r>
      <w:r w:rsidRPr="002E3B6F">
        <w:t>y</w:t>
      </w:r>
      <w:r w:rsidR="008B6C00" w:rsidRPr="00827D69">
        <w:t xml:space="preserve"> </w:t>
      </w:r>
    </w:p>
    <w:p w:rsidR="000F37C3" w:rsidRPr="00827D69" w:rsidRDefault="000F37C3" w:rsidP="000F37C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</w:pPr>
    </w:p>
    <w:p w:rsidR="000F37C3" w:rsidRPr="00827D69" w:rsidRDefault="003B4062" w:rsidP="000F37C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highlight w:val="yellow"/>
        </w:rPr>
      </w:pPr>
      <w:r w:rsidRPr="002E3B6F">
        <w:rPr>
          <w:snapToGrid w:val="0"/>
        </w:rPr>
        <w:t>b)</w:t>
      </w:r>
      <w:r w:rsidR="000F37C3" w:rsidRPr="00827D69">
        <w:rPr>
          <w:snapToGrid w:val="0"/>
        </w:rPr>
        <w:tab/>
      </w:r>
      <w:r w:rsidRPr="002E3B6F">
        <w:rPr>
          <w:snapToGrid w:val="0"/>
        </w:rPr>
        <w:t>considerar la propuesta del BMT de introducir un nuevo capítulo relativo a la cooperación en el intercambio de datos y la creación de bases de datos en el documento UPOV/INF/17.</w:t>
      </w:r>
    </w:p>
    <w:p w:rsidR="000F37C3" w:rsidRPr="00827D69" w:rsidRDefault="000F37C3" w:rsidP="000F37C3">
      <w:pPr>
        <w:autoSpaceDE w:val="0"/>
        <w:autoSpaceDN w:val="0"/>
        <w:adjustRightInd w:val="0"/>
        <w:rPr>
          <w:rFonts w:cs="Arial"/>
          <w:lang w:eastAsia="ja-JP"/>
        </w:rPr>
      </w:pPr>
    </w:p>
    <w:p w:rsidR="000F37C3" w:rsidRPr="00827D69" w:rsidRDefault="000F37C3" w:rsidP="000F37C3">
      <w:pPr>
        <w:autoSpaceDE w:val="0"/>
        <w:autoSpaceDN w:val="0"/>
        <w:adjustRightInd w:val="0"/>
        <w:rPr>
          <w:rFonts w:cs="Arial"/>
          <w:lang w:eastAsia="ja-JP"/>
        </w:rPr>
      </w:pPr>
    </w:p>
    <w:p w:rsidR="000F37C3" w:rsidRPr="00827D69" w:rsidRDefault="003B4062" w:rsidP="000F37C3">
      <w:pPr>
        <w:pStyle w:val="Heading2"/>
        <w:rPr>
          <w:lang w:val="es-ES_tradnl" w:eastAsia="ja-JP"/>
        </w:rPr>
      </w:pPr>
      <w:bookmarkStart w:id="19" w:name="_Toc525210185"/>
      <w:r w:rsidRPr="002E3B6F">
        <w:rPr>
          <w:lang w:val="es-ES_tradnl" w:eastAsia="ja-JP"/>
        </w:rPr>
        <w:t>Directrices internacionales sobre metodologías moleculares en el marco de la cooperación entre la OCDE</w:t>
      </w:r>
      <w:r w:rsidR="003371E9" w:rsidRPr="002E3B6F">
        <w:rPr>
          <w:lang w:val="es-ES_tradnl" w:eastAsia="ja-JP"/>
        </w:rPr>
        <w:t xml:space="preserve">, </w:t>
      </w:r>
      <w:r w:rsidRPr="002E3B6F">
        <w:rPr>
          <w:lang w:val="es-ES_tradnl" w:eastAsia="ja-JP"/>
        </w:rPr>
        <w:t>la UPOV</w:t>
      </w:r>
      <w:r w:rsidR="003371E9" w:rsidRPr="002E3B6F">
        <w:rPr>
          <w:lang w:val="es-ES_tradnl" w:eastAsia="ja-JP"/>
        </w:rPr>
        <w:t xml:space="preserve">, </w:t>
      </w:r>
      <w:r w:rsidRPr="002E3B6F">
        <w:rPr>
          <w:lang w:val="es-ES_tradnl" w:eastAsia="ja-JP"/>
        </w:rPr>
        <w:t>la ISTA y la ISO</w:t>
      </w:r>
      <w:bookmarkEnd w:id="19"/>
    </w:p>
    <w:p w:rsidR="000F37C3" w:rsidRPr="00827D69" w:rsidRDefault="000F37C3" w:rsidP="000F37C3">
      <w:pPr>
        <w:keepNext/>
        <w:rPr>
          <w:rFonts w:cs="Arial"/>
          <w:iCs/>
        </w:rPr>
      </w:pPr>
    </w:p>
    <w:p w:rsidR="000F37C3" w:rsidRPr="00827D69" w:rsidRDefault="00C662FF" w:rsidP="000F37C3">
      <w:pPr>
        <w:keepNext/>
        <w:rPr>
          <w:rFonts w:eastAsiaTheme="minorEastAsia"/>
          <w:lang w:eastAsia="ja-JP"/>
        </w:rPr>
      </w:pPr>
      <w:r>
        <w:fldChar w:fldCharType="begin"/>
      </w:r>
      <w:r w:rsidR="000F37C3" w:rsidRPr="00827D69">
        <w:instrText xml:space="preserve"> AUTONUM  </w:instrText>
      </w:r>
      <w:r>
        <w:fldChar w:fldCharType="end"/>
      </w:r>
      <w:r w:rsidR="000F37C3" w:rsidRPr="00827D69">
        <w:tab/>
      </w:r>
      <w:r w:rsidR="00116D5E" w:rsidRPr="002E3B6F">
        <w:rPr>
          <w:rFonts w:eastAsiaTheme="minorEastAsia"/>
          <w:lang w:eastAsia="ja-JP"/>
        </w:rPr>
        <w:t xml:space="preserve">Los antecedentes de esta cuestión figuran en los </w:t>
      </w:r>
      <w:r w:rsidR="00116D5E" w:rsidRPr="002E3B6F">
        <w:rPr>
          <w:lang w:eastAsia="ja-JP"/>
        </w:rPr>
        <w:t>párrafos</w:t>
      </w:r>
      <w:r w:rsidR="003371E9" w:rsidRPr="002E3B6F">
        <w:rPr>
          <w:lang w:eastAsia="ja-JP"/>
        </w:rPr>
        <w:t> 2</w:t>
      </w:r>
      <w:r w:rsidR="00116D5E" w:rsidRPr="002E3B6F">
        <w:rPr>
          <w:lang w:eastAsia="ja-JP"/>
        </w:rPr>
        <w:t>5 y</w:t>
      </w:r>
      <w:r w:rsidR="003371E9" w:rsidRPr="002E3B6F">
        <w:rPr>
          <w:lang w:eastAsia="ja-JP"/>
        </w:rPr>
        <w:t> 2</w:t>
      </w:r>
      <w:r w:rsidR="00116D5E" w:rsidRPr="002E3B6F">
        <w:rPr>
          <w:lang w:eastAsia="ja-JP"/>
        </w:rPr>
        <w:t>6</w:t>
      </w:r>
      <w:r w:rsidR="00116D5E" w:rsidRPr="002E3B6F">
        <w:rPr>
          <w:rFonts w:eastAsiaTheme="minorEastAsia"/>
          <w:lang w:eastAsia="ja-JP"/>
        </w:rPr>
        <w:t xml:space="preserve"> del documento TC</w:t>
      </w:r>
      <w:r w:rsidR="00116D5E" w:rsidRPr="002E3B6F">
        <w:rPr>
          <w:rFonts w:hint="eastAsia"/>
          <w:lang w:eastAsia="ja-JP"/>
        </w:rPr>
        <w:t>/</w:t>
      </w:r>
      <w:r w:rsidR="00116D5E" w:rsidRPr="002E3B6F">
        <w:rPr>
          <w:lang w:eastAsia="ja-JP"/>
        </w:rPr>
        <w:t>53</w:t>
      </w:r>
      <w:r w:rsidR="00116D5E" w:rsidRPr="002E3B6F">
        <w:rPr>
          <w:rFonts w:hint="eastAsia"/>
          <w:lang w:eastAsia="ja-JP"/>
        </w:rPr>
        <w:t>/</w:t>
      </w:r>
      <w:r w:rsidR="00116D5E" w:rsidRPr="002E3B6F">
        <w:rPr>
          <w:lang w:eastAsia="ja-JP"/>
        </w:rPr>
        <w:t xml:space="preserve">11 </w:t>
      </w:r>
      <w:r w:rsidR="00116D5E" w:rsidRPr="002E3B6F">
        <w:rPr>
          <w:rFonts w:eastAsiaTheme="minorEastAsia"/>
          <w:lang w:eastAsia="ja-JP"/>
        </w:rPr>
        <w:t>“Técnicas moleculares”.</w:t>
      </w:r>
    </w:p>
    <w:p w:rsidR="000F37C3" w:rsidRPr="00827D69" w:rsidRDefault="000F37C3" w:rsidP="000F37C3"/>
    <w:p w:rsidR="000F37C3" w:rsidRPr="00827D69" w:rsidRDefault="00C662FF" w:rsidP="000F37C3">
      <w:pPr>
        <w:keepLines/>
      </w:pPr>
      <w:r w:rsidRPr="00537D36">
        <w:fldChar w:fldCharType="begin"/>
      </w:r>
      <w:r w:rsidR="000F37C3" w:rsidRPr="00827D69">
        <w:instrText xml:space="preserve"> AUTONUM  </w:instrText>
      </w:r>
      <w:r w:rsidRPr="00537D36">
        <w:fldChar w:fldCharType="end"/>
      </w:r>
      <w:r w:rsidR="000F37C3" w:rsidRPr="00827D69">
        <w:tab/>
      </w:r>
      <w:r w:rsidR="00B31006" w:rsidRPr="002E3B6F">
        <w:t>El BMT</w:t>
      </w:r>
      <w:r w:rsidR="00116D5E" w:rsidRPr="002E3B6F">
        <w:t xml:space="preserve"> </w:t>
      </w:r>
      <w:r w:rsidR="00B31006" w:rsidRPr="002E3B6F">
        <w:t>tomó nota de que</w:t>
      </w:r>
      <w:r w:rsidR="005E1811" w:rsidRPr="002E3B6F">
        <w:t xml:space="preserve"> el TC</w:t>
      </w:r>
      <w:r w:rsidR="003371E9" w:rsidRPr="002E3B6F">
        <w:t xml:space="preserve">, </w:t>
      </w:r>
      <w:r w:rsidR="00B31006" w:rsidRPr="002E3B6F">
        <w:t>en su quincuagésima tercera sesión</w:t>
      </w:r>
      <w:r w:rsidR="003371E9" w:rsidRPr="002E3B6F">
        <w:t xml:space="preserve">, </w:t>
      </w:r>
      <w:r w:rsidR="00B31006" w:rsidRPr="002E3B6F">
        <w:t>había convenido en que la eventual colaboración entre la UPOV</w:t>
      </w:r>
      <w:r w:rsidR="003371E9" w:rsidRPr="002E3B6F">
        <w:t xml:space="preserve">, </w:t>
      </w:r>
      <w:r w:rsidR="00B31006" w:rsidRPr="002E3B6F">
        <w:t>la Organización Internacional de Cooperación y Desarrollo Económicos (OCDE) y la Asociación Internacional para el Ensayo de Semillas (ISTA) en el futuro podría incluir</w:t>
      </w:r>
      <w:r w:rsidR="003371E9" w:rsidRPr="002E3B6F">
        <w:t xml:space="preserve">, </w:t>
      </w:r>
      <w:r w:rsidR="00B31006" w:rsidRPr="002E3B6F">
        <w:t>previo acuerdo de esas organizaciones</w:t>
      </w:r>
      <w:r w:rsidR="003371E9" w:rsidRPr="002E3B6F">
        <w:t xml:space="preserve">, </w:t>
      </w:r>
      <w:r w:rsidR="00B31006" w:rsidRPr="002E3B6F">
        <w:t>la armonización de los términos y métodos empleados en distintos cultivos y la elaboración de normas</w:t>
      </w:r>
      <w:r w:rsidR="00116D5E" w:rsidRPr="002E3B6F">
        <w:t>.</w:t>
      </w:r>
    </w:p>
    <w:p w:rsidR="000F37C3" w:rsidRPr="00827D69" w:rsidRDefault="000F37C3" w:rsidP="000F37C3"/>
    <w:p w:rsidR="000F37C3" w:rsidRPr="00827D69" w:rsidRDefault="00C662FF" w:rsidP="000F37C3">
      <w:r w:rsidRPr="00537D36">
        <w:fldChar w:fldCharType="begin"/>
      </w:r>
      <w:r w:rsidR="000F37C3" w:rsidRPr="00827D69">
        <w:instrText xml:space="preserve"> AUTONUM  </w:instrText>
      </w:r>
      <w:r w:rsidRPr="00537D36">
        <w:fldChar w:fldCharType="end"/>
      </w:r>
      <w:r w:rsidR="000F37C3" w:rsidRPr="00827D69">
        <w:tab/>
      </w:r>
      <w:r w:rsidR="00B31006" w:rsidRPr="002E3B6F">
        <w:t>El BMT tomó nota de que</w:t>
      </w:r>
      <w:r w:rsidR="003371E9" w:rsidRPr="002E3B6F">
        <w:t xml:space="preserve">, </w:t>
      </w:r>
      <w:r w:rsidR="00B31006" w:rsidRPr="002E3B6F">
        <w:t>del</w:t>
      </w:r>
      <w:r w:rsidR="003371E9" w:rsidRPr="002E3B6F">
        <w:t> 8</w:t>
      </w:r>
      <w:r w:rsidR="00B31006" w:rsidRPr="002E3B6F">
        <w:t xml:space="preserve"> al</w:t>
      </w:r>
      <w:r w:rsidR="003371E9" w:rsidRPr="002E3B6F">
        <w:t> 1</w:t>
      </w:r>
      <w:r w:rsidR="00B31006" w:rsidRPr="002E3B6F">
        <w:t>0 de mayo de</w:t>
      </w:r>
      <w:r w:rsidR="003371E9" w:rsidRPr="002E3B6F">
        <w:t> 2</w:t>
      </w:r>
      <w:r w:rsidR="00B31006" w:rsidRPr="002E3B6F">
        <w:t>017 y del</w:t>
      </w:r>
      <w:r w:rsidR="003371E9" w:rsidRPr="002E3B6F">
        <w:t> 2</w:t>
      </w:r>
      <w:r w:rsidR="00B31006" w:rsidRPr="002E3B6F">
        <w:t>0 al</w:t>
      </w:r>
      <w:r w:rsidR="003371E9" w:rsidRPr="002E3B6F">
        <w:t> 2</w:t>
      </w:r>
      <w:r w:rsidR="00B31006" w:rsidRPr="002E3B6F">
        <w:t>2 de septiembre de</w:t>
      </w:r>
      <w:r w:rsidR="003371E9" w:rsidRPr="002E3B6F">
        <w:t> 2</w:t>
      </w:r>
      <w:r w:rsidR="00B31006" w:rsidRPr="002E3B6F">
        <w:t>017</w:t>
      </w:r>
      <w:r w:rsidR="003371E9" w:rsidRPr="002E3B6F">
        <w:t xml:space="preserve">, </w:t>
      </w:r>
      <w:r w:rsidR="00B31006" w:rsidRPr="002E3B6F">
        <w:t>se llevaron a cabo talleres prácticos sobre técnicas de ADN e identificación de variedades en Roelofarendsveen (Países Bajos).</w:t>
      </w:r>
    </w:p>
    <w:p w:rsidR="000F37C3" w:rsidRPr="00827D69" w:rsidRDefault="000F37C3" w:rsidP="000F37C3"/>
    <w:p w:rsidR="000F37C3" w:rsidRPr="00827D69" w:rsidRDefault="00C662FF" w:rsidP="000F37C3">
      <w:r w:rsidRPr="00537D36">
        <w:fldChar w:fldCharType="begin"/>
      </w:r>
      <w:r w:rsidR="000F37C3" w:rsidRPr="00827D69">
        <w:instrText xml:space="preserve"> AUTONUM  </w:instrText>
      </w:r>
      <w:r w:rsidRPr="00537D36">
        <w:fldChar w:fldCharType="end"/>
      </w:r>
      <w:r w:rsidR="000F37C3" w:rsidRPr="00827D69">
        <w:tab/>
      </w:r>
      <w:r w:rsidR="005E1811" w:rsidRPr="002E3B6F">
        <w:t>El BMT tomó nota de que el TC había convenido en que la UPOV y la OCDE deben considerar la posibilidad de avanzar en las cuestiones que se mencionan en el presente documento si la ISTA no fuera capaz de participar en breve.</w:t>
      </w:r>
    </w:p>
    <w:p w:rsidR="000F37C3" w:rsidRPr="00827D69" w:rsidRDefault="000F37C3" w:rsidP="000F37C3"/>
    <w:p w:rsidR="000F37C3" w:rsidRPr="00827D69" w:rsidRDefault="00C662FF" w:rsidP="000F37C3">
      <w:pPr>
        <w:keepNext/>
      </w:pPr>
      <w:r w:rsidRPr="00537D36">
        <w:fldChar w:fldCharType="begin"/>
      </w:r>
      <w:r w:rsidR="000F37C3" w:rsidRPr="00827D69">
        <w:instrText xml:space="preserve"> AUTONUM  </w:instrText>
      </w:r>
      <w:r w:rsidRPr="00537D36">
        <w:fldChar w:fldCharType="end"/>
      </w:r>
      <w:r w:rsidR="000F37C3" w:rsidRPr="00827D69">
        <w:tab/>
      </w:r>
      <w:r w:rsidR="005E1811" w:rsidRPr="002E3B6F">
        <w:t>El BMT recordó que el TC</w:t>
      </w:r>
      <w:r w:rsidR="003371E9" w:rsidRPr="002E3B6F">
        <w:t xml:space="preserve">, </w:t>
      </w:r>
      <w:r w:rsidR="005E1811" w:rsidRPr="002E3B6F">
        <w:t>en su quincuagésima primera sesión</w:t>
      </w:r>
      <w:r w:rsidR="003371E9" w:rsidRPr="002E3B6F">
        <w:t xml:space="preserve">, </w:t>
      </w:r>
      <w:r w:rsidR="005E1811" w:rsidRPr="002E3B6F">
        <w:t>había acordado (véase el párrafo</w:t>
      </w:r>
      <w:r w:rsidR="003371E9" w:rsidRPr="002E3B6F">
        <w:t> 1</w:t>
      </w:r>
      <w:r w:rsidR="005E1811" w:rsidRPr="002E3B6F">
        <w:t>29 del documento TC/52/29 Rev. “Informe revisado”):</w:t>
      </w:r>
    </w:p>
    <w:p w:rsidR="000F37C3" w:rsidRPr="00827D69" w:rsidRDefault="000F37C3" w:rsidP="000F37C3">
      <w:pPr>
        <w:keepNext/>
      </w:pPr>
    </w:p>
    <w:p w:rsidR="000F37C3" w:rsidRPr="00827D69" w:rsidRDefault="005E1811" w:rsidP="002E3B6F">
      <w:pPr>
        <w:keepNext/>
        <w:spacing w:after="120"/>
        <w:ind w:left="1134" w:hanging="567"/>
        <w:rPr>
          <w:rFonts w:cs="Arial"/>
          <w:lang w:eastAsia="ja-JP"/>
        </w:rPr>
      </w:pPr>
      <w:r w:rsidRPr="002E3B6F">
        <w:rPr>
          <w:rFonts w:cs="Arial"/>
          <w:lang w:eastAsia="ja-JP"/>
        </w:rPr>
        <w:t>a)</w:t>
      </w:r>
      <w:r w:rsidR="000F37C3" w:rsidRPr="00827D69">
        <w:rPr>
          <w:rFonts w:cs="Arial"/>
          <w:lang w:eastAsia="ja-JP"/>
        </w:rPr>
        <w:tab/>
      </w:r>
      <w:r w:rsidRPr="002E3B6F">
        <w:rPr>
          <w:rFonts w:cs="Arial"/>
          <w:lang w:eastAsia="ja-JP"/>
        </w:rPr>
        <w:t>elaborar un documento conjunto en el que se expliquen las características principales de los sistemas de la OCDE</w:t>
      </w:r>
      <w:r w:rsidR="003371E9" w:rsidRPr="002E3B6F">
        <w:rPr>
          <w:rFonts w:cs="Arial"/>
          <w:lang w:eastAsia="ja-JP"/>
        </w:rPr>
        <w:t xml:space="preserve">, </w:t>
      </w:r>
      <w:r w:rsidRPr="002E3B6F">
        <w:rPr>
          <w:rFonts w:cs="Arial"/>
          <w:lang w:eastAsia="ja-JP"/>
        </w:rPr>
        <w:t>la UPOV y la ISTA;</w:t>
      </w:r>
    </w:p>
    <w:p w:rsidR="000F37C3" w:rsidRPr="00827D69" w:rsidRDefault="005E1811" w:rsidP="002E3B6F">
      <w:pPr>
        <w:keepNext/>
        <w:keepLines/>
        <w:spacing w:after="120"/>
        <w:ind w:left="1124" w:hanging="562"/>
        <w:rPr>
          <w:rFonts w:cs="Arial"/>
          <w:lang w:eastAsia="ja-JP"/>
        </w:rPr>
      </w:pPr>
      <w:r w:rsidRPr="002E3B6F">
        <w:rPr>
          <w:rFonts w:cs="Arial"/>
          <w:lang w:eastAsia="ja-JP"/>
        </w:rPr>
        <w:t>b)</w:t>
      </w:r>
      <w:r w:rsidR="000F37C3" w:rsidRPr="00827D69">
        <w:rPr>
          <w:rFonts w:cs="Arial"/>
          <w:lang w:eastAsia="ja-JP"/>
        </w:rPr>
        <w:tab/>
      </w:r>
      <w:r w:rsidR="000132B3" w:rsidRPr="002E3B6F">
        <w:rPr>
          <w:rFonts w:cs="Arial"/>
          <w:lang w:eastAsia="ja-JP"/>
        </w:rPr>
        <w:t>realizar un inventario sobre la utilización de técnicas basadas en marcadores moleculares</w:t>
      </w:r>
      <w:r w:rsidR="003371E9" w:rsidRPr="002E3B6F">
        <w:rPr>
          <w:rFonts w:cs="Arial"/>
          <w:lang w:eastAsia="ja-JP"/>
        </w:rPr>
        <w:t xml:space="preserve">, </w:t>
      </w:r>
      <w:r w:rsidR="000132B3" w:rsidRPr="002E3B6F">
        <w:rPr>
          <w:rFonts w:cs="Arial"/>
          <w:lang w:eastAsia="ja-JP"/>
        </w:rPr>
        <w:t>por cultivos</w:t>
      </w:r>
      <w:r w:rsidR="003371E9" w:rsidRPr="002E3B6F">
        <w:rPr>
          <w:rFonts w:cs="Arial"/>
          <w:lang w:eastAsia="ja-JP"/>
        </w:rPr>
        <w:t xml:space="preserve">, </w:t>
      </w:r>
      <w:r w:rsidR="000132B3" w:rsidRPr="002E3B6F">
        <w:rPr>
          <w:rFonts w:cs="Arial"/>
          <w:lang w:eastAsia="ja-JP"/>
        </w:rPr>
        <w:t>con objeto de elaborar un documento conjunto de la UPOV</w:t>
      </w:r>
      <w:r w:rsidR="003371E9" w:rsidRPr="002E3B6F">
        <w:rPr>
          <w:rFonts w:cs="Arial"/>
          <w:lang w:eastAsia="ja-JP"/>
        </w:rPr>
        <w:t xml:space="preserve">, </w:t>
      </w:r>
      <w:r w:rsidR="000132B3" w:rsidRPr="002E3B6F">
        <w:rPr>
          <w:rFonts w:cs="Arial"/>
          <w:lang w:eastAsia="ja-JP"/>
        </w:rPr>
        <w:t>la OCDE y la ISTA en el que figure dicha información en un formato similar al del documento UPOV/INF/16 “Programas informáticos para intercambio”</w:t>
      </w:r>
      <w:r w:rsidR="003371E9" w:rsidRPr="002E3B6F">
        <w:rPr>
          <w:rFonts w:cs="Arial"/>
          <w:lang w:eastAsia="ja-JP"/>
        </w:rPr>
        <w:t xml:space="preserve">, </w:t>
      </w:r>
      <w:r w:rsidR="000132B3" w:rsidRPr="002E3B6F">
        <w:rPr>
          <w:rFonts w:cs="Arial"/>
          <w:lang w:eastAsia="ja-JP"/>
        </w:rPr>
        <w:t>con sujeción a la aprobación por el Consejo y en coordinación con la OCDE y la ISTA;</w:t>
      </w:r>
      <w:r w:rsidR="000F37C3" w:rsidRPr="00827D69">
        <w:rPr>
          <w:rFonts w:cs="Arial"/>
          <w:lang w:eastAsia="ja-JP"/>
        </w:rPr>
        <w:t xml:space="preserve"> </w:t>
      </w:r>
      <w:r w:rsidR="000132B3" w:rsidRPr="002E3B6F">
        <w:rPr>
          <w:rFonts w:cs="Arial"/>
          <w:lang w:eastAsia="ja-JP"/>
        </w:rPr>
        <w:t>y</w:t>
      </w:r>
      <w:r w:rsidR="000F37C3" w:rsidRPr="00827D69">
        <w:rPr>
          <w:rFonts w:cs="Arial"/>
          <w:lang w:eastAsia="ja-JP"/>
        </w:rPr>
        <w:t xml:space="preserve"> </w:t>
      </w:r>
    </w:p>
    <w:p w:rsidR="000F37C3" w:rsidRPr="00827D69" w:rsidRDefault="000132B3" w:rsidP="000F37C3">
      <w:pPr>
        <w:ind w:left="1134" w:hanging="567"/>
        <w:rPr>
          <w:rFonts w:cs="Arial"/>
          <w:lang w:eastAsia="ja-JP"/>
        </w:rPr>
      </w:pPr>
      <w:r w:rsidRPr="002E3B6F">
        <w:rPr>
          <w:rFonts w:cs="Arial"/>
          <w:lang w:eastAsia="ja-JP"/>
        </w:rPr>
        <w:t>c)</w:t>
      </w:r>
      <w:r w:rsidR="000F37C3" w:rsidRPr="00827D69">
        <w:rPr>
          <w:rFonts w:cs="Arial"/>
          <w:lang w:eastAsia="ja-JP"/>
        </w:rPr>
        <w:tab/>
      </w:r>
      <w:r w:rsidRPr="002E3B6F">
        <w:rPr>
          <w:rFonts w:cs="Arial"/>
          <w:lang w:eastAsia="ja-JP"/>
        </w:rPr>
        <w:t>aprobar la propuesta de que</w:t>
      </w:r>
      <w:r w:rsidR="003371E9" w:rsidRPr="002E3B6F">
        <w:rPr>
          <w:rFonts w:cs="Arial"/>
          <w:lang w:eastAsia="ja-JP"/>
        </w:rPr>
        <w:t xml:space="preserve">, </w:t>
      </w:r>
      <w:r w:rsidRPr="002E3B6F">
        <w:rPr>
          <w:rFonts w:cs="Arial"/>
          <w:lang w:eastAsia="ja-JP"/>
        </w:rPr>
        <w:t>en su decimoquinta reunión</w:t>
      </w:r>
      <w:r w:rsidR="003371E9" w:rsidRPr="002E3B6F">
        <w:rPr>
          <w:rFonts w:cs="Arial"/>
          <w:lang w:eastAsia="ja-JP"/>
        </w:rPr>
        <w:t xml:space="preserve">, </w:t>
      </w:r>
      <w:r w:rsidRPr="002E3B6F">
        <w:rPr>
          <w:rFonts w:cs="Arial"/>
          <w:lang w:eastAsia="ja-JP"/>
        </w:rPr>
        <w:t>el BMT elabore listas de posibles iniciativas conjuntas con la OCDE y la ISTA relacionadas con las técnicas moleculares a fin de que las examine el TC</w:t>
      </w:r>
      <w:r w:rsidR="003371E9" w:rsidRPr="002E3B6F">
        <w:rPr>
          <w:rFonts w:cs="Arial"/>
          <w:lang w:eastAsia="ja-JP"/>
        </w:rPr>
        <w:t xml:space="preserve">, </w:t>
      </w:r>
      <w:r w:rsidRPr="002E3B6F">
        <w:rPr>
          <w:rFonts w:cs="Arial"/>
          <w:lang w:eastAsia="ja-JP"/>
        </w:rPr>
        <w:t>las cuales se presentarán al TC en su quincuagésima tercera sesión;</w:t>
      </w:r>
    </w:p>
    <w:p w:rsidR="000F37C3" w:rsidRPr="00827D69" w:rsidRDefault="000F37C3" w:rsidP="000F37C3">
      <w:pPr>
        <w:keepNext/>
        <w:spacing w:after="120"/>
        <w:ind w:left="1124" w:hanging="562"/>
        <w:rPr>
          <w:rFonts w:cs="Arial"/>
          <w:sz w:val="18"/>
          <w:lang w:eastAsia="ja-JP"/>
        </w:rPr>
      </w:pPr>
    </w:p>
    <w:p w:rsidR="000F37C3" w:rsidRPr="00827D69" w:rsidRDefault="00C662FF" w:rsidP="000F37C3">
      <w:pPr>
        <w:keepNext/>
        <w:keepLines/>
      </w:pPr>
      <w:r w:rsidRPr="00537D36">
        <w:fldChar w:fldCharType="begin"/>
      </w:r>
      <w:r w:rsidR="000F37C3" w:rsidRPr="00827D69">
        <w:instrText xml:space="preserve"> AUTONUM  </w:instrText>
      </w:r>
      <w:r w:rsidRPr="00537D36">
        <w:fldChar w:fldCharType="end"/>
      </w:r>
      <w:r w:rsidR="000F37C3" w:rsidRPr="00827D69">
        <w:tab/>
      </w:r>
      <w:r w:rsidR="000132B3" w:rsidRPr="002E3B6F">
        <w:t xml:space="preserve">El BMT convino en que las iniciativas </w:t>
      </w:r>
      <w:r w:rsidR="00C23E48" w:rsidRPr="002E3B6F">
        <w:t>reseñadas</w:t>
      </w:r>
      <w:r w:rsidR="000132B3" w:rsidRPr="002E3B6F">
        <w:t xml:space="preserve"> </w:t>
      </w:r>
      <w:r w:rsidR="002E3B6F" w:rsidRPr="002E3B6F">
        <w:t>más arriba</w:t>
      </w:r>
      <w:r w:rsidR="000132B3" w:rsidRPr="002E3B6F">
        <w:t xml:space="preserve"> y </w:t>
      </w:r>
      <w:r w:rsidR="00E15DA2" w:rsidRPr="002E3B6F">
        <w:t>el estudio de la posibilidad de armonizar los términos y métodos empleados en distintos cultivos y elaborar normas podrían impulsarse mediante otro taller práctico internacional</w:t>
      </w:r>
      <w:r w:rsidR="003371E9" w:rsidRPr="002E3B6F">
        <w:t xml:space="preserve">, </w:t>
      </w:r>
      <w:r w:rsidR="00E15DA2" w:rsidRPr="002E3B6F">
        <w:t>que sería coordinado conjuntamente por la OCDE</w:t>
      </w:r>
      <w:r w:rsidR="003371E9" w:rsidRPr="002E3B6F">
        <w:t xml:space="preserve">, </w:t>
      </w:r>
      <w:r w:rsidR="00E15DA2" w:rsidRPr="002E3B6F">
        <w:t xml:space="preserve">la UPOV y la ISTA y al que el </w:t>
      </w:r>
      <w:r w:rsidR="003B51B6" w:rsidRPr="002E3B6F">
        <w:t xml:space="preserve">Naktuinbouw y/u otro </w:t>
      </w:r>
      <w:r w:rsidR="00E15DA2" w:rsidRPr="002E3B6F">
        <w:t xml:space="preserve">asociado </w:t>
      </w:r>
      <w:r w:rsidR="00FF3050" w:rsidRPr="002E3B6F">
        <w:t>contribuirían con las instalaciones pertinentes</w:t>
      </w:r>
      <w:r w:rsidR="000132B3" w:rsidRPr="002E3B6F">
        <w:t>.</w:t>
      </w:r>
    </w:p>
    <w:p w:rsidR="000F37C3" w:rsidRPr="00827D69" w:rsidRDefault="000F37C3" w:rsidP="000F37C3">
      <w:pPr>
        <w:autoSpaceDE w:val="0"/>
        <w:autoSpaceDN w:val="0"/>
        <w:adjustRightInd w:val="0"/>
        <w:rPr>
          <w:rFonts w:cs="Arial"/>
          <w:lang w:eastAsia="ja-JP"/>
        </w:rPr>
      </w:pPr>
    </w:p>
    <w:p w:rsidR="000F37C3" w:rsidRPr="00827D69" w:rsidRDefault="00C662FF" w:rsidP="000F37C3">
      <w:pPr>
        <w:pStyle w:val="DecisionParagraphs"/>
        <w:keepNext/>
        <w:tabs>
          <w:tab w:val="clear" w:pos="5387"/>
          <w:tab w:val="left" w:pos="5103"/>
        </w:tabs>
        <w:ind w:left="4536"/>
      </w:pPr>
      <w:r w:rsidRPr="00104CFF">
        <w:fldChar w:fldCharType="begin"/>
      </w:r>
      <w:r w:rsidR="000F37C3" w:rsidRPr="00827D69">
        <w:instrText xml:space="preserve"> AUTONUM  </w:instrText>
      </w:r>
      <w:r w:rsidRPr="00104CFF">
        <w:fldChar w:fldCharType="end"/>
      </w:r>
      <w:r w:rsidR="000F37C3" w:rsidRPr="00827D69">
        <w:tab/>
      </w:r>
      <w:r w:rsidR="009A2011" w:rsidRPr="002E3B6F">
        <w:t>Se invita al TC a:</w:t>
      </w:r>
    </w:p>
    <w:p w:rsidR="000F37C3" w:rsidRPr="00827D69" w:rsidRDefault="000F37C3" w:rsidP="000F37C3">
      <w:pPr>
        <w:pStyle w:val="DecisionParagraphs"/>
        <w:keepNext/>
        <w:ind w:left="4536"/>
      </w:pPr>
    </w:p>
    <w:p w:rsidR="000F37C3" w:rsidRPr="00827D69" w:rsidRDefault="009A2011" w:rsidP="000F37C3">
      <w:pPr>
        <w:pStyle w:val="DecisionParagraphs"/>
        <w:keepNext/>
        <w:keepLines/>
        <w:tabs>
          <w:tab w:val="clear" w:pos="5387"/>
          <w:tab w:val="left" w:pos="5103"/>
          <w:tab w:val="left" w:pos="5670"/>
        </w:tabs>
        <w:ind w:left="4536" w:firstLine="567"/>
      </w:pPr>
      <w:r w:rsidRPr="002E3B6F">
        <w:rPr>
          <w:snapToGrid w:val="0"/>
        </w:rPr>
        <w:t>a)</w:t>
      </w:r>
      <w:r w:rsidR="000F37C3" w:rsidRPr="00827D69">
        <w:rPr>
          <w:snapToGrid w:val="0"/>
        </w:rPr>
        <w:tab/>
      </w:r>
      <w:r w:rsidRPr="002E3B6F">
        <w:t>tomar nota de que</w:t>
      </w:r>
      <w:r w:rsidR="003371E9" w:rsidRPr="002E3B6F">
        <w:t xml:space="preserve">, </w:t>
      </w:r>
      <w:r w:rsidRPr="002E3B6F">
        <w:t>del</w:t>
      </w:r>
      <w:r w:rsidR="003371E9" w:rsidRPr="002E3B6F">
        <w:t> 8</w:t>
      </w:r>
      <w:r w:rsidRPr="002E3B6F">
        <w:t xml:space="preserve"> al</w:t>
      </w:r>
      <w:r w:rsidR="003371E9" w:rsidRPr="002E3B6F">
        <w:t> 1</w:t>
      </w:r>
      <w:r w:rsidRPr="002E3B6F">
        <w:t>0 de mayo de</w:t>
      </w:r>
      <w:r w:rsidR="003371E9" w:rsidRPr="002E3B6F">
        <w:t> 2</w:t>
      </w:r>
      <w:r w:rsidRPr="002E3B6F">
        <w:t>017 y del</w:t>
      </w:r>
      <w:r w:rsidR="003371E9" w:rsidRPr="002E3B6F">
        <w:t> 2</w:t>
      </w:r>
      <w:r w:rsidRPr="002E3B6F">
        <w:t>0 al</w:t>
      </w:r>
      <w:r w:rsidR="003371E9" w:rsidRPr="002E3B6F">
        <w:t> 2</w:t>
      </w:r>
      <w:r w:rsidRPr="002E3B6F">
        <w:t>2 de septiembre de</w:t>
      </w:r>
      <w:r w:rsidR="003371E9" w:rsidRPr="002E3B6F">
        <w:t> 2</w:t>
      </w:r>
      <w:r w:rsidRPr="002E3B6F">
        <w:t>017</w:t>
      </w:r>
      <w:r w:rsidR="003371E9" w:rsidRPr="002E3B6F">
        <w:t xml:space="preserve">, </w:t>
      </w:r>
      <w:r w:rsidRPr="002E3B6F">
        <w:t>se llevaron a cabo talleres prácticos sobre técnicas de ADN e identificación de varieda</w:t>
      </w:r>
      <w:r w:rsidR="00CE5E2C">
        <w:t>des en Roelofarendsveen (Países </w:t>
      </w:r>
      <w:r w:rsidRPr="002E3B6F">
        <w:t>Bajos)</w:t>
      </w:r>
      <w:r w:rsidR="003371E9" w:rsidRPr="002E3B6F">
        <w:t xml:space="preserve">, </w:t>
      </w:r>
      <w:r w:rsidRPr="002E3B6F">
        <w:t>según se expone en el párrafo</w:t>
      </w:r>
      <w:r w:rsidR="003371E9" w:rsidRPr="002E3B6F">
        <w:t> 2</w:t>
      </w:r>
      <w:r w:rsidRPr="002E3B6F">
        <w:t>0;</w:t>
      </w:r>
    </w:p>
    <w:p w:rsidR="000F37C3" w:rsidRPr="00827D69" w:rsidRDefault="000F37C3" w:rsidP="000F37C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snapToGrid w:val="0"/>
        </w:rPr>
      </w:pPr>
    </w:p>
    <w:p w:rsidR="000F37C3" w:rsidRPr="00827D69" w:rsidRDefault="009A2011" w:rsidP="000F37C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</w:pPr>
      <w:r w:rsidRPr="002E3B6F">
        <w:rPr>
          <w:snapToGrid w:val="0"/>
        </w:rPr>
        <w:t>b)</w:t>
      </w:r>
      <w:r w:rsidR="000F37C3" w:rsidRPr="00827D69">
        <w:rPr>
          <w:snapToGrid w:val="0"/>
        </w:rPr>
        <w:tab/>
      </w:r>
      <w:r w:rsidRPr="002E3B6F">
        <w:rPr>
          <w:snapToGrid w:val="0"/>
        </w:rPr>
        <w:t>considerar si procede invitar al BMT a que elabore un documento conjunto en el que se expliquen las características principales de los sistemas de la OCDE</w:t>
      </w:r>
      <w:r w:rsidR="003371E9" w:rsidRPr="002E3B6F">
        <w:rPr>
          <w:snapToGrid w:val="0"/>
        </w:rPr>
        <w:t xml:space="preserve">, </w:t>
      </w:r>
      <w:r w:rsidRPr="002E3B6F">
        <w:rPr>
          <w:snapToGrid w:val="0"/>
        </w:rPr>
        <w:t>la UPOV y la ISTA</w:t>
      </w:r>
      <w:r w:rsidR="003371E9" w:rsidRPr="002E3B6F">
        <w:rPr>
          <w:snapToGrid w:val="0"/>
        </w:rPr>
        <w:t xml:space="preserve">, </w:t>
      </w:r>
      <w:r w:rsidRPr="002E3B6F">
        <w:rPr>
          <w:snapToGrid w:val="0"/>
        </w:rPr>
        <w:t>según se expone en el párrafo</w:t>
      </w:r>
      <w:r w:rsidR="003371E9" w:rsidRPr="002E3B6F">
        <w:rPr>
          <w:snapToGrid w:val="0"/>
        </w:rPr>
        <w:t> 2</w:t>
      </w:r>
      <w:r w:rsidRPr="002E3B6F">
        <w:rPr>
          <w:snapToGrid w:val="0"/>
        </w:rPr>
        <w:t>2.a);</w:t>
      </w:r>
    </w:p>
    <w:p w:rsidR="000F37C3" w:rsidRPr="00827D69" w:rsidRDefault="000F37C3" w:rsidP="000F37C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snapToGrid w:val="0"/>
        </w:rPr>
      </w:pPr>
    </w:p>
    <w:p w:rsidR="000F37C3" w:rsidRPr="00827D69" w:rsidRDefault="009A2011" w:rsidP="000F37C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</w:pPr>
      <w:r w:rsidRPr="002E3B6F">
        <w:rPr>
          <w:snapToGrid w:val="0"/>
        </w:rPr>
        <w:t>c)</w:t>
      </w:r>
      <w:r w:rsidR="000F37C3" w:rsidRPr="00827D69">
        <w:rPr>
          <w:snapToGrid w:val="0"/>
        </w:rPr>
        <w:tab/>
      </w:r>
      <w:r w:rsidRPr="002E3B6F">
        <w:rPr>
          <w:snapToGrid w:val="0"/>
        </w:rPr>
        <w:t>considerar si procede invitar al BMT a que realice un inventario sobre la utilización de técnicas basadas en marcadores moleculares</w:t>
      </w:r>
      <w:r w:rsidR="003371E9" w:rsidRPr="002E3B6F">
        <w:rPr>
          <w:snapToGrid w:val="0"/>
        </w:rPr>
        <w:t xml:space="preserve">, </w:t>
      </w:r>
      <w:r w:rsidRPr="002E3B6F">
        <w:rPr>
          <w:snapToGrid w:val="0"/>
        </w:rPr>
        <w:t>por cultivos</w:t>
      </w:r>
      <w:r w:rsidR="003371E9" w:rsidRPr="002E3B6F">
        <w:rPr>
          <w:snapToGrid w:val="0"/>
        </w:rPr>
        <w:t xml:space="preserve">, </w:t>
      </w:r>
      <w:r w:rsidRPr="002E3B6F">
        <w:rPr>
          <w:snapToGrid w:val="0"/>
        </w:rPr>
        <w:t>con objeto de elaborar un documento conjunto de la UPOV</w:t>
      </w:r>
      <w:r w:rsidR="003371E9" w:rsidRPr="002E3B6F">
        <w:rPr>
          <w:snapToGrid w:val="0"/>
        </w:rPr>
        <w:t xml:space="preserve">, </w:t>
      </w:r>
      <w:r w:rsidRPr="002E3B6F">
        <w:rPr>
          <w:snapToGrid w:val="0"/>
        </w:rPr>
        <w:t>la OCDE y la ISTA en el que figure dicha información en un formato similar al del documento UPOV/INF/16 “Programas informáticos para intercambio”</w:t>
      </w:r>
      <w:r w:rsidR="003371E9" w:rsidRPr="002E3B6F">
        <w:rPr>
          <w:snapToGrid w:val="0"/>
        </w:rPr>
        <w:t xml:space="preserve">, </w:t>
      </w:r>
      <w:r w:rsidRPr="002E3B6F">
        <w:rPr>
          <w:snapToGrid w:val="0"/>
        </w:rPr>
        <w:t>según se expone en el párrafo</w:t>
      </w:r>
      <w:r w:rsidR="003371E9" w:rsidRPr="002E3B6F">
        <w:rPr>
          <w:snapToGrid w:val="0"/>
        </w:rPr>
        <w:t> 2</w:t>
      </w:r>
      <w:r w:rsidRPr="002E3B6F">
        <w:rPr>
          <w:snapToGrid w:val="0"/>
        </w:rPr>
        <w:t>2.b);</w:t>
      </w:r>
      <w:r w:rsidR="000F37C3" w:rsidRPr="00827D69">
        <w:rPr>
          <w:snapToGrid w:val="0"/>
        </w:rPr>
        <w:t xml:space="preserve"> </w:t>
      </w:r>
      <w:r w:rsidRPr="002E3B6F">
        <w:t>y</w:t>
      </w:r>
    </w:p>
    <w:p w:rsidR="000F37C3" w:rsidRPr="00827D69" w:rsidRDefault="000F37C3" w:rsidP="000F37C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highlight w:val="yellow"/>
        </w:rPr>
      </w:pPr>
    </w:p>
    <w:p w:rsidR="000F37C3" w:rsidRPr="00827D69" w:rsidRDefault="009A2011" w:rsidP="000F37C3">
      <w:pPr>
        <w:pStyle w:val="DecisionParagraphs"/>
        <w:tabs>
          <w:tab w:val="clear" w:pos="5387"/>
          <w:tab w:val="left" w:pos="5103"/>
          <w:tab w:val="left" w:pos="5670"/>
        </w:tabs>
        <w:ind w:left="4536" w:firstLine="567"/>
        <w:rPr>
          <w:highlight w:val="yellow"/>
        </w:rPr>
      </w:pPr>
      <w:r w:rsidRPr="002E3B6F">
        <w:rPr>
          <w:snapToGrid w:val="0"/>
        </w:rPr>
        <w:lastRenderedPageBreak/>
        <w:t>d)</w:t>
      </w:r>
      <w:r w:rsidR="000F37C3" w:rsidRPr="00827D69">
        <w:rPr>
          <w:snapToGrid w:val="0"/>
        </w:rPr>
        <w:tab/>
      </w:r>
      <w:r w:rsidR="00720522" w:rsidRPr="002E3B6F">
        <w:t>tomar nota de que el BMT convino en que el estudio de la posibilidad de armonizar los términos y métodos empleados en distintos cultivos y elaborar normas podría impulsarse mediante otro taller práctico internacional</w:t>
      </w:r>
      <w:r w:rsidR="003371E9" w:rsidRPr="002E3B6F">
        <w:t xml:space="preserve">, </w:t>
      </w:r>
      <w:r w:rsidR="00720522" w:rsidRPr="002E3B6F">
        <w:t>que sería coordinado conjuntamente por la OCDE</w:t>
      </w:r>
      <w:r w:rsidR="003371E9" w:rsidRPr="002E3B6F">
        <w:t xml:space="preserve">, </w:t>
      </w:r>
      <w:r w:rsidR="00720522" w:rsidRPr="002E3B6F">
        <w:t xml:space="preserve">la UPOV y la ISTA y al que el </w:t>
      </w:r>
      <w:r w:rsidR="003B51B6" w:rsidRPr="002E3B6F">
        <w:t xml:space="preserve">Naktuinbouw y/u otro </w:t>
      </w:r>
      <w:r w:rsidR="00720522" w:rsidRPr="002E3B6F">
        <w:t xml:space="preserve">asociado </w:t>
      </w:r>
      <w:r w:rsidR="00FF3050" w:rsidRPr="002E3B6F">
        <w:t>contribuirían con las instalaciones pertinentes</w:t>
      </w:r>
      <w:r w:rsidR="003371E9" w:rsidRPr="002E3B6F">
        <w:t xml:space="preserve">, </w:t>
      </w:r>
      <w:r w:rsidRPr="002E3B6F">
        <w:t xml:space="preserve">según se expone en el </w:t>
      </w:r>
      <w:r w:rsidRPr="00F8764A">
        <w:t>párrafo</w:t>
      </w:r>
      <w:r w:rsidR="003371E9" w:rsidRPr="00F8764A">
        <w:t> 2</w:t>
      </w:r>
      <w:r w:rsidRPr="00F8764A">
        <w:t>3.</w:t>
      </w:r>
    </w:p>
    <w:p w:rsidR="000F37C3" w:rsidRPr="00827D69" w:rsidRDefault="000F37C3" w:rsidP="000F37C3">
      <w:pPr>
        <w:rPr>
          <w:snapToGrid w:val="0"/>
          <w:highlight w:val="yellow"/>
          <w:lang w:eastAsia="ja-JP"/>
        </w:rPr>
      </w:pPr>
    </w:p>
    <w:p w:rsidR="000F37C3" w:rsidRPr="00827D69" w:rsidRDefault="000F37C3" w:rsidP="000F37C3">
      <w:pPr>
        <w:rPr>
          <w:snapToGrid w:val="0"/>
          <w:highlight w:val="yellow"/>
          <w:lang w:eastAsia="ja-JP"/>
        </w:rPr>
      </w:pPr>
    </w:p>
    <w:p w:rsidR="000F37C3" w:rsidRPr="00827D69" w:rsidRDefault="009A2011" w:rsidP="000F37C3">
      <w:pPr>
        <w:pStyle w:val="Heading2"/>
        <w:rPr>
          <w:snapToGrid w:val="0"/>
          <w:lang w:val="es-ES_tradnl"/>
        </w:rPr>
      </w:pPr>
      <w:bookmarkStart w:id="20" w:name="_Toc525210186"/>
      <w:r w:rsidRPr="002E3B6F">
        <w:rPr>
          <w:snapToGrid w:val="0"/>
          <w:lang w:val="es-ES_tradnl"/>
        </w:rPr>
        <w:t>Sesión de coordinación</w:t>
      </w:r>
      <w:bookmarkEnd w:id="20"/>
    </w:p>
    <w:p w:rsidR="000F37C3" w:rsidRPr="00827D69" w:rsidRDefault="000F37C3" w:rsidP="000F37C3">
      <w:pPr>
        <w:keepNext/>
        <w:rPr>
          <w:rFonts w:cs="Arial"/>
          <w:iCs/>
          <w:snapToGrid w:val="0"/>
        </w:rPr>
      </w:pPr>
    </w:p>
    <w:p w:rsidR="000F37C3" w:rsidRPr="00827D69" w:rsidRDefault="00C662FF" w:rsidP="000F37C3">
      <w:pPr>
        <w:rPr>
          <w:rFonts w:cs="Arial"/>
          <w:iCs/>
          <w:snapToGrid w:val="0"/>
        </w:rPr>
      </w:pPr>
      <w:r w:rsidRPr="006F01DE">
        <w:rPr>
          <w:rFonts w:cs="Arial"/>
          <w:iCs/>
          <w:snapToGrid w:val="0"/>
        </w:rPr>
        <w:fldChar w:fldCharType="begin"/>
      </w:r>
      <w:r w:rsidR="000F37C3" w:rsidRPr="00827D69">
        <w:rPr>
          <w:rFonts w:cs="Arial"/>
          <w:iCs/>
          <w:snapToGrid w:val="0"/>
        </w:rPr>
        <w:instrText xml:space="preserve"> AUTONUM  </w:instrText>
      </w:r>
      <w:r w:rsidRPr="006F01DE">
        <w:rPr>
          <w:rFonts w:cs="Arial"/>
          <w:iCs/>
          <w:snapToGrid w:val="0"/>
        </w:rPr>
        <w:fldChar w:fldCharType="end"/>
      </w:r>
      <w:r w:rsidR="000F37C3" w:rsidRPr="00827D69">
        <w:rPr>
          <w:rFonts w:cs="Arial"/>
          <w:iCs/>
          <w:snapToGrid w:val="0"/>
        </w:rPr>
        <w:tab/>
      </w:r>
      <w:r w:rsidR="00E73644" w:rsidRPr="002E3B6F">
        <w:rPr>
          <w:rFonts w:cs="Arial"/>
          <w:iCs/>
          <w:snapToGrid w:val="0"/>
        </w:rPr>
        <w:t>Se crearon grupos de debate respecto de</w:t>
      </w:r>
      <w:r w:rsidR="009A2011" w:rsidRPr="002E3B6F">
        <w:rPr>
          <w:rFonts w:cs="Arial"/>
          <w:iCs/>
          <w:snapToGrid w:val="0"/>
        </w:rPr>
        <w:t>:</w:t>
      </w:r>
      <w:r w:rsidR="000F37C3" w:rsidRPr="00827D69">
        <w:rPr>
          <w:rFonts w:cs="Arial"/>
          <w:iCs/>
          <w:snapToGrid w:val="0"/>
        </w:rPr>
        <w:t xml:space="preserve"> </w:t>
      </w:r>
      <w:r w:rsidR="00E73644" w:rsidRPr="002E3B6F">
        <w:rPr>
          <w:rFonts w:cs="Arial"/>
          <w:iCs/>
          <w:snapToGrid w:val="0"/>
        </w:rPr>
        <w:t>las plantas agrícolas; las plantas frutales; las plantas ornamentales y los árboles forestales; y las hortalizas</w:t>
      </w:r>
      <w:r w:rsidR="003371E9" w:rsidRPr="002E3B6F">
        <w:rPr>
          <w:rFonts w:cs="Arial"/>
          <w:iCs/>
          <w:snapToGrid w:val="0"/>
        </w:rPr>
        <w:t xml:space="preserve">, </w:t>
      </w:r>
      <w:r w:rsidR="00E73644" w:rsidRPr="002E3B6F">
        <w:rPr>
          <w:rFonts w:cs="Arial"/>
          <w:iCs/>
          <w:snapToGrid w:val="0"/>
        </w:rPr>
        <w:t xml:space="preserve">con objeto de que los asistentes a la sesión del BMT intercambiaran información sobre su labor y definieran ámbitos de cooperación </w:t>
      </w:r>
      <w:r w:rsidR="00E73644" w:rsidRPr="002E3B6F">
        <w:rPr>
          <w:rFonts w:hint="eastAsia"/>
          <w:snapToGrid w:val="0"/>
          <w:lang w:eastAsia="ja-JP"/>
        </w:rPr>
        <w:t>(</w:t>
      </w:r>
      <w:r w:rsidR="00E73644" w:rsidRPr="002E3B6F">
        <w:rPr>
          <w:snapToGrid w:val="0"/>
          <w:lang w:eastAsia="ja-JP"/>
        </w:rPr>
        <w:t>véa</w:t>
      </w:r>
      <w:r w:rsidR="00CB31A9" w:rsidRPr="002E3B6F">
        <w:rPr>
          <w:snapToGrid w:val="0"/>
          <w:lang w:eastAsia="ja-JP"/>
        </w:rPr>
        <w:t>n</w:t>
      </w:r>
      <w:r w:rsidR="00E73644" w:rsidRPr="002E3B6F">
        <w:rPr>
          <w:snapToGrid w:val="0"/>
          <w:lang w:eastAsia="ja-JP"/>
        </w:rPr>
        <w:t>se</w:t>
      </w:r>
      <w:r w:rsidR="00E73644" w:rsidRPr="002E3B6F">
        <w:rPr>
          <w:rFonts w:hint="eastAsia"/>
          <w:snapToGrid w:val="0"/>
          <w:lang w:eastAsia="ja-JP"/>
        </w:rPr>
        <w:t xml:space="preserve"> </w:t>
      </w:r>
      <w:r w:rsidR="00CB31A9" w:rsidRPr="002E3B6F">
        <w:rPr>
          <w:snapToGrid w:val="0"/>
          <w:lang w:eastAsia="ja-JP"/>
        </w:rPr>
        <w:t>los</w:t>
      </w:r>
      <w:r w:rsidR="00E73644" w:rsidRPr="002E3B6F">
        <w:rPr>
          <w:rFonts w:hint="eastAsia"/>
          <w:snapToGrid w:val="0"/>
          <w:lang w:eastAsia="ja-JP"/>
        </w:rPr>
        <w:t xml:space="preserve"> </w:t>
      </w:r>
      <w:r w:rsidR="00E73644" w:rsidRPr="002E3B6F">
        <w:rPr>
          <w:snapToGrid w:val="0"/>
          <w:lang w:eastAsia="ja-JP"/>
        </w:rPr>
        <w:t>párrafos</w:t>
      </w:r>
      <w:r w:rsidR="003371E9" w:rsidRPr="002E3B6F">
        <w:rPr>
          <w:snapToGrid w:val="0"/>
          <w:lang w:eastAsia="ja-JP"/>
        </w:rPr>
        <w:t> 4</w:t>
      </w:r>
      <w:r w:rsidR="00E73644" w:rsidRPr="002E3B6F">
        <w:rPr>
          <w:snapToGrid w:val="0"/>
          <w:lang w:eastAsia="ja-JP"/>
        </w:rPr>
        <w:t>8 a</w:t>
      </w:r>
      <w:r w:rsidR="003371E9" w:rsidRPr="002E3B6F">
        <w:rPr>
          <w:snapToGrid w:val="0"/>
          <w:lang w:eastAsia="ja-JP"/>
        </w:rPr>
        <w:t> 5</w:t>
      </w:r>
      <w:r w:rsidR="00E73644" w:rsidRPr="002E3B6F">
        <w:rPr>
          <w:snapToGrid w:val="0"/>
          <w:lang w:eastAsia="ja-JP"/>
        </w:rPr>
        <w:t>3</w:t>
      </w:r>
      <w:r w:rsidR="00CB31A9" w:rsidRPr="002E3B6F">
        <w:rPr>
          <w:snapToGrid w:val="0"/>
          <w:lang w:eastAsia="ja-JP"/>
        </w:rPr>
        <w:t xml:space="preserve"> del documento</w:t>
      </w:r>
      <w:r w:rsidR="00CB31A9" w:rsidRPr="002E3B6F">
        <w:rPr>
          <w:rFonts w:hint="eastAsia"/>
          <w:snapToGrid w:val="0"/>
          <w:lang w:eastAsia="ja-JP"/>
        </w:rPr>
        <w:t xml:space="preserve"> BMT/1</w:t>
      </w:r>
      <w:r w:rsidR="00CB31A9" w:rsidRPr="002E3B6F">
        <w:rPr>
          <w:snapToGrid w:val="0"/>
          <w:lang w:eastAsia="ja-JP"/>
        </w:rPr>
        <w:t>6</w:t>
      </w:r>
      <w:r w:rsidR="00CB31A9" w:rsidRPr="002E3B6F">
        <w:rPr>
          <w:rFonts w:hint="eastAsia"/>
          <w:snapToGrid w:val="0"/>
          <w:lang w:eastAsia="ja-JP"/>
        </w:rPr>
        <w:t>/2</w:t>
      </w:r>
      <w:r w:rsidR="00CB31A9" w:rsidRPr="002E3B6F">
        <w:rPr>
          <w:snapToGrid w:val="0"/>
          <w:lang w:eastAsia="ja-JP"/>
        </w:rPr>
        <w:t>9 “</w:t>
      </w:r>
      <w:r w:rsidR="00CB31A9" w:rsidRPr="00827D69">
        <w:rPr>
          <w:i/>
          <w:snapToGrid w:val="0"/>
          <w:lang w:eastAsia="ja-JP"/>
        </w:rPr>
        <w:t>Report</w:t>
      </w:r>
      <w:r w:rsidR="00CB31A9" w:rsidRPr="002E3B6F">
        <w:rPr>
          <w:snapToGrid w:val="0"/>
          <w:lang w:eastAsia="ja-JP"/>
        </w:rPr>
        <w:t>” (Informe)</w:t>
      </w:r>
      <w:r w:rsidR="00E73644" w:rsidRPr="002E3B6F">
        <w:rPr>
          <w:rFonts w:hint="eastAsia"/>
          <w:snapToGrid w:val="0"/>
          <w:lang w:eastAsia="ja-JP"/>
        </w:rPr>
        <w:t>)</w:t>
      </w:r>
      <w:r w:rsidR="00E73644" w:rsidRPr="002E3B6F">
        <w:rPr>
          <w:rFonts w:cs="Arial"/>
          <w:iCs/>
          <w:snapToGrid w:val="0"/>
        </w:rPr>
        <w:t>.</w:t>
      </w:r>
    </w:p>
    <w:p w:rsidR="000F37C3" w:rsidRPr="00827D69" w:rsidRDefault="000F37C3" w:rsidP="000F37C3">
      <w:pPr>
        <w:rPr>
          <w:rFonts w:cs="Arial"/>
          <w:iCs/>
          <w:snapToGrid w:val="0"/>
        </w:rPr>
      </w:pPr>
    </w:p>
    <w:p w:rsidR="000F37C3" w:rsidRPr="00827D69" w:rsidRDefault="00C662FF" w:rsidP="000F37C3">
      <w:pPr>
        <w:keepNext/>
        <w:keepLines/>
        <w:rPr>
          <w:rFonts w:cs="Arial"/>
          <w:iCs/>
          <w:snapToGrid w:val="0"/>
        </w:rPr>
      </w:pPr>
      <w:r w:rsidRPr="006F01DE">
        <w:rPr>
          <w:rFonts w:cs="Arial"/>
          <w:iCs/>
          <w:snapToGrid w:val="0"/>
        </w:rPr>
        <w:fldChar w:fldCharType="begin"/>
      </w:r>
      <w:r w:rsidR="000F37C3" w:rsidRPr="00827D69">
        <w:rPr>
          <w:rFonts w:cs="Arial"/>
          <w:iCs/>
          <w:snapToGrid w:val="0"/>
        </w:rPr>
        <w:instrText xml:space="preserve"> AUTONUM  </w:instrText>
      </w:r>
      <w:r w:rsidRPr="006F01DE">
        <w:rPr>
          <w:rFonts w:cs="Arial"/>
          <w:iCs/>
          <w:snapToGrid w:val="0"/>
        </w:rPr>
        <w:fldChar w:fldCharType="end"/>
      </w:r>
      <w:r w:rsidR="000F37C3" w:rsidRPr="00827D69">
        <w:rPr>
          <w:rFonts w:cs="Arial"/>
          <w:iCs/>
          <w:snapToGrid w:val="0"/>
        </w:rPr>
        <w:tab/>
      </w:r>
      <w:r w:rsidR="000E2CFE" w:rsidRPr="002E3B6F">
        <w:rPr>
          <w:rFonts w:cs="Arial"/>
          <w:iCs/>
          <w:snapToGrid w:val="0"/>
        </w:rPr>
        <w:t xml:space="preserve">El </w:t>
      </w:r>
      <w:r w:rsidR="00CB31A9" w:rsidRPr="002E3B6F">
        <w:rPr>
          <w:rFonts w:cs="Arial"/>
          <w:iCs/>
          <w:snapToGrid w:val="0"/>
        </w:rPr>
        <w:t xml:space="preserve">BMT </w:t>
      </w:r>
      <w:r w:rsidR="000E2CFE" w:rsidRPr="002E3B6F">
        <w:rPr>
          <w:rFonts w:cs="Arial"/>
          <w:iCs/>
          <w:snapToGrid w:val="0"/>
        </w:rPr>
        <w:t xml:space="preserve">tomó nota de los </w:t>
      </w:r>
      <w:r w:rsidR="00CB31A9" w:rsidRPr="002E3B6F">
        <w:rPr>
          <w:rFonts w:cs="Arial"/>
          <w:iCs/>
          <w:snapToGrid w:val="0"/>
        </w:rPr>
        <w:t>siguiente</w:t>
      </w:r>
      <w:r w:rsidR="000E2CFE" w:rsidRPr="002E3B6F">
        <w:rPr>
          <w:rFonts w:cs="Arial"/>
          <w:iCs/>
          <w:snapToGrid w:val="0"/>
        </w:rPr>
        <w:t>s</w:t>
      </w:r>
      <w:r w:rsidR="00CB31A9" w:rsidRPr="002E3B6F">
        <w:rPr>
          <w:rFonts w:cs="Arial"/>
          <w:iCs/>
          <w:snapToGrid w:val="0"/>
        </w:rPr>
        <w:t xml:space="preserve"> </w:t>
      </w:r>
      <w:r w:rsidR="000E2CFE" w:rsidRPr="002E3B6F">
        <w:rPr>
          <w:rFonts w:cs="Arial"/>
          <w:iCs/>
          <w:snapToGrid w:val="0"/>
        </w:rPr>
        <w:t xml:space="preserve">resultados </w:t>
      </w:r>
      <w:r w:rsidR="00CB31A9" w:rsidRPr="002E3B6F">
        <w:rPr>
          <w:rFonts w:cs="Arial"/>
          <w:iCs/>
          <w:snapToGrid w:val="0"/>
        </w:rPr>
        <w:t xml:space="preserve">de </w:t>
      </w:r>
      <w:r w:rsidR="000E2CFE" w:rsidRPr="002E3B6F">
        <w:rPr>
          <w:rFonts w:cs="Arial"/>
          <w:iCs/>
          <w:snapToGrid w:val="0"/>
        </w:rPr>
        <w:t xml:space="preserve">los </w:t>
      </w:r>
      <w:r w:rsidR="00CB31A9" w:rsidRPr="002E3B6F">
        <w:rPr>
          <w:rFonts w:cs="Arial"/>
          <w:iCs/>
          <w:snapToGrid w:val="0"/>
        </w:rPr>
        <w:t>debates:</w:t>
      </w:r>
    </w:p>
    <w:p w:rsidR="000F37C3" w:rsidRPr="00827D69" w:rsidRDefault="000F37C3" w:rsidP="000F37C3">
      <w:pPr>
        <w:keepNext/>
        <w:keepLines/>
        <w:rPr>
          <w:rFonts w:cs="Arial"/>
          <w:iCs/>
          <w:snapToGrid w:val="0"/>
        </w:rPr>
      </w:pPr>
    </w:p>
    <w:p w:rsidR="000F37C3" w:rsidRPr="00507690" w:rsidRDefault="000E2CFE" w:rsidP="000F37C3">
      <w:pPr>
        <w:keepNext/>
        <w:keepLines/>
        <w:ind w:left="567"/>
        <w:rPr>
          <w:rFonts w:cs="Arial"/>
          <w:i/>
          <w:iCs/>
          <w:snapToGrid w:val="0"/>
          <w:color w:val="000000"/>
          <w:lang w:val="es-ES"/>
        </w:rPr>
      </w:pPr>
      <w:r w:rsidRPr="002E3B6F">
        <w:rPr>
          <w:rFonts w:cs="Arial"/>
          <w:i/>
          <w:iCs/>
          <w:snapToGrid w:val="0"/>
          <w:color w:val="000000"/>
        </w:rPr>
        <w:t>Plantas agrícolas</w:t>
      </w:r>
    </w:p>
    <w:p w:rsidR="000F37C3" w:rsidRPr="00507690" w:rsidRDefault="000F37C3" w:rsidP="000F37C3">
      <w:pPr>
        <w:keepNext/>
        <w:rPr>
          <w:rFonts w:cs="Arial"/>
          <w:i/>
          <w:iCs/>
          <w:snapToGrid w:val="0"/>
          <w:color w:val="000000"/>
          <w:lang w:val="es-ES"/>
        </w:rPr>
      </w:pPr>
    </w:p>
    <w:p w:rsidR="000F37C3" w:rsidRPr="00507690" w:rsidRDefault="00C662FF" w:rsidP="000F37C3">
      <w:pPr>
        <w:rPr>
          <w:snapToGrid w:val="0"/>
          <w:lang w:val="es-ES"/>
        </w:rPr>
      </w:pPr>
      <w:r w:rsidRPr="006F01DE">
        <w:rPr>
          <w:snapToGrid w:val="0"/>
        </w:rPr>
        <w:fldChar w:fldCharType="begin"/>
      </w:r>
      <w:r w:rsidR="000F37C3" w:rsidRPr="00507690">
        <w:rPr>
          <w:snapToGrid w:val="0"/>
          <w:lang w:val="es-ES"/>
        </w:rPr>
        <w:instrText xml:space="preserve"> AUTONUM  </w:instrText>
      </w:r>
      <w:r w:rsidRPr="006F01DE">
        <w:rPr>
          <w:snapToGrid w:val="0"/>
        </w:rPr>
        <w:fldChar w:fldCharType="end"/>
      </w:r>
      <w:r w:rsidR="000F37C3" w:rsidRPr="00507690">
        <w:rPr>
          <w:snapToGrid w:val="0"/>
          <w:lang w:val="es-ES"/>
        </w:rPr>
        <w:tab/>
      </w:r>
      <w:r w:rsidR="000E2CFE" w:rsidRPr="002E3B6F">
        <w:rPr>
          <w:snapToGrid w:val="0"/>
        </w:rPr>
        <w:t>El Reino Unido confeccionará una lista de cultivos de interés para los miembros de la Unión.</w:t>
      </w:r>
    </w:p>
    <w:p w:rsidR="000F37C3" w:rsidRPr="00507690" w:rsidRDefault="000F37C3" w:rsidP="000F37C3">
      <w:pPr>
        <w:rPr>
          <w:snapToGrid w:val="0"/>
          <w:lang w:val="es-ES"/>
        </w:rPr>
      </w:pPr>
    </w:p>
    <w:p w:rsidR="000F37C3" w:rsidRPr="00507690" w:rsidRDefault="000E2CFE" w:rsidP="000F37C3">
      <w:pPr>
        <w:keepNext/>
        <w:ind w:left="567"/>
        <w:rPr>
          <w:rFonts w:cs="Arial"/>
          <w:i/>
          <w:iCs/>
          <w:snapToGrid w:val="0"/>
          <w:color w:val="000000"/>
          <w:lang w:val="es-ES"/>
        </w:rPr>
      </w:pPr>
      <w:r w:rsidRPr="002E3B6F">
        <w:rPr>
          <w:rFonts w:cs="Arial"/>
          <w:i/>
          <w:iCs/>
          <w:snapToGrid w:val="0"/>
          <w:color w:val="000000"/>
        </w:rPr>
        <w:t>Plantas frutales</w:t>
      </w:r>
    </w:p>
    <w:p w:rsidR="000F37C3" w:rsidRPr="00507690" w:rsidRDefault="000F37C3" w:rsidP="000F37C3">
      <w:pPr>
        <w:keepNext/>
        <w:rPr>
          <w:rFonts w:cs="Arial"/>
          <w:iCs/>
          <w:snapToGrid w:val="0"/>
          <w:lang w:val="es-ES"/>
        </w:rPr>
      </w:pPr>
    </w:p>
    <w:p w:rsidR="000F37C3" w:rsidRPr="00507690" w:rsidRDefault="00C662FF" w:rsidP="000F37C3">
      <w:pPr>
        <w:keepNext/>
        <w:rPr>
          <w:snapToGrid w:val="0"/>
          <w:lang w:val="es-ES"/>
        </w:rPr>
      </w:pPr>
      <w:r w:rsidRPr="006F01DE">
        <w:rPr>
          <w:snapToGrid w:val="0"/>
        </w:rPr>
        <w:fldChar w:fldCharType="begin"/>
      </w:r>
      <w:r w:rsidR="000F37C3" w:rsidRPr="00507690">
        <w:rPr>
          <w:snapToGrid w:val="0"/>
          <w:lang w:val="es-ES"/>
        </w:rPr>
        <w:instrText xml:space="preserve"> AUTONUM  </w:instrText>
      </w:r>
      <w:r w:rsidRPr="006F01DE">
        <w:rPr>
          <w:snapToGrid w:val="0"/>
        </w:rPr>
        <w:fldChar w:fldCharType="end"/>
      </w:r>
      <w:r w:rsidR="000F37C3" w:rsidRPr="00507690">
        <w:rPr>
          <w:snapToGrid w:val="0"/>
          <w:lang w:val="es-ES"/>
        </w:rPr>
        <w:tab/>
      </w:r>
      <w:r w:rsidR="000E2CFE" w:rsidRPr="002E3B6F">
        <w:rPr>
          <w:snapToGrid w:val="0"/>
        </w:rPr>
        <w:t xml:space="preserve">Los siguientes </w:t>
      </w:r>
      <w:r w:rsidR="00B63E26" w:rsidRPr="002E3B6F">
        <w:rPr>
          <w:snapToGrid w:val="0"/>
        </w:rPr>
        <w:t>miembros y observadores expres</w:t>
      </w:r>
      <w:r w:rsidR="000E2CFE" w:rsidRPr="002E3B6F">
        <w:rPr>
          <w:snapToGrid w:val="0"/>
        </w:rPr>
        <w:t>aron su interés en la cooperación:</w:t>
      </w:r>
    </w:p>
    <w:p w:rsidR="000F37C3" w:rsidRPr="00507690" w:rsidRDefault="000F37C3" w:rsidP="000F37C3">
      <w:pPr>
        <w:keepNext/>
        <w:rPr>
          <w:rFonts w:cs="Arial"/>
          <w:iCs/>
          <w:snapToGrid w:val="0"/>
          <w:lang w:val="es-ES"/>
        </w:rPr>
      </w:pPr>
    </w:p>
    <w:p w:rsidR="000F37C3" w:rsidRPr="00507690" w:rsidRDefault="00B63E26" w:rsidP="000F37C3">
      <w:pPr>
        <w:keepNext/>
        <w:numPr>
          <w:ilvl w:val="0"/>
          <w:numId w:val="2"/>
        </w:numPr>
        <w:contextualSpacing/>
        <w:rPr>
          <w:rFonts w:cs="Arial"/>
          <w:iCs/>
          <w:snapToGrid w:val="0"/>
          <w:lang w:val="es-ES"/>
        </w:rPr>
      </w:pPr>
      <w:r w:rsidRPr="002E3B6F">
        <w:rPr>
          <w:rFonts w:cs="Arial"/>
          <w:iCs/>
          <w:snapToGrid w:val="0"/>
        </w:rPr>
        <w:t>Manzano:</w:t>
      </w:r>
      <w:r w:rsidR="000F37C3" w:rsidRPr="00507690">
        <w:rPr>
          <w:rFonts w:cs="Arial"/>
          <w:iCs/>
          <w:snapToGrid w:val="0"/>
          <w:lang w:val="es-ES"/>
        </w:rPr>
        <w:t xml:space="preserve"> </w:t>
      </w:r>
      <w:r w:rsidRPr="002E3B6F">
        <w:rPr>
          <w:rFonts w:cs="Arial"/>
          <w:iCs/>
          <w:snapToGrid w:val="0"/>
        </w:rPr>
        <w:t>Australia</w:t>
      </w:r>
      <w:r w:rsidR="003371E9" w:rsidRPr="002E3B6F">
        <w:rPr>
          <w:rFonts w:cs="Arial"/>
          <w:iCs/>
          <w:snapToGrid w:val="0"/>
        </w:rPr>
        <w:t xml:space="preserve">, </w:t>
      </w:r>
      <w:r w:rsidRPr="002E3B6F">
        <w:rPr>
          <w:rFonts w:cs="Arial"/>
          <w:iCs/>
          <w:snapToGrid w:val="0"/>
          <w:color w:val="000000" w:themeColor="text1"/>
        </w:rPr>
        <w:t>Canadá</w:t>
      </w:r>
      <w:r w:rsidR="003371E9" w:rsidRPr="002E3B6F">
        <w:rPr>
          <w:rFonts w:cs="Arial"/>
          <w:iCs/>
          <w:snapToGrid w:val="0"/>
        </w:rPr>
        <w:t xml:space="preserve">, </w:t>
      </w:r>
      <w:r w:rsidRPr="002E3B6F">
        <w:rPr>
          <w:rFonts w:cs="Arial"/>
          <w:iCs/>
          <w:snapToGrid w:val="0"/>
        </w:rPr>
        <w:t>Francia</w:t>
      </w:r>
      <w:r w:rsidR="003371E9" w:rsidRPr="002E3B6F">
        <w:rPr>
          <w:rFonts w:cs="Arial"/>
          <w:iCs/>
          <w:snapToGrid w:val="0"/>
        </w:rPr>
        <w:t xml:space="preserve">, </w:t>
      </w:r>
      <w:r w:rsidRPr="002E3B6F">
        <w:rPr>
          <w:rFonts w:cs="Arial"/>
          <w:iCs/>
          <w:snapToGrid w:val="0"/>
        </w:rPr>
        <w:t>Reino Unido</w:t>
      </w:r>
      <w:r w:rsidR="003371E9" w:rsidRPr="002E3B6F">
        <w:rPr>
          <w:rFonts w:cs="Arial"/>
          <w:iCs/>
          <w:snapToGrid w:val="0"/>
        </w:rPr>
        <w:t xml:space="preserve">, </w:t>
      </w:r>
      <w:r w:rsidRPr="002E3B6F">
        <w:rPr>
          <w:rFonts w:cs="Arial"/>
          <w:iCs/>
          <w:snapToGrid w:val="0"/>
        </w:rPr>
        <w:t>República de Corea</w:t>
      </w:r>
      <w:r w:rsidR="003371E9" w:rsidRPr="002E3B6F">
        <w:rPr>
          <w:rFonts w:cs="Arial"/>
          <w:iCs/>
          <w:snapToGrid w:val="0"/>
        </w:rPr>
        <w:t xml:space="preserve">, </w:t>
      </w:r>
      <w:r w:rsidRPr="002E3B6F">
        <w:rPr>
          <w:rFonts w:cs="Arial"/>
          <w:iCs/>
          <w:snapToGrid w:val="0"/>
        </w:rPr>
        <w:t>CIOPORA</w:t>
      </w:r>
    </w:p>
    <w:p w:rsidR="000F37C3" w:rsidRPr="00507690" w:rsidRDefault="00B63E26" w:rsidP="000F37C3">
      <w:pPr>
        <w:keepNext/>
        <w:numPr>
          <w:ilvl w:val="0"/>
          <w:numId w:val="2"/>
        </w:numPr>
        <w:contextualSpacing/>
        <w:rPr>
          <w:rFonts w:cs="Arial"/>
          <w:iCs/>
          <w:snapToGrid w:val="0"/>
          <w:lang w:val="es-ES"/>
        </w:rPr>
      </w:pPr>
      <w:r w:rsidRPr="002E3B6F">
        <w:rPr>
          <w:rFonts w:cs="Arial"/>
          <w:iCs/>
          <w:snapToGrid w:val="0"/>
        </w:rPr>
        <w:t>Frutales de hueso:</w:t>
      </w:r>
      <w:r w:rsidR="00F938E7" w:rsidRPr="00507690">
        <w:rPr>
          <w:rFonts w:cs="Arial"/>
          <w:iCs/>
          <w:snapToGrid w:val="0"/>
          <w:lang w:val="es-ES"/>
        </w:rPr>
        <w:t xml:space="preserve"> </w:t>
      </w:r>
      <w:r w:rsidRPr="002E3B6F">
        <w:rPr>
          <w:rFonts w:cs="Arial"/>
          <w:iCs/>
          <w:snapToGrid w:val="0"/>
        </w:rPr>
        <w:t>España</w:t>
      </w:r>
      <w:r w:rsidR="003371E9" w:rsidRPr="002E3B6F">
        <w:rPr>
          <w:rFonts w:cs="Arial"/>
          <w:iCs/>
          <w:snapToGrid w:val="0"/>
        </w:rPr>
        <w:t xml:space="preserve">, </w:t>
      </w:r>
      <w:r w:rsidRPr="002E3B6F">
        <w:rPr>
          <w:rFonts w:cs="Arial"/>
          <w:iCs/>
          <w:snapToGrid w:val="0"/>
        </w:rPr>
        <w:t>Francia</w:t>
      </w:r>
      <w:r w:rsidR="003371E9" w:rsidRPr="002E3B6F">
        <w:rPr>
          <w:rFonts w:cs="Arial"/>
          <w:iCs/>
          <w:snapToGrid w:val="0"/>
        </w:rPr>
        <w:t xml:space="preserve">, </w:t>
      </w:r>
      <w:r w:rsidRPr="002E3B6F">
        <w:rPr>
          <w:rFonts w:cs="Arial"/>
          <w:iCs/>
          <w:snapToGrid w:val="0"/>
        </w:rPr>
        <w:t>Reino Unido</w:t>
      </w:r>
      <w:r w:rsidR="003371E9" w:rsidRPr="002E3B6F">
        <w:rPr>
          <w:rFonts w:cs="Arial"/>
          <w:iCs/>
          <w:snapToGrid w:val="0"/>
        </w:rPr>
        <w:t xml:space="preserve">, </w:t>
      </w:r>
      <w:r w:rsidRPr="002E3B6F">
        <w:rPr>
          <w:rFonts w:cs="Arial"/>
          <w:iCs/>
          <w:snapToGrid w:val="0"/>
        </w:rPr>
        <w:t>República de Corea</w:t>
      </w:r>
    </w:p>
    <w:p w:rsidR="000F37C3" w:rsidRPr="00507690" w:rsidRDefault="00B63E26" w:rsidP="000F37C3">
      <w:pPr>
        <w:keepNext/>
        <w:numPr>
          <w:ilvl w:val="0"/>
          <w:numId w:val="2"/>
        </w:numPr>
        <w:contextualSpacing/>
        <w:rPr>
          <w:rFonts w:cs="Arial"/>
          <w:iCs/>
          <w:snapToGrid w:val="0"/>
          <w:lang w:val="es-ES"/>
        </w:rPr>
      </w:pPr>
      <w:r w:rsidRPr="002E3B6F">
        <w:rPr>
          <w:rFonts w:cs="Arial"/>
          <w:iCs/>
          <w:snapToGrid w:val="0"/>
        </w:rPr>
        <w:t>Bayas:</w:t>
      </w:r>
      <w:r w:rsidR="00F938E7" w:rsidRPr="00507690">
        <w:rPr>
          <w:rFonts w:cs="Arial"/>
          <w:iCs/>
          <w:snapToGrid w:val="0"/>
          <w:lang w:val="es-ES"/>
        </w:rPr>
        <w:t xml:space="preserve"> </w:t>
      </w:r>
      <w:r w:rsidRPr="002E3B6F">
        <w:rPr>
          <w:rFonts w:cs="Arial"/>
          <w:iCs/>
          <w:snapToGrid w:val="0"/>
        </w:rPr>
        <w:t>Alemania</w:t>
      </w:r>
      <w:r w:rsidR="003371E9" w:rsidRPr="002E3B6F">
        <w:rPr>
          <w:rFonts w:cs="Arial"/>
          <w:iCs/>
          <w:snapToGrid w:val="0"/>
        </w:rPr>
        <w:t xml:space="preserve">, </w:t>
      </w:r>
      <w:r w:rsidRPr="002E3B6F">
        <w:rPr>
          <w:rFonts w:cs="Arial"/>
          <w:iCs/>
          <w:snapToGrid w:val="0"/>
        </w:rPr>
        <w:t>Austria</w:t>
      </w:r>
      <w:r w:rsidR="003371E9" w:rsidRPr="002E3B6F">
        <w:rPr>
          <w:rFonts w:cs="Arial"/>
          <w:iCs/>
          <w:snapToGrid w:val="0"/>
        </w:rPr>
        <w:t xml:space="preserve">, </w:t>
      </w:r>
      <w:r w:rsidRPr="002E3B6F">
        <w:rPr>
          <w:rFonts w:cs="Arial"/>
          <w:iCs/>
          <w:snapToGrid w:val="0"/>
        </w:rPr>
        <w:t>Países Bajos</w:t>
      </w:r>
      <w:r w:rsidR="003371E9" w:rsidRPr="002E3B6F">
        <w:rPr>
          <w:rFonts w:cs="Arial"/>
          <w:iCs/>
          <w:snapToGrid w:val="0"/>
        </w:rPr>
        <w:t xml:space="preserve">, </w:t>
      </w:r>
      <w:r w:rsidRPr="002E3B6F">
        <w:rPr>
          <w:rFonts w:cs="Arial"/>
          <w:iCs/>
          <w:snapToGrid w:val="0"/>
        </w:rPr>
        <w:t>Reino Unido</w:t>
      </w:r>
      <w:r w:rsidR="003371E9" w:rsidRPr="002E3B6F">
        <w:rPr>
          <w:rFonts w:cs="Arial"/>
          <w:iCs/>
          <w:snapToGrid w:val="0"/>
        </w:rPr>
        <w:t xml:space="preserve">, </w:t>
      </w:r>
      <w:r w:rsidRPr="002E3B6F">
        <w:rPr>
          <w:rFonts w:cs="Arial"/>
          <w:iCs/>
          <w:snapToGrid w:val="0"/>
        </w:rPr>
        <w:t>CIOPORA</w:t>
      </w:r>
    </w:p>
    <w:p w:rsidR="000F37C3" w:rsidRPr="006F01DE" w:rsidRDefault="00B63E26" w:rsidP="000F37C3">
      <w:pPr>
        <w:numPr>
          <w:ilvl w:val="0"/>
          <w:numId w:val="2"/>
        </w:numPr>
        <w:contextualSpacing/>
        <w:rPr>
          <w:rFonts w:cs="Arial"/>
          <w:iCs/>
          <w:snapToGrid w:val="0"/>
        </w:rPr>
      </w:pPr>
      <w:r w:rsidRPr="002E3B6F">
        <w:rPr>
          <w:rFonts w:cs="Arial"/>
          <w:iCs/>
          <w:snapToGrid w:val="0"/>
        </w:rPr>
        <w:t>Frutos secos:</w:t>
      </w:r>
      <w:r w:rsidR="00F938E7">
        <w:rPr>
          <w:rFonts w:cs="Arial"/>
          <w:iCs/>
          <w:snapToGrid w:val="0"/>
        </w:rPr>
        <w:t xml:space="preserve"> </w:t>
      </w:r>
      <w:r w:rsidR="00C95C2D" w:rsidRPr="002E3B6F">
        <w:rPr>
          <w:rFonts w:cs="Arial"/>
          <w:iCs/>
          <w:snapToGrid w:val="0"/>
        </w:rPr>
        <w:t>China</w:t>
      </w:r>
      <w:r w:rsidR="003371E9" w:rsidRPr="002E3B6F">
        <w:rPr>
          <w:rFonts w:cs="Arial"/>
          <w:iCs/>
          <w:snapToGrid w:val="0"/>
        </w:rPr>
        <w:t xml:space="preserve">, </w:t>
      </w:r>
      <w:r w:rsidR="00C95C2D" w:rsidRPr="002E3B6F">
        <w:rPr>
          <w:rFonts w:cs="Arial"/>
          <w:iCs/>
          <w:snapToGrid w:val="0"/>
        </w:rPr>
        <w:t>España</w:t>
      </w:r>
    </w:p>
    <w:p w:rsidR="000F37C3" w:rsidRPr="006F01DE" w:rsidRDefault="000F37C3" w:rsidP="000F37C3">
      <w:pPr>
        <w:rPr>
          <w:rFonts w:cs="Arial"/>
          <w:iCs/>
          <w:snapToGrid w:val="0"/>
        </w:rPr>
      </w:pPr>
    </w:p>
    <w:p w:rsidR="000F37C3" w:rsidRPr="006F01DE" w:rsidRDefault="00C95C2D" w:rsidP="000F37C3">
      <w:pPr>
        <w:keepNext/>
        <w:ind w:left="567"/>
        <w:rPr>
          <w:rFonts w:cs="Arial"/>
          <w:i/>
          <w:iCs/>
          <w:snapToGrid w:val="0"/>
        </w:rPr>
      </w:pPr>
      <w:r w:rsidRPr="002E3B6F">
        <w:rPr>
          <w:rFonts w:cs="Arial"/>
          <w:i/>
          <w:iCs/>
          <w:snapToGrid w:val="0"/>
        </w:rPr>
        <w:t>Plantas ornamentales y árboles forestales</w:t>
      </w:r>
    </w:p>
    <w:p w:rsidR="000F37C3" w:rsidRPr="006F01DE" w:rsidRDefault="000F37C3" w:rsidP="000F37C3">
      <w:pPr>
        <w:keepNext/>
        <w:rPr>
          <w:rFonts w:cs="Arial"/>
          <w:iCs/>
          <w:snapToGrid w:val="0"/>
        </w:rPr>
      </w:pPr>
    </w:p>
    <w:p w:rsidR="000F37C3" w:rsidRPr="00507690" w:rsidRDefault="00C662FF" w:rsidP="000F37C3">
      <w:pPr>
        <w:rPr>
          <w:rFonts w:cs="Arial"/>
          <w:iCs/>
          <w:snapToGrid w:val="0"/>
          <w:color w:val="000000"/>
          <w:lang w:val="es-ES"/>
        </w:rPr>
      </w:pPr>
      <w:r w:rsidRPr="006F01DE">
        <w:rPr>
          <w:rFonts w:cs="Arial"/>
          <w:iCs/>
          <w:snapToGrid w:val="0"/>
        </w:rPr>
        <w:fldChar w:fldCharType="begin"/>
      </w:r>
      <w:r w:rsidR="000F37C3" w:rsidRPr="00507690">
        <w:rPr>
          <w:rFonts w:cs="Arial"/>
          <w:iCs/>
          <w:snapToGrid w:val="0"/>
          <w:lang w:val="es-ES"/>
        </w:rPr>
        <w:instrText xml:space="preserve"> AUTONUM  </w:instrText>
      </w:r>
      <w:r w:rsidRPr="006F01DE">
        <w:rPr>
          <w:rFonts w:cs="Arial"/>
          <w:iCs/>
          <w:snapToGrid w:val="0"/>
        </w:rPr>
        <w:fldChar w:fldCharType="end"/>
      </w:r>
      <w:r w:rsidR="000F37C3" w:rsidRPr="00507690">
        <w:rPr>
          <w:rFonts w:cs="Arial"/>
          <w:iCs/>
          <w:snapToGrid w:val="0"/>
          <w:lang w:val="es-ES"/>
        </w:rPr>
        <w:tab/>
      </w:r>
      <w:r w:rsidR="00C95C2D" w:rsidRPr="002E3B6F">
        <w:rPr>
          <w:rFonts w:cs="Arial"/>
          <w:iCs/>
          <w:snapToGrid w:val="0"/>
        </w:rPr>
        <w:t>Los Países Bajos (coordinador)</w:t>
      </w:r>
      <w:r w:rsidR="003371E9" w:rsidRPr="002E3B6F">
        <w:rPr>
          <w:rFonts w:cs="Arial"/>
          <w:iCs/>
          <w:snapToGrid w:val="0"/>
        </w:rPr>
        <w:t xml:space="preserve">, </w:t>
      </w:r>
      <w:r w:rsidR="00C95C2D" w:rsidRPr="002E3B6F">
        <w:rPr>
          <w:rFonts w:cs="Arial"/>
          <w:iCs/>
          <w:snapToGrid w:val="0"/>
        </w:rPr>
        <w:t>China</w:t>
      </w:r>
      <w:r w:rsidR="003371E9" w:rsidRPr="002E3B6F">
        <w:rPr>
          <w:rFonts w:cs="Arial"/>
          <w:iCs/>
          <w:snapToGrid w:val="0"/>
        </w:rPr>
        <w:t xml:space="preserve">, </w:t>
      </w:r>
      <w:r w:rsidR="00C95C2D" w:rsidRPr="002E3B6F">
        <w:rPr>
          <w:rFonts w:cs="Arial"/>
          <w:iCs/>
          <w:snapToGrid w:val="0"/>
        </w:rPr>
        <w:t>el Reino Unido y la CIOPORA estudiarán posibilidades de cooperación respecto del rosal</w:t>
      </w:r>
      <w:r w:rsidR="00C95C2D" w:rsidRPr="002E3B6F">
        <w:rPr>
          <w:rFonts w:cs="Arial"/>
          <w:iCs/>
          <w:snapToGrid w:val="0"/>
          <w:color w:val="000000"/>
        </w:rPr>
        <w:t>.</w:t>
      </w:r>
    </w:p>
    <w:p w:rsidR="000F37C3" w:rsidRPr="00507690" w:rsidRDefault="000F37C3" w:rsidP="000F37C3">
      <w:pPr>
        <w:rPr>
          <w:rFonts w:cs="Arial"/>
          <w:iCs/>
          <w:snapToGrid w:val="0"/>
          <w:color w:val="000000"/>
          <w:lang w:val="es-ES"/>
        </w:rPr>
      </w:pPr>
    </w:p>
    <w:p w:rsidR="000F37C3" w:rsidRPr="00507690" w:rsidRDefault="00C95C2D" w:rsidP="000F37C3">
      <w:pPr>
        <w:keepNext/>
        <w:ind w:left="567"/>
        <w:rPr>
          <w:rFonts w:cs="Arial"/>
          <w:i/>
          <w:iCs/>
          <w:snapToGrid w:val="0"/>
          <w:lang w:val="es-ES"/>
        </w:rPr>
      </w:pPr>
      <w:r w:rsidRPr="002E3B6F">
        <w:rPr>
          <w:rFonts w:cs="Arial"/>
          <w:i/>
          <w:iCs/>
          <w:snapToGrid w:val="0"/>
          <w:color w:val="000000"/>
        </w:rPr>
        <w:t>Hortalizas</w:t>
      </w:r>
    </w:p>
    <w:p w:rsidR="000F37C3" w:rsidRPr="00507690" w:rsidRDefault="000F37C3" w:rsidP="000F37C3">
      <w:pPr>
        <w:keepNext/>
        <w:rPr>
          <w:rFonts w:cs="Arial"/>
          <w:iCs/>
          <w:snapToGrid w:val="0"/>
          <w:lang w:val="es-ES"/>
        </w:rPr>
      </w:pPr>
    </w:p>
    <w:p w:rsidR="000F37C3" w:rsidRPr="00507690" w:rsidRDefault="00C662FF" w:rsidP="000F37C3">
      <w:pPr>
        <w:rPr>
          <w:rFonts w:cs="Arial"/>
          <w:iCs/>
          <w:snapToGrid w:val="0"/>
          <w:lang w:val="es-ES"/>
        </w:rPr>
      </w:pPr>
      <w:r w:rsidRPr="006F01DE">
        <w:rPr>
          <w:rFonts w:cs="Arial"/>
          <w:iCs/>
          <w:snapToGrid w:val="0"/>
        </w:rPr>
        <w:fldChar w:fldCharType="begin"/>
      </w:r>
      <w:r w:rsidR="000F37C3" w:rsidRPr="00507690">
        <w:rPr>
          <w:rFonts w:cs="Arial"/>
          <w:iCs/>
          <w:snapToGrid w:val="0"/>
          <w:lang w:val="es-ES"/>
        </w:rPr>
        <w:instrText xml:space="preserve"> AUTONUM  </w:instrText>
      </w:r>
      <w:r w:rsidRPr="006F01DE">
        <w:rPr>
          <w:rFonts w:cs="Arial"/>
          <w:iCs/>
          <w:snapToGrid w:val="0"/>
        </w:rPr>
        <w:fldChar w:fldCharType="end"/>
      </w:r>
      <w:r w:rsidR="000F37C3" w:rsidRPr="00507690">
        <w:rPr>
          <w:rFonts w:cs="Arial"/>
          <w:iCs/>
          <w:snapToGrid w:val="0"/>
          <w:lang w:val="es-ES"/>
        </w:rPr>
        <w:tab/>
      </w:r>
      <w:r w:rsidR="00C95C2D" w:rsidRPr="002E3B6F">
        <w:rPr>
          <w:rFonts w:cs="Arial"/>
          <w:iCs/>
          <w:snapToGrid w:val="0"/>
        </w:rPr>
        <w:t xml:space="preserve">Los siguientes miembros de la UPOV contrastarán </w:t>
      </w:r>
      <w:r w:rsidR="003A6F4D" w:rsidRPr="002E3B6F">
        <w:rPr>
          <w:rFonts w:cs="Arial"/>
          <w:iCs/>
          <w:snapToGrid w:val="0"/>
        </w:rPr>
        <w:t>sus</w:t>
      </w:r>
      <w:r w:rsidR="00C95C2D" w:rsidRPr="002E3B6F">
        <w:rPr>
          <w:rFonts w:cs="Arial"/>
          <w:iCs/>
          <w:snapToGrid w:val="0"/>
        </w:rPr>
        <w:t xml:space="preserve"> criterios </w:t>
      </w:r>
      <w:r w:rsidR="003A6F4D" w:rsidRPr="002E3B6F">
        <w:rPr>
          <w:rFonts w:cs="Arial"/>
          <w:iCs/>
          <w:snapToGrid w:val="0"/>
        </w:rPr>
        <w:t>de</w:t>
      </w:r>
      <w:r w:rsidR="00C95C2D" w:rsidRPr="002E3B6F">
        <w:rPr>
          <w:rFonts w:cs="Arial"/>
          <w:iCs/>
          <w:snapToGrid w:val="0"/>
        </w:rPr>
        <w:t xml:space="preserve"> selección de cultivos </w:t>
      </w:r>
      <w:r w:rsidR="003A6F4D" w:rsidRPr="002E3B6F">
        <w:rPr>
          <w:rFonts w:cs="Arial"/>
          <w:iCs/>
          <w:snapToGrid w:val="0"/>
        </w:rPr>
        <w:t xml:space="preserve">en relación con </w:t>
      </w:r>
      <w:r w:rsidR="00C95C2D" w:rsidRPr="002E3B6F">
        <w:rPr>
          <w:rFonts w:cs="Arial"/>
          <w:iCs/>
          <w:snapToGrid w:val="0"/>
        </w:rPr>
        <w:t xml:space="preserve">las iniciativas </w:t>
      </w:r>
      <w:r w:rsidR="003A6F4D" w:rsidRPr="002E3B6F">
        <w:rPr>
          <w:rFonts w:cs="Arial"/>
          <w:iCs/>
          <w:snapToGrid w:val="0"/>
        </w:rPr>
        <w:t>de</w:t>
      </w:r>
      <w:r w:rsidR="00C95C2D" w:rsidRPr="002E3B6F">
        <w:rPr>
          <w:rFonts w:cs="Arial"/>
          <w:iCs/>
          <w:snapToGrid w:val="0"/>
        </w:rPr>
        <w:t xml:space="preserve"> utilización de técnicas moleculares:</w:t>
      </w:r>
      <w:r w:rsidR="000F37C3" w:rsidRPr="00507690">
        <w:rPr>
          <w:rFonts w:cs="Arial"/>
          <w:iCs/>
          <w:snapToGrid w:val="0"/>
          <w:lang w:val="es-ES"/>
        </w:rPr>
        <w:t xml:space="preserve"> </w:t>
      </w:r>
      <w:r w:rsidR="00C95C2D" w:rsidRPr="002E3B6F">
        <w:rPr>
          <w:rFonts w:cs="Arial"/>
          <w:iCs/>
          <w:snapToGrid w:val="0"/>
        </w:rPr>
        <w:t>Alemania</w:t>
      </w:r>
      <w:r w:rsidR="003371E9" w:rsidRPr="002E3B6F">
        <w:rPr>
          <w:rFonts w:cs="Arial"/>
          <w:iCs/>
          <w:snapToGrid w:val="0"/>
        </w:rPr>
        <w:t xml:space="preserve">, </w:t>
      </w:r>
      <w:r w:rsidR="00C95C2D" w:rsidRPr="002E3B6F">
        <w:rPr>
          <w:rFonts w:cs="Arial"/>
          <w:iCs/>
          <w:snapToGrid w:val="0"/>
          <w:color w:val="000000" w:themeColor="text1"/>
        </w:rPr>
        <w:t>Canadá</w:t>
      </w:r>
      <w:r w:rsidR="003371E9" w:rsidRPr="002E3B6F">
        <w:rPr>
          <w:rFonts w:cs="Arial"/>
          <w:iCs/>
          <w:snapToGrid w:val="0"/>
        </w:rPr>
        <w:t xml:space="preserve">, </w:t>
      </w:r>
      <w:r w:rsidR="00C95C2D" w:rsidRPr="002E3B6F">
        <w:rPr>
          <w:rFonts w:cs="Arial"/>
          <w:iCs/>
          <w:snapToGrid w:val="0"/>
        </w:rPr>
        <w:t>China</w:t>
      </w:r>
      <w:r w:rsidR="003371E9" w:rsidRPr="002E3B6F">
        <w:rPr>
          <w:rFonts w:cs="Arial"/>
          <w:iCs/>
          <w:snapToGrid w:val="0"/>
        </w:rPr>
        <w:t xml:space="preserve">, </w:t>
      </w:r>
      <w:r w:rsidR="00C95C2D" w:rsidRPr="002E3B6F">
        <w:rPr>
          <w:rFonts w:cs="Arial"/>
          <w:iCs/>
          <w:snapToGrid w:val="0"/>
        </w:rPr>
        <w:t>Francia</w:t>
      </w:r>
      <w:r w:rsidR="003371E9" w:rsidRPr="002E3B6F">
        <w:rPr>
          <w:rFonts w:cs="Arial"/>
          <w:iCs/>
          <w:snapToGrid w:val="0"/>
        </w:rPr>
        <w:t xml:space="preserve">, </w:t>
      </w:r>
      <w:r w:rsidR="00C95C2D" w:rsidRPr="002E3B6F">
        <w:rPr>
          <w:rFonts w:cs="Arial"/>
          <w:iCs/>
          <w:snapToGrid w:val="0"/>
          <w:color w:val="000000"/>
        </w:rPr>
        <w:t>Países Bajos</w:t>
      </w:r>
      <w:r w:rsidR="00C95C2D" w:rsidRPr="002E3B6F">
        <w:rPr>
          <w:rFonts w:cs="Arial"/>
          <w:iCs/>
          <w:snapToGrid w:val="0"/>
        </w:rPr>
        <w:t xml:space="preserve"> (coordina</w:t>
      </w:r>
      <w:r w:rsidR="00CF16EA" w:rsidRPr="002E3B6F">
        <w:rPr>
          <w:rFonts w:cs="Arial"/>
          <w:iCs/>
          <w:snapToGrid w:val="0"/>
        </w:rPr>
        <w:t>d</w:t>
      </w:r>
      <w:r w:rsidR="00C95C2D" w:rsidRPr="002E3B6F">
        <w:rPr>
          <w:rFonts w:cs="Arial"/>
          <w:iCs/>
          <w:snapToGrid w:val="0"/>
        </w:rPr>
        <w:t>or)</w:t>
      </w:r>
      <w:r w:rsidR="003371E9" w:rsidRPr="002E3B6F">
        <w:rPr>
          <w:rFonts w:cs="Arial"/>
          <w:iCs/>
          <w:snapToGrid w:val="0"/>
        </w:rPr>
        <w:t xml:space="preserve">, </w:t>
      </w:r>
      <w:r w:rsidR="00C95C2D" w:rsidRPr="002E3B6F">
        <w:rPr>
          <w:rFonts w:cs="Arial"/>
          <w:iCs/>
          <w:snapToGrid w:val="0"/>
        </w:rPr>
        <w:t>Reino Unido</w:t>
      </w:r>
      <w:r w:rsidR="003371E9" w:rsidRPr="002E3B6F">
        <w:rPr>
          <w:rFonts w:cs="Arial"/>
          <w:iCs/>
          <w:snapToGrid w:val="0"/>
        </w:rPr>
        <w:t xml:space="preserve">, </w:t>
      </w:r>
      <w:r w:rsidR="00C95C2D" w:rsidRPr="002E3B6F">
        <w:rPr>
          <w:rFonts w:cs="Arial"/>
          <w:iCs/>
          <w:snapToGrid w:val="0"/>
        </w:rPr>
        <w:t>República de Corea.</w:t>
      </w:r>
      <w:r w:rsidR="008B6C00" w:rsidRPr="00507690">
        <w:rPr>
          <w:rFonts w:cs="Arial"/>
          <w:iCs/>
          <w:snapToGrid w:val="0"/>
          <w:lang w:val="es-ES"/>
        </w:rPr>
        <w:t xml:space="preserve"> </w:t>
      </w:r>
    </w:p>
    <w:p w:rsidR="000F37C3" w:rsidRPr="00507690" w:rsidRDefault="000F37C3" w:rsidP="000F37C3">
      <w:pPr>
        <w:autoSpaceDE w:val="0"/>
        <w:autoSpaceDN w:val="0"/>
        <w:adjustRightInd w:val="0"/>
        <w:rPr>
          <w:rFonts w:cs="Arial"/>
          <w:lang w:val="es-ES" w:eastAsia="ja-JP"/>
        </w:rPr>
      </w:pPr>
    </w:p>
    <w:p w:rsidR="000F37C3" w:rsidRPr="00507690" w:rsidRDefault="000F37C3" w:rsidP="000F37C3">
      <w:pPr>
        <w:autoSpaceDE w:val="0"/>
        <w:autoSpaceDN w:val="0"/>
        <w:adjustRightInd w:val="0"/>
        <w:rPr>
          <w:rFonts w:cs="Arial"/>
          <w:lang w:val="es-ES" w:eastAsia="ja-JP"/>
        </w:rPr>
      </w:pPr>
    </w:p>
    <w:p w:rsidR="000F37C3" w:rsidRPr="00507690" w:rsidRDefault="00C662FF" w:rsidP="000F37C3">
      <w:pPr>
        <w:pStyle w:val="DecisionParagraphs"/>
        <w:tabs>
          <w:tab w:val="clear" w:pos="5387"/>
          <w:tab w:val="left" w:pos="5103"/>
        </w:tabs>
        <w:ind w:left="4536"/>
        <w:rPr>
          <w:highlight w:val="yellow"/>
          <w:lang w:val="es-ES"/>
        </w:rPr>
      </w:pPr>
      <w:r w:rsidRPr="00526822">
        <w:fldChar w:fldCharType="begin"/>
      </w:r>
      <w:r w:rsidR="000F37C3" w:rsidRPr="00507690">
        <w:rPr>
          <w:lang w:val="es-ES"/>
        </w:rPr>
        <w:instrText xml:space="preserve"> AUTONUM  </w:instrText>
      </w:r>
      <w:r w:rsidRPr="00526822">
        <w:fldChar w:fldCharType="end"/>
      </w:r>
      <w:r w:rsidR="000F37C3" w:rsidRPr="00507690">
        <w:rPr>
          <w:lang w:val="es-ES"/>
        </w:rPr>
        <w:tab/>
      </w:r>
      <w:r w:rsidR="00D734FC" w:rsidRPr="002E3B6F">
        <w:t>Se invita al TC a tomar nota de que</w:t>
      </w:r>
      <w:r w:rsidR="003371E9" w:rsidRPr="002E3B6F">
        <w:t xml:space="preserve">, </w:t>
      </w:r>
      <w:r w:rsidR="00D734FC" w:rsidRPr="002E3B6F">
        <w:t>en la decimosexta sesión del BMT</w:t>
      </w:r>
      <w:r w:rsidR="003371E9" w:rsidRPr="002E3B6F">
        <w:t xml:space="preserve">, </w:t>
      </w:r>
      <w:r w:rsidR="00D734FC" w:rsidRPr="002E3B6F">
        <w:t>se crearon grupos de debate respecto de:</w:t>
      </w:r>
      <w:r w:rsidR="000F37C3" w:rsidRPr="00507690">
        <w:rPr>
          <w:lang w:val="es-ES"/>
        </w:rPr>
        <w:t xml:space="preserve"> </w:t>
      </w:r>
      <w:r w:rsidR="00D734FC" w:rsidRPr="002E3B6F">
        <w:t>las plantas agrícolas; las plantas frutales; las plantas ornamentales y los árboles forestales; y las hortalizas</w:t>
      </w:r>
      <w:r w:rsidR="003371E9" w:rsidRPr="002E3B6F">
        <w:t xml:space="preserve">, </w:t>
      </w:r>
      <w:r w:rsidR="00D734FC" w:rsidRPr="002E3B6F">
        <w:t>con objeto de que los asistentes a la sesión del BMT intercambiaran información sobre su labor y definieran ámbitos de cooperación</w:t>
      </w:r>
      <w:r w:rsidR="003371E9" w:rsidRPr="002E3B6F">
        <w:t xml:space="preserve">, </w:t>
      </w:r>
      <w:r w:rsidR="00D734FC" w:rsidRPr="002E3B6F">
        <w:t>según se expone en el párrafo</w:t>
      </w:r>
      <w:r w:rsidR="003371E9" w:rsidRPr="002E3B6F">
        <w:t> 2</w:t>
      </w:r>
      <w:r w:rsidR="00D734FC" w:rsidRPr="002E3B6F">
        <w:t>5.</w:t>
      </w:r>
    </w:p>
    <w:p w:rsidR="000F37C3" w:rsidRPr="00507690" w:rsidRDefault="000F37C3" w:rsidP="000F37C3">
      <w:pPr>
        <w:rPr>
          <w:lang w:val="es-ES"/>
        </w:rPr>
      </w:pPr>
    </w:p>
    <w:p w:rsidR="000F37C3" w:rsidRPr="00507690" w:rsidRDefault="000F37C3" w:rsidP="000F37C3">
      <w:pPr>
        <w:rPr>
          <w:lang w:val="es-ES"/>
        </w:rPr>
      </w:pPr>
    </w:p>
    <w:p w:rsidR="000F37C3" w:rsidRPr="00507690" w:rsidRDefault="00D734FC" w:rsidP="000F37C3">
      <w:pPr>
        <w:pStyle w:val="Heading2"/>
        <w:rPr>
          <w:lang w:val="es-ES"/>
        </w:rPr>
      </w:pPr>
      <w:bookmarkStart w:id="21" w:name="_Toc525210187"/>
      <w:r w:rsidRPr="002E3B6F">
        <w:rPr>
          <w:lang w:val="es-ES_tradnl"/>
        </w:rPr>
        <w:t>Futuro programa</w:t>
      </w:r>
      <w:bookmarkEnd w:id="21"/>
    </w:p>
    <w:p w:rsidR="000F37C3" w:rsidRPr="00507690" w:rsidRDefault="000F37C3" w:rsidP="000F37C3">
      <w:pPr>
        <w:pStyle w:val="Heading2"/>
        <w:rPr>
          <w:lang w:val="es-ES"/>
        </w:rPr>
      </w:pPr>
    </w:p>
    <w:p w:rsidR="000F37C3" w:rsidRPr="00507690" w:rsidRDefault="00D734FC" w:rsidP="00F8764A">
      <w:pPr>
        <w:keepNext/>
        <w:ind w:left="567"/>
        <w:rPr>
          <w:i/>
          <w:lang w:val="es-ES"/>
        </w:rPr>
      </w:pPr>
      <w:r w:rsidRPr="002E3B6F">
        <w:rPr>
          <w:i/>
        </w:rPr>
        <w:t>Fecha y lugar de la próxima sesión</w:t>
      </w:r>
    </w:p>
    <w:p w:rsidR="000F37C3" w:rsidRPr="00507690" w:rsidRDefault="000F37C3" w:rsidP="00D57B3B">
      <w:pPr>
        <w:keepNext/>
        <w:rPr>
          <w:lang w:val="es-ES"/>
        </w:rPr>
      </w:pPr>
    </w:p>
    <w:p w:rsidR="000F37C3" w:rsidRPr="00507690" w:rsidRDefault="00C662FF" w:rsidP="000F37C3">
      <w:pPr>
        <w:rPr>
          <w:rFonts w:cs="Arial"/>
          <w:lang w:val="es-ES"/>
        </w:rPr>
      </w:pPr>
      <w:r w:rsidRPr="006F01DE">
        <w:rPr>
          <w:rFonts w:cs="Arial"/>
        </w:rPr>
        <w:fldChar w:fldCharType="begin"/>
      </w:r>
      <w:r w:rsidR="000F37C3" w:rsidRPr="00507690">
        <w:rPr>
          <w:rFonts w:cs="Arial"/>
          <w:lang w:val="es-ES"/>
        </w:rPr>
        <w:instrText xml:space="preserve"> AUTONUM  </w:instrText>
      </w:r>
      <w:r w:rsidRPr="006F01DE">
        <w:rPr>
          <w:rFonts w:cs="Arial"/>
        </w:rPr>
        <w:fldChar w:fldCharType="end"/>
      </w:r>
      <w:r w:rsidR="000F37C3" w:rsidRPr="00507690">
        <w:rPr>
          <w:rFonts w:cs="Arial"/>
          <w:lang w:val="es-ES"/>
        </w:rPr>
        <w:tab/>
      </w:r>
      <w:r w:rsidR="00D734FC" w:rsidRPr="002E3B6F">
        <w:rPr>
          <w:rFonts w:cs="Arial"/>
        </w:rPr>
        <w:t xml:space="preserve">El BMT acogió con agrado la invitación del Uruguay </w:t>
      </w:r>
      <w:r w:rsidR="002F5A1C" w:rsidRPr="002E3B6F">
        <w:rPr>
          <w:rFonts w:cs="Arial"/>
        </w:rPr>
        <w:t>a</w:t>
      </w:r>
      <w:r w:rsidR="00941ACE" w:rsidRPr="002E3B6F">
        <w:rPr>
          <w:rFonts w:cs="Arial"/>
        </w:rPr>
        <w:t xml:space="preserve"> celebrar su </w:t>
      </w:r>
      <w:r w:rsidR="00D734FC" w:rsidRPr="002E3B6F">
        <w:rPr>
          <w:rFonts w:cs="Arial"/>
        </w:rPr>
        <w:t xml:space="preserve">decimoséptima sesión en Montevideo </w:t>
      </w:r>
      <w:r w:rsidR="00887F03" w:rsidRPr="002E3B6F">
        <w:rPr>
          <w:rFonts w:cs="Arial"/>
        </w:rPr>
        <w:t>(</w:t>
      </w:r>
      <w:r w:rsidR="00D734FC" w:rsidRPr="002E3B6F">
        <w:rPr>
          <w:rFonts w:cs="Arial"/>
        </w:rPr>
        <w:t>Uruguay</w:t>
      </w:r>
      <w:r w:rsidR="00887F03" w:rsidRPr="002E3B6F">
        <w:rPr>
          <w:rFonts w:cs="Arial"/>
        </w:rPr>
        <w:t>)</w:t>
      </w:r>
      <w:r w:rsidR="00D734FC" w:rsidRPr="002E3B6F">
        <w:rPr>
          <w:rFonts w:cs="Arial"/>
        </w:rPr>
        <w:t xml:space="preserve"> </w:t>
      </w:r>
      <w:r w:rsidR="006D3992" w:rsidRPr="002E3B6F">
        <w:rPr>
          <w:rFonts w:cs="Arial"/>
          <w:lang w:eastAsia="ja-JP"/>
        </w:rPr>
        <w:t>del 10 al 13 de septiembre de </w:t>
      </w:r>
      <w:r w:rsidR="00D734FC" w:rsidRPr="002E3B6F">
        <w:rPr>
          <w:rFonts w:cs="Arial"/>
          <w:lang w:eastAsia="ja-JP"/>
        </w:rPr>
        <w:t>2018</w:t>
      </w:r>
      <w:r w:rsidR="007B432E" w:rsidRPr="002E3B6F">
        <w:rPr>
          <w:rFonts w:cs="Arial"/>
          <w:lang w:eastAsia="ja-JP"/>
        </w:rPr>
        <w:t>;</w:t>
      </w:r>
      <w:r w:rsidR="00D734FC" w:rsidRPr="002E3B6F">
        <w:rPr>
          <w:rFonts w:cs="Arial"/>
        </w:rPr>
        <w:t xml:space="preserve"> </w:t>
      </w:r>
      <w:r w:rsidR="002F5A1C" w:rsidRPr="002E3B6F">
        <w:rPr>
          <w:rFonts w:cs="Arial"/>
        </w:rPr>
        <w:t>los elementos del taller preparatorio estarán incluidos en la sesión</w:t>
      </w:r>
      <w:r w:rsidR="002F5A1C" w:rsidRPr="002E3B6F">
        <w:rPr>
          <w:rFonts w:cs="Arial" w:hint="eastAsia"/>
        </w:rPr>
        <w:t xml:space="preserve"> </w:t>
      </w:r>
      <w:r w:rsidR="00D734FC" w:rsidRPr="002E3B6F">
        <w:rPr>
          <w:rFonts w:hint="eastAsia"/>
          <w:snapToGrid w:val="0"/>
          <w:lang w:eastAsia="ja-JP"/>
        </w:rPr>
        <w:t>(</w:t>
      </w:r>
      <w:r w:rsidR="00EE43BF" w:rsidRPr="002E3B6F">
        <w:rPr>
          <w:snapToGrid w:val="0"/>
          <w:lang w:eastAsia="ja-JP"/>
        </w:rPr>
        <w:t>véase el párrafo</w:t>
      </w:r>
      <w:r w:rsidR="003371E9" w:rsidRPr="002E3B6F">
        <w:rPr>
          <w:snapToGrid w:val="0"/>
          <w:lang w:eastAsia="ja-JP"/>
        </w:rPr>
        <w:t> </w:t>
      </w:r>
      <w:r w:rsidR="003371E9" w:rsidRPr="002E3B6F">
        <w:rPr>
          <w:rFonts w:hint="eastAsia"/>
          <w:snapToGrid w:val="0"/>
          <w:lang w:eastAsia="ja-JP"/>
        </w:rPr>
        <w:t>4</w:t>
      </w:r>
      <w:r w:rsidR="00EE43BF" w:rsidRPr="002E3B6F">
        <w:rPr>
          <w:snapToGrid w:val="0"/>
          <w:lang w:eastAsia="ja-JP"/>
        </w:rPr>
        <w:t>6 del documento</w:t>
      </w:r>
      <w:r w:rsidR="00EE43BF" w:rsidRPr="002E3B6F">
        <w:rPr>
          <w:rFonts w:hint="eastAsia"/>
          <w:snapToGrid w:val="0"/>
          <w:lang w:eastAsia="ja-JP"/>
        </w:rPr>
        <w:t xml:space="preserve"> BMT/1</w:t>
      </w:r>
      <w:r w:rsidR="00EE43BF" w:rsidRPr="002E3B6F">
        <w:rPr>
          <w:snapToGrid w:val="0"/>
          <w:lang w:eastAsia="ja-JP"/>
        </w:rPr>
        <w:t>6</w:t>
      </w:r>
      <w:r w:rsidR="00EE43BF" w:rsidRPr="002E3B6F">
        <w:rPr>
          <w:rFonts w:hint="eastAsia"/>
          <w:snapToGrid w:val="0"/>
          <w:lang w:eastAsia="ja-JP"/>
        </w:rPr>
        <w:t>/2</w:t>
      </w:r>
      <w:r w:rsidR="00EE43BF" w:rsidRPr="002E3B6F">
        <w:rPr>
          <w:snapToGrid w:val="0"/>
          <w:lang w:eastAsia="ja-JP"/>
        </w:rPr>
        <w:t>9 “</w:t>
      </w:r>
      <w:r w:rsidR="00EE43BF" w:rsidRPr="00507690">
        <w:rPr>
          <w:i/>
          <w:snapToGrid w:val="0"/>
          <w:lang w:val="es-ES" w:eastAsia="ja-JP"/>
        </w:rPr>
        <w:t>Report</w:t>
      </w:r>
      <w:r w:rsidR="00EE43BF" w:rsidRPr="002E3B6F">
        <w:rPr>
          <w:snapToGrid w:val="0"/>
          <w:lang w:eastAsia="ja-JP"/>
        </w:rPr>
        <w:t>” (Informe))</w:t>
      </w:r>
      <w:r w:rsidR="00D734FC" w:rsidRPr="002E3B6F">
        <w:rPr>
          <w:rFonts w:cs="Arial"/>
        </w:rPr>
        <w:t>.</w:t>
      </w:r>
    </w:p>
    <w:p w:rsidR="000F37C3" w:rsidRPr="00507690" w:rsidRDefault="000F37C3" w:rsidP="000F37C3">
      <w:pPr>
        <w:rPr>
          <w:lang w:val="es-ES"/>
        </w:rPr>
      </w:pPr>
    </w:p>
    <w:p w:rsidR="000F37C3" w:rsidRPr="00507690" w:rsidRDefault="007B432E" w:rsidP="000F37C3">
      <w:pPr>
        <w:pStyle w:val="Heading3"/>
        <w:rPr>
          <w:snapToGrid w:val="0"/>
          <w:lang w:val="es-ES"/>
        </w:rPr>
      </w:pPr>
      <w:bookmarkStart w:id="22" w:name="_Toc525210188"/>
      <w:r w:rsidRPr="002E3B6F">
        <w:rPr>
          <w:snapToGrid w:val="0"/>
          <w:lang w:val="es-ES_tradnl"/>
        </w:rPr>
        <w:lastRenderedPageBreak/>
        <w:t>Programa de la decimoséptima sesión</w:t>
      </w:r>
      <w:bookmarkEnd w:id="22"/>
    </w:p>
    <w:p w:rsidR="000F37C3" w:rsidRPr="00507690" w:rsidRDefault="000F37C3" w:rsidP="000F37C3">
      <w:pPr>
        <w:keepNext/>
        <w:rPr>
          <w:lang w:val="es-ES"/>
        </w:rPr>
      </w:pPr>
    </w:p>
    <w:p w:rsidR="000F37C3" w:rsidRPr="00507690" w:rsidRDefault="00C662FF" w:rsidP="000F37C3">
      <w:pPr>
        <w:keepNext/>
        <w:rPr>
          <w:rFonts w:cs="Arial"/>
          <w:lang w:val="es-ES"/>
        </w:rPr>
      </w:pPr>
      <w:r w:rsidRPr="006F01DE">
        <w:rPr>
          <w:rFonts w:cs="Arial"/>
          <w:iCs/>
          <w:snapToGrid w:val="0"/>
        </w:rPr>
        <w:fldChar w:fldCharType="begin"/>
      </w:r>
      <w:r w:rsidR="000F37C3" w:rsidRPr="00507690">
        <w:rPr>
          <w:rFonts w:cs="Arial"/>
          <w:iCs/>
          <w:snapToGrid w:val="0"/>
          <w:lang w:val="es-ES"/>
        </w:rPr>
        <w:instrText xml:space="preserve"> AUTONUM  </w:instrText>
      </w:r>
      <w:r w:rsidRPr="006F01DE">
        <w:rPr>
          <w:rFonts w:cs="Arial"/>
          <w:iCs/>
          <w:snapToGrid w:val="0"/>
        </w:rPr>
        <w:fldChar w:fldCharType="end"/>
      </w:r>
      <w:r w:rsidR="000F37C3" w:rsidRPr="00507690">
        <w:rPr>
          <w:rFonts w:cs="Arial"/>
          <w:iCs/>
          <w:snapToGrid w:val="0"/>
          <w:lang w:val="es-ES"/>
        </w:rPr>
        <w:tab/>
      </w:r>
      <w:r w:rsidR="007B432E" w:rsidRPr="002E3B6F">
        <w:rPr>
          <w:rFonts w:cs="Arial"/>
        </w:rPr>
        <w:t>El BMT tiene previsto examinar los asuntos siguientes en el transcurso de su decimoséptima sesión (véase el párrafo 54 del documento BMT/16/29):</w:t>
      </w:r>
    </w:p>
    <w:p w:rsidR="000F37C3" w:rsidRPr="00507690" w:rsidRDefault="000F37C3" w:rsidP="000F37C3">
      <w:pPr>
        <w:keepNext/>
        <w:rPr>
          <w:rFonts w:cs="Arial"/>
          <w:lang w:val="es-ES"/>
        </w:rPr>
      </w:pPr>
    </w:p>
    <w:p w:rsidR="000F37C3" w:rsidRPr="00507690" w:rsidRDefault="000F37C3" w:rsidP="009432B4">
      <w:pPr>
        <w:keepNext/>
        <w:tabs>
          <w:tab w:val="left" w:pos="1134"/>
        </w:tabs>
        <w:spacing w:after="200"/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1.</w:t>
      </w:r>
      <w:r w:rsidRPr="00507690">
        <w:rPr>
          <w:rFonts w:cs="Arial"/>
          <w:lang w:val="es-ES"/>
        </w:rPr>
        <w:tab/>
      </w:r>
      <w:r w:rsidR="007B432E" w:rsidRPr="002E3B6F">
        <w:rPr>
          <w:rFonts w:cs="Arial"/>
        </w:rPr>
        <w:t>Apertura de la sesión</w:t>
      </w:r>
    </w:p>
    <w:p w:rsidR="000F37C3" w:rsidRPr="00507690" w:rsidRDefault="000F37C3" w:rsidP="009432B4">
      <w:pPr>
        <w:keepNext/>
        <w:tabs>
          <w:tab w:val="left" w:pos="1134"/>
        </w:tabs>
        <w:spacing w:after="200"/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2.</w:t>
      </w:r>
      <w:r w:rsidRPr="00507690">
        <w:rPr>
          <w:rFonts w:cs="Arial"/>
          <w:lang w:val="es-ES"/>
        </w:rPr>
        <w:tab/>
      </w:r>
      <w:r w:rsidR="007B432E" w:rsidRPr="002E3B6F">
        <w:rPr>
          <w:rFonts w:cs="Arial"/>
        </w:rPr>
        <w:t>Aprobación del orden del día</w:t>
      </w:r>
    </w:p>
    <w:p w:rsidR="000F37C3" w:rsidRPr="00507690" w:rsidRDefault="000F37C3" w:rsidP="009432B4">
      <w:pPr>
        <w:keepNext/>
        <w:tabs>
          <w:tab w:val="left" w:pos="1134"/>
        </w:tabs>
        <w:spacing w:after="200"/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3.</w:t>
      </w:r>
      <w:r w:rsidRPr="00507690">
        <w:rPr>
          <w:rFonts w:cs="Arial"/>
          <w:lang w:val="es-ES"/>
        </w:rPr>
        <w:tab/>
      </w:r>
      <w:r w:rsidR="007B432E" w:rsidRPr="002E3B6F">
        <w:rPr>
          <w:rFonts w:cs="Arial"/>
        </w:rPr>
        <w:t>Informes sobre las novedades acaecidas en la UPOV en relación con las técnicas bioquímicas y moleculares (documento que elaborará la Oficina de la Unión)</w:t>
      </w:r>
    </w:p>
    <w:p w:rsidR="000F37C3" w:rsidRPr="00507690" w:rsidRDefault="000F37C3" w:rsidP="009432B4">
      <w:pPr>
        <w:tabs>
          <w:tab w:val="left" w:pos="1134"/>
        </w:tabs>
        <w:spacing w:after="200"/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4.</w:t>
      </w:r>
      <w:r w:rsidRPr="00507690">
        <w:rPr>
          <w:rFonts w:cs="Arial"/>
          <w:lang w:val="es-ES"/>
        </w:rPr>
        <w:tab/>
      </w:r>
      <w:r w:rsidR="007B432E" w:rsidRPr="002E3B6F">
        <w:rPr>
          <w:rFonts w:cs="Arial"/>
        </w:rPr>
        <w:t>Breves ponencias sobre los avances en las técnicas bioquímicas y moleculares a cargo de expertos en el examen DHE</w:t>
      </w:r>
      <w:r w:rsidR="003371E9" w:rsidRPr="002E3B6F">
        <w:rPr>
          <w:rFonts w:cs="Arial"/>
        </w:rPr>
        <w:t xml:space="preserve">, </w:t>
      </w:r>
      <w:r w:rsidR="007B432E" w:rsidRPr="002E3B6F">
        <w:rPr>
          <w:rFonts w:cs="Arial"/>
        </w:rPr>
        <w:t>especialistas en técnicas bioquímicas y moleculares</w:t>
      </w:r>
      <w:r w:rsidR="003371E9" w:rsidRPr="002E3B6F">
        <w:rPr>
          <w:rFonts w:cs="Arial"/>
        </w:rPr>
        <w:t xml:space="preserve">, </w:t>
      </w:r>
      <w:r w:rsidR="007B432E" w:rsidRPr="002E3B6F">
        <w:rPr>
          <w:rFonts w:cs="Arial"/>
        </w:rPr>
        <w:t>y obtentores y organizaciones internacionales pertinentes (informes verbales de los participantes)</w:t>
      </w:r>
    </w:p>
    <w:p w:rsidR="000F37C3" w:rsidRPr="00507690" w:rsidRDefault="000F37C3" w:rsidP="009432B4">
      <w:pPr>
        <w:tabs>
          <w:tab w:val="left" w:pos="1134"/>
        </w:tabs>
        <w:spacing w:after="200"/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5.</w:t>
      </w:r>
      <w:r w:rsidRPr="00507690">
        <w:rPr>
          <w:rFonts w:cs="Arial"/>
          <w:lang w:val="es-ES"/>
        </w:rPr>
        <w:tab/>
      </w:r>
      <w:r w:rsidR="007B432E" w:rsidRPr="002E3B6F">
        <w:rPr>
          <w:rFonts w:cs="Arial"/>
        </w:rPr>
        <w:t>Informe sobre la labor relativa a las técnicas moleculares en relación con el examen DHE (se solicitan ponencias)</w:t>
      </w:r>
    </w:p>
    <w:p w:rsidR="000F37C3" w:rsidRPr="00507690" w:rsidRDefault="000F37C3" w:rsidP="009432B4">
      <w:pPr>
        <w:tabs>
          <w:tab w:val="left" w:pos="1134"/>
        </w:tabs>
        <w:spacing w:after="200"/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6.</w:t>
      </w:r>
      <w:r w:rsidRPr="00507690">
        <w:rPr>
          <w:rFonts w:cs="Arial"/>
          <w:lang w:val="es-ES"/>
        </w:rPr>
        <w:tab/>
      </w:r>
      <w:r w:rsidR="007B432E" w:rsidRPr="002E3B6F">
        <w:rPr>
          <w:rFonts w:cs="Arial"/>
        </w:rPr>
        <w:t>Cooperación entre las organizaciones internacionales (documento que elaborará la Oficina de la Unión)</w:t>
      </w:r>
    </w:p>
    <w:p w:rsidR="000F37C3" w:rsidRPr="00507690" w:rsidRDefault="000F37C3" w:rsidP="009432B4">
      <w:pPr>
        <w:tabs>
          <w:tab w:val="left" w:pos="1134"/>
        </w:tabs>
        <w:spacing w:after="200"/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7.</w:t>
      </w:r>
      <w:r w:rsidRPr="00507690">
        <w:rPr>
          <w:rFonts w:cs="Arial"/>
          <w:lang w:val="es-ES"/>
        </w:rPr>
        <w:tab/>
      </w:r>
      <w:r w:rsidR="007B432E" w:rsidRPr="002E3B6F">
        <w:rPr>
          <w:rFonts w:cs="Arial"/>
        </w:rPr>
        <w:t>Bases de datos de descripciones de variedades</w:t>
      </w:r>
      <w:r w:rsidR="003371E9" w:rsidRPr="002E3B6F">
        <w:rPr>
          <w:rFonts w:cs="Arial"/>
        </w:rPr>
        <w:t xml:space="preserve">, </w:t>
      </w:r>
      <w:r w:rsidR="007B432E" w:rsidRPr="002E3B6F">
        <w:rPr>
          <w:rFonts w:cs="Arial"/>
        </w:rPr>
        <w:t>en particular las que contienen datos moleculares (se solicitan ponencias)</w:t>
      </w:r>
    </w:p>
    <w:p w:rsidR="000F37C3" w:rsidRPr="00507690" w:rsidRDefault="000F37C3" w:rsidP="009432B4">
      <w:pPr>
        <w:tabs>
          <w:tab w:val="left" w:pos="1134"/>
        </w:tabs>
        <w:spacing w:after="200"/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8.</w:t>
      </w:r>
      <w:r w:rsidRPr="00507690">
        <w:rPr>
          <w:rFonts w:cs="Arial"/>
          <w:lang w:val="es-ES"/>
        </w:rPr>
        <w:tab/>
      </w:r>
      <w:r w:rsidR="007B432E" w:rsidRPr="002E3B6F">
        <w:rPr>
          <w:rFonts w:cs="Arial"/>
        </w:rPr>
        <w:t>Métodos de análisis de datos moleculares (se solicitan ponencias)</w:t>
      </w:r>
    </w:p>
    <w:p w:rsidR="000F37C3" w:rsidRPr="00507690" w:rsidRDefault="000F37C3" w:rsidP="009432B4">
      <w:pPr>
        <w:tabs>
          <w:tab w:val="left" w:pos="1134"/>
        </w:tabs>
        <w:spacing w:after="200"/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9.</w:t>
      </w:r>
      <w:r w:rsidRPr="00507690">
        <w:rPr>
          <w:rFonts w:cs="Arial"/>
          <w:lang w:val="es-ES"/>
        </w:rPr>
        <w:tab/>
      </w:r>
      <w:r w:rsidR="007B432E" w:rsidRPr="002E3B6F">
        <w:rPr>
          <w:rFonts w:cs="Arial"/>
        </w:rPr>
        <w:t>La utilización de técnicas moleculares en el examen de las variedades esencialmente derivadas</w:t>
      </w:r>
      <w:bookmarkStart w:id="23" w:name="_Ref498061157"/>
      <w:r w:rsidR="007B432E" w:rsidRPr="002E3B6F">
        <w:rPr>
          <w:rFonts w:cs="Arial"/>
          <w:vertAlign w:val="superscript"/>
        </w:rPr>
        <w:footnoteReference w:id="3"/>
      </w:r>
      <w:bookmarkEnd w:id="23"/>
      <w:r w:rsidR="007B432E" w:rsidRPr="002E3B6F">
        <w:rPr>
          <w:rFonts w:cs="Arial"/>
        </w:rPr>
        <w:t xml:space="preserve"> (se solicitan ponencias)</w:t>
      </w:r>
    </w:p>
    <w:p w:rsidR="000F37C3" w:rsidRPr="00507690" w:rsidRDefault="000F37C3" w:rsidP="009432B4">
      <w:pPr>
        <w:tabs>
          <w:tab w:val="left" w:pos="1134"/>
        </w:tabs>
        <w:spacing w:after="200"/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10.</w:t>
      </w:r>
      <w:r w:rsidRPr="00507690">
        <w:rPr>
          <w:rFonts w:cs="Arial"/>
          <w:lang w:val="es-ES"/>
        </w:rPr>
        <w:tab/>
      </w:r>
      <w:r w:rsidR="007B432E" w:rsidRPr="002E3B6F">
        <w:rPr>
          <w:rFonts w:cs="Arial"/>
        </w:rPr>
        <w:t>La utilización de técnicas moleculares en la identificación de variedades</w:t>
      </w:r>
      <w:r w:rsidR="007B432E" w:rsidRPr="002E3B6F">
        <w:rPr>
          <w:rFonts w:cs="Arial"/>
          <w:vertAlign w:val="superscript"/>
        </w:rPr>
        <w:t>2</w:t>
      </w:r>
      <w:r w:rsidR="007B432E" w:rsidRPr="002E3B6F">
        <w:rPr>
          <w:rFonts w:cs="Arial"/>
        </w:rPr>
        <w:t xml:space="preserve"> (se solicitan ponencias)</w:t>
      </w:r>
    </w:p>
    <w:p w:rsidR="000F37C3" w:rsidRPr="00507690" w:rsidRDefault="000F37C3" w:rsidP="009432B4">
      <w:pPr>
        <w:tabs>
          <w:tab w:val="left" w:pos="1134"/>
        </w:tabs>
        <w:spacing w:after="200"/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11.</w:t>
      </w:r>
      <w:r w:rsidRPr="00507690">
        <w:rPr>
          <w:rFonts w:cs="Arial"/>
          <w:lang w:val="es-ES"/>
        </w:rPr>
        <w:tab/>
      </w:r>
      <w:r w:rsidR="007B432E" w:rsidRPr="002E3B6F">
        <w:rPr>
          <w:rFonts w:cs="Arial"/>
        </w:rPr>
        <w:t>Revisión del documento UPOV/INF/17 “Directrices para los perfiles de ADN:</w:t>
      </w:r>
      <w:r w:rsidRPr="00507690">
        <w:rPr>
          <w:rFonts w:cs="Arial"/>
          <w:lang w:val="es-ES"/>
        </w:rPr>
        <w:t xml:space="preserve"> </w:t>
      </w:r>
      <w:r w:rsidR="007B432E" w:rsidRPr="002E3B6F">
        <w:rPr>
          <w:rFonts w:cs="Arial"/>
        </w:rPr>
        <w:t>selección de marcadores moleculares y creación de una base de datos”</w:t>
      </w:r>
      <w:r w:rsidRPr="00507690">
        <w:rPr>
          <w:rFonts w:cs="Arial"/>
          <w:lang w:val="es-ES"/>
        </w:rPr>
        <w:t xml:space="preserve"> </w:t>
      </w:r>
    </w:p>
    <w:p w:rsidR="000F37C3" w:rsidRPr="00507690" w:rsidRDefault="000F37C3" w:rsidP="009432B4">
      <w:pPr>
        <w:tabs>
          <w:tab w:val="left" w:pos="1134"/>
        </w:tabs>
        <w:spacing w:after="200"/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12.</w:t>
      </w:r>
      <w:r w:rsidRPr="00507690">
        <w:rPr>
          <w:rFonts w:cs="Arial"/>
          <w:lang w:val="es-ES"/>
        </w:rPr>
        <w:tab/>
      </w:r>
      <w:r w:rsidR="007B432E" w:rsidRPr="002E3B6F">
        <w:rPr>
          <w:rFonts w:cs="Arial"/>
        </w:rPr>
        <w:t>Revisión del documento TGP/15 “Orientación sobre el uso de marcadores bioquímicos y moleculares en el examen de la distinción</w:t>
      </w:r>
      <w:r w:rsidR="003371E9" w:rsidRPr="002E3B6F">
        <w:rPr>
          <w:rFonts w:cs="Arial"/>
        </w:rPr>
        <w:t xml:space="preserve">, </w:t>
      </w:r>
      <w:r w:rsidR="007B432E" w:rsidRPr="002E3B6F">
        <w:rPr>
          <w:rFonts w:cs="Arial"/>
        </w:rPr>
        <w:t>la homogeneidad y la estabilidad (DHE)”</w:t>
      </w:r>
    </w:p>
    <w:p w:rsidR="000F37C3" w:rsidRPr="00507690" w:rsidRDefault="000F37C3" w:rsidP="009432B4">
      <w:pPr>
        <w:tabs>
          <w:tab w:val="left" w:pos="1134"/>
        </w:tabs>
        <w:spacing w:after="200"/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13.</w:t>
      </w:r>
      <w:r w:rsidRPr="00507690">
        <w:rPr>
          <w:rFonts w:cs="Arial"/>
          <w:lang w:val="es-ES"/>
        </w:rPr>
        <w:tab/>
      </w:r>
      <w:r w:rsidR="00533A9D" w:rsidRPr="002E3B6F">
        <w:rPr>
          <w:rFonts w:cs="Arial"/>
        </w:rPr>
        <w:t>Sesión destinada a facilitar la cooperación</w:t>
      </w:r>
      <w:r w:rsidRPr="00507690">
        <w:rPr>
          <w:rFonts w:cs="Arial"/>
          <w:lang w:val="es-ES"/>
        </w:rPr>
        <w:t xml:space="preserve"> </w:t>
      </w:r>
    </w:p>
    <w:p w:rsidR="000F37C3" w:rsidRPr="00507690" w:rsidRDefault="000F37C3" w:rsidP="009432B4">
      <w:pPr>
        <w:tabs>
          <w:tab w:val="left" w:pos="1134"/>
        </w:tabs>
        <w:spacing w:after="200"/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14.</w:t>
      </w:r>
      <w:r w:rsidRPr="00507690">
        <w:rPr>
          <w:rFonts w:cs="Arial"/>
          <w:lang w:val="es-ES"/>
        </w:rPr>
        <w:tab/>
      </w:r>
      <w:r w:rsidR="00533A9D" w:rsidRPr="002E3B6F">
        <w:rPr>
          <w:rFonts w:cs="Arial"/>
        </w:rPr>
        <w:t>Fecha y lugar de la próxima sesión</w:t>
      </w:r>
    </w:p>
    <w:p w:rsidR="000F37C3" w:rsidRPr="00507690" w:rsidRDefault="000F37C3" w:rsidP="009432B4">
      <w:pPr>
        <w:tabs>
          <w:tab w:val="left" w:pos="1134"/>
        </w:tabs>
        <w:spacing w:after="200"/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15.</w:t>
      </w:r>
      <w:r w:rsidRPr="00507690">
        <w:rPr>
          <w:rFonts w:cs="Arial"/>
          <w:lang w:val="es-ES"/>
        </w:rPr>
        <w:tab/>
      </w:r>
      <w:r w:rsidR="00533A9D" w:rsidRPr="002E3B6F">
        <w:rPr>
          <w:rFonts w:cs="Arial"/>
        </w:rPr>
        <w:t>Futuro programa</w:t>
      </w:r>
    </w:p>
    <w:p w:rsidR="000F37C3" w:rsidRPr="00507690" w:rsidRDefault="000F37C3" w:rsidP="009432B4">
      <w:pPr>
        <w:tabs>
          <w:tab w:val="left" w:pos="1134"/>
        </w:tabs>
        <w:spacing w:after="200"/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16.</w:t>
      </w:r>
      <w:r w:rsidRPr="00507690">
        <w:rPr>
          <w:rFonts w:cs="Arial"/>
          <w:lang w:val="es-ES"/>
        </w:rPr>
        <w:tab/>
      </w:r>
      <w:r w:rsidR="00533A9D" w:rsidRPr="002E3B6F">
        <w:rPr>
          <w:rFonts w:cs="Arial"/>
        </w:rPr>
        <w:t>Informe de la reunión (si se dispone de tiempo)</w:t>
      </w:r>
    </w:p>
    <w:p w:rsidR="000F37C3" w:rsidRPr="00507690" w:rsidRDefault="000F37C3" w:rsidP="009432B4">
      <w:pPr>
        <w:tabs>
          <w:tab w:val="left" w:pos="1134"/>
        </w:tabs>
        <w:ind w:left="1134" w:hanging="567"/>
        <w:rPr>
          <w:rFonts w:cs="Arial"/>
          <w:lang w:val="es-ES"/>
        </w:rPr>
      </w:pPr>
      <w:r w:rsidRPr="00507690">
        <w:rPr>
          <w:rFonts w:cs="Arial"/>
          <w:lang w:val="es-ES"/>
        </w:rPr>
        <w:t>17.</w:t>
      </w:r>
      <w:r w:rsidRPr="00507690">
        <w:rPr>
          <w:rFonts w:cs="Arial"/>
          <w:lang w:val="es-ES"/>
        </w:rPr>
        <w:tab/>
      </w:r>
      <w:r w:rsidR="00533A9D" w:rsidRPr="002E3B6F">
        <w:rPr>
          <w:rFonts w:cs="Arial"/>
        </w:rPr>
        <w:t>Clausura de la sesión</w:t>
      </w:r>
    </w:p>
    <w:bookmarkEnd w:id="5"/>
    <w:bookmarkEnd w:id="6"/>
    <w:bookmarkEnd w:id="7"/>
    <w:bookmarkEnd w:id="8"/>
    <w:p w:rsidR="000F37C3" w:rsidRPr="00507690" w:rsidRDefault="000F37C3" w:rsidP="000F37C3">
      <w:pPr>
        <w:autoSpaceDE w:val="0"/>
        <w:autoSpaceDN w:val="0"/>
        <w:adjustRightInd w:val="0"/>
        <w:rPr>
          <w:rFonts w:cs="Arial"/>
          <w:lang w:val="es-ES" w:eastAsia="ja-JP"/>
        </w:rPr>
      </w:pPr>
    </w:p>
    <w:p w:rsidR="000F37C3" w:rsidRPr="00507690" w:rsidRDefault="000F37C3" w:rsidP="000F37C3">
      <w:pPr>
        <w:autoSpaceDE w:val="0"/>
        <w:autoSpaceDN w:val="0"/>
        <w:adjustRightInd w:val="0"/>
        <w:rPr>
          <w:rFonts w:cs="Arial"/>
          <w:lang w:val="es-ES" w:eastAsia="ja-JP"/>
        </w:rPr>
      </w:pPr>
    </w:p>
    <w:p w:rsidR="000F37C3" w:rsidRPr="00507690" w:rsidRDefault="00533A9D" w:rsidP="000F37C3">
      <w:pPr>
        <w:pStyle w:val="Heading1"/>
        <w:rPr>
          <w:lang w:val="es-ES"/>
        </w:rPr>
      </w:pPr>
      <w:bookmarkStart w:id="24" w:name="_Toc525210189"/>
      <w:r w:rsidRPr="002E3B6F">
        <w:rPr>
          <w:lang w:val="es-ES_tradnl"/>
        </w:rPr>
        <w:t>NOVEDADES ACAECIDAS EN LOS GRUPOS DE TRABAJO TÉCNICO EN</w:t>
      </w:r>
      <w:r w:rsidR="003371E9" w:rsidRPr="002E3B6F">
        <w:rPr>
          <w:lang w:val="es-ES_tradnl"/>
        </w:rPr>
        <w:t> 2</w:t>
      </w:r>
      <w:r w:rsidRPr="002E3B6F">
        <w:rPr>
          <w:lang w:val="es-ES_tradnl"/>
        </w:rPr>
        <w:t>018</w:t>
      </w:r>
      <w:bookmarkEnd w:id="24"/>
    </w:p>
    <w:p w:rsidR="000F37C3" w:rsidRPr="00507690" w:rsidRDefault="000F37C3" w:rsidP="000F37C3">
      <w:pPr>
        <w:keepNext/>
        <w:autoSpaceDE w:val="0"/>
        <w:autoSpaceDN w:val="0"/>
        <w:adjustRightInd w:val="0"/>
        <w:rPr>
          <w:rFonts w:cs="Arial"/>
          <w:lang w:val="es-ES" w:eastAsia="ja-JP"/>
        </w:rPr>
      </w:pPr>
    </w:p>
    <w:p w:rsidR="000F37C3" w:rsidRPr="00507690" w:rsidRDefault="00C662FF" w:rsidP="003766B9">
      <w:pPr>
        <w:keepNext/>
        <w:rPr>
          <w:snapToGrid w:val="0"/>
          <w:color w:val="000000"/>
          <w:lang w:val="es-ES"/>
        </w:rPr>
      </w:pPr>
      <w:r w:rsidRPr="00F709D5">
        <w:rPr>
          <w:rFonts w:cs="Arial"/>
        </w:rPr>
        <w:fldChar w:fldCharType="begin"/>
      </w:r>
      <w:r w:rsidR="000F37C3" w:rsidRPr="00507690">
        <w:rPr>
          <w:rFonts w:cs="Arial"/>
          <w:lang w:val="es-ES"/>
        </w:rPr>
        <w:instrText xml:space="preserve"> AUTONUM  </w:instrText>
      </w:r>
      <w:r w:rsidRPr="00F709D5">
        <w:rPr>
          <w:rFonts w:cs="Arial"/>
        </w:rPr>
        <w:fldChar w:fldCharType="end"/>
      </w:r>
      <w:r w:rsidR="000F37C3" w:rsidRPr="00507690">
        <w:rPr>
          <w:rFonts w:cs="Arial"/>
          <w:lang w:val="es-ES"/>
        </w:rPr>
        <w:tab/>
      </w:r>
      <w:r w:rsidR="00EB2873" w:rsidRPr="002E3B6F">
        <w:rPr>
          <w:color w:val="000000"/>
          <w:lang w:eastAsia="ja-JP"/>
        </w:rPr>
        <w:t>En su cuadragésima séptima reunión</w:t>
      </w:r>
      <w:r w:rsidR="003371E9" w:rsidRPr="002E3B6F">
        <w:rPr>
          <w:color w:val="000000"/>
          <w:lang w:eastAsia="ja-JP"/>
        </w:rPr>
        <w:t xml:space="preserve">, </w:t>
      </w:r>
      <w:r w:rsidR="00EB2873" w:rsidRPr="002E3B6F">
        <w:rPr>
          <w:color w:val="000000"/>
          <w:lang w:eastAsia="ja-JP"/>
        </w:rPr>
        <w:t>celebrada en Naivasha (Kenya) del</w:t>
      </w:r>
      <w:r w:rsidR="003371E9" w:rsidRPr="002E3B6F">
        <w:rPr>
          <w:color w:val="000000"/>
          <w:lang w:eastAsia="ja-JP"/>
        </w:rPr>
        <w:t> 2</w:t>
      </w:r>
      <w:r w:rsidR="00EB2873" w:rsidRPr="002E3B6F">
        <w:rPr>
          <w:color w:val="000000"/>
          <w:lang w:eastAsia="ja-JP"/>
        </w:rPr>
        <w:t>1 al</w:t>
      </w:r>
      <w:r w:rsidR="003371E9" w:rsidRPr="002E3B6F">
        <w:rPr>
          <w:color w:val="000000"/>
          <w:lang w:eastAsia="ja-JP"/>
        </w:rPr>
        <w:t> 2</w:t>
      </w:r>
      <w:r w:rsidR="00EB2873" w:rsidRPr="002E3B6F">
        <w:rPr>
          <w:color w:val="000000"/>
          <w:lang w:eastAsia="ja-JP"/>
        </w:rPr>
        <w:t>5 de mayo de</w:t>
      </w:r>
      <w:r w:rsidR="003371E9" w:rsidRPr="002E3B6F">
        <w:rPr>
          <w:color w:val="000000"/>
          <w:lang w:eastAsia="ja-JP"/>
        </w:rPr>
        <w:t> 2</w:t>
      </w:r>
      <w:r w:rsidR="00EB2873" w:rsidRPr="002E3B6F">
        <w:rPr>
          <w:color w:val="000000"/>
          <w:lang w:eastAsia="ja-JP"/>
        </w:rPr>
        <w:t>018</w:t>
      </w:r>
      <w:r w:rsidR="003371E9" w:rsidRPr="002E3B6F">
        <w:rPr>
          <w:color w:val="000000"/>
          <w:lang w:eastAsia="ja-JP"/>
        </w:rPr>
        <w:t xml:space="preserve">, </w:t>
      </w:r>
      <w:r w:rsidR="00EB2873" w:rsidRPr="002E3B6F">
        <w:rPr>
          <w:color w:val="000000"/>
          <w:lang w:eastAsia="ja-JP"/>
        </w:rPr>
        <w:t xml:space="preserve">el TWA examinó el documento </w:t>
      </w:r>
      <w:hyperlink r:id="rId9" w:history="1">
        <w:r w:rsidR="00EB2873" w:rsidRPr="002E3B6F">
          <w:rPr>
            <w:rStyle w:val="Hyperlink"/>
          </w:rPr>
          <w:t>TWP/2/7</w:t>
        </w:r>
      </w:hyperlink>
      <w:r w:rsidR="00EB2873" w:rsidRPr="002E3B6F">
        <w:rPr>
          <w:rFonts w:hint="eastAsia"/>
          <w:snapToGrid w:val="0"/>
          <w:color w:val="000000"/>
          <w:lang w:eastAsia="ja-JP"/>
        </w:rPr>
        <w:t xml:space="preserve"> </w:t>
      </w:r>
      <w:r w:rsidR="00EB2873" w:rsidRPr="002E3B6F">
        <w:rPr>
          <w:snapToGrid w:val="0"/>
          <w:color w:val="000000"/>
          <w:lang w:eastAsia="ja-JP"/>
        </w:rPr>
        <w:t>“</w:t>
      </w:r>
      <w:r w:rsidR="00EB2873" w:rsidRPr="00507690">
        <w:rPr>
          <w:i/>
          <w:snapToGrid w:val="0"/>
          <w:color w:val="000000"/>
          <w:lang w:val="es-ES"/>
        </w:rPr>
        <w:t>Molecular Techniques</w:t>
      </w:r>
      <w:r w:rsidR="00EB2873" w:rsidRPr="002E3B6F">
        <w:rPr>
          <w:snapToGrid w:val="0"/>
          <w:color w:val="000000"/>
          <w:lang w:eastAsia="ja-JP"/>
        </w:rPr>
        <w:t>” (Técnicas moleculares)</w:t>
      </w:r>
      <w:r w:rsidR="00EB2873" w:rsidRPr="002E3B6F">
        <w:rPr>
          <w:snapToGrid w:val="0"/>
          <w:color w:val="000000"/>
        </w:rPr>
        <w:t>.</w:t>
      </w:r>
    </w:p>
    <w:p w:rsidR="000F37C3" w:rsidRPr="00507690" w:rsidRDefault="000F37C3" w:rsidP="000F37C3">
      <w:pPr>
        <w:keepNext/>
        <w:autoSpaceDE w:val="0"/>
        <w:autoSpaceDN w:val="0"/>
        <w:adjustRightInd w:val="0"/>
        <w:rPr>
          <w:rFonts w:cs="Arial"/>
          <w:lang w:val="es-ES" w:eastAsia="ja-JP"/>
        </w:rPr>
      </w:pPr>
      <w:r w:rsidRPr="00507690">
        <w:rPr>
          <w:lang w:val="es-ES"/>
        </w:rPr>
        <w:tab/>
      </w:r>
    </w:p>
    <w:p w:rsidR="000F37C3" w:rsidRPr="00507690" w:rsidRDefault="00C662FF" w:rsidP="000F37C3">
      <w:pPr>
        <w:rPr>
          <w:snapToGrid w:val="0"/>
          <w:color w:val="000000"/>
          <w:lang w:val="es-ES"/>
        </w:rPr>
      </w:pPr>
      <w:r w:rsidRPr="00F709D5">
        <w:rPr>
          <w:rFonts w:cs="Arial"/>
        </w:rPr>
        <w:fldChar w:fldCharType="begin"/>
      </w:r>
      <w:r w:rsidR="000F37C3" w:rsidRPr="00507690">
        <w:rPr>
          <w:rFonts w:cs="Arial"/>
          <w:lang w:val="es-ES"/>
        </w:rPr>
        <w:instrText xml:space="preserve"> AUTONUM  </w:instrText>
      </w:r>
      <w:r w:rsidRPr="00F709D5">
        <w:rPr>
          <w:rFonts w:cs="Arial"/>
        </w:rPr>
        <w:fldChar w:fldCharType="end"/>
      </w:r>
      <w:r w:rsidR="000F37C3" w:rsidRPr="00507690">
        <w:rPr>
          <w:rFonts w:cs="Arial"/>
          <w:lang w:val="es-ES"/>
        </w:rPr>
        <w:tab/>
      </w:r>
      <w:r w:rsidR="00EB2873" w:rsidRPr="002E3B6F">
        <w:rPr>
          <w:rFonts w:cs="Arial"/>
        </w:rPr>
        <w:t>Las novedades acaecidas en la cuadragésima séptima sesión del TWA en relación con las técnicas moleculares</w:t>
      </w:r>
      <w:r w:rsidR="00EB2873" w:rsidRPr="002E3B6F">
        <w:rPr>
          <w:color w:val="000000"/>
          <w:lang w:eastAsia="ja-JP"/>
        </w:rPr>
        <w:t xml:space="preserve"> </w:t>
      </w:r>
      <w:r w:rsidR="00EB2873" w:rsidRPr="002E3B6F">
        <w:rPr>
          <w:snapToGrid w:val="0"/>
          <w:color w:val="000000"/>
        </w:rPr>
        <w:t xml:space="preserve">se exponen en el </w:t>
      </w:r>
      <w:r w:rsidR="00EB2873" w:rsidRPr="002E3B6F">
        <w:rPr>
          <w:color w:val="000000"/>
          <w:lang w:eastAsia="ja-JP"/>
        </w:rPr>
        <w:t>documento TC/54/23 “Revisión del documento</w:t>
      </w:r>
      <w:r w:rsidR="00B274AA" w:rsidRPr="002E3B6F">
        <w:rPr>
          <w:color w:val="000000"/>
          <w:lang w:eastAsia="ja-JP"/>
        </w:rPr>
        <w:t> </w:t>
      </w:r>
      <w:r w:rsidR="00EB2873" w:rsidRPr="002E3B6F">
        <w:rPr>
          <w:color w:val="000000"/>
          <w:lang w:eastAsia="ja-JP"/>
        </w:rPr>
        <w:t>TGP/15”</w:t>
      </w:r>
      <w:r w:rsidR="00EB2873" w:rsidRPr="002E3B6F">
        <w:rPr>
          <w:snapToGrid w:val="0"/>
          <w:color w:val="000000"/>
        </w:rPr>
        <w:t>.</w:t>
      </w:r>
    </w:p>
    <w:p w:rsidR="000F37C3" w:rsidRPr="00507690" w:rsidRDefault="000F37C3" w:rsidP="000F37C3">
      <w:pPr>
        <w:keepNext/>
        <w:rPr>
          <w:u w:val="single"/>
          <w:lang w:val="es-ES"/>
        </w:rPr>
      </w:pPr>
    </w:p>
    <w:p w:rsidR="000F37C3" w:rsidRPr="00507690" w:rsidRDefault="000F37C3" w:rsidP="000F37C3">
      <w:pPr>
        <w:tabs>
          <w:tab w:val="decimal" w:pos="907"/>
          <w:tab w:val="left" w:pos="1077"/>
        </w:tabs>
        <w:rPr>
          <w:rFonts w:eastAsia="MS Mincho" w:cs="Arial"/>
          <w:highlight w:val="yellow"/>
          <w:lang w:val="es-ES" w:eastAsia="ja-JP"/>
        </w:rPr>
      </w:pPr>
    </w:p>
    <w:p w:rsidR="000F37C3" w:rsidRPr="00507690" w:rsidRDefault="00EE76A0" w:rsidP="000F37C3">
      <w:pPr>
        <w:pStyle w:val="Heading1"/>
        <w:rPr>
          <w:lang w:val="es-ES"/>
        </w:rPr>
      </w:pPr>
      <w:bookmarkStart w:id="25" w:name="_Toc525210190"/>
      <w:r w:rsidRPr="002E3B6F">
        <w:rPr>
          <w:lang w:val="es-ES_tradnl"/>
        </w:rPr>
        <w:t xml:space="preserve">NOVEDADES ACAECIDAS EN LA </w:t>
      </w:r>
      <w:r w:rsidRPr="002E3B6F">
        <w:rPr>
          <w:caps w:val="0"/>
          <w:lang w:val="es-ES_tradnl"/>
        </w:rPr>
        <w:t xml:space="preserve">DECIMOSÉPTIMA SESIÓN </w:t>
      </w:r>
      <w:r w:rsidRPr="002E3B6F">
        <w:rPr>
          <w:lang w:val="es-ES_tradnl"/>
        </w:rPr>
        <w:t>DEL GRUPO DE TRABAJO SOBRE TÉCNICAS BIOQUÍMICAS Y MOLECULARES</w:t>
      </w:r>
      <w:r w:rsidR="003371E9" w:rsidRPr="002E3B6F">
        <w:rPr>
          <w:lang w:val="es-ES_tradnl"/>
        </w:rPr>
        <w:t xml:space="preserve">, </w:t>
      </w:r>
      <w:r w:rsidRPr="002E3B6F">
        <w:rPr>
          <w:lang w:val="es-ES_tradnl"/>
        </w:rPr>
        <w:t>Y PERFILES DE ADN EN PARTICULAR</w:t>
      </w:r>
      <w:bookmarkEnd w:id="25"/>
    </w:p>
    <w:p w:rsidR="000F37C3" w:rsidRPr="00507690" w:rsidRDefault="000F37C3" w:rsidP="000F37C3">
      <w:pPr>
        <w:keepNext/>
        <w:rPr>
          <w:lang w:val="es-ES" w:eastAsia="ja-JP"/>
        </w:rPr>
      </w:pPr>
    </w:p>
    <w:p w:rsidR="000F37C3" w:rsidRPr="00507690" w:rsidRDefault="00C662FF" w:rsidP="000F37C3">
      <w:pPr>
        <w:rPr>
          <w:snapToGrid w:val="0"/>
          <w:color w:val="000000"/>
          <w:lang w:val="es-ES"/>
        </w:rPr>
      </w:pPr>
      <w:r w:rsidRPr="00F709D5">
        <w:rPr>
          <w:rFonts w:cs="Arial"/>
        </w:rPr>
        <w:fldChar w:fldCharType="begin"/>
      </w:r>
      <w:r w:rsidR="000F37C3" w:rsidRPr="00507690">
        <w:rPr>
          <w:rFonts w:cs="Arial"/>
          <w:lang w:val="es-ES"/>
        </w:rPr>
        <w:instrText xml:space="preserve"> AUTONUM  </w:instrText>
      </w:r>
      <w:r w:rsidRPr="00F709D5">
        <w:rPr>
          <w:rFonts w:cs="Arial"/>
        </w:rPr>
        <w:fldChar w:fldCharType="end"/>
      </w:r>
      <w:r w:rsidR="000F37C3" w:rsidRPr="00507690">
        <w:rPr>
          <w:rFonts w:cs="Arial"/>
          <w:lang w:val="es-ES"/>
        </w:rPr>
        <w:tab/>
      </w:r>
      <w:r w:rsidR="00EE76A0" w:rsidRPr="002E3B6F">
        <w:rPr>
          <w:rFonts w:cs="Arial"/>
        </w:rPr>
        <w:t>Las novedades que se produzcan en la decimoséptima sesión del BMT</w:t>
      </w:r>
      <w:r w:rsidR="00EE76A0" w:rsidRPr="002E3B6F">
        <w:rPr>
          <w:color w:val="000000"/>
          <w:lang w:eastAsia="ja-JP"/>
        </w:rPr>
        <w:t xml:space="preserve"> </w:t>
      </w:r>
      <w:r w:rsidR="00EE76A0" w:rsidRPr="002E3B6F">
        <w:rPr>
          <w:rFonts w:cs="Arial"/>
        </w:rPr>
        <w:t>se comunicarán en una adición al presente documento</w:t>
      </w:r>
      <w:r w:rsidR="00EE76A0" w:rsidRPr="002E3B6F">
        <w:rPr>
          <w:color w:val="000000"/>
          <w:lang w:eastAsia="ja-JP"/>
        </w:rPr>
        <w:t>.</w:t>
      </w:r>
      <w:r w:rsidR="008B6C00" w:rsidRPr="00507690">
        <w:rPr>
          <w:color w:val="000000"/>
          <w:lang w:val="es-ES" w:eastAsia="ja-JP"/>
        </w:rPr>
        <w:t xml:space="preserve"> </w:t>
      </w:r>
    </w:p>
    <w:p w:rsidR="000F37C3" w:rsidRPr="00507690" w:rsidRDefault="000F37C3" w:rsidP="000F37C3">
      <w:pPr>
        <w:autoSpaceDE w:val="0"/>
        <w:autoSpaceDN w:val="0"/>
        <w:adjustRightInd w:val="0"/>
        <w:rPr>
          <w:rFonts w:cs="Arial"/>
          <w:lang w:val="es-ES" w:eastAsia="ja-JP"/>
        </w:rPr>
      </w:pPr>
    </w:p>
    <w:p w:rsidR="000F37C3" w:rsidRPr="00507690" w:rsidRDefault="000F37C3" w:rsidP="000F37C3">
      <w:pPr>
        <w:autoSpaceDE w:val="0"/>
        <w:autoSpaceDN w:val="0"/>
        <w:adjustRightInd w:val="0"/>
        <w:rPr>
          <w:rFonts w:cs="Arial"/>
          <w:lang w:val="es-ES" w:eastAsia="ja-JP"/>
        </w:rPr>
      </w:pPr>
    </w:p>
    <w:p w:rsidR="000F37C3" w:rsidRPr="00507690" w:rsidRDefault="000F37C3" w:rsidP="000F37C3">
      <w:pPr>
        <w:autoSpaceDE w:val="0"/>
        <w:autoSpaceDN w:val="0"/>
        <w:adjustRightInd w:val="0"/>
        <w:rPr>
          <w:rFonts w:cs="Arial"/>
          <w:lang w:val="es-ES" w:eastAsia="ja-JP"/>
        </w:rPr>
      </w:pPr>
    </w:p>
    <w:p w:rsidR="000F37C3" w:rsidRPr="00507690" w:rsidRDefault="00C662FF" w:rsidP="000F37C3">
      <w:pPr>
        <w:pStyle w:val="DecisionParagraphs"/>
        <w:keepLines/>
        <w:tabs>
          <w:tab w:val="clear" w:pos="5387"/>
          <w:tab w:val="left" w:pos="5103"/>
        </w:tabs>
        <w:ind w:left="4536"/>
        <w:rPr>
          <w:highlight w:val="yellow"/>
          <w:lang w:val="es-ES"/>
        </w:rPr>
      </w:pPr>
      <w:r w:rsidRPr="00526822">
        <w:fldChar w:fldCharType="begin"/>
      </w:r>
      <w:r w:rsidR="000F37C3" w:rsidRPr="00507690">
        <w:rPr>
          <w:lang w:val="es-ES"/>
        </w:rPr>
        <w:instrText xml:space="preserve"> AUTONUM  </w:instrText>
      </w:r>
      <w:r w:rsidRPr="00526822">
        <w:fldChar w:fldCharType="end"/>
      </w:r>
      <w:r w:rsidR="000F37C3" w:rsidRPr="00507690">
        <w:rPr>
          <w:lang w:val="es-ES"/>
        </w:rPr>
        <w:tab/>
      </w:r>
      <w:r w:rsidR="00EE76A0" w:rsidRPr="002E3B6F">
        <w:t>Se invita al TC a tomar nota del orden del día de la decimoséptima sesión del BMT</w:t>
      </w:r>
      <w:r w:rsidR="003371E9" w:rsidRPr="002E3B6F">
        <w:t xml:space="preserve">, </w:t>
      </w:r>
      <w:r w:rsidR="00EE76A0" w:rsidRPr="002E3B6F">
        <w:t xml:space="preserve">que se </w:t>
      </w:r>
      <w:r w:rsidR="002D1DC9" w:rsidRPr="002E3B6F">
        <w:t xml:space="preserve">recoge </w:t>
      </w:r>
      <w:r w:rsidR="00EE76A0" w:rsidRPr="002E3B6F">
        <w:t>en el párrafo</w:t>
      </w:r>
      <w:r w:rsidR="003371E9" w:rsidRPr="002E3B6F">
        <w:t> 3</w:t>
      </w:r>
      <w:r w:rsidR="00EE76A0" w:rsidRPr="002E3B6F">
        <w:t>3.</w:t>
      </w:r>
    </w:p>
    <w:p w:rsidR="000F37C3" w:rsidRPr="00507690" w:rsidRDefault="000F37C3" w:rsidP="000F37C3">
      <w:pPr>
        <w:jc w:val="right"/>
        <w:rPr>
          <w:lang w:val="es-ES"/>
        </w:rPr>
      </w:pPr>
    </w:p>
    <w:p w:rsidR="000F37C3" w:rsidRPr="00507690" w:rsidRDefault="000F37C3" w:rsidP="000F37C3">
      <w:pPr>
        <w:jc w:val="right"/>
        <w:rPr>
          <w:lang w:val="es-ES"/>
        </w:rPr>
      </w:pPr>
    </w:p>
    <w:p w:rsidR="000F37C3" w:rsidRPr="00507690" w:rsidRDefault="000F37C3" w:rsidP="000F37C3">
      <w:pPr>
        <w:jc w:val="right"/>
        <w:rPr>
          <w:lang w:val="es-ES"/>
        </w:rPr>
      </w:pPr>
    </w:p>
    <w:p w:rsidR="000F37C3" w:rsidRPr="00FB197B" w:rsidRDefault="00EE76A0" w:rsidP="000F37C3">
      <w:pPr>
        <w:jc w:val="right"/>
      </w:pPr>
      <w:r w:rsidRPr="002E3B6F">
        <w:t>[Sigue el Anexo]</w:t>
      </w:r>
    </w:p>
    <w:p w:rsidR="000F37C3" w:rsidRPr="00FB197B" w:rsidRDefault="000F37C3" w:rsidP="000F37C3">
      <w:pPr>
        <w:jc w:val="left"/>
        <w:sectPr w:rsidR="000F37C3" w:rsidRPr="00FB197B" w:rsidSect="003F5147">
          <w:headerReference w:type="default" r:id="rId10"/>
          <w:pgSz w:w="11907" w:h="16840" w:code="9"/>
          <w:pgMar w:top="510" w:right="1134" w:bottom="851" w:left="1134" w:header="510" w:footer="680" w:gutter="0"/>
          <w:cols w:space="720"/>
          <w:titlePg/>
        </w:sectPr>
      </w:pPr>
    </w:p>
    <w:p w:rsidR="000F37C3" w:rsidRDefault="000F37C3" w:rsidP="000F37C3"/>
    <w:p w:rsidR="000F37C3" w:rsidRPr="00507690" w:rsidRDefault="00EE76A0" w:rsidP="000F37C3">
      <w:pPr>
        <w:jc w:val="center"/>
        <w:rPr>
          <w:lang w:val="es-ES"/>
        </w:rPr>
      </w:pPr>
      <w:r w:rsidRPr="00EE76A0">
        <w:t>FUNCIÓN DEL GRUPO DE TRABAJO SOBRE TÉCNICAS BIOQUÍMICAS Y MOLECULARES,</w:t>
      </w:r>
      <w:r w:rsidR="000F37C3" w:rsidRPr="00507690">
        <w:rPr>
          <w:lang w:val="es-ES"/>
        </w:rPr>
        <w:t xml:space="preserve"> </w:t>
      </w:r>
      <w:r w:rsidR="000F37C3" w:rsidRPr="00507690">
        <w:rPr>
          <w:lang w:val="es-ES"/>
        </w:rPr>
        <w:br/>
      </w:r>
      <w:r w:rsidRPr="00EE76A0">
        <w:t>Y PERFILES DE ADN EN PARTICULAR (BMT)</w:t>
      </w:r>
    </w:p>
    <w:p w:rsidR="000F37C3" w:rsidRPr="00507690" w:rsidRDefault="00EE76A0" w:rsidP="00EE76A0">
      <w:pPr>
        <w:spacing w:before="60" w:after="120"/>
        <w:jc w:val="center"/>
        <w:rPr>
          <w:i/>
          <w:lang w:val="es-ES"/>
        </w:rPr>
      </w:pPr>
      <w:r w:rsidRPr="00EE76A0">
        <w:rPr>
          <w:i/>
        </w:rPr>
        <w:t>(Tal como acordó el Comité Técnico en su trigésima octava sesión</w:t>
      </w:r>
      <w:r w:rsidR="003371E9">
        <w:rPr>
          <w:i/>
        </w:rPr>
        <w:t xml:space="preserve">, </w:t>
      </w:r>
      <w:r w:rsidRPr="00EE76A0">
        <w:rPr>
          <w:i/>
        </w:rPr>
        <w:t>celebrada en Ginebra</w:t>
      </w:r>
      <w:r w:rsidR="000F37C3" w:rsidRPr="00507690">
        <w:rPr>
          <w:i/>
          <w:lang w:val="es-ES"/>
        </w:rPr>
        <w:t xml:space="preserve"> </w:t>
      </w:r>
      <w:r w:rsidR="000F37C3" w:rsidRPr="00507690">
        <w:rPr>
          <w:i/>
          <w:lang w:val="es-ES"/>
        </w:rPr>
        <w:br/>
      </w:r>
      <w:r w:rsidRPr="00EE76A0">
        <w:rPr>
          <w:i/>
        </w:rPr>
        <w:t>del</w:t>
      </w:r>
      <w:r w:rsidR="003371E9">
        <w:rPr>
          <w:i/>
        </w:rPr>
        <w:t> </w:t>
      </w:r>
      <w:r w:rsidR="003371E9" w:rsidRPr="00EE76A0">
        <w:rPr>
          <w:i/>
        </w:rPr>
        <w:t>1</w:t>
      </w:r>
      <w:r w:rsidRPr="00EE76A0">
        <w:rPr>
          <w:i/>
        </w:rPr>
        <w:t>5 al</w:t>
      </w:r>
      <w:r w:rsidR="003371E9">
        <w:rPr>
          <w:i/>
        </w:rPr>
        <w:t> </w:t>
      </w:r>
      <w:r w:rsidR="003371E9" w:rsidRPr="00EE76A0">
        <w:rPr>
          <w:i/>
        </w:rPr>
        <w:t>1</w:t>
      </w:r>
      <w:r w:rsidRPr="00EE76A0">
        <w:rPr>
          <w:i/>
        </w:rPr>
        <w:t>7 de abril de</w:t>
      </w:r>
      <w:r w:rsidR="003371E9">
        <w:rPr>
          <w:i/>
        </w:rPr>
        <w:t> </w:t>
      </w:r>
      <w:r w:rsidR="003371E9" w:rsidRPr="00EE76A0">
        <w:rPr>
          <w:i/>
        </w:rPr>
        <w:t>2</w:t>
      </w:r>
      <w:r w:rsidRPr="00EE76A0">
        <w:rPr>
          <w:i/>
        </w:rPr>
        <w:t>002 (véase el documento TC/38/16</w:t>
      </w:r>
      <w:r w:rsidR="003371E9">
        <w:rPr>
          <w:i/>
        </w:rPr>
        <w:t xml:space="preserve">, </w:t>
      </w:r>
      <w:r w:rsidRPr="00EE76A0">
        <w:rPr>
          <w:i/>
        </w:rPr>
        <w:t>párrafo</w:t>
      </w:r>
      <w:r w:rsidR="003371E9">
        <w:rPr>
          <w:i/>
        </w:rPr>
        <w:t> </w:t>
      </w:r>
      <w:r w:rsidR="003371E9" w:rsidRPr="00EE76A0">
        <w:rPr>
          <w:i/>
        </w:rPr>
        <w:t>2</w:t>
      </w:r>
      <w:r w:rsidRPr="00EE76A0">
        <w:rPr>
          <w:i/>
        </w:rPr>
        <w:t>04))</w:t>
      </w:r>
    </w:p>
    <w:p w:rsidR="000F37C3" w:rsidRPr="00507690" w:rsidRDefault="000F37C3" w:rsidP="000F37C3">
      <w:pPr>
        <w:spacing w:before="60" w:after="60"/>
        <w:rPr>
          <w:lang w:val="es-ES"/>
        </w:rPr>
      </w:pPr>
    </w:p>
    <w:p w:rsidR="000F37C3" w:rsidRPr="00507690" w:rsidRDefault="00EE76A0" w:rsidP="000F37C3">
      <w:pPr>
        <w:spacing w:before="60" w:after="60"/>
        <w:rPr>
          <w:lang w:val="es-ES"/>
        </w:rPr>
      </w:pPr>
      <w:r w:rsidRPr="00EE76A0">
        <w:t>El BMT es un grupo compuesto por expertos en el examen DHE</w:t>
      </w:r>
      <w:r w:rsidR="003371E9">
        <w:t xml:space="preserve">, </w:t>
      </w:r>
      <w:r w:rsidRPr="00EE76A0">
        <w:t>especialistas en técnicas bioquímicas y moleculares y obtentores cuya función consiste en:</w:t>
      </w:r>
    </w:p>
    <w:p w:rsidR="000F37C3" w:rsidRPr="00507690" w:rsidRDefault="000F37C3" w:rsidP="000F37C3">
      <w:pPr>
        <w:spacing w:before="60" w:after="60"/>
        <w:rPr>
          <w:lang w:val="es-ES"/>
        </w:rPr>
      </w:pPr>
    </w:p>
    <w:p w:rsidR="000F37C3" w:rsidRPr="00507690" w:rsidRDefault="00EE76A0" w:rsidP="000F37C3">
      <w:pPr>
        <w:numPr>
          <w:ilvl w:val="0"/>
          <w:numId w:val="1"/>
        </w:num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  <w:lang w:val="es-ES"/>
        </w:rPr>
      </w:pPr>
      <w:r w:rsidRPr="00EE76A0">
        <w:rPr>
          <w:rFonts w:eastAsiaTheme="minorEastAsia"/>
        </w:rPr>
        <w:t>examinar la evolución general de las técnicas bioquímicas y moleculares;</w:t>
      </w:r>
    </w:p>
    <w:p w:rsidR="000F37C3" w:rsidRPr="00507690" w:rsidRDefault="000F37C3" w:rsidP="000F37C3">
      <w:p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  <w:lang w:val="es-ES"/>
        </w:rPr>
      </w:pPr>
    </w:p>
    <w:p w:rsidR="000F37C3" w:rsidRPr="00507690" w:rsidRDefault="00EE76A0" w:rsidP="000F37C3">
      <w:pPr>
        <w:numPr>
          <w:ilvl w:val="0"/>
          <w:numId w:val="1"/>
        </w:num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  <w:lang w:val="es-ES"/>
        </w:rPr>
      </w:pPr>
      <w:r w:rsidRPr="00EE76A0">
        <w:rPr>
          <w:rFonts w:eastAsiaTheme="minorEastAsia"/>
        </w:rPr>
        <w:t>informar acerca de las aplicaciones pertinentes de las técnicas bioquímicas y moleculares al fitomejoramiento;</w:t>
      </w:r>
      <w:r w:rsidR="000F37C3" w:rsidRPr="00507690">
        <w:rPr>
          <w:rFonts w:eastAsiaTheme="minorEastAsia"/>
          <w:lang w:val="es-ES"/>
        </w:rPr>
        <w:t xml:space="preserve"> </w:t>
      </w:r>
    </w:p>
    <w:p w:rsidR="000F37C3" w:rsidRPr="00507690" w:rsidRDefault="000F37C3" w:rsidP="000F37C3">
      <w:pPr>
        <w:tabs>
          <w:tab w:val="left" w:pos="1134"/>
        </w:tabs>
        <w:ind w:left="1134" w:hanging="708"/>
        <w:contextualSpacing/>
        <w:rPr>
          <w:rFonts w:eastAsiaTheme="minorEastAsia"/>
          <w:lang w:val="es-ES"/>
        </w:rPr>
      </w:pPr>
    </w:p>
    <w:p w:rsidR="000F37C3" w:rsidRPr="00507690" w:rsidRDefault="00EE76A0" w:rsidP="000F37C3">
      <w:pPr>
        <w:numPr>
          <w:ilvl w:val="0"/>
          <w:numId w:val="1"/>
        </w:num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  <w:lang w:val="es-ES"/>
        </w:rPr>
      </w:pPr>
      <w:r w:rsidRPr="00EE76A0">
        <w:rPr>
          <w:rFonts w:eastAsiaTheme="minorEastAsia"/>
        </w:rPr>
        <w:t>estudiar la posible aplicación de técnicas bioquímicas y moleculares al examen DHE e informar sobre sus conclusiones al Comité Técnico;</w:t>
      </w:r>
    </w:p>
    <w:p w:rsidR="000F37C3" w:rsidRPr="00507690" w:rsidRDefault="000F37C3" w:rsidP="000F37C3">
      <w:p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  <w:lang w:val="es-ES"/>
        </w:rPr>
      </w:pPr>
    </w:p>
    <w:p w:rsidR="000F37C3" w:rsidRPr="00507690" w:rsidRDefault="00EE76A0" w:rsidP="000F37C3">
      <w:pPr>
        <w:numPr>
          <w:ilvl w:val="0"/>
          <w:numId w:val="1"/>
        </w:num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  <w:lang w:val="es-ES"/>
        </w:rPr>
      </w:pPr>
      <w:r w:rsidRPr="00EE76A0">
        <w:rPr>
          <w:rFonts w:eastAsiaTheme="minorEastAsia"/>
        </w:rPr>
        <w:t>si procede</w:t>
      </w:r>
      <w:r w:rsidR="003371E9">
        <w:rPr>
          <w:rFonts w:eastAsiaTheme="minorEastAsia"/>
        </w:rPr>
        <w:t xml:space="preserve">, </w:t>
      </w:r>
      <w:r w:rsidRPr="00EE76A0">
        <w:rPr>
          <w:rFonts w:eastAsiaTheme="minorEastAsia"/>
        </w:rPr>
        <w:t>elaborar directrices para metodologías bioquímicas y moleculares y su armonización y</w:t>
      </w:r>
      <w:r w:rsidR="003371E9">
        <w:rPr>
          <w:rFonts w:eastAsiaTheme="minorEastAsia"/>
        </w:rPr>
        <w:t xml:space="preserve">, </w:t>
      </w:r>
      <w:r w:rsidRPr="00EE76A0">
        <w:rPr>
          <w:rFonts w:eastAsiaTheme="minorEastAsia"/>
        </w:rPr>
        <w:t>en particular</w:t>
      </w:r>
      <w:r w:rsidR="003371E9">
        <w:rPr>
          <w:rFonts w:eastAsiaTheme="minorEastAsia"/>
        </w:rPr>
        <w:t xml:space="preserve">, </w:t>
      </w:r>
      <w:r w:rsidRPr="00EE76A0">
        <w:rPr>
          <w:rFonts w:eastAsiaTheme="minorEastAsia"/>
        </w:rPr>
        <w:t>contribuir a la elaboración del documento TGP/15</w:t>
      </w:r>
      <w:r w:rsidR="003371E9">
        <w:rPr>
          <w:rFonts w:eastAsiaTheme="minorEastAsia"/>
        </w:rPr>
        <w:t xml:space="preserve">, </w:t>
      </w:r>
      <w:r w:rsidRPr="00EE76A0">
        <w:rPr>
          <w:rFonts w:eastAsiaTheme="minorEastAsia"/>
        </w:rPr>
        <w:t>“Nuevos tipos de caracteres.”</w:t>
      </w:r>
      <w:r w:rsidR="008B6C00" w:rsidRPr="00507690">
        <w:rPr>
          <w:rFonts w:eastAsiaTheme="minorEastAsia"/>
          <w:lang w:val="es-ES"/>
        </w:rPr>
        <w:t xml:space="preserve"> </w:t>
      </w:r>
      <w:r w:rsidRPr="00804B40">
        <w:rPr>
          <w:rFonts w:eastAsiaTheme="minorEastAsia"/>
        </w:rPr>
        <w:t>Estas directrices se elaborarán en colaboración con los Grupos de Trabajo Técnico;</w:t>
      </w:r>
      <w:r w:rsidR="000F37C3" w:rsidRPr="00507690">
        <w:rPr>
          <w:rFonts w:eastAsiaTheme="minorEastAsia"/>
          <w:lang w:val="es-ES"/>
        </w:rPr>
        <w:t xml:space="preserve"> </w:t>
      </w:r>
    </w:p>
    <w:p w:rsidR="000F37C3" w:rsidRPr="00507690" w:rsidRDefault="000F37C3" w:rsidP="000F37C3">
      <w:pPr>
        <w:tabs>
          <w:tab w:val="left" w:pos="1134"/>
        </w:tabs>
        <w:spacing w:before="60" w:after="60"/>
        <w:ind w:left="1134" w:hanging="708"/>
        <w:rPr>
          <w:lang w:val="es-ES"/>
        </w:rPr>
      </w:pPr>
    </w:p>
    <w:p w:rsidR="000F37C3" w:rsidRPr="00507690" w:rsidRDefault="00804B40" w:rsidP="000F37C3">
      <w:pPr>
        <w:numPr>
          <w:ilvl w:val="0"/>
          <w:numId w:val="1"/>
        </w:num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  <w:lang w:val="es-ES"/>
        </w:rPr>
      </w:pPr>
      <w:r w:rsidRPr="00804B40">
        <w:rPr>
          <w:rFonts w:eastAsiaTheme="minorEastAsia"/>
        </w:rPr>
        <w:t>examinar las iniciativas de los TWP sobre el establecimiento de subgrupos sobre cultivos específicos</w:t>
      </w:r>
      <w:r w:rsidR="003371E9">
        <w:rPr>
          <w:rFonts w:eastAsiaTheme="minorEastAsia"/>
        </w:rPr>
        <w:t xml:space="preserve">, </w:t>
      </w:r>
      <w:r w:rsidRPr="00804B40">
        <w:rPr>
          <w:rFonts w:eastAsiaTheme="minorEastAsia"/>
        </w:rPr>
        <w:t>tomando en consideración la información disponible y la necesidad de métodos bioquímicos y moleculares;</w:t>
      </w:r>
    </w:p>
    <w:p w:rsidR="000F37C3" w:rsidRPr="00507690" w:rsidRDefault="000F37C3" w:rsidP="000F37C3">
      <w:pPr>
        <w:tabs>
          <w:tab w:val="left" w:pos="1134"/>
        </w:tabs>
        <w:ind w:left="1134" w:hanging="708"/>
        <w:contextualSpacing/>
        <w:rPr>
          <w:rFonts w:eastAsiaTheme="minorEastAsia"/>
          <w:lang w:val="es-ES"/>
        </w:rPr>
      </w:pPr>
    </w:p>
    <w:p w:rsidR="000F37C3" w:rsidRPr="00507690" w:rsidRDefault="00804B40" w:rsidP="000F37C3">
      <w:pPr>
        <w:numPr>
          <w:ilvl w:val="0"/>
          <w:numId w:val="1"/>
        </w:num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  <w:lang w:val="es-ES"/>
        </w:rPr>
      </w:pPr>
      <w:r w:rsidRPr="00804B40">
        <w:rPr>
          <w:rFonts w:eastAsiaTheme="minorEastAsia"/>
        </w:rPr>
        <w:t>elaborar directrices en relación con la gestión y la armonización de bases de datos sobre información bioquímica y molecular</w:t>
      </w:r>
      <w:r w:rsidR="003371E9">
        <w:rPr>
          <w:rFonts w:eastAsiaTheme="minorEastAsia"/>
        </w:rPr>
        <w:t xml:space="preserve">, </w:t>
      </w:r>
      <w:r w:rsidRPr="00804B40">
        <w:rPr>
          <w:rFonts w:eastAsiaTheme="minorEastAsia"/>
        </w:rPr>
        <w:t>en colaboración con el TWC;</w:t>
      </w:r>
    </w:p>
    <w:p w:rsidR="000F37C3" w:rsidRPr="00507690" w:rsidRDefault="000F37C3" w:rsidP="000F37C3">
      <w:p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  <w:lang w:val="es-ES"/>
        </w:rPr>
      </w:pPr>
    </w:p>
    <w:p w:rsidR="000F37C3" w:rsidRPr="00507690" w:rsidRDefault="00804B40" w:rsidP="000F37C3">
      <w:pPr>
        <w:numPr>
          <w:ilvl w:val="0"/>
          <w:numId w:val="1"/>
        </w:num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  <w:lang w:val="es-ES"/>
        </w:rPr>
      </w:pPr>
      <w:r w:rsidRPr="00804B40">
        <w:rPr>
          <w:rFonts w:eastAsiaTheme="minorEastAsia"/>
        </w:rPr>
        <w:t>recibir informes de los subgrupos sobre cultivos y del Grupo de Consulta del BMT;</w:t>
      </w:r>
    </w:p>
    <w:p w:rsidR="000F37C3" w:rsidRPr="00507690" w:rsidRDefault="000F37C3" w:rsidP="000F37C3">
      <w:pPr>
        <w:tabs>
          <w:tab w:val="left" w:pos="1134"/>
        </w:tabs>
        <w:spacing w:before="60" w:after="60"/>
        <w:ind w:left="1134" w:hanging="708"/>
        <w:rPr>
          <w:lang w:val="es-ES"/>
        </w:rPr>
      </w:pPr>
    </w:p>
    <w:p w:rsidR="000F37C3" w:rsidRPr="00507690" w:rsidRDefault="00804B40" w:rsidP="000F37C3">
      <w:pPr>
        <w:numPr>
          <w:ilvl w:val="0"/>
          <w:numId w:val="1"/>
        </w:numPr>
        <w:tabs>
          <w:tab w:val="left" w:pos="1134"/>
        </w:tabs>
        <w:spacing w:before="60" w:after="60"/>
        <w:ind w:left="1134" w:hanging="708"/>
        <w:contextualSpacing/>
        <w:rPr>
          <w:rFonts w:eastAsiaTheme="minorEastAsia"/>
          <w:lang w:val="es-ES"/>
        </w:rPr>
      </w:pPr>
      <w:r w:rsidRPr="00804B40">
        <w:rPr>
          <w:rFonts w:eastAsiaTheme="minorEastAsia"/>
        </w:rPr>
        <w:t>constituir un foro para debatir la utilización de técnicas bioquímicas y moleculares en el examen de las variedades esencialmente derivadas y la identificación de variedades.</w:t>
      </w:r>
    </w:p>
    <w:p w:rsidR="000F37C3" w:rsidRPr="00507690" w:rsidRDefault="000F37C3" w:rsidP="000F37C3">
      <w:pPr>
        <w:rPr>
          <w:lang w:val="es-ES"/>
        </w:rPr>
      </w:pPr>
    </w:p>
    <w:p w:rsidR="000F37C3" w:rsidRPr="00507690" w:rsidRDefault="000F37C3" w:rsidP="000F37C3">
      <w:pPr>
        <w:rPr>
          <w:lang w:val="es-ES"/>
        </w:rPr>
      </w:pPr>
    </w:p>
    <w:p w:rsidR="000F37C3" w:rsidRPr="00507690" w:rsidRDefault="000F37C3" w:rsidP="000F37C3">
      <w:pPr>
        <w:rPr>
          <w:lang w:val="es-ES"/>
        </w:rPr>
      </w:pPr>
    </w:p>
    <w:p w:rsidR="00050E16" w:rsidRPr="00507690" w:rsidRDefault="00804B40" w:rsidP="000F37C3">
      <w:pPr>
        <w:jc w:val="right"/>
        <w:rPr>
          <w:lang w:val="es-ES"/>
        </w:rPr>
      </w:pPr>
      <w:r w:rsidRPr="00804B40">
        <w:t>[Fin del Anexo y del documento]</w:t>
      </w:r>
    </w:p>
    <w:sectPr w:rsidR="00050E16" w:rsidRPr="00507690" w:rsidSect="00906DDC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AA6" w:rsidRDefault="003C5AA6" w:rsidP="006655D3">
      <w:r>
        <w:separator/>
      </w:r>
    </w:p>
    <w:p w:rsidR="003C5AA6" w:rsidRDefault="003C5AA6" w:rsidP="006655D3"/>
    <w:p w:rsidR="003C5AA6" w:rsidRDefault="003C5AA6" w:rsidP="006655D3"/>
  </w:endnote>
  <w:endnote w:type="continuationSeparator" w:id="0">
    <w:p w:rsidR="003C5AA6" w:rsidRDefault="003C5AA6" w:rsidP="006655D3">
      <w:r>
        <w:separator/>
      </w:r>
    </w:p>
    <w:p w:rsidR="003C5AA6" w:rsidRPr="00294751" w:rsidRDefault="003C5AA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C5AA6" w:rsidRPr="00294751" w:rsidRDefault="003C5AA6" w:rsidP="006655D3">
      <w:pPr>
        <w:rPr>
          <w:lang w:val="fr-FR"/>
        </w:rPr>
      </w:pPr>
    </w:p>
    <w:p w:rsidR="003C5AA6" w:rsidRPr="00294751" w:rsidRDefault="003C5AA6" w:rsidP="006655D3">
      <w:pPr>
        <w:rPr>
          <w:lang w:val="fr-FR"/>
        </w:rPr>
      </w:pPr>
    </w:p>
  </w:endnote>
  <w:endnote w:type="continuationNotice" w:id="1">
    <w:p w:rsidR="003C5AA6" w:rsidRPr="00294751" w:rsidRDefault="003C5AA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C5AA6" w:rsidRPr="00294751" w:rsidRDefault="003C5AA6" w:rsidP="006655D3">
      <w:pPr>
        <w:rPr>
          <w:lang w:val="fr-FR"/>
        </w:rPr>
      </w:pPr>
    </w:p>
    <w:p w:rsidR="003C5AA6" w:rsidRPr="00294751" w:rsidRDefault="003C5AA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AA6" w:rsidRDefault="003C5AA6" w:rsidP="006655D3">
      <w:r>
        <w:separator/>
      </w:r>
    </w:p>
  </w:footnote>
  <w:footnote w:type="continuationSeparator" w:id="0">
    <w:p w:rsidR="003C5AA6" w:rsidRDefault="003C5AA6" w:rsidP="006655D3">
      <w:r>
        <w:separator/>
      </w:r>
    </w:p>
  </w:footnote>
  <w:footnote w:type="continuationNotice" w:id="1">
    <w:p w:rsidR="003C5AA6" w:rsidRPr="00AB530F" w:rsidRDefault="003C5AA6" w:rsidP="00AB530F">
      <w:pPr>
        <w:pStyle w:val="Footer"/>
      </w:pPr>
    </w:p>
  </w:footnote>
  <w:footnote w:id="2">
    <w:p w:rsidR="003C5AA6" w:rsidRPr="00CE5E2C" w:rsidRDefault="003C5AA6" w:rsidP="000F37C3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CE5E2C">
        <w:rPr>
          <w:lang w:val="es-ES"/>
        </w:rPr>
        <w:tab/>
      </w:r>
      <w:r w:rsidR="00324662" w:rsidRPr="007D318B">
        <w:t>Este punto del orden del día se debatió el miércoles </w:t>
      </w:r>
      <w:r w:rsidR="00324662" w:rsidRPr="007D318B">
        <w:rPr>
          <w:szCs w:val="16"/>
          <w:lang w:eastAsia="ja-JP"/>
        </w:rPr>
        <w:t>8 de noviembre de </w:t>
      </w:r>
      <w:r w:rsidR="00324662" w:rsidRPr="007D318B">
        <w:rPr>
          <w:rFonts w:hint="eastAsia"/>
          <w:szCs w:val="16"/>
          <w:lang w:eastAsia="ja-JP"/>
        </w:rPr>
        <w:t>201</w:t>
      </w:r>
      <w:r w:rsidR="00324662" w:rsidRPr="007D318B">
        <w:rPr>
          <w:szCs w:val="16"/>
          <w:lang w:eastAsia="ja-JP"/>
        </w:rPr>
        <w:t>7 (“Día del obtentor”).</w:t>
      </w:r>
    </w:p>
  </w:footnote>
  <w:footnote w:id="3">
    <w:p w:rsidR="003C5AA6" w:rsidRDefault="003C5AA6" w:rsidP="007B432E">
      <w:pPr>
        <w:pStyle w:val="FootnoteText"/>
      </w:pPr>
      <w:r>
        <w:rPr>
          <w:rStyle w:val="FootnoteReference"/>
        </w:rPr>
        <w:footnoteRef/>
      </w:r>
      <w:r>
        <w:tab/>
      </w:r>
      <w:r w:rsidR="00596F59" w:rsidRPr="00947CB1">
        <w:t>Día del obtentor.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A6" w:rsidRPr="000F37C3" w:rsidRDefault="003C5AA6" w:rsidP="003F5147">
    <w:pPr>
      <w:pStyle w:val="Header"/>
      <w:rPr>
        <w:rStyle w:val="PageNumber"/>
        <w:lang w:val="es-ES"/>
      </w:rPr>
    </w:pPr>
    <w:r w:rsidRPr="000F37C3">
      <w:rPr>
        <w:rStyle w:val="PageNumber"/>
        <w:lang w:val="es-ES"/>
      </w:rPr>
      <w:t>TC/54/11</w:t>
    </w:r>
  </w:p>
  <w:p w:rsidR="003C5AA6" w:rsidRPr="000F37C3" w:rsidRDefault="003C5AA6" w:rsidP="00EB048E">
    <w:pPr>
      <w:pStyle w:val="Header"/>
      <w:rPr>
        <w:lang w:val="es-ES"/>
      </w:rPr>
    </w:pPr>
    <w:r w:rsidRPr="000F37C3">
      <w:rPr>
        <w:lang w:val="es-ES"/>
      </w:rPr>
      <w:t xml:space="preserve">página </w:t>
    </w:r>
    <w:r w:rsidR="00C662FF" w:rsidRPr="000F37C3">
      <w:rPr>
        <w:rStyle w:val="PageNumber"/>
        <w:lang w:val="es-ES"/>
      </w:rPr>
      <w:fldChar w:fldCharType="begin"/>
    </w:r>
    <w:r w:rsidRPr="000F37C3">
      <w:rPr>
        <w:rStyle w:val="PageNumber"/>
        <w:lang w:val="es-ES"/>
      </w:rPr>
      <w:instrText xml:space="preserve"> PAGE </w:instrText>
    </w:r>
    <w:r w:rsidR="00C662FF" w:rsidRPr="000F37C3">
      <w:rPr>
        <w:rStyle w:val="PageNumber"/>
        <w:lang w:val="es-ES"/>
      </w:rPr>
      <w:fldChar w:fldCharType="separate"/>
    </w:r>
    <w:r w:rsidR="00D7517C">
      <w:rPr>
        <w:rStyle w:val="PageNumber"/>
        <w:noProof/>
        <w:lang w:val="es-ES"/>
      </w:rPr>
      <w:t>9</w:t>
    </w:r>
    <w:r w:rsidR="00C662FF" w:rsidRPr="000F37C3">
      <w:rPr>
        <w:rStyle w:val="PageNumber"/>
        <w:lang w:val="es-ES"/>
      </w:rPr>
      <w:fldChar w:fldCharType="end"/>
    </w:r>
    <w:bookmarkStart w:id="26" w:name="_Toc410822398"/>
    <w:bookmarkStart w:id="27" w:name="_Toc410822802"/>
  </w:p>
  <w:p w:rsidR="003C5AA6" w:rsidRPr="000F37C3" w:rsidRDefault="003C5AA6" w:rsidP="000F37C3">
    <w:pPr>
      <w:jc w:val="center"/>
      <w:rPr>
        <w:lang w:val="es-ES"/>
      </w:rPr>
    </w:pPr>
    <w:bookmarkStart w:id="28" w:name="_Toc441145847"/>
    <w:bookmarkStart w:id="29" w:name="_Toc374716168"/>
    <w:bookmarkEnd w:id="26"/>
    <w:bookmarkEnd w:id="27"/>
    <w:bookmarkEnd w:id="28"/>
    <w:bookmarkEnd w:id="2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A6" w:rsidRPr="000A23DC" w:rsidRDefault="003C5AA6" w:rsidP="000A23DC">
    <w:pPr>
      <w:pStyle w:val="Header"/>
      <w:rPr>
        <w:rStyle w:val="PageNumber"/>
      </w:rPr>
    </w:pPr>
    <w:r>
      <w:rPr>
        <w:rStyle w:val="PageNumber"/>
      </w:rPr>
      <w:t>TC/54</w:t>
    </w:r>
    <w:r w:rsidRPr="000A23DC">
      <w:rPr>
        <w:rStyle w:val="PageNumber"/>
      </w:rPr>
      <w:t>/</w:t>
    </w:r>
  </w:p>
  <w:p w:rsidR="003C5AA6" w:rsidRPr="00202E38" w:rsidRDefault="003C5AA6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="00C662FF"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="00C662FF" w:rsidRPr="00202E38">
      <w:rPr>
        <w:rStyle w:val="PageNumber"/>
        <w:lang w:val="de-DE"/>
      </w:rPr>
      <w:fldChar w:fldCharType="separate"/>
    </w:r>
    <w:r>
      <w:rPr>
        <w:rStyle w:val="PageNumber"/>
        <w:noProof/>
        <w:lang w:val="de-DE"/>
      </w:rPr>
      <w:t>15</w:t>
    </w:r>
    <w:r w:rsidR="00C662FF" w:rsidRPr="00202E38">
      <w:rPr>
        <w:rStyle w:val="PageNumber"/>
        <w:lang w:val="de-DE"/>
      </w:rPr>
      <w:fldChar w:fldCharType="end"/>
    </w:r>
  </w:p>
  <w:p w:rsidR="003C5AA6" w:rsidRPr="00202E38" w:rsidRDefault="003C5AA6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AA6" w:rsidRDefault="003C5AA6" w:rsidP="000F37C3">
    <w:pPr>
      <w:pStyle w:val="Header"/>
      <w:rPr>
        <w:lang w:eastAsia="ja-JP"/>
      </w:rPr>
    </w:pPr>
    <w:r>
      <w:t>TC/54/11</w:t>
    </w:r>
  </w:p>
  <w:p w:rsidR="003C5AA6" w:rsidRDefault="003C5AA6" w:rsidP="000F37C3">
    <w:pPr>
      <w:pStyle w:val="Header"/>
    </w:pPr>
  </w:p>
  <w:p w:rsidR="003C5AA6" w:rsidRPr="00C5280D" w:rsidRDefault="003C5AA6" w:rsidP="000F37C3">
    <w:pPr>
      <w:pStyle w:val="Header"/>
    </w:pPr>
    <w:r>
      <w:t>ANEXO</w:t>
    </w:r>
  </w:p>
  <w:p w:rsidR="003C5AA6" w:rsidRDefault="003C5AA6" w:rsidP="000F37C3">
    <w:pPr>
      <w:pStyle w:val="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23DA3"/>
    <w:multiLevelType w:val="hybridMultilevel"/>
    <w:tmpl w:val="8C16C14C"/>
    <w:lvl w:ilvl="0" w:tplc="0226EEC0">
      <w:start w:val="1"/>
      <w:numFmt w:val="lowerRoman"/>
      <w:lvlText w:val="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2D5B2FE4"/>
    <w:multiLevelType w:val="hybridMultilevel"/>
    <w:tmpl w:val="E716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09"/>
  </w:docVars>
  <w:rsids>
    <w:rsidRoot w:val="000F37C3"/>
    <w:rsid w:val="00010CF3"/>
    <w:rsid w:val="00011E27"/>
    <w:rsid w:val="000132B3"/>
    <w:rsid w:val="000148BC"/>
    <w:rsid w:val="0002125F"/>
    <w:rsid w:val="00024AB8"/>
    <w:rsid w:val="00030854"/>
    <w:rsid w:val="000317AD"/>
    <w:rsid w:val="00036028"/>
    <w:rsid w:val="00044642"/>
    <w:rsid w:val="000446B9"/>
    <w:rsid w:val="00047E21"/>
    <w:rsid w:val="00050E16"/>
    <w:rsid w:val="000638A9"/>
    <w:rsid w:val="00080123"/>
    <w:rsid w:val="00085505"/>
    <w:rsid w:val="000A23DC"/>
    <w:rsid w:val="000A5B2F"/>
    <w:rsid w:val="000B2462"/>
    <w:rsid w:val="000C0CEC"/>
    <w:rsid w:val="000C2A9C"/>
    <w:rsid w:val="000C4E25"/>
    <w:rsid w:val="000C7021"/>
    <w:rsid w:val="000D6BBC"/>
    <w:rsid w:val="000D7780"/>
    <w:rsid w:val="000E2CFE"/>
    <w:rsid w:val="000E2D5A"/>
    <w:rsid w:val="000E636A"/>
    <w:rsid w:val="000F2F11"/>
    <w:rsid w:val="000F37C3"/>
    <w:rsid w:val="000F48BF"/>
    <w:rsid w:val="00105929"/>
    <w:rsid w:val="00110C36"/>
    <w:rsid w:val="001131D5"/>
    <w:rsid w:val="00116D5E"/>
    <w:rsid w:val="00126F9F"/>
    <w:rsid w:val="00141DB8"/>
    <w:rsid w:val="00166515"/>
    <w:rsid w:val="00172084"/>
    <w:rsid w:val="0017474A"/>
    <w:rsid w:val="001758C6"/>
    <w:rsid w:val="00182B99"/>
    <w:rsid w:val="001A5ECF"/>
    <w:rsid w:val="001B1D57"/>
    <w:rsid w:val="001C3D05"/>
    <w:rsid w:val="001F64BF"/>
    <w:rsid w:val="00201A29"/>
    <w:rsid w:val="00202E38"/>
    <w:rsid w:val="00206CA0"/>
    <w:rsid w:val="0021332C"/>
    <w:rsid w:val="00213982"/>
    <w:rsid w:val="002224BA"/>
    <w:rsid w:val="0022491A"/>
    <w:rsid w:val="0024416D"/>
    <w:rsid w:val="002464A3"/>
    <w:rsid w:val="002553E3"/>
    <w:rsid w:val="00271911"/>
    <w:rsid w:val="002800A0"/>
    <w:rsid w:val="002801B3"/>
    <w:rsid w:val="00281060"/>
    <w:rsid w:val="002940E8"/>
    <w:rsid w:val="00294751"/>
    <w:rsid w:val="002A19E9"/>
    <w:rsid w:val="002A6E50"/>
    <w:rsid w:val="002B4298"/>
    <w:rsid w:val="002C256A"/>
    <w:rsid w:val="002D0163"/>
    <w:rsid w:val="002D1DC9"/>
    <w:rsid w:val="002E3B6F"/>
    <w:rsid w:val="002E5944"/>
    <w:rsid w:val="002F4016"/>
    <w:rsid w:val="002F443E"/>
    <w:rsid w:val="002F5A1C"/>
    <w:rsid w:val="00305A7F"/>
    <w:rsid w:val="0031421D"/>
    <w:rsid w:val="003152FE"/>
    <w:rsid w:val="00324662"/>
    <w:rsid w:val="00327436"/>
    <w:rsid w:val="00327E35"/>
    <w:rsid w:val="003371E9"/>
    <w:rsid w:val="00344BD6"/>
    <w:rsid w:val="00352F46"/>
    <w:rsid w:val="0035528D"/>
    <w:rsid w:val="0035720C"/>
    <w:rsid w:val="00357D10"/>
    <w:rsid w:val="00361821"/>
    <w:rsid w:val="00361E9E"/>
    <w:rsid w:val="003643EB"/>
    <w:rsid w:val="003766B9"/>
    <w:rsid w:val="00377D6E"/>
    <w:rsid w:val="003972D7"/>
    <w:rsid w:val="003A6F4D"/>
    <w:rsid w:val="003B031A"/>
    <w:rsid w:val="003B4062"/>
    <w:rsid w:val="003B51B6"/>
    <w:rsid w:val="003B75A5"/>
    <w:rsid w:val="003C0EAE"/>
    <w:rsid w:val="003C5AA6"/>
    <w:rsid w:val="003C7FBE"/>
    <w:rsid w:val="003D227C"/>
    <w:rsid w:val="003D2B4D"/>
    <w:rsid w:val="003E0322"/>
    <w:rsid w:val="003E7706"/>
    <w:rsid w:val="003F3A14"/>
    <w:rsid w:val="003F5147"/>
    <w:rsid w:val="0040557F"/>
    <w:rsid w:val="004107F1"/>
    <w:rsid w:val="004364BB"/>
    <w:rsid w:val="00437A41"/>
    <w:rsid w:val="00444A88"/>
    <w:rsid w:val="00455D94"/>
    <w:rsid w:val="00462637"/>
    <w:rsid w:val="00464B7C"/>
    <w:rsid w:val="00464F54"/>
    <w:rsid w:val="00474DA4"/>
    <w:rsid w:val="00476B4D"/>
    <w:rsid w:val="004805FA"/>
    <w:rsid w:val="004935D2"/>
    <w:rsid w:val="00497A45"/>
    <w:rsid w:val="004A2289"/>
    <w:rsid w:val="004B1215"/>
    <w:rsid w:val="004D047D"/>
    <w:rsid w:val="004D121B"/>
    <w:rsid w:val="004E4AA7"/>
    <w:rsid w:val="004F1E9E"/>
    <w:rsid w:val="004F305A"/>
    <w:rsid w:val="00507690"/>
    <w:rsid w:val="00512164"/>
    <w:rsid w:val="00520297"/>
    <w:rsid w:val="005338F9"/>
    <w:rsid w:val="00533A9D"/>
    <w:rsid w:val="0054281C"/>
    <w:rsid w:val="00544581"/>
    <w:rsid w:val="00545E42"/>
    <w:rsid w:val="0055268D"/>
    <w:rsid w:val="00576BE4"/>
    <w:rsid w:val="00582364"/>
    <w:rsid w:val="005872CD"/>
    <w:rsid w:val="00596F59"/>
    <w:rsid w:val="005A1EC1"/>
    <w:rsid w:val="005A400A"/>
    <w:rsid w:val="005B14D3"/>
    <w:rsid w:val="005B1AB8"/>
    <w:rsid w:val="005E1811"/>
    <w:rsid w:val="005E57A0"/>
    <w:rsid w:val="005F37C6"/>
    <w:rsid w:val="005F39CE"/>
    <w:rsid w:val="005F7B92"/>
    <w:rsid w:val="00612379"/>
    <w:rsid w:val="00612D69"/>
    <w:rsid w:val="006153B6"/>
    <w:rsid w:val="0061555F"/>
    <w:rsid w:val="00630BAF"/>
    <w:rsid w:val="00636CA6"/>
    <w:rsid w:val="00637EDD"/>
    <w:rsid w:val="00641200"/>
    <w:rsid w:val="00645CA8"/>
    <w:rsid w:val="006655D3"/>
    <w:rsid w:val="00667404"/>
    <w:rsid w:val="00667C74"/>
    <w:rsid w:val="00676A56"/>
    <w:rsid w:val="00680321"/>
    <w:rsid w:val="00687EB4"/>
    <w:rsid w:val="006933BB"/>
    <w:rsid w:val="00695C56"/>
    <w:rsid w:val="006A5CDE"/>
    <w:rsid w:val="006A644A"/>
    <w:rsid w:val="006B17D2"/>
    <w:rsid w:val="006C224E"/>
    <w:rsid w:val="006D3992"/>
    <w:rsid w:val="006D780A"/>
    <w:rsid w:val="0071271E"/>
    <w:rsid w:val="00712D7B"/>
    <w:rsid w:val="00720522"/>
    <w:rsid w:val="007269C5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A2A90"/>
    <w:rsid w:val="007B071F"/>
    <w:rsid w:val="007B432E"/>
    <w:rsid w:val="007C1D92"/>
    <w:rsid w:val="007C4CB9"/>
    <w:rsid w:val="007D0B9D"/>
    <w:rsid w:val="007D19B0"/>
    <w:rsid w:val="007D2C36"/>
    <w:rsid w:val="007D318B"/>
    <w:rsid w:val="007F498F"/>
    <w:rsid w:val="007F5EEF"/>
    <w:rsid w:val="00804B40"/>
    <w:rsid w:val="0080679D"/>
    <w:rsid w:val="008108B0"/>
    <w:rsid w:val="00811B20"/>
    <w:rsid w:val="008211B5"/>
    <w:rsid w:val="00821BDE"/>
    <w:rsid w:val="0082296E"/>
    <w:rsid w:val="00824099"/>
    <w:rsid w:val="00827D69"/>
    <w:rsid w:val="00842A7F"/>
    <w:rsid w:val="00846D7C"/>
    <w:rsid w:val="008569D2"/>
    <w:rsid w:val="00856B38"/>
    <w:rsid w:val="00864C55"/>
    <w:rsid w:val="00867AC1"/>
    <w:rsid w:val="008756BF"/>
    <w:rsid w:val="00887F03"/>
    <w:rsid w:val="00890DF8"/>
    <w:rsid w:val="008A1A85"/>
    <w:rsid w:val="008A55F2"/>
    <w:rsid w:val="008A651C"/>
    <w:rsid w:val="008A743F"/>
    <w:rsid w:val="008B3D8D"/>
    <w:rsid w:val="008B6C00"/>
    <w:rsid w:val="008C0970"/>
    <w:rsid w:val="008D0BC5"/>
    <w:rsid w:val="008D2CF7"/>
    <w:rsid w:val="008E33C6"/>
    <w:rsid w:val="008E3FE1"/>
    <w:rsid w:val="008E6EB1"/>
    <w:rsid w:val="008F432B"/>
    <w:rsid w:val="008F7582"/>
    <w:rsid w:val="00900C26"/>
    <w:rsid w:val="0090197F"/>
    <w:rsid w:val="00906DDC"/>
    <w:rsid w:val="009223BE"/>
    <w:rsid w:val="00934E09"/>
    <w:rsid w:val="00936253"/>
    <w:rsid w:val="00940D46"/>
    <w:rsid w:val="00941ACE"/>
    <w:rsid w:val="009432B4"/>
    <w:rsid w:val="00947CB1"/>
    <w:rsid w:val="00952DD4"/>
    <w:rsid w:val="0096175D"/>
    <w:rsid w:val="00965AE7"/>
    <w:rsid w:val="00966025"/>
    <w:rsid w:val="00967B6E"/>
    <w:rsid w:val="00970FED"/>
    <w:rsid w:val="00975226"/>
    <w:rsid w:val="009812AC"/>
    <w:rsid w:val="00992D82"/>
    <w:rsid w:val="00997029"/>
    <w:rsid w:val="009A2011"/>
    <w:rsid w:val="009A4B65"/>
    <w:rsid w:val="009A7339"/>
    <w:rsid w:val="009B440E"/>
    <w:rsid w:val="009C47AE"/>
    <w:rsid w:val="009D690D"/>
    <w:rsid w:val="009E65B6"/>
    <w:rsid w:val="00A0652F"/>
    <w:rsid w:val="00A077EF"/>
    <w:rsid w:val="00A24C10"/>
    <w:rsid w:val="00A42AC3"/>
    <w:rsid w:val="00A430CF"/>
    <w:rsid w:val="00A432BA"/>
    <w:rsid w:val="00A54309"/>
    <w:rsid w:val="00A669FA"/>
    <w:rsid w:val="00A6777D"/>
    <w:rsid w:val="00A706D3"/>
    <w:rsid w:val="00A75D75"/>
    <w:rsid w:val="00A918C4"/>
    <w:rsid w:val="00A95FC2"/>
    <w:rsid w:val="00AA5B06"/>
    <w:rsid w:val="00AB2B93"/>
    <w:rsid w:val="00AB530F"/>
    <w:rsid w:val="00AB7252"/>
    <w:rsid w:val="00AB7B2B"/>
    <w:rsid w:val="00AB7E5B"/>
    <w:rsid w:val="00AC2883"/>
    <w:rsid w:val="00AC556A"/>
    <w:rsid w:val="00AD092E"/>
    <w:rsid w:val="00AE0EF1"/>
    <w:rsid w:val="00AE2937"/>
    <w:rsid w:val="00AE4C68"/>
    <w:rsid w:val="00AE79EC"/>
    <w:rsid w:val="00B07301"/>
    <w:rsid w:val="00B107FB"/>
    <w:rsid w:val="00B11F3E"/>
    <w:rsid w:val="00B14BF4"/>
    <w:rsid w:val="00B224DE"/>
    <w:rsid w:val="00B274AA"/>
    <w:rsid w:val="00B31006"/>
    <w:rsid w:val="00B324D4"/>
    <w:rsid w:val="00B4247D"/>
    <w:rsid w:val="00B46575"/>
    <w:rsid w:val="00B46FD9"/>
    <w:rsid w:val="00B47C40"/>
    <w:rsid w:val="00B61777"/>
    <w:rsid w:val="00B63E26"/>
    <w:rsid w:val="00B84341"/>
    <w:rsid w:val="00B84BBD"/>
    <w:rsid w:val="00BA43FB"/>
    <w:rsid w:val="00BB21BB"/>
    <w:rsid w:val="00BC0BD4"/>
    <w:rsid w:val="00BC127D"/>
    <w:rsid w:val="00BC1FE6"/>
    <w:rsid w:val="00BE6EED"/>
    <w:rsid w:val="00BF7BFD"/>
    <w:rsid w:val="00C04C6A"/>
    <w:rsid w:val="00C061B6"/>
    <w:rsid w:val="00C23E48"/>
    <w:rsid w:val="00C2446C"/>
    <w:rsid w:val="00C2603B"/>
    <w:rsid w:val="00C3163D"/>
    <w:rsid w:val="00C36AE5"/>
    <w:rsid w:val="00C41F17"/>
    <w:rsid w:val="00C527FA"/>
    <w:rsid w:val="00C5280D"/>
    <w:rsid w:val="00C52874"/>
    <w:rsid w:val="00C53EB3"/>
    <w:rsid w:val="00C5436B"/>
    <w:rsid w:val="00C5791C"/>
    <w:rsid w:val="00C645D5"/>
    <w:rsid w:val="00C66290"/>
    <w:rsid w:val="00C662FF"/>
    <w:rsid w:val="00C71D48"/>
    <w:rsid w:val="00C72B7A"/>
    <w:rsid w:val="00C911A9"/>
    <w:rsid w:val="00C95C2D"/>
    <w:rsid w:val="00C96BAC"/>
    <w:rsid w:val="00C973F2"/>
    <w:rsid w:val="00CA304C"/>
    <w:rsid w:val="00CA774A"/>
    <w:rsid w:val="00CB31A9"/>
    <w:rsid w:val="00CC11B0"/>
    <w:rsid w:val="00CC2841"/>
    <w:rsid w:val="00CD159E"/>
    <w:rsid w:val="00CD603C"/>
    <w:rsid w:val="00CE2A44"/>
    <w:rsid w:val="00CE49AB"/>
    <w:rsid w:val="00CE5E2C"/>
    <w:rsid w:val="00CF1330"/>
    <w:rsid w:val="00CF16EA"/>
    <w:rsid w:val="00CF48F7"/>
    <w:rsid w:val="00CF72E8"/>
    <w:rsid w:val="00CF7E36"/>
    <w:rsid w:val="00D00C0F"/>
    <w:rsid w:val="00D14DA6"/>
    <w:rsid w:val="00D259CD"/>
    <w:rsid w:val="00D3708D"/>
    <w:rsid w:val="00D40426"/>
    <w:rsid w:val="00D40D93"/>
    <w:rsid w:val="00D553D2"/>
    <w:rsid w:val="00D57B3B"/>
    <w:rsid w:val="00D57C96"/>
    <w:rsid w:val="00D57D18"/>
    <w:rsid w:val="00D67E56"/>
    <w:rsid w:val="00D734FC"/>
    <w:rsid w:val="00D7517C"/>
    <w:rsid w:val="00D91203"/>
    <w:rsid w:val="00D937F6"/>
    <w:rsid w:val="00D95174"/>
    <w:rsid w:val="00DA4973"/>
    <w:rsid w:val="00DA6F36"/>
    <w:rsid w:val="00DB15DE"/>
    <w:rsid w:val="00DB596E"/>
    <w:rsid w:val="00DB6CEF"/>
    <w:rsid w:val="00DB7773"/>
    <w:rsid w:val="00DC00EA"/>
    <w:rsid w:val="00DC3802"/>
    <w:rsid w:val="00DD6A5C"/>
    <w:rsid w:val="00DF162C"/>
    <w:rsid w:val="00E07D87"/>
    <w:rsid w:val="00E15DA2"/>
    <w:rsid w:val="00E32F7E"/>
    <w:rsid w:val="00E5267B"/>
    <w:rsid w:val="00E63C0E"/>
    <w:rsid w:val="00E642D8"/>
    <w:rsid w:val="00E72D49"/>
    <w:rsid w:val="00E73644"/>
    <w:rsid w:val="00E7593C"/>
    <w:rsid w:val="00E7678A"/>
    <w:rsid w:val="00E935F1"/>
    <w:rsid w:val="00E94A81"/>
    <w:rsid w:val="00EA1FFB"/>
    <w:rsid w:val="00EA4AFC"/>
    <w:rsid w:val="00EA5FA6"/>
    <w:rsid w:val="00EB048E"/>
    <w:rsid w:val="00EB2873"/>
    <w:rsid w:val="00EB4E9C"/>
    <w:rsid w:val="00EC1C2F"/>
    <w:rsid w:val="00EC2265"/>
    <w:rsid w:val="00EE34DF"/>
    <w:rsid w:val="00EE43BF"/>
    <w:rsid w:val="00EE76A0"/>
    <w:rsid w:val="00EF2F89"/>
    <w:rsid w:val="00F03E98"/>
    <w:rsid w:val="00F1237A"/>
    <w:rsid w:val="00F22CBD"/>
    <w:rsid w:val="00F272F1"/>
    <w:rsid w:val="00F45372"/>
    <w:rsid w:val="00F560F7"/>
    <w:rsid w:val="00F6334D"/>
    <w:rsid w:val="00F65A03"/>
    <w:rsid w:val="00F679CB"/>
    <w:rsid w:val="00F70B59"/>
    <w:rsid w:val="00F73055"/>
    <w:rsid w:val="00F8764A"/>
    <w:rsid w:val="00F938E7"/>
    <w:rsid w:val="00FA49AB"/>
    <w:rsid w:val="00FB10E0"/>
    <w:rsid w:val="00FC48BE"/>
    <w:rsid w:val="00FD3F87"/>
    <w:rsid w:val="00FD65EB"/>
    <w:rsid w:val="00FE39C7"/>
    <w:rsid w:val="00FF305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65FB09B6-D58B-492D-A2A3-166E060D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8764A"/>
    <w:pPr>
      <w:keepNext/>
      <w:ind w:left="567"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CE5E2C"/>
    <w:pPr>
      <w:tabs>
        <w:tab w:val="right" w:leader="dot" w:pos="9639"/>
      </w:tabs>
      <w:ind w:left="568" w:right="851" w:hanging="284"/>
    </w:pPr>
    <w:rPr>
      <w:smallCaps/>
      <w:sz w:val="18"/>
    </w:rPr>
  </w:style>
  <w:style w:type="paragraph" w:styleId="TOC3">
    <w:name w:val="toc 3"/>
    <w:next w:val="Normal"/>
    <w:autoRedefine/>
    <w:uiPriority w:val="39"/>
    <w:qFormat/>
    <w:rsid w:val="00CE5E2C"/>
    <w:pPr>
      <w:tabs>
        <w:tab w:val="right" w:leader="dot" w:pos="9639"/>
      </w:tabs>
      <w:spacing w:after="60"/>
      <w:ind w:left="851" w:right="1418" w:hanging="284"/>
      <w:contextualSpacing/>
    </w:pPr>
    <w:rPr>
      <w:rFonts w:ascii="Arial" w:hAnsi="Arial"/>
      <w:i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CE5E2C"/>
    <w:pPr>
      <w:tabs>
        <w:tab w:val="right" w:leader="dot" w:pos="9639"/>
      </w:tabs>
      <w:spacing w:before="60"/>
      <w:ind w:right="1418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0F37C3"/>
    <w:rPr>
      <w:rFonts w:ascii="Arial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0F37C3"/>
    <w:rPr>
      <w:rFonts w:ascii="Arial" w:hAnsi="Arial"/>
      <w:sz w:val="16"/>
      <w:lang w:val="es-ES_tradnl"/>
    </w:rPr>
  </w:style>
  <w:style w:type="character" w:customStyle="1" w:styleId="HeaderChar">
    <w:name w:val="Header Char"/>
    <w:basedOn w:val="DefaultParagraphFont"/>
    <w:link w:val="Header"/>
    <w:rsid w:val="000F37C3"/>
    <w:rPr>
      <w:rFonts w:ascii="Arial" w:hAnsi="Arial"/>
      <w:lang w:val="es-ES_tradnl"/>
    </w:rPr>
  </w:style>
  <w:style w:type="character" w:styleId="FollowedHyperlink">
    <w:name w:val="FollowedHyperlink"/>
    <w:basedOn w:val="DefaultParagraphFont"/>
    <w:rsid w:val="009A4B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v.int/edocs/mdocs/upov/en/twv_51/twv_51_2_rev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upov.int/meetings/en/doc_details.jsp?meeting_id=47206&amp;doc_id=40643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4306</Words>
  <Characters>24908</Characters>
  <Application>Microsoft Office Word</Application>
  <DocSecurity>0</DocSecurity>
  <Lines>579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28993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BOU LLORET Amparo</dc:creator>
  <cp:lastModifiedBy>MAY Jessica</cp:lastModifiedBy>
  <cp:revision>5</cp:revision>
  <cp:lastPrinted>2016-11-22T15:41:00Z</cp:lastPrinted>
  <dcterms:created xsi:type="dcterms:W3CDTF">2018-10-11T11:27:00Z</dcterms:created>
  <dcterms:modified xsi:type="dcterms:W3CDTF">2018-10-11T12:21:00Z</dcterms:modified>
</cp:coreProperties>
</file>