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6D60C2" w:rsidRPr="00136A10" w:rsidTr="00EB4E9C">
        <w:tc>
          <w:tcPr>
            <w:tcW w:w="6522" w:type="dxa"/>
          </w:tcPr>
          <w:p w:rsidR="006D60C2" w:rsidRPr="00136A10" w:rsidRDefault="006D60C2" w:rsidP="00AC2883">
            <w:pPr>
              <w:rPr>
                <w:lang w:val="es-ES"/>
              </w:rPr>
            </w:pPr>
            <w:r w:rsidRPr="00136A10">
              <w:rPr>
                <w:noProof/>
              </w:rPr>
              <w:drawing>
                <wp:inline distT="0" distB="0" distL="0" distR="0" wp14:anchorId="78B0D44A" wp14:editId="32CD1B0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6D60C2" w:rsidRPr="00136A10" w:rsidRDefault="006D60C2" w:rsidP="00AC2883">
            <w:pPr>
              <w:pStyle w:val="Lettrine"/>
              <w:rPr>
                <w:lang w:val="es-ES"/>
              </w:rPr>
            </w:pPr>
            <w:r w:rsidRPr="00136A10">
              <w:rPr>
                <w:lang w:val="es-ES"/>
              </w:rPr>
              <w:t>S</w:t>
            </w:r>
          </w:p>
        </w:tc>
      </w:tr>
      <w:tr w:rsidR="006D60C2" w:rsidRPr="001B1EC8" w:rsidTr="00645CA8">
        <w:trPr>
          <w:trHeight w:val="219"/>
        </w:trPr>
        <w:tc>
          <w:tcPr>
            <w:tcW w:w="6522" w:type="dxa"/>
          </w:tcPr>
          <w:p w:rsidR="006D60C2" w:rsidRPr="00136A10" w:rsidRDefault="006D60C2" w:rsidP="00BC0BD4">
            <w:pPr>
              <w:pStyle w:val="upove"/>
              <w:rPr>
                <w:lang w:val="es-ES"/>
              </w:rPr>
            </w:pPr>
            <w:r w:rsidRPr="00136A10">
              <w:rPr>
                <w:lang w:val="es-ES"/>
              </w:rPr>
              <w:t>Unión Internacional para la Protección de las Obtenciones Vegetales</w:t>
            </w:r>
          </w:p>
        </w:tc>
        <w:tc>
          <w:tcPr>
            <w:tcW w:w="3117" w:type="dxa"/>
          </w:tcPr>
          <w:p w:rsidR="006D60C2" w:rsidRPr="00136A10" w:rsidRDefault="006D60C2" w:rsidP="00DA4973">
            <w:pPr>
              <w:rPr>
                <w:lang w:val="es-ES"/>
              </w:rPr>
            </w:pPr>
          </w:p>
        </w:tc>
      </w:tr>
    </w:tbl>
    <w:p w:rsidR="006D60C2" w:rsidRPr="00136A10" w:rsidRDefault="006D60C2" w:rsidP="00DC3802">
      <w:pPr>
        <w:rPr>
          <w:lang w:val="es-ES"/>
        </w:rPr>
      </w:pPr>
    </w:p>
    <w:p w:rsidR="006D60C2" w:rsidRPr="00136A10" w:rsidRDefault="006D60C2" w:rsidP="00DC3802">
      <w:pPr>
        <w:rPr>
          <w:lang w:val="es-ES"/>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6D60C2" w:rsidRPr="001B1EC8" w:rsidTr="00EB4E9C">
        <w:tc>
          <w:tcPr>
            <w:tcW w:w="6512" w:type="dxa"/>
          </w:tcPr>
          <w:p w:rsidR="006D60C2" w:rsidRPr="00136A10" w:rsidRDefault="006D60C2" w:rsidP="00AC2883">
            <w:pPr>
              <w:pStyle w:val="Sessiontc"/>
              <w:spacing w:line="240" w:lineRule="auto"/>
              <w:rPr>
                <w:lang w:val="es-ES"/>
              </w:rPr>
            </w:pPr>
            <w:r w:rsidRPr="00136A10">
              <w:rPr>
                <w:lang w:val="es-ES"/>
              </w:rPr>
              <w:t>Comité Técnico</w:t>
            </w:r>
          </w:p>
          <w:p w:rsidR="006D60C2" w:rsidRPr="00136A10" w:rsidRDefault="006D60C2" w:rsidP="002E5944">
            <w:pPr>
              <w:pStyle w:val="Sessiontcplacedate"/>
              <w:rPr>
                <w:sz w:val="22"/>
                <w:lang w:val="es-ES"/>
              </w:rPr>
            </w:pPr>
            <w:r w:rsidRPr="00136A10">
              <w:rPr>
                <w:lang w:val="es-ES"/>
              </w:rPr>
              <w:t>Quincuagésima tercera sesión</w:t>
            </w:r>
            <w:r w:rsidRPr="00136A10">
              <w:rPr>
                <w:lang w:val="es-ES"/>
              </w:rPr>
              <w:br/>
              <w:t>Ginebra, 3 a 5 de abril de 2017</w:t>
            </w:r>
          </w:p>
        </w:tc>
        <w:tc>
          <w:tcPr>
            <w:tcW w:w="3127" w:type="dxa"/>
          </w:tcPr>
          <w:p w:rsidR="006D60C2" w:rsidRPr="00136A10" w:rsidRDefault="006D60C2" w:rsidP="003C7FBE">
            <w:pPr>
              <w:pStyle w:val="Doccode"/>
              <w:rPr>
                <w:lang w:val="es-ES"/>
              </w:rPr>
            </w:pPr>
            <w:r w:rsidRPr="00136A10">
              <w:rPr>
                <w:lang w:val="es-ES"/>
              </w:rPr>
              <w:t>TC/53/9</w:t>
            </w:r>
          </w:p>
          <w:p w:rsidR="006D60C2" w:rsidRPr="00136A10" w:rsidRDefault="006D60C2" w:rsidP="003C7FBE">
            <w:pPr>
              <w:pStyle w:val="Docoriginal"/>
              <w:rPr>
                <w:lang w:val="es-ES"/>
              </w:rPr>
            </w:pPr>
            <w:r w:rsidRPr="00136A10">
              <w:rPr>
                <w:lang w:val="es-ES"/>
              </w:rPr>
              <w:t>Original:</w:t>
            </w:r>
            <w:r w:rsidRPr="00136A10">
              <w:rPr>
                <w:b w:val="0"/>
                <w:spacing w:val="0"/>
                <w:lang w:val="es-ES"/>
              </w:rPr>
              <w:t xml:space="preserve">  Inglés</w:t>
            </w:r>
          </w:p>
          <w:p w:rsidR="006D60C2" w:rsidRPr="00136A10" w:rsidRDefault="006D60C2" w:rsidP="001B1EC8">
            <w:pPr>
              <w:pStyle w:val="Docoriginal"/>
              <w:rPr>
                <w:lang w:val="es-ES"/>
              </w:rPr>
            </w:pPr>
            <w:r w:rsidRPr="00136A10">
              <w:rPr>
                <w:lang w:val="es-ES"/>
              </w:rPr>
              <w:t>Fecha:</w:t>
            </w:r>
            <w:r w:rsidRPr="00136A10">
              <w:rPr>
                <w:b w:val="0"/>
                <w:spacing w:val="0"/>
                <w:lang w:val="es-ES"/>
              </w:rPr>
              <w:t xml:space="preserve">  </w:t>
            </w:r>
            <w:r w:rsidR="001B1EC8">
              <w:rPr>
                <w:b w:val="0"/>
                <w:spacing w:val="0"/>
                <w:lang w:val="es-ES"/>
              </w:rPr>
              <w:t>8</w:t>
            </w:r>
            <w:r>
              <w:rPr>
                <w:b w:val="0"/>
                <w:spacing w:val="0"/>
                <w:lang w:val="es-ES"/>
              </w:rPr>
              <w:t xml:space="preserve"> de marzo </w:t>
            </w:r>
            <w:r w:rsidRPr="00136A10">
              <w:rPr>
                <w:b w:val="0"/>
                <w:spacing w:val="0"/>
                <w:lang w:val="es-ES"/>
              </w:rPr>
              <w:t>de 2017</w:t>
            </w:r>
          </w:p>
        </w:tc>
      </w:tr>
    </w:tbl>
    <w:p w:rsidR="006D60C2" w:rsidRPr="00136A10" w:rsidRDefault="006D60C2" w:rsidP="006B6E17">
      <w:pPr>
        <w:pStyle w:val="Titleofdoc0"/>
        <w:spacing w:before="600"/>
        <w:rPr>
          <w:b/>
          <w:lang w:val="es-ES"/>
        </w:rPr>
      </w:pPr>
      <w:bookmarkStart w:id="0" w:name="TitleOfDoc"/>
      <w:bookmarkEnd w:id="0"/>
      <w:r w:rsidRPr="00136A10">
        <w:rPr>
          <w:b/>
          <w:lang w:val="es-ES"/>
        </w:rPr>
        <w:t>BASES DE DATOS DE DESCRIPCIONES DE VARIEDADES</w:t>
      </w:r>
    </w:p>
    <w:p w:rsidR="006D60C2" w:rsidRPr="00136A10" w:rsidRDefault="006D60C2" w:rsidP="006A644A">
      <w:pPr>
        <w:pStyle w:val="preparedby0"/>
        <w:jc w:val="left"/>
        <w:rPr>
          <w:lang w:val="es-ES"/>
        </w:rPr>
      </w:pPr>
      <w:bookmarkStart w:id="1" w:name="Prepared"/>
      <w:bookmarkEnd w:id="1"/>
      <w:r w:rsidRPr="00136A10">
        <w:rPr>
          <w:lang w:val="es-ES"/>
        </w:rPr>
        <w:t>Documento preparado por la Oficina de la Unión</w:t>
      </w:r>
    </w:p>
    <w:p w:rsidR="006D60C2" w:rsidRPr="00136A10" w:rsidRDefault="006D60C2" w:rsidP="006B6E17">
      <w:pPr>
        <w:pStyle w:val="Disclaimer"/>
        <w:spacing w:after="600"/>
        <w:rPr>
          <w:lang w:val="es-ES"/>
        </w:rPr>
      </w:pPr>
      <w:r w:rsidRPr="00136A10">
        <w:rPr>
          <w:lang w:val="es-ES"/>
        </w:rPr>
        <w:t>Descargo de responsabilidad: el presente documento no constituye un documento de política u orientación de la UPOV</w:t>
      </w:r>
    </w:p>
    <w:p w:rsidR="006D60C2" w:rsidRPr="00136A10" w:rsidRDefault="006D60C2" w:rsidP="008700ED">
      <w:pPr>
        <w:pStyle w:val="Heading1"/>
        <w:rPr>
          <w:lang w:val="es-ES"/>
        </w:rPr>
      </w:pPr>
      <w:bookmarkStart w:id="2" w:name="_Toc476648861"/>
      <w:r w:rsidRPr="00136A10">
        <w:rPr>
          <w:lang w:val="es-ES"/>
        </w:rPr>
        <w:t>RESUMEN</w:t>
      </w:r>
      <w:bookmarkEnd w:id="2"/>
    </w:p>
    <w:p w:rsidR="006D60C2" w:rsidRPr="00136A10" w:rsidRDefault="006D60C2" w:rsidP="008700ED">
      <w:pPr>
        <w:rPr>
          <w:lang w:val="es-ES"/>
        </w:rPr>
      </w:pPr>
    </w:p>
    <w:p w:rsidR="006D60C2" w:rsidRPr="00BA44AF" w:rsidRDefault="006D60C2" w:rsidP="008700ED">
      <w:pPr>
        <w:rPr>
          <w:snapToGrid w:val="0"/>
          <w:lang w:val="es-ES"/>
        </w:rPr>
      </w:pPr>
      <w:r w:rsidRPr="00BA44AF">
        <w:rPr>
          <w:lang w:val="es-ES"/>
        </w:rPr>
        <w:fldChar w:fldCharType="begin"/>
      </w:r>
      <w:r w:rsidRPr="00BA44AF">
        <w:rPr>
          <w:lang w:val="es-ES"/>
        </w:rPr>
        <w:instrText xml:space="preserve"> AUTONUM  </w:instrText>
      </w:r>
      <w:r w:rsidRPr="00BA44AF">
        <w:rPr>
          <w:lang w:val="es-ES"/>
        </w:rPr>
        <w:fldChar w:fldCharType="end"/>
      </w:r>
      <w:r w:rsidRPr="00BA44AF">
        <w:rPr>
          <w:lang w:val="es-ES"/>
        </w:rPr>
        <w:tab/>
        <w:t>El presente documento tiene por objeto informar acerca de las novedades que se han producido desde la quincuagésima segunda sesión del Comité Técnico (TC) en relación con las bases de datos de descripciones de variedades.</w:t>
      </w:r>
      <w:r w:rsidRPr="00BA44AF">
        <w:rPr>
          <w:snapToGrid w:val="0"/>
          <w:lang w:val="es-ES"/>
        </w:rPr>
        <w:t xml:space="preserve"> </w:t>
      </w:r>
    </w:p>
    <w:p w:rsidR="006D60C2" w:rsidRDefault="006D60C2" w:rsidP="008700ED">
      <w:pPr>
        <w:rPr>
          <w:lang w:val="es-ES"/>
        </w:rPr>
      </w:pPr>
    </w:p>
    <w:p w:rsidR="006D60C2" w:rsidRPr="00BA44AF" w:rsidRDefault="006D60C2" w:rsidP="008D2059">
      <w:pPr>
        <w:rPr>
          <w:lang w:val="es-ES"/>
        </w:rPr>
      </w:pPr>
      <w:r w:rsidRPr="00BA44AF">
        <w:rPr>
          <w:lang w:val="es-ES"/>
        </w:rPr>
        <w:fldChar w:fldCharType="begin"/>
      </w:r>
      <w:r w:rsidRPr="00BA44AF">
        <w:rPr>
          <w:lang w:val="es-ES"/>
        </w:rPr>
        <w:instrText xml:space="preserve"> AUTONUM  </w:instrText>
      </w:r>
      <w:r w:rsidRPr="00BA44AF">
        <w:rPr>
          <w:lang w:val="es-ES"/>
        </w:rPr>
        <w:fldChar w:fldCharType="end"/>
      </w:r>
      <w:r w:rsidRPr="00BA44AF">
        <w:rPr>
          <w:lang w:val="es-ES"/>
        </w:rPr>
        <w:tab/>
        <w:t>Se invita al TC a:</w:t>
      </w:r>
    </w:p>
    <w:p w:rsidR="006D60C2" w:rsidRPr="00BA44AF" w:rsidRDefault="006D60C2" w:rsidP="008D2059">
      <w:pPr>
        <w:rPr>
          <w:sz w:val="18"/>
          <w:lang w:val="es-ES"/>
        </w:rPr>
      </w:pPr>
    </w:p>
    <w:p w:rsidR="006D60C2" w:rsidRPr="00BA44AF" w:rsidRDefault="006D60C2" w:rsidP="008D2059">
      <w:pPr>
        <w:rPr>
          <w:lang w:val="es-ES"/>
        </w:rPr>
      </w:pPr>
      <w:r w:rsidRPr="00BA44AF">
        <w:rPr>
          <w:lang w:val="es-ES"/>
        </w:rPr>
        <w:tab/>
        <w:t>a)</w:t>
      </w:r>
      <w:r w:rsidRPr="00BA44AF">
        <w:rPr>
          <w:lang w:val="es-ES"/>
        </w:rPr>
        <w:tab/>
        <w:t>tomar nota de las ponencias sobre bases de datos presentadas en las reuniones de </w:t>
      </w:r>
      <w:r w:rsidRPr="00BA44AF">
        <w:rPr>
          <w:rFonts w:eastAsia="Arial Unicode MS"/>
          <w:lang w:val="es-ES"/>
        </w:rPr>
        <w:t xml:space="preserve">2016 </w:t>
      </w:r>
      <w:r w:rsidRPr="00BA44AF">
        <w:rPr>
          <w:lang w:val="es-ES"/>
        </w:rPr>
        <w:t xml:space="preserve">del BMT, </w:t>
      </w:r>
      <w:r w:rsidRPr="00BA44AF">
        <w:rPr>
          <w:rFonts w:eastAsia="Arial Unicode MS"/>
          <w:lang w:val="es-ES"/>
        </w:rPr>
        <w:t xml:space="preserve">el TWC y el TWV, </w:t>
      </w:r>
      <w:r w:rsidRPr="00BA44AF">
        <w:rPr>
          <w:lang w:val="es-ES"/>
        </w:rPr>
        <w:t xml:space="preserve">según se expone en los </w:t>
      </w:r>
      <w:r w:rsidRPr="00BA44AF">
        <w:rPr>
          <w:rFonts w:eastAsia="Arial Unicode MS"/>
          <w:lang w:val="es-ES"/>
        </w:rPr>
        <w:t>párrafos 9 a 3</w:t>
      </w:r>
      <w:r w:rsidR="001B1EC8">
        <w:rPr>
          <w:rFonts w:eastAsia="Arial Unicode MS"/>
          <w:lang w:val="es-ES"/>
        </w:rPr>
        <w:t>5</w:t>
      </w:r>
      <w:r w:rsidRPr="00BA44AF">
        <w:rPr>
          <w:rFonts w:eastAsia="Arial Unicode MS"/>
          <w:lang w:val="es-ES"/>
        </w:rPr>
        <w:t xml:space="preserve"> del presente documento</w:t>
      </w:r>
      <w:r w:rsidRPr="00BA44AF">
        <w:rPr>
          <w:lang w:val="es-ES"/>
        </w:rPr>
        <w:t>;</w:t>
      </w:r>
    </w:p>
    <w:p w:rsidR="006D60C2" w:rsidRPr="00BA44AF" w:rsidRDefault="006D60C2" w:rsidP="008D2059">
      <w:pPr>
        <w:rPr>
          <w:rFonts w:eastAsia="Arial Unicode MS"/>
          <w:sz w:val="16"/>
          <w:lang w:val="es-ES"/>
        </w:rPr>
      </w:pPr>
    </w:p>
    <w:p w:rsidR="006D60C2" w:rsidRPr="00BA44AF" w:rsidRDefault="006D60C2" w:rsidP="008D2059">
      <w:pPr>
        <w:rPr>
          <w:rFonts w:eastAsia="Arial Unicode MS"/>
          <w:lang w:val="es-ES"/>
        </w:rPr>
      </w:pPr>
      <w:r w:rsidRPr="00BA44AF">
        <w:rPr>
          <w:rFonts w:eastAsia="Arial Unicode MS"/>
          <w:lang w:val="es-ES"/>
        </w:rPr>
        <w:tab/>
        <w:t>b)</w:t>
      </w:r>
      <w:r w:rsidRPr="00BA44AF">
        <w:rPr>
          <w:rFonts w:eastAsia="Arial Unicode MS"/>
          <w:lang w:val="es-ES"/>
        </w:rPr>
        <w:tab/>
        <w:t>tomar nota de que el TWC invitó a los miembros a que, en su trigésima quinta reunión, presenten sus experiencias respecto de la elaboración de bases de datos;</w:t>
      </w:r>
    </w:p>
    <w:p w:rsidR="006D60C2" w:rsidRPr="00BA44AF" w:rsidRDefault="006D60C2" w:rsidP="008D2059">
      <w:pPr>
        <w:rPr>
          <w:sz w:val="16"/>
          <w:lang w:val="es-ES"/>
        </w:rPr>
      </w:pPr>
    </w:p>
    <w:p w:rsidR="006D60C2" w:rsidRPr="00BA44AF" w:rsidRDefault="006D60C2" w:rsidP="008D2059">
      <w:pPr>
        <w:rPr>
          <w:rFonts w:eastAsia="Arial Unicode MS"/>
          <w:lang w:val="es-ES"/>
        </w:rPr>
      </w:pPr>
      <w:r w:rsidRPr="00BA44AF">
        <w:rPr>
          <w:lang w:val="es-ES"/>
        </w:rPr>
        <w:tab/>
        <w:t>c)</w:t>
      </w:r>
      <w:r w:rsidRPr="00BA44AF">
        <w:rPr>
          <w:lang w:val="es-ES"/>
        </w:rPr>
        <w:tab/>
        <w:t xml:space="preserve">tomar nota de que el BMT convino en que </w:t>
      </w:r>
      <w:r w:rsidRPr="00BA44AF">
        <w:rPr>
          <w:rFonts w:eastAsia="Arial Unicode MS"/>
          <w:lang w:val="es-ES"/>
        </w:rPr>
        <w:t xml:space="preserve">sería conveniente </w:t>
      </w:r>
      <w:r w:rsidRPr="00BA44AF">
        <w:rPr>
          <w:lang w:val="es-ES"/>
        </w:rPr>
        <w:t xml:space="preserve">que la UPOV facilitase la cooperación para la creación de </w:t>
      </w:r>
      <w:r w:rsidRPr="00BA44AF">
        <w:rPr>
          <w:rFonts w:eastAsia="Arial Unicode MS"/>
          <w:lang w:val="es-ES"/>
        </w:rPr>
        <w:t>bases de datos comunes que contengan información molecular</w:t>
      </w:r>
      <w:r w:rsidRPr="00BA44AF">
        <w:rPr>
          <w:lang w:val="es-ES"/>
        </w:rPr>
        <w:t xml:space="preserve">, si bien, </w:t>
      </w:r>
      <w:r w:rsidRPr="00BA44AF">
        <w:rPr>
          <w:rFonts w:eastAsia="Arial Unicode MS"/>
          <w:lang w:val="es-ES"/>
        </w:rPr>
        <w:t xml:space="preserve">en primera instancia, </w:t>
      </w:r>
      <w:r w:rsidRPr="00BA44AF">
        <w:rPr>
          <w:lang w:val="es-ES"/>
        </w:rPr>
        <w:t>dicha cooperación debería establecerse entre los miembros de la UPOV, como se indica</w:t>
      </w:r>
      <w:r w:rsidRPr="00BA44AF">
        <w:rPr>
          <w:rFonts w:eastAsia="Arial Unicode MS"/>
          <w:lang w:val="es-ES"/>
        </w:rPr>
        <w:t xml:space="preserve"> en el párrafo 10 del presente documento;  y</w:t>
      </w:r>
    </w:p>
    <w:p w:rsidR="006D60C2" w:rsidRPr="00BA44AF" w:rsidRDefault="006D60C2" w:rsidP="008D2059">
      <w:pPr>
        <w:rPr>
          <w:rFonts w:eastAsia="Arial Unicode MS"/>
          <w:sz w:val="16"/>
          <w:lang w:val="es-ES"/>
        </w:rPr>
      </w:pPr>
    </w:p>
    <w:p w:rsidR="006D60C2" w:rsidRPr="00136A10" w:rsidRDefault="006D60C2" w:rsidP="008D2059">
      <w:pPr>
        <w:rPr>
          <w:rFonts w:eastAsia="Arial Unicode MS"/>
          <w:lang w:val="es-ES"/>
        </w:rPr>
      </w:pPr>
      <w:r w:rsidRPr="00BA44AF">
        <w:rPr>
          <w:rFonts w:eastAsia="Arial Unicode MS"/>
          <w:lang w:val="es-ES"/>
        </w:rPr>
        <w:tab/>
        <w:t>d)</w:t>
      </w:r>
      <w:r w:rsidRPr="00BA44AF">
        <w:rPr>
          <w:rFonts w:eastAsia="Arial Unicode MS"/>
          <w:lang w:val="es-ES"/>
        </w:rPr>
        <w:tab/>
        <w:t>considerar si la orientación sobre el material vegetal que se ofrece en la sección 1 del documento TGP/5 también podría constituir una base adecuada para los datos moleculares, como se indica en el párrafo 12 del presente documento.</w:t>
      </w:r>
    </w:p>
    <w:p w:rsidR="006D60C2" w:rsidRPr="00136A10" w:rsidRDefault="006D60C2" w:rsidP="008700ED">
      <w:pPr>
        <w:tabs>
          <w:tab w:val="left" w:pos="567"/>
          <w:tab w:val="left" w:pos="1134"/>
          <w:tab w:val="left" w:pos="5387"/>
          <w:tab w:val="left" w:pos="5954"/>
        </w:tabs>
        <w:rPr>
          <w:color w:val="000000"/>
          <w:lang w:val="es-ES"/>
        </w:rPr>
      </w:pPr>
    </w:p>
    <w:p w:rsidR="006D60C2" w:rsidRPr="00136A10" w:rsidRDefault="006D60C2" w:rsidP="00BA44AF">
      <w:pPr>
        <w:spacing w:line="360" w:lineRule="auto"/>
        <w:rPr>
          <w:lang w:val="es-ES" w:eastAsia="ja-JP"/>
        </w:rPr>
      </w:pPr>
      <w:r w:rsidRPr="00136A10">
        <w:rPr>
          <w:lang w:val="es-ES"/>
        </w:rPr>
        <w:fldChar w:fldCharType="begin"/>
      </w:r>
      <w:r w:rsidRPr="00136A10">
        <w:rPr>
          <w:lang w:val="es-ES"/>
        </w:rPr>
        <w:instrText xml:space="preserve"> AUTONUM  </w:instrText>
      </w:r>
      <w:r w:rsidRPr="00136A10">
        <w:rPr>
          <w:lang w:val="es-ES"/>
        </w:rPr>
        <w:fldChar w:fldCharType="end"/>
      </w:r>
      <w:r w:rsidRPr="00136A10">
        <w:rPr>
          <w:lang w:val="es-ES"/>
        </w:rPr>
        <w:tab/>
      </w:r>
      <w:r w:rsidRPr="00136A10">
        <w:rPr>
          <w:lang w:val="es-ES" w:eastAsia="ja-JP"/>
        </w:rPr>
        <w:t>El presente documento se estructura del modo siguiente:</w:t>
      </w:r>
    </w:p>
    <w:p w:rsidR="008140C9" w:rsidRDefault="006D60C2">
      <w:pPr>
        <w:pStyle w:val="TOC1"/>
        <w:rPr>
          <w:rFonts w:asciiTheme="minorHAnsi" w:eastAsiaTheme="minorEastAsia" w:hAnsiTheme="minorHAnsi" w:cstheme="minorBidi"/>
          <w:bCs w:val="0"/>
          <w:caps w:val="0"/>
          <w:sz w:val="22"/>
          <w:szCs w:val="22"/>
        </w:rPr>
      </w:pPr>
      <w:r w:rsidRPr="00136A10">
        <w:rPr>
          <w:b/>
          <w:bCs w:val="0"/>
          <w:highlight w:val="cyan"/>
          <w:lang w:val="es-ES"/>
        </w:rPr>
        <w:fldChar w:fldCharType="begin"/>
      </w:r>
      <w:r w:rsidRPr="00136A10">
        <w:rPr>
          <w:b/>
          <w:highlight w:val="cyan"/>
          <w:lang w:val="es-ES"/>
        </w:rPr>
        <w:instrText xml:space="preserve"> TOC \o "1-3" \h \z \u </w:instrText>
      </w:r>
      <w:r w:rsidRPr="00136A10">
        <w:rPr>
          <w:b/>
          <w:bCs w:val="0"/>
          <w:highlight w:val="cyan"/>
          <w:lang w:val="es-ES"/>
        </w:rPr>
        <w:fldChar w:fldCharType="separate"/>
      </w:r>
      <w:hyperlink w:anchor="_Toc476648861" w:history="1">
        <w:r w:rsidR="008140C9" w:rsidRPr="00277355">
          <w:rPr>
            <w:rStyle w:val="Hyperlink"/>
            <w:lang w:val="es-ES"/>
          </w:rPr>
          <w:t>RESUMEN</w:t>
        </w:r>
        <w:r w:rsidR="008140C9">
          <w:rPr>
            <w:webHidden/>
          </w:rPr>
          <w:tab/>
        </w:r>
        <w:r w:rsidR="008140C9">
          <w:rPr>
            <w:webHidden/>
          </w:rPr>
          <w:fldChar w:fldCharType="begin"/>
        </w:r>
        <w:r w:rsidR="008140C9">
          <w:rPr>
            <w:webHidden/>
          </w:rPr>
          <w:instrText xml:space="preserve"> PAGEREF _Toc476648861 \h </w:instrText>
        </w:r>
        <w:r w:rsidR="008140C9">
          <w:rPr>
            <w:webHidden/>
          </w:rPr>
        </w:r>
        <w:r w:rsidR="008140C9">
          <w:rPr>
            <w:webHidden/>
          </w:rPr>
          <w:fldChar w:fldCharType="separate"/>
        </w:r>
        <w:r w:rsidR="001B1EC8">
          <w:rPr>
            <w:webHidden/>
          </w:rPr>
          <w:t>1</w:t>
        </w:r>
        <w:r w:rsidR="008140C9">
          <w:rPr>
            <w:webHidden/>
          </w:rPr>
          <w:fldChar w:fldCharType="end"/>
        </w:r>
      </w:hyperlink>
    </w:p>
    <w:p w:rsidR="008140C9" w:rsidRDefault="001B1EC8">
      <w:pPr>
        <w:pStyle w:val="TOC1"/>
        <w:rPr>
          <w:rFonts w:asciiTheme="minorHAnsi" w:eastAsiaTheme="minorEastAsia" w:hAnsiTheme="minorHAnsi" w:cstheme="minorBidi"/>
          <w:bCs w:val="0"/>
          <w:caps w:val="0"/>
          <w:sz w:val="22"/>
          <w:szCs w:val="22"/>
        </w:rPr>
      </w:pPr>
      <w:hyperlink w:anchor="_Toc476648862" w:history="1">
        <w:r w:rsidR="008140C9" w:rsidRPr="00277355">
          <w:rPr>
            <w:rStyle w:val="Hyperlink"/>
            <w:lang w:val="es-ES"/>
          </w:rPr>
          <w:t>ANTECEDENTES</w:t>
        </w:r>
        <w:r w:rsidR="008140C9">
          <w:rPr>
            <w:webHidden/>
          </w:rPr>
          <w:tab/>
        </w:r>
        <w:r w:rsidR="008140C9">
          <w:rPr>
            <w:webHidden/>
          </w:rPr>
          <w:fldChar w:fldCharType="begin"/>
        </w:r>
        <w:r w:rsidR="008140C9">
          <w:rPr>
            <w:webHidden/>
          </w:rPr>
          <w:instrText xml:space="preserve"> PAGEREF _Toc476648862 \h </w:instrText>
        </w:r>
        <w:r w:rsidR="008140C9">
          <w:rPr>
            <w:webHidden/>
          </w:rPr>
        </w:r>
        <w:r w:rsidR="008140C9">
          <w:rPr>
            <w:webHidden/>
          </w:rPr>
          <w:fldChar w:fldCharType="separate"/>
        </w:r>
        <w:r>
          <w:rPr>
            <w:webHidden/>
          </w:rPr>
          <w:t>2</w:t>
        </w:r>
        <w:r w:rsidR="008140C9">
          <w:rPr>
            <w:webHidden/>
          </w:rPr>
          <w:fldChar w:fldCharType="end"/>
        </w:r>
      </w:hyperlink>
    </w:p>
    <w:p w:rsidR="008140C9" w:rsidRDefault="001B1EC8">
      <w:pPr>
        <w:pStyle w:val="TOC1"/>
        <w:rPr>
          <w:rFonts w:asciiTheme="minorHAnsi" w:eastAsiaTheme="minorEastAsia" w:hAnsiTheme="minorHAnsi" w:cstheme="minorBidi"/>
          <w:bCs w:val="0"/>
          <w:caps w:val="0"/>
          <w:sz w:val="22"/>
          <w:szCs w:val="22"/>
        </w:rPr>
      </w:pPr>
      <w:hyperlink w:anchor="_Toc476648863" w:history="1">
        <w:r w:rsidR="008140C9" w:rsidRPr="00277355">
          <w:rPr>
            <w:rStyle w:val="Hyperlink"/>
            <w:snapToGrid w:val="0"/>
            <w:lang w:val="es-ES"/>
          </w:rPr>
          <w:t>NOVEDADES ACAECIDAS EN 2016</w:t>
        </w:r>
        <w:r w:rsidR="008140C9">
          <w:rPr>
            <w:webHidden/>
          </w:rPr>
          <w:tab/>
        </w:r>
        <w:r w:rsidR="008140C9">
          <w:rPr>
            <w:webHidden/>
          </w:rPr>
          <w:fldChar w:fldCharType="begin"/>
        </w:r>
        <w:r w:rsidR="008140C9">
          <w:rPr>
            <w:webHidden/>
          </w:rPr>
          <w:instrText xml:space="preserve"> PAGEREF _Toc476648863 \h </w:instrText>
        </w:r>
        <w:r w:rsidR="008140C9">
          <w:rPr>
            <w:webHidden/>
          </w:rPr>
        </w:r>
        <w:r w:rsidR="008140C9">
          <w:rPr>
            <w:webHidden/>
          </w:rPr>
          <w:fldChar w:fldCharType="separate"/>
        </w:r>
        <w:r>
          <w:rPr>
            <w:webHidden/>
          </w:rPr>
          <w:t>2</w:t>
        </w:r>
        <w:r w:rsidR="008140C9">
          <w:rPr>
            <w:webHidden/>
          </w:rPr>
          <w:fldChar w:fldCharType="end"/>
        </w:r>
      </w:hyperlink>
    </w:p>
    <w:p w:rsidR="008140C9" w:rsidRDefault="001B1EC8">
      <w:pPr>
        <w:pStyle w:val="TOC2"/>
        <w:rPr>
          <w:rFonts w:asciiTheme="minorHAnsi" w:eastAsiaTheme="minorEastAsia" w:hAnsiTheme="minorHAnsi" w:cstheme="minorBidi"/>
          <w:sz w:val="22"/>
          <w:szCs w:val="22"/>
        </w:rPr>
      </w:pPr>
      <w:hyperlink w:anchor="_Toc476648864" w:history="1">
        <w:r w:rsidR="008140C9" w:rsidRPr="00277355">
          <w:rPr>
            <w:rStyle w:val="Hyperlink"/>
            <w:lang w:val="es-ES"/>
          </w:rPr>
          <w:t>Comité Técnico</w:t>
        </w:r>
        <w:r w:rsidR="008140C9">
          <w:rPr>
            <w:webHidden/>
          </w:rPr>
          <w:tab/>
        </w:r>
        <w:r w:rsidR="008140C9">
          <w:rPr>
            <w:webHidden/>
          </w:rPr>
          <w:fldChar w:fldCharType="begin"/>
        </w:r>
        <w:r w:rsidR="008140C9">
          <w:rPr>
            <w:webHidden/>
          </w:rPr>
          <w:instrText xml:space="preserve"> PAGEREF _Toc476648864 \h </w:instrText>
        </w:r>
        <w:r w:rsidR="008140C9">
          <w:rPr>
            <w:webHidden/>
          </w:rPr>
        </w:r>
        <w:r w:rsidR="008140C9">
          <w:rPr>
            <w:webHidden/>
          </w:rPr>
          <w:fldChar w:fldCharType="separate"/>
        </w:r>
        <w:r>
          <w:rPr>
            <w:webHidden/>
          </w:rPr>
          <w:t>2</w:t>
        </w:r>
        <w:r w:rsidR="008140C9">
          <w:rPr>
            <w:webHidden/>
          </w:rPr>
          <w:fldChar w:fldCharType="end"/>
        </w:r>
      </w:hyperlink>
    </w:p>
    <w:p w:rsidR="008140C9" w:rsidRDefault="001B1EC8">
      <w:pPr>
        <w:pStyle w:val="TOC3"/>
        <w:rPr>
          <w:rFonts w:asciiTheme="minorHAnsi" w:eastAsiaTheme="minorEastAsia" w:hAnsiTheme="minorHAnsi" w:cstheme="minorBidi"/>
          <w:i w:val="0"/>
          <w:sz w:val="22"/>
          <w:szCs w:val="22"/>
        </w:rPr>
      </w:pPr>
      <w:hyperlink w:anchor="_Toc476648865" w:history="1">
        <w:r w:rsidR="008140C9" w:rsidRPr="00277355">
          <w:rPr>
            <w:rStyle w:val="Hyperlink"/>
            <w:lang w:val="es-ES"/>
          </w:rPr>
          <w:t>Sesión de debate</w:t>
        </w:r>
        <w:r w:rsidR="008140C9">
          <w:rPr>
            <w:webHidden/>
          </w:rPr>
          <w:tab/>
        </w:r>
        <w:r w:rsidR="008140C9">
          <w:rPr>
            <w:webHidden/>
          </w:rPr>
          <w:fldChar w:fldCharType="begin"/>
        </w:r>
        <w:r w:rsidR="008140C9">
          <w:rPr>
            <w:webHidden/>
          </w:rPr>
          <w:instrText xml:space="preserve"> PAGEREF _Toc476648865 \h </w:instrText>
        </w:r>
        <w:r w:rsidR="008140C9">
          <w:rPr>
            <w:webHidden/>
          </w:rPr>
        </w:r>
        <w:r w:rsidR="008140C9">
          <w:rPr>
            <w:webHidden/>
          </w:rPr>
          <w:fldChar w:fldCharType="separate"/>
        </w:r>
        <w:r>
          <w:rPr>
            <w:webHidden/>
          </w:rPr>
          <w:t>2</w:t>
        </w:r>
        <w:r w:rsidR="008140C9">
          <w:rPr>
            <w:webHidden/>
          </w:rPr>
          <w:fldChar w:fldCharType="end"/>
        </w:r>
      </w:hyperlink>
    </w:p>
    <w:p w:rsidR="008140C9" w:rsidRDefault="001B1EC8">
      <w:pPr>
        <w:pStyle w:val="TOC2"/>
        <w:rPr>
          <w:rFonts w:asciiTheme="minorHAnsi" w:eastAsiaTheme="minorEastAsia" w:hAnsiTheme="minorHAnsi" w:cstheme="minorBidi"/>
          <w:sz w:val="22"/>
          <w:szCs w:val="22"/>
        </w:rPr>
      </w:pPr>
      <w:hyperlink w:anchor="_Toc476648866" w:history="1">
        <w:r w:rsidR="008140C9" w:rsidRPr="00277355">
          <w:rPr>
            <w:rStyle w:val="Hyperlink"/>
            <w:lang w:val="es-ES"/>
          </w:rPr>
          <w:t>Grupo de Trabajo sobre Técnica</w:t>
        </w:r>
        <w:bookmarkStart w:id="3" w:name="_GoBack"/>
        <w:bookmarkEnd w:id="3"/>
        <w:r w:rsidR="008140C9" w:rsidRPr="00277355">
          <w:rPr>
            <w:rStyle w:val="Hyperlink"/>
            <w:lang w:val="es-ES"/>
          </w:rPr>
          <w:t>s Bioquímicas y Moleculares, y Perfiles de ADN en particular</w:t>
        </w:r>
        <w:r w:rsidR="008140C9">
          <w:rPr>
            <w:webHidden/>
          </w:rPr>
          <w:tab/>
        </w:r>
        <w:r w:rsidR="008140C9">
          <w:rPr>
            <w:webHidden/>
          </w:rPr>
          <w:fldChar w:fldCharType="begin"/>
        </w:r>
        <w:r w:rsidR="008140C9">
          <w:rPr>
            <w:webHidden/>
          </w:rPr>
          <w:instrText xml:space="preserve"> PAGEREF _Toc476648866 \h </w:instrText>
        </w:r>
        <w:r w:rsidR="008140C9">
          <w:rPr>
            <w:webHidden/>
          </w:rPr>
        </w:r>
        <w:r w:rsidR="008140C9">
          <w:rPr>
            <w:webHidden/>
          </w:rPr>
          <w:fldChar w:fldCharType="separate"/>
        </w:r>
        <w:r>
          <w:rPr>
            <w:webHidden/>
          </w:rPr>
          <w:t>2</w:t>
        </w:r>
        <w:r w:rsidR="008140C9">
          <w:rPr>
            <w:webHidden/>
          </w:rPr>
          <w:fldChar w:fldCharType="end"/>
        </w:r>
      </w:hyperlink>
    </w:p>
    <w:p w:rsidR="008140C9" w:rsidRDefault="001B1EC8">
      <w:pPr>
        <w:pStyle w:val="TOC3"/>
        <w:rPr>
          <w:rFonts w:asciiTheme="minorHAnsi" w:eastAsiaTheme="minorEastAsia" w:hAnsiTheme="minorHAnsi" w:cstheme="minorBidi"/>
          <w:i w:val="0"/>
          <w:sz w:val="22"/>
          <w:szCs w:val="22"/>
        </w:rPr>
      </w:pPr>
      <w:hyperlink w:anchor="_Toc476648867" w:history="1">
        <w:r w:rsidR="008140C9" w:rsidRPr="00277355">
          <w:rPr>
            <w:rStyle w:val="Hyperlink"/>
            <w:lang w:val="es-ES" w:eastAsia="ja-JP"/>
          </w:rPr>
          <w:t>Creación de bases permanentes de datos de ADN que sirvan de apoyo al examen DHE</w:t>
        </w:r>
        <w:r w:rsidR="008140C9">
          <w:rPr>
            <w:webHidden/>
          </w:rPr>
          <w:tab/>
        </w:r>
        <w:r w:rsidR="008140C9">
          <w:rPr>
            <w:webHidden/>
          </w:rPr>
          <w:fldChar w:fldCharType="begin"/>
        </w:r>
        <w:r w:rsidR="008140C9">
          <w:rPr>
            <w:webHidden/>
          </w:rPr>
          <w:instrText xml:space="preserve"> PAGEREF _Toc476648867 \h </w:instrText>
        </w:r>
        <w:r w:rsidR="008140C9">
          <w:rPr>
            <w:webHidden/>
          </w:rPr>
        </w:r>
        <w:r w:rsidR="008140C9">
          <w:rPr>
            <w:webHidden/>
          </w:rPr>
          <w:fldChar w:fldCharType="separate"/>
        </w:r>
        <w:r>
          <w:rPr>
            <w:webHidden/>
          </w:rPr>
          <w:t>3</w:t>
        </w:r>
        <w:r w:rsidR="008140C9">
          <w:rPr>
            <w:webHidden/>
          </w:rPr>
          <w:fldChar w:fldCharType="end"/>
        </w:r>
      </w:hyperlink>
    </w:p>
    <w:p w:rsidR="008140C9" w:rsidRDefault="001B1EC8">
      <w:pPr>
        <w:pStyle w:val="TOC3"/>
        <w:rPr>
          <w:rFonts w:asciiTheme="minorHAnsi" w:eastAsiaTheme="minorEastAsia" w:hAnsiTheme="minorHAnsi" w:cstheme="minorBidi"/>
          <w:i w:val="0"/>
          <w:sz w:val="22"/>
          <w:szCs w:val="22"/>
        </w:rPr>
      </w:pPr>
      <w:hyperlink w:anchor="_Toc476648868" w:history="1">
        <w:r w:rsidR="008140C9" w:rsidRPr="00277355">
          <w:rPr>
            <w:rStyle w:val="Hyperlink"/>
            <w:lang w:val="es-ES" w:eastAsia="ja-JP"/>
          </w:rPr>
          <w:t>Avances en la elaboración y la aplicación de una base de datos de perfiles de ADN del maíz</w:t>
        </w:r>
        <w:r w:rsidR="008140C9">
          <w:rPr>
            <w:webHidden/>
          </w:rPr>
          <w:tab/>
        </w:r>
        <w:r w:rsidR="008140C9">
          <w:rPr>
            <w:webHidden/>
          </w:rPr>
          <w:fldChar w:fldCharType="begin"/>
        </w:r>
        <w:r w:rsidR="008140C9">
          <w:rPr>
            <w:webHidden/>
          </w:rPr>
          <w:instrText xml:space="preserve"> PAGEREF _Toc476648868 \h </w:instrText>
        </w:r>
        <w:r w:rsidR="008140C9">
          <w:rPr>
            <w:webHidden/>
          </w:rPr>
        </w:r>
        <w:r w:rsidR="008140C9">
          <w:rPr>
            <w:webHidden/>
          </w:rPr>
          <w:fldChar w:fldCharType="separate"/>
        </w:r>
        <w:r>
          <w:rPr>
            <w:webHidden/>
          </w:rPr>
          <w:t>3</w:t>
        </w:r>
        <w:r w:rsidR="008140C9">
          <w:rPr>
            <w:webHidden/>
          </w:rPr>
          <w:fldChar w:fldCharType="end"/>
        </w:r>
      </w:hyperlink>
    </w:p>
    <w:p w:rsidR="008140C9" w:rsidRDefault="001B1EC8">
      <w:pPr>
        <w:pStyle w:val="TOC2"/>
        <w:rPr>
          <w:rFonts w:asciiTheme="minorHAnsi" w:eastAsiaTheme="minorEastAsia" w:hAnsiTheme="minorHAnsi" w:cstheme="minorBidi"/>
          <w:sz w:val="22"/>
          <w:szCs w:val="22"/>
        </w:rPr>
      </w:pPr>
      <w:hyperlink w:anchor="_Toc476648869" w:history="1">
        <w:r w:rsidR="008140C9" w:rsidRPr="00277355">
          <w:rPr>
            <w:rStyle w:val="Hyperlink"/>
            <w:rFonts w:eastAsia="PMingLiU"/>
            <w:lang w:val="es-ES"/>
          </w:rPr>
          <w:t>Grupo de Trabajo Técnico sobre Automatización y Programas Informáticos</w:t>
        </w:r>
        <w:r w:rsidR="008140C9">
          <w:rPr>
            <w:webHidden/>
          </w:rPr>
          <w:tab/>
        </w:r>
        <w:r w:rsidR="008140C9">
          <w:rPr>
            <w:webHidden/>
          </w:rPr>
          <w:fldChar w:fldCharType="begin"/>
        </w:r>
        <w:r w:rsidR="008140C9">
          <w:rPr>
            <w:webHidden/>
          </w:rPr>
          <w:instrText xml:space="preserve"> PAGEREF _Toc476648869 \h </w:instrText>
        </w:r>
        <w:r w:rsidR="008140C9">
          <w:rPr>
            <w:webHidden/>
          </w:rPr>
        </w:r>
        <w:r w:rsidR="008140C9">
          <w:rPr>
            <w:webHidden/>
          </w:rPr>
          <w:fldChar w:fldCharType="separate"/>
        </w:r>
        <w:r>
          <w:rPr>
            <w:webHidden/>
          </w:rPr>
          <w:t>3</w:t>
        </w:r>
        <w:r w:rsidR="008140C9">
          <w:rPr>
            <w:webHidden/>
          </w:rPr>
          <w:fldChar w:fldCharType="end"/>
        </w:r>
      </w:hyperlink>
    </w:p>
    <w:p w:rsidR="008140C9" w:rsidRDefault="001B1EC8">
      <w:pPr>
        <w:pStyle w:val="TOC3"/>
        <w:rPr>
          <w:rFonts w:asciiTheme="minorHAnsi" w:eastAsiaTheme="minorEastAsia" w:hAnsiTheme="minorHAnsi" w:cstheme="minorBidi"/>
          <w:i w:val="0"/>
          <w:sz w:val="22"/>
          <w:szCs w:val="22"/>
        </w:rPr>
      </w:pPr>
      <w:hyperlink w:anchor="_Toc476648870" w:history="1">
        <w:r w:rsidR="008140C9" w:rsidRPr="00277355">
          <w:rPr>
            <w:rStyle w:val="Hyperlink"/>
            <w:lang w:val="es-ES"/>
          </w:rPr>
          <w:t>Gestión de las bases de datos</w:t>
        </w:r>
        <w:r w:rsidR="008140C9">
          <w:rPr>
            <w:webHidden/>
          </w:rPr>
          <w:tab/>
        </w:r>
        <w:r w:rsidR="008140C9">
          <w:rPr>
            <w:webHidden/>
          </w:rPr>
          <w:fldChar w:fldCharType="begin"/>
        </w:r>
        <w:r w:rsidR="008140C9">
          <w:rPr>
            <w:webHidden/>
          </w:rPr>
          <w:instrText xml:space="preserve"> PAGEREF _Toc476648870 \h </w:instrText>
        </w:r>
        <w:r w:rsidR="008140C9">
          <w:rPr>
            <w:webHidden/>
          </w:rPr>
        </w:r>
        <w:r w:rsidR="008140C9">
          <w:rPr>
            <w:webHidden/>
          </w:rPr>
          <w:fldChar w:fldCharType="separate"/>
        </w:r>
        <w:r>
          <w:rPr>
            <w:webHidden/>
          </w:rPr>
          <w:t>3</w:t>
        </w:r>
        <w:r w:rsidR="008140C9">
          <w:rPr>
            <w:webHidden/>
          </w:rPr>
          <w:fldChar w:fldCharType="end"/>
        </w:r>
      </w:hyperlink>
    </w:p>
    <w:p w:rsidR="008140C9" w:rsidRDefault="001B1EC8">
      <w:pPr>
        <w:pStyle w:val="TOC3"/>
        <w:rPr>
          <w:rFonts w:asciiTheme="minorHAnsi" w:eastAsiaTheme="minorEastAsia" w:hAnsiTheme="minorHAnsi" w:cstheme="minorBidi"/>
          <w:i w:val="0"/>
          <w:sz w:val="22"/>
          <w:szCs w:val="22"/>
        </w:rPr>
      </w:pPr>
      <w:hyperlink w:anchor="_Toc476648871" w:history="1">
        <w:r w:rsidR="008140C9" w:rsidRPr="00277355">
          <w:rPr>
            <w:rStyle w:val="Hyperlink"/>
            <w:lang w:val="es-ES"/>
          </w:rPr>
          <w:t>Bioinformática</w:t>
        </w:r>
        <w:r w:rsidR="008140C9">
          <w:rPr>
            <w:webHidden/>
          </w:rPr>
          <w:tab/>
        </w:r>
        <w:r w:rsidR="008140C9">
          <w:rPr>
            <w:webHidden/>
          </w:rPr>
          <w:fldChar w:fldCharType="begin"/>
        </w:r>
        <w:r w:rsidR="008140C9">
          <w:rPr>
            <w:webHidden/>
          </w:rPr>
          <w:instrText xml:space="preserve"> PAGEREF _Toc476648871 \h </w:instrText>
        </w:r>
        <w:r w:rsidR="008140C9">
          <w:rPr>
            <w:webHidden/>
          </w:rPr>
        </w:r>
        <w:r w:rsidR="008140C9">
          <w:rPr>
            <w:webHidden/>
          </w:rPr>
          <w:fldChar w:fldCharType="separate"/>
        </w:r>
        <w:r>
          <w:rPr>
            <w:webHidden/>
          </w:rPr>
          <w:t>4</w:t>
        </w:r>
        <w:r w:rsidR="008140C9">
          <w:rPr>
            <w:webHidden/>
          </w:rPr>
          <w:fldChar w:fldCharType="end"/>
        </w:r>
      </w:hyperlink>
    </w:p>
    <w:p w:rsidR="008140C9" w:rsidRDefault="001B1EC8">
      <w:pPr>
        <w:pStyle w:val="TOC3"/>
        <w:rPr>
          <w:rFonts w:asciiTheme="minorHAnsi" w:eastAsiaTheme="minorEastAsia" w:hAnsiTheme="minorHAnsi" w:cstheme="minorBidi"/>
          <w:i w:val="0"/>
          <w:sz w:val="22"/>
          <w:szCs w:val="22"/>
        </w:rPr>
      </w:pPr>
      <w:hyperlink w:anchor="_Toc476648872" w:history="1">
        <w:r w:rsidR="008140C9" w:rsidRPr="00277355">
          <w:rPr>
            <w:rStyle w:val="Hyperlink"/>
            <w:snapToGrid w:val="0"/>
            <w:lang w:val="es-ES"/>
          </w:rPr>
          <w:t xml:space="preserve">Experiencias respecto de la </w:t>
        </w:r>
        <w:r w:rsidR="008140C9" w:rsidRPr="00277355">
          <w:rPr>
            <w:rStyle w:val="Hyperlink"/>
            <w:rFonts w:eastAsia="MS Mincho"/>
            <w:snapToGrid w:val="0"/>
            <w:lang w:val="es-ES"/>
          </w:rPr>
          <w:t xml:space="preserve">elaboración </w:t>
        </w:r>
        <w:r w:rsidR="008140C9" w:rsidRPr="00277355">
          <w:rPr>
            <w:rStyle w:val="Hyperlink"/>
            <w:snapToGrid w:val="0"/>
            <w:lang w:val="es-ES"/>
          </w:rPr>
          <w:t>de bases de datos</w:t>
        </w:r>
        <w:r w:rsidR="008140C9">
          <w:rPr>
            <w:webHidden/>
          </w:rPr>
          <w:tab/>
        </w:r>
        <w:r w:rsidR="008140C9">
          <w:rPr>
            <w:webHidden/>
          </w:rPr>
          <w:fldChar w:fldCharType="begin"/>
        </w:r>
        <w:r w:rsidR="008140C9">
          <w:rPr>
            <w:webHidden/>
          </w:rPr>
          <w:instrText xml:space="preserve"> PAGEREF _Toc476648872 \h </w:instrText>
        </w:r>
        <w:r w:rsidR="008140C9">
          <w:rPr>
            <w:webHidden/>
          </w:rPr>
        </w:r>
        <w:r w:rsidR="008140C9">
          <w:rPr>
            <w:webHidden/>
          </w:rPr>
          <w:fldChar w:fldCharType="separate"/>
        </w:r>
        <w:r>
          <w:rPr>
            <w:webHidden/>
          </w:rPr>
          <w:t>4</w:t>
        </w:r>
        <w:r w:rsidR="008140C9">
          <w:rPr>
            <w:webHidden/>
          </w:rPr>
          <w:fldChar w:fldCharType="end"/>
        </w:r>
      </w:hyperlink>
    </w:p>
    <w:p w:rsidR="008140C9" w:rsidRDefault="001B1EC8">
      <w:pPr>
        <w:pStyle w:val="TOC3"/>
        <w:rPr>
          <w:rFonts w:asciiTheme="minorHAnsi" w:eastAsiaTheme="minorEastAsia" w:hAnsiTheme="minorHAnsi" w:cstheme="minorBidi"/>
          <w:i w:val="0"/>
          <w:sz w:val="22"/>
          <w:szCs w:val="22"/>
        </w:rPr>
      </w:pPr>
      <w:hyperlink w:anchor="_Toc476648873" w:history="1">
        <w:r w:rsidR="008140C9" w:rsidRPr="00277355">
          <w:rPr>
            <w:rStyle w:val="Hyperlink"/>
            <w:lang w:val="es-ES"/>
          </w:rPr>
          <w:t>Búsqueda en múltiples bases de datos mediante un portal</w:t>
        </w:r>
        <w:r w:rsidR="008140C9">
          <w:rPr>
            <w:webHidden/>
          </w:rPr>
          <w:tab/>
        </w:r>
        <w:r w:rsidR="008140C9">
          <w:rPr>
            <w:webHidden/>
          </w:rPr>
          <w:fldChar w:fldCharType="begin"/>
        </w:r>
        <w:r w:rsidR="008140C9">
          <w:rPr>
            <w:webHidden/>
          </w:rPr>
          <w:instrText xml:space="preserve"> PAGEREF _Toc476648873 \h </w:instrText>
        </w:r>
        <w:r w:rsidR="008140C9">
          <w:rPr>
            <w:webHidden/>
          </w:rPr>
        </w:r>
        <w:r w:rsidR="008140C9">
          <w:rPr>
            <w:webHidden/>
          </w:rPr>
          <w:fldChar w:fldCharType="separate"/>
        </w:r>
        <w:r>
          <w:rPr>
            <w:webHidden/>
          </w:rPr>
          <w:t>4</w:t>
        </w:r>
        <w:r w:rsidR="008140C9">
          <w:rPr>
            <w:webHidden/>
          </w:rPr>
          <w:fldChar w:fldCharType="end"/>
        </w:r>
      </w:hyperlink>
    </w:p>
    <w:p w:rsidR="008140C9" w:rsidRDefault="001B1EC8">
      <w:pPr>
        <w:pStyle w:val="TOC3"/>
        <w:rPr>
          <w:rFonts w:asciiTheme="minorHAnsi" w:eastAsiaTheme="minorEastAsia" w:hAnsiTheme="minorHAnsi" w:cstheme="minorBidi"/>
          <w:i w:val="0"/>
          <w:sz w:val="22"/>
          <w:szCs w:val="22"/>
        </w:rPr>
      </w:pPr>
      <w:hyperlink w:anchor="_Toc476648874" w:history="1">
        <w:r w:rsidR="008140C9" w:rsidRPr="00277355">
          <w:rPr>
            <w:rStyle w:val="Hyperlink"/>
            <w:lang w:val="es-ES"/>
          </w:rPr>
          <w:t>Métodos estadísticos utilizados en el programa informático DUSTC</w:t>
        </w:r>
        <w:r w:rsidR="008140C9">
          <w:rPr>
            <w:webHidden/>
          </w:rPr>
          <w:tab/>
        </w:r>
        <w:r w:rsidR="008140C9">
          <w:rPr>
            <w:webHidden/>
          </w:rPr>
          <w:fldChar w:fldCharType="begin"/>
        </w:r>
        <w:r w:rsidR="008140C9">
          <w:rPr>
            <w:webHidden/>
          </w:rPr>
          <w:instrText xml:space="preserve"> PAGEREF _Toc476648874 \h </w:instrText>
        </w:r>
        <w:r w:rsidR="008140C9">
          <w:rPr>
            <w:webHidden/>
          </w:rPr>
        </w:r>
        <w:r w:rsidR="008140C9">
          <w:rPr>
            <w:webHidden/>
          </w:rPr>
          <w:fldChar w:fldCharType="separate"/>
        </w:r>
        <w:r>
          <w:rPr>
            <w:webHidden/>
          </w:rPr>
          <w:t>4</w:t>
        </w:r>
        <w:r w:rsidR="008140C9">
          <w:rPr>
            <w:webHidden/>
          </w:rPr>
          <w:fldChar w:fldCharType="end"/>
        </w:r>
      </w:hyperlink>
    </w:p>
    <w:p w:rsidR="008140C9" w:rsidRDefault="001B1EC8">
      <w:pPr>
        <w:pStyle w:val="TOC3"/>
        <w:rPr>
          <w:rFonts w:asciiTheme="minorHAnsi" w:eastAsiaTheme="minorEastAsia" w:hAnsiTheme="minorHAnsi" w:cstheme="minorBidi"/>
          <w:i w:val="0"/>
          <w:sz w:val="22"/>
          <w:szCs w:val="22"/>
        </w:rPr>
      </w:pPr>
      <w:hyperlink w:anchor="_Toc476648875" w:history="1">
        <w:r w:rsidR="008140C9" w:rsidRPr="00277355">
          <w:rPr>
            <w:rStyle w:val="Hyperlink"/>
            <w:lang w:val="es-ES"/>
          </w:rPr>
          <w:t>Un instrumento para definir la colección de referencia</w:t>
        </w:r>
        <w:r w:rsidR="008140C9">
          <w:rPr>
            <w:webHidden/>
          </w:rPr>
          <w:tab/>
        </w:r>
        <w:r w:rsidR="008140C9">
          <w:rPr>
            <w:webHidden/>
          </w:rPr>
          <w:fldChar w:fldCharType="begin"/>
        </w:r>
        <w:r w:rsidR="008140C9">
          <w:rPr>
            <w:webHidden/>
          </w:rPr>
          <w:instrText xml:space="preserve"> PAGEREF _Toc476648875 \h </w:instrText>
        </w:r>
        <w:r w:rsidR="008140C9">
          <w:rPr>
            <w:webHidden/>
          </w:rPr>
        </w:r>
        <w:r w:rsidR="008140C9">
          <w:rPr>
            <w:webHidden/>
          </w:rPr>
          <w:fldChar w:fldCharType="separate"/>
        </w:r>
        <w:r>
          <w:rPr>
            <w:webHidden/>
          </w:rPr>
          <w:t>4</w:t>
        </w:r>
        <w:r w:rsidR="008140C9">
          <w:rPr>
            <w:webHidden/>
          </w:rPr>
          <w:fldChar w:fldCharType="end"/>
        </w:r>
      </w:hyperlink>
    </w:p>
    <w:p w:rsidR="008140C9" w:rsidRDefault="001B1EC8">
      <w:pPr>
        <w:pStyle w:val="TOC3"/>
        <w:rPr>
          <w:rFonts w:asciiTheme="minorHAnsi" w:eastAsiaTheme="minorEastAsia" w:hAnsiTheme="minorHAnsi" w:cstheme="minorBidi"/>
          <w:i w:val="0"/>
          <w:sz w:val="22"/>
          <w:szCs w:val="22"/>
        </w:rPr>
      </w:pPr>
      <w:hyperlink w:anchor="_Toc476648876" w:history="1">
        <w:r w:rsidR="008140C9" w:rsidRPr="00277355">
          <w:rPr>
            <w:rStyle w:val="Hyperlink"/>
            <w:lang w:val="es-ES"/>
          </w:rPr>
          <w:t>Un único instrumento para los procesos de cálculo relativos al examen DHE</w:t>
        </w:r>
        <w:r w:rsidR="008140C9">
          <w:rPr>
            <w:webHidden/>
          </w:rPr>
          <w:tab/>
        </w:r>
        <w:r w:rsidR="008140C9">
          <w:rPr>
            <w:webHidden/>
          </w:rPr>
          <w:fldChar w:fldCharType="begin"/>
        </w:r>
        <w:r w:rsidR="008140C9">
          <w:rPr>
            <w:webHidden/>
          </w:rPr>
          <w:instrText xml:space="preserve"> PAGEREF _Toc476648876 \h </w:instrText>
        </w:r>
        <w:r w:rsidR="008140C9">
          <w:rPr>
            <w:webHidden/>
          </w:rPr>
        </w:r>
        <w:r w:rsidR="008140C9">
          <w:rPr>
            <w:webHidden/>
          </w:rPr>
          <w:fldChar w:fldCharType="separate"/>
        </w:r>
        <w:r>
          <w:rPr>
            <w:webHidden/>
          </w:rPr>
          <w:t>4</w:t>
        </w:r>
        <w:r w:rsidR="008140C9">
          <w:rPr>
            <w:webHidden/>
          </w:rPr>
          <w:fldChar w:fldCharType="end"/>
        </w:r>
      </w:hyperlink>
    </w:p>
    <w:p w:rsidR="008140C9" w:rsidRDefault="001B1EC8">
      <w:pPr>
        <w:pStyle w:val="TOC3"/>
        <w:rPr>
          <w:rFonts w:asciiTheme="minorHAnsi" w:eastAsiaTheme="minorEastAsia" w:hAnsiTheme="minorHAnsi" w:cstheme="minorBidi"/>
          <w:i w:val="0"/>
          <w:sz w:val="22"/>
          <w:szCs w:val="22"/>
        </w:rPr>
      </w:pPr>
      <w:hyperlink w:anchor="_Toc476648877" w:history="1">
        <w:r w:rsidR="008140C9" w:rsidRPr="00277355">
          <w:rPr>
            <w:rStyle w:val="Hyperlink"/>
            <w:lang w:val="es-ES"/>
          </w:rPr>
          <w:t>Prueba de comparación (ring-test) de tres programas informáticos diferentes para el COYD</w:t>
        </w:r>
        <w:r w:rsidR="008140C9">
          <w:rPr>
            <w:webHidden/>
          </w:rPr>
          <w:tab/>
        </w:r>
        <w:r w:rsidR="008140C9">
          <w:rPr>
            <w:webHidden/>
          </w:rPr>
          <w:fldChar w:fldCharType="begin"/>
        </w:r>
        <w:r w:rsidR="008140C9">
          <w:rPr>
            <w:webHidden/>
          </w:rPr>
          <w:instrText xml:space="preserve"> PAGEREF _Toc476648877 \h </w:instrText>
        </w:r>
        <w:r w:rsidR="008140C9">
          <w:rPr>
            <w:webHidden/>
          </w:rPr>
        </w:r>
        <w:r w:rsidR="008140C9">
          <w:rPr>
            <w:webHidden/>
          </w:rPr>
          <w:fldChar w:fldCharType="separate"/>
        </w:r>
        <w:r>
          <w:rPr>
            <w:webHidden/>
          </w:rPr>
          <w:t>5</w:t>
        </w:r>
        <w:r w:rsidR="008140C9">
          <w:rPr>
            <w:webHidden/>
          </w:rPr>
          <w:fldChar w:fldCharType="end"/>
        </w:r>
      </w:hyperlink>
    </w:p>
    <w:p w:rsidR="008140C9" w:rsidRDefault="001B1EC8">
      <w:pPr>
        <w:pStyle w:val="TOC3"/>
        <w:rPr>
          <w:rFonts w:asciiTheme="minorHAnsi" w:eastAsiaTheme="minorEastAsia" w:hAnsiTheme="minorHAnsi" w:cstheme="minorBidi"/>
          <w:i w:val="0"/>
          <w:sz w:val="22"/>
          <w:szCs w:val="22"/>
        </w:rPr>
      </w:pPr>
      <w:hyperlink w:anchor="_Toc476648878" w:history="1">
        <w:r w:rsidR="008140C9" w:rsidRPr="00277355">
          <w:rPr>
            <w:rStyle w:val="Hyperlink"/>
            <w:lang w:val="es-ES"/>
          </w:rPr>
          <w:t>Demostración del programa informático chino para el análisis de imagen</w:t>
        </w:r>
        <w:r w:rsidR="008140C9">
          <w:rPr>
            <w:webHidden/>
          </w:rPr>
          <w:tab/>
        </w:r>
        <w:r w:rsidR="008140C9">
          <w:rPr>
            <w:webHidden/>
          </w:rPr>
          <w:fldChar w:fldCharType="begin"/>
        </w:r>
        <w:r w:rsidR="008140C9">
          <w:rPr>
            <w:webHidden/>
          </w:rPr>
          <w:instrText xml:space="preserve"> PAGEREF _Toc476648878 \h </w:instrText>
        </w:r>
        <w:r w:rsidR="008140C9">
          <w:rPr>
            <w:webHidden/>
          </w:rPr>
        </w:r>
        <w:r w:rsidR="008140C9">
          <w:rPr>
            <w:webHidden/>
          </w:rPr>
          <w:fldChar w:fldCharType="separate"/>
        </w:r>
        <w:r>
          <w:rPr>
            <w:webHidden/>
          </w:rPr>
          <w:t>5</w:t>
        </w:r>
        <w:r w:rsidR="008140C9">
          <w:rPr>
            <w:webHidden/>
          </w:rPr>
          <w:fldChar w:fldCharType="end"/>
        </w:r>
      </w:hyperlink>
    </w:p>
    <w:p w:rsidR="008140C9" w:rsidRDefault="001B1EC8">
      <w:pPr>
        <w:pStyle w:val="TOC2"/>
        <w:rPr>
          <w:rFonts w:asciiTheme="minorHAnsi" w:eastAsiaTheme="minorEastAsia" w:hAnsiTheme="minorHAnsi" w:cstheme="minorBidi"/>
          <w:sz w:val="22"/>
          <w:szCs w:val="22"/>
        </w:rPr>
      </w:pPr>
      <w:hyperlink w:anchor="_Toc476648879" w:history="1">
        <w:r w:rsidR="008140C9" w:rsidRPr="00277355">
          <w:rPr>
            <w:rStyle w:val="Hyperlink"/>
            <w:rFonts w:eastAsia="PMingLiU"/>
            <w:lang w:val="es-ES"/>
          </w:rPr>
          <w:t>Grupo de Trabajo Técnico sobre Hortalizas</w:t>
        </w:r>
        <w:r w:rsidR="008140C9">
          <w:rPr>
            <w:webHidden/>
          </w:rPr>
          <w:tab/>
        </w:r>
        <w:r w:rsidR="008140C9">
          <w:rPr>
            <w:webHidden/>
          </w:rPr>
          <w:fldChar w:fldCharType="begin"/>
        </w:r>
        <w:r w:rsidR="008140C9">
          <w:rPr>
            <w:webHidden/>
          </w:rPr>
          <w:instrText xml:space="preserve"> PAGEREF _Toc476648879 \h </w:instrText>
        </w:r>
        <w:r w:rsidR="008140C9">
          <w:rPr>
            <w:webHidden/>
          </w:rPr>
        </w:r>
        <w:r w:rsidR="008140C9">
          <w:rPr>
            <w:webHidden/>
          </w:rPr>
          <w:fldChar w:fldCharType="separate"/>
        </w:r>
        <w:r>
          <w:rPr>
            <w:webHidden/>
          </w:rPr>
          <w:t>5</w:t>
        </w:r>
        <w:r w:rsidR="008140C9">
          <w:rPr>
            <w:webHidden/>
          </w:rPr>
          <w:fldChar w:fldCharType="end"/>
        </w:r>
      </w:hyperlink>
    </w:p>
    <w:p w:rsidR="006D60C2" w:rsidRPr="00136A10" w:rsidRDefault="006D60C2" w:rsidP="00BA44AF">
      <w:pPr>
        <w:tabs>
          <w:tab w:val="left" w:pos="567"/>
          <w:tab w:val="left" w:pos="1134"/>
          <w:tab w:val="left" w:pos="5387"/>
          <w:tab w:val="left" w:pos="5954"/>
        </w:tabs>
        <w:rPr>
          <w:color w:val="000000"/>
          <w:lang w:val="es-ES"/>
        </w:rPr>
      </w:pPr>
      <w:r w:rsidRPr="00136A10">
        <w:rPr>
          <w:b/>
          <w:bCs/>
          <w:highlight w:val="cyan"/>
          <w:lang w:val="es-ES"/>
        </w:rPr>
        <w:lastRenderedPageBreak/>
        <w:fldChar w:fldCharType="end"/>
      </w:r>
      <w:r w:rsidRPr="00136A10">
        <w:rPr>
          <w:color w:val="000000"/>
          <w:lang w:val="es-ES"/>
        </w:rPr>
        <w:fldChar w:fldCharType="begin"/>
      </w:r>
      <w:r w:rsidRPr="00136A10">
        <w:rPr>
          <w:color w:val="000000"/>
          <w:lang w:val="es-ES"/>
        </w:rPr>
        <w:instrText xml:space="preserve"> AUTONUM  </w:instrText>
      </w:r>
      <w:r w:rsidRPr="00136A10">
        <w:rPr>
          <w:color w:val="000000"/>
          <w:lang w:val="es-ES"/>
        </w:rPr>
        <w:fldChar w:fldCharType="end"/>
      </w:r>
      <w:r w:rsidRPr="00136A10">
        <w:rPr>
          <w:color w:val="000000"/>
          <w:lang w:val="es-ES"/>
        </w:rPr>
        <w:tab/>
        <w:t>En el presente documento se utilizan las abreviaturas siguientes:</w:t>
      </w:r>
    </w:p>
    <w:p w:rsidR="006D60C2" w:rsidRPr="00136A10" w:rsidRDefault="006D60C2" w:rsidP="008700ED">
      <w:pPr>
        <w:rPr>
          <w:color w:val="000000"/>
          <w:lang w:val="es-ES"/>
        </w:rPr>
      </w:pPr>
    </w:p>
    <w:p w:rsidR="006D60C2" w:rsidRPr="00136A10" w:rsidRDefault="006D60C2" w:rsidP="008700ED">
      <w:pPr>
        <w:rPr>
          <w:lang w:val="es-ES"/>
        </w:rPr>
      </w:pPr>
      <w:r w:rsidRPr="00136A10">
        <w:rPr>
          <w:lang w:val="es-ES"/>
        </w:rPr>
        <w:tab/>
        <w:t>TC:</w:t>
      </w:r>
      <w:r w:rsidRPr="00136A10">
        <w:rPr>
          <w:lang w:val="es-ES"/>
        </w:rPr>
        <w:tab/>
      </w:r>
      <w:r w:rsidRPr="00136A10">
        <w:rPr>
          <w:lang w:val="es-ES"/>
        </w:rPr>
        <w:tab/>
        <w:t>Comité Técnico</w:t>
      </w:r>
    </w:p>
    <w:p w:rsidR="006D60C2" w:rsidRPr="00136A10" w:rsidRDefault="006D60C2" w:rsidP="008700ED">
      <w:pPr>
        <w:rPr>
          <w:rFonts w:eastAsia="PMingLiU"/>
          <w:lang w:val="es-ES"/>
        </w:rPr>
      </w:pPr>
      <w:r w:rsidRPr="00136A10">
        <w:rPr>
          <w:rFonts w:eastAsia="PMingLiU"/>
          <w:lang w:val="es-ES"/>
        </w:rPr>
        <w:tab/>
        <w:t>TC-EDC:</w:t>
      </w:r>
      <w:r w:rsidRPr="00136A10">
        <w:rPr>
          <w:rFonts w:eastAsia="PMingLiU"/>
          <w:lang w:val="es-ES"/>
        </w:rPr>
        <w:tab/>
        <w:t>Comité de Redacción Ampliado</w:t>
      </w:r>
    </w:p>
    <w:p w:rsidR="006D60C2" w:rsidRPr="00136A10" w:rsidRDefault="006D60C2" w:rsidP="008700ED">
      <w:pPr>
        <w:rPr>
          <w:rFonts w:eastAsia="PMingLiU"/>
          <w:lang w:val="es-ES"/>
        </w:rPr>
      </w:pPr>
      <w:r w:rsidRPr="00136A10">
        <w:rPr>
          <w:rFonts w:eastAsia="PMingLiU"/>
          <w:lang w:val="es-ES"/>
        </w:rPr>
        <w:tab/>
        <w:t>TWA:</w:t>
      </w:r>
      <w:r w:rsidRPr="00136A10">
        <w:rPr>
          <w:rFonts w:eastAsia="PMingLiU"/>
          <w:lang w:val="es-ES"/>
        </w:rPr>
        <w:tab/>
      </w:r>
      <w:r w:rsidRPr="00136A10">
        <w:rPr>
          <w:rFonts w:eastAsia="PMingLiU"/>
          <w:lang w:val="es-ES"/>
        </w:rPr>
        <w:tab/>
        <w:t>Grupo de Trabajo Técnico sobre Plantas Agrícolas</w:t>
      </w:r>
    </w:p>
    <w:p w:rsidR="006D60C2" w:rsidRPr="00136A10" w:rsidRDefault="006D60C2" w:rsidP="008700ED">
      <w:pPr>
        <w:rPr>
          <w:rFonts w:eastAsia="PMingLiU"/>
          <w:lang w:val="es-ES"/>
        </w:rPr>
      </w:pPr>
      <w:r w:rsidRPr="00136A10">
        <w:rPr>
          <w:rFonts w:eastAsia="PMingLiU"/>
          <w:lang w:val="es-ES"/>
        </w:rPr>
        <w:tab/>
        <w:t>TWC:</w:t>
      </w:r>
      <w:r w:rsidRPr="00136A10">
        <w:rPr>
          <w:rFonts w:eastAsia="PMingLiU"/>
          <w:lang w:val="es-ES"/>
        </w:rPr>
        <w:tab/>
      </w:r>
      <w:r w:rsidRPr="00136A10">
        <w:rPr>
          <w:rFonts w:eastAsia="PMingLiU"/>
          <w:lang w:val="es-ES"/>
        </w:rPr>
        <w:tab/>
        <w:t>Grupo de Trabajo Técnico sobre Automatización y Programas Informáticos</w:t>
      </w:r>
    </w:p>
    <w:p w:rsidR="006D60C2" w:rsidRPr="00136A10" w:rsidRDefault="006D60C2" w:rsidP="008700ED">
      <w:pPr>
        <w:tabs>
          <w:tab w:val="left" w:pos="567"/>
          <w:tab w:val="left" w:pos="1134"/>
          <w:tab w:val="left" w:pos="1701"/>
          <w:tab w:val="left" w:pos="2268"/>
          <w:tab w:val="left" w:pos="2835"/>
          <w:tab w:val="left" w:pos="3402"/>
          <w:tab w:val="left" w:pos="3969"/>
          <w:tab w:val="left" w:pos="4536"/>
          <w:tab w:val="left" w:pos="5103"/>
          <w:tab w:val="left" w:pos="5973"/>
        </w:tabs>
        <w:rPr>
          <w:rFonts w:eastAsia="PMingLiU"/>
          <w:lang w:val="es-ES"/>
        </w:rPr>
      </w:pPr>
      <w:r w:rsidRPr="00136A10">
        <w:rPr>
          <w:rFonts w:eastAsia="PMingLiU"/>
          <w:lang w:val="es-ES"/>
        </w:rPr>
        <w:tab/>
        <w:t xml:space="preserve">TWF: </w:t>
      </w:r>
      <w:r w:rsidRPr="00136A10">
        <w:rPr>
          <w:rFonts w:eastAsia="PMingLiU"/>
          <w:lang w:val="es-ES"/>
        </w:rPr>
        <w:tab/>
      </w:r>
      <w:r w:rsidRPr="00136A10">
        <w:rPr>
          <w:rFonts w:eastAsia="PMingLiU"/>
          <w:lang w:val="es-ES"/>
        </w:rPr>
        <w:tab/>
        <w:t>Grupo de Trabajo Técnico sobre Plantas Frutales</w:t>
      </w:r>
    </w:p>
    <w:p w:rsidR="006D60C2" w:rsidRPr="00136A10" w:rsidRDefault="006D60C2" w:rsidP="008700ED">
      <w:pPr>
        <w:rPr>
          <w:rFonts w:eastAsia="PMingLiU"/>
          <w:lang w:val="es-ES"/>
        </w:rPr>
      </w:pPr>
      <w:r w:rsidRPr="00136A10">
        <w:rPr>
          <w:rFonts w:eastAsia="PMingLiU"/>
          <w:lang w:val="es-ES"/>
        </w:rPr>
        <w:tab/>
        <w:t>TWO:</w:t>
      </w:r>
      <w:r w:rsidRPr="00136A10">
        <w:rPr>
          <w:rFonts w:eastAsia="PMingLiU"/>
          <w:lang w:val="es-ES"/>
        </w:rPr>
        <w:tab/>
      </w:r>
      <w:r w:rsidRPr="00136A10">
        <w:rPr>
          <w:rFonts w:eastAsia="PMingLiU"/>
          <w:lang w:val="es-ES"/>
        </w:rPr>
        <w:tab/>
        <w:t>Grupo de Trabajo Técnico sobre Plantas Ornamentales y Árboles Forestales</w:t>
      </w:r>
    </w:p>
    <w:p w:rsidR="006D60C2" w:rsidRPr="00136A10" w:rsidRDefault="006D60C2" w:rsidP="008700ED">
      <w:pPr>
        <w:rPr>
          <w:rFonts w:eastAsia="PMingLiU"/>
          <w:lang w:val="es-ES"/>
        </w:rPr>
      </w:pPr>
      <w:r w:rsidRPr="00136A10">
        <w:rPr>
          <w:rFonts w:eastAsia="PMingLiU"/>
          <w:lang w:val="es-ES"/>
        </w:rPr>
        <w:tab/>
        <w:t>TWP:</w:t>
      </w:r>
      <w:r w:rsidRPr="00136A10">
        <w:rPr>
          <w:rFonts w:eastAsia="PMingLiU"/>
          <w:lang w:val="es-ES"/>
        </w:rPr>
        <w:tab/>
      </w:r>
      <w:r w:rsidRPr="00136A10">
        <w:rPr>
          <w:rFonts w:eastAsia="PMingLiU"/>
          <w:lang w:val="es-ES"/>
        </w:rPr>
        <w:tab/>
        <w:t>Grupos de Trabajo Técnico</w:t>
      </w:r>
    </w:p>
    <w:p w:rsidR="006D60C2" w:rsidRPr="00136A10" w:rsidRDefault="006D60C2" w:rsidP="008700ED">
      <w:pPr>
        <w:rPr>
          <w:rFonts w:eastAsia="PMingLiU"/>
          <w:lang w:val="es-ES"/>
        </w:rPr>
      </w:pPr>
      <w:r w:rsidRPr="00136A10">
        <w:rPr>
          <w:rFonts w:eastAsia="PMingLiU"/>
          <w:lang w:val="es-ES"/>
        </w:rPr>
        <w:tab/>
        <w:t>TWV:</w:t>
      </w:r>
      <w:r w:rsidRPr="00136A10">
        <w:rPr>
          <w:rFonts w:eastAsia="PMingLiU"/>
          <w:lang w:val="es-ES"/>
        </w:rPr>
        <w:tab/>
      </w:r>
      <w:r w:rsidRPr="00136A10">
        <w:rPr>
          <w:rFonts w:eastAsia="PMingLiU"/>
          <w:lang w:val="es-ES"/>
        </w:rPr>
        <w:tab/>
        <w:t>Grupo de Trabajo Técnico sobre Hortalizas</w:t>
      </w:r>
    </w:p>
    <w:p w:rsidR="006D60C2" w:rsidRPr="00136A10" w:rsidRDefault="006D60C2" w:rsidP="008700ED">
      <w:pPr>
        <w:rPr>
          <w:lang w:val="es-ES"/>
        </w:rPr>
      </w:pPr>
    </w:p>
    <w:p w:rsidR="006D60C2" w:rsidRPr="00136A10" w:rsidRDefault="006D60C2" w:rsidP="008700ED">
      <w:pPr>
        <w:rPr>
          <w:lang w:val="es-ES"/>
        </w:rPr>
      </w:pPr>
    </w:p>
    <w:p w:rsidR="006D60C2" w:rsidRPr="00136A10" w:rsidRDefault="006D60C2" w:rsidP="00BA44AF">
      <w:pPr>
        <w:pStyle w:val="Heading1"/>
        <w:rPr>
          <w:lang w:val="es-ES"/>
        </w:rPr>
      </w:pPr>
      <w:bookmarkStart w:id="4" w:name="_Toc476648862"/>
      <w:r w:rsidRPr="00136A10">
        <w:rPr>
          <w:lang w:val="es-ES"/>
        </w:rPr>
        <w:t>ANTECEDENTES</w:t>
      </w:r>
      <w:bookmarkEnd w:id="4"/>
    </w:p>
    <w:p w:rsidR="006D60C2" w:rsidRPr="00136A10" w:rsidRDefault="006D60C2" w:rsidP="008700ED">
      <w:pPr>
        <w:rPr>
          <w:lang w:val="es-ES"/>
        </w:rPr>
      </w:pPr>
    </w:p>
    <w:p w:rsidR="006D60C2" w:rsidRPr="00136A10" w:rsidRDefault="006D60C2" w:rsidP="008700ED">
      <w:pPr>
        <w:rPr>
          <w:lang w:val="es-ES"/>
        </w:rPr>
      </w:pPr>
      <w:r w:rsidRPr="00136A10">
        <w:rPr>
          <w:lang w:val="es-ES"/>
        </w:rPr>
        <w:fldChar w:fldCharType="begin"/>
      </w:r>
      <w:r w:rsidRPr="00136A10">
        <w:rPr>
          <w:lang w:val="es-ES"/>
        </w:rPr>
        <w:instrText xml:space="preserve"> AUTONUM  </w:instrText>
      </w:r>
      <w:r w:rsidRPr="00136A10">
        <w:rPr>
          <w:lang w:val="es-ES"/>
        </w:rPr>
        <w:fldChar w:fldCharType="end"/>
      </w:r>
      <w:r w:rsidRPr="00136A10">
        <w:rPr>
          <w:lang w:val="es-ES"/>
        </w:rPr>
        <w:tab/>
        <w:t>En su cuadragésima quinta sesión, celebrada en Ginebra del 30 de marzo al 1 de abril de 2009, el TC observó, a partir de las novedades que se mencionan en el documento TC/45/9 “Publicación de descripciones de variedades”, que los miembros de la Unión están elaborando bases de datos que contienen datos morfológicos y moleculares y, cuando lo consideran pertinente, colaboran en la elaboración de bases de datos destinadas a la gestión de colecciones de variedades, especialmente en el plano regional.</w:t>
      </w:r>
      <w:r w:rsidRPr="00136A10">
        <w:rPr>
          <w:snapToGrid w:val="0"/>
          <w:lang w:val="es-ES"/>
        </w:rPr>
        <w:t xml:space="preserve">  El TC convino en que puede resultar ventajoso ofrecer a los miembros de la Unión la posibilidad de informar sobre dicha labor de un modo coherente al TC, a los TWP y al BMT.  Así, el TC acordó sustituir el punto del orden del día “Publicación de descripciones de variedades” por un punto relativo a “Bases de datos de descripciones de variedades” en los programas de las próximas sesiones del TC, los TWP y el BMT.  A ese respecto, recordó la importancia que reviste la lista de criterios por examinar aplicables al uso de descripciones procedentes de distintas localidades y fuentes que figura en el párrafo 3 del documento TC/45/9.</w:t>
      </w:r>
      <w:r w:rsidRPr="00136A10">
        <w:rPr>
          <w:lang w:val="es-ES"/>
        </w:rPr>
        <w:t xml:space="preserve">  El TC acordó además que la información presentada no tiene por qué estar relacionada con la publicación de descripciones (véase el párrafo 173 del documento TC/45/16 “Informe”).</w:t>
      </w:r>
    </w:p>
    <w:p w:rsidR="006D60C2" w:rsidRPr="00136A10" w:rsidRDefault="006D60C2" w:rsidP="008700ED">
      <w:pPr>
        <w:rPr>
          <w:lang w:val="es-ES"/>
        </w:rPr>
      </w:pPr>
    </w:p>
    <w:p w:rsidR="006D60C2" w:rsidRPr="00136A10" w:rsidRDefault="006D60C2" w:rsidP="008700ED">
      <w:pPr>
        <w:rPr>
          <w:color w:val="000000"/>
          <w:lang w:val="es-ES"/>
        </w:rPr>
      </w:pPr>
      <w:r w:rsidRPr="00136A10">
        <w:rPr>
          <w:color w:val="000000"/>
          <w:lang w:val="es-ES"/>
        </w:rPr>
        <w:fldChar w:fldCharType="begin"/>
      </w:r>
      <w:r w:rsidRPr="00136A10">
        <w:rPr>
          <w:color w:val="000000"/>
          <w:lang w:val="es-ES"/>
        </w:rPr>
        <w:instrText xml:space="preserve"> AUTONUM  </w:instrText>
      </w:r>
      <w:r w:rsidRPr="00136A10">
        <w:rPr>
          <w:color w:val="000000"/>
          <w:lang w:val="es-ES"/>
        </w:rPr>
        <w:fldChar w:fldCharType="end"/>
      </w:r>
      <w:r w:rsidRPr="00136A10">
        <w:rPr>
          <w:color w:val="000000"/>
          <w:lang w:val="es-ES"/>
        </w:rPr>
        <w:tab/>
        <w:t xml:space="preserve">Las novedades acaecidas antes del año 2016 se presentan en el documento </w:t>
      </w:r>
      <w:r w:rsidRPr="00136A10">
        <w:rPr>
          <w:lang w:val="es-ES"/>
        </w:rPr>
        <w:t>TC/52/9 “Bases de datos de descripciones de variedades”.</w:t>
      </w:r>
    </w:p>
    <w:p w:rsidR="006D60C2" w:rsidRDefault="006D60C2" w:rsidP="008700ED">
      <w:pPr>
        <w:rPr>
          <w:lang w:val="es-ES"/>
        </w:rPr>
      </w:pPr>
    </w:p>
    <w:p w:rsidR="00BA44AF" w:rsidRPr="00136A10" w:rsidRDefault="00BA44AF" w:rsidP="008700ED">
      <w:pPr>
        <w:rPr>
          <w:lang w:val="es-ES"/>
        </w:rPr>
      </w:pPr>
    </w:p>
    <w:p w:rsidR="006D60C2" w:rsidRPr="00136A10" w:rsidRDefault="006D60C2" w:rsidP="00BA44AF">
      <w:pPr>
        <w:pStyle w:val="Heading1"/>
        <w:rPr>
          <w:snapToGrid w:val="0"/>
          <w:lang w:val="es-ES"/>
        </w:rPr>
      </w:pPr>
      <w:bookmarkStart w:id="5" w:name="_Toc476648863"/>
      <w:r w:rsidRPr="00136A10">
        <w:rPr>
          <w:snapToGrid w:val="0"/>
          <w:lang w:val="es-ES"/>
        </w:rPr>
        <w:t>NOVEDADES ACAECIDAS EN 2016</w:t>
      </w:r>
      <w:bookmarkEnd w:id="5"/>
    </w:p>
    <w:p w:rsidR="006D60C2" w:rsidRPr="00136A10" w:rsidRDefault="006D60C2" w:rsidP="008700ED">
      <w:pPr>
        <w:rPr>
          <w:lang w:val="es-ES"/>
        </w:rPr>
      </w:pPr>
    </w:p>
    <w:p w:rsidR="006D60C2" w:rsidRPr="00136A10" w:rsidRDefault="006D60C2" w:rsidP="00BA44AF">
      <w:pPr>
        <w:pStyle w:val="Heading2"/>
        <w:rPr>
          <w:lang w:val="es-ES"/>
        </w:rPr>
      </w:pPr>
      <w:bookmarkStart w:id="6" w:name="_Toc476648864"/>
      <w:r w:rsidRPr="00136A10">
        <w:rPr>
          <w:lang w:val="es-ES"/>
        </w:rPr>
        <w:t>Comité Técnico</w:t>
      </w:r>
      <w:bookmarkEnd w:id="6"/>
    </w:p>
    <w:p w:rsidR="006D60C2" w:rsidRPr="00136A10" w:rsidRDefault="006D60C2" w:rsidP="008700ED">
      <w:pPr>
        <w:rPr>
          <w:snapToGrid w:val="0"/>
          <w:lang w:val="es-ES"/>
        </w:rPr>
      </w:pPr>
    </w:p>
    <w:p w:rsidR="006D60C2" w:rsidRPr="00136A10" w:rsidRDefault="006D60C2" w:rsidP="00BA44AF">
      <w:pPr>
        <w:pStyle w:val="Heading3"/>
        <w:rPr>
          <w:lang w:val="es-ES"/>
        </w:rPr>
      </w:pPr>
      <w:bookmarkStart w:id="7" w:name="_Toc476648865"/>
      <w:r w:rsidRPr="00136A10">
        <w:rPr>
          <w:lang w:val="es-ES"/>
        </w:rPr>
        <w:t>Sesión de debate</w:t>
      </w:r>
      <w:bookmarkEnd w:id="7"/>
    </w:p>
    <w:p w:rsidR="006D60C2" w:rsidRPr="00136A10" w:rsidRDefault="006D60C2" w:rsidP="008700ED">
      <w:pPr>
        <w:pStyle w:val="Heading3"/>
        <w:rPr>
          <w:lang w:val="es-ES"/>
        </w:rPr>
      </w:pPr>
    </w:p>
    <w:p w:rsidR="006D60C2" w:rsidRPr="00136A10" w:rsidRDefault="006D60C2" w:rsidP="008700ED">
      <w:pPr>
        <w:rPr>
          <w:lang w:val="es-ES"/>
        </w:rPr>
      </w:pPr>
      <w:r w:rsidRPr="00136A10">
        <w:rPr>
          <w:lang w:val="es-ES"/>
        </w:rPr>
        <w:fldChar w:fldCharType="begin"/>
      </w:r>
      <w:r w:rsidRPr="00136A10">
        <w:rPr>
          <w:lang w:val="es-ES"/>
        </w:rPr>
        <w:instrText xml:space="preserve"> AUTONUM  </w:instrText>
      </w:r>
      <w:r w:rsidRPr="00136A10">
        <w:rPr>
          <w:lang w:val="es-ES"/>
        </w:rPr>
        <w:fldChar w:fldCharType="end"/>
      </w:r>
      <w:r w:rsidRPr="00136A10">
        <w:rPr>
          <w:lang w:val="es-ES"/>
        </w:rPr>
        <w:tab/>
        <w:t>En su quincuagésima segunda sesión, celebrada en Ginebra del 14 al 16 de marzo de 2016, el TC asistió a las siguientes ponencias sobre el fomento de la elaboración de bases de datos (por orden de presentación) (véase el párrafo 136 del documento TC/52/29 Rev. “Informe revisado”):</w:t>
      </w:r>
    </w:p>
    <w:p w:rsidR="006D60C2" w:rsidRPr="00136A10" w:rsidRDefault="006D60C2" w:rsidP="008700ED">
      <w:pPr>
        <w:rPr>
          <w:lang w:val="es-ES"/>
        </w:rPr>
      </w:pPr>
    </w:p>
    <w:tbl>
      <w:tblPr>
        <w:tblW w:w="963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5670"/>
        <w:gridCol w:w="3969"/>
      </w:tblGrid>
      <w:tr w:rsidR="006D60C2" w:rsidRPr="00136A10" w:rsidTr="00BA44AF">
        <w:trPr>
          <w:cantSplit/>
        </w:trPr>
        <w:tc>
          <w:tcPr>
            <w:tcW w:w="5670" w:type="dxa"/>
            <w:vAlign w:val="center"/>
          </w:tcPr>
          <w:p w:rsidR="006D60C2" w:rsidRPr="00136A10" w:rsidRDefault="006D60C2" w:rsidP="00BA44AF">
            <w:pPr>
              <w:spacing w:before="60" w:after="60"/>
              <w:ind w:right="34"/>
              <w:jc w:val="left"/>
              <w:rPr>
                <w:rFonts w:eastAsia="MS Mincho"/>
                <w:lang w:val="es-ES"/>
              </w:rPr>
            </w:pPr>
            <w:r w:rsidRPr="00136A10">
              <w:rPr>
                <w:rFonts w:eastAsia="MS Mincho"/>
                <w:lang w:val="es-ES"/>
              </w:rPr>
              <w:t>El fomento de la elaboración de bases de datos para el examen DHE</w:t>
            </w:r>
          </w:p>
        </w:tc>
        <w:tc>
          <w:tcPr>
            <w:tcW w:w="3969" w:type="dxa"/>
          </w:tcPr>
          <w:p w:rsidR="006D60C2" w:rsidRPr="00136A10" w:rsidRDefault="006D60C2" w:rsidP="00BA44AF">
            <w:pPr>
              <w:spacing w:before="60" w:after="60"/>
              <w:ind w:right="-108"/>
              <w:jc w:val="left"/>
              <w:rPr>
                <w:rFonts w:eastAsia="MS Mincho"/>
                <w:lang w:val="es-ES"/>
              </w:rPr>
            </w:pPr>
            <w:r w:rsidRPr="00136A10">
              <w:rPr>
                <w:rFonts w:eastAsia="MS Mincho"/>
                <w:lang w:val="es-ES"/>
              </w:rPr>
              <w:t>Francia (Sr. Richard Brand)</w:t>
            </w:r>
          </w:p>
        </w:tc>
      </w:tr>
      <w:tr w:rsidR="006D60C2" w:rsidRPr="001B1EC8" w:rsidTr="00BA44AF">
        <w:trPr>
          <w:cantSplit/>
        </w:trPr>
        <w:tc>
          <w:tcPr>
            <w:tcW w:w="5670" w:type="dxa"/>
            <w:vAlign w:val="center"/>
          </w:tcPr>
          <w:p w:rsidR="006D60C2" w:rsidRPr="00136A10" w:rsidRDefault="006D60C2" w:rsidP="00BA44AF">
            <w:pPr>
              <w:spacing w:before="60" w:after="60"/>
              <w:ind w:right="34"/>
              <w:jc w:val="left"/>
              <w:rPr>
                <w:rFonts w:eastAsia="MS Mincho"/>
                <w:lang w:val="es-ES"/>
              </w:rPr>
            </w:pPr>
            <w:r w:rsidRPr="00136A10">
              <w:rPr>
                <w:rFonts w:eastAsia="MS Mincho"/>
                <w:lang w:val="es-ES"/>
              </w:rPr>
              <w:t>El fomento de la elaboración de bases de datos</w:t>
            </w:r>
          </w:p>
        </w:tc>
        <w:tc>
          <w:tcPr>
            <w:tcW w:w="3969" w:type="dxa"/>
          </w:tcPr>
          <w:p w:rsidR="006D60C2" w:rsidRPr="00136A10" w:rsidRDefault="006D60C2" w:rsidP="00BA44AF">
            <w:pPr>
              <w:spacing w:before="60" w:after="60"/>
              <w:ind w:right="-108"/>
              <w:jc w:val="left"/>
              <w:rPr>
                <w:rFonts w:eastAsia="MS Mincho"/>
                <w:lang w:val="es-ES"/>
              </w:rPr>
            </w:pPr>
            <w:r w:rsidRPr="00136A10">
              <w:rPr>
                <w:rFonts w:eastAsia="MS Mincho"/>
                <w:lang w:val="es-ES"/>
              </w:rPr>
              <w:t>Países Bajos (Sr. </w:t>
            </w:r>
            <w:proofErr w:type="spellStart"/>
            <w:r w:rsidRPr="00136A10">
              <w:rPr>
                <w:rFonts w:eastAsia="MS Mincho"/>
                <w:lang w:val="es-ES"/>
              </w:rPr>
              <w:t>Kees</w:t>
            </w:r>
            <w:proofErr w:type="spellEnd"/>
            <w:r w:rsidRPr="00136A10">
              <w:rPr>
                <w:rFonts w:eastAsia="MS Mincho"/>
                <w:lang w:val="es-ES"/>
              </w:rPr>
              <w:t xml:space="preserve"> van </w:t>
            </w:r>
            <w:proofErr w:type="spellStart"/>
            <w:r w:rsidRPr="00136A10">
              <w:rPr>
                <w:rFonts w:eastAsia="MS Mincho"/>
                <w:lang w:val="es-ES"/>
              </w:rPr>
              <w:t>Ettekoven</w:t>
            </w:r>
            <w:proofErr w:type="spellEnd"/>
            <w:r w:rsidRPr="00136A10">
              <w:rPr>
                <w:rFonts w:eastAsia="MS Mincho"/>
                <w:lang w:val="es-ES"/>
              </w:rPr>
              <w:t>)</w:t>
            </w:r>
          </w:p>
        </w:tc>
      </w:tr>
    </w:tbl>
    <w:p w:rsidR="006D60C2" w:rsidRPr="00136A10" w:rsidRDefault="006D60C2" w:rsidP="008700ED">
      <w:pPr>
        <w:rPr>
          <w:lang w:val="es-ES"/>
        </w:rPr>
      </w:pPr>
    </w:p>
    <w:p w:rsidR="006D60C2" w:rsidRPr="00136A10" w:rsidRDefault="006D60C2" w:rsidP="008700ED">
      <w:pPr>
        <w:rPr>
          <w:lang w:val="es-ES"/>
        </w:rPr>
      </w:pPr>
      <w:r w:rsidRPr="00136A10">
        <w:rPr>
          <w:lang w:val="es-ES"/>
        </w:rPr>
        <w:fldChar w:fldCharType="begin"/>
      </w:r>
      <w:r w:rsidRPr="00136A10">
        <w:rPr>
          <w:lang w:val="es-ES"/>
        </w:rPr>
        <w:instrText xml:space="preserve"> AUTONUM  </w:instrText>
      </w:r>
      <w:r w:rsidRPr="00136A10">
        <w:rPr>
          <w:lang w:val="es-ES"/>
        </w:rPr>
        <w:fldChar w:fldCharType="end"/>
      </w:r>
      <w:r w:rsidRPr="00136A10">
        <w:rPr>
          <w:lang w:val="es-ES"/>
        </w:rPr>
        <w:tab/>
        <w:t>El TC examinó los debates sobre el fomento de la elaboración de bases de datos y convino en invitar a los miembros de la Unión a que en la próxima sesión del BMT presenten ponencias sobre la manera en que podrían desarrollarse en la UPOV bases de datos que contengan datos moleculares.  Señaló que el resultado de estos debates se comunicarán al TC en su quincuagésima tercera sesión en el punto del orden del día “Bases de datos de descripciones de variedades” (véase el párrafo 206 del documento TC/52/29 Rev. “Informe revisado”).</w:t>
      </w:r>
    </w:p>
    <w:p w:rsidR="006D60C2" w:rsidRDefault="006D60C2" w:rsidP="00BA44AF">
      <w:pPr>
        <w:rPr>
          <w:snapToGrid w:val="0"/>
          <w:lang w:val="es-ES"/>
        </w:rPr>
      </w:pPr>
    </w:p>
    <w:p w:rsidR="00BA44AF" w:rsidRPr="00136A10" w:rsidRDefault="00BA44AF" w:rsidP="00BA44AF">
      <w:pPr>
        <w:rPr>
          <w:snapToGrid w:val="0"/>
          <w:lang w:val="es-ES"/>
        </w:rPr>
      </w:pPr>
    </w:p>
    <w:p w:rsidR="006D60C2" w:rsidRPr="00136A10" w:rsidRDefault="006D60C2" w:rsidP="00BA44AF">
      <w:pPr>
        <w:pStyle w:val="Heading2"/>
        <w:rPr>
          <w:snapToGrid w:val="0"/>
          <w:lang w:val="es-ES"/>
        </w:rPr>
      </w:pPr>
      <w:bookmarkStart w:id="8" w:name="_Toc476648866"/>
      <w:r w:rsidRPr="00136A10">
        <w:rPr>
          <w:lang w:val="es-ES"/>
        </w:rPr>
        <w:t>Grupo de Trabajo sobre Técnicas Bioquímicas y Moleculares, y Perfiles de ADN en particular</w:t>
      </w:r>
      <w:bookmarkEnd w:id="8"/>
    </w:p>
    <w:p w:rsidR="006D60C2" w:rsidRPr="00136A10" w:rsidRDefault="006D60C2" w:rsidP="008700ED">
      <w:pPr>
        <w:keepNext/>
        <w:keepLines/>
        <w:rPr>
          <w:snapToGrid w:val="0"/>
          <w:lang w:val="es-ES"/>
        </w:rPr>
      </w:pPr>
    </w:p>
    <w:p w:rsidR="006D60C2" w:rsidRPr="008D2059" w:rsidRDefault="006D60C2" w:rsidP="00BA44AF">
      <w:pPr>
        <w:rPr>
          <w:spacing w:val="-2"/>
          <w:lang w:val="es-ES"/>
        </w:rPr>
      </w:pPr>
      <w:r w:rsidRPr="008D2059">
        <w:rPr>
          <w:spacing w:val="-2"/>
          <w:lang w:val="es-ES"/>
        </w:rPr>
        <w:fldChar w:fldCharType="begin"/>
      </w:r>
      <w:r w:rsidRPr="008D2059">
        <w:rPr>
          <w:spacing w:val="-2"/>
          <w:lang w:val="es-ES"/>
        </w:rPr>
        <w:instrText xml:space="preserve"> AUTONUM  </w:instrText>
      </w:r>
      <w:r w:rsidRPr="008D2059">
        <w:rPr>
          <w:spacing w:val="-2"/>
          <w:lang w:val="es-ES"/>
        </w:rPr>
        <w:fldChar w:fldCharType="end"/>
      </w:r>
      <w:r w:rsidRPr="008D2059">
        <w:rPr>
          <w:spacing w:val="-2"/>
          <w:lang w:val="es-ES"/>
        </w:rPr>
        <w:tab/>
        <w:t>En su decimoquinta reunión, celebrada en Moscú (Federación de Rusia) del 24 al 27 de mayo de 2016, el BMT recibió un informe de la Oficina de la Unión</w:t>
      </w:r>
      <w:r w:rsidRPr="008D2059">
        <w:rPr>
          <w:spacing w:val="-2"/>
          <w:lang w:val="es-ES" w:eastAsia="ja-JP"/>
        </w:rPr>
        <w:t xml:space="preserve"> </w:t>
      </w:r>
      <w:r w:rsidRPr="008D2059">
        <w:rPr>
          <w:spacing w:val="-2"/>
          <w:lang w:val="es-ES"/>
        </w:rPr>
        <w:t>sobre las novedades que se han producido en la UPOV en relación con las bases de datos de descripciones de variedades, basado en el documento BMT/1</w:t>
      </w:r>
      <w:r w:rsidRPr="008D2059">
        <w:rPr>
          <w:spacing w:val="-2"/>
          <w:lang w:val="es-ES" w:eastAsia="ja-JP"/>
        </w:rPr>
        <w:t>5</w:t>
      </w:r>
      <w:r w:rsidRPr="008D2059">
        <w:rPr>
          <w:spacing w:val="-2"/>
          <w:lang w:val="es-ES"/>
        </w:rPr>
        <w:t>/4 (véanse los párrafos 16 y 17 del documento BMT/15/28 Rev. “</w:t>
      </w:r>
      <w:proofErr w:type="spellStart"/>
      <w:r w:rsidRPr="008D2059">
        <w:rPr>
          <w:i/>
          <w:iCs/>
          <w:spacing w:val="-2"/>
          <w:lang w:val="es-ES"/>
        </w:rPr>
        <w:t>Revised</w:t>
      </w:r>
      <w:proofErr w:type="spellEnd"/>
      <w:r w:rsidRPr="008D2059">
        <w:rPr>
          <w:i/>
          <w:iCs/>
          <w:spacing w:val="-2"/>
          <w:lang w:val="es-ES"/>
        </w:rPr>
        <w:t xml:space="preserve"> </w:t>
      </w:r>
      <w:proofErr w:type="spellStart"/>
      <w:r w:rsidRPr="008D2059">
        <w:rPr>
          <w:i/>
          <w:iCs/>
          <w:spacing w:val="-2"/>
          <w:lang w:val="es-ES"/>
        </w:rPr>
        <w:t>Report</w:t>
      </w:r>
      <w:proofErr w:type="spellEnd"/>
      <w:r w:rsidRPr="008D2059">
        <w:rPr>
          <w:spacing w:val="-2"/>
          <w:lang w:val="es-ES"/>
        </w:rPr>
        <w:t>” (Informe revisado)).</w:t>
      </w:r>
    </w:p>
    <w:p w:rsidR="006D60C2" w:rsidRPr="00136A10" w:rsidRDefault="006D60C2" w:rsidP="008700ED">
      <w:pPr>
        <w:rPr>
          <w:lang w:val="es-ES"/>
        </w:rPr>
      </w:pPr>
    </w:p>
    <w:p w:rsidR="006D60C2" w:rsidRPr="00136A10" w:rsidRDefault="006D60C2" w:rsidP="008700ED">
      <w:pPr>
        <w:rPr>
          <w:lang w:val="es-ES"/>
        </w:rPr>
      </w:pPr>
      <w:r w:rsidRPr="00136A10">
        <w:rPr>
          <w:lang w:val="es-ES"/>
        </w:rPr>
        <w:lastRenderedPageBreak/>
        <w:fldChar w:fldCharType="begin"/>
      </w:r>
      <w:r w:rsidRPr="00136A10">
        <w:rPr>
          <w:lang w:val="es-ES"/>
        </w:rPr>
        <w:instrText xml:space="preserve"> AUTONUM  </w:instrText>
      </w:r>
      <w:r w:rsidRPr="00136A10">
        <w:rPr>
          <w:lang w:val="es-ES"/>
        </w:rPr>
        <w:fldChar w:fldCharType="end"/>
      </w:r>
      <w:r w:rsidRPr="00136A10">
        <w:rPr>
          <w:lang w:val="es-ES"/>
        </w:rPr>
        <w:tab/>
      </w:r>
      <w:r w:rsidRPr="00136A10">
        <w:rPr>
          <w:rFonts w:eastAsia="Arial Unicode MS"/>
          <w:lang w:val="es-ES"/>
        </w:rPr>
        <w:t>El BMT convino en que sería conveniente estudiar, en el seno de la UPOV, el modo de facilitar la cooperación para la creación de bases de datos comunes que contengan información molecular, si bien observó que, en primera instancia, dicha cooperación debería establecerse entre los miembros de la UPOV.</w:t>
      </w:r>
    </w:p>
    <w:p w:rsidR="006D60C2" w:rsidRPr="00136A10" w:rsidRDefault="006D60C2" w:rsidP="008700ED">
      <w:pPr>
        <w:rPr>
          <w:lang w:val="es-ES" w:eastAsia="ja-JP"/>
        </w:rPr>
      </w:pPr>
    </w:p>
    <w:p w:rsidR="006D60C2" w:rsidRPr="00136A10" w:rsidRDefault="006D60C2" w:rsidP="00BA44AF">
      <w:pPr>
        <w:pStyle w:val="Heading3"/>
        <w:rPr>
          <w:lang w:val="es-ES" w:eastAsia="ja-JP"/>
        </w:rPr>
      </w:pPr>
      <w:bookmarkStart w:id="9" w:name="_Toc476648867"/>
      <w:r w:rsidRPr="00136A10">
        <w:rPr>
          <w:lang w:val="es-ES" w:eastAsia="ja-JP"/>
        </w:rPr>
        <w:t>Creación de bases permanentes de datos de ADN que sirvan de apoyo al examen DHE</w:t>
      </w:r>
      <w:bookmarkEnd w:id="9"/>
      <w:r w:rsidRPr="00136A10">
        <w:rPr>
          <w:lang w:val="es-ES" w:eastAsia="ja-JP"/>
        </w:rPr>
        <w:t xml:space="preserve"> </w:t>
      </w:r>
    </w:p>
    <w:p w:rsidR="006D60C2" w:rsidRPr="00136A10" w:rsidRDefault="006D60C2" w:rsidP="008700ED">
      <w:pPr>
        <w:pStyle w:val="BodyTextIndent"/>
        <w:tabs>
          <w:tab w:val="left" w:pos="540"/>
        </w:tabs>
        <w:ind w:left="0"/>
        <w:rPr>
          <w:i/>
          <w:iCs/>
          <w:lang w:val="es-ES" w:eastAsia="ja-JP"/>
        </w:rPr>
      </w:pPr>
    </w:p>
    <w:p w:rsidR="006D60C2" w:rsidRPr="00136A10" w:rsidRDefault="006D60C2" w:rsidP="008700ED">
      <w:pPr>
        <w:rPr>
          <w:lang w:val="es-ES" w:eastAsia="ja-JP"/>
        </w:rPr>
      </w:pPr>
      <w:r w:rsidRPr="00136A10">
        <w:rPr>
          <w:snapToGrid w:val="0"/>
          <w:lang w:val="es-ES"/>
        </w:rPr>
        <w:fldChar w:fldCharType="begin"/>
      </w:r>
      <w:r w:rsidRPr="00136A10">
        <w:rPr>
          <w:snapToGrid w:val="0"/>
          <w:lang w:val="es-ES"/>
        </w:rPr>
        <w:instrText xml:space="preserve"> AUTONUM  </w:instrText>
      </w:r>
      <w:r w:rsidRPr="00136A10">
        <w:rPr>
          <w:snapToGrid w:val="0"/>
          <w:lang w:val="es-ES"/>
        </w:rPr>
        <w:fldChar w:fldCharType="end"/>
      </w:r>
      <w:r w:rsidRPr="00136A10">
        <w:rPr>
          <w:snapToGrid w:val="0"/>
          <w:lang w:val="es-ES"/>
        </w:rPr>
        <w:tab/>
      </w:r>
      <w:r w:rsidRPr="00136A10">
        <w:rPr>
          <w:lang w:val="es-ES"/>
        </w:rPr>
        <w:t>El BMT asistió a una ponencia de la Sra. </w:t>
      </w:r>
      <w:proofErr w:type="spellStart"/>
      <w:r w:rsidRPr="00136A10">
        <w:rPr>
          <w:lang w:val="es-ES" w:eastAsia="ja-JP"/>
        </w:rPr>
        <w:t>Hedwich</w:t>
      </w:r>
      <w:proofErr w:type="spellEnd"/>
      <w:r w:rsidRPr="00136A10">
        <w:rPr>
          <w:lang w:val="es-ES" w:eastAsia="ja-JP"/>
        </w:rPr>
        <w:t xml:space="preserve"> </w:t>
      </w:r>
      <w:proofErr w:type="spellStart"/>
      <w:r w:rsidRPr="00136A10">
        <w:rPr>
          <w:lang w:val="es-ES" w:eastAsia="ja-JP"/>
        </w:rPr>
        <w:t>Teunissen</w:t>
      </w:r>
      <w:proofErr w:type="spellEnd"/>
      <w:r w:rsidRPr="00136A10">
        <w:rPr>
          <w:lang w:val="es-ES"/>
        </w:rPr>
        <w:t xml:space="preserve"> (Países Bajos), basada en el documento BMT/</w:t>
      </w:r>
      <w:r w:rsidRPr="00136A10">
        <w:rPr>
          <w:lang w:val="es-ES" w:eastAsia="ja-JP"/>
        </w:rPr>
        <w:t>15</w:t>
      </w:r>
      <w:r w:rsidRPr="00136A10">
        <w:rPr>
          <w:lang w:val="es-ES"/>
        </w:rPr>
        <w:t>/16 (véanse los párrafos 44 y 45 del documento BMT/15/28 Rev. “</w:t>
      </w:r>
      <w:proofErr w:type="spellStart"/>
      <w:r w:rsidRPr="00136A10">
        <w:rPr>
          <w:i/>
          <w:iCs/>
          <w:lang w:val="es-ES"/>
        </w:rPr>
        <w:t>Revised</w:t>
      </w:r>
      <w:proofErr w:type="spellEnd"/>
      <w:r w:rsidRPr="00136A10">
        <w:rPr>
          <w:i/>
          <w:iCs/>
          <w:lang w:val="es-ES"/>
        </w:rPr>
        <w:t xml:space="preserve"> </w:t>
      </w:r>
      <w:proofErr w:type="spellStart"/>
      <w:r w:rsidRPr="00136A10">
        <w:rPr>
          <w:i/>
          <w:iCs/>
          <w:lang w:val="es-ES"/>
        </w:rPr>
        <w:t>Report</w:t>
      </w:r>
      <w:proofErr w:type="spellEnd"/>
      <w:r w:rsidRPr="00136A10">
        <w:rPr>
          <w:lang w:val="es-ES"/>
        </w:rPr>
        <w:t>” (Informe revisado)).</w:t>
      </w:r>
    </w:p>
    <w:p w:rsidR="006D60C2" w:rsidRPr="00136A10" w:rsidRDefault="006D60C2" w:rsidP="008700ED">
      <w:pPr>
        <w:rPr>
          <w:lang w:val="es-ES" w:eastAsia="ja-JP"/>
        </w:rPr>
      </w:pPr>
    </w:p>
    <w:p w:rsidR="006D60C2" w:rsidRPr="00136A10" w:rsidRDefault="006D60C2" w:rsidP="008700ED">
      <w:pPr>
        <w:rPr>
          <w:lang w:val="es-ES" w:eastAsia="ja-JP"/>
        </w:rPr>
      </w:pPr>
      <w:r w:rsidRPr="00136A10">
        <w:rPr>
          <w:snapToGrid w:val="0"/>
          <w:lang w:val="es-ES"/>
        </w:rPr>
        <w:fldChar w:fldCharType="begin"/>
      </w:r>
      <w:r w:rsidRPr="00136A10">
        <w:rPr>
          <w:snapToGrid w:val="0"/>
          <w:lang w:val="es-ES"/>
        </w:rPr>
        <w:instrText xml:space="preserve"> AUTONUM  </w:instrText>
      </w:r>
      <w:r w:rsidRPr="00136A10">
        <w:rPr>
          <w:snapToGrid w:val="0"/>
          <w:lang w:val="es-ES"/>
        </w:rPr>
        <w:fldChar w:fldCharType="end"/>
      </w:r>
      <w:r w:rsidRPr="00136A10">
        <w:rPr>
          <w:snapToGrid w:val="0"/>
          <w:lang w:val="es-ES"/>
        </w:rPr>
        <w:tab/>
      </w:r>
      <w:r w:rsidRPr="00136A10">
        <w:rPr>
          <w:rFonts w:eastAsia="Arial Unicode MS"/>
          <w:lang w:val="es-ES"/>
        </w:rPr>
        <w:t xml:space="preserve">Con respecto a la confidencialidad de los datos moleculares, el BMT señaló </w:t>
      </w:r>
      <w:r w:rsidRPr="00136A10">
        <w:rPr>
          <w:rFonts w:eastAsia="Arial Unicode MS"/>
          <w:lang w:val="es-ES" w:eastAsia="ja-JP"/>
        </w:rPr>
        <w:t xml:space="preserve">la orientación sobre el material vegetal que se ofrece en la sección 1 del documento TGP/5 </w:t>
      </w:r>
      <w:r w:rsidRPr="00136A10">
        <w:rPr>
          <w:rFonts w:eastAsia="Arial Unicode MS"/>
          <w:lang w:val="es-ES"/>
        </w:rPr>
        <w:t xml:space="preserve">y observó que dicha orientación también podría constituir una base adecuada para los datos moleculares.  A continuación se reproduce el extracto correspondiente de la </w:t>
      </w:r>
      <w:r w:rsidRPr="00136A10">
        <w:rPr>
          <w:lang w:val="es-ES" w:eastAsia="ja-JP"/>
        </w:rPr>
        <w:t>sección 1/2</w:t>
      </w:r>
      <w:r w:rsidRPr="00136A10">
        <w:rPr>
          <w:rFonts w:eastAsia="Arial Unicode MS"/>
          <w:lang w:val="es-ES"/>
        </w:rPr>
        <w:t xml:space="preserve"> “Acuerdo administrativo tipo de cooperación internacional en el examen de las obtenciones vegetales” del </w:t>
      </w:r>
      <w:r w:rsidRPr="00136A10">
        <w:rPr>
          <w:lang w:val="es-ES" w:eastAsia="ja-JP"/>
        </w:rPr>
        <w:t xml:space="preserve">documento TGP/5 </w:t>
      </w:r>
      <w:r w:rsidRPr="00136A10">
        <w:rPr>
          <w:rFonts w:eastAsia="Arial Unicode MS"/>
          <w:lang w:val="es-ES"/>
        </w:rPr>
        <w:t>“Experiencia y cooperación en el examen DHE”:</w:t>
      </w:r>
    </w:p>
    <w:p w:rsidR="006D60C2" w:rsidRPr="00136A10" w:rsidRDefault="006D60C2" w:rsidP="008700ED">
      <w:pPr>
        <w:rPr>
          <w:lang w:val="es-ES" w:eastAsia="ja-JP"/>
        </w:rPr>
      </w:pPr>
    </w:p>
    <w:p w:rsidR="006D60C2" w:rsidRPr="00136A10" w:rsidRDefault="006D60C2" w:rsidP="008700ED">
      <w:pPr>
        <w:ind w:left="567" w:right="567"/>
        <w:rPr>
          <w:sz w:val="18"/>
          <w:szCs w:val="18"/>
          <w:lang w:val="es-ES"/>
        </w:rPr>
      </w:pPr>
      <w:r w:rsidRPr="00136A10">
        <w:rPr>
          <w:sz w:val="18"/>
          <w:szCs w:val="18"/>
          <w:lang w:val="es-ES"/>
        </w:rPr>
        <w:t>“</w:t>
      </w:r>
      <w:r w:rsidRPr="00136A10">
        <w:rPr>
          <w:sz w:val="18"/>
          <w:szCs w:val="18"/>
          <w:u w:val="single"/>
          <w:lang w:val="es-ES"/>
        </w:rPr>
        <w:t>Artículo 4</w:t>
      </w:r>
    </w:p>
    <w:p w:rsidR="006D60C2" w:rsidRPr="00136A10" w:rsidRDefault="006D60C2" w:rsidP="008700ED">
      <w:pPr>
        <w:ind w:left="567" w:right="567"/>
        <w:rPr>
          <w:sz w:val="18"/>
          <w:szCs w:val="18"/>
          <w:lang w:val="es-ES"/>
        </w:rPr>
      </w:pPr>
    </w:p>
    <w:p w:rsidR="006D60C2" w:rsidRPr="00136A10" w:rsidRDefault="006D60C2" w:rsidP="008700ED">
      <w:pPr>
        <w:ind w:left="567" w:right="567"/>
        <w:rPr>
          <w:sz w:val="18"/>
          <w:szCs w:val="18"/>
          <w:lang w:val="es-ES"/>
        </w:rPr>
      </w:pPr>
      <w:r w:rsidRPr="00136A10">
        <w:rPr>
          <w:sz w:val="18"/>
          <w:szCs w:val="18"/>
          <w:lang w:val="es-ES"/>
        </w:rPr>
        <w:t>1)</w:t>
      </w:r>
      <w:r w:rsidRPr="00136A10">
        <w:rPr>
          <w:sz w:val="18"/>
          <w:szCs w:val="18"/>
          <w:lang w:val="es-ES"/>
        </w:rPr>
        <w:tab/>
        <w:t>Las autoridades deberán adoptar todas las medidas necesarias para salvaguardar los derechos del solicitante.</w:t>
      </w:r>
    </w:p>
    <w:p w:rsidR="006D60C2" w:rsidRPr="00136A10" w:rsidRDefault="006D60C2" w:rsidP="008700ED">
      <w:pPr>
        <w:ind w:left="567" w:right="567"/>
        <w:rPr>
          <w:sz w:val="18"/>
          <w:szCs w:val="18"/>
          <w:lang w:val="es-ES"/>
        </w:rPr>
      </w:pPr>
    </w:p>
    <w:p w:rsidR="006D60C2" w:rsidRPr="00136A10" w:rsidRDefault="006D60C2" w:rsidP="008700ED">
      <w:pPr>
        <w:ind w:left="567" w:right="567"/>
        <w:rPr>
          <w:sz w:val="18"/>
          <w:szCs w:val="18"/>
          <w:lang w:val="es-ES"/>
        </w:rPr>
      </w:pPr>
      <w:r w:rsidRPr="00136A10">
        <w:rPr>
          <w:sz w:val="18"/>
          <w:szCs w:val="18"/>
          <w:lang w:val="es-ES"/>
        </w:rPr>
        <w:t>2)</w:t>
      </w:r>
      <w:r w:rsidRPr="00136A10">
        <w:rPr>
          <w:sz w:val="18"/>
          <w:szCs w:val="18"/>
          <w:lang w:val="es-ES"/>
        </w:rPr>
        <w:tab/>
        <w:t>Salvo autorización expresa de la autoridad receptora y del solicitante, la autoridad prestataria se abstendrá de transmitir a terceros cualquier material relacionado con variedades vegetales cuyo examen se haya solicitado.”</w:t>
      </w:r>
    </w:p>
    <w:p w:rsidR="006D60C2" w:rsidRPr="00136A10" w:rsidRDefault="006D60C2" w:rsidP="008700ED">
      <w:pPr>
        <w:rPr>
          <w:lang w:val="es-ES"/>
        </w:rPr>
      </w:pPr>
    </w:p>
    <w:p w:rsidR="006D60C2" w:rsidRPr="00136A10" w:rsidRDefault="006D60C2" w:rsidP="008700ED">
      <w:pPr>
        <w:ind w:left="567" w:right="567"/>
        <w:rPr>
          <w:sz w:val="18"/>
          <w:szCs w:val="18"/>
          <w:lang w:val="es-ES"/>
        </w:rPr>
      </w:pPr>
      <w:r w:rsidRPr="00136A10">
        <w:rPr>
          <w:sz w:val="18"/>
          <w:szCs w:val="18"/>
          <w:lang w:val="es-ES"/>
        </w:rPr>
        <w:t>“</w:t>
      </w:r>
      <w:r w:rsidRPr="00136A10">
        <w:rPr>
          <w:sz w:val="18"/>
          <w:szCs w:val="18"/>
          <w:u w:val="single"/>
          <w:lang w:val="es-ES"/>
        </w:rPr>
        <w:t>Artículo 6</w:t>
      </w:r>
    </w:p>
    <w:p w:rsidR="006D60C2" w:rsidRPr="00136A10" w:rsidRDefault="006D60C2" w:rsidP="008700ED">
      <w:pPr>
        <w:ind w:left="567" w:right="567"/>
        <w:rPr>
          <w:sz w:val="18"/>
          <w:szCs w:val="18"/>
          <w:lang w:val="es-ES"/>
        </w:rPr>
      </w:pPr>
    </w:p>
    <w:p w:rsidR="006D60C2" w:rsidRPr="00136A10" w:rsidRDefault="006D60C2" w:rsidP="008700ED">
      <w:pPr>
        <w:ind w:left="567" w:right="567"/>
        <w:rPr>
          <w:sz w:val="18"/>
          <w:szCs w:val="18"/>
          <w:lang w:val="es-ES"/>
        </w:rPr>
      </w:pPr>
      <w:r w:rsidRPr="00136A10">
        <w:rPr>
          <w:sz w:val="18"/>
          <w:szCs w:val="18"/>
          <w:lang w:val="es-ES"/>
        </w:rPr>
        <w:tab/>
        <w:t>Los detalles prácticos resultantes del presente Acuerdo —en particular respecto de las disposiciones relativas a tasas, formularios de solicitud, cuestionarios técnicos y requisitos en cuanto al material de reproducción o de multiplicación, métodos de prueba, intercambio de muestras de referencia, mantenimiento de colecciones de referencia y presentación de los resultados— se especificarán en el presente Acuerdo o los fijarán las autoridades interesadas por correspondencia.”</w:t>
      </w:r>
    </w:p>
    <w:p w:rsidR="006D60C2" w:rsidRPr="00136A10" w:rsidRDefault="006D60C2" w:rsidP="008700ED">
      <w:pPr>
        <w:pStyle w:val="BodyTextIndent"/>
        <w:tabs>
          <w:tab w:val="left" w:pos="540"/>
        </w:tabs>
        <w:ind w:left="0"/>
        <w:rPr>
          <w:i/>
          <w:iCs/>
          <w:lang w:val="es-ES" w:eastAsia="ja-JP"/>
        </w:rPr>
      </w:pPr>
    </w:p>
    <w:p w:rsidR="006D60C2" w:rsidRPr="00136A10" w:rsidRDefault="006D60C2" w:rsidP="00BA44AF">
      <w:pPr>
        <w:pStyle w:val="Heading3"/>
        <w:rPr>
          <w:lang w:val="es-ES" w:eastAsia="ja-JP"/>
        </w:rPr>
      </w:pPr>
      <w:bookmarkStart w:id="10" w:name="_Toc476648868"/>
      <w:r w:rsidRPr="00136A10">
        <w:rPr>
          <w:lang w:val="es-ES" w:eastAsia="ja-JP"/>
        </w:rPr>
        <w:t>Avances en la elaboración y la aplicación de una base de datos de perfiles de ADN del maíz</w:t>
      </w:r>
      <w:bookmarkEnd w:id="10"/>
      <w:r w:rsidRPr="00136A10">
        <w:rPr>
          <w:lang w:val="es-ES" w:eastAsia="ja-JP"/>
        </w:rPr>
        <w:t xml:space="preserve"> </w:t>
      </w:r>
    </w:p>
    <w:p w:rsidR="006D60C2" w:rsidRPr="00136A10" w:rsidRDefault="006D60C2" w:rsidP="008700ED">
      <w:pPr>
        <w:pStyle w:val="Heading3"/>
        <w:rPr>
          <w:lang w:val="es-ES" w:eastAsia="ja-JP"/>
        </w:rPr>
      </w:pPr>
    </w:p>
    <w:p w:rsidR="006D60C2" w:rsidRPr="00136A10" w:rsidRDefault="006D60C2" w:rsidP="008700ED">
      <w:pPr>
        <w:rPr>
          <w:lang w:val="es-ES" w:eastAsia="ja-JP"/>
        </w:rPr>
      </w:pPr>
      <w:r w:rsidRPr="00136A10">
        <w:rPr>
          <w:snapToGrid w:val="0"/>
          <w:lang w:val="es-ES"/>
        </w:rPr>
        <w:fldChar w:fldCharType="begin"/>
      </w:r>
      <w:r w:rsidRPr="00136A10">
        <w:rPr>
          <w:snapToGrid w:val="0"/>
          <w:lang w:val="es-ES"/>
        </w:rPr>
        <w:instrText xml:space="preserve"> AUTONUM  </w:instrText>
      </w:r>
      <w:r w:rsidRPr="00136A10">
        <w:rPr>
          <w:snapToGrid w:val="0"/>
          <w:lang w:val="es-ES"/>
        </w:rPr>
        <w:fldChar w:fldCharType="end"/>
      </w:r>
      <w:r w:rsidRPr="00136A10">
        <w:rPr>
          <w:snapToGrid w:val="0"/>
          <w:lang w:val="es-ES"/>
        </w:rPr>
        <w:tab/>
      </w:r>
      <w:r w:rsidRPr="00136A10">
        <w:rPr>
          <w:lang w:val="es-ES"/>
        </w:rPr>
        <w:t>El BMT asistió a una ponencia de la Sra. </w:t>
      </w:r>
      <w:proofErr w:type="spellStart"/>
      <w:r w:rsidRPr="00136A10">
        <w:rPr>
          <w:lang w:val="es-ES"/>
        </w:rPr>
        <w:t>Zi</w:t>
      </w:r>
      <w:proofErr w:type="spellEnd"/>
      <w:r w:rsidRPr="00136A10">
        <w:rPr>
          <w:lang w:val="es-ES"/>
        </w:rPr>
        <w:t xml:space="preserve"> </w:t>
      </w:r>
      <w:proofErr w:type="spellStart"/>
      <w:r w:rsidRPr="00136A10">
        <w:rPr>
          <w:lang w:val="es-ES"/>
        </w:rPr>
        <w:t>Shi</w:t>
      </w:r>
      <w:proofErr w:type="spellEnd"/>
      <w:r w:rsidRPr="00136A10">
        <w:rPr>
          <w:lang w:val="es-ES" w:eastAsia="ja-JP"/>
        </w:rPr>
        <w:t xml:space="preserve"> (China), </w:t>
      </w:r>
      <w:r w:rsidRPr="00136A10">
        <w:rPr>
          <w:lang w:val="es-ES"/>
        </w:rPr>
        <w:t>basada en el documento BMT/</w:t>
      </w:r>
      <w:r w:rsidRPr="00136A10">
        <w:rPr>
          <w:lang w:val="es-ES" w:eastAsia="ja-JP"/>
        </w:rPr>
        <w:t>15</w:t>
      </w:r>
      <w:r w:rsidRPr="00136A10">
        <w:rPr>
          <w:lang w:val="es-ES"/>
        </w:rPr>
        <w:t>/20 (véase el párrafo 46 del documento BMT/15/28 Rev. “</w:t>
      </w:r>
      <w:proofErr w:type="spellStart"/>
      <w:r w:rsidRPr="00136A10">
        <w:rPr>
          <w:i/>
          <w:iCs/>
          <w:lang w:val="es-ES"/>
        </w:rPr>
        <w:t>Revised</w:t>
      </w:r>
      <w:proofErr w:type="spellEnd"/>
      <w:r w:rsidRPr="00136A10">
        <w:rPr>
          <w:i/>
          <w:iCs/>
          <w:lang w:val="es-ES"/>
        </w:rPr>
        <w:t xml:space="preserve"> </w:t>
      </w:r>
      <w:proofErr w:type="spellStart"/>
      <w:r w:rsidRPr="00136A10">
        <w:rPr>
          <w:i/>
          <w:iCs/>
          <w:lang w:val="es-ES"/>
        </w:rPr>
        <w:t>Report</w:t>
      </w:r>
      <w:proofErr w:type="spellEnd"/>
      <w:r w:rsidRPr="00136A10">
        <w:rPr>
          <w:lang w:val="es-ES"/>
        </w:rPr>
        <w:t xml:space="preserve">” (Informe revisado)). </w:t>
      </w:r>
    </w:p>
    <w:p w:rsidR="006D60C2" w:rsidRDefault="006D60C2" w:rsidP="008700ED">
      <w:pPr>
        <w:rPr>
          <w:snapToGrid w:val="0"/>
          <w:lang w:val="es-ES"/>
        </w:rPr>
      </w:pPr>
    </w:p>
    <w:p w:rsidR="00BA44AF" w:rsidRPr="00136A10" w:rsidRDefault="00BA44AF" w:rsidP="008700ED">
      <w:pPr>
        <w:rPr>
          <w:snapToGrid w:val="0"/>
          <w:lang w:val="es-ES"/>
        </w:rPr>
      </w:pPr>
    </w:p>
    <w:p w:rsidR="006D60C2" w:rsidRPr="00136A10" w:rsidRDefault="006D60C2" w:rsidP="00BA44AF">
      <w:pPr>
        <w:pStyle w:val="Heading2"/>
        <w:rPr>
          <w:snapToGrid w:val="0"/>
          <w:lang w:val="es-ES"/>
        </w:rPr>
      </w:pPr>
      <w:bookmarkStart w:id="11" w:name="_Toc476648869"/>
      <w:r w:rsidRPr="00136A10">
        <w:rPr>
          <w:rFonts w:eastAsia="PMingLiU"/>
          <w:lang w:val="es-ES"/>
        </w:rPr>
        <w:t>Grupo de Trabajo Técnico sobre Automatización y Programas Informáticos</w:t>
      </w:r>
      <w:bookmarkEnd w:id="11"/>
    </w:p>
    <w:p w:rsidR="006D60C2" w:rsidRPr="00136A10" w:rsidRDefault="006D60C2" w:rsidP="008700ED">
      <w:pPr>
        <w:rPr>
          <w:snapToGrid w:val="0"/>
          <w:lang w:val="es-ES"/>
        </w:rPr>
      </w:pPr>
    </w:p>
    <w:p w:rsidR="006D60C2" w:rsidRPr="00136A10" w:rsidRDefault="006D60C2" w:rsidP="008700ED">
      <w:pPr>
        <w:rPr>
          <w:lang w:val="es-ES" w:eastAsia="ja-JP"/>
        </w:rPr>
      </w:pPr>
      <w:r w:rsidRPr="00136A10">
        <w:rPr>
          <w:lang w:val="es-ES"/>
        </w:rPr>
        <w:fldChar w:fldCharType="begin"/>
      </w:r>
      <w:r w:rsidRPr="00136A10">
        <w:rPr>
          <w:lang w:val="es-ES"/>
        </w:rPr>
        <w:instrText xml:space="preserve"> AUTONUM  </w:instrText>
      </w:r>
      <w:r w:rsidRPr="00136A10">
        <w:rPr>
          <w:lang w:val="es-ES"/>
        </w:rPr>
        <w:fldChar w:fldCharType="end"/>
      </w:r>
      <w:r w:rsidRPr="00136A10">
        <w:rPr>
          <w:lang w:val="es-ES"/>
        </w:rPr>
        <w:tab/>
        <w:t xml:space="preserve">En su trigésima cuarta reunión, celebrada en Shanghái (China) del 7 al 10 de junio de 2016, el TWC examinó el documento </w:t>
      </w:r>
      <w:r w:rsidRPr="00136A10">
        <w:rPr>
          <w:lang w:val="es-ES" w:eastAsia="ja-JP"/>
        </w:rPr>
        <w:t>TWC/34/6 (véanse los párrafos 60 a 64 del documento TWC/34/32 “</w:t>
      </w:r>
      <w:proofErr w:type="spellStart"/>
      <w:r w:rsidRPr="00136A10">
        <w:rPr>
          <w:i/>
          <w:iCs/>
          <w:lang w:val="es-ES" w:eastAsia="ja-JP"/>
        </w:rPr>
        <w:t>Report</w:t>
      </w:r>
      <w:proofErr w:type="spellEnd"/>
      <w:r w:rsidRPr="00136A10">
        <w:rPr>
          <w:lang w:val="es-ES" w:eastAsia="ja-JP"/>
        </w:rPr>
        <w:t>” (Informe)).</w:t>
      </w:r>
    </w:p>
    <w:p w:rsidR="006D60C2" w:rsidRPr="00136A10" w:rsidRDefault="006D60C2" w:rsidP="008700ED">
      <w:pPr>
        <w:rPr>
          <w:lang w:val="es-ES"/>
        </w:rPr>
      </w:pPr>
    </w:p>
    <w:p w:rsidR="006D60C2" w:rsidRPr="00136A10" w:rsidRDefault="006D60C2" w:rsidP="008700ED">
      <w:pPr>
        <w:rPr>
          <w:lang w:val="es-ES" w:eastAsia="ja-JP"/>
        </w:rPr>
      </w:pPr>
      <w:r w:rsidRPr="00136A10">
        <w:rPr>
          <w:lang w:val="es-ES"/>
        </w:rPr>
        <w:fldChar w:fldCharType="begin"/>
      </w:r>
      <w:r w:rsidRPr="00136A10">
        <w:rPr>
          <w:lang w:val="es-ES"/>
        </w:rPr>
        <w:instrText xml:space="preserve"> AUTONUM  </w:instrText>
      </w:r>
      <w:r w:rsidRPr="00136A10">
        <w:rPr>
          <w:lang w:val="es-ES"/>
        </w:rPr>
        <w:fldChar w:fldCharType="end"/>
      </w:r>
      <w:r w:rsidRPr="00136A10">
        <w:rPr>
          <w:lang w:val="es-ES"/>
        </w:rPr>
        <w:tab/>
        <w:t xml:space="preserve">El TWC asistió a una ponencia a cargo de un experto de los Países Bajos, titulada “La base de datos de solicitudes e información del </w:t>
      </w:r>
      <w:proofErr w:type="spellStart"/>
      <w:r w:rsidRPr="00136A10">
        <w:rPr>
          <w:lang w:val="es-ES"/>
        </w:rPr>
        <w:t>Naktuinbouw</w:t>
      </w:r>
      <w:proofErr w:type="spellEnd"/>
      <w:proofErr w:type="gramStart"/>
      <w:r w:rsidRPr="00136A10">
        <w:rPr>
          <w:lang w:val="es-ES"/>
        </w:rPr>
        <w:t>:  una</w:t>
      </w:r>
      <w:proofErr w:type="gramEnd"/>
      <w:r w:rsidRPr="00136A10">
        <w:rPr>
          <w:lang w:val="es-ES"/>
        </w:rPr>
        <w:t xml:space="preserve"> herramienta informática integrada para la gestión de las solicitudes, las peticiones, los ensayos, los informes y las colecciones de variedades”, de la cual figura una copia en el Anexo del documento TWC/34/22.</w:t>
      </w:r>
    </w:p>
    <w:p w:rsidR="006D60C2" w:rsidRPr="00136A10" w:rsidRDefault="006D60C2" w:rsidP="008700ED">
      <w:pPr>
        <w:rPr>
          <w:lang w:val="es-ES" w:eastAsia="ja-JP"/>
        </w:rPr>
      </w:pPr>
    </w:p>
    <w:p w:rsidR="006D60C2" w:rsidRPr="00136A10" w:rsidRDefault="006D60C2" w:rsidP="008700ED">
      <w:pPr>
        <w:rPr>
          <w:lang w:val="es-ES" w:eastAsia="ja-JP"/>
        </w:rPr>
      </w:pPr>
      <w:r w:rsidRPr="00136A10">
        <w:rPr>
          <w:lang w:val="es-ES"/>
        </w:rPr>
        <w:fldChar w:fldCharType="begin"/>
      </w:r>
      <w:r w:rsidRPr="00136A10">
        <w:rPr>
          <w:lang w:val="es-ES"/>
        </w:rPr>
        <w:instrText xml:space="preserve"> AUTONUM  </w:instrText>
      </w:r>
      <w:r w:rsidRPr="00136A10">
        <w:rPr>
          <w:lang w:val="es-ES"/>
        </w:rPr>
        <w:fldChar w:fldCharType="end"/>
      </w:r>
      <w:r w:rsidRPr="00136A10">
        <w:rPr>
          <w:lang w:val="es-ES"/>
        </w:rPr>
        <w:tab/>
        <w:t>El TWC</w:t>
      </w:r>
      <w:r w:rsidRPr="00136A10">
        <w:rPr>
          <w:lang w:val="es-ES" w:eastAsia="ja-JP"/>
        </w:rPr>
        <w:t xml:space="preserve"> observó que, cuando se crea una base de datos, es importante tener en cuenta el costo del mantenimiento.</w:t>
      </w:r>
    </w:p>
    <w:p w:rsidR="006D60C2" w:rsidRPr="00136A10" w:rsidRDefault="006D60C2" w:rsidP="008D2059">
      <w:pPr>
        <w:rPr>
          <w:lang w:val="es-ES" w:eastAsia="ja-JP"/>
        </w:rPr>
      </w:pPr>
    </w:p>
    <w:p w:rsidR="006D60C2" w:rsidRPr="00136A10" w:rsidRDefault="006D60C2" w:rsidP="00BA44AF">
      <w:pPr>
        <w:pStyle w:val="Heading3"/>
        <w:rPr>
          <w:lang w:val="es-ES"/>
        </w:rPr>
      </w:pPr>
      <w:bookmarkStart w:id="12" w:name="_Toc476648870"/>
      <w:r w:rsidRPr="00136A10">
        <w:rPr>
          <w:lang w:val="es-ES"/>
        </w:rPr>
        <w:t>Gestión de las bases de datos</w:t>
      </w:r>
      <w:bookmarkEnd w:id="12"/>
    </w:p>
    <w:p w:rsidR="006D60C2" w:rsidRPr="00136A10" w:rsidRDefault="006D60C2" w:rsidP="008700ED">
      <w:pPr>
        <w:rPr>
          <w:lang w:val="es-ES" w:eastAsia="ja-JP"/>
        </w:rPr>
      </w:pPr>
    </w:p>
    <w:p w:rsidR="006D60C2" w:rsidRPr="00136A10" w:rsidRDefault="006D60C2" w:rsidP="008700ED">
      <w:pPr>
        <w:rPr>
          <w:lang w:val="es-ES"/>
        </w:rPr>
      </w:pPr>
      <w:r w:rsidRPr="00136A10">
        <w:rPr>
          <w:lang w:val="es-ES"/>
        </w:rPr>
        <w:fldChar w:fldCharType="begin"/>
      </w:r>
      <w:r w:rsidRPr="00136A10">
        <w:rPr>
          <w:lang w:val="es-ES"/>
        </w:rPr>
        <w:instrText xml:space="preserve"> AUTONUM  </w:instrText>
      </w:r>
      <w:r w:rsidRPr="00136A10">
        <w:rPr>
          <w:lang w:val="es-ES"/>
        </w:rPr>
        <w:fldChar w:fldCharType="end"/>
      </w:r>
      <w:r w:rsidRPr="00136A10">
        <w:rPr>
          <w:lang w:val="es-ES"/>
        </w:rPr>
        <w:tab/>
        <w:t>El TWC tomó nota de la experiencia de Francia respecto de la creación y la gestión de una plataforma de datos DHE (plataforma GEMMA).  El TWC tomó nota asimismo de la experiencia de Alemania respecto del uso compartido, con Francia y España, de una base de datos de caracteres morfológicos de variedades del maíz, mediante identificadores únicos y una interfaz para el intercambio de datos.</w:t>
      </w:r>
    </w:p>
    <w:p w:rsidR="006D60C2" w:rsidRPr="00136A10" w:rsidRDefault="006D60C2" w:rsidP="008700ED">
      <w:pPr>
        <w:rPr>
          <w:lang w:val="es-ES"/>
        </w:rPr>
      </w:pPr>
    </w:p>
    <w:p w:rsidR="006D60C2" w:rsidRPr="00136A10" w:rsidRDefault="006D60C2" w:rsidP="008700ED">
      <w:pPr>
        <w:rPr>
          <w:lang w:val="es-ES"/>
        </w:rPr>
      </w:pPr>
      <w:r w:rsidRPr="00136A10">
        <w:rPr>
          <w:lang w:val="es-ES"/>
        </w:rPr>
        <w:fldChar w:fldCharType="begin"/>
      </w:r>
      <w:r w:rsidRPr="00136A10">
        <w:rPr>
          <w:lang w:val="es-ES"/>
        </w:rPr>
        <w:instrText xml:space="preserve"> AUTONUM  </w:instrText>
      </w:r>
      <w:r w:rsidRPr="00136A10">
        <w:rPr>
          <w:lang w:val="es-ES"/>
        </w:rPr>
        <w:fldChar w:fldCharType="end"/>
      </w:r>
      <w:r w:rsidRPr="00136A10">
        <w:rPr>
          <w:lang w:val="es-ES"/>
        </w:rPr>
        <w:tab/>
        <w:t xml:space="preserve">El TWC sugirió que puede ser útil elaborar orientaciones sobre la creación y la gestión de bases de datos. </w:t>
      </w:r>
    </w:p>
    <w:p w:rsidR="006D60C2" w:rsidRPr="00136A10" w:rsidRDefault="006D60C2" w:rsidP="008700ED">
      <w:pPr>
        <w:rPr>
          <w:lang w:val="es-ES"/>
        </w:rPr>
      </w:pPr>
    </w:p>
    <w:p w:rsidR="006D60C2" w:rsidRPr="00136A10" w:rsidRDefault="006D60C2" w:rsidP="008700ED">
      <w:pPr>
        <w:rPr>
          <w:lang w:val="es-ES" w:eastAsia="ja-JP"/>
        </w:rPr>
      </w:pPr>
      <w:r w:rsidRPr="00136A10">
        <w:rPr>
          <w:lang w:val="es-ES"/>
        </w:rPr>
        <w:fldChar w:fldCharType="begin"/>
      </w:r>
      <w:r w:rsidRPr="00136A10">
        <w:rPr>
          <w:lang w:val="es-ES"/>
        </w:rPr>
        <w:instrText xml:space="preserve"> AUTONUM  </w:instrText>
      </w:r>
      <w:r w:rsidRPr="00136A10">
        <w:rPr>
          <w:lang w:val="es-ES"/>
        </w:rPr>
        <w:fldChar w:fldCharType="end"/>
      </w:r>
      <w:r w:rsidRPr="00136A10">
        <w:rPr>
          <w:lang w:val="es-ES"/>
        </w:rPr>
        <w:tab/>
        <w:t xml:space="preserve">El TWC convino en invitar a los miembros a que, </w:t>
      </w:r>
      <w:r w:rsidRPr="00136A10">
        <w:rPr>
          <w:lang w:val="es-ES" w:eastAsia="ja-JP"/>
        </w:rPr>
        <w:t xml:space="preserve">en su </w:t>
      </w:r>
      <w:r w:rsidRPr="00136A10">
        <w:rPr>
          <w:lang w:val="es-ES"/>
        </w:rPr>
        <w:t xml:space="preserve">trigésima quinta reunión, presenten ponencias sobre sus </w:t>
      </w:r>
      <w:r w:rsidRPr="00136A10">
        <w:rPr>
          <w:lang w:val="es-ES" w:eastAsia="ja-JP"/>
        </w:rPr>
        <w:t>experiencias en el uso de bases de datos y propuestas de orientación sobre la gestión de estas</w:t>
      </w:r>
      <w:r w:rsidRPr="00136A10">
        <w:rPr>
          <w:lang w:val="es-ES"/>
        </w:rPr>
        <w:t xml:space="preserve">. </w:t>
      </w:r>
    </w:p>
    <w:p w:rsidR="006D60C2" w:rsidRPr="00136A10" w:rsidRDefault="006D60C2" w:rsidP="008700ED">
      <w:pPr>
        <w:rPr>
          <w:lang w:val="es-ES" w:eastAsia="ja-JP"/>
        </w:rPr>
      </w:pPr>
    </w:p>
    <w:p w:rsidR="006D60C2" w:rsidRPr="00136A10" w:rsidRDefault="006D60C2" w:rsidP="008700ED">
      <w:pPr>
        <w:rPr>
          <w:lang w:val="es-ES"/>
        </w:rPr>
      </w:pPr>
      <w:r w:rsidRPr="00136A10">
        <w:rPr>
          <w:lang w:val="es-ES"/>
        </w:rPr>
        <w:fldChar w:fldCharType="begin"/>
      </w:r>
      <w:r w:rsidRPr="00136A10">
        <w:rPr>
          <w:lang w:val="es-ES"/>
        </w:rPr>
        <w:instrText xml:space="preserve"> AUTONUM  </w:instrText>
      </w:r>
      <w:r w:rsidRPr="00136A10">
        <w:rPr>
          <w:lang w:val="es-ES"/>
        </w:rPr>
        <w:fldChar w:fldCharType="end"/>
      </w:r>
      <w:r w:rsidRPr="00136A10">
        <w:rPr>
          <w:lang w:val="es-ES"/>
        </w:rPr>
        <w:tab/>
        <w:t>El TWC acogió con satisfacción la “Base de datos para buscar documentos de trabajo del TWC”, elaborada por los expertos de Alemania, que se distribuyó a los participantes en la reunión del TWC en forma de CD</w:t>
      </w:r>
      <w:r w:rsidRPr="00136A10">
        <w:rPr>
          <w:lang w:val="es-ES"/>
        </w:rPr>
        <w:noBreakHyphen/>
        <w:t>ROM.  El TWC tomó nota de que la base de datos se actualiza cada año con los documentos del TWC, etiquetados con palabras clave indexadas, y convino en que la base de datos constituye un útil mecanismo de búsqueda en los documentos del TWC digitalizados.</w:t>
      </w:r>
    </w:p>
    <w:p w:rsidR="006D60C2" w:rsidRPr="00136A10" w:rsidRDefault="006D60C2" w:rsidP="008700ED">
      <w:pPr>
        <w:rPr>
          <w:lang w:val="es-ES" w:eastAsia="ja-JP"/>
        </w:rPr>
      </w:pPr>
    </w:p>
    <w:p w:rsidR="006D60C2" w:rsidRPr="00136A10" w:rsidRDefault="006D60C2" w:rsidP="00BA44AF">
      <w:pPr>
        <w:pStyle w:val="Heading3"/>
        <w:rPr>
          <w:lang w:val="es-ES"/>
        </w:rPr>
      </w:pPr>
      <w:bookmarkStart w:id="13" w:name="_Toc476648871"/>
      <w:r w:rsidRPr="00136A10">
        <w:rPr>
          <w:lang w:val="es-ES"/>
        </w:rPr>
        <w:t>Bioinformática</w:t>
      </w:r>
      <w:bookmarkEnd w:id="13"/>
      <w:r w:rsidRPr="00136A10">
        <w:rPr>
          <w:lang w:val="es-ES"/>
        </w:rPr>
        <w:t xml:space="preserve"> </w:t>
      </w:r>
    </w:p>
    <w:p w:rsidR="006D60C2" w:rsidRPr="00136A10" w:rsidRDefault="006D60C2" w:rsidP="008700ED">
      <w:pPr>
        <w:rPr>
          <w:lang w:val="es-ES"/>
        </w:rPr>
      </w:pPr>
    </w:p>
    <w:p w:rsidR="006D60C2" w:rsidRPr="00136A10" w:rsidRDefault="006D60C2" w:rsidP="008700ED">
      <w:pPr>
        <w:rPr>
          <w:snapToGrid w:val="0"/>
          <w:lang w:val="es-ES"/>
        </w:rPr>
      </w:pPr>
      <w:r w:rsidRPr="00136A10">
        <w:rPr>
          <w:lang w:val="es-ES"/>
        </w:rPr>
        <w:fldChar w:fldCharType="begin"/>
      </w:r>
      <w:r w:rsidRPr="00136A10">
        <w:rPr>
          <w:lang w:val="es-ES"/>
        </w:rPr>
        <w:instrText xml:space="preserve"> AUTONUM  </w:instrText>
      </w:r>
      <w:r w:rsidRPr="00136A10">
        <w:rPr>
          <w:lang w:val="es-ES"/>
        </w:rPr>
        <w:fldChar w:fldCharType="end"/>
      </w:r>
      <w:r w:rsidRPr="00136A10">
        <w:rPr>
          <w:lang w:val="es-ES"/>
        </w:rPr>
        <w:tab/>
        <w:t>El TWC asistió a una ponencia a cargo de un experto de los Países Bajos, titulada “Bioinformática”, de la cual figura una copia en el Anexo del documento TWC/34/24.</w:t>
      </w:r>
      <w:r w:rsidRPr="00136A10">
        <w:rPr>
          <w:snapToGrid w:val="0"/>
          <w:lang w:val="es-ES"/>
        </w:rPr>
        <w:t xml:space="preserve">  </w:t>
      </w:r>
      <w:r w:rsidRPr="00136A10">
        <w:rPr>
          <w:lang w:val="es-ES"/>
        </w:rPr>
        <w:t>El TWC</w:t>
      </w:r>
      <w:r w:rsidRPr="00136A10">
        <w:rPr>
          <w:lang w:val="es-ES" w:eastAsia="ja-JP"/>
        </w:rPr>
        <w:t xml:space="preserve"> convino en que la bioinformática es un ámbito de trabajo estrechamente relacionado con el mandato del TWC </w:t>
      </w:r>
      <w:r w:rsidRPr="00136A10">
        <w:rPr>
          <w:lang w:val="es-ES"/>
        </w:rPr>
        <w:t xml:space="preserve">(véase el párrafo 79 del documento TWC/34/32 </w:t>
      </w:r>
      <w:r w:rsidRPr="00136A10">
        <w:rPr>
          <w:lang w:val="es-ES" w:eastAsia="ja-JP"/>
        </w:rPr>
        <w:t>“</w:t>
      </w:r>
      <w:proofErr w:type="spellStart"/>
      <w:r w:rsidRPr="00136A10">
        <w:rPr>
          <w:i/>
          <w:iCs/>
          <w:lang w:val="es-ES" w:eastAsia="ja-JP"/>
        </w:rPr>
        <w:t>Report</w:t>
      </w:r>
      <w:proofErr w:type="spellEnd"/>
      <w:r w:rsidRPr="00136A10">
        <w:rPr>
          <w:lang w:val="es-ES" w:eastAsia="ja-JP"/>
        </w:rPr>
        <w:t>” (Informe)</w:t>
      </w:r>
      <w:r w:rsidRPr="00136A10">
        <w:rPr>
          <w:lang w:val="es-ES"/>
        </w:rPr>
        <w:t>)</w:t>
      </w:r>
      <w:r w:rsidRPr="00136A10">
        <w:rPr>
          <w:lang w:val="es-ES" w:eastAsia="ja-JP"/>
        </w:rPr>
        <w:t>.</w:t>
      </w:r>
    </w:p>
    <w:p w:rsidR="006D60C2" w:rsidRPr="00136A10" w:rsidRDefault="006D60C2" w:rsidP="008700ED">
      <w:pPr>
        <w:rPr>
          <w:lang w:val="es-ES" w:eastAsia="ja-JP"/>
        </w:rPr>
      </w:pPr>
    </w:p>
    <w:p w:rsidR="006D60C2" w:rsidRPr="00136A10" w:rsidRDefault="006D60C2" w:rsidP="00BA44AF">
      <w:pPr>
        <w:pStyle w:val="Heading3"/>
        <w:rPr>
          <w:snapToGrid w:val="0"/>
          <w:lang w:val="es-ES"/>
        </w:rPr>
      </w:pPr>
      <w:bookmarkStart w:id="14" w:name="_Toc476648872"/>
      <w:r w:rsidRPr="00136A10">
        <w:rPr>
          <w:snapToGrid w:val="0"/>
          <w:lang w:val="es-ES"/>
        </w:rPr>
        <w:t xml:space="preserve">Experiencias respecto de la </w:t>
      </w:r>
      <w:r w:rsidRPr="00136A10">
        <w:rPr>
          <w:rFonts w:eastAsia="MS Mincho"/>
          <w:snapToGrid w:val="0"/>
          <w:lang w:val="es-ES"/>
        </w:rPr>
        <w:t xml:space="preserve">elaboración </w:t>
      </w:r>
      <w:r w:rsidRPr="00136A10">
        <w:rPr>
          <w:snapToGrid w:val="0"/>
          <w:lang w:val="es-ES"/>
        </w:rPr>
        <w:t>de bases de datos</w:t>
      </w:r>
      <w:bookmarkEnd w:id="14"/>
    </w:p>
    <w:p w:rsidR="006D60C2" w:rsidRPr="00136A10" w:rsidRDefault="006D60C2" w:rsidP="008700ED">
      <w:pPr>
        <w:rPr>
          <w:snapToGrid w:val="0"/>
          <w:lang w:val="es-ES" w:eastAsia="ja-JP"/>
        </w:rPr>
      </w:pPr>
    </w:p>
    <w:p w:rsidR="006D60C2" w:rsidRPr="00136A10" w:rsidRDefault="006D60C2" w:rsidP="008700ED">
      <w:pPr>
        <w:pStyle w:val="Style1"/>
        <w:tabs>
          <w:tab w:val="clear" w:pos="907"/>
          <w:tab w:val="clear" w:pos="1077"/>
        </w:tabs>
        <w:rPr>
          <w:rFonts w:ascii="Arial" w:eastAsia="MS Mincho" w:hAnsi="Arial" w:cs="Arial"/>
          <w:snapToGrid w:val="0"/>
          <w:sz w:val="20"/>
          <w:szCs w:val="20"/>
          <w:lang w:val="es-ES"/>
        </w:rPr>
      </w:pPr>
      <w:r w:rsidRPr="00136A10">
        <w:rPr>
          <w:rFonts w:ascii="Arial" w:eastAsia="MS Mincho" w:hAnsi="Arial" w:cs="Arial"/>
          <w:snapToGrid w:val="0"/>
          <w:sz w:val="20"/>
          <w:szCs w:val="20"/>
          <w:lang w:val="es-ES" w:eastAsia="en-US"/>
        </w:rPr>
        <w:fldChar w:fldCharType="begin"/>
      </w:r>
      <w:r w:rsidRPr="00136A10">
        <w:rPr>
          <w:rFonts w:ascii="Arial" w:eastAsia="MS Mincho" w:hAnsi="Arial" w:cs="Arial"/>
          <w:snapToGrid w:val="0"/>
          <w:sz w:val="20"/>
          <w:szCs w:val="20"/>
          <w:lang w:val="es-ES" w:eastAsia="en-US"/>
        </w:rPr>
        <w:instrText xml:space="preserve"> AUTONUM  </w:instrText>
      </w:r>
      <w:r w:rsidRPr="00136A10">
        <w:rPr>
          <w:rFonts w:ascii="Arial" w:eastAsia="MS Mincho" w:hAnsi="Arial" w:cs="Arial"/>
          <w:snapToGrid w:val="0"/>
          <w:sz w:val="20"/>
          <w:szCs w:val="20"/>
          <w:lang w:val="es-ES" w:eastAsia="en-US"/>
        </w:rPr>
        <w:fldChar w:fldCharType="end"/>
      </w:r>
      <w:r w:rsidRPr="00136A10">
        <w:rPr>
          <w:rFonts w:ascii="Arial" w:eastAsia="MS Mincho" w:hAnsi="Arial"/>
          <w:snapToGrid w:val="0"/>
          <w:sz w:val="20"/>
          <w:szCs w:val="20"/>
          <w:lang w:val="es-ES" w:eastAsia="en-US"/>
        </w:rPr>
        <w:tab/>
      </w:r>
      <w:r w:rsidRPr="00136A10">
        <w:rPr>
          <w:rFonts w:ascii="Arial" w:eastAsia="MS Mincho" w:hAnsi="Arial" w:cs="Arial"/>
          <w:snapToGrid w:val="0"/>
          <w:sz w:val="20"/>
          <w:szCs w:val="20"/>
          <w:lang w:val="es-ES"/>
        </w:rPr>
        <w:t>El TWC invitó a los miembros a que, en su trigésima quinta reunión, presenten sus experiencias respecto de la elaboración de bases de datos, en particular respecto de los principales elementos que han de tomarse en consideración (véase el párrafo</w:t>
      </w:r>
      <w:r w:rsidRPr="00136A10">
        <w:rPr>
          <w:rFonts w:ascii="Arial" w:eastAsia="MS Mincho" w:hAnsi="Arial"/>
          <w:snapToGrid w:val="0"/>
          <w:sz w:val="20"/>
          <w:szCs w:val="20"/>
          <w:lang w:val="es-ES"/>
        </w:rPr>
        <w:t> </w:t>
      </w:r>
      <w:r w:rsidRPr="00136A10">
        <w:rPr>
          <w:rFonts w:ascii="Arial" w:eastAsia="MS Mincho" w:hAnsi="Arial" w:cs="Arial"/>
          <w:snapToGrid w:val="0"/>
          <w:sz w:val="20"/>
          <w:szCs w:val="20"/>
          <w:lang w:val="es-ES"/>
        </w:rPr>
        <w:t>80 del documento TWC/34/32 “</w:t>
      </w:r>
      <w:proofErr w:type="spellStart"/>
      <w:r w:rsidRPr="00136A10">
        <w:rPr>
          <w:rFonts w:ascii="Arial" w:eastAsia="MS Mincho" w:hAnsi="Arial" w:cs="Arial"/>
          <w:i/>
          <w:iCs/>
          <w:snapToGrid w:val="0"/>
          <w:sz w:val="20"/>
          <w:szCs w:val="20"/>
          <w:lang w:val="es-ES"/>
        </w:rPr>
        <w:t>Report</w:t>
      </w:r>
      <w:proofErr w:type="spellEnd"/>
      <w:r w:rsidRPr="00136A10">
        <w:rPr>
          <w:rFonts w:ascii="Arial" w:eastAsia="MS Mincho" w:hAnsi="Arial" w:cs="Arial"/>
          <w:snapToGrid w:val="0"/>
          <w:sz w:val="20"/>
          <w:szCs w:val="20"/>
          <w:lang w:val="es-ES"/>
        </w:rPr>
        <w:t xml:space="preserve">” (Informe)). </w:t>
      </w:r>
    </w:p>
    <w:p w:rsidR="006D60C2" w:rsidRPr="00136A10" w:rsidRDefault="006D60C2" w:rsidP="008700ED">
      <w:pPr>
        <w:rPr>
          <w:lang w:val="es-ES" w:eastAsia="ja-JP"/>
        </w:rPr>
      </w:pPr>
    </w:p>
    <w:p w:rsidR="006D60C2" w:rsidRPr="00136A10" w:rsidRDefault="006D60C2" w:rsidP="00BA44AF">
      <w:pPr>
        <w:pStyle w:val="Heading3"/>
        <w:rPr>
          <w:lang w:val="es-ES"/>
        </w:rPr>
      </w:pPr>
      <w:bookmarkStart w:id="15" w:name="_Toc476648873"/>
      <w:r w:rsidRPr="00136A10">
        <w:rPr>
          <w:lang w:val="es-ES"/>
        </w:rPr>
        <w:t>Búsqueda en múltiples bases de datos mediante un portal</w:t>
      </w:r>
      <w:bookmarkEnd w:id="15"/>
    </w:p>
    <w:p w:rsidR="006D60C2" w:rsidRPr="00136A10" w:rsidRDefault="006D60C2" w:rsidP="008700ED">
      <w:pPr>
        <w:pStyle w:val="Heading3"/>
        <w:rPr>
          <w:lang w:val="es-ES"/>
        </w:rPr>
      </w:pPr>
    </w:p>
    <w:p w:rsidR="006D60C2" w:rsidRPr="00136A10" w:rsidRDefault="006D60C2" w:rsidP="008700ED">
      <w:pPr>
        <w:rPr>
          <w:lang w:val="es-ES"/>
        </w:rPr>
      </w:pPr>
      <w:r w:rsidRPr="00136A10">
        <w:rPr>
          <w:lang w:val="es-ES"/>
        </w:rPr>
        <w:fldChar w:fldCharType="begin"/>
      </w:r>
      <w:r w:rsidRPr="00136A10">
        <w:rPr>
          <w:lang w:val="es-ES"/>
        </w:rPr>
        <w:instrText xml:space="preserve"> AUTONUM  </w:instrText>
      </w:r>
      <w:r w:rsidRPr="00136A10">
        <w:rPr>
          <w:lang w:val="es-ES"/>
        </w:rPr>
        <w:fldChar w:fldCharType="end"/>
      </w:r>
      <w:r w:rsidRPr="00136A10">
        <w:rPr>
          <w:lang w:val="es-ES"/>
        </w:rPr>
        <w:tab/>
        <w:t>El TWC asistió a una ponencia a cargo de un experto de los Países Bajos, titulada “</w:t>
      </w:r>
      <w:proofErr w:type="spellStart"/>
      <w:r w:rsidRPr="00136A10">
        <w:rPr>
          <w:i/>
          <w:iCs/>
          <w:lang w:val="es-ES"/>
        </w:rPr>
        <w:t>Search</w:t>
      </w:r>
      <w:proofErr w:type="spellEnd"/>
      <w:r w:rsidRPr="00136A10">
        <w:rPr>
          <w:i/>
          <w:iCs/>
          <w:lang w:val="es-ES"/>
        </w:rPr>
        <w:t> </w:t>
      </w:r>
      <w:proofErr w:type="spellStart"/>
      <w:r w:rsidRPr="00136A10">
        <w:rPr>
          <w:i/>
          <w:iCs/>
          <w:lang w:val="es-ES"/>
        </w:rPr>
        <w:t>Plant</w:t>
      </w:r>
      <w:proofErr w:type="spellEnd"/>
      <w:proofErr w:type="gramStart"/>
      <w:r w:rsidRPr="00136A10">
        <w:rPr>
          <w:lang w:val="es-ES"/>
        </w:rPr>
        <w:t>:  un</w:t>
      </w:r>
      <w:proofErr w:type="gramEnd"/>
      <w:r w:rsidRPr="00136A10">
        <w:rPr>
          <w:lang w:val="es-ES"/>
        </w:rPr>
        <w:t xml:space="preserve"> </w:t>
      </w:r>
      <w:r w:rsidRPr="00136A10">
        <w:rPr>
          <w:lang w:val="es-ES" w:eastAsia="ja-JP"/>
        </w:rPr>
        <w:t xml:space="preserve">portal de búsqueda para facilitar el rastreo y seguimiento de las variedades ornamentales”, </w:t>
      </w:r>
      <w:r w:rsidRPr="00136A10">
        <w:rPr>
          <w:lang w:val="es-ES"/>
        </w:rPr>
        <w:t xml:space="preserve">de la cual figura una copia en el Anexo del documento TWC/34/20 (véanse los párrafos 81 y 82 del documento TWC/34/32 </w:t>
      </w:r>
      <w:r w:rsidRPr="00136A10">
        <w:rPr>
          <w:rFonts w:eastAsia="MS Mincho"/>
          <w:snapToGrid w:val="0"/>
          <w:lang w:val="es-ES"/>
        </w:rPr>
        <w:t>“</w:t>
      </w:r>
      <w:proofErr w:type="spellStart"/>
      <w:r w:rsidRPr="00136A10">
        <w:rPr>
          <w:rFonts w:eastAsia="MS Mincho"/>
          <w:i/>
          <w:iCs/>
          <w:snapToGrid w:val="0"/>
          <w:lang w:val="es-ES"/>
        </w:rPr>
        <w:t>Report</w:t>
      </w:r>
      <w:proofErr w:type="spellEnd"/>
      <w:r w:rsidRPr="00136A10">
        <w:rPr>
          <w:rFonts w:eastAsia="MS Mincho"/>
          <w:snapToGrid w:val="0"/>
          <w:lang w:val="es-ES"/>
        </w:rPr>
        <w:t>” (Informe)</w:t>
      </w:r>
      <w:r w:rsidRPr="00136A10">
        <w:rPr>
          <w:lang w:val="es-ES"/>
        </w:rPr>
        <w:t xml:space="preserve">). </w:t>
      </w:r>
    </w:p>
    <w:p w:rsidR="006D60C2" w:rsidRPr="00136A10" w:rsidRDefault="006D60C2" w:rsidP="008700ED">
      <w:pPr>
        <w:rPr>
          <w:lang w:val="es-ES" w:eastAsia="ja-JP"/>
        </w:rPr>
      </w:pPr>
    </w:p>
    <w:p w:rsidR="006D60C2" w:rsidRPr="00136A10" w:rsidRDefault="006D60C2" w:rsidP="008700ED">
      <w:pPr>
        <w:rPr>
          <w:lang w:val="es-ES" w:eastAsia="ja-JP"/>
        </w:rPr>
      </w:pPr>
      <w:r w:rsidRPr="00136A10">
        <w:rPr>
          <w:lang w:val="es-ES" w:eastAsia="ja-JP"/>
        </w:rPr>
        <w:fldChar w:fldCharType="begin"/>
      </w:r>
      <w:r w:rsidRPr="00136A10">
        <w:rPr>
          <w:lang w:val="es-ES" w:eastAsia="ja-JP"/>
        </w:rPr>
        <w:instrText xml:space="preserve"> AUTONUM  </w:instrText>
      </w:r>
      <w:r w:rsidRPr="00136A10">
        <w:rPr>
          <w:lang w:val="es-ES" w:eastAsia="ja-JP"/>
        </w:rPr>
        <w:fldChar w:fldCharType="end"/>
      </w:r>
      <w:r w:rsidRPr="00136A10">
        <w:rPr>
          <w:lang w:val="es-ES" w:eastAsia="ja-JP"/>
        </w:rPr>
        <w:tab/>
        <w:t xml:space="preserve">El TWC tomó nota de que a través del portal </w:t>
      </w:r>
      <w:proofErr w:type="spellStart"/>
      <w:r w:rsidRPr="00136A10">
        <w:rPr>
          <w:i/>
          <w:iCs/>
          <w:lang w:val="es-ES" w:eastAsia="ja-JP"/>
        </w:rPr>
        <w:t>Search</w:t>
      </w:r>
      <w:proofErr w:type="spellEnd"/>
      <w:r w:rsidRPr="00136A10">
        <w:rPr>
          <w:i/>
          <w:iCs/>
          <w:lang w:val="es-ES" w:eastAsia="ja-JP"/>
        </w:rPr>
        <w:t> </w:t>
      </w:r>
      <w:proofErr w:type="spellStart"/>
      <w:r w:rsidRPr="00136A10">
        <w:rPr>
          <w:i/>
          <w:iCs/>
          <w:lang w:val="es-ES" w:eastAsia="ja-JP"/>
        </w:rPr>
        <w:t>Plant</w:t>
      </w:r>
      <w:proofErr w:type="spellEnd"/>
      <w:r w:rsidRPr="00136A10">
        <w:rPr>
          <w:lang w:val="es-ES" w:eastAsia="ja-JP"/>
        </w:rPr>
        <w:t xml:space="preserve"> (</w:t>
      </w:r>
      <w:hyperlink r:id="rId9" w:history="1">
        <w:r w:rsidRPr="00136A10">
          <w:rPr>
            <w:rStyle w:val="Hyperlink"/>
            <w:lang w:val="es-ES"/>
          </w:rPr>
          <w:t>www.searchplant.eu</w:t>
        </w:r>
      </w:hyperlink>
      <w:r w:rsidRPr="00136A10">
        <w:rPr>
          <w:lang w:val="es-ES"/>
        </w:rPr>
        <w:t xml:space="preserve">) </w:t>
      </w:r>
      <w:r w:rsidRPr="00136A10">
        <w:rPr>
          <w:lang w:val="es-ES" w:eastAsia="ja-JP"/>
        </w:rPr>
        <w:t>pueden efectuarse búsquedas en tres bases independientes de datos mediante una única función de búsqueda.  El TWC tomó nota de los requisitos</w:t>
      </w:r>
      <w:r w:rsidRPr="00136A10">
        <w:rPr>
          <w:lang w:val="es-ES"/>
        </w:rPr>
        <w:t xml:space="preserve"> que</w:t>
      </w:r>
      <w:r w:rsidRPr="00136A10">
        <w:rPr>
          <w:lang w:val="es-ES" w:eastAsia="ja-JP"/>
        </w:rPr>
        <w:t>,</w:t>
      </w:r>
      <w:r w:rsidRPr="00136A10">
        <w:rPr>
          <w:lang w:val="es-ES"/>
        </w:rPr>
        <w:t xml:space="preserve"> en cuanto a la estructura de los </w:t>
      </w:r>
      <w:r w:rsidRPr="00136A10">
        <w:rPr>
          <w:lang w:val="es-ES" w:eastAsia="ja-JP"/>
        </w:rPr>
        <w:t>datos</w:t>
      </w:r>
      <w:r w:rsidRPr="00136A10">
        <w:rPr>
          <w:lang w:val="es-ES"/>
        </w:rPr>
        <w:t xml:space="preserve"> y la tecnología de la información, han de cumplirse para la incorporación de otras bases de datos al portal.  Asimismo, tomó nota de los planes de identificación de variedades similares en el futuro mediante el reconocimiento de imágenes.</w:t>
      </w:r>
    </w:p>
    <w:p w:rsidR="006D60C2" w:rsidRPr="00136A10" w:rsidRDefault="006D60C2" w:rsidP="008700ED">
      <w:pPr>
        <w:rPr>
          <w:lang w:val="es-ES" w:eastAsia="ja-JP"/>
        </w:rPr>
      </w:pPr>
    </w:p>
    <w:p w:rsidR="006D60C2" w:rsidRPr="00136A10" w:rsidRDefault="006D60C2" w:rsidP="00BA44AF">
      <w:pPr>
        <w:pStyle w:val="Heading3"/>
        <w:rPr>
          <w:lang w:val="es-ES"/>
        </w:rPr>
      </w:pPr>
      <w:bookmarkStart w:id="16" w:name="_Toc476648874"/>
      <w:r w:rsidRPr="00136A10">
        <w:rPr>
          <w:lang w:val="es-ES"/>
        </w:rPr>
        <w:t>Métodos estadísticos utilizados en el programa informático DUSTC</w:t>
      </w:r>
      <w:bookmarkEnd w:id="16"/>
      <w:r w:rsidRPr="00136A10">
        <w:rPr>
          <w:lang w:val="es-ES"/>
        </w:rPr>
        <w:t xml:space="preserve"> </w:t>
      </w:r>
    </w:p>
    <w:p w:rsidR="006D60C2" w:rsidRPr="00136A10" w:rsidRDefault="006D60C2" w:rsidP="008700ED">
      <w:pPr>
        <w:rPr>
          <w:lang w:val="es-ES" w:eastAsia="ja-JP"/>
        </w:rPr>
      </w:pPr>
    </w:p>
    <w:p w:rsidR="006D60C2" w:rsidRPr="00136A10" w:rsidRDefault="006D60C2" w:rsidP="008700ED">
      <w:pPr>
        <w:rPr>
          <w:lang w:val="es-ES" w:eastAsia="ja-JP"/>
        </w:rPr>
      </w:pPr>
      <w:r w:rsidRPr="00136A10">
        <w:rPr>
          <w:lang w:val="es-ES" w:eastAsia="ja-JP"/>
        </w:rPr>
        <w:fldChar w:fldCharType="begin"/>
      </w:r>
      <w:r w:rsidRPr="00136A10">
        <w:rPr>
          <w:lang w:val="es-ES" w:eastAsia="ja-JP"/>
        </w:rPr>
        <w:instrText xml:space="preserve"> AUTONUM  </w:instrText>
      </w:r>
      <w:r w:rsidRPr="00136A10">
        <w:rPr>
          <w:lang w:val="es-ES" w:eastAsia="ja-JP"/>
        </w:rPr>
        <w:fldChar w:fldCharType="end"/>
      </w:r>
      <w:r w:rsidRPr="00136A10">
        <w:rPr>
          <w:lang w:val="es-ES" w:eastAsia="ja-JP"/>
        </w:rPr>
        <w:tab/>
        <w:t xml:space="preserve">El TWC asistió a una ponencia a cargo de un experto de China, titulada “Métodos estadísticos utilizados en el programa informático DUSTC”, que incluía una demostración del programa informático y sus procedimientos de análisis estadístico, entre otros, los métodos de cálculo del COYU y el COYD </w:t>
      </w:r>
      <w:r w:rsidRPr="00136A10">
        <w:rPr>
          <w:lang w:val="es-ES"/>
        </w:rPr>
        <w:t xml:space="preserve">(véase el párrafo 89 del documento TWC/34/32 </w:t>
      </w:r>
      <w:r w:rsidRPr="00136A10">
        <w:rPr>
          <w:rFonts w:eastAsia="MS Mincho"/>
          <w:snapToGrid w:val="0"/>
          <w:lang w:val="es-ES"/>
        </w:rPr>
        <w:t>“</w:t>
      </w:r>
      <w:proofErr w:type="spellStart"/>
      <w:r w:rsidRPr="00136A10">
        <w:rPr>
          <w:rFonts w:eastAsia="MS Mincho"/>
          <w:i/>
          <w:iCs/>
          <w:snapToGrid w:val="0"/>
          <w:lang w:val="es-ES"/>
        </w:rPr>
        <w:t>Report</w:t>
      </w:r>
      <w:proofErr w:type="spellEnd"/>
      <w:r w:rsidRPr="00136A10">
        <w:rPr>
          <w:rFonts w:eastAsia="MS Mincho"/>
          <w:snapToGrid w:val="0"/>
          <w:lang w:val="es-ES"/>
        </w:rPr>
        <w:t>” (Informe)</w:t>
      </w:r>
      <w:r w:rsidRPr="00136A10">
        <w:rPr>
          <w:lang w:val="es-ES"/>
        </w:rPr>
        <w:t>).</w:t>
      </w:r>
    </w:p>
    <w:p w:rsidR="006D60C2" w:rsidRPr="00136A10" w:rsidRDefault="006D60C2" w:rsidP="008D2059">
      <w:pPr>
        <w:rPr>
          <w:snapToGrid w:val="0"/>
          <w:lang w:val="es-ES" w:eastAsia="ja-JP"/>
        </w:rPr>
      </w:pPr>
    </w:p>
    <w:p w:rsidR="006D60C2" w:rsidRPr="00136A10" w:rsidRDefault="006D60C2" w:rsidP="00BA44AF">
      <w:pPr>
        <w:pStyle w:val="Heading3"/>
        <w:rPr>
          <w:lang w:val="es-ES"/>
        </w:rPr>
      </w:pPr>
      <w:bookmarkStart w:id="17" w:name="_Toc476648875"/>
      <w:r w:rsidRPr="00136A10">
        <w:rPr>
          <w:lang w:val="es-ES"/>
        </w:rPr>
        <w:t>Un instrumento para definir la colección de referencia</w:t>
      </w:r>
      <w:bookmarkEnd w:id="17"/>
    </w:p>
    <w:p w:rsidR="006D60C2" w:rsidRPr="00136A10" w:rsidRDefault="006D60C2" w:rsidP="008700ED">
      <w:pPr>
        <w:keepNext/>
        <w:keepLines/>
        <w:rPr>
          <w:lang w:val="es-ES" w:eastAsia="ja-JP"/>
        </w:rPr>
      </w:pPr>
    </w:p>
    <w:p w:rsidR="006D60C2" w:rsidRPr="00136A10" w:rsidRDefault="006D60C2" w:rsidP="008700ED">
      <w:pPr>
        <w:rPr>
          <w:lang w:val="es-ES" w:eastAsia="ja-JP"/>
        </w:rPr>
      </w:pPr>
      <w:r w:rsidRPr="00136A10">
        <w:rPr>
          <w:lang w:val="es-ES" w:eastAsia="ja-JP"/>
        </w:rPr>
        <w:fldChar w:fldCharType="begin"/>
      </w:r>
      <w:r w:rsidRPr="00136A10">
        <w:rPr>
          <w:lang w:val="es-ES" w:eastAsia="ja-JP"/>
        </w:rPr>
        <w:instrText xml:space="preserve"> AUTONUM  </w:instrText>
      </w:r>
      <w:r w:rsidRPr="00136A10">
        <w:rPr>
          <w:lang w:val="es-ES" w:eastAsia="ja-JP"/>
        </w:rPr>
        <w:fldChar w:fldCharType="end"/>
      </w:r>
      <w:r w:rsidRPr="00136A10">
        <w:rPr>
          <w:lang w:val="es-ES" w:eastAsia="ja-JP"/>
        </w:rPr>
        <w:tab/>
        <w:t>El TWC asistió a una ponencia a cargo de un experto de Francia, titulada “</w:t>
      </w:r>
      <w:r w:rsidRPr="00136A10">
        <w:rPr>
          <w:lang w:val="es-ES"/>
        </w:rPr>
        <w:t>Un instrumento para definir la colección de referencia</w:t>
      </w:r>
      <w:r w:rsidRPr="00136A10">
        <w:rPr>
          <w:lang w:val="es-ES" w:eastAsia="ja-JP"/>
        </w:rPr>
        <w:t xml:space="preserve">”, que incluía una demostración del prototipo del programa informático y de la cual figura una copia en el Anexo del documento TWC/34/28 </w:t>
      </w:r>
      <w:r w:rsidRPr="00136A10">
        <w:rPr>
          <w:lang w:val="es-ES"/>
        </w:rPr>
        <w:t xml:space="preserve">(véanse los párrafos 90 y 91 del documento TWC/34/32 </w:t>
      </w:r>
      <w:r w:rsidRPr="00136A10">
        <w:rPr>
          <w:rFonts w:eastAsia="MS Mincho"/>
          <w:snapToGrid w:val="0"/>
          <w:lang w:val="es-ES"/>
        </w:rPr>
        <w:t>“</w:t>
      </w:r>
      <w:proofErr w:type="spellStart"/>
      <w:r w:rsidRPr="00136A10">
        <w:rPr>
          <w:rFonts w:eastAsia="MS Mincho"/>
          <w:i/>
          <w:iCs/>
          <w:snapToGrid w:val="0"/>
          <w:lang w:val="es-ES"/>
        </w:rPr>
        <w:t>Report</w:t>
      </w:r>
      <w:proofErr w:type="spellEnd"/>
      <w:r w:rsidRPr="00136A10">
        <w:rPr>
          <w:rFonts w:eastAsia="MS Mincho"/>
          <w:snapToGrid w:val="0"/>
          <w:lang w:val="es-ES"/>
        </w:rPr>
        <w:t>” (Informe)</w:t>
      </w:r>
      <w:r w:rsidRPr="00136A10">
        <w:rPr>
          <w:lang w:val="es-ES"/>
        </w:rPr>
        <w:t>)</w:t>
      </w:r>
      <w:r w:rsidRPr="00136A10">
        <w:rPr>
          <w:lang w:val="es-ES" w:eastAsia="ja-JP"/>
        </w:rPr>
        <w:t>.</w:t>
      </w:r>
    </w:p>
    <w:p w:rsidR="006D60C2" w:rsidRPr="00136A10" w:rsidRDefault="006D60C2" w:rsidP="008700ED">
      <w:pPr>
        <w:rPr>
          <w:lang w:val="es-ES" w:eastAsia="ja-JP"/>
        </w:rPr>
      </w:pPr>
    </w:p>
    <w:p w:rsidR="006D60C2" w:rsidRPr="00136A10" w:rsidRDefault="006D60C2" w:rsidP="008700ED">
      <w:pPr>
        <w:rPr>
          <w:lang w:val="es-ES" w:eastAsia="ja-JP"/>
        </w:rPr>
      </w:pPr>
      <w:r w:rsidRPr="00136A10">
        <w:rPr>
          <w:lang w:val="es-ES" w:eastAsia="ja-JP"/>
        </w:rPr>
        <w:fldChar w:fldCharType="begin"/>
      </w:r>
      <w:r w:rsidRPr="00136A10">
        <w:rPr>
          <w:lang w:val="es-ES" w:eastAsia="ja-JP"/>
        </w:rPr>
        <w:instrText xml:space="preserve"> AUTONUM  </w:instrText>
      </w:r>
      <w:r w:rsidRPr="00136A10">
        <w:rPr>
          <w:lang w:val="es-ES" w:eastAsia="ja-JP"/>
        </w:rPr>
        <w:fldChar w:fldCharType="end"/>
      </w:r>
      <w:r w:rsidRPr="00136A10">
        <w:rPr>
          <w:lang w:val="es-ES" w:eastAsia="ja-JP"/>
        </w:rPr>
        <w:tab/>
        <w:t xml:space="preserve">El TWC tomó nota de las </w:t>
      </w:r>
      <w:r w:rsidRPr="00136A10">
        <w:rPr>
          <w:lang w:val="es-ES"/>
        </w:rPr>
        <w:t xml:space="preserve">distintas funciones </w:t>
      </w:r>
      <w:r w:rsidRPr="00136A10">
        <w:rPr>
          <w:lang w:val="es-ES" w:eastAsia="ja-JP"/>
        </w:rPr>
        <w:t>del programa informático, desde la automatización de búsquedas en una colección teórica de todas las variedades notoriamente conocidas hasta la identificación de las variedades más similares para su comparación en ensayos en cultivo.  El TWC tomó nota de que el desarrollo del programa informático quedará concluido, previsiblemente, en 2017.</w:t>
      </w:r>
    </w:p>
    <w:p w:rsidR="006D60C2" w:rsidRPr="00136A10" w:rsidRDefault="006D60C2" w:rsidP="008700ED">
      <w:pPr>
        <w:rPr>
          <w:lang w:val="es-ES" w:eastAsia="ja-JP"/>
        </w:rPr>
      </w:pPr>
    </w:p>
    <w:p w:rsidR="006D60C2" w:rsidRPr="00136A10" w:rsidRDefault="006D60C2" w:rsidP="00BA44AF">
      <w:pPr>
        <w:pStyle w:val="Heading3"/>
        <w:rPr>
          <w:lang w:val="es-ES"/>
        </w:rPr>
      </w:pPr>
      <w:bookmarkStart w:id="18" w:name="_Toc476648876"/>
      <w:r w:rsidRPr="00136A10">
        <w:rPr>
          <w:lang w:val="es-ES"/>
        </w:rPr>
        <w:t>Un único instrumento para los procesos de cálculo relativos al examen DHE</w:t>
      </w:r>
      <w:bookmarkEnd w:id="18"/>
      <w:r w:rsidRPr="00136A10">
        <w:rPr>
          <w:lang w:val="es-ES"/>
        </w:rPr>
        <w:t xml:space="preserve"> </w:t>
      </w:r>
    </w:p>
    <w:p w:rsidR="006D60C2" w:rsidRPr="00136A10" w:rsidRDefault="006D60C2" w:rsidP="008700ED">
      <w:pPr>
        <w:rPr>
          <w:lang w:val="es-ES" w:eastAsia="ja-JP"/>
        </w:rPr>
      </w:pPr>
    </w:p>
    <w:p w:rsidR="006D60C2" w:rsidRPr="00136A10" w:rsidRDefault="006D60C2" w:rsidP="008700ED">
      <w:pPr>
        <w:rPr>
          <w:lang w:val="es-ES" w:eastAsia="ja-JP"/>
        </w:rPr>
      </w:pPr>
      <w:r w:rsidRPr="00136A10">
        <w:rPr>
          <w:lang w:val="es-ES" w:eastAsia="ja-JP"/>
        </w:rPr>
        <w:fldChar w:fldCharType="begin"/>
      </w:r>
      <w:r w:rsidRPr="00136A10">
        <w:rPr>
          <w:lang w:val="es-ES" w:eastAsia="ja-JP"/>
        </w:rPr>
        <w:instrText xml:space="preserve"> AUTONUM  </w:instrText>
      </w:r>
      <w:r w:rsidRPr="00136A10">
        <w:rPr>
          <w:lang w:val="es-ES" w:eastAsia="ja-JP"/>
        </w:rPr>
        <w:fldChar w:fldCharType="end"/>
      </w:r>
      <w:r w:rsidRPr="00136A10">
        <w:rPr>
          <w:lang w:val="es-ES" w:eastAsia="ja-JP"/>
        </w:rPr>
        <w:tab/>
        <w:t xml:space="preserve">El TWC asistió a una ponencia a cargo de un experto de Francia, titulada “Un único instrumento para los procesos de cálculo relativos al examen DHE”, de la cual figura una copia en el Anexo del documento TWC/34/29.  El TWC tomó nota de que las nuevas funciones están integradas en el programa informático GAIA y de que se emplea la misma interfaz para los distintos procesos, como el COYD y el COYU, aplicados a un mismo conjunto de datos </w:t>
      </w:r>
      <w:r w:rsidRPr="00136A10">
        <w:rPr>
          <w:lang w:val="es-ES"/>
        </w:rPr>
        <w:t xml:space="preserve">(véanse los párrafos 92 a 94 del documento TWC/34/32 </w:t>
      </w:r>
      <w:r w:rsidRPr="00136A10">
        <w:rPr>
          <w:rFonts w:eastAsia="MS Mincho"/>
          <w:snapToGrid w:val="0"/>
          <w:lang w:val="es-ES"/>
        </w:rPr>
        <w:t>“</w:t>
      </w:r>
      <w:proofErr w:type="spellStart"/>
      <w:r w:rsidRPr="00136A10">
        <w:rPr>
          <w:rFonts w:eastAsia="MS Mincho"/>
          <w:i/>
          <w:iCs/>
          <w:snapToGrid w:val="0"/>
          <w:lang w:val="es-ES"/>
        </w:rPr>
        <w:t>Report</w:t>
      </w:r>
      <w:proofErr w:type="spellEnd"/>
      <w:r w:rsidRPr="00136A10">
        <w:rPr>
          <w:rFonts w:eastAsia="MS Mincho"/>
          <w:snapToGrid w:val="0"/>
          <w:lang w:val="es-ES"/>
        </w:rPr>
        <w:t>” (Informe)</w:t>
      </w:r>
      <w:r w:rsidRPr="00136A10">
        <w:rPr>
          <w:lang w:val="es-ES"/>
        </w:rPr>
        <w:t>)</w:t>
      </w:r>
      <w:r w:rsidRPr="00136A10">
        <w:rPr>
          <w:lang w:val="es-ES" w:eastAsia="ja-JP"/>
        </w:rPr>
        <w:t xml:space="preserve">.  </w:t>
      </w:r>
    </w:p>
    <w:p w:rsidR="006D60C2" w:rsidRPr="00136A10" w:rsidRDefault="006D60C2" w:rsidP="008700ED">
      <w:pPr>
        <w:rPr>
          <w:lang w:val="es-ES" w:eastAsia="ja-JP"/>
        </w:rPr>
      </w:pPr>
    </w:p>
    <w:p w:rsidR="006D60C2" w:rsidRPr="00136A10" w:rsidRDefault="006D60C2" w:rsidP="008700ED">
      <w:pPr>
        <w:rPr>
          <w:lang w:val="es-ES" w:eastAsia="ja-JP"/>
        </w:rPr>
      </w:pPr>
      <w:r w:rsidRPr="00136A10">
        <w:rPr>
          <w:lang w:val="es-ES" w:eastAsia="ja-JP"/>
        </w:rPr>
        <w:fldChar w:fldCharType="begin"/>
      </w:r>
      <w:r w:rsidRPr="00136A10">
        <w:rPr>
          <w:lang w:val="es-ES" w:eastAsia="ja-JP"/>
        </w:rPr>
        <w:instrText xml:space="preserve"> AUTONUM  </w:instrText>
      </w:r>
      <w:r w:rsidRPr="00136A10">
        <w:rPr>
          <w:lang w:val="es-ES" w:eastAsia="ja-JP"/>
        </w:rPr>
        <w:fldChar w:fldCharType="end"/>
      </w:r>
      <w:r w:rsidRPr="00136A10">
        <w:rPr>
          <w:lang w:val="es-ES" w:eastAsia="ja-JP"/>
        </w:rPr>
        <w:tab/>
        <w:t>El TWC tomó nota de la modificación de la estructura del fichero Excel empleado para cargar los datos en GAIA, al cual se ha añadido información de las réplicas y el número de plantas por réplica.  El TWC tomó nota de que, a pesar de las mejoras introducidas, el programa GAIA podrá seguir utilizándose de forma gratuita.</w:t>
      </w:r>
    </w:p>
    <w:p w:rsidR="006D60C2" w:rsidRPr="00136A10" w:rsidRDefault="006D60C2" w:rsidP="008700ED">
      <w:pPr>
        <w:rPr>
          <w:lang w:val="es-ES" w:eastAsia="ja-JP"/>
        </w:rPr>
      </w:pPr>
    </w:p>
    <w:p w:rsidR="006D60C2" w:rsidRPr="00136A10" w:rsidRDefault="006D60C2" w:rsidP="008700ED">
      <w:pPr>
        <w:rPr>
          <w:lang w:val="es-ES" w:eastAsia="ja-JP"/>
        </w:rPr>
      </w:pPr>
      <w:r w:rsidRPr="00136A10">
        <w:rPr>
          <w:lang w:val="es-ES" w:eastAsia="ja-JP"/>
        </w:rPr>
        <w:fldChar w:fldCharType="begin"/>
      </w:r>
      <w:r w:rsidRPr="00136A10">
        <w:rPr>
          <w:lang w:val="es-ES" w:eastAsia="ja-JP"/>
        </w:rPr>
        <w:instrText xml:space="preserve"> AUTONUM  </w:instrText>
      </w:r>
      <w:r w:rsidRPr="00136A10">
        <w:rPr>
          <w:lang w:val="es-ES" w:eastAsia="ja-JP"/>
        </w:rPr>
        <w:fldChar w:fldCharType="end"/>
      </w:r>
      <w:r w:rsidRPr="00136A10">
        <w:rPr>
          <w:lang w:val="es-ES" w:eastAsia="ja-JP"/>
        </w:rPr>
        <w:tab/>
        <w:t>El TWC acordó invitar a Francia a que, en su trigésima quinta reunión, informe de los avances realizados en la elaboración de un único instrumento para los procesos de cálculo relativos al examen DHE.</w:t>
      </w:r>
    </w:p>
    <w:p w:rsidR="006D60C2" w:rsidRPr="00136A10" w:rsidRDefault="006D60C2" w:rsidP="008700ED">
      <w:pPr>
        <w:rPr>
          <w:lang w:val="es-ES" w:eastAsia="ja-JP"/>
        </w:rPr>
      </w:pPr>
    </w:p>
    <w:p w:rsidR="006D60C2" w:rsidRPr="00136A10" w:rsidRDefault="006D60C2" w:rsidP="00BA44AF">
      <w:pPr>
        <w:pStyle w:val="Heading3"/>
        <w:rPr>
          <w:lang w:val="es-ES"/>
        </w:rPr>
      </w:pPr>
      <w:bookmarkStart w:id="19" w:name="_Toc476648877"/>
      <w:r w:rsidRPr="00136A10">
        <w:rPr>
          <w:lang w:val="es-ES"/>
        </w:rPr>
        <w:t>Prueba de comparación (ring-test) de tres programas informáticos diferentes para el COYD</w:t>
      </w:r>
      <w:bookmarkEnd w:id="19"/>
      <w:r w:rsidRPr="00136A10">
        <w:rPr>
          <w:lang w:val="es-ES"/>
        </w:rPr>
        <w:t xml:space="preserve"> </w:t>
      </w:r>
    </w:p>
    <w:p w:rsidR="006D60C2" w:rsidRPr="00136A10" w:rsidRDefault="006D60C2" w:rsidP="008D2059">
      <w:pPr>
        <w:keepNext/>
        <w:rPr>
          <w:lang w:val="es-ES"/>
        </w:rPr>
      </w:pPr>
    </w:p>
    <w:p w:rsidR="006D60C2" w:rsidRPr="00136A10" w:rsidRDefault="006D60C2" w:rsidP="008700ED">
      <w:pPr>
        <w:rPr>
          <w:lang w:val="es-ES"/>
        </w:rPr>
      </w:pPr>
      <w:r w:rsidRPr="00136A10">
        <w:rPr>
          <w:lang w:val="es-ES" w:eastAsia="ja-JP"/>
        </w:rPr>
        <w:fldChar w:fldCharType="begin"/>
      </w:r>
      <w:r w:rsidRPr="00136A10">
        <w:rPr>
          <w:lang w:val="es-ES" w:eastAsia="ja-JP"/>
        </w:rPr>
        <w:instrText xml:space="preserve"> AUTONUM  </w:instrText>
      </w:r>
      <w:r w:rsidRPr="00136A10">
        <w:rPr>
          <w:lang w:val="es-ES" w:eastAsia="ja-JP"/>
        </w:rPr>
        <w:fldChar w:fldCharType="end"/>
      </w:r>
      <w:r w:rsidRPr="00136A10">
        <w:rPr>
          <w:lang w:val="es-ES" w:eastAsia="ja-JP"/>
        </w:rPr>
        <w:tab/>
        <w:t>El TWC asistió a una ponencia a cargo de un experto de China, titulada “Prueba de comparación (</w:t>
      </w:r>
      <w:r w:rsidRPr="00136A10">
        <w:rPr>
          <w:i/>
          <w:iCs/>
          <w:lang w:val="es-ES" w:eastAsia="ja-JP"/>
        </w:rPr>
        <w:t>ring-test</w:t>
      </w:r>
      <w:r w:rsidRPr="00136A10">
        <w:rPr>
          <w:lang w:val="es-ES" w:eastAsia="ja-JP"/>
        </w:rPr>
        <w:t xml:space="preserve">) de tres programas informáticos diferentes para el COYD”, de la cual figura una copia en el Anexo del documento TWC/34/30.  El TWC tomó nota de que se había empleado el mismo conjunto de datos para comparar los resultados del método COYD obtenidos por los programas informáticos de cálculo estadístico desarrollados en China (POLVOC), Alemania (SAS) y el Reino Unido (DUST).  El TWC observó que se había obtenido el mismo resultado con los tres programas informáticos </w:t>
      </w:r>
      <w:r w:rsidRPr="00136A10">
        <w:rPr>
          <w:lang w:val="es-ES"/>
        </w:rPr>
        <w:t xml:space="preserve">(véase el párrafo 95 del documento TWC/34/32 </w:t>
      </w:r>
      <w:r w:rsidRPr="00136A10">
        <w:rPr>
          <w:rFonts w:eastAsia="MS Mincho"/>
          <w:snapToGrid w:val="0"/>
          <w:lang w:val="es-ES"/>
        </w:rPr>
        <w:t>“</w:t>
      </w:r>
      <w:proofErr w:type="spellStart"/>
      <w:r w:rsidRPr="00136A10">
        <w:rPr>
          <w:rFonts w:eastAsia="MS Mincho"/>
          <w:i/>
          <w:iCs/>
          <w:snapToGrid w:val="0"/>
          <w:lang w:val="es-ES"/>
        </w:rPr>
        <w:t>Report</w:t>
      </w:r>
      <w:proofErr w:type="spellEnd"/>
      <w:r w:rsidRPr="00136A10">
        <w:rPr>
          <w:rFonts w:eastAsia="MS Mincho"/>
          <w:snapToGrid w:val="0"/>
          <w:lang w:val="es-ES"/>
        </w:rPr>
        <w:t>” (Informe)</w:t>
      </w:r>
      <w:r w:rsidRPr="00136A10">
        <w:rPr>
          <w:lang w:val="es-ES"/>
        </w:rPr>
        <w:t>)</w:t>
      </w:r>
      <w:r w:rsidRPr="00136A10">
        <w:rPr>
          <w:lang w:val="es-ES" w:eastAsia="ja-JP"/>
        </w:rPr>
        <w:t>.</w:t>
      </w:r>
    </w:p>
    <w:p w:rsidR="006D60C2" w:rsidRPr="00136A10" w:rsidRDefault="006D60C2" w:rsidP="008700ED">
      <w:pPr>
        <w:rPr>
          <w:lang w:val="es-ES" w:eastAsia="ja-JP"/>
        </w:rPr>
      </w:pPr>
    </w:p>
    <w:p w:rsidR="006D60C2" w:rsidRPr="00136A10" w:rsidRDefault="006D60C2" w:rsidP="00BA44AF">
      <w:pPr>
        <w:pStyle w:val="Heading3"/>
        <w:rPr>
          <w:lang w:val="es-ES"/>
        </w:rPr>
      </w:pPr>
      <w:bookmarkStart w:id="20" w:name="_Toc476648878"/>
      <w:r w:rsidRPr="00136A10">
        <w:rPr>
          <w:lang w:val="es-ES"/>
        </w:rPr>
        <w:t>Demostración del programa informático chino para el análisis de imagen</w:t>
      </w:r>
      <w:bookmarkEnd w:id="20"/>
    </w:p>
    <w:p w:rsidR="006D60C2" w:rsidRPr="00136A10" w:rsidRDefault="006D60C2" w:rsidP="008700ED">
      <w:pPr>
        <w:pStyle w:val="Heading3"/>
        <w:rPr>
          <w:lang w:val="es-ES"/>
        </w:rPr>
      </w:pPr>
    </w:p>
    <w:p w:rsidR="006D60C2" w:rsidRPr="00136A10" w:rsidRDefault="006D60C2" w:rsidP="008700ED">
      <w:pPr>
        <w:rPr>
          <w:lang w:val="es-ES"/>
        </w:rPr>
      </w:pPr>
      <w:r w:rsidRPr="00136A10">
        <w:rPr>
          <w:lang w:val="es-ES"/>
        </w:rPr>
        <w:fldChar w:fldCharType="begin"/>
      </w:r>
      <w:r w:rsidRPr="00136A10">
        <w:rPr>
          <w:lang w:val="es-ES"/>
        </w:rPr>
        <w:instrText xml:space="preserve"> AUTONUM  </w:instrText>
      </w:r>
      <w:r w:rsidRPr="00136A10">
        <w:rPr>
          <w:lang w:val="es-ES"/>
        </w:rPr>
        <w:fldChar w:fldCharType="end"/>
      </w:r>
      <w:r w:rsidRPr="00136A10">
        <w:rPr>
          <w:lang w:val="es-ES"/>
        </w:rPr>
        <w:tab/>
        <w:t xml:space="preserve">El TWC asistió a una demostración del programa informático chino para el análisis de imagen y tomó nota de sus diversas funciones, entre otras, la gestión de una base de datos de fotografías, la edición fotográfica, el análisis automático de la forma y del color, la comparación directa entre objetos y el análisis del índice de similitud de la forma y del color (véanse los párrafos 96 y 97 del documento TWC/34/32 </w:t>
      </w:r>
      <w:r w:rsidRPr="00136A10">
        <w:rPr>
          <w:rFonts w:eastAsia="MS Mincho"/>
          <w:snapToGrid w:val="0"/>
          <w:lang w:val="es-ES"/>
        </w:rPr>
        <w:t>“</w:t>
      </w:r>
      <w:proofErr w:type="spellStart"/>
      <w:r w:rsidRPr="00136A10">
        <w:rPr>
          <w:rFonts w:eastAsia="MS Mincho"/>
          <w:i/>
          <w:iCs/>
          <w:snapToGrid w:val="0"/>
          <w:lang w:val="es-ES"/>
        </w:rPr>
        <w:t>Report</w:t>
      </w:r>
      <w:proofErr w:type="spellEnd"/>
      <w:r w:rsidRPr="00136A10">
        <w:rPr>
          <w:rFonts w:eastAsia="MS Mincho"/>
          <w:snapToGrid w:val="0"/>
          <w:lang w:val="es-ES"/>
        </w:rPr>
        <w:t>” (Informe)</w:t>
      </w:r>
      <w:r w:rsidRPr="00136A10">
        <w:rPr>
          <w:lang w:val="es-ES"/>
        </w:rPr>
        <w:t xml:space="preserve">). </w:t>
      </w:r>
    </w:p>
    <w:p w:rsidR="006D60C2" w:rsidRPr="00136A10" w:rsidRDefault="006D60C2" w:rsidP="008700ED">
      <w:pPr>
        <w:rPr>
          <w:lang w:val="es-ES"/>
        </w:rPr>
      </w:pPr>
    </w:p>
    <w:p w:rsidR="006D60C2" w:rsidRPr="00136A10" w:rsidRDefault="006D60C2" w:rsidP="008700ED">
      <w:pPr>
        <w:rPr>
          <w:lang w:val="es-ES" w:eastAsia="ja-JP"/>
        </w:rPr>
      </w:pPr>
      <w:r w:rsidRPr="00136A10">
        <w:rPr>
          <w:lang w:val="es-ES"/>
        </w:rPr>
        <w:fldChar w:fldCharType="begin"/>
      </w:r>
      <w:r w:rsidRPr="00136A10">
        <w:rPr>
          <w:lang w:val="es-ES"/>
        </w:rPr>
        <w:instrText xml:space="preserve"> AUTONUM  </w:instrText>
      </w:r>
      <w:r w:rsidRPr="00136A10">
        <w:rPr>
          <w:lang w:val="es-ES"/>
        </w:rPr>
        <w:fldChar w:fldCharType="end"/>
      </w:r>
      <w:r w:rsidRPr="00136A10">
        <w:rPr>
          <w:lang w:val="es-ES"/>
        </w:rPr>
        <w:tab/>
        <w:t>El TWC tomó nota de que China tiene previsto mejorar las condiciones de obtención de imágenes (por ejemplo, la fuente de luz, la exposición, las escalas de formas y de colores) para lograr una correcta comparación directa de imágenes y la selección automática de variedades similares a partir de una base de datos de fotografías.  El TWC acogió con agrado la invitación de China a que otros expertos se sumen al proyecto para mejorar el programa informático.</w:t>
      </w:r>
    </w:p>
    <w:p w:rsidR="006D60C2" w:rsidRDefault="006D60C2" w:rsidP="008700ED">
      <w:pPr>
        <w:rPr>
          <w:lang w:val="es-ES"/>
        </w:rPr>
      </w:pPr>
    </w:p>
    <w:p w:rsidR="00BA44AF" w:rsidRPr="00136A10" w:rsidRDefault="00BA44AF" w:rsidP="008700ED">
      <w:pPr>
        <w:rPr>
          <w:lang w:val="es-ES"/>
        </w:rPr>
      </w:pPr>
    </w:p>
    <w:p w:rsidR="006D60C2" w:rsidRPr="00136A10" w:rsidRDefault="006D60C2" w:rsidP="00BA44AF">
      <w:pPr>
        <w:pStyle w:val="Heading2"/>
        <w:rPr>
          <w:lang w:val="es-ES"/>
        </w:rPr>
      </w:pPr>
      <w:bookmarkStart w:id="21" w:name="_Toc476648879"/>
      <w:r w:rsidRPr="00136A10">
        <w:rPr>
          <w:rFonts w:eastAsia="PMingLiU"/>
          <w:lang w:val="es-ES"/>
        </w:rPr>
        <w:t>Grupo de Trabajo Técnico sobre Hortalizas</w:t>
      </w:r>
      <w:bookmarkEnd w:id="21"/>
      <w:r w:rsidRPr="00136A10">
        <w:rPr>
          <w:lang w:val="es-ES"/>
        </w:rPr>
        <w:t xml:space="preserve"> </w:t>
      </w:r>
    </w:p>
    <w:p w:rsidR="006D60C2" w:rsidRPr="00136A10" w:rsidRDefault="006D60C2" w:rsidP="008700ED">
      <w:pPr>
        <w:rPr>
          <w:lang w:val="es-ES"/>
        </w:rPr>
      </w:pPr>
    </w:p>
    <w:p w:rsidR="006D60C2" w:rsidRPr="00136A10" w:rsidRDefault="006D60C2" w:rsidP="008700ED">
      <w:pPr>
        <w:rPr>
          <w:lang w:val="es-ES"/>
        </w:rPr>
      </w:pPr>
      <w:r w:rsidRPr="00136A10">
        <w:rPr>
          <w:lang w:val="es-ES"/>
        </w:rPr>
        <w:fldChar w:fldCharType="begin"/>
      </w:r>
      <w:r w:rsidRPr="00136A10">
        <w:rPr>
          <w:lang w:val="es-ES"/>
        </w:rPr>
        <w:instrText xml:space="preserve"> AUTONUM  </w:instrText>
      </w:r>
      <w:r w:rsidRPr="00136A10">
        <w:rPr>
          <w:lang w:val="es-ES"/>
        </w:rPr>
        <w:fldChar w:fldCharType="end"/>
      </w:r>
      <w:r w:rsidRPr="00136A10">
        <w:rPr>
          <w:lang w:val="es-ES"/>
        </w:rPr>
        <w:tab/>
        <w:t xml:space="preserve">En su quincuagésima reunión, celebrada en </w:t>
      </w:r>
      <w:proofErr w:type="spellStart"/>
      <w:r w:rsidRPr="00136A10">
        <w:rPr>
          <w:lang w:val="es-ES"/>
        </w:rPr>
        <w:t>Brno</w:t>
      </w:r>
      <w:proofErr w:type="spellEnd"/>
      <w:r w:rsidRPr="00136A10">
        <w:rPr>
          <w:lang w:val="es-ES"/>
        </w:rPr>
        <w:t xml:space="preserve"> (República Checa) del 27 de junio al 1 de julio de 2016, el TWV asistió a una ponencia a cargo de un experto de Francia, titulada “El fomento de la elaboración de bases de datos para el examen DHE”.</w:t>
      </w:r>
      <w:r w:rsidRPr="00136A10">
        <w:rPr>
          <w:lang w:val="es-ES" w:eastAsia="en-GB"/>
        </w:rPr>
        <w:t xml:space="preserve">  El documento TWV/50/6 </w:t>
      </w:r>
      <w:proofErr w:type="spellStart"/>
      <w:r w:rsidRPr="00136A10">
        <w:rPr>
          <w:lang w:val="es-ES" w:eastAsia="en-GB"/>
        </w:rPr>
        <w:t>Add</w:t>
      </w:r>
      <w:proofErr w:type="spellEnd"/>
      <w:r w:rsidRPr="00136A10">
        <w:rPr>
          <w:lang w:val="es-ES" w:eastAsia="en-GB"/>
        </w:rPr>
        <w:t xml:space="preserve">. Rev. </w:t>
      </w:r>
      <w:proofErr w:type="gramStart"/>
      <w:r w:rsidRPr="00136A10">
        <w:rPr>
          <w:lang w:val="es-ES" w:eastAsia="en-GB"/>
        </w:rPr>
        <w:t>contiene</w:t>
      </w:r>
      <w:proofErr w:type="gramEnd"/>
      <w:r w:rsidRPr="00136A10">
        <w:rPr>
          <w:lang w:val="es-ES" w:eastAsia="en-GB"/>
        </w:rPr>
        <w:t xml:space="preserve"> una copia de dicha ponencia (véanse los párrafos 114 a 116 del documento TWV/50/25 </w:t>
      </w:r>
      <w:r w:rsidRPr="00136A10">
        <w:rPr>
          <w:rFonts w:eastAsia="MS Mincho"/>
          <w:snapToGrid w:val="0"/>
          <w:lang w:val="es-ES"/>
        </w:rPr>
        <w:t>“</w:t>
      </w:r>
      <w:proofErr w:type="spellStart"/>
      <w:r w:rsidRPr="00136A10">
        <w:rPr>
          <w:rFonts w:eastAsia="MS Mincho"/>
          <w:i/>
          <w:iCs/>
          <w:snapToGrid w:val="0"/>
          <w:lang w:val="es-ES"/>
        </w:rPr>
        <w:t>Report</w:t>
      </w:r>
      <w:proofErr w:type="spellEnd"/>
      <w:r w:rsidRPr="00136A10">
        <w:rPr>
          <w:rFonts w:eastAsia="MS Mincho"/>
          <w:snapToGrid w:val="0"/>
          <w:lang w:val="es-ES"/>
        </w:rPr>
        <w:t>” (Informe)</w:t>
      </w:r>
      <w:r w:rsidRPr="00136A10">
        <w:rPr>
          <w:lang w:val="es-ES" w:eastAsia="en-GB"/>
        </w:rPr>
        <w:t>).</w:t>
      </w:r>
    </w:p>
    <w:p w:rsidR="006D60C2" w:rsidRPr="00136A10" w:rsidRDefault="006D60C2" w:rsidP="008700ED">
      <w:pPr>
        <w:rPr>
          <w:lang w:val="es-ES"/>
        </w:rPr>
      </w:pPr>
    </w:p>
    <w:p w:rsidR="006D60C2" w:rsidRPr="00136A10" w:rsidRDefault="006D60C2" w:rsidP="008700ED">
      <w:pPr>
        <w:rPr>
          <w:lang w:val="es-ES"/>
        </w:rPr>
      </w:pPr>
      <w:r w:rsidRPr="00136A10">
        <w:rPr>
          <w:lang w:val="es-ES"/>
        </w:rPr>
        <w:fldChar w:fldCharType="begin"/>
      </w:r>
      <w:r w:rsidRPr="00136A10">
        <w:rPr>
          <w:lang w:val="es-ES"/>
        </w:rPr>
        <w:instrText xml:space="preserve"> AUTONUM  </w:instrText>
      </w:r>
      <w:r w:rsidRPr="00136A10">
        <w:rPr>
          <w:lang w:val="es-ES"/>
        </w:rPr>
        <w:fldChar w:fldCharType="end"/>
      </w:r>
      <w:r w:rsidRPr="00136A10">
        <w:rPr>
          <w:lang w:val="es-ES"/>
        </w:rPr>
        <w:tab/>
        <w:t>El TWV estudió el modo de elaborar bases de datos y expresó su interés en que los miembros de la UPOV de una misma región geográfica intercambien datos, si bien mostró cierta preocupación por el esfuerzo que ello requiere (por ejemplo, en cuanto a tiempo y costo) para el resultado previsto.  Por consiguiente, el TWV pidió que se presenten más experiencias en su quincuagésima primera reunión.  El experto de Alemania se brindó a informar acerca de la base de datos de la papa/patata que se encuentra actualmente en vías de elaboración en la Unión Europea, un proyecto de la OCVV en el que participan nueve oficinas de examen.</w:t>
      </w:r>
    </w:p>
    <w:p w:rsidR="006D60C2" w:rsidRPr="00136A10" w:rsidRDefault="006D60C2" w:rsidP="008700ED">
      <w:pPr>
        <w:rPr>
          <w:lang w:val="es-ES"/>
        </w:rPr>
      </w:pPr>
    </w:p>
    <w:p w:rsidR="006D60C2" w:rsidRPr="00136A10" w:rsidRDefault="006D60C2" w:rsidP="008700ED">
      <w:pPr>
        <w:tabs>
          <w:tab w:val="left" w:pos="5387"/>
          <w:tab w:val="left" w:pos="5954"/>
        </w:tabs>
        <w:ind w:left="4820"/>
        <w:rPr>
          <w:i/>
          <w:iCs/>
          <w:lang w:val="es-ES"/>
        </w:rPr>
      </w:pPr>
      <w:r w:rsidRPr="00136A10">
        <w:rPr>
          <w:i/>
          <w:iCs/>
          <w:lang w:val="es-ES"/>
        </w:rPr>
        <w:fldChar w:fldCharType="begin"/>
      </w:r>
      <w:r w:rsidRPr="00136A10">
        <w:rPr>
          <w:i/>
          <w:iCs/>
          <w:lang w:val="es-ES"/>
        </w:rPr>
        <w:instrText xml:space="preserve"> AUTONUM  </w:instrText>
      </w:r>
      <w:r w:rsidRPr="00136A10">
        <w:rPr>
          <w:i/>
          <w:iCs/>
          <w:lang w:val="es-ES"/>
        </w:rPr>
        <w:fldChar w:fldCharType="end"/>
      </w:r>
      <w:r w:rsidRPr="00136A10">
        <w:rPr>
          <w:i/>
          <w:iCs/>
          <w:lang w:val="es-ES"/>
        </w:rPr>
        <w:tab/>
        <w:t>Se invita al TC a:</w:t>
      </w:r>
    </w:p>
    <w:p w:rsidR="006D60C2" w:rsidRPr="00136A10" w:rsidRDefault="006D60C2" w:rsidP="008700ED">
      <w:pPr>
        <w:tabs>
          <w:tab w:val="left" w:pos="5387"/>
          <w:tab w:val="left" w:pos="5954"/>
        </w:tabs>
        <w:ind w:left="4820"/>
        <w:rPr>
          <w:i/>
          <w:iCs/>
          <w:lang w:val="es-ES"/>
        </w:rPr>
      </w:pPr>
    </w:p>
    <w:p w:rsidR="006D60C2" w:rsidRPr="00136A10" w:rsidRDefault="006D60C2" w:rsidP="008700ED">
      <w:pPr>
        <w:tabs>
          <w:tab w:val="left" w:pos="5387"/>
          <w:tab w:val="left" w:pos="5954"/>
        </w:tabs>
        <w:ind w:left="4820"/>
        <w:rPr>
          <w:i/>
          <w:iCs/>
          <w:lang w:val="es-ES"/>
        </w:rPr>
      </w:pPr>
      <w:r w:rsidRPr="00136A10">
        <w:rPr>
          <w:i/>
          <w:iCs/>
          <w:lang w:val="es-ES"/>
        </w:rPr>
        <w:tab/>
      </w:r>
      <w:r w:rsidRPr="008D2059">
        <w:rPr>
          <w:i/>
          <w:iCs/>
          <w:lang w:val="es-ES"/>
        </w:rPr>
        <w:t>a)</w:t>
      </w:r>
      <w:r w:rsidRPr="008D2059">
        <w:rPr>
          <w:i/>
          <w:iCs/>
          <w:lang w:val="es-ES"/>
        </w:rPr>
        <w:tab/>
        <w:t>tomar nota de las ponencias sobre bases de datos presentadas en las reuniones de 2016 del BMT, el TWC y el TWV, según se expone en los párrafos 9 a 3</w:t>
      </w:r>
      <w:r w:rsidR="001B1EC8">
        <w:rPr>
          <w:i/>
          <w:iCs/>
          <w:lang w:val="es-ES"/>
        </w:rPr>
        <w:t>5</w:t>
      </w:r>
      <w:r w:rsidRPr="008D2059">
        <w:rPr>
          <w:i/>
          <w:iCs/>
          <w:lang w:val="es-ES"/>
        </w:rPr>
        <w:t xml:space="preserve"> del presente documento;</w:t>
      </w:r>
    </w:p>
    <w:p w:rsidR="006D60C2" w:rsidRPr="00136A10" w:rsidRDefault="006D60C2" w:rsidP="008700ED">
      <w:pPr>
        <w:tabs>
          <w:tab w:val="left" w:pos="5387"/>
          <w:tab w:val="left" w:pos="5954"/>
        </w:tabs>
        <w:ind w:left="4820"/>
        <w:rPr>
          <w:rFonts w:eastAsia="Arial Unicode MS"/>
          <w:i/>
          <w:iCs/>
          <w:lang w:val="es-ES"/>
        </w:rPr>
      </w:pPr>
    </w:p>
    <w:p w:rsidR="006D60C2" w:rsidRPr="00136A10" w:rsidRDefault="006D60C2" w:rsidP="008700ED">
      <w:pPr>
        <w:tabs>
          <w:tab w:val="left" w:pos="5387"/>
          <w:tab w:val="left" w:pos="5954"/>
        </w:tabs>
        <w:ind w:left="4820"/>
        <w:rPr>
          <w:rFonts w:eastAsia="Arial Unicode MS"/>
          <w:i/>
          <w:iCs/>
          <w:lang w:val="es-ES"/>
        </w:rPr>
      </w:pPr>
      <w:r w:rsidRPr="00136A10">
        <w:rPr>
          <w:rFonts w:eastAsia="Arial Unicode MS"/>
          <w:i/>
          <w:iCs/>
          <w:lang w:val="es-ES"/>
        </w:rPr>
        <w:tab/>
        <w:t>b)</w:t>
      </w:r>
      <w:r w:rsidRPr="00136A10">
        <w:rPr>
          <w:rFonts w:eastAsia="Arial Unicode MS"/>
          <w:i/>
          <w:iCs/>
          <w:lang w:val="es-ES"/>
        </w:rPr>
        <w:tab/>
        <w:t>tomar nota de que el TWC invitó a los miembros a que, en su trigésima quinta reunión, presenten sus experiencias respecto de la elaboración de bases de datos;</w:t>
      </w:r>
    </w:p>
    <w:p w:rsidR="006D60C2" w:rsidRPr="00136A10" w:rsidRDefault="006D60C2" w:rsidP="008700ED">
      <w:pPr>
        <w:tabs>
          <w:tab w:val="left" w:pos="5387"/>
          <w:tab w:val="left" w:pos="5954"/>
        </w:tabs>
        <w:ind w:left="4820"/>
        <w:rPr>
          <w:i/>
          <w:iCs/>
          <w:lang w:val="es-ES"/>
        </w:rPr>
      </w:pPr>
    </w:p>
    <w:p w:rsidR="006D60C2" w:rsidRPr="008D2059" w:rsidRDefault="006D60C2" w:rsidP="008700ED">
      <w:pPr>
        <w:tabs>
          <w:tab w:val="left" w:pos="5387"/>
          <w:tab w:val="left" w:pos="5954"/>
        </w:tabs>
        <w:ind w:left="4820"/>
        <w:rPr>
          <w:rFonts w:eastAsia="Arial Unicode MS"/>
          <w:i/>
          <w:iCs/>
          <w:lang w:val="es-ES"/>
        </w:rPr>
      </w:pPr>
      <w:r w:rsidRPr="00136A10">
        <w:rPr>
          <w:i/>
          <w:iCs/>
          <w:lang w:val="es-ES"/>
        </w:rPr>
        <w:tab/>
      </w:r>
      <w:r w:rsidRPr="008D2059">
        <w:rPr>
          <w:i/>
          <w:iCs/>
          <w:lang w:val="es-ES"/>
        </w:rPr>
        <w:t>c)</w:t>
      </w:r>
      <w:r w:rsidRPr="008D2059">
        <w:rPr>
          <w:i/>
          <w:iCs/>
          <w:lang w:val="es-ES"/>
        </w:rPr>
        <w:tab/>
        <w:t>tomar nota de que el BMT convino en que sería conveniente que la UPOV facilitase la cooperación para la creación de bases de datos comunes que contengan información molecular, si bien, en primera instancia, dicha cooperación debería establecerse entre los miembros de la UPOV, como se indica en el párrafo 10 del presente documento;</w:t>
      </w:r>
      <w:r w:rsidRPr="008D2059">
        <w:rPr>
          <w:rFonts w:eastAsia="Arial Unicode MS"/>
          <w:i/>
          <w:iCs/>
          <w:lang w:val="es-ES"/>
        </w:rPr>
        <w:t xml:space="preserve">  y</w:t>
      </w:r>
    </w:p>
    <w:p w:rsidR="006D60C2" w:rsidRPr="008D2059" w:rsidRDefault="006D60C2" w:rsidP="008700ED">
      <w:pPr>
        <w:tabs>
          <w:tab w:val="left" w:pos="5387"/>
          <w:tab w:val="left" w:pos="5954"/>
        </w:tabs>
        <w:ind w:left="4820"/>
        <w:rPr>
          <w:rFonts w:eastAsia="Arial Unicode MS"/>
          <w:i/>
          <w:iCs/>
          <w:lang w:val="es-ES"/>
        </w:rPr>
      </w:pPr>
    </w:p>
    <w:p w:rsidR="006D60C2" w:rsidRPr="00136A10" w:rsidRDefault="006D60C2" w:rsidP="008700ED">
      <w:pPr>
        <w:tabs>
          <w:tab w:val="left" w:pos="5387"/>
          <w:tab w:val="left" w:pos="5954"/>
        </w:tabs>
        <w:ind w:left="4820"/>
        <w:rPr>
          <w:rFonts w:eastAsia="Arial Unicode MS"/>
          <w:i/>
          <w:iCs/>
          <w:lang w:val="es-ES"/>
        </w:rPr>
      </w:pPr>
      <w:r w:rsidRPr="008D2059">
        <w:rPr>
          <w:rFonts w:eastAsia="Arial Unicode MS"/>
          <w:i/>
          <w:iCs/>
          <w:lang w:val="es-ES"/>
        </w:rPr>
        <w:tab/>
        <w:t>d)</w:t>
      </w:r>
      <w:r w:rsidRPr="008D2059">
        <w:rPr>
          <w:rFonts w:eastAsia="Arial Unicode MS"/>
          <w:i/>
          <w:iCs/>
          <w:lang w:val="es-ES"/>
        </w:rPr>
        <w:tab/>
        <w:t>considerar si la orientación sobre el material vegetal que se ofrece en la sección 1 del documento TGP/5 también podría constituir una base adecuada para los datos moleculares, como se indica en el párrafo 12 del presente documento.</w:t>
      </w:r>
    </w:p>
    <w:p w:rsidR="006D60C2" w:rsidRPr="00136A10" w:rsidRDefault="006D60C2" w:rsidP="008700ED">
      <w:pPr>
        <w:rPr>
          <w:i/>
          <w:iCs/>
          <w:lang w:val="es-ES"/>
        </w:rPr>
      </w:pPr>
    </w:p>
    <w:p w:rsidR="006D60C2" w:rsidRPr="00136A10" w:rsidRDefault="006D60C2" w:rsidP="008700ED">
      <w:pPr>
        <w:rPr>
          <w:i/>
          <w:iCs/>
          <w:lang w:val="es-ES"/>
        </w:rPr>
      </w:pPr>
    </w:p>
    <w:p w:rsidR="006D60C2" w:rsidRPr="00136A10" w:rsidRDefault="006D60C2" w:rsidP="008700ED">
      <w:pPr>
        <w:rPr>
          <w:lang w:val="es-ES"/>
        </w:rPr>
      </w:pPr>
    </w:p>
    <w:p w:rsidR="006D60C2" w:rsidRPr="00136A10" w:rsidRDefault="006D60C2" w:rsidP="008700ED">
      <w:pPr>
        <w:jc w:val="right"/>
        <w:rPr>
          <w:lang w:val="es-ES"/>
        </w:rPr>
      </w:pPr>
      <w:r w:rsidRPr="00136A10">
        <w:rPr>
          <w:lang w:val="es-ES"/>
        </w:rPr>
        <w:t>[Fin del documento]</w:t>
      </w:r>
    </w:p>
    <w:p w:rsidR="00F15E56" w:rsidRPr="007E7836" w:rsidRDefault="00F15E56" w:rsidP="007E7836"/>
    <w:sectPr w:rsidR="00F15E56" w:rsidRPr="007E7836" w:rsidSect="007C44AE">
      <w:headerReference w:type="default" r:id="rId10"/>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B1EC8">
      <w:r>
        <w:separator/>
      </w:r>
    </w:p>
  </w:endnote>
  <w:endnote w:type="continuationSeparator" w:id="0">
    <w:p w:rsidR="00000000" w:rsidRDefault="001B1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B1EC8">
      <w:r>
        <w:separator/>
      </w:r>
    </w:p>
  </w:footnote>
  <w:footnote w:type="continuationSeparator" w:id="0">
    <w:p w:rsidR="00000000" w:rsidRDefault="001B1E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0A23DC" w:rsidRDefault="008140C9" w:rsidP="000A23DC">
    <w:pPr>
      <w:pStyle w:val="Header"/>
      <w:rPr>
        <w:rStyle w:val="PageNumber"/>
      </w:rPr>
    </w:pPr>
    <w:r w:rsidRPr="000A23DC">
      <w:rPr>
        <w:rStyle w:val="PageNumber"/>
      </w:rPr>
      <w:t>TC/53/</w:t>
    </w:r>
    <w:r>
      <w:rPr>
        <w:rStyle w:val="PageNumber"/>
      </w:rPr>
      <w:t>9</w:t>
    </w:r>
  </w:p>
  <w:p w:rsidR="00182B99" w:rsidRPr="00202E38" w:rsidRDefault="008140C9" w:rsidP="008B3D8D">
    <w:pPr>
      <w:pStyle w:val="Header"/>
      <w:rPr>
        <w:lang w:val="de-DE"/>
      </w:rPr>
    </w:pPr>
    <w:proofErr w:type="spellStart"/>
    <w:proofErr w:type="gramStart"/>
    <w:r w:rsidRPr="008B3D8D">
      <w:t>página</w:t>
    </w:r>
    <w:proofErr w:type="spellEnd"/>
    <w:proofErr w:type="gramEnd"/>
    <w:r w:rsidRPr="00202E38">
      <w:rPr>
        <w:lang w:val="de-DE"/>
      </w:rPr>
      <w:t xml:space="preserve"> </w:t>
    </w:r>
    <w:r w:rsidRPr="00202E38">
      <w:rPr>
        <w:rStyle w:val="PageNumber"/>
        <w:lang w:val="de-DE"/>
      </w:rPr>
      <w:fldChar w:fldCharType="begin"/>
    </w:r>
    <w:r w:rsidRPr="00202E38">
      <w:rPr>
        <w:rStyle w:val="PageNumber"/>
        <w:lang w:val="de-DE"/>
      </w:rPr>
      <w:instrText xml:space="preserve"> PAGE </w:instrText>
    </w:r>
    <w:r w:rsidRPr="00202E38">
      <w:rPr>
        <w:rStyle w:val="PageNumber"/>
        <w:lang w:val="de-DE"/>
      </w:rPr>
      <w:fldChar w:fldCharType="separate"/>
    </w:r>
    <w:r w:rsidR="001B1EC8">
      <w:rPr>
        <w:rStyle w:val="PageNumber"/>
        <w:noProof/>
        <w:lang w:val="de-DE"/>
      </w:rPr>
      <w:t>2</w:t>
    </w:r>
    <w:r w:rsidRPr="00202E38">
      <w:rPr>
        <w:rStyle w:val="PageNumber"/>
        <w:lang w:val="de-DE"/>
      </w:rPr>
      <w:fldChar w:fldCharType="end"/>
    </w:r>
  </w:p>
  <w:p w:rsidR="00182B99" w:rsidRPr="00202E38" w:rsidRDefault="001B1EC8" w:rsidP="008700ED">
    <w:pPr>
      <w:jc w:val="center"/>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6">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9"/>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16"/>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12"/>
  </w:num>
  <w:num w:numId="42">
    <w:abstractNumId w:val="17"/>
  </w:num>
  <w:num w:numId="43">
    <w:abstractNumId w:val="10"/>
  </w:num>
  <w:num w:numId="44">
    <w:abstractNumId w:val="15"/>
  </w:num>
  <w:num w:numId="45">
    <w:abstractNumId w:val="11"/>
  </w:num>
  <w:num w:numId="46">
    <w:abstractNumId w:val="18"/>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0C2"/>
    <w:rsid w:val="00000531"/>
    <w:rsid w:val="00002775"/>
    <w:rsid w:val="000031A2"/>
    <w:rsid w:val="00004E4E"/>
    <w:rsid w:val="00005853"/>
    <w:rsid w:val="0000682E"/>
    <w:rsid w:val="00006D0B"/>
    <w:rsid w:val="000100CA"/>
    <w:rsid w:val="00010D9E"/>
    <w:rsid w:val="000119CD"/>
    <w:rsid w:val="000126EB"/>
    <w:rsid w:val="000134B6"/>
    <w:rsid w:val="00014723"/>
    <w:rsid w:val="000162E4"/>
    <w:rsid w:val="0001787D"/>
    <w:rsid w:val="000208DA"/>
    <w:rsid w:val="000215D1"/>
    <w:rsid w:val="00023EDE"/>
    <w:rsid w:val="000240FC"/>
    <w:rsid w:val="00025909"/>
    <w:rsid w:val="000267B9"/>
    <w:rsid w:val="00026914"/>
    <w:rsid w:val="000271F8"/>
    <w:rsid w:val="00027E91"/>
    <w:rsid w:val="0003057A"/>
    <w:rsid w:val="00031095"/>
    <w:rsid w:val="000313D2"/>
    <w:rsid w:val="00032099"/>
    <w:rsid w:val="00032C02"/>
    <w:rsid w:val="000351A2"/>
    <w:rsid w:val="00035844"/>
    <w:rsid w:val="00035D04"/>
    <w:rsid w:val="00036210"/>
    <w:rsid w:val="000362B4"/>
    <w:rsid w:val="0003732E"/>
    <w:rsid w:val="00040547"/>
    <w:rsid w:val="0004179D"/>
    <w:rsid w:val="00043776"/>
    <w:rsid w:val="00044035"/>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D03"/>
    <w:rsid w:val="00056D63"/>
    <w:rsid w:val="0005784D"/>
    <w:rsid w:val="00057B0D"/>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A20"/>
    <w:rsid w:val="000A0D14"/>
    <w:rsid w:val="000A1458"/>
    <w:rsid w:val="000A16C8"/>
    <w:rsid w:val="000A1D0F"/>
    <w:rsid w:val="000A2039"/>
    <w:rsid w:val="000A242A"/>
    <w:rsid w:val="000A2F5D"/>
    <w:rsid w:val="000A3293"/>
    <w:rsid w:val="000A4E01"/>
    <w:rsid w:val="000A53EB"/>
    <w:rsid w:val="000A6D32"/>
    <w:rsid w:val="000A7147"/>
    <w:rsid w:val="000B011B"/>
    <w:rsid w:val="000B087C"/>
    <w:rsid w:val="000B2607"/>
    <w:rsid w:val="000B3512"/>
    <w:rsid w:val="000B408C"/>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53B7"/>
    <w:rsid w:val="000D625B"/>
    <w:rsid w:val="000D69BA"/>
    <w:rsid w:val="000D7981"/>
    <w:rsid w:val="000E0AA8"/>
    <w:rsid w:val="000E0F67"/>
    <w:rsid w:val="000E2062"/>
    <w:rsid w:val="000E24C5"/>
    <w:rsid w:val="000E2537"/>
    <w:rsid w:val="000E37F8"/>
    <w:rsid w:val="000E3FE3"/>
    <w:rsid w:val="000E4221"/>
    <w:rsid w:val="000E491C"/>
    <w:rsid w:val="000E4929"/>
    <w:rsid w:val="000E562B"/>
    <w:rsid w:val="000E5C22"/>
    <w:rsid w:val="000F0195"/>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F43"/>
    <w:rsid w:val="00111C96"/>
    <w:rsid w:val="00113AE2"/>
    <w:rsid w:val="00114146"/>
    <w:rsid w:val="001166FC"/>
    <w:rsid w:val="00120461"/>
    <w:rsid w:val="00121DD0"/>
    <w:rsid w:val="00122F6C"/>
    <w:rsid w:val="001235D1"/>
    <w:rsid w:val="001237F6"/>
    <w:rsid w:val="00127C0D"/>
    <w:rsid w:val="0013000A"/>
    <w:rsid w:val="00130571"/>
    <w:rsid w:val="00130CA5"/>
    <w:rsid w:val="00131413"/>
    <w:rsid w:val="00131973"/>
    <w:rsid w:val="00133122"/>
    <w:rsid w:val="00133DEF"/>
    <w:rsid w:val="001350AE"/>
    <w:rsid w:val="0013633B"/>
    <w:rsid w:val="00137786"/>
    <w:rsid w:val="001401B9"/>
    <w:rsid w:val="00142FE8"/>
    <w:rsid w:val="00145342"/>
    <w:rsid w:val="00146636"/>
    <w:rsid w:val="00150252"/>
    <w:rsid w:val="001503D6"/>
    <w:rsid w:val="00150A66"/>
    <w:rsid w:val="00151207"/>
    <w:rsid w:val="00151E6C"/>
    <w:rsid w:val="00152C1F"/>
    <w:rsid w:val="00153DB6"/>
    <w:rsid w:val="00154CD6"/>
    <w:rsid w:val="00155A9C"/>
    <w:rsid w:val="0015629B"/>
    <w:rsid w:val="00157840"/>
    <w:rsid w:val="001619D7"/>
    <w:rsid w:val="00161C39"/>
    <w:rsid w:val="00162273"/>
    <w:rsid w:val="001623A0"/>
    <w:rsid w:val="001641C6"/>
    <w:rsid w:val="00165579"/>
    <w:rsid w:val="00167EC8"/>
    <w:rsid w:val="001703F3"/>
    <w:rsid w:val="001706B9"/>
    <w:rsid w:val="00171099"/>
    <w:rsid w:val="00172A75"/>
    <w:rsid w:val="00175BAC"/>
    <w:rsid w:val="00176502"/>
    <w:rsid w:val="001769B8"/>
    <w:rsid w:val="00177001"/>
    <w:rsid w:val="00177708"/>
    <w:rsid w:val="0017786C"/>
    <w:rsid w:val="00180802"/>
    <w:rsid w:val="001811B0"/>
    <w:rsid w:val="001815F2"/>
    <w:rsid w:val="00185C94"/>
    <w:rsid w:val="00185DEA"/>
    <w:rsid w:val="00187D87"/>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B019A"/>
    <w:rsid w:val="001B1EC8"/>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276E"/>
    <w:rsid w:val="001E4948"/>
    <w:rsid w:val="001E525D"/>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FF4"/>
    <w:rsid w:val="0024755E"/>
    <w:rsid w:val="00250098"/>
    <w:rsid w:val="002509D7"/>
    <w:rsid w:val="00251097"/>
    <w:rsid w:val="00255928"/>
    <w:rsid w:val="002560D7"/>
    <w:rsid w:val="00256210"/>
    <w:rsid w:val="00260B84"/>
    <w:rsid w:val="00260EC9"/>
    <w:rsid w:val="00260F87"/>
    <w:rsid w:val="00261F07"/>
    <w:rsid w:val="002629CA"/>
    <w:rsid w:val="00262D64"/>
    <w:rsid w:val="002668EC"/>
    <w:rsid w:val="00266AE7"/>
    <w:rsid w:val="00267280"/>
    <w:rsid w:val="00270479"/>
    <w:rsid w:val="00270CF1"/>
    <w:rsid w:val="0027174A"/>
    <w:rsid w:val="00271D68"/>
    <w:rsid w:val="002730CC"/>
    <w:rsid w:val="00275D7F"/>
    <w:rsid w:val="00275EF2"/>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624"/>
    <w:rsid w:val="003371B8"/>
    <w:rsid w:val="00341784"/>
    <w:rsid w:val="00341B90"/>
    <w:rsid w:val="00341EC2"/>
    <w:rsid w:val="00343605"/>
    <w:rsid w:val="003458C7"/>
    <w:rsid w:val="00345907"/>
    <w:rsid w:val="00347FC6"/>
    <w:rsid w:val="00350C7F"/>
    <w:rsid w:val="003510E5"/>
    <w:rsid w:val="00351280"/>
    <w:rsid w:val="00352499"/>
    <w:rsid w:val="003526C7"/>
    <w:rsid w:val="003526EA"/>
    <w:rsid w:val="00354B79"/>
    <w:rsid w:val="0035506D"/>
    <w:rsid w:val="0035533A"/>
    <w:rsid w:val="003624A3"/>
    <w:rsid w:val="00362DFB"/>
    <w:rsid w:val="00364D90"/>
    <w:rsid w:val="0036502F"/>
    <w:rsid w:val="0036717D"/>
    <w:rsid w:val="003677C6"/>
    <w:rsid w:val="003709D6"/>
    <w:rsid w:val="003711CB"/>
    <w:rsid w:val="00371545"/>
    <w:rsid w:val="00371FFE"/>
    <w:rsid w:val="00372C60"/>
    <w:rsid w:val="00372EAA"/>
    <w:rsid w:val="00372F0B"/>
    <w:rsid w:val="003730E9"/>
    <w:rsid w:val="003772B8"/>
    <w:rsid w:val="003774DA"/>
    <w:rsid w:val="00380410"/>
    <w:rsid w:val="00380A87"/>
    <w:rsid w:val="00380AE4"/>
    <w:rsid w:val="00381DEE"/>
    <w:rsid w:val="00382B96"/>
    <w:rsid w:val="003839BE"/>
    <w:rsid w:val="00383CA3"/>
    <w:rsid w:val="003868FD"/>
    <w:rsid w:val="003911C4"/>
    <w:rsid w:val="003911FB"/>
    <w:rsid w:val="00391411"/>
    <w:rsid w:val="00391A76"/>
    <w:rsid w:val="00394208"/>
    <w:rsid w:val="00396AC0"/>
    <w:rsid w:val="003A002F"/>
    <w:rsid w:val="003A1164"/>
    <w:rsid w:val="003A128B"/>
    <w:rsid w:val="003A16CD"/>
    <w:rsid w:val="003A2018"/>
    <w:rsid w:val="003A359E"/>
    <w:rsid w:val="003A3DB3"/>
    <w:rsid w:val="003A4336"/>
    <w:rsid w:val="003A465F"/>
    <w:rsid w:val="003A489B"/>
    <w:rsid w:val="003A7078"/>
    <w:rsid w:val="003A70A0"/>
    <w:rsid w:val="003A7AD9"/>
    <w:rsid w:val="003A7E1D"/>
    <w:rsid w:val="003A7FC2"/>
    <w:rsid w:val="003B001D"/>
    <w:rsid w:val="003B0B59"/>
    <w:rsid w:val="003B215F"/>
    <w:rsid w:val="003B2370"/>
    <w:rsid w:val="003B2927"/>
    <w:rsid w:val="003B5C6C"/>
    <w:rsid w:val="003B670A"/>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30280"/>
    <w:rsid w:val="00431391"/>
    <w:rsid w:val="004316B8"/>
    <w:rsid w:val="004318F5"/>
    <w:rsid w:val="00431CE0"/>
    <w:rsid w:val="004338B2"/>
    <w:rsid w:val="0043434D"/>
    <w:rsid w:val="00434FEF"/>
    <w:rsid w:val="004366E0"/>
    <w:rsid w:val="004401FC"/>
    <w:rsid w:val="00441B83"/>
    <w:rsid w:val="0044274A"/>
    <w:rsid w:val="00443537"/>
    <w:rsid w:val="00443CED"/>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F73"/>
    <w:rsid w:val="00480B41"/>
    <w:rsid w:val="00480D6B"/>
    <w:rsid w:val="004812A6"/>
    <w:rsid w:val="0048167C"/>
    <w:rsid w:val="00481D6D"/>
    <w:rsid w:val="0048404E"/>
    <w:rsid w:val="00484AF6"/>
    <w:rsid w:val="004859F7"/>
    <w:rsid w:val="004861E2"/>
    <w:rsid w:val="00486C46"/>
    <w:rsid w:val="004902C6"/>
    <w:rsid w:val="0049068E"/>
    <w:rsid w:val="0049213D"/>
    <w:rsid w:val="004928F6"/>
    <w:rsid w:val="004935D7"/>
    <w:rsid w:val="004969E0"/>
    <w:rsid w:val="0049701E"/>
    <w:rsid w:val="004A1370"/>
    <w:rsid w:val="004A1CBD"/>
    <w:rsid w:val="004A3254"/>
    <w:rsid w:val="004A3C70"/>
    <w:rsid w:val="004A42D1"/>
    <w:rsid w:val="004A42F5"/>
    <w:rsid w:val="004A47F9"/>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56F6"/>
    <w:rsid w:val="004D58D5"/>
    <w:rsid w:val="004D6051"/>
    <w:rsid w:val="004D6C61"/>
    <w:rsid w:val="004D6ED5"/>
    <w:rsid w:val="004D7637"/>
    <w:rsid w:val="004D7A17"/>
    <w:rsid w:val="004E0C17"/>
    <w:rsid w:val="004E1AF5"/>
    <w:rsid w:val="004E3C65"/>
    <w:rsid w:val="004E4FEB"/>
    <w:rsid w:val="004E64A0"/>
    <w:rsid w:val="004E7EFC"/>
    <w:rsid w:val="004F0ED2"/>
    <w:rsid w:val="004F1D63"/>
    <w:rsid w:val="004F3210"/>
    <w:rsid w:val="004F32FC"/>
    <w:rsid w:val="004F389E"/>
    <w:rsid w:val="004F3F7A"/>
    <w:rsid w:val="004F5285"/>
    <w:rsid w:val="004F53E9"/>
    <w:rsid w:val="004F5D28"/>
    <w:rsid w:val="004F7230"/>
    <w:rsid w:val="004F750B"/>
    <w:rsid w:val="004F7D56"/>
    <w:rsid w:val="005020B7"/>
    <w:rsid w:val="005035AA"/>
    <w:rsid w:val="0050486A"/>
    <w:rsid w:val="00504E63"/>
    <w:rsid w:val="005050CC"/>
    <w:rsid w:val="005056FC"/>
    <w:rsid w:val="00506A1F"/>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EFE"/>
    <w:rsid w:val="00536A22"/>
    <w:rsid w:val="00537F5C"/>
    <w:rsid w:val="005404AF"/>
    <w:rsid w:val="00540801"/>
    <w:rsid w:val="005413FF"/>
    <w:rsid w:val="0054147B"/>
    <w:rsid w:val="005414AE"/>
    <w:rsid w:val="005425A5"/>
    <w:rsid w:val="0054304A"/>
    <w:rsid w:val="00543F37"/>
    <w:rsid w:val="00546DB4"/>
    <w:rsid w:val="00546F4D"/>
    <w:rsid w:val="00547816"/>
    <w:rsid w:val="00547E3C"/>
    <w:rsid w:val="005513DF"/>
    <w:rsid w:val="00552A3B"/>
    <w:rsid w:val="00553312"/>
    <w:rsid w:val="00555C87"/>
    <w:rsid w:val="005572B4"/>
    <w:rsid w:val="005576D1"/>
    <w:rsid w:val="0056302B"/>
    <w:rsid w:val="00566214"/>
    <w:rsid w:val="0056728C"/>
    <w:rsid w:val="00567EC5"/>
    <w:rsid w:val="00567F47"/>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962"/>
    <w:rsid w:val="00584FDE"/>
    <w:rsid w:val="0058503C"/>
    <w:rsid w:val="005853AF"/>
    <w:rsid w:val="00587BE6"/>
    <w:rsid w:val="0059000E"/>
    <w:rsid w:val="00590D24"/>
    <w:rsid w:val="00591010"/>
    <w:rsid w:val="00592C5D"/>
    <w:rsid w:val="0059428F"/>
    <w:rsid w:val="00594384"/>
    <w:rsid w:val="00594B41"/>
    <w:rsid w:val="00596550"/>
    <w:rsid w:val="0059683E"/>
    <w:rsid w:val="005969C1"/>
    <w:rsid w:val="00597AD5"/>
    <w:rsid w:val="00597E91"/>
    <w:rsid w:val="005A2310"/>
    <w:rsid w:val="005A291D"/>
    <w:rsid w:val="005A2C11"/>
    <w:rsid w:val="005A2F0F"/>
    <w:rsid w:val="005A368F"/>
    <w:rsid w:val="005A398D"/>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18A3"/>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76C3"/>
    <w:rsid w:val="0064223D"/>
    <w:rsid w:val="00642B0B"/>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EB0"/>
    <w:rsid w:val="00662F04"/>
    <w:rsid w:val="006630B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F87"/>
    <w:rsid w:val="0068688B"/>
    <w:rsid w:val="00686ECD"/>
    <w:rsid w:val="00686F03"/>
    <w:rsid w:val="00687D47"/>
    <w:rsid w:val="006918DA"/>
    <w:rsid w:val="00691FA2"/>
    <w:rsid w:val="00691FE9"/>
    <w:rsid w:val="006923B5"/>
    <w:rsid w:val="00692EEE"/>
    <w:rsid w:val="00693143"/>
    <w:rsid w:val="006956FA"/>
    <w:rsid w:val="0069682F"/>
    <w:rsid w:val="00696DEB"/>
    <w:rsid w:val="006A1CD0"/>
    <w:rsid w:val="006A46EF"/>
    <w:rsid w:val="006A4E70"/>
    <w:rsid w:val="006A59E4"/>
    <w:rsid w:val="006B03E2"/>
    <w:rsid w:val="006B0539"/>
    <w:rsid w:val="006B1269"/>
    <w:rsid w:val="006B26A6"/>
    <w:rsid w:val="006B3AEC"/>
    <w:rsid w:val="006B61BA"/>
    <w:rsid w:val="006B67A8"/>
    <w:rsid w:val="006B6B11"/>
    <w:rsid w:val="006C07B7"/>
    <w:rsid w:val="006C0802"/>
    <w:rsid w:val="006C1930"/>
    <w:rsid w:val="006C1E31"/>
    <w:rsid w:val="006C3139"/>
    <w:rsid w:val="006C6467"/>
    <w:rsid w:val="006C7C62"/>
    <w:rsid w:val="006D026B"/>
    <w:rsid w:val="006D05D3"/>
    <w:rsid w:val="006D08C3"/>
    <w:rsid w:val="006D1CCA"/>
    <w:rsid w:val="006D2359"/>
    <w:rsid w:val="006D265A"/>
    <w:rsid w:val="006D313F"/>
    <w:rsid w:val="006D32C7"/>
    <w:rsid w:val="006D3C53"/>
    <w:rsid w:val="006D60C2"/>
    <w:rsid w:val="006D6A67"/>
    <w:rsid w:val="006D6C74"/>
    <w:rsid w:val="006D7782"/>
    <w:rsid w:val="006E1474"/>
    <w:rsid w:val="006E193B"/>
    <w:rsid w:val="006E2B83"/>
    <w:rsid w:val="006E2C68"/>
    <w:rsid w:val="006E3A5F"/>
    <w:rsid w:val="006E3A8E"/>
    <w:rsid w:val="006E4E4E"/>
    <w:rsid w:val="006E5489"/>
    <w:rsid w:val="006E5537"/>
    <w:rsid w:val="006E5D43"/>
    <w:rsid w:val="006E752D"/>
    <w:rsid w:val="006E757B"/>
    <w:rsid w:val="006F0212"/>
    <w:rsid w:val="006F0FA3"/>
    <w:rsid w:val="006F12AA"/>
    <w:rsid w:val="006F14D7"/>
    <w:rsid w:val="006F1D2A"/>
    <w:rsid w:val="006F4357"/>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4050"/>
    <w:rsid w:val="00725B3F"/>
    <w:rsid w:val="00725D33"/>
    <w:rsid w:val="00726D08"/>
    <w:rsid w:val="00726D92"/>
    <w:rsid w:val="0072734C"/>
    <w:rsid w:val="0072737E"/>
    <w:rsid w:val="0072745A"/>
    <w:rsid w:val="00727A2C"/>
    <w:rsid w:val="007300A7"/>
    <w:rsid w:val="00730FB8"/>
    <w:rsid w:val="0073147D"/>
    <w:rsid w:val="00731981"/>
    <w:rsid w:val="00731B27"/>
    <w:rsid w:val="00733008"/>
    <w:rsid w:val="00734A61"/>
    <w:rsid w:val="007369D4"/>
    <w:rsid w:val="00736D73"/>
    <w:rsid w:val="00736FE8"/>
    <w:rsid w:val="007372E2"/>
    <w:rsid w:val="00740108"/>
    <w:rsid w:val="007403E3"/>
    <w:rsid w:val="00740E84"/>
    <w:rsid w:val="00744567"/>
    <w:rsid w:val="00744A8F"/>
    <w:rsid w:val="00744F57"/>
    <w:rsid w:val="007465E7"/>
    <w:rsid w:val="0074690D"/>
    <w:rsid w:val="00746A78"/>
    <w:rsid w:val="00747C42"/>
    <w:rsid w:val="00750637"/>
    <w:rsid w:val="007507E8"/>
    <w:rsid w:val="00751D55"/>
    <w:rsid w:val="00752828"/>
    <w:rsid w:val="0075406E"/>
    <w:rsid w:val="0075571A"/>
    <w:rsid w:val="00757526"/>
    <w:rsid w:val="00761FB7"/>
    <w:rsid w:val="007623E3"/>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72DC"/>
    <w:rsid w:val="007C7FF9"/>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7836"/>
    <w:rsid w:val="007E7869"/>
    <w:rsid w:val="007F0B0F"/>
    <w:rsid w:val="007F0D3C"/>
    <w:rsid w:val="007F1695"/>
    <w:rsid w:val="007F21FC"/>
    <w:rsid w:val="007F2B90"/>
    <w:rsid w:val="007F3C54"/>
    <w:rsid w:val="007F412B"/>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3E04"/>
    <w:rsid w:val="00813E1B"/>
    <w:rsid w:val="008140C9"/>
    <w:rsid w:val="00814F3A"/>
    <w:rsid w:val="0081678E"/>
    <w:rsid w:val="00816A29"/>
    <w:rsid w:val="00821272"/>
    <w:rsid w:val="008212B7"/>
    <w:rsid w:val="00821EB9"/>
    <w:rsid w:val="00821F35"/>
    <w:rsid w:val="008220D0"/>
    <w:rsid w:val="008226C9"/>
    <w:rsid w:val="00822898"/>
    <w:rsid w:val="0082356B"/>
    <w:rsid w:val="00823D91"/>
    <w:rsid w:val="008264A6"/>
    <w:rsid w:val="00827C0F"/>
    <w:rsid w:val="00827CAC"/>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6D0B"/>
    <w:rsid w:val="00847140"/>
    <w:rsid w:val="00850DA2"/>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71D1"/>
    <w:rsid w:val="008810DA"/>
    <w:rsid w:val="008812F1"/>
    <w:rsid w:val="00881E38"/>
    <w:rsid w:val="008821E5"/>
    <w:rsid w:val="00887174"/>
    <w:rsid w:val="00887900"/>
    <w:rsid w:val="00887B84"/>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059"/>
    <w:rsid w:val="008D28BB"/>
    <w:rsid w:val="008D4B4B"/>
    <w:rsid w:val="008D4BA5"/>
    <w:rsid w:val="008D5A54"/>
    <w:rsid w:val="008D7A68"/>
    <w:rsid w:val="008D7E42"/>
    <w:rsid w:val="008D7F3E"/>
    <w:rsid w:val="008E345E"/>
    <w:rsid w:val="008E3A89"/>
    <w:rsid w:val="008E4317"/>
    <w:rsid w:val="008E47A0"/>
    <w:rsid w:val="008E52A1"/>
    <w:rsid w:val="008E563B"/>
    <w:rsid w:val="008F0CAB"/>
    <w:rsid w:val="008F0D91"/>
    <w:rsid w:val="008F12D4"/>
    <w:rsid w:val="008F1618"/>
    <w:rsid w:val="008F1B15"/>
    <w:rsid w:val="008F1F41"/>
    <w:rsid w:val="008F202C"/>
    <w:rsid w:val="008F2B52"/>
    <w:rsid w:val="008F2BDA"/>
    <w:rsid w:val="008F2D43"/>
    <w:rsid w:val="008F3258"/>
    <w:rsid w:val="008F3C38"/>
    <w:rsid w:val="008F408D"/>
    <w:rsid w:val="008F50BC"/>
    <w:rsid w:val="008F57F0"/>
    <w:rsid w:val="008F5816"/>
    <w:rsid w:val="008F6E44"/>
    <w:rsid w:val="008F7A9D"/>
    <w:rsid w:val="008F7F61"/>
    <w:rsid w:val="009005BE"/>
    <w:rsid w:val="009008CC"/>
    <w:rsid w:val="0090116B"/>
    <w:rsid w:val="009013F2"/>
    <w:rsid w:val="00903BF7"/>
    <w:rsid w:val="00903C78"/>
    <w:rsid w:val="009044A3"/>
    <w:rsid w:val="00906363"/>
    <w:rsid w:val="00906724"/>
    <w:rsid w:val="009067A6"/>
    <w:rsid w:val="00910F50"/>
    <w:rsid w:val="00912F51"/>
    <w:rsid w:val="00913118"/>
    <w:rsid w:val="00913A3A"/>
    <w:rsid w:val="00917FDC"/>
    <w:rsid w:val="00920F12"/>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581F"/>
    <w:rsid w:val="009459CE"/>
    <w:rsid w:val="00945ECE"/>
    <w:rsid w:val="00945EE8"/>
    <w:rsid w:val="00946F6F"/>
    <w:rsid w:val="00947E43"/>
    <w:rsid w:val="00953EEC"/>
    <w:rsid w:val="00955A00"/>
    <w:rsid w:val="00955E96"/>
    <w:rsid w:val="00955EDA"/>
    <w:rsid w:val="00956325"/>
    <w:rsid w:val="0095773A"/>
    <w:rsid w:val="009577A3"/>
    <w:rsid w:val="0096097B"/>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80571"/>
    <w:rsid w:val="00980E7F"/>
    <w:rsid w:val="00984840"/>
    <w:rsid w:val="0098579D"/>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962"/>
    <w:rsid w:val="009E055F"/>
    <w:rsid w:val="009E0576"/>
    <w:rsid w:val="009E06F2"/>
    <w:rsid w:val="009E132A"/>
    <w:rsid w:val="009E1B11"/>
    <w:rsid w:val="009E2121"/>
    <w:rsid w:val="009E3207"/>
    <w:rsid w:val="009E3B8B"/>
    <w:rsid w:val="009E58B1"/>
    <w:rsid w:val="009E691A"/>
    <w:rsid w:val="009E7723"/>
    <w:rsid w:val="009E7FCD"/>
    <w:rsid w:val="009F1503"/>
    <w:rsid w:val="009F16FE"/>
    <w:rsid w:val="009F3068"/>
    <w:rsid w:val="009F31BD"/>
    <w:rsid w:val="009F3DF5"/>
    <w:rsid w:val="009F50A6"/>
    <w:rsid w:val="00A005AE"/>
    <w:rsid w:val="00A00E08"/>
    <w:rsid w:val="00A00F12"/>
    <w:rsid w:val="00A0158B"/>
    <w:rsid w:val="00A01A22"/>
    <w:rsid w:val="00A021A8"/>
    <w:rsid w:val="00A02B7A"/>
    <w:rsid w:val="00A0417F"/>
    <w:rsid w:val="00A0452D"/>
    <w:rsid w:val="00A04A85"/>
    <w:rsid w:val="00A05F5D"/>
    <w:rsid w:val="00A0683D"/>
    <w:rsid w:val="00A0693B"/>
    <w:rsid w:val="00A06E5C"/>
    <w:rsid w:val="00A06F53"/>
    <w:rsid w:val="00A0705F"/>
    <w:rsid w:val="00A07554"/>
    <w:rsid w:val="00A11E72"/>
    <w:rsid w:val="00A13CE9"/>
    <w:rsid w:val="00A1452B"/>
    <w:rsid w:val="00A1480B"/>
    <w:rsid w:val="00A153D2"/>
    <w:rsid w:val="00A1577E"/>
    <w:rsid w:val="00A15CED"/>
    <w:rsid w:val="00A1675F"/>
    <w:rsid w:val="00A17B6A"/>
    <w:rsid w:val="00A20156"/>
    <w:rsid w:val="00A2125C"/>
    <w:rsid w:val="00A22318"/>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803FE"/>
    <w:rsid w:val="00A80569"/>
    <w:rsid w:val="00A80775"/>
    <w:rsid w:val="00A808C6"/>
    <w:rsid w:val="00A80B62"/>
    <w:rsid w:val="00A8140D"/>
    <w:rsid w:val="00A823A0"/>
    <w:rsid w:val="00A82B8E"/>
    <w:rsid w:val="00A82EE3"/>
    <w:rsid w:val="00A8417F"/>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E0D36"/>
    <w:rsid w:val="00AE0DD6"/>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D1E"/>
    <w:rsid w:val="00B17D9E"/>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C2B"/>
    <w:rsid w:val="00B41020"/>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31A"/>
    <w:rsid w:val="00B60A3C"/>
    <w:rsid w:val="00B60A6A"/>
    <w:rsid w:val="00B614F6"/>
    <w:rsid w:val="00B621B6"/>
    <w:rsid w:val="00B636EF"/>
    <w:rsid w:val="00B63BCF"/>
    <w:rsid w:val="00B6440E"/>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7546"/>
    <w:rsid w:val="00B87757"/>
    <w:rsid w:val="00B878BF"/>
    <w:rsid w:val="00B90C15"/>
    <w:rsid w:val="00B911F8"/>
    <w:rsid w:val="00B91610"/>
    <w:rsid w:val="00B92748"/>
    <w:rsid w:val="00B93F7B"/>
    <w:rsid w:val="00B94F01"/>
    <w:rsid w:val="00B95D55"/>
    <w:rsid w:val="00B960FB"/>
    <w:rsid w:val="00B96A14"/>
    <w:rsid w:val="00B96EC5"/>
    <w:rsid w:val="00BA15C6"/>
    <w:rsid w:val="00BA2625"/>
    <w:rsid w:val="00BA2B2D"/>
    <w:rsid w:val="00BA44AF"/>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E81"/>
    <w:rsid w:val="00BE6025"/>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C5E"/>
    <w:rsid w:val="00C217A9"/>
    <w:rsid w:val="00C22700"/>
    <w:rsid w:val="00C24935"/>
    <w:rsid w:val="00C26397"/>
    <w:rsid w:val="00C26A76"/>
    <w:rsid w:val="00C26BDF"/>
    <w:rsid w:val="00C30D3E"/>
    <w:rsid w:val="00C31D02"/>
    <w:rsid w:val="00C32075"/>
    <w:rsid w:val="00C359EE"/>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456"/>
    <w:rsid w:val="00C50938"/>
    <w:rsid w:val="00C517B7"/>
    <w:rsid w:val="00C52D0E"/>
    <w:rsid w:val="00C533CF"/>
    <w:rsid w:val="00C53682"/>
    <w:rsid w:val="00C536A9"/>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77F5"/>
    <w:rsid w:val="00CA1047"/>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303E"/>
    <w:rsid w:val="00CD311A"/>
    <w:rsid w:val="00CD4C21"/>
    <w:rsid w:val="00CD5C79"/>
    <w:rsid w:val="00CD6470"/>
    <w:rsid w:val="00CD7696"/>
    <w:rsid w:val="00CE0E08"/>
    <w:rsid w:val="00CE2DFA"/>
    <w:rsid w:val="00CE48FA"/>
    <w:rsid w:val="00CE5818"/>
    <w:rsid w:val="00CE63E8"/>
    <w:rsid w:val="00CE713F"/>
    <w:rsid w:val="00CE7EDA"/>
    <w:rsid w:val="00CF0C04"/>
    <w:rsid w:val="00CF1735"/>
    <w:rsid w:val="00CF2454"/>
    <w:rsid w:val="00CF2E0A"/>
    <w:rsid w:val="00CF6272"/>
    <w:rsid w:val="00D00338"/>
    <w:rsid w:val="00D01E37"/>
    <w:rsid w:val="00D03461"/>
    <w:rsid w:val="00D05099"/>
    <w:rsid w:val="00D06257"/>
    <w:rsid w:val="00D0668A"/>
    <w:rsid w:val="00D06AEB"/>
    <w:rsid w:val="00D1321A"/>
    <w:rsid w:val="00D1331B"/>
    <w:rsid w:val="00D14951"/>
    <w:rsid w:val="00D16200"/>
    <w:rsid w:val="00D1700C"/>
    <w:rsid w:val="00D17854"/>
    <w:rsid w:val="00D17CE8"/>
    <w:rsid w:val="00D22312"/>
    <w:rsid w:val="00D22717"/>
    <w:rsid w:val="00D22A27"/>
    <w:rsid w:val="00D22C9B"/>
    <w:rsid w:val="00D236BB"/>
    <w:rsid w:val="00D237FE"/>
    <w:rsid w:val="00D2496A"/>
    <w:rsid w:val="00D25C59"/>
    <w:rsid w:val="00D304D0"/>
    <w:rsid w:val="00D308F5"/>
    <w:rsid w:val="00D30B8C"/>
    <w:rsid w:val="00D30BE3"/>
    <w:rsid w:val="00D31075"/>
    <w:rsid w:val="00D3129A"/>
    <w:rsid w:val="00D3153A"/>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93F"/>
    <w:rsid w:val="00D52E71"/>
    <w:rsid w:val="00D54D70"/>
    <w:rsid w:val="00D555B0"/>
    <w:rsid w:val="00D57A32"/>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F6"/>
    <w:rsid w:val="00D76C18"/>
    <w:rsid w:val="00D772D1"/>
    <w:rsid w:val="00D80D6D"/>
    <w:rsid w:val="00D80F7C"/>
    <w:rsid w:val="00D8149D"/>
    <w:rsid w:val="00D84DA8"/>
    <w:rsid w:val="00D85717"/>
    <w:rsid w:val="00D85BEA"/>
    <w:rsid w:val="00D8624A"/>
    <w:rsid w:val="00D86873"/>
    <w:rsid w:val="00D871BF"/>
    <w:rsid w:val="00D874BE"/>
    <w:rsid w:val="00D90E1A"/>
    <w:rsid w:val="00D91096"/>
    <w:rsid w:val="00D9184F"/>
    <w:rsid w:val="00D93782"/>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4B06"/>
    <w:rsid w:val="00E24BCC"/>
    <w:rsid w:val="00E25E0E"/>
    <w:rsid w:val="00E306E0"/>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45D9C"/>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BA7"/>
    <w:rsid w:val="00E650C6"/>
    <w:rsid w:val="00E65F46"/>
    <w:rsid w:val="00E66023"/>
    <w:rsid w:val="00E721D9"/>
    <w:rsid w:val="00E7359C"/>
    <w:rsid w:val="00E73FEA"/>
    <w:rsid w:val="00E74FF9"/>
    <w:rsid w:val="00E75D7C"/>
    <w:rsid w:val="00E81422"/>
    <w:rsid w:val="00E81B14"/>
    <w:rsid w:val="00E829D3"/>
    <w:rsid w:val="00E83B30"/>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722C"/>
    <w:rsid w:val="00EC79DC"/>
    <w:rsid w:val="00ED15F4"/>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31D4"/>
    <w:rsid w:val="00F34DD7"/>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52B1"/>
    <w:rsid w:val="00F75575"/>
    <w:rsid w:val="00F75711"/>
    <w:rsid w:val="00F758E4"/>
    <w:rsid w:val="00F75903"/>
    <w:rsid w:val="00F75E6E"/>
    <w:rsid w:val="00F768B2"/>
    <w:rsid w:val="00F779E6"/>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D6"/>
    <w:rsid w:val="00FA347D"/>
    <w:rsid w:val="00FA3CC3"/>
    <w:rsid w:val="00FA4498"/>
    <w:rsid w:val="00FA5C99"/>
    <w:rsid w:val="00FA5CC5"/>
    <w:rsid w:val="00FA731B"/>
    <w:rsid w:val="00FA75EC"/>
    <w:rsid w:val="00FB100C"/>
    <w:rsid w:val="00FB19B4"/>
    <w:rsid w:val="00FB1C3A"/>
    <w:rsid w:val="00FB268A"/>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4A02"/>
    <w:rsid w:val="00FC4E77"/>
    <w:rsid w:val="00FC5939"/>
    <w:rsid w:val="00FC619B"/>
    <w:rsid w:val="00FC64C4"/>
    <w:rsid w:val="00FC773B"/>
    <w:rsid w:val="00FC7DBB"/>
    <w:rsid w:val="00FD00EA"/>
    <w:rsid w:val="00FD38D5"/>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E70"/>
  </w:style>
  <w:style w:type="paragraph" w:styleId="Heading1">
    <w:name w:val="heading 1"/>
    <w:next w:val="Normal"/>
    <w:link w:val="Heading1Char"/>
    <w:autoRedefine/>
    <w:uiPriority w:val="99"/>
    <w:qFormat/>
    <w:rsid w:val="006A4E70"/>
    <w:pPr>
      <w:keepNext/>
      <w:outlineLvl w:val="0"/>
    </w:pPr>
    <w:rPr>
      <w:caps/>
    </w:rPr>
  </w:style>
  <w:style w:type="paragraph" w:styleId="Heading2">
    <w:name w:val="heading 2"/>
    <w:next w:val="Normal"/>
    <w:link w:val="Heading2Char"/>
    <w:autoRedefine/>
    <w:uiPriority w:val="99"/>
    <w:qFormat/>
    <w:rsid w:val="006A4E70"/>
    <w:pPr>
      <w:keepNext/>
      <w:outlineLvl w:val="1"/>
    </w:pPr>
    <w:rPr>
      <w:u w:val="single"/>
    </w:rPr>
  </w:style>
  <w:style w:type="paragraph" w:styleId="Heading3">
    <w:name w:val="heading 3"/>
    <w:next w:val="Normal"/>
    <w:link w:val="Heading3Char"/>
    <w:autoRedefine/>
    <w:uiPriority w:val="99"/>
    <w:qFormat/>
    <w:rsid w:val="006A4E70"/>
    <w:pPr>
      <w:keepNext/>
      <w:outlineLvl w:val="2"/>
    </w:pPr>
    <w:rPr>
      <w:i/>
    </w:rPr>
  </w:style>
  <w:style w:type="paragraph" w:styleId="Heading4">
    <w:name w:val="heading 4"/>
    <w:next w:val="Normal"/>
    <w:autoRedefine/>
    <w:qFormat/>
    <w:rsid w:val="006A4E70"/>
    <w:pPr>
      <w:keepNext/>
      <w:ind w:left="567"/>
      <w:outlineLvl w:val="3"/>
    </w:pPr>
    <w:rPr>
      <w:u w:val="single"/>
      <w:lang w:val="fr-FR"/>
    </w:rPr>
  </w:style>
  <w:style w:type="paragraph" w:styleId="Heading5">
    <w:name w:val="heading 5"/>
    <w:basedOn w:val="Heading4"/>
    <w:next w:val="Normal"/>
    <w:qFormat/>
    <w:rsid w:val="006A4E70"/>
    <w:pPr>
      <w:spacing w:before="120"/>
      <w:outlineLvl w:val="4"/>
    </w:pPr>
    <w:rPr>
      <w:b/>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6A4E70"/>
    <w:pPr>
      <w:tabs>
        <w:tab w:val="right" w:leader="dot" w:pos="9639"/>
      </w:tabs>
      <w:spacing w:before="120" w:after="60"/>
      <w:ind w:right="1418"/>
      <w:jc w:val="left"/>
    </w:pPr>
    <w:rPr>
      <w:rFonts w:cs="Arial"/>
      <w:bCs/>
      <w:caps/>
      <w:noProof/>
      <w:sz w:val="18"/>
    </w:rPr>
  </w:style>
  <w:style w:type="paragraph" w:styleId="TOC3">
    <w:name w:val="toc 3"/>
    <w:next w:val="Normal"/>
    <w:uiPriority w:val="39"/>
    <w:qFormat/>
    <w:rsid w:val="00073AE3"/>
    <w:pPr>
      <w:tabs>
        <w:tab w:val="right" w:leader="dot" w:pos="9639"/>
      </w:tabs>
      <w:spacing w:after="60"/>
      <w:ind w:left="567" w:right="1418"/>
      <w:contextualSpacing/>
      <w:jc w:val="left"/>
    </w:pPr>
    <w:rPr>
      <w:rFonts w:cs="Arial"/>
      <w:i/>
      <w:noProof/>
      <w:sz w:val="18"/>
    </w:rPr>
  </w:style>
  <w:style w:type="paragraph" w:styleId="TOC4">
    <w:name w:val="toc 4"/>
    <w:next w:val="Normal"/>
    <w:autoRedefine/>
    <w:rsid w:val="006A4E70"/>
    <w:pPr>
      <w:tabs>
        <w:tab w:val="right" w:leader="dot" w:pos="9639"/>
      </w:tabs>
      <w:spacing w:before="120"/>
      <w:ind w:left="738" w:right="851" w:hanging="284"/>
    </w:pPr>
    <w:rPr>
      <w:i/>
      <w:sz w:val="18"/>
      <w:lang w:val="fr-FR"/>
    </w:rPr>
  </w:style>
  <w:style w:type="paragraph" w:styleId="TOC5">
    <w:name w:val="toc 5"/>
    <w:next w:val="Normal"/>
    <w:autoRedefine/>
    <w:rsid w:val="006A4E70"/>
    <w:pPr>
      <w:tabs>
        <w:tab w:val="right" w:leader="dot" w:pos="9639"/>
      </w:tabs>
      <w:ind w:left="567" w:right="851" w:firstLine="284"/>
    </w:pPr>
    <w:rPr>
      <w:sz w:val="16"/>
      <w:lang w:val="fr-FR"/>
    </w:rPr>
  </w:style>
  <w:style w:type="paragraph" w:styleId="TOC6">
    <w:name w:val="toc 6"/>
    <w:basedOn w:val="Normal"/>
    <w:next w:val="Normal"/>
    <w:autoRedefine/>
    <w:semiHidden/>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A4E70"/>
    <w:pPr>
      <w:spacing w:line="340" w:lineRule="exact"/>
      <w:ind w:left="1276"/>
    </w:pPr>
    <w:rPr>
      <w:b/>
      <w:sz w:val="22"/>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073AE3"/>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A4E70"/>
    <w:pPr>
      <w:ind w:left="4536"/>
      <w:jc w:val="center"/>
    </w:p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semiHidden/>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A4E70"/>
    <w:pPr>
      <w:spacing w:after="300"/>
      <w:jc w:val="center"/>
    </w:pPr>
    <w:rPr>
      <w:b/>
      <w:caps/>
      <w:kern w:val="28"/>
      <w:sz w:val="30"/>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A4E70"/>
    <w:pPr>
      <w:spacing w:before="1200"/>
      <w:jc w:val="center"/>
    </w:pPr>
    <w:rPr>
      <w:caps/>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Docoriginal">
    <w:name w:val="Doc_original"/>
    <w:basedOn w:val="Normal"/>
    <w:link w:val="DocoriginalChar"/>
    <w:rsid w:val="006D60C2"/>
    <w:pPr>
      <w:spacing w:before="240" w:line="240" w:lineRule="exact"/>
      <w:contextualSpacing/>
      <w:jc w:val="left"/>
    </w:pPr>
    <w:rPr>
      <w:b/>
      <w:bCs/>
      <w:spacing w:val="10"/>
      <w:sz w:val="18"/>
      <w:lang w:val="es-ES_tradnl"/>
    </w:rPr>
  </w:style>
  <w:style w:type="paragraph" w:customStyle="1" w:styleId="Disclaimer">
    <w:name w:val="Disclaimer"/>
    <w:next w:val="Normal"/>
    <w:qFormat/>
    <w:rsid w:val="006D60C2"/>
    <w:pPr>
      <w:spacing w:after="1200"/>
      <w:jc w:val="left"/>
    </w:pPr>
    <w:rPr>
      <w:i/>
      <w:iCs/>
      <w:color w:val="A6A6A6" w:themeColor="background1" w:themeShade="A6"/>
      <w:lang w:val="es-ES_tradnl"/>
    </w:rPr>
  </w:style>
  <w:style w:type="paragraph" w:customStyle="1" w:styleId="upove">
    <w:name w:val="upov_e"/>
    <w:basedOn w:val="Normal"/>
    <w:rsid w:val="006D60C2"/>
    <w:pPr>
      <w:spacing w:before="120"/>
    </w:pPr>
    <w:rPr>
      <w:sz w:val="16"/>
      <w:lang w:val="es-ES_tradnl"/>
    </w:rPr>
  </w:style>
  <w:style w:type="paragraph" w:customStyle="1" w:styleId="Lettrine">
    <w:name w:val="Lettrine"/>
    <w:basedOn w:val="Normal"/>
    <w:rsid w:val="006D60C2"/>
    <w:pPr>
      <w:spacing w:line="340" w:lineRule="atLeast"/>
      <w:jc w:val="right"/>
    </w:pPr>
    <w:rPr>
      <w:b/>
      <w:bCs/>
      <w:sz w:val="36"/>
      <w:lang w:val="es-ES_tradnl"/>
    </w:rPr>
  </w:style>
  <w:style w:type="paragraph" w:customStyle="1" w:styleId="Sessiontc">
    <w:name w:val="Session_tc"/>
    <w:basedOn w:val="Normal"/>
    <w:rsid w:val="006D60C2"/>
    <w:pPr>
      <w:spacing w:line="280" w:lineRule="exact"/>
      <w:jc w:val="left"/>
    </w:pPr>
    <w:rPr>
      <w:b/>
      <w:bCs/>
      <w:kern w:val="28"/>
      <w:lang w:val="es-ES_tradnl"/>
    </w:rPr>
  </w:style>
  <w:style w:type="paragraph" w:customStyle="1" w:styleId="Sessiontcplacedate">
    <w:name w:val="Session_tc_place_date"/>
    <w:basedOn w:val="Normal"/>
    <w:rsid w:val="006D60C2"/>
    <w:pPr>
      <w:spacing w:before="240"/>
      <w:contextualSpacing/>
      <w:jc w:val="left"/>
    </w:pPr>
    <w:rPr>
      <w:b/>
      <w:bCs/>
      <w:kern w:val="28"/>
      <w:lang w:val="es-ES_tradnl"/>
    </w:rPr>
  </w:style>
  <w:style w:type="paragraph" w:customStyle="1" w:styleId="Titleofdoc0">
    <w:name w:val="Title_of_doc"/>
    <w:basedOn w:val="TitleofDoc"/>
    <w:rsid w:val="006D60C2"/>
    <w:pPr>
      <w:spacing w:after="240"/>
      <w:jc w:val="left"/>
    </w:pPr>
    <w:rPr>
      <w:lang w:val="es-ES_tradnl"/>
    </w:rPr>
  </w:style>
  <w:style w:type="paragraph" w:customStyle="1" w:styleId="preparedby0">
    <w:name w:val="prepared_by"/>
    <w:basedOn w:val="Normal"/>
    <w:rsid w:val="006D60C2"/>
    <w:pPr>
      <w:spacing w:after="240"/>
      <w:jc w:val="center"/>
    </w:pPr>
    <w:rPr>
      <w:i/>
      <w:iCs/>
      <w:lang w:val="es-ES_tradnl"/>
    </w:rPr>
  </w:style>
  <w:style w:type="character" w:customStyle="1" w:styleId="DocoriginalChar">
    <w:name w:val="Doc_original Char"/>
    <w:basedOn w:val="DefaultParagraphFont"/>
    <w:link w:val="Docoriginal"/>
    <w:rsid w:val="006D60C2"/>
    <w:rPr>
      <w:b/>
      <w:bCs/>
      <w:spacing w:val="10"/>
      <w:sz w:val="18"/>
      <w:lang w:val="es-ES_tradnl"/>
    </w:rPr>
  </w:style>
  <w:style w:type="paragraph" w:customStyle="1" w:styleId="Doccode">
    <w:name w:val="Doc_code"/>
    <w:qFormat/>
    <w:rsid w:val="006D60C2"/>
    <w:pPr>
      <w:jc w:val="left"/>
    </w:pPr>
    <w:rPr>
      <w:b/>
      <w:bCs/>
      <w:spacing w:val="10"/>
      <w:sz w:val="18"/>
    </w:rPr>
  </w:style>
  <w:style w:type="character" w:customStyle="1" w:styleId="Heading3Char">
    <w:name w:val="Heading 3 Char"/>
    <w:basedOn w:val="DefaultParagraphFont"/>
    <w:link w:val="Heading3"/>
    <w:uiPriority w:val="99"/>
    <w:rsid w:val="006D60C2"/>
    <w:rPr>
      <w:i/>
    </w:rPr>
  </w:style>
  <w:style w:type="paragraph" w:customStyle="1" w:styleId="Style1">
    <w:name w:val="Style1"/>
    <w:basedOn w:val="Normal"/>
    <w:uiPriority w:val="99"/>
    <w:rsid w:val="006D60C2"/>
    <w:pPr>
      <w:tabs>
        <w:tab w:val="decimal" w:pos="907"/>
        <w:tab w:val="left" w:pos="1077"/>
      </w:tabs>
    </w:pPr>
    <w:rPr>
      <w:rFonts w:ascii="Times New Roman" w:eastAsiaTheme="minorEastAsia" w:hAnsi="Times New Roman"/>
      <w:sz w:val="24"/>
      <w:szCs w:val="24"/>
      <w:lang w:eastAsia="ja-JP"/>
    </w:rPr>
  </w:style>
  <w:style w:type="character" w:customStyle="1" w:styleId="Heading1Char">
    <w:name w:val="Heading 1 Char"/>
    <w:link w:val="Heading1"/>
    <w:uiPriority w:val="99"/>
    <w:rsid w:val="006D60C2"/>
    <w:rPr>
      <w:caps/>
    </w:rPr>
  </w:style>
  <w:style w:type="character" w:customStyle="1" w:styleId="Heading2Char">
    <w:name w:val="Heading 2 Char"/>
    <w:link w:val="Heading2"/>
    <w:uiPriority w:val="99"/>
    <w:rsid w:val="006D60C2"/>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E70"/>
  </w:style>
  <w:style w:type="paragraph" w:styleId="Heading1">
    <w:name w:val="heading 1"/>
    <w:next w:val="Normal"/>
    <w:link w:val="Heading1Char"/>
    <w:autoRedefine/>
    <w:uiPriority w:val="99"/>
    <w:qFormat/>
    <w:rsid w:val="006A4E70"/>
    <w:pPr>
      <w:keepNext/>
      <w:outlineLvl w:val="0"/>
    </w:pPr>
    <w:rPr>
      <w:caps/>
    </w:rPr>
  </w:style>
  <w:style w:type="paragraph" w:styleId="Heading2">
    <w:name w:val="heading 2"/>
    <w:next w:val="Normal"/>
    <w:link w:val="Heading2Char"/>
    <w:autoRedefine/>
    <w:uiPriority w:val="99"/>
    <w:qFormat/>
    <w:rsid w:val="006A4E70"/>
    <w:pPr>
      <w:keepNext/>
      <w:outlineLvl w:val="1"/>
    </w:pPr>
    <w:rPr>
      <w:u w:val="single"/>
    </w:rPr>
  </w:style>
  <w:style w:type="paragraph" w:styleId="Heading3">
    <w:name w:val="heading 3"/>
    <w:next w:val="Normal"/>
    <w:link w:val="Heading3Char"/>
    <w:autoRedefine/>
    <w:uiPriority w:val="99"/>
    <w:qFormat/>
    <w:rsid w:val="006A4E70"/>
    <w:pPr>
      <w:keepNext/>
      <w:outlineLvl w:val="2"/>
    </w:pPr>
    <w:rPr>
      <w:i/>
    </w:rPr>
  </w:style>
  <w:style w:type="paragraph" w:styleId="Heading4">
    <w:name w:val="heading 4"/>
    <w:next w:val="Normal"/>
    <w:autoRedefine/>
    <w:qFormat/>
    <w:rsid w:val="006A4E70"/>
    <w:pPr>
      <w:keepNext/>
      <w:ind w:left="567"/>
      <w:outlineLvl w:val="3"/>
    </w:pPr>
    <w:rPr>
      <w:u w:val="single"/>
      <w:lang w:val="fr-FR"/>
    </w:rPr>
  </w:style>
  <w:style w:type="paragraph" w:styleId="Heading5">
    <w:name w:val="heading 5"/>
    <w:basedOn w:val="Heading4"/>
    <w:next w:val="Normal"/>
    <w:qFormat/>
    <w:rsid w:val="006A4E70"/>
    <w:pPr>
      <w:spacing w:before="120"/>
      <w:outlineLvl w:val="4"/>
    </w:pPr>
    <w:rPr>
      <w:b/>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6A4E70"/>
    <w:pPr>
      <w:tabs>
        <w:tab w:val="right" w:leader="dot" w:pos="9639"/>
      </w:tabs>
      <w:spacing w:before="120" w:after="60"/>
      <w:ind w:right="1418"/>
      <w:jc w:val="left"/>
    </w:pPr>
    <w:rPr>
      <w:rFonts w:cs="Arial"/>
      <w:bCs/>
      <w:caps/>
      <w:noProof/>
      <w:sz w:val="18"/>
    </w:rPr>
  </w:style>
  <w:style w:type="paragraph" w:styleId="TOC3">
    <w:name w:val="toc 3"/>
    <w:next w:val="Normal"/>
    <w:uiPriority w:val="39"/>
    <w:qFormat/>
    <w:rsid w:val="00073AE3"/>
    <w:pPr>
      <w:tabs>
        <w:tab w:val="right" w:leader="dot" w:pos="9639"/>
      </w:tabs>
      <w:spacing w:after="60"/>
      <w:ind w:left="567" w:right="1418"/>
      <w:contextualSpacing/>
      <w:jc w:val="left"/>
    </w:pPr>
    <w:rPr>
      <w:rFonts w:cs="Arial"/>
      <w:i/>
      <w:noProof/>
      <w:sz w:val="18"/>
    </w:rPr>
  </w:style>
  <w:style w:type="paragraph" w:styleId="TOC4">
    <w:name w:val="toc 4"/>
    <w:next w:val="Normal"/>
    <w:autoRedefine/>
    <w:rsid w:val="006A4E70"/>
    <w:pPr>
      <w:tabs>
        <w:tab w:val="right" w:leader="dot" w:pos="9639"/>
      </w:tabs>
      <w:spacing w:before="120"/>
      <w:ind w:left="738" w:right="851" w:hanging="284"/>
    </w:pPr>
    <w:rPr>
      <w:i/>
      <w:sz w:val="18"/>
      <w:lang w:val="fr-FR"/>
    </w:rPr>
  </w:style>
  <w:style w:type="paragraph" w:styleId="TOC5">
    <w:name w:val="toc 5"/>
    <w:next w:val="Normal"/>
    <w:autoRedefine/>
    <w:rsid w:val="006A4E70"/>
    <w:pPr>
      <w:tabs>
        <w:tab w:val="right" w:leader="dot" w:pos="9639"/>
      </w:tabs>
      <w:ind w:left="567" w:right="851" w:firstLine="284"/>
    </w:pPr>
    <w:rPr>
      <w:sz w:val="16"/>
      <w:lang w:val="fr-FR"/>
    </w:rPr>
  </w:style>
  <w:style w:type="paragraph" w:styleId="TOC6">
    <w:name w:val="toc 6"/>
    <w:basedOn w:val="Normal"/>
    <w:next w:val="Normal"/>
    <w:autoRedefine/>
    <w:semiHidden/>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A4E70"/>
    <w:pPr>
      <w:spacing w:line="340" w:lineRule="exact"/>
      <w:ind w:left="1276"/>
    </w:pPr>
    <w:rPr>
      <w:b/>
      <w:sz w:val="22"/>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073AE3"/>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A4E70"/>
    <w:pPr>
      <w:ind w:left="4536"/>
      <w:jc w:val="center"/>
    </w:p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semiHidden/>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A4E70"/>
    <w:pPr>
      <w:spacing w:after="300"/>
      <w:jc w:val="center"/>
    </w:pPr>
    <w:rPr>
      <w:b/>
      <w:caps/>
      <w:kern w:val="28"/>
      <w:sz w:val="30"/>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A4E70"/>
    <w:pPr>
      <w:spacing w:before="1200"/>
      <w:jc w:val="center"/>
    </w:pPr>
    <w:rPr>
      <w:caps/>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Docoriginal">
    <w:name w:val="Doc_original"/>
    <w:basedOn w:val="Normal"/>
    <w:link w:val="DocoriginalChar"/>
    <w:rsid w:val="006D60C2"/>
    <w:pPr>
      <w:spacing w:before="240" w:line="240" w:lineRule="exact"/>
      <w:contextualSpacing/>
      <w:jc w:val="left"/>
    </w:pPr>
    <w:rPr>
      <w:b/>
      <w:bCs/>
      <w:spacing w:val="10"/>
      <w:sz w:val="18"/>
      <w:lang w:val="es-ES_tradnl"/>
    </w:rPr>
  </w:style>
  <w:style w:type="paragraph" w:customStyle="1" w:styleId="Disclaimer">
    <w:name w:val="Disclaimer"/>
    <w:next w:val="Normal"/>
    <w:qFormat/>
    <w:rsid w:val="006D60C2"/>
    <w:pPr>
      <w:spacing w:after="1200"/>
      <w:jc w:val="left"/>
    </w:pPr>
    <w:rPr>
      <w:i/>
      <w:iCs/>
      <w:color w:val="A6A6A6" w:themeColor="background1" w:themeShade="A6"/>
      <w:lang w:val="es-ES_tradnl"/>
    </w:rPr>
  </w:style>
  <w:style w:type="paragraph" w:customStyle="1" w:styleId="upove">
    <w:name w:val="upov_e"/>
    <w:basedOn w:val="Normal"/>
    <w:rsid w:val="006D60C2"/>
    <w:pPr>
      <w:spacing w:before="120"/>
    </w:pPr>
    <w:rPr>
      <w:sz w:val="16"/>
      <w:lang w:val="es-ES_tradnl"/>
    </w:rPr>
  </w:style>
  <w:style w:type="paragraph" w:customStyle="1" w:styleId="Lettrine">
    <w:name w:val="Lettrine"/>
    <w:basedOn w:val="Normal"/>
    <w:rsid w:val="006D60C2"/>
    <w:pPr>
      <w:spacing w:line="340" w:lineRule="atLeast"/>
      <w:jc w:val="right"/>
    </w:pPr>
    <w:rPr>
      <w:b/>
      <w:bCs/>
      <w:sz w:val="36"/>
      <w:lang w:val="es-ES_tradnl"/>
    </w:rPr>
  </w:style>
  <w:style w:type="paragraph" w:customStyle="1" w:styleId="Sessiontc">
    <w:name w:val="Session_tc"/>
    <w:basedOn w:val="Normal"/>
    <w:rsid w:val="006D60C2"/>
    <w:pPr>
      <w:spacing w:line="280" w:lineRule="exact"/>
      <w:jc w:val="left"/>
    </w:pPr>
    <w:rPr>
      <w:b/>
      <w:bCs/>
      <w:kern w:val="28"/>
      <w:lang w:val="es-ES_tradnl"/>
    </w:rPr>
  </w:style>
  <w:style w:type="paragraph" w:customStyle="1" w:styleId="Sessiontcplacedate">
    <w:name w:val="Session_tc_place_date"/>
    <w:basedOn w:val="Normal"/>
    <w:rsid w:val="006D60C2"/>
    <w:pPr>
      <w:spacing w:before="240"/>
      <w:contextualSpacing/>
      <w:jc w:val="left"/>
    </w:pPr>
    <w:rPr>
      <w:b/>
      <w:bCs/>
      <w:kern w:val="28"/>
      <w:lang w:val="es-ES_tradnl"/>
    </w:rPr>
  </w:style>
  <w:style w:type="paragraph" w:customStyle="1" w:styleId="Titleofdoc0">
    <w:name w:val="Title_of_doc"/>
    <w:basedOn w:val="TitleofDoc"/>
    <w:rsid w:val="006D60C2"/>
    <w:pPr>
      <w:spacing w:after="240"/>
      <w:jc w:val="left"/>
    </w:pPr>
    <w:rPr>
      <w:lang w:val="es-ES_tradnl"/>
    </w:rPr>
  </w:style>
  <w:style w:type="paragraph" w:customStyle="1" w:styleId="preparedby0">
    <w:name w:val="prepared_by"/>
    <w:basedOn w:val="Normal"/>
    <w:rsid w:val="006D60C2"/>
    <w:pPr>
      <w:spacing w:after="240"/>
      <w:jc w:val="center"/>
    </w:pPr>
    <w:rPr>
      <w:i/>
      <w:iCs/>
      <w:lang w:val="es-ES_tradnl"/>
    </w:rPr>
  </w:style>
  <w:style w:type="character" w:customStyle="1" w:styleId="DocoriginalChar">
    <w:name w:val="Doc_original Char"/>
    <w:basedOn w:val="DefaultParagraphFont"/>
    <w:link w:val="Docoriginal"/>
    <w:rsid w:val="006D60C2"/>
    <w:rPr>
      <w:b/>
      <w:bCs/>
      <w:spacing w:val="10"/>
      <w:sz w:val="18"/>
      <w:lang w:val="es-ES_tradnl"/>
    </w:rPr>
  </w:style>
  <w:style w:type="paragraph" w:customStyle="1" w:styleId="Doccode">
    <w:name w:val="Doc_code"/>
    <w:qFormat/>
    <w:rsid w:val="006D60C2"/>
    <w:pPr>
      <w:jc w:val="left"/>
    </w:pPr>
    <w:rPr>
      <w:b/>
      <w:bCs/>
      <w:spacing w:val="10"/>
      <w:sz w:val="18"/>
    </w:rPr>
  </w:style>
  <w:style w:type="character" w:customStyle="1" w:styleId="Heading3Char">
    <w:name w:val="Heading 3 Char"/>
    <w:basedOn w:val="DefaultParagraphFont"/>
    <w:link w:val="Heading3"/>
    <w:uiPriority w:val="99"/>
    <w:rsid w:val="006D60C2"/>
    <w:rPr>
      <w:i/>
    </w:rPr>
  </w:style>
  <w:style w:type="paragraph" w:customStyle="1" w:styleId="Style1">
    <w:name w:val="Style1"/>
    <w:basedOn w:val="Normal"/>
    <w:uiPriority w:val="99"/>
    <w:rsid w:val="006D60C2"/>
    <w:pPr>
      <w:tabs>
        <w:tab w:val="decimal" w:pos="907"/>
        <w:tab w:val="left" w:pos="1077"/>
      </w:tabs>
    </w:pPr>
    <w:rPr>
      <w:rFonts w:ascii="Times New Roman" w:eastAsiaTheme="minorEastAsia" w:hAnsi="Times New Roman"/>
      <w:sz w:val="24"/>
      <w:szCs w:val="24"/>
      <w:lang w:eastAsia="ja-JP"/>
    </w:rPr>
  </w:style>
  <w:style w:type="character" w:customStyle="1" w:styleId="Heading1Char">
    <w:name w:val="Heading 1 Char"/>
    <w:link w:val="Heading1"/>
    <w:uiPriority w:val="99"/>
    <w:rsid w:val="006D60C2"/>
    <w:rPr>
      <w:caps/>
    </w:rPr>
  </w:style>
  <w:style w:type="character" w:customStyle="1" w:styleId="Heading2Char">
    <w:name w:val="Heading 2 Char"/>
    <w:link w:val="Heading2"/>
    <w:uiPriority w:val="99"/>
    <w:rsid w:val="006D60C2"/>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earchplant.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2949</Words>
  <Characters>16811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19721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GIACHINO Erika</cp:lastModifiedBy>
  <cp:revision>2</cp:revision>
  <cp:lastPrinted>2017-03-07T10:18:00Z</cp:lastPrinted>
  <dcterms:created xsi:type="dcterms:W3CDTF">2017-03-08T14:18:00Z</dcterms:created>
  <dcterms:modified xsi:type="dcterms:W3CDTF">2017-03-08T14:18:00Z</dcterms:modified>
</cp:coreProperties>
</file>