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66280" w:rsidRPr="005C24D2">
        <w:tc>
          <w:tcPr>
            <w:tcW w:w="6522" w:type="dxa"/>
          </w:tcPr>
          <w:p w:rsidR="00566280" w:rsidRPr="005C24D2" w:rsidRDefault="00497824" w:rsidP="00AC2883">
            <w:pPr>
              <w:rPr>
                <w:dstrike/>
                <w:lang w:val="es-ES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46150" cy="241300"/>
                  <wp:effectExtent l="0" t="0" r="6350" b="635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66280" w:rsidRPr="005C24D2" w:rsidRDefault="00566280" w:rsidP="00AC2883">
            <w:pPr>
              <w:pStyle w:val="Lettrine"/>
              <w:rPr>
                <w:dstrike/>
                <w:lang w:val="es-ES"/>
              </w:rPr>
            </w:pPr>
            <w:r w:rsidRPr="00E647F8">
              <w:rPr>
                <w:lang w:val="es-ES"/>
              </w:rPr>
              <w:t>S</w:t>
            </w:r>
          </w:p>
        </w:tc>
      </w:tr>
      <w:tr w:rsidR="00566280" w:rsidRPr="00E647F8">
        <w:trPr>
          <w:trHeight w:val="219"/>
        </w:trPr>
        <w:tc>
          <w:tcPr>
            <w:tcW w:w="6522" w:type="dxa"/>
          </w:tcPr>
          <w:p w:rsidR="00566280" w:rsidRPr="005C24D2" w:rsidRDefault="00566280" w:rsidP="00BC0BD4">
            <w:pPr>
              <w:pStyle w:val="upove"/>
              <w:rPr>
                <w:dstrike/>
                <w:lang w:val="es-ES"/>
              </w:rPr>
            </w:pPr>
            <w:r w:rsidRPr="00E647F8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566280" w:rsidRPr="00E647F8" w:rsidRDefault="00566280" w:rsidP="00DA4973">
            <w:pPr>
              <w:rPr>
                <w:lang w:val="es-ES"/>
              </w:rPr>
            </w:pPr>
          </w:p>
        </w:tc>
      </w:tr>
    </w:tbl>
    <w:p w:rsidR="00566280" w:rsidRPr="00E647F8" w:rsidRDefault="00566280" w:rsidP="00DC3802">
      <w:pPr>
        <w:rPr>
          <w:lang w:val="es-ES"/>
        </w:rPr>
      </w:pPr>
    </w:p>
    <w:p w:rsidR="00566280" w:rsidRPr="00E647F8" w:rsidRDefault="00566280" w:rsidP="00DC3802">
      <w:pPr>
        <w:rPr>
          <w:lang w:val="es-ES"/>
        </w:rPr>
      </w:pPr>
    </w:p>
    <w:tbl>
      <w:tblPr>
        <w:tblW w:w="5000" w:type="pct"/>
        <w:tblInd w:w="2" w:type="dxa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66280" w:rsidRPr="00E647F8">
        <w:tc>
          <w:tcPr>
            <w:tcW w:w="6512" w:type="dxa"/>
            <w:tcBorders>
              <w:bottom w:val="single" w:sz="4" w:space="0" w:color="auto"/>
            </w:tcBorders>
          </w:tcPr>
          <w:p w:rsidR="00566280" w:rsidRPr="00E647F8" w:rsidRDefault="00566280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E647F8">
              <w:rPr>
                <w:lang w:val="es-ES"/>
              </w:rPr>
              <w:t>Comité Técnico</w:t>
            </w:r>
          </w:p>
          <w:p w:rsidR="00566280" w:rsidRPr="005C24D2" w:rsidRDefault="00566280" w:rsidP="002E5944">
            <w:pPr>
              <w:pStyle w:val="Sessiontcplacedate"/>
              <w:rPr>
                <w:dstrike/>
                <w:sz w:val="22"/>
                <w:szCs w:val="22"/>
                <w:lang w:val="es-ES"/>
              </w:rPr>
            </w:pPr>
            <w:r w:rsidRPr="00E647F8">
              <w:rPr>
                <w:lang w:val="es-ES"/>
              </w:rPr>
              <w:t>Quincuagésima tercera sesión</w:t>
            </w:r>
            <w:r w:rsidRPr="00E647F8">
              <w:rPr>
                <w:lang w:val="es-ES"/>
              </w:rPr>
              <w:br/>
              <w:t>Ginebra, 3 a 5 de abril de 2017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9B0BCA" w:rsidRDefault="009B0BCA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TC/53/1 Rev.</w:t>
            </w:r>
          </w:p>
          <w:p w:rsidR="00566280" w:rsidRPr="00E647F8" w:rsidRDefault="00566280" w:rsidP="003C7FBE">
            <w:pPr>
              <w:pStyle w:val="Docoriginal"/>
              <w:rPr>
                <w:lang w:val="es-ES"/>
              </w:rPr>
            </w:pPr>
            <w:r w:rsidRPr="00E647F8">
              <w:rPr>
                <w:lang w:val="es-ES"/>
              </w:rPr>
              <w:t>Original:</w:t>
            </w:r>
            <w:r w:rsidRPr="00E647F8">
              <w:rPr>
                <w:b w:val="0"/>
                <w:bCs w:val="0"/>
                <w:spacing w:val="0"/>
                <w:lang w:val="es-ES"/>
              </w:rPr>
              <w:t xml:space="preserve">  Inglés</w:t>
            </w:r>
          </w:p>
          <w:p w:rsidR="00566280" w:rsidRPr="00E647F8" w:rsidRDefault="00566280" w:rsidP="009B0BCA">
            <w:pPr>
              <w:pStyle w:val="Docoriginal"/>
              <w:rPr>
                <w:lang w:val="es-ES"/>
              </w:rPr>
            </w:pPr>
            <w:r w:rsidRPr="00E647F8">
              <w:rPr>
                <w:lang w:val="es-ES"/>
              </w:rPr>
              <w:t>Fecha:</w:t>
            </w:r>
            <w:r w:rsidRPr="00E647F8">
              <w:rPr>
                <w:b w:val="0"/>
                <w:bCs w:val="0"/>
                <w:spacing w:val="0"/>
                <w:lang w:val="es-ES"/>
              </w:rPr>
              <w:t xml:space="preserve">  </w:t>
            </w:r>
            <w:r w:rsidR="009B0BCA">
              <w:rPr>
                <w:b w:val="0"/>
                <w:bCs w:val="0"/>
                <w:spacing w:val="0"/>
                <w:lang w:val="es-ES"/>
              </w:rPr>
              <w:t>24</w:t>
            </w:r>
            <w:r w:rsidRPr="00E647F8">
              <w:rPr>
                <w:b w:val="0"/>
                <w:bCs w:val="0"/>
                <w:spacing w:val="0"/>
                <w:lang w:val="es-ES"/>
              </w:rPr>
              <w:t xml:space="preserve"> de </w:t>
            </w:r>
            <w:r w:rsidR="009B0BCA">
              <w:rPr>
                <w:b w:val="0"/>
                <w:bCs w:val="0"/>
                <w:spacing w:val="0"/>
                <w:lang w:val="es-ES"/>
              </w:rPr>
              <w:t xml:space="preserve">marzo </w:t>
            </w:r>
            <w:r w:rsidRPr="00E647F8">
              <w:rPr>
                <w:b w:val="0"/>
                <w:bCs w:val="0"/>
                <w:spacing w:val="0"/>
                <w:lang w:val="es-ES"/>
              </w:rPr>
              <w:t>de 2017</w:t>
            </w:r>
          </w:p>
        </w:tc>
      </w:tr>
    </w:tbl>
    <w:p w:rsidR="00566280" w:rsidRPr="00C05263" w:rsidRDefault="00566280" w:rsidP="00E47B89">
      <w:pPr>
        <w:pStyle w:val="Titleofdoc0"/>
        <w:rPr>
          <w:lang w:val="es-ES"/>
        </w:rPr>
      </w:pPr>
      <w:bookmarkStart w:id="0" w:name="TitleOfDoc"/>
      <w:bookmarkEnd w:id="0"/>
      <w:r w:rsidRPr="00E647F8">
        <w:t>PROYECTO DE ORDEN DEL DÍA</w:t>
      </w:r>
      <w:r w:rsidR="009B0BCA">
        <w:t xml:space="preserve"> REVISADO</w:t>
      </w:r>
    </w:p>
    <w:p w:rsidR="00566280" w:rsidRPr="00E647F8" w:rsidRDefault="00566280" w:rsidP="006A644A">
      <w:pPr>
        <w:pStyle w:val="preparedby1"/>
        <w:jc w:val="left"/>
        <w:rPr>
          <w:lang w:val="es-ES"/>
        </w:rPr>
      </w:pPr>
      <w:bookmarkStart w:id="1" w:name="Prepared"/>
      <w:bookmarkEnd w:id="1"/>
      <w:r w:rsidRPr="00E647F8">
        <w:rPr>
          <w:lang w:val="es-ES"/>
        </w:rPr>
        <w:t>Documento preparado por la Oficina de la Unión</w:t>
      </w:r>
    </w:p>
    <w:p w:rsidR="00566280" w:rsidRPr="00E647F8" w:rsidRDefault="00566280" w:rsidP="006A644A">
      <w:pPr>
        <w:pStyle w:val="Disclaimer"/>
        <w:rPr>
          <w:lang w:val="es-ES"/>
        </w:rPr>
      </w:pPr>
      <w:r w:rsidRPr="00E647F8">
        <w:rPr>
          <w:lang w:val="es-ES"/>
        </w:rPr>
        <w:t>Descargo de responsabilidad: el presente documento no constituye un documento de política u orientación de la UPOV</w:t>
      </w:r>
    </w:p>
    <w:p w:rsidR="00566280" w:rsidRPr="00C05263" w:rsidRDefault="00566280" w:rsidP="004D4050">
      <w:pPr>
        <w:spacing w:after="240"/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Apertura de la sesión</w:t>
      </w:r>
    </w:p>
    <w:p w:rsidR="00566280" w:rsidRPr="00C05263" w:rsidRDefault="00566280" w:rsidP="004D4050">
      <w:pPr>
        <w:spacing w:after="240"/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Aprobación del orden del día</w:t>
      </w:r>
    </w:p>
    <w:p w:rsidR="00566280" w:rsidRPr="00C05263" w:rsidRDefault="00566280" w:rsidP="007B1EC8">
      <w:pPr>
        <w:spacing w:after="240"/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Informe sobre las novedades acaecidas en la UPOV, donde figuran las cuestiones pertinentes examinadas en las últimas sesiones del Comité Administrativo y Jurí</w:t>
      </w:r>
      <w:r w:rsidR="00CC0292">
        <w:rPr>
          <w:snapToGrid w:val="0"/>
        </w:rPr>
        <w:t>dico, el Comité Consultivo y el </w:t>
      </w:r>
      <w:r w:rsidRPr="00E647F8">
        <w:rPr>
          <w:snapToGrid w:val="0"/>
        </w:rPr>
        <w:t>Consejo (documento TC/53/10)</w:t>
      </w:r>
    </w:p>
    <w:p w:rsidR="00566280" w:rsidRPr="00C05263" w:rsidRDefault="00566280" w:rsidP="007B1EC8">
      <w:pPr>
        <w:spacing w:after="240"/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7B1EC8">
        <w:t>Organización de las sesiones de la UPOV (documento TC/53/14)</w:t>
      </w:r>
    </w:p>
    <w:p w:rsidR="00566280" w:rsidRPr="00C05263" w:rsidRDefault="00566280" w:rsidP="007B1EC8">
      <w:pPr>
        <w:spacing w:after="240"/>
        <w:ind w:left="567" w:hanging="567"/>
        <w:rPr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t xml:space="preserve">Informes sobre la labor de los Grupos de Trabajo Técnico, incluido </w:t>
      </w:r>
      <w:bookmarkStart w:id="2" w:name="_GoBack"/>
      <w:bookmarkEnd w:id="2"/>
      <w:r w:rsidRPr="00E647F8">
        <w:t>el Grupo de Trabajo sobre Técnicas Bioquímicas y Moleculares, y Perfiles de ADN en particular (BMT) (documentos TWA/45/25, TWC/34/32, TWF/47/25, TWO/49/25 Rev. y TWV/50/25 e informes verbales de los Presidentes)</w:t>
      </w:r>
    </w:p>
    <w:p w:rsidR="00566280" w:rsidRPr="00C05263" w:rsidRDefault="00566280" w:rsidP="007B1EC8">
      <w:pPr>
        <w:spacing w:after="240"/>
        <w:ind w:left="567" w:hanging="567"/>
        <w:rPr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Cuestiones planteadas por los Grupos de Trabajo Técnico (documento TC/53/3)</w:t>
      </w:r>
    </w:p>
    <w:p w:rsidR="00566280" w:rsidRPr="00C05263" w:rsidRDefault="00566280" w:rsidP="007B1EC8">
      <w:pPr>
        <w:keepLines/>
        <w:spacing w:after="240"/>
        <w:ind w:left="567" w:hanging="567"/>
        <w:jc w:val="left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Documentos TGP (documento TC/53/5)</w:t>
      </w:r>
    </w:p>
    <w:p w:rsidR="00566280" w:rsidRPr="00C05263" w:rsidRDefault="00566280" w:rsidP="00C05263">
      <w:pPr>
        <w:tabs>
          <w:tab w:val="left" w:pos="567"/>
        </w:tabs>
        <w:ind w:left="567"/>
        <w:rPr>
          <w:lang w:val="es-ES"/>
        </w:rPr>
      </w:pPr>
      <w:r w:rsidRPr="00E647F8">
        <w:rPr>
          <w:i/>
          <w:iCs/>
          <w:snapToGrid w:val="0"/>
        </w:rPr>
        <w:t>Revisión de documentos TGP</w:t>
      </w:r>
      <w:r w:rsidRPr="00C05263">
        <w:rPr>
          <w:i/>
          <w:iCs/>
          <w:snapToGrid w:val="0"/>
          <w:lang w:val="es-ES"/>
        </w:rPr>
        <w:t xml:space="preserve"> </w:t>
      </w:r>
    </w:p>
    <w:p w:rsidR="00566280" w:rsidRPr="00C05263" w:rsidRDefault="00566280" w:rsidP="00C05263">
      <w:pPr>
        <w:ind w:left="567"/>
        <w:rPr>
          <w:snapToGrid w:val="0"/>
          <w:lang w:val="es-ES"/>
        </w:rPr>
      </w:pPr>
    </w:p>
    <w:p w:rsidR="00566280" w:rsidRPr="00C05263" w:rsidRDefault="00566280" w:rsidP="00C05263">
      <w:pPr>
        <w:tabs>
          <w:tab w:val="left" w:pos="1418"/>
        </w:tabs>
        <w:ind w:left="567"/>
        <w:rPr>
          <w:snapToGrid w:val="0"/>
          <w:lang w:val="es-ES"/>
        </w:rPr>
      </w:pPr>
      <w:r w:rsidRPr="00E647F8">
        <w:rPr>
          <w:snapToGrid w:val="0"/>
          <w:lang w:val="es-ES"/>
        </w:rPr>
        <w:t>TGP/7:</w:t>
      </w:r>
      <w:r w:rsidRPr="00E647F8">
        <w:rPr>
          <w:snapToGrid w:val="0"/>
          <w:lang w:val="es-ES"/>
        </w:rPr>
        <w:tab/>
      </w:r>
      <w:r w:rsidRPr="00E647F8">
        <w:rPr>
          <w:snapToGrid w:val="0"/>
        </w:rPr>
        <w:t>Elaboración de las directrices de examen</w:t>
      </w:r>
      <w:r w:rsidRPr="00C05263">
        <w:rPr>
          <w:snapToGrid w:val="0"/>
          <w:lang w:val="es-ES"/>
        </w:rPr>
        <w:t xml:space="preserve"> </w:t>
      </w:r>
    </w:p>
    <w:p w:rsidR="00566280" w:rsidRPr="00C05263" w:rsidRDefault="00566280" w:rsidP="00C05263">
      <w:pPr>
        <w:ind w:left="1418"/>
        <w:rPr>
          <w:i/>
          <w:iCs/>
          <w:lang w:val="es-ES"/>
        </w:rPr>
      </w:pPr>
    </w:p>
    <w:p w:rsidR="00566280" w:rsidRPr="00C05263" w:rsidRDefault="00566280" w:rsidP="00C05263">
      <w:pPr>
        <w:ind w:left="1418"/>
        <w:rPr>
          <w:lang w:val="es-ES"/>
        </w:rPr>
      </w:pPr>
      <w:r w:rsidRPr="00E647F8">
        <w:rPr>
          <w:i/>
          <w:iCs/>
        </w:rPr>
        <w:t>Revisión del documento TGP/7:</w:t>
      </w:r>
      <w:r w:rsidRPr="00CA317C">
        <w:rPr>
          <w:lang w:val="es-ES"/>
        </w:rPr>
        <w:t xml:space="preserve">  </w:t>
      </w:r>
      <w:r w:rsidRPr="00E647F8">
        <w:t>Carpeta de material para los redactores de directrices de examen (documento TC/53/15)</w:t>
      </w:r>
    </w:p>
    <w:p w:rsidR="00566280" w:rsidRPr="00C05263" w:rsidRDefault="00566280" w:rsidP="00C05263">
      <w:pPr>
        <w:keepNext/>
        <w:ind w:left="1701" w:hanging="1100"/>
        <w:rPr>
          <w:lang w:val="es-ES"/>
        </w:rPr>
      </w:pPr>
    </w:p>
    <w:p w:rsidR="00566280" w:rsidRPr="00C05263" w:rsidRDefault="00566280" w:rsidP="00CC0292">
      <w:pPr>
        <w:tabs>
          <w:tab w:val="left" w:pos="1418"/>
        </w:tabs>
        <w:ind w:left="1418" w:hanging="851"/>
        <w:rPr>
          <w:lang w:val="es-ES"/>
        </w:rPr>
      </w:pPr>
      <w:r w:rsidRPr="00E647F8">
        <w:rPr>
          <w:lang w:val="es-ES"/>
        </w:rPr>
        <w:t>TGP/8:</w:t>
      </w:r>
      <w:r w:rsidRPr="00E647F8">
        <w:rPr>
          <w:lang w:val="es-ES"/>
        </w:rPr>
        <w:tab/>
      </w:r>
      <w:r w:rsidRPr="00E647F8">
        <w:rPr>
          <w:spacing w:val="-2"/>
        </w:rPr>
        <w:t>Diseño de ensayos y técnicas utilizados en el examen de la d</w:t>
      </w:r>
      <w:r w:rsidR="00CC0292">
        <w:rPr>
          <w:spacing w:val="-2"/>
        </w:rPr>
        <w:t>istinción, la homogeneidad y la </w:t>
      </w:r>
      <w:r w:rsidRPr="00E647F8">
        <w:rPr>
          <w:spacing w:val="-2"/>
        </w:rPr>
        <w:t>estabilidad</w:t>
      </w:r>
    </w:p>
    <w:p w:rsidR="00566280" w:rsidRPr="00C05263" w:rsidRDefault="00566280" w:rsidP="00C05263">
      <w:pPr>
        <w:autoSpaceDE w:val="0"/>
        <w:autoSpaceDN w:val="0"/>
        <w:adjustRightInd w:val="0"/>
        <w:ind w:left="1418"/>
        <w:rPr>
          <w:i/>
          <w:iCs/>
          <w:lang w:val="es-ES"/>
        </w:rPr>
      </w:pPr>
    </w:p>
    <w:p w:rsidR="00566280" w:rsidRPr="00C05263" w:rsidRDefault="00566280" w:rsidP="00C05263">
      <w:pPr>
        <w:autoSpaceDE w:val="0"/>
        <w:autoSpaceDN w:val="0"/>
        <w:adjustRightInd w:val="0"/>
        <w:ind w:left="1418"/>
        <w:rPr>
          <w:lang w:val="es-ES"/>
        </w:rPr>
      </w:pPr>
      <w:r w:rsidRPr="00E647F8">
        <w:rPr>
          <w:i/>
          <w:iCs/>
        </w:rPr>
        <w:t>Revisión del documento TGP/8:</w:t>
      </w:r>
      <w:r w:rsidRPr="00CA317C">
        <w:rPr>
          <w:i/>
          <w:iCs/>
          <w:lang w:val="es-ES"/>
        </w:rPr>
        <w:t xml:space="preserve">  </w:t>
      </w:r>
      <w:r w:rsidRPr="00E647F8">
        <w:t>Parte II:</w:t>
      </w:r>
      <w:r w:rsidRPr="00C05263">
        <w:rPr>
          <w:lang w:val="es-ES"/>
        </w:rPr>
        <w:t xml:space="preserve">  </w:t>
      </w:r>
      <w:r w:rsidRPr="00E647F8">
        <w:t>Técnicas utilizadas en el examen DHE, sección 9:</w:t>
      </w:r>
      <w:r w:rsidRPr="002815D3">
        <w:rPr>
          <w:lang w:val="es-ES"/>
        </w:rPr>
        <w:t xml:space="preserve">  </w:t>
      </w:r>
      <w:r w:rsidRPr="00E647F8">
        <w:t>Criterio combinado interanual de distinción (COYU) (documento TC/53/16)</w:t>
      </w:r>
    </w:p>
    <w:p w:rsidR="00566280" w:rsidRPr="00C05263" w:rsidRDefault="00566280" w:rsidP="00C05263">
      <w:pPr>
        <w:ind w:left="1418"/>
        <w:rPr>
          <w:i/>
          <w:iCs/>
          <w:lang w:val="es-ES"/>
        </w:rPr>
      </w:pPr>
    </w:p>
    <w:p w:rsidR="00566280" w:rsidRPr="00C05263" w:rsidRDefault="00566280" w:rsidP="00C05263">
      <w:pPr>
        <w:ind w:left="1418"/>
        <w:rPr>
          <w:lang w:val="es-ES"/>
        </w:rPr>
      </w:pPr>
      <w:r w:rsidRPr="00E647F8">
        <w:rPr>
          <w:i/>
          <w:iCs/>
        </w:rPr>
        <w:t>Revisión del documento TGP/8:</w:t>
      </w:r>
      <w:r w:rsidRPr="002815D3">
        <w:rPr>
          <w:i/>
          <w:iCs/>
          <w:lang w:val="es-ES"/>
        </w:rPr>
        <w:t xml:space="preserve">  </w:t>
      </w:r>
      <w:r w:rsidRPr="00E647F8">
        <w:t>Parte II</w:t>
      </w:r>
      <w:r w:rsidRPr="00E647F8">
        <w:rPr>
          <w:i/>
          <w:iCs/>
        </w:rPr>
        <w:t>:</w:t>
      </w:r>
      <w:r w:rsidRPr="00C05263">
        <w:rPr>
          <w:i/>
          <w:iCs/>
          <w:lang w:val="es-ES"/>
        </w:rPr>
        <w:t xml:space="preserve">  </w:t>
      </w:r>
      <w:r w:rsidRPr="00E647F8">
        <w:t>Técnicas utilizadas en el examen DHE, nueva sección:</w:t>
      </w:r>
      <w:r w:rsidRPr="00C05263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E647F8">
        <w:t>Examen DHE de muestras en bloque (documento TC/53/17)</w:t>
      </w:r>
    </w:p>
    <w:p w:rsidR="00566280" w:rsidRPr="00C05263" w:rsidRDefault="00566280" w:rsidP="00C05263">
      <w:pPr>
        <w:ind w:left="1418"/>
        <w:rPr>
          <w:i/>
          <w:iCs/>
          <w:lang w:val="es-ES"/>
        </w:rPr>
      </w:pPr>
    </w:p>
    <w:p w:rsidR="00566280" w:rsidRPr="00C05263" w:rsidRDefault="00566280" w:rsidP="00C05263">
      <w:pPr>
        <w:ind w:left="1418"/>
        <w:rPr>
          <w:lang w:val="es-ES"/>
        </w:rPr>
      </w:pPr>
      <w:r w:rsidRPr="00E647F8">
        <w:rPr>
          <w:i/>
          <w:iCs/>
        </w:rPr>
        <w:t>Revisión del documento TGP/8:</w:t>
      </w:r>
      <w:r w:rsidRPr="003B6F4D">
        <w:rPr>
          <w:lang w:val="es-ES"/>
        </w:rPr>
        <w:t xml:space="preserve">  </w:t>
      </w:r>
      <w:r w:rsidRPr="00E647F8">
        <w:t>Parte II:</w:t>
      </w:r>
      <w:r w:rsidRPr="00C05263">
        <w:rPr>
          <w:lang w:val="es-ES"/>
        </w:rPr>
        <w:t xml:space="preserve">  </w:t>
      </w:r>
      <w:r w:rsidRPr="00E647F8">
        <w:t>Técnicas utilizadas en el examen DHE, nueva sección:</w:t>
      </w:r>
      <w:r w:rsidRPr="00C05263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E647F8">
        <w:t>Tratamiento de datos para la evaluación de la distinción y la elaboración de descripciones de variedades (documento TC/53/18)</w:t>
      </w:r>
    </w:p>
    <w:p w:rsidR="00566280" w:rsidRPr="00C05263" w:rsidRDefault="00566280" w:rsidP="00C05263">
      <w:pPr>
        <w:ind w:left="2410" w:hanging="1843"/>
        <w:rPr>
          <w:snapToGrid w:val="0"/>
          <w:lang w:val="es-ES"/>
        </w:rPr>
      </w:pPr>
    </w:p>
    <w:p w:rsidR="00566280" w:rsidRPr="00C05263" w:rsidRDefault="00566280" w:rsidP="00C05263">
      <w:pPr>
        <w:keepNext/>
        <w:tabs>
          <w:tab w:val="left" w:pos="1418"/>
        </w:tabs>
        <w:ind w:left="567"/>
        <w:rPr>
          <w:snapToGrid w:val="0"/>
          <w:lang w:val="es-ES"/>
        </w:rPr>
      </w:pPr>
      <w:r w:rsidRPr="00E647F8">
        <w:rPr>
          <w:snapToGrid w:val="0"/>
          <w:lang w:val="es-ES"/>
        </w:rPr>
        <w:t>TGP/10:</w:t>
      </w:r>
      <w:r w:rsidRPr="00E647F8">
        <w:rPr>
          <w:snapToGrid w:val="0"/>
          <w:lang w:val="es-ES"/>
        </w:rPr>
        <w:tab/>
      </w:r>
      <w:r w:rsidRPr="00E647F8">
        <w:rPr>
          <w:snapToGrid w:val="0"/>
        </w:rPr>
        <w:t>Examen de la homogeneidad</w:t>
      </w:r>
    </w:p>
    <w:p w:rsidR="00566280" w:rsidRPr="00C05263" w:rsidRDefault="00566280" w:rsidP="00C05263">
      <w:pPr>
        <w:keepNext/>
        <w:ind w:left="1418"/>
        <w:rPr>
          <w:i/>
          <w:iCs/>
          <w:lang w:val="es-ES"/>
        </w:rPr>
      </w:pPr>
    </w:p>
    <w:p w:rsidR="00566280" w:rsidRPr="00C05263" w:rsidRDefault="00566280" w:rsidP="00C05263">
      <w:pPr>
        <w:ind w:left="1418"/>
        <w:rPr>
          <w:snapToGrid w:val="0"/>
          <w:lang w:val="es-ES"/>
        </w:rPr>
      </w:pPr>
      <w:r w:rsidRPr="00E647F8">
        <w:rPr>
          <w:i/>
          <w:iCs/>
        </w:rPr>
        <w:t>Revisión del documento TGP/10:</w:t>
      </w:r>
      <w:r w:rsidRPr="00463A8B">
        <w:rPr>
          <w:i/>
          <w:iCs/>
          <w:lang w:val="es-ES"/>
        </w:rPr>
        <w:t xml:space="preserve">  </w:t>
      </w:r>
      <w:r w:rsidRPr="00E647F8">
        <w:t>nueva sección:</w:t>
      </w:r>
      <w:r w:rsidRPr="00C05263">
        <w:rPr>
          <w:lang w:val="es-ES"/>
        </w:rPr>
        <w:t xml:space="preserve"> </w:t>
      </w:r>
      <w:r>
        <w:rPr>
          <w:lang w:val="es-ES"/>
        </w:rPr>
        <w:t xml:space="preserve"> </w:t>
      </w:r>
      <w:r w:rsidRPr="00E647F8">
        <w:t>Evaluación de la homogeneidad de las plantas fuera de tipo mediante la observación de más de un ciclo de cultivo o mediante la observación de submuestras (documento TC/53/19)</w:t>
      </w:r>
      <w:r w:rsidRPr="00C05263">
        <w:rPr>
          <w:snapToGrid w:val="0"/>
          <w:lang w:val="es-ES"/>
        </w:rPr>
        <w:t xml:space="preserve"> </w:t>
      </w:r>
    </w:p>
    <w:p w:rsidR="00566280" w:rsidRPr="00C05263" w:rsidRDefault="00566280" w:rsidP="00C05263">
      <w:pPr>
        <w:ind w:left="567" w:hanging="567"/>
        <w:rPr>
          <w:lang w:val="es-ES"/>
        </w:rPr>
      </w:pPr>
      <w:r w:rsidRPr="00C05263">
        <w:rPr>
          <w:lang w:val="es-ES"/>
        </w:rPr>
        <w:lastRenderedPageBreak/>
        <w:fldChar w:fldCharType="begin"/>
      </w:r>
      <w:r w:rsidRPr="00C05263">
        <w:rPr>
          <w:lang w:val="es-ES"/>
        </w:rPr>
        <w:instrText xml:space="preserve"> AUTONUM  </w:instrText>
      </w:r>
      <w:r w:rsidRPr="00C05263">
        <w:rPr>
          <w:lang w:val="es-ES"/>
        </w:rPr>
        <w:fldChar w:fldCharType="end"/>
      </w:r>
      <w:r w:rsidRPr="00C05263">
        <w:rPr>
          <w:lang w:val="es-ES"/>
        </w:rPr>
        <w:tab/>
      </w:r>
      <w:r w:rsidRPr="00463A8B">
        <w:t>Cooperación en el examen (documento TC/53/20)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Información y bases de datos</w:t>
      </w:r>
    </w:p>
    <w:p w:rsidR="00566280" w:rsidRPr="00C05263" w:rsidRDefault="00566280" w:rsidP="00C05263">
      <w:pPr>
        <w:ind w:left="567"/>
        <w:rPr>
          <w:snapToGrid w:val="0"/>
          <w:lang w:val="es-ES"/>
        </w:rPr>
      </w:pPr>
    </w:p>
    <w:p w:rsidR="00566280" w:rsidRPr="00C05263" w:rsidRDefault="00566280" w:rsidP="00C05263">
      <w:pPr>
        <w:ind w:left="567"/>
        <w:rPr>
          <w:snapToGrid w:val="0"/>
          <w:lang w:val="es-ES"/>
        </w:rPr>
      </w:pPr>
      <w:r w:rsidRPr="00E647F8">
        <w:rPr>
          <w:snapToGrid w:val="0"/>
          <w:lang w:val="es-ES"/>
        </w:rPr>
        <w:t>a)</w:t>
      </w:r>
      <w:r w:rsidRPr="00E647F8">
        <w:rPr>
          <w:snapToGrid w:val="0"/>
          <w:lang w:val="es-ES"/>
        </w:rPr>
        <w:tab/>
      </w:r>
      <w:r w:rsidRPr="00E647F8">
        <w:rPr>
          <w:snapToGrid w:val="0"/>
        </w:rPr>
        <w:t>Bases de datos de información de la UPOV (documento TC/53/6)</w:t>
      </w:r>
    </w:p>
    <w:p w:rsidR="00566280" w:rsidRPr="00C05263" w:rsidRDefault="00566280" w:rsidP="00C05263">
      <w:pPr>
        <w:ind w:left="567"/>
        <w:rPr>
          <w:snapToGrid w:val="0"/>
          <w:lang w:val="es-ES"/>
        </w:rPr>
      </w:pPr>
    </w:p>
    <w:p w:rsidR="00566280" w:rsidRPr="00C05263" w:rsidRDefault="00566280" w:rsidP="00C05263">
      <w:pPr>
        <w:ind w:left="567"/>
        <w:rPr>
          <w:snapToGrid w:val="0"/>
          <w:lang w:val="es-ES"/>
        </w:rPr>
      </w:pPr>
      <w:r w:rsidRPr="00E647F8">
        <w:rPr>
          <w:snapToGrid w:val="0"/>
          <w:lang w:val="es-ES"/>
        </w:rPr>
        <w:t>b)</w:t>
      </w:r>
      <w:r w:rsidRPr="00E647F8">
        <w:rPr>
          <w:snapToGrid w:val="0"/>
          <w:lang w:val="es-ES"/>
        </w:rPr>
        <w:tab/>
      </w:r>
      <w:r w:rsidRPr="007119D5">
        <w:rPr>
          <w:snapToGrid w:val="0"/>
        </w:rPr>
        <w:t xml:space="preserve">Formulario electrónico de solicitud </w:t>
      </w:r>
      <w:r w:rsidRPr="007119D5">
        <w:t>(documento TC/53/7)</w:t>
      </w:r>
    </w:p>
    <w:p w:rsidR="00566280" w:rsidRPr="00C05263" w:rsidRDefault="00566280" w:rsidP="00C05263">
      <w:pPr>
        <w:ind w:left="567"/>
        <w:rPr>
          <w:snapToGrid w:val="0"/>
          <w:lang w:val="es-ES"/>
        </w:rPr>
      </w:pPr>
    </w:p>
    <w:p w:rsidR="00566280" w:rsidRPr="00C05263" w:rsidRDefault="00566280" w:rsidP="00C05263">
      <w:pPr>
        <w:ind w:left="567"/>
        <w:rPr>
          <w:snapToGrid w:val="0"/>
          <w:lang w:val="es-ES"/>
        </w:rPr>
      </w:pPr>
      <w:r w:rsidRPr="00E647F8">
        <w:rPr>
          <w:snapToGrid w:val="0"/>
          <w:lang w:val="es-ES"/>
        </w:rPr>
        <w:t>c)</w:t>
      </w:r>
      <w:r w:rsidRPr="00E647F8">
        <w:rPr>
          <w:snapToGrid w:val="0"/>
          <w:lang w:val="es-ES"/>
        </w:rPr>
        <w:tab/>
      </w:r>
      <w:r w:rsidRPr="00E647F8">
        <w:rPr>
          <w:snapToGrid w:val="0"/>
        </w:rPr>
        <w:t>Intercambio y uso de programas informáticos y equipo (documento TC/53/8)</w:t>
      </w:r>
    </w:p>
    <w:p w:rsidR="00566280" w:rsidRPr="00C05263" w:rsidRDefault="00566280" w:rsidP="00C05263">
      <w:pPr>
        <w:ind w:left="567"/>
        <w:rPr>
          <w:snapToGrid w:val="0"/>
          <w:lang w:val="es-ES"/>
        </w:rPr>
      </w:pPr>
    </w:p>
    <w:p w:rsidR="00566280" w:rsidRPr="00C05263" w:rsidRDefault="00566280" w:rsidP="00C05263">
      <w:pPr>
        <w:ind w:left="567"/>
        <w:rPr>
          <w:snapToGrid w:val="0"/>
          <w:lang w:val="es-ES"/>
        </w:rPr>
      </w:pPr>
      <w:r w:rsidRPr="00E647F8">
        <w:rPr>
          <w:snapToGrid w:val="0"/>
          <w:lang w:val="es-ES"/>
        </w:rPr>
        <w:t>d)</w:t>
      </w:r>
      <w:r w:rsidRPr="00E647F8">
        <w:rPr>
          <w:snapToGrid w:val="0"/>
          <w:lang w:val="es-ES"/>
        </w:rPr>
        <w:tab/>
      </w:r>
      <w:r w:rsidRPr="00E647F8">
        <w:rPr>
          <w:snapToGrid w:val="0"/>
        </w:rPr>
        <w:t>Bases de datos de descripciones de variedades (documento TC/53/9)</w:t>
      </w:r>
    </w:p>
    <w:p w:rsidR="00566280" w:rsidRPr="00C05263" w:rsidRDefault="00566280" w:rsidP="00C05263">
      <w:pPr>
        <w:ind w:left="567" w:hanging="567"/>
        <w:rPr>
          <w:lang w:val="es-ES"/>
        </w:rPr>
      </w:pPr>
    </w:p>
    <w:p w:rsidR="00566280" w:rsidRPr="00C05263" w:rsidRDefault="00566280" w:rsidP="00C05263">
      <w:pPr>
        <w:ind w:left="567" w:hanging="567"/>
        <w:rPr>
          <w:lang w:val="es-ES"/>
        </w:rPr>
      </w:pPr>
      <w:r w:rsidRPr="00C05263">
        <w:rPr>
          <w:lang w:val="es-ES"/>
        </w:rPr>
        <w:fldChar w:fldCharType="begin"/>
      </w:r>
      <w:r w:rsidRPr="00C05263">
        <w:rPr>
          <w:lang w:val="es-ES"/>
        </w:rPr>
        <w:instrText xml:space="preserve"> AUTONUM  </w:instrText>
      </w:r>
      <w:r w:rsidRPr="00C05263">
        <w:rPr>
          <w:lang w:val="es-ES"/>
        </w:rPr>
        <w:fldChar w:fldCharType="end"/>
      </w:r>
      <w:r w:rsidRPr="00C05263">
        <w:rPr>
          <w:lang w:val="es-ES"/>
        </w:rPr>
        <w:tab/>
      </w:r>
      <w:r w:rsidRPr="007119D5">
        <w:t>Número de ciclos de cultivo (documento TC/53/21)</w:t>
      </w:r>
    </w:p>
    <w:p w:rsidR="00566280" w:rsidRPr="00C05263" w:rsidRDefault="00566280" w:rsidP="00C05263">
      <w:pPr>
        <w:ind w:left="567" w:hanging="567"/>
        <w:rPr>
          <w:lang w:val="es-ES"/>
        </w:rPr>
      </w:pPr>
    </w:p>
    <w:p w:rsidR="00566280" w:rsidRPr="00C05263" w:rsidRDefault="00566280" w:rsidP="00C05263">
      <w:pPr>
        <w:ind w:left="567" w:hanging="567"/>
        <w:rPr>
          <w:lang w:val="es-ES"/>
        </w:rPr>
      </w:pPr>
      <w:r w:rsidRPr="00C05263">
        <w:rPr>
          <w:lang w:val="es-ES"/>
        </w:rPr>
        <w:fldChar w:fldCharType="begin"/>
      </w:r>
      <w:r w:rsidRPr="00C05263">
        <w:rPr>
          <w:lang w:val="es-ES"/>
        </w:rPr>
        <w:instrText xml:space="preserve"> AUTONUM  </w:instrText>
      </w:r>
      <w:r w:rsidRPr="00C05263">
        <w:rPr>
          <w:lang w:val="es-ES"/>
        </w:rPr>
        <w:fldChar w:fldCharType="end"/>
      </w:r>
      <w:r w:rsidRPr="00C05263">
        <w:rPr>
          <w:lang w:val="es-ES"/>
        </w:rPr>
        <w:tab/>
      </w:r>
      <w:r w:rsidRPr="00E647F8">
        <w:t>Asuntos relativos a las descripciones de variedades (documento TC/53/22)</w:t>
      </w:r>
    </w:p>
    <w:p w:rsidR="00566280" w:rsidRPr="00C05263" w:rsidRDefault="00566280" w:rsidP="00C05263">
      <w:pPr>
        <w:ind w:left="567" w:hanging="567"/>
        <w:rPr>
          <w:lang w:val="es-ES"/>
        </w:rPr>
      </w:pPr>
    </w:p>
    <w:p w:rsidR="00566280" w:rsidRPr="00C05263" w:rsidRDefault="00566280" w:rsidP="00C05263">
      <w:pPr>
        <w:ind w:left="567" w:hanging="567"/>
        <w:rPr>
          <w:lang w:val="es-ES"/>
        </w:rPr>
      </w:pPr>
      <w:r w:rsidRPr="00C05263">
        <w:rPr>
          <w:lang w:val="es-ES"/>
        </w:rPr>
        <w:fldChar w:fldCharType="begin"/>
      </w:r>
      <w:r w:rsidRPr="00C05263">
        <w:rPr>
          <w:lang w:val="es-ES"/>
        </w:rPr>
        <w:instrText xml:space="preserve"> AUTONUM  </w:instrText>
      </w:r>
      <w:r w:rsidRPr="00C05263">
        <w:rPr>
          <w:lang w:val="es-ES"/>
        </w:rPr>
        <w:fldChar w:fldCharType="end"/>
      </w:r>
      <w:r w:rsidRPr="00C05263">
        <w:rPr>
          <w:lang w:val="es-ES"/>
        </w:rPr>
        <w:tab/>
      </w:r>
      <w:r w:rsidRPr="007119D5">
        <w:t>Determinación de umbrales calculados para excluir las variedades notoriamente conocidas del segundo ciclo de cultivo cuando se emplea el COYD (documento TC/53/23)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Métodos estadísticos aplicados a caracteres observados visualmente (documento TC/53/24)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Técnicas moleculares (documento TC/53/11)</w:t>
      </w:r>
    </w:p>
    <w:p w:rsidR="00566280" w:rsidRPr="00C05263" w:rsidRDefault="00566280" w:rsidP="00C05263">
      <w:pPr>
        <w:ind w:left="567" w:hanging="567"/>
        <w:rPr>
          <w:lang w:val="es-ES"/>
        </w:rPr>
      </w:pPr>
    </w:p>
    <w:p w:rsidR="00566280" w:rsidRPr="00C05263" w:rsidRDefault="00566280" w:rsidP="00C05263">
      <w:pPr>
        <w:ind w:left="567" w:hanging="567"/>
        <w:rPr>
          <w:lang w:val="es-ES"/>
        </w:rPr>
      </w:pPr>
      <w:r w:rsidRPr="00C05263">
        <w:rPr>
          <w:lang w:val="es-ES"/>
        </w:rPr>
        <w:fldChar w:fldCharType="begin"/>
      </w:r>
      <w:r w:rsidRPr="00C05263">
        <w:rPr>
          <w:lang w:val="es-ES"/>
        </w:rPr>
        <w:instrText xml:space="preserve"> AUTONUM  </w:instrText>
      </w:r>
      <w:r w:rsidRPr="00C05263">
        <w:rPr>
          <w:lang w:val="es-ES"/>
        </w:rPr>
        <w:fldChar w:fldCharType="end"/>
      </w:r>
      <w:r w:rsidRPr="00C05263">
        <w:rPr>
          <w:lang w:val="es-ES"/>
        </w:rPr>
        <w:tab/>
      </w:r>
      <w:r w:rsidRPr="00E647F8">
        <w:t>Debate sobre:</w:t>
      </w:r>
    </w:p>
    <w:p w:rsidR="00566280" w:rsidRPr="00C05263" w:rsidRDefault="00566280" w:rsidP="00C05263">
      <w:pPr>
        <w:ind w:left="1134" w:hanging="567"/>
        <w:rPr>
          <w:lang w:val="es-ES"/>
        </w:rPr>
      </w:pPr>
    </w:p>
    <w:p w:rsidR="00566280" w:rsidRPr="00C05263" w:rsidRDefault="00566280" w:rsidP="00C05263">
      <w:pPr>
        <w:ind w:left="1134" w:hanging="567"/>
        <w:rPr>
          <w:lang w:val="es-ES"/>
        </w:rPr>
      </w:pPr>
      <w:r w:rsidRPr="00E647F8">
        <w:rPr>
          <w:lang w:val="es-ES"/>
        </w:rPr>
        <w:t>a)</w:t>
      </w:r>
      <w:r w:rsidRPr="00E647F8">
        <w:rPr>
          <w:lang w:val="es-ES"/>
        </w:rPr>
        <w:tab/>
      </w:r>
      <w:r w:rsidRPr="007119D5">
        <w:t>la utilización de caracteres de resistencia a las enfermedades y a los insectos en el examen DHE</w:t>
      </w:r>
      <w:r w:rsidRPr="00C05263">
        <w:rPr>
          <w:lang w:val="es-ES"/>
        </w:rPr>
        <w:t xml:space="preserve"> </w:t>
      </w:r>
    </w:p>
    <w:p w:rsidR="00566280" w:rsidRPr="00C05263" w:rsidRDefault="00566280" w:rsidP="00C05263">
      <w:pPr>
        <w:ind w:left="1134" w:hanging="567"/>
        <w:rPr>
          <w:lang w:val="es-ES"/>
        </w:rPr>
      </w:pPr>
    </w:p>
    <w:p w:rsidR="00566280" w:rsidRPr="00C05263" w:rsidRDefault="00566280" w:rsidP="00C05263">
      <w:pPr>
        <w:ind w:left="1134" w:hanging="567"/>
        <w:rPr>
          <w:lang w:val="es-ES"/>
        </w:rPr>
      </w:pPr>
      <w:r w:rsidRPr="00E647F8">
        <w:rPr>
          <w:lang w:val="es-ES"/>
        </w:rPr>
        <w:t>b)</w:t>
      </w:r>
      <w:r w:rsidRPr="00E647F8">
        <w:rPr>
          <w:lang w:val="es-ES"/>
        </w:rPr>
        <w:tab/>
      </w:r>
      <w:r w:rsidRPr="007119D5">
        <w:t>la gestión de las colecciones de variedades</w:t>
      </w:r>
      <w:r w:rsidRPr="00C05263">
        <w:rPr>
          <w:lang w:val="es-ES"/>
        </w:rPr>
        <w:t xml:space="preserve"> </w:t>
      </w:r>
    </w:p>
    <w:p w:rsidR="00566280" w:rsidRPr="00C05263" w:rsidRDefault="00566280" w:rsidP="00C05263">
      <w:pPr>
        <w:ind w:left="1134" w:hanging="567"/>
        <w:rPr>
          <w:lang w:val="es-ES"/>
        </w:rPr>
      </w:pPr>
    </w:p>
    <w:p w:rsidR="00566280" w:rsidRPr="00C05263" w:rsidRDefault="00566280" w:rsidP="00C05263">
      <w:pPr>
        <w:ind w:left="1134" w:hanging="567"/>
        <w:rPr>
          <w:lang w:val="es-ES"/>
        </w:rPr>
      </w:pPr>
      <w:r w:rsidRPr="00E647F8">
        <w:rPr>
          <w:lang w:val="es-ES"/>
        </w:rPr>
        <w:t>c)</w:t>
      </w:r>
      <w:r w:rsidRPr="00E647F8">
        <w:rPr>
          <w:lang w:val="es-ES"/>
        </w:rPr>
        <w:tab/>
      </w:r>
      <w:r w:rsidRPr="00E647F8">
        <w:t>la distancia mínima entre las variedades</w:t>
      </w:r>
    </w:p>
    <w:p w:rsidR="00566280" w:rsidRPr="00C05263" w:rsidRDefault="00566280" w:rsidP="00C05263">
      <w:pPr>
        <w:ind w:left="1134" w:hanging="567"/>
        <w:rPr>
          <w:lang w:val="es-ES"/>
        </w:rPr>
      </w:pPr>
    </w:p>
    <w:p w:rsidR="00566280" w:rsidRPr="00C05263" w:rsidRDefault="00566280" w:rsidP="00C05263">
      <w:pPr>
        <w:ind w:left="1134" w:hanging="567"/>
        <w:rPr>
          <w:lang w:val="es-ES"/>
        </w:rPr>
      </w:pPr>
      <w:r w:rsidRPr="00E647F8">
        <w:rPr>
          <w:lang w:val="es-ES"/>
        </w:rPr>
        <w:t>d)</w:t>
      </w:r>
      <w:r w:rsidRPr="00E647F8">
        <w:rPr>
          <w:lang w:val="es-ES"/>
        </w:rPr>
        <w:tab/>
      </w:r>
      <w:r w:rsidRPr="007119D5">
        <w:t>la creciente participación de nuevos miembros de la Unión en la labor del TC y de los TWP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Denominaciones de variedades (documento TC/53/12)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Talleres preparatorios (documento TC/53/13)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Lista de géneros y especies respecto de los cuales las autoridades poseen experiencia práctica en el examen de la distinción, la homogeneidad y la estabilidad (documento TC/53/4)</w:t>
      </w:r>
    </w:p>
    <w:p w:rsidR="00566280" w:rsidRDefault="00566280" w:rsidP="00C05263">
      <w:pPr>
        <w:ind w:left="567" w:hanging="567"/>
        <w:rPr>
          <w:snapToGrid w:val="0"/>
          <w:lang w:val="es-ES"/>
        </w:rPr>
      </w:pPr>
    </w:p>
    <w:p w:rsidR="00733E63" w:rsidRDefault="00733E63" w:rsidP="00C05263">
      <w:pPr>
        <w:ind w:left="567" w:hanging="567"/>
        <w:rPr>
          <w:snapToGrid w:val="0"/>
          <w:lang w:val="es-ES"/>
        </w:rPr>
      </w:pPr>
      <w:r>
        <w:rPr>
          <w:snapToGrid w:val="0"/>
          <w:lang w:val="es-ES"/>
        </w:rPr>
        <w:fldChar w:fldCharType="begin"/>
      </w:r>
      <w:r>
        <w:rPr>
          <w:snapToGrid w:val="0"/>
          <w:lang w:val="es-ES"/>
        </w:rPr>
        <w:instrText xml:space="preserve"> AUTONUM  </w:instrText>
      </w:r>
      <w:r>
        <w:rPr>
          <w:snapToGrid w:val="0"/>
          <w:lang w:val="es-ES"/>
        </w:rPr>
        <w:fldChar w:fldCharType="end"/>
      </w:r>
      <w:r>
        <w:rPr>
          <w:snapToGrid w:val="0"/>
          <w:lang w:val="es-ES"/>
        </w:rPr>
        <w:tab/>
      </w:r>
      <w:r>
        <w:t xml:space="preserve">Plantilla de directrices de examen en Internet </w:t>
      </w:r>
      <w:r w:rsidRPr="00C93F93">
        <w:t>(document</w:t>
      </w:r>
      <w:r>
        <w:t>o</w:t>
      </w:r>
      <w:r w:rsidRPr="00C93F93">
        <w:t xml:space="preserve"> TC/53/29)</w:t>
      </w:r>
    </w:p>
    <w:p w:rsidR="00733E63" w:rsidRPr="00C05263" w:rsidRDefault="00733E63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Directrices de examen (documentos TC/53/2, TC/53/25, TC/53/26,</w:t>
      </w:r>
      <w:r w:rsidR="00733E63" w:rsidRPr="00733E63">
        <w:rPr>
          <w:lang w:val="fr-FR"/>
        </w:rPr>
        <w:t xml:space="preserve"> </w:t>
      </w:r>
      <w:r w:rsidR="00733E63" w:rsidRPr="00AD5095">
        <w:rPr>
          <w:lang w:val="fr-FR"/>
        </w:rPr>
        <w:t>TC/53/27</w:t>
      </w:r>
      <w:r w:rsidR="00733E63">
        <w:rPr>
          <w:lang w:val="fr-FR"/>
        </w:rPr>
        <w:t>,</w:t>
      </w:r>
      <w:r w:rsidR="00733E63" w:rsidRPr="00C93F93">
        <w:rPr>
          <w:lang w:val="fr-FR"/>
        </w:rPr>
        <w:t xml:space="preserve"> </w:t>
      </w:r>
      <w:r w:rsidR="00733E63">
        <w:rPr>
          <w:lang w:val="fr-FR"/>
        </w:rPr>
        <w:t>TC/53/28</w:t>
      </w:r>
      <w:r w:rsidR="00733E63" w:rsidRPr="00AD5095">
        <w:rPr>
          <w:lang w:val="fr-FR"/>
        </w:rPr>
        <w:t xml:space="preserve"> </w:t>
      </w:r>
      <w:r w:rsidR="00733E63">
        <w:rPr>
          <w:lang w:val="fr-FR"/>
        </w:rPr>
        <w:t>y</w:t>
      </w:r>
      <w:r w:rsidR="00733E63" w:rsidRPr="00AD5095">
        <w:rPr>
          <w:lang w:val="fr-FR"/>
        </w:rPr>
        <w:t> TC</w:t>
      </w:r>
      <w:r w:rsidR="00733E63">
        <w:rPr>
          <w:lang w:val="fr-FR"/>
        </w:rPr>
        <w:t>/53/30</w:t>
      </w:r>
      <w:r w:rsidRPr="00E647F8">
        <w:rPr>
          <w:snapToGrid w:val="0"/>
        </w:rPr>
        <w:t>)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7119D5">
        <w:rPr>
          <w:snapToGrid w:val="0"/>
        </w:rPr>
        <w:t>Programa de la quincuagésima cuarta sesión</w:t>
      </w:r>
      <w:r w:rsidRPr="00C05263">
        <w:rPr>
          <w:snapToGrid w:val="0"/>
          <w:lang w:val="es-ES"/>
        </w:rPr>
        <w:t xml:space="preserve"> 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t>Aprobación del informe (si se dispone de tiempo suficiente)</w:t>
      </w: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</w:p>
    <w:p w:rsidR="00566280" w:rsidRPr="00C05263" w:rsidRDefault="00566280" w:rsidP="00C05263">
      <w:pPr>
        <w:ind w:left="567" w:hanging="567"/>
        <w:rPr>
          <w:snapToGrid w:val="0"/>
          <w:lang w:val="es-ES"/>
        </w:rPr>
      </w:pPr>
      <w:r w:rsidRPr="00C05263">
        <w:rPr>
          <w:snapToGrid w:val="0"/>
          <w:lang w:val="es-ES"/>
        </w:rPr>
        <w:fldChar w:fldCharType="begin"/>
      </w:r>
      <w:r w:rsidRPr="00C05263">
        <w:rPr>
          <w:snapToGrid w:val="0"/>
          <w:lang w:val="es-ES"/>
        </w:rPr>
        <w:instrText xml:space="preserve"> AUTONUM  </w:instrText>
      </w:r>
      <w:r w:rsidRPr="00C05263">
        <w:rPr>
          <w:snapToGrid w:val="0"/>
          <w:lang w:val="es-ES"/>
        </w:rPr>
        <w:fldChar w:fldCharType="end"/>
      </w:r>
      <w:r w:rsidRPr="00C05263">
        <w:rPr>
          <w:snapToGrid w:val="0"/>
          <w:lang w:val="es-ES"/>
        </w:rPr>
        <w:tab/>
      </w:r>
      <w:r w:rsidRPr="00E647F8">
        <w:rPr>
          <w:snapToGrid w:val="0"/>
        </w:rPr>
        <w:t>Clausura de la sesión</w:t>
      </w:r>
    </w:p>
    <w:p w:rsidR="00566280" w:rsidRPr="00C05263" w:rsidRDefault="00566280" w:rsidP="00C05263">
      <w:pPr>
        <w:rPr>
          <w:lang w:val="es-ES"/>
        </w:rPr>
      </w:pPr>
    </w:p>
    <w:p w:rsidR="00566280" w:rsidRPr="00C05263" w:rsidRDefault="00566280" w:rsidP="00C05263">
      <w:pPr>
        <w:jc w:val="left"/>
        <w:rPr>
          <w:lang w:val="es-ES"/>
        </w:rPr>
      </w:pPr>
    </w:p>
    <w:p w:rsidR="00566280" w:rsidRPr="00C05263" w:rsidRDefault="00566280" w:rsidP="00C05263">
      <w:pPr>
        <w:rPr>
          <w:lang w:val="es-ES"/>
        </w:rPr>
      </w:pPr>
    </w:p>
    <w:p w:rsidR="00566280" w:rsidRPr="00C05263" w:rsidRDefault="00566280" w:rsidP="00C05263">
      <w:pPr>
        <w:jc w:val="right"/>
        <w:rPr>
          <w:lang w:val="es-ES"/>
        </w:rPr>
      </w:pPr>
      <w:r w:rsidRPr="00E647F8">
        <w:t>[Fin del documento]</w:t>
      </w:r>
    </w:p>
    <w:sectPr w:rsidR="00566280" w:rsidRPr="00C05263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80" w:rsidRDefault="00566280" w:rsidP="006655D3">
      <w:r>
        <w:separator/>
      </w:r>
    </w:p>
    <w:p w:rsidR="00566280" w:rsidRDefault="00566280" w:rsidP="006655D3"/>
    <w:p w:rsidR="00566280" w:rsidRDefault="00566280" w:rsidP="006655D3"/>
  </w:endnote>
  <w:endnote w:type="continuationSeparator" w:id="0">
    <w:p w:rsidR="00566280" w:rsidRDefault="00566280" w:rsidP="006655D3">
      <w:r>
        <w:separator/>
      </w:r>
    </w:p>
    <w:p w:rsidR="00566280" w:rsidRPr="00294751" w:rsidRDefault="00566280">
      <w:pPr>
        <w:pStyle w:val="Footer"/>
        <w:spacing w:after="60"/>
        <w:rPr>
          <w:sz w:val="18"/>
          <w:szCs w:val="18"/>
          <w:lang w:val="fr-FR"/>
        </w:rPr>
      </w:pPr>
      <w:r w:rsidRPr="00294751">
        <w:rPr>
          <w:sz w:val="18"/>
          <w:szCs w:val="18"/>
          <w:lang w:val="fr-FR"/>
        </w:rPr>
        <w:t>[Suite de la note de la page précédente]</w:t>
      </w:r>
    </w:p>
    <w:p w:rsidR="00566280" w:rsidRPr="00294751" w:rsidRDefault="00566280" w:rsidP="006655D3">
      <w:pPr>
        <w:rPr>
          <w:lang w:val="fr-FR"/>
        </w:rPr>
      </w:pPr>
    </w:p>
    <w:p w:rsidR="00566280" w:rsidRPr="00294751" w:rsidRDefault="00566280" w:rsidP="006655D3">
      <w:pPr>
        <w:rPr>
          <w:lang w:val="fr-FR"/>
        </w:rPr>
      </w:pPr>
    </w:p>
  </w:endnote>
  <w:endnote w:type="continuationNotice" w:id="1">
    <w:p w:rsidR="00566280" w:rsidRPr="00294751" w:rsidRDefault="0056628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66280" w:rsidRPr="00294751" w:rsidRDefault="00566280" w:rsidP="006655D3">
      <w:pPr>
        <w:rPr>
          <w:lang w:val="fr-FR"/>
        </w:rPr>
      </w:pPr>
    </w:p>
    <w:p w:rsidR="00566280" w:rsidRPr="00294751" w:rsidRDefault="0056628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280" w:rsidRPr="00AC6984" w:rsidRDefault="00566280" w:rsidP="002139DF">
    <w:pPr>
      <w:pStyle w:val="FootnoteText"/>
    </w:pPr>
    <w:r w:rsidRPr="00AC6984">
      <w:tab/>
    </w:r>
  </w:p>
  <w:p w:rsidR="00566280" w:rsidRPr="002139DF" w:rsidRDefault="00566280" w:rsidP="002139DF">
    <w:pPr>
      <w:pStyle w:val="FootnoteText"/>
    </w:pPr>
    <w:r w:rsidRPr="002139DF">
      <w:t>La sesión tendrá lugar en la sede de la UPOV (34, chemin des Colombettes, Ginebra (Suiza)).  Comenzará el lunes 3 de abril de 2017 a las 9.30 horas, y finalizará el miércoles  5 de abril de 2017 a las 12.30 horas.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80" w:rsidRDefault="00566280" w:rsidP="006655D3">
      <w:r>
        <w:separator/>
      </w:r>
    </w:p>
  </w:footnote>
  <w:footnote w:type="continuationSeparator" w:id="0">
    <w:p w:rsidR="00566280" w:rsidRDefault="00566280" w:rsidP="006655D3">
      <w:r>
        <w:separator/>
      </w:r>
    </w:p>
  </w:footnote>
  <w:footnote w:type="continuationNotice" w:id="1">
    <w:p w:rsidR="00566280" w:rsidRPr="00AB530F" w:rsidRDefault="0056628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BCA" w:rsidRDefault="009B0BCA" w:rsidP="000A23DC">
    <w:pPr>
      <w:pStyle w:val="Header"/>
      <w:rPr>
        <w:rStyle w:val="PageNumber"/>
      </w:rPr>
    </w:pPr>
    <w:r>
      <w:rPr>
        <w:rStyle w:val="PageNumber"/>
      </w:rPr>
      <w:t>TC/53/1 Rev.</w:t>
    </w:r>
  </w:p>
  <w:p w:rsidR="00566280" w:rsidRPr="00202E38" w:rsidRDefault="00566280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7B12CB">
      <w:rPr>
        <w:rStyle w:val="PageNumber"/>
        <w:noProof/>
        <w:lang w:val="de-DE"/>
      </w:rPr>
      <w:t>2</w:t>
    </w:r>
    <w:r w:rsidRPr="00202E38">
      <w:rPr>
        <w:rStyle w:val="PageNumber"/>
        <w:lang w:val="de-DE"/>
      </w:rPr>
      <w:fldChar w:fldCharType="end"/>
    </w:r>
  </w:p>
  <w:p w:rsidR="00566280" w:rsidRPr="00202E38" w:rsidRDefault="00566280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</w:docVars>
  <w:rsids>
    <w:rsidRoot w:val="005967C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464B"/>
    <w:rsid w:val="000D6BBC"/>
    <w:rsid w:val="000D7780"/>
    <w:rsid w:val="000E636A"/>
    <w:rsid w:val="000F2F11"/>
    <w:rsid w:val="00105929"/>
    <w:rsid w:val="00110C36"/>
    <w:rsid w:val="001131D5"/>
    <w:rsid w:val="0013602B"/>
    <w:rsid w:val="00141DB8"/>
    <w:rsid w:val="00172084"/>
    <w:rsid w:val="0017474A"/>
    <w:rsid w:val="001758C6"/>
    <w:rsid w:val="00176F48"/>
    <w:rsid w:val="00182B99"/>
    <w:rsid w:val="001F64BF"/>
    <w:rsid w:val="00202E38"/>
    <w:rsid w:val="0021332C"/>
    <w:rsid w:val="00213982"/>
    <w:rsid w:val="002139DF"/>
    <w:rsid w:val="0024416D"/>
    <w:rsid w:val="00244288"/>
    <w:rsid w:val="002464A3"/>
    <w:rsid w:val="002660A3"/>
    <w:rsid w:val="00271911"/>
    <w:rsid w:val="00276D02"/>
    <w:rsid w:val="002800A0"/>
    <w:rsid w:val="002801B3"/>
    <w:rsid w:val="00281060"/>
    <w:rsid w:val="002815D3"/>
    <w:rsid w:val="002940E8"/>
    <w:rsid w:val="00294751"/>
    <w:rsid w:val="002A6E50"/>
    <w:rsid w:val="002B4298"/>
    <w:rsid w:val="002C256A"/>
    <w:rsid w:val="002C7174"/>
    <w:rsid w:val="002E5944"/>
    <w:rsid w:val="00305A7F"/>
    <w:rsid w:val="003152FE"/>
    <w:rsid w:val="00327436"/>
    <w:rsid w:val="00344BD6"/>
    <w:rsid w:val="00351258"/>
    <w:rsid w:val="0035528D"/>
    <w:rsid w:val="00361821"/>
    <w:rsid w:val="00361E9E"/>
    <w:rsid w:val="003A50DB"/>
    <w:rsid w:val="003B031A"/>
    <w:rsid w:val="003B6F4D"/>
    <w:rsid w:val="003C7FBE"/>
    <w:rsid w:val="003D227C"/>
    <w:rsid w:val="003D2B4D"/>
    <w:rsid w:val="003E0435"/>
    <w:rsid w:val="0040557F"/>
    <w:rsid w:val="00444A88"/>
    <w:rsid w:val="00463A8B"/>
    <w:rsid w:val="00474DA4"/>
    <w:rsid w:val="00476B4D"/>
    <w:rsid w:val="004805FA"/>
    <w:rsid w:val="004935D2"/>
    <w:rsid w:val="00497824"/>
    <w:rsid w:val="004B1215"/>
    <w:rsid w:val="004C0C0B"/>
    <w:rsid w:val="004D047D"/>
    <w:rsid w:val="004D4050"/>
    <w:rsid w:val="004F1E9E"/>
    <w:rsid w:val="004F305A"/>
    <w:rsid w:val="00512164"/>
    <w:rsid w:val="00520297"/>
    <w:rsid w:val="005338F9"/>
    <w:rsid w:val="0054281C"/>
    <w:rsid w:val="00544581"/>
    <w:rsid w:val="00545E42"/>
    <w:rsid w:val="00547FF6"/>
    <w:rsid w:val="0055268D"/>
    <w:rsid w:val="00566280"/>
    <w:rsid w:val="00576BE4"/>
    <w:rsid w:val="005967C1"/>
    <w:rsid w:val="005A400A"/>
    <w:rsid w:val="005B15F4"/>
    <w:rsid w:val="005B7D85"/>
    <w:rsid w:val="005C24D2"/>
    <w:rsid w:val="005F7B92"/>
    <w:rsid w:val="00605464"/>
    <w:rsid w:val="00612379"/>
    <w:rsid w:val="006153B6"/>
    <w:rsid w:val="0061555F"/>
    <w:rsid w:val="006333F8"/>
    <w:rsid w:val="00636CA6"/>
    <w:rsid w:val="00637EDD"/>
    <w:rsid w:val="00641200"/>
    <w:rsid w:val="00645CA8"/>
    <w:rsid w:val="00661804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2D2E"/>
    <w:rsid w:val="007119D5"/>
    <w:rsid w:val="0071271E"/>
    <w:rsid w:val="00732DEC"/>
    <w:rsid w:val="00733E63"/>
    <w:rsid w:val="00735BD5"/>
    <w:rsid w:val="00751613"/>
    <w:rsid w:val="007556F6"/>
    <w:rsid w:val="00760EEF"/>
    <w:rsid w:val="00766698"/>
    <w:rsid w:val="00777EE5"/>
    <w:rsid w:val="00783722"/>
    <w:rsid w:val="00784836"/>
    <w:rsid w:val="0079023E"/>
    <w:rsid w:val="007A2854"/>
    <w:rsid w:val="007B12CB"/>
    <w:rsid w:val="007B1EC8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41BB"/>
    <w:rsid w:val="00846D7C"/>
    <w:rsid w:val="00864C55"/>
    <w:rsid w:val="00867AC1"/>
    <w:rsid w:val="00881CBC"/>
    <w:rsid w:val="00890DF8"/>
    <w:rsid w:val="00897298"/>
    <w:rsid w:val="0089732C"/>
    <w:rsid w:val="008A743F"/>
    <w:rsid w:val="008B3D8D"/>
    <w:rsid w:val="008C0970"/>
    <w:rsid w:val="008C59BF"/>
    <w:rsid w:val="008D0BC5"/>
    <w:rsid w:val="008D2CF7"/>
    <w:rsid w:val="00900C26"/>
    <w:rsid w:val="0090197F"/>
    <w:rsid w:val="00905F61"/>
    <w:rsid w:val="00906DDC"/>
    <w:rsid w:val="00911CDF"/>
    <w:rsid w:val="00927DE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97A9A"/>
    <w:rsid w:val="009A7339"/>
    <w:rsid w:val="009B0BCA"/>
    <w:rsid w:val="009B440E"/>
    <w:rsid w:val="009D690D"/>
    <w:rsid w:val="009E65B6"/>
    <w:rsid w:val="00A24C10"/>
    <w:rsid w:val="00A42AC3"/>
    <w:rsid w:val="00A430CF"/>
    <w:rsid w:val="00A54309"/>
    <w:rsid w:val="00A706D3"/>
    <w:rsid w:val="00A71FD8"/>
    <w:rsid w:val="00AB2B93"/>
    <w:rsid w:val="00AB530F"/>
    <w:rsid w:val="00AB7E5B"/>
    <w:rsid w:val="00AC2883"/>
    <w:rsid w:val="00AC6984"/>
    <w:rsid w:val="00AE0EF1"/>
    <w:rsid w:val="00AE2937"/>
    <w:rsid w:val="00B02373"/>
    <w:rsid w:val="00B07301"/>
    <w:rsid w:val="00B11F3E"/>
    <w:rsid w:val="00B224DE"/>
    <w:rsid w:val="00B324D4"/>
    <w:rsid w:val="00B46575"/>
    <w:rsid w:val="00B61777"/>
    <w:rsid w:val="00B84BBD"/>
    <w:rsid w:val="00B951FE"/>
    <w:rsid w:val="00BA43FB"/>
    <w:rsid w:val="00BC0BD4"/>
    <w:rsid w:val="00BC127D"/>
    <w:rsid w:val="00BC1FE6"/>
    <w:rsid w:val="00BC26CF"/>
    <w:rsid w:val="00C05263"/>
    <w:rsid w:val="00C061B6"/>
    <w:rsid w:val="00C2446C"/>
    <w:rsid w:val="00C368B9"/>
    <w:rsid w:val="00C36AE5"/>
    <w:rsid w:val="00C41F17"/>
    <w:rsid w:val="00C527FA"/>
    <w:rsid w:val="00C5280D"/>
    <w:rsid w:val="00C53EB3"/>
    <w:rsid w:val="00C5791C"/>
    <w:rsid w:val="00C66290"/>
    <w:rsid w:val="00C72B7A"/>
    <w:rsid w:val="00C83F4E"/>
    <w:rsid w:val="00C91E54"/>
    <w:rsid w:val="00C973F2"/>
    <w:rsid w:val="00CA304C"/>
    <w:rsid w:val="00CA317C"/>
    <w:rsid w:val="00CA774A"/>
    <w:rsid w:val="00CB5B19"/>
    <w:rsid w:val="00CC0292"/>
    <w:rsid w:val="00CC11B0"/>
    <w:rsid w:val="00CC2841"/>
    <w:rsid w:val="00CE2D21"/>
    <w:rsid w:val="00CF1330"/>
    <w:rsid w:val="00CF6970"/>
    <w:rsid w:val="00CF7E36"/>
    <w:rsid w:val="00D3708D"/>
    <w:rsid w:val="00D376B0"/>
    <w:rsid w:val="00D40426"/>
    <w:rsid w:val="00D57C96"/>
    <w:rsid w:val="00D57D18"/>
    <w:rsid w:val="00D756C7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47B89"/>
    <w:rsid w:val="00E5267B"/>
    <w:rsid w:val="00E60B8C"/>
    <w:rsid w:val="00E61631"/>
    <w:rsid w:val="00E63C0E"/>
    <w:rsid w:val="00E647F8"/>
    <w:rsid w:val="00E6758F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C49FD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9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94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94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94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94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944"/>
    <w:rPr>
      <w:rFonts w:asciiTheme="majorHAnsi" w:eastAsiaTheme="majorEastAsia" w:hAnsiTheme="majorHAnsi" w:cstheme="majorBidi"/>
      <w:lang w:eastAsia="en-US"/>
    </w:rPr>
  </w:style>
  <w:style w:type="paragraph" w:styleId="Header">
    <w:name w:val="header"/>
    <w:basedOn w:val="Normal"/>
    <w:link w:val="HeaderChar"/>
    <w:uiPriority w:val="99"/>
    <w:rsid w:val="008B3D8D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B719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rsid w:val="0013602B"/>
    <w:pPr>
      <w:spacing w:before="240" w:line="240" w:lineRule="exact"/>
      <w:ind w:left="0"/>
      <w:contextualSpacing/>
      <w:jc w:val="left"/>
    </w:pPr>
    <w:rPr>
      <w:sz w:val="18"/>
      <w:lang w:val="en-US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1"/>
    <w:autoRedefine/>
    <w:uiPriority w:val="99"/>
    <w:semiHidden/>
    <w:rsid w:val="002139DF"/>
    <w:pPr>
      <w:tabs>
        <w:tab w:val="left" w:pos="2835"/>
      </w:tabs>
      <w:spacing w:before="60"/>
    </w:pPr>
    <w:rPr>
      <w:sz w:val="16"/>
      <w:szCs w:val="16"/>
      <w:u w:val="single"/>
    </w:rPr>
  </w:style>
  <w:style w:type="character" w:customStyle="1" w:styleId="FootnoteTextChar">
    <w:name w:val="Footnote Text Char"/>
    <w:basedOn w:val="DefaultParagraphFont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1944"/>
    <w:rPr>
      <w:rFonts w:ascii="Courier New" w:hAnsi="Courier New" w:cs="Courier New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paragraph" w:customStyle="1" w:styleId="Disclaimer">
    <w:name w:val="Disclaimer"/>
    <w:next w:val="Normal"/>
    <w:uiPriority w:val="99"/>
    <w:rsid w:val="0013602B"/>
    <w:pPr>
      <w:spacing w:after="600"/>
    </w:pPr>
    <w:rPr>
      <w:rFonts w:ascii="Arial" w:hAnsi="Arial" w:cs="Arial"/>
      <w:i/>
      <w:iCs/>
      <w:color w:val="9C9282"/>
      <w:sz w:val="20"/>
      <w:szCs w:val="20"/>
      <w:lang w:eastAsia="en-US"/>
    </w:rPr>
  </w:style>
  <w:style w:type="paragraph" w:customStyle="1" w:styleId="upove">
    <w:name w:val="upov_e"/>
    <w:basedOn w:val="Normal"/>
    <w:uiPriority w:val="99"/>
    <w:rsid w:val="00AC2883"/>
    <w:pPr>
      <w:spacing w:before="120"/>
    </w:pPr>
    <w:rPr>
      <w:sz w:val="16"/>
      <w:szCs w:val="16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AC2883"/>
    <w:pPr>
      <w:spacing w:line="340" w:lineRule="atLeast"/>
      <w:jc w:val="right"/>
    </w:pPr>
    <w:rPr>
      <w:b/>
      <w:bCs/>
      <w:sz w:val="36"/>
      <w:szCs w:val="36"/>
    </w:rPr>
  </w:style>
  <w:style w:type="paragraph" w:customStyle="1" w:styleId="LogoUPOV">
    <w:name w:val="LogoUPOV"/>
    <w:basedOn w:val="Normal"/>
    <w:uiPriority w:val="99"/>
    <w:rsid w:val="00CF1330"/>
    <w:pPr>
      <w:spacing w:before="600" w:after="80"/>
      <w:jc w:val="center"/>
    </w:pPr>
  </w:style>
  <w:style w:type="paragraph" w:customStyle="1" w:styleId="Sessiontc">
    <w:name w:val="Session_tc"/>
    <w:basedOn w:val="StyleSessionAllcaps"/>
    <w:uiPriority w:val="99"/>
    <w:rsid w:val="00AC2883"/>
    <w:pPr>
      <w:spacing w:before="0" w:line="280" w:lineRule="exact"/>
      <w:jc w:val="left"/>
    </w:pPr>
    <w:rPr>
      <w:caps w:val="0"/>
      <w:sz w:val="20"/>
      <w:szCs w:val="20"/>
    </w:r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AC2883"/>
    <w:pPr>
      <w:spacing w:before="240"/>
      <w:jc w:val="left"/>
    </w:pPr>
    <w:rPr>
      <w:sz w:val="20"/>
      <w:szCs w:val="20"/>
    </w:rPr>
  </w:style>
  <w:style w:type="paragraph" w:customStyle="1" w:styleId="Titleofdoc0">
    <w:name w:val="Title_of_doc"/>
    <w:basedOn w:val="TitleofDoc"/>
    <w:uiPriority w:val="99"/>
    <w:rsid w:val="0013602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uiPriority w:val="99"/>
    <w:rsid w:val="00A706D3"/>
    <w:pPr>
      <w:spacing w:before="0" w:after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 w:cs="Arial"/>
      <w:sz w:val="20"/>
      <w:szCs w:val="20"/>
      <w:lang w:val="en-US" w:eastAsia="en-US"/>
    </w:rPr>
  </w:style>
  <w:style w:type="character" w:customStyle="1" w:styleId="DocoriginalChar">
    <w:name w:val="Doc_original Char"/>
    <w:basedOn w:val="CodeChar"/>
    <w:link w:val="Docoriginal"/>
    <w:locked/>
    <w:rsid w:val="0013602B"/>
    <w:rPr>
      <w:rFonts w:ascii="Arial" w:hAnsi="Arial" w:cs="Arial"/>
      <w:b/>
      <w:bCs/>
      <w:spacing w:val="10"/>
      <w:sz w:val="18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  <w:lang w:val="en-US"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uiPriority w:val="99"/>
    <w:rsid w:val="003C7FBE"/>
    <w:rPr>
      <w:rFonts w:ascii="Arial" w:hAnsi="Arial" w:cs="Arial"/>
      <w:b/>
      <w:bCs/>
      <w:spacing w:val="10"/>
      <w:sz w:val="18"/>
      <w:szCs w:val="18"/>
      <w:lang w:val="en-US"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2139DF"/>
    <w:rPr>
      <w:rFonts w:ascii="Arial" w:hAnsi="Arial" w:cs="Arial"/>
      <w:sz w:val="16"/>
      <w:szCs w:val="16"/>
      <w:u w:val="single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944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944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94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94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94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944"/>
    <w:rPr>
      <w:rFonts w:asciiTheme="majorHAnsi" w:eastAsiaTheme="majorEastAsia" w:hAnsiTheme="majorHAnsi" w:cstheme="majorBidi"/>
      <w:lang w:eastAsia="en-US"/>
    </w:rPr>
  </w:style>
  <w:style w:type="paragraph" w:styleId="Header">
    <w:name w:val="header"/>
    <w:basedOn w:val="Normal"/>
    <w:link w:val="HeaderChar"/>
    <w:uiPriority w:val="99"/>
    <w:rsid w:val="008B3D8D"/>
    <w:pPr>
      <w:jc w:val="center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B7194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rsid w:val="0013602B"/>
    <w:pPr>
      <w:spacing w:before="240" w:line="240" w:lineRule="exact"/>
      <w:ind w:left="0"/>
      <w:contextualSpacing/>
      <w:jc w:val="left"/>
    </w:pPr>
    <w:rPr>
      <w:sz w:val="18"/>
      <w:lang w:val="en-US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1"/>
    <w:autoRedefine/>
    <w:uiPriority w:val="99"/>
    <w:semiHidden/>
    <w:rsid w:val="002139DF"/>
    <w:pPr>
      <w:tabs>
        <w:tab w:val="left" w:pos="2835"/>
      </w:tabs>
      <w:spacing w:before="60"/>
    </w:pPr>
    <w:rPr>
      <w:sz w:val="16"/>
      <w:szCs w:val="16"/>
      <w:u w:val="single"/>
    </w:rPr>
  </w:style>
  <w:style w:type="character" w:customStyle="1" w:styleId="FootnoteTextChar">
    <w:name w:val="Footnote Text Char"/>
    <w:basedOn w:val="DefaultParagraphFont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1944"/>
    <w:rPr>
      <w:rFonts w:ascii="Courier New" w:hAnsi="Courier New" w:cs="Courier New"/>
      <w:sz w:val="20"/>
      <w:szCs w:val="20"/>
      <w:lang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paragraph" w:customStyle="1" w:styleId="Disclaimer">
    <w:name w:val="Disclaimer"/>
    <w:next w:val="Normal"/>
    <w:uiPriority w:val="99"/>
    <w:rsid w:val="0013602B"/>
    <w:pPr>
      <w:spacing w:after="600"/>
    </w:pPr>
    <w:rPr>
      <w:rFonts w:ascii="Arial" w:hAnsi="Arial" w:cs="Arial"/>
      <w:i/>
      <w:iCs/>
      <w:color w:val="9C9282"/>
      <w:sz w:val="20"/>
      <w:szCs w:val="20"/>
      <w:lang w:eastAsia="en-US"/>
    </w:rPr>
  </w:style>
  <w:style w:type="paragraph" w:customStyle="1" w:styleId="upove">
    <w:name w:val="upov_e"/>
    <w:basedOn w:val="Normal"/>
    <w:uiPriority w:val="99"/>
    <w:rsid w:val="00AC2883"/>
    <w:pPr>
      <w:spacing w:before="120"/>
    </w:pPr>
    <w:rPr>
      <w:sz w:val="16"/>
      <w:szCs w:val="16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B71944"/>
    <w:rPr>
      <w:rFonts w:ascii="Arial" w:hAnsi="Arial" w:cs="Arial"/>
      <w:sz w:val="20"/>
      <w:szCs w:val="20"/>
      <w:lang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AC2883"/>
    <w:pPr>
      <w:spacing w:line="340" w:lineRule="atLeast"/>
      <w:jc w:val="right"/>
    </w:pPr>
    <w:rPr>
      <w:b/>
      <w:bCs/>
      <w:sz w:val="36"/>
      <w:szCs w:val="36"/>
    </w:rPr>
  </w:style>
  <w:style w:type="paragraph" w:customStyle="1" w:styleId="LogoUPOV">
    <w:name w:val="LogoUPOV"/>
    <w:basedOn w:val="Normal"/>
    <w:uiPriority w:val="99"/>
    <w:rsid w:val="00CF1330"/>
    <w:pPr>
      <w:spacing w:before="600" w:after="80"/>
      <w:jc w:val="center"/>
    </w:pPr>
  </w:style>
  <w:style w:type="paragraph" w:customStyle="1" w:styleId="Sessiontc">
    <w:name w:val="Session_tc"/>
    <w:basedOn w:val="StyleSessionAllcaps"/>
    <w:uiPriority w:val="99"/>
    <w:rsid w:val="00AC2883"/>
    <w:pPr>
      <w:spacing w:before="0" w:line="280" w:lineRule="exact"/>
      <w:jc w:val="left"/>
    </w:pPr>
    <w:rPr>
      <w:caps w:val="0"/>
      <w:sz w:val="20"/>
      <w:szCs w:val="20"/>
    </w:r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AC2883"/>
    <w:pPr>
      <w:spacing w:before="240"/>
      <w:jc w:val="left"/>
    </w:pPr>
    <w:rPr>
      <w:sz w:val="20"/>
      <w:szCs w:val="20"/>
    </w:rPr>
  </w:style>
  <w:style w:type="paragraph" w:customStyle="1" w:styleId="Titleofdoc0">
    <w:name w:val="Title_of_doc"/>
    <w:basedOn w:val="TitleofDoc"/>
    <w:uiPriority w:val="99"/>
    <w:rsid w:val="0013602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uiPriority w:val="99"/>
    <w:rsid w:val="00A706D3"/>
    <w:pPr>
      <w:spacing w:before="0" w:after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 w:cs="Arial"/>
      <w:sz w:val="20"/>
      <w:szCs w:val="20"/>
      <w:lang w:val="en-US" w:eastAsia="en-US"/>
    </w:rPr>
  </w:style>
  <w:style w:type="character" w:customStyle="1" w:styleId="DocoriginalChar">
    <w:name w:val="Doc_original Char"/>
    <w:basedOn w:val="CodeChar"/>
    <w:link w:val="Docoriginal"/>
    <w:locked/>
    <w:rsid w:val="0013602B"/>
    <w:rPr>
      <w:rFonts w:ascii="Arial" w:hAnsi="Arial" w:cs="Arial"/>
      <w:b/>
      <w:bCs/>
      <w:spacing w:val="10"/>
      <w:sz w:val="18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  <w:lang w:val="en-US"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  <w:lang w:val="en-US"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uiPriority w:val="99"/>
    <w:rsid w:val="003C7FBE"/>
    <w:rPr>
      <w:rFonts w:ascii="Arial" w:hAnsi="Arial" w:cs="Arial"/>
      <w:b/>
      <w:bCs/>
      <w:spacing w:val="10"/>
      <w:sz w:val="18"/>
      <w:szCs w:val="18"/>
      <w:lang w:val="en-US"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2139DF"/>
    <w:rPr>
      <w:rFonts w:ascii="Arial" w:hAnsi="Arial" w:cs="Arial"/>
      <w:sz w:val="16"/>
      <w:szCs w:val="16"/>
      <w:u w:val="single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TC/53/1</vt:lpstr>
    </vt:vector>
  </TitlesOfParts>
  <Company>UPOV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TC/53/1</dc:title>
  <dc:creator>Toni</dc:creator>
  <dc:description>AS (trad.ext.) - 6/12/2016</dc:description>
  <cp:lastModifiedBy>BESSE Ariane</cp:lastModifiedBy>
  <cp:revision>5</cp:revision>
  <cp:lastPrinted>2017-03-24T17:37:00Z</cp:lastPrinted>
  <dcterms:created xsi:type="dcterms:W3CDTF">2017-03-24T17:03:00Z</dcterms:created>
  <dcterms:modified xsi:type="dcterms:W3CDTF">2017-03-24T17:37:00Z</dcterms:modified>
</cp:coreProperties>
</file>