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2E5944">
            <w:pPr>
              <w:pStyle w:val="Sessiontcplacedate"/>
              <w:rPr>
                <w:sz w:val="22"/>
              </w:rPr>
            </w:pPr>
            <w:r>
              <w:t>Quincuagésima tercera sesión</w:t>
            </w:r>
            <w:r>
              <w:br/>
              <w:t>Ginebra, 3 a 5 de abril de 2017</w:t>
            </w:r>
          </w:p>
        </w:tc>
        <w:tc>
          <w:tcPr>
            <w:tcW w:w="3127" w:type="dxa"/>
          </w:tcPr>
          <w:p w:rsidR="00EB4E9C" w:rsidRPr="00330826" w:rsidRDefault="00EB4E9C" w:rsidP="003C7FBE">
            <w:pPr>
              <w:pStyle w:val="Doccode"/>
              <w:rPr>
                <w:lang w:val="es-ES"/>
              </w:rPr>
            </w:pPr>
            <w:r w:rsidRPr="00330826">
              <w:rPr>
                <w:lang w:val="es-ES"/>
              </w:rPr>
              <w:t>TC/53/17</w:t>
            </w:r>
          </w:p>
          <w:p w:rsidR="00EB4E9C" w:rsidRPr="003C7FBE" w:rsidRDefault="00EB4E9C" w:rsidP="003C7FBE">
            <w:pPr>
              <w:pStyle w:val="Docoriginal"/>
            </w:pPr>
            <w:r>
              <w:t>Original:</w:t>
            </w:r>
            <w:r>
              <w:rPr>
                <w:b w:val="0"/>
                <w:spacing w:val="0"/>
              </w:rPr>
              <w:t xml:space="preserve">  Inglés</w:t>
            </w:r>
          </w:p>
          <w:p w:rsidR="00EB4E9C" w:rsidRPr="007C1D92" w:rsidRDefault="002E5944" w:rsidP="0001537D">
            <w:pPr>
              <w:pStyle w:val="Docoriginal"/>
            </w:pPr>
            <w:r>
              <w:t>Fecha:</w:t>
            </w:r>
            <w:r>
              <w:rPr>
                <w:b w:val="0"/>
                <w:spacing w:val="0"/>
              </w:rPr>
              <w:t xml:space="preserve">  6 de febrero de 2017</w:t>
            </w:r>
          </w:p>
        </w:tc>
      </w:tr>
    </w:tbl>
    <w:p w:rsidR="0001537D" w:rsidRPr="0001537D" w:rsidRDefault="0001537D" w:rsidP="0001537D">
      <w:pPr>
        <w:pStyle w:val="Titleofdoc0"/>
        <w:tabs>
          <w:tab w:val="left" w:pos="5760"/>
        </w:tabs>
        <w:rPr>
          <w:b w:val="0"/>
        </w:rPr>
      </w:pPr>
      <w:bookmarkStart w:id="0" w:name="TitleOfDoc"/>
      <w:bookmarkEnd w:id="0"/>
      <w:r>
        <w:t>REVISIÓN DEL DOCUMENTO TGP/8</w:t>
      </w:r>
      <w:proofErr w:type="gramStart"/>
      <w:r>
        <w:t>:  Parte</w:t>
      </w:r>
      <w:proofErr w:type="gramEnd"/>
      <w:r>
        <w:t xml:space="preserve"> II:  Técnicas utilizadas en el examen DHE, nueva sección: </w:t>
      </w:r>
      <w:r w:rsidR="00CD091C">
        <w:t xml:space="preserve"> </w:t>
      </w:r>
      <w:r>
        <w:t>EXAMEN DHE DE MUESTRAS EN BLOQUE</w:t>
      </w:r>
    </w:p>
    <w:p w:rsidR="0001537D" w:rsidRPr="0001537D" w:rsidRDefault="0001537D" w:rsidP="0001537D">
      <w:pPr>
        <w:pStyle w:val="preparedby1"/>
        <w:jc w:val="left"/>
      </w:pPr>
      <w:bookmarkStart w:id="1" w:name="Prepared"/>
      <w:bookmarkEnd w:id="1"/>
      <w:r>
        <w:t>Documento preparado por la Oficina de la Unión</w:t>
      </w:r>
    </w:p>
    <w:p w:rsidR="0001537D" w:rsidRPr="0001537D" w:rsidRDefault="0001537D" w:rsidP="0001537D">
      <w:pPr>
        <w:pStyle w:val="Disclaimer"/>
      </w:pPr>
      <w:r>
        <w:t>Descargo de responsabilidad</w:t>
      </w:r>
      <w:proofErr w:type="gramStart"/>
      <w:r>
        <w:t>:  el</w:t>
      </w:r>
      <w:proofErr w:type="gramEnd"/>
      <w:r>
        <w:t xml:space="preserve"> presente documento no constituye un documento de política u orientación de la UPOV</w:t>
      </w:r>
    </w:p>
    <w:p w:rsidR="0001537D" w:rsidRPr="00330826" w:rsidRDefault="0001537D" w:rsidP="0001537D">
      <w:pPr>
        <w:pStyle w:val="Heading1"/>
        <w:rPr>
          <w:lang w:val="es-ES"/>
        </w:rPr>
      </w:pPr>
      <w:bookmarkStart w:id="2" w:name="_Toc387757149"/>
      <w:bookmarkStart w:id="3" w:name="_Toc404931496"/>
      <w:bookmarkStart w:id="4" w:name="_Toc404931550"/>
      <w:bookmarkStart w:id="5" w:name="_Toc404931721"/>
      <w:bookmarkStart w:id="6" w:name="_Toc404932170"/>
      <w:bookmarkStart w:id="7" w:name="_Toc404935671"/>
      <w:bookmarkStart w:id="8" w:name="_Toc410717532"/>
      <w:bookmarkStart w:id="9" w:name="_Toc473210631"/>
      <w:bookmarkStart w:id="10" w:name="_Toc475459565"/>
      <w:r w:rsidRPr="00330826">
        <w:rPr>
          <w:lang w:val="es-ES"/>
        </w:rPr>
        <w:t>RESUMEN</w:t>
      </w:r>
      <w:bookmarkEnd w:id="2"/>
      <w:bookmarkEnd w:id="3"/>
      <w:bookmarkEnd w:id="4"/>
      <w:bookmarkEnd w:id="5"/>
      <w:bookmarkEnd w:id="6"/>
      <w:bookmarkEnd w:id="7"/>
      <w:bookmarkEnd w:id="8"/>
      <w:bookmarkEnd w:id="9"/>
      <w:bookmarkEnd w:id="10"/>
      <w:r w:rsidRPr="00330826">
        <w:rPr>
          <w:color w:val="FF0000"/>
          <w:lang w:val="es-ES"/>
        </w:rPr>
        <w:t xml:space="preserve"> </w:t>
      </w:r>
    </w:p>
    <w:p w:rsidR="0001537D" w:rsidRPr="0001537D" w:rsidRDefault="0001537D" w:rsidP="0001537D"/>
    <w:p w:rsidR="0001537D" w:rsidRPr="0001537D" w:rsidRDefault="00E24509" w:rsidP="0001537D">
      <w:pPr>
        <w:rPr>
          <w:rFonts w:cs="Arial"/>
        </w:rPr>
      </w:pPr>
      <w:r w:rsidRPr="005D437F">
        <w:rPr>
          <w:rFonts w:cs="Arial"/>
        </w:rPr>
        <w:fldChar w:fldCharType="begin"/>
      </w:r>
      <w:r w:rsidR="0001537D" w:rsidRPr="0001537D">
        <w:rPr>
          <w:rFonts w:cs="Arial"/>
        </w:rPr>
        <w:instrText xml:space="preserve"> AUTONUM  </w:instrText>
      </w:r>
      <w:r w:rsidRPr="005D437F">
        <w:rPr>
          <w:rFonts w:cs="Arial"/>
        </w:rPr>
        <w:fldChar w:fldCharType="end"/>
      </w:r>
      <w:r w:rsidR="0001537D">
        <w:tab/>
        <w:t>En el presente documento se informa acerca de las novedades relativas a las orientaciones sobre el examen DHE de muestras en bloque para su inclusión en una futura revisión del documento TGP/8.</w:t>
      </w:r>
    </w:p>
    <w:p w:rsidR="0001537D" w:rsidRPr="0001537D" w:rsidRDefault="0001537D" w:rsidP="0001537D"/>
    <w:p w:rsidR="0001537D" w:rsidRPr="0001537D" w:rsidRDefault="00E24509" w:rsidP="0001537D">
      <w:pPr>
        <w:pStyle w:val="DecisionParagraphs"/>
        <w:keepLines/>
        <w:tabs>
          <w:tab w:val="left" w:pos="567"/>
          <w:tab w:val="left" w:pos="1134"/>
          <w:tab w:val="left" w:pos="5954"/>
        </w:tabs>
        <w:ind w:left="0"/>
        <w:rPr>
          <w:i w:val="0"/>
        </w:rPr>
      </w:pPr>
      <w:r w:rsidRPr="00242743">
        <w:rPr>
          <w:i w:val="0"/>
        </w:rPr>
        <w:fldChar w:fldCharType="begin"/>
      </w:r>
      <w:r w:rsidR="0001537D" w:rsidRPr="0001537D">
        <w:rPr>
          <w:i w:val="0"/>
        </w:rPr>
        <w:instrText xml:space="preserve"> AUTONUM  </w:instrText>
      </w:r>
      <w:r w:rsidRPr="00242743">
        <w:rPr>
          <w:i w:val="0"/>
        </w:rPr>
        <w:fldChar w:fldCharType="end"/>
      </w:r>
      <w:r w:rsidR="0001537D">
        <w:tab/>
      </w:r>
      <w:r w:rsidR="0001537D">
        <w:rPr>
          <w:i w:val="0"/>
        </w:rPr>
        <w:t>Se invita al TC a:</w:t>
      </w:r>
    </w:p>
    <w:p w:rsidR="0001537D" w:rsidRPr="0001537D" w:rsidRDefault="0001537D" w:rsidP="0001537D">
      <w:pPr>
        <w:pStyle w:val="DecisionParagraphs"/>
        <w:keepLines/>
        <w:tabs>
          <w:tab w:val="left" w:pos="567"/>
          <w:tab w:val="left" w:pos="1134"/>
          <w:tab w:val="left" w:pos="5954"/>
        </w:tabs>
        <w:ind w:left="0"/>
        <w:rPr>
          <w:i w:val="0"/>
        </w:rPr>
      </w:pPr>
    </w:p>
    <w:p w:rsidR="0001537D" w:rsidRPr="0001537D" w:rsidRDefault="0001537D" w:rsidP="0001537D">
      <w:pPr>
        <w:pStyle w:val="DecisionParagraphs"/>
        <w:keepLines/>
        <w:tabs>
          <w:tab w:val="left" w:pos="567"/>
          <w:tab w:val="left" w:pos="1134"/>
          <w:tab w:val="left" w:pos="5954"/>
        </w:tabs>
        <w:ind w:left="0"/>
        <w:rPr>
          <w:i w:val="0"/>
        </w:rPr>
      </w:pPr>
      <w:r>
        <w:tab/>
      </w:r>
      <w:r>
        <w:rPr>
          <w:i w:val="0"/>
        </w:rPr>
        <w:t>a)</w:t>
      </w:r>
      <w:r>
        <w:tab/>
      </w:r>
      <w:r>
        <w:rPr>
          <w:i w:val="0"/>
        </w:rPr>
        <w:t xml:space="preserve">examinar la orientación </w:t>
      </w:r>
      <w:r w:rsidR="00D15A7D">
        <w:rPr>
          <w:i w:val="0"/>
        </w:rPr>
        <w:t>propuesta en relación con</w:t>
      </w:r>
      <w:r>
        <w:rPr>
          <w:i w:val="0"/>
        </w:rPr>
        <w:t xml:space="preserve"> el examen DHE de muestras en bloque que figura en el Anexo del presente documento, con el objeto de incluirla en una futura revisión del documento</w:t>
      </w:r>
      <w:r w:rsidR="00D15A7D">
        <w:rPr>
          <w:i w:val="0"/>
        </w:rPr>
        <w:t> </w:t>
      </w:r>
      <w:r>
        <w:rPr>
          <w:i w:val="0"/>
        </w:rPr>
        <w:t xml:space="preserve">TGP/8; </w:t>
      </w:r>
    </w:p>
    <w:p w:rsidR="0001537D" w:rsidRPr="0001537D" w:rsidRDefault="0001537D" w:rsidP="0001537D">
      <w:pPr>
        <w:pStyle w:val="DecisionParagraphs"/>
        <w:keepLines/>
        <w:tabs>
          <w:tab w:val="left" w:pos="567"/>
          <w:tab w:val="left" w:pos="1134"/>
          <w:tab w:val="left" w:pos="5954"/>
        </w:tabs>
        <w:ind w:left="0"/>
        <w:rPr>
          <w:i w:val="0"/>
        </w:rPr>
      </w:pPr>
    </w:p>
    <w:p w:rsidR="0001537D" w:rsidRPr="0001537D" w:rsidRDefault="0001537D" w:rsidP="0001537D">
      <w:pPr>
        <w:pStyle w:val="DecisionParagraphs"/>
        <w:keepLines/>
        <w:tabs>
          <w:tab w:val="left" w:pos="567"/>
          <w:tab w:val="left" w:pos="1134"/>
          <w:tab w:val="left" w:pos="5954"/>
        </w:tabs>
        <w:ind w:left="0"/>
        <w:rPr>
          <w:i w:val="0"/>
        </w:rPr>
      </w:pPr>
      <w:r>
        <w:tab/>
      </w:r>
      <w:r>
        <w:rPr>
          <w:i w:val="0"/>
        </w:rPr>
        <w:t>b)</w:t>
      </w:r>
      <w:r>
        <w:tab/>
      </w:r>
      <w:r>
        <w:rPr>
          <w:i w:val="0"/>
        </w:rPr>
        <w:t>considerar la posibilidad de invitar a la redactora de los Países Bajos a que continúe elaborando la orientación propuesta en el Anexo del presente documento</w:t>
      </w:r>
      <w:r w:rsidR="00EE6354">
        <w:rPr>
          <w:i w:val="0"/>
        </w:rPr>
        <w:t>,</w:t>
      </w:r>
      <w:r>
        <w:rPr>
          <w:i w:val="0"/>
        </w:rPr>
        <w:t xml:space="preserve"> a fin de incluir criterios para elegir entre los métodos enumerados y proporcionar más ejemplos con datos obtenidos de la medición sistemática de caracteres como el contenido químico o el peso de 1.000 semillas;</w:t>
      </w:r>
    </w:p>
    <w:p w:rsidR="0001537D" w:rsidRPr="0001537D" w:rsidRDefault="0001537D" w:rsidP="0001537D">
      <w:pPr>
        <w:pStyle w:val="DecisionParagraphs"/>
        <w:keepLines/>
        <w:tabs>
          <w:tab w:val="left" w:pos="567"/>
          <w:tab w:val="left" w:pos="1134"/>
          <w:tab w:val="left" w:pos="5954"/>
        </w:tabs>
        <w:ind w:left="0"/>
        <w:rPr>
          <w:i w:val="0"/>
        </w:rPr>
      </w:pPr>
    </w:p>
    <w:p w:rsidR="0001537D" w:rsidRPr="0001537D" w:rsidRDefault="0001537D" w:rsidP="0001537D">
      <w:pPr>
        <w:pStyle w:val="DecisionParagraphs"/>
        <w:keepLines/>
        <w:tabs>
          <w:tab w:val="left" w:pos="567"/>
          <w:tab w:val="left" w:pos="1134"/>
          <w:tab w:val="left" w:pos="5954"/>
        </w:tabs>
        <w:ind w:left="0"/>
        <w:rPr>
          <w:i w:val="0"/>
        </w:rPr>
      </w:pPr>
      <w:r>
        <w:tab/>
      </w:r>
      <w:r>
        <w:rPr>
          <w:i w:val="0"/>
        </w:rPr>
        <w:t>c)</w:t>
      </w:r>
      <w:r>
        <w:tab/>
      </w:r>
      <w:r>
        <w:rPr>
          <w:i w:val="0"/>
        </w:rPr>
        <w:t xml:space="preserve">examinar la modificación propuesta por la redactora </w:t>
      </w:r>
      <w:r w:rsidR="00EE6354">
        <w:rPr>
          <w:i w:val="0"/>
        </w:rPr>
        <w:t>en relación con</w:t>
      </w:r>
      <w:r>
        <w:rPr>
          <w:i w:val="0"/>
        </w:rPr>
        <w:t xml:space="preserve"> el método del “número de plantas”, presentado </w:t>
      </w:r>
      <w:r w:rsidRPr="00330826">
        <w:rPr>
          <w:i w:val="0"/>
        </w:rPr>
        <w:t>en el párrafo 19 de</w:t>
      </w:r>
      <w:r>
        <w:rPr>
          <w:i w:val="0"/>
        </w:rPr>
        <w:t>l presente documento;  y</w:t>
      </w:r>
    </w:p>
    <w:p w:rsidR="0001537D" w:rsidRPr="0001537D" w:rsidRDefault="0001537D" w:rsidP="0001537D">
      <w:pPr>
        <w:pStyle w:val="DecisionParagraphs"/>
        <w:keepLines/>
        <w:tabs>
          <w:tab w:val="left" w:pos="567"/>
          <w:tab w:val="left" w:pos="1134"/>
          <w:tab w:val="left" w:pos="5954"/>
        </w:tabs>
        <w:ind w:left="0"/>
        <w:rPr>
          <w:i w:val="0"/>
        </w:rPr>
      </w:pPr>
    </w:p>
    <w:p w:rsidR="0001537D" w:rsidRPr="0001537D" w:rsidRDefault="0001537D" w:rsidP="0001537D">
      <w:pPr>
        <w:pStyle w:val="DecisionParagraphs"/>
        <w:keepLines/>
        <w:tabs>
          <w:tab w:val="left" w:pos="567"/>
          <w:tab w:val="left" w:pos="1134"/>
          <w:tab w:val="left" w:pos="5954"/>
        </w:tabs>
        <w:ind w:left="0"/>
        <w:rPr>
          <w:i w:val="0"/>
        </w:rPr>
      </w:pPr>
      <w:r>
        <w:tab/>
      </w:r>
      <w:r>
        <w:rPr>
          <w:i w:val="0"/>
        </w:rPr>
        <w:t>d)</w:t>
      </w:r>
      <w:r>
        <w:tab/>
      </w:r>
      <w:r>
        <w:rPr>
          <w:i w:val="0"/>
        </w:rPr>
        <w:t>tomar nota de que Francia tiene previsto proporcionar otros ejemplos de caracteres establecidos a partir de muestras en bloques de los cultivos hortícolas.</w:t>
      </w:r>
    </w:p>
    <w:p w:rsidR="0001537D" w:rsidRPr="0001537D" w:rsidRDefault="0001537D" w:rsidP="0001537D">
      <w:pPr>
        <w:pStyle w:val="DecisionParagraphs"/>
        <w:keepLines/>
        <w:tabs>
          <w:tab w:val="clear" w:pos="5387"/>
          <w:tab w:val="left" w:pos="567"/>
          <w:tab w:val="left" w:pos="1134"/>
        </w:tabs>
        <w:ind w:left="0"/>
      </w:pPr>
    </w:p>
    <w:p w:rsidR="0001537D" w:rsidRPr="0001537D" w:rsidRDefault="00E24509" w:rsidP="0001537D">
      <w:pPr>
        <w:keepNext/>
        <w:rPr>
          <w:rFonts w:cs="Arial"/>
          <w:snapToGrid w:val="0"/>
        </w:rPr>
      </w:pPr>
      <w:r w:rsidRPr="00715FDF">
        <w:rPr>
          <w:rFonts w:cs="Arial"/>
          <w:snapToGrid w:val="0"/>
        </w:rPr>
        <w:fldChar w:fldCharType="begin"/>
      </w:r>
      <w:r w:rsidR="0001537D" w:rsidRPr="0001537D">
        <w:rPr>
          <w:rFonts w:cs="Arial"/>
          <w:snapToGrid w:val="0"/>
        </w:rPr>
        <w:instrText xml:space="preserve"> AUTONUM  </w:instrText>
      </w:r>
      <w:r w:rsidRPr="00715FDF">
        <w:rPr>
          <w:rFonts w:cs="Arial"/>
          <w:snapToGrid w:val="0"/>
        </w:rPr>
        <w:fldChar w:fldCharType="end"/>
      </w:r>
      <w:r w:rsidR="0001537D">
        <w:tab/>
      </w:r>
      <w:r w:rsidR="0001537D">
        <w:rPr>
          <w:rFonts w:hint="eastAsia"/>
          <w:snapToGrid w:val="0"/>
        </w:rPr>
        <w:t>El presente documento se estructura del modo siguiente:</w:t>
      </w:r>
    </w:p>
    <w:p w:rsidR="0001537D" w:rsidRPr="0001537D" w:rsidRDefault="0001537D" w:rsidP="0001537D">
      <w:pPr>
        <w:keepNext/>
        <w:rPr>
          <w:rFonts w:cs="Arial"/>
          <w:snapToGrid w:val="0"/>
          <w:highlight w:val="yellow"/>
        </w:rPr>
      </w:pPr>
    </w:p>
    <w:p w:rsidR="000D6F68" w:rsidRDefault="00E24509">
      <w:pPr>
        <w:pStyle w:val="TOC1"/>
        <w:rPr>
          <w:rFonts w:asciiTheme="minorHAnsi" w:eastAsiaTheme="minorEastAsia" w:hAnsiTheme="minorHAnsi" w:cstheme="minorBidi"/>
          <w:caps w:val="0"/>
          <w:noProof/>
          <w:sz w:val="22"/>
          <w:szCs w:val="22"/>
        </w:rPr>
      </w:pPr>
      <w:r w:rsidRPr="002E2875">
        <w:rPr>
          <w:rFonts w:cs="Arial"/>
          <w:bCs/>
          <w:snapToGrid w:val="0"/>
          <w:sz w:val="18"/>
          <w:highlight w:val="yellow"/>
        </w:rPr>
        <w:fldChar w:fldCharType="begin"/>
      </w:r>
      <w:r w:rsidR="0001537D" w:rsidRPr="002E2875">
        <w:rPr>
          <w:rFonts w:cs="Arial"/>
          <w:bCs/>
          <w:snapToGrid w:val="0"/>
          <w:sz w:val="18"/>
          <w:highlight w:val="yellow"/>
        </w:rPr>
        <w:instrText xml:space="preserve"> TOC \o "1-3" \h \z \u </w:instrText>
      </w:r>
      <w:r w:rsidRPr="002E2875">
        <w:rPr>
          <w:rFonts w:cs="Arial"/>
          <w:bCs/>
          <w:snapToGrid w:val="0"/>
          <w:sz w:val="18"/>
          <w:highlight w:val="yellow"/>
        </w:rPr>
        <w:fldChar w:fldCharType="separate"/>
      </w:r>
      <w:r w:rsidR="000D6F68" w:rsidRPr="00676C1C">
        <w:rPr>
          <w:rStyle w:val="Hyperlink"/>
          <w:noProof/>
        </w:rPr>
        <w:fldChar w:fldCharType="begin"/>
      </w:r>
      <w:r w:rsidR="000D6F68" w:rsidRPr="00676C1C">
        <w:rPr>
          <w:rStyle w:val="Hyperlink"/>
          <w:noProof/>
        </w:rPr>
        <w:instrText xml:space="preserve"> </w:instrText>
      </w:r>
      <w:r w:rsidR="000D6F68">
        <w:rPr>
          <w:noProof/>
        </w:rPr>
        <w:instrText>HYPERLINK \l "_Toc475459565"</w:instrText>
      </w:r>
      <w:r w:rsidR="000D6F68" w:rsidRPr="00676C1C">
        <w:rPr>
          <w:rStyle w:val="Hyperlink"/>
          <w:noProof/>
        </w:rPr>
        <w:instrText xml:space="preserve"> </w:instrText>
      </w:r>
      <w:r w:rsidR="000D6F68" w:rsidRPr="00676C1C">
        <w:rPr>
          <w:rStyle w:val="Hyperlink"/>
          <w:noProof/>
        </w:rPr>
      </w:r>
      <w:r w:rsidR="000D6F68" w:rsidRPr="00676C1C">
        <w:rPr>
          <w:rStyle w:val="Hyperlink"/>
          <w:noProof/>
        </w:rPr>
        <w:fldChar w:fldCharType="separate"/>
      </w:r>
      <w:r w:rsidR="000D6F68" w:rsidRPr="00676C1C">
        <w:rPr>
          <w:rStyle w:val="Hyperlink"/>
          <w:noProof/>
          <w:lang w:val="es-ES"/>
        </w:rPr>
        <w:t>RESUMEN</w:t>
      </w:r>
      <w:r w:rsidR="000D6F68">
        <w:rPr>
          <w:noProof/>
          <w:webHidden/>
        </w:rPr>
        <w:tab/>
      </w:r>
      <w:r w:rsidR="000D6F68">
        <w:rPr>
          <w:noProof/>
          <w:webHidden/>
        </w:rPr>
        <w:fldChar w:fldCharType="begin"/>
      </w:r>
      <w:r w:rsidR="000D6F68">
        <w:rPr>
          <w:noProof/>
          <w:webHidden/>
        </w:rPr>
        <w:instrText xml:space="preserve"> PAGEREF _Toc475459565 \h </w:instrText>
      </w:r>
      <w:r w:rsidR="000D6F68">
        <w:rPr>
          <w:noProof/>
          <w:webHidden/>
        </w:rPr>
      </w:r>
      <w:r w:rsidR="000D6F68">
        <w:rPr>
          <w:noProof/>
          <w:webHidden/>
        </w:rPr>
        <w:fldChar w:fldCharType="separate"/>
      </w:r>
      <w:r w:rsidR="000D6F68">
        <w:rPr>
          <w:noProof/>
          <w:webHidden/>
        </w:rPr>
        <w:t>1</w:t>
      </w:r>
      <w:r w:rsidR="000D6F68">
        <w:rPr>
          <w:noProof/>
          <w:webHidden/>
        </w:rPr>
        <w:fldChar w:fldCharType="end"/>
      </w:r>
      <w:r w:rsidR="000D6F68" w:rsidRPr="00676C1C">
        <w:rPr>
          <w:rStyle w:val="Hyperlink"/>
          <w:noProof/>
        </w:rPr>
        <w:fldChar w:fldCharType="end"/>
      </w:r>
    </w:p>
    <w:p w:rsidR="000D6F68" w:rsidRDefault="000D6F68">
      <w:pPr>
        <w:pStyle w:val="TOC1"/>
        <w:rPr>
          <w:rFonts w:asciiTheme="minorHAnsi" w:eastAsiaTheme="minorEastAsia" w:hAnsiTheme="minorHAnsi" w:cstheme="minorBidi"/>
          <w:caps w:val="0"/>
          <w:noProof/>
          <w:sz w:val="22"/>
          <w:szCs w:val="22"/>
        </w:rPr>
      </w:pPr>
      <w:hyperlink w:anchor="_Toc475459566" w:history="1">
        <w:r w:rsidRPr="00676C1C">
          <w:rPr>
            <w:rStyle w:val="Hyperlink"/>
            <w:noProof/>
            <w:lang w:val="es-ES"/>
          </w:rPr>
          <w:t>ANTECEDENTES</w:t>
        </w:r>
        <w:r>
          <w:rPr>
            <w:noProof/>
            <w:webHidden/>
          </w:rPr>
          <w:tab/>
        </w:r>
        <w:r>
          <w:rPr>
            <w:noProof/>
            <w:webHidden/>
          </w:rPr>
          <w:fldChar w:fldCharType="begin"/>
        </w:r>
        <w:r>
          <w:rPr>
            <w:noProof/>
            <w:webHidden/>
          </w:rPr>
          <w:instrText xml:space="preserve"> PAGEREF _Toc475459566 \h </w:instrText>
        </w:r>
        <w:r>
          <w:rPr>
            <w:noProof/>
            <w:webHidden/>
          </w:rPr>
        </w:r>
        <w:r>
          <w:rPr>
            <w:noProof/>
            <w:webHidden/>
          </w:rPr>
          <w:fldChar w:fldCharType="separate"/>
        </w:r>
        <w:r>
          <w:rPr>
            <w:noProof/>
            <w:webHidden/>
          </w:rPr>
          <w:t>2</w:t>
        </w:r>
        <w:r>
          <w:rPr>
            <w:noProof/>
            <w:webHidden/>
          </w:rPr>
          <w:fldChar w:fldCharType="end"/>
        </w:r>
      </w:hyperlink>
    </w:p>
    <w:p w:rsidR="000D6F68" w:rsidRDefault="000D6F68">
      <w:pPr>
        <w:pStyle w:val="TOC1"/>
        <w:rPr>
          <w:rFonts w:asciiTheme="minorHAnsi" w:eastAsiaTheme="minorEastAsia" w:hAnsiTheme="minorHAnsi" w:cstheme="minorBidi"/>
          <w:caps w:val="0"/>
          <w:noProof/>
          <w:sz w:val="22"/>
          <w:szCs w:val="22"/>
        </w:rPr>
      </w:pPr>
      <w:hyperlink w:anchor="_Toc475459567" w:history="1">
        <w:r w:rsidRPr="00676C1C">
          <w:rPr>
            <w:rStyle w:val="Hyperlink"/>
            <w:noProof/>
            <w:lang w:val="es-ES"/>
          </w:rPr>
          <w:t>Novedades acaecidas en 2016</w:t>
        </w:r>
        <w:r>
          <w:rPr>
            <w:noProof/>
            <w:webHidden/>
          </w:rPr>
          <w:tab/>
        </w:r>
        <w:r>
          <w:rPr>
            <w:noProof/>
            <w:webHidden/>
          </w:rPr>
          <w:fldChar w:fldCharType="begin"/>
        </w:r>
        <w:r>
          <w:rPr>
            <w:noProof/>
            <w:webHidden/>
          </w:rPr>
          <w:instrText xml:space="preserve"> PAGEREF _Toc475459567 \h </w:instrText>
        </w:r>
        <w:r>
          <w:rPr>
            <w:noProof/>
            <w:webHidden/>
          </w:rPr>
        </w:r>
        <w:r>
          <w:rPr>
            <w:noProof/>
            <w:webHidden/>
          </w:rPr>
          <w:fldChar w:fldCharType="separate"/>
        </w:r>
        <w:r>
          <w:rPr>
            <w:noProof/>
            <w:webHidden/>
          </w:rPr>
          <w:t>2</w:t>
        </w:r>
        <w:r>
          <w:rPr>
            <w:noProof/>
            <w:webHidden/>
          </w:rPr>
          <w:fldChar w:fldCharType="end"/>
        </w:r>
      </w:hyperlink>
    </w:p>
    <w:p w:rsidR="000D6F68" w:rsidRDefault="000D6F68">
      <w:pPr>
        <w:pStyle w:val="TOC2"/>
        <w:rPr>
          <w:rFonts w:asciiTheme="minorHAnsi" w:eastAsiaTheme="minorEastAsia" w:hAnsiTheme="minorHAnsi" w:cstheme="minorBidi"/>
          <w:smallCaps w:val="0"/>
          <w:noProof/>
          <w:sz w:val="22"/>
          <w:szCs w:val="22"/>
        </w:rPr>
      </w:pPr>
      <w:hyperlink w:anchor="_Toc475459568" w:history="1">
        <w:r w:rsidRPr="00676C1C">
          <w:rPr>
            <w:rStyle w:val="Hyperlink"/>
            <w:noProof/>
            <w:lang w:val="es-ES"/>
          </w:rPr>
          <w:t>Grupo de Trabajo Técnico sobre Automatización y Programas Informáticos</w:t>
        </w:r>
        <w:r>
          <w:rPr>
            <w:noProof/>
            <w:webHidden/>
          </w:rPr>
          <w:tab/>
        </w:r>
        <w:r>
          <w:rPr>
            <w:noProof/>
            <w:webHidden/>
          </w:rPr>
          <w:fldChar w:fldCharType="begin"/>
        </w:r>
        <w:r>
          <w:rPr>
            <w:noProof/>
            <w:webHidden/>
          </w:rPr>
          <w:instrText xml:space="preserve"> PAGEREF _Toc475459568 \h </w:instrText>
        </w:r>
        <w:r>
          <w:rPr>
            <w:noProof/>
            <w:webHidden/>
          </w:rPr>
        </w:r>
        <w:r>
          <w:rPr>
            <w:noProof/>
            <w:webHidden/>
          </w:rPr>
          <w:fldChar w:fldCharType="separate"/>
        </w:r>
        <w:r>
          <w:rPr>
            <w:noProof/>
            <w:webHidden/>
          </w:rPr>
          <w:t>2</w:t>
        </w:r>
        <w:r>
          <w:rPr>
            <w:noProof/>
            <w:webHidden/>
          </w:rPr>
          <w:fldChar w:fldCharType="end"/>
        </w:r>
      </w:hyperlink>
    </w:p>
    <w:p w:rsidR="000D6F68" w:rsidRDefault="000D6F68">
      <w:pPr>
        <w:pStyle w:val="TOC2"/>
        <w:rPr>
          <w:rFonts w:asciiTheme="minorHAnsi" w:eastAsiaTheme="minorEastAsia" w:hAnsiTheme="minorHAnsi" w:cstheme="minorBidi"/>
          <w:smallCaps w:val="0"/>
          <w:noProof/>
          <w:sz w:val="22"/>
          <w:szCs w:val="22"/>
        </w:rPr>
      </w:pPr>
      <w:hyperlink w:anchor="_Toc475459569" w:history="1">
        <w:r w:rsidRPr="00676C1C">
          <w:rPr>
            <w:rStyle w:val="Hyperlink"/>
            <w:noProof/>
            <w:lang w:val="es-ES"/>
          </w:rPr>
          <w:t>Grupo de Trabajo Técnico sobre Plantas Ornamentales y Árboles Forestales</w:t>
        </w:r>
        <w:r>
          <w:rPr>
            <w:noProof/>
            <w:webHidden/>
          </w:rPr>
          <w:tab/>
        </w:r>
        <w:r>
          <w:rPr>
            <w:noProof/>
            <w:webHidden/>
          </w:rPr>
          <w:fldChar w:fldCharType="begin"/>
        </w:r>
        <w:r>
          <w:rPr>
            <w:noProof/>
            <w:webHidden/>
          </w:rPr>
          <w:instrText xml:space="preserve"> PAGEREF _Toc475459569 \h </w:instrText>
        </w:r>
        <w:r>
          <w:rPr>
            <w:noProof/>
            <w:webHidden/>
          </w:rPr>
        </w:r>
        <w:r>
          <w:rPr>
            <w:noProof/>
            <w:webHidden/>
          </w:rPr>
          <w:fldChar w:fldCharType="separate"/>
        </w:r>
        <w:r>
          <w:rPr>
            <w:noProof/>
            <w:webHidden/>
          </w:rPr>
          <w:t>2</w:t>
        </w:r>
        <w:r>
          <w:rPr>
            <w:noProof/>
            <w:webHidden/>
          </w:rPr>
          <w:fldChar w:fldCharType="end"/>
        </w:r>
      </w:hyperlink>
    </w:p>
    <w:p w:rsidR="000D6F68" w:rsidRDefault="000D6F68">
      <w:pPr>
        <w:pStyle w:val="TOC2"/>
        <w:rPr>
          <w:rFonts w:asciiTheme="minorHAnsi" w:eastAsiaTheme="minorEastAsia" w:hAnsiTheme="minorHAnsi" w:cstheme="minorBidi"/>
          <w:smallCaps w:val="0"/>
          <w:noProof/>
          <w:sz w:val="22"/>
          <w:szCs w:val="22"/>
        </w:rPr>
      </w:pPr>
      <w:hyperlink w:anchor="_Toc475459570" w:history="1">
        <w:r w:rsidRPr="00676C1C">
          <w:rPr>
            <w:rStyle w:val="Hyperlink"/>
            <w:noProof/>
            <w:lang w:val="es-ES"/>
          </w:rPr>
          <w:t>Grupo de Trabajo Técnico sobre Hortalizas</w:t>
        </w:r>
        <w:r>
          <w:rPr>
            <w:noProof/>
            <w:webHidden/>
          </w:rPr>
          <w:tab/>
        </w:r>
        <w:r>
          <w:rPr>
            <w:noProof/>
            <w:webHidden/>
          </w:rPr>
          <w:fldChar w:fldCharType="begin"/>
        </w:r>
        <w:r>
          <w:rPr>
            <w:noProof/>
            <w:webHidden/>
          </w:rPr>
          <w:instrText xml:space="preserve"> PAGEREF _Toc475459570 \h </w:instrText>
        </w:r>
        <w:r>
          <w:rPr>
            <w:noProof/>
            <w:webHidden/>
          </w:rPr>
        </w:r>
        <w:r>
          <w:rPr>
            <w:noProof/>
            <w:webHidden/>
          </w:rPr>
          <w:fldChar w:fldCharType="separate"/>
        </w:r>
        <w:r>
          <w:rPr>
            <w:noProof/>
            <w:webHidden/>
          </w:rPr>
          <w:t>3</w:t>
        </w:r>
        <w:r>
          <w:rPr>
            <w:noProof/>
            <w:webHidden/>
          </w:rPr>
          <w:fldChar w:fldCharType="end"/>
        </w:r>
      </w:hyperlink>
    </w:p>
    <w:p w:rsidR="000D6F68" w:rsidRDefault="000D6F68">
      <w:pPr>
        <w:pStyle w:val="TOC2"/>
        <w:rPr>
          <w:rFonts w:asciiTheme="minorHAnsi" w:eastAsiaTheme="minorEastAsia" w:hAnsiTheme="minorHAnsi" w:cstheme="minorBidi"/>
          <w:smallCaps w:val="0"/>
          <w:noProof/>
          <w:sz w:val="22"/>
          <w:szCs w:val="22"/>
        </w:rPr>
      </w:pPr>
      <w:hyperlink w:anchor="_Toc475459571" w:history="1">
        <w:r w:rsidRPr="00676C1C">
          <w:rPr>
            <w:rStyle w:val="Hyperlink"/>
            <w:noProof/>
            <w:lang w:val="es-ES"/>
          </w:rPr>
          <w:t>Grupo de Trabajo Técnico sobre Plantas Agrícolas</w:t>
        </w:r>
        <w:r>
          <w:rPr>
            <w:noProof/>
            <w:webHidden/>
          </w:rPr>
          <w:tab/>
        </w:r>
        <w:r>
          <w:rPr>
            <w:noProof/>
            <w:webHidden/>
          </w:rPr>
          <w:fldChar w:fldCharType="begin"/>
        </w:r>
        <w:r>
          <w:rPr>
            <w:noProof/>
            <w:webHidden/>
          </w:rPr>
          <w:instrText xml:space="preserve"> PAGEREF _Toc475459571 \h </w:instrText>
        </w:r>
        <w:r>
          <w:rPr>
            <w:noProof/>
            <w:webHidden/>
          </w:rPr>
        </w:r>
        <w:r>
          <w:rPr>
            <w:noProof/>
            <w:webHidden/>
          </w:rPr>
          <w:fldChar w:fldCharType="separate"/>
        </w:r>
        <w:r>
          <w:rPr>
            <w:noProof/>
            <w:webHidden/>
          </w:rPr>
          <w:t>3</w:t>
        </w:r>
        <w:r>
          <w:rPr>
            <w:noProof/>
            <w:webHidden/>
          </w:rPr>
          <w:fldChar w:fldCharType="end"/>
        </w:r>
      </w:hyperlink>
    </w:p>
    <w:p w:rsidR="000D6F68" w:rsidRDefault="000D6F68">
      <w:pPr>
        <w:pStyle w:val="TOC2"/>
        <w:rPr>
          <w:rFonts w:asciiTheme="minorHAnsi" w:eastAsiaTheme="minorEastAsia" w:hAnsiTheme="minorHAnsi" w:cstheme="minorBidi"/>
          <w:smallCaps w:val="0"/>
          <w:noProof/>
          <w:sz w:val="22"/>
          <w:szCs w:val="22"/>
        </w:rPr>
      </w:pPr>
      <w:hyperlink w:anchor="_Toc475459572" w:history="1">
        <w:r w:rsidRPr="00676C1C">
          <w:rPr>
            <w:rStyle w:val="Hyperlink"/>
            <w:noProof/>
            <w:lang w:val="es-ES"/>
          </w:rPr>
          <w:t>Grupo de Trabajo Técnico sobre Plantas Frutales</w:t>
        </w:r>
        <w:r>
          <w:rPr>
            <w:noProof/>
            <w:webHidden/>
          </w:rPr>
          <w:tab/>
        </w:r>
        <w:r>
          <w:rPr>
            <w:noProof/>
            <w:webHidden/>
          </w:rPr>
          <w:fldChar w:fldCharType="begin"/>
        </w:r>
        <w:r>
          <w:rPr>
            <w:noProof/>
            <w:webHidden/>
          </w:rPr>
          <w:instrText xml:space="preserve"> PAGEREF _Toc475459572 \h </w:instrText>
        </w:r>
        <w:r>
          <w:rPr>
            <w:noProof/>
            <w:webHidden/>
          </w:rPr>
        </w:r>
        <w:r>
          <w:rPr>
            <w:noProof/>
            <w:webHidden/>
          </w:rPr>
          <w:fldChar w:fldCharType="separate"/>
        </w:r>
        <w:r>
          <w:rPr>
            <w:noProof/>
            <w:webHidden/>
          </w:rPr>
          <w:t>4</w:t>
        </w:r>
        <w:r>
          <w:rPr>
            <w:noProof/>
            <w:webHidden/>
          </w:rPr>
          <w:fldChar w:fldCharType="end"/>
        </w:r>
      </w:hyperlink>
    </w:p>
    <w:p w:rsidR="0001537D" w:rsidRDefault="00E24509" w:rsidP="00C27E64">
      <w:pPr>
        <w:rPr>
          <w:noProof/>
          <w:snapToGrid w:val="0"/>
        </w:rPr>
      </w:pPr>
      <w:r w:rsidRPr="002E2875">
        <w:rPr>
          <w:noProof/>
          <w:snapToGrid w:val="0"/>
          <w:highlight w:val="yellow"/>
        </w:rPr>
        <w:fldChar w:fldCharType="end"/>
      </w:r>
    </w:p>
    <w:p w:rsidR="00C27E64" w:rsidRDefault="00C27E64" w:rsidP="00C27E64">
      <w:pPr>
        <w:rPr>
          <w:noProof/>
          <w:snapToGrid w:val="0"/>
        </w:rPr>
      </w:pPr>
      <w:r>
        <w:rPr>
          <w:noProof/>
          <w:snapToGrid w:val="0"/>
        </w:rPr>
        <w:t>ANEXO:  S</w:t>
      </w:r>
      <w:r w:rsidRPr="00C27E64">
        <w:rPr>
          <w:noProof/>
          <w:snapToGrid w:val="0"/>
        </w:rPr>
        <w:t>ituación de los requisitos de homogeneidad en caracteres en bloque</w:t>
      </w:r>
    </w:p>
    <w:p w:rsidR="00C27E64" w:rsidRDefault="00C27E64" w:rsidP="00C27E64">
      <w:pPr>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br w:type="page"/>
      </w:r>
      <w:bookmarkStart w:id="11" w:name="_GoBack"/>
      <w:bookmarkEnd w:id="11"/>
    </w:p>
    <w:p w:rsidR="00EE6354" w:rsidRPr="0001537D" w:rsidRDefault="00EE6354" w:rsidP="00EE6354">
      <w:pPr>
        <w:keepNext/>
        <w:rPr>
          <w:rFonts w:cs="Arial"/>
          <w:snapToGrid w:val="0"/>
        </w:rPr>
      </w:pPr>
      <w:r w:rsidRPr="00715FDF">
        <w:rPr>
          <w:rFonts w:cs="Arial"/>
          <w:snapToGrid w:val="0"/>
        </w:rPr>
        <w:lastRenderedPageBreak/>
        <w:fldChar w:fldCharType="begin"/>
      </w:r>
      <w:r w:rsidRPr="0001537D">
        <w:rPr>
          <w:rFonts w:cs="Arial"/>
          <w:snapToGrid w:val="0"/>
        </w:rPr>
        <w:instrText xml:space="preserve"> AUTONUM  </w:instrText>
      </w:r>
      <w:r w:rsidRPr="00715FDF">
        <w:rPr>
          <w:rFonts w:cs="Arial"/>
          <w:snapToGrid w:val="0"/>
        </w:rPr>
        <w:fldChar w:fldCharType="end"/>
      </w:r>
      <w:r>
        <w:tab/>
      </w:r>
      <w:r>
        <w:rPr>
          <w:rFonts w:hint="eastAsia"/>
          <w:snapToGrid w:val="0"/>
        </w:rPr>
        <w:t>E</w:t>
      </w:r>
      <w:r w:rsidR="00BA066F">
        <w:rPr>
          <w:snapToGrid w:val="0"/>
        </w:rPr>
        <w:t>n e</w:t>
      </w:r>
      <w:r>
        <w:rPr>
          <w:rFonts w:hint="eastAsia"/>
          <w:snapToGrid w:val="0"/>
        </w:rPr>
        <w:t xml:space="preserve">l presente documento </w:t>
      </w:r>
      <w:r>
        <w:rPr>
          <w:snapToGrid w:val="0"/>
        </w:rPr>
        <w:t>se utilizan las siguientes abreviaturas</w:t>
      </w:r>
      <w:r>
        <w:rPr>
          <w:rFonts w:hint="eastAsia"/>
          <w:snapToGrid w:val="0"/>
        </w:rPr>
        <w:t>:</w:t>
      </w:r>
    </w:p>
    <w:p w:rsidR="0001537D" w:rsidRPr="0001537D" w:rsidRDefault="0001537D" w:rsidP="0001537D">
      <w:pPr>
        <w:rPr>
          <w:rFonts w:cs="Arial"/>
          <w:color w:val="000000"/>
        </w:rPr>
      </w:pPr>
    </w:p>
    <w:p w:rsidR="0001537D" w:rsidRPr="0001537D" w:rsidRDefault="0001537D" w:rsidP="0001537D">
      <w:pPr>
        <w:rPr>
          <w:rFonts w:cs="Arial"/>
        </w:rPr>
      </w:pPr>
      <w:r>
        <w:tab/>
        <w:t>TC:</w:t>
      </w:r>
      <w:r>
        <w:tab/>
      </w:r>
      <w:r>
        <w:tab/>
        <w:t>Comité Técnico</w:t>
      </w:r>
    </w:p>
    <w:p w:rsidR="0001537D" w:rsidRPr="0001537D" w:rsidRDefault="0001537D" w:rsidP="0001537D">
      <w:pPr>
        <w:rPr>
          <w:rFonts w:eastAsia="PMingLiU" w:cs="Arial"/>
          <w:szCs w:val="24"/>
        </w:rPr>
      </w:pPr>
      <w:r>
        <w:tab/>
        <w:t>TWA:</w:t>
      </w:r>
      <w:r>
        <w:tab/>
      </w:r>
      <w:r>
        <w:tab/>
        <w:t>Grupo de Trabajo Técnico sobre Plantas Agrícolas</w:t>
      </w:r>
    </w:p>
    <w:p w:rsidR="0001537D" w:rsidRPr="0001537D" w:rsidRDefault="0001537D" w:rsidP="0001537D">
      <w:pPr>
        <w:rPr>
          <w:rFonts w:eastAsia="PMingLiU" w:cs="Arial"/>
          <w:szCs w:val="24"/>
        </w:rPr>
      </w:pPr>
      <w:r>
        <w:tab/>
        <w:t>TWC:</w:t>
      </w:r>
      <w:r>
        <w:tab/>
      </w:r>
      <w:r>
        <w:tab/>
        <w:t>Grupo de Trabajo Técnico sobre Automatización y Programas Informáticos</w:t>
      </w:r>
    </w:p>
    <w:p w:rsidR="0001537D" w:rsidRPr="0001537D" w:rsidRDefault="0001537D" w:rsidP="0001537D">
      <w:pPr>
        <w:rPr>
          <w:rFonts w:eastAsia="PMingLiU" w:cs="Arial"/>
          <w:szCs w:val="24"/>
        </w:rPr>
      </w:pPr>
      <w:r>
        <w:tab/>
        <w:t xml:space="preserve">TWF: </w:t>
      </w:r>
      <w:r>
        <w:tab/>
      </w:r>
      <w:r>
        <w:tab/>
        <w:t>Grupo de Trabajo Técnico sobre Plantas Frutales</w:t>
      </w:r>
    </w:p>
    <w:p w:rsidR="0001537D" w:rsidRPr="0001537D" w:rsidRDefault="0001537D" w:rsidP="0001537D">
      <w:pPr>
        <w:rPr>
          <w:rFonts w:eastAsia="PMingLiU" w:cs="Arial"/>
          <w:szCs w:val="24"/>
        </w:rPr>
      </w:pPr>
      <w:r>
        <w:tab/>
        <w:t>TWO:</w:t>
      </w:r>
      <w:r>
        <w:tab/>
      </w:r>
      <w:r>
        <w:tab/>
        <w:t>Grupo de Trabajo Técnico sobre Plantas Ornamentales y Árboles Forestales</w:t>
      </w:r>
    </w:p>
    <w:p w:rsidR="0001537D" w:rsidRPr="0001537D" w:rsidRDefault="0001537D" w:rsidP="0001537D">
      <w:pPr>
        <w:rPr>
          <w:rFonts w:eastAsia="PMingLiU" w:cs="Arial"/>
          <w:szCs w:val="24"/>
        </w:rPr>
      </w:pPr>
      <w:r>
        <w:tab/>
        <w:t>TWP:</w:t>
      </w:r>
      <w:r>
        <w:tab/>
      </w:r>
      <w:r w:rsidR="00D15A7D">
        <w:tab/>
      </w:r>
      <w:r>
        <w:t>Grupos de Trabajo Técnico</w:t>
      </w:r>
    </w:p>
    <w:p w:rsidR="0001537D" w:rsidRPr="0001537D" w:rsidRDefault="0001537D" w:rsidP="0001537D">
      <w:pPr>
        <w:rPr>
          <w:rFonts w:cs="Arial"/>
          <w:szCs w:val="24"/>
        </w:rPr>
      </w:pPr>
      <w:r>
        <w:tab/>
        <w:t>TWV:</w:t>
      </w:r>
      <w:r>
        <w:tab/>
      </w:r>
      <w:r>
        <w:tab/>
        <w:t>Grupo de Trabajo Técnico sobre Hortalizas</w:t>
      </w:r>
    </w:p>
    <w:p w:rsidR="00C27E64" w:rsidRDefault="00C27E64" w:rsidP="0001537D">
      <w:pPr>
        <w:pStyle w:val="Heading1"/>
        <w:rPr>
          <w:lang w:val="es-ES"/>
        </w:rPr>
      </w:pPr>
      <w:bookmarkStart w:id="12" w:name="_Toc473210632"/>
    </w:p>
    <w:p w:rsidR="00C27E64" w:rsidRDefault="00C27E64" w:rsidP="0001537D">
      <w:pPr>
        <w:pStyle w:val="Heading1"/>
        <w:rPr>
          <w:lang w:val="es-ES"/>
        </w:rPr>
      </w:pPr>
    </w:p>
    <w:p w:rsidR="0001537D" w:rsidRPr="00846C66" w:rsidRDefault="0001537D" w:rsidP="0001537D">
      <w:pPr>
        <w:pStyle w:val="Heading1"/>
        <w:rPr>
          <w:lang w:val="es-ES"/>
        </w:rPr>
      </w:pPr>
      <w:bookmarkStart w:id="13" w:name="_Toc475459566"/>
      <w:r w:rsidRPr="00846C66">
        <w:rPr>
          <w:lang w:val="es-ES"/>
        </w:rPr>
        <w:t>ANTECEDENTES</w:t>
      </w:r>
      <w:bookmarkEnd w:id="12"/>
      <w:bookmarkEnd w:id="13"/>
    </w:p>
    <w:p w:rsidR="0001537D" w:rsidRPr="0001537D" w:rsidRDefault="0001537D" w:rsidP="0001537D">
      <w:pPr>
        <w:keepNext/>
      </w:pPr>
    </w:p>
    <w:p w:rsidR="0001537D" w:rsidRPr="0001537D" w:rsidRDefault="00E24509" w:rsidP="0001537D">
      <w:pPr>
        <w:rPr>
          <w:szCs w:val="24"/>
        </w:rPr>
      </w:pPr>
      <w:r w:rsidRPr="0081385D">
        <w:fldChar w:fldCharType="begin"/>
      </w:r>
      <w:r w:rsidR="0001537D" w:rsidRPr="0001537D">
        <w:instrText xml:space="preserve"> AUTONUM  </w:instrText>
      </w:r>
      <w:r w:rsidRPr="0081385D">
        <w:fldChar w:fldCharType="end"/>
      </w:r>
      <w:r w:rsidR="0001537D">
        <w:tab/>
        <w:t xml:space="preserve">Los </w:t>
      </w:r>
      <w:r w:rsidR="0001537D">
        <w:rPr>
          <w:rFonts w:hint="eastAsia"/>
        </w:rPr>
        <w:t xml:space="preserve">antecedentes de esta cuestión </w:t>
      </w:r>
      <w:r w:rsidR="0001537D">
        <w:t>figuran en el documento TC/52/18</w:t>
      </w:r>
      <w:r w:rsidR="0001537D">
        <w:rPr>
          <w:rFonts w:hint="eastAsia"/>
        </w:rPr>
        <w:t xml:space="preserve"> </w:t>
      </w:r>
      <w:r w:rsidR="0001537D">
        <w:t>“Revisión del documento TGP/8</w:t>
      </w:r>
      <w:proofErr w:type="gramStart"/>
      <w:r w:rsidR="00CD091C">
        <w:t xml:space="preserve">:  </w:t>
      </w:r>
      <w:r w:rsidR="0001537D">
        <w:t>Parte</w:t>
      </w:r>
      <w:proofErr w:type="gramEnd"/>
      <w:r w:rsidR="0001537D">
        <w:t> II</w:t>
      </w:r>
      <w:r w:rsidR="00CD091C">
        <w:t xml:space="preserve">:  </w:t>
      </w:r>
      <w:r w:rsidR="0001537D">
        <w:t xml:space="preserve">Técnicas utilizadas en el examen DHE, </w:t>
      </w:r>
      <w:r w:rsidR="0001537D">
        <w:rPr>
          <w:rFonts w:hint="eastAsia"/>
        </w:rPr>
        <w:t>nueva sección</w:t>
      </w:r>
      <w:r w:rsidR="00CD091C">
        <w:rPr>
          <w:rFonts w:hint="eastAsia"/>
        </w:rPr>
        <w:t xml:space="preserve">:  </w:t>
      </w:r>
      <w:r w:rsidR="0001537D">
        <w:rPr>
          <w:rFonts w:hint="eastAsia"/>
        </w:rPr>
        <w:t>Examen DHE de muestras en bloque</w:t>
      </w:r>
      <w:r w:rsidR="0001537D">
        <w:t>”</w:t>
      </w:r>
      <w:r w:rsidR="0001537D">
        <w:rPr>
          <w:rFonts w:hint="eastAsia"/>
        </w:rPr>
        <w:t>.</w:t>
      </w:r>
    </w:p>
    <w:p w:rsidR="0001537D" w:rsidRPr="0001537D" w:rsidRDefault="0001537D" w:rsidP="0001537D">
      <w:pPr>
        <w:rPr>
          <w:szCs w:val="24"/>
        </w:rPr>
      </w:pPr>
    </w:p>
    <w:p w:rsidR="0001537D" w:rsidRPr="0001537D" w:rsidRDefault="0001537D" w:rsidP="0001537D">
      <w:pPr>
        <w:rPr>
          <w:szCs w:val="24"/>
        </w:rPr>
      </w:pPr>
    </w:p>
    <w:p w:rsidR="0001537D" w:rsidRPr="00330826" w:rsidRDefault="0001537D" w:rsidP="0001537D">
      <w:pPr>
        <w:pStyle w:val="Heading1"/>
        <w:rPr>
          <w:snapToGrid w:val="0"/>
          <w:color w:val="000000"/>
          <w:lang w:val="es-ES"/>
        </w:rPr>
      </w:pPr>
      <w:bookmarkStart w:id="14" w:name="_Toc473210633"/>
      <w:bookmarkStart w:id="15" w:name="_Toc475459567"/>
      <w:r w:rsidRPr="00330826">
        <w:rPr>
          <w:lang w:val="es-ES"/>
        </w:rPr>
        <w:t>N</w:t>
      </w:r>
      <w:r w:rsidRPr="00330826">
        <w:rPr>
          <w:rFonts w:hint="eastAsia"/>
          <w:lang w:val="es-ES"/>
        </w:rPr>
        <w:t>ovedades acaecidas en 201</w:t>
      </w:r>
      <w:r w:rsidRPr="00330826">
        <w:rPr>
          <w:lang w:val="es-ES"/>
        </w:rPr>
        <w:t>6</w:t>
      </w:r>
      <w:bookmarkEnd w:id="14"/>
      <w:bookmarkEnd w:id="15"/>
    </w:p>
    <w:p w:rsidR="0001537D" w:rsidRPr="0001537D" w:rsidRDefault="0001537D" w:rsidP="0001537D">
      <w:pPr>
        <w:keepNext/>
        <w:rPr>
          <w:rFonts w:cs="Arial"/>
        </w:rPr>
      </w:pPr>
    </w:p>
    <w:p w:rsidR="0001537D" w:rsidRPr="0001537D" w:rsidRDefault="00E24509" w:rsidP="0001537D">
      <w:r w:rsidRPr="00512BC2">
        <w:rPr>
          <w:snapToGrid w:val="0"/>
          <w:color w:val="000000"/>
        </w:rPr>
        <w:fldChar w:fldCharType="begin"/>
      </w:r>
      <w:r w:rsidR="0001537D" w:rsidRPr="0001537D">
        <w:rPr>
          <w:snapToGrid w:val="0"/>
          <w:color w:val="000000"/>
        </w:rPr>
        <w:instrText xml:space="preserve"> AUTONUM  </w:instrText>
      </w:r>
      <w:r w:rsidRPr="00512BC2">
        <w:rPr>
          <w:snapToGrid w:val="0"/>
          <w:color w:val="000000"/>
        </w:rPr>
        <w:fldChar w:fldCharType="end"/>
      </w:r>
      <w:r w:rsidR="0001537D">
        <w:tab/>
      </w:r>
      <w:r w:rsidR="0001537D">
        <w:rPr>
          <w:snapToGrid w:val="0"/>
          <w:color w:val="000000"/>
        </w:rPr>
        <w:t>Atendiendo a la invitación del TC, en su quincuagésima segunda sesión, celebrada en Ginebra del</w:t>
      </w:r>
      <w:r w:rsidR="00846C66">
        <w:rPr>
          <w:snapToGrid w:val="0"/>
          <w:color w:val="000000"/>
        </w:rPr>
        <w:t> </w:t>
      </w:r>
      <w:r w:rsidR="0001537D">
        <w:rPr>
          <w:snapToGrid w:val="0"/>
          <w:color w:val="000000"/>
        </w:rPr>
        <w:t>14</w:t>
      </w:r>
      <w:r w:rsidR="00846C66">
        <w:rPr>
          <w:snapToGrid w:val="0"/>
          <w:color w:val="000000"/>
        </w:rPr>
        <w:t> </w:t>
      </w:r>
      <w:r w:rsidR="0001537D">
        <w:rPr>
          <w:snapToGrid w:val="0"/>
          <w:color w:val="000000"/>
        </w:rPr>
        <w:t xml:space="preserve">al 16 de marzo de 2016, la experta de </w:t>
      </w:r>
      <w:r w:rsidR="0001537D">
        <w:t>los Países Bajos elaboró el proyecto de orientación que se reproduce en el Anexo del presente documento.</w:t>
      </w:r>
    </w:p>
    <w:p w:rsidR="0001537D" w:rsidRPr="0001537D" w:rsidRDefault="0001537D" w:rsidP="0001537D">
      <w:pPr>
        <w:jc w:val="left"/>
        <w:rPr>
          <w:snapToGrid w:val="0"/>
          <w:color w:val="000000"/>
        </w:rPr>
      </w:pPr>
    </w:p>
    <w:p w:rsidR="0001537D" w:rsidRPr="00330826" w:rsidRDefault="0001537D" w:rsidP="0001537D">
      <w:pPr>
        <w:pStyle w:val="Heading2"/>
        <w:rPr>
          <w:lang w:val="es-ES"/>
        </w:rPr>
      </w:pPr>
      <w:bookmarkStart w:id="16" w:name="_Toc473121192"/>
      <w:bookmarkStart w:id="17" w:name="_Toc473210634"/>
      <w:bookmarkStart w:id="18" w:name="_Toc475459568"/>
      <w:r w:rsidRPr="00330826">
        <w:rPr>
          <w:lang w:val="es-ES"/>
        </w:rPr>
        <w:t>Grupo de Trabajo Técnico sobre Automatización y Programas Informáticos</w:t>
      </w:r>
      <w:bookmarkEnd w:id="16"/>
      <w:bookmarkEnd w:id="17"/>
      <w:bookmarkEnd w:id="18"/>
    </w:p>
    <w:p w:rsidR="0001537D" w:rsidRPr="0001537D" w:rsidRDefault="0001537D" w:rsidP="0001537D">
      <w:pPr>
        <w:keepNext/>
        <w:jc w:val="left"/>
        <w:rPr>
          <w:snapToGrid w:val="0"/>
          <w:color w:val="000000"/>
        </w:rPr>
      </w:pPr>
    </w:p>
    <w:p w:rsidR="0001537D" w:rsidRPr="0001537D" w:rsidRDefault="00E24509" w:rsidP="0001537D">
      <w:pPr>
        <w:keepNext/>
        <w:rPr>
          <w:snapToGrid w:val="0"/>
        </w:rPr>
      </w:pPr>
      <w:r w:rsidRPr="00CE3579">
        <w:rPr>
          <w:snapToGrid w:val="0"/>
        </w:rPr>
        <w:fldChar w:fldCharType="begin"/>
      </w:r>
      <w:r w:rsidR="0001537D" w:rsidRPr="0001537D">
        <w:rPr>
          <w:snapToGrid w:val="0"/>
        </w:rPr>
        <w:instrText xml:space="preserve"> AUTONUM  </w:instrText>
      </w:r>
      <w:r w:rsidRPr="00CE3579">
        <w:rPr>
          <w:snapToGrid w:val="0"/>
        </w:rPr>
        <w:fldChar w:fldCharType="end"/>
      </w:r>
      <w:r w:rsidR="0001537D">
        <w:tab/>
      </w:r>
      <w:r w:rsidR="0001537D">
        <w:rPr>
          <w:snapToGrid w:val="0"/>
        </w:rPr>
        <w:t>El TWC examinó el documento TWC/34/11 (véanse los párrafos 35 a 38 del documento TWC/34/32 “</w:t>
      </w:r>
      <w:r w:rsidR="0001537D">
        <w:rPr>
          <w:i/>
          <w:snapToGrid w:val="0"/>
        </w:rPr>
        <w:t>Report</w:t>
      </w:r>
      <w:r w:rsidR="0001537D">
        <w:rPr>
          <w:snapToGrid w:val="0"/>
        </w:rPr>
        <w:t>” (Informe)).</w:t>
      </w:r>
    </w:p>
    <w:p w:rsidR="0001537D" w:rsidRPr="0001537D" w:rsidRDefault="0001537D" w:rsidP="0001537D">
      <w:pPr>
        <w:rPr>
          <w:snapToGrid w:val="0"/>
        </w:rPr>
      </w:pPr>
    </w:p>
    <w:p w:rsidR="0001537D" w:rsidRPr="0001537D" w:rsidRDefault="00E24509" w:rsidP="0001537D">
      <w:pPr>
        <w:rPr>
          <w:snapToGrid w:val="0"/>
        </w:rPr>
      </w:pPr>
      <w:r>
        <w:rPr>
          <w:snapToGrid w:val="0"/>
        </w:rPr>
        <w:fldChar w:fldCharType="begin"/>
      </w:r>
      <w:r w:rsidR="0001537D" w:rsidRPr="0001537D">
        <w:rPr>
          <w:snapToGrid w:val="0"/>
        </w:rPr>
        <w:instrText xml:space="preserve"> AUTONUM  </w:instrText>
      </w:r>
      <w:r>
        <w:rPr>
          <w:snapToGrid w:val="0"/>
        </w:rPr>
        <w:fldChar w:fldCharType="end"/>
      </w:r>
      <w:r w:rsidR="0001537D">
        <w:tab/>
        <w:t xml:space="preserve">El TWC tomó nota de que la orientación para el examen DHE de muestras en bloque se elaborará teniendo en cuenta los criterios expuestos en el párrafo 22 del documento TWC/34/11 y estuvo de acuerdo con la propuesta del </w:t>
      </w:r>
      <w:r w:rsidR="0001537D">
        <w:rPr>
          <w:snapToGrid w:val="0"/>
        </w:rPr>
        <w:t xml:space="preserve">experto de los Países Bajos de emplear el método del “control del carácter antes de aprobar su inclusión en el documento de directrices pertinente”.  </w:t>
      </w:r>
    </w:p>
    <w:p w:rsidR="0001537D" w:rsidRPr="0001537D" w:rsidRDefault="0001537D" w:rsidP="0001537D">
      <w:pPr>
        <w:rPr>
          <w:snapToGrid w:val="0"/>
        </w:rPr>
      </w:pPr>
    </w:p>
    <w:p w:rsidR="0001537D" w:rsidRPr="0001537D" w:rsidRDefault="00E24509" w:rsidP="0001537D">
      <w:pPr>
        <w:rPr>
          <w:snapToGrid w:val="0"/>
        </w:rPr>
      </w:pPr>
      <w:r>
        <w:rPr>
          <w:snapToGrid w:val="0"/>
        </w:rPr>
        <w:fldChar w:fldCharType="begin"/>
      </w:r>
      <w:r w:rsidR="0001537D" w:rsidRPr="0001537D">
        <w:rPr>
          <w:snapToGrid w:val="0"/>
        </w:rPr>
        <w:instrText xml:space="preserve"> AUTONUM  </w:instrText>
      </w:r>
      <w:r>
        <w:rPr>
          <w:snapToGrid w:val="0"/>
        </w:rPr>
        <w:fldChar w:fldCharType="end"/>
      </w:r>
      <w:r w:rsidR="0001537D">
        <w:tab/>
      </w:r>
      <w:r w:rsidR="0001537D">
        <w:rPr>
          <w:snapToGrid w:val="0"/>
        </w:rPr>
        <w:t>El TWC también convino en que los métodos de las “</w:t>
      </w:r>
      <w:proofErr w:type="spellStart"/>
      <w:r w:rsidR="0001537D">
        <w:rPr>
          <w:snapToGrid w:val="0"/>
        </w:rPr>
        <w:t>subparcelas</w:t>
      </w:r>
      <w:proofErr w:type="spellEnd"/>
      <w:r w:rsidR="0001537D">
        <w:rPr>
          <w:snapToGrid w:val="0"/>
        </w:rPr>
        <w:t xml:space="preserve">” y el “número de plantas” </w:t>
      </w:r>
      <w:r w:rsidR="0001537D">
        <w:t>son aceptables si se fundamentan en ejemplos y en los debates mantenidos en el seno de los Grupos de Trabajo Técnicos pertinentes, tal como figura en el documento TWC/34/11</w:t>
      </w:r>
      <w:r w:rsidR="0001537D">
        <w:rPr>
          <w:snapToGrid w:val="0"/>
        </w:rPr>
        <w:t>.</w:t>
      </w:r>
    </w:p>
    <w:p w:rsidR="0001537D" w:rsidRPr="0001537D" w:rsidRDefault="0001537D" w:rsidP="0001537D">
      <w:pPr>
        <w:rPr>
          <w:snapToGrid w:val="0"/>
        </w:rPr>
      </w:pPr>
    </w:p>
    <w:p w:rsidR="0001537D" w:rsidRPr="0001537D" w:rsidRDefault="00E24509" w:rsidP="0001537D">
      <w:pPr>
        <w:rPr>
          <w:snapToGrid w:val="0"/>
        </w:rPr>
      </w:pPr>
      <w:r w:rsidRPr="00DA3F06">
        <w:rPr>
          <w:snapToGrid w:val="0"/>
        </w:rPr>
        <w:fldChar w:fldCharType="begin"/>
      </w:r>
      <w:r w:rsidR="0001537D" w:rsidRPr="0001537D">
        <w:rPr>
          <w:snapToGrid w:val="0"/>
        </w:rPr>
        <w:instrText xml:space="preserve"> AUTONUM  </w:instrText>
      </w:r>
      <w:r w:rsidRPr="00DA3F06">
        <w:rPr>
          <w:snapToGrid w:val="0"/>
        </w:rPr>
        <w:fldChar w:fldCharType="end"/>
      </w:r>
      <w:r w:rsidR="0001537D">
        <w:tab/>
      </w:r>
      <w:r w:rsidR="0001537D">
        <w:rPr>
          <w:snapToGrid w:val="0"/>
        </w:rPr>
        <w:t xml:space="preserve">El TWC tomó nota de </w:t>
      </w:r>
      <w:r w:rsidR="0001537D">
        <w:t>la posibilidad de emplear marcadores de ADN para evaluar caracteres cuando exista un vínculo fiable entre el marcador y el carácter y de que no es necesario elaborar orientaciones al respecto como parte de una orientación general de caracteres examinados a partir de muestras en bloque.</w:t>
      </w:r>
      <w:r w:rsidR="0001537D">
        <w:rPr>
          <w:i/>
        </w:rPr>
        <w:t xml:space="preserve"> </w:t>
      </w:r>
    </w:p>
    <w:p w:rsidR="0001537D" w:rsidRPr="0001537D" w:rsidRDefault="0001537D" w:rsidP="0001537D">
      <w:pPr>
        <w:jc w:val="left"/>
        <w:rPr>
          <w:snapToGrid w:val="0"/>
          <w:color w:val="000000"/>
        </w:rPr>
      </w:pPr>
    </w:p>
    <w:p w:rsidR="0001537D" w:rsidRPr="00330826" w:rsidRDefault="0001537D" w:rsidP="0001537D">
      <w:pPr>
        <w:pStyle w:val="Heading2"/>
        <w:rPr>
          <w:lang w:val="es-ES"/>
        </w:rPr>
      </w:pPr>
      <w:bookmarkStart w:id="19" w:name="_Toc473121193"/>
      <w:bookmarkStart w:id="20" w:name="_Toc473210635"/>
      <w:bookmarkStart w:id="21" w:name="_Toc475459569"/>
      <w:r w:rsidRPr="00330826">
        <w:rPr>
          <w:lang w:val="es-ES"/>
        </w:rPr>
        <w:t>Grupo de Trabajo Técnico sobre Plantas Ornamentales y Árboles Forestales</w:t>
      </w:r>
      <w:bookmarkEnd w:id="19"/>
      <w:bookmarkEnd w:id="20"/>
      <w:bookmarkEnd w:id="21"/>
    </w:p>
    <w:p w:rsidR="0001537D" w:rsidRPr="0001537D" w:rsidRDefault="0001537D" w:rsidP="0001537D">
      <w:pPr>
        <w:rPr>
          <w:snapToGrid w:val="0"/>
        </w:rPr>
      </w:pPr>
      <w:bookmarkStart w:id="22" w:name="_Toc473121194"/>
    </w:p>
    <w:p w:rsidR="0001537D" w:rsidRPr="0001537D" w:rsidRDefault="00E24509" w:rsidP="0001537D">
      <w:pPr>
        <w:rPr>
          <w:snapToGrid w:val="0"/>
          <w:color w:val="000000"/>
        </w:rPr>
      </w:pPr>
      <w:r w:rsidRPr="00C870D3">
        <w:rPr>
          <w:snapToGrid w:val="0"/>
        </w:rPr>
        <w:fldChar w:fldCharType="begin"/>
      </w:r>
      <w:r w:rsidR="0001537D" w:rsidRPr="0001537D">
        <w:rPr>
          <w:snapToGrid w:val="0"/>
        </w:rPr>
        <w:instrText xml:space="preserve"> AUTONUM  </w:instrText>
      </w:r>
      <w:r w:rsidRPr="00C870D3">
        <w:rPr>
          <w:snapToGrid w:val="0"/>
        </w:rPr>
        <w:fldChar w:fldCharType="end"/>
      </w:r>
      <w:r w:rsidR="0001537D">
        <w:tab/>
      </w:r>
      <w:r w:rsidR="0001537D">
        <w:rPr>
          <w:snapToGrid w:val="0"/>
        </w:rPr>
        <w:t xml:space="preserve">El TWO examinó el </w:t>
      </w:r>
      <w:r w:rsidR="0001537D">
        <w:t xml:space="preserve">documento TWO/49/11 </w:t>
      </w:r>
      <w:r w:rsidR="00D15A7D">
        <w:rPr>
          <w:snapToGrid w:val="0"/>
        </w:rPr>
        <w:t>(véa</w:t>
      </w:r>
      <w:r w:rsidR="0001537D">
        <w:rPr>
          <w:snapToGrid w:val="0"/>
        </w:rPr>
        <w:t>se el documento TWO/49/25</w:t>
      </w:r>
      <w:r w:rsidR="00D15A7D">
        <w:rPr>
          <w:snapToGrid w:val="0"/>
        </w:rPr>
        <w:t> </w:t>
      </w:r>
      <w:r w:rsidR="0001537D">
        <w:rPr>
          <w:snapToGrid w:val="0"/>
        </w:rPr>
        <w:t>Rev. “</w:t>
      </w:r>
      <w:proofErr w:type="spellStart"/>
      <w:r w:rsidR="0001537D">
        <w:rPr>
          <w:i/>
          <w:snapToGrid w:val="0"/>
        </w:rPr>
        <w:t>Revised</w:t>
      </w:r>
      <w:proofErr w:type="spellEnd"/>
      <w:r w:rsidR="0001537D">
        <w:rPr>
          <w:i/>
          <w:snapToGrid w:val="0"/>
        </w:rPr>
        <w:t xml:space="preserve"> </w:t>
      </w:r>
      <w:proofErr w:type="spellStart"/>
      <w:r w:rsidR="0001537D">
        <w:rPr>
          <w:i/>
          <w:snapToGrid w:val="0"/>
        </w:rPr>
        <w:t>Report</w:t>
      </w:r>
      <w:proofErr w:type="spellEnd"/>
      <w:r w:rsidR="0001537D">
        <w:rPr>
          <w:snapToGrid w:val="0"/>
        </w:rPr>
        <w:t>”</w:t>
      </w:r>
      <w:r w:rsidR="00D15A7D" w:rsidRPr="00D15A7D">
        <w:rPr>
          <w:snapToGrid w:val="0"/>
        </w:rPr>
        <w:t xml:space="preserve"> </w:t>
      </w:r>
      <w:r w:rsidR="00D15A7D">
        <w:rPr>
          <w:snapToGrid w:val="0"/>
        </w:rPr>
        <w:t>(Informe revisado), párrafos 29 a 33</w:t>
      </w:r>
      <w:r w:rsidR="0001537D">
        <w:rPr>
          <w:snapToGrid w:val="0"/>
        </w:rPr>
        <w:t>).</w:t>
      </w:r>
    </w:p>
    <w:p w:rsidR="0001537D" w:rsidRPr="0001537D" w:rsidRDefault="0001537D" w:rsidP="0001537D">
      <w:pPr>
        <w:rPr>
          <w:rFonts w:cs="Arial"/>
          <w:i/>
        </w:rPr>
      </w:pPr>
    </w:p>
    <w:p w:rsidR="0001537D" w:rsidRPr="0001537D" w:rsidRDefault="00E24509" w:rsidP="0001537D">
      <w:r w:rsidRPr="00C870D3">
        <w:fldChar w:fldCharType="begin"/>
      </w:r>
      <w:r w:rsidR="0001537D" w:rsidRPr="0001537D">
        <w:instrText xml:space="preserve"> AUTONUM  </w:instrText>
      </w:r>
      <w:r w:rsidRPr="00C870D3">
        <w:fldChar w:fldCharType="end"/>
      </w:r>
      <w:r w:rsidR="0001537D">
        <w:tab/>
        <w:t xml:space="preserve">El TWO tomó nota de la orientación propuesta </w:t>
      </w:r>
      <w:r w:rsidR="00D15A7D">
        <w:t>en relación con</w:t>
      </w:r>
      <w:r w:rsidR="0001537D">
        <w:t xml:space="preserve"> el examen DHE de muestras en bloque que figura en el Anexo del documento TWO/49/11, para su inclusión en una futura revisión del documento</w:t>
      </w:r>
      <w:r w:rsidR="00D15A7D">
        <w:t> </w:t>
      </w:r>
      <w:r w:rsidR="0001537D">
        <w:t xml:space="preserve">TGP/8.  </w:t>
      </w:r>
    </w:p>
    <w:p w:rsidR="0001537D" w:rsidRPr="0001537D" w:rsidRDefault="0001537D" w:rsidP="0001537D"/>
    <w:p w:rsidR="0001537D" w:rsidRPr="0001537D" w:rsidRDefault="00E24509" w:rsidP="0001537D">
      <w:pPr>
        <w:rPr>
          <w:snapToGrid w:val="0"/>
          <w:color w:val="000000"/>
        </w:rPr>
      </w:pPr>
      <w:r w:rsidRPr="00C870D3">
        <w:fldChar w:fldCharType="begin"/>
      </w:r>
      <w:r w:rsidR="0001537D" w:rsidRPr="0001537D">
        <w:instrText xml:space="preserve"> AUTONUM  </w:instrText>
      </w:r>
      <w:r w:rsidRPr="00C870D3">
        <w:fldChar w:fldCharType="end"/>
      </w:r>
      <w:r w:rsidR="0001537D">
        <w:tab/>
        <w:t>El TWO examinó el método propuesto para determinar la uniformidad de plantas individuales de diferentes variedades a fin de validar un carácter antes de utilizarlo en el examen DHE y convino en que</w:t>
      </w:r>
      <w:r w:rsidR="00BA481E">
        <w:t>,</w:t>
      </w:r>
      <w:r w:rsidR="0001537D">
        <w:t xml:space="preserve"> para las plantas ornamentales de multiplicación vegetativa</w:t>
      </w:r>
      <w:r w:rsidR="00BA481E">
        <w:t>,</w:t>
      </w:r>
      <w:r w:rsidR="0001537D">
        <w:t xml:space="preserve"> </w:t>
      </w:r>
      <w:r w:rsidR="0001537D">
        <w:rPr>
          <w:snapToGrid w:val="0"/>
          <w:color w:val="000000"/>
        </w:rPr>
        <w:t xml:space="preserve">el número de solicitudes por cultivo no sería suficiente para proporcionar datos </w:t>
      </w:r>
      <w:r w:rsidR="00062581">
        <w:rPr>
          <w:snapToGrid w:val="0"/>
          <w:color w:val="000000"/>
        </w:rPr>
        <w:t>interanuales</w:t>
      </w:r>
      <w:r w:rsidR="0077553A">
        <w:rPr>
          <w:snapToGrid w:val="0"/>
          <w:color w:val="000000"/>
        </w:rPr>
        <w:t xml:space="preserve"> </w:t>
      </w:r>
      <w:r w:rsidR="0001537D">
        <w:rPr>
          <w:snapToGrid w:val="0"/>
          <w:color w:val="000000"/>
        </w:rPr>
        <w:t xml:space="preserve">de muchas </w:t>
      </w:r>
      <w:r w:rsidR="00656E79">
        <w:rPr>
          <w:snapToGrid w:val="0"/>
          <w:color w:val="000000"/>
        </w:rPr>
        <w:t xml:space="preserve">de las </w:t>
      </w:r>
      <w:r w:rsidR="0001537D">
        <w:rPr>
          <w:snapToGrid w:val="0"/>
          <w:color w:val="000000"/>
        </w:rPr>
        <w:t>variedades.</w:t>
      </w:r>
    </w:p>
    <w:p w:rsidR="0001537D" w:rsidRPr="0001537D" w:rsidRDefault="0001537D" w:rsidP="0001537D">
      <w:pPr>
        <w:rPr>
          <w:rFonts w:cs="Arial"/>
          <w:i/>
        </w:rPr>
      </w:pPr>
    </w:p>
    <w:p w:rsidR="0001537D" w:rsidRPr="0001537D" w:rsidRDefault="00E24509" w:rsidP="0001537D">
      <w:pPr>
        <w:rPr>
          <w:snapToGrid w:val="0"/>
          <w:color w:val="000000"/>
        </w:rPr>
      </w:pPr>
      <w:r w:rsidRPr="00C870D3">
        <w:fldChar w:fldCharType="begin"/>
      </w:r>
      <w:r w:rsidR="0001537D" w:rsidRPr="0001537D">
        <w:instrText xml:space="preserve"> AUTONUM  </w:instrText>
      </w:r>
      <w:r w:rsidRPr="00C870D3">
        <w:fldChar w:fldCharType="end"/>
      </w:r>
      <w:r w:rsidR="0001537D">
        <w:tab/>
      </w:r>
      <w:r w:rsidR="0001537D">
        <w:rPr>
          <w:snapToGrid w:val="0"/>
          <w:color w:val="000000"/>
        </w:rPr>
        <w:t xml:space="preserve">El TWO tomó nota de los informes de los miembros sobre las experiencias en la evaluación de caracteres basados en componentes químicos y convino en la dificultad técnica y la repercusión en el costo de la obtención de una cantidad suficiente de ciertos componentes químicos para determinar la uniformidad en plantas individuales. </w:t>
      </w:r>
    </w:p>
    <w:p w:rsidR="0001537D" w:rsidRPr="0001537D" w:rsidRDefault="0001537D" w:rsidP="0001537D">
      <w:pPr>
        <w:rPr>
          <w:snapToGrid w:val="0"/>
          <w:color w:val="000000"/>
        </w:rPr>
      </w:pPr>
    </w:p>
    <w:p w:rsidR="0001537D" w:rsidRPr="0001537D" w:rsidRDefault="00E24509" w:rsidP="00C27E64">
      <w:pPr>
        <w:keepLines/>
        <w:rPr>
          <w:rFonts w:cs="Arial"/>
          <w:i/>
        </w:rPr>
      </w:pPr>
      <w:r w:rsidRPr="00C870D3">
        <w:lastRenderedPageBreak/>
        <w:fldChar w:fldCharType="begin"/>
      </w:r>
      <w:r w:rsidR="0001537D" w:rsidRPr="0001537D">
        <w:instrText xml:space="preserve"> AUTONUM  </w:instrText>
      </w:r>
      <w:r w:rsidRPr="00C870D3">
        <w:fldChar w:fldCharType="end"/>
      </w:r>
      <w:r w:rsidR="0001537D">
        <w:tab/>
      </w:r>
      <w:r w:rsidR="0001537D">
        <w:rPr>
          <w:snapToGrid w:val="0"/>
          <w:color w:val="000000"/>
        </w:rPr>
        <w:t>El TWO convino en que los caracteres evaluados a partir de muestras en bloque pueden proporcionar información complementaria para el análisis de la distinción en la comparación directa de pares de variedades de ciertos cultivos y estuvo de acuerdo en que, en las futuras orientaciones, se deben establecer criterios para elegir entre los métodos enumerados en el Anexo del documento TWO/49/11.</w:t>
      </w:r>
    </w:p>
    <w:p w:rsidR="0001537D" w:rsidRDefault="0001537D" w:rsidP="0001537D">
      <w:pPr>
        <w:rPr>
          <w:rFonts w:cs="Arial"/>
          <w:i/>
        </w:rPr>
      </w:pPr>
    </w:p>
    <w:p w:rsidR="0001537D" w:rsidRPr="00330826" w:rsidRDefault="0001537D" w:rsidP="0001537D">
      <w:pPr>
        <w:pStyle w:val="Heading2"/>
        <w:rPr>
          <w:lang w:val="es-ES"/>
        </w:rPr>
      </w:pPr>
      <w:bookmarkStart w:id="23" w:name="_Toc473210636"/>
      <w:bookmarkStart w:id="24" w:name="_Toc475459570"/>
      <w:r w:rsidRPr="00330826">
        <w:rPr>
          <w:lang w:val="es-ES"/>
        </w:rPr>
        <w:t>Grupo de Trabajo Técnico sobre Hortalizas</w:t>
      </w:r>
      <w:bookmarkEnd w:id="22"/>
      <w:bookmarkEnd w:id="23"/>
      <w:bookmarkEnd w:id="24"/>
    </w:p>
    <w:p w:rsidR="0001537D" w:rsidRPr="0001537D" w:rsidRDefault="0001537D" w:rsidP="0001537D">
      <w:pPr>
        <w:jc w:val="left"/>
        <w:rPr>
          <w:snapToGrid w:val="0"/>
          <w:color w:val="000000"/>
        </w:rPr>
      </w:pPr>
    </w:p>
    <w:p w:rsidR="0001537D" w:rsidRPr="0001537D" w:rsidRDefault="00E24509" w:rsidP="0001537D">
      <w:r w:rsidRPr="000F2AF4">
        <w:fldChar w:fldCharType="begin"/>
      </w:r>
      <w:r w:rsidR="0001537D" w:rsidRPr="0001537D">
        <w:instrText xml:space="preserve"> AUTONUM  </w:instrText>
      </w:r>
      <w:r w:rsidRPr="000F2AF4">
        <w:fldChar w:fldCharType="end"/>
      </w:r>
      <w:r w:rsidR="0001537D">
        <w:tab/>
        <w:t xml:space="preserve">El TWV examinó el documento TWV/50/11 </w:t>
      </w:r>
      <w:r w:rsidR="0001537D">
        <w:rPr>
          <w:snapToGrid w:val="0"/>
        </w:rPr>
        <w:t>(véanse los párrafos 34 a 38 del documento TWV/50/25 “</w:t>
      </w:r>
      <w:r w:rsidR="0001537D">
        <w:rPr>
          <w:i/>
          <w:snapToGrid w:val="0"/>
        </w:rPr>
        <w:t>Report</w:t>
      </w:r>
      <w:r w:rsidR="0001537D">
        <w:rPr>
          <w:snapToGrid w:val="0"/>
        </w:rPr>
        <w:t>” (Informe)).</w:t>
      </w:r>
    </w:p>
    <w:p w:rsidR="0001537D" w:rsidRPr="0001537D" w:rsidRDefault="0001537D" w:rsidP="0001537D"/>
    <w:p w:rsidR="0001537D" w:rsidRPr="0001537D" w:rsidRDefault="00E24509" w:rsidP="0001537D">
      <w:r w:rsidRPr="000F2AF4">
        <w:fldChar w:fldCharType="begin"/>
      </w:r>
      <w:r w:rsidR="0001537D" w:rsidRPr="0001537D">
        <w:instrText xml:space="preserve"> AUTONUM  </w:instrText>
      </w:r>
      <w:r w:rsidRPr="000F2AF4">
        <w:fldChar w:fldCharType="end"/>
      </w:r>
      <w:r w:rsidR="0001537D">
        <w:tab/>
        <w:t xml:space="preserve">El TWV examinó la orientación </w:t>
      </w:r>
      <w:r w:rsidR="00D15A7D">
        <w:t>propuesta en relación con</w:t>
      </w:r>
      <w:r w:rsidR="0001537D">
        <w:t xml:space="preserve"> el examen DHE de muestras en bloque que figura en el Anexo del documento TWV/50/11, para su inclusión en un</w:t>
      </w:r>
      <w:r w:rsidR="00BA481E">
        <w:t>a futura revisión del documento </w:t>
      </w:r>
      <w:r w:rsidR="0001537D">
        <w:t>TGP/8.</w:t>
      </w:r>
    </w:p>
    <w:p w:rsidR="0001537D" w:rsidRPr="0001537D" w:rsidRDefault="0001537D" w:rsidP="0001537D"/>
    <w:p w:rsidR="0001537D" w:rsidRPr="0001537D" w:rsidRDefault="00E24509" w:rsidP="0001537D">
      <w:r w:rsidRPr="000F2AF4">
        <w:fldChar w:fldCharType="begin"/>
      </w:r>
      <w:r w:rsidR="0001537D" w:rsidRPr="0001537D">
        <w:instrText xml:space="preserve"> AUTONUM  </w:instrText>
      </w:r>
      <w:r w:rsidRPr="000F2AF4">
        <w:fldChar w:fldCharType="end"/>
      </w:r>
      <w:r w:rsidR="0001537D">
        <w:tab/>
        <w:t xml:space="preserve">El TWV recibió la confirmación de la redactora de la orientación propuesta (Sra. Amanda van </w:t>
      </w:r>
      <w:proofErr w:type="spellStart"/>
      <w:r w:rsidR="0001537D">
        <w:t>Dijk</w:t>
      </w:r>
      <w:proofErr w:type="spellEnd"/>
      <w:r w:rsidR="0001537D">
        <w:t xml:space="preserve"> (Países Bajos)), de que en el párrafo que se reproduce a continuación, las 3 </w:t>
      </w:r>
      <w:proofErr w:type="spellStart"/>
      <w:r w:rsidR="0001537D">
        <w:t>submuestras</w:t>
      </w:r>
      <w:proofErr w:type="spellEnd"/>
      <w:r w:rsidR="0001537D">
        <w:t xml:space="preserve"> son por parcela y propuso el siguiente texto: </w:t>
      </w:r>
    </w:p>
    <w:p w:rsidR="0001537D" w:rsidRPr="0001537D" w:rsidRDefault="0001537D" w:rsidP="0001537D"/>
    <w:p w:rsidR="0001537D" w:rsidRPr="0001537D" w:rsidRDefault="0001537D" w:rsidP="0001537D">
      <w:pPr>
        <w:ind w:left="567" w:right="425"/>
        <w:rPr>
          <w:sz w:val="18"/>
        </w:rPr>
      </w:pPr>
      <w:r>
        <w:rPr>
          <w:sz w:val="18"/>
        </w:rPr>
        <w:t xml:space="preserve">"(2015, d) </w:t>
      </w:r>
      <w:proofErr w:type="spellStart"/>
      <w:r>
        <w:rPr>
          <w:sz w:val="18"/>
        </w:rPr>
        <w:t>Subparcelas</w:t>
      </w:r>
      <w:proofErr w:type="spellEnd"/>
      <w:r>
        <w:rPr>
          <w:sz w:val="18"/>
        </w:rPr>
        <w:t>.</w:t>
      </w:r>
    </w:p>
    <w:p w:rsidR="0001537D" w:rsidRPr="0001537D" w:rsidRDefault="0001537D" w:rsidP="0001537D">
      <w:pPr>
        <w:ind w:left="567" w:right="425"/>
        <w:rPr>
          <w:sz w:val="18"/>
        </w:rPr>
      </w:pPr>
    </w:p>
    <w:p w:rsidR="0001537D" w:rsidRPr="0001537D" w:rsidRDefault="0001537D" w:rsidP="0001537D">
      <w:pPr>
        <w:ind w:left="567" w:right="425"/>
        <w:rPr>
          <w:sz w:val="18"/>
        </w:rPr>
      </w:pPr>
      <w:r>
        <w:rPr>
          <w:sz w:val="18"/>
        </w:rPr>
        <w:t xml:space="preserve">"Uso de </w:t>
      </w:r>
      <w:proofErr w:type="spellStart"/>
      <w:r>
        <w:rPr>
          <w:sz w:val="18"/>
        </w:rPr>
        <w:t>subparcelas</w:t>
      </w:r>
      <w:proofErr w:type="spellEnd"/>
      <w:r>
        <w:rPr>
          <w:sz w:val="18"/>
        </w:rPr>
        <w:t xml:space="preserve"> para estimar la homogeneidad del carácter</w:t>
      </w:r>
      <w:r w:rsidR="00CD091C">
        <w:rPr>
          <w:sz w:val="18"/>
        </w:rPr>
        <w:t xml:space="preserve">.  </w:t>
      </w:r>
      <w:r>
        <w:rPr>
          <w:sz w:val="18"/>
        </w:rPr>
        <w:t xml:space="preserve">Una única observación por parcela, pero hay más </w:t>
      </w:r>
      <w:proofErr w:type="spellStart"/>
      <w:r>
        <w:rPr>
          <w:sz w:val="18"/>
        </w:rPr>
        <w:t>subparcelas</w:t>
      </w:r>
      <w:proofErr w:type="spellEnd"/>
      <w:r>
        <w:rPr>
          <w:sz w:val="18"/>
        </w:rPr>
        <w:t xml:space="preserve"> en el ensayo</w:t>
      </w:r>
      <w:r w:rsidR="00CD091C">
        <w:rPr>
          <w:sz w:val="18"/>
        </w:rPr>
        <w:t xml:space="preserve">.  </w:t>
      </w:r>
      <w:r>
        <w:rPr>
          <w:sz w:val="18"/>
        </w:rPr>
        <w:t>Un ejemplo es el contenido de materia seca en la cebolla</w:t>
      </w:r>
      <w:r w:rsidR="00CD091C">
        <w:rPr>
          <w:sz w:val="18"/>
        </w:rPr>
        <w:t xml:space="preserve">.  </w:t>
      </w:r>
      <w:r>
        <w:rPr>
          <w:sz w:val="18"/>
        </w:rPr>
        <w:t xml:space="preserve">En el ensayo se toman tres </w:t>
      </w:r>
      <w:proofErr w:type="spellStart"/>
      <w:r>
        <w:rPr>
          <w:sz w:val="18"/>
        </w:rPr>
        <w:t>submuestras</w:t>
      </w:r>
      <w:proofErr w:type="spellEnd"/>
      <w:r w:rsidR="00CD091C">
        <w:rPr>
          <w:sz w:val="18"/>
        </w:rPr>
        <w:t xml:space="preserve">.  </w:t>
      </w:r>
      <w:r>
        <w:rPr>
          <w:sz w:val="18"/>
        </w:rPr>
        <w:t xml:space="preserve">Puede obtenerse una estimación de la homogeneidad con tres </w:t>
      </w:r>
      <w:proofErr w:type="spellStart"/>
      <w:r>
        <w:rPr>
          <w:sz w:val="18"/>
        </w:rPr>
        <w:t>submuestras</w:t>
      </w:r>
      <w:proofErr w:type="spellEnd"/>
      <w:r>
        <w:rPr>
          <w:sz w:val="18"/>
        </w:rPr>
        <w:t xml:space="preserve"> </w:t>
      </w:r>
      <w:r>
        <w:rPr>
          <w:sz w:val="18"/>
          <w:highlight w:val="lightGray"/>
          <w:u w:val="single"/>
        </w:rPr>
        <w:t>por parcela</w:t>
      </w:r>
      <w:r>
        <w:rPr>
          <w:sz w:val="18"/>
        </w:rPr>
        <w:t xml:space="preserve"> (véase</w:t>
      </w:r>
      <w:proofErr w:type="gramStart"/>
      <w:r w:rsidR="00CD091C">
        <w:rPr>
          <w:sz w:val="18"/>
        </w:rPr>
        <w:t xml:space="preserve">:  </w:t>
      </w:r>
      <w:r>
        <w:rPr>
          <w:sz w:val="18"/>
        </w:rPr>
        <w:t>TGP</w:t>
      </w:r>
      <w:proofErr w:type="gramEnd"/>
      <w:r>
        <w:rPr>
          <w:sz w:val="18"/>
        </w:rPr>
        <w:t>/8.6).”</w:t>
      </w:r>
    </w:p>
    <w:p w:rsidR="0001537D" w:rsidRPr="0001537D" w:rsidRDefault="0001537D" w:rsidP="0001537D"/>
    <w:p w:rsidR="0001537D" w:rsidRPr="0001537D" w:rsidRDefault="00E24509" w:rsidP="0001537D">
      <w:r w:rsidRPr="000F2AF4">
        <w:fldChar w:fldCharType="begin"/>
      </w:r>
      <w:r w:rsidR="0001537D" w:rsidRPr="0001537D">
        <w:instrText xml:space="preserve"> AUTONUM  </w:instrText>
      </w:r>
      <w:r w:rsidRPr="000F2AF4">
        <w:fldChar w:fldCharType="end"/>
      </w:r>
      <w:r w:rsidR="0001537D">
        <w:tab/>
        <w:t>El TWV manifestó que no es partidario de reducir el número de plantas</w:t>
      </w:r>
      <w:r w:rsidR="00BA481E">
        <w:t>,</w:t>
      </w:r>
      <w:r w:rsidR="0001537D">
        <w:t xml:space="preserve"> como se propone en la orientación y en el párrafo que se reproduce a continuación, debido a la importancia de disponer de una gama completa de expresión de la variación:</w:t>
      </w:r>
    </w:p>
    <w:p w:rsidR="0001537D" w:rsidRPr="0001537D" w:rsidRDefault="0001537D" w:rsidP="0001537D"/>
    <w:p w:rsidR="0001537D" w:rsidRPr="0001537D" w:rsidRDefault="0001537D" w:rsidP="0001537D">
      <w:pPr>
        <w:ind w:left="567" w:right="425"/>
        <w:rPr>
          <w:sz w:val="18"/>
        </w:rPr>
      </w:pPr>
      <w:r>
        <w:rPr>
          <w:sz w:val="18"/>
        </w:rPr>
        <w:t>“(2015, i) Número de plantas.</w:t>
      </w:r>
    </w:p>
    <w:p w:rsidR="0001537D" w:rsidRPr="0001537D" w:rsidRDefault="0001537D" w:rsidP="0001537D">
      <w:pPr>
        <w:ind w:left="567" w:right="425"/>
        <w:rPr>
          <w:sz w:val="18"/>
        </w:rPr>
      </w:pPr>
    </w:p>
    <w:p w:rsidR="0001537D" w:rsidRPr="0001537D" w:rsidRDefault="0001537D" w:rsidP="0001537D">
      <w:pPr>
        <w:ind w:left="567" w:right="425"/>
        <w:rPr>
          <w:sz w:val="18"/>
        </w:rPr>
      </w:pPr>
      <w:r>
        <w:rPr>
          <w:sz w:val="18"/>
        </w:rPr>
        <w:t xml:space="preserve">"Examine, para un carácter dado, un número de plantas diferente que el estipulado en las directrices, que sea congruente con la naturaleza del carácter. </w:t>
      </w:r>
      <w:r w:rsidR="00BA481E">
        <w:rPr>
          <w:sz w:val="18"/>
        </w:rPr>
        <w:t xml:space="preserve"> </w:t>
      </w:r>
      <w:r>
        <w:rPr>
          <w:sz w:val="18"/>
        </w:rPr>
        <w:t>Por ejemplo, si en unas directrices dadas se menciona que deben utilizarse 60 plantas para examinar la homogeneidad y el carácter en cuestión no permite la observación de 60 plantas, podrá proponer el examen de un número menor de plantas, por ejemplo</w:t>
      </w:r>
      <w:r w:rsidR="00BA481E">
        <w:rPr>
          <w:sz w:val="18"/>
        </w:rPr>
        <w:t> </w:t>
      </w:r>
      <w:r>
        <w:rPr>
          <w:sz w:val="18"/>
        </w:rPr>
        <w:t>5 plantas, para ese carácter."</w:t>
      </w:r>
    </w:p>
    <w:p w:rsidR="0001537D" w:rsidRPr="0001537D" w:rsidRDefault="0001537D" w:rsidP="0001537D"/>
    <w:p w:rsidR="0001537D" w:rsidRPr="0001537D" w:rsidRDefault="00E24509" w:rsidP="0001537D">
      <w:r w:rsidRPr="000F2AF4">
        <w:fldChar w:fldCharType="begin"/>
      </w:r>
      <w:r w:rsidR="0001537D" w:rsidRPr="0001537D">
        <w:instrText xml:space="preserve"> AUTONUM  </w:instrText>
      </w:r>
      <w:r w:rsidRPr="000F2AF4">
        <w:fldChar w:fldCharType="end"/>
      </w:r>
      <w:r w:rsidR="0001537D">
        <w:tab/>
        <w:t>El TWV tomó nota de que en la orientación propuesta no se presentaron ejemplos suficientes para el examen DHE de muestras en bloque</w:t>
      </w:r>
      <w:r w:rsidR="00CD091C">
        <w:t xml:space="preserve">.  </w:t>
      </w:r>
      <w:r w:rsidR="0001537D">
        <w:t>En consecuencia, el TWV solicitó a la redactora que continuara elaborando la propuesta e incluyera más ej</w:t>
      </w:r>
      <w:r w:rsidR="00BA481E">
        <w:t>emplos, tal como solicitó el TC</w:t>
      </w:r>
      <w:r w:rsidR="0001537D">
        <w:t xml:space="preserve"> en su quincuagésima segunda sesión</w:t>
      </w:r>
      <w:r w:rsidR="00CD091C">
        <w:t xml:space="preserve">.  </w:t>
      </w:r>
      <w:r w:rsidR="0001537D">
        <w:t>A su vez, tomó nota de que el experto de Francia tiene previsto proporcionar otros ejemplos de caracteres establecidos a partir de muestras en bloque de cultivos hortícolas.</w:t>
      </w:r>
    </w:p>
    <w:p w:rsidR="0001537D" w:rsidRPr="0001537D" w:rsidRDefault="0001537D" w:rsidP="0001537D">
      <w:pPr>
        <w:jc w:val="left"/>
        <w:rPr>
          <w:snapToGrid w:val="0"/>
          <w:color w:val="000000"/>
        </w:rPr>
      </w:pPr>
    </w:p>
    <w:p w:rsidR="0001537D" w:rsidRPr="00330826" w:rsidRDefault="0001537D" w:rsidP="0001537D">
      <w:pPr>
        <w:pStyle w:val="Heading2"/>
        <w:rPr>
          <w:rFonts w:eastAsia="PMingLiU"/>
          <w:lang w:val="es-ES"/>
        </w:rPr>
      </w:pPr>
      <w:bookmarkStart w:id="25" w:name="_Toc473121195"/>
      <w:bookmarkStart w:id="26" w:name="_Toc473210637"/>
      <w:bookmarkStart w:id="27" w:name="_Toc475459571"/>
      <w:r w:rsidRPr="00330826">
        <w:rPr>
          <w:lang w:val="es-ES"/>
        </w:rPr>
        <w:t>Grupo de Trabajo Técnico sobre Plantas Agrícolas</w:t>
      </w:r>
      <w:bookmarkEnd w:id="25"/>
      <w:bookmarkEnd w:id="26"/>
      <w:bookmarkEnd w:id="27"/>
    </w:p>
    <w:p w:rsidR="0001537D" w:rsidRPr="0001537D" w:rsidRDefault="0001537D" w:rsidP="0001537D">
      <w:pPr>
        <w:jc w:val="left"/>
        <w:rPr>
          <w:snapToGrid w:val="0"/>
          <w:color w:val="000000"/>
        </w:rPr>
      </w:pPr>
    </w:p>
    <w:p w:rsidR="0001537D" w:rsidRPr="0001537D" w:rsidRDefault="00E24509" w:rsidP="0001537D">
      <w:r w:rsidRPr="009765A5">
        <w:fldChar w:fldCharType="begin"/>
      </w:r>
      <w:r w:rsidR="0001537D" w:rsidRPr="0001537D">
        <w:instrText xml:space="preserve"> AUTONUM  </w:instrText>
      </w:r>
      <w:r w:rsidRPr="009765A5">
        <w:fldChar w:fldCharType="end"/>
      </w:r>
      <w:r w:rsidR="0001537D">
        <w:tab/>
        <w:t xml:space="preserve">El TWA examinó el documento TWA/45/11 </w:t>
      </w:r>
      <w:r w:rsidR="0001537D">
        <w:rPr>
          <w:snapToGrid w:val="0"/>
        </w:rPr>
        <w:t>(véanse los párrafos 33 a 36 del documento TWA/45/25 “</w:t>
      </w:r>
      <w:r w:rsidR="0001537D">
        <w:rPr>
          <w:i/>
          <w:snapToGrid w:val="0"/>
        </w:rPr>
        <w:t>Report</w:t>
      </w:r>
      <w:r w:rsidR="0001537D">
        <w:rPr>
          <w:snapToGrid w:val="0"/>
        </w:rPr>
        <w:t>” (Informe)).</w:t>
      </w:r>
    </w:p>
    <w:p w:rsidR="0001537D" w:rsidRPr="0001537D" w:rsidRDefault="0001537D" w:rsidP="0001537D"/>
    <w:p w:rsidR="0001537D" w:rsidRPr="0001537D" w:rsidRDefault="00E24509" w:rsidP="0001537D">
      <w:r w:rsidRPr="009765A5">
        <w:fldChar w:fldCharType="begin"/>
      </w:r>
      <w:r w:rsidR="0001537D" w:rsidRPr="0001537D">
        <w:instrText xml:space="preserve"> AUTONUM  </w:instrText>
      </w:r>
      <w:r w:rsidRPr="009765A5">
        <w:fldChar w:fldCharType="end"/>
      </w:r>
      <w:r w:rsidR="0001537D">
        <w:tab/>
        <w:t xml:space="preserve">El TWA examinó la orientación </w:t>
      </w:r>
      <w:r w:rsidR="00D15A7D">
        <w:t>propuesta en relación con</w:t>
      </w:r>
      <w:r w:rsidR="0001537D">
        <w:t xml:space="preserve"> el examen DHE de muestras en bloque que figura en el Anexo del documento TWA/45/11, para su inclusión en un</w:t>
      </w:r>
      <w:r w:rsidR="00BA481E">
        <w:t>a futura revisión del documento </w:t>
      </w:r>
      <w:r w:rsidR="0001537D">
        <w:t>TGP/8.</w:t>
      </w:r>
    </w:p>
    <w:p w:rsidR="0001537D" w:rsidRPr="0001537D" w:rsidRDefault="0001537D" w:rsidP="0001537D"/>
    <w:p w:rsidR="0001537D" w:rsidRPr="0001537D" w:rsidRDefault="00E24509" w:rsidP="0001537D">
      <w:r w:rsidRPr="009765A5">
        <w:fldChar w:fldCharType="begin"/>
      </w:r>
      <w:r w:rsidR="0001537D" w:rsidRPr="0001537D">
        <w:instrText xml:space="preserve"> AUTONUM  </w:instrText>
      </w:r>
      <w:r w:rsidRPr="009765A5">
        <w:fldChar w:fldCharType="end"/>
      </w:r>
      <w:r w:rsidR="0001537D">
        <w:tab/>
        <w:t>El TWA tomó nota de que el TC había convenido en invitar a los Países Bajos a elaborar orientaciones, con ejemplos, para el examen DHE de muestras en bloque y estuvo de acuerdo en que los siguientes criterios propuestos por el TC constituían una base sólida para su inclusión en una futura revisión del documento TGP/8 (véase el párrafo 22 del documento TWA/45/11):</w:t>
      </w:r>
    </w:p>
    <w:p w:rsidR="0001537D" w:rsidRPr="0001537D" w:rsidRDefault="0001537D" w:rsidP="0001537D"/>
    <w:p w:rsidR="0001537D" w:rsidRPr="0001537D" w:rsidRDefault="0001537D" w:rsidP="0001537D">
      <w:pPr>
        <w:numPr>
          <w:ilvl w:val="0"/>
          <w:numId w:val="1"/>
        </w:numPr>
        <w:ind w:left="1134" w:right="567" w:hanging="567"/>
        <w:rPr>
          <w:sz w:val="18"/>
        </w:rPr>
      </w:pPr>
      <w:r>
        <w:rPr>
          <w:sz w:val="18"/>
        </w:rPr>
        <w:t>"el carácter debe satisfacer los requisitos expuestos en la “Introducción general al examen de la distinción, la homogeneidad y la estabilidad y a la elaboración de descripciones armonizadas de las obtenciones vegetales” (véase el documento TG/1/3, Sección 4.2.1);</w:t>
      </w:r>
    </w:p>
    <w:p w:rsidR="0001537D" w:rsidRPr="0001537D" w:rsidRDefault="0001537D" w:rsidP="0001537D">
      <w:pPr>
        <w:ind w:left="567" w:right="567" w:firstLine="567"/>
        <w:rPr>
          <w:sz w:val="18"/>
        </w:rPr>
      </w:pPr>
    </w:p>
    <w:p w:rsidR="0001537D" w:rsidRPr="0001537D" w:rsidRDefault="0001537D" w:rsidP="0001537D">
      <w:pPr>
        <w:numPr>
          <w:ilvl w:val="0"/>
          <w:numId w:val="1"/>
        </w:numPr>
        <w:ind w:left="567" w:right="567" w:firstLine="0"/>
        <w:rPr>
          <w:sz w:val="18"/>
        </w:rPr>
      </w:pPr>
      <w:r>
        <w:rPr>
          <w:sz w:val="18"/>
        </w:rPr>
        <w:t>debe conocerse el control genético del carácter;</w:t>
      </w:r>
    </w:p>
    <w:p w:rsidR="0001537D" w:rsidRPr="0001537D" w:rsidRDefault="0001537D" w:rsidP="0001537D">
      <w:pPr>
        <w:ind w:left="567" w:right="567" w:firstLine="567"/>
        <w:rPr>
          <w:iCs/>
          <w:sz w:val="18"/>
        </w:rPr>
      </w:pPr>
    </w:p>
    <w:p w:rsidR="0001537D" w:rsidRPr="0001537D" w:rsidRDefault="0001537D" w:rsidP="0001537D">
      <w:pPr>
        <w:numPr>
          <w:ilvl w:val="0"/>
          <w:numId w:val="1"/>
        </w:numPr>
        <w:ind w:left="1134" w:right="567" w:hanging="567"/>
        <w:rPr>
          <w:iCs/>
          <w:sz w:val="18"/>
        </w:rPr>
      </w:pPr>
      <w:r>
        <w:rPr>
          <w:sz w:val="18"/>
        </w:rPr>
        <w:t xml:space="preserve">debe validarse la idoneidad del carácter mediante una evaluación inicial de la homogeneidad en plantas individuales; </w:t>
      </w:r>
    </w:p>
    <w:p w:rsidR="0001537D" w:rsidRPr="0001537D" w:rsidRDefault="0001537D" w:rsidP="0001537D">
      <w:pPr>
        <w:ind w:left="1134" w:right="567" w:hanging="567"/>
        <w:rPr>
          <w:iCs/>
          <w:sz w:val="18"/>
        </w:rPr>
      </w:pPr>
    </w:p>
    <w:p w:rsidR="0001537D" w:rsidRPr="0001537D" w:rsidRDefault="0001537D" w:rsidP="0001537D">
      <w:pPr>
        <w:numPr>
          <w:ilvl w:val="0"/>
          <w:numId w:val="1"/>
        </w:numPr>
        <w:ind w:left="1134" w:right="567" w:hanging="567"/>
        <w:rPr>
          <w:iCs/>
          <w:sz w:val="18"/>
        </w:rPr>
      </w:pPr>
      <w:r>
        <w:rPr>
          <w:sz w:val="18"/>
        </w:rPr>
        <w:t>debe proporcionarse información sobre la variación entre plantas y las diferencias entre ciclos de cultivo (datos obtenidos de la medición sistemática del carácter en años diferentes);</w:t>
      </w:r>
    </w:p>
    <w:p w:rsidR="0001537D" w:rsidRPr="0001537D" w:rsidRDefault="0001537D" w:rsidP="0001537D">
      <w:pPr>
        <w:ind w:left="1134" w:right="567" w:hanging="567"/>
        <w:rPr>
          <w:iCs/>
          <w:sz w:val="18"/>
        </w:rPr>
      </w:pPr>
    </w:p>
    <w:p w:rsidR="0001537D" w:rsidRPr="0001537D" w:rsidRDefault="0001537D" w:rsidP="0001537D">
      <w:pPr>
        <w:numPr>
          <w:ilvl w:val="0"/>
          <w:numId w:val="1"/>
        </w:numPr>
        <w:ind w:left="1134" w:right="567" w:hanging="567"/>
        <w:rPr>
          <w:sz w:val="18"/>
        </w:rPr>
      </w:pPr>
      <w:r>
        <w:rPr>
          <w:sz w:val="18"/>
        </w:rPr>
        <w:t>debe proporcionarse una descripción completa del método de evaluación;</w:t>
      </w:r>
    </w:p>
    <w:p w:rsidR="0001537D" w:rsidRPr="0001537D" w:rsidRDefault="0001537D" w:rsidP="0001537D">
      <w:pPr>
        <w:ind w:left="1134" w:right="567" w:hanging="567"/>
        <w:rPr>
          <w:sz w:val="18"/>
        </w:rPr>
      </w:pPr>
    </w:p>
    <w:p w:rsidR="0001537D" w:rsidRPr="0001537D" w:rsidRDefault="0001537D" w:rsidP="0001537D">
      <w:pPr>
        <w:numPr>
          <w:ilvl w:val="0"/>
          <w:numId w:val="1"/>
        </w:numPr>
        <w:ind w:left="1134" w:right="567" w:hanging="567"/>
        <w:rPr>
          <w:sz w:val="18"/>
        </w:rPr>
      </w:pPr>
      <w:r>
        <w:rPr>
          <w:sz w:val="18"/>
        </w:rPr>
        <w:t>los niveles de expresión deben basarse en la variación existente entre variedades teniendo en cuenta la influencia del medio ambiente."</w:t>
      </w:r>
    </w:p>
    <w:p w:rsidR="0001537D" w:rsidRPr="0001537D" w:rsidRDefault="0001537D" w:rsidP="00B77FD1">
      <w:pPr>
        <w:ind w:left="1134" w:right="567"/>
        <w:rPr>
          <w:sz w:val="18"/>
        </w:rPr>
      </w:pPr>
    </w:p>
    <w:p w:rsidR="0001537D" w:rsidRPr="0001537D" w:rsidRDefault="00E24509" w:rsidP="00B77FD1">
      <w:pPr>
        <w:keepNext/>
        <w:keepLines/>
      </w:pPr>
      <w:r w:rsidRPr="009765A5">
        <w:fldChar w:fldCharType="begin"/>
      </w:r>
      <w:r w:rsidR="0001537D" w:rsidRPr="0001537D">
        <w:instrText xml:space="preserve"> AUTONUM  </w:instrText>
      </w:r>
      <w:r w:rsidRPr="009765A5">
        <w:fldChar w:fldCharType="end"/>
      </w:r>
      <w:r w:rsidR="0001537D">
        <w:tab/>
        <w:t>El TWA convino con el TWV en que en la orientación propuesta no se presentaron ejemplos suficientes para el examen DHE de caracteres a partir de muestras en bloque y en la necesidad de solicitar a la redactora que continúe elaborando la propuesta y que incluya más ej</w:t>
      </w:r>
      <w:r w:rsidR="00D65398">
        <w:t>emplos, tal como solicitó el TC</w:t>
      </w:r>
      <w:r w:rsidR="0001537D">
        <w:t xml:space="preserve"> en su quincuagésima segunda sesión.  El TWA convino en que la elaboración adicional de las orientaciones sobre las muestras en bloque debe supeditarse a la disponibilidad de ejemplos adecuados con datos obtenidos de la medición sistemática de caracteres tales como el</w:t>
      </w:r>
      <w:r w:rsidR="00D65398">
        <w:t xml:space="preserve"> contenido químico o el peso de </w:t>
      </w:r>
      <w:r w:rsidR="0001537D">
        <w:t>1.000</w:t>
      </w:r>
      <w:r w:rsidR="00D65398">
        <w:t> </w:t>
      </w:r>
      <w:r w:rsidR="0001537D">
        <w:t xml:space="preserve">semillas. </w:t>
      </w:r>
    </w:p>
    <w:p w:rsidR="0001537D" w:rsidRPr="0001537D" w:rsidRDefault="0001537D" w:rsidP="00B77FD1">
      <w:pPr>
        <w:keepNext/>
        <w:jc w:val="left"/>
        <w:rPr>
          <w:snapToGrid w:val="0"/>
          <w:color w:val="000000"/>
        </w:rPr>
      </w:pPr>
    </w:p>
    <w:p w:rsidR="0001537D" w:rsidRPr="00330826" w:rsidRDefault="0001537D" w:rsidP="0001537D">
      <w:pPr>
        <w:pStyle w:val="Heading2"/>
        <w:rPr>
          <w:rFonts w:eastAsia="PMingLiU"/>
          <w:lang w:val="es-ES"/>
        </w:rPr>
      </w:pPr>
      <w:bookmarkStart w:id="28" w:name="_Toc473121196"/>
      <w:bookmarkStart w:id="29" w:name="_Toc473210638"/>
      <w:bookmarkStart w:id="30" w:name="_Toc475459572"/>
      <w:r w:rsidRPr="00330826">
        <w:rPr>
          <w:lang w:val="es-ES"/>
        </w:rPr>
        <w:t>Grupo de Trabajo Técnico sobre Plantas Frutales</w:t>
      </w:r>
      <w:bookmarkEnd w:id="28"/>
      <w:bookmarkEnd w:id="29"/>
      <w:bookmarkEnd w:id="30"/>
    </w:p>
    <w:p w:rsidR="0001537D" w:rsidRPr="0001537D" w:rsidRDefault="0001537D" w:rsidP="0001537D">
      <w:pPr>
        <w:keepNext/>
        <w:ind w:firstLine="567"/>
        <w:jc w:val="left"/>
        <w:rPr>
          <w:snapToGrid w:val="0"/>
          <w:color w:val="000000"/>
        </w:rPr>
      </w:pPr>
    </w:p>
    <w:p w:rsidR="0001537D" w:rsidRPr="0001537D" w:rsidRDefault="00E24509" w:rsidP="0001537D">
      <w:pPr>
        <w:keepNext/>
      </w:pPr>
      <w:r w:rsidRPr="005902C4">
        <w:rPr>
          <w:rFonts w:eastAsia="SimSun"/>
        </w:rPr>
        <w:fldChar w:fldCharType="begin"/>
      </w:r>
      <w:r w:rsidR="0001537D" w:rsidRPr="0001537D">
        <w:rPr>
          <w:rFonts w:eastAsia="SimSun"/>
        </w:rPr>
        <w:instrText xml:space="preserve"> AUTONUM  </w:instrText>
      </w:r>
      <w:r w:rsidRPr="005902C4">
        <w:rPr>
          <w:rFonts w:eastAsia="SimSun"/>
        </w:rPr>
        <w:fldChar w:fldCharType="end"/>
      </w:r>
      <w:r w:rsidR="0001537D">
        <w:tab/>
        <w:t xml:space="preserve">El TWF examinó el documento TWF/47/11 </w:t>
      </w:r>
      <w:r w:rsidR="0001537D">
        <w:rPr>
          <w:snapToGrid w:val="0"/>
        </w:rPr>
        <w:t>(véanse los párrafos 33 y 34 del documento TWF/47/25 “</w:t>
      </w:r>
      <w:r w:rsidR="0001537D">
        <w:rPr>
          <w:i/>
          <w:snapToGrid w:val="0"/>
        </w:rPr>
        <w:t>Report</w:t>
      </w:r>
      <w:r w:rsidR="0001537D">
        <w:rPr>
          <w:snapToGrid w:val="0"/>
        </w:rPr>
        <w:t>” (Informe)).</w:t>
      </w:r>
    </w:p>
    <w:p w:rsidR="0001537D" w:rsidRPr="0001537D" w:rsidRDefault="0001537D" w:rsidP="0001537D">
      <w:pPr>
        <w:rPr>
          <w:rFonts w:eastAsia="SimSun"/>
        </w:rPr>
      </w:pPr>
    </w:p>
    <w:p w:rsidR="0001537D" w:rsidRPr="0001537D" w:rsidRDefault="00E24509" w:rsidP="0001537D">
      <w:pPr>
        <w:rPr>
          <w:rFonts w:eastAsia="SimSun"/>
        </w:rPr>
      </w:pPr>
      <w:r w:rsidRPr="005902C4">
        <w:fldChar w:fldCharType="begin"/>
      </w:r>
      <w:r w:rsidR="0001537D" w:rsidRPr="0001537D">
        <w:instrText xml:space="preserve"> AUTONUM  </w:instrText>
      </w:r>
      <w:r w:rsidRPr="005902C4">
        <w:fldChar w:fldCharType="end"/>
      </w:r>
      <w:r w:rsidR="0001537D">
        <w:tab/>
        <w:t xml:space="preserve">El TWF examinó la orientación </w:t>
      </w:r>
      <w:r w:rsidR="00D15A7D">
        <w:t>propuesta en relación con</w:t>
      </w:r>
      <w:r w:rsidR="0001537D">
        <w:t xml:space="preserve"> el examen DHE de muestras en bloque que figura en el Anexo del documento TWF/47/11, para su inclusión en un</w:t>
      </w:r>
      <w:r w:rsidR="00D65398">
        <w:t>a futura revisión del documento </w:t>
      </w:r>
      <w:r w:rsidR="0001537D">
        <w:t>TGP/8</w:t>
      </w:r>
      <w:r w:rsidR="00CD091C">
        <w:t xml:space="preserve">.  </w:t>
      </w:r>
      <w:r w:rsidR="0001537D">
        <w:t>El TWF convino con el TWV y el TWA en que la orientación propuesta no presentaba ejemplos suficientes para el examen DHE de muestras en bloque y, en consecuencia, solicitó a la redactora que continuara elaborando la propuesta e incluyera más ej</w:t>
      </w:r>
      <w:r w:rsidR="00D65398">
        <w:t>emplos, tal como solicitó el TC</w:t>
      </w:r>
      <w:r w:rsidR="0001537D">
        <w:t xml:space="preserve"> en su quincuagésima segunda sesión.</w:t>
      </w:r>
    </w:p>
    <w:p w:rsidR="0001537D" w:rsidRPr="0001537D" w:rsidRDefault="0001537D" w:rsidP="0001537D">
      <w:pPr>
        <w:ind w:firstLine="567"/>
        <w:jc w:val="left"/>
        <w:rPr>
          <w:snapToGrid w:val="0"/>
          <w:color w:val="000000"/>
        </w:rPr>
      </w:pPr>
    </w:p>
    <w:p w:rsidR="0001537D" w:rsidRPr="0001537D" w:rsidRDefault="00E24509" w:rsidP="0001537D">
      <w:pPr>
        <w:pStyle w:val="DecisionParagraphs"/>
        <w:keepLines/>
        <w:tabs>
          <w:tab w:val="left" w:pos="5954"/>
        </w:tabs>
      </w:pPr>
      <w:r w:rsidRPr="00543BC7">
        <w:fldChar w:fldCharType="begin"/>
      </w:r>
      <w:r w:rsidR="0001537D" w:rsidRPr="0001537D">
        <w:instrText xml:space="preserve"> AUTONUM  </w:instrText>
      </w:r>
      <w:r w:rsidRPr="00543BC7">
        <w:fldChar w:fldCharType="end"/>
      </w:r>
      <w:r w:rsidR="0001537D">
        <w:tab/>
        <w:t>Se invita al TC a:</w:t>
      </w:r>
    </w:p>
    <w:p w:rsidR="0001537D" w:rsidRPr="0001537D" w:rsidRDefault="0001537D" w:rsidP="0001537D">
      <w:pPr>
        <w:pStyle w:val="DecisionParagraphs"/>
        <w:keepLines/>
        <w:tabs>
          <w:tab w:val="left" w:pos="5954"/>
        </w:tabs>
      </w:pPr>
    </w:p>
    <w:p w:rsidR="0001537D" w:rsidRPr="0001537D" w:rsidRDefault="0001537D" w:rsidP="0001537D">
      <w:pPr>
        <w:pStyle w:val="DecisionParagraphs"/>
        <w:keepLines/>
        <w:tabs>
          <w:tab w:val="left" w:pos="5954"/>
        </w:tabs>
      </w:pPr>
      <w:r>
        <w:tab/>
        <w:t>a)</w:t>
      </w:r>
      <w:r>
        <w:tab/>
        <w:t xml:space="preserve">examinar la orientación </w:t>
      </w:r>
      <w:r w:rsidR="00D15A7D">
        <w:t>propuesta en relación con</w:t>
      </w:r>
      <w:r>
        <w:t xml:space="preserve"> el examen DHE de muestras en bloque que figura en el Anexo del presente documento, con el objeto de incluirla en una futura revisión del documento TGP/8; </w:t>
      </w:r>
    </w:p>
    <w:p w:rsidR="0001537D" w:rsidRPr="0001537D" w:rsidRDefault="0001537D" w:rsidP="0001537D">
      <w:pPr>
        <w:pStyle w:val="DecisionParagraphs"/>
        <w:keepLines/>
        <w:tabs>
          <w:tab w:val="left" w:pos="5954"/>
        </w:tabs>
      </w:pPr>
    </w:p>
    <w:p w:rsidR="0001537D" w:rsidRPr="0001537D" w:rsidRDefault="0001537D" w:rsidP="0001537D">
      <w:pPr>
        <w:pStyle w:val="DecisionParagraphs"/>
        <w:keepLines/>
        <w:tabs>
          <w:tab w:val="left" w:pos="5954"/>
        </w:tabs>
      </w:pPr>
      <w:r>
        <w:tab/>
        <w:t>b)</w:t>
      </w:r>
      <w:r>
        <w:tab/>
        <w:t>considerar la posibilidad de invitar a la redactora de los Países Bajos a que continúe elaborando la orientación propuesta en el Anexo del presente documento</w:t>
      </w:r>
      <w:r w:rsidR="00EE6354">
        <w:t>,</w:t>
      </w:r>
      <w:r>
        <w:t xml:space="preserve"> a fin de incluir criterios para elegir entre los métodos enumerados y proporcionar más ejemplos con datos obtenidos de la medición sistemática de caracteres como el contenido químico o el peso de 1.000 semillas;</w:t>
      </w:r>
    </w:p>
    <w:p w:rsidR="0001537D" w:rsidRPr="0001537D" w:rsidRDefault="0001537D" w:rsidP="0001537D">
      <w:pPr>
        <w:pStyle w:val="DecisionParagraphs"/>
        <w:keepLines/>
        <w:tabs>
          <w:tab w:val="left" w:pos="5954"/>
        </w:tabs>
      </w:pPr>
    </w:p>
    <w:p w:rsidR="0001537D" w:rsidRPr="0001537D" w:rsidRDefault="0001537D" w:rsidP="0001537D">
      <w:pPr>
        <w:pStyle w:val="DecisionParagraphs"/>
        <w:keepLines/>
        <w:tabs>
          <w:tab w:val="left" w:pos="5954"/>
        </w:tabs>
      </w:pPr>
      <w:r>
        <w:tab/>
        <w:t>c)</w:t>
      </w:r>
      <w:r>
        <w:tab/>
        <w:t xml:space="preserve">examinar la modificación propuesta por la redactora </w:t>
      </w:r>
      <w:r w:rsidR="00EE6354">
        <w:t>en relación con</w:t>
      </w:r>
      <w:r>
        <w:t xml:space="preserve"> el método del “número de plantas”, presentado </w:t>
      </w:r>
      <w:r w:rsidRPr="00B77FD1">
        <w:t>en el párrafo 19 del p</w:t>
      </w:r>
      <w:r>
        <w:t>resente documento;  y</w:t>
      </w:r>
    </w:p>
    <w:p w:rsidR="0001537D" w:rsidRPr="0001537D" w:rsidRDefault="0001537D" w:rsidP="0001537D">
      <w:pPr>
        <w:pStyle w:val="DecisionParagraphs"/>
        <w:keepLines/>
        <w:tabs>
          <w:tab w:val="left" w:pos="5954"/>
        </w:tabs>
      </w:pPr>
    </w:p>
    <w:p w:rsidR="0001537D" w:rsidRPr="0001537D" w:rsidRDefault="0001537D" w:rsidP="0001537D">
      <w:pPr>
        <w:pStyle w:val="DecisionParagraphs"/>
        <w:keepLines/>
        <w:tabs>
          <w:tab w:val="left" w:pos="5954"/>
        </w:tabs>
      </w:pPr>
      <w:r>
        <w:tab/>
        <w:t>d)</w:t>
      </w:r>
      <w:r>
        <w:tab/>
        <w:t>tomar nota de que Francia tiene previsto proporcionar otros ejemplos de caracteres establecidos a partir de muestras en bloques de los cultivos hortícolas.</w:t>
      </w:r>
    </w:p>
    <w:p w:rsidR="0001537D" w:rsidRPr="0001537D" w:rsidRDefault="0001537D" w:rsidP="0001537D">
      <w:pPr>
        <w:pStyle w:val="DecisionParagraphs"/>
        <w:tabs>
          <w:tab w:val="clear" w:pos="5387"/>
          <w:tab w:val="left" w:pos="5220"/>
          <w:tab w:val="left" w:pos="5310"/>
          <w:tab w:val="left" w:pos="5850"/>
        </w:tabs>
      </w:pPr>
    </w:p>
    <w:p w:rsidR="0001537D" w:rsidRPr="0001537D" w:rsidRDefault="0001537D" w:rsidP="0001537D">
      <w:pPr>
        <w:jc w:val="left"/>
        <w:rPr>
          <w:rFonts w:cs="Arial"/>
          <w:bCs/>
        </w:rPr>
      </w:pPr>
    </w:p>
    <w:p w:rsidR="0001537D" w:rsidRPr="0001537D" w:rsidRDefault="0001537D" w:rsidP="0001537D">
      <w:pPr>
        <w:jc w:val="left"/>
        <w:rPr>
          <w:rFonts w:cs="Arial"/>
          <w:bCs/>
        </w:rPr>
      </w:pPr>
    </w:p>
    <w:p w:rsidR="0001537D" w:rsidRDefault="0001537D" w:rsidP="0001537D">
      <w:pPr>
        <w:jc w:val="right"/>
        <w:rPr>
          <w:rFonts w:cs="Arial"/>
          <w:bCs/>
        </w:rPr>
      </w:pPr>
      <w:r>
        <w:rPr>
          <w:rFonts w:hint="eastAsia"/>
        </w:rPr>
        <w:t>[Sigue el Anexo]</w:t>
      </w:r>
    </w:p>
    <w:p w:rsidR="0001537D" w:rsidRDefault="0001537D" w:rsidP="0001537D">
      <w:pPr>
        <w:jc w:val="right"/>
        <w:rPr>
          <w:rFonts w:cs="Arial"/>
          <w:bCs/>
        </w:rPr>
      </w:pPr>
    </w:p>
    <w:p w:rsidR="0001537D" w:rsidRDefault="0001537D" w:rsidP="0001537D">
      <w:pPr>
        <w:jc w:val="left"/>
        <w:rPr>
          <w:rFonts w:cs="Arial"/>
          <w:bCs/>
        </w:rPr>
      </w:pPr>
    </w:p>
    <w:p w:rsidR="0001537D" w:rsidRDefault="0001537D" w:rsidP="0001537D">
      <w:pPr>
        <w:pStyle w:val="Titleofdoc0"/>
        <w:sectPr w:rsidR="0001537D" w:rsidSect="00906DDC">
          <w:headerReference w:type="default" r:id="rId10"/>
          <w:pgSz w:w="11907" w:h="16840" w:code="9"/>
          <w:pgMar w:top="510" w:right="1134" w:bottom="1134" w:left="1134" w:header="510" w:footer="680" w:gutter="0"/>
          <w:cols w:space="720"/>
          <w:titlePg/>
        </w:sectPr>
      </w:pPr>
    </w:p>
    <w:p w:rsidR="0001537D" w:rsidRDefault="0001537D" w:rsidP="0001537D">
      <w:pPr>
        <w:jc w:val="center"/>
      </w:pPr>
      <w:r>
        <w:lastRenderedPageBreak/>
        <w:t>TC/53/17</w:t>
      </w:r>
    </w:p>
    <w:p w:rsidR="0001537D" w:rsidRDefault="0001537D" w:rsidP="0001537D">
      <w:pPr>
        <w:jc w:val="center"/>
      </w:pPr>
    </w:p>
    <w:p w:rsidR="0001537D" w:rsidRDefault="0001537D" w:rsidP="0001537D">
      <w:pPr>
        <w:jc w:val="center"/>
      </w:pPr>
      <w:r>
        <w:t>ANEXO</w:t>
      </w:r>
    </w:p>
    <w:p w:rsidR="0001537D" w:rsidRDefault="0001537D" w:rsidP="0001537D">
      <w:pPr>
        <w:jc w:val="center"/>
      </w:pPr>
    </w:p>
    <w:p w:rsidR="0001537D" w:rsidRDefault="0001537D" w:rsidP="0001537D">
      <w:pPr>
        <w:jc w:val="center"/>
      </w:pPr>
    </w:p>
    <w:p w:rsidR="0001537D" w:rsidRDefault="0001537D" w:rsidP="0001537D">
      <w:pPr>
        <w:jc w:val="center"/>
      </w:pPr>
      <w:r>
        <w:t>SITUACIÓN DE LOS REQUISITOS DE HOMOGENEIDAD EN CARACTERES EN BLOQUE</w:t>
      </w:r>
    </w:p>
    <w:p w:rsidR="0001537D" w:rsidRPr="00330826" w:rsidRDefault="0001537D" w:rsidP="0001537D">
      <w:pPr>
        <w:pStyle w:val="ListParagraph"/>
        <w:ind w:left="0"/>
        <w:rPr>
          <w:b/>
          <w:lang w:val="es-ES"/>
        </w:rPr>
      </w:pPr>
    </w:p>
    <w:p w:rsidR="0001537D" w:rsidRPr="0001537D" w:rsidRDefault="0001537D" w:rsidP="0001537D">
      <w:pPr>
        <w:spacing w:line="360" w:lineRule="auto"/>
        <w:jc w:val="center"/>
      </w:pPr>
      <w:r>
        <w:t>Documento preparado por un experto de los Países Bajos</w:t>
      </w:r>
    </w:p>
    <w:p w:rsidR="0001537D" w:rsidRPr="00330826" w:rsidRDefault="0001537D" w:rsidP="0001537D">
      <w:pPr>
        <w:pStyle w:val="ListParagraph"/>
        <w:ind w:left="0"/>
        <w:rPr>
          <w:b/>
          <w:lang w:val="es-ES"/>
        </w:rPr>
      </w:pPr>
    </w:p>
    <w:p w:rsidR="0001537D" w:rsidRPr="00330826" w:rsidRDefault="0001537D" w:rsidP="0001537D">
      <w:pPr>
        <w:pStyle w:val="ListParagraph"/>
        <w:numPr>
          <w:ilvl w:val="1"/>
          <w:numId w:val="2"/>
        </w:numPr>
        <w:ind w:left="0" w:firstLine="0"/>
        <w:rPr>
          <w:lang w:val="es-ES"/>
        </w:rPr>
      </w:pPr>
      <w:r w:rsidRPr="00330826">
        <w:rPr>
          <w:lang w:val="es-ES"/>
        </w:rPr>
        <w:t>A partir de los debates mantenidos por los TWP en 2015 y el TC queda claro que no es posible desviarse mucho de la manera habitual de observar los caracteres para determinar si se cumplen los requisitos de homogeneidad.</w:t>
      </w:r>
    </w:p>
    <w:p w:rsidR="0001537D" w:rsidRPr="00330826" w:rsidRDefault="0001537D" w:rsidP="0001537D">
      <w:pPr>
        <w:pStyle w:val="ListParagraph"/>
        <w:ind w:left="0"/>
        <w:rPr>
          <w:lang w:val="es-ES"/>
        </w:rPr>
      </w:pPr>
    </w:p>
    <w:p w:rsidR="0001537D" w:rsidRPr="00330826" w:rsidRDefault="0001537D" w:rsidP="0001537D">
      <w:pPr>
        <w:pStyle w:val="ListParagraph"/>
        <w:numPr>
          <w:ilvl w:val="1"/>
          <w:numId w:val="2"/>
        </w:numPr>
        <w:ind w:left="0" w:firstLine="0"/>
        <w:rPr>
          <w:lang w:val="es-ES"/>
        </w:rPr>
      </w:pPr>
      <w:r w:rsidRPr="00330826">
        <w:rPr>
          <w:lang w:val="es-ES"/>
        </w:rPr>
        <w:t>Entre las opciones propuestas en 2015 (véase el Anexo I de los documentos TWA/44/17, TWC/33/17, TWF/46/17, TWO/48/17 y TWV/49/17), los miembros de todos los TWP consideraron aceptables solo tres métodos (</w:t>
      </w:r>
      <w:r w:rsidR="00F905A2" w:rsidRPr="00330826">
        <w:rPr>
          <w:lang w:val="es-ES"/>
        </w:rPr>
        <w:t>el </w:t>
      </w:r>
      <w:r w:rsidRPr="00330826">
        <w:rPr>
          <w:lang w:val="es-ES"/>
        </w:rPr>
        <w:t xml:space="preserve">a, </w:t>
      </w:r>
      <w:r w:rsidR="00F905A2" w:rsidRPr="00330826">
        <w:rPr>
          <w:lang w:val="es-ES"/>
        </w:rPr>
        <w:t>el </w:t>
      </w:r>
      <w:r w:rsidRPr="00330826">
        <w:rPr>
          <w:lang w:val="es-ES"/>
        </w:rPr>
        <w:t xml:space="preserve">d </w:t>
      </w:r>
      <w:r w:rsidR="00F905A2" w:rsidRPr="00330826">
        <w:rPr>
          <w:lang w:val="es-ES"/>
        </w:rPr>
        <w:t>y el </w:t>
      </w:r>
      <w:r w:rsidRPr="00330826">
        <w:rPr>
          <w:lang w:val="es-ES"/>
        </w:rPr>
        <w:t>i).</w:t>
      </w:r>
      <w:r w:rsidR="00D65398" w:rsidRPr="00330826">
        <w:rPr>
          <w:lang w:val="es-ES"/>
        </w:rPr>
        <w:t xml:space="preserve"> </w:t>
      </w:r>
      <w:r w:rsidRPr="00330826">
        <w:rPr>
          <w:lang w:val="es-ES"/>
        </w:rPr>
        <w:t xml:space="preserve"> Lamentablemente no se disponía de ningún dato para seguir estudiando las ventajas y los inconvenientes de estos métodos</w:t>
      </w:r>
      <w:r w:rsidR="00CD091C" w:rsidRPr="00330826">
        <w:rPr>
          <w:lang w:val="es-ES"/>
        </w:rPr>
        <w:t xml:space="preserve">.  </w:t>
      </w:r>
      <w:r w:rsidRPr="00330826">
        <w:rPr>
          <w:lang w:val="es-ES"/>
        </w:rPr>
        <w:t xml:space="preserve">Por ese motivo, se </w:t>
      </w:r>
      <w:r w:rsidR="00D65398" w:rsidRPr="00330826">
        <w:rPr>
          <w:lang w:val="es-ES"/>
        </w:rPr>
        <w:t>propone aceptar solo el método a</w:t>
      </w:r>
      <w:r w:rsidRPr="00330826">
        <w:rPr>
          <w:lang w:val="es-ES"/>
        </w:rPr>
        <w:t xml:space="preserve"> en este momento</w:t>
      </w:r>
      <w:r w:rsidR="00CD091C" w:rsidRPr="00330826">
        <w:rPr>
          <w:lang w:val="es-ES"/>
        </w:rPr>
        <w:t xml:space="preserve">.  </w:t>
      </w:r>
      <w:r w:rsidRPr="00330826">
        <w:rPr>
          <w:lang w:val="es-ES"/>
        </w:rPr>
        <w:t xml:space="preserve">En el futuro se podrán volver a examinar otros métodos.  </w:t>
      </w:r>
    </w:p>
    <w:p w:rsidR="0001537D" w:rsidRDefault="0001537D" w:rsidP="0001537D"/>
    <w:p w:rsidR="0001537D" w:rsidRDefault="0001537D" w:rsidP="0001537D">
      <w:r>
        <w:rPr>
          <w:rFonts w:hint="eastAsia"/>
        </w:rPr>
        <w:t>3.</w:t>
      </w:r>
      <w:r>
        <w:tab/>
        <w:t>Método aceptable:</w:t>
      </w:r>
    </w:p>
    <w:p w:rsidR="0001537D" w:rsidRPr="00127C67" w:rsidRDefault="0001537D" w:rsidP="0001537D"/>
    <w:p w:rsidR="0001537D" w:rsidRPr="000241B4" w:rsidRDefault="0001537D" w:rsidP="0001537D">
      <w:pPr>
        <w:spacing w:after="160" w:line="259" w:lineRule="auto"/>
        <w:ind w:firstLine="567"/>
        <w:jc w:val="left"/>
        <w:rPr>
          <w:u w:val="single"/>
        </w:rPr>
      </w:pPr>
      <w:r>
        <w:rPr>
          <w:u w:val="single"/>
        </w:rPr>
        <w:t xml:space="preserve">(2015, </w:t>
      </w:r>
      <w:proofErr w:type="gramStart"/>
      <w:r>
        <w:rPr>
          <w:u w:val="single"/>
        </w:rPr>
        <w:t>a</w:t>
      </w:r>
      <w:proofErr w:type="gramEnd"/>
      <w:r>
        <w:rPr>
          <w:u w:val="single"/>
        </w:rPr>
        <w:t>) Control del carácter antes de aprobar su inclusión en el documento de directrices pertinente</w:t>
      </w:r>
    </w:p>
    <w:p w:rsidR="0001537D" w:rsidRPr="00330826" w:rsidRDefault="0001537D" w:rsidP="0001537D">
      <w:pPr>
        <w:pStyle w:val="ListParagraph"/>
        <w:ind w:left="567"/>
        <w:rPr>
          <w:lang w:val="es-ES"/>
        </w:rPr>
      </w:pPr>
      <w:r w:rsidRPr="00330826">
        <w:rPr>
          <w:lang w:val="es-ES"/>
        </w:rPr>
        <w:t>Antes de aceptar un carácter nuevo como carácter en bloque en un documento de directrices de examen de la UPOV, se comprueba la homogeneidad en un número significativo de variedades mediante un método basado en la observación, planta por planta, del número de plantas estipulado en las directrices de examen pertinentes</w:t>
      </w:r>
      <w:r w:rsidR="00CD091C" w:rsidRPr="00330826">
        <w:rPr>
          <w:lang w:val="es-ES"/>
        </w:rPr>
        <w:t xml:space="preserve">.  </w:t>
      </w:r>
      <w:r w:rsidRPr="00330826">
        <w:rPr>
          <w:lang w:val="es-ES"/>
        </w:rPr>
        <w:t>De este modo, se constata la idoneidad del propio carácter como carácter de la UPOV dado que es posible comprobar la homogeneidad.</w:t>
      </w:r>
    </w:p>
    <w:p w:rsidR="0001537D" w:rsidRPr="00B16B09" w:rsidRDefault="0001537D" w:rsidP="0001537D"/>
    <w:p w:rsidR="0001537D" w:rsidRPr="00330826" w:rsidRDefault="0001537D" w:rsidP="0001537D">
      <w:pPr>
        <w:pStyle w:val="ListParagraph"/>
        <w:numPr>
          <w:ilvl w:val="0"/>
          <w:numId w:val="3"/>
        </w:numPr>
        <w:ind w:left="0" w:firstLine="0"/>
        <w:rPr>
          <w:lang w:val="es-ES"/>
        </w:rPr>
      </w:pPr>
      <w:r w:rsidRPr="00330826">
        <w:rPr>
          <w:lang w:val="es-ES"/>
        </w:rPr>
        <w:t>Métodos que pueden ser aceptables en el futuro si se dispone de datos y se examinan y se aceptan en el Grupo de Trabajo Técnico pertinente:</w:t>
      </w:r>
    </w:p>
    <w:p w:rsidR="0001537D" w:rsidRPr="00330826" w:rsidRDefault="0001537D" w:rsidP="0001537D">
      <w:pPr>
        <w:pStyle w:val="ListParagraph"/>
        <w:rPr>
          <w:lang w:val="es-ES"/>
        </w:rPr>
      </w:pPr>
      <w:r w:rsidRPr="00330826">
        <w:rPr>
          <w:lang w:val="es-ES"/>
        </w:rPr>
        <w:t xml:space="preserve"> </w:t>
      </w:r>
    </w:p>
    <w:p w:rsidR="0001537D" w:rsidRPr="000241B4" w:rsidRDefault="0001537D" w:rsidP="0001537D">
      <w:pPr>
        <w:spacing w:after="160" w:line="259" w:lineRule="auto"/>
        <w:ind w:left="567"/>
        <w:jc w:val="left"/>
        <w:rPr>
          <w:u w:val="single"/>
        </w:rPr>
      </w:pPr>
      <w:r>
        <w:rPr>
          <w:u w:val="single"/>
        </w:rPr>
        <w:t xml:space="preserve">(2015, </w:t>
      </w:r>
      <w:proofErr w:type="gramStart"/>
      <w:r>
        <w:rPr>
          <w:u w:val="single"/>
        </w:rPr>
        <w:t>d</w:t>
      </w:r>
      <w:proofErr w:type="gramEnd"/>
      <w:r>
        <w:rPr>
          <w:u w:val="single"/>
        </w:rPr>
        <w:t xml:space="preserve">) </w:t>
      </w:r>
      <w:proofErr w:type="spellStart"/>
      <w:r>
        <w:rPr>
          <w:u w:val="single"/>
        </w:rPr>
        <w:t>Subparcelas</w:t>
      </w:r>
      <w:proofErr w:type="spellEnd"/>
      <w:r>
        <w:rPr>
          <w:u w:val="single"/>
        </w:rPr>
        <w:t>.</w:t>
      </w:r>
    </w:p>
    <w:p w:rsidR="0001537D" w:rsidRPr="00A31CD5" w:rsidRDefault="0001537D" w:rsidP="0001537D">
      <w:pPr>
        <w:pStyle w:val="ListParagraph"/>
        <w:ind w:left="567"/>
        <w:rPr>
          <w:lang w:val="es-ES"/>
        </w:rPr>
      </w:pPr>
      <w:r w:rsidRPr="00A31CD5">
        <w:rPr>
          <w:lang w:val="es-ES"/>
        </w:rPr>
        <w:t xml:space="preserve">Uso de </w:t>
      </w:r>
      <w:proofErr w:type="spellStart"/>
      <w:r w:rsidRPr="00A31CD5">
        <w:rPr>
          <w:lang w:val="es-ES"/>
        </w:rPr>
        <w:t>subparcelas</w:t>
      </w:r>
      <w:proofErr w:type="spellEnd"/>
      <w:r w:rsidRPr="00A31CD5">
        <w:rPr>
          <w:lang w:val="es-ES"/>
        </w:rPr>
        <w:t xml:space="preserve"> para estimar la homogeneidad del carácter</w:t>
      </w:r>
      <w:r w:rsidR="00CD091C" w:rsidRPr="00A31CD5">
        <w:rPr>
          <w:lang w:val="es-ES"/>
        </w:rPr>
        <w:t xml:space="preserve">.  </w:t>
      </w:r>
      <w:r w:rsidRPr="00A31CD5">
        <w:rPr>
          <w:lang w:val="es-ES"/>
        </w:rPr>
        <w:t xml:space="preserve">Una única observación por parcela, pero hay más </w:t>
      </w:r>
      <w:proofErr w:type="spellStart"/>
      <w:r w:rsidRPr="00A31CD5">
        <w:rPr>
          <w:lang w:val="es-ES"/>
        </w:rPr>
        <w:t>subparcelas</w:t>
      </w:r>
      <w:proofErr w:type="spellEnd"/>
      <w:r w:rsidRPr="00A31CD5">
        <w:rPr>
          <w:lang w:val="es-ES"/>
        </w:rPr>
        <w:t xml:space="preserve"> en el ensayo</w:t>
      </w:r>
      <w:r w:rsidR="00CD091C" w:rsidRPr="00A31CD5">
        <w:rPr>
          <w:lang w:val="es-ES"/>
        </w:rPr>
        <w:t xml:space="preserve">.  </w:t>
      </w:r>
      <w:r w:rsidRPr="00A31CD5">
        <w:rPr>
          <w:lang w:val="es-ES"/>
        </w:rPr>
        <w:t xml:space="preserve">Un ejemplo es el contenido de materia seca </w:t>
      </w:r>
      <w:r w:rsidR="00D65398" w:rsidRPr="00A31CD5">
        <w:rPr>
          <w:lang w:val="es-ES"/>
        </w:rPr>
        <w:t>en</w:t>
      </w:r>
      <w:r w:rsidRPr="00A31CD5">
        <w:rPr>
          <w:lang w:val="es-ES"/>
        </w:rPr>
        <w:t xml:space="preserve"> la cebolla</w:t>
      </w:r>
      <w:r w:rsidR="00CD091C" w:rsidRPr="00A31CD5">
        <w:rPr>
          <w:lang w:val="es-ES"/>
        </w:rPr>
        <w:t xml:space="preserve">.  </w:t>
      </w:r>
      <w:r w:rsidRPr="00A31CD5">
        <w:rPr>
          <w:lang w:val="es-ES"/>
        </w:rPr>
        <w:t xml:space="preserve">En el ensayo se toman tres </w:t>
      </w:r>
      <w:proofErr w:type="spellStart"/>
      <w:r w:rsidRPr="00A31CD5">
        <w:rPr>
          <w:lang w:val="es-ES"/>
        </w:rPr>
        <w:t>submuestras</w:t>
      </w:r>
      <w:proofErr w:type="spellEnd"/>
      <w:r w:rsidR="00CD091C" w:rsidRPr="00A31CD5">
        <w:rPr>
          <w:lang w:val="es-ES"/>
        </w:rPr>
        <w:t xml:space="preserve">.  </w:t>
      </w:r>
      <w:r w:rsidRPr="00A31CD5">
        <w:rPr>
          <w:lang w:val="es-ES"/>
        </w:rPr>
        <w:t xml:space="preserve">Puede obtenerse una estimación de la homogeneidad con tres </w:t>
      </w:r>
      <w:proofErr w:type="spellStart"/>
      <w:r w:rsidRPr="00A31CD5">
        <w:rPr>
          <w:lang w:val="es-ES"/>
        </w:rPr>
        <w:t>submuestras</w:t>
      </w:r>
      <w:proofErr w:type="spellEnd"/>
      <w:r w:rsidRPr="00A31CD5">
        <w:rPr>
          <w:lang w:val="es-ES"/>
        </w:rPr>
        <w:t xml:space="preserve"> </w:t>
      </w:r>
      <w:r w:rsidRPr="00A31CD5">
        <w:rPr>
          <w:highlight w:val="lightGray"/>
          <w:u w:val="single"/>
          <w:lang w:val="es-ES"/>
        </w:rPr>
        <w:t>por parcela</w:t>
      </w:r>
      <w:r w:rsidRPr="00A31CD5">
        <w:rPr>
          <w:lang w:val="es-ES"/>
        </w:rPr>
        <w:t xml:space="preserve"> (véase</w:t>
      </w:r>
      <w:proofErr w:type="gramStart"/>
      <w:r w:rsidR="00CD091C" w:rsidRPr="00A31CD5">
        <w:rPr>
          <w:lang w:val="es-ES"/>
        </w:rPr>
        <w:t xml:space="preserve">:  </w:t>
      </w:r>
      <w:r w:rsidRPr="00A31CD5">
        <w:rPr>
          <w:lang w:val="es-ES"/>
        </w:rPr>
        <w:t>TGP</w:t>
      </w:r>
      <w:proofErr w:type="gramEnd"/>
      <w:r w:rsidRPr="00A31CD5">
        <w:rPr>
          <w:lang w:val="es-ES"/>
        </w:rPr>
        <w:t>/8.6).</w:t>
      </w:r>
    </w:p>
    <w:p w:rsidR="0001537D" w:rsidRPr="00A31CD5" w:rsidRDefault="0001537D" w:rsidP="0001537D">
      <w:pPr>
        <w:pStyle w:val="ListParagraph"/>
        <w:ind w:left="567"/>
        <w:rPr>
          <w:lang w:val="es-ES"/>
        </w:rPr>
      </w:pPr>
    </w:p>
    <w:p w:rsidR="0001537D" w:rsidRPr="00330826" w:rsidRDefault="0001537D" w:rsidP="0001537D">
      <w:pPr>
        <w:pStyle w:val="ListParagraph"/>
        <w:ind w:left="567"/>
        <w:rPr>
          <w:u w:val="single"/>
          <w:lang w:val="es-ES"/>
        </w:rPr>
      </w:pPr>
      <w:r w:rsidRPr="00330826">
        <w:rPr>
          <w:u w:val="single"/>
          <w:lang w:val="es-ES"/>
        </w:rPr>
        <w:t xml:space="preserve">(2015, </w:t>
      </w:r>
      <w:proofErr w:type="gramStart"/>
      <w:r w:rsidRPr="00330826">
        <w:rPr>
          <w:u w:val="single"/>
          <w:lang w:val="es-ES"/>
        </w:rPr>
        <w:t>i</w:t>
      </w:r>
      <w:proofErr w:type="gramEnd"/>
      <w:r w:rsidRPr="00330826">
        <w:rPr>
          <w:u w:val="single"/>
          <w:lang w:val="es-ES"/>
        </w:rPr>
        <w:t>) Número de plantas.</w:t>
      </w:r>
    </w:p>
    <w:p w:rsidR="0001537D" w:rsidRPr="00330826" w:rsidRDefault="0001537D" w:rsidP="0001537D">
      <w:pPr>
        <w:pStyle w:val="ListParagraph"/>
        <w:ind w:left="567"/>
        <w:rPr>
          <w:lang w:val="es-ES"/>
        </w:rPr>
      </w:pPr>
    </w:p>
    <w:p w:rsidR="0001537D" w:rsidRPr="00330826" w:rsidRDefault="0001537D" w:rsidP="0001537D">
      <w:pPr>
        <w:pStyle w:val="ListParagraph"/>
        <w:ind w:left="567"/>
        <w:rPr>
          <w:lang w:val="es-ES"/>
        </w:rPr>
      </w:pPr>
      <w:r w:rsidRPr="00330826">
        <w:rPr>
          <w:lang w:val="es-ES"/>
        </w:rPr>
        <w:t>Examine, para un carácter dado, un número de plantas diferente que el estipulado en las directrices, que sea congruente con la naturaleza del carácter</w:t>
      </w:r>
      <w:r w:rsidR="00CD091C" w:rsidRPr="00330826">
        <w:rPr>
          <w:lang w:val="es-ES"/>
        </w:rPr>
        <w:t xml:space="preserve">.  </w:t>
      </w:r>
      <w:r w:rsidRPr="00330826">
        <w:rPr>
          <w:lang w:val="es-ES"/>
        </w:rPr>
        <w:t>Por ejemplo, si en unas directrices dadas se menciona que deben utilizarse 60 plantas para examinar la homogeneidad y el carácter en cuestión no permite la observación de 60 plantas, podrá proponer el examen de un número menor de plantas, por ejemplo 5 plantas, para ese carácter.</w:t>
      </w:r>
    </w:p>
    <w:p w:rsidR="0001537D" w:rsidRDefault="0001537D" w:rsidP="0001537D"/>
    <w:p w:rsidR="0001537D" w:rsidRPr="00330826" w:rsidRDefault="0001537D" w:rsidP="0001537D">
      <w:pPr>
        <w:pStyle w:val="ListParagraph"/>
        <w:numPr>
          <w:ilvl w:val="0"/>
          <w:numId w:val="3"/>
        </w:numPr>
        <w:ind w:left="0" w:firstLine="0"/>
        <w:jc w:val="left"/>
        <w:rPr>
          <w:lang w:val="es-ES"/>
        </w:rPr>
      </w:pPr>
      <w:r w:rsidRPr="00330826">
        <w:rPr>
          <w:lang w:val="es-ES"/>
        </w:rPr>
        <w:t>Punto objeto de un nuevo examen</w:t>
      </w:r>
      <w:r w:rsidRPr="00330826">
        <w:rPr>
          <w:lang w:val="es-ES"/>
        </w:rPr>
        <w:br/>
      </w:r>
    </w:p>
    <w:p w:rsidR="0001537D" w:rsidRDefault="0001537D" w:rsidP="0001537D">
      <w:pPr>
        <w:jc w:val="left"/>
      </w:pPr>
      <w:r>
        <w:t>Conforme al rápido desarrollo de las técnicas de ADN, es muy factible un método a tenor del cual la homogeneidad de una solicitud se juzgue considerando el patrón de ADN del número exigido de plantas en la directriz pertinente</w:t>
      </w:r>
      <w:r w:rsidR="00CD091C">
        <w:t xml:space="preserve">.  </w:t>
      </w:r>
      <w:r>
        <w:t>Por lo tanto</w:t>
      </w:r>
      <w:r w:rsidR="00D65398">
        <w:t>,</w:t>
      </w:r>
      <w:r>
        <w:t xml:space="preserve"> se propone volver a examinar esta opción como una manera de determinar la idoneidad de las muestras en bloque en un carácter.</w:t>
      </w:r>
    </w:p>
    <w:p w:rsidR="0001537D" w:rsidRPr="00B16B09" w:rsidRDefault="0001537D" w:rsidP="0001537D">
      <w:pPr>
        <w:jc w:val="left"/>
      </w:pPr>
    </w:p>
    <w:p w:rsidR="0001537D" w:rsidRDefault="0001537D" w:rsidP="0001537D"/>
    <w:p w:rsidR="0001537D" w:rsidRPr="0079098F" w:rsidRDefault="0001537D" w:rsidP="0001537D"/>
    <w:p w:rsidR="0001537D" w:rsidRPr="0001537D" w:rsidRDefault="0001537D" w:rsidP="0001537D">
      <w:pPr>
        <w:ind w:left="567" w:hanging="567"/>
        <w:jc w:val="right"/>
        <w:rPr>
          <w:i/>
        </w:rPr>
      </w:pPr>
      <w:r>
        <w:t>[Fin del Anexo y del documento]</w:t>
      </w:r>
    </w:p>
    <w:p w:rsidR="0001537D" w:rsidRPr="0001537D" w:rsidRDefault="0001537D" w:rsidP="0001537D"/>
    <w:p w:rsidR="00050E16" w:rsidRPr="0001537D" w:rsidRDefault="00050E16" w:rsidP="0001537D">
      <w:pPr>
        <w:pStyle w:val="Titleofdoc0"/>
        <w:tabs>
          <w:tab w:val="left" w:pos="1995"/>
        </w:tabs>
        <w:spacing w:before="0" w:after="0"/>
      </w:pPr>
    </w:p>
    <w:sectPr w:rsidR="00050E16" w:rsidRPr="0001537D" w:rsidSect="00906DDC">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5D2" w:rsidRDefault="002445D2" w:rsidP="006655D3">
      <w:r>
        <w:separator/>
      </w:r>
    </w:p>
    <w:p w:rsidR="002445D2" w:rsidRDefault="002445D2" w:rsidP="006655D3"/>
    <w:p w:rsidR="002445D2" w:rsidRDefault="002445D2" w:rsidP="006655D3"/>
  </w:endnote>
  <w:endnote w:type="continuationSeparator" w:id="0">
    <w:p w:rsidR="002445D2" w:rsidRDefault="002445D2" w:rsidP="006655D3">
      <w:r>
        <w:separator/>
      </w:r>
    </w:p>
    <w:p w:rsidR="002445D2" w:rsidRPr="00294751" w:rsidRDefault="002445D2">
      <w:pPr>
        <w:pStyle w:val="Footer"/>
        <w:spacing w:after="60"/>
        <w:rPr>
          <w:sz w:val="18"/>
          <w:lang w:val="fr-FR"/>
        </w:rPr>
      </w:pPr>
      <w:r w:rsidRPr="00294751">
        <w:rPr>
          <w:sz w:val="18"/>
          <w:lang w:val="fr-FR"/>
        </w:rPr>
        <w:t>[Suite de la note de la page précédente]</w:t>
      </w:r>
    </w:p>
    <w:p w:rsidR="002445D2" w:rsidRPr="00294751" w:rsidRDefault="002445D2" w:rsidP="006655D3">
      <w:pPr>
        <w:rPr>
          <w:lang w:val="fr-FR"/>
        </w:rPr>
      </w:pPr>
    </w:p>
    <w:p w:rsidR="002445D2" w:rsidRPr="00294751" w:rsidRDefault="002445D2" w:rsidP="006655D3">
      <w:pPr>
        <w:rPr>
          <w:lang w:val="fr-FR"/>
        </w:rPr>
      </w:pPr>
    </w:p>
  </w:endnote>
  <w:endnote w:type="continuationNotice" w:id="1">
    <w:p w:rsidR="002445D2" w:rsidRPr="00294751" w:rsidRDefault="002445D2" w:rsidP="006655D3">
      <w:pPr>
        <w:rPr>
          <w:lang w:val="fr-FR"/>
        </w:rPr>
      </w:pPr>
      <w:r w:rsidRPr="00294751">
        <w:rPr>
          <w:lang w:val="fr-FR"/>
        </w:rPr>
        <w:t>[Suite de la note page suivante]</w:t>
      </w:r>
    </w:p>
    <w:p w:rsidR="002445D2" w:rsidRPr="00294751" w:rsidRDefault="002445D2" w:rsidP="006655D3">
      <w:pPr>
        <w:rPr>
          <w:lang w:val="fr-FR"/>
        </w:rPr>
      </w:pPr>
    </w:p>
    <w:p w:rsidR="002445D2" w:rsidRPr="00294751" w:rsidRDefault="002445D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5D2" w:rsidRDefault="002445D2" w:rsidP="006655D3">
      <w:r>
        <w:separator/>
      </w:r>
    </w:p>
  </w:footnote>
  <w:footnote w:type="continuationSeparator" w:id="0">
    <w:p w:rsidR="002445D2" w:rsidRDefault="002445D2" w:rsidP="006655D3">
      <w:r>
        <w:separator/>
      </w:r>
    </w:p>
  </w:footnote>
  <w:footnote w:type="continuationNotice" w:id="1">
    <w:p w:rsidR="002445D2" w:rsidRPr="00AB530F" w:rsidRDefault="002445D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0A23DC" w:rsidRDefault="00C53EB3" w:rsidP="000A23DC">
    <w:pPr>
      <w:pStyle w:val="Header"/>
      <w:rPr>
        <w:rStyle w:val="PageNumber"/>
      </w:rPr>
    </w:pPr>
    <w:r>
      <w:rPr>
        <w:rStyle w:val="PageNumber"/>
      </w:rPr>
      <w:t>TC/53/17</w:t>
    </w:r>
  </w:p>
  <w:p w:rsidR="00182B99" w:rsidRPr="00202E38" w:rsidRDefault="008B3D8D" w:rsidP="008B3D8D">
    <w:pPr>
      <w:pStyle w:val="Header"/>
    </w:pPr>
    <w:proofErr w:type="gramStart"/>
    <w:r>
      <w:t>página</w:t>
    </w:r>
    <w:proofErr w:type="gramEnd"/>
    <w:r>
      <w:t xml:space="preserve"> </w:t>
    </w:r>
    <w:r w:rsidR="00E24509" w:rsidRPr="00202E38">
      <w:rPr>
        <w:rStyle w:val="PageNumber"/>
      </w:rPr>
      <w:fldChar w:fldCharType="begin"/>
    </w:r>
    <w:r w:rsidR="00182B99" w:rsidRPr="00202E38">
      <w:rPr>
        <w:rStyle w:val="PageNumber"/>
      </w:rPr>
      <w:instrText xml:space="preserve"> PAGE </w:instrText>
    </w:r>
    <w:r w:rsidR="00E24509" w:rsidRPr="00202E38">
      <w:rPr>
        <w:rStyle w:val="PageNumber"/>
      </w:rPr>
      <w:fldChar w:fldCharType="separate"/>
    </w:r>
    <w:r w:rsidR="000D6F68">
      <w:rPr>
        <w:rStyle w:val="PageNumber"/>
        <w:noProof/>
      </w:rPr>
      <w:t>4</w:t>
    </w:r>
    <w:r w:rsidR="00E24509" w:rsidRPr="00202E38">
      <w:rPr>
        <w:rStyle w:val="PageNumber"/>
      </w:rPr>
      <w:fldChar w:fldCharType="end"/>
    </w:r>
  </w:p>
  <w:p w:rsidR="00182B99" w:rsidRPr="00202E38"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E1D"/>
    <w:multiLevelType w:val="hybridMultilevel"/>
    <w:tmpl w:val="DBC21A4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E0910"/>
    <w:multiLevelType w:val="hybridMultilevel"/>
    <w:tmpl w:val="639812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73"/>
    <w:rsid w:val="00010CF3"/>
    <w:rsid w:val="00011E27"/>
    <w:rsid w:val="000148BC"/>
    <w:rsid w:val="0001537D"/>
    <w:rsid w:val="00024AB8"/>
    <w:rsid w:val="00030854"/>
    <w:rsid w:val="00036028"/>
    <w:rsid w:val="00044642"/>
    <w:rsid w:val="000446B9"/>
    <w:rsid w:val="00047E21"/>
    <w:rsid w:val="00050E16"/>
    <w:rsid w:val="00062581"/>
    <w:rsid w:val="000638A9"/>
    <w:rsid w:val="00085505"/>
    <w:rsid w:val="000A23DC"/>
    <w:rsid w:val="000C4E25"/>
    <w:rsid w:val="000C7021"/>
    <w:rsid w:val="000D6BBC"/>
    <w:rsid w:val="000D6F68"/>
    <w:rsid w:val="000D7780"/>
    <w:rsid w:val="000E636A"/>
    <w:rsid w:val="000F2F11"/>
    <w:rsid w:val="00105929"/>
    <w:rsid w:val="0010610F"/>
    <w:rsid w:val="00110C36"/>
    <w:rsid w:val="001131D5"/>
    <w:rsid w:val="00141DB8"/>
    <w:rsid w:val="00172084"/>
    <w:rsid w:val="0017474A"/>
    <w:rsid w:val="001758C6"/>
    <w:rsid w:val="00182B99"/>
    <w:rsid w:val="00184951"/>
    <w:rsid w:val="001F64BF"/>
    <w:rsid w:val="00202E38"/>
    <w:rsid w:val="0021332C"/>
    <w:rsid w:val="00213982"/>
    <w:rsid w:val="0024416D"/>
    <w:rsid w:val="002445D2"/>
    <w:rsid w:val="002464A3"/>
    <w:rsid w:val="00271911"/>
    <w:rsid w:val="002800A0"/>
    <w:rsid w:val="002801B3"/>
    <w:rsid w:val="00281060"/>
    <w:rsid w:val="002940E8"/>
    <w:rsid w:val="00294751"/>
    <w:rsid w:val="002A6E50"/>
    <w:rsid w:val="002B3AC5"/>
    <w:rsid w:val="002B4298"/>
    <w:rsid w:val="002C256A"/>
    <w:rsid w:val="002E5944"/>
    <w:rsid w:val="00305A7F"/>
    <w:rsid w:val="00307138"/>
    <w:rsid w:val="003152FE"/>
    <w:rsid w:val="00327436"/>
    <w:rsid w:val="00330826"/>
    <w:rsid w:val="00344BD6"/>
    <w:rsid w:val="0035528D"/>
    <w:rsid w:val="00361821"/>
    <w:rsid w:val="00361E9E"/>
    <w:rsid w:val="003B031A"/>
    <w:rsid w:val="003C7FBE"/>
    <w:rsid w:val="003D227C"/>
    <w:rsid w:val="003D2B4D"/>
    <w:rsid w:val="0040557F"/>
    <w:rsid w:val="00426222"/>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12379"/>
    <w:rsid w:val="006153B6"/>
    <w:rsid w:val="0061555F"/>
    <w:rsid w:val="00636CA6"/>
    <w:rsid w:val="00637EDD"/>
    <w:rsid w:val="00641200"/>
    <w:rsid w:val="00645CA8"/>
    <w:rsid w:val="00656E79"/>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2C6F"/>
    <w:rsid w:val="0077553A"/>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C66"/>
    <w:rsid w:val="00846D7C"/>
    <w:rsid w:val="00864C55"/>
    <w:rsid w:val="00867AC1"/>
    <w:rsid w:val="00890DF8"/>
    <w:rsid w:val="008A743F"/>
    <w:rsid w:val="008B3D8D"/>
    <w:rsid w:val="008C0970"/>
    <w:rsid w:val="008D0BC5"/>
    <w:rsid w:val="008D2CF7"/>
    <w:rsid w:val="00900C26"/>
    <w:rsid w:val="0090197F"/>
    <w:rsid w:val="00906DDC"/>
    <w:rsid w:val="00926EC3"/>
    <w:rsid w:val="009345A9"/>
    <w:rsid w:val="00934E09"/>
    <w:rsid w:val="00936253"/>
    <w:rsid w:val="00940D46"/>
    <w:rsid w:val="00952DD4"/>
    <w:rsid w:val="0096175D"/>
    <w:rsid w:val="00965AE7"/>
    <w:rsid w:val="00970FED"/>
    <w:rsid w:val="00992D82"/>
    <w:rsid w:val="00997029"/>
    <w:rsid w:val="009A7339"/>
    <w:rsid w:val="009B440E"/>
    <w:rsid w:val="009D690D"/>
    <w:rsid w:val="009E65B6"/>
    <w:rsid w:val="009F4406"/>
    <w:rsid w:val="00A24C10"/>
    <w:rsid w:val="00A31CD5"/>
    <w:rsid w:val="00A42AC3"/>
    <w:rsid w:val="00A430CF"/>
    <w:rsid w:val="00A54309"/>
    <w:rsid w:val="00A706D3"/>
    <w:rsid w:val="00AB2B93"/>
    <w:rsid w:val="00AB530F"/>
    <w:rsid w:val="00AB7E5B"/>
    <w:rsid w:val="00AC2883"/>
    <w:rsid w:val="00AD1E6C"/>
    <w:rsid w:val="00AD568D"/>
    <w:rsid w:val="00AE0EF1"/>
    <w:rsid w:val="00AE2937"/>
    <w:rsid w:val="00B07301"/>
    <w:rsid w:val="00B11F3E"/>
    <w:rsid w:val="00B224DE"/>
    <w:rsid w:val="00B324D4"/>
    <w:rsid w:val="00B46575"/>
    <w:rsid w:val="00B61777"/>
    <w:rsid w:val="00B77FD1"/>
    <w:rsid w:val="00B84BBD"/>
    <w:rsid w:val="00BA066F"/>
    <w:rsid w:val="00BA43FB"/>
    <w:rsid w:val="00BA481E"/>
    <w:rsid w:val="00BC0BD4"/>
    <w:rsid w:val="00BC127D"/>
    <w:rsid w:val="00BC1FE6"/>
    <w:rsid w:val="00BF20A5"/>
    <w:rsid w:val="00C061B6"/>
    <w:rsid w:val="00C2446C"/>
    <w:rsid w:val="00C27E64"/>
    <w:rsid w:val="00C36AE5"/>
    <w:rsid w:val="00C41F17"/>
    <w:rsid w:val="00C527FA"/>
    <w:rsid w:val="00C5280D"/>
    <w:rsid w:val="00C53EB3"/>
    <w:rsid w:val="00C5791C"/>
    <w:rsid w:val="00C66290"/>
    <w:rsid w:val="00C72B7A"/>
    <w:rsid w:val="00C973F2"/>
    <w:rsid w:val="00CA304C"/>
    <w:rsid w:val="00CA774A"/>
    <w:rsid w:val="00CC11B0"/>
    <w:rsid w:val="00CC2841"/>
    <w:rsid w:val="00CD091C"/>
    <w:rsid w:val="00CD5A73"/>
    <w:rsid w:val="00CF1330"/>
    <w:rsid w:val="00CF7E36"/>
    <w:rsid w:val="00D15A7D"/>
    <w:rsid w:val="00D3708D"/>
    <w:rsid w:val="00D40426"/>
    <w:rsid w:val="00D57C96"/>
    <w:rsid w:val="00D57D18"/>
    <w:rsid w:val="00D65398"/>
    <w:rsid w:val="00D91203"/>
    <w:rsid w:val="00D95174"/>
    <w:rsid w:val="00DA4973"/>
    <w:rsid w:val="00DA6F36"/>
    <w:rsid w:val="00DB596E"/>
    <w:rsid w:val="00DB7773"/>
    <w:rsid w:val="00DC00EA"/>
    <w:rsid w:val="00DC3802"/>
    <w:rsid w:val="00E07D87"/>
    <w:rsid w:val="00E24509"/>
    <w:rsid w:val="00E32F7E"/>
    <w:rsid w:val="00E5267B"/>
    <w:rsid w:val="00E63C0E"/>
    <w:rsid w:val="00E72D49"/>
    <w:rsid w:val="00E7593C"/>
    <w:rsid w:val="00E7678A"/>
    <w:rsid w:val="00E935F1"/>
    <w:rsid w:val="00E94A81"/>
    <w:rsid w:val="00EA1FFB"/>
    <w:rsid w:val="00EB048E"/>
    <w:rsid w:val="00EB4E9C"/>
    <w:rsid w:val="00EC2265"/>
    <w:rsid w:val="00EE34DF"/>
    <w:rsid w:val="00EE6354"/>
    <w:rsid w:val="00EF2F89"/>
    <w:rsid w:val="00F03E98"/>
    <w:rsid w:val="00F1237A"/>
    <w:rsid w:val="00F22CBD"/>
    <w:rsid w:val="00F272F1"/>
    <w:rsid w:val="00F45372"/>
    <w:rsid w:val="00F560F7"/>
    <w:rsid w:val="00F6334D"/>
    <w:rsid w:val="00F905A2"/>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C6F"/>
    <w:pPr>
      <w:jc w:val="both"/>
    </w:pPr>
    <w:rPr>
      <w:rFonts w:ascii="Arial" w:hAnsi="Arial"/>
      <w:lang w:val="es-ES_tradnl"/>
    </w:rPr>
  </w:style>
  <w:style w:type="paragraph" w:styleId="Heading1">
    <w:name w:val="heading 1"/>
    <w:next w:val="Normal"/>
    <w:link w:val="Heading1Char"/>
    <w:autoRedefine/>
    <w:qFormat/>
    <w:rsid w:val="00772C6F"/>
    <w:pPr>
      <w:keepNext/>
      <w:jc w:val="both"/>
      <w:outlineLvl w:val="0"/>
    </w:pPr>
    <w:rPr>
      <w:rFonts w:ascii="Arial" w:hAnsi="Arial"/>
      <w:caps/>
    </w:rPr>
  </w:style>
  <w:style w:type="paragraph" w:styleId="Heading2">
    <w:name w:val="heading 2"/>
    <w:next w:val="Normal"/>
    <w:link w:val="Heading2Char"/>
    <w:autoRedefine/>
    <w:qFormat/>
    <w:rsid w:val="00772C6F"/>
    <w:pPr>
      <w:keepNext/>
      <w:jc w:val="both"/>
      <w:outlineLvl w:val="1"/>
    </w:pPr>
    <w:rPr>
      <w:rFonts w:ascii="Arial" w:hAnsi="Arial"/>
      <w:u w:val="single"/>
    </w:rPr>
  </w:style>
  <w:style w:type="paragraph" w:styleId="Heading3">
    <w:name w:val="heading 3"/>
    <w:next w:val="Normal"/>
    <w:autoRedefine/>
    <w:qFormat/>
    <w:rsid w:val="00772C6F"/>
    <w:pPr>
      <w:keepNext/>
      <w:jc w:val="both"/>
      <w:outlineLvl w:val="2"/>
    </w:pPr>
    <w:rPr>
      <w:rFonts w:ascii="Arial" w:hAnsi="Arial"/>
      <w:i/>
    </w:rPr>
  </w:style>
  <w:style w:type="paragraph" w:styleId="Heading4">
    <w:name w:val="heading 4"/>
    <w:next w:val="Normal"/>
    <w:autoRedefine/>
    <w:qFormat/>
    <w:rsid w:val="00772C6F"/>
    <w:pPr>
      <w:keepNext/>
      <w:ind w:left="567"/>
      <w:jc w:val="both"/>
      <w:outlineLvl w:val="3"/>
    </w:pPr>
    <w:rPr>
      <w:rFonts w:ascii="Arial" w:hAnsi="Arial"/>
      <w:u w:val="single"/>
      <w:lang w:val="fr-FR"/>
    </w:rPr>
  </w:style>
  <w:style w:type="paragraph" w:styleId="Heading5">
    <w:name w:val="heading 5"/>
    <w:next w:val="Normal"/>
    <w:autoRedefine/>
    <w:qFormat/>
    <w:rsid w:val="00772C6F"/>
    <w:pPr>
      <w:keepNext/>
      <w:ind w:left="1134" w:hanging="567"/>
      <w:jc w:val="both"/>
      <w:outlineLvl w:val="4"/>
    </w:pPr>
    <w:rPr>
      <w:rFonts w:ascii="Arial" w:hAnsi="Arial"/>
      <w:i/>
    </w:rPr>
  </w:style>
  <w:style w:type="paragraph" w:styleId="Heading9">
    <w:name w:val="heading 9"/>
    <w:basedOn w:val="Normal"/>
    <w:next w:val="Normal"/>
    <w:qFormat/>
    <w:rsid w:val="00772C6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772C6F"/>
    <w:pPr>
      <w:jc w:val="center"/>
    </w:pPr>
    <w:rPr>
      <w:rFonts w:ascii="Arial" w:hAnsi="Arial"/>
      <w:lang w:val="es-ES_tradnl"/>
    </w:rPr>
  </w:style>
  <w:style w:type="paragraph" w:styleId="Footer">
    <w:name w:val="footer"/>
    <w:aliases w:val="doc_path_name"/>
    <w:autoRedefine/>
    <w:rsid w:val="00772C6F"/>
    <w:pPr>
      <w:jc w:val="both"/>
    </w:pPr>
    <w:rPr>
      <w:rFonts w:ascii="Arial" w:hAnsi="Arial"/>
      <w:sz w:val="14"/>
    </w:rPr>
  </w:style>
  <w:style w:type="character" w:styleId="PageNumber">
    <w:name w:val="page number"/>
    <w:basedOn w:val="DefaultParagraphFont"/>
    <w:rsid w:val="00772C6F"/>
    <w:rPr>
      <w:rFonts w:ascii="Arial" w:hAnsi="Arial"/>
      <w:sz w:val="20"/>
    </w:rPr>
  </w:style>
  <w:style w:type="paragraph" w:styleId="Title">
    <w:name w:val="Title"/>
    <w:basedOn w:val="Normal"/>
    <w:qFormat/>
    <w:rsid w:val="00772C6F"/>
    <w:pPr>
      <w:spacing w:after="300"/>
      <w:jc w:val="center"/>
    </w:pPr>
    <w:rPr>
      <w:b/>
      <w:caps/>
      <w:kern w:val="28"/>
      <w:sz w:val="30"/>
    </w:rPr>
  </w:style>
  <w:style w:type="paragraph" w:customStyle="1" w:styleId="preparedby">
    <w:name w:val="preparedby"/>
    <w:basedOn w:val="Normal"/>
    <w:next w:val="Normal"/>
    <w:semiHidden/>
    <w:rsid w:val="00772C6F"/>
    <w:pPr>
      <w:spacing w:after="600"/>
      <w:jc w:val="center"/>
    </w:pPr>
    <w:rPr>
      <w:i/>
    </w:rPr>
  </w:style>
  <w:style w:type="paragraph" w:customStyle="1" w:styleId="Docoriginal">
    <w:name w:val="Doc_original"/>
    <w:basedOn w:val="Code"/>
    <w:link w:val="DocoriginalChar"/>
    <w:rsid w:val="00772C6F"/>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772C6F"/>
    <w:pPr>
      <w:tabs>
        <w:tab w:val="left" w:pos="5387"/>
      </w:tabs>
      <w:ind w:left="4820"/>
    </w:pPr>
    <w:rPr>
      <w:i/>
    </w:rPr>
  </w:style>
  <w:style w:type="paragraph" w:styleId="FootnoteText">
    <w:name w:val="footnote text"/>
    <w:autoRedefine/>
    <w:rsid w:val="00772C6F"/>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772C6F"/>
    <w:rPr>
      <w:vertAlign w:val="superscript"/>
    </w:rPr>
  </w:style>
  <w:style w:type="paragraph" w:styleId="Closing">
    <w:name w:val="Closing"/>
    <w:basedOn w:val="Normal"/>
    <w:rsid w:val="00772C6F"/>
    <w:pPr>
      <w:ind w:left="4536"/>
      <w:jc w:val="center"/>
    </w:pPr>
  </w:style>
  <w:style w:type="paragraph" w:styleId="Index1">
    <w:name w:val="index 1"/>
    <w:basedOn w:val="Normal"/>
    <w:next w:val="Normal"/>
    <w:semiHidden/>
    <w:rsid w:val="00772C6F"/>
    <w:pPr>
      <w:tabs>
        <w:tab w:val="right" w:leader="dot" w:pos="9071"/>
      </w:tabs>
      <w:ind w:left="284" w:hanging="284"/>
    </w:pPr>
    <w:rPr>
      <w:sz w:val="24"/>
    </w:rPr>
  </w:style>
  <w:style w:type="paragraph" w:styleId="Index2">
    <w:name w:val="index 2"/>
    <w:basedOn w:val="Normal"/>
    <w:next w:val="Normal"/>
    <w:semiHidden/>
    <w:rsid w:val="00772C6F"/>
    <w:pPr>
      <w:tabs>
        <w:tab w:val="right" w:leader="dot" w:pos="9071"/>
      </w:tabs>
      <w:ind w:left="568" w:hanging="284"/>
    </w:pPr>
    <w:rPr>
      <w:sz w:val="24"/>
    </w:rPr>
  </w:style>
  <w:style w:type="paragraph" w:styleId="Index3">
    <w:name w:val="index 3"/>
    <w:basedOn w:val="Normal"/>
    <w:next w:val="Normal"/>
    <w:semiHidden/>
    <w:rsid w:val="00772C6F"/>
    <w:pPr>
      <w:tabs>
        <w:tab w:val="right" w:leader="dot" w:pos="9071"/>
      </w:tabs>
      <w:ind w:left="851" w:hanging="284"/>
    </w:pPr>
    <w:rPr>
      <w:sz w:val="24"/>
    </w:rPr>
  </w:style>
  <w:style w:type="paragraph" w:styleId="MacroText">
    <w:name w:val="macro"/>
    <w:semiHidden/>
    <w:rsid w:val="00772C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772C6F"/>
    <w:pPr>
      <w:ind w:left="4536"/>
      <w:jc w:val="center"/>
    </w:pPr>
  </w:style>
  <w:style w:type="character" w:customStyle="1" w:styleId="Doclang">
    <w:name w:val="Doc_lang"/>
    <w:basedOn w:val="DefaultParagraphFont"/>
    <w:rsid w:val="00772C6F"/>
    <w:rPr>
      <w:rFonts w:ascii="Arial" w:hAnsi="Arial"/>
      <w:sz w:val="20"/>
      <w:lang w:val="en-US"/>
    </w:rPr>
  </w:style>
  <w:style w:type="paragraph" w:customStyle="1" w:styleId="Session">
    <w:name w:val="Session"/>
    <w:basedOn w:val="Normal"/>
    <w:semiHidden/>
    <w:rsid w:val="00772C6F"/>
    <w:pPr>
      <w:spacing w:before="60"/>
      <w:jc w:val="center"/>
    </w:pPr>
    <w:rPr>
      <w:b/>
    </w:rPr>
  </w:style>
  <w:style w:type="paragraph" w:customStyle="1" w:styleId="Organizer">
    <w:name w:val="Organizer"/>
    <w:basedOn w:val="Normal"/>
    <w:semiHidden/>
    <w:rsid w:val="00772C6F"/>
    <w:pPr>
      <w:spacing w:after="600"/>
      <w:ind w:left="-993" w:right="-994"/>
      <w:jc w:val="center"/>
    </w:pPr>
    <w:rPr>
      <w:b/>
      <w:caps/>
      <w:kern w:val="26"/>
      <w:sz w:val="26"/>
    </w:rPr>
  </w:style>
  <w:style w:type="paragraph" w:styleId="BodyText">
    <w:name w:val="Body Text"/>
    <w:basedOn w:val="Normal"/>
    <w:rsid w:val="00772C6F"/>
  </w:style>
  <w:style w:type="paragraph" w:customStyle="1" w:styleId="Disclaimer">
    <w:name w:val="Disclaimer"/>
    <w:next w:val="Normal"/>
    <w:qFormat/>
    <w:rsid w:val="00772C6F"/>
    <w:pPr>
      <w:spacing w:after="600"/>
    </w:pPr>
    <w:rPr>
      <w:rFonts w:ascii="Arial" w:hAnsi="Arial"/>
      <w:i/>
      <w:iCs/>
      <w:color w:val="A6A6A6" w:themeColor="background1" w:themeShade="A6"/>
      <w:lang w:val="es-ES_tradnl"/>
    </w:rPr>
  </w:style>
  <w:style w:type="paragraph" w:customStyle="1" w:styleId="upove">
    <w:name w:val="upov_e"/>
    <w:basedOn w:val="Normal"/>
    <w:rsid w:val="00772C6F"/>
    <w:pPr>
      <w:spacing w:before="120"/>
    </w:pPr>
    <w:rPr>
      <w:sz w:val="16"/>
    </w:rPr>
  </w:style>
  <w:style w:type="paragraph" w:customStyle="1" w:styleId="TitleofDoc">
    <w:name w:val="Title of Doc"/>
    <w:basedOn w:val="Normal"/>
    <w:semiHidden/>
    <w:rsid w:val="00772C6F"/>
    <w:pPr>
      <w:spacing w:before="1200"/>
      <w:jc w:val="center"/>
    </w:pPr>
    <w:rPr>
      <w:caps/>
    </w:rPr>
  </w:style>
  <w:style w:type="paragraph" w:customStyle="1" w:styleId="preparedby0">
    <w:name w:val="prepared by"/>
    <w:basedOn w:val="Normal"/>
    <w:semiHidden/>
    <w:rsid w:val="00772C6F"/>
    <w:pPr>
      <w:spacing w:before="600" w:after="600"/>
      <w:jc w:val="center"/>
    </w:pPr>
    <w:rPr>
      <w:i/>
    </w:rPr>
  </w:style>
  <w:style w:type="paragraph" w:customStyle="1" w:styleId="PlaceAndDate">
    <w:name w:val="PlaceAndDate"/>
    <w:basedOn w:val="Session"/>
    <w:semiHidden/>
    <w:rsid w:val="00772C6F"/>
  </w:style>
  <w:style w:type="paragraph" w:styleId="EndnoteText">
    <w:name w:val="endnote text"/>
    <w:basedOn w:val="Normal"/>
    <w:semiHidden/>
    <w:rsid w:val="00772C6F"/>
  </w:style>
  <w:style w:type="character" w:styleId="EndnoteReference">
    <w:name w:val="endnote reference"/>
    <w:basedOn w:val="DefaultParagraphFont"/>
    <w:semiHidden/>
    <w:rsid w:val="00772C6F"/>
    <w:rPr>
      <w:vertAlign w:val="superscript"/>
    </w:rPr>
  </w:style>
  <w:style w:type="paragraph" w:customStyle="1" w:styleId="SessionMeetingPlace">
    <w:name w:val="Session_MeetingPlace"/>
    <w:basedOn w:val="Normal"/>
    <w:semiHidden/>
    <w:rsid w:val="00772C6F"/>
    <w:pPr>
      <w:spacing w:before="480"/>
      <w:jc w:val="center"/>
    </w:pPr>
    <w:rPr>
      <w:b/>
      <w:bCs/>
      <w:kern w:val="28"/>
      <w:sz w:val="24"/>
    </w:rPr>
  </w:style>
  <w:style w:type="paragraph" w:customStyle="1" w:styleId="Original">
    <w:name w:val="Original"/>
    <w:basedOn w:val="Normal"/>
    <w:semiHidden/>
    <w:rsid w:val="00772C6F"/>
    <w:pPr>
      <w:spacing w:before="60"/>
      <w:ind w:left="1276"/>
    </w:pPr>
    <w:rPr>
      <w:b/>
      <w:sz w:val="22"/>
    </w:rPr>
  </w:style>
  <w:style w:type="paragraph" w:styleId="Date">
    <w:name w:val="Date"/>
    <w:basedOn w:val="Normal"/>
    <w:semiHidden/>
    <w:rsid w:val="00772C6F"/>
    <w:pPr>
      <w:spacing w:line="340" w:lineRule="exact"/>
      <w:ind w:left="1276"/>
    </w:pPr>
    <w:rPr>
      <w:b/>
      <w:sz w:val="22"/>
    </w:rPr>
  </w:style>
  <w:style w:type="paragraph" w:customStyle="1" w:styleId="Code">
    <w:name w:val="Code"/>
    <w:basedOn w:val="Normal"/>
    <w:link w:val="CodeChar"/>
    <w:semiHidden/>
    <w:rsid w:val="00772C6F"/>
    <w:pPr>
      <w:spacing w:line="340" w:lineRule="atLeast"/>
      <w:ind w:left="1276"/>
    </w:pPr>
    <w:rPr>
      <w:b/>
      <w:bCs/>
      <w:spacing w:val="10"/>
    </w:rPr>
  </w:style>
  <w:style w:type="paragraph" w:customStyle="1" w:styleId="Country">
    <w:name w:val="Country"/>
    <w:basedOn w:val="Normal"/>
    <w:semiHidden/>
    <w:rsid w:val="00772C6F"/>
    <w:pPr>
      <w:spacing w:before="60" w:after="480"/>
      <w:jc w:val="center"/>
    </w:pPr>
  </w:style>
  <w:style w:type="paragraph" w:customStyle="1" w:styleId="Lettrine">
    <w:name w:val="Lettrine"/>
    <w:basedOn w:val="Normal"/>
    <w:rsid w:val="00772C6F"/>
    <w:pPr>
      <w:spacing w:line="340" w:lineRule="atLeast"/>
      <w:jc w:val="right"/>
    </w:pPr>
    <w:rPr>
      <w:b/>
      <w:bCs/>
      <w:sz w:val="36"/>
    </w:rPr>
  </w:style>
  <w:style w:type="paragraph" w:customStyle="1" w:styleId="LogoUPOV">
    <w:name w:val="LogoUPOV"/>
    <w:basedOn w:val="Normal"/>
    <w:rsid w:val="00772C6F"/>
    <w:pPr>
      <w:spacing w:before="600" w:after="80"/>
      <w:jc w:val="center"/>
    </w:pPr>
    <w:rPr>
      <w:snapToGrid w:val="0"/>
    </w:rPr>
  </w:style>
  <w:style w:type="paragraph" w:customStyle="1" w:styleId="Sessiontc">
    <w:name w:val="Session_tc"/>
    <w:basedOn w:val="StyleSessionAllcaps"/>
    <w:rsid w:val="00772C6F"/>
    <w:pPr>
      <w:spacing w:before="0" w:line="280" w:lineRule="exact"/>
      <w:jc w:val="left"/>
    </w:pPr>
    <w:rPr>
      <w:caps w:val="0"/>
      <w:sz w:val="20"/>
    </w:rPr>
  </w:style>
  <w:style w:type="paragraph" w:customStyle="1" w:styleId="TitreUpov">
    <w:name w:val="TitreUpov"/>
    <w:basedOn w:val="Normal"/>
    <w:semiHidden/>
    <w:rsid w:val="00772C6F"/>
    <w:pPr>
      <w:spacing w:before="60"/>
      <w:jc w:val="center"/>
    </w:pPr>
    <w:rPr>
      <w:b/>
      <w:sz w:val="24"/>
    </w:rPr>
  </w:style>
  <w:style w:type="paragraph" w:customStyle="1" w:styleId="StyleSessionAllcaps">
    <w:name w:val="Style Session + All caps"/>
    <w:basedOn w:val="Session"/>
    <w:semiHidden/>
    <w:rsid w:val="00772C6F"/>
    <w:pPr>
      <w:spacing w:before="480"/>
    </w:pPr>
    <w:rPr>
      <w:bCs/>
      <w:caps/>
      <w:kern w:val="28"/>
      <w:sz w:val="24"/>
    </w:rPr>
  </w:style>
  <w:style w:type="paragraph" w:customStyle="1" w:styleId="plcountry">
    <w:name w:val="plcountry"/>
    <w:basedOn w:val="Normal"/>
    <w:rsid w:val="00772C6F"/>
    <w:pPr>
      <w:keepNext/>
      <w:keepLines/>
      <w:spacing w:before="180" w:after="120"/>
      <w:jc w:val="left"/>
    </w:pPr>
    <w:rPr>
      <w:caps/>
      <w:noProof/>
      <w:snapToGrid w:val="0"/>
      <w:u w:val="single"/>
    </w:rPr>
  </w:style>
  <w:style w:type="paragraph" w:customStyle="1" w:styleId="pldetails">
    <w:name w:val="pldetails"/>
    <w:basedOn w:val="Normal"/>
    <w:rsid w:val="00772C6F"/>
    <w:pPr>
      <w:keepLines/>
      <w:spacing w:before="60" w:after="60"/>
      <w:jc w:val="left"/>
    </w:pPr>
    <w:rPr>
      <w:noProof/>
      <w:snapToGrid w:val="0"/>
    </w:rPr>
  </w:style>
  <w:style w:type="paragraph" w:customStyle="1" w:styleId="plheading">
    <w:name w:val="plheading"/>
    <w:basedOn w:val="Normal"/>
    <w:rsid w:val="00772C6F"/>
    <w:pPr>
      <w:keepNext/>
      <w:spacing w:before="480" w:after="120"/>
      <w:jc w:val="center"/>
    </w:pPr>
    <w:rPr>
      <w:caps/>
      <w:snapToGrid w:val="0"/>
      <w:u w:val="single"/>
    </w:rPr>
  </w:style>
  <w:style w:type="paragraph" w:customStyle="1" w:styleId="Sessiontcplacedate">
    <w:name w:val="Session_tc_place_date"/>
    <w:basedOn w:val="SessionMeetingPlace"/>
    <w:rsid w:val="00772C6F"/>
    <w:pPr>
      <w:spacing w:before="240"/>
      <w:contextualSpacing/>
      <w:jc w:val="left"/>
    </w:pPr>
    <w:rPr>
      <w:sz w:val="20"/>
    </w:rPr>
  </w:style>
  <w:style w:type="paragraph" w:customStyle="1" w:styleId="Titleofdoc0">
    <w:name w:val="Title_of_doc"/>
    <w:basedOn w:val="TitleofDoc"/>
    <w:rsid w:val="00772C6F"/>
    <w:pPr>
      <w:spacing w:before="600" w:after="240"/>
      <w:jc w:val="left"/>
    </w:pPr>
    <w:rPr>
      <w:b/>
    </w:rPr>
  </w:style>
  <w:style w:type="paragraph" w:customStyle="1" w:styleId="preparedby1">
    <w:name w:val="prepared_by"/>
    <w:basedOn w:val="preparedby0"/>
    <w:rsid w:val="00772C6F"/>
    <w:pPr>
      <w:spacing w:before="0" w:after="240"/>
    </w:pPr>
    <w:rPr>
      <w:iCs/>
    </w:rPr>
  </w:style>
  <w:style w:type="character" w:customStyle="1" w:styleId="CodeChar">
    <w:name w:val="Code Char"/>
    <w:basedOn w:val="DefaultParagraphFont"/>
    <w:link w:val="Code"/>
    <w:semiHidden/>
    <w:rsid w:val="00772C6F"/>
    <w:rPr>
      <w:rFonts w:ascii="Arial" w:hAnsi="Arial"/>
      <w:b/>
      <w:bCs/>
      <w:spacing w:val="10"/>
      <w:lang w:val="es-ES_tradnl"/>
    </w:rPr>
  </w:style>
  <w:style w:type="paragraph" w:customStyle="1" w:styleId="endofdoc">
    <w:name w:val="end_of_doc"/>
    <w:next w:val="Header"/>
    <w:autoRedefine/>
    <w:rsid w:val="00772C6F"/>
    <w:pPr>
      <w:spacing w:before="480"/>
      <w:ind w:left="567" w:hanging="567"/>
      <w:jc w:val="right"/>
    </w:pPr>
    <w:rPr>
      <w:rFonts w:ascii="Arial" w:hAnsi="Arial"/>
    </w:rPr>
  </w:style>
  <w:style w:type="character" w:customStyle="1" w:styleId="DocoriginalChar">
    <w:name w:val="Doc_original Char"/>
    <w:basedOn w:val="CodeChar"/>
    <w:link w:val="Docoriginal"/>
    <w:rsid w:val="00772C6F"/>
    <w:rPr>
      <w:rFonts w:ascii="Arial" w:hAnsi="Arial"/>
      <w:b/>
      <w:bCs/>
      <w:spacing w:val="10"/>
      <w:sz w:val="18"/>
      <w:lang w:val="es-ES_tradnl"/>
    </w:rPr>
  </w:style>
  <w:style w:type="paragraph" w:styleId="TOC2">
    <w:name w:val="toc 2"/>
    <w:next w:val="Normal"/>
    <w:autoRedefine/>
    <w:uiPriority w:val="39"/>
    <w:rsid w:val="00772C6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72C6F"/>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72C6F"/>
    <w:rPr>
      <w:rFonts w:ascii="Arial" w:hAnsi="Arial"/>
      <w:color w:val="0000FF"/>
      <w:u w:val="single"/>
    </w:rPr>
  </w:style>
  <w:style w:type="paragraph" w:styleId="TOC4">
    <w:name w:val="toc 4"/>
    <w:next w:val="Normal"/>
    <w:autoRedefine/>
    <w:semiHidden/>
    <w:rsid w:val="00772C6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27E64"/>
    <w:pPr>
      <w:tabs>
        <w:tab w:val="right" w:leader="dot" w:pos="9639"/>
      </w:tabs>
      <w:spacing w:before="120"/>
      <w:jc w:val="center"/>
    </w:pPr>
    <w:rPr>
      <w:rFonts w:ascii="Arial" w:hAnsi="Arial"/>
      <w:caps/>
    </w:rPr>
  </w:style>
  <w:style w:type="paragraph" w:styleId="TOC5">
    <w:name w:val="toc 5"/>
    <w:next w:val="Normal"/>
    <w:autoRedefine/>
    <w:semiHidden/>
    <w:rsid w:val="00772C6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2C6F"/>
    <w:rPr>
      <w:rFonts w:ascii="Tahoma" w:hAnsi="Tahoma" w:cs="Tahoma"/>
      <w:sz w:val="16"/>
      <w:szCs w:val="16"/>
    </w:rPr>
  </w:style>
  <w:style w:type="character" w:customStyle="1" w:styleId="BalloonTextChar">
    <w:name w:val="Balloon Text Char"/>
    <w:basedOn w:val="DefaultParagraphFont"/>
    <w:link w:val="BalloonText"/>
    <w:rsid w:val="00772C6F"/>
    <w:rPr>
      <w:rFonts w:ascii="Tahoma" w:hAnsi="Tahoma" w:cs="Tahoma"/>
      <w:sz w:val="16"/>
      <w:szCs w:val="16"/>
      <w:lang w:val="es-ES_tradnl"/>
    </w:rPr>
  </w:style>
  <w:style w:type="paragraph" w:customStyle="1" w:styleId="Doccode">
    <w:name w:val="Doc_code"/>
    <w:qFormat/>
    <w:rsid w:val="00772C6F"/>
    <w:rPr>
      <w:rFonts w:ascii="Arial" w:hAnsi="Arial"/>
      <w:b/>
      <w:bCs/>
      <w:spacing w:val="10"/>
      <w:sz w:val="18"/>
    </w:rPr>
  </w:style>
  <w:style w:type="character" w:customStyle="1" w:styleId="Heading1Char">
    <w:name w:val="Heading 1 Char"/>
    <w:basedOn w:val="DefaultParagraphFont"/>
    <w:link w:val="Heading1"/>
    <w:rsid w:val="0001537D"/>
    <w:rPr>
      <w:rFonts w:ascii="Arial" w:hAnsi="Arial"/>
      <w:caps/>
    </w:rPr>
  </w:style>
  <w:style w:type="character" w:customStyle="1" w:styleId="Heading2Char">
    <w:name w:val="Heading 2 Char"/>
    <w:link w:val="Heading2"/>
    <w:locked/>
    <w:rsid w:val="0001537D"/>
    <w:rPr>
      <w:rFonts w:ascii="Arial" w:hAnsi="Arial"/>
      <w:u w:val="single"/>
    </w:rPr>
  </w:style>
  <w:style w:type="character" w:customStyle="1" w:styleId="DecisionParagraphsChar">
    <w:name w:val="DecisionParagraphs Char"/>
    <w:basedOn w:val="DefaultParagraphFont"/>
    <w:link w:val="DecisionParagraphs"/>
    <w:rsid w:val="0001537D"/>
    <w:rPr>
      <w:rFonts w:ascii="Arial" w:hAnsi="Arial"/>
      <w:i/>
      <w:lang w:val="es-ES_tradnl"/>
    </w:rPr>
  </w:style>
  <w:style w:type="paragraph" w:styleId="ListParagraph">
    <w:name w:val="List Paragraph"/>
    <w:basedOn w:val="Normal"/>
    <w:uiPriority w:val="34"/>
    <w:qFormat/>
    <w:rsid w:val="0001537D"/>
    <w:pPr>
      <w:ind w:left="720"/>
      <w:contextualSpacing/>
    </w:pPr>
    <w:rPr>
      <w:rFonts w:eastAsia="MS Mincho"/>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C6F"/>
    <w:pPr>
      <w:jc w:val="both"/>
    </w:pPr>
    <w:rPr>
      <w:rFonts w:ascii="Arial" w:hAnsi="Arial"/>
      <w:lang w:val="es-ES_tradnl"/>
    </w:rPr>
  </w:style>
  <w:style w:type="paragraph" w:styleId="Heading1">
    <w:name w:val="heading 1"/>
    <w:next w:val="Normal"/>
    <w:link w:val="Heading1Char"/>
    <w:autoRedefine/>
    <w:qFormat/>
    <w:rsid w:val="00772C6F"/>
    <w:pPr>
      <w:keepNext/>
      <w:jc w:val="both"/>
      <w:outlineLvl w:val="0"/>
    </w:pPr>
    <w:rPr>
      <w:rFonts w:ascii="Arial" w:hAnsi="Arial"/>
      <w:caps/>
    </w:rPr>
  </w:style>
  <w:style w:type="paragraph" w:styleId="Heading2">
    <w:name w:val="heading 2"/>
    <w:next w:val="Normal"/>
    <w:link w:val="Heading2Char"/>
    <w:autoRedefine/>
    <w:qFormat/>
    <w:rsid w:val="00772C6F"/>
    <w:pPr>
      <w:keepNext/>
      <w:jc w:val="both"/>
      <w:outlineLvl w:val="1"/>
    </w:pPr>
    <w:rPr>
      <w:rFonts w:ascii="Arial" w:hAnsi="Arial"/>
      <w:u w:val="single"/>
    </w:rPr>
  </w:style>
  <w:style w:type="paragraph" w:styleId="Heading3">
    <w:name w:val="heading 3"/>
    <w:next w:val="Normal"/>
    <w:autoRedefine/>
    <w:qFormat/>
    <w:rsid w:val="00772C6F"/>
    <w:pPr>
      <w:keepNext/>
      <w:jc w:val="both"/>
      <w:outlineLvl w:val="2"/>
    </w:pPr>
    <w:rPr>
      <w:rFonts w:ascii="Arial" w:hAnsi="Arial"/>
      <w:i/>
    </w:rPr>
  </w:style>
  <w:style w:type="paragraph" w:styleId="Heading4">
    <w:name w:val="heading 4"/>
    <w:next w:val="Normal"/>
    <w:autoRedefine/>
    <w:qFormat/>
    <w:rsid w:val="00772C6F"/>
    <w:pPr>
      <w:keepNext/>
      <w:ind w:left="567"/>
      <w:jc w:val="both"/>
      <w:outlineLvl w:val="3"/>
    </w:pPr>
    <w:rPr>
      <w:rFonts w:ascii="Arial" w:hAnsi="Arial"/>
      <w:u w:val="single"/>
      <w:lang w:val="fr-FR"/>
    </w:rPr>
  </w:style>
  <w:style w:type="paragraph" w:styleId="Heading5">
    <w:name w:val="heading 5"/>
    <w:next w:val="Normal"/>
    <w:autoRedefine/>
    <w:qFormat/>
    <w:rsid w:val="00772C6F"/>
    <w:pPr>
      <w:keepNext/>
      <w:ind w:left="1134" w:hanging="567"/>
      <w:jc w:val="both"/>
      <w:outlineLvl w:val="4"/>
    </w:pPr>
    <w:rPr>
      <w:rFonts w:ascii="Arial" w:hAnsi="Arial"/>
      <w:i/>
    </w:rPr>
  </w:style>
  <w:style w:type="paragraph" w:styleId="Heading9">
    <w:name w:val="heading 9"/>
    <w:basedOn w:val="Normal"/>
    <w:next w:val="Normal"/>
    <w:qFormat/>
    <w:rsid w:val="00772C6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772C6F"/>
    <w:pPr>
      <w:jc w:val="center"/>
    </w:pPr>
    <w:rPr>
      <w:rFonts w:ascii="Arial" w:hAnsi="Arial"/>
      <w:lang w:val="es-ES_tradnl"/>
    </w:rPr>
  </w:style>
  <w:style w:type="paragraph" w:styleId="Footer">
    <w:name w:val="footer"/>
    <w:aliases w:val="doc_path_name"/>
    <w:autoRedefine/>
    <w:rsid w:val="00772C6F"/>
    <w:pPr>
      <w:jc w:val="both"/>
    </w:pPr>
    <w:rPr>
      <w:rFonts w:ascii="Arial" w:hAnsi="Arial"/>
      <w:sz w:val="14"/>
    </w:rPr>
  </w:style>
  <w:style w:type="character" w:styleId="PageNumber">
    <w:name w:val="page number"/>
    <w:basedOn w:val="DefaultParagraphFont"/>
    <w:rsid w:val="00772C6F"/>
    <w:rPr>
      <w:rFonts w:ascii="Arial" w:hAnsi="Arial"/>
      <w:sz w:val="20"/>
    </w:rPr>
  </w:style>
  <w:style w:type="paragraph" w:styleId="Title">
    <w:name w:val="Title"/>
    <w:basedOn w:val="Normal"/>
    <w:qFormat/>
    <w:rsid w:val="00772C6F"/>
    <w:pPr>
      <w:spacing w:after="300"/>
      <w:jc w:val="center"/>
    </w:pPr>
    <w:rPr>
      <w:b/>
      <w:caps/>
      <w:kern w:val="28"/>
      <w:sz w:val="30"/>
    </w:rPr>
  </w:style>
  <w:style w:type="paragraph" w:customStyle="1" w:styleId="preparedby">
    <w:name w:val="preparedby"/>
    <w:basedOn w:val="Normal"/>
    <w:next w:val="Normal"/>
    <w:semiHidden/>
    <w:rsid w:val="00772C6F"/>
    <w:pPr>
      <w:spacing w:after="600"/>
      <w:jc w:val="center"/>
    </w:pPr>
    <w:rPr>
      <w:i/>
    </w:rPr>
  </w:style>
  <w:style w:type="paragraph" w:customStyle="1" w:styleId="Docoriginal">
    <w:name w:val="Doc_original"/>
    <w:basedOn w:val="Code"/>
    <w:link w:val="DocoriginalChar"/>
    <w:rsid w:val="00772C6F"/>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772C6F"/>
    <w:pPr>
      <w:tabs>
        <w:tab w:val="left" w:pos="5387"/>
      </w:tabs>
      <w:ind w:left="4820"/>
    </w:pPr>
    <w:rPr>
      <w:i/>
    </w:rPr>
  </w:style>
  <w:style w:type="paragraph" w:styleId="FootnoteText">
    <w:name w:val="footnote text"/>
    <w:autoRedefine/>
    <w:rsid w:val="00772C6F"/>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772C6F"/>
    <w:rPr>
      <w:vertAlign w:val="superscript"/>
    </w:rPr>
  </w:style>
  <w:style w:type="paragraph" w:styleId="Closing">
    <w:name w:val="Closing"/>
    <w:basedOn w:val="Normal"/>
    <w:rsid w:val="00772C6F"/>
    <w:pPr>
      <w:ind w:left="4536"/>
      <w:jc w:val="center"/>
    </w:pPr>
  </w:style>
  <w:style w:type="paragraph" w:styleId="Index1">
    <w:name w:val="index 1"/>
    <w:basedOn w:val="Normal"/>
    <w:next w:val="Normal"/>
    <w:semiHidden/>
    <w:rsid w:val="00772C6F"/>
    <w:pPr>
      <w:tabs>
        <w:tab w:val="right" w:leader="dot" w:pos="9071"/>
      </w:tabs>
      <w:ind w:left="284" w:hanging="284"/>
    </w:pPr>
    <w:rPr>
      <w:sz w:val="24"/>
    </w:rPr>
  </w:style>
  <w:style w:type="paragraph" w:styleId="Index2">
    <w:name w:val="index 2"/>
    <w:basedOn w:val="Normal"/>
    <w:next w:val="Normal"/>
    <w:semiHidden/>
    <w:rsid w:val="00772C6F"/>
    <w:pPr>
      <w:tabs>
        <w:tab w:val="right" w:leader="dot" w:pos="9071"/>
      </w:tabs>
      <w:ind w:left="568" w:hanging="284"/>
    </w:pPr>
    <w:rPr>
      <w:sz w:val="24"/>
    </w:rPr>
  </w:style>
  <w:style w:type="paragraph" w:styleId="Index3">
    <w:name w:val="index 3"/>
    <w:basedOn w:val="Normal"/>
    <w:next w:val="Normal"/>
    <w:semiHidden/>
    <w:rsid w:val="00772C6F"/>
    <w:pPr>
      <w:tabs>
        <w:tab w:val="right" w:leader="dot" w:pos="9071"/>
      </w:tabs>
      <w:ind w:left="851" w:hanging="284"/>
    </w:pPr>
    <w:rPr>
      <w:sz w:val="24"/>
    </w:rPr>
  </w:style>
  <w:style w:type="paragraph" w:styleId="MacroText">
    <w:name w:val="macro"/>
    <w:semiHidden/>
    <w:rsid w:val="00772C6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772C6F"/>
    <w:pPr>
      <w:ind w:left="4536"/>
      <w:jc w:val="center"/>
    </w:pPr>
  </w:style>
  <w:style w:type="character" w:customStyle="1" w:styleId="Doclang">
    <w:name w:val="Doc_lang"/>
    <w:basedOn w:val="DefaultParagraphFont"/>
    <w:rsid w:val="00772C6F"/>
    <w:rPr>
      <w:rFonts w:ascii="Arial" w:hAnsi="Arial"/>
      <w:sz w:val="20"/>
      <w:lang w:val="en-US"/>
    </w:rPr>
  </w:style>
  <w:style w:type="paragraph" w:customStyle="1" w:styleId="Session">
    <w:name w:val="Session"/>
    <w:basedOn w:val="Normal"/>
    <w:semiHidden/>
    <w:rsid w:val="00772C6F"/>
    <w:pPr>
      <w:spacing w:before="60"/>
      <w:jc w:val="center"/>
    </w:pPr>
    <w:rPr>
      <w:b/>
    </w:rPr>
  </w:style>
  <w:style w:type="paragraph" w:customStyle="1" w:styleId="Organizer">
    <w:name w:val="Organizer"/>
    <w:basedOn w:val="Normal"/>
    <w:semiHidden/>
    <w:rsid w:val="00772C6F"/>
    <w:pPr>
      <w:spacing w:after="600"/>
      <w:ind w:left="-993" w:right="-994"/>
      <w:jc w:val="center"/>
    </w:pPr>
    <w:rPr>
      <w:b/>
      <w:caps/>
      <w:kern w:val="26"/>
      <w:sz w:val="26"/>
    </w:rPr>
  </w:style>
  <w:style w:type="paragraph" w:styleId="BodyText">
    <w:name w:val="Body Text"/>
    <w:basedOn w:val="Normal"/>
    <w:rsid w:val="00772C6F"/>
  </w:style>
  <w:style w:type="paragraph" w:customStyle="1" w:styleId="Disclaimer">
    <w:name w:val="Disclaimer"/>
    <w:next w:val="Normal"/>
    <w:qFormat/>
    <w:rsid w:val="00772C6F"/>
    <w:pPr>
      <w:spacing w:after="600"/>
    </w:pPr>
    <w:rPr>
      <w:rFonts w:ascii="Arial" w:hAnsi="Arial"/>
      <w:i/>
      <w:iCs/>
      <w:color w:val="A6A6A6" w:themeColor="background1" w:themeShade="A6"/>
      <w:lang w:val="es-ES_tradnl"/>
    </w:rPr>
  </w:style>
  <w:style w:type="paragraph" w:customStyle="1" w:styleId="upove">
    <w:name w:val="upov_e"/>
    <w:basedOn w:val="Normal"/>
    <w:rsid w:val="00772C6F"/>
    <w:pPr>
      <w:spacing w:before="120"/>
    </w:pPr>
    <w:rPr>
      <w:sz w:val="16"/>
    </w:rPr>
  </w:style>
  <w:style w:type="paragraph" w:customStyle="1" w:styleId="TitleofDoc">
    <w:name w:val="Title of Doc"/>
    <w:basedOn w:val="Normal"/>
    <w:semiHidden/>
    <w:rsid w:val="00772C6F"/>
    <w:pPr>
      <w:spacing w:before="1200"/>
      <w:jc w:val="center"/>
    </w:pPr>
    <w:rPr>
      <w:caps/>
    </w:rPr>
  </w:style>
  <w:style w:type="paragraph" w:customStyle="1" w:styleId="preparedby0">
    <w:name w:val="prepared by"/>
    <w:basedOn w:val="Normal"/>
    <w:semiHidden/>
    <w:rsid w:val="00772C6F"/>
    <w:pPr>
      <w:spacing w:before="600" w:after="600"/>
      <w:jc w:val="center"/>
    </w:pPr>
    <w:rPr>
      <w:i/>
    </w:rPr>
  </w:style>
  <w:style w:type="paragraph" w:customStyle="1" w:styleId="PlaceAndDate">
    <w:name w:val="PlaceAndDate"/>
    <w:basedOn w:val="Session"/>
    <w:semiHidden/>
    <w:rsid w:val="00772C6F"/>
  </w:style>
  <w:style w:type="paragraph" w:styleId="EndnoteText">
    <w:name w:val="endnote text"/>
    <w:basedOn w:val="Normal"/>
    <w:semiHidden/>
    <w:rsid w:val="00772C6F"/>
  </w:style>
  <w:style w:type="character" w:styleId="EndnoteReference">
    <w:name w:val="endnote reference"/>
    <w:basedOn w:val="DefaultParagraphFont"/>
    <w:semiHidden/>
    <w:rsid w:val="00772C6F"/>
    <w:rPr>
      <w:vertAlign w:val="superscript"/>
    </w:rPr>
  </w:style>
  <w:style w:type="paragraph" w:customStyle="1" w:styleId="SessionMeetingPlace">
    <w:name w:val="Session_MeetingPlace"/>
    <w:basedOn w:val="Normal"/>
    <w:semiHidden/>
    <w:rsid w:val="00772C6F"/>
    <w:pPr>
      <w:spacing w:before="480"/>
      <w:jc w:val="center"/>
    </w:pPr>
    <w:rPr>
      <w:b/>
      <w:bCs/>
      <w:kern w:val="28"/>
      <w:sz w:val="24"/>
    </w:rPr>
  </w:style>
  <w:style w:type="paragraph" w:customStyle="1" w:styleId="Original">
    <w:name w:val="Original"/>
    <w:basedOn w:val="Normal"/>
    <w:semiHidden/>
    <w:rsid w:val="00772C6F"/>
    <w:pPr>
      <w:spacing w:before="60"/>
      <w:ind w:left="1276"/>
    </w:pPr>
    <w:rPr>
      <w:b/>
      <w:sz w:val="22"/>
    </w:rPr>
  </w:style>
  <w:style w:type="paragraph" w:styleId="Date">
    <w:name w:val="Date"/>
    <w:basedOn w:val="Normal"/>
    <w:semiHidden/>
    <w:rsid w:val="00772C6F"/>
    <w:pPr>
      <w:spacing w:line="340" w:lineRule="exact"/>
      <w:ind w:left="1276"/>
    </w:pPr>
    <w:rPr>
      <w:b/>
      <w:sz w:val="22"/>
    </w:rPr>
  </w:style>
  <w:style w:type="paragraph" w:customStyle="1" w:styleId="Code">
    <w:name w:val="Code"/>
    <w:basedOn w:val="Normal"/>
    <w:link w:val="CodeChar"/>
    <w:semiHidden/>
    <w:rsid w:val="00772C6F"/>
    <w:pPr>
      <w:spacing w:line="340" w:lineRule="atLeast"/>
      <w:ind w:left="1276"/>
    </w:pPr>
    <w:rPr>
      <w:b/>
      <w:bCs/>
      <w:spacing w:val="10"/>
    </w:rPr>
  </w:style>
  <w:style w:type="paragraph" w:customStyle="1" w:styleId="Country">
    <w:name w:val="Country"/>
    <w:basedOn w:val="Normal"/>
    <w:semiHidden/>
    <w:rsid w:val="00772C6F"/>
    <w:pPr>
      <w:spacing w:before="60" w:after="480"/>
      <w:jc w:val="center"/>
    </w:pPr>
  </w:style>
  <w:style w:type="paragraph" w:customStyle="1" w:styleId="Lettrine">
    <w:name w:val="Lettrine"/>
    <w:basedOn w:val="Normal"/>
    <w:rsid w:val="00772C6F"/>
    <w:pPr>
      <w:spacing w:line="340" w:lineRule="atLeast"/>
      <w:jc w:val="right"/>
    </w:pPr>
    <w:rPr>
      <w:b/>
      <w:bCs/>
      <w:sz w:val="36"/>
    </w:rPr>
  </w:style>
  <w:style w:type="paragraph" w:customStyle="1" w:styleId="LogoUPOV">
    <w:name w:val="LogoUPOV"/>
    <w:basedOn w:val="Normal"/>
    <w:rsid w:val="00772C6F"/>
    <w:pPr>
      <w:spacing w:before="600" w:after="80"/>
      <w:jc w:val="center"/>
    </w:pPr>
    <w:rPr>
      <w:snapToGrid w:val="0"/>
    </w:rPr>
  </w:style>
  <w:style w:type="paragraph" w:customStyle="1" w:styleId="Sessiontc">
    <w:name w:val="Session_tc"/>
    <w:basedOn w:val="StyleSessionAllcaps"/>
    <w:rsid w:val="00772C6F"/>
    <w:pPr>
      <w:spacing w:before="0" w:line="280" w:lineRule="exact"/>
      <w:jc w:val="left"/>
    </w:pPr>
    <w:rPr>
      <w:caps w:val="0"/>
      <w:sz w:val="20"/>
    </w:rPr>
  </w:style>
  <w:style w:type="paragraph" w:customStyle="1" w:styleId="TitreUpov">
    <w:name w:val="TitreUpov"/>
    <w:basedOn w:val="Normal"/>
    <w:semiHidden/>
    <w:rsid w:val="00772C6F"/>
    <w:pPr>
      <w:spacing w:before="60"/>
      <w:jc w:val="center"/>
    </w:pPr>
    <w:rPr>
      <w:b/>
      <w:sz w:val="24"/>
    </w:rPr>
  </w:style>
  <w:style w:type="paragraph" w:customStyle="1" w:styleId="StyleSessionAllcaps">
    <w:name w:val="Style Session + All caps"/>
    <w:basedOn w:val="Session"/>
    <w:semiHidden/>
    <w:rsid w:val="00772C6F"/>
    <w:pPr>
      <w:spacing w:before="480"/>
    </w:pPr>
    <w:rPr>
      <w:bCs/>
      <w:caps/>
      <w:kern w:val="28"/>
      <w:sz w:val="24"/>
    </w:rPr>
  </w:style>
  <w:style w:type="paragraph" w:customStyle="1" w:styleId="plcountry">
    <w:name w:val="plcountry"/>
    <w:basedOn w:val="Normal"/>
    <w:rsid w:val="00772C6F"/>
    <w:pPr>
      <w:keepNext/>
      <w:keepLines/>
      <w:spacing w:before="180" w:after="120"/>
      <w:jc w:val="left"/>
    </w:pPr>
    <w:rPr>
      <w:caps/>
      <w:noProof/>
      <w:snapToGrid w:val="0"/>
      <w:u w:val="single"/>
    </w:rPr>
  </w:style>
  <w:style w:type="paragraph" w:customStyle="1" w:styleId="pldetails">
    <w:name w:val="pldetails"/>
    <w:basedOn w:val="Normal"/>
    <w:rsid w:val="00772C6F"/>
    <w:pPr>
      <w:keepLines/>
      <w:spacing w:before="60" w:after="60"/>
      <w:jc w:val="left"/>
    </w:pPr>
    <w:rPr>
      <w:noProof/>
      <w:snapToGrid w:val="0"/>
    </w:rPr>
  </w:style>
  <w:style w:type="paragraph" w:customStyle="1" w:styleId="plheading">
    <w:name w:val="plheading"/>
    <w:basedOn w:val="Normal"/>
    <w:rsid w:val="00772C6F"/>
    <w:pPr>
      <w:keepNext/>
      <w:spacing w:before="480" w:after="120"/>
      <w:jc w:val="center"/>
    </w:pPr>
    <w:rPr>
      <w:caps/>
      <w:snapToGrid w:val="0"/>
      <w:u w:val="single"/>
    </w:rPr>
  </w:style>
  <w:style w:type="paragraph" w:customStyle="1" w:styleId="Sessiontcplacedate">
    <w:name w:val="Session_tc_place_date"/>
    <w:basedOn w:val="SessionMeetingPlace"/>
    <w:rsid w:val="00772C6F"/>
    <w:pPr>
      <w:spacing w:before="240"/>
      <w:contextualSpacing/>
      <w:jc w:val="left"/>
    </w:pPr>
    <w:rPr>
      <w:sz w:val="20"/>
    </w:rPr>
  </w:style>
  <w:style w:type="paragraph" w:customStyle="1" w:styleId="Titleofdoc0">
    <w:name w:val="Title_of_doc"/>
    <w:basedOn w:val="TitleofDoc"/>
    <w:rsid w:val="00772C6F"/>
    <w:pPr>
      <w:spacing w:before="600" w:after="240"/>
      <w:jc w:val="left"/>
    </w:pPr>
    <w:rPr>
      <w:b/>
    </w:rPr>
  </w:style>
  <w:style w:type="paragraph" w:customStyle="1" w:styleId="preparedby1">
    <w:name w:val="prepared_by"/>
    <w:basedOn w:val="preparedby0"/>
    <w:rsid w:val="00772C6F"/>
    <w:pPr>
      <w:spacing w:before="0" w:after="240"/>
    </w:pPr>
    <w:rPr>
      <w:iCs/>
    </w:rPr>
  </w:style>
  <w:style w:type="character" w:customStyle="1" w:styleId="CodeChar">
    <w:name w:val="Code Char"/>
    <w:basedOn w:val="DefaultParagraphFont"/>
    <w:link w:val="Code"/>
    <w:semiHidden/>
    <w:rsid w:val="00772C6F"/>
    <w:rPr>
      <w:rFonts w:ascii="Arial" w:hAnsi="Arial"/>
      <w:b/>
      <w:bCs/>
      <w:spacing w:val="10"/>
      <w:lang w:val="es-ES_tradnl"/>
    </w:rPr>
  </w:style>
  <w:style w:type="paragraph" w:customStyle="1" w:styleId="endofdoc">
    <w:name w:val="end_of_doc"/>
    <w:next w:val="Header"/>
    <w:autoRedefine/>
    <w:rsid w:val="00772C6F"/>
    <w:pPr>
      <w:spacing w:before="480"/>
      <w:ind w:left="567" w:hanging="567"/>
      <w:jc w:val="right"/>
    </w:pPr>
    <w:rPr>
      <w:rFonts w:ascii="Arial" w:hAnsi="Arial"/>
    </w:rPr>
  </w:style>
  <w:style w:type="character" w:customStyle="1" w:styleId="DocoriginalChar">
    <w:name w:val="Doc_original Char"/>
    <w:basedOn w:val="CodeChar"/>
    <w:link w:val="Docoriginal"/>
    <w:rsid w:val="00772C6F"/>
    <w:rPr>
      <w:rFonts w:ascii="Arial" w:hAnsi="Arial"/>
      <w:b/>
      <w:bCs/>
      <w:spacing w:val="10"/>
      <w:sz w:val="18"/>
      <w:lang w:val="es-ES_tradnl"/>
    </w:rPr>
  </w:style>
  <w:style w:type="paragraph" w:styleId="TOC2">
    <w:name w:val="toc 2"/>
    <w:next w:val="Normal"/>
    <w:autoRedefine/>
    <w:uiPriority w:val="39"/>
    <w:rsid w:val="00772C6F"/>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772C6F"/>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772C6F"/>
    <w:rPr>
      <w:rFonts w:ascii="Arial" w:hAnsi="Arial"/>
      <w:color w:val="0000FF"/>
      <w:u w:val="single"/>
    </w:rPr>
  </w:style>
  <w:style w:type="paragraph" w:styleId="TOC4">
    <w:name w:val="toc 4"/>
    <w:next w:val="Normal"/>
    <w:autoRedefine/>
    <w:semiHidden/>
    <w:rsid w:val="00772C6F"/>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C27E64"/>
    <w:pPr>
      <w:tabs>
        <w:tab w:val="right" w:leader="dot" w:pos="9639"/>
      </w:tabs>
      <w:spacing w:before="120"/>
      <w:jc w:val="center"/>
    </w:pPr>
    <w:rPr>
      <w:rFonts w:ascii="Arial" w:hAnsi="Arial"/>
      <w:caps/>
    </w:rPr>
  </w:style>
  <w:style w:type="paragraph" w:styleId="TOC5">
    <w:name w:val="toc 5"/>
    <w:next w:val="Normal"/>
    <w:autoRedefine/>
    <w:semiHidden/>
    <w:rsid w:val="00772C6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2C6F"/>
    <w:rPr>
      <w:rFonts w:ascii="Tahoma" w:hAnsi="Tahoma" w:cs="Tahoma"/>
      <w:sz w:val="16"/>
      <w:szCs w:val="16"/>
    </w:rPr>
  </w:style>
  <w:style w:type="character" w:customStyle="1" w:styleId="BalloonTextChar">
    <w:name w:val="Balloon Text Char"/>
    <w:basedOn w:val="DefaultParagraphFont"/>
    <w:link w:val="BalloonText"/>
    <w:rsid w:val="00772C6F"/>
    <w:rPr>
      <w:rFonts w:ascii="Tahoma" w:hAnsi="Tahoma" w:cs="Tahoma"/>
      <w:sz w:val="16"/>
      <w:szCs w:val="16"/>
      <w:lang w:val="es-ES_tradnl"/>
    </w:rPr>
  </w:style>
  <w:style w:type="paragraph" w:customStyle="1" w:styleId="Doccode">
    <w:name w:val="Doc_code"/>
    <w:qFormat/>
    <w:rsid w:val="00772C6F"/>
    <w:rPr>
      <w:rFonts w:ascii="Arial" w:hAnsi="Arial"/>
      <w:b/>
      <w:bCs/>
      <w:spacing w:val="10"/>
      <w:sz w:val="18"/>
    </w:rPr>
  </w:style>
  <w:style w:type="character" w:customStyle="1" w:styleId="Heading1Char">
    <w:name w:val="Heading 1 Char"/>
    <w:basedOn w:val="DefaultParagraphFont"/>
    <w:link w:val="Heading1"/>
    <w:rsid w:val="0001537D"/>
    <w:rPr>
      <w:rFonts w:ascii="Arial" w:hAnsi="Arial"/>
      <w:caps/>
    </w:rPr>
  </w:style>
  <w:style w:type="character" w:customStyle="1" w:styleId="Heading2Char">
    <w:name w:val="Heading 2 Char"/>
    <w:link w:val="Heading2"/>
    <w:locked/>
    <w:rsid w:val="0001537D"/>
    <w:rPr>
      <w:rFonts w:ascii="Arial" w:hAnsi="Arial"/>
      <w:u w:val="single"/>
    </w:rPr>
  </w:style>
  <w:style w:type="character" w:customStyle="1" w:styleId="DecisionParagraphsChar">
    <w:name w:val="DecisionParagraphs Char"/>
    <w:basedOn w:val="DefaultParagraphFont"/>
    <w:link w:val="DecisionParagraphs"/>
    <w:rsid w:val="0001537D"/>
    <w:rPr>
      <w:rFonts w:ascii="Arial" w:hAnsi="Arial"/>
      <w:i/>
      <w:lang w:val="es-ES_tradnl"/>
    </w:rPr>
  </w:style>
  <w:style w:type="paragraph" w:styleId="ListParagraph">
    <w:name w:val="List Paragraph"/>
    <w:basedOn w:val="Normal"/>
    <w:uiPriority w:val="34"/>
    <w:qFormat/>
    <w:rsid w:val="0001537D"/>
    <w:pPr>
      <w:ind w:left="720"/>
      <w:contextualSpacing/>
    </w:pPr>
    <w:rPr>
      <w:rFonts w:eastAsia="MS Minch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E2F9-05E9-4754-9C82-A0357E218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2342</Words>
  <Characters>13040</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TC/53/17</vt:lpstr>
      <vt:lpstr>TC/53/17</vt:lpstr>
    </vt:vector>
  </TitlesOfParts>
  <Company>UPOV</Company>
  <LinksUpToDate>false</LinksUpToDate>
  <CharactersWithSpaces>15352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TC/53/17</dc:title>
  <dc:creator>CEVALLOS DUQUE Nilo</dc:creator>
  <cp:lastModifiedBy>GIACHINO Erika</cp:lastModifiedBy>
  <cp:revision>5</cp:revision>
  <cp:lastPrinted>2016-11-22T15:41:00Z</cp:lastPrinted>
  <dcterms:created xsi:type="dcterms:W3CDTF">2017-02-14T15:22:00Z</dcterms:created>
  <dcterms:modified xsi:type="dcterms:W3CDTF">2017-02-21T15:57:00Z</dcterms:modified>
</cp:coreProperties>
</file>