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06CF9" w:rsidRPr="00906CF9" w:rsidTr="00BE55EE">
        <w:tc>
          <w:tcPr>
            <w:tcW w:w="6522" w:type="dxa"/>
          </w:tcPr>
          <w:p w:rsidR="008E4829" w:rsidRPr="00906CF9" w:rsidRDefault="008E4829" w:rsidP="00BE55EE">
            <w:pPr>
              <w:rPr>
                <w:lang w:val="es-ES"/>
              </w:rPr>
            </w:pPr>
            <w:bookmarkStart w:id="0" w:name="TitleOfDoc"/>
            <w:bookmarkEnd w:id="0"/>
            <w:r w:rsidRPr="00906CF9">
              <w:rPr>
                <w:noProof/>
              </w:rPr>
              <w:drawing>
                <wp:inline distT="0" distB="0" distL="0" distR="0" wp14:anchorId="4C7AC91C" wp14:editId="1D8207D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8E4829" w:rsidRPr="00906CF9" w:rsidRDefault="008E4829" w:rsidP="00BE55EE">
            <w:pPr>
              <w:pStyle w:val="Lettrine"/>
              <w:rPr>
                <w:lang w:val="es-ES"/>
              </w:rPr>
            </w:pPr>
            <w:r w:rsidRPr="00906CF9">
              <w:rPr>
                <w:lang w:val="es-ES"/>
              </w:rPr>
              <w:t>S</w:t>
            </w:r>
          </w:p>
        </w:tc>
      </w:tr>
      <w:tr w:rsidR="00906CF9" w:rsidRPr="001C31AB" w:rsidTr="00BE55EE">
        <w:trPr>
          <w:trHeight w:val="219"/>
        </w:trPr>
        <w:tc>
          <w:tcPr>
            <w:tcW w:w="6522" w:type="dxa"/>
          </w:tcPr>
          <w:p w:rsidR="008E4829" w:rsidRPr="00906CF9" w:rsidRDefault="008E4829" w:rsidP="00BE55EE">
            <w:pPr>
              <w:pStyle w:val="upove"/>
              <w:rPr>
                <w:lang w:val="es-ES"/>
              </w:rPr>
            </w:pPr>
            <w:r w:rsidRPr="00906CF9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8E4829" w:rsidRPr="00906CF9" w:rsidRDefault="008E4829" w:rsidP="00BE55EE">
            <w:pPr>
              <w:rPr>
                <w:lang w:val="es-ES"/>
              </w:rPr>
            </w:pPr>
          </w:p>
        </w:tc>
      </w:tr>
    </w:tbl>
    <w:p w:rsidR="008E4829" w:rsidRPr="00906CF9" w:rsidRDefault="008E4829" w:rsidP="008E4829">
      <w:pPr>
        <w:rPr>
          <w:lang w:val="es-ES"/>
        </w:rPr>
      </w:pPr>
    </w:p>
    <w:p w:rsidR="008E4829" w:rsidRPr="00906CF9" w:rsidRDefault="008E4829" w:rsidP="008E4829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06CF9" w:rsidRPr="001C31AB" w:rsidTr="00BE55EE">
        <w:tc>
          <w:tcPr>
            <w:tcW w:w="6512" w:type="dxa"/>
          </w:tcPr>
          <w:p w:rsidR="008E4829" w:rsidRPr="00906CF9" w:rsidRDefault="008E4829" w:rsidP="00BE55EE">
            <w:pPr>
              <w:pStyle w:val="Sessiontc"/>
              <w:spacing w:line="240" w:lineRule="auto"/>
              <w:rPr>
                <w:lang w:val="es-ES"/>
              </w:rPr>
            </w:pPr>
            <w:r w:rsidRPr="00906CF9">
              <w:rPr>
                <w:lang w:val="es-ES"/>
              </w:rPr>
              <w:t>Comité Técnico</w:t>
            </w:r>
          </w:p>
          <w:p w:rsidR="008E4829" w:rsidRPr="00906CF9" w:rsidRDefault="008E4829" w:rsidP="00BE55EE">
            <w:pPr>
              <w:pStyle w:val="Sessiontcplacedate"/>
              <w:rPr>
                <w:sz w:val="22"/>
                <w:lang w:val="es-ES"/>
              </w:rPr>
            </w:pPr>
            <w:r w:rsidRPr="00906CF9">
              <w:rPr>
                <w:lang w:val="es-ES"/>
              </w:rPr>
              <w:t>Quincuagésima tercera sesión</w:t>
            </w:r>
            <w:r w:rsidRPr="00906CF9">
              <w:rPr>
                <w:lang w:val="es-ES"/>
              </w:rPr>
              <w:br/>
              <w:t>Ginebra, 3 a 5 de abril de 2017</w:t>
            </w:r>
          </w:p>
        </w:tc>
        <w:tc>
          <w:tcPr>
            <w:tcW w:w="3127" w:type="dxa"/>
          </w:tcPr>
          <w:p w:rsidR="008E4829" w:rsidRPr="00906CF9" w:rsidRDefault="008E4829" w:rsidP="00BE55EE">
            <w:pPr>
              <w:pStyle w:val="Doccode"/>
              <w:rPr>
                <w:lang w:val="es-ES"/>
              </w:rPr>
            </w:pPr>
            <w:r w:rsidRPr="00906CF9">
              <w:rPr>
                <w:lang w:val="es-ES"/>
              </w:rPr>
              <w:t>TC/53/</w:t>
            </w:r>
            <w:r w:rsidR="006805F8" w:rsidRPr="00906CF9">
              <w:rPr>
                <w:lang w:val="es-ES"/>
              </w:rPr>
              <w:t>13</w:t>
            </w:r>
          </w:p>
          <w:p w:rsidR="008E4829" w:rsidRPr="00906CF9" w:rsidRDefault="008E4829" w:rsidP="00BE55EE">
            <w:pPr>
              <w:pStyle w:val="Docoriginal"/>
              <w:rPr>
                <w:lang w:val="es-ES"/>
              </w:rPr>
            </w:pPr>
            <w:r w:rsidRPr="00906CF9">
              <w:rPr>
                <w:lang w:val="es-ES"/>
              </w:rPr>
              <w:t>Original:</w:t>
            </w:r>
            <w:r w:rsidRPr="00906CF9">
              <w:rPr>
                <w:b w:val="0"/>
                <w:spacing w:val="0"/>
                <w:lang w:val="es-ES"/>
              </w:rPr>
              <w:t xml:space="preserve">  Inglés</w:t>
            </w:r>
          </w:p>
          <w:p w:rsidR="008E4829" w:rsidRPr="00906CF9" w:rsidRDefault="008E4829" w:rsidP="001C31AB">
            <w:pPr>
              <w:pStyle w:val="Docoriginal"/>
              <w:rPr>
                <w:lang w:val="es-ES"/>
              </w:rPr>
            </w:pPr>
            <w:r w:rsidRPr="00906CF9">
              <w:rPr>
                <w:lang w:val="es-ES"/>
              </w:rPr>
              <w:t>Fecha:</w:t>
            </w:r>
            <w:r w:rsidRPr="00906CF9">
              <w:rPr>
                <w:b w:val="0"/>
                <w:spacing w:val="0"/>
                <w:lang w:val="es-ES"/>
              </w:rPr>
              <w:t xml:space="preserve">  </w:t>
            </w:r>
            <w:r w:rsidR="00F1582D" w:rsidRPr="001C31AB">
              <w:rPr>
                <w:b w:val="0"/>
                <w:spacing w:val="0"/>
                <w:lang w:val="es-ES"/>
              </w:rPr>
              <w:t>1</w:t>
            </w:r>
            <w:r w:rsidR="001C31AB" w:rsidRPr="001C31AB">
              <w:rPr>
                <w:b w:val="0"/>
                <w:spacing w:val="0"/>
                <w:lang w:val="es-ES"/>
              </w:rPr>
              <w:t>4</w:t>
            </w:r>
            <w:r w:rsidR="00F1582D" w:rsidRPr="001C31AB">
              <w:rPr>
                <w:b w:val="0"/>
                <w:spacing w:val="0"/>
                <w:lang w:val="es-ES"/>
              </w:rPr>
              <w:t xml:space="preserve"> de marzo</w:t>
            </w:r>
            <w:r w:rsidRPr="001C31AB">
              <w:rPr>
                <w:b w:val="0"/>
                <w:spacing w:val="0"/>
                <w:lang w:val="es-ES"/>
              </w:rPr>
              <w:t xml:space="preserve"> de 20</w:t>
            </w:r>
            <w:r w:rsidRPr="00906CF9">
              <w:rPr>
                <w:b w:val="0"/>
                <w:spacing w:val="0"/>
                <w:lang w:val="es-ES"/>
              </w:rPr>
              <w:t>17</w:t>
            </w:r>
          </w:p>
        </w:tc>
      </w:tr>
    </w:tbl>
    <w:p w:rsidR="00A9750E" w:rsidRPr="00906CF9" w:rsidRDefault="00A93AF5" w:rsidP="00417A9C">
      <w:pPr>
        <w:pStyle w:val="Titleofdoc0"/>
        <w:tabs>
          <w:tab w:val="left" w:pos="5760"/>
        </w:tabs>
        <w:rPr>
          <w:lang w:val="es-ES"/>
        </w:rPr>
      </w:pPr>
      <w:r w:rsidRPr="00906CF9">
        <w:rPr>
          <w:rFonts w:cs="Arial"/>
          <w:snapToGrid w:val="0"/>
          <w:lang w:val="es-ES"/>
        </w:rPr>
        <w:t>TALLERES PREPARATORIOS</w:t>
      </w:r>
      <w:r w:rsidR="006F6136" w:rsidRPr="00906CF9">
        <w:rPr>
          <w:rFonts w:cs="Arial"/>
          <w:snapToGrid w:val="0"/>
          <w:lang w:val="es-ES"/>
        </w:rPr>
        <w:t xml:space="preserve"> </w:t>
      </w:r>
    </w:p>
    <w:p w:rsidR="008E4829" w:rsidRPr="00906CF9" w:rsidRDefault="008E4829" w:rsidP="008E4829">
      <w:pPr>
        <w:pStyle w:val="preparedby0"/>
        <w:jc w:val="left"/>
        <w:rPr>
          <w:lang w:val="es-ES"/>
        </w:rPr>
      </w:pPr>
      <w:bookmarkStart w:id="1" w:name="Prepared"/>
      <w:bookmarkEnd w:id="1"/>
      <w:r w:rsidRPr="00906CF9">
        <w:rPr>
          <w:lang w:val="es-ES"/>
        </w:rPr>
        <w:t>Documento preparado por la Oficina de la Unión</w:t>
      </w:r>
    </w:p>
    <w:p w:rsidR="008E4829" w:rsidRPr="001C31AB" w:rsidRDefault="008E4829" w:rsidP="008E4829">
      <w:pPr>
        <w:pStyle w:val="Disclaimer"/>
        <w:rPr>
          <w:lang w:val="en-US"/>
        </w:rPr>
      </w:pPr>
      <w:r w:rsidRPr="001C31AB">
        <w:rPr>
          <w:lang w:val="en-US"/>
        </w:rPr>
        <w:t xml:space="preserve">Descargo de responsabilidad: </w:t>
      </w:r>
      <w:r w:rsidR="00E370EE" w:rsidRPr="001C31AB">
        <w:rPr>
          <w:lang w:val="en-US"/>
        </w:rPr>
        <w:t xml:space="preserve"> </w:t>
      </w:r>
      <w:r w:rsidRPr="001C31AB">
        <w:rPr>
          <w:lang w:val="en-US"/>
        </w:rPr>
        <w:t>el presente documento no constituye un documento de política u orientación de la UPOV</w:t>
      </w:r>
    </w:p>
    <w:p w:rsidR="00A9750E" w:rsidRPr="00906CF9" w:rsidRDefault="00A9750E" w:rsidP="00E155C7">
      <w:pPr>
        <w:pStyle w:val="Heading1"/>
        <w:rPr>
          <w:lang w:val="es-ES"/>
        </w:rPr>
      </w:pPr>
      <w:bookmarkStart w:id="2" w:name="_Toc477352482"/>
      <w:r w:rsidRPr="00906CF9">
        <w:t>RESUMEN</w:t>
      </w:r>
      <w:bookmarkEnd w:id="2"/>
    </w:p>
    <w:p w:rsidR="00A9750E" w:rsidRPr="00906CF9" w:rsidRDefault="00A9750E" w:rsidP="00AA1A08">
      <w:pPr>
        <w:autoSpaceDE w:val="0"/>
        <w:autoSpaceDN w:val="0"/>
        <w:adjustRightInd w:val="0"/>
        <w:rPr>
          <w:rFonts w:cs="Arial"/>
          <w:lang w:val="es-ES"/>
        </w:rPr>
      </w:pPr>
    </w:p>
    <w:p w:rsidR="00A9750E" w:rsidRPr="00906CF9" w:rsidRDefault="006F6136" w:rsidP="00A9750E">
      <w:pPr>
        <w:rPr>
          <w:rFonts w:cs="Arial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El presente documento tiene por fin informar sobre los talleres preparatorios organizados en 2016 y presentar propuestas para 2017.</w:t>
      </w:r>
    </w:p>
    <w:p w:rsidR="00A9750E" w:rsidRPr="00906CF9" w:rsidRDefault="00A9750E" w:rsidP="00AA1A08">
      <w:pPr>
        <w:autoSpaceDE w:val="0"/>
        <w:autoSpaceDN w:val="0"/>
        <w:adjustRightInd w:val="0"/>
        <w:rPr>
          <w:rFonts w:cs="Arial"/>
          <w:lang w:val="es-ES"/>
        </w:rPr>
      </w:pPr>
    </w:p>
    <w:p w:rsidR="00A9750E" w:rsidRPr="00906CF9" w:rsidRDefault="006F6136" w:rsidP="00A9750E">
      <w:pPr>
        <w:tabs>
          <w:tab w:val="left" w:pos="567"/>
          <w:tab w:val="left" w:pos="1134"/>
        </w:tabs>
        <w:rPr>
          <w:lang w:val="es-ES"/>
        </w:rPr>
      </w:pPr>
      <w:r w:rsidRPr="00906CF9">
        <w:fldChar w:fldCharType="begin"/>
      </w:r>
      <w:r w:rsidRPr="00906CF9">
        <w:rPr>
          <w:lang w:val="es-ES"/>
        </w:rPr>
        <w:instrText xml:space="preserve"> AUTONUM  </w:instrText>
      </w:r>
      <w:r w:rsidRPr="00906CF9">
        <w:fldChar w:fldCharType="end"/>
      </w:r>
      <w:r w:rsidRPr="00906CF9">
        <w:rPr>
          <w:lang w:val="es-ES"/>
        </w:rPr>
        <w:tab/>
      </w:r>
      <w:r w:rsidR="00A9750E" w:rsidRPr="00906CF9">
        <w:t>Se invita al TC a:</w:t>
      </w:r>
    </w:p>
    <w:p w:rsidR="00A9750E" w:rsidRPr="00906CF9" w:rsidRDefault="00A9750E" w:rsidP="0068427F">
      <w:pPr>
        <w:tabs>
          <w:tab w:val="left" w:pos="567"/>
          <w:tab w:val="left" w:pos="1134"/>
        </w:tabs>
        <w:rPr>
          <w:lang w:val="es-ES"/>
        </w:rPr>
      </w:pPr>
    </w:p>
    <w:p w:rsidR="00A9750E" w:rsidRPr="00906CF9" w:rsidRDefault="001C31AB" w:rsidP="00A9750E">
      <w:pPr>
        <w:autoSpaceDE w:val="0"/>
        <w:autoSpaceDN w:val="0"/>
        <w:adjustRightInd w:val="0"/>
        <w:ind w:firstLine="567"/>
        <w:rPr>
          <w:rFonts w:cs="Arial"/>
          <w:lang w:val="es-ES"/>
        </w:rPr>
      </w:pPr>
      <w:r>
        <w:rPr>
          <w:rFonts w:cs="Arial"/>
        </w:rPr>
        <w:t>a)</w:t>
      </w:r>
      <w:r>
        <w:rPr>
          <w:rFonts w:cs="Arial"/>
        </w:rPr>
        <w:tab/>
        <w:t>t</w:t>
      </w:r>
      <w:r w:rsidR="00E370EE" w:rsidRPr="00906CF9">
        <w:rPr>
          <w:rFonts w:cs="Arial"/>
        </w:rPr>
        <w:t xml:space="preserve">omar </w:t>
      </w:r>
      <w:r w:rsidR="00A9750E" w:rsidRPr="00906CF9">
        <w:rPr>
          <w:rFonts w:cs="Arial"/>
        </w:rPr>
        <w:t>nota del informe sobre los talleres p</w:t>
      </w:r>
      <w:r>
        <w:rPr>
          <w:rFonts w:cs="Arial"/>
        </w:rPr>
        <w:t>reparatorios celebrados en 2016;  y</w:t>
      </w:r>
    </w:p>
    <w:p w:rsidR="00A9750E" w:rsidRPr="00906CF9" w:rsidRDefault="00A9750E" w:rsidP="0068427F">
      <w:pPr>
        <w:autoSpaceDE w:val="0"/>
        <w:autoSpaceDN w:val="0"/>
        <w:adjustRightInd w:val="0"/>
        <w:rPr>
          <w:rFonts w:cs="Arial"/>
          <w:lang w:val="es-ES"/>
        </w:rPr>
      </w:pPr>
    </w:p>
    <w:p w:rsidR="00A9750E" w:rsidRPr="00906CF9" w:rsidRDefault="00E370EE" w:rsidP="00A9750E">
      <w:pPr>
        <w:autoSpaceDE w:val="0"/>
        <w:autoSpaceDN w:val="0"/>
        <w:adjustRightInd w:val="0"/>
        <w:ind w:firstLine="567"/>
        <w:rPr>
          <w:rFonts w:cs="Arial"/>
          <w:lang w:val="es-ES"/>
        </w:rPr>
      </w:pPr>
      <w:r w:rsidRPr="00906CF9">
        <w:rPr>
          <w:rFonts w:cs="Arial"/>
        </w:rPr>
        <w:t>b)</w:t>
      </w:r>
      <w:r w:rsidRPr="00906CF9">
        <w:rPr>
          <w:rFonts w:cs="Arial"/>
        </w:rPr>
        <w:tab/>
      </w:r>
      <w:r w:rsidR="00A9750E" w:rsidRPr="00906CF9">
        <w:rPr>
          <w:rFonts w:cs="Arial"/>
        </w:rPr>
        <w:t xml:space="preserve">examinar la propuesta de programa de los talleres preparatorios de 2017 que se expone en los </w:t>
      </w:r>
      <w:r w:rsidR="001C31AB">
        <w:rPr>
          <w:rFonts w:cs="Arial"/>
        </w:rPr>
        <w:t>párrafos 12 a 14</w:t>
      </w:r>
      <w:r w:rsidR="00A9750E" w:rsidRPr="00906CF9">
        <w:rPr>
          <w:rFonts w:cs="Arial"/>
        </w:rPr>
        <w:t xml:space="preserve"> del presente documento.</w:t>
      </w:r>
    </w:p>
    <w:p w:rsidR="00A9750E" w:rsidRPr="00906CF9" w:rsidRDefault="00A9750E" w:rsidP="00AA1A08">
      <w:pPr>
        <w:rPr>
          <w:rFonts w:cs="Arial"/>
          <w:lang w:val="es-ES"/>
        </w:rPr>
      </w:pPr>
    </w:p>
    <w:p w:rsidR="00A9750E" w:rsidRPr="00906CF9" w:rsidRDefault="006F6136" w:rsidP="00A9750E">
      <w:pPr>
        <w:rPr>
          <w:rFonts w:cs="Arial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En el presente documento se utilizan las abreviaturas siguientes:</w:t>
      </w:r>
    </w:p>
    <w:p w:rsidR="00A9750E" w:rsidRPr="00906CF9" w:rsidRDefault="00A9750E" w:rsidP="00AA1A08">
      <w:pPr>
        <w:rPr>
          <w:rFonts w:cs="Arial"/>
          <w:lang w:val="es-ES"/>
        </w:rPr>
      </w:pPr>
    </w:p>
    <w:p w:rsidR="00A9750E" w:rsidRPr="00906CF9" w:rsidRDefault="00A9750E" w:rsidP="00A9750E">
      <w:pPr>
        <w:tabs>
          <w:tab w:val="left" w:pos="567"/>
        </w:tabs>
        <w:spacing w:after="60"/>
        <w:ind w:left="1418" w:hanging="851"/>
        <w:rPr>
          <w:rFonts w:cs="Arial"/>
          <w:lang w:val="es-ES"/>
        </w:rPr>
      </w:pPr>
      <w:r w:rsidRPr="00906CF9">
        <w:rPr>
          <w:rFonts w:cs="Arial"/>
        </w:rPr>
        <w:t>TC:</w:t>
      </w:r>
      <w:r w:rsidRPr="00906CF9">
        <w:rPr>
          <w:rFonts w:cs="Arial"/>
        </w:rPr>
        <w:tab/>
        <w:t>Comité Técnico</w:t>
      </w:r>
    </w:p>
    <w:p w:rsidR="00A9750E" w:rsidRPr="00906CF9" w:rsidRDefault="00194E98" w:rsidP="00A9750E">
      <w:pPr>
        <w:tabs>
          <w:tab w:val="left" w:pos="567"/>
        </w:tabs>
        <w:spacing w:after="60"/>
        <w:ind w:left="1418" w:hanging="851"/>
        <w:rPr>
          <w:rFonts w:cs="Arial"/>
          <w:lang w:val="es-ES"/>
        </w:rPr>
      </w:pPr>
      <w:r w:rsidRPr="00906CF9">
        <w:rPr>
          <w:rFonts w:cs="Arial"/>
        </w:rPr>
        <w:t>TWA:</w:t>
      </w:r>
      <w:r w:rsidRPr="00906CF9">
        <w:rPr>
          <w:rFonts w:cs="Arial"/>
        </w:rPr>
        <w:tab/>
      </w:r>
      <w:r w:rsidR="00A9750E" w:rsidRPr="00906CF9">
        <w:rPr>
          <w:rFonts w:cs="Arial"/>
        </w:rPr>
        <w:t>Grupo de Trabajo Técnico sobre Plantas Agrícolas</w:t>
      </w:r>
    </w:p>
    <w:p w:rsidR="00A9750E" w:rsidRPr="00906CF9" w:rsidRDefault="00194E98" w:rsidP="00A9750E">
      <w:pPr>
        <w:spacing w:after="60"/>
        <w:ind w:left="1418" w:hanging="851"/>
        <w:rPr>
          <w:rFonts w:cs="Arial"/>
          <w:lang w:val="es-ES"/>
        </w:rPr>
      </w:pPr>
      <w:r w:rsidRPr="00906CF9">
        <w:rPr>
          <w:rFonts w:cs="Arial"/>
        </w:rPr>
        <w:t>TWC:</w:t>
      </w:r>
      <w:r w:rsidRPr="00906CF9">
        <w:rPr>
          <w:rFonts w:cs="Arial"/>
        </w:rPr>
        <w:tab/>
      </w:r>
      <w:r w:rsidR="00A9750E" w:rsidRPr="00906CF9">
        <w:rPr>
          <w:rFonts w:cs="Arial"/>
        </w:rPr>
        <w:t>Grupo de Trabajo Técnico sobre Automatización y Programas Informáticos</w:t>
      </w:r>
    </w:p>
    <w:p w:rsidR="00A9750E" w:rsidRPr="00906CF9" w:rsidRDefault="00A9750E" w:rsidP="00A9750E">
      <w:pPr>
        <w:spacing w:after="60"/>
        <w:ind w:left="1418" w:hanging="851"/>
        <w:rPr>
          <w:rFonts w:cs="Arial"/>
          <w:lang w:val="es-ES"/>
        </w:rPr>
      </w:pPr>
      <w:r w:rsidRPr="00906CF9">
        <w:rPr>
          <w:rFonts w:cs="Arial"/>
        </w:rPr>
        <w:t xml:space="preserve">TWF: </w:t>
      </w:r>
      <w:r w:rsidRPr="00906CF9">
        <w:rPr>
          <w:rFonts w:cs="Arial"/>
        </w:rPr>
        <w:tab/>
        <w:t>Grupo de Trabajo Técnico sobre Plantas Frutales</w:t>
      </w:r>
    </w:p>
    <w:p w:rsidR="00A9750E" w:rsidRPr="00906CF9" w:rsidRDefault="00A9750E" w:rsidP="00A9750E">
      <w:pPr>
        <w:spacing w:after="60"/>
        <w:ind w:left="1418" w:hanging="851"/>
        <w:rPr>
          <w:rFonts w:cs="Arial"/>
          <w:lang w:val="es-ES"/>
        </w:rPr>
      </w:pPr>
      <w:r w:rsidRPr="00906CF9">
        <w:rPr>
          <w:rFonts w:cs="Arial"/>
        </w:rPr>
        <w:t>TWO:</w:t>
      </w:r>
      <w:r w:rsidRPr="00906CF9">
        <w:rPr>
          <w:rFonts w:cs="Arial"/>
        </w:rPr>
        <w:tab/>
        <w:t>Grupo de Trabajo Técnico sobre Plantas Ornamentales y Cultivos Forestales</w:t>
      </w:r>
    </w:p>
    <w:p w:rsidR="00A9750E" w:rsidRPr="00906CF9" w:rsidRDefault="00194E98" w:rsidP="00A9750E">
      <w:pPr>
        <w:spacing w:after="60"/>
        <w:ind w:left="1418" w:hanging="851"/>
        <w:rPr>
          <w:rFonts w:cs="Arial"/>
          <w:lang w:val="es-ES"/>
        </w:rPr>
      </w:pPr>
      <w:r w:rsidRPr="00906CF9">
        <w:rPr>
          <w:rFonts w:cs="Arial"/>
        </w:rPr>
        <w:t>TWV:</w:t>
      </w:r>
      <w:r w:rsidRPr="00906CF9">
        <w:rPr>
          <w:rFonts w:cs="Arial"/>
        </w:rPr>
        <w:tab/>
      </w:r>
      <w:r w:rsidR="00A9750E" w:rsidRPr="00906CF9">
        <w:rPr>
          <w:rFonts w:cs="Arial"/>
        </w:rPr>
        <w:t>Grupo de Trabajo Técnico sobre Hortalizas</w:t>
      </w:r>
    </w:p>
    <w:p w:rsidR="00A9750E" w:rsidRPr="00906CF9" w:rsidRDefault="00194E98" w:rsidP="00A9750E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color w:val="auto"/>
          <w:sz w:val="20"/>
          <w:szCs w:val="20"/>
          <w:lang w:val="es-ES"/>
        </w:rPr>
      </w:pPr>
      <w:r w:rsidRPr="00906CF9">
        <w:rPr>
          <w:rFonts w:ascii="Arial" w:hAnsi="Arial" w:cs="Arial"/>
          <w:color w:val="auto"/>
          <w:sz w:val="20"/>
          <w:szCs w:val="20"/>
        </w:rPr>
        <w:t>BMT:</w:t>
      </w:r>
      <w:r w:rsidRPr="00906CF9">
        <w:rPr>
          <w:rFonts w:ascii="Arial" w:hAnsi="Arial" w:cs="Arial"/>
          <w:color w:val="auto"/>
          <w:sz w:val="20"/>
          <w:szCs w:val="20"/>
        </w:rPr>
        <w:tab/>
      </w:r>
      <w:r w:rsidR="00A9750E" w:rsidRPr="00906CF9">
        <w:rPr>
          <w:rFonts w:ascii="Arial" w:hAnsi="Arial" w:cs="Arial"/>
          <w:color w:val="auto"/>
          <w:sz w:val="20"/>
          <w:szCs w:val="20"/>
        </w:rPr>
        <w:t>Grupo de Trabajo sobre Técnicas Bioquímicas y Moleculares, y Perfiles de ADN en particular</w:t>
      </w:r>
    </w:p>
    <w:p w:rsidR="00A9750E" w:rsidRPr="00906CF9" w:rsidRDefault="00A9750E" w:rsidP="00A9750E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color w:val="auto"/>
          <w:sz w:val="20"/>
          <w:szCs w:val="20"/>
          <w:lang w:val="es-ES"/>
        </w:rPr>
      </w:pPr>
      <w:r w:rsidRPr="00906CF9">
        <w:rPr>
          <w:rFonts w:ascii="Arial" w:hAnsi="Arial" w:cs="Arial"/>
          <w:color w:val="auto"/>
          <w:sz w:val="20"/>
          <w:szCs w:val="20"/>
        </w:rPr>
        <w:t>TWP</w:t>
      </w:r>
      <w:r w:rsidR="00194E98" w:rsidRPr="00906CF9">
        <w:rPr>
          <w:rFonts w:ascii="Arial" w:hAnsi="Arial" w:cs="Arial"/>
          <w:color w:val="auto"/>
          <w:sz w:val="20"/>
          <w:szCs w:val="20"/>
        </w:rPr>
        <w:t>:</w:t>
      </w:r>
      <w:r w:rsidR="00194E98" w:rsidRPr="00906CF9">
        <w:rPr>
          <w:rFonts w:ascii="Arial" w:hAnsi="Arial" w:cs="Arial"/>
          <w:color w:val="auto"/>
          <w:sz w:val="20"/>
          <w:szCs w:val="20"/>
        </w:rPr>
        <w:tab/>
      </w:r>
      <w:r w:rsidRPr="00906CF9">
        <w:rPr>
          <w:rFonts w:ascii="Arial" w:hAnsi="Arial" w:cs="Arial"/>
          <w:color w:val="auto"/>
          <w:sz w:val="20"/>
          <w:szCs w:val="20"/>
        </w:rPr>
        <w:t>Grupo de Trabajo Técnico</w:t>
      </w:r>
    </w:p>
    <w:p w:rsidR="00A9750E" w:rsidRPr="00906CF9" w:rsidRDefault="00A9750E" w:rsidP="00B472F6">
      <w:pPr>
        <w:rPr>
          <w:lang w:val="es-ES"/>
        </w:rPr>
      </w:pPr>
      <w:bookmarkStart w:id="3" w:name="_GoBack"/>
      <w:bookmarkEnd w:id="3"/>
    </w:p>
    <w:p w:rsidR="00A9750E" w:rsidRPr="00906CF9" w:rsidRDefault="00A9750E" w:rsidP="00E155C7">
      <w:pPr>
        <w:pStyle w:val="Heading1"/>
        <w:rPr>
          <w:lang w:val="es-ES"/>
        </w:rPr>
      </w:pPr>
      <w:bookmarkStart w:id="4" w:name="_Toc477352483"/>
      <w:r w:rsidRPr="00906CF9">
        <w:t>ANTECEDENTES</w:t>
      </w:r>
      <w:bookmarkEnd w:id="4"/>
    </w:p>
    <w:p w:rsidR="00A9750E" w:rsidRPr="00906CF9" w:rsidRDefault="00A9750E" w:rsidP="0068427F">
      <w:pPr>
        <w:rPr>
          <w:lang w:val="es-ES"/>
        </w:rPr>
      </w:pPr>
    </w:p>
    <w:p w:rsidR="00A9750E" w:rsidRPr="00906CF9" w:rsidRDefault="006F6136" w:rsidP="00A9750E">
      <w:pPr>
        <w:autoSpaceDE w:val="0"/>
        <w:autoSpaceDN w:val="0"/>
        <w:adjustRightInd w:val="0"/>
        <w:rPr>
          <w:rFonts w:cs="Arial"/>
          <w:snapToGrid w:val="0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En su trigésima octava sesión, celebrada en Ginebra del 15 al 17 de abril de 2002, y sobre la base del documento TC/38/12, el Comité Técnico (TC) acordó organizar talleres preparatorios antes de cada reunión de los Grupos de Trabajo Técnico a fin de ayudar a varios de los delegados a participar más activamente en las reuniones.</w:t>
      </w:r>
      <w:r w:rsidRPr="00906CF9">
        <w:rPr>
          <w:rFonts w:cs="Arial"/>
          <w:lang w:val="es-ES"/>
        </w:rPr>
        <w:t xml:space="preserve">  </w:t>
      </w:r>
      <w:r w:rsidR="00A9750E" w:rsidRPr="00906CF9">
        <w:rPr>
          <w:rFonts w:cs="Arial"/>
        </w:rPr>
        <w:t xml:space="preserve">En su quincuagésima </w:t>
      </w:r>
      <w:r w:rsidR="007E374D" w:rsidRPr="00906CF9">
        <w:rPr>
          <w:rFonts w:cs="Arial"/>
        </w:rPr>
        <w:t>segunda</w:t>
      </w:r>
      <w:r w:rsidR="00A9750E" w:rsidRPr="00906CF9">
        <w:rPr>
          <w:rFonts w:cs="Arial"/>
        </w:rPr>
        <w:t xml:space="preserve"> sesión, celebrada en Ginebra del 14 al 16 de marzo de 2016, el TC tomó nota del informe sobre los talleres preparatorios celebrados en 2015.</w:t>
      </w:r>
      <w:r w:rsidRPr="00906CF9">
        <w:rPr>
          <w:rFonts w:ascii="ArialMT" w:eastAsia="MS Mincho" w:hAnsi="ArialMT" w:cs="ArialMT"/>
          <w:lang w:val="es-ES" w:eastAsia="ja-JP"/>
        </w:rPr>
        <w:t xml:space="preserve">  </w:t>
      </w:r>
      <w:r w:rsidR="00A9750E" w:rsidRPr="00906CF9">
        <w:rPr>
          <w:rFonts w:ascii="ArialMT" w:eastAsia="MS Mincho" w:hAnsi="ArialMT" w:cs="ArialMT"/>
          <w:lang w:eastAsia="ja-JP"/>
        </w:rPr>
        <w:t>Aprobó el programa propuesto de 2016 que se expone en el documento T</w:t>
      </w:r>
      <w:r w:rsidR="007E374D" w:rsidRPr="00906CF9">
        <w:rPr>
          <w:rFonts w:ascii="ArialMT" w:eastAsia="MS Mincho" w:hAnsi="ArialMT" w:cs="ArialMT"/>
          <w:lang w:eastAsia="ja-JP"/>
        </w:rPr>
        <w:t>C/52/13 (véanse los párrafos 185 a</w:t>
      </w:r>
      <w:r w:rsidR="00A9750E" w:rsidRPr="00906CF9">
        <w:rPr>
          <w:rFonts w:ascii="ArialMT" w:eastAsia="MS Mincho" w:hAnsi="ArialMT" w:cs="ArialMT"/>
          <w:lang w:eastAsia="ja-JP"/>
        </w:rPr>
        <w:t xml:space="preserve"> 188 del documento TC//52</w:t>
      </w:r>
      <w:r w:rsidR="007E374D" w:rsidRPr="00906CF9">
        <w:rPr>
          <w:rFonts w:ascii="ArialMT" w:eastAsia="MS Mincho" w:hAnsi="ArialMT" w:cs="ArialMT"/>
          <w:lang w:eastAsia="ja-JP"/>
        </w:rPr>
        <w:t>/29 Rev.</w:t>
      </w:r>
      <w:r w:rsidR="001C31AB">
        <w:rPr>
          <w:rFonts w:ascii="ArialMT" w:eastAsia="MS Mincho" w:hAnsi="ArialMT" w:cs="ArialMT"/>
          <w:lang w:eastAsia="ja-JP"/>
        </w:rPr>
        <w:t xml:space="preserve"> “</w:t>
      </w:r>
      <w:r w:rsidR="001C31AB">
        <w:t>Informe revisado</w:t>
      </w:r>
      <w:r w:rsidR="00A9750E" w:rsidRPr="00906CF9">
        <w:rPr>
          <w:rFonts w:ascii="ArialMT" w:eastAsia="MS Mincho" w:hAnsi="ArialMT" w:cs="ArialMT"/>
          <w:lang w:eastAsia="ja-JP"/>
        </w:rPr>
        <w:t>”).</w:t>
      </w:r>
    </w:p>
    <w:p w:rsidR="00A9750E" w:rsidRPr="00906CF9" w:rsidRDefault="00A9750E" w:rsidP="0068427F">
      <w:pPr>
        <w:autoSpaceDE w:val="0"/>
        <w:autoSpaceDN w:val="0"/>
        <w:adjustRightInd w:val="0"/>
        <w:rPr>
          <w:rFonts w:cs="Arial"/>
          <w:snapToGrid w:val="0"/>
          <w:lang w:val="es-ES"/>
        </w:rPr>
      </w:pPr>
    </w:p>
    <w:p w:rsidR="00A9750E" w:rsidRPr="00906CF9" w:rsidRDefault="00A9750E" w:rsidP="00700D10">
      <w:pPr>
        <w:keepNext/>
        <w:autoSpaceDE w:val="0"/>
        <w:autoSpaceDN w:val="0"/>
        <w:adjustRightInd w:val="0"/>
        <w:rPr>
          <w:rFonts w:cs="Arial"/>
          <w:snapToGrid w:val="0"/>
          <w:lang w:val="es-ES"/>
        </w:rPr>
      </w:pPr>
    </w:p>
    <w:p w:rsidR="00A9750E" w:rsidRPr="00906CF9" w:rsidRDefault="006F6136" w:rsidP="00700D10">
      <w:pPr>
        <w:keepNext/>
        <w:autoSpaceDE w:val="0"/>
        <w:autoSpaceDN w:val="0"/>
        <w:adjustRightInd w:val="0"/>
        <w:rPr>
          <w:rFonts w:cs="Arial"/>
          <w:snapToGrid w:val="0"/>
          <w:lang w:val="es-ES" w:eastAsia="ja-JP"/>
        </w:rPr>
      </w:pPr>
      <w:r w:rsidRPr="00906CF9">
        <w:rPr>
          <w:rFonts w:cs="Arial"/>
          <w:snapToGrid w:val="0"/>
        </w:rPr>
        <w:fldChar w:fldCharType="begin"/>
      </w:r>
      <w:r w:rsidRPr="00906CF9">
        <w:rPr>
          <w:rFonts w:cs="Arial"/>
          <w:snapToGrid w:val="0"/>
          <w:lang w:val="es-ES"/>
        </w:rPr>
        <w:instrText xml:space="preserve"> AUTONUM  </w:instrText>
      </w:r>
      <w:r w:rsidRPr="00906CF9">
        <w:rPr>
          <w:rFonts w:cs="Arial"/>
          <w:snapToGrid w:val="0"/>
        </w:rPr>
        <w:fldChar w:fldCharType="end"/>
      </w:r>
      <w:r w:rsidRPr="00906CF9">
        <w:rPr>
          <w:rFonts w:cs="Arial"/>
          <w:snapToGrid w:val="0"/>
          <w:lang w:val="es-ES"/>
        </w:rPr>
        <w:tab/>
      </w:r>
      <w:r w:rsidR="00A9750E" w:rsidRPr="00906CF9">
        <w:rPr>
          <w:rFonts w:cs="Arial"/>
          <w:snapToGrid w:val="0"/>
        </w:rPr>
        <w:t>El presente documento se estructura del modo siguiente:</w:t>
      </w:r>
    </w:p>
    <w:p w:rsidR="00A9750E" w:rsidRPr="00906CF9" w:rsidRDefault="00A9750E" w:rsidP="00700D10">
      <w:pPr>
        <w:keepNext/>
        <w:autoSpaceDE w:val="0"/>
        <w:autoSpaceDN w:val="0"/>
        <w:adjustRightInd w:val="0"/>
        <w:rPr>
          <w:rFonts w:cs="Arial"/>
          <w:snapToGrid w:val="0"/>
          <w:lang w:val="es-ES" w:eastAsia="ja-JP"/>
        </w:rPr>
      </w:pPr>
    </w:p>
    <w:p w:rsidR="001C31AB" w:rsidRDefault="00595F05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906CF9">
        <w:rPr>
          <w:bCs/>
          <w:snapToGrid w:val="0"/>
        </w:rPr>
        <w:fldChar w:fldCharType="begin"/>
      </w:r>
      <w:r w:rsidRPr="00906CF9">
        <w:rPr>
          <w:snapToGrid w:val="0"/>
        </w:rPr>
        <w:instrText xml:space="preserve"> TOC \o "1-3" \h \z \u </w:instrText>
      </w:r>
      <w:r w:rsidRPr="00906CF9">
        <w:rPr>
          <w:bCs/>
          <w:snapToGrid w:val="0"/>
        </w:rPr>
        <w:fldChar w:fldCharType="separate"/>
      </w:r>
      <w:hyperlink w:anchor="_Toc477352482" w:history="1">
        <w:r w:rsidR="001C31AB" w:rsidRPr="00246BB9">
          <w:rPr>
            <w:rStyle w:val="Hyperlink"/>
          </w:rPr>
          <w:t>RESUMEN</w:t>
        </w:r>
        <w:r w:rsidR="001C31AB">
          <w:rPr>
            <w:webHidden/>
          </w:rPr>
          <w:tab/>
        </w:r>
        <w:r w:rsidR="001C31AB">
          <w:rPr>
            <w:webHidden/>
          </w:rPr>
          <w:fldChar w:fldCharType="begin"/>
        </w:r>
        <w:r w:rsidR="001C31AB">
          <w:rPr>
            <w:webHidden/>
          </w:rPr>
          <w:instrText xml:space="preserve"> PAGEREF _Toc477352482 \h </w:instrText>
        </w:r>
        <w:r w:rsidR="001C31AB">
          <w:rPr>
            <w:webHidden/>
          </w:rPr>
        </w:r>
        <w:r w:rsidR="001C31AB">
          <w:rPr>
            <w:webHidden/>
          </w:rPr>
          <w:fldChar w:fldCharType="separate"/>
        </w:r>
        <w:r w:rsidR="001C31AB">
          <w:rPr>
            <w:webHidden/>
          </w:rPr>
          <w:t>1</w:t>
        </w:r>
        <w:r w:rsidR="001C31AB">
          <w:rPr>
            <w:webHidden/>
          </w:rPr>
          <w:fldChar w:fldCharType="end"/>
        </w:r>
      </w:hyperlink>
    </w:p>
    <w:p w:rsidR="001C31AB" w:rsidRDefault="001C31A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77352483" w:history="1">
        <w:r w:rsidRPr="00246BB9">
          <w:rPr>
            <w:rStyle w:val="Hyperlink"/>
          </w:rPr>
          <w:t>ANTECEDENTES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_Toc477352483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:rsidR="001C31AB" w:rsidRDefault="001C31A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77352484" w:history="1">
        <w:r w:rsidRPr="00246BB9">
          <w:rPr>
            <w:rStyle w:val="Hyperlink"/>
          </w:rPr>
          <w:t>Informe sobre los talleres preparatorios y actividades afines organizados en 2016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_Toc477352484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1C31AB" w:rsidRDefault="001C31AB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477352485" w:history="1">
        <w:r w:rsidRPr="00246BB9">
          <w:rPr>
            <w:rStyle w:val="Hyperlink"/>
          </w:rPr>
          <w:t>Programa de los talleres preparatorios de 2017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_Toc477352485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A9750E" w:rsidRPr="00906CF9" w:rsidRDefault="00595F05" w:rsidP="00700D10">
      <w:pPr>
        <w:keepNext/>
        <w:autoSpaceDE w:val="0"/>
        <w:autoSpaceDN w:val="0"/>
        <w:adjustRightInd w:val="0"/>
        <w:rPr>
          <w:rFonts w:cs="Arial"/>
        </w:rPr>
      </w:pPr>
      <w:r w:rsidRPr="00906CF9">
        <w:rPr>
          <w:rFonts w:cs="Arial"/>
          <w:snapToGrid w:val="0"/>
        </w:rPr>
        <w:lastRenderedPageBreak/>
        <w:fldChar w:fldCharType="end"/>
      </w:r>
    </w:p>
    <w:p w:rsidR="00A9750E" w:rsidRPr="00906CF9" w:rsidRDefault="00A9750E" w:rsidP="00700D10">
      <w:pPr>
        <w:pStyle w:val="Heading1"/>
        <w:rPr>
          <w:lang w:val="es-ES"/>
        </w:rPr>
      </w:pPr>
      <w:bookmarkStart w:id="5" w:name="_Toc477352484"/>
      <w:r w:rsidRPr="00906CF9">
        <w:t>Informe sobre los talleres preparatorios y actividades afines organizados en 2016</w:t>
      </w:r>
      <w:bookmarkEnd w:id="5"/>
    </w:p>
    <w:p w:rsidR="00A9750E" w:rsidRPr="00906CF9" w:rsidRDefault="00A9750E" w:rsidP="00AA1A08">
      <w:pPr>
        <w:rPr>
          <w:rFonts w:cs="Arial"/>
          <w:i/>
          <w:lang w:val="es-ES"/>
        </w:rPr>
      </w:pPr>
    </w:p>
    <w:p w:rsidR="00A9750E" w:rsidRPr="00906CF9" w:rsidRDefault="006F6136" w:rsidP="00A9750E">
      <w:pPr>
        <w:rPr>
          <w:rFonts w:cs="Arial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En 2016, los talleres preparatorios tuvieron lugar el día anterior al comienzo de la reunión del Grupo de Trabajo Técnico, con una organización similar respecto del TWA, el TWF, el TWO y el TWV, y en ellos se abordaron los siguientes temas:</w:t>
      </w:r>
    </w:p>
    <w:p w:rsidR="00A9750E" w:rsidRPr="00906CF9" w:rsidRDefault="00A9750E" w:rsidP="00AA1A08">
      <w:pPr>
        <w:rPr>
          <w:rFonts w:cs="Arial"/>
          <w:lang w:val="es-ES"/>
        </w:rPr>
      </w:pPr>
    </w:p>
    <w:p w:rsidR="00A9750E" w:rsidRPr="00906CF9" w:rsidRDefault="00A9750E" w:rsidP="00A9750E">
      <w:pPr>
        <w:numPr>
          <w:ilvl w:val="0"/>
          <w:numId w:val="3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Introducción a la UPOV y función de los Grupos de Trabajo Técnico de la UPOV</w:t>
      </w:r>
    </w:p>
    <w:p w:rsidR="00A9750E" w:rsidRPr="00906CF9" w:rsidRDefault="00A9750E" w:rsidP="00A9750E">
      <w:pPr>
        <w:numPr>
          <w:ilvl w:val="0"/>
          <w:numId w:val="3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Resumen de la Introducción General (documento TG/1/3 y documentos TGP)</w:t>
      </w:r>
    </w:p>
    <w:p w:rsidR="00A9750E" w:rsidRPr="00906CF9" w:rsidRDefault="00A9750E" w:rsidP="00A9750E">
      <w:pPr>
        <w:numPr>
          <w:ilvl w:val="0"/>
          <w:numId w:val="5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Caracteres:  base del examen DHE y selección de caracteres</w:t>
      </w:r>
    </w:p>
    <w:p w:rsidR="00A9750E" w:rsidRPr="00906CF9" w:rsidRDefault="00A9750E" w:rsidP="00A9750E">
      <w:pPr>
        <w:numPr>
          <w:ilvl w:val="0"/>
          <w:numId w:val="3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Orientaciones para la redacción de directrices de examen (documento TGP/7)</w:t>
      </w:r>
      <w:r w:rsidR="006F6136" w:rsidRPr="00906CF9">
        <w:rPr>
          <w:rFonts w:cs="Arial"/>
          <w:lang w:val="es-ES"/>
        </w:rPr>
        <w:t xml:space="preserve"> </w:t>
      </w:r>
    </w:p>
    <w:p w:rsidR="00A9750E" w:rsidRPr="00906CF9" w:rsidRDefault="00A9750E" w:rsidP="00A9750E">
      <w:pPr>
        <w:numPr>
          <w:ilvl w:val="0"/>
          <w:numId w:val="2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Objeto de las directrices de examen, material necesario y método de examen</w:t>
      </w:r>
    </w:p>
    <w:p w:rsidR="00A9750E" w:rsidRPr="00906CF9" w:rsidRDefault="00A9750E" w:rsidP="00A9750E">
      <w:pPr>
        <w:numPr>
          <w:ilvl w:val="0"/>
          <w:numId w:val="2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Método de observación (MS, MG, VS, VG)</w:t>
      </w:r>
    </w:p>
    <w:p w:rsidR="00A9750E" w:rsidRPr="00906CF9" w:rsidRDefault="00A9750E" w:rsidP="00A9750E">
      <w:pPr>
        <w:numPr>
          <w:ilvl w:val="0"/>
          <w:numId w:val="2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after="120"/>
        <w:rPr>
          <w:rFonts w:cs="Arial"/>
          <w:lang w:val="es-ES"/>
        </w:rPr>
      </w:pPr>
      <w:r w:rsidRPr="00906CF9">
        <w:rPr>
          <w:rFonts w:cs="Arial"/>
        </w:rPr>
        <w:t>Tipos de expresión (QL, QN y PQ), notas y distinción</w:t>
      </w:r>
    </w:p>
    <w:p w:rsidR="00A9750E" w:rsidRPr="00906CF9" w:rsidRDefault="00A9750E" w:rsidP="00A9750E">
      <w:pPr>
        <w:numPr>
          <w:ilvl w:val="0"/>
          <w:numId w:val="2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Caracteres relativos a la forma y el color</w:t>
      </w:r>
    </w:p>
    <w:p w:rsidR="00A9750E" w:rsidRPr="00906CF9" w:rsidRDefault="00A9750E" w:rsidP="00A9750E">
      <w:pPr>
        <w:numPr>
          <w:ilvl w:val="0"/>
          <w:numId w:val="2"/>
        </w:numPr>
        <w:spacing w:after="120"/>
        <w:rPr>
          <w:rFonts w:cs="Arial"/>
        </w:rPr>
      </w:pPr>
      <w:r w:rsidRPr="00906CF9">
        <w:rPr>
          <w:rFonts w:cs="Arial"/>
        </w:rPr>
        <w:t>Variedades ejemplo</w:t>
      </w:r>
    </w:p>
    <w:p w:rsidR="00A9750E" w:rsidRPr="00906CF9" w:rsidRDefault="00A9750E" w:rsidP="00A9750E">
      <w:pPr>
        <w:numPr>
          <w:ilvl w:val="0"/>
          <w:numId w:val="2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El proceso de elaboración de directrices de examen de la UPOV, a saber:  plantilla de los documentos TG, texto estándar adicional y notas orientativas</w:t>
      </w:r>
    </w:p>
    <w:p w:rsidR="00A9750E" w:rsidRPr="00906CF9" w:rsidRDefault="00E155C7" w:rsidP="00A9750E">
      <w:pPr>
        <w:numPr>
          <w:ilvl w:val="0"/>
          <w:numId w:val="3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 xml:space="preserve">Orden </w:t>
      </w:r>
      <w:r w:rsidR="00A9750E" w:rsidRPr="00906CF9">
        <w:rPr>
          <w:rFonts w:cs="Arial"/>
        </w:rPr>
        <w:t>del día de la reunión del Grupo de Trabajo Técnico correspondiente</w:t>
      </w:r>
    </w:p>
    <w:p w:rsidR="00A9750E" w:rsidRPr="00906CF9" w:rsidRDefault="00A9750E" w:rsidP="00A9750E">
      <w:pPr>
        <w:numPr>
          <w:ilvl w:val="0"/>
          <w:numId w:val="3"/>
        </w:numPr>
        <w:spacing w:after="120"/>
        <w:rPr>
          <w:rFonts w:cs="Arial"/>
        </w:rPr>
      </w:pPr>
      <w:r w:rsidRPr="00906CF9">
        <w:rPr>
          <w:rFonts w:cs="Arial"/>
        </w:rPr>
        <w:t>Información recibida de los participantes</w:t>
      </w:r>
    </w:p>
    <w:p w:rsidR="00A9750E" w:rsidRPr="00906CF9" w:rsidRDefault="00A9750E" w:rsidP="00AA1A08">
      <w:pPr>
        <w:rPr>
          <w:rFonts w:cs="Arial"/>
        </w:rPr>
      </w:pPr>
    </w:p>
    <w:p w:rsidR="00A9750E" w:rsidRPr="00906CF9" w:rsidRDefault="006F6136" w:rsidP="00A9750E">
      <w:pPr>
        <w:rPr>
          <w:rFonts w:cs="Arial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En el taller preparatorio correspondiente al TWC se abordaron los siguientes temas:</w:t>
      </w:r>
    </w:p>
    <w:p w:rsidR="00A9750E" w:rsidRPr="00906CF9" w:rsidRDefault="00A9750E" w:rsidP="00AA1A08">
      <w:pPr>
        <w:rPr>
          <w:rFonts w:cs="Arial"/>
          <w:lang w:val="es-ES"/>
        </w:rPr>
      </w:pPr>
    </w:p>
    <w:p w:rsidR="00A9750E" w:rsidRPr="00906CF9" w:rsidRDefault="00A9750E" w:rsidP="00A9750E">
      <w:pPr>
        <w:numPr>
          <w:ilvl w:val="0"/>
          <w:numId w:val="9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Introducción a la UPOV y función de los Grupos de Trabajo Técnico de la UPOV</w:t>
      </w:r>
    </w:p>
    <w:p w:rsidR="00A9750E" w:rsidRPr="00906CF9" w:rsidRDefault="00A9750E" w:rsidP="00A9750E">
      <w:pPr>
        <w:numPr>
          <w:ilvl w:val="0"/>
          <w:numId w:val="9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Resumen de la Introducción General (documento TG/1/3 y documentos TGP)</w:t>
      </w:r>
    </w:p>
    <w:p w:rsidR="00A9750E" w:rsidRPr="00906CF9" w:rsidRDefault="00A9750E" w:rsidP="00A9750E">
      <w:pPr>
        <w:numPr>
          <w:ilvl w:val="0"/>
          <w:numId w:val="9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Aspectos generales de los ensayos DHE y de las directrices de examen</w:t>
      </w:r>
    </w:p>
    <w:p w:rsidR="00A9750E" w:rsidRPr="00906CF9" w:rsidRDefault="00A9750E" w:rsidP="00A9750E">
      <w:pPr>
        <w:spacing w:after="120"/>
        <w:ind w:left="1137"/>
        <w:rPr>
          <w:rFonts w:cs="Arial"/>
          <w:lang w:val="es-ES"/>
        </w:rPr>
      </w:pPr>
      <w:r w:rsidRPr="00906CF9">
        <w:rPr>
          <w:rFonts w:cs="Arial"/>
        </w:rPr>
        <w:t>a)</w:t>
      </w:r>
      <w:r w:rsidRPr="00906CF9">
        <w:rPr>
          <w:rFonts w:cs="Arial"/>
        </w:rPr>
        <w:tab/>
        <w:t>Método de observación y tipo de registro (MS, MG, VS, VG)</w:t>
      </w:r>
    </w:p>
    <w:p w:rsidR="00A9750E" w:rsidRPr="00906CF9" w:rsidRDefault="00A9750E" w:rsidP="00A9750E">
      <w:pPr>
        <w:spacing w:after="120"/>
        <w:ind w:left="1137"/>
        <w:rPr>
          <w:rFonts w:cs="Arial"/>
          <w:lang w:val="es-ES"/>
        </w:rPr>
      </w:pPr>
      <w:r w:rsidRPr="00906CF9">
        <w:rPr>
          <w:rFonts w:cs="Arial"/>
        </w:rPr>
        <w:t>b)</w:t>
      </w:r>
      <w:r w:rsidRPr="00906CF9">
        <w:rPr>
          <w:rFonts w:cs="Arial"/>
        </w:rPr>
        <w:tab/>
        <w:t>Tipos de expresión de los caracteres (QL, QN y PQ) y tipos de escala de los datos</w:t>
      </w:r>
    </w:p>
    <w:p w:rsidR="00A9750E" w:rsidRPr="00906CF9" w:rsidRDefault="00A9750E" w:rsidP="00A9750E">
      <w:pPr>
        <w:numPr>
          <w:ilvl w:val="0"/>
          <w:numId w:val="9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Recursos de la UPOV en Internet</w:t>
      </w:r>
    </w:p>
    <w:p w:rsidR="00A9750E" w:rsidRPr="00906CF9" w:rsidRDefault="00B86BC5" w:rsidP="00A9750E">
      <w:pPr>
        <w:spacing w:after="120"/>
        <w:ind w:left="1137"/>
        <w:rPr>
          <w:rFonts w:cs="Arial"/>
          <w:lang w:val="es-ES"/>
        </w:rPr>
      </w:pPr>
      <w:r w:rsidRPr="00906CF9">
        <w:rPr>
          <w:rFonts w:cs="Arial"/>
        </w:rPr>
        <w:t>a)</w:t>
      </w:r>
      <w:r w:rsidRPr="00906CF9">
        <w:rPr>
          <w:rFonts w:cs="Arial"/>
        </w:rPr>
        <w:tab/>
      </w:r>
      <w:r w:rsidR="00A9750E" w:rsidRPr="00906CF9">
        <w:rPr>
          <w:rFonts w:cs="Arial"/>
        </w:rPr>
        <w:t>Bases de datos (Códigos de la UPOV, GENIE, PLUTO y UPOV Lex)</w:t>
      </w:r>
    </w:p>
    <w:p w:rsidR="00A9750E" w:rsidRPr="00906CF9" w:rsidRDefault="00B86BC5" w:rsidP="00A9750E">
      <w:pPr>
        <w:spacing w:after="120"/>
        <w:ind w:left="1137"/>
        <w:rPr>
          <w:rFonts w:cs="Arial"/>
          <w:lang w:val="es-ES"/>
        </w:rPr>
      </w:pPr>
      <w:r w:rsidRPr="00906CF9">
        <w:rPr>
          <w:rFonts w:cs="Arial"/>
        </w:rPr>
        <w:t>b)</w:t>
      </w:r>
      <w:r w:rsidRPr="00906CF9">
        <w:rPr>
          <w:rFonts w:cs="Arial"/>
        </w:rPr>
        <w:tab/>
      </w:r>
      <w:r w:rsidR="00A9750E" w:rsidRPr="00906CF9">
        <w:rPr>
          <w:rFonts w:cs="Arial"/>
        </w:rPr>
        <w:t>Otros recursos (proyecto de formulario electrónico de solicitud de la UPOV, plantilla de directrices de examen)</w:t>
      </w:r>
    </w:p>
    <w:p w:rsidR="00A9750E" w:rsidRPr="00906CF9" w:rsidRDefault="00A9750E" w:rsidP="00A9750E">
      <w:pPr>
        <w:numPr>
          <w:ilvl w:val="0"/>
          <w:numId w:val="9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Orden del día de la reunión del TWC</w:t>
      </w:r>
    </w:p>
    <w:p w:rsidR="00A9750E" w:rsidRPr="00906CF9" w:rsidRDefault="00A9750E" w:rsidP="00A9750E">
      <w:pPr>
        <w:numPr>
          <w:ilvl w:val="0"/>
          <w:numId w:val="9"/>
        </w:numPr>
        <w:spacing w:after="120"/>
        <w:rPr>
          <w:rFonts w:cs="Arial"/>
        </w:rPr>
      </w:pPr>
      <w:r w:rsidRPr="00906CF9">
        <w:rPr>
          <w:rFonts w:cs="Arial"/>
        </w:rPr>
        <w:t>Información recibida de los participantes</w:t>
      </w:r>
    </w:p>
    <w:p w:rsidR="00A9750E" w:rsidRPr="00906CF9" w:rsidRDefault="00A9750E" w:rsidP="00AA1A08">
      <w:pPr>
        <w:ind w:left="1134" w:hanging="567"/>
        <w:rPr>
          <w:i/>
        </w:rPr>
      </w:pPr>
    </w:p>
    <w:p w:rsidR="00A9750E" w:rsidRPr="00906CF9" w:rsidRDefault="006F6136" w:rsidP="00A9750E">
      <w:pPr>
        <w:rPr>
          <w:rFonts w:cs="Arial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En el taller preparatorio correspondiente al TWC se abordaron los siguientes temas:</w:t>
      </w:r>
    </w:p>
    <w:p w:rsidR="00A9750E" w:rsidRPr="00906CF9" w:rsidRDefault="00A9750E" w:rsidP="00AA1A08">
      <w:pPr>
        <w:rPr>
          <w:rFonts w:cs="Arial"/>
          <w:lang w:val="es-ES"/>
        </w:rPr>
      </w:pPr>
    </w:p>
    <w:p w:rsidR="00A9750E" w:rsidRPr="00906CF9" w:rsidRDefault="00B86BC5" w:rsidP="00A9750E">
      <w:pPr>
        <w:numPr>
          <w:ilvl w:val="0"/>
          <w:numId w:val="10"/>
        </w:numPr>
        <w:spacing w:after="120"/>
        <w:rPr>
          <w:rFonts w:cs="Arial"/>
        </w:rPr>
      </w:pPr>
      <w:r w:rsidRPr="00906CF9">
        <w:rPr>
          <w:rFonts w:cs="Arial"/>
        </w:rPr>
        <w:t xml:space="preserve">Introducción </w:t>
      </w:r>
      <w:r w:rsidR="00A9750E" w:rsidRPr="00906CF9">
        <w:rPr>
          <w:rFonts w:cs="Arial"/>
        </w:rPr>
        <w:t>a la UPOV</w:t>
      </w:r>
    </w:p>
    <w:p w:rsidR="00A9750E" w:rsidRPr="00906CF9" w:rsidRDefault="00A9750E" w:rsidP="00A9750E">
      <w:pPr>
        <w:numPr>
          <w:ilvl w:val="0"/>
          <w:numId w:val="10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Resumen acerca de los Grupos de Trabajo Técnico</w:t>
      </w:r>
    </w:p>
    <w:p w:rsidR="00A9750E" w:rsidRPr="00906CF9" w:rsidRDefault="00A9750E" w:rsidP="00A9750E">
      <w:pPr>
        <w:numPr>
          <w:ilvl w:val="0"/>
          <w:numId w:val="10"/>
        </w:numPr>
        <w:spacing w:after="120"/>
        <w:rPr>
          <w:rFonts w:cs="Arial"/>
        </w:rPr>
      </w:pPr>
      <w:r w:rsidRPr="00906CF9">
        <w:rPr>
          <w:rFonts w:cs="Arial"/>
        </w:rPr>
        <w:t>Orientaciones para el examen DHE</w:t>
      </w:r>
    </w:p>
    <w:p w:rsidR="00A9750E" w:rsidRPr="00906CF9" w:rsidRDefault="00A9750E" w:rsidP="00A9750E">
      <w:pPr>
        <w:numPr>
          <w:ilvl w:val="0"/>
          <w:numId w:val="10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Función de los Grupos de Trabajo Técnico y el BMT</w:t>
      </w:r>
    </w:p>
    <w:p w:rsidR="00A9750E" w:rsidRPr="00906CF9" w:rsidRDefault="00A9750E" w:rsidP="00A9750E">
      <w:pPr>
        <w:numPr>
          <w:ilvl w:val="0"/>
          <w:numId w:val="10"/>
        </w:numPr>
        <w:spacing w:after="120"/>
        <w:rPr>
          <w:rFonts w:cs="Arial"/>
          <w:spacing w:val="-2"/>
          <w:lang w:val="es-ES"/>
        </w:rPr>
      </w:pPr>
      <w:r w:rsidRPr="00906CF9">
        <w:rPr>
          <w:rFonts w:cs="Arial"/>
          <w:spacing w:val="-2"/>
        </w:rPr>
        <w:t>Situación en la UPOV en relación con el posible uso de técnicas moleculares en el examen DHE</w:t>
      </w:r>
    </w:p>
    <w:p w:rsidR="00A9750E" w:rsidRPr="00906CF9" w:rsidRDefault="00A9750E" w:rsidP="00A9750E">
      <w:pPr>
        <w:numPr>
          <w:ilvl w:val="0"/>
          <w:numId w:val="10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El concepto de variedad esencialmente derivada</w:t>
      </w:r>
    </w:p>
    <w:p w:rsidR="00A9750E" w:rsidRPr="00906CF9" w:rsidRDefault="00A9750E" w:rsidP="00A9750E">
      <w:pPr>
        <w:numPr>
          <w:ilvl w:val="0"/>
          <w:numId w:val="10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Función de la UPOV en la identificación de variedades</w:t>
      </w:r>
    </w:p>
    <w:p w:rsidR="00A9750E" w:rsidRPr="00906CF9" w:rsidRDefault="00A9750E" w:rsidP="00A9750E">
      <w:pPr>
        <w:numPr>
          <w:ilvl w:val="0"/>
          <w:numId w:val="10"/>
        </w:numPr>
        <w:spacing w:after="120"/>
        <w:rPr>
          <w:rFonts w:cs="Arial"/>
        </w:rPr>
      </w:pPr>
      <w:r w:rsidRPr="00906CF9">
        <w:rPr>
          <w:rFonts w:cs="Arial"/>
        </w:rPr>
        <w:t>Sitio web de la UPOV</w:t>
      </w:r>
    </w:p>
    <w:p w:rsidR="00A9750E" w:rsidRPr="00906CF9" w:rsidRDefault="00A9750E" w:rsidP="00A9750E">
      <w:pPr>
        <w:numPr>
          <w:ilvl w:val="0"/>
          <w:numId w:val="10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Orden del día de la reunión del BMT</w:t>
      </w:r>
    </w:p>
    <w:p w:rsidR="00A9750E" w:rsidRPr="00906CF9" w:rsidRDefault="006F6136" w:rsidP="00A9750E">
      <w:pPr>
        <w:rPr>
          <w:rFonts w:cs="Arial"/>
          <w:lang w:val="es-ES"/>
        </w:rPr>
      </w:pPr>
      <w:r w:rsidRPr="00906CF9">
        <w:rPr>
          <w:rFonts w:cs="Arial"/>
        </w:rPr>
        <w:lastRenderedPageBreak/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Los talleres preparatorios abarcaron media jornada.</w:t>
      </w:r>
      <w:r w:rsidRPr="00906CF9">
        <w:rPr>
          <w:rFonts w:cs="Arial"/>
          <w:lang w:val="es-ES"/>
        </w:rPr>
        <w:t xml:space="preserve">  </w:t>
      </w:r>
    </w:p>
    <w:p w:rsidR="00A9750E" w:rsidRPr="00906CF9" w:rsidRDefault="00A9750E" w:rsidP="00AA1A08">
      <w:pPr>
        <w:rPr>
          <w:rFonts w:cs="Arial"/>
          <w:lang w:val="es-ES"/>
        </w:rPr>
      </w:pPr>
    </w:p>
    <w:p w:rsidR="00A9750E" w:rsidRPr="00906CF9" w:rsidRDefault="006F6136" w:rsidP="00A9750E">
      <w:pPr>
        <w:rPr>
          <w:rFonts w:cs="Arial"/>
          <w:spacing w:val="-2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En el cuadro que figura a continuación se resume la participación en los talleres preparatorios celebrados entre 2003 y 2016.</w:t>
      </w:r>
      <w:r w:rsidRPr="00906CF9">
        <w:rPr>
          <w:rFonts w:cs="Arial"/>
          <w:spacing w:val="-2"/>
          <w:lang w:val="es-ES"/>
        </w:rPr>
        <w:t xml:space="preserve">  </w:t>
      </w:r>
      <w:r w:rsidR="00A9750E" w:rsidRPr="00906CF9">
        <w:rPr>
          <w:rFonts w:cs="Arial"/>
          <w:spacing w:val="-2"/>
        </w:rPr>
        <w:t>En el número de participantes están incluidos los expertos que presentaron ponencias en los respectivos talleres.</w:t>
      </w:r>
      <w:r w:rsidRPr="00906CF9">
        <w:rPr>
          <w:rFonts w:cs="Arial"/>
          <w:spacing w:val="-2"/>
          <w:lang w:val="es-ES"/>
        </w:rPr>
        <w:t xml:space="preserve">  </w:t>
      </w:r>
    </w:p>
    <w:p w:rsidR="006F6136" w:rsidRPr="00906CF9" w:rsidRDefault="006F6136" w:rsidP="00AA1A08">
      <w:pPr>
        <w:jc w:val="left"/>
        <w:rPr>
          <w:rFonts w:cs="Arial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1929"/>
        <w:gridCol w:w="675"/>
        <w:gridCol w:w="597"/>
        <w:gridCol w:w="544"/>
        <w:gridCol w:w="544"/>
        <w:gridCol w:w="546"/>
        <w:gridCol w:w="546"/>
        <w:gridCol w:w="546"/>
        <w:gridCol w:w="546"/>
        <w:gridCol w:w="546"/>
        <w:gridCol w:w="546"/>
        <w:gridCol w:w="546"/>
        <w:gridCol w:w="546"/>
        <w:gridCol w:w="542"/>
        <w:gridCol w:w="552"/>
      </w:tblGrid>
      <w:tr w:rsidR="00906CF9" w:rsidRPr="00906CF9" w:rsidTr="009F5760">
        <w:trPr>
          <w:cantSplit/>
          <w:trHeight w:val="321"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:rsidR="006F6136" w:rsidRPr="00906CF9" w:rsidRDefault="006F6136" w:rsidP="00756E7F">
            <w:pPr>
              <w:jc w:val="left"/>
              <w:rPr>
                <w:rFonts w:cs="Arial"/>
                <w:sz w:val="18"/>
                <w:szCs w:val="18"/>
                <w:lang w:val="es-ES"/>
              </w:rPr>
            </w:pPr>
          </w:p>
        </w:tc>
        <w:tc>
          <w:tcPr>
            <w:tcW w:w="4011" w:type="pct"/>
            <w:gridSpan w:val="14"/>
            <w:tcBorders>
              <w:left w:val="single" w:sz="4" w:space="0" w:color="auto"/>
            </w:tcBorders>
          </w:tcPr>
          <w:p w:rsidR="006F6136" w:rsidRPr="00906CF9" w:rsidRDefault="0055780A" w:rsidP="00A9750E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Participación</w:t>
            </w:r>
          </w:p>
        </w:tc>
      </w:tr>
      <w:tr w:rsidR="00906CF9" w:rsidRPr="00906CF9" w:rsidTr="00AA1A08">
        <w:trPr>
          <w:cantSplit/>
        </w:trPr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</w:tcPr>
          <w:p w:rsidR="00A9750E" w:rsidRPr="00906CF9" w:rsidRDefault="00A9750E" w:rsidP="00756E7F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6F6136" w:rsidRPr="00906CF9" w:rsidRDefault="006F6136" w:rsidP="00756E7F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346" w:type="pct"/>
            <w:tcBorders>
              <w:left w:val="single" w:sz="4" w:space="0" w:color="auto"/>
            </w:tcBorders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2003</w:t>
            </w:r>
          </w:p>
        </w:tc>
        <w:tc>
          <w:tcPr>
            <w:tcW w:w="306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2004</w:t>
            </w:r>
          </w:p>
        </w:tc>
        <w:tc>
          <w:tcPr>
            <w:tcW w:w="279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2005</w:t>
            </w:r>
          </w:p>
        </w:tc>
        <w:tc>
          <w:tcPr>
            <w:tcW w:w="279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2006</w:t>
            </w:r>
          </w:p>
        </w:tc>
        <w:tc>
          <w:tcPr>
            <w:tcW w:w="280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2007</w:t>
            </w:r>
          </w:p>
        </w:tc>
        <w:tc>
          <w:tcPr>
            <w:tcW w:w="280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2008</w:t>
            </w:r>
          </w:p>
        </w:tc>
        <w:tc>
          <w:tcPr>
            <w:tcW w:w="280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2009</w:t>
            </w:r>
          </w:p>
        </w:tc>
        <w:tc>
          <w:tcPr>
            <w:tcW w:w="280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2010</w:t>
            </w:r>
          </w:p>
        </w:tc>
        <w:tc>
          <w:tcPr>
            <w:tcW w:w="280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2011</w:t>
            </w:r>
          </w:p>
        </w:tc>
        <w:tc>
          <w:tcPr>
            <w:tcW w:w="280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2012</w:t>
            </w:r>
          </w:p>
        </w:tc>
        <w:tc>
          <w:tcPr>
            <w:tcW w:w="280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2013</w:t>
            </w:r>
          </w:p>
        </w:tc>
        <w:tc>
          <w:tcPr>
            <w:tcW w:w="280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2014</w:t>
            </w:r>
          </w:p>
        </w:tc>
        <w:tc>
          <w:tcPr>
            <w:tcW w:w="278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2015</w:t>
            </w:r>
          </w:p>
        </w:tc>
        <w:tc>
          <w:tcPr>
            <w:tcW w:w="283" w:type="pct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06CF9">
              <w:rPr>
                <w:rFonts w:cs="Arial"/>
                <w:sz w:val="18"/>
                <w:szCs w:val="18"/>
                <w:u w:val="single"/>
              </w:rPr>
              <w:t>2016</w:t>
            </w:r>
          </w:p>
        </w:tc>
      </w:tr>
      <w:tr w:rsidR="00906CF9" w:rsidRPr="00906CF9" w:rsidTr="00E6471B">
        <w:trPr>
          <w:cantSplit/>
        </w:trPr>
        <w:tc>
          <w:tcPr>
            <w:tcW w:w="989" w:type="pct"/>
          </w:tcPr>
          <w:p w:rsidR="00A9750E" w:rsidRPr="00906CF9" w:rsidRDefault="00A9750E" w:rsidP="00A9750E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06CF9">
              <w:rPr>
                <w:rFonts w:cs="Arial"/>
                <w:i/>
                <w:iCs/>
                <w:sz w:val="18"/>
                <w:szCs w:val="18"/>
              </w:rPr>
              <w:t>Miembros de la Unión</w:t>
            </w:r>
          </w:p>
          <w:p w:rsidR="006F6136" w:rsidRPr="00906CF9" w:rsidRDefault="00B86BC5" w:rsidP="00A9750E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906CF9">
              <w:rPr>
                <w:rFonts w:cs="Arial"/>
                <w:sz w:val="18"/>
                <w:szCs w:val="18"/>
              </w:rPr>
              <w:t xml:space="preserve">número de participantes / </w:t>
            </w:r>
            <w:r w:rsidR="00A9750E" w:rsidRPr="00906CF9">
              <w:rPr>
                <w:rFonts w:cs="Arial"/>
                <w:sz w:val="18"/>
                <w:szCs w:val="18"/>
              </w:rPr>
              <w:t>(número de miembros de la Unión</w:t>
            </w:r>
            <w:r w:rsidR="006F6136" w:rsidRPr="00906CF9">
              <w:rPr>
                <w:rFonts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346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55</w:t>
            </w:r>
            <w:r w:rsidRPr="00906CF9">
              <w:rPr>
                <w:rFonts w:cs="Arial"/>
                <w:sz w:val="18"/>
                <w:szCs w:val="18"/>
              </w:rPr>
              <w:br/>
              <w:t xml:space="preserve">(23) </w:t>
            </w:r>
          </w:p>
        </w:tc>
        <w:tc>
          <w:tcPr>
            <w:tcW w:w="306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69</w:t>
            </w:r>
            <w:r w:rsidRPr="00906CF9">
              <w:rPr>
                <w:rFonts w:cs="Arial"/>
                <w:sz w:val="18"/>
                <w:szCs w:val="18"/>
              </w:rPr>
              <w:br/>
              <w:t>(20)</w:t>
            </w:r>
          </w:p>
        </w:tc>
        <w:tc>
          <w:tcPr>
            <w:tcW w:w="279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 xml:space="preserve">130 </w:t>
            </w:r>
            <w:r w:rsidRPr="00906CF9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279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136</w:t>
            </w:r>
            <w:r w:rsidRPr="00906CF9">
              <w:rPr>
                <w:rFonts w:cs="Arial"/>
                <w:sz w:val="18"/>
                <w:szCs w:val="18"/>
              </w:rPr>
              <w:br/>
              <w:t>(19)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167</w:t>
            </w:r>
            <w:r w:rsidRPr="00906CF9">
              <w:rPr>
                <w:rFonts w:cs="Arial"/>
                <w:sz w:val="18"/>
                <w:szCs w:val="18"/>
              </w:rPr>
              <w:br/>
              <w:t>(22)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162</w:t>
            </w:r>
            <w:r w:rsidRPr="00906CF9">
              <w:rPr>
                <w:rFonts w:cs="Arial"/>
                <w:sz w:val="18"/>
                <w:szCs w:val="18"/>
              </w:rPr>
              <w:br/>
              <w:t>(31)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95</w:t>
            </w:r>
            <w:r w:rsidRPr="00906CF9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117</w:t>
            </w:r>
            <w:r w:rsidRPr="00906CF9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115</w:t>
            </w:r>
            <w:r w:rsidRPr="00906CF9">
              <w:rPr>
                <w:rFonts w:cs="Arial"/>
                <w:sz w:val="18"/>
                <w:szCs w:val="18"/>
              </w:rPr>
              <w:br/>
              <w:t>(24)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114</w:t>
            </w:r>
            <w:r w:rsidRPr="00906CF9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125 (27)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132</w:t>
            </w:r>
            <w:r w:rsidRPr="00906CF9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278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103</w:t>
            </w:r>
            <w:r w:rsidRPr="00906CF9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283" w:type="pct"/>
            <w:vAlign w:val="bottom"/>
          </w:tcPr>
          <w:p w:rsidR="006F6136" w:rsidRPr="00906CF9" w:rsidRDefault="006F6136" w:rsidP="00E6471B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145</w:t>
            </w:r>
            <w:r w:rsidRPr="00906CF9">
              <w:rPr>
                <w:rFonts w:cs="Arial"/>
                <w:sz w:val="18"/>
                <w:szCs w:val="18"/>
              </w:rPr>
              <w:br/>
              <w:t>(30)</w:t>
            </w:r>
          </w:p>
        </w:tc>
      </w:tr>
      <w:tr w:rsidR="00906CF9" w:rsidRPr="00906CF9" w:rsidTr="00E6471B">
        <w:trPr>
          <w:cantSplit/>
        </w:trPr>
        <w:tc>
          <w:tcPr>
            <w:tcW w:w="989" w:type="pct"/>
          </w:tcPr>
          <w:p w:rsidR="00A9750E" w:rsidRPr="00906CF9" w:rsidRDefault="00B86BC5" w:rsidP="00A9750E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06CF9">
              <w:rPr>
                <w:rFonts w:cs="Arial"/>
                <w:i/>
                <w:iCs/>
                <w:sz w:val="18"/>
                <w:szCs w:val="18"/>
              </w:rPr>
              <w:t>Estados observadores</w:t>
            </w:r>
          </w:p>
          <w:p w:rsidR="006F6136" w:rsidRPr="00906CF9" w:rsidRDefault="00A9750E" w:rsidP="00B86BC5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906CF9">
              <w:rPr>
                <w:rFonts w:cs="Arial"/>
                <w:sz w:val="18"/>
                <w:szCs w:val="18"/>
              </w:rPr>
              <w:t>número de participantes /  (número de Estados)</w:t>
            </w:r>
          </w:p>
        </w:tc>
        <w:tc>
          <w:tcPr>
            <w:tcW w:w="346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10</w:t>
            </w:r>
            <w:r w:rsidRPr="00906CF9">
              <w:rPr>
                <w:rFonts w:cs="Arial"/>
                <w:sz w:val="18"/>
                <w:szCs w:val="18"/>
              </w:rPr>
              <w:br/>
              <w:t>(9)</w:t>
            </w:r>
          </w:p>
        </w:tc>
        <w:tc>
          <w:tcPr>
            <w:tcW w:w="306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2</w:t>
            </w:r>
            <w:r w:rsidRPr="00906CF9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279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 xml:space="preserve">3 </w:t>
            </w:r>
            <w:r w:rsidRPr="00906CF9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279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3</w:t>
            </w:r>
            <w:r w:rsidRPr="00906CF9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3</w:t>
            </w:r>
            <w:r w:rsidRPr="00906CF9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15</w:t>
            </w:r>
            <w:r w:rsidRPr="00906CF9">
              <w:rPr>
                <w:rFonts w:cs="Arial"/>
                <w:sz w:val="18"/>
                <w:szCs w:val="18"/>
              </w:rPr>
              <w:br/>
              <w:t>(6)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8</w:t>
            </w:r>
            <w:r w:rsidRPr="00906CF9">
              <w:rPr>
                <w:rFonts w:cs="Arial"/>
                <w:sz w:val="18"/>
                <w:szCs w:val="18"/>
              </w:rPr>
              <w:br/>
              <w:t>(4)</w:t>
            </w:r>
          </w:p>
        </w:tc>
        <w:tc>
          <w:tcPr>
            <w:tcW w:w="280" w:type="pct"/>
            <w:vAlign w:val="bottom"/>
          </w:tcPr>
          <w:p w:rsidR="00A9750E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12</w:t>
            </w:r>
          </w:p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(4)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15</w:t>
            </w:r>
            <w:r w:rsidRPr="00906CF9">
              <w:rPr>
                <w:rFonts w:cs="Arial"/>
                <w:sz w:val="18"/>
                <w:szCs w:val="18"/>
              </w:rPr>
              <w:br/>
              <w:t>(5)</w:t>
            </w:r>
          </w:p>
        </w:tc>
        <w:tc>
          <w:tcPr>
            <w:tcW w:w="278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24</w:t>
            </w:r>
            <w:r w:rsidRPr="00906CF9">
              <w:rPr>
                <w:rFonts w:cs="Arial"/>
                <w:sz w:val="18"/>
                <w:szCs w:val="18"/>
              </w:rPr>
              <w:br/>
              <w:t>(10)</w:t>
            </w:r>
          </w:p>
        </w:tc>
        <w:tc>
          <w:tcPr>
            <w:tcW w:w="283" w:type="pct"/>
            <w:vAlign w:val="bottom"/>
          </w:tcPr>
          <w:p w:rsidR="006F6136" w:rsidRPr="00906CF9" w:rsidRDefault="006F6136" w:rsidP="00E6471B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-</w:t>
            </w:r>
          </w:p>
        </w:tc>
      </w:tr>
      <w:tr w:rsidR="006F6136" w:rsidRPr="00906CF9" w:rsidTr="00E6471B">
        <w:trPr>
          <w:cantSplit/>
        </w:trPr>
        <w:tc>
          <w:tcPr>
            <w:tcW w:w="989" w:type="pct"/>
          </w:tcPr>
          <w:p w:rsidR="00A9750E" w:rsidRPr="00906CF9" w:rsidRDefault="00A9750E" w:rsidP="00A9750E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  <w:lang w:val="es-ES"/>
              </w:rPr>
            </w:pPr>
            <w:r w:rsidRPr="00906CF9">
              <w:rPr>
                <w:rFonts w:cs="Arial"/>
                <w:i/>
                <w:iCs/>
                <w:sz w:val="18"/>
                <w:szCs w:val="18"/>
              </w:rPr>
              <w:t>Organizaciones observadoras</w:t>
            </w:r>
            <w:r w:rsidR="006F6136" w:rsidRPr="00906CF9">
              <w:rPr>
                <w:rFonts w:cs="Arial"/>
                <w:i/>
                <w:iCs/>
                <w:sz w:val="18"/>
                <w:szCs w:val="18"/>
                <w:lang w:val="es-ES"/>
              </w:rPr>
              <w:t xml:space="preserve"> </w:t>
            </w:r>
          </w:p>
          <w:p w:rsidR="006F6136" w:rsidRPr="00906CF9" w:rsidRDefault="00B86BC5" w:rsidP="00A9750E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  <w:lang w:val="es-ES"/>
              </w:rPr>
            </w:pPr>
            <w:r w:rsidRPr="00906CF9">
              <w:rPr>
                <w:rFonts w:cs="Arial"/>
                <w:sz w:val="18"/>
                <w:szCs w:val="18"/>
              </w:rPr>
              <w:t xml:space="preserve">número de participantes / </w:t>
            </w:r>
            <w:r w:rsidR="00A9750E" w:rsidRPr="00906CF9">
              <w:rPr>
                <w:rFonts w:cs="Arial"/>
                <w:sz w:val="18"/>
                <w:szCs w:val="18"/>
              </w:rPr>
              <w:t>(número de organizaciones)</w:t>
            </w:r>
          </w:p>
        </w:tc>
        <w:tc>
          <w:tcPr>
            <w:tcW w:w="346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3</w:t>
            </w:r>
            <w:r w:rsidRPr="00906CF9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306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2</w:t>
            </w:r>
            <w:r w:rsidRPr="00906CF9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279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 xml:space="preserve">5 </w:t>
            </w:r>
            <w:r w:rsidRPr="00906CF9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279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2</w:t>
            </w:r>
            <w:r w:rsidRPr="00906CF9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4</w:t>
            </w:r>
            <w:r w:rsidRPr="00906CF9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25</w:t>
            </w:r>
            <w:r w:rsidRPr="00906CF9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3</w:t>
            </w:r>
            <w:r w:rsidRPr="00906CF9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10</w:t>
            </w:r>
            <w:r w:rsidRPr="00906CF9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5</w:t>
            </w:r>
            <w:r w:rsidRPr="00906CF9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jc w:val="center"/>
              <w:rPr>
                <w:rFonts w:cs="Arial"/>
                <w:sz w:val="18"/>
                <w:szCs w:val="18"/>
              </w:rPr>
            </w:pPr>
            <w:bookmarkStart w:id="6" w:name="OLE_LINK3"/>
            <w:bookmarkStart w:id="7" w:name="OLE_LINK4"/>
            <w:r w:rsidRPr="00906CF9">
              <w:rPr>
                <w:rFonts w:cs="Arial"/>
                <w:sz w:val="18"/>
                <w:szCs w:val="18"/>
              </w:rPr>
              <w:t>2</w:t>
            </w:r>
            <w:r w:rsidRPr="00906CF9">
              <w:rPr>
                <w:rFonts w:cs="Arial"/>
                <w:sz w:val="18"/>
                <w:szCs w:val="18"/>
              </w:rPr>
              <w:br/>
              <w:t>(2)</w:t>
            </w:r>
            <w:bookmarkEnd w:id="6"/>
            <w:bookmarkEnd w:id="7"/>
          </w:p>
        </w:tc>
        <w:tc>
          <w:tcPr>
            <w:tcW w:w="280" w:type="pct"/>
            <w:vAlign w:val="bottom"/>
          </w:tcPr>
          <w:p w:rsidR="00A9750E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4</w:t>
            </w:r>
          </w:p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(2)</w:t>
            </w:r>
          </w:p>
        </w:tc>
        <w:tc>
          <w:tcPr>
            <w:tcW w:w="280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2</w:t>
            </w:r>
            <w:r w:rsidRPr="00906CF9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278" w:type="pct"/>
            <w:vAlign w:val="bottom"/>
          </w:tcPr>
          <w:p w:rsidR="006F6136" w:rsidRPr="00906CF9" w:rsidRDefault="006F6136" w:rsidP="00756E7F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3</w:t>
            </w:r>
            <w:r w:rsidRPr="00906CF9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283" w:type="pct"/>
            <w:vAlign w:val="bottom"/>
          </w:tcPr>
          <w:p w:rsidR="006F6136" w:rsidRPr="00906CF9" w:rsidRDefault="006F6136" w:rsidP="00E6471B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06CF9">
              <w:rPr>
                <w:rFonts w:cs="Arial"/>
                <w:sz w:val="18"/>
                <w:szCs w:val="18"/>
              </w:rPr>
              <w:t>5</w:t>
            </w:r>
            <w:r w:rsidRPr="00906CF9">
              <w:rPr>
                <w:rFonts w:cs="Arial"/>
                <w:sz w:val="18"/>
                <w:szCs w:val="18"/>
              </w:rPr>
              <w:br/>
              <w:t>(3)</w:t>
            </w:r>
          </w:p>
        </w:tc>
      </w:tr>
    </w:tbl>
    <w:p w:rsidR="00A9750E" w:rsidRPr="00906CF9" w:rsidRDefault="00A9750E" w:rsidP="00336462">
      <w:pPr>
        <w:rPr>
          <w:rFonts w:cs="Arial"/>
          <w:sz w:val="16"/>
        </w:rPr>
      </w:pPr>
    </w:p>
    <w:p w:rsidR="00A9750E" w:rsidRPr="00906CF9" w:rsidRDefault="001C31AB" w:rsidP="00867FC9">
      <w:pPr>
        <w:jc w:val="center"/>
        <w:rPr>
          <w:rFonts w:cs="Arial"/>
          <w:sz w:val="16"/>
        </w:rPr>
      </w:pPr>
      <w:r>
        <w:rPr>
          <w:noProof/>
          <w:lang w:val="en-US"/>
        </w:rPr>
        <w:drawing>
          <wp:inline distT="0" distB="0" distL="0" distR="0" wp14:anchorId="523A9826" wp14:editId="23B0ACE2">
            <wp:extent cx="5943600" cy="3380105"/>
            <wp:effectExtent l="0" t="0" r="19050" b="1079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5760" w:rsidRDefault="009F5760" w:rsidP="00336462">
      <w:pPr>
        <w:rPr>
          <w:rFonts w:cs="Arial"/>
          <w:sz w:val="16"/>
          <w:szCs w:val="16"/>
          <w:lang w:val="es-ES"/>
        </w:rPr>
      </w:pPr>
    </w:p>
    <w:p w:rsidR="00A9750E" w:rsidRPr="00906CF9" w:rsidRDefault="007E374D" w:rsidP="00336462">
      <w:pPr>
        <w:rPr>
          <w:rFonts w:cs="Arial"/>
          <w:sz w:val="16"/>
          <w:szCs w:val="16"/>
          <w:lang w:val="es-ES"/>
        </w:rPr>
      </w:pPr>
      <w:r w:rsidRPr="00906CF9">
        <w:rPr>
          <w:rFonts w:cs="Arial"/>
          <w:sz w:val="16"/>
          <w:szCs w:val="16"/>
          <w:lang w:val="es-ES"/>
        </w:rPr>
        <w:t xml:space="preserve">Gráfico </w:t>
      </w:r>
      <w:r w:rsidR="006F6136" w:rsidRPr="00906CF9">
        <w:rPr>
          <w:rFonts w:cs="Arial"/>
          <w:sz w:val="16"/>
          <w:szCs w:val="16"/>
          <w:lang w:val="es-ES"/>
        </w:rPr>
        <w:t>1</w:t>
      </w:r>
      <w:proofErr w:type="gramStart"/>
      <w:r w:rsidR="006F6136" w:rsidRPr="00906CF9">
        <w:rPr>
          <w:rFonts w:cs="Arial"/>
          <w:sz w:val="16"/>
          <w:szCs w:val="16"/>
          <w:lang w:val="es-ES"/>
        </w:rPr>
        <w:t xml:space="preserve">: </w:t>
      </w:r>
      <w:r w:rsidR="00906CF9" w:rsidRPr="00906CF9">
        <w:rPr>
          <w:rFonts w:cs="Arial"/>
          <w:sz w:val="16"/>
          <w:szCs w:val="16"/>
          <w:lang w:val="es-ES"/>
        </w:rPr>
        <w:t xml:space="preserve"> </w:t>
      </w:r>
      <w:r w:rsidRPr="00906CF9">
        <w:rPr>
          <w:rFonts w:cs="Arial"/>
          <w:sz w:val="16"/>
          <w:szCs w:val="16"/>
          <w:lang w:val="es-ES"/>
        </w:rPr>
        <w:t>participación</w:t>
      </w:r>
      <w:proofErr w:type="gramEnd"/>
      <w:r w:rsidRPr="00906CF9">
        <w:rPr>
          <w:rFonts w:cs="Arial"/>
          <w:sz w:val="16"/>
          <w:szCs w:val="16"/>
          <w:lang w:val="es-ES"/>
        </w:rPr>
        <w:t xml:space="preserve"> en los talleres preparatorios de</w:t>
      </w:r>
      <w:r w:rsidR="006F6136" w:rsidRPr="00906CF9">
        <w:rPr>
          <w:rFonts w:cs="Arial"/>
          <w:sz w:val="16"/>
          <w:szCs w:val="16"/>
          <w:lang w:val="es-ES"/>
        </w:rPr>
        <w:t xml:space="preserve"> 2003 </w:t>
      </w:r>
      <w:r w:rsidRPr="00906CF9">
        <w:rPr>
          <w:rFonts w:cs="Arial"/>
          <w:sz w:val="16"/>
          <w:szCs w:val="16"/>
          <w:lang w:val="es-ES"/>
        </w:rPr>
        <w:t xml:space="preserve">a </w:t>
      </w:r>
      <w:r w:rsidR="006F6136" w:rsidRPr="00906CF9">
        <w:rPr>
          <w:rFonts w:cs="Arial"/>
          <w:sz w:val="16"/>
          <w:szCs w:val="16"/>
          <w:lang w:val="es-ES"/>
        </w:rPr>
        <w:t xml:space="preserve"> 2016</w:t>
      </w:r>
      <w:r w:rsidRPr="00906CF9">
        <w:rPr>
          <w:rFonts w:cs="Arial"/>
          <w:sz w:val="16"/>
          <w:szCs w:val="16"/>
          <w:lang w:val="es-ES"/>
        </w:rPr>
        <w:t xml:space="preserve">: número </w:t>
      </w:r>
      <w:r w:rsidR="006F6136" w:rsidRPr="00906CF9">
        <w:rPr>
          <w:rFonts w:cs="Arial"/>
          <w:sz w:val="16"/>
          <w:szCs w:val="16"/>
          <w:lang w:val="es-ES"/>
        </w:rPr>
        <w:t xml:space="preserve">total </w:t>
      </w:r>
      <w:r w:rsidRPr="00906CF9">
        <w:rPr>
          <w:rFonts w:cs="Arial"/>
          <w:sz w:val="16"/>
          <w:szCs w:val="16"/>
          <w:lang w:val="es-ES"/>
        </w:rPr>
        <w:t xml:space="preserve">de </w:t>
      </w:r>
      <w:r w:rsidR="006F6136" w:rsidRPr="00906CF9">
        <w:rPr>
          <w:rFonts w:cs="Arial"/>
          <w:sz w:val="16"/>
          <w:szCs w:val="16"/>
          <w:lang w:val="es-ES"/>
        </w:rPr>
        <w:t>participant</w:t>
      </w:r>
      <w:r w:rsidRPr="00906CF9">
        <w:rPr>
          <w:rFonts w:cs="Arial"/>
          <w:sz w:val="16"/>
          <w:szCs w:val="16"/>
          <w:lang w:val="es-ES"/>
        </w:rPr>
        <w:t>e</w:t>
      </w:r>
      <w:r w:rsidR="006F6136" w:rsidRPr="00906CF9">
        <w:rPr>
          <w:rFonts w:cs="Arial"/>
          <w:sz w:val="16"/>
          <w:szCs w:val="16"/>
          <w:lang w:val="es-ES"/>
        </w:rPr>
        <w:t xml:space="preserve">s </w:t>
      </w:r>
      <w:r w:rsidRPr="00906CF9">
        <w:rPr>
          <w:rFonts w:cs="Arial"/>
          <w:sz w:val="16"/>
          <w:szCs w:val="16"/>
          <w:lang w:val="es-ES"/>
        </w:rPr>
        <w:t xml:space="preserve">y miembros de la Unión en comparación con los Estados observadores y las organizaciones observadoras </w:t>
      </w:r>
    </w:p>
    <w:p w:rsidR="00A9750E" w:rsidRPr="00906CF9" w:rsidRDefault="00A9750E" w:rsidP="00336462">
      <w:pPr>
        <w:jc w:val="center"/>
        <w:rPr>
          <w:rFonts w:cs="Arial"/>
          <w:sz w:val="16"/>
          <w:lang w:val="es-ES"/>
        </w:rPr>
      </w:pPr>
    </w:p>
    <w:p w:rsidR="00A9750E" w:rsidRPr="00906CF9" w:rsidRDefault="006F6136" w:rsidP="00A9750E">
      <w:pPr>
        <w:keepNext/>
        <w:rPr>
          <w:rFonts w:cs="Arial"/>
          <w:lang w:val="es-ES"/>
        </w:rPr>
      </w:pPr>
      <w:r w:rsidRPr="00906CF9">
        <w:rPr>
          <w:rFonts w:cs="Arial"/>
        </w:rPr>
        <w:lastRenderedPageBreak/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En lo que respecta a los talleres preparatorios celebrados en 2016, a continuación figura el número de participantes en cada uno de ellos:</w:t>
      </w:r>
    </w:p>
    <w:p w:rsidR="006F6136" w:rsidRPr="00906CF9" w:rsidRDefault="006F6136" w:rsidP="00AA1A08">
      <w:pPr>
        <w:keepNext/>
        <w:rPr>
          <w:rFonts w:cs="Arial"/>
          <w:lang w:val="es-ES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906CF9" w:rsidRPr="00906CF9" w:rsidTr="00756E7F">
        <w:tc>
          <w:tcPr>
            <w:tcW w:w="3686" w:type="dxa"/>
          </w:tcPr>
          <w:p w:rsidR="006F6136" w:rsidRPr="00906CF9" w:rsidRDefault="00D0228F" w:rsidP="00A9750E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</w:rPr>
            </w:pPr>
            <w:r w:rsidRPr="00906CF9">
              <w:rPr>
                <w:rFonts w:cs="Arial"/>
              </w:rPr>
              <w:t>TWA:</w:t>
            </w:r>
            <w:r w:rsidRPr="00906CF9">
              <w:rPr>
                <w:rFonts w:cs="Arial"/>
              </w:rPr>
              <w:tab/>
              <w:t>(México)</w:t>
            </w:r>
          </w:p>
        </w:tc>
        <w:tc>
          <w:tcPr>
            <w:tcW w:w="1276" w:type="dxa"/>
          </w:tcPr>
          <w:p w:rsidR="006F6136" w:rsidRPr="00906CF9" w:rsidRDefault="006F6136" w:rsidP="00756E7F">
            <w:r w:rsidRPr="00906CF9">
              <w:rPr>
                <w:rFonts w:cs="Arial"/>
                <w:sz w:val="18"/>
                <w:szCs w:val="18"/>
              </w:rPr>
              <w:t>21</w:t>
            </w:r>
          </w:p>
        </w:tc>
      </w:tr>
      <w:tr w:rsidR="00906CF9" w:rsidRPr="00906CF9" w:rsidTr="00756E7F">
        <w:tc>
          <w:tcPr>
            <w:tcW w:w="3686" w:type="dxa"/>
          </w:tcPr>
          <w:p w:rsidR="006F6136" w:rsidRPr="00906CF9" w:rsidRDefault="006F6136" w:rsidP="00E6471B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906CF9">
              <w:rPr>
                <w:rFonts w:cs="Arial"/>
              </w:rPr>
              <w:t xml:space="preserve">TWC </w:t>
            </w:r>
            <w:r w:rsidRPr="00906CF9">
              <w:rPr>
                <w:rFonts w:cs="Arial"/>
              </w:rPr>
              <w:tab/>
              <w:t xml:space="preserve">(China): </w:t>
            </w:r>
          </w:p>
        </w:tc>
        <w:tc>
          <w:tcPr>
            <w:tcW w:w="1276" w:type="dxa"/>
          </w:tcPr>
          <w:p w:rsidR="006F6136" w:rsidRPr="00906CF9" w:rsidRDefault="006F6136" w:rsidP="00E6471B">
            <w:r w:rsidRPr="00906CF9">
              <w:rPr>
                <w:rFonts w:cs="Arial"/>
                <w:sz w:val="18"/>
                <w:szCs w:val="18"/>
              </w:rPr>
              <w:t>8</w:t>
            </w:r>
          </w:p>
        </w:tc>
      </w:tr>
      <w:tr w:rsidR="00906CF9" w:rsidRPr="00906CF9" w:rsidTr="00756E7F">
        <w:tc>
          <w:tcPr>
            <w:tcW w:w="3686" w:type="dxa"/>
          </w:tcPr>
          <w:p w:rsidR="006F6136" w:rsidRPr="00906CF9" w:rsidRDefault="006F6136" w:rsidP="00D0228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906CF9">
              <w:rPr>
                <w:rFonts w:cs="Arial"/>
              </w:rPr>
              <w:t>TWF</w:t>
            </w:r>
            <w:r w:rsidRPr="00906CF9">
              <w:rPr>
                <w:rFonts w:cs="Arial"/>
              </w:rPr>
              <w:tab/>
              <w:t>(</w:t>
            </w:r>
            <w:r w:rsidR="00D0228F" w:rsidRPr="00906CF9">
              <w:rPr>
                <w:rFonts w:cs="Arial"/>
              </w:rPr>
              <w:t>Unión Europea</w:t>
            </w:r>
            <w:r w:rsidRPr="00906CF9">
              <w:rPr>
                <w:rFonts w:cs="Arial"/>
              </w:rPr>
              <w:t xml:space="preserve">): </w:t>
            </w:r>
          </w:p>
        </w:tc>
        <w:tc>
          <w:tcPr>
            <w:tcW w:w="1276" w:type="dxa"/>
          </w:tcPr>
          <w:p w:rsidR="006F6136" w:rsidRPr="00906CF9" w:rsidRDefault="006F6136" w:rsidP="00756E7F">
            <w:r w:rsidRPr="00906CF9">
              <w:rPr>
                <w:rFonts w:cs="Arial"/>
                <w:sz w:val="18"/>
                <w:szCs w:val="18"/>
              </w:rPr>
              <w:t>21</w:t>
            </w:r>
          </w:p>
        </w:tc>
      </w:tr>
      <w:tr w:rsidR="00906CF9" w:rsidRPr="00906CF9" w:rsidTr="00756E7F">
        <w:tc>
          <w:tcPr>
            <w:tcW w:w="3686" w:type="dxa"/>
          </w:tcPr>
          <w:p w:rsidR="006F6136" w:rsidRPr="00906CF9" w:rsidRDefault="00D0228F" w:rsidP="00A9750E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906CF9">
              <w:rPr>
                <w:rFonts w:cs="Arial"/>
              </w:rPr>
              <w:t>TWO</w:t>
            </w:r>
            <w:r w:rsidRPr="00906CF9">
              <w:rPr>
                <w:rFonts w:cs="Arial"/>
              </w:rPr>
              <w:tab/>
            </w:r>
            <w:r w:rsidR="00A9750E" w:rsidRPr="00906CF9">
              <w:rPr>
                <w:rFonts w:cs="Arial"/>
              </w:rPr>
              <w:t>(República de Corea):</w:t>
            </w:r>
            <w:r w:rsidR="006F6136" w:rsidRPr="00906CF9">
              <w:rPr>
                <w:rFonts w:cs="Arial"/>
                <w:lang w:val="es-ES"/>
              </w:rPr>
              <w:t xml:space="preserve"> </w:t>
            </w:r>
          </w:p>
        </w:tc>
        <w:tc>
          <w:tcPr>
            <w:tcW w:w="1276" w:type="dxa"/>
          </w:tcPr>
          <w:p w:rsidR="006F6136" w:rsidRPr="00906CF9" w:rsidRDefault="006F6136" w:rsidP="00756E7F">
            <w:pPr>
              <w:rPr>
                <w:lang w:val="es-ES"/>
              </w:rPr>
            </w:pPr>
            <w:r w:rsidRPr="00906CF9">
              <w:rPr>
                <w:rFonts w:cs="Arial"/>
                <w:sz w:val="18"/>
                <w:szCs w:val="18"/>
                <w:lang w:val="es-ES"/>
              </w:rPr>
              <w:t>28</w:t>
            </w:r>
          </w:p>
        </w:tc>
      </w:tr>
      <w:tr w:rsidR="00906CF9" w:rsidRPr="00906CF9" w:rsidTr="00756E7F">
        <w:tc>
          <w:tcPr>
            <w:tcW w:w="3686" w:type="dxa"/>
          </w:tcPr>
          <w:p w:rsidR="006F6136" w:rsidRPr="00906CF9" w:rsidRDefault="006F6136" w:rsidP="00D0228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906CF9">
              <w:rPr>
                <w:rFonts w:cs="Arial"/>
                <w:lang w:val="es-ES"/>
              </w:rPr>
              <w:t>TWV</w:t>
            </w:r>
            <w:r w:rsidRPr="00906CF9">
              <w:rPr>
                <w:rFonts w:cs="Arial"/>
                <w:lang w:val="es-ES"/>
              </w:rPr>
              <w:tab/>
              <w:t>(</w:t>
            </w:r>
            <w:r w:rsidR="00D0228F" w:rsidRPr="00906CF9">
              <w:rPr>
                <w:rFonts w:cs="Arial"/>
                <w:lang w:val="es-ES"/>
              </w:rPr>
              <w:t>República Checa</w:t>
            </w:r>
            <w:r w:rsidRPr="00906CF9">
              <w:rPr>
                <w:rFonts w:cs="Arial"/>
                <w:lang w:val="es-ES"/>
              </w:rPr>
              <w:t xml:space="preserve">): </w:t>
            </w:r>
          </w:p>
        </w:tc>
        <w:tc>
          <w:tcPr>
            <w:tcW w:w="1276" w:type="dxa"/>
          </w:tcPr>
          <w:p w:rsidR="006F6136" w:rsidRPr="00906CF9" w:rsidRDefault="006F6136" w:rsidP="00756E7F">
            <w:pPr>
              <w:rPr>
                <w:lang w:val="es-ES"/>
              </w:rPr>
            </w:pPr>
            <w:r w:rsidRPr="00906CF9">
              <w:rPr>
                <w:rFonts w:cs="Arial"/>
                <w:sz w:val="18"/>
                <w:szCs w:val="18"/>
                <w:lang w:val="es-ES"/>
              </w:rPr>
              <w:t>19</w:t>
            </w:r>
          </w:p>
        </w:tc>
      </w:tr>
      <w:tr w:rsidR="00D0228F" w:rsidRPr="00906CF9" w:rsidTr="00756E7F">
        <w:tc>
          <w:tcPr>
            <w:tcW w:w="3686" w:type="dxa"/>
          </w:tcPr>
          <w:p w:rsidR="006F6136" w:rsidRPr="00906CF9" w:rsidRDefault="006F6136" w:rsidP="00D0228F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  <w:lang w:val="es-ES"/>
              </w:rPr>
            </w:pPr>
            <w:r w:rsidRPr="00906CF9">
              <w:rPr>
                <w:rFonts w:cs="Arial"/>
                <w:lang w:val="es-ES"/>
              </w:rPr>
              <w:t>BMT</w:t>
            </w:r>
            <w:r w:rsidR="00D0228F" w:rsidRPr="00906CF9">
              <w:rPr>
                <w:rFonts w:cs="Arial"/>
                <w:lang w:val="es-ES"/>
              </w:rPr>
              <w:tab/>
            </w:r>
            <w:r w:rsidRPr="00906CF9">
              <w:rPr>
                <w:rFonts w:cs="Arial"/>
                <w:lang w:val="es-ES"/>
              </w:rPr>
              <w:t>(</w:t>
            </w:r>
            <w:r w:rsidR="00D0228F" w:rsidRPr="00906CF9">
              <w:rPr>
                <w:rFonts w:cs="Arial"/>
                <w:lang w:val="es-ES"/>
              </w:rPr>
              <w:t>Federación de Rusia</w:t>
            </w:r>
            <w:r w:rsidRPr="00906CF9">
              <w:rPr>
                <w:rFonts w:cs="Arial"/>
                <w:lang w:val="es-ES"/>
              </w:rPr>
              <w:t>):</w:t>
            </w:r>
          </w:p>
        </w:tc>
        <w:tc>
          <w:tcPr>
            <w:tcW w:w="1276" w:type="dxa"/>
          </w:tcPr>
          <w:p w:rsidR="006F6136" w:rsidRPr="00906CF9" w:rsidRDefault="006F6136" w:rsidP="00E6471B">
            <w:pPr>
              <w:rPr>
                <w:rFonts w:cs="Arial"/>
                <w:sz w:val="18"/>
                <w:szCs w:val="18"/>
                <w:lang w:val="es-ES"/>
              </w:rPr>
            </w:pPr>
            <w:r w:rsidRPr="00906CF9">
              <w:rPr>
                <w:rFonts w:cs="Arial"/>
                <w:sz w:val="18"/>
                <w:szCs w:val="18"/>
                <w:lang w:val="es-ES"/>
              </w:rPr>
              <w:t>48</w:t>
            </w:r>
          </w:p>
        </w:tc>
      </w:tr>
    </w:tbl>
    <w:p w:rsidR="00A9750E" w:rsidRPr="00906CF9" w:rsidRDefault="00A9750E" w:rsidP="00AA1A08">
      <w:pPr>
        <w:rPr>
          <w:rFonts w:cs="Arial"/>
          <w:lang w:val="es-ES"/>
        </w:rPr>
      </w:pPr>
    </w:p>
    <w:p w:rsidR="00A9750E" w:rsidRPr="00906CF9" w:rsidRDefault="00A9750E" w:rsidP="00AA1A08">
      <w:pPr>
        <w:rPr>
          <w:rFonts w:cs="Arial"/>
          <w:lang w:val="es-ES"/>
        </w:rPr>
      </w:pPr>
    </w:p>
    <w:p w:rsidR="00A9750E" w:rsidRPr="00906CF9" w:rsidRDefault="00A9750E" w:rsidP="00E155C7">
      <w:pPr>
        <w:pStyle w:val="Heading1"/>
        <w:rPr>
          <w:lang w:val="es-ES"/>
        </w:rPr>
      </w:pPr>
      <w:bookmarkStart w:id="8" w:name="_Toc477352485"/>
      <w:r w:rsidRPr="00906CF9">
        <w:t>Programa de los talleres preparatorios de 2017</w:t>
      </w:r>
      <w:bookmarkEnd w:id="8"/>
    </w:p>
    <w:p w:rsidR="00A9750E" w:rsidRPr="00906CF9" w:rsidRDefault="00A9750E" w:rsidP="00AA1A08">
      <w:pPr>
        <w:rPr>
          <w:rFonts w:cs="Arial"/>
          <w:i/>
          <w:lang w:val="es-ES"/>
        </w:rPr>
      </w:pPr>
    </w:p>
    <w:p w:rsidR="00A9750E" w:rsidRPr="00906CF9" w:rsidRDefault="006F6136" w:rsidP="00A9750E">
      <w:pPr>
        <w:rPr>
          <w:rFonts w:cs="Arial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Se propone que en 2017 se organicen talleres preparatorios de medio día de duración conjuntamente con las sesiones del TWA, el TWF, el TWO y el TWV con arreglo al siguiente programa:</w:t>
      </w:r>
    </w:p>
    <w:p w:rsidR="00A9750E" w:rsidRPr="00906CF9" w:rsidRDefault="00A9750E" w:rsidP="00AA1A08">
      <w:pPr>
        <w:rPr>
          <w:rFonts w:cs="Arial"/>
          <w:lang w:val="es-ES"/>
        </w:rPr>
      </w:pPr>
    </w:p>
    <w:p w:rsidR="00A9750E" w:rsidRPr="00906CF9" w:rsidRDefault="00A9750E" w:rsidP="00A9750E">
      <w:pPr>
        <w:numPr>
          <w:ilvl w:val="0"/>
          <w:numId w:val="6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Introducción a la UPOV y función de los Grupos de Trabajo Técnico de la UPOV</w:t>
      </w:r>
    </w:p>
    <w:p w:rsidR="00A9750E" w:rsidRPr="00906CF9" w:rsidRDefault="00A9750E" w:rsidP="00A9750E">
      <w:pPr>
        <w:numPr>
          <w:ilvl w:val="0"/>
          <w:numId w:val="6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Resumen de la Introducción General (documento TG/1/3 y documentos TGP)</w:t>
      </w:r>
    </w:p>
    <w:p w:rsidR="00A9750E" w:rsidRPr="00906CF9" w:rsidRDefault="00A9750E" w:rsidP="00A9750E">
      <w:pPr>
        <w:numPr>
          <w:ilvl w:val="0"/>
          <w:numId w:val="5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Caracteres:  base del examen DHE y selección de caracteres</w:t>
      </w:r>
    </w:p>
    <w:p w:rsidR="00A9750E" w:rsidRPr="00906CF9" w:rsidRDefault="00A9750E" w:rsidP="00A9750E">
      <w:pPr>
        <w:numPr>
          <w:ilvl w:val="0"/>
          <w:numId w:val="6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Orientaciones para la redacción de directrices de examen (documento TGP/7)</w:t>
      </w:r>
      <w:r w:rsidR="006F6136" w:rsidRPr="00906CF9">
        <w:rPr>
          <w:rFonts w:cs="Arial"/>
          <w:lang w:val="es-ES"/>
        </w:rPr>
        <w:t xml:space="preserve"> </w:t>
      </w:r>
    </w:p>
    <w:p w:rsidR="00A9750E" w:rsidRPr="00906CF9" w:rsidRDefault="00A9750E" w:rsidP="00A9750E">
      <w:pPr>
        <w:numPr>
          <w:ilvl w:val="0"/>
          <w:numId w:val="7"/>
        </w:numPr>
        <w:spacing w:before="60" w:after="60"/>
        <w:rPr>
          <w:rFonts w:cs="Arial"/>
          <w:lang w:val="es-ES"/>
        </w:rPr>
      </w:pPr>
      <w:r w:rsidRPr="00906CF9">
        <w:rPr>
          <w:rFonts w:cs="Arial"/>
        </w:rPr>
        <w:t>Objeto de las directrices de examen, material necesario y método de examen</w:t>
      </w:r>
    </w:p>
    <w:p w:rsidR="00A9750E" w:rsidRPr="00906CF9" w:rsidRDefault="00A9750E" w:rsidP="00A9750E">
      <w:pPr>
        <w:numPr>
          <w:ilvl w:val="0"/>
          <w:numId w:val="7"/>
        </w:numPr>
        <w:spacing w:before="60" w:after="60"/>
        <w:rPr>
          <w:rFonts w:cs="Arial"/>
          <w:lang w:val="es-ES"/>
        </w:rPr>
      </w:pPr>
      <w:r w:rsidRPr="00906CF9">
        <w:rPr>
          <w:rFonts w:cs="Arial"/>
        </w:rPr>
        <w:t>Método de observación (MS, MG, VS, VG)</w:t>
      </w:r>
    </w:p>
    <w:p w:rsidR="00A9750E" w:rsidRPr="00906CF9" w:rsidRDefault="00A9750E" w:rsidP="00A9750E">
      <w:pPr>
        <w:numPr>
          <w:ilvl w:val="0"/>
          <w:numId w:val="7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  <w:lang w:val="es-ES"/>
        </w:rPr>
      </w:pPr>
      <w:r w:rsidRPr="00906CF9">
        <w:rPr>
          <w:rFonts w:cs="Arial"/>
        </w:rPr>
        <w:t>Tipos de expresión (QL, QN y PQ), notas y distinción</w:t>
      </w:r>
    </w:p>
    <w:p w:rsidR="00A9750E" w:rsidRPr="00906CF9" w:rsidRDefault="00A9750E" w:rsidP="00A9750E">
      <w:pPr>
        <w:numPr>
          <w:ilvl w:val="0"/>
          <w:numId w:val="7"/>
        </w:numPr>
        <w:spacing w:before="60" w:after="60"/>
        <w:rPr>
          <w:rFonts w:cs="Arial"/>
          <w:lang w:val="es-ES"/>
        </w:rPr>
      </w:pPr>
      <w:r w:rsidRPr="00906CF9">
        <w:rPr>
          <w:rFonts w:cs="Arial"/>
        </w:rPr>
        <w:t>Caracteres relativos a la forma y el color</w:t>
      </w:r>
    </w:p>
    <w:p w:rsidR="00A9750E" w:rsidRPr="00906CF9" w:rsidRDefault="00A9750E" w:rsidP="00A9750E">
      <w:pPr>
        <w:numPr>
          <w:ilvl w:val="0"/>
          <w:numId w:val="7"/>
        </w:numPr>
        <w:spacing w:before="60" w:after="60"/>
        <w:rPr>
          <w:rFonts w:cs="Arial"/>
        </w:rPr>
      </w:pPr>
      <w:r w:rsidRPr="00906CF9">
        <w:rPr>
          <w:rFonts w:cs="Arial"/>
        </w:rPr>
        <w:t>Variedades ejemplo</w:t>
      </w:r>
    </w:p>
    <w:p w:rsidR="00A9750E" w:rsidRPr="00906CF9" w:rsidRDefault="00A9750E" w:rsidP="00A9750E">
      <w:pPr>
        <w:numPr>
          <w:ilvl w:val="0"/>
          <w:numId w:val="7"/>
        </w:numPr>
        <w:spacing w:before="60" w:after="60"/>
        <w:rPr>
          <w:rFonts w:cs="Arial"/>
          <w:lang w:val="es-ES"/>
        </w:rPr>
      </w:pPr>
      <w:r w:rsidRPr="00906CF9">
        <w:rPr>
          <w:rFonts w:cs="Arial"/>
        </w:rPr>
        <w:t>El proceso de elaboración de directrices de examen de la UPOV, a saber:  plantilla de los documentos TG, texto estándar adicional y notas orientativas</w:t>
      </w:r>
    </w:p>
    <w:p w:rsidR="00A9750E" w:rsidRPr="00906CF9" w:rsidRDefault="00A9750E" w:rsidP="00A9750E">
      <w:pPr>
        <w:numPr>
          <w:ilvl w:val="0"/>
          <w:numId w:val="6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Orden del día de la reunión del TWP</w:t>
      </w:r>
    </w:p>
    <w:p w:rsidR="00A9750E" w:rsidRPr="00906CF9" w:rsidRDefault="00A9750E" w:rsidP="00A9750E">
      <w:pPr>
        <w:numPr>
          <w:ilvl w:val="0"/>
          <w:numId w:val="6"/>
        </w:numPr>
        <w:rPr>
          <w:rFonts w:cs="Arial"/>
        </w:rPr>
      </w:pPr>
      <w:r w:rsidRPr="00906CF9">
        <w:rPr>
          <w:rFonts w:cs="Arial"/>
        </w:rPr>
        <w:t>Información recibida de los participantes</w:t>
      </w:r>
    </w:p>
    <w:p w:rsidR="00A9750E" w:rsidRDefault="00A9750E" w:rsidP="00AA1A08">
      <w:pPr>
        <w:rPr>
          <w:rFonts w:cs="Arial"/>
        </w:rPr>
      </w:pPr>
    </w:p>
    <w:p w:rsidR="001C31AB" w:rsidRPr="00906CF9" w:rsidRDefault="001C31AB" w:rsidP="00AA1A08">
      <w:pPr>
        <w:rPr>
          <w:rFonts w:cs="Arial"/>
        </w:rPr>
      </w:pPr>
    </w:p>
    <w:p w:rsidR="00A9750E" w:rsidRPr="00906CF9" w:rsidRDefault="006F6136" w:rsidP="00A9750E">
      <w:pPr>
        <w:keepNext/>
        <w:rPr>
          <w:rFonts w:cs="Arial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Se propone organizar un taller preparatorio de medio día de duración conjuntamente con la sesión de 2017 del TWC, con arreglo al siguiente programa:</w:t>
      </w:r>
    </w:p>
    <w:p w:rsidR="00A9750E" w:rsidRPr="00906CF9" w:rsidRDefault="00A9750E" w:rsidP="00AA1A08">
      <w:pPr>
        <w:keepNext/>
        <w:rPr>
          <w:rFonts w:cs="Arial"/>
          <w:lang w:val="es-ES"/>
        </w:rPr>
      </w:pPr>
    </w:p>
    <w:p w:rsidR="00A9750E" w:rsidRPr="00906CF9" w:rsidRDefault="00A9750E" w:rsidP="00A9750E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lang w:val="es-ES"/>
        </w:rPr>
      </w:pPr>
      <w:r w:rsidRPr="00906CF9">
        <w:rPr>
          <w:rFonts w:cs="Arial"/>
        </w:rPr>
        <w:t>Introducción a la UPOV y función de los Grupos de Trabajo Técnico de la UPOV</w:t>
      </w:r>
    </w:p>
    <w:p w:rsidR="00A9750E" w:rsidRPr="00906CF9" w:rsidRDefault="00A9750E" w:rsidP="00A9750E">
      <w:pPr>
        <w:keepNext/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lang w:val="es-ES"/>
        </w:rPr>
      </w:pPr>
      <w:r w:rsidRPr="00906CF9">
        <w:rPr>
          <w:rFonts w:cs="Arial"/>
        </w:rPr>
        <w:t>Resumen de la Introducción General (documento TG/1/3 y documentos TGP)</w:t>
      </w:r>
    </w:p>
    <w:p w:rsidR="00A9750E" w:rsidRPr="00906CF9" w:rsidRDefault="00A9750E" w:rsidP="00A9750E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  <w:lang w:val="es-ES"/>
        </w:rPr>
      </w:pPr>
      <w:r w:rsidRPr="00906CF9">
        <w:rPr>
          <w:rFonts w:cs="Arial"/>
        </w:rPr>
        <w:t>Aspectos generales de los ensayos DHE y de las directrices de examen</w:t>
      </w:r>
    </w:p>
    <w:p w:rsidR="00A9750E" w:rsidRPr="00906CF9" w:rsidRDefault="00A9750E" w:rsidP="00A9750E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lang w:val="es-ES"/>
        </w:rPr>
      </w:pPr>
      <w:r w:rsidRPr="00906CF9">
        <w:rPr>
          <w:rFonts w:cs="Arial"/>
        </w:rPr>
        <w:t>Método de observación y tipo de registro (MS, MG, VS, VG)</w:t>
      </w:r>
      <w:r w:rsidR="006F6136" w:rsidRPr="00906CF9">
        <w:rPr>
          <w:rFonts w:cs="Arial"/>
          <w:lang w:val="es-ES"/>
        </w:rPr>
        <w:t xml:space="preserve"> </w:t>
      </w:r>
    </w:p>
    <w:p w:rsidR="00A9750E" w:rsidRPr="00906CF9" w:rsidRDefault="00A9750E" w:rsidP="00A9750E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  <w:lang w:val="es-ES"/>
        </w:rPr>
      </w:pPr>
      <w:r w:rsidRPr="00906CF9">
        <w:rPr>
          <w:rFonts w:cs="Arial"/>
        </w:rPr>
        <w:t>Tipos de expresión de los caracteres (QL, QN y PQ) y tipos de escala de los datos</w:t>
      </w:r>
      <w:r w:rsidR="006F6136" w:rsidRPr="00906CF9">
        <w:rPr>
          <w:rFonts w:cs="Arial"/>
          <w:lang w:val="es-ES"/>
        </w:rPr>
        <w:t xml:space="preserve"> </w:t>
      </w:r>
    </w:p>
    <w:p w:rsidR="00A9750E" w:rsidRPr="00906CF9" w:rsidRDefault="00A9750E" w:rsidP="00A9750E">
      <w:pPr>
        <w:numPr>
          <w:ilvl w:val="0"/>
          <w:numId w:val="4"/>
        </w:numPr>
        <w:tabs>
          <w:tab w:val="clear" w:pos="1704"/>
          <w:tab w:val="num" w:pos="1276"/>
        </w:tabs>
        <w:spacing w:after="120"/>
        <w:ind w:left="1134" w:hanging="567"/>
        <w:rPr>
          <w:rFonts w:cs="Arial"/>
          <w:lang w:val="es-ES"/>
        </w:rPr>
      </w:pPr>
      <w:r w:rsidRPr="00906CF9">
        <w:rPr>
          <w:rFonts w:cs="Arial"/>
        </w:rPr>
        <w:t>Recursos de la UPOV en Internet</w:t>
      </w:r>
    </w:p>
    <w:p w:rsidR="00A9750E" w:rsidRPr="00906CF9" w:rsidRDefault="00A9750E" w:rsidP="00A9750E">
      <w:pPr>
        <w:numPr>
          <w:ilvl w:val="2"/>
          <w:numId w:val="6"/>
        </w:numPr>
        <w:spacing w:after="120"/>
        <w:ind w:left="1701" w:hanging="567"/>
        <w:rPr>
          <w:rFonts w:cs="Arial"/>
          <w:lang w:val="es-ES"/>
        </w:rPr>
      </w:pPr>
      <w:r w:rsidRPr="00906CF9">
        <w:rPr>
          <w:rFonts w:cs="Arial"/>
        </w:rPr>
        <w:t>Bases de datos (Códigos de la UPOV, GENIE, PLUTO y UPOV Lex)</w:t>
      </w:r>
    </w:p>
    <w:p w:rsidR="00A9750E" w:rsidRPr="00906CF9" w:rsidRDefault="00A9750E" w:rsidP="00A9750E">
      <w:pPr>
        <w:numPr>
          <w:ilvl w:val="2"/>
          <w:numId w:val="6"/>
        </w:numPr>
        <w:spacing w:after="120"/>
        <w:ind w:left="1701" w:hanging="567"/>
        <w:rPr>
          <w:rFonts w:cs="Arial"/>
          <w:spacing w:val="-2"/>
          <w:lang w:val="es-ES"/>
        </w:rPr>
      </w:pPr>
      <w:r w:rsidRPr="00906CF9">
        <w:rPr>
          <w:rFonts w:cs="Arial"/>
          <w:spacing w:val="-2"/>
        </w:rPr>
        <w:t>Otros recursos (proyecto de formulario electrónico de solicitud de la UPOV, plantilla de directrices de examen)</w:t>
      </w:r>
    </w:p>
    <w:p w:rsidR="00A9750E" w:rsidRPr="00906CF9" w:rsidRDefault="00A9750E" w:rsidP="00A9750E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  <w:lang w:val="es-ES"/>
        </w:rPr>
      </w:pPr>
      <w:r w:rsidRPr="00906CF9">
        <w:rPr>
          <w:rFonts w:cs="Arial"/>
        </w:rPr>
        <w:t>Orden del día de la reunión del TWC</w:t>
      </w:r>
    </w:p>
    <w:p w:rsidR="00A9750E" w:rsidRPr="00906CF9" w:rsidRDefault="00A9750E" w:rsidP="00A9750E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hanging="1137"/>
        <w:rPr>
          <w:rFonts w:cs="Arial"/>
        </w:rPr>
      </w:pPr>
      <w:r w:rsidRPr="00906CF9">
        <w:rPr>
          <w:rFonts w:cs="Arial"/>
        </w:rPr>
        <w:t>Información recibida de los participantes</w:t>
      </w:r>
    </w:p>
    <w:p w:rsidR="001C31AB" w:rsidRDefault="001C31AB" w:rsidP="00AA1A08">
      <w:pPr>
        <w:ind w:firstLine="567"/>
        <w:rPr>
          <w:rFonts w:cs="Arial"/>
          <w:i/>
        </w:rPr>
      </w:pPr>
      <w:r>
        <w:rPr>
          <w:rFonts w:cs="Arial"/>
          <w:i/>
        </w:rPr>
        <w:br w:type="page"/>
      </w:r>
    </w:p>
    <w:p w:rsidR="00A9750E" w:rsidRPr="00906CF9" w:rsidRDefault="006F6136" w:rsidP="00A9750E">
      <w:pPr>
        <w:rPr>
          <w:rFonts w:cs="Arial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Se propone organizar un taller preparatorio de medio día de duración conjuntamente con la reunión de 2017 del BMT, con arreglo al siguiente programa:</w:t>
      </w:r>
    </w:p>
    <w:p w:rsidR="00A9750E" w:rsidRPr="00906CF9" w:rsidRDefault="00A9750E" w:rsidP="00AA1A08">
      <w:pPr>
        <w:rPr>
          <w:rFonts w:cs="Arial"/>
          <w:lang w:val="es-ES"/>
        </w:rPr>
      </w:pPr>
    </w:p>
    <w:p w:rsidR="00A9750E" w:rsidRPr="00906CF9" w:rsidRDefault="00EA5CE8" w:rsidP="00085C89">
      <w:pPr>
        <w:numPr>
          <w:ilvl w:val="0"/>
          <w:numId w:val="8"/>
        </w:numPr>
        <w:spacing w:after="120"/>
        <w:rPr>
          <w:rFonts w:cs="Arial"/>
        </w:rPr>
      </w:pPr>
      <w:r w:rsidRPr="00906CF9">
        <w:rPr>
          <w:rFonts w:cs="Arial"/>
        </w:rPr>
        <w:t xml:space="preserve">Introducción </w:t>
      </w:r>
      <w:r w:rsidR="00A9750E" w:rsidRPr="00906CF9">
        <w:rPr>
          <w:rFonts w:cs="Arial"/>
        </w:rPr>
        <w:t>a la UPOV</w:t>
      </w:r>
    </w:p>
    <w:p w:rsidR="00A9750E" w:rsidRPr="00906CF9" w:rsidRDefault="00A9750E" w:rsidP="00085C89">
      <w:pPr>
        <w:numPr>
          <w:ilvl w:val="0"/>
          <w:numId w:val="8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Resumen acerca de los Grupos de Trabajo Técnico</w:t>
      </w:r>
    </w:p>
    <w:p w:rsidR="00A9750E" w:rsidRPr="00906CF9" w:rsidRDefault="00A9750E" w:rsidP="00085C89">
      <w:pPr>
        <w:numPr>
          <w:ilvl w:val="0"/>
          <w:numId w:val="8"/>
        </w:numPr>
        <w:spacing w:after="120"/>
        <w:rPr>
          <w:rFonts w:cs="Arial"/>
        </w:rPr>
      </w:pPr>
      <w:r w:rsidRPr="00906CF9">
        <w:rPr>
          <w:rFonts w:cs="Arial"/>
        </w:rPr>
        <w:lastRenderedPageBreak/>
        <w:t>Orientaciones para el examen DHE</w:t>
      </w:r>
    </w:p>
    <w:p w:rsidR="00A9750E" w:rsidRPr="00906CF9" w:rsidRDefault="00A9750E" w:rsidP="00085C89">
      <w:pPr>
        <w:numPr>
          <w:ilvl w:val="0"/>
          <w:numId w:val="8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Función de los Grupos de Trabajo Técnico y el BMT</w:t>
      </w:r>
    </w:p>
    <w:p w:rsidR="00A9750E" w:rsidRPr="001C31AB" w:rsidRDefault="00A9750E" w:rsidP="00085C89">
      <w:pPr>
        <w:numPr>
          <w:ilvl w:val="0"/>
          <w:numId w:val="8"/>
        </w:numPr>
        <w:spacing w:after="120"/>
        <w:rPr>
          <w:rFonts w:cs="Arial"/>
          <w:spacing w:val="-2"/>
          <w:lang w:val="es-ES"/>
        </w:rPr>
      </w:pPr>
      <w:r w:rsidRPr="001C31AB">
        <w:rPr>
          <w:rFonts w:cs="Arial"/>
          <w:spacing w:val="-2"/>
        </w:rPr>
        <w:t>Situación en la UPOV en relación con el posible uso de técnicas moleculares en el examen DHE</w:t>
      </w:r>
    </w:p>
    <w:p w:rsidR="00A9750E" w:rsidRPr="00906CF9" w:rsidRDefault="00A9750E" w:rsidP="00085C89">
      <w:pPr>
        <w:numPr>
          <w:ilvl w:val="0"/>
          <w:numId w:val="8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El concepto de variedad esencialmente derivada</w:t>
      </w:r>
    </w:p>
    <w:p w:rsidR="00A9750E" w:rsidRPr="00906CF9" w:rsidRDefault="00A9750E" w:rsidP="00085C89">
      <w:pPr>
        <w:numPr>
          <w:ilvl w:val="0"/>
          <w:numId w:val="8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Función de la UPOV en la identificación de variedades</w:t>
      </w:r>
    </w:p>
    <w:p w:rsidR="00A9750E" w:rsidRPr="00906CF9" w:rsidRDefault="00A9750E" w:rsidP="00085C89">
      <w:pPr>
        <w:numPr>
          <w:ilvl w:val="0"/>
          <w:numId w:val="8"/>
        </w:numPr>
        <w:spacing w:after="120"/>
        <w:rPr>
          <w:rFonts w:cs="Arial"/>
        </w:rPr>
      </w:pPr>
      <w:r w:rsidRPr="00906CF9">
        <w:rPr>
          <w:rFonts w:cs="Arial"/>
        </w:rPr>
        <w:t>Sitio web de la UPOV</w:t>
      </w:r>
    </w:p>
    <w:p w:rsidR="00A9750E" w:rsidRPr="00906CF9" w:rsidRDefault="00A9750E" w:rsidP="00085C89">
      <w:pPr>
        <w:numPr>
          <w:ilvl w:val="0"/>
          <w:numId w:val="8"/>
        </w:numPr>
        <w:spacing w:after="120"/>
        <w:rPr>
          <w:rFonts w:cs="Arial"/>
          <w:lang w:val="es-ES"/>
        </w:rPr>
      </w:pPr>
      <w:r w:rsidRPr="00906CF9">
        <w:rPr>
          <w:rFonts w:cs="Arial"/>
        </w:rPr>
        <w:t>Orden del día de la reunión del BMT</w:t>
      </w:r>
    </w:p>
    <w:p w:rsidR="00A9750E" w:rsidRPr="00906CF9" w:rsidRDefault="00A9750E" w:rsidP="00AA1A08">
      <w:pPr>
        <w:ind w:firstLine="567"/>
        <w:rPr>
          <w:rFonts w:cs="Arial"/>
          <w:lang w:val="es-ES"/>
        </w:rPr>
      </w:pPr>
    </w:p>
    <w:p w:rsidR="00A9750E" w:rsidRPr="00906CF9" w:rsidRDefault="006F6136" w:rsidP="00A9750E">
      <w:pPr>
        <w:pStyle w:val="DecisionParagraphs"/>
        <w:rPr>
          <w:rFonts w:cs="Arial"/>
          <w:lang w:val="es-ES"/>
        </w:rPr>
      </w:pPr>
      <w:r w:rsidRPr="00906CF9">
        <w:rPr>
          <w:rFonts w:cs="Arial"/>
        </w:rPr>
        <w:fldChar w:fldCharType="begin"/>
      </w:r>
      <w:r w:rsidRPr="00906CF9">
        <w:rPr>
          <w:rFonts w:cs="Arial"/>
          <w:lang w:val="es-ES"/>
        </w:rPr>
        <w:instrText xml:space="preserve"> AUTONUM  </w:instrText>
      </w:r>
      <w:r w:rsidRPr="00906CF9">
        <w:rPr>
          <w:rFonts w:cs="Arial"/>
        </w:rPr>
        <w:fldChar w:fldCharType="end"/>
      </w:r>
      <w:r w:rsidRPr="00906CF9">
        <w:rPr>
          <w:rFonts w:cs="Arial"/>
          <w:lang w:val="es-ES"/>
        </w:rPr>
        <w:tab/>
      </w:r>
      <w:r w:rsidR="00A9750E" w:rsidRPr="00906CF9">
        <w:rPr>
          <w:rFonts w:cs="Arial"/>
        </w:rPr>
        <w:t>Se invita al TC a:</w:t>
      </w:r>
    </w:p>
    <w:p w:rsidR="00A9750E" w:rsidRPr="00906CF9" w:rsidRDefault="00A9750E" w:rsidP="00AA1A08">
      <w:pPr>
        <w:pStyle w:val="DecisionParagraphs"/>
        <w:rPr>
          <w:rFonts w:cs="Arial"/>
          <w:lang w:val="es-ES"/>
        </w:rPr>
      </w:pPr>
    </w:p>
    <w:p w:rsidR="00A9750E" w:rsidRPr="00906CF9" w:rsidRDefault="00A9750E" w:rsidP="00A9750E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num" w:pos="4820"/>
          <w:tab w:val="left" w:pos="5954"/>
        </w:tabs>
        <w:ind w:left="4820" w:firstLine="567"/>
        <w:rPr>
          <w:rFonts w:cs="Arial"/>
          <w:lang w:val="es-ES"/>
        </w:rPr>
      </w:pPr>
      <w:r w:rsidRPr="00906CF9">
        <w:rPr>
          <w:rFonts w:cs="Arial"/>
        </w:rPr>
        <w:t>tomar nota del informe sobre los talleres preparatorios celebrados en 2016;</w:t>
      </w:r>
      <w:r w:rsidR="001C31AB">
        <w:rPr>
          <w:rFonts w:cs="Arial"/>
        </w:rPr>
        <w:t xml:space="preserve">  y</w:t>
      </w:r>
    </w:p>
    <w:p w:rsidR="00A9750E" w:rsidRPr="00906CF9" w:rsidRDefault="00A9750E" w:rsidP="00595F05">
      <w:pPr>
        <w:pStyle w:val="DecisionParagraphs"/>
        <w:tabs>
          <w:tab w:val="clear" w:pos="5387"/>
          <w:tab w:val="left" w:pos="5954"/>
        </w:tabs>
        <w:ind w:left="5529" w:firstLine="567"/>
        <w:rPr>
          <w:rFonts w:cs="Arial"/>
          <w:lang w:val="es-ES"/>
        </w:rPr>
      </w:pPr>
    </w:p>
    <w:p w:rsidR="00A9750E" w:rsidRPr="00906CF9" w:rsidRDefault="00A9750E" w:rsidP="00A9750E">
      <w:pPr>
        <w:pStyle w:val="DecisionParagraphs"/>
        <w:numPr>
          <w:ilvl w:val="0"/>
          <w:numId w:val="1"/>
        </w:numPr>
        <w:tabs>
          <w:tab w:val="clear" w:pos="5960"/>
          <w:tab w:val="num" w:pos="4820"/>
          <w:tab w:val="num" w:pos="5387"/>
          <w:tab w:val="left" w:pos="5954"/>
        </w:tabs>
        <w:ind w:left="4820" w:firstLine="567"/>
        <w:rPr>
          <w:rFonts w:cs="Arial"/>
          <w:lang w:val="es-ES"/>
        </w:rPr>
      </w:pPr>
      <w:r w:rsidRPr="00906CF9">
        <w:rPr>
          <w:rFonts w:cs="Arial"/>
        </w:rPr>
        <w:t>examinar la propuesta de programa de los talleres preparatorios de 2017 que se expone en los párrafos 1</w:t>
      </w:r>
      <w:r w:rsidR="001C31AB">
        <w:rPr>
          <w:rFonts w:cs="Arial"/>
        </w:rPr>
        <w:t>2</w:t>
      </w:r>
      <w:r w:rsidRPr="00906CF9">
        <w:rPr>
          <w:rFonts w:cs="Arial"/>
        </w:rPr>
        <w:t xml:space="preserve"> a 1</w:t>
      </w:r>
      <w:r w:rsidR="001C31AB">
        <w:rPr>
          <w:rFonts w:cs="Arial"/>
        </w:rPr>
        <w:t>4</w:t>
      </w:r>
      <w:r w:rsidRPr="00906CF9">
        <w:rPr>
          <w:rFonts w:cs="Arial"/>
        </w:rPr>
        <w:t xml:space="preserve"> del presente documento.</w:t>
      </w:r>
    </w:p>
    <w:p w:rsidR="00A9750E" w:rsidRPr="00906CF9" w:rsidRDefault="00A9750E" w:rsidP="004B1215">
      <w:pPr>
        <w:rPr>
          <w:lang w:val="es-ES"/>
        </w:rPr>
      </w:pPr>
    </w:p>
    <w:p w:rsidR="00A9750E" w:rsidRPr="00906CF9" w:rsidRDefault="00A9750E" w:rsidP="00050E16">
      <w:pPr>
        <w:rPr>
          <w:lang w:val="es-ES"/>
        </w:rPr>
      </w:pPr>
    </w:p>
    <w:p w:rsidR="00A9750E" w:rsidRPr="00906CF9" w:rsidRDefault="00A9750E">
      <w:pPr>
        <w:jc w:val="left"/>
        <w:rPr>
          <w:lang w:val="es-ES"/>
        </w:rPr>
      </w:pPr>
    </w:p>
    <w:p w:rsidR="00A9750E" w:rsidRPr="00906CF9" w:rsidRDefault="00A9750E" w:rsidP="00050E16">
      <w:pPr>
        <w:rPr>
          <w:lang w:val="es-ES"/>
        </w:rPr>
      </w:pPr>
    </w:p>
    <w:p w:rsidR="00A9750E" w:rsidRPr="00906CF9" w:rsidRDefault="00A9750E" w:rsidP="00A9750E">
      <w:pPr>
        <w:jc w:val="right"/>
      </w:pPr>
      <w:r w:rsidRPr="00906CF9">
        <w:t>[Fin del documento]</w:t>
      </w:r>
    </w:p>
    <w:p w:rsidR="00A9750E" w:rsidRPr="00906CF9" w:rsidRDefault="00A9750E" w:rsidP="009B440E">
      <w:pPr>
        <w:jc w:val="left"/>
      </w:pPr>
    </w:p>
    <w:p w:rsidR="00A9750E" w:rsidRPr="00906CF9" w:rsidRDefault="00A9750E" w:rsidP="007E7836"/>
    <w:p w:rsidR="00F15E56" w:rsidRPr="00906CF9" w:rsidRDefault="00F15E56" w:rsidP="007E7836"/>
    <w:sectPr w:rsidR="00F15E56" w:rsidRPr="00906CF9" w:rsidSect="00941CF1">
      <w:headerReference w:type="default" r:id="rId11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3CE" w:rsidRDefault="00B472F6">
      <w:r>
        <w:separator/>
      </w:r>
    </w:p>
  </w:endnote>
  <w:endnote w:type="continuationSeparator" w:id="0">
    <w:p w:rsidR="00CE13CE" w:rsidRDefault="00B47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3CE" w:rsidRDefault="00B472F6">
      <w:r>
        <w:separator/>
      </w:r>
    </w:p>
  </w:footnote>
  <w:footnote w:type="continuationSeparator" w:id="0">
    <w:p w:rsidR="00CE13CE" w:rsidRDefault="00B472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6C0434" w:rsidRDefault="00A9750E" w:rsidP="00A9750E">
    <w:pPr>
      <w:pStyle w:val="Header"/>
      <w:rPr>
        <w:rStyle w:val="PageNumber"/>
        <w:lang w:val="en-US"/>
      </w:rPr>
    </w:pPr>
    <w:r w:rsidRPr="006C0434">
      <w:rPr>
        <w:rStyle w:val="PageNumber"/>
      </w:rPr>
      <w:t>TC/53/13</w:t>
    </w:r>
  </w:p>
  <w:p w:rsidR="00182B99" w:rsidRPr="006C0434" w:rsidRDefault="00A9750E" w:rsidP="00A9750E">
    <w:pPr>
      <w:pStyle w:val="Header"/>
      <w:rPr>
        <w:lang w:val="en-US"/>
      </w:rPr>
    </w:pPr>
    <w:r w:rsidRPr="006C0434">
      <w:t>página</w:t>
    </w:r>
    <w:r w:rsidR="00595F05" w:rsidRPr="006C0434">
      <w:rPr>
        <w:lang w:val="en-US"/>
      </w:rPr>
      <w:t xml:space="preserve"> </w:t>
    </w:r>
    <w:r w:rsidR="00595F05" w:rsidRPr="006C0434">
      <w:rPr>
        <w:rStyle w:val="PageNumber"/>
        <w:lang w:val="en-US"/>
      </w:rPr>
      <w:fldChar w:fldCharType="begin"/>
    </w:r>
    <w:r w:rsidR="00595F05" w:rsidRPr="006C0434">
      <w:rPr>
        <w:rStyle w:val="PageNumber"/>
        <w:lang w:val="en-US"/>
      </w:rPr>
      <w:instrText xml:space="preserve"> PAGE </w:instrText>
    </w:r>
    <w:r w:rsidR="00595F05" w:rsidRPr="006C0434">
      <w:rPr>
        <w:rStyle w:val="PageNumber"/>
        <w:lang w:val="en-US"/>
      </w:rPr>
      <w:fldChar w:fldCharType="separate"/>
    </w:r>
    <w:r w:rsidR="001C31AB">
      <w:rPr>
        <w:rStyle w:val="PageNumber"/>
        <w:noProof/>
        <w:lang w:val="en-US"/>
      </w:rPr>
      <w:t>2</w:t>
    </w:r>
    <w:r w:rsidR="00595F05" w:rsidRPr="006C0434">
      <w:rPr>
        <w:rStyle w:val="PageNumber"/>
        <w:lang w:val="en-US"/>
      </w:rPr>
      <w:fldChar w:fldCharType="end"/>
    </w:r>
  </w:p>
  <w:p w:rsidR="00182B99" w:rsidRPr="00C5280D" w:rsidRDefault="001C31AB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23E69A58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0C45FFF"/>
    <w:multiLevelType w:val="hybridMultilevel"/>
    <w:tmpl w:val="F1C6E696"/>
    <w:lvl w:ilvl="0" w:tplc="04090017">
      <w:start w:val="1"/>
      <w:numFmt w:val="lowerLetter"/>
      <w:lvlText w:val="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">
    <w:nsid w:val="212C5DC7"/>
    <w:multiLevelType w:val="hybridMultilevel"/>
    <w:tmpl w:val="4112D0D2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F36AC3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9FB5F12"/>
    <w:multiLevelType w:val="hybridMultilevel"/>
    <w:tmpl w:val="B0A687DE"/>
    <w:lvl w:ilvl="0" w:tplc="F0B02514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B976E75"/>
    <w:multiLevelType w:val="hybridMultilevel"/>
    <w:tmpl w:val="03FA09D6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02365F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70B63C3"/>
    <w:multiLevelType w:val="hybridMultilevel"/>
    <w:tmpl w:val="DED66FE4"/>
    <w:lvl w:ilvl="0" w:tplc="04090017">
      <w:start w:val="1"/>
      <w:numFmt w:val="lowerLetter"/>
      <w:lvlText w:val="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9">
    <w:nsid w:val="7A810714"/>
    <w:multiLevelType w:val="hybridMultilevel"/>
    <w:tmpl w:val="7C0E83B6"/>
    <w:lvl w:ilvl="0" w:tplc="D0C0D7D0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6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TextBase TMs\WorkspaceSTS\UPOV\UPOV Main"/>
    <w:docVar w:name="TextBaseURL" w:val="empty"/>
    <w:docVar w:name="UILng" w:val="en"/>
  </w:docVars>
  <w:rsids>
    <w:rsidRoot w:val="006F6136"/>
    <w:rsid w:val="00000531"/>
    <w:rsid w:val="00002775"/>
    <w:rsid w:val="000031A2"/>
    <w:rsid w:val="00004E4E"/>
    <w:rsid w:val="00005853"/>
    <w:rsid w:val="0000682E"/>
    <w:rsid w:val="00006D0B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0B30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5C89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5A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4E98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31AB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624"/>
    <w:rsid w:val="003371B8"/>
    <w:rsid w:val="00341784"/>
    <w:rsid w:val="00341B90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35C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3D0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5780A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837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28F"/>
    <w:rsid w:val="00594384"/>
    <w:rsid w:val="00594B41"/>
    <w:rsid w:val="00595F05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3144"/>
    <w:rsid w:val="006443ED"/>
    <w:rsid w:val="0064485D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5F8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EEE"/>
    <w:rsid w:val="00693143"/>
    <w:rsid w:val="006956FA"/>
    <w:rsid w:val="00695783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0434"/>
    <w:rsid w:val="006C07B7"/>
    <w:rsid w:val="006C0802"/>
    <w:rsid w:val="006C1930"/>
    <w:rsid w:val="006C1E31"/>
    <w:rsid w:val="006C3139"/>
    <w:rsid w:val="006C6467"/>
    <w:rsid w:val="006C7C62"/>
    <w:rsid w:val="006D026B"/>
    <w:rsid w:val="006D05D3"/>
    <w:rsid w:val="006D08C3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136"/>
    <w:rsid w:val="006F6210"/>
    <w:rsid w:val="006F62B1"/>
    <w:rsid w:val="006F73B0"/>
    <w:rsid w:val="006F75F8"/>
    <w:rsid w:val="00700171"/>
    <w:rsid w:val="0070029C"/>
    <w:rsid w:val="00700C10"/>
    <w:rsid w:val="00700D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374D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67FC9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4829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DF2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06CF9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579D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7E5"/>
    <w:rsid w:val="009A5F40"/>
    <w:rsid w:val="009A6CBE"/>
    <w:rsid w:val="009A7D0F"/>
    <w:rsid w:val="009A7EAE"/>
    <w:rsid w:val="009B0A0E"/>
    <w:rsid w:val="009B2531"/>
    <w:rsid w:val="009B305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5760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140"/>
    <w:rsid w:val="00A33A2E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3AF5"/>
    <w:rsid w:val="00A943B8"/>
    <w:rsid w:val="00A94A1A"/>
    <w:rsid w:val="00A94C29"/>
    <w:rsid w:val="00A95126"/>
    <w:rsid w:val="00A9535E"/>
    <w:rsid w:val="00A96FDF"/>
    <w:rsid w:val="00A9750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0082"/>
    <w:rsid w:val="00B41020"/>
    <w:rsid w:val="00B41EEA"/>
    <w:rsid w:val="00B426C8"/>
    <w:rsid w:val="00B42C6A"/>
    <w:rsid w:val="00B443F6"/>
    <w:rsid w:val="00B44B25"/>
    <w:rsid w:val="00B4518D"/>
    <w:rsid w:val="00B451EF"/>
    <w:rsid w:val="00B472F6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BC5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13CE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228F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55C7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0EE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59C0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5CE8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4F1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0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82D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4A02"/>
    <w:rsid w:val="00FC4E77"/>
    <w:rsid w:val="00FC5939"/>
    <w:rsid w:val="00FC619B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25D6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1AB"/>
    <w:rPr>
      <w:lang w:val="es-ES_tradnl"/>
    </w:rPr>
  </w:style>
  <w:style w:type="paragraph" w:styleId="Heading1">
    <w:name w:val="heading 1"/>
    <w:next w:val="Normal"/>
    <w:autoRedefine/>
    <w:qFormat/>
    <w:rsid w:val="001C31AB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1C31AB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1C31AB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1C31AB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next w:val="Normal"/>
    <w:autoRedefine/>
    <w:qFormat/>
    <w:rsid w:val="001C31AB"/>
    <w:pPr>
      <w:keepNext/>
      <w:ind w:left="1134" w:hanging="567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1C31AB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1C31A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C31AB"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1C31AB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1C31AB"/>
    <w:pPr>
      <w:spacing w:after="600"/>
      <w:jc w:val="center"/>
    </w:pPr>
    <w:rPr>
      <w:i/>
    </w:rPr>
  </w:style>
  <w:style w:type="paragraph" w:styleId="FootnoteText">
    <w:name w:val="footnote text"/>
    <w:autoRedefine/>
    <w:rsid w:val="001C31AB"/>
    <w:pPr>
      <w:spacing w:before="60"/>
      <w:ind w:left="567" w:hanging="567"/>
    </w:pPr>
    <w:rPr>
      <w:sz w:val="16"/>
      <w:lang w:val="es-ES_tradnl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1C31AB"/>
    <w:pPr>
      <w:tabs>
        <w:tab w:val="right" w:leader="dot" w:pos="9639"/>
      </w:tabs>
      <w:spacing w:before="120"/>
      <w:jc w:val="center"/>
    </w:pPr>
    <w:rPr>
      <w:caps/>
      <w:noProof/>
      <w:sz w:val="18"/>
      <w:szCs w:val="18"/>
    </w:rPr>
  </w:style>
  <w:style w:type="paragraph" w:styleId="TOC3">
    <w:name w:val="toc 3"/>
    <w:next w:val="Normal"/>
    <w:autoRedefine/>
    <w:rsid w:val="001C31AB"/>
    <w:pPr>
      <w:tabs>
        <w:tab w:val="right" w:leader="dot" w:pos="9639"/>
      </w:tabs>
      <w:spacing w:before="120"/>
      <w:ind w:left="568" w:right="851" w:hanging="284"/>
      <w:contextualSpacing/>
      <w:jc w:val="left"/>
    </w:pPr>
    <w:rPr>
      <w:sz w:val="18"/>
      <w:lang w:val="fr-FR"/>
    </w:rPr>
  </w:style>
  <w:style w:type="paragraph" w:styleId="TOC4">
    <w:name w:val="toc 4"/>
    <w:next w:val="Normal"/>
    <w:autoRedefine/>
    <w:rsid w:val="001C31AB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1C31AB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1C31AB"/>
    <w:rPr>
      <w:vertAlign w:val="superscript"/>
    </w:rPr>
  </w:style>
  <w:style w:type="paragraph" w:styleId="EndnoteText">
    <w:name w:val="endnote text"/>
    <w:basedOn w:val="Normal"/>
    <w:rsid w:val="001C31AB"/>
  </w:style>
  <w:style w:type="character" w:styleId="FootnoteReference">
    <w:name w:val="footnote reference"/>
    <w:basedOn w:val="DefaultParagraphFont"/>
    <w:rsid w:val="001C31AB"/>
    <w:rPr>
      <w:vertAlign w:val="superscript"/>
    </w:rPr>
  </w:style>
  <w:style w:type="paragraph" w:styleId="Date">
    <w:name w:val="Date"/>
    <w:basedOn w:val="Normal"/>
    <w:rsid w:val="001C31AB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1C31AB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next w:val="Normal"/>
    <w:autoRedefine/>
    <w:rsid w:val="001C31AB"/>
    <w:pPr>
      <w:tabs>
        <w:tab w:val="right" w:leader="dot" w:pos="9639"/>
      </w:tabs>
      <w:spacing w:before="120"/>
      <w:ind w:left="454" w:right="851" w:hanging="284"/>
      <w:contextualSpacing/>
      <w:jc w:val="left"/>
    </w:pPr>
    <w:rPr>
      <w:smallCaps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1C31AB"/>
    <w:pPr>
      <w:jc w:val="center"/>
    </w:pPr>
    <w:rPr>
      <w:lang w:val="es-ES_tradnl"/>
    </w:rPr>
  </w:style>
  <w:style w:type="character" w:styleId="PageNumber">
    <w:name w:val="page number"/>
    <w:basedOn w:val="DefaultParagraphFont"/>
    <w:rsid w:val="001C31AB"/>
    <w:rPr>
      <w:rFonts w:ascii="Arial" w:hAnsi="Arial"/>
      <w:sz w:val="20"/>
    </w:rPr>
  </w:style>
  <w:style w:type="paragraph" w:customStyle="1" w:styleId="Session">
    <w:name w:val="Session"/>
    <w:basedOn w:val="Normal"/>
    <w:rsid w:val="001C31AB"/>
    <w:pPr>
      <w:spacing w:before="60"/>
      <w:jc w:val="center"/>
    </w:pPr>
    <w:rPr>
      <w:b/>
    </w:rPr>
  </w:style>
  <w:style w:type="paragraph" w:styleId="Signature">
    <w:name w:val="Signature"/>
    <w:basedOn w:val="Normal"/>
    <w:rsid w:val="001C31AB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C31AB"/>
  </w:style>
  <w:style w:type="paragraph" w:styleId="Closing">
    <w:name w:val="Closing"/>
    <w:basedOn w:val="Normal"/>
    <w:rsid w:val="001C31AB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1C31AB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rsid w:val="001C31A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1C31AB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1C31AB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1C31AB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1C31AB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1C31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1C31AB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1C31AB"/>
  </w:style>
  <w:style w:type="paragraph" w:customStyle="1" w:styleId="pldetails">
    <w:name w:val="pldetails"/>
    <w:basedOn w:val="Normal"/>
    <w:link w:val="pldetailsChar"/>
    <w:rsid w:val="001C31AB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1C31AB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1C31A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  <w:lang w:val="es-ES_tradnl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  <w:lang w:val="es-ES_tradnl"/>
    </w:rPr>
  </w:style>
  <w:style w:type="paragraph" w:customStyle="1" w:styleId="plheading">
    <w:name w:val="plheading"/>
    <w:basedOn w:val="Normal"/>
    <w:rsid w:val="001C31AB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Docoriginal">
    <w:name w:val="Doc_original"/>
    <w:basedOn w:val="Code"/>
    <w:link w:val="DocoriginalChar"/>
    <w:rsid w:val="001C31AB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31AB"/>
    <w:pPr>
      <w:tabs>
        <w:tab w:val="left" w:pos="5387"/>
      </w:tabs>
      <w:ind w:left="4820"/>
    </w:pPr>
    <w:rPr>
      <w:i/>
    </w:rPr>
  </w:style>
  <w:style w:type="paragraph" w:customStyle="1" w:styleId="Disclaimer">
    <w:name w:val="Disclaimer"/>
    <w:next w:val="Normal"/>
    <w:qFormat/>
    <w:rsid w:val="001C31AB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1C31AB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1C31AB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StyleSessionAllcaps"/>
    <w:rsid w:val="001C31AB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1C31AB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31AB"/>
    <w:pPr>
      <w:spacing w:before="600" w:after="240"/>
      <w:jc w:val="left"/>
    </w:pPr>
    <w:rPr>
      <w:b/>
    </w:rPr>
  </w:style>
  <w:style w:type="paragraph" w:customStyle="1" w:styleId="preparedby0">
    <w:name w:val="prepared_by"/>
    <w:basedOn w:val="preparedby1"/>
    <w:rsid w:val="001C31AB"/>
    <w:pPr>
      <w:spacing w:before="0" w:after="240"/>
    </w:pPr>
    <w:rPr>
      <w:iCs/>
    </w:rPr>
  </w:style>
  <w:style w:type="character" w:customStyle="1" w:styleId="DocoriginalChar">
    <w:name w:val="Doc_original Char"/>
    <w:basedOn w:val="CodeChar"/>
    <w:link w:val="Docoriginal"/>
    <w:rsid w:val="001C31AB"/>
    <w:rPr>
      <w:b/>
      <w:bCs/>
      <w:spacing w:val="10"/>
      <w:sz w:val="18"/>
      <w:lang w:val="es-ES_tradnl"/>
    </w:rPr>
  </w:style>
  <w:style w:type="paragraph" w:customStyle="1" w:styleId="Doccode">
    <w:name w:val="Doc_code"/>
    <w:qFormat/>
    <w:rsid w:val="001C31AB"/>
    <w:pPr>
      <w:jc w:val="left"/>
    </w:pPr>
    <w:rPr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6F6136"/>
    <w:rPr>
      <w:lang w:val="es-ES_tradnl"/>
    </w:rPr>
  </w:style>
  <w:style w:type="paragraph" w:styleId="BodyTextIndent3">
    <w:name w:val="Body Text Indent 3"/>
    <w:basedOn w:val="Normal"/>
    <w:link w:val="BodyTextIndent3Char"/>
    <w:rsid w:val="006F6136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6F6136"/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alloonTextChar">
    <w:name w:val="Balloon Text Char"/>
    <w:basedOn w:val="DefaultParagraphFont"/>
    <w:link w:val="BalloonText"/>
    <w:rsid w:val="001C31AB"/>
    <w:rPr>
      <w:rFonts w:ascii="Tahoma" w:hAnsi="Tahoma" w:cs="Tahoma"/>
      <w:sz w:val="16"/>
      <w:szCs w:val="16"/>
      <w:lang w:val="es-ES_tradnl"/>
    </w:rPr>
  </w:style>
  <w:style w:type="paragraph" w:customStyle="1" w:styleId="Code">
    <w:name w:val="Code"/>
    <w:basedOn w:val="Normal"/>
    <w:link w:val="CodeChar"/>
    <w:semiHidden/>
    <w:rsid w:val="001C31AB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1C31AB"/>
    <w:rPr>
      <w:b/>
      <w:bCs/>
      <w:spacing w:val="10"/>
      <w:lang w:val="es-ES_tradnl"/>
    </w:rPr>
  </w:style>
  <w:style w:type="paragraph" w:customStyle="1" w:styleId="Country">
    <w:name w:val="Country"/>
    <w:basedOn w:val="Normal"/>
    <w:semiHidden/>
    <w:rsid w:val="001C31AB"/>
    <w:pPr>
      <w:spacing w:before="60" w:after="480"/>
      <w:jc w:val="center"/>
    </w:pPr>
  </w:style>
  <w:style w:type="character" w:customStyle="1" w:styleId="Doclang">
    <w:name w:val="Doc_lang"/>
    <w:basedOn w:val="DefaultParagraphFont"/>
    <w:rsid w:val="001C31AB"/>
    <w:rPr>
      <w:rFonts w:ascii="Arial" w:hAnsi="Arial"/>
      <w:sz w:val="20"/>
      <w:lang w:val="en-US"/>
    </w:rPr>
  </w:style>
  <w:style w:type="paragraph" w:customStyle="1" w:styleId="endofdoc">
    <w:name w:val="end_of_doc"/>
    <w:next w:val="Header"/>
    <w:autoRedefine/>
    <w:rsid w:val="001C31AB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1C31AB"/>
    <w:pPr>
      <w:spacing w:before="600" w:after="80"/>
      <w:jc w:val="center"/>
    </w:pPr>
    <w:rPr>
      <w:snapToGrid w:val="0"/>
    </w:rPr>
  </w:style>
  <w:style w:type="paragraph" w:customStyle="1" w:styleId="preparedby1">
    <w:name w:val="prepared by"/>
    <w:basedOn w:val="Normal"/>
    <w:semiHidden/>
    <w:rsid w:val="001C31AB"/>
    <w:pPr>
      <w:spacing w:before="600"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1C31AB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1C31AB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1C31AB"/>
    <w:pPr>
      <w:spacing w:before="6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qFormat="1"/>
    <w:lsdException w:name="toc 3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31AB"/>
    <w:rPr>
      <w:lang w:val="es-ES_tradnl"/>
    </w:rPr>
  </w:style>
  <w:style w:type="paragraph" w:styleId="Heading1">
    <w:name w:val="heading 1"/>
    <w:next w:val="Normal"/>
    <w:autoRedefine/>
    <w:qFormat/>
    <w:rsid w:val="001C31AB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1C31AB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1C31AB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1C31AB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next w:val="Normal"/>
    <w:autoRedefine/>
    <w:qFormat/>
    <w:rsid w:val="001C31AB"/>
    <w:pPr>
      <w:keepNext/>
      <w:ind w:left="1134" w:hanging="567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qFormat/>
    <w:rsid w:val="006A4E70"/>
    <w:pPr>
      <w:outlineLvl w:val="5"/>
    </w:p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1C31AB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1C31A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C31AB"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1C31AB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1C31AB"/>
    <w:pPr>
      <w:spacing w:after="600"/>
      <w:jc w:val="center"/>
    </w:pPr>
    <w:rPr>
      <w:i/>
    </w:rPr>
  </w:style>
  <w:style w:type="paragraph" w:styleId="FootnoteText">
    <w:name w:val="footnote text"/>
    <w:autoRedefine/>
    <w:rsid w:val="001C31AB"/>
    <w:pPr>
      <w:spacing w:before="60"/>
      <w:ind w:left="567" w:hanging="567"/>
    </w:pPr>
    <w:rPr>
      <w:sz w:val="16"/>
      <w:lang w:val="es-ES_tradnl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uiPriority w:val="39"/>
    <w:rsid w:val="001C31AB"/>
    <w:pPr>
      <w:tabs>
        <w:tab w:val="right" w:leader="dot" w:pos="9639"/>
      </w:tabs>
      <w:spacing w:before="120"/>
      <w:jc w:val="center"/>
    </w:pPr>
    <w:rPr>
      <w:caps/>
      <w:noProof/>
      <w:sz w:val="18"/>
      <w:szCs w:val="18"/>
    </w:rPr>
  </w:style>
  <w:style w:type="paragraph" w:styleId="TOC3">
    <w:name w:val="toc 3"/>
    <w:next w:val="Normal"/>
    <w:autoRedefine/>
    <w:rsid w:val="001C31AB"/>
    <w:pPr>
      <w:tabs>
        <w:tab w:val="right" w:leader="dot" w:pos="9639"/>
      </w:tabs>
      <w:spacing w:before="120"/>
      <w:ind w:left="568" w:right="851" w:hanging="284"/>
      <w:contextualSpacing/>
      <w:jc w:val="left"/>
    </w:pPr>
    <w:rPr>
      <w:sz w:val="18"/>
      <w:lang w:val="fr-FR"/>
    </w:rPr>
  </w:style>
  <w:style w:type="paragraph" w:styleId="TOC4">
    <w:name w:val="toc 4"/>
    <w:next w:val="Normal"/>
    <w:autoRedefine/>
    <w:rsid w:val="001C31AB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5">
    <w:name w:val="toc 5"/>
    <w:next w:val="Normal"/>
    <w:autoRedefine/>
    <w:rsid w:val="001C31AB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1C31AB"/>
    <w:rPr>
      <w:vertAlign w:val="superscript"/>
    </w:rPr>
  </w:style>
  <w:style w:type="paragraph" w:styleId="EndnoteText">
    <w:name w:val="endnote text"/>
    <w:basedOn w:val="Normal"/>
    <w:rsid w:val="001C31AB"/>
  </w:style>
  <w:style w:type="character" w:styleId="FootnoteReference">
    <w:name w:val="footnote reference"/>
    <w:basedOn w:val="DefaultParagraphFont"/>
    <w:rsid w:val="001C31AB"/>
    <w:rPr>
      <w:vertAlign w:val="superscript"/>
    </w:rPr>
  </w:style>
  <w:style w:type="paragraph" w:styleId="Date">
    <w:name w:val="Date"/>
    <w:basedOn w:val="Normal"/>
    <w:rsid w:val="001C31AB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1C31AB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</w:rPr>
  </w:style>
  <w:style w:type="paragraph" w:styleId="TOC2">
    <w:name w:val="toc 2"/>
    <w:next w:val="Normal"/>
    <w:autoRedefine/>
    <w:rsid w:val="001C31AB"/>
    <w:pPr>
      <w:tabs>
        <w:tab w:val="right" w:leader="dot" w:pos="9639"/>
      </w:tabs>
      <w:spacing w:before="120"/>
      <w:ind w:left="454" w:right="851" w:hanging="284"/>
      <w:contextualSpacing/>
      <w:jc w:val="left"/>
    </w:pPr>
    <w:rPr>
      <w:smallCaps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1C31AB"/>
    <w:pPr>
      <w:jc w:val="center"/>
    </w:pPr>
    <w:rPr>
      <w:lang w:val="es-ES_tradnl"/>
    </w:rPr>
  </w:style>
  <w:style w:type="character" w:styleId="PageNumber">
    <w:name w:val="page number"/>
    <w:basedOn w:val="DefaultParagraphFont"/>
    <w:rsid w:val="001C31AB"/>
    <w:rPr>
      <w:rFonts w:ascii="Arial" w:hAnsi="Arial"/>
      <w:sz w:val="20"/>
    </w:rPr>
  </w:style>
  <w:style w:type="paragraph" w:customStyle="1" w:styleId="Session">
    <w:name w:val="Session"/>
    <w:basedOn w:val="Normal"/>
    <w:rsid w:val="001C31AB"/>
    <w:pPr>
      <w:spacing w:before="60"/>
      <w:jc w:val="center"/>
    </w:pPr>
    <w:rPr>
      <w:b/>
    </w:rPr>
  </w:style>
  <w:style w:type="paragraph" w:styleId="Signature">
    <w:name w:val="Signature"/>
    <w:basedOn w:val="Normal"/>
    <w:rsid w:val="001C31AB"/>
    <w:pPr>
      <w:ind w:left="4536"/>
      <w:jc w:val="center"/>
    </w:p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C31AB"/>
  </w:style>
  <w:style w:type="paragraph" w:styleId="Closing">
    <w:name w:val="Closing"/>
    <w:basedOn w:val="Normal"/>
    <w:rsid w:val="001C31AB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1C31AB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link w:val="BalloonTextChar"/>
    <w:rsid w:val="001C31AB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1C31AB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1C31AB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1C31AB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1C31AB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1C31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1C31AB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1C31AB"/>
  </w:style>
  <w:style w:type="paragraph" w:customStyle="1" w:styleId="pldetails">
    <w:name w:val="pldetails"/>
    <w:basedOn w:val="Normal"/>
    <w:link w:val="pldetailsChar"/>
    <w:rsid w:val="001C31AB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1C31AB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1C31AB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  <w:lang w:val="es-ES_tradnl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  <w:lang w:val="es-ES_tradnl"/>
    </w:rPr>
  </w:style>
  <w:style w:type="paragraph" w:customStyle="1" w:styleId="plheading">
    <w:name w:val="plheading"/>
    <w:basedOn w:val="Normal"/>
    <w:rsid w:val="001C31AB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Docoriginal">
    <w:name w:val="Doc_original"/>
    <w:basedOn w:val="Code"/>
    <w:link w:val="DocoriginalChar"/>
    <w:rsid w:val="001C31AB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31AB"/>
    <w:pPr>
      <w:tabs>
        <w:tab w:val="left" w:pos="5387"/>
      </w:tabs>
      <w:ind w:left="4820"/>
    </w:pPr>
    <w:rPr>
      <w:i/>
    </w:rPr>
  </w:style>
  <w:style w:type="paragraph" w:customStyle="1" w:styleId="Disclaimer">
    <w:name w:val="Disclaimer"/>
    <w:next w:val="Normal"/>
    <w:qFormat/>
    <w:rsid w:val="001C31AB"/>
    <w:pPr>
      <w:spacing w:after="600"/>
      <w:jc w:val="left"/>
    </w:pPr>
    <w:rPr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1C31AB"/>
    <w:pPr>
      <w:spacing w:before="120"/>
    </w:pPr>
    <w:rPr>
      <w:sz w:val="16"/>
    </w:rPr>
  </w:style>
  <w:style w:type="paragraph" w:customStyle="1" w:styleId="Lettrine">
    <w:name w:val="Lettrine"/>
    <w:basedOn w:val="Normal"/>
    <w:rsid w:val="001C31AB"/>
    <w:pPr>
      <w:spacing w:line="340" w:lineRule="atLeast"/>
      <w:jc w:val="right"/>
    </w:pPr>
    <w:rPr>
      <w:b/>
      <w:bCs/>
      <w:sz w:val="36"/>
    </w:rPr>
  </w:style>
  <w:style w:type="paragraph" w:customStyle="1" w:styleId="Sessiontc">
    <w:name w:val="Session_tc"/>
    <w:basedOn w:val="StyleSessionAllcaps"/>
    <w:rsid w:val="001C31AB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1C31AB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C31AB"/>
    <w:pPr>
      <w:spacing w:before="600" w:after="240"/>
      <w:jc w:val="left"/>
    </w:pPr>
    <w:rPr>
      <w:b/>
    </w:rPr>
  </w:style>
  <w:style w:type="paragraph" w:customStyle="1" w:styleId="preparedby0">
    <w:name w:val="prepared_by"/>
    <w:basedOn w:val="preparedby1"/>
    <w:rsid w:val="001C31AB"/>
    <w:pPr>
      <w:spacing w:before="0" w:after="240"/>
    </w:pPr>
    <w:rPr>
      <w:iCs/>
    </w:rPr>
  </w:style>
  <w:style w:type="character" w:customStyle="1" w:styleId="DocoriginalChar">
    <w:name w:val="Doc_original Char"/>
    <w:basedOn w:val="CodeChar"/>
    <w:link w:val="Docoriginal"/>
    <w:rsid w:val="001C31AB"/>
    <w:rPr>
      <w:b/>
      <w:bCs/>
      <w:spacing w:val="10"/>
      <w:sz w:val="18"/>
      <w:lang w:val="es-ES_tradnl"/>
    </w:rPr>
  </w:style>
  <w:style w:type="paragraph" w:customStyle="1" w:styleId="Doccode">
    <w:name w:val="Doc_code"/>
    <w:qFormat/>
    <w:rsid w:val="001C31AB"/>
    <w:pPr>
      <w:jc w:val="left"/>
    </w:pPr>
    <w:rPr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6F6136"/>
    <w:rPr>
      <w:lang w:val="es-ES_tradnl"/>
    </w:rPr>
  </w:style>
  <w:style w:type="paragraph" w:styleId="BodyTextIndent3">
    <w:name w:val="Body Text Indent 3"/>
    <w:basedOn w:val="Normal"/>
    <w:link w:val="BodyTextIndent3Char"/>
    <w:rsid w:val="006F6136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6F6136"/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alloonTextChar">
    <w:name w:val="Balloon Text Char"/>
    <w:basedOn w:val="DefaultParagraphFont"/>
    <w:link w:val="BalloonText"/>
    <w:rsid w:val="001C31AB"/>
    <w:rPr>
      <w:rFonts w:ascii="Tahoma" w:hAnsi="Tahoma" w:cs="Tahoma"/>
      <w:sz w:val="16"/>
      <w:szCs w:val="16"/>
      <w:lang w:val="es-ES_tradnl"/>
    </w:rPr>
  </w:style>
  <w:style w:type="paragraph" w:customStyle="1" w:styleId="Code">
    <w:name w:val="Code"/>
    <w:basedOn w:val="Normal"/>
    <w:link w:val="CodeChar"/>
    <w:semiHidden/>
    <w:rsid w:val="001C31AB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semiHidden/>
    <w:rsid w:val="001C31AB"/>
    <w:rPr>
      <w:b/>
      <w:bCs/>
      <w:spacing w:val="10"/>
      <w:lang w:val="es-ES_tradnl"/>
    </w:rPr>
  </w:style>
  <w:style w:type="paragraph" w:customStyle="1" w:styleId="Country">
    <w:name w:val="Country"/>
    <w:basedOn w:val="Normal"/>
    <w:semiHidden/>
    <w:rsid w:val="001C31AB"/>
    <w:pPr>
      <w:spacing w:before="60" w:after="480"/>
      <w:jc w:val="center"/>
    </w:pPr>
  </w:style>
  <w:style w:type="character" w:customStyle="1" w:styleId="Doclang">
    <w:name w:val="Doc_lang"/>
    <w:basedOn w:val="DefaultParagraphFont"/>
    <w:rsid w:val="001C31AB"/>
    <w:rPr>
      <w:rFonts w:ascii="Arial" w:hAnsi="Arial"/>
      <w:sz w:val="20"/>
      <w:lang w:val="en-US"/>
    </w:rPr>
  </w:style>
  <w:style w:type="paragraph" w:customStyle="1" w:styleId="endofdoc">
    <w:name w:val="end_of_doc"/>
    <w:next w:val="Header"/>
    <w:autoRedefine/>
    <w:rsid w:val="001C31AB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1C31AB"/>
    <w:pPr>
      <w:spacing w:before="600" w:after="80"/>
      <w:jc w:val="center"/>
    </w:pPr>
    <w:rPr>
      <w:snapToGrid w:val="0"/>
    </w:rPr>
  </w:style>
  <w:style w:type="paragraph" w:customStyle="1" w:styleId="preparedby1">
    <w:name w:val="prepared by"/>
    <w:basedOn w:val="Normal"/>
    <w:semiHidden/>
    <w:rsid w:val="001C31AB"/>
    <w:pPr>
      <w:spacing w:before="600"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1C31AB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1C31AB"/>
    <w:pPr>
      <w:spacing w:before="480"/>
    </w:pPr>
    <w:rPr>
      <w:bCs/>
      <w:caps/>
      <w:kern w:val="28"/>
      <w:sz w:val="24"/>
    </w:rPr>
  </w:style>
  <w:style w:type="paragraph" w:customStyle="1" w:styleId="TitreUpov">
    <w:name w:val="TitreUpov"/>
    <w:basedOn w:val="Normal"/>
    <w:semiHidden/>
    <w:rsid w:val="001C31AB"/>
    <w:pPr>
      <w:spacing w:before="6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Members of the Union: number of participants</c:v>
                </c:pt>
              </c:strCache>
            </c:strRef>
          </c:tx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Sheet1!$B$2:$O$2</c:f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Miembros de la Unión: número de miembros de la Unión</c:v>
                </c:pt>
              </c:strCache>
            </c:strRef>
          </c:tx>
          <c:spPr>
            <a:solidFill>
              <a:schemeClr val="tx1"/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Sheet1!$B$4:$O$4</c:f>
              <c:numCache>
                <c:formatCode>General</c:formatCode>
                <c:ptCount val="14"/>
                <c:pt idx="0">
                  <c:v>23</c:v>
                </c:pt>
                <c:pt idx="1">
                  <c:v>20</c:v>
                </c:pt>
                <c:pt idx="2">
                  <c:v>25</c:v>
                </c:pt>
                <c:pt idx="3">
                  <c:v>19</c:v>
                </c:pt>
                <c:pt idx="4">
                  <c:v>22</c:v>
                </c:pt>
                <c:pt idx="5">
                  <c:v>31</c:v>
                </c:pt>
                <c:pt idx="6">
                  <c:v>21</c:v>
                </c:pt>
                <c:pt idx="7">
                  <c:v>25</c:v>
                </c:pt>
                <c:pt idx="8">
                  <c:v>24</c:v>
                </c:pt>
                <c:pt idx="9">
                  <c:v>26</c:v>
                </c:pt>
                <c:pt idx="10">
                  <c:v>27</c:v>
                </c:pt>
                <c:pt idx="11">
                  <c:v>26</c:v>
                </c:pt>
                <c:pt idx="12">
                  <c:v>21</c:v>
                </c:pt>
                <c:pt idx="13">
                  <c:v>30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Observer States / Authorities:  number of participants</c:v>
                </c:pt>
              </c:strCache>
            </c:strRef>
          </c:tx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Sheet1!$B$5:$O$5</c:f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Estados observadores:  número de Estados</c:v>
                </c:pt>
              </c:strCache>
            </c:strRef>
          </c:tx>
          <c:spPr>
            <a:pattFill prst="pct4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Sheet1!$B$6:$O$6</c:f>
              <c:numCache>
                <c:formatCode>General</c:formatCode>
                <c:ptCount val="14"/>
                <c:pt idx="0">
                  <c:v>9</c:v>
                </c:pt>
                <c:pt idx="1">
                  <c:v>1</c:v>
                </c:pt>
                <c:pt idx="2">
                  <c:v>3</c:v>
                </c:pt>
                <c:pt idx="3">
                  <c:v>0</c:v>
                </c:pt>
                <c:pt idx="4">
                  <c:v>1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  <c:pt idx="8">
                  <c:v>6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  <c:pt idx="12">
                  <c:v>10</c:v>
                </c:pt>
                <c:pt idx="13">
                  <c:v>0</c:v>
                </c:pt>
              </c:numCache>
            </c:numRef>
          </c:val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Observer Organizations:  number of participants </c:v>
                </c:pt>
              </c:strCache>
            </c:strRef>
          </c:tx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Sheet1!$B$7:$O$7</c:f>
            </c:numRef>
          </c:val>
        </c:ser>
        <c:ser>
          <c:idx val="6"/>
          <c:order val="6"/>
          <c:tx>
            <c:strRef>
              <c:f>Sheet1!$A$8</c:f>
              <c:strCache>
                <c:ptCount val="1"/>
                <c:pt idx="0">
                  <c:v>Organizaciones observadoras:  número de organizaciones</c:v>
                </c:pt>
              </c:strCache>
            </c:strRef>
          </c:tx>
          <c:spPr>
            <a:pattFill prst="openDmnd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Sheet1!$B$8:$O$8</c:f>
              <c:numCache>
                <c:formatCode>General</c:formatCode>
                <c:ptCount val="14"/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495488"/>
        <c:axId val="164011392"/>
      </c:barChart>
      <c:lineChart>
        <c:grouping val="standard"/>
        <c:varyColors val="0"/>
        <c:ser>
          <c:idx val="1"/>
          <c:order val="1"/>
          <c:tx>
            <c:strRef>
              <c:f>Sheet1!$A$3</c:f>
              <c:strCache>
                <c:ptCount val="1"/>
                <c:pt idx="0">
                  <c:v>Número total de participantes (todas las categorías)</c:v>
                </c:pt>
              </c:strCache>
            </c:strRef>
          </c:tx>
          <c:spPr>
            <a:ln>
              <a:solidFill>
                <a:srgbClr val="92D050"/>
              </a:solidFill>
            </a:ln>
          </c:spPr>
          <c:cat>
            <c:numRef>
              <c:f>Sheet1!$B$1:$O$1</c:f>
              <c:numCache>
                <c:formatCode>General</c:formatCode>
                <c:ptCount val="14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</c:numCache>
            </c:numRef>
          </c:cat>
          <c:val>
            <c:numRef>
              <c:f>Sheet1!$B$3:$O$3</c:f>
              <c:numCache>
                <c:formatCode>General</c:formatCode>
                <c:ptCount val="14"/>
                <c:pt idx="0">
                  <c:v>68</c:v>
                </c:pt>
                <c:pt idx="1">
                  <c:v>73</c:v>
                </c:pt>
                <c:pt idx="2">
                  <c:v>138</c:v>
                </c:pt>
                <c:pt idx="3">
                  <c:v>138</c:v>
                </c:pt>
                <c:pt idx="4">
                  <c:v>174</c:v>
                </c:pt>
                <c:pt idx="5">
                  <c:v>190</c:v>
                </c:pt>
                <c:pt idx="6">
                  <c:v>98</c:v>
                </c:pt>
                <c:pt idx="7">
                  <c:v>127</c:v>
                </c:pt>
                <c:pt idx="8">
                  <c:v>135</c:v>
                </c:pt>
                <c:pt idx="9">
                  <c:v>124</c:v>
                </c:pt>
                <c:pt idx="10">
                  <c:v>141</c:v>
                </c:pt>
                <c:pt idx="11">
                  <c:v>149</c:v>
                </c:pt>
                <c:pt idx="12">
                  <c:v>130</c:v>
                </c:pt>
                <c:pt idx="13">
                  <c:v>150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5272448"/>
        <c:axId val="45270528"/>
      </c:lineChart>
      <c:catAx>
        <c:axId val="120495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4011392"/>
        <c:crosses val="autoZero"/>
        <c:auto val="1"/>
        <c:lblAlgn val="ctr"/>
        <c:lblOffset val="100"/>
        <c:noMultiLvlLbl val="0"/>
      </c:catAx>
      <c:valAx>
        <c:axId val="164011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Número de miembros de la Unión/ </a:t>
                </a:r>
              </a:p>
              <a:p>
                <a:pPr>
                  <a:defRPr/>
                </a:pPr>
                <a:r>
                  <a:rPr lang="en-US"/>
                  <a:t>Estados-Organizaciones</a:t>
                </a:r>
                <a:r>
                  <a:rPr lang="en-US" baseline="0"/>
                  <a:t> observadores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2.306805074971165E-2"/>
              <c:y val="0.1257870866385495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20495488"/>
        <c:crosses val="autoZero"/>
        <c:crossBetween val="between"/>
      </c:valAx>
      <c:valAx>
        <c:axId val="45270528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Número total de participantes</a:t>
                </a:r>
              </a:p>
            </c:rich>
          </c:tx>
          <c:layout>
            <c:manualLayout>
              <c:xMode val="edge"/>
              <c:yMode val="edge"/>
              <c:x val="0.95737882905768901"/>
              <c:y val="0.1561686885773179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>
                <a:solidFill>
                  <a:srgbClr val="92D050"/>
                </a:solidFill>
              </a:defRPr>
            </a:pPr>
            <a:endParaRPr lang="en-US"/>
          </a:p>
        </c:txPr>
        <c:crossAx val="45272448"/>
        <c:crosses val="max"/>
        <c:crossBetween val="between"/>
      </c:valAx>
      <c:catAx>
        <c:axId val="452724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270528"/>
        <c:crosses val="autoZero"/>
        <c:auto val="1"/>
        <c:lblAlgn val="ctr"/>
        <c:lblOffset val="100"/>
        <c:noMultiLvlLbl val="0"/>
      </c:cat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9A15D-F218-4210-B1DA-88F089FE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1342</Words>
  <Characters>7652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8977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GIACHINO Erika</cp:lastModifiedBy>
  <cp:revision>2</cp:revision>
  <cp:lastPrinted>2008-06-18T15:37:00Z</cp:lastPrinted>
  <dcterms:created xsi:type="dcterms:W3CDTF">2017-03-15T13:51:00Z</dcterms:created>
  <dcterms:modified xsi:type="dcterms:W3CDTF">2017-03-15T13:51:00Z</dcterms:modified>
</cp:coreProperties>
</file>