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B21C89" w:rsidRPr="009B16F0">
        <w:tc>
          <w:tcPr>
            <w:tcW w:w="6522" w:type="dxa"/>
          </w:tcPr>
          <w:p w:rsidR="00B21C89" w:rsidRPr="009B16F0" w:rsidRDefault="00C24FB1" w:rsidP="00AC2883">
            <w:r>
              <w:rPr>
                <w:noProof/>
                <w:lang w:val="en-US"/>
              </w:rPr>
              <w:drawing>
                <wp:inline distT="0" distB="0" distL="0" distR="0">
                  <wp:extent cx="946150" cy="244475"/>
                  <wp:effectExtent l="0" t="0" r="635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44475"/>
                          </a:xfrm>
                          <a:prstGeom prst="rect">
                            <a:avLst/>
                          </a:prstGeom>
                          <a:noFill/>
                          <a:ln>
                            <a:noFill/>
                          </a:ln>
                        </pic:spPr>
                      </pic:pic>
                    </a:graphicData>
                  </a:graphic>
                </wp:inline>
              </w:drawing>
            </w:r>
          </w:p>
        </w:tc>
        <w:tc>
          <w:tcPr>
            <w:tcW w:w="3117" w:type="dxa"/>
          </w:tcPr>
          <w:p w:rsidR="00B21C89" w:rsidRPr="009B16F0" w:rsidRDefault="00B21C89" w:rsidP="00AC2883">
            <w:pPr>
              <w:pStyle w:val="Lettrine"/>
            </w:pPr>
            <w:r w:rsidRPr="009B16F0">
              <w:t>S</w:t>
            </w:r>
          </w:p>
        </w:tc>
      </w:tr>
      <w:tr w:rsidR="00B21C89" w:rsidRPr="009B16F0">
        <w:trPr>
          <w:trHeight w:val="219"/>
        </w:trPr>
        <w:tc>
          <w:tcPr>
            <w:tcW w:w="6522" w:type="dxa"/>
          </w:tcPr>
          <w:p w:rsidR="00B21C89" w:rsidRPr="009B16F0" w:rsidRDefault="00B21C89" w:rsidP="00BC0BD4">
            <w:pPr>
              <w:pStyle w:val="upove"/>
            </w:pPr>
            <w:r w:rsidRPr="009B16F0">
              <w:t>Unión Internacional para la Protección de las Obtenciones Vegetales</w:t>
            </w:r>
          </w:p>
        </w:tc>
        <w:tc>
          <w:tcPr>
            <w:tcW w:w="3117" w:type="dxa"/>
          </w:tcPr>
          <w:p w:rsidR="00B21C89" w:rsidRPr="009B16F0" w:rsidRDefault="00B21C89" w:rsidP="00DA4973"/>
        </w:tc>
      </w:tr>
    </w:tbl>
    <w:p w:rsidR="00B21C89" w:rsidRPr="009B16F0" w:rsidRDefault="00B21C89" w:rsidP="00DC3802"/>
    <w:p w:rsidR="00B21C89" w:rsidRPr="009B16F0" w:rsidRDefault="00B21C89" w:rsidP="00DC3802"/>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1C89" w:rsidRPr="009B16F0">
        <w:tc>
          <w:tcPr>
            <w:tcW w:w="6512" w:type="dxa"/>
            <w:tcBorders>
              <w:bottom w:val="single" w:sz="4" w:space="0" w:color="auto"/>
            </w:tcBorders>
          </w:tcPr>
          <w:p w:rsidR="00B21C89" w:rsidRPr="009B16F0" w:rsidRDefault="00B21C89" w:rsidP="00AC2883">
            <w:pPr>
              <w:pStyle w:val="Sessiontc"/>
              <w:spacing w:line="240" w:lineRule="auto"/>
            </w:pPr>
            <w:r w:rsidRPr="009B16F0">
              <w:t>Comité Técnico</w:t>
            </w:r>
          </w:p>
          <w:p w:rsidR="00B21C89" w:rsidRPr="009B16F0" w:rsidRDefault="00B21C89" w:rsidP="002E5944">
            <w:pPr>
              <w:pStyle w:val="Sessiontcplacedate"/>
              <w:rPr>
                <w:sz w:val="22"/>
                <w:szCs w:val="22"/>
              </w:rPr>
            </w:pPr>
            <w:r w:rsidRPr="009B16F0">
              <w:t>Quincuagésima tercera sesión</w:t>
            </w:r>
            <w:r w:rsidRPr="009B16F0">
              <w:br/>
              <w:t>Ginebra, 3 a 5 de abril de 2017</w:t>
            </w:r>
          </w:p>
        </w:tc>
        <w:tc>
          <w:tcPr>
            <w:tcW w:w="3127" w:type="dxa"/>
            <w:tcBorders>
              <w:bottom w:val="single" w:sz="4" w:space="0" w:color="auto"/>
            </w:tcBorders>
          </w:tcPr>
          <w:p w:rsidR="00B21C89" w:rsidRPr="009B16F0" w:rsidRDefault="00B21C89" w:rsidP="003C7FBE">
            <w:pPr>
              <w:pStyle w:val="Doccode"/>
              <w:rPr>
                <w:lang w:val="es-ES"/>
              </w:rPr>
            </w:pPr>
            <w:r w:rsidRPr="009B16F0">
              <w:rPr>
                <w:lang w:val="es-ES"/>
              </w:rPr>
              <w:t>TC/53/12</w:t>
            </w:r>
          </w:p>
          <w:p w:rsidR="00B21C89" w:rsidRPr="009B16F0" w:rsidRDefault="00B21C89" w:rsidP="003C7FBE">
            <w:pPr>
              <w:pStyle w:val="Docoriginal"/>
            </w:pPr>
            <w:r w:rsidRPr="009B16F0">
              <w:t xml:space="preserve">Original:  </w:t>
            </w:r>
            <w:r w:rsidRPr="009B16F0">
              <w:rPr>
                <w:b w:val="0"/>
                <w:bCs w:val="0"/>
                <w:spacing w:val="0"/>
              </w:rPr>
              <w:t>Inglés</w:t>
            </w:r>
          </w:p>
          <w:p w:rsidR="00B21C89" w:rsidRPr="00BF62B7" w:rsidRDefault="00B21C89" w:rsidP="00BF62B7">
            <w:pPr>
              <w:pStyle w:val="Docoriginal"/>
            </w:pPr>
            <w:r w:rsidRPr="009B16F0">
              <w:t xml:space="preserve">Fecha:  </w:t>
            </w:r>
            <w:r w:rsidR="00BF62B7" w:rsidRPr="00BF62B7">
              <w:rPr>
                <w:b w:val="0"/>
              </w:rPr>
              <w:t>8</w:t>
            </w:r>
            <w:r w:rsidRPr="00BF62B7">
              <w:rPr>
                <w:b w:val="0"/>
                <w:bCs w:val="0"/>
                <w:spacing w:val="0"/>
              </w:rPr>
              <w:t xml:space="preserve"> de marzo de 2017</w:t>
            </w:r>
          </w:p>
        </w:tc>
      </w:tr>
    </w:tbl>
    <w:p w:rsidR="00B21C89" w:rsidRPr="009B16F0" w:rsidRDefault="00B21C89" w:rsidP="00783B0D">
      <w:pPr>
        <w:pStyle w:val="Titleofdoc0"/>
        <w:rPr>
          <w:b w:val="0"/>
          <w:bCs/>
        </w:rPr>
      </w:pPr>
      <w:bookmarkStart w:id="0" w:name="TitleOfDoc"/>
      <w:bookmarkEnd w:id="0"/>
      <w:r w:rsidRPr="009B16F0">
        <w:rPr>
          <w:bCs/>
          <w:snapToGrid w:val="0"/>
        </w:rPr>
        <w:t>DENOMINACIONES DE VARIEDADES</w:t>
      </w:r>
    </w:p>
    <w:p w:rsidR="00B21C89" w:rsidRPr="009B16F0" w:rsidRDefault="00B21C89" w:rsidP="006A644A">
      <w:pPr>
        <w:pStyle w:val="preparedby1"/>
        <w:jc w:val="left"/>
      </w:pPr>
      <w:bookmarkStart w:id="1" w:name="Prepared"/>
      <w:bookmarkEnd w:id="1"/>
      <w:r w:rsidRPr="009B16F0">
        <w:t>Documento preparado por la Oficina de la Unión</w:t>
      </w:r>
    </w:p>
    <w:p w:rsidR="00B21C89" w:rsidRPr="009B16F0" w:rsidRDefault="00B21C89" w:rsidP="002C642D">
      <w:pPr>
        <w:pStyle w:val="Disclaimer"/>
      </w:pPr>
      <w:r w:rsidRPr="009B16F0">
        <w:t>Descargo de responsabilidad: el presente documento no constituye un documento de política u orientación de la UPOV</w:t>
      </w:r>
    </w:p>
    <w:p w:rsidR="00B21C89" w:rsidRPr="00C24FB1" w:rsidRDefault="00B21C89" w:rsidP="008C6962">
      <w:pPr>
        <w:pStyle w:val="Heading1"/>
        <w:rPr>
          <w:rFonts w:eastAsia="MS Mincho"/>
          <w:lang w:val="es-ES"/>
        </w:rPr>
      </w:pPr>
      <w:bookmarkStart w:id="2" w:name="_Toc477512605"/>
      <w:r w:rsidRPr="009B16F0">
        <w:rPr>
          <w:rFonts w:eastAsia="MS Mincho"/>
        </w:rPr>
        <w:t>RESUMEN</w:t>
      </w:r>
      <w:bookmarkEnd w:id="2"/>
    </w:p>
    <w:p w:rsidR="00B21C89" w:rsidRPr="00C24FB1" w:rsidRDefault="00B21C89" w:rsidP="004851F1">
      <w:pPr>
        <w:rPr>
          <w:rFonts w:eastAsia="MS Mincho"/>
          <w:lang w:val="es-ES" w:eastAsia="ja-JP"/>
        </w:rPr>
      </w:pPr>
    </w:p>
    <w:p w:rsidR="00B21C89" w:rsidRPr="00C24FB1" w:rsidRDefault="00B21C89" w:rsidP="004851F1">
      <w:pPr>
        <w:rPr>
          <w:snapToGrid w:val="0"/>
          <w:lang w:val="es-ES"/>
        </w:rPr>
      </w:pPr>
      <w:r w:rsidRPr="009B16F0">
        <w:rPr>
          <w:snapToGrid w:val="0"/>
          <w:lang w:val="en-US"/>
        </w:rPr>
        <w:fldChar w:fldCharType="begin"/>
      </w:r>
      <w:r w:rsidRPr="00C24FB1">
        <w:rPr>
          <w:snapToGrid w:val="0"/>
          <w:lang w:val="es-ES"/>
        </w:rPr>
        <w:instrText xml:space="preserve"> AUTONUM  </w:instrText>
      </w:r>
      <w:r w:rsidRPr="009B16F0">
        <w:rPr>
          <w:snapToGrid w:val="0"/>
          <w:lang w:val="en-US"/>
        </w:rPr>
        <w:fldChar w:fldCharType="end"/>
      </w:r>
      <w:r w:rsidRPr="00C24FB1">
        <w:rPr>
          <w:snapToGrid w:val="0"/>
          <w:lang w:val="es-ES"/>
        </w:rPr>
        <w:tab/>
      </w:r>
      <w:r w:rsidRPr="009B16F0">
        <w:t>El presente documento tiene por finalidad informar acerca de la labor relativa a la posible elaboración de un instrumento de la UPOV de búsqueda de similitud a los fines de la denominación de variedades y a la eventual revisión del documento UPOV/INF/12 “Notas explicativas sobre las denominaciones de variedades con arreglo al Convenio de la UPOV”.</w:t>
      </w:r>
    </w:p>
    <w:p w:rsidR="00B21C89" w:rsidRPr="00C24FB1" w:rsidRDefault="00B21C89" w:rsidP="004851F1">
      <w:pPr>
        <w:rPr>
          <w:snapToGrid w:val="0"/>
          <w:lang w:val="es-ES" w:eastAsia="ja-JP"/>
        </w:rPr>
      </w:pPr>
    </w:p>
    <w:p w:rsidR="00B21C89" w:rsidRPr="00C24FB1" w:rsidRDefault="00B21C89" w:rsidP="004851F1">
      <w:pPr>
        <w:rPr>
          <w:snapToGrid w:val="0"/>
          <w:lang w:val="es-ES" w:eastAsia="ja-JP"/>
        </w:rPr>
      </w:pPr>
      <w:r w:rsidRPr="009B16F0">
        <w:rPr>
          <w:snapToGrid w:val="0"/>
          <w:lang w:val="en-US"/>
        </w:rPr>
        <w:fldChar w:fldCharType="begin"/>
      </w:r>
      <w:r w:rsidRPr="00C24FB1">
        <w:rPr>
          <w:snapToGrid w:val="0"/>
          <w:lang w:val="es-ES"/>
        </w:rPr>
        <w:instrText xml:space="preserve"> AUTONUM  </w:instrText>
      </w:r>
      <w:r w:rsidRPr="009B16F0">
        <w:rPr>
          <w:snapToGrid w:val="0"/>
          <w:lang w:val="en-US"/>
        </w:rPr>
        <w:fldChar w:fldCharType="end"/>
      </w:r>
      <w:r w:rsidRPr="00C24FB1">
        <w:rPr>
          <w:snapToGrid w:val="0"/>
          <w:lang w:val="es-ES"/>
        </w:rPr>
        <w:tab/>
      </w:r>
      <w:r w:rsidRPr="009B16F0">
        <w:rPr>
          <w:snapToGrid w:val="0"/>
          <w:lang w:eastAsia="ja-JP"/>
        </w:rPr>
        <w:t>Se invita al TC a tomar nota:</w:t>
      </w:r>
    </w:p>
    <w:p w:rsidR="00B21C89" w:rsidRPr="00C24FB1" w:rsidRDefault="00B21C89" w:rsidP="004851F1">
      <w:pPr>
        <w:rPr>
          <w:snapToGrid w:val="0"/>
          <w:lang w:val="es-ES" w:eastAsia="ja-JP"/>
        </w:rPr>
      </w:pPr>
    </w:p>
    <w:p w:rsidR="00B21C89" w:rsidRPr="00C24FB1" w:rsidRDefault="00B21C89" w:rsidP="004851F1">
      <w:pPr>
        <w:ind w:firstLine="567"/>
        <w:rPr>
          <w:snapToGrid w:val="0"/>
          <w:lang w:val="es-ES" w:eastAsia="ja-JP"/>
        </w:rPr>
      </w:pPr>
      <w:r w:rsidRPr="00C24FB1">
        <w:rPr>
          <w:snapToGrid w:val="0"/>
          <w:lang w:val="es-ES" w:eastAsia="ja-JP"/>
        </w:rPr>
        <w:t>a)</w:t>
      </w:r>
      <w:r w:rsidRPr="00C24FB1">
        <w:rPr>
          <w:snapToGrid w:val="0"/>
          <w:lang w:val="es-ES" w:eastAsia="ja-JP"/>
        </w:rPr>
        <w:tab/>
      </w:r>
      <w:r w:rsidRPr="009B16F0">
        <w:rPr>
          <w:snapToGrid w:val="0"/>
          <w:lang w:eastAsia="ja-JP"/>
        </w:rPr>
        <w:t>de las novedades relativas a la eventual revisión del documento UPOV/INF/12 “Notas explicativas sobre las denominaciones de variedades con arreglo al Convenio de la UPOV”, que se exponen en los párrafos 6 a 11 del presente documento;</w:t>
      </w:r>
    </w:p>
    <w:p w:rsidR="00B21C89" w:rsidRPr="00C24FB1" w:rsidRDefault="00B21C89" w:rsidP="004851F1">
      <w:pPr>
        <w:rPr>
          <w:snapToGrid w:val="0"/>
          <w:lang w:val="es-ES" w:eastAsia="ja-JP"/>
        </w:rPr>
      </w:pPr>
    </w:p>
    <w:p w:rsidR="00B21C89" w:rsidRPr="00C24FB1" w:rsidRDefault="00B21C89" w:rsidP="004851F1">
      <w:pPr>
        <w:rPr>
          <w:snapToGrid w:val="0"/>
          <w:lang w:val="es-ES" w:eastAsia="ja-JP"/>
        </w:rPr>
      </w:pPr>
      <w:r w:rsidRPr="00C24FB1">
        <w:rPr>
          <w:snapToGrid w:val="0"/>
          <w:lang w:val="es-ES" w:eastAsia="ja-JP"/>
        </w:rPr>
        <w:tab/>
        <w:t>b)</w:t>
      </w:r>
      <w:r w:rsidRPr="00C24FB1">
        <w:rPr>
          <w:snapToGrid w:val="0"/>
          <w:lang w:val="es-ES" w:eastAsia="ja-JP"/>
        </w:rPr>
        <w:tab/>
      </w:r>
      <w:r w:rsidRPr="009B16F0">
        <w:rPr>
          <w:snapToGrid w:val="0"/>
          <w:lang w:eastAsia="ja-JP"/>
        </w:rPr>
        <w:t>de las novedades acontecidas en relación con el instrumento de la UPOV de búsqueda de similitud a los fines de la denominación de variedades, que se exponen en los párrafos 13 a 18 del presente documento;</w:t>
      </w:r>
    </w:p>
    <w:p w:rsidR="00B21C89" w:rsidRPr="00C24FB1" w:rsidRDefault="00B21C89" w:rsidP="004851F1">
      <w:pPr>
        <w:rPr>
          <w:snapToGrid w:val="0"/>
          <w:lang w:val="es-ES" w:eastAsia="ja-JP"/>
        </w:rPr>
      </w:pPr>
    </w:p>
    <w:p w:rsidR="00B21C89" w:rsidRPr="00C24FB1" w:rsidRDefault="00B21C89" w:rsidP="004851F1">
      <w:pPr>
        <w:rPr>
          <w:snapToGrid w:val="0"/>
          <w:lang w:val="es-ES" w:eastAsia="ja-JP"/>
        </w:rPr>
      </w:pPr>
      <w:r w:rsidRPr="00C24FB1">
        <w:rPr>
          <w:snapToGrid w:val="0"/>
          <w:lang w:val="es-ES" w:eastAsia="ja-JP"/>
        </w:rPr>
        <w:tab/>
        <w:t>c)</w:t>
      </w:r>
      <w:r w:rsidRPr="00C24FB1">
        <w:rPr>
          <w:snapToGrid w:val="0"/>
          <w:lang w:val="es-ES" w:eastAsia="ja-JP"/>
        </w:rPr>
        <w:tab/>
      </w:r>
      <w:r w:rsidRPr="009B16F0">
        <w:rPr>
          <w:snapToGrid w:val="0"/>
          <w:lang w:eastAsia="ja-JP"/>
        </w:rPr>
        <w:t>de las novedades relativas a la posible ampliación del contenido de la base de datos PLUTO, que se exponen en los párrafos 19 a 23 del presente documento;</w:t>
      </w:r>
    </w:p>
    <w:p w:rsidR="00B21C89" w:rsidRPr="00C24FB1" w:rsidRDefault="00B21C89" w:rsidP="004851F1">
      <w:pPr>
        <w:rPr>
          <w:snapToGrid w:val="0"/>
          <w:lang w:val="es-ES" w:eastAsia="ja-JP"/>
        </w:rPr>
      </w:pPr>
    </w:p>
    <w:p w:rsidR="00B21C89" w:rsidRPr="00C24FB1" w:rsidRDefault="00B21C89" w:rsidP="004851F1">
      <w:pPr>
        <w:rPr>
          <w:snapToGrid w:val="0"/>
          <w:lang w:val="es-ES" w:eastAsia="ja-JP"/>
        </w:rPr>
      </w:pPr>
      <w:r w:rsidRPr="00C24FB1">
        <w:rPr>
          <w:snapToGrid w:val="0"/>
          <w:lang w:val="es-ES" w:eastAsia="ja-JP"/>
        </w:rPr>
        <w:tab/>
        <w:t>d)</w:t>
      </w:r>
      <w:r w:rsidRPr="00C24FB1">
        <w:rPr>
          <w:snapToGrid w:val="0"/>
          <w:lang w:val="es-ES" w:eastAsia="ja-JP"/>
        </w:rPr>
        <w:tab/>
      </w:r>
      <w:r w:rsidRPr="009B16F0">
        <w:rPr>
          <w:snapToGrid w:val="0"/>
          <w:lang w:eastAsia="ja-JP"/>
        </w:rPr>
        <w:t>de las novedades relativas a los términos inadmisibles</w:t>
      </w:r>
      <w:r w:rsidRPr="009B16F0">
        <w:rPr>
          <w:snapToGrid w:val="0"/>
          <w:spacing w:val="-4"/>
          <w:lang w:eastAsia="ja-JP"/>
        </w:rPr>
        <w:t xml:space="preserve">, </w:t>
      </w:r>
      <w:r w:rsidRPr="009B16F0">
        <w:rPr>
          <w:snapToGrid w:val="0"/>
          <w:lang w:eastAsia="ja-JP"/>
        </w:rPr>
        <w:t xml:space="preserve">que se exponen en los </w:t>
      </w:r>
      <w:r w:rsidRPr="009B16F0">
        <w:rPr>
          <w:snapToGrid w:val="0"/>
          <w:spacing w:val="-4"/>
          <w:lang w:eastAsia="ja-JP"/>
        </w:rPr>
        <w:t>párrafos 24 a 28 del presente documento</w:t>
      </w:r>
      <w:r w:rsidRPr="009B16F0">
        <w:rPr>
          <w:snapToGrid w:val="0"/>
          <w:lang w:eastAsia="ja-JP"/>
        </w:rPr>
        <w:t>;</w:t>
      </w:r>
      <w:r w:rsidRPr="00C24FB1">
        <w:rPr>
          <w:snapToGrid w:val="0"/>
          <w:lang w:val="es-ES" w:eastAsia="ja-JP"/>
        </w:rPr>
        <w:t xml:space="preserve"> </w:t>
      </w:r>
    </w:p>
    <w:p w:rsidR="00B21C89" w:rsidRPr="00C24FB1" w:rsidRDefault="00B21C89" w:rsidP="004851F1">
      <w:pPr>
        <w:rPr>
          <w:snapToGrid w:val="0"/>
          <w:lang w:val="es-ES" w:eastAsia="ja-JP"/>
        </w:rPr>
      </w:pPr>
    </w:p>
    <w:p w:rsidR="00B21C89" w:rsidRPr="00C24FB1" w:rsidRDefault="00B21C89" w:rsidP="004851F1">
      <w:pPr>
        <w:rPr>
          <w:snapToGrid w:val="0"/>
          <w:lang w:val="es-ES" w:eastAsia="ja-JP"/>
        </w:rPr>
      </w:pPr>
      <w:r w:rsidRPr="00C24FB1">
        <w:rPr>
          <w:snapToGrid w:val="0"/>
          <w:lang w:val="es-ES" w:eastAsia="ja-JP"/>
        </w:rPr>
        <w:tab/>
        <w:t>e)</w:t>
      </w:r>
      <w:r w:rsidRPr="00C24FB1">
        <w:rPr>
          <w:snapToGrid w:val="0"/>
          <w:lang w:val="es-ES" w:eastAsia="ja-JP"/>
        </w:rPr>
        <w:tab/>
      </w:r>
      <w:r w:rsidRPr="009B16F0">
        <w:rPr>
          <w:snapToGrid w:val="0"/>
          <w:lang w:eastAsia="ja-JP"/>
        </w:rPr>
        <w:t xml:space="preserve">de que la tercera reunión del </w:t>
      </w:r>
      <w:r w:rsidRPr="009B16F0">
        <w:rPr>
          <w:rFonts w:eastAsia="MS Mincho"/>
          <w:snapToGrid w:val="0"/>
          <w:lang w:eastAsia="ja-JP"/>
        </w:rPr>
        <w:t>WG</w:t>
      </w:r>
      <w:r w:rsidRPr="009B16F0">
        <w:rPr>
          <w:rFonts w:eastAsia="MS Mincho"/>
          <w:snapToGrid w:val="0"/>
          <w:lang w:eastAsia="ja-JP"/>
        </w:rPr>
        <w:noBreakHyphen/>
        <w:t>DEN</w:t>
      </w:r>
      <w:r w:rsidRPr="009B16F0">
        <w:rPr>
          <w:snapToGrid w:val="0"/>
          <w:lang w:eastAsia="ja-JP"/>
        </w:rPr>
        <w:t xml:space="preserve"> se celebrará en Ginebra el 7 de abril de 2017;</w:t>
      </w:r>
      <w:r w:rsidRPr="00C24FB1">
        <w:rPr>
          <w:snapToGrid w:val="0"/>
          <w:lang w:val="es-ES" w:eastAsia="ja-JP"/>
        </w:rPr>
        <w:t xml:space="preserve">  </w:t>
      </w:r>
      <w:r w:rsidRPr="009B16F0">
        <w:rPr>
          <w:snapToGrid w:val="0"/>
          <w:lang w:eastAsia="ja-JP"/>
        </w:rPr>
        <w:t>y</w:t>
      </w:r>
      <w:r w:rsidRPr="00C24FB1">
        <w:rPr>
          <w:snapToGrid w:val="0"/>
          <w:lang w:val="es-ES" w:eastAsia="ja-JP"/>
        </w:rPr>
        <w:t xml:space="preserve"> </w:t>
      </w:r>
    </w:p>
    <w:p w:rsidR="00B21C89" w:rsidRPr="00C24FB1" w:rsidRDefault="00B21C89" w:rsidP="004851F1">
      <w:pPr>
        <w:rPr>
          <w:snapToGrid w:val="0"/>
          <w:lang w:val="es-ES" w:eastAsia="ja-JP"/>
        </w:rPr>
      </w:pPr>
    </w:p>
    <w:p w:rsidR="00B21C89" w:rsidRPr="00C24FB1" w:rsidRDefault="00B21C89" w:rsidP="004851F1">
      <w:pPr>
        <w:rPr>
          <w:snapToGrid w:val="0"/>
          <w:lang w:val="es-ES" w:eastAsia="ja-JP"/>
        </w:rPr>
      </w:pPr>
      <w:r w:rsidRPr="00C24FB1">
        <w:rPr>
          <w:snapToGrid w:val="0"/>
          <w:lang w:val="es-ES" w:eastAsia="ja-JP"/>
        </w:rPr>
        <w:tab/>
        <w:t>f)</w:t>
      </w:r>
      <w:r w:rsidRPr="00C24FB1">
        <w:rPr>
          <w:snapToGrid w:val="0"/>
          <w:lang w:val="es-ES" w:eastAsia="ja-JP"/>
        </w:rPr>
        <w:tab/>
      </w:r>
      <w:r w:rsidRPr="009B16F0">
        <w:rPr>
          <w:snapToGrid w:val="0"/>
          <w:spacing w:val="-2"/>
          <w:lang w:eastAsia="ja-JP"/>
        </w:rPr>
        <w:t xml:space="preserve">del proyecto de orden del día de la tercera reunión del </w:t>
      </w:r>
      <w:r w:rsidRPr="009B16F0">
        <w:rPr>
          <w:rFonts w:eastAsia="MS Mincho"/>
          <w:snapToGrid w:val="0"/>
          <w:spacing w:val="-2"/>
          <w:lang w:eastAsia="ja-JP"/>
        </w:rPr>
        <w:t>WG</w:t>
      </w:r>
      <w:r w:rsidRPr="009B16F0">
        <w:rPr>
          <w:rFonts w:eastAsia="MS Mincho"/>
          <w:snapToGrid w:val="0"/>
          <w:spacing w:val="-2"/>
          <w:lang w:eastAsia="ja-JP"/>
        </w:rPr>
        <w:noBreakHyphen/>
        <w:t>DEN</w:t>
      </w:r>
      <w:r w:rsidRPr="009B16F0">
        <w:rPr>
          <w:snapToGrid w:val="0"/>
          <w:spacing w:val="-2"/>
          <w:lang w:eastAsia="ja-JP"/>
        </w:rPr>
        <w:t>, que se expone en el párrafo 30 del presente documento.</w:t>
      </w:r>
    </w:p>
    <w:p w:rsidR="00B21C89" w:rsidRPr="00C24FB1" w:rsidRDefault="00B21C89" w:rsidP="004851F1">
      <w:pPr>
        <w:rPr>
          <w:snapToGrid w:val="0"/>
          <w:lang w:val="es-ES" w:eastAsia="ja-JP"/>
        </w:rPr>
      </w:pPr>
    </w:p>
    <w:p w:rsidR="00B21C89" w:rsidRPr="00C24FB1" w:rsidRDefault="00B21C89" w:rsidP="004851F1">
      <w:pPr>
        <w:rPr>
          <w:snapToGrid w:val="0"/>
          <w:lang w:val="es-ES"/>
        </w:rPr>
      </w:pPr>
      <w:r w:rsidRPr="009B16F0">
        <w:rPr>
          <w:snapToGrid w:val="0"/>
          <w:lang w:val="en-US"/>
        </w:rPr>
        <w:fldChar w:fldCharType="begin"/>
      </w:r>
      <w:r w:rsidRPr="00C24FB1">
        <w:rPr>
          <w:snapToGrid w:val="0"/>
          <w:lang w:val="es-ES"/>
        </w:rPr>
        <w:instrText xml:space="preserve"> AUTONUM  </w:instrText>
      </w:r>
      <w:r w:rsidRPr="009B16F0">
        <w:rPr>
          <w:snapToGrid w:val="0"/>
          <w:lang w:val="en-US"/>
        </w:rPr>
        <w:fldChar w:fldCharType="end"/>
      </w:r>
      <w:r w:rsidRPr="00C24FB1">
        <w:rPr>
          <w:snapToGrid w:val="0"/>
          <w:lang w:val="es-ES"/>
        </w:rPr>
        <w:tab/>
      </w:r>
      <w:r w:rsidRPr="009B16F0">
        <w:rPr>
          <w:snapToGrid w:val="0"/>
        </w:rPr>
        <w:t>En el presente documento se utilizan las abreviaturas siguientes:</w:t>
      </w:r>
    </w:p>
    <w:p w:rsidR="00B21C89" w:rsidRPr="00C24FB1" w:rsidRDefault="00B21C89" w:rsidP="004851F1">
      <w:pPr>
        <w:rPr>
          <w:snapToGrid w:val="0"/>
          <w:lang w:val="es-ES"/>
        </w:rPr>
      </w:pPr>
    </w:p>
    <w:p w:rsidR="00B21C89" w:rsidRPr="00C24FB1" w:rsidRDefault="00B21C89" w:rsidP="004851F1">
      <w:pPr>
        <w:ind w:left="567"/>
        <w:rPr>
          <w:snapToGrid w:val="0"/>
          <w:lang w:val="es-ES"/>
        </w:rPr>
      </w:pPr>
      <w:r w:rsidRPr="009B16F0">
        <w:rPr>
          <w:snapToGrid w:val="0"/>
          <w:color w:val="000000"/>
        </w:rPr>
        <w:t>CAJ:</w:t>
      </w:r>
      <w:r w:rsidRPr="00C24FB1">
        <w:rPr>
          <w:snapToGrid w:val="0"/>
          <w:color w:val="000000"/>
          <w:lang w:val="es-ES"/>
        </w:rPr>
        <w:t xml:space="preserve">  </w:t>
      </w:r>
      <w:r w:rsidRPr="00C24FB1">
        <w:rPr>
          <w:snapToGrid w:val="0"/>
          <w:color w:val="000000"/>
          <w:lang w:val="es-ES" w:eastAsia="ja-JP"/>
        </w:rPr>
        <w:tab/>
      </w:r>
      <w:r w:rsidRPr="00C24FB1">
        <w:rPr>
          <w:snapToGrid w:val="0"/>
          <w:color w:val="000000"/>
          <w:lang w:val="es-ES" w:eastAsia="ja-JP"/>
        </w:rPr>
        <w:tab/>
      </w:r>
      <w:r w:rsidRPr="009B16F0">
        <w:rPr>
          <w:snapToGrid w:val="0"/>
          <w:color w:val="000000"/>
        </w:rPr>
        <w:t>Comité Administrativo y Jurídico</w:t>
      </w:r>
      <w:r w:rsidRPr="00C24FB1">
        <w:rPr>
          <w:snapToGrid w:val="0"/>
          <w:color w:val="000000"/>
          <w:lang w:val="es-ES"/>
        </w:rPr>
        <w:t xml:space="preserve"> </w:t>
      </w:r>
    </w:p>
    <w:p w:rsidR="00B21C89" w:rsidRPr="00C24FB1" w:rsidRDefault="00B21C89" w:rsidP="004851F1">
      <w:pPr>
        <w:ind w:left="567"/>
        <w:rPr>
          <w:snapToGrid w:val="0"/>
          <w:lang w:val="es-ES"/>
        </w:rPr>
      </w:pPr>
      <w:r w:rsidRPr="009B16F0">
        <w:rPr>
          <w:snapToGrid w:val="0"/>
        </w:rPr>
        <w:t>CAJ-AG:</w:t>
      </w:r>
      <w:r w:rsidRPr="00C24FB1">
        <w:rPr>
          <w:snapToGrid w:val="0"/>
          <w:lang w:val="es-ES"/>
        </w:rPr>
        <w:t xml:space="preserve">  </w:t>
      </w:r>
      <w:r w:rsidRPr="00C24FB1">
        <w:rPr>
          <w:snapToGrid w:val="0"/>
          <w:lang w:val="es-ES" w:eastAsia="ja-JP"/>
        </w:rPr>
        <w:tab/>
      </w:r>
      <w:r w:rsidRPr="009B16F0">
        <w:rPr>
          <w:snapToGrid w:val="0"/>
        </w:rPr>
        <w:t>Grupo Asesor del Comité Administrativo y Jurídico</w:t>
      </w:r>
      <w:r w:rsidRPr="00C24FB1">
        <w:rPr>
          <w:snapToGrid w:val="0"/>
          <w:lang w:val="es-ES"/>
        </w:rPr>
        <w:t xml:space="preserve"> </w:t>
      </w:r>
    </w:p>
    <w:p w:rsidR="00B21C89" w:rsidRPr="00C24FB1" w:rsidRDefault="00B21C89" w:rsidP="004851F1">
      <w:pPr>
        <w:ind w:left="567"/>
        <w:rPr>
          <w:snapToGrid w:val="0"/>
          <w:lang w:val="es-ES"/>
        </w:rPr>
      </w:pPr>
      <w:r w:rsidRPr="009B16F0">
        <w:rPr>
          <w:snapToGrid w:val="0"/>
        </w:rPr>
        <w:t>TC:</w:t>
      </w:r>
      <w:r w:rsidRPr="00C24FB1">
        <w:rPr>
          <w:snapToGrid w:val="0"/>
          <w:lang w:val="es-ES"/>
        </w:rPr>
        <w:t xml:space="preserve">  </w:t>
      </w:r>
      <w:r w:rsidRPr="00C24FB1">
        <w:rPr>
          <w:snapToGrid w:val="0"/>
          <w:lang w:val="es-ES" w:eastAsia="ja-JP"/>
        </w:rPr>
        <w:tab/>
      </w:r>
      <w:r w:rsidRPr="00C24FB1">
        <w:rPr>
          <w:snapToGrid w:val="0"/>
          <w:lang w:val="es-ES" w:eastAsia="ja-JP"/>
        </w:rPr>
        <w:tab/>
      </w:r>
      <w:r w:rsidRPr="009B16F0">
        <w:rPr>
          <w:snapToGrid w:val="0"/>
        </w:rPr>
        <w:t>Comité Técnico</w:t>
      </w:r>
    </w:p>
    <w:p w:rsidR="00B21C89" w:rsidRPr="00C24FB1" w:rsidRDefault="00B21C89" w:rsidP="007E16F0">
      <w:pPr>
        <w:keepNext/>
        <w:tabs>
          <w:tab w:val="left" w:pos="1701"/>
        </w:tabs>
        <w:ind w:left="1701" w:hanging="1134"/>
        <w:rPr>
          <w:snapToGrid w:val="0"/>
          <w:lang w:val="es-ES" w:eastAsia="ja-JP"/>
        </w:rPr>
      </w:pPr>
      <w:r w:rsidRPr="009B16F0">
        <w:rPr>
          <w:snapToGrid w:val="0"/>
          <w:lang w:eastAsia="ja-JP"/>
        </w:rPr>
        <w:t>WG-DST:</w:t>
      </w:r>
      <w:r w:rsidRPr="00C24FB1">
        <w:rPr>
          <w:snapToGrid w:val="0"/>
          <w:lang w:val="es-ES" w:eastAsia="ja-JP"/>
        </w:rPr>
        <w:tab/>
      </w:r>
      <w:r w:rsidRPr="009B16F0">
        <w:rPr>
          <w:snapToGrid w:val="0"/>
          <w:lang w:eastAsia="ja-JP"/>
        </w:rPr>
        <w:t>Grupo de trabajo para la elaboración de un instrumento de la UPOV de búsqueda de denominaciones similares</w:t>
      </w:r>
      <w:r w:rsidRPr="00C24FB1">
        <w:rPr>
          <w:snapToGrid w:val="0"/>
          <w:lang w:val="es-ES" w:eastAsia="ja-JP"/>
        </w:rPr>
        <w:t xml:space="preserve"> </w:t>
      </w:r>
    </w:p>
    <w:p w:rsidR="00B21C89" w:rsidRPr="00C24FB1" w:rsidRDefault="00B21C89" w:rsidP="004851F1">
      <w:pPr>
        <w:keepNext/>
        <w:ind w:left="567"/>
        <w:rPr>
          <w:snapToGrid w:val="0"/>
          <w:lang w:val="es-ES" w:eastAsia="ja-JP"/>
        </w:rPr>
      </w:pPr>
      <w:r w:rsidRPr="009B16F0">
        <w:rPr>
          <w:snapToGrid w:val="0"/>
          <w:lang w:eastAsia="ja-JP"/>
        </w:rPr>
        <w:t>WG-DEN:</w:t>
      </w:r>
      <w:r w:rsidRPr="00C24FB1">
        <w:rPr>
          <w:snapToGrid w:val="0"/>
          <w:lang w:val="es-ES" w:eastAsia="ja-JP"/>
        </w:rPr>
        <w:tab/>
      </w:r>
      <w:r w:rsidRPr="009B16F0">
        <w:rPr>
          <w:lang w:eastAsia="ja-JP"/>
        </w:rPr>
        <w:t>Grupo de trabajo sobre denominaciones de variedades</w:t>
      </w:r>
    </w:p>
    <w:p w:rsidR="00B21C89" w:rsidRPr="00C24FB1" w:rsidRDefault="00B21C89" w:rsidP="004851F1">
      <w:pPr>
        <w:rPr>
          <w:lang w:val="es-ES"/>
        </w:rPr>
      </w:pPr>
    </w:p>
    <w:p w:rsidR="00B21C89" w:rsidRPr="00C24FB1" w:rsidRDefault="00B21C89" w:rsidP="004851F1">
      <w:pPr>
        <w:jc w:val="left"/>
        <w:rPr>
          <w:snapToGrid w:val="0"/>
          <w:lang w:val="es-ES"/>
        </w:rPr>
      </w:pPr>
      <w:r w:rsidRPr="00C24FB1">
        <w:rPr>
          <w:snapToGrid w:val="0"/>
          <w:lang w:val="es-ES"/>
        </w:rPr>
        <w:br w:type="page"/>
      </w:r>
    </w:p>
    <w:p w:rsidR="00B21C89" w:rsidRPr="00C24FB1" w:rsidRDefault="00B21C89" w:rsidP="004851F1">
      <w:pPr>
        <w:keepNext/>
        <w:rPr>
          <w:snapToGrid w:val="0"/>
          <w:lang w:val="es-ES" w:eastAsia="ja-JP"/>
        </w:rPr>
      </w:pPr>
      <w:r w:rsidRPr="009B16F0">
        <w:rPr>
          <w:snapToGrid w:val="0"/>
          <w:lang w:val="en-US"/>
        </w:rPr>
        <w:lastRenderedPageBreak/>
        <w:fldChar w:fldCharType="begin"/>
      </w:r>
      <w:r w:rsidRPr="00C24FB1">
        <w:rPr>
          <w:snapToGrid w:val="0"/>
          <w:lang w:val="es-ES"/>
        </w:rPr>
        <w:instrText xml:space="preserve"> AUTONUM  </w:instrText>
      </w:r>
      <w:r w:rsidRPr="009B16F0">
        <w:rPr>
          <w:snapToGrid w:val="0"/>
          <w:lang w:val="en-US"/>
        </w:rPr>
        <w:fldChar w:fldCharType="end"/>
      </w:r>
      <w:r w:rsidRPr="00C24FB1">
        <w:rPr>
          <w:snapToGrid w:val="0"/>
          <w:lang w:val="es-ES"/>
        </w:rPr>
        <w:tab/>
      </w:r>
      <w:r w:rsidRPr="009B16F0">
        <w:rPr>
          <w:snapToGrid w:val="0"/>
          <w:lang w:eastAsia="ja-JP"/>
        </w:rPr>
        <w:t>El presente documento se estructura del modo siguiente:</w:t>
      </w:r>
    </w:p>
    <w:p w:rsidR="00B21C89" w:rsidRPr="00C24FB1" w:rsidRDefault="00B21C89" w:rsidP="004851F1">
      <w:pPr>
        <w:rPr>
          <w:snapToGrid w:val="0"/>
          <w:lang w:val="es-ES" w:eastAsia="ja-JP"/>
        </w:rPr>
      </w:pPr>
    </w:p>
    <w:p w:rsidR="00D777B3" w:rsidRDefault="00B21C89" w:rsidP="00D777B3">
      <w:pPr>
        <w:pStyle w:val="TOC1"/>
        <w:rPr>
          <w:rFonts w:asciiTheme="minorHAnsi" w:eastAsiaTheme="minorEastAsia" w:hAnsiTheme="minorHAnsi" w:cstheme="minorBidi"/>
          <w:noProof/>
          <w:sz w:val="22"/>
          <w:szCs w:val="22"/>
        </w:rPr>
      </w:pPr>
      <w:r w:rsidRPr="009B16F0">
        <w:rPr>
          <w:snapToGrid w:val="0"/>
        </w:rPr>
        <w:fldChar w:fldCharType="begin"/>
      </w:r>
      <w:r w:rsidRPr="009B16F0">
        <w:rPr>
          <w:snapToGrid w:val="0"/>
        </w:rPr>
        <w:instrText xml:space="preserve"> TOC \o "1-3" \h \z \u </w:instrText>
      </w:r>
      <w:r w:rsidRPr="009B16F0">
        <w:rPr>
          <w:snapToGrid w:val="0"/>
        </w:rPr>
        <w:fldChar w:fldCharType="separate"/>
      </w:r>
      <w:hyperlink w:anchor="_Toc477512605" w:history="1">
        <w:r w:rsidR="00D777B3" w:rsidRPr="0068223F">
          <w:rPr>
            <w:rStyle w:val="Hyperlink"/>
            <w:rFonts w:eastAsia="MS Mincho"/>
            <w:noProof/>
            <w:lang w:val="es-ES_tradnl"/>
          </w:rPr>
          <w:t>RESUMEN</w:t>
        </w:r>
        <w:r w:rsidR="00D777B3">
          <w:rPr>
            <w:noProof/>
            <w:webHidden/>
          </w:rPr>
          <w:tab/>
        </w:r>
        <w:r w:rsidR="00D777B3">
          <w:rPr>
            <w:noProof/>
            <w:webHidden/>
          </w:rPr>
          <w:fldChar w:fldCharType="begin"/>
        </w:r>
        <w:r w:rsidR="00D777B3">
          <w:rPr>
            <w:noProof/>
            <w:webHidden/>
          </w:rPr>
          <w:instrText xml:space="preserve"> PAGEREF _Toc477512605 \h </w:instrText>
        </w:r>
        <w:r w:rsidR="00D777B3">
          <w:rPr>
            <w:noProof/>
            <w:webHidden/>
          </w:rPr>
        </w:r>
        <w:r w:rsidR="00D777B3">
          <w:rPr>
            <w:noProof/>
            <w:webHidden/>
          </w:rPr>
          <w:fldChar w:fldCharType="separate"/>
        </w:r>
        <w:r w:rsidR="00C65906">
          <w:rPr>
            <w:noProof/>
            <w:webHidden/>
          </w:rPr>
          <w:t>1</w:t>
        </w:r>
        <w:r w:rsidR="00D777B3">
          <w:rPr>
            <w:noProof/>
            <w:webHidden/>
          </w:rPr>
          <w:fldChar w:fldCharType="end"/>
        </w:r>
      </w:hyperlink>
    </w:p>
    <w:p w:rsidR="00D777B3" w:rsidRDefault="00C65906" w:rsidP="00D777B3">
      <w:pPr>
        <w:pStyle w:val="TOC1"/>
        <w:jc w:val="both"/>
        <w:rPr>
          <w:rFonts w:asciiTheme="minorHAnsi" w:eastAsiaTheme="minorEastAsia" w:hAnsiTheme="minorHAnsi" w:cstheme="minorBidi"/>
          <w:noProof/>
          <w:sz w:val="22"/>
          <w:szCs w:val="22"/>
        </w:rPr>
      </w:pPr>
      <w:hyperlink w:anchor="_Toc477512606" w:history="1">
        <w:r w:rsidR="00D777B3" w:rsidRPr="0068223F">
          <w:rPr>
            <w:rStyle w:val="Hyperlink"/>
            <w:noProof/>
            <w:lang w:val="es-ES_tradnl"/>
          </w:rPr>
          <w:t>EVENTUAL REVISIÓN DEL DOCUMENTO UPOV/INF/12 “NOTAS EXPLICATIVAS SOBRE LAS DENOMINACIONES DE VARIEDADES CON ARREGLO AL CONVENIO DE LA UPOV”</w:t>
        </w:r>
        <w:r w:rsidR="00D777B3">
          <w:rPr>
            <w:noProof/>
            <w:webHidden/>
          </w:rPr>
          <w:tab/>
        </w:r>
        <w:r w:rsidR="00D777B3">
          <w:rPr>
            <w:noProof/>
            <w:webHidden/>
          </w:rPr>
          <w:fldChar w:fldCharType="begin"/>
        </w:r>
        <w:r w:rsidR="00D777B3">
          <w:rPr>
            <w:noProof/>
            <w:webHidden/>
          </w:rPr>
          <w:instrText xml:space="preserve"> PAGEREF _Toc477512606 \h </w:instrText>
        </w:r>
        <w:r w:rsidR="00D777B3">
          <w:rPr>
            <w:noProof/>
            <w:webHidden/>
          </w:rPr>
        </w:r>
        <w:r w:rsidR="00D777B3">
          <w:rPr>
            <w:noProof/>
            <w:webHidden/>
          </w:rPr>
          <w:fldChar w:fldCharType="separate"/>
        </w:r>
        <w:r>
          <w:rPr>
            <w:noProof/>
            <w:webHidden/>
          </w:rPr>
          <w:t>2</w:t>
        </w:r>
        <w:r w:rsidR="00D777B3">
          <w:rPr>
            <w:noProof/>
            <w:webHidden/>
          </w:rPr>
          <w:fldChar w:fldCharType="end"/>
        </w:r>
      </w:hyperlink>
    </w:p>
    <w:p w:rsidR="00D777B3" w:rsidRDefault="00C65906">
      <w:pPr>
        <w:pStyle w:val="TOC2"/>
        <w:rPr>
          <w:rFonts w:asciiTheme="minorHAnsi" w:eastAsiaTheme="minorEastAsia" w:hAnsiTheme="minorHAnsi" w:cstheme="minorBidi"/>
          <w:smallCaps w:val="0"/>
          <w:noProof/>
          <w:sz w:val="22"/>
          <w:szCs w:val="22"/>
        </w:rPr>
      </w:pPr>
      <w:hyperlink w:anchor="_Toc477512607" w:history="1">
        <w:r w:rsidR="00D777B3" w:rsidRPr="0068223F">
          <w:rPr>
            <w:rStyle w:val="Hyperlink"/>
            <w:noProof/>
            <w:snapToGrid w:val="0"/>
            <w:lang w:val="es-ES_tradnl" w:eastAsia="ja-JP"/>
          </w:rPr>
          <w:t>Antecedentes</w:t>
        </w:r>
        <w:r w:rsidR="00D777B3">
          <w:rPr>
            <w:noProof/>
            <w:webHidden/>
          </w:rPr>
          <w:tab/>
        </w:r>
        <w:r w:rsidR="00D777B3">
          <w:rPr>
            <w:noProof/>
            <w:webHidden/>
          </w:rPr>
          <w:fldChar w:fldCharType="begin"/>
        </w:r>
        <w:r w:rsidR="00D777B3">
          <w:rPr>
            <w:noProof/>
            <w:webHidden/>
          </w:rPr>
          <w:instrText xml:space="preserve"> PAGEREF _Toc477512607 \h </w:instrText>
        </w:r>
        <w:r w:rsidR="00D777B3">
          <w:rPr>
            <w:noProof/>
            <w:webHidden/>
          </w:rPr>
        </w:r>
        <w:r w:rsidR="00D777B3">
          <w:rPr>
            <w:noProof/>
            <w:webHidden/>
          </w:rPr>
          <w:fldChar w:fldCharType="separate"/>
        </w:r>
        <w:r>
          <w:rPr>
            <w:noProof/>
            <w:webHidden/>
          </w:rPr>
          <w:t>2</w:t>
        </w:r>
        <w:r w:rsidR="00D777B3">
          <w:rPr>
            <w:noProof/>
            <w:webHidden/>
          </w:rPr>
          <w:fldChar w:fldCharType="end"/>
        </w:r>
      </w:hyperlink>
    </w:p>
    <w:p w:rsidR="00D777B3" w:rsidRDefault="00C65906">
      <w:pPr>
        <w:pStyle w:val="TOC2"/>
        <w:rPr>
          <w:rFonts w:asciiTheme="minorHAnsi" w:eastAsiaTheme="minorEastAsia" w:hAnsiTheme="minorHAnsi" w:cstheme="minorBidi"/>
          <w:smallCaps w:val="0"/>
          <w:noProof/>
          <w:sz w:val="22"/>
          <w:szCs w:val="22"/>
        </w:rPr>
      </w:pPr>
      <w:hyperlink w:anchor="_Toc477512608" w:history="1">
        <w:r w:rsidR="00D777B3" w:rsidRPr="0068223F">
          <w:rPr>
            <w:rStyle w:val="Hyperlink"/>
            <w:noProof/>
            <w:snapToGrid w:val="0"/>
            <w:lang w:val="es-ES_tradnl" w:eastAsia="ja-JP"/>
          </w:rPr>
          <w:t>Novedades acaecidas en 2016</w:t>
        </w:r>
        <w:r w:rsidR="00D777B3">
          <w:rPr>
            <w:noProof/>
            <w:webHidden/>
          </w:rPr>
          <w:tab/>
        </w:r>
        <w:r w:rsidR="00D777B3">
          <w:rPr>
            <w:noProof/>
            <w:webHidden/>
          </w:rPr>
          <w:fldChar w:fldCharType="begin"/>
        </w:r>
        <w:r w:rsidR="00D777B3">
          <w:rPr>
            <w:noProof/>
            <w:webHidden/>
          </w:rPr>
          <w:instrText xml:space="preserve"> PAGEREF _Toc477512608 \h </w:instrText>
        </w:r>
        <w:r w:rsidR="00D777B3">
          <w:rPr>
            <w:noProof/>
            <w:webHidden/>
          </w:rPr>
        </w:r>
        <w:r w:rsidR="00D777B3">
          <w:rPr>
            <w:noProof/>
            <w:webHidden/>
          </w:rPr>
          <w:fldChar w:fldCharType="separate"/>
        </w:r>
        <w:r>
          <w:rPr>
            <w:noProof/>
            <w:webHidden/>
          </w:rPr>
          <w:t>2</w:t>
        </w:r>
        <w:r w:rsidR="00D777B3">
          <w:rPr>
            <w:noProof/>
            <w:webHidden/>
          </w:rPr>
          <w:fldChar w:fldCharType="end"/>
        </w:r>
      </w:hyperlink>
    </w:p>
    <w:p w:rsidR="00D777B3" w:rsidRDefault="00C65906" w:rsidP="00D777B3">
      <w:pPr>
        <w:pStyle w:val="TOC1"/>
        <w:jc w:val="both"/>
        <w:rPr>
          <w:rFonts w:asciiTheme="minorHAnsi" w:eastAsiaTheme="minorEastAsia" w:hAnsiTheme="minorHAnsi" w:cstheme="minorBidi"/>
          <w:noProof/>
          <w:sz w:val="22"/>
          <w:szCs w:val="22"/>
        </w:rPr>
      </w:pPr>
      <w:hyperlink w:anchor="_Toc477512609" w:history="1">
        <w:r w:rsidR="00D777B3" w:rsidRPr="0068223F">
          <w:rPr>
            <w:rStyle w:val="Hyperlink"/>
            <w:noProof/>
            <w:lang w:val="es-ES_tradnl"/>
          </w:rPr>
          <w:t>POSIBLE ELABORACIÓN DE UN INSTRUMENTO DE LA UPOV DE BÚSQUEDA DE SIMILITUD A LOS FINES DE LA DENOMINACIÓN DE VARIEDADES</w:t>
        </w:r>
        <w:r w:rsidR="00D777B3">
          <w:rPr>
            <w:noProof/>
            <w:webHidden/>
          </w:rPr>
          <w:tab/>
        </w:r>
        <w:r w:rsidR="00D777B3">
          <w:rPr>
            <w:noProof/>
            <w:webHidden/>
          </w:rPr>
          <w:fldChar w:fldCharType="begin"/>
        </w:r>
        <w:r w:rsidR="00D777B3">
          <w:rPr>
            <w:noProof/>
            <w:webHidden/>
          </w:rPr>
          <w:instrText xml:space="preserve"> PAGEREF _Toc477512609 \h </w:instrText>
        </w:r>
        <w:r w:rsidR="00D777B3">
          <w:rPr>
            <w:noProof/>
            <w:webHidden/>
          </w:rPr>
        </w:r>
        <w:r w:rsidR="00D777B3">
          <w:rPr>
            <w:noProof/>
            <w:webHidden/>
          </w:rPr>
          <w:fldChar w:fldCharType="separate"/>
        </w:r>
        <w:r>
          <w:rPr>
            <w:noProof/>
            <w:webHidden/>
          </w:rPr>
          <w:t>3</w:t>
        </w:r>
        <w:r w:rsidR="00D777B3">
          <w:rPr>
            <w:noProof/>
            <w:webHidden/>
          </w:rPr>
          <w:fldChar w:fldCharType="end"/>
        </w:r>
      </w:hyperlink>
    </w:p>
    <w:p w:rsidR="00D777B3" w:rsidRDefault="00C65906">
      <w:pPr>
        <w:pStyle w:val="TOC2"/>
        <w:rPr>
          <w:rFonts w:asciiTheme="minorHAnsi" w:eastAsiaTheme="minorEastAsia" w:hAnsiTheme="minorHAnsi" w:cstheme="minorBidi"/>
          <w:smallCaps w:val="0"/>
          <w:noProof/>
          <w:sz w:val="22"/>
          <w:szCs w:val="22"/>
        </w:rPr>
      </w:pPr>
      <w:hyperlink w:anchor="_Toc477512610" w:history="1">
        <w:r w:rsidR="00D777B3" w:rsidRPr="0068223F">
          <w:rPr>
            <w:rStyle w:val="Hyperlink"/>
            <w:noProof/>
            <w:lang w:val="es-ES_tradnl" w:eastAsia="ja-JP"/>
          </w:rPr>
          <w:t>Antecedentes</w:t>
        </w:r>
        <w:r w:rsidR="00D777B3">
          <w:rPr>
            <w:noProof/>
            <w:webHidden/>
          </w:rPr>
          <w:tab/>
        </w:r>
        <w:r w:rsidR="00D777B3">
          <w:rPr>
            <w:noProof/>
            <w:webHidden/>
          </w:rPr>
          <w:fldChar w:fldCharType="begin"/>
        </w:r>
        <w:r w:rsidR="00D777B3">
          <w:rPr>
            <w:noProof/>
            <w:webHidden/>
          </w:rPr>
          <w:instrText xml:space="preserve"> PAGEREF _Toc477512610 \h </w:instrText>
        </w:r>
        <w:r w:rsidR="00D777B3">
          <w:rPr>
            <w:noProof/>
            <w:webHidden/>
          </w:rPr>
        </w:r>
        <w:r w:rsidR="00D777B3">
          <w:rPr>
            <w:noProof/>
            <w:webHidden/>
          </w:rPr>
          <w:fldChar w:fldCharType="separate"/>
        </w:r>
        <w:r>
          <w:rPr>
            <w:noProof/>
            <w:webHidden/>
          </w:rPr>
          <w:t>3</w:t>
        </w:r>
        <w:r w:rsidR="00D777B3">
          <w:rPr>
            <w:noProof/>
            <w:webHidden/>
          </w:rPr>
          <w:fldChar w:fldCharType="end"/>
        </w:r>
      </w:hyperlink>
    </w:p>
    <w:p w:rsidR="00D777B3" w:rsidRDefault="00C65906">
      <w:pPr>
        <w:pStyle w:val="TOC2"/>
        <w:rPr>
          <w:rFonts w:asciiTheme="minorHAnsi" w:eastAsiaTheme="minorEastAsia" w:hAnsiTheme="minorHAnsi" w:cstheme="minorBidi"/>
          <w:smallCaps w:val="0"/>
          <w:noProof/>
          <w:sz w:val="22"/>
          <w:szCs w:val="22"/>
        </w:rPr>
      </w:pPr>
      <w:hyperlink w:anchor="_Toc477512611" w:history="1">
        <w:r w:rsidR="00D777B3" w:rsidRPr="0068223F">
          <w:rPr>
            <w:rStyle w:val="Hyperlink"/>
            <w:noProof/>
            <w:lang w:val="es-ES_tradnl" w:eastAsia="ja-JP"/>
          </w:rPr>
          <w:t>Novedades acaecidas en 2016</w:t>
        </w:r>
        <w:r w:rsidR="00D777B3">
          <w:rPr>
            <w:noProof/>
            <w:webHidden/>
          </w:rPr>
          <w:tab/>
        </w:r>
        <w:r w:rsidR="00D777B3">
          <w:rPr>
            <w:noProof/>
            <w:webHidden/>
          </w:rPr>
          <w:fldChar w:fldCharType="begin"/>
        </w:r>
        <w:r w:rsidR="00D777B3">
          <w:rPr>
            <w:noProof/>
            <w:webHidden/>
          </w:rPr>
          <w:instrText xml:space="preserve"> PAGEREF _Toc477512611 \h </w:instrText>
        </w:r>
        <w:r w:rsidR="00D777B3">
          <w:rPr>
            <w:noProof/>
            <w:webHidden/>
          </w:rPr>
        </w:r>
        <w:r w:rsidR="00D777B3">
          <w:rPr>
            <w:noProof/>
            <w:webHidden/>
          </w:rPr>
          <w:fldChar w:fldCharType="separate"/>
        </w:r>
        <w:r>
          <w:rPr>
            <w:noProof/>
            <w:webHidden/>
          </w:rPr>
          <w:t>3</w:t>
        </w:r>
        <w:r w:rsidR="00D777B3">
          <w:rPr>
            <w:noProof/>
            <w:webHidden/>
          </w:rPr>
          <w:fldChar w:fldCharType="end"/>
        </w:r>
      </w:hyperlink>
    </w:p>
    <w:p w:rsidR="00D777B3" w:rsidRDefault="00C65906" w:rsidP="00D777B3">
      <w:pPr>
        <w:pStyle w:val="TOC1"/>
        <w:rPr>
          <w:rFonts w:asciiTheme="minorHAnsi" w:eastAsiaTheme="minorEastAsia" w:hAnsiTheme="minorHAnsi" w:cstheme="minorBidi"/>
          <w:noProof/>
          <w:sz w:val="22"/>
          <w:szCs w:val="22"/>
        </w:rPr>
      </w:pPr>
      <w:hyperlink w:anchor="_Toc477512612" w:history="1">
        <w:r w:rsidR="00D777B3" w:rsidRPr="0068223F">
          <w:rPr>
            <w:rStyle w:val="Hyperlink"/>
            <w:noProof/>
            <w:lang w:val="es-ES_tradnl"/>
          </w:rPr>
          <w:t>AMPLIACIÓN DEL CONTENIDO DE LA BASE DE DATOS PLUTO</w:t>
        </w:r>
        <w:r w:rsidR="00D777B3">
          <w:rPr>
            <w:noProof/>
            <w:webHidden/>
          </w:rPr>
          <w:tab/>
        </w:r>
        <w:r w:rsidR="00D777B3">
          <w:rPr>
            <w:noProof/>
            <w:webHidden/>
          </w:rPr>
          <w:fldChar w:fldCharType="begin"/>
        </w:r>
        <w:r w:rsidR="00D777B3">
          <w:rPr>
            <w:noProof/>
            <w:webHidden/>
          </w:rPr>
          <w:instrText xml:space="preserve"> PAGEREF _Toc477512612 \h </w:instrText>
        </w:r>
        <w:r w:rsidR="00D777B3">
          <w:rPr>
            <w:noProof/>
            <w:webHidden/>
          </w:rPr>
        </w:r>
        <w:r w:rsidR="00D777B3">
          <w:rPr>
            <w:noProof/>
            <w:webHidden/>
          </w:rPr>
          <w:fldChar w:fldCharType="separate"/>
        </w:r>
        <w:r>
          <w:rPr>
            <w:noProof/>
            <w:webHidden/>
          </w:rPr>
          <w:t>4</w:t>
        </w:r>
        <w:r w:rsidR="00D777B3">
          <w:rPr>
            <w:noProof/>
            <w:webHidden/>
          </w:rPr>
          <w:fldChar w:fldCharType="end"/>
        </w:r>
      </w:hyperlink>
    </w:p>
    <w:p w:rsidR="00D777B3" w:rsidRDefault="00C65906" w:rsidP="00D777B3">
      <w:pPr>
        <w:pStyle w:val="TOC1"/>
        <w:rPr>
          <w:rFonts w:asciiTheme="minorHAnsi" w:eastAsiaTheme="minorEastAsia" w:hAnsiTheme="minorHAnsi" w:cstheme="minorBidi"/>
          <w:noProof/>
          <w:sz w:val="22"/>
          <w:szCs w:val="22"/>
        </w:rPr>
      </w:pPr>
      <w:hyperlink w:anchor="_Toc477512613" w:history="1">
        <w:r w:rsidR="00D777B3" w:rsidRPr="0068223F">
          <w:rPr>
            <w:rStyle w:val="Hyperlink"/>
            <w:noProof/>
            <w:lang w:val="es-ES_tradnl"/>
          </w:rPr>
          <w:t>TÉRMINOS INADMISIBLES</w:t>
        </w:r>
        <w:bookmarkStart w:id="3" w:name="_GoBack"/>
        <w:bookmarkEnd w:id="3"/>
        <w:r w:rsidR="00D777B3">
          <w:rPr>
            <w:noProof/>
            <w:webHidden/>
          </w:rPr>
          <w:tab/>
        </w:r>
        <w:r w:rsidR="00D777B3">
          <w:rPr>
            <w:noProof/>
            <w:webHidden/>
          </w:rPr>
          <w:fldChar w:fldCharType="begin"/>
        </w:r>
        <w:r w:rsidR="00D777B3">
          <w:rPr>
            <w:noProof/>
            <w:webHidden/>
          </w:rPr>
          <w:instrText xml:space="preserve"> PAGEREF _Toc477512613 \h </w:instrText>
        </w:r>
        <w:r w:rsidR="00D777B3">
          <w:rPr>
            <w:noProof/>
            <w:webHidden/>
          </w:rPr>
        </w:r>
        <w:r w:rsidR="00D777B3">
          <w:rPr>
            <w:noProof/>
            <w:webHidden/>
          </w:rPr>
          <w:fldChar w:fldCharType="separate"/>
        </w:r>
        <w:r>
          <w:rPr>
            <w:noProof/>
            <w:webHidden/>
          </w:rPr>
          <w:t>4</w:t>
        </w:r>
        <w:r w:rsidR="00D777B3">
          <w:rPr>
            <w:noProof/>
            <w:webHidden/>
          </w:rPr>
          <w:fldChar w:fldCharType="end"/>
        </w:r>
      </w:hyperlink>
    </w:p>
    <w:p w:rsidR="00D777B3" w:rsidRDefault="00C65906" w:rsidP="00D777B3">
      <w:pPr>
        <w:pStyle w:val="TOC1"/>
        <w:rPr>
          <w:rFonts w:asciiTheme="minorHAnsi" w:eastAsiaTheme="minorEastAsia" w:hAnsiTheme="minorHAnsi" w:cstheme="minorBidi"/>
          <w:noProof/>
          <w:sz w:val="22"/>
          <w:szCs w:val="22"/>
        </w:rPr>
      </w:pPr>
      <w:hyperlink w:anchor="_Toc477512614" w:history="1">
        <w:r w:rsidR="00D777B3" w:rsidRPr="0068223F">
          <w:rPr>
            <w:rStyle w:val="Hyperlink"/>
            <w:noProof/>
            <w:lang w:val="es-ES_tradnl"/>
          </w:rPr>
          <w:t>FECHA Y PROGRAMA DE LA SIGUIENTE REUNIÓN</w:t>
        </w:r>
        <w:r w:rsidR="00D777B3">
          <w:rPr>
            <w:noProof/>
            <w:webHidden/>
          </w:rPr>
          <w:tab/>
        </w:r>
        <w:r w:rsidR="00D777B3">
          <w:rPr>
            <w:noProof/>
            <w:webHidden/>
          </w:rPr>
          <w:fldChar w:fldCharType="begin"/>
        </w:r>
        <w:r w:rsidR="00D777B3">
          <w:rPr>
            <w:noProof/>
            <w:webHidden/>
          </w:rPr>
          <w:instrText xml:space="preserve"> PAGEREF _Toc477512614 \h </w:instrText>
        </w:r>
        <w:r w:rsidR="00D777B3">
          <w:rPr>
            <w:noProof/>
            <w:webHidden/>
          </w:rPr>
        </w:r>
        <w:r w:rsidR="00D777B3">
          <w:rPr>
            <w:noProof/>
            <w:webHidden/>
          </w:rPr>
          <w:fldChar w:fldCharType="separate"/>
        </w:r>
        <w:r>
          <w:rPr>
            <w:noProof/>
            <w:webHidden/>
          </w:rPr>
          <w:t>4</w:t>
        </w:r>
        <w:r w:rsidR="00D777B3">
          <w:rPr>
            <w:noProof/>
            <w:webHidden/>
          </w:rPr>
          <w:fldChar w:fldCharType="end"/>
        </w:r>
      </w:hyperlink>
    </w:p>
    <w:p w:rsidR="00B21C89" w:rsidRPr="009B16F0" w:rsidRDefault="00B21C89" w:rsidP="004851F1">
      <w:pPr>
        <w:rPr>
          <w:snapToGrid w:val="0"/>
          <w:lang w:eastAsia="ja-JP"/>
        </w:rPr>
      </w:pPr>
      <w:r w:rsidRPr="009B16F0">
        <w:rPr>
          <w:snapToGrid w:val="0"/>
        </w:rPr>
        <w:fldChar w:fldCharType="end"/>
      </w:r>
    </w:p>
    <w:p w:rsidR="00B21C89" w:rsidRPr="009B16F0" w:rsidRDefault="00B21C89" w:rsidP="004851F1">
      <w:pPr>
        <w:rPr>
          <w:snapToGrid w:val="0"/>
          <w:lang w:eastAsia="ja-JP"/>
        </w:rPr>
      </w:pPr>
    </w:p>
    <w:p w:rsidR="00B21C89" w:rsidRPr="00C24FB1" w:rsidRDefault="00B21C89" w:rsidP="008C6962">
      <w:pPr>
        <w:pStyle w:val="Heading1"/>
        <w:rPr>
          <w:lang w:val="es-ES"/>
        </w:rPr>
      </w:pPr>
      <w:bookmarkStart w:id="4" w:name="_Toc477512606"/>
      <w:r w:rsidRPr="009B16F0">
        <w:t>EVENTUAL REVISIÓN DEL DOCUMENTO UPOV/INF/12 “NOTAS EXPLICATIVAS SOBRE LAS DENOMINACIONES DE VARIEDADES CON ARREGLO AL CONVENIO DE LA UPOV”</w:t>
      </w:r>
      <w:bookmarkEnd w:id="4"/>
    </w:p>
    <w:p w:rsidR="00B21C89" w:rsidRPr="00C24FB1" w:rsidRDefault="00B21C89" w:rsidP="004851F1">
      <w:pPr>
        <w:keepNext/>
        <w:rPr>
          <w:snapToGrid w:val="0"/>
          <w:lang w:val="es-ES" w:eastAsia="ja-JP"/>
        </w:rPr>
      </w:pPr>
    </w:p>
    <w:p w:rsidR="00B21C89" w:rsidRPr="00C24FB1" w:rsidRDefault="00B21C89" w:rsidP="004851F1">
      <w:pPr>
        <w:pStyle w:val="Heading2"/>
        <w:rPr>
          <w:snapToGrid w:val="0"/>
          <w:lang w:val="es-ES" w:eastAsia="ja-JP"/>
        </w:rPr>
      </w:pPr>
      <w:bookmarkStart w:id="5" w:name="_Toc477512607"/>
      <w:r w:rsidRPr="009B16F0">
        <w:rPr>
          <w:snapToGrid w:val="0"/>
          <w:lang w:val="es-ES_tradnl" w:eastAsia="ja-JP"/>
        </w:rPr>
        <w:t>Antecedentes</w:t>
      </w:r>
      <w:bookmarkEnd w:id="5"/>
    </w:p>
    <w:p w:rsidR="00B21C89" w:rsidRPr="00C24FB1" w:rsidRDefault="00B21C89" w:rsidP="004851F1">
      <w:pPr>
        <w:keepNext/>
        <w:rPr>
          <w:snapToGrid w:val="0"/>
          <w:lang w:val="es-ES" w:eastAsia="ja-JP"/>
        </w:rPr>
      </w:pPr>
    </w:p>
    <w:p w:rsidR="00B21C89" w:rsidRPr="00C24FB1" w:rsidRDefault="00B21C89" w:rsidP="004851F1">
      <w:pPr>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rPr>
          <w:lang w:eastAsia="ja-JP"/>
        </w:rPr>
        <w:t>Los antecedentes de esta cuestión figuran en los párrafos 5 y 16 a 26 del documento TC/52/12 “Denominaciones de variedades”.</w:t>
      </w:r>
    </w:p>
    <w:p w:rsidR="00B21C89" w:rsidRPr="00C24FB1" w:rsidRDefault="00B21C89" w:rsidP="004851F1">
      <w:pPr>
        <w:rPr>
          <w:lang w:val="es-ES" w:eastAsia="ja-JP"/>
        </w:rPr>
      </w:pPr>
    </w:p>
    <w:p w:rsidR="00B21C89" w:rsidRPr="00C24FB1" w:rsidRDefault="00B21C89" w:rsidP="004851F1">
      <w:pPr>
        <w:pStyle w:val="Heading2"/>
        <w:rPr>
          <w:snapToGrid w:val="0"/>
          <w:lang w:val="es-ES" w:eastAsia="ja-JP"/>
        </w:rPr>
      </w:pPr>
      <w:bookmarkStart w:id="6" w:name="_Toc477512608"/>
      <w:r w:rsidRPr="009B16F0">
        <w:rPr>
          <w:snapToGrid w:val="0"/>
          <w:lang w:val="es-ES_tradnl" w:eastAsia="ja-JP"/>
        </w:rPr>
        <w:t>Novedades acaecidas en 2016</w:t>
      </w:r>
      <w:bookmarkEnd w:id="6"/>
    </w:p>
    <w:p w:rsidR="00B21C89" w:rsidRPr="00C24FB1" w:rsidRDefault="00B21C89" w:rsidP="004851F1">
      <w:pPr>
        <w:keepNext/>
        <w:rPr>
          <w:snapToGrid w:val="0"/>
          <w:lang w:val="es-ES" w:eastAsia="ja-JP"/>
        </w:rPr>
      </w:pPr>
    </w:p>
    <w:p w:rsidR="00B21C89" w:rsidRPr="00C24FB1" w:rsidRDefault="00B21C89" w:rsidP="004851F1">
      <w:pPr>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rPr>
          <w:lang w:eastAsia="ja-JP"/>
        </w:rPr>
        <w:t xml:space="preserve">En su primera reunión, </w:t>
      </w:r>
      <w:r w:rsidRPr="009B16F0">
        <w:t xml:space="preserve">celebrada en Ginebra el 18 de marzo de 2016, el </w:t>
      </w:r>
      <w:r w:rsidRPr="009B16F0">
        <w:rPr>
          <w:rFonts w:eastAsia="MS Mincho"/>
          <w:lang w:eastAsia="ja-JP"/>
        </w:rPr>
        <w:t>WG</w:t>
      </w:r>
      <w:r w:rsidRPr="009B16F0">
        <w:rPr>
          <w:rFonts w:eastAsia="MS Mincho"/>
          <w:lang w:eastAsia="ja-JP"/>
        </w:rPr>
        <w:noBreakHyphen/>
        <w:t>DEN</w:t>
      </w:r>
      <w:r w:rsidRPr="009B16F0">
        <w:t xml:space="preserve"> examinó los documentos UPOV/WG</w:t>
      </w:r>
      <w:r w:rsidRPr="009B16F0">
        <w:noBreakHyphen/>
        <w:t>DEN/1/2 “</w:t>
      </w:r>
      <w:r w:rsidRPr="00C24FB1">
        <w:rPr>
          <w:i/>
          <w:iCs/>
          <w:lang w:val="es-ES"/>
        </w:rPr>
        <w:t>Revision of UPOV/INF/12/5 ‘Explanatory Notes on Variety Denominations under the UPOV Convention’</w:t>
      </w:r>
      <w:r w:rsidRPr="009B16F0">
        <w:t xml:space="preserve">” (Revisión del documento UPOV/INF/12/5 “Notas explicativas sobre las denominaciones de variedades con arreglo al Convenio de la UPOV”) y UPOV/INF/12/6 Draft 1 “Notas explicativas sobre las denominaciones de variedades con arreglo al Convenio de la UPOV” </w:t>
      </w:r>
      <w:r w:rsidRPr="009B16F0">
        <w:rPr>
          <w:snapToGrid w:val="0"/>
          <w:lang w:eastAsia="ja-JP"/>
        </w:rPr>
        <w:t xml:space="preserve">(véase el párrafo 4 del documento </w:t>
      </w:r>
      <w:r w:rsidRPr="009B16F0">
        <w:rPr>
          <w:rFonts w:eastAsia="MS Mincho"/>
          <w:snapToGrid w:val="0"/>
          <w:lang w:eastAsia="ja-JP"/>
        </w:rPr>
        <w:t>WG</w:t>
      </w:r>
      <w:r w:rsidRPr="009B16F0">
        <w:rPr>
          <w:rFonts w:eastAsia="MS Mincho"/>
          <w:snapToGrid w:val="0"/>
          <w:lang w:eastAsia="ja-JP"/>
        </w:rPr>
        <w:noBreakHyphen/>
        <w:t>DEN</w:t>
      </w:r>
      <w:r w:rsidRPr="009B16F0">
        <w:rPr>
          <w:snapToGrid w:val="0"/>
          <w:lang w:eastAsia="ja-JP"/>
        </w:rPr>
        <w:t>/1/6 “</w:t>
      </w:r>
      <w:r w:rsidRPr="00C24FB1">
        <w:rPr>
          <w:i/>
          <w:iCs/>
          <w:snapToGrid w:val="0"/>
          <w:lang w:val="es-ES" w:eastAsia="ja-JP"/>
        </w:rPr>
        <w:t>Report</w:t>
      </w:r>
      <w:r w:rsidRPr="009B16F0">
        <w:rPr>
          <w:snapToGrid w:val="0"/>
          <w:lang w:eastAsia="ja-JP"/>
        </w:rPr>
        <w:t>” (Informe))</w:t>
      </w:r>
      <w:r w:rsidRPr="009B16F0">
        <w:rPr>
          <w:lang w:eastAsia="ja-JP"/>
        </w:rPr>
        <w:t>.</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rPr>
          <w:lang w:eastAsia="ja-JP"/>
        </w:rPr>
        <w:fldChar w:fldCharType="begin"/>
      </w:r>
      <w:r w:rsidRPr="00C24FB1">
        <w:rPr>
          <w:lang w:val="es-ES" w:eastAsia="ja-JP"/>
        </w:rPr>
        <w:instrText xml:space="preserve"> AUTONUM  </w:instrText>
      </w:r>
      <w:r w:rsidRPr="009B16F0">
        <w:rPr>
          <w:lang w:eastAsia="ja-JP"/>
        </w:rPr>
        <w:fldChar w:fldCharType="end"/>
      </w:r>
      <w:r w:rsidRPr="00C24FB1">
        <w:rPr>
          <w:lang w:val="es-ES" w:eastAsia="ja-JP"/>
        </w:rPr>
        <w:tab/>
      </w:r>
      <w:r w:rsidRPr="009B16F0">
        <w:rPr>
          <w:lang w:val="es-ES_tradnl" w:eastAsia="ja-JP"/>
        </w:rPr>
        <w:t xml:space="preserve">El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 xml:space="preserve"> acordó solicitar a la Oficina de la Unión que prepare un nuevo proyecto del documento UPOV/INF/12 (el documento UPOV/INF/12/6 Draft 2) en el que se plasmen las conclusiones alcanzadas por el WG</w:t>
      </w:r>
      <w:r w:rsidRPr="009B16F0">
        <w:rPr>
          <w:lang w:val="es-ES_tradnl" w:eastAsia="ja-JP"/>
        </w:rPr>
        <w:noBreakHyphen/>
        <w:t xml:space="preserve">DEN en su primera reunión y los comentarios recibidos sobre las cuestiones señaladas a tal efecto en esa reunión, con objeto de examinarlo en su segunda reunión </w:t>
      </w:r>
      <w:r w:rsidRPr="009B16F0">
        <w:rPr>
          <w:snapToGrid w:val="0"/>
          <w:lang w:val="es-ES_tradnl" w:eastAsia="ja-JP"/>
        </w:rPr>
        <w:t xml:space="preserve">(véase el párrafo 49 del documento </w:t>
      </w:r>
      <w:r w:rsidRPr="009B16F0">
        <w:rPr>
          <w:rFonts w:eastAsia="MS Mincho"/>
          <w:snapToGrid w:val="0"/>
          <w:lang w:val="es-ES_tradnl" w:eastAsia="ja-JP"/>
        </w:rPr>
        <w:t>WG</w:t>
      </w:r>
      <w:r w:rsidRPr="009B16F0">
        <w:rPr>
          <w:rFonts w:eastAsia="MS Mincho"/>
          <w:snapToGrid w:val="0"/>
          <w:lang w:val="es-ES_tradnl" w:eastAsia="ja-JP"/>
        </w:rPr>
        <w:noBreakHyphen/>
        <w:t>DEN</w:t>
      </w:r>
      <w:r w:rsidRPr="009B16F0">
        <w:rPr>
          <w:snapToGrid w:val="0"/>
          <w:lang w:val="es-ES_tradnl" w:eastAsia="ja-JP"/>
        </w:rPr>
        <w:t>/1/6)</w:t>
      </w:r>
      <w:r w:rsidRPr="009B16F0">
        <w:rPr>
          <w:lang w:val="es-ES_tradnl" w:eastAsia="ja-JP"/>
        </w:rPr>
        <w:t>.</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rPr>
          <w:lang w:val="es-ES" w:eastAsia="ja-JP"/>
        </w:rPr>
      </w:pPr>
      <w:r w:rsidRPr="009B16F0">
        <w:rPr>
          <w:lang w:val="en-US" w:eastAsia="ja-JP"/>
        </w:rPr>
        <w:fldChar w:fldCharType="begin"/>
      </w:r>
      <w:r w:rsidRPr="00C24FB1">
        <w:rPr>
          <w:lang w:val="es-ES" w:eastAsia="ja-JP"/>
        </w:rPr>
        <w:instrText xml:space="preserve"> AUTONUM  </w:instrText>
      </w:r>
      <w:r w:rsidRPr="009B16F0">
        <w:rPr>
          <w:lang w:val="en-US" w:eastAsia="ja-JP"/>
        </w:rPr>
        <w:fldChar w:fldCharType="end"/>
      </w:r>
      <w:r w:rsidRPr="00C24FB1">
        <w:rPr>
          <w:lang w:val="es-ES" w:eastAsia="ja-JP"/>
        </w:rPr>
        <w:tab/>
      </w:r>
      <w:r w:rsidRPr="009B16F0">
        <w:rPr>
          <w:lang w:eastAsia="ja-JP"/>
        </w:rPr>
        <w:t>El 13 de abril de 2016, la Oficina de la Unión emitió la circular E</w:t>
      </w:r>
      <w:r w:rsidRPr="009B16F0">
        <w:rPr>
          <w:lang w:eastAsia="ja-JP"/>
        </w:rPr>
        <w:noBreakHyphen/>
        <w:t>16/088, en la que se invitaba a los expertos a facilitar información acerca de las siguientes cuestiones, recogidas en el documento UPOV/WG</w:t>
      </w:r>
      <w:r w:rsidRPr="009B16F0">
        <w:rPr>
          <w:lang w:eastAsia="ja-JP"/>
        </w:rPr>
        <w:noBreakHyphen/>
        <w:t xml:space="preserve">DEN/1/6 </w:t>
      </w:r>
      <w:r w:rsidRPr="009B16F0">
        <w:rPr>
          <w:snapToGrid w:val="0"/>
          <w:lang w:eastAsia="ja-JP"/>
        </w:rPr>
        <w:t>(véase el párrafo 13 del documento CAJ/73/3 “</w:t>
      </w:r>
      <w:r w:rsidRPr="009B16F0">
        <w:rPr>
          <w:lang w:eastAsia="ja-JP"/>
        </w:rPr>
        <w:t>Denominaciones de variedades</w:t>
      </w:r>
      <w:r w:rsidRPr="009B16F0">
        <w:rPr>
          <w:snapToGrid w:val="0"/>
          <w:lang w:eastAsia="ja-JP"/>
        </w:rPr>
        <w:t>”)</w:t>
      </w:r>
      <w:r w:rsidRPr="009B16F0">
        <w:rPr>
          <w:lang w:eastAsia="ja-JP"/>
        </w:rPr>
        <w:t>:</w:t>
      </w:r>
    </w:p>
    <w:p w:rsidR="00B21C89" w:rsidRPr="00C24FB1" w:rsidRDefault="00B21C89" w:rsidP="004851F1">
      <w:pPr>
        <w:rPr>
          <w:lang w:val="es-ES" w:eastAsia="ja-JP"/>
        </w:rPr>
      </w:pPr>
    </w:p>
    <w:p w:rsidR="00B21C89" w:rsidRPr="00C24FB1" w:rsidRDefault="00B21C89" w:rsidP="004851F1">
      <w:pPr>
        <w:ind w:left="851" w:right="567" w:hanging="284"/>
        <w:rPr>
          <w:sz w:val="18"/>
          <w:szCs w:val="18"/>
          <w:lang w:val="es-ES" w:eastAsia="ja-JP"/>
        </w:rPr>
      </w:pPr>
      <w:r w:rsidRPr="00C24FB1">
        <w:rPr>
          <w:sz w:val="18"/>
          <w:szCs w:val="18"/>
          <w:lang w:val="es-ES" w:eastAsia="ja-JP"/>
        </w:rPr>
        <w:t>-</w:t>
      </w:r>
      <w:r w:rsidRPr="00C24FB1">
        <w:rPr>
          <w:sz w:val="18"/>
          <w:szCs w:val="18"/>
          <w:lang w:val="es-ES" w:eastAsia="ja-JP"/>
        </w:rPr>
        <w:tab/>
      </w:r>
      <w:r w:rsidRPr="009B16F0">
        <w:rPr>
          <w:sz w:val="18"/>
          <w:szCs w:val="18"/>
          <w:lang w:eastAsia="ja-JP"/>
        </w:rPr>
        <w:t>proporcionar ejemplos de casos admisibles de denominaciones de variedades que estén compuestas únicamente de términos descriptivos;</w:t>
      </w:r>
    </w:p>
    <w:p w:rsidR="00B21C89" w:rsidRPr="00C24FB1" w:rsidRDefault="00B21C89" w:rsidP="004851F1">
      <w:pPr>
        <w:ind w:left="851" w:right="567" w:hanging="284"/>
        <w:rPr>
          <w:sz w:val="18"/>
          <w:szCs w:val="18"/>
          <w:lang w:val="es-ES" w:eastAsia="ja-JP"/>
        </w:rPr>
      </w:pPr>
    </w:p>
    <w:p w:rsidR="00B21C89" w:rsidRPr="00C24FB1" w:rsidRDefault="00B21C89" w:rsidP="004851F1">
      <w:pPr>
        <w:ind w:left="851" w:right="567" w:hanging="284"/>
        <w:rPr>
          <w:sz w:val="18"/>
          <w:szCs w:val="18"/>
          <w:lang w:val="es-ES" w:eastAsia="ja-JP"/>
        </w:rPr>
      </w:pPr>
      <w:r w:rsidRPr="00C24FB1">
        <w:rPr>
          <w:sz w:val="18"/>
          <w:szCs w:val="18"/>
          <w:lang w:val="es-ES" w:eastAsia="ja-JP"/>
        </w:rPr>
        <w:t>-</w:t>
      </w:r>
      <w:r w:rsidRPr="00C24FB1">
        <w:rPr>
          <w:sz w:val="18"/>
          <w:szCs w:val="18"/>
          <w:lang w:val="es-ES" w:eastAsia="ja-JP"/>
        </w:rPr>
        <w:tab/>
      </w:r>
      <w:r w:rsidRPr="009B16F0">
        <w:rPr>
          <w:sz w:val="18"/>
          <w:szCs w:val="18"/>
          <w:lang w:eastAsia="ja-JP"/>
        </w:rPr>
        <w:t>proporcionar ejemplos de uso admisible e inadmisible de superlativos y comparativos;</w:t>
      </w:r>
    </w:p>
    <w:p w:rsidR="00B21C89" w:rsidRPr="00C24FB1" w:rsidRDefault="00B21C89" w:rsidP="004851F1">
      <w:pPr>
        <w:ind w:left="851" w:right="567" w:hanging="284"/>
        <w:rPr>
          <w:sz w:val="18"/>
          <w:szCs w:val="18"/>
          <w:lang w:val="es-ES" w:eastAsia="ja-JP"/>
        </w:rPr>
      </w:pPr>
    </w:p>
    <w:p w:rsidR="00B21C89" w:rsidRPr="00C24FB1" w:rsidRDefault="00B21C89" w:rsidP="004851F1">
      <w:pPr>
        <w:ind w:left="851" w:right="567" w:hanging="284"/>
        <w:rPr>
          <w:sz w:val="18"/>
          <w:szCs w:val="18"/>
          <w:lang w:val="es-ES" w:eastAsia="ja-JP"/>
        </w:rPr>
      </w:pPr>
      <w:r w:rsidRPr="00C24FB1">
        <w:rPr>
          <w:sz w:val="18"/>
          <w:szCs w:val="18"/>
          <w:lang w:val="es-ES" w:eastAsia="ja-JP"/>
        </w:rPr>
        <w:t>-</w:t>
      </w:r>
      <w:r w:rsidRPr="00C24FB1">
        <w:rPr>
          <w:sz w:val="18"/>
          <w:szCs w:val="18"/>
          <w:lang w:val="es-ES" w:eastAsia="ja-JP"/>
        </w:rPr>
        <w:tab/>
      </w:r>
      <w:r w:rsidRPr="009B16F0">
        <w:rPr>
          <w:sz w:val="18"/>
          <w:szCs w:val="18"/>
          <w:lang w:eastAsia="ja-JP"/>
        </w:rPr>
        <w:t>proporcionar ejemplos e información sobre la utilización de prefijos para identificar al obtentor y las cuestiones que pueden plantearse;</w:t>
      </w:r>
    </w:p>
    <w:p w:rsidR="00B21C89" w:rsidRPr="00C24FB1" w:rsidRDefault="00B21C89" w:rsidP="004851F1">
      <w:pPr>
        <w:ind w:left="851" w:right="567" w:hanging="284"/>
        <w:rPr>
          <w:sz w:val="18"/>
          <w:szCs w:val="18"/>
          <w:lang w:val="es-ES" w:eastAsia="ja-JP"/>
        </w:rPr>
      </w:pPr>
    </w:p>
    <w:p w:rsidR="00B21C89" w:rsidRPr="00C24FB1" w:rsidRDefault="00B21C89" w:rsidP="004851F1">
      <w:pPr>
        <w:ind w:left="851" w:right="567" w:hanging="284"/>
        <w:rPr>
          <w:sz w:val="18"/>
          <w:szCs w:val="18"/>
          <w:lang w:val="es-ES" w:eastAsia="ja-JP"/>
        </w:rPr>
      </w:pPr>
      <w:r w:rsidRPr="00C24FB1">
        <w:rPr>
          <w:sz w:val="18"/>
          <w:szCs w:val="18"/>
          <w:lang w:val="es-ES" w:eastAsia="ja-JP"/>
        </w:rPr>
        <w:t>-</w:t>
      </w:r>
      <w:r w:rsidRPr="00C24FB1">
        <w:rPr>
          <w:sz w:val="18"/>
          <w:szCs w:val="18"/>
          <w:lang w:val="es-ES" w:eastAsia="ja-JP"/>
        </w:rPr>
        <w:tab/>
      </w:r>
      <w:r w:rsidRPr="009B16F0">
        <w:rPr>
          <w:sz w:val="18"/>
          <w:szCs w:val="18"/>
          <w:lang w:eastAsia="ja-JP"/>
        </w:rPr>
        <w:t>formular propuestas sobre la eventual revisión de las clases de denominaciones de variedades;</w:t>
      </w:r>
    </w:p>
    <w:p w:rsidR="00B21C89" w:rsidRPr="00C24FB1" w:rsidRDefault="00B21C89" w:rsidP="004851F1">
      <w:pPr>
        <w:ind w:left="851" w:right="567" w:hanging="284"/>
        <w:rPr>
          <w:sz w:val="18"/>
          <w:szCs w:val="18"/>
          <w:lang w:val="es-ES" w:eastAsia="ja-JP"/>
        </w:rPr>
      </w:pPr>
    </w:p>
    <w:p w:rsidR="00B21C89" w:rsidRPr="00C24FB1" w:rsidRDefault="00B21C89" w:rsidP="004851F1">
      <w:pPr>
        <w:ind w:left="851" w:right="567" w:hanging="284"/>
        <w:rPr>
          <w:sz w:val="18"/>
          <w:szCs w:val="18"/>
          <w:lang w:val="es-ES" w:eastAsia="ja-JP"/>
        </w:rPr>
      </w:pPr>
      <w:r w:rsidRPr="00C24FB1">
        <w:rPr>
          <w:sz w:val="18"/>
          <w:szCs w:val="18"/>
          <w:lang w:val="es-ES" w:eastAsia="ja-JP"/>
        </w:rPr>
        <w:t>-</w:t>
      </w:r>
      <w:r w:rsidRPr="00C24FB1">
        <w:rPr>
          <w:sz w:val="18"/>
          <w:szCs w:val="18"/>
          <w:lang w:val="es-ES" w:eastAsia="ja-JP"/>
        </w:rPr>
        <w:tab/>
      </w:r>
      <w:r w:rsidRPr="009B16F0">
        <w:rPr>
          <w:sz w:val="18"/>
          <w:szCs w:val="18"/>
          <w:lang w:eastAsia="ja-JP"/>
        </w:rPr>
        <w:t>formular comentarios o propuestas referentes a la sección 4.a), respecto de sus prácticas de búsqueda y de las medidas relativas a los derechos anteriores;</w:t>
      </w:r>
      <w:r w:rsidRPr="00C24FB1">
        <w:rPr>
          <w:sz w:val="18"/>
          <w:szCs w:val="18"/>
          <w:lang w:val="es-ES" w:eastAsia="ja-JP"/>
        </w:rPr>
        <w:t xml:space="preserve">  </w:t>
      </w:r>
      <w:r w:rsidRPr="009B16F0">
        <w:rPr>
          <w:sz w:val="18"/>
          <w:szCs w:val="18"/>
          <w:lang w:eastAsia="ja-JP"/>
        </w:rPr>
        <w:t>y</w:t>
      </w:r>
    </w:p>
    <w:p w:rsidR="00B21C89" w:rsidRPr="00C24FB1" w:rsidRDefault="00B21C89" w:rsidP="004851F1">
      <w:pPr>
        <w:ind w:left="851" w:right="567" w:hanging="284"/>
        <w:rPr>
          <w:sz w:val="18"/>
          <w:szCs w:val="18"/>
          <w:lang w:val="es-ES" w:eastAsia="ja-JP"/>
        </w:rPr>
      </w:pPr>
    </w:p>
    <w:p w:rsidR="00B21C89" w:rsidRPr="00C24FB1" w:rsidRDefault="00B21C89" w:rsidP="004851F1">
      <w:pPr>
        <w:ind w:left="851" w:right="567" w:hanging="284"/>
        <w:rPr>
          <w:sz w:val="18"/>
          <w:szCs w:val="18"/>
          <w:lang w:val="es-ES" w:eastAsia="ja-JP"/>
        </w:rPr>
      </w:pPr>
      <w:r w:rsidRPr="00C24FB1">
        <w:rPr>
          <w:sz w:val="18"/>
          <w:szCs w:val="18"/>
          <w:lang w:val="es-ES" w:eastAsia="ja-JP"/>
        </w:rPr>
        <w:t>-</w:t>
      </w:r>
      <w:r w:rsidRPr="00C24FB1">
        <w:rPr>
          <w:sz w:val="18"/>
          <w:szCs w:val="18"/>
          <w:lang w:val="es-ES" w:eastAsia="ja-JP"/>
        </w:rPr>
        <w:tab/>
      </w:r>
      <w:r w:rsidRPr="009B16F0">
        <w:rPr>
          <w:sz w:val="18"/>
          <w:szCs w:val="18"/>
          <w:lang w:eastAsia="ja-JP"/>
        </w:rPr>
        <w:t>suministrar información de casos en que la denominación aceptada en la primera solicitud no sea la denominación utilizada por otras autoridades cuando una segunda autoridad haya aceptado una denominación distinta.</w:t>
      </w:r>
    </w:p>
    <w:p w:rsidR="00B21C89" w:rsidRPr="00C24FB1" w:rsidRDefault="00B21C89" w:rsidP="004851F1">
      <w:pPr>
        <w:rPr>
          <w:snapToGrid w:val="0"/>
          <w:lang w:val="es-ES" w:eastAsia="ja-JP"/>
        </w:rPr>
      </w:pPr>
      <w:r w:rsidRPr="009B16F0">
        <w:rPr>
          <w:snapToGrid w:val="0"/>
          <w:lang w:val="en-US"/>
        </w:rPr>
        <w:lastRenderedPageBreak/>
        <w:fldChar w:fldCharType="begin"/>
      </w:r>
      <w:r w:rsidRPr="00C24FB1">
        <w:rPr>
          <w:snapToGrid w:val="0"/>
          <w:lang w:val="es-ES"/>
        </w:rPr>
        <w:instrText xml:space="preserve"> AUTONUM  </w:instrText>
      </w:r>
      <w:r w:rsidRPr="009B16F0">
        <w:rPr>
          <w:snapToGrid w:val="0"/>
          <w:lang w:val="en-US"/>
        </w:rPr>
        <w:fldChar w:fldCharType="end"/>
      </w:r>
      <w:r w:rsidRPr="00C24FB1">
        <w:rPr>
          <w:lang w:val="es-ES"/>
        </w:rPr>
        <w:tab/>
      </w:r>
      <w:r w:rsidRPr="009B16F0">
        <w:rPr>
          <w:lang w:eastAsia="ja-JP"/>
        </w:rPr>
        <w:t xml:space="preserve">En su septuagésima tercera sesión, </w:t>
      </w:r>
      <w:r w:rsidRPr="009B16F0">
        <w:rPr>
          <w:spacing w:val="-4"/>
          <w:lang w:eastAsia="ja-JP"/>
        </w:rPr>
        <w:t>celebrada en Ginebra el</w:t>
      </w:r>
      <w:r w:rsidRPr="009B16F0">
        <w:rPr>
          <w:spacing w:val="-4"/>
        </w:rPr>
        <w:t> </w:t>
      </w:r>
      <w:r w:rsidRPr="009B16F0">
        <w:rPr>
          <w:spacing w:val="-4"/>
          <w:lang w:eastAsia="ja-JP"/>
        </w:rPr>
        <w:t>25</w:t>
      </w:r>
      <w:r w:rsidRPr="009B16F0">
        <w:rPr>
          <w:spacing w:val="-4"/>
        </w:rPr>
        <w:t xml:space="preserve"> de </w:t>
      </w:r>
      <w:r w:rsidRPr="009B16F0">
        <w:rPr>
          <w:spacing w:val="-4"/>
          <w:lang w:eastAsia="ja-JP"/>
        </w:rPr>
        <w:t>octubre</w:t>
      </w:r>
      <w:r w:rsidRPr="009B16F0">
        <w:rPr>
          <w:spacing w:val="-4"/>
        </w:rPr>
        <w:t xml:space="preserve"> de </w:t>
      </w:r>
      <w:r w:rsidRPr="009B16F0">
        <w:rPr>
          <w:spacing w:val="-4"/>
          <w:lang w:eastAsia="ja-JP"/>
        </w:rPr>
        <w:t xml:space="preserve">2016, </w:t>
      </w:r>
      <w:r w:rsidRPr="009B16F0">
        <w:t>el CAJ tomó nota de la labor del WG</w:t>
      </w:r>
      <w:r w:rsidRPr="009B16F0">
        <w:noBreakHyphen/>
        <w:t xml:space="preserve">DEN respecto de la revisión del documento </w:t>
      </w:r>
      <w:r w:rsidRPr="009B16F0">
        <w:rPr>
          <w:snapToGrid w:val="0"/>
          <w:lang w:eastAsia="ja-JP"/>
        </w:rPr>
        <w:t xml:space="preserve">UPOV/INF/12 </w:t>
      </w:r>
      <w:r w:rsidRPr="009B16F0">
        <w:t xml:space="preserve">“Notas explicativas sobre las denominaciones de variedades con arreglo al Convenio de la UPOV” </w:t>
      </w:r>
      <w:r w:rsidRPr="009B16F0">
        <w:rPr>
          <w:snapToGrid w:val="0"/>
          <w:lang w:eastAsia="ja-JP"/>
        </w:rPr>
        <w:t>(véase el párrafo 25 del documento CAJ/73/10 “Informe sobre las conclusiones”).</w:t>
      </w:r>
    </w:p>
    <w:p w:rsidR="00B21C89" w:rsidRPr="00C24FB1" w:rsidRDefault="00B21C89" w:rsidP="004851F1">
      <w:pPr>
        <w:rPr>
          <w:spacing w:val="-2"/>
          <w:lang w:val="es-ES" w:eastAsia="ja-JP"/>
        </w:rPr>
      </w:pPr>
    </w:p>
    <w:p w:rsidR="00B21C89" w:rsidRPr="00C24FB1" w:rsidRDefault="00B21C89" w:rsidP="004851F1">
      <w:pPr>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t xml:space="preserve">En su </w:t>
      </w:r>
      <w:r w:rsidRPr="009B16F0">
        <w:rPr>
          <w:lang w:eastAsia="ja-JP"/>
        </w:rPr>
        <w:t xml:space="preserve">segunda reunión, </w:t>
      </w:r>
      <w:r w:rsidRPr="009B16F0">
        <w:t xml:space="preserve">celebrada en Ginebra </w:t>
      </w:r>
      <w:r w:rsidRPr="009B16F0">
        <w:rPr>
          <w:lang w:eastAsia="ja-JP"/>
        </w:rPr>
        <w:t xml:space="preserve">el 25 de octubre de 2016, el </w:t>
      </w:r>
      <w:r w:rsidRPr="009B16F0">
        <w:rPr>
          <w:rFonts w:eastAsia="MS Mincho"/>
          <w:lang w:eastAsia="ja-JP"/>
        </w:rPr>
        <w:t>WG</w:t>
      </w:r>
      <w:r w:rsidRPr="009B16F0">
        <w:rPr>
          <w:rFonts w:eastAsia="MS Mincho"/>
          <w:lang w:eastAsia="ja-JP"/>
        </w:rPr>
        <w:noBreakHyphen/>
        <w:t>DEN</w:t>
      </w:r>
      <w:r w:rsidRPr="009B16F0">
        <w:rPr>
          <w:lang w:eastAsia="ja-JP"/>
        </w:rPr>
        <w:t xml:space="preserve"> examinó los documentos UPOV/</w:t>
      </w:r>
      <w:r w:rsidRPr="009B16F0">
        <w:rPr>
          <w:rFonts w:eastAsia="MS Mincho"/>
          <w:lang w:eastAsia="ja-JP"/>
        </w:rPr>
        <w:t>WG</w:t>
      </w:r>
      <w:r w:rsidRPr="009B16F0">
        <w:rPr>
          <w:rFonts w:eastAsia="MS Mincho"/>
          <w:lang w:eastAsia="ja-JP"/>
        </w:rPr>
        <w:noBreakHyphen/>
        <w:t>DEN</w:t>
      </w:r>
      <w:r w:rsidRPr="009B16F0">
        <w:rPr>
          <w:lang w:eastAsia="ja-JP"/>
        </w:rPr>
        <w:t xml:space="preserve">/2/2 </w:t>
      </w:r>
      <w:r w:rsidRPr="009B16F0">
        <w:t>“</w:t>
      </w:r>
      <w:r w:rsidRPr="00C24FB1">
        <w:rPr>
          <w:i/>
          <w:iCs/>
          <w:lang w:val="es-ES"/>
        </w:rPr>
        <w:t>Revision of UPOV/INF/12/5 ‘Explanatory Notes on Variety Denominations under the UPOV Convention’</w:t>
      </w:r>
      <w:r w:rsidRPr="009B16F0">
        <w:t>” (Revisión del documento UPOV/INF/12/5 “Notas explicativas sobre las denominaciones de variedades con arreglo al Convenio de la UPOV”) y UPOV/INF/12/6 Draft 2 “Notas explicativas sobre las denominaciones de variedades con arreglo al Convenio de la UPOV”, en el que se plasman las conclusiones alcanzadas por el WG</w:t>
      </w:r>
      <w:r w:rsidRPr="009B16F0">
        <w:noBreakHyphen/>
        <w:t xml:space="preserve">DEN en su primera reunión y los comentarios recibidos </w:t>
      </w:r>
      <w:r w:rsidRPr="009B16F0">
        <w:rPr>
          <w:lang w:eastAsia="ja-JP"/>
        </w:rPr>
        <w:t xml:space="preserve">en respuesta a la </w:t>
      </w:r>
      <w:r w:rsidRPr="009B16F0">
        <w:t>circular E</w:t>
      </w:r>
      <w:r w:rsidRPr="009B16F0">
        <w:noBreakHyphen/>
        <w:t xml:space="preserve">16/088, sobre las cuestiones señaladas a tal efecto en esa reunión </w:t>
      </w:r>
      <w:r w:rsidRPr="009B16F0">
        <w:rPr>
          <w:lang w:eastAsia="ja-JP"/>
        </w:rPr>
        <w:t>(véanse los párrafos 7 y 8 del presente documento).</w:t>
      </w:r>
    </w:p>
    <w:p w:rsidR="00B21C89" w:rsidRPr="00C24FB1" w:rsidRDefault="00B21C89" w:rsidP="004851F1">
      <w:pPr>
        <w:rPr>
          <w:spacing w:val="-2"/>
          <w:lang w:val="es-ES" w:eastAsia="ja-JP"/>
        </w:rPr>
      </w:pPr>
    </w:p>
    <w:p w:rsidR="00B21C89" w:rsidRPr="00C24FB1" w:rsidRDefault="00B21C89" w:rsidP="004851F1">
      <w:pPr>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t xml:space="preserve">El </w:t>
      </w:r>
      <w:r w:rsidRPr="009B16F0">
        <w:rPr>
          <w:rFonts w:eastAsia="MS Mincho"/>
          <w:lang w:eastAsia="ja-JP"/>
        </w:rPr>
        <w:t>WG</w:t>
      </w:r>
      <w:r w:rsidRPr="009B16F0">
        <w:rPr>
          <w:rFonts w:eastAsia="MS Mincho"/>
          <w:lang w:eastAsia="ja-JP"/>
        </w:rPr>
        <w:noBreakHyphen/>
        <w:t>DEN</w:t>
      </w:r>
      <w:r w:rsidRPr="009B16F0">
        <w:rPr>
          <w:lang w:eastAsia="ja-JP"/>
        </w:rPr>
        <w:t xml:space="preserve"> examinó el documento UPOV/INF/12/6 Draft 2 hasta la sección 2.3.3.a), y convino en examinar el resto del documento, desde la sección 2.3.3.b), en su tercera reunión, </w:t>
      </w:r>
      <w:r w:rsidR="00BF62B7">
        <w:rPr>
          <w:lang w:eastAsia="ja-JP"/>
        </w:rPr>
        <w:t xml:space="preserve">que </w:t>
      </w:r>
      <w:r w:rsidR="00BF62B7" w:rsidRPr="009B16F0">
        <w:rPr>
          <w:snapToGrid w:val="0"/>
          <w:lang w:eastAsia="ja-JP"/>
        </w:rPr>
        <w:t>se celebrará</w:t>
      </w:r>
      <w:r w:rsidR="00BF62B7" w:rsidRPr="009B16F0">
        <w:rPr>
          <w:lang w:eastAsia="ja-JP"/>
        </w:rPr>
        <w:t xml:space="preserve"> </w:t>
      </w:r>
      <w:r w:rsidR="00BF62B7" w:rsidRPr="009B16F0">
        <w:rPr>
          <w:snapToGrid w:val="0"/>
          <w:lang w:eastAsia="ja-JP"/>
        </w:rPr>
        <w:t xml:space="preserve">en Ginebra </w:t>
      </w:r>
      <w:r w:rsidR="00BF62B7" w:rsidRPr="009B16F0">
        <w:rPr>
          <w:color w:val="000000"/>
          <w:lang w:eastAsia="ja-JP"/>
        </w:rPr>
        <w:t xml:space="preserve">en la mañana </w:t>
      </w:r>
      <w:r w:rsidR="00BF62B7">
        <w:rPr>
          <w:color w:val="000000"/>
          <w:lang w:eastAsia="ja-JP"/>
        </w:rPr>
        <w:t>d</w:t>
      </w:r>
      <w:r w:rsidR="00BF62B7" w:rsidRPr="009B16F0">
        <w:rPr>
          <w:snapToGrid w:val="0"/>
          <w:lang w:eastAsia="ja-JP"/>
        </w:rPr>
        <w:t>el 7 de abril de 2017</w:t>
      </w:r>
      <w:r w:rsidR="00BF62B7">
        <w:rPr>
          <w:snapToGrid w:val="0"/>
          <w:lang w:eastAsia="ja-JP"/>
        </w:rPr>
        <w:t xml:space="preserve">, </w:t>
      </w:r>
      <w:r w:rsidRPr="009B16F0">
        <w:rPr>
          <w:lang w:eastAsia="ja-JP"/>
        </w:rPr>
        <w:t>y en que dicho documento sirva de base para el examen, con objeto de evitar confusiones.</w:t>
      </w:r>
      <w:r w:rsidRPr="00C24FB1">
        <w:rPr>
          <w:lang w:val="es-ES" w:eastAsia="ja-JP"/>
        </w:rPr>
        <w:t xml:space="preserve"> </w:t>
      </w:r>
    </w:p>
    <w:p w:rsidR="00B21C89" w:rsidRPr="00C24FB1" w:rsidRDefault="00B21C89" w:rsidP="004851F1">
      <w:pPr>
        <w:rPr>
          <w:lang w:val="es-ES" w:eastAsia="ja-JP"/>
        </w:rPr>
      </w:pPr>
    </w:p>
    <w:p w:rsidR="00B21C89" w:rsidRPr="00C24FB1" w:rsidRDefault="00B21C89" w:rsidP="004851F1">
      <w:pPr>
        <w:rPr>
          <w:lang w:val="es-ES" w:eastAsia="ja-JP"/>
        </w:rPr>
      </w:pPr>
    </w:p>
    <w:p w:rsidR="00B21C89" w:rsidRPr="00C24FB1" w:rsidRDefault="00B21C89" w:rsidP="008C6962">
      <w:pPr>
        <w:pStyle w:val="Heading1"/>
        <w:rPr>
          <w:lang w:val="es-ES"/>
        </w:rPr>
      </w:pPr>
      <w:bookmarkStart w:id="7" w:name="_Toc477512609"/>
      <w:r w:rsidRPr="009B16F0">
        <w:t>POSIBLE ELABORACIÓN DE UN INSTRUMENTO DE LA UPOV DE BÚSQUEDA DE SIMILITUD A LOS FINES DE LA DENOMINACIÓN DE VARIEDADES</w:t>
      </w:r>
      <w:bookmarkEnd w:id="7"/>
    </w:p>
    <w:p w:rsidR="00B21C89" w:rsidRPr="00C24FB1" w:rsidRDefault="00B21C89" w:rsidP="004851F1">
      <w:pPr>
        <w:rPr>
          <w:lang w:val="es-ES" w:eastAsia="ja-JP"/>
        </w:rPr>
      </w:pPr>
    </w:p>
    <w:p w:rsidR="00B21C89" w:rsidRPr="00C24FB1" w:rsidRDefault="00B21C89" w:rsidP="004851F1">
      <w:pPr>
        <w:pStyle w:val="Heading2"/>
        <w:rPr>
          <w:lang w:val="es-ES" w:eastAsia="ja-JP"/>
        </w:rPr>
      </w:pPr>
      <w:bookmarkStart w:id="8" w:name="_Toc477512610"/>
      <w:r w:rsidRPr="009B16F0">
        <w:rPr>
          <w:lang w:val="es-ES_tradnl" w:eastAsia="ja-JP"/>
        </w:rPr>
        <w:t>Antecedentes</w:t>
      </w:r>
      <w:bookmarkEnd w:id="8"/>
    </w:p>
    <w:p w:rsidR="00B21C89" w:rsidRPr="00C24FB1" w:rsidRDefault="00B21C89" w:rsidP="004851F1">
      <w:pPr>
        <w:rPr>
          <w:lang w:val="es-ES" w:eastAsia="ja-JP"/>
        </w:rPr>
      </w:pPr>
    </w:p>
    <w:p w:rsidR="00B21C89" w:rsidRPr="00C24FB1" w:rsidRDefault="00B21C89" w:rsidP="004851F1">
      <w:pPr>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rPr>
          <w:lang w:eastAsia="ja-JP"/>
        </w:rPr>
        <w:t>Los antecedentes de esta cuestión figuran en los párrafos 5 a 15 del documento TC/52/12 “Denominaciones de variedades”.</w:t>
      </w:r>
    </w:p>
    <w:p w:rsidR="00B21C89" w:rsidRPr="00C24FB1" w:rsidRDefault="00B21C89" w:rsidP="004851F1">
      <w:pPr>
        <w:rPr>
          <w:lang w:val="es-ES" w:eastAsia="ja-JP"/>
        </w:rPr>
      </w:pPr>
    </w:p>
    <w:p w:rsidR="00B21C89" w:rsidRPr="00C24FB1" w:rsidRDefault="00B21C89" w:rsidP="004851F1">
      <w:pPr>
        <w:rPr>
          <w:lang w:val="es-ES" w:eastAsia="ja-JP"/>
        </w:rPr>
      </w:pPr>
    </w:p>
    <w:p w:rsidR="00B21C89" w:rsidRPr="00C24FB1" w:rsidRDefault="00B21C89" w:rsidP="004851F1">
      <w:pPr>
        <w:pStyle w:val="Heading2"/>
        <w:rPr>
          <w:lang w:val="es-ES" w:eastAsia="ja-JP"/>
        </w:rPr>
      </w:pPr>
      <w:bookmarkStart w:id="9" w:name="_Toc477512611"/>
      <w:r w:rsidRPr="009B16F0">
        <w:rPr>
          <w:lang w:val="es-ES_tradnl" w:eastAsia="ja-JP"/>
        </w:rPr>
        <w:t>Novedades acaecidas en 2016</w:t>
      </w:r>
      <w:bookmarkEnd w:id="9"/>
    </w:p>
    <w:p w:rsidR="00B21C89" w:rsidRPr="00C24FB1" w:rsidRDefault="00B21C89" w:rsidP="004851F1">
      <w:pPr>
        <w:rPr>
          <w:lang w:val="es-ES" w:eastAsia="ja-JP"/>
        </w:rPr>
      </w:pPr>
    </w:p>
    <w:p w:rsidR="00B21C89" w:rsidRPr="00C24FB1" w:rsidRDefault="00B21C89" w:rsidP="004851F1">
      <w:pPr>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t xml:space="preserve">En su primera reunión, </w:t>
      </w:r>
      <w:r w:rsidRPr="009B16F0">
        <w:rPr>
          <w:lang w:eastAsia="ja-JP"/>
        </w:rPr>
        <w:t xml:space="preserve">celebrada en Ginebra </w:t>
      </w:r>
      <w:r w:rsidRPr="009B16F0">
        <w:t>el 18 de marzo de 2016</w:t>
      </w:r>
      <w:r w:rsidRPr="009B16F0">
        <w:rPr>
          <w:lang w:eastAsia="ja-JP"/>
        </w:rPr>
        <w:t xml:space="preserve">, </w:t>
      </w:r>
      <w:r w:rsidRPr="009B16F0">
        <w:t xml:space="preserve">el </w:t>
      </w:r>
      <w:r w:rsidRPr="009B16F0">
        <w:rPr>
          <w:rFonts w:eastAsia="MS Mincho"/>
          <w:lang w:eastAsia="ja-JP"/>
        </w:rPr>
        <w:t>WG</w:t>
      </w:r>
      <w:r w:rsidRPr="009B16F0">
        <w:rPr>
          <w:rFonts w:eastAsia="MS Mincho"/>
          <w:lang w:eastAsia="ja-JP"/>
        </w:rPr>
        <w:noBreakHyphen/>
        <w:t>DEN</w:t>
      </w:r>
      <w:r w:rsidRPr="009B16F0">
        <w:t xml:space="preserve"> examinó el documento </w:t>
      </w:r>
      <w:r w:rsidRPr="009B16F0">
        <w:rPr>
          <w:lang w:eastAsia="ja-JP"/>
        </w:rPr>
        <w:t>UPOV/</w:t>
      </w:r>
      <w:r w:rsidRPr="009B16F0">
        <w:rPr>
          <w:rFonts w:eastAsia="MS Mincho"/>
          <w:lang w:eastAsia="ja-JP"/>
        </w:rPr>
        <w:t>WG</w:t>
      </w:r>
      <w:r w:rsidRPr="009B16F0">
        <w:rPr>
          <w:rFonts w:eastAsia="MS Mincho"/>
          <w:lang w:eastAsia="ja-JP"/>
        </w:rPr>
        <w:noBreakHyphen/>
        <w:t>DEN</w:t>
      </w:r>
      <w:r w:rsidRPr="009B16F0">
        <w:rPr>
          <w:lang w:eastAsia="ja-JP"/>
        </w:rPr>
        <w:t xml:space="preserve">/1/3 </w:t>
      </w:r>
      <w:r w:rsidRPr="009B16F0">
        <w:t>“</w:t>
      </w:r>
      <w:r w:rsidRPr="00C24FB1">
        <w:rPr>
          <w:i/>
          <w:iCs/>
          <w:lang w:val="es-ES"/>
        </w:rPr>
        <w:t>UPOV Denomination Similarity Search Tool</w:t>
      </w:r>
      <w:r w:rsidRPr="009B16F0">
        <w:t xml:space="preserve">” (Instrumento de la UPOV para la búsqueda de denominaciones similares) </w:t>
      </w:r>
      <w:r w:rsidRPr="009B16F0">
        <w:rPr>
          <w:lang w:eastAsia="ja-JP"/>
        </w:rPr>
        <w:t xml:space="preserve">(véanse los párrafos 50 a 53 del documento </w:t>
      </w:r>
      <w:r w:rsidRPr="009B16F0">
        <w:rPr>
          <w:rFonts w:eastAsia="MS Mincho"/>
          <w:lang w:eastAsia="ja-JP"/>
        </w:rPr>
        <w:t>WG</w:t>
      </w:r>
      <w:r w:rsidRPr="009B16F0">
        <w:rPr>
          <w:rFonts w:eastAsia="MS Mincho"/>
          <w:lang w:eastAsia="ja-JP"/>
        </w:rPr>
        <w:noBreakHyphen/>
        <w:t>DEN</w:t>
      </w:r>
      <w:r w:rsidRPr="009B16F0">
        <w:rPr>
          <w:lang w:eastAsia="ja-JP"/>
        </w:rPr>
        <w:t>/1/6 “</w:t>
      </w:r>
      <w:r w:rsidRPr="00C24FB1">
        <w:rPr>
          <w:i/>
          <w:iCs/>
          <w:lang w:val="es-ES" w:eastAsia="ja-JP"/>
        </w:rPr>
        <w:t>Report</w:t>
      </w:r>
      <w:r w:rsidRPr="009B16F0">
        <w:rPr>
          <w:lang w:eastAsia="ja-JP"/>
        </w:rPr>
        <w:t>” (Informe))</w:t>
      </w:r>
      <w:r w:rsidRPr="009B16F0">
        <w:t>.</w:t>
      </w:r>
    </w:p>
    <w:p w:rsidR="00B21C89" w:rsidRPr="00C24FB1" w:rsidRDefault="00B21C89" w:rsidP="004851F1">
      <w:pPr>
        <w:autoSpaceDE w:val="0"/>
        <w:autoSpaceDN w:val="0"/>
        <w:adjustRightInd w:val="0"/>
        <w:rPr>
          <w:lang w:val="es-ES"/>
        </w:rPr>
      </w:pPr>
      <w:r w:rsidRPr="00C24FB1">
        <w:rPr>
          <w:lang w:val="es-ES" w:eastAsia="ja-JP"/>
        </w:rPr>
        <w:t xml:space="preserve"> </w:t>
      </w: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rPr>
        <w:t>En su primera reunión, el WG</w:t>
      </w:r>
      <w:r w:rsidRPr="009B16F0">
        <w:rPr>
          <w:lang w:val="es-ES_tradnl"/>
        </w:rPr>
        <w:noBreakHyphen/>
        <w:t>DEN tomó nota de las novedades acontecidas en el Grupo de trabajo para la elaboración de un instrumento de la UPOV de búsqueda de denominaciones similares (WG</w:t>
      </w:r>
      <w:r w:rsidRPr="009B16F0">
        <w:rPr>
          <w:lang w:val="es-ES_tradnl"/>
        </w:rPr>
        <w:noBreakHyphen/>
        <w:t>DST).</w:t>
      </w:r>
    </w:p>
    <w:p w:rsidR="00B21C89" w:rsidRPr="00C24FB1" w:rsidRDefault="00B21C89" w:rsidP="004851F1">
      <w:pPr>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rPr>
        <w:t>En su primera reunión, el WG</w:t>
      </w:r>
      <w:r w:rsidRPr="009B16F0">
        <w:rPr>
          <w:lang w:val="es-ES_tradnl"/>
        </w:rPr>
        <w:noBreakHyphen/>
        <w:t>DEN tomó nota de que estaba previsto crear, antes de finales de marzo de 2016, una página web en la que se comparen los resultados de búsqueda del algoritmo perfeccionado con los de los instrumentos de búsqueda de la base de datos PLUTO.</w:t>
      </w:r>
      <w:r w:rsidRPr="00C24FB1">
        <w:rPr>
          <w:lang w:val="es-ES" w:eastAsia="ja-JP"/>
        </w:rPr>
        <w:t xml:space="preserve">  </w:t>
      </w:r>
      <w:r w:rsidRPr="009B16F0">
        <w:rPr>
          <w:lang w:val="es-ES_tradnl" w:eastAsia="ja-JP"/>
        </w:rPr>
        <w:t xml:space="preserve">Se enviaría una circular al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 xml:space="preserve"> invitando a los expertos a evaluar el algoritmo perfeccionado y a formular observaciones antes de finales de junio de 2016.</w:t>
      </w:r>
      <w:r w:rsidRPr="00C24FB1">
        <w:rPr>
          <w:lang w:val="es-ES" w:eastAsia="ja-JP"/>
        </w:rPr>
        <w:t xml:space="preserve">  </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rPr>
        <w:t>En su primera reunión, el WG</w:t>
      </w:r>
      <w:r w:rsidRPr="009B16F0">
        <w:rPr>
          <w:lang w:val="es-ES_tradnl"/>
        </w:rPr>
        <w:noBreakHyphen/>
        <w:t>DEN convino en que, en su segunda reunión, debía examinar los resultados de la evaluación y las observaciones formuladas, así como considerar si sería conveniente pedir a los expertos que adapten el algoritmo perfeccionado a fin de incrementar su eficacia.</w:t>
      </w:r>
    </w:p>
    <w:p w:rsidR="00B21C89" w:rsidRPr="00C24FB1" w:rsidRDefault="00B21C89" w:rsidP="004851F1">
      <w:pPr>
        <w:rPr>
          <w:lang w:val="es-ES" w:eastAsia="ja-JP"/>
        </w:rPr>
      </w:pPr>
    </w:p>
    <w:p w:rsidR="00B21C89" w:rsidRPr="00C24FB1" w:rsidRDefault="00B21C89" w:rsidP="004851F1">
      <w:pPr>
        <w:rPr>
          <w:snapToGrid w:val="0"/>
          <w:lang w:val="es-ES" w:eastAsia="ja-JP"/>
        </w:rPr>
      </w:pPr>
      <w:r w:rsidRPr="009B16F0">
        <w:rPr>
          <w:snapToGrid w:val="0"/>
          <w:lang w:val="en-US"/>
        </w:rPr>
        <w:fldChar w:fldCharType="begin"/>
      </w:r>
      <w:r w:rsidRPr="00C24FB1">
        <w:rPr>
          <w:snapToGrid w:val="0"/>
          <w:lang w:val="es-ES"/>
        </w:rPr>
        <w:instrText xml:space="preserve"> AUTONUM  </w:instrText>
      </w:r>
      <w:r w:rsidRPr="009B16F0">
        <w:rPr>
          <w:snapToGrid w:val="0"/>
          <w:lang w:val="en-US"/>
        </w:rPr>
        <w:fldChar w:fldCharType="end"/>
      </w:r>
      <w:r w:rsidRPr="00C24FB1">
        <w:rPr>
          <w:lang w:val="es-ES"/>
        </w:rPr>
        <w:tab/>
      </w:r>
      <w:r w:rsidRPr="009B16F0">
        <w:rPr>
          <w:spacing w:val="-4"/>
        </w:rPr>
        <w:t>El CAJ</w:t>
      </w:r>
      <w:r w:rsidRPr="009B16F0">
        <w:rPr>
          <w:spacing w:val="-4"/>
          <w:lang w:eastAsia="ja-JP"/>
        </w:rPr>
        <w:t xml:space="preserve">, en su septuagésima tercera sesión, </w:t>
      </w:r>
      <w:r w:rsidRPr="009B16F0">
        <w:rPr>
          <w:spacing w:val="-4"/>
        </w:rPr>
        <w:t xml:space="preserve">tomó nota de la labor del </w:t>
      </w:r>
      <w:r w:rsidRPr="009B16F0">
        <w:rPr>
          <w:snapToGrid w:val="0"/>
          <w:lang w:eastAsia="ja-JP"/>
        </w:rPr>
        <w:t>WG</w:t>
      </w:r>
      <w:r w:rsidRPr="009B16F0">
        <w:rPr>
          <w:snapToGrid w:val="0"/>
          <w:lang w:eastAsia="ja-JP"/>
        </w:rPr>
        <w:noBreakHyphen/>
        <w:t xml:space="preserve">DEN </w:t>
      </w:r>
      <w:r w:rsidRPr="009B16F0">
        <w:rPr>
          <w:spacing w:val="-4"/>
        </w:rPr>
        <w:t xml:space="preserve">respecto de la posible elaboración de un instrumento de la UPOV de búsqueda de similitud a los fines de la denominación de variedades </w:t>
      </w:r>
      <w:r w:rsidRPr="009B16F0">
        <w:rPr>
          <w:snapToGrid w:val="0"/>
          <w:lang w:eastAsia="ja-JP"/>
        </w:rPr>
        <w:t>(véase el párrafo </w:t>
      </w:r>
      <w:r w:rsidRPr="002D4601">
        <w:rPr>
          <w:snapToGrid w:val="0"/>
          <w:lang w:eastAsia="ja-JP"/>
        </w:rPr>
        <w:t>27</w:t>
      </w:r>
      <w:r w:rsidRPr="009B16F0">
        <w:rPr>
          <w:snapToGrid w:val="0"/>
          <w:lang w:eastAsia="ja-JP"/>
        </w:rPr>
        <w:t xml:space="preserve"> del documento CAJ/73/10 “Informe sobre las conclusiones”).</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 xml:space="preserve">En su segunda reunión, celebrada en Ginebra el 25 de octubre de 2016, el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 xml:space="preserve"> no examinó el documento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/2/3 “</w:t>
      </w:r>
      <w:r w:rsidRPr="00C24FB1">
        <w:rPr>
          <w:i/>
          <w:iCs/>
          <w:lang w:val="es-ES" w:eastAsia="ja-JP"/>
        </w:rPr>
        <w:t>UPOV Denomination Similarity Search Tool</w:t>
      </w:r>
      <w:r w:rsidRPr="009B16F0">
        <w:rPr>
          <w:lang w:val="es-ES_tradnl" w:eastAsia="ja-JP"/>
        </w:rPr>
        <w:t xml:space="preserve">” (Instrumento de la UPOV para la búsqueda de denominaciones similares), quedando pospuesto su examen hasta </w:t>
      </w:r>
      <w:r w:rsidRPr="009B16F0">
        <w:rPr>
          <w:snapToGrid w:val="0"/>
          <w:lang w:val="es-ES_tradnl" w:eastAsia="ja-JP"/>
        </w:rPr>
        <w:t>la tercera reunión d</w:t>
      </w:r>
      <w:r w:rsidRPr="009B16F0">
        <w:rPr>
          <w:lang w:val="es-ES_tradnl" w:eastAsia="ja-JP"/>
        </w:rPr>
        <w:t xml:space="preserve">el </w:t>
      </w:r>
      <w:r w:rsidRPr="009B16F0">
        <w:rPr>
          <w:rFonts w:eastAsia="MS Mincho"/>
          <w:lang w:val="es-ES_tradnl" w:eastAsia="ja-JP"/>
        </w:rPr>
        <w:t>WG</w:t>
      </w:r>
      <w:r w:rsidRPr="009B16F0">
        <w:rPr>
          <w:rFonts w:eastAsia="MS Mincho"/>
          <w:lang w:val="es-ES_tradnl" w:eastAsia="ja-JP"/>
        </w:rPr>
        <w:noBreakHyphen/>
        <w:t>DEN</w:t>
      </w:r>
      <w:r w:rsidRPr="009B16F0">
        <w:rPr>
          <w:snapToGrid w:val="0"/>
          <w:lang w:val="es-ES_tradnl" w:eastAsia="ja-JP"/>
        </w:rPr>
        <w:t xml:space="preserve"> o una posterior</w:t>
      </w:r>
      <w:r w:rsidRPr="009B16F0">
        <w:rPr>
          <w:lang w:val="es-ES_tradnl" w:eastAsia="ja-JP"/>
        </w:rPr>
        <w:t>.</w:t>
      </w:r>
      <w:r w:rsidRPr="00C24FB1">
        <w:rPr>
          <w:snapToGrid w:val="0"/>
          <w:lang w:val="es-ES" w:eastAsia="ja-JP"/>
        </w:rPr>
        <w:t xml:space="preserve"> </w:t>
      </w:r>
    </w:p>
    <w:p w:rsidR="00B21C89" w:rsidRPr="00C24FB1" w:rsidRDefault="00B21C89" w:rsidP="004851F1">
      <w:pPr>
        <w:rPr>
          <w:lang w:val="es-ES" w:eastAsia="ja-JP"/>
        </w:rPr>
      </w:pPr>
    </w:p>
    <w:p w:rsidR="008C6962" w:rsidRDefault="008C6962" w:rsidP="008C6962">
      <w:pPr>
        <w:pStyle w:val="Heading1"/>
      </w:pPr>
      <w:bookmarkStart w:id="10" w:name="_Toc477512612"/>
      <w:r>
        <w:br w:type="page"/>
      </w:r>
    </w:p>
    <w:p w:rsidR="00B21C89" w:rsidRPr="00C24FB1" w:rsidRDefault="00B21C89" w:rsidP="008C6962">
      <w:pPr>
        <w:pStyle w:val="Heading1"/>
        <w:rPr>
          <w:lang w:val="es-ES"/>
        </w:rPr>
      </w:pPr>
      <w:r w:rsidRPr="008C6962">
        <w:rPr>
          <w:lang w:val="es-ES"/>
        </w:rPr>
        <w:lastRenderedPageBreak/>
        <w:t>AMPLIACIÓN DEL CONTENIDO DE LA BASE DE DATOS PLUTO</w:t>
      </w:r>
      <w:bookmarkEnd w:id="10"/>
    </w:p>
    <w:p w:rsidR="00B21C89" w:rsidRPr="00C24FB1" w:rsidRDefault="00B21C89" w:rsidP="002C755E">
      <w:pPr>
        <w:pStyle w:val="ListParagraph"/>
        <w:keepNext/>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En su segunda reunión, celebrada en Ginebra el </w:t>
      </w:r>
      <w:r w:rsidR="00BF62B7">
        <w:rPr>
          <w:lang w:val="es-ES_tradnl" w:eastAsia="ja-JP"/>
        </w:rPr>
        <w:t>9 de junio de 2015</w:t>
      </w:r>
      <w:r w:rsidRPr="009B16F0">
        <w:rPr>
          <w:lang w:val="es-ES_tradnl" w:eastAsia="ja-JP"/>
        </w:rPr>
        <w:t>, el WG</w:t>
      </w:r>
      <w:r w:rsidRPr="009B16F0">
        <w:rPr>
          <w:lang w:val="es-ES_tradnl" w:eastAsia="ja-JP"/>
        </w:rPr>
        <w:noBreakHyphen/>
        <w:t>DST acordó recomendar que se considere la conveniencia de evitar la reutilización de denominaciones en todos los casos.</w:t>
      </w:r>
      <w:r w:rsidRPr="00C24FB1">
        <w:rPr>
          <w:lang w:val="es-ES" w:eastAsia="ja-JP"/>
        </w:rPr>
        <w:t xml:space="preserve">  </w:t>
      </w:r>
      <w:r w:rsidRPr="009B16F0">
        <w:rPr>
          <w:lang w:val="es-ES_tradnl" w:eastAsia="ja-JP"/>
        </w:rPr>
        <w:t>En este sentido, el WG</w:t>
      </w:r>
      <w:r w:rsidRPr="009B16F0">
        <w:rPr>
          <w:lang w:val="es-ES_tradnl" w:eastAsia="ja-JP"/>
        </w:rPr>
        <w:noBreakHyphen/>
        <w:t>DST acordó invitar al CAJ a que considere si procede ampliar el contenido de la base de datos PLUTO de modo que abarque todas las variedades reconocidas, incluidas las que no han sido registradas o protegidas o ya no lo están (véase el párrafo 30 del documento UPOV/WG</w:t>
      </w:r>
      <w:r w:rsidRPr="009B16F0">
        <w:rPr>
          <w:lang w:val="es-ES_tradnl" w:eastAsia="ja-JP"/>
        </w:rPr>
        <w:noBreakHyphen/>
        <w:t>DST/2/6 “</w:t>
      </w:r>
      <w:r w:rsidRPr="00C24FB1">
        <w:rPr>
          <w:i/>
          <w:iCs/>
          <w:lang w:val="es-ES" w:eastAsia="ja-JP"/>
        </w:rPr>
        <w:t>Report</w:t>
      </w:r>
      <w:r w:rsidRPr="009B16F0">
        <w:rPr>
          <w:lang w:val="es-ES_tradnl" w:eastAsia="ja-JP"/>
        </w:rPr>
        <w:t>” (Informe)).</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 xml:space="preserve">En su primera reunión, el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 xml:space="preserve"> examinó el documento UPOV/</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/1/4 “</w:t>
      </w:r>
      <w:r w:rsidRPr="00C24FB1">
        <w:rPr>
          <w:i/>
          <w:iCs/>
          <w:lang w:val="es-ES" w:eastAsia="ja-JP"/>
        </w:rPr>
        <w:t>Expansion of the Content of the PLUTO Database</w:t>
      </w:r>
      <w:r w:rsidRPr="009B16F0">
        <w:rPr>
          <w:lang w:val="es-ES_tradnl" w:eastAsia="ja-JP"/>
        </w:rPr>
        <w:t xml:space="preserve">” (Ampliación del contenido de la base de datos PLUTO) (véanse los párrafos 54 y 55 del documento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/1/6).</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rPr>
        <w:t xml:space="preserve">El </w:t>
      </w:r>
      <w:r w:rsidRPr="009B16F0">
        <w:rPr>
          <w:rFonts w:eastAsia="MS Mincho"/>
          <w:lang w:val="es-ES_tradnl" w:eastAsia="ja-JP"/>
        </w:rPr>
        <w:t>WG</w:t>
      </w:r>
      <w:r w:rsidRPr="009B16F0">
        <w:rPr>
          <w:rFonts w:eastAsia="MS Mincho"/>
          <w:lang w:val="es-ES_tradnl" w:eastAsia="ja-JP"/>
        </w:rPr>
        <w:noBreakHyphen/>
        <w:t>DEN</w:t>
      </w:r>
      <w:r w:rsidRPr="009B16F0">
        <w:rPr>
          <w:lang w:val="es-ES_tradnl"/>
        </w:rPr>
        <w:t xml:space="preserve"> acordó aplazar hasta su segunda reunión, o una posterior, el examen de las cuestiones que figuran en el documento UPOV/WG</w:t>
      </w:r>
      <w:r w:rsidRPr="009B16F0">
        <w:rPr>
          <w:lang w:val="es-ES_tradnl"/>
        </w:rPr>
        <w:noBreakHyphen/>
        <w:t>DEN/1/4.</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rPr>
          <w:snapToGrid w:val="0"/>
          <w:lang w:val="es-ES" w:eastAsia="ja-JP"/>
        </w:rPr>
      </w:pPr>
      <w:r w:rsidRPr="009B16F0">
        <w:rPr>
          <w:snapToGrid w:val="0"/>
          <w:lang w:val="en-US"/>
        </w:rPr>
        <w:fldChar w:fldCharType="begin"/>
      </w:r>
      <w:r w:rsidRPr="00C24FB1">
        <w:rPr>
          <w:snapToGrid w:val="0"/>
          <w:lang w:val="es-ES"/>
        </w:rPr>
        <w:instrText xml:space="preserve"> AUTONUM  </w:instrText>
      </w:r>
      <w:r w:rsidRPr="009B16F0">
        <w:rPr>
          <w:snapToGrid w:val="0"/>
          <w:lang w:val="en-US"/>
        </w:rPr>
        <w:fldChar w:fldCharType="end"/>
      </w:r>
      <w:r w:rsidRPr="00C24FB1">
        <w:rPr>
          <w:lang w:val="es-ES"/>
        </w:rPr>
        <w:tab/>
      </w:r>
      <w:r w:rsidRPr="009B16F0">
        <w:rPr>
          <w:spacing w:val="-4"/>
        </w:rPr>
        <w:t>El CAJ tomó nota de la labor del WG</w:t>
      </w:r>
      <w:r w:rsidRPr="009B16F0">
        <w:rPr>
          <w:spacing w:val="-4"/>
        </w:rPr>
        <w:noBreakHyphen/>
        <w:t>DEN respecto de la ampliación del contenido de la base de datos PLUTO (véase el párrafo 28 del documento CAJ/73/10 “Informe sobre las conclusiones”).</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snapToGrid w:val="0"/>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En su segunda reunión, el WG</w:t>
      </w:r>
      <w:r w:rsidRPr="009B16F0">
        <w:rPr>
          <w:lang w:val="es-ES_tradnl" w:eastAsia="ja-JP"/>
        </w:rPr>
        <w:noBreakHyphen/>
        <w:t>DEN no examinó el documento UPOV/</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/1/4.</w:t>
      </w:r>
      <w:r w:rsidRPr="00C24FB1">
        <w:rPr>
          <w:snapToGrid w:val="0"/>
          <w:lang w:val="es-ES" w:eastAsia="ja-JP"/>
        </w:rPr>
        <w:t xml:space="preserve">  </w:t>
      </w:r>
      <w:r w:rsidRPr="009B16F0">
        <w:rPr>
          <w:snapToGrid w:val="0"/>
          <w:lang w:val="es-ES_tradnl" w:eastAsia="ja-JP"/>
        </w:rPr>
        <w:t xml:space="preserve">El </w:t>
      </w:r>
      <w:r w:rsidRPr="009B16F0">
        <w:rPr>
          <w:rFonts w:eastAsia="MS Mincho"/>
          <w:snapToGrid w:val="0"/>
          <w:lang w:val="es-ES_tradnl" w:eastAsia="ja-JP"/>
        </w:rPr>
        <w:t>WG</w:t>
      </w:r>
      <w:r w:rsidRPr="009B16F0">
        <w:rPr>
          <w:rFonts w:eastAsia="MS Mincho"/>
          <w:snapToGrid w:val="0"/>
          <w:lang w:val="es-ES_tradnl" w:eastAsia="ja-JP"/>
        </w:rPr>
        <w:noBreakHyphen/>
        <w:t>DEN</w:t>
      </w:r>
      <w:r w:rsidRPr="009B16F0">
        <w:rPr>
          <w:snapToGrid w:val="0"/>
          <w:lang w:val="es-ES_tradnl" w:eastAsia="ja-JP"/>
        </w:rPr>
        <w:t xml:space="preserve"> examinará dicho documento en su tercera reunión.</w:t>
      </w:r>
    </w:p>
    <w:p w:rsidR="00B21C89" w:rsidRPr="00C24FB1" w:rsidRDefault="00B21C89" w:rsidP="008C6962">
      <w:pPr>
        <w:pStyle w:val="Heading1"/>
        <w:rPr>
          <w:lang w:eastAsia="ja-JP"/>
        </w:rPr>
      </w:pPr>
    </w:p>
    <w:p w:rsidR="00B21C89" w:rsidRPr="00C24FB1" w:rsidRDefault="00B21C89" w:rsidP="004851F1">
      <w:pPr>
        <w:rPr>
          <w:lang w:val="es-ES" w:eastAsia="ja-JP"/>
        </w:rPr>
      </w:pPr>
    </w:p>
    <w:p w:rsidR="00B21C89" w:rsidRPr="00C24FB1" w:rsidRDefault="00B21C89" w:rsidP="008C6962">
      <w:pPr>
        <w:pStyle w:val="Heading1"/>
        <w:rPr>
          <w:lang w:val="es-ES"/>
        </w:rPr>
      </w:pPr>
      <w:bookmarkStart w:id="11" w:name="_Toc477512613"/>
      <w:r w:rsidRPr="009B16F0">
        <w:t>TÉRMINOS INADMISIBLES</w:t>
      </w:r>
      <w:bookmarkEnd w:id="11"/>
    </w:p>
    <w:p w:rsidR="00B21C89" w:rsidRPr="00C24FB1" w:rsidRDefault="00B21C89" w:rsidP="004851F1">
      <w:pPr>
        <w:pStyle w:val="ListParagraph"/>
        <w:keepNext/>
        <w:autoSpaceDE w:val="0"/>
        <w:autoSpaceDN w:val="0"/>
        <w:adjustRightInd w:val="0"/>
        <w:ind w:left="0"/>
        <w:jc w:val="left"/>
        <w:rPr>
          <w:lang w:val="es-ES" w:eastAsia="ja-JP"/>
        </w:rPr>
      </w:pPr>
    </w:p>
    <w:p w:rsidR="00B21C89" w:rsidRPr="00C24FB1" w:rsidRDefault="00B21C89" w:rsidP="004851F1">
      <w:pPr>
        <w:pStyle w:val="ListParagraph"/>
        <w:keepNext/>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En su segunda reunión, el WG</w:t>
      </w:r>
      <w:r w:rsidRPr="009B16F0">
        <w:rPr>
          <w:lang w:val="es-ES_tradnl" w:eastAsia="ja-JP"/>
        </w:rPr>
        <w:noBreakHyphen/>
        <w:t>DST acordó invitar al CAJ a considerar si procede confeccionar una lista de términos inadmisibles para las denominaciones de variedades, como función adicional del instrumento de búsqueda de denominaciones de la UPOV (véase el párrafo 12 del documento UPOV/WG</w:t>
      </w:r>
      <w:r w:rsidRPr="009B16F0">
        <w:rPr>
          <w:lang w:val="es-ES_tradnl" w:eastAsia="ja-JP"/>
        </w:rPr>
        <w:noBreakHyphen/>
        <w:t>DST/2/6 “</w:t>
      </w:r>
      <w:r w:rsidRPr="00C24FB1">
        <w:rPr>
          <w:i/>
          <w:iCs/>
          <w:lang w:val="es-ES" w:eastAsia="ja-JP"/>
        </w:rPr>
        <w:t>Report</w:t>
      </w:r>
      <w:r w:rsidRPr="009B16F0">
        <w:rPr>
          <w:lang w:val="es-ES_tradnl" w:eastAsia="ja-JP"/>
        </w:rPr>
        <w:t>” (Informe)).</w:t>
      </w:r>
    </w:p>
    <w:p w:rsidR="00B21C89" w:rsidRPr="00C24FB1" w:rsidRDefault="00B21C89" w:rsidP="004851F1">
      <w:pPr>
        <w:pStyle w:val="ListParagraph"/>
        <w:keepNext/>
        <w:autoSpaceDE w:val="0"/>
        <w:autoSpaceDN w:val="0"/>
        <w:adjustRightInd w:val="0"/>
        <w:ind w:left="0"/>
        <w:jc w:val="left"/>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 xml:space="preserve">En su primera reunión, el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 xml:space="preserve"> examinó el documento UPOV/</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/1/5 “</w:t>
      </w:r>
      <w:r w:rsidRPr="00C24FB1">
        <w:rPr>
          <w:i/>
          <w:iCs/>
          <w:lang w:val="es-ES" w:eastAsia="ja-JP"/>
        </w:rPr>
        <w:t>Non-Acceptable Terms</w:t>
      </w:r>
      <w:r w:rsidRPr="009B16F0">
        <w:rPr>
          <w:lang w:val="es-ES_tradnl" w:eastAsia="ja-JP"/>
        </w:rPr>
        <w:t>” (Términos inadmisibles) y tomó nota de las novedades que en él se reseñan (véanse los párrafos</w:t>
      </w:r>
      <w:r w:rsidR="008C6962">
        <w:rPr>
          <w:lang w:val="es-ES_tradnl" w:eastAsia="ja-JP"/>
        </w:rPr>
        <w:t> </w:t>
      </w:r>
      <w:r w:rsidRPr="009B16F0">
        <w:rPr>
          <w:lang w:val="es-ES_tradnl" w:eastAsia="ja-JP"/>
        </w:rPr>
        <w:t>56</w:t>
      </w:r>
      <w:r w:rsidR="008C6962">
        <w:rPr>
          <w:lang w:val="es-ES_tradnl" w:eastAsia="ja-JP"/>
        </w:rPr>
        <w:t> a </w:t>
      </w:r>
      <w:r w:rsidRPr="009B16F0">
        <w:rPr>
          <w:lang w:val="es-ES_tradnl" w:eastAsia="ja-JP"/>
        </w:rPr>
        <w:t xml:space="preserve">58 del documento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/1/6).</w:t>
      </w:r>
    </w:p>
    <w:p w:rsidR="00B21C89" w:rsidRPr="00C24FB1" w:rsidRDefault="00B21C89" w:rsidP="004851F1">
      <w:pPr>
        <w:pStyle w:val="ListParagraph"/>
        <w:autoSpaceDE w:val="0"/>
        <w:autoSpaceDN w:val="0"/>
        <w:adjustRightInd w:val="0"/>
        <w:ind w:left="0"/>
        <w:rPr>
          <w:lang w:val="es-ES"/>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rPr>
        <w:t xml:space="preserve">El </w:t>
      </w:r>
      <w:r w:rsidRPr="009B16F0">
        <w:rPr>
          <w:rFonts w:eastAsia="MS Mincho"/>
          <w:lang w:val="es-ES_tradnl" w:eastAsia="ja-JP"/>
        </w:rPr>
        <w:t>WG</w:t>
      </w:r>
      <w:r w:rsidRPr="009B16F0">
        <w:rPr>
          <w:rFonts w:eastAsia="MS Mincho"/>
          <w:lang w:val="es-ES_tradnl" w:eastAsia="ja-JP"/>
        </w:rPr>
        <w:noBreakHyphen/>
        <w:t>DEN</w:t>
      </w:r>
      <w:r w:rsidRPr="009B16F0">
        <w:rPr>
          <w:lang w:val="es-ES_tradnl"/>
        </w:rPr>
        <w:t xml:space="preserve"> acordó aplazar hasta su segunda reunión, o una posterior, el estudio de la posibilidad de efectuar una encuesta entre los miembros de la Unión sobre nombres botánicos y nombres comunes de géneros que poseen un significado más amplio.</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4851F1">
      <w:pPr>
        <w:pStyle w:val="ListParagraph"/>
        <w:autoSpaceDE w:val="0"/>
        <w:autoSpaceDN w:val="0"/>
        <w:adjustRightInd w:val="0"/>
        <w:ind w:left="0"/>
        <w:rPr>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rPr>
        <w:t xml:space="preserve">El </w:t>
      </w:r>
      <w:r w:rsidRPr="009B16F0">
        <w:rPr>
          <w:rFonts w:eastAsia="MS Mincho"/>
          <w:lang w:val="es-ES_tradnl" w:eastAsia="ja-JP"/>
        </w:rPr>
        <w:t>WG</w:t>
      </w:r>
      <w:r w:rsidRPr="009B16F0">
        <w:rPr>
          <w:rFonts w:eastAsia="MS Mincho"/>
          <w:lang w:val="es-ES_tradnl" w:eastAsia="ja-JP"/>
        </w:rPr>
        <w:noBreakHyphen/>
        <w:t>DEN</w:t>
      </w:r>
      <w:r w:rsidRPr="009B16F0">
        <w:rPr>
          <w:lang w:val="es-ES_tradnl"/>
        </w:rPr>
        <w:t xml:space="preserve"> acordó aplazar hasta su segunda reunión, o una posterior, el examen de una lista de comparativos y superlativos comunes.</w:t>
      </w:r>
    </w:p>
    <w:p w:rsidR="00B21C89" w:rsidRPr="00C24FB1" w:rsidRDefault="00B21C89" w:rsidP="004851F1">
      <w:pPr>
        <w:rPr>
          <w:lang w:val="es-ES" w:eastAsia="ja-JP"/>
        </w:rPr>
      </w:pPr>
    </w:p>
    <w:p w:rsidR="00B21C89" w:rsidRPr="00C24FB1" w:rsidRDefault="00B21C89" w:rsidP="004851F1">
      <w:pPr>
        <w:pStyle w:val="ListParagraph"/>
        <w:autoSpaceDE w:val="0"/>
        <w:autoSpaceDN w:val="0"/>
        <w:adjustRightInd w:val="0"/>
        <w:ind w:left="0"/>
        <w:rPr>
          <w:snapToGrid w:val="0"/>
          <w:lang w:val="es-ES" w:eastAsia="ja-JP"/>
        </w:rPr>
      </w:pPr>
      <w:r w:rsidRPr="009B16F0">
        <w:fldChar w:fldCharType="begin"/>
      </w:r>
      <w:r w:rsidRPr="00C24FB1">
        <w:rPr>
          <w:lang w:val="es-ES"/>
        </w:rPr>
        <w:instrText xml:space="preserve"> AUTONUM  </w:instrText>
      </w:r>
      <w:r w:rsidRPr="009B16F0">
        <w:fldChar w:fldCharType="end"/>
      </w:r>
      <w:r w:rsidRPr="00C24FB1">
        <w:rPr>
          <w:lang w:val="es-ES"/>
        </w:rPr>
        <w:tab/>
      </w:r>
      <w:r w:rsidRPr="009B16F0">
        <w:rPr>
          <w:lang w:val="es-ES_tradnl" w:eastAsia="ja-JP"/>
        </w:rPr>
        <w:t xml:space="preserve">En su segunda reunión, el </w:t>
      </w:r>
      <w:r w:rsidRPr="009B16F0">
        <w:rPr>
          <w:rFonts w:eastAsia="MS Mincho"/>
          <w:lang w:val="es-ES_tradnl" w:eastAsia="ja-JP"/>
        </w:rPr>
        <w:t>WG</w:t>
      </w:r>
      <w:r w:rsidRPr="009B16F0">
        <w:rPr>
          <w:rFonts w:eastAsia="MS Mincho"/>
          <w:lang w:val="es-ES_tradnl" w:eastAsia="ja-JP"/>
        </w:rPr>
        <w:noBreakHyphen/>
        <w:t>DEN</w:t>
      </w:r>
      <w:r w:rsidRPr="009B16F0">
        <w:rPr>
          <w:lang w:val="es-ES_tradnl" w:eastAsia="ja-JP"/>
        </w:rPr>
        <w:t xml:space="preserve"> no examinó el documento UPOV/WG</w:t>
      </w:r>
      <w:r w:rsidRPr="009B16F0">
        <w:rPr>
          <w:lang w:val="es-ES_tradnl" w:eastAsia="ja-JP"/>
        </w:rPr>
        <w:noBreakHyphen/>
        <w:t>DEN/1/5.</w:t>
      </w:r>
      <w:r w:rsidRPr="00C24FB1">
        <w:rPr>
          <w:snapToGrid w:val="0"/>
          <w:lang w:val="es-ES" w:eastAsia="ja-JP"/>
        </w:rPr>
        <w:t xml:space="preserve">  </w:t>
      </w:r>
      <w:r w:rsidRPr="009B16F0">
        <w:rPr>
          <w:snapToGrid w:val="0"/>
          <w:lang w:val="es-ES_tradnl" w:eastAsia="ja-JP"/>
        </w:rPr>
        <w:t>El WG</w:t>
      </w:r>
      <w:r w:rsidRPr="009B16F0">
        <w:rPr>
          <w:snapToGrid w:val="0"/>
          <w:lang w:val="es-ES_tradnl" w:eastAsia="ja-JP"/>
        </w:rPr>
        <w:noBreakHyphen/>
        <w:t>DEN examinará dicho documento en su tercera reunión.</w:t>
      </w:r>
      <w:r w:rsidRPr="00C24FB1">
        <w:rPr>
          <w:snapToGrid w:val="0"/>
          <w:lang w:val="es-ES" w:eastAsia="ja-JP"/>
        </w:rPr>
        <w:t xml:space="preserve"> </w:t>
      </w:r>
    </w:p>
    <w:p w:rsidR="00B21C89" w:rsidRPr="00C24FB1" w:rsidRDefault="00B21C89" w:rsidP="004851F1">
      <w:pPr>
        <w:pStyle w:val="ListParagraph"/>
        <w:autoSpaceDE w:val="0"/>
        <w:autoSpaceDN w:val="0"/>
        <w:adjustRightInd w:val="0"/>
        <w:ind w:left="0"/>
        <w:rPr>
          <w:lang w:val="es-ES" w:eastAsia="ja-JP"/>
        </w:rPr>
      </w:pPr>
    </w:p>
    <w:p w:rsidR="00B21C89" w:rsidRPr="00C24FB1" w:rsidRDefault="00B21C89" w:rsidP="008C6962">
      <w:pPr>
        <w:pStyle w:val="Heading1"/>
        <w:rPr>
          <w:lang w:val="es-ES"/>
        </w:rPr>
      </w:pPr>
      <w:bookmarkStart w:id="12" w:name="_Toc477512614"/>
      <w:r w:rsidRPr="009B16F0">
        <w:t>FECHA Y PROGRAMA DE LA SIGUIENTE REUNIÓN</w:t>
      </w:r>
      <w:bookmarkEnd w:id="12"/>
    </w:p>
    <w:p w:rsidR="00B21C89" w:rsidRPr="00C24FB1" w:rsidRDefault="00B21C89" w:rsidP="004851F1">
      <w:pPr>
        <w:keepNext/>
        <w:rPr>
          <w:color w:val="000000"/>
          <w:lang w:val="es-ES" w:eastAsia="ja-JP"/>
        </w:rPr>
      </w:pPr>
    </w:p>
    <w:p w:rsidR="00B21C89" w:rsidRPr="00C24FB1" w:rsidRDefault="00B21C89" w:rsidP="004851F1">
      <w:pPr>
        <w:rPr>
          <w:color w:val="000000"/>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rPr>
          <w:lang w:eastAsia="ja-JP"/>
        </w:rPr>
        <w:t xml:space="preserve">En su segunda reunión, </w:t>
      </w:r>
      <w:r w:rsidRPr="009B16F0">
        <w:rPr>
          <w:snapToGrid w:val="0"/>
          <w:lang w:eastAsia="ja-JP"/>
        </w:rPr>
        <w:t xml:space="preserve">el </w:t>
      </w:r>
      <w:r w:rsidRPr="009B16F0">
        <w:rPr>
          <w:rFonts w:eastAsia="MS Mincho"/>
          <w:lang w:eastAsia="ja-JP"/>
        </w:rPr>
        <w:t>WG</w:t>
      </w:r>
      <w:r w:rsidRPr="009B16F0">
        <w:rPr>
          <w:rFonts w:eastAsia="MS Mincho"/>
          <w:lang w:eastAsia="ja-JP"/>
        </w:rPr>
        <w:noBreakHyphen/>
        <w:t>DEN</w:t>
      </w:r>
      <w:r w:rsidRPr="009B16F0">
        <w:rPr>
          <w:lang w:eastAsia="ja-JP"/>
        </w:rPr>
        <w:t xml:space="preserve"> convino en que </w:t>
      </w:r>
      <w:r w:rsidRPr="009B16F0">
        <w:rPr>
          <w:color w:val="000000"/>
          <w:lang w:eastAsia="ja-JP"/>
        </w:rPr>
        <w:t>su tercera reunión se celebre en Ginebra en la mañana del 7 de abril de 2017.</w:t>
      </w:r>
    </w:p>
    <w:p w:rsidR="00B21C89" w:rsidRPr="00C24FB1" w:rsidRDefault="00B21C89" w:rsidP="004851F1">
      <w:pPr>
        <w:rPr>
          <w:color w:val="000000"/>
          <w:lang w:val="es-ES" w:eastAsia="ja-JP"/>
        </w:rPr>
      </w:pPr>
    </w:p>
    <w:p w:rsidR="00B21C89" w:rsidRPr="00C24FB1" w:rsidRDefault="00B21C89" w:rsidP="004851F1">
      <w:pPr>
        <w:rPr>
          <w:color w:val="000000"/>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r w:rsidRPr="009B16F0">
        <w:t xml:space="preserve">Se acordó el siguiente programa para la tercera reunión del </w:t>
      </w:r>
      <w:r w:rsidRPr="009B16F0">
        <w:rPr>
          <w:rFonts w:eastAsia="MS Mincho"/>
          <w:lang w:eastAsia="ja-JP"/>
        </w:rPr>
        <w:t>WG</w:t>
      </w:r>
      <w:r w:rsidRPr="009B16F0">
        <w:rPr>
          <w:rFonts w:eastAsia="MS Mincho"/>
          <w:lang w:eastAsia="ja-JP"/>
        </w:rPr>
        <w:noBreakHyphen/>
        <w:t>DEN</w:t>
      </w:r>
      <w:r w:rsidRPr="009B16F0">
        <w:t>:</w:t>
      </w:r>
    </w:p>
    <w:p w:rsidR="00B21C89" w:rsidRPr="00C24FB1" w:rsidRDefault="00B21C89" w:rsidP="004851F1">
      <w:pPr>
        <w:ind w:left="540"/>
        <w:rPr>
          <w:color w:val="000000"/>
          <w:lang w:val="es-ES" w:eastAsia="ja-JP"/>
        </w:rPr>
      </w:pPr>
    </w:p>
    <w:p w:rsidR="00B21C89" w:rsidRPr="009B16F0" w:rsidRDefault="00B21C89" w:rsidP="00DA45D9">
      <w:pPr>
        <w:pStyle w:val="ListParagraph"/>
        <w:numPr>
          <w:ilvl w:val="0"/>
          <w:numId w:val="1"/>
        </w:numPr>
        <w:autoSpaceDE w:val="0"/>
        <w:autoSpaceDN w:val="0"/>
        <w:adjustRightInd w:val="0"/>
        <w:spacing w:after="120"/>
        <w:ind w:left="1134" w:hanging="567"/>
        <w:jc w:val="left"/>
      </w:pPr>
      <w:r w:rsidRPr="009B16F0">
        <w:rPr>
          <w:lang w:val="es-ES_tradnl"/>
        </w:rPr>
        <w:t>Apertura de la reunión</w:t>
      </w:r>
      <w:r w:rsidRPr="009B16F0">
        <w:t xml:space="preserve"> </w:t>
      </w:r>
    </w:p>
    <w:p w:rsidR="00B21C89" w:rsidRPr="009B16F0" w:rsidRDefault="00B21C89" w:rsidP="00DA45D9">
      <w:pPr>
        <w:pStyle w:val="ListParagraph"/>
        <w:numPr>
          <w:ilvl w:val="0"/>
          <w:numId w:val="1"/>
        </w:numPr>
        <w:autoSpaceDE w:val="0"/>
        <w:autoSpaceDN w:val="0"/>
        <w:adjustRightInd w:val="0"/>
        <w:spacing w:after="120"/>
        <w:ind w:left="1134" w:hanging="567"/>
        <w:jc w:val="left"/>
      </w:pPr>
      <w:r w:rsidRPr="009B16F0">
        <w:rPr>
          <w:lang w:val="es-ES_tradnl"/>
        </w:rPr>
        <w:t>Aprobación del orden del día</w:t>
      </w:r>
    </w:p>
    <w:p w:rsidR="00B21C89" w:rsidRPr="00C24FB1" w:rsidRDefault="00B21C89" w:rsidP="00DA45D9">
      <w:pPr>
        <w:pStyle w:val="ListParagraph"/>
        <w:numPr>
          <w:ilvl w:val="0"/>
          <w:numId w:val="1"/>
        </w:numPr>
        <w:autoSpaceDE w:val="0"/>
        <w:autoSpaceDN w:val="0"/>
        <w:adjustRightInd w:val="0"/>
        <w:spacing w:after="120"/>
        <w:ind w:left="1134" w:hanging="567"/>
        <w:rPr>
          <w:lang w:val="es-ES" w:eastAsia="ja-JP"/>
        </w:rPr>
      </w:pPr>
      <w:r w:rsidRPr="009B16F0">
        <w:rPr>
          <w:lang w:val="es-ES_tradnl" w:eastAsia="ja-JP"/>
        </w:rPr>
        <w:t>Revisión del documento UPOV/INF/12/5 “Notas explicativas sobre las denominaciones de variedades con arreglo al Convenio de la UPOV”</w:t>
      </w:r>
    </w:p>
    <w:p w:rsidR="00B21C89" w:rsidRPr="00C24FB1" w:rsidRDefault="00B21C89" w:rsidP="00DA45D9">
      <w:pPr>
        <w:pStyle w:val="ListParagraph"/>
        <w:numPr>
          <w:ilvl w:val="0"/>
          <w:numId w:val="1"/>
        </w:numPr>
        <w:autoSpaceDE w:val="0"/>
        <w:autoSpaceDN w:val="0"/>
        <w:adjustRightInd w:val="0"/>
        <w:spacing w:after="120"/>
        <w:ind w:left="1134" w:hanging="567"/>
        <w:jc w:val="left"/>
        <w:rPr>
          <w:lang w:val="es-ES"/>
        </w:rPr>
      </w:pPr>
      <w:r w:rsidRPr="009B16F0">
        <w:rPr>
          <w:lang w:val="es-ES_tradnl" w:eastAsia="ja-JP"/>
        </w:rPr>
        <w:t>Instrumento de la UPOV para la búsqueda de denominaciones similares</w:t>
      </w:r>
    </w:p>
    <w:p w:rsidR="00B21C89" w:rsidRPr="00C24FB1" w:rsidRDefault="00B21C89" w:rsidP="00DA45D9">
      <w:pPr>
        <w:pStyle w:val="ListParagraph"/>
        <w:numPr>
          <w:ilvl w:val="0"/>
          <w:numId w:val="1"/>
        </w:numPr>
        <w:autoSpaceDE w:val="0"/>
        <w:autoSpaceDN w:val="0"/>
        <w:adjustRightInd w:val="0"/>
        <w:spacing w:after="120"/>
        <w:ind w:left="1134" w:hanging="567"/>
        <w:jc w:val="left"/>
        <w:rPr>
          <w:lang w:val="es-ES"/>
        </w:rPr>
      </w:pPr>
      <w:r w:rsidRPr="009B16F0">
        <w:rPr>
          <w:lang w:val="es-ES_tradnl"/>
        </w:rPr>
        <w:t>Ampliación del contenido de la base de datos PLUTO</w:t>
      </w:r>
    </w:p>
    <w:p w:rsidR="00B21C89" w:rsidRPr="009B16F0" w:rsidRDefault="00B21C89" w:rsidP="00DA45D9">
      <w:pPr>
        <w:pStyle w:val="ListParagraph"/>
        <w:numPr>
          <w:ilvl w:val="0"/>
          <w:numId w:val="1"/>
        </w:numPr>
        <w:autoSpaceDE w:val="0"/>
        <w:autoSpaceDN w:val="0"/>
        <w:adjustRightInd w:val="0"/>
        <w:spacing w:after="120"/>
        <w:ind w:left="1134" w:hanging="567"/>
        <w:jc w:val="left"/>
      </w:pPr>
      <w:r w:rsidRPr="009B16F0">
        <w:rPr>
          <w:lang w:val="es-ES_tradnl"/>
        </w:rPr>
        <w:t>Términos inadmisibles</w:t>
      </w:r>
    </w:p>
    <w:p w:rsidR="00B21C89" w:rsidRPr="00C24FB1" w:rsidRDefault="00B21C89" w:rsidP="004851F1">
      <w:pPr>
        <w:pStyle w:val="ListParagraph"/>
        <w:numPr>
          <w:ilvl w:val="0"/>
          <w:numId w:val="1"/>
        </w:numPr>
        <w:autoSpaceDE w:val="0"/>
        <w:autoSpaceDN w:val="0"/>
        <w:adjustRightInd w:val="0"/>
        <w:ind w:left="1134" w:hanging="567"/>
        <w:jc w:val="left"/>
        <w:rPr>
          <w:lang w:val="es-ES" w:eastAsia="ja-JP"/>
        </w:rPr>
      </w:pPr>
      <w:r w:rsidRPr="009B16F0">
        <w:rPr>
          <w:lang w:val="es-ES_tradnl"/>
        </w:rPr>
        <w:t>Fecha, lugar y programa de la siguiente reunión</w:t>
      </w:r>
    </w:p>
    <w:p w:rsidR="00B21C89" w:rsidRPr="00C24FB1" w:rsidRDefault="00B21C89" w:rsidP="004851F1">
      <w:pPr>
        <w:rPr>
          <w:lang w:val="es-ES" w:eastAsia="ja-JP"/>
        </w:rPr>
      </w:pPr>
    </w:p>
    <w:bookmarkStart w:id="13" w:name="_Toc382388626"/>
    <w:p w:rsidR="00B21C89" w:rsidRPr="00C24FB1" w:rsidRDefault="00B21C89" w:rsidP="004851F1">
      <w:pPr>
        <w:pStyle w:val="DecisionParagraphs"/>
        <w:rPr>
          <w:lang w:val="es-ES" w:eastAsia="ja-JP"/>
        </w:rPr>
      </w:pPr>
      <w:r w:rsidRPr="009B16F0">
        <w:rPr>
          <w:lang w:val="en-US"/>
        </w:rPr>
        <w:fldChar w:fldCharType="begin"/>
      </w:r>
      <w:r w:rsidRPr="00C24FB1">
        <w:rPr>
          <w:lang w:val="es-ES"/>
        </w:rPr>
        <w:instrText xml:space="preserve"> AUTONUM  </w:instrText>
      </w:r>
      <w:r w:rsidRPr="009B16F0">
        <w:rPr>
          <w:lang w:val="en-US"/>
        </w:rPr>
        <w:fldChar w:fldCharType="end"/>
      </w:r>
      <w:r w:rsidRPr="00C24FB1">
        <w:rPr>
          <w:lang w:val="es-ES"/>
        </w:rPr>
        <w:tab/>
      </w:r>
      <w:bookmarkEnd w:id="13"/>
      <w:r w:rsidRPr="009B16F0">
        <w:t>Se invita al TC a tomar nota:</w:t>
      </w:r>
    </w:p>
    <w:p w:rsidR="00B21C89" w:rsidRPr="00C24FB1" w:rsidRDefault="00B21C89" w:rsidP="004851F1">
      <w:pPr>
        <w:pStyle w:val="DecisionParagraphs"/>
        <w:rPr>
          <w:rFonts w:eastAsia="MS Mincho"/>
          <w:snapToGrid w:val="0"/>
          <w:lang w:val="es-ES" w:eastAsia="ja-JP"/>
        </w:rPr>
      </w:pPr>
    </w:p>
    <w:p w:rsidR="00B21C89" w:rsidRPr="00C24FB1" w:rsidRDefault="00B21C89" w:rsidP="004851F1">
      <w:pPr>
        <w:pStyle w:val="DecisionParagraphs"/>
        <w:tabs>
          <w:tab w:val="left" w:pos="5940"/>
        </w:tabs>
        <w:rPr>
          <w:lang w:val="es-ES"/>
        </w:rPr>
      </w:pPr>
      <w:r w:rsidRPr="00C24FB1">
        <w:rPr>
          <w:lang w:val="es-ES" w:eastAsia="ja-JP"/>
        </w:rPr>
        <w:tab/>
        <w:t>a</w:t>
      </w:r>
      <w:r w:rsidRPr="00C24FB1">
        <w:rPr>
          <w:lang w:val="es-ES"/>
        </w:rPr>
        <w:t>)</w:t>
      </w:r>
      <w:r w:rsidRPr="00C24FB1">
        <w:rPr>
          <w:lang w:val="es-ES"/>
        </w:rPr>
        <w:tab/>
      </w:r>
      <w:r w:rsidRPr="009B16F0">
        <w:t xml:space="preserve">de las novedades relativas a la eventual revisión del documento UPOV/INF/12 “Notas explicativas sobre las denominaciones de variedades con arreglo al Convenio de la UPOV”, que se </w:t>
      </w:r>
      <w:r w:rsidRPr="00BF62B7">
        <w:rPr>
          <w:spacing w:val="-2"/>
        </w:rPr>
        <w:t>exponen en los párrafos 6</w:t>
      </w:r>
      <w:r w:rsidR="00BF62B7" w:rsidRPr="00BF62B7">
        <w:rPr>
          <w:spacing w:val="-2"/>
        </w:rPr>
        <w:t> </w:t>
      </w:r>
      <w:r w:rsidRPr="00BF62B7">
        <w:rPr>
          <w:spacing w:val="-2"/>
        </w:rPr>
        <w:t>a</w:t>
      </w:r>
      <w:r w:rsidR="00BF62B7" w:rsidRPr="00BF62B7">
        <w:rPr>
          <w:spacing w:val="-2"/>
        </w:rPr>
        <w:t> </w:t>
      </w:r>
      <w:r w:rsidRPr="00BF62B7">
        <w:rPr>
          <w:spacing w:val="-2"/>
        </w:rPr>
        <w:t>11</w:t>
      </w:r>
      <w:r w:rsidR="00BF62B7" w:rsidRPr="00BF62B7">
        <w:rPr>
          <w:spacing w:val="-2"/>
        </w:rPr>
        <w:t> </w:t>
      </w:r>
      <w:r w:rsidRPr="00BF62B7">
        <w:rPr>
          <w:spacing w:val="-2"/>
        </w:rPr>
        <w:t>del presente documento;</w:t>
      </w:r>
    </w:p>
    <w:p w:rsidR="00B21C89" w:rsidRPr="00C24FB1" w:rsidRDefault="00B21C89" w:rsidP="004851F1">
      <w:pPr>
        <w:pStyle w:val="DecisionParagraphs"/>
        <w:rPr>
          <w:lang w:val="es-ES" w:eastAsia="ja-JP"/>
        </w:rPr>
      </w:pPr>
    </w:p>
    <w:p w:rsidR="00B21C89" w:rsidRPr="00C24FB1" w:rsidRDefault="00B21C89" w:rsidP="004851F1">
      <w:pPr>
        <w:pStyle w:val="DecisionParagraphs"/>
        <w:keepNext/>
        <w:keepLines/>
        <w:tabs>
          <w:tab w:val="left" w:pos="5940"/>
        </w:tabs>
        <w:rPr>
          <w:lang w:val="es-ES"/>
        </w:rPr>
      </w:pPr>
      <w:r w:rsidRPr="00C24FB1">
        <w:rPr>
          <w:lang w:val="es-ES" w:eastAsia="ja-JP"/>
        </w:rPr>
        <w:tab/>
        <w:t>b</w:t>
      </w:r>
      <w:r w:rsidRPr="00C24FB1">
        <w:rPr>
          <w:lang w:val="es-ES"/>
        </w:rPr>
        <w:t>)</w:t>
      </w:r>
      <w:r w:rsidRPr="00C24FB1">
        <w:rPr>
          <w:lang w:val="es-ES"/>
        </w:rPr>
        <w:tab/>
      </w:r>
      <w:r w:rsidRPr="009B16F0">
        <w:t>de las novedades acontecidas en relación con el instrumento de la UPOV de búsqueda de similitud a los fines de la denominación de variedades, que se exponen en los párrafos 13 a 18 del presente documento;</w:t>
      </w:r>
    </w:p>
    <w:p w:rsidR="00B21C89" w:rsidRPr="00C24FB1" w:rsidRDefault="00B21C89" w:rsidP="004851F1">
      <w:pPr>
        <w:pStyle w:val="DecisionParagraphs"/>
        <w:rPr>
          <w:lang w:val="es-ES" w:eastAsia="ja-JP"/>
        </w:rPr>
      </w:pPr>
    </w:p>
    <w:p w:rsidR="00B21C89" w:rsidRPr="00C24FB1" w:rsidRDefault="00B21C89" w:rsidP="004851F1">
      <w:pPr>
        <w:pStyle w:val="DecisionParagraphs"/>
        <w:tabs>
          <w:tab w:val="left" w:pos="5940"/>
        </w:tabs>
        <w:rPr>
          <w:lang w:val="es-ES" w:eastAsia="ja-JP"/>
        </w:rPr>
      </w:pPr>
      <w:r w:rsidRPr="00C24FB1">
        <w:rPr>
          <w:lang w:val="es-ES" w:eastAsia="ja-JP"/>
        </w:rPr>
        <w:tab/>
        <w:t>c</w:t>
      </w:r>
      <w:r w:rsidRPr="00C24FB1">
        <w:rPr>
          <w:lang w:val="es-ES"/>
        </w:rPr>
        <w:t>)</w:t>
      </w:r>
      <w:r w:rsidRPr="00C24FB1">
        <w:rPr>
          <w:lang w:val="es-ES"/>
        </w:rPr>
        <w:tab/>
      </w:r>
      <w:r w:rsidRPr="009B16F0">
        <w:rPr>
          <w:lang w:eastAsia="ja-JP"/>
        </w:rPr>
        <w:t>de las novedades relativas a la posible ampliación del contenido de la base de datos PLUTO, que se exponen en los párrafos 19 a 23 del presente documento;</w:t>
      </w:r>
    </w:p>
    <w:p w:rsidR="00B21C89" w:rsidRPr="00C24FB1" w:rsidRDefault="00B21C89" w:rsidP="004851F1">
      <w:pPr>
        <w:pStyle w:val="DecisionParagraphs"/>
        <w:rPr>
          <w:lang w:val="es-ES" w:eastAsia="ja-JP"/>
        </w:rPr>
      </w:pPr>
    </w:p>
    <w:p w:rsidR="00B21C89" w:rsidRPr="00C24FB1" w:rsidRDefault="00B21C89" w:rsidP="004851F1">
      <w:pPr>
        <w:pStyle w:val="DecisionParagraphs"/>
        <w:tabs>
          <w:tab w:val="left" w:pos="5940"/>
        </w:tabs>
        <w:rPr>
          <w:rFonts w:eastAsia="MS Mincho"/>
          <w:snapToGrid w:val="0"/>
          <w:lang w:val="es-ES" w:eastAsia="ja-JP"/>
        </w:rPr>
      </w:pPr>
      <w:r w:rsidRPr="00C24FB1">
        <w:rPr>
          <w:lang w:val="es-ES" w:eastAsia="ja-JP"/>
        </w:rPr>
        <w:tab/>
        <w:t>d</w:t>
      </w:r>
      <w:r w:rsidRPr="00C24FB1">
        <w:rPr>
          <w:lang w:val="es-ES"/>
        </w:rPr>
        <w:t>)</w:t>
      </w:r>
      <w:r w:rsidRPr="00C24FB1">
        <w:rPr>
          <w:lang w:val="es-ES"/>
        </w:rPr>
        <w:tab/>
      </w:r>
      <w:r w:rsidRPr="009B16F0">
        <w:rPr>
          <w:spacing w:val="-2"/>
          <w:lang w:eastAsia="ja-JP"/>
        </w:rPr>
        <w:t>de las novedades relativas a los términos inadmisibles, que se exponen en los párrafos 24 a 28 del presente documento;</w:t>
      </w:r>
      <w:r w:rsidRPr="00C24FB1">
        <w:rPr>
          <w:rFonts w:eastAsia="MS Mincho"/>
          <w:snapToGrid w:val="0"/>
          <w:spacing w:val="-2"/>
          <w:lang w:val="es-ES" w:eastAsia="ja-JP"/>
        </w:rPr>
        <w:t xml:space="preserve"> </w:t>
      </w:r>
    </w:p>
    <w:p w:rsidR="00B21C89" w:rsidRPr="00C24FB1" w:rsidRDefault="00B21C89" w:rsidP="004851F1">
      <w:pPr>
        <w:pStyle w:val="DecisionParagraphs"/>
        <w:tabs>
          <w:tab w:val="left" w:pos="5940"/>
        </w:tabs>
        <w:rPr>
          <w:rFonts w:eastAsia="MS Mincho"/>
          <w:snapToGrid w:val="0"/>
          <w:lang w:val="es-ES" w:eastAsia="ja-JP"/>
        </w:rPr>
      </w:pPr>
    </w:p>
    <w:p w:rsidR="00B21C89" w:rsidRPr="00C24FB1" w:rsidRDefault="00B21C89" w:rsidP="004851F1">
      <w:pPr>
        <w:pStyle w:val="DecisionParagraphs"/>
        <w:tabs>
          <w:tab w:val="left" w:pos="5940"/>
        </w:tabs>
        <w:rPr>
          <w:snapToGrid w:val="0"/>
          <w:lang w:val="es-ES"/>
        </w:rPr>
      </w:pPr>
      <w:r w:rsidRPr="00C24FB1">
        <w:rPr>
          <w:rFonts w:eastAsia="MS Mincho"/>
          <w:lang w:val="es-ES" w:eastAsia="ja-JP"/>
        </w:rPr>
        <w:tab/>
        <w:t>e)</w:t>
      </w:r>
      <w:r w:rsidRPr="00C24FB1">
        <w:rPr>
          <w:rFonts w:eastAsia="MS Mincho"/>
          <w:lang w:val="es-ES" w:eastAsia="ja-JP"/>
        </w:rPr>
        <w:tab/>
      </w:r>
      <w:r w:rsidRPr="009B16F0">
        <w:rPr>
          <w:rFonts w:eastAsia="MS Mincho"/>
          <w:lang w:eastAsia="ja-JP"/>
        </w:rPr>
        <w:t>de que la tercera reunión del WG</w:t>
      </w:r>
      <w:r w:rsidRPr="009B16F0">
        <w:rPr>
          <w:rFonts w:eastAsia="MS Mincho"/>
          <w:lang w:eastAsia="ja-JP"/>
        </w:rPr>
        <w:noBreakHyphen/>
        <w:t>DEN se celebrará en Ginebra el 7 de abril de 2017;</w:t>
      </w:r>
      <w:r w:rsidRPr="00C24FB1">
        <w:rPr>
          <w:lang w:val="es-ES" w:eastAsia="ja-JP"/>
        </w:rPr>
        <w:t xml:space="preserve">  </w:t>
      </w:r>
      <w:r w:rsidRPr="009B16F0">
        <w:rPr>
          <w:lang w:eastAsia="ja-JP"/>
        </w:rPr>
        <w:t>y</w:t>
      </w:r>
      <w:r w:rsidRPr="00C24FB1">
        <w:rPr>
          <w:rStyle w:val="FootnoteReference"/>
          <w:snapToGrid w:val="0"/>
          <w:lang w:val="es-ES"/>
        </w:rPr>
        <w:t xml:space="preserve"> </w:t>
      </w:r>
    </w:p>
    <w:p w:rsidR="00B21C89" w:rsidRPr="00C24FB1" w:rsidRDefault="00B21C89" w:rsidP="004851F1">
      <w:pPr>
        <w:pStyle w:val="DecisionParagraphs"/>
        <w:tabs>
          <w:tab w:val="left" w:pos="5940"/>
        </w:tabs>
        <w:rPr>
          <w:rFonts w:eastAsia="MS Mincho"/>
          <w:snapToGrid w:val="0"/>
          <w:lang w:val="es-ES" w:eastAsia="ja-JP"/>
        </w:rPr>
      </w:pPr>
    </w:p>
    <w:p w:rsidR="00B21C89" w:rsidRPr="00C24FB1" w:rsidRDefault="00B21C89" w:rsidP="004851F1">
      <w:pPr>
        <w:pStyle w:val="DecisionParagraphs"/>
        <w:tabs>
          <w:tab w:val="left" w:pos="5940"/>
        </w:tabs>
        <w:rPr>
          <w:lang w:val="es-ES" w:eastAsia="ja-JP"/>
        </w:rPr>
      </w:pPr>
      <w:r w:rsidRPr="00C24FB1">
        <w:rPr>
          <w:rFonts w:eastAsia="MS Mincho"/>
          <w:snapToGrid w:val="0"/>
          <w:lang w:val="es-ES" w:eastAsia="ja-JP"/>
        </w:rPr>
        <w:tab/>
        <w:t>f)</w:t>
      </w:r>
      <w:r w:rsidRPr="00C24FB1">
        <w:rPr>
          <w:rFonts w:eastAsia="MS Mincho"/>
          <w:snapToGrid w:val="0"/>
          <w:lang w:val="es-ES" w:eastAsia="ja-JP"/>
        </w:rPr>
        <w:tab/>
      </w:r>
      <w:r w:rsidRPr="009B16F0">
        <w:rPr>
          <w:rFonts w:eastAsia="MS Mincho"/>
          <w:snapToGrid w:val="0"/>
          <w:lang w:eastAsia="ja-JP"/>
        </w:rPr>
        <w:t>del proyecto de orden del día de la tercera reunión del WG</w:t>
      </w:r>
      <w:r w:rsidRPr="009B16F0">
        <w:rPr>
          <w:rFonts w:eastAsia="MS Mincho"/>
          <w:snapToGrid w:val="0"/>
          <w:lang w:eastAsia="ja-JP"/>
        </w:rPr>
        <w:noBreakHyphen/>
        <w:t>DEN, que se expone en el párrafo 30 del presente documento.</w:t>
      </w:r>
    </w:p>
    <w:p w:rsidR="00B21C89" w:rsidRPr="00C24FB1" w:rsidRDefault="00B21C89" w:rsidP="004851F1">
      <w:pPr>
        <w:rPr>
          <w:lang w:val="es-ES"/>
        </w:rPr>
      </w:pPr>
    </w:p>
    <w:p w:rsidR="00B21C89" w:rsidRPr="00C24FB1" w:rsidRDefault="00B21C89" w:rsidP="004851F1">
      <w:pPr>
        <w:rPr>
          <w:lang w:val="es-ES"/>
        </w:rPr>
      </w:pPr>
    </w:p>
    <w:p w:rsidR="00B21C89" w:rsidRPr="00C24FB1" w:rsidRDefault="00B21C89">
      <w:pPr>
        <w:jc w:val="left"/>
        <w:rPr>
          <w:lang w:val="es-ES"/>
        </w:rPr>
      </w:pPr>
    </w:p>
    <w:p w:rsidR="00B21C89" w:rsidRPr="00C24FB1" w:rsidRDefault="00B21C89" w:rsidP="00050E16">
      <w:pPr>
        <w:rPr>
          <w:lang w:val="es-ES"/>
        </w:rPr>
      </w:pPr>
    </w:p>
    <w:p w:rsidR="00B21C89" w:rsidRPr="009B16F0" w:rsidRDefault="00B21C89" w:rsidP="00050E16">
      <w:pPr>
        <w:jc w:val="right"/>
      </w:pPr>
      <w:r w:rsidRPr="009B16F0">
        <w:t>[Fin del documento]</w:t>
      </w:r>
    </w:p>
    <w:p w:rsidR="00B21C89" w:rsidRPr="009B16F0" w:rsidRDefault="00B21C89">
      <w:pPr>
        <w:jc w:val="left"/>
      </w:pPr>
    </w:p>
    <w:p w:rsidR="00B21C89" w:rsidRPr="009B16F0" w:rsidRDefault="00B21C89">
      <w:pPr>
        <w:jc w:val="left"/>
      </w:pPr>
    </w:p>
    <w:p w:rsidR="00B21C89" w:rsidRPr="009B16F0" w:rsidRDefault="00B21C89" w:rsidP="009B440E">
      <w:pPr>
        <w:jc w:val="left"/>
      </w:pPr>
    </w:p>
    <w:sectPr w:rsidR="00B21C89" w:rsidRPr="009B16F0"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89" w:rsidRDefault="00B21C89" w:rsidP="006655D3">
      <w:r>
        <w:separator/>
      </w:r>
    </w:p>
    <w:p w:rsidR="00B21C89" w:rsidRDefault="00B21C89" w:rsidP="006655D3"/>
    <w:p w:rsidR="00B21C89" w:rsidRDefault="00B21C89" w:rsidP="006655D3"/>
  </w:endnote>
  <w:endnote w:type="continuationSeparator" w:id="0">
    <w:p w:rsidR="00B21C89" w:rsidRDefault="00B21C89" w:rsidP="006655D3">
      <w:r>
        <w:separator/>
      </w:r>
    </w:p>
    <w:p w:rsidR="00B21C89" w:rsidRPr="00294751" w:rsidRDefault="00B21C89">
      <w:pPr>
        <w:pStyle w:val="Footer"/>
        <w:spacing w:after="60"/>
        <w:rPr>
          <w:sz w:val="18"/>
          <w:szCs w:val="18"/>
          <w:lang w:val="fr-FR"/>
        </w:rPr>
      </w:pPr>
      <w:r w:rsidRPr="00294751">
        <w:rPr>
          <w:sz w:val="18"/>
          <w:szCs w:val="18"/>
          <w:lang w:val="fr-FR"/>
        </w:rPr>
        <w:t>[Suite de la note de la page précédente]</w:t>
      </w:r>
    </w:p>
    <w:p w:rsidR="00B21C89" w:rsidRPr="00294751" w:rsidRDefault="00B21C89" w:rsidP="006655D3">
      <w:pPr>
        <w:rPr>
          <w:lang w:val="fr-FR"/>
        </w:rPr>
      </w:pPr>
    </w:p>
    <w:p w:rsidR="00B21C89" w:rsidRPr="00294751" w:rsidRDefault="00B21C89" w:rsidP="006655D3">
      <w:pPr>
        <w:rPr>
          <w:lang w:val="fr-FR"/>
        </w:rPr>
      </w:pPr>
    </w:p>
  </w:endnote>
  <w:endnote w:type="continuationNotice" w:id="1">
    <w:p w:rsidR="00B21C89" w:rsidRPr="00294751" w:rsidRDefault="00B21C89" w:rsidP="006655D3">
      <w:pPr>
        <w:rPr>
          <w:lang w:val="fr-FR"/>
        </w:rPr>
      </w:pPr>
      <w:r w:rsidRPr="00294751">
        <w:rPr>
          <w:lang w:val="fr-FR"/>
        </w:rPr>
        <w:t>[Suite de la note page suivante]</w:t>
      </w:r>
    </w:p>
    <w:p w:rsidR="00B21C89" w:rsidRPr="00294751" w:rsidRDefault="00B21C89" w:rsidP="006655D3">
      <w:pPr>
        <w:rPr>
          <w:lang w:val="fr-FR"/>
        </w:rPr>
      </w:pPr>
    </w:p>
    <w:p w:rsidR="00B21C89" w:rsidRPr="00294751" w:rsidRDefault="00B21C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89" w:rsidRDefault="00B21C89" w:rsidP="006655D3">
      <w:r>
        <w:separator/>
      </w:r>
    </w:p>
  </w:footnote>
  <w:footnote w:type="continuationSeparator" w:id="0">
    <w:p w:rsidR="00B21C89" w:rsidRDefault="00B21C89" w:rsidP="006655D3">
      <w:r>
        <w:separator/>
      </w:r>
    </w:p>
  </w:footnote>
  <w:footnote w:type="continuationNotice" w:id="1">
    <w:p w:rsidR="00B21C89" w:rsidRPr="00AB530F" w:rsidRDefault="00B21C8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89" w:rsidRPr="000A23DC" w:rsidRDefault="00B21C89" w:rsidP="000A23DC">
    <w:pPr>
      <w:pStyle w:val="Header"/>
      <w:rPr>
        <w:rStyle w:val="PageNumber"/>
      </w:rPr>
    </w:pPr>
    <w:r w:rsidRPr="000A23DC">
      <w:rPr>
        <w:rStyle w:val="PageNumber"/>
      </w:rPr>
      <w:t>TC/53/</w:t>
    </w:r>
    <w:r>
      <w:rPr>
        <w:rStyle w:val="PageNumber"/>
      </w:rPr>
      <w:t>12</w:t>
    </w:r>
  </w:p>
  <w:p w:rsidR="00B21C89" w:rsidRPr="00202E38" w:rsidRDefault="00B21C89" w:rsidP="008B3D8D">
    <w:pPr>
      <w:pStyle w:val="Header"/>
      <w:rPr>
        <w:lang w:val="de-DE"/>
      </w:rPr>
    </w:pPr>
    <w:proofErr w:type="gramStart"/>
    <w:r w:rsidRPr="008B3D8D">
      <w:t>página</w:t>
    </w:r>
    <w:proofErr w:type="gramEnd"/>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C65906">
      <w:rPr>
        <w:rStyle w:val="PageNumber"/>
        <w:noProof/>
        <w:lang w:val="de-DE"/>
      </w:rPr>
      <w:t>2</w:t>
    </w:r>
    <w:r w:rsidRPr="00202E38">
      <w:rPr>
        <w:rStyle w:val="PageNumber"/>
        <w:lang w:val="de-DE"/>
      </w:rPr>
      <w:fldChar w:fldCharType="end"/>
    </w:r>
  </w:p>
  <w:p w:rsidR="00B21C89" w:rsidRPr="00202E38" w:rsidRDefault="00B21C89"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F2E76"/>
    <w:multiLevelType w:val="hybridMultilevel"/>
    <w:tmpl w:val="232CB8F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62556B"/>
    <w:rsid w:val="00010CF3"/>
    <w:rsid w:val="00011E27"/>
    <w:rsid w:val="000148BC"/>
    <w:rsid w:val="00024AB8"/>
    <w:rsid w:val="00030854"/>
    <w:rsid w:val="00036028"/>
    <w:rsid w:val="00044642"/>
    <w:rsid w:val="000446B9"/>
    <w:rsid w:val="00044EA9"/>
    <w:rsid w:val="00047E21"/>
    <w:rsid w:val="00050E16"/>
    <w:rsid w:val="000638A9"/>
    <w:rsid w:val="00085505"/>
    <w:rsid w:val="000A15FE"/>
    <w:rsid w:val="000A23DC"/>
    <w:rsid w:val="000B5C3D"/>
    <w:rsid w:val="000C4E25"/>
    <w:rsid w:val="000C7021"/>
    <w:rsid w:val="000D6BBC"/>
    <w:rsid w:val="000D7780"/>
    <w:rsid w:val="000E636A"/>
    <w:rsid w:val="000F2F11"/>
    <w:rsid w:val="00102746"/>
    <w:rsid w:val="00105929"/>
    <w:rsid w:val="00110C36"/>
    <w:rsid w:val="001131D5"/>
    <w:rsid w:val="00120063"/>
    <w:rsid w:val="00124FD4"/>
    <w:rsid w:val="00134C4D"/>
    <w:rsid w:val="00141DB8"/>
    <w:rsid w:val="00154958"/>
    <w:rsid w:val="00172084"/>
    <w:rsid w:val="0017474A"/>
    <w:rsid w:val="00174BB4"/>
    <w:rsid w:val="001758C6"/>
    <w:rsid w:val="00182B99"/>
    <w:rsid w:val="001B443B"/>
    <w:rsid w:val="001F64BF"/>
    <w:rsid w:val="00202E38"/>
    <w:rsid w:val="0021332C"/>
    <w:rsid w:val="00213982"/>
    <w:rsid w:val="00214720"/>
    <w:rsid w:val="002334BF"/>
    <w:rsid w:val="002371D0"/>
    <w:rsid w:val="0024416D"/>
    <w:rsid w:val="002464A3"/>
    <w:rsid w:val="00271911"/>
    <w:rsid w:val="002800A0"/>
    <w:rsid w:val="002801B3"/>
    <w:rsid w:val="00281060"/>
    <w:rsid w:val="00292CE5"/>
    <w:rsid w:val="002940E8"/>
    <w:rsid w:val="00294751"/>
    <w:rsid w:val="002A6E50"/>
    <w:rsid w:val="002B4298"/>
    <w:rsid w:val="002C256A"/>
    <w:rsid w:val="002C642D"/>
    <w:rsid w:val="002C755E"/>
    <w:rsid w:val="002D42AE"/>
    <w:rsid w:val="002D4601"/>
    <w:rsid w:val="002E5944"/>
    <w:rsid w:val="00305A7F"/>
    <w:rsid w:val="003152FE"/>
    <w:rsid w:val="003223E5"/>
    <w:rsid w:val="00327436"/>
    <w:rsid w:val="003308D3"/>
    <w:rsid w:val="00344BD6"/>
    <w:rsid w:val="00354CBF"/>
    <w:rsid w:val="0035528D"/>
    <w:rsid w:val="00361821"/>
    <w:rsid w:val="00361E9E"/>
    <w:rsid w:val="00365DC1"/>
    <w:rsid w:val="00383151"/>
    <w:rsid w:val="003A290D"/>
    <w:rsid w:val="003B031A"/>
    <w:rsid w:val="003C7FBE"/>
    <w:rsid w:val="003D227C"/>
    <w:rsid w:val="003D2B4D"/>
    <w:rsid w:val="003F3827"/>
    <w:rsid w:val="003F4D51"/>
    <w:rsid w:val="0040557F"/>
    <w:rsid w:val="004109E6"/>
    <w:rsid w:val="00441036"/>
    <w:rsid w:val="00444A88"/>
    <w:rsid w:val="00452CF1"/>
    <w:rsid w:val="004530F3"/>
    <w:rsid w:val="00474DA4"/>
    <w:rsid w:val="00476B4D"/>
    <w:rsid w:val="004805FA"/>
    <w:rsid w:val="004851F1"/>
    <w:rsid w:val="00491761"/>
    <w:rsid w:val="004935D2"/>
    <w:rsid w:val="004A3353"/>
    <w:rsid w:val="004B1215"/>
    <w:rsid w:val="004D047D"/>
    <w:rsid w:val="004D63F5"/>
    <w:rsid w:val="004F1E9E"/>
    <w:rsid w:val="004F305A"/>
    <w:rsid w:val="00512164"/>
    <w:rsid w:val="00520297"/>
    <w:rsid w:val="00522C64"/>
    <w:rsid w:val="0053309B"/>
    <w:rsid w:val="005338F9"/>
    <w:rsid w:val="0054281C"/>
    <w:rsid w:val="00544581"/>
    <w:rsid w:val="00545E42"/>
    <w:rsid w:val="0055268D"/>
    <w:rsid w:val="00554900"/>
    <w:rsid w:val="00556BCF"/>
    <w:rsid w:val="00576BE4"/>
    <w:rsid w:val="00586BF7"/>
    <w:rsid w:val="005A400A"/>
    <w:rsid w:val="005D0024"/>
    <w:rsid w:val="005F7B92"/>
    <w:rsid w:val="00600649"/>
    <w:rsid w:val="00612379"/>
    <w:rsid w:val="006153B6"/>
    <w:rsid w:val="0061555F"/>
    <w:rsid w:val="0062556B"/>
    <w:rsid w:val="00636CA6"/>
    <w:rsid w:val="00637EDD"/>
    <w:rsid w:val="00641200"/>
    <w:rsid w:val="00645CA8"/>
    <w:rsid w:val="006655D3"/>
    <w:rsid w:val="00667404"/>
    <w:rsid w:val="00681497"/>
    <w:rsid w:val="00687EB4"/>
    <w:rsid w:val="00695C56"/>
    <w:rsid w:val="006A5CDE"/>
    <w:rsid w:val="006A644A"/>
    <w:rsid w:val="006B17D2"/>
    <w:rsid w:val="006B3A66"/>
    <w:rsid w:val="006B46FB"/>
    <w:rsid w:val="006C224E"/>
    <w:rsid w:val="006D780A"/>
    <w:rsid w:val="006E1C9F"/>
    <w:rsid w:val="006E20F3"/>
    <w:rsid w:val="006E4C9C"/>
    <w:rsid w:val="0071271E"/>
    <w:rsid w:val="00716C35"/>
    <w:rsid w:val="00724574"/>
    <w:rsid w:val="00732DEC"/>
    <w:rsid w:val="00735BD5"/>
    <w:rsid w:val="00743EBB"/>
    <w:rsid w:val="00751613"/>
    <w:rsid w:val="007556F6"/>
    <w:rsid w:val="00760EEF"/>
    <w:rsid w:val="00777EE5"/>
    <w:rsid w:val="00783722"/>
    <w:rsid w:val="00783B0D"/>
    <w:rsid w:val="00784836"/>
    <w:rsid w:val="0079023E"/>
    <w:rsid w:val="007A2854"/>
    <w:rsid w:val="007B07B2"/>
    <w:rsid w:val="007C1D92"/>
    <w:rsid w:val="007C4CB9"/>
    <w:rsid w:val="007C5F80"/>
    <w:rsid w:val="007D0B9D"/>
    <w:rsid w:val="007D19B0"/>
    <w:rsid w:val="007E16F0"/>
    <w:rsid w:val="007F498F"/>
    <w:rsid w:val="00804206"/>
    <w:rsid w:val="0080679D"/>
    <w:rsid w:val="008108B0"/>
    <w:rsid w:val="00811B20"/>
    <w:rsid w:val="00815738"/>
    <w:rsid w:val="008211B5"/>
    <w:rsid w:val="0082296E"/>
    <w:rsid w:val="00824099"/>
    <w:rsid w:val="0083501B"/>
    <w:rsid w:val="00846D7C"/>
    <w:rsid w:val="00864C55"/>
    <w:rsid w:val="00867AC1"/>
    <w:rsid w:val="00890DF8"/>
    <w:rsid w:val="008A743F"/>
    <w:rsid w:val="008B3D8D"/>
    <w:rsid w:val="008C0970"/>
    <w:rsid w:val="008C0BFA"/>
    <w:rsid w:val="008C6962"/>
    <w:rsid w:val="008D0BC5"/>
    <w:rsid w:val="008D2CF7"/>
    <w:rsid w:val="008F2559"/>
    <w:rsid w:val="00900C26"/>
    <w:rsid w:val="0090197F"/>
    <w:rsid w:val="00906DDC"/>
    <w:rsid w:val="00926496"/>
    <w:rsid w:val="00934E09"/>
    <w:rsid w:val="00936253"/>
    <w:rsid w:val="00940D46"/>
    <w:rsid w:val="00952DD4"/>
    <w:rsid w:val="0096175D"/>
    <w:rsid w:val="00965913"/>
    <w:rsid w:val="00965AE7"/>
    <w:rsid w:val="00970FED"/>
    <w:rsid w:val="009773D2"/>
    <w:rsid w:val="00987188"/>
    <w:rsid w:val="00992D82"/>
    <w:rsid w:val="00994CC2"/>
    <w:rsid w:val="00997029"/>
    <w:rsid w:val="009A7339"/>
    <w:rsid w:val="009B16F0"/>
    <w:rsid w:val="009B440E"/>
    <w:rsid w:val="009D13DE"/>
    <w:rsid w:val="009D690D"/>
    <w:rsid w:val="009E65B6"/>
    <w:rsid w:val="009F4F51"/>
    <w:rsid w:val="00A076FE"/>
    <w:rsid w:val="00A24C10"/>
    <w:rsid w:val="00A42AC3"/>
    <w:rsid w:val="00A430CF"/>
    <w:rsid w:val="00A54309"/>
    <w:rsid w:val="00A64487"/>
    <w:rsid w:val="00A706D3"/>
    <w:rsid w:val="00AB119C"/>
    <w:rsid w:val="00AB2B93"/>
    <w:rsid w:val="00AB2BC5"/>
    <w:rsid w:val="00AB530F"/>
    <w:rsid w:val="00AB7E5B"/>
    <w:rsid w:val="00AC2883"/>
    <w:rsid w:val="00AC2CF8"/>
    <w:rsid w:val="00AE0EF1"/>
    <w:rsid w:val="00AE2937"/>
    <w:rsid w:val="00B07301"/>
    <w:rsid w:val="00B11F3E"/>
    <w:rsid w:val="00B21C89"/>
    <w:rsid w:val="00B224DE"/>
    <w:rsid w:val="00B324D4"/>
    <w:rsid w:val="00B46575"/>
    <w:rsid w:val="00B52C58"/>
    <w:rsid w:val="00B61777"/>
    <w:rsid w:val="00B75297"/>
    <w:rsid w:val="00B84BBD"/>
    <w:rsid w:val="00B90CF5"/>
    <w:rsid w:val="00BA43FB"/>
    <w:rsid w:val="00BC0BD4"/>
    <w:rsid w:val="00BC127D"/>
    <w:rsid w:val="00BC1FE6"/>
    <w:rsid w:val="00BE5205"/>
    <w:rsid w:val="00BE7316"/>
    <w:rsid w:val="00BF62B7"/>
    <w:rsid w:val="00C061B6"/>
    <w:rsid w:val="00C2446C"/>
    <w:rsid w:val="00C24FB1"/>
    <w:rsid w:val="00C36AE5"/>
    <w:rsid w:val="00C41F17"/>
    <w:rsid w:val="00C4307A"/>
    <w:rsid w:val="00C455DA"/>
    <w:rsid w:val="00C527FA"/>
    <w:rsid w:val="00C5280D"/>
    <w:rsid w:val="00C53EB3"/>
    <w:rsid w:val="00C5791C"/>
    <w:rsid w:val="00C65906"/>
    <w:rsid w:val="00C66290"/>
    <w:rsid w:val="00C72B7A"/>
    <w:rsid w:val="00C973F2"/>
    <w:rsid w:val="00CA304C"/>
    <w:rsid w:val="00CA774A"/>
    <w:rsid w:val="00CC11B0"/>
    <w:rsid w:val="00CC2841"/>
    <w:rsid w:val="00CE61E2"/>
    <w:rsid w:val="00CF1330"/>
    <w:rsid w:val="00CF7E36"/>
    <w:rsid w:val="00D274A0"/>
    <w:rsid w:val="00D305FE"/>
    <w:rsid w:val="00D3708D"/>
    <w:rsid w:val="00D40426"/>
    <w:rsid w:val="00D4394D"/>
    <w:rsid w:val="00D57C96"/>
    <w:rsid w:val="00D57D18"/>
    <w:rsid w:val="00D777B3"/>
    <w:rsid w:val="00D91203"/>
    <w:rsid w:val="00D95174"/>
    <w:rsid w:val="00DA45D9"/>
    <w:rsid w:val="00DA4973"/>
    <w:rsid w:val="00DA6F36"/>
    <w:rsid w:val="00DB596E"/>
    <w:rsid w:val="00DB7773"/>
    <w:rsid w:val="00DC00EA"/>
    <w:rsid w:val="00DC3802"/>
    <w:rsid w:val="00DE65C2"/>
    <w:rsid w:val="00E07D87"/>
    <w:rsid w:val="00E162AE"/>
    <w:rsid w:val="00E21530"/>
    <w:rsid w:val="00E32F7E"/>
    <w:rsid w:val="00E43BFE"/>
    <w:rsid w:val="00E5267B"/>
    <w:rsid w:val="00E61397"/>
    <w:rsid w:val="00E63C0E"/>
    <w:rsid w:val="00E72D49"/>
    <w:rsid w:val="00E7593C"/>
    <w:rsid w:val="00E7678A"/>
    <w:rsid w:val="00E77D16"/>
    <w:rsid w:val="00E85A98"/>
    <w:rsid w:val="00E935F1"/>
    <w:rsid w:val="00E94A81"/>
    <w:rsid w:val="00EA1FFB"/>
    <w:rsid w:val="00EB048E"/>
    <w:rsid w:val="00EB3362"/>
    <w:rsid w:val="00EB4E9C"/>
    <w:rsid w:val="00EC2265"/>
    <w:rsid w:val="00EE34DF"/>
    <w:rsid w:val="00EF2F89"/>
    <w:rsid w:val="00F03E98"/>
    <w:rsid w:val="00F04BC5"/>
    <w:rsid w:val="00F1237A"/>
    <w:rsid w:val="00F22CBD"/>
    <w:rsid w:val="00F272F1"/>
    <w:rsid w:val="00F41F9A"/>
    <w:rsid w:val="00F45372"/>
    <w:rsid w:val="00F560F7"/>
    <w:rsid w:val="00F566F0"/>
    <w:rsid w:val="00F6334D"/>
    <w:rsid w:val="00F722B9"/>
    <w:rsid w:val="00F91556"/>
    <w:rsid w:val="00F96C1C"/>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0" w:unhideWhenUsed="0"/>
    <w:lsdException w:name="toc 2" w:locked="1" w:semiHidden="0" w:uiPriority="0"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Subtitle" w:locked="1" w:semiHidden="0" w:uiPriority="0" w:unhideWhenUsed="0" w:qFormat="1"/>
    <w:lsdException w:name="Date"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62"/>
    <w:pPr>
      <w:jc w:val="both"/>
    </w:pPr>
    <w:rPr>
      <w:rFonts w:ascii="Arial" w:hAnsi="Arial"/>
      <w:sz w:val="20"/>
      <w:szCs w:val="20"/>
      <w:lang w:eastAsia="en-US"/>
    </w:rPr>
  </w:style>
  <w:style w:type="paragraph" w:styleId="Heading1">
    <w:name w:val="heading 1"/>
    <w:next w:val="Normal"/>
    <w:link w:val="Heading1Char"/>
    <w:autoRedefine/>
    <w:qFormat/>
    <w:rsid w:val="008C6962"/>
    <w:pPr>
      <w:keepNext/>
      <w:jc w:val="both"/>
      <w:outlineLvl w:val="0"/>
    </w:pPr>
    <w:rPr>
      <w:rFonts w:ascii="Arial" w:hAnsi="Arial"/>
      <w:caps/>
      <w:sz w:val="20"/>
      <w:szCs w:val="20"/>
      <w:lang w:val="en-US" w:eastAsia="en-US"/>
    </w:rPr>
  </w:style>
  <w:style w:type="paragraph" w:styleId="Heading2">
    <w:name w:val="heading 2"/>
    <w:next w:val="Normal"/>
    <w:link w:val="Heading2Char"/>
    <w:autoRedefine/>
    <w:qFormat/>
    <w:rsid w:val="008C6962"/>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8C6962"/>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8C6962"/>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8C6962"/>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8C696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962"/>
    <w:rPr>
      <w:rFonts w:ascii="Arial" w:hAnsi="Arial"/>
      <w:caps/>
      <w:sz w:val="20"/>
      <w:szCs w:val="20"/>
      <w:lang w:val="en-US" w:eastAsia="en-US"/>
    </w:rPr>
  </w:style>
  <w:style w:type="character" w:customStyle="1" w:styleId="Heading2Char">
    <w:name w:val="Heading 2 Char"/>
    <w:basedOn w:val="DefaultParagraphFont"/>
    <w:link w:val="Heading2"/>
    <w:rsid w:val="005E56B8"/>
    <w:rPr>
      <w:rFonts w:ascii="Arial" w:hAnsi="Arial"/>
      <w:sz w:val="20"/>
      <w:szCs w:val="20"/>
      <w:u w:val="single"/>
      <w:lang w:val="en-US" w:eastAsia="en-US"/>
    </w:rPr>
  </w:style>
  <w:style w:type="character" w:customStyle="1" w:styleId="Heading3Char">
    <w:name w:val="Heading 3 Char"/>
    <w:basedOn w:val="DefaultParagraphFont"/>
    <w:link w:val="Heading3"/>
    <w:rsid w:val="005E56B8"/>
    <w:rPr>
      <w:rFonts w:ascii="Arial" w:hAnsi="Arial"/>
      <w:i/>
      <w:sz w:val="20"/>
      <w:szCs w:val="20"/>
      <w:lang w:val="en-US" w:eastAsia="en-US"/>
    </w:rPr>
  </w:style>
  <w:style w:type="character" w:customStyle="1" w:styleId="Heading4Char">
    <w:name w:val="Heading 4 Char"/>
    <w:basedOn w:val="DefaultParagraphFont"/>
    <w:link w:val="Heading4"/>
    <w:rsid w:val="005E56B8"/>
    <w:rPr>
      <w:rFonts w:ascii="Arial" w:hAnsi="Arial"/>
      <w:sz w:val="20"/>
      <w:szCs w:val="20"/>
      <w:u w:val="single"/>
      <w:lang w:val="fr-FR" w:eastAsia="en-US"/>
    </w:rPr>
  </w:style>
  <w:style w:type="character" w:customStyle="1" w:styleId="Heading5Char">
    <w:name w:val="Heading 5 Char"/>
    <w:basedOn w:val="DefaultParagraphFont"/>
    <w:link w:val="Heading5"/>
    <w:rsid w:val="005E56B8"/>
    <w:rPr>
      <w:rFonts w:ascii="Arial" w:hAnsi="Arial"/>
      <w:i/>
      <w:sz w:val="20"/>
      <w:szCs w:val="20"/>
      <w:lang w:val="en-US" w:eastAsia="en-US"/>
    </w:rPr>
  </w:style>
  <w:style w:type="character" w:customStyle="1" w:styleId="Heading9Char">
    <w:name w:val="Heading 9 Char"/>
    <w:basedOn w:val="DefaultParagraphFont"/>
    <w:link w:val="Heading9"/>
    <w:rsid w:val="005E56B8"/>
    <w:rPr>
      <w:rFonts w:ascii="Arial" w:hAnsi="Arial"/>
      <w:i/>
      <w:sz w:val="18"/>
      <w:szCs w:val="20"/>
      <w:lang w:eastAsia="en-US"/>
    </w:rPr>
  </w:style>
  <w:style w:type="paragraph" w:styleId="Header">
    <w:name w:val="header"/>
    <w:link w:val="HeaderChar"/>
    <w:rsid w:val="008C6962"/>
    <w:pPr>
      <w:jc w:val="center"/>
    </w:pPr>
    <w:rPr>
      <w:rFonts w:ascii="Arial" w:hAnsi="Arial"/>
      <w:sz w:val="20"/>
      <w:szCs w:val="20"/>
      <w:lang w:eastAsia="en-US"/>
    </w:rPr>
  </w:style>
  <w:style w:type="character" w:customStyle="1" w:styleId="HeaderChar">
    <w:name w:val="Header Char"/>
    <w:basedOn w:val="DefaultParagraphFont"/>
    <w:link w:val="Header"/>
    <w:rsid w:val="005E56B8"/>
    <w:rPr>
      <w:rFonts w:ascii="Arial" w:hAnsi="Arial"/>
      <w:sz w:val="20"/>
      <w:szCs w:val="20"/>
      <w:lang w:eastAsia="en-US"/>
    </w:rPr>
  </w:style>
  <w:style w:type="paragraph" w:styleId="Footer">
    <w:name w:val="footer"/>
    <w:aliases w:val="doc_path_name"/>
    <w:link w:val="FooterChar"/>
    <w:autoRedefine/>
    <w:rsid w:val="008C6962"/>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rsid w:val="005E56B8"/>
    <w:rPr>
      <w:rFonts w:ascii="Arial" w:hAnsi="Arial"/>
      <w:sz w:val="14"/>
      <w:szCs w:val="20"/>
      <w:lang w:val="en-US" w:eastAsia="en-US"/>
    </w:rPr>
  </w:style>
  <w:style w:type="character" w:styleId="PageNumber">
    <w:name w:val="page number"/>
    <w:basedOn w:val="DefaultParagraphFont"/>
    <w:rsid w:val="008C6962"/>
    <w:rPr>
      <w:rFonts w:ascii="Arial" w:hAnsi="Arial"/>
      <w:sz w:val="20"/>
    </w:rPr>
  </w:style>
  <w:style w:type="paragraph" w:styleId="Title">
    <w:name w:val="Title"/>
    <w:basedOn w:val="Normal"/>
    <w:link w:val="TitleChar"/>
    <w:qFormat/>
    <w:rsid w:val="008C6962"/>
    <w:pPr>
      <w:spacing w:after="300"/>
      <w:jc w:val="center"/>
    </w:pPr>
    <w:rPr>
      <w:b/>
      <w:caps/>
      <w:kern w:val="28"/>
      <w:sz w:val="30"/>
    </w:rPr>
  </w:style>
  <w:style w:type="character" w:customStyle="1" w:styleId="TitleChar">
    <w:name w:val="Title Char"/>
    <w:basedOn w:val="DefaultParagraphFont"/>
    <w:link w:val="Title"/>
    <w:rsid w:val="005E56B8"/>
    <w:rPr>
      <w:rFonts w:ascii="Arial" w:hAnsi="Arial"/>
      <w:b/>
      <w:caps/>
      <w:kern w:val="28"/>
      <w:sz w:val="30"/>
      <w:szCs w:val="20"/>
      <w:lang w:eastAsia="en-US"/>
    </w:rPr>
  </w:style>
  <w:style w:type="paragraph" w:customStyle="1" w:styleId="preparedby">
    <w:name w:val="preparedby"/>
    <w:basedOn w:val="Normal"/>
    <w:next w:val="Normal"/>
    <w:semiHidden/>
    <w:rsid w:val="008C6962"/>
    <w:pPr>
      <w:spacing w:after="600"/>
      <w:jc w:val="center"/>
    </w:pPr>
    <w:rPr>
      <w:i/>
    </w:rPr>
  </w:style>
  <w:style w:type="paragraph" w:customStyle="1" w:styleId="Docoriginal">
    <w:name w:val="Doc_original"/>
    <w:basedOn w:val="Code"/>
    <w:link w:val="DocoriginalChar"/>
    <w:rsid w:val="008C6962"/>
    <w:pPr>
      <w:spacing w:before="240" w:line="240" w:lineRule="exact"/>
      <w:ind w:left="0"/>
      <w:contextualSpacing/>
      <w:jc w:val="left"/>
    </w:pPr>
    <w:rPr>
      <w:sz w:val="18"/>
    </w:rPr>
  </w:style>
  <w:style w:type="paragraph" w:customStyle="1" w:styleId="DecisionParagraphs">
    <w:name w:val="DecisionParagraphs"/>
    <w:basedOn w:val="Normal"/>
    <w:rsid w:val="008C6962"/>
    <w:pPr>
      <w:tabs>
        <w:tab w:val="left" w:pos="5387"/>
      </w:tabs>
      <w:ind w:left="4820"/>
    </w:pPr>
    <w:rPr>
      <w:i/>
    </w:rPr>
  </w:style>
  <w:style w:type="paragraph" w:styleId="FootnoteText">
    <w:name w:val="footnote text"/>
    <w:link w:val="FootnoteTextChar"/>
    <w:autoRedefine/>
    <w:rsid w:val="008C6962"/>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rsid w:val="005E56B8"/>
    <w:rPr>
      <w:rFonts w:ascii="Arial" w:hAnsi="Arial"/>
      <w:sz w:val="16"/>
      <w:szCs w:val="20"/>
      <w:lang w:eastAsia="en-US"/>
    </w:rPr>
  </w:style>
  <w:style w:type="character" w:styleId="FootnoteReference">
    <w:name w:val="footnote reference"/>
    <w:basedOn w:val="DefaultParagraphFont"/>
    <w:semiHidden/>
    <w:rsid w:val="008C6962"/>
    <w:rPr>
      <w:vertAlign w:val="superscript"/>
    </w:rPr>
  </w:style>
  <w:style w:type="paragraph" w:styleId="Closing">
    <w:name w:val="Closing"/>
    <w:basedOn w:val="Normal"/>
    <w:link w:val="ClosingChar"/>
    <w:rsid w:val="008C6962"/>
    <w:pPr>
      <w:ind w:left="4536"/>
      <w:jc w:val="center"/>
    </w:pPr>
  </w:style>
  <w:style w:type="character" w:customStyle="1" w:styleId="ClosingChar">
    <w:name w:val="Closing Char"/>
    <w:basedOn w:val="DefaultParagraphFont"/>
    <w:link w:val="Closing"/>
    <w:rsid w:val="005E56B8"/>
    <w:rPr>
      <w:rFonts w:ascii="Arial" w:hAnsi="Arial"/>
      <w:sz w:val="20"/>
      <w:szCs w:val="20"/>
      <w:lang w:eastAsia="en-US"/>
    </w:rPr>
  </w:style>
  <w:style w:type="paragraph" w:styleId="Index1">
    <w:name w:val="index 1"/>
    <w:basedOn w:val="Normal"/>
    <w:next w:val="Normal"/>
    <w:semiHidden/>
    <w:rsid w:val="008C6962"/>
    <w:pPr>
      <w:tabs>
        <w:tab w:val="right" w:leader="dot" w:pos="9071"/>
      </w:tabs>
      <w:ind w:left="284" w:hanging="284"/>
    </w:pPr>
    <w:rPr>
      <w:sz w:val="24"/>
    </w:rPr>
  </w:style>
  <w:style w:type="paragraph" w:styleId="Index2">
    <w:name w:val="index 2"/>
    <w:basedOn w:val="Normal"/>
    <w:next w:val="Normal"/>
    <w:semiHidden/>
    <w:rsid w:val="008C6962"/>
    <w:pPr>
      <w:tabs>
        <w:tab w:val="right" w:leader="dot" w:pos="9071"/>
      </w:tabs>
      <w:ind w:left="568" w:hanging="284"/>
    </w:pPr>
    <w:rPr>
      <w:sz w:val="24"/>
    </w:rPr>
  </w:style>
  <w:style w:type="paragraph" w:styleId="Index3">
    <w:name w:val="index 3"/>
    <w:basedOn w:val="Normal"/>
    <w:next w:val="Normal"/>
    <w:semiHidden/>
    <w:rsid w:val="008C6962"/>
    <w:pPr>
      <w:tabs>
        <w:tab w:val="right" w:leader="dot" w:pos="9071"/>
      </w:tabs>
      <w:ind w:left="851" w:hanging="284"/>
    </w:pPr>
    <w:rPr>
      <w:sz w:val="24"/>
    </w:rPr>
  </w:style>
  <w:style w:type="paragraph" w:styleId="MacroText">
    <w:name w:val="macro"/>
    <w:link w:val="MacroTextChar"/>
    <w:semiHidden/>
    <w:rsid w:val="008C69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rsid w:val="005E56B8"/>
    <w:rPr>
      <w:rFonts w:ascii="Courier New" w:hAnsi="Courier New"/>
      <w:sz w:val="16"/>
      <w:szCs w:val="20"/>
      <w:lang w:val="en-US" w:eastAsia="en-US"/>
    </w:rPr>
  </w:style>
  <w:style w:type="paragraph" w:styleId="Signature">
    <w:name w:val="Signature"/>
    <w:basedOn w:val="Normal"/>
    <w:link w:val="SignatureChar"/>
    <w:rsid w:val="008C6962"/>
    <w:pPr>
      <w:ind w:left="4536"/>
      <w:jc w:val="center"/>
    </w:pPr>
  </w:style>
  <w:style w:type="character" w:customStyle="1" w:styleId="SignatureChar">
    <w:name w:val="Signature Char"/>
    <w:basedOn w:val="DefaultParagraphFont"/>
    <w:link w:val="Signature"/>
    <w:rsid w:val="005E56B8"/>
    <w:rPr>
      <w:rFonts w:ascii="Arial" w:hAnsi="Arial"/>
      <w:sz w:val="20"/>
      <w:szCs w:val="20"/>
      <w:lang w:eastAsia="en-US"/>
    </w:rPr>
  </w:style>
  <w:style w:type="character" w:customStyle="1" w:styleId="Doclang">
    <w:name w:val="Doc_lang"/>
    <w:basedOn w:val="DefaultParagraphFont"/>
    <w:rsid w:val="008C6962"/>
    <w:rPr>
      <w:rFonts w:ascii="Arial" w:hAnsi="Arial"/>
      <w:sz w:val="20"/>
      <w:lang w:val="en-US"/>
    </w:rPr>
  </w:style>
  <w:style w:type="paragraph" w:customStyle="1" w:styleId="Session">
    <w:name w:val="Session"/>
    <w:basedOn w:val="Normal"/>
    <w:semiHidden/>
    <w:rsid w:val="008C6962"/>
    <w:pPr>
      <w:spacing w:before="60"/>
      <w:jc w:val="center"/>
    </w:pPr>
    <w:rPr>
      <w:b/>
    </w:rPr>
  </w:style>
  <w:style w:type="paragraph" w:customStyle="1" w:styleId="Organizer">
    <w:name w:val="Organizer"/>
    <w:basedOn w:val="Normal"/>
    <w:semiHidden/>
    <w:rsid w:val="008C6962"/>
    <w:pPr>
      <w:spacing w:after="600"/>
      <w:ind w:left="-993" w:right="-994"/>
      <w:jc w:val="center"/>
    </w:pPr>
    <w:rPr>
      <w:b/>
      <w:caps/>
      <w:kern w:val="26"/>
      <w:sz w:val="26"/>
    </w:rPr>
  </w:style>
  <w:style w:type="paragraph" w:styleId="BodyText">
    <w:name w:val="Body Text"/>
    <w:basedOn w:val="Normal"/>
    <w:link w:val="BodyTextChar"/>
    <w:rsid w:val="008C6962"/>
  </w:style>
  <w:style w:type="character" w:customStyle="1" w:styleId="BodyTextChar">
    <w:name w:val="Body Text Char"/>
    <w:basedOn w:val="DefaultParagraphFont"/>
    <w:link w:val="BodyText"/>
    <w:rsid w:val="005E56B8"/>
    <w:rPr>
      <w:rFonts w:ascii="Arial" w:hAnsi="Arial"/>
      <w:sz w:val="20"/>
      <w:szCs w:val="20"/>
      <w:lang w:eastAsia="en-US"/>
    </w:rPr>
  </w:style>
  <w:style w:type="paragraph" w:customStyle="1" w:styleId="Disclaimer">
    <w:name w:val="Disclaimer"/>
    <w:next w:val="Normal"/>
    <w:qFormat/>
    <w:rsid w:val="008C6962"/>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8C6962"/>
    <w:pPr>
      <w:spacing w:before="120"/>
    </w:pPr>
    <w:rPr>
      <w:sz w:val="16"/>
    </w:rPr>
  </w:style>
  <w:style w:type="paragraph" w:customStyle="1" w:styleId="TitleofDoc">
    <w:name w:val="Title of Doc"/>
    <w:basedOn w:val="Normal"/>
    <w:semiHidden/>
    <w:rsid w:val="008C6962"/>
    <w:pPr>
      <w:spacing w:before="1200"/>
      <w:jc w:val="center"/>
    </w:pPr>
    <w:rPr>
      <w:caps/>
    </w:rPr>
  </w:style>
  <w:style w:type="paragraph" w:customStyle="1" w:styleId="preparedby0">
    <w:name w:val="prepared by"/>
    <w:basedOn w:val="Normal"/>
    <w:semiHidden/>
    <w:rsid w:val="008C6962"/>
    <w:pPr>
      <w:spacing w:before="600" w:after="600"/>
      <w:jc w:val="center"/>
    </w:pPr>
    <w:rPr>
      <w:i/>
    </w:rPr>
  </w:style>
  <w:style w:type="paragraph" w:customStyle="1" w:styleId="PlaceAndDate">
    <w:name w:val="PlaceAndDate"/>
    <w:basedOn w:val="Session"/>
    <w:semiHidden/>
    <w:rsid w:val="008C6962"/>
  </w:style>
  <w:style w:type="paragraph" w:styleId="EndnoteText">
    <w:name w:val="endnote text"/>
    <w:basedOn w:val="Normal"/>
    <w:link w:val="EndnoteTextChar"/>
    <w:semiHidden/>
    <w:rsid w:val="008C6962"/>
  </w:style>
  <w:style w:type="character" w:customStyle="1" w:styleId="EndnoteTextChar">
    <w:name w:val="Endnote Text Char"/>
    <w:basedOn w:val="DefaultParagraphFont"/>
    <w:link w:val="EndnoteText"/>
    <w:semiHidden/>
    <w:rsid w:val="005E56B8"/>
    <w:rPr>
      <w:rFonts w:ascii="Arial" w:hAnsi="Arial"/>
      <w:sz w:val="20"/>
      <w:szCs w:val="20"/>
      <w:lang w:eastAsia="en-US"/>
    </w:rPr>
  </w:style>
  <w:style w:type="character" w:styleId="EndnoteReference">
    <w:name w:val="endnote reference"/>
    <w:basedOn w:val="DefaultParagraphFont"/>
    <w:semiHidden/>
    <w:rsid w:val="008C6962"/>
    <w:rPr>
      <w:vertAlign w:val="superscript"/>
    </w:rPr>
  </w:style>
  <w:style w:type="paragraph" w:customStyle="1" w:styleId="SessionMeetingPlace">
    <w:name w:val="Session_MeetingPlace"/>
    <w:basedOn w:val="Normal"/>
    <w:semiHidden/>
    <w:rsid w:val="008C6962"/>
    <w:pPr>
      <w:spacing w:before="480"/>
      <w:jc w:val="center"/>
    </w:pPr>
    <w:rPr>
      <w:b/>
      <w:bCs/>
      <w:kern w:val="28"/>
      <w:sz w:val="24"/>
    </w:rPr>
  </w:style>
  <w:style w:type="paragraph" w:customStyle="1" w:styleId="Original">
    <w:name w:val="Original"/>
    <w:basedOn w:val="Normal"/>
    <w:semiHidden/>
    <w:rsid w:val="008C6962"/>
    <w:pPr>
      <w:spacing w:before="60"/>
      <w:ind w:left="1276"/>
    </w:pPr>
    <w:rPr>
      <w:b/>
      <w:sz w:val="22"/>
    </w:rPr>
  </w:style>
  <w:style w:type="paragraph" w:styleId="Date">
    <w:name w:val="Date"/>
    <w:basedOn w:val="Normal"/>
    <w:link w:val="DateChar"/>
    <w:semiHidden/>
    <w:rsid w:val="008C6962"/>
    <w:pPr>
      <w:spacing w:line="340" w:lineRule="exact"/>
      <w:ind w:left="1276"/>
    </w:pPr>
    <w:rPr>
      <w:b/>
      <w:sz w:val="22"/>
    </w:rPr>
  </w:style>
  <w:style w:type="character" w:customStyle="1" w:styleId="DateChar">
    <w:name w:val="Date Char"/>
    <w:basedOn w:val="DefaultParagraphFont"/>
    <w:link w:val="Date"/>
    <w:semiHidden/>
    <w:rsid w:val="005E56B8"/>
    <w:rPr>
      <w:rFonts w:ascii="Arial" w:hAnsi="Arial"/>
      <w:b/>
      <w:szCs w:val="20"/>
      <w:lang w:eastAsia="en-US"/>
    </w:rPr>
  </w:style>
  <w:style w:type="paragraph" w:customStyle="1" w:styleId="Code">
    <w:name w:val="Code"/>
    <w:basedOn w:val="Normal"/>
    <w:link w:val="CodeChar"/>
    <w:semiHidden/>
    <w:rsid w:val="008C6962"/>
    <w:pPr>
      <w:spacing w:line="340" w:lineRule="atLeast"/>
      <w:ind w:left="1276"/>
    </w:pPr>
    <w:rPr>
      <w:b/>
      <w:bCs/>
      <w:spacing w:val="10"/>
    </w:rPr>
  </w:style>
  <w:style w:type="paragraph" w:customStyle="1" w:styleId="Country">
    <w:name w:val="Country"/>
    <w:basedOn w:val="Normal"/>
    <w:semiHidden/>
    <w:rsid w:val="008C6962"/>
    <w:pPr>
      <w:spacing w:before="60" w:after="480"/>
      <w:jc w:val="center"/>
    </w:pPr>
  </w:style>
  <w:style w:type="paragraph" w:customStyle="1" w:styleId="Lettrine">
    <w:name w:val="Lettrine"/>
    <w:basedOn w:val="Normal"/>
    <w:rsid w:val="008C6962"/>
    <w:pPr>
      <w:spacing w:line="340" w:lineRule="atLeast"/>
      <w:jc w:val="right"/>
    </w:pPr>
    <w:rPr>
      <w:b/>
      <w:bCs/>
      <w:sz w:val="36"/>
    </w:rPr>
  </w:style>
  <w:style w:type="paragraph" w:customStyle="1" w:styleId="LogoUPOV">
    <w:name w:val="LogoUPOV"/>
    <w:basedOn w:val="Normal"/>
    <w:rsid w:val="008C6962"/>
    <w:pPr>
      <w:spacing w:before="600" w:after="80"/>
      <w:jc w:val="center"/>
    </w:pPr>
    <w:rPr>
      <w:snapToGrid w:val="0"/>
    </w:rPr>
  </w:style>
  <w:style w:type="paragraph" w:customStyle="1" w:styleId="Sessiontc">
    <w:name w:val="Session_tc"/>
    <w:basedOn w:val="StyleSessionAllcaps"/>
    <w:rsid w:val="008C6962"/>
    <w:pPr>
      <w:spacing w:before="0" w:line="280" w:lineRule="exact"/>
      <w:jc w:val="left"/>
    </w:pPr>
    <w:rPr>
      <w:caps w:val="0"/>
      <w:sz w:val="20"/>
    </w:rPr>
  </w:style>
  <w:style w:type="paragraph" w:customStyle="1" w:styleId="TitreUpov">
    <w:name w:val="TitreUpov"/>
    <w:basedOn w:val="Normal"/>
    <w:semiHidden/>
    <w:rsid w:val="008C6962"/>
    <w:pPr>
      <w:spacing w:before="60"/>
      <w:jc w:val="center"/>
    </w:pPr>
    <w:rPr>
      <w:b/>
      <w:sz w:val="24"/>
    </w:rPr>
  </w:style>
  <w:style w:type="paragraph" w:customStyle="1" w:styleId="StyleSessionAllcaps">
    <w:name w:val="Style Session + All caps"/>
    <w:basedOn w:val="Session"/>
    <w:semiHidden/>
    <w:rsid w:val="008C6962"/>
    <w:pPr>
      <w:spacing w:before="480"/>
    </w:pPr>
    <w:rPr>
      <w:bCs/>
      <w:caps/>
      <w:kern w:val="28"/>
      <w:sz w:val="24"/>
    </w:rPr>
  </w:style>
  <w:style w:type="paragraph" w:customStyle="1" w:styleId="plcountry">
    <w:name w:val="plcountry"/>
    <w:basedOn w:val="Normal"/>
    <w:rsid w:val="008C6962"/>
    <w:pPr>
      <w:keepNext/>
      <w:keepLines/>
      <w:spacing w:before="180" w:after="120"/>
      <w:jc w:val="left"/>
    </w:pPr>
    <w:rPr>
      <w:caps/>
      <w:noProof/>
      <w:snapToGrid w:val="0"/>
      <w:u w:val="single"/>
    </w:rPr>
  </w:style>
  <w:style w:type="paragraph" w:customStyle="1" w:styleId="pldetails">
    <w:name w:val="pldetails"/>
    <w:basedOn w:val="Normal"/>
    <w:rsid w:val="008C6962"/>
    <w:pPr>
      <w:keepLines/>
      <w:spacing w:before="60" w:after="60"/>
      <w:jc w:val="left"/>
    </w:pPr>
    <w:rPr>
      <w:noProof/>
      <w:snapToGrid w:val="0"/>
    </w:rPr>
  </w:style>
  <w:style w:type="paragraph" w:customStyle="1" w:styleId="plheading">
    <w:name w:val="plheading"/>
    <w:basedOn w:val="Normal"/>
    <w:rsid w:val="008C6962"/>
    <w:pPr>
      <w:keepNext/>
      <w:spacing w:before="480" w:after="120"/>
      <w:jc w:val="center"/>
    </w:pPr>
    <w:rPr>
      <w:caps/>
      <w:snapToGrid w:val="0"/>
      <w:u w:val="single"/>
    </w:rPr>
  </w:style>
  <w:style w:type="paragraph" w:customStyle="1" w:styleId="Sessiontcplacedate">
    <w:name w:val="Session_tc_place_date"/>
    <w:basedOn w:val="SessionMeetingPlace"/>
    <w:rsid w:val="008C6962"/>
    <w:pPr>
      <w:spacing w:before="240"/>
      <w:contextualSpacing/>
      <w:jc w:val="left"/>
    </w:pPr>
    <w:rPr>
      <w:sz w:val="20"/>
    </w:rPr>
  </w:style>
  <w:style w:type="paragraph" w:customStyle="1" w:styleId="Titleofdoc0">
    <w:name w:val="Title_of_doc"/>
    <w:basedOn w:val="TitleofDoc"/>
    <w:rsid w:val="008C6962"/>
    <w:pPr>
      <w:spacing w:before="600" w:after="240"/>
      <w:jc w:val="left"/>
    </w:pPr>
    <w:rPr>
      <w:b/>
    </w:rPr>
  </w:style>
  <w:style w:type="paragraph" w:customStyle="1" w:styleId="preparedby1">
    <w:name w:val="prepared_by"/>
    <w:basedOn w:val="preparedby0"/>
    <w:rsid w:val="008C6962"/>
    <w:pPr>
      <w:spacing w:before="0" w:after="240"/>
    </w:pPr>
    <w:rPr>
      <w:iCs/>
    </w:rPr>
  </w:style>
  <w:style w:type="character" w:customStyle="1" w:styleId="CodeChar">
    <w:name w:val="Code Char"/>
    <w:basedOn w:val="DefaultParagraphFont"/>
    <w:link w:val="Code"/>
    <w:semiHidden/>
    <w:locked/>
    <w:rsid w:val="008C6962"/>
    <w:rPr>
      <w:rFonts w:ascii="Arial" w:hAnsi="Arial"/>
      <w:b/>
      <w:bCs/>
      <w:spacing w:val="10"/>
      <w:sz w:val="20"/>
      <w:szCs w:val="20"/>
      <w:lang w:eastAsia="en-US"/>
    </w:rPr>
  </w:style>
  <w:style w:type="paragraph" w:customStyle="1" w:styleId="endofdoc">
    <w:name w:val="end_of_doc"/>
    <w:next w:val="Header"/>
    <w:autoRedefine/>
    <w:rsid w:val="008C6962"/>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8C6962"/>
    <w:rPr>
      <w:rFonts w:ascii="Arial" w:hAnsi="Arial"/>
      <w:b/>
      <w:bCs/>
      <w:spacing w:val="10"/>
      <w:sz w:val="18"/>
      <w:szCs w:val="20"/>
      <w:lang w:eastAsia="en-US"/>
    </w:rPr>
  </w:style>
  <w:style w:type="paragraph" w:styleId="TOC2">
    <w:name w:val="toc 2"/>
    <w:next w:val="Normal"/>
    <w:autoRedefine/>
    <w:rsid w:val="008C6962"/>
    <w:pPr>
      <w:tabs>
        <w:tab w:val="right" w:leader="dot" w:pos="9639"/>
      </w:tabs>
      <w:spacing w:before="120"/>
      <w:ind w:left="454" w:right="851" w:hanging="284"/>
      <w:contextualSpacing/>
    </w:pPr>
    <w:rPr>
      <w:rFonts w:ascii="Arial" w:hAnsi="Arial"/>
      <w:smallCaps/>
      <w:sz w:val="20"/>
      <w:szCs w:val="20"/>
      <w:lang w:val="en-US" w:eastAsia="en-US"/>
    </w:rPr>
  </w:style>
  <w:style w:type="paragraph" w:styleId="TOC3">
    <w:name w:val="toc 3"/>
    <w:next w:val="Normal"/>
    <w:autoRedefine/>
    <w:semiHidden/>
    <w:rsid w:val="008C6962"/>
    <w:pPr>
      <w:tabs>
        <w:tab w:val="right" w:leader="dot" w:pos="9639"/>
      </w:tabs>
      <w:spacing w:before="120"/>
      <w:ind w:left="568" w:right="851" w:hanging="284"/>
      <w:contextualSpacing/>
    </w:pPr>
    <w:rPr>
      <w:rFonts w:ascii="Arial" w:hAnsi="Arial"/>
      <w:sz w:val="18"/>
      <w:szCs w:val="20"/>
      <w:lang w:val="fr-FR" w:eastAsia="en-US"/>
    </w:rPr>
  </w:style>
  <w:style w:type="character" w:styleId="Hyperlink">
    <w:name w:val="Hyperlink"/>
    <w:basedOn w:val="DefaultParagraphFont"/>
    <w:rsid w:val="008C6962"/>
    <w:rPr>
      <w:rFonts w:ascii="Arial" w:hAnsi="Arial"/>
      <w:color w:val="0000FF"/>
      <w:u w:val="single"/>
    </w:rPr>
  </w:style>
  <w:style w:type="paragraph" w:styleId="TOC4">
    <w:name w:val="toc 4"/>
    <w:next w:val="Normal"/>
    <w:autoRedefine/>
    <w:semiHidden/>
    <w:rsid w:val="008C6962"/>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rsid w:val="008C6962"/>
    <w:pPr>
      <w:tabs>
        <w:tab w:val="right" w:leader="dot" w:pos="9639"/>
      </w:tabs>
      <w:spacing w:before="120"/>
      <w:jc w:val="center"/>
    </w:pPr>
    <w:rPr>
      <w:rFonts w:ascii="Arial" w:hAnsi="Arial"/>
      <w:caps/>
      <w:sz w:val="20"/>
      <w:szCs w:val="20"/>
      <w:lang w:val="en-US" w:eastAsia="en-US"/>
    </w:rPr>
  </w:style>
  <w:style w:type="paragraph" w:styleId="TOC5">
    <w:name w:val="toc 5"/>
    <w:next w:val="Normal"/>
    <w:autoRedefine/>
    <w:semiHidden/>
    <w:rsid w:val="008C6962"/>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8C6962"/>
    <w:rPr>
      <w:rFonts w:ascii="Tahoma" w:hAnsi="Tahoma" w:cs="Tahoma"/>
      <w:sz w:val="16"/>
      <w:szCs w:val="16"/>
    </w:rPr>
  </w:style>
  <w:style w:type="character" w:customStyle="1" w:styleId="BalloonTextChar">
    <w:name w:val="Balloon Text Char"/>
    <w:basedOn w:val="DefaultParagraphFont"/>
    <w:link w:val="BalloonText"/>
    <w:locked/>
    <w:rsid w:val="008C6962"/>
    <w:rPr>
      <w:rFonts w:ascii="Tahoma" w:hAnsi="Tahoma" w:cs="Tahoma"/>
      <w:sz w:val="16"/>
      <w:szCs w:val="16"/>
      <w:lang w:eastAsia="en-US"/>
    </w:rPr>
  </w:style>
  <w:style w:type="paragraph" w:customStyle="1" w:styleId="Doccode">
    <w:name w:val="Doc_code"/>
    <w:qFormat/>
    <w:rsid w:val="008C6962"/>
    <w:rPr>
      <w:rFonts w:ascii="Arial" w:hAnsi="Arial"/>
      <w:b/>
      <w:bCs/>
      <w:spacing w:val="10"/>
      <w:sz w:val="18"/>
      <w:szCs w:val="20"/>
      <w:lang w:val="en-US" w:eastAsia="en-US"/>
    </w:rPr>
  </w:style>
  <w:style w:type="paragraph" w:styleId="ListParagraph">
    <w:name w:val="List Paragraph"/>
    <w:basedOn w:val="Normal"/>
    <w:uiPriority w:val="99"/>
    <w:qFormat/>
    <w:rsid w:val="004851F1"/>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0" w:unhideWhenUsed="0"/>
    <w:lsdException w:name="toc 2" w:locked="1" w:semiHidden="0" w:uiPriority="0"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Subtitle" w:locked="1" w:semiHidden="0" w:uiPriority="0" w:unhideWhenUsed="0" w:qFormat="1"/>
    <w:lsdException w:name="Date"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62"/>
    <w:pPr>
      <w:jc w:val="both"/>
    </w:pPr>
    <w:rPr>
      <w:rFonts w:ascii="Arial" w:hAnsi="Arial"/>
      <w:sz w:val="20"/>
      <w:szCs w:val="20"/>
      <w:lang w:eastAsia="en-US"/>
    </w:rPr>
  </w:style>
  <w:style w:type="paragraph" w:styleId="Heading1">
    <w:name w:val="heading 1"/>
    <w:next w:val="Normal"/>
    <w:link w:val="Heading1Char"/>
    <w:autoRedefine/>
    <w:qFormat/>
    <w:rsid w:val="008C6962"/>
    <w:pPr>
      <w:keepNext/>
      <w:jc w:val="both"/>
      <w:outlineLvl w:val="0"/>
    </w:pPr>
    <w:rPr>
      <w:rFonts w:ascii="Arial" w:hAnsi="Arial"/>
      <w:caps/>
      <w:sz w:val="20"/>
      <w:szCs w:val="20"/>
      <w:lang w:val="en-US" w:eastAsia="en-US"/>
    </w:rPr>
  </w:style>
  <w:style w:type="paragraph" w:styleId="Heading2">
    <w:name w:val="heading 2"/>
    <w:next w:val="Normal"/>
    <w:link w:val="Heading2Char"/>
    <w:autoRedefine/>
    <w:qFormat/>
    <w:rsid w:val="008C6962"/>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8C6962"/>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8C6962"/>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8C6962"/>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8C696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962"/>
    <w:rPr>
      <w:rFonts w:ascii="Arial" w:hAnsi="Arial"/>
      <w:caps/>
      <w:sz w:val="20"/>
      <w:szCs w:val="20"/>
      <w:lang w:val="en-US" w:eastAsia="en-US"/>
    </w:rPr>
  </w:style>
  <w:style w:type="character" w:customStyle="1" w:styleId="Heading2Char">
    <w:name w:val="Heading 2 Char"/>
    <w:basedOn w:val="DefaultParagraphFont"/>
    <w:link w:val="Heading2"/>
    <w:rsid w:val="005E56B8"/>
    <w:rPr>
      <w:rFonts w:ascii="Arial" w:hAnsi="Arial"/>
      <w:sz w:val="20"/>
      <w:szCs w:val="20"/>
      <w:u w:val="single"/>
      <w:lang w:val="en-US" w:eastAsia="en-US"/>
    </w:rPr>
  </w:style>
  <w:style w:type="character" w:customStyle="1" w:styleId="Heading3Char">
    <w:name w:val="Heading 3 Char"/>
    <w:basedOn w:val="DefaultParagraphFont"/>
    <w:link w:val="Heading3"/>
    <w:rsid w:val="005E56B8"/>
    <w:rPr>
      <w:rFonts w:ascii="Arial" w:hAnsi="Arial"/>
      <w:i/>
      <w:sz w:val="20"/>
      <w:szCs w:val="20"/>
      <w:lang w:val="en-US" w:eastAsia="en-US"/>
    </w:rPr>
  </w:style>
  <w:style w:type="character" w:customStyle="1" w:styleId="Heading4Char">
    <w:name w:val="Heading 4 Char"/>
    <w:basedOn w:val="DefaultParagraphFont"/>
    <w:link w:val="Heading4"/>
    <w:rsid w:val="005E56B8"/>
    <w:rPr>
      <w:rFonts w:ascii="Arial" w:hAnsi="Arial"/>
      <w:sz w:val="20"/>
      <w:szCs w:val="20"/>
      <w:u w:val="single"/>
      <w:lang w:val="fr-FR" w:eastAsia="en-US"/>
    </w:rPr>
  </w:style>
  <w:style w:type="character" w:customStyle="1" w:styleId="Heading5Char">
    <w:name w:val="Heading 5 Char"/>
    <w:basedOn w:val="DefaultParagraphFont"/>
    <w:link w:val="Heading5"/>
    <w:rsid w:val="005E56B8"/>
    <w:rPr>
      <w:rFonts w:ascii="Arial" w:hAnsi="Arial"/>
      <w:i/>
      <w:sz w:val="20"/>
      <w:szCs w:val="20"/>
      <w:lang w:val="en-US" w:eastAsia="en-US"/>
    </w:rPr>
  </w:style>
  <w:style w:type="character" w:customStyle="1" w:styleId="Heading9Char">
    <w:name w:val="Heading 9 Char"/>
    <w:basedOn w:val="DefaultParagraphFont"/>
    <w:link w:val="Heading9"/>
    <w:rsid w:val="005E56B8"/>
    <w:rPr>
      <w:rFonts w:ascii="Arial" w:hAnsi="Arial"/>
      <w:i/>
      <w:sz w:val="18"/>
      <w:szCs w:val="20"/>
      <w:lang w:eastAsia="en-US"/>
    </w:rPr>
  </w:style>
  <w:style w:type="paragraph" w:styleId="Header">
    <w:name w:val="header"/>
    <w:link w:val="HeaderChar"/>
    <w:rsid w:val="008C6962"/>
    <w:pPr>
      <w:jc w:val="center"/>
    </w:pPr>
    <w:rPr>
      <w:rFonts w:ascii="Arial" w:hAnsi="Arial"/>
      <w:sz w:val="20"/>
      <w:szCs w:val="20"/>
      <w:lang w:eastAsia="en-US"/>
    </w:rPr>
  </w:style>
  <w:style w:type="character" w:customStyle="1" w:styleId="HeaderChar">
    <w:name w:val="Header Char"/>
    <w:basedOn w:val="DefaultParagraphFont"/>
    <w:link w:val="Header"/>
    <w:rsid w:val="005E56B8"/>
    <w:rPr>
      <w:rFonts w:ascii="Arial" w:hAnsi="Arial"/>
      <w:sz w:val="20"/>
      <w:szCs w:val="20"/>
      <w:lang w:eastAsia="en-US"/>
    </w:rPr>
  </w:style>
  <w:style w:type="paragraph" w:styleId="Footer">
    <w:name w:val="footer"/>
    <w:aliases w:val="doc_path_name"/>
    <w:link w:val="FooterChar"/>
    <w:autoRedefine/>
    <w:rsid w:val="008C6962"/>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rsid w:val="005E56B8"/>
    <w:rPr>
      <w:rFonts w:ascii="Arial" w:hAnsi="Arial"/>
      <w:sz w:val="14"/>
      <w:szCs w:val="20"/>
      <w:lang w:val="en-US" w:eastAsia="en-US"/>
    </w:rPr>
  </w:style>
  <w:style w:type="character" w:styleId="PageNumber">
    <w:name w:val="page number"/>
    <w:basedOn w:val="DefaultParagraphFont"/>
    <w:rsid w:val="008C6962"/>
    <w:rPr>
      <w:rFonts w:ascii="Arial" w:hAnsi="Arial"/>
      <w:sz w:val="20"/>
    </w:rPr>
  </w:style>
  <w:style w:type="paragraph" w:styleId="Title">
    <w:name w:val="Title"/>
    <w:basedOn w:val="Normal"/>
    <w:link w:val="TitleChar"/>
    <w:qFormat/>
    <w:rsid w:val="008C6962"/>
    <w:pPr>
      <w:spacing w:after="300"/>
      <w:jc w:val="center"/>
    </w:pPr>
    <w:rPr>
      <w:b/>
      <w:caps/>
      <w:kern w:val="28"/>
      <w:sz w:val="30"/>
    </w:rPr>
  </w:style>
  <w:style w:type="character" w:customStyle="1" w:styleId="TitleChar">
    <w:name w:val="Title Char"/>
    <w:basedOn w:val="DefaultParagraphFont"/>
    <w:link w:val="Title"/>
    <w:rsid w:val="005E56B8"/>
    <w:rPr>
      <w:rFonts w:ascii="Arial" w:hAnsi="Arial"/>
      <w:b/>
      <w:caps/>
      <w:kern w:val="28"/>
      <w:sz w:val="30"/>
      <w:szCs w:val="20"/>
      <w:lang w:eastAsia="en-US"/>
    </w:rPr>
  </w:style>
  <w:style w:type="paragraph" w:customStyle="1" w:styleId="preparedby">
    <w:name w:val="preparedby"/>
    <w:basedOn w:val="Normal"/>
    <w:next w:val="Normal"/>
    <w:semiHidden/>
    <w:rsid w:val="008C6962"/>
    <w:pPr>
      <w:spacing w:after="600"/>
      <w:jc w:val="center"/>
    </w:pPr>
    <w:rPr>
      <w:i/>
    </w:rPr>
  </w:style>
  <w:style w:type="paragraph" w:customStyle="1" w:styleId="Docoriginal">
    <w:name w:val="Doc_original"/>
    <w:basedOn w:val="Code"/>
    <w:link w:val="DocoriginalChar"/>
    <w:rsid w:val="008C6962"/>
    <w:pPr>
      <w:spacing w:before="240" w:line="240" w:lineRule="exact"/>
      <w:ind w:left="0"/>
      <w:contextualSpacing/>
      <w:jc w:val="left"/>
    </w:pPr>
    <w:rPr>
      <w:sz w:val="18"/>
    </w:rPr>
  </w:style>
  <w:style w:type="paragraph" w:customStyle="1" w:styleId="DecisionParagraphs">
    <w:name w:val="DecisionParagraphs"/>
    <w:basedOn w:val="Normal"/>
    <w:rsid w:val="008C6962"/>
    <w:pPr>
      <w:tabs>
        <w:tab w:val="left" w:pos="5387"/>
      </w:tabs>
      <w:ind w:left="4820"/>
    </w:pPr>
    <w:rPr>
      <w:i/>
    </w:rPr>
  </w:style>
  <w:style w:type="paragraph" w:styleId="FootnoteText">
    <w:name w:val="footnote text"/>
    <w:link w:val="FootnoteTextChar"/>
    <w:autoRedefine/>
    <w:rsid w:val="008C6962"/>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rsid w:val="005E56B8"/>
    <w:rPr>
      <w:rFonts w:ascii="Arial" w:hAnsi="Arial"/>
      <w:sz w:val="16"/>
      <w:szCs w:val="20"/>
      <w:lang w:eastAsia="en-US"/>
    </w:rPr>
  </w:style>
  <w:style w:type="character" w:styleId="FootnoteReference">
    <w:name w:val="footnote reference"/>
    <w:basedOn w:val="DefaultParagraphFont"/>
    <w:semiHidden/>
    <w:rsid w:val="008C6962"/>
    <w:rPr>
      <w:vertAlign w:val="superscript"/>
    </w:rPr>
  </w:style>
  <w:style w:type="paragraph" w:styleId="Closing">
    <w:name w:val="Closing"/>
    <w:basedOn w:val="Normal"/>
    <w:link w:val="ClosingChar"/>
    <w:rsid w:val="008C6962"/>
    <w:pPr>
      <w:ind w:left="4536"/>
      <w:jc w:val="center"/>
    </w:pPr>
  </w:style>
  <w:style w:type="character" w:customStyle="1" w:styleId="ClosingChar">
    <w:name w:val="Closing Char"/>
    <w:basedOn w:val="DefaultParagraphFont"/>
    <w:link w:val="Closing"/>
    <w:rsid w:val="005E56B8"/>
    <w:rPr>
      <w:rFonts w:ascii="Arial" w:hAnsi="Arial"/>
      <w:sz w:val="20"/>
      <w:szCs w:val="20"/>
      <w:lang w:eastAsia="en-US"/>
    </w:rPr>
  </w:style>
  <w:style w:type="paragraph" w:styleId="Index1">
    <w:name w:val="index 1"/>
    <w:basedOn w:val="Normal"/>
    <w:next w:val="Normal"/>
    <w:semiHidden/>
    <w:rsid w:val="008C6962"/>
    <w:pPr>
      <w:tabs>
        <w:tab w:val="right" w:leader="dot" w:pos="9071"/>
      </w:tabs>
      <w:ind w:left="284" w:hanging="284"/>
    </w:pPr>
    <w:rPr>
      <w:sz w:val="24"/>
    </w:rPr>
  </w:style>
  <w:style w:type="paragraph" w:styleId="Index2">
    <w:name w:val="index 2"/>
    <w:basedOn w:val="Normal"/>
    <w:next w:val="Normal"/>
    <w:semiHidden/>
    <w:rsid w:val="008C6962"/>
    <w:pPr>
      <w:tabs>
        <w:tab w:val="right" w:leader="dot" w:pos="9071"/>
      </w:tabs>
      <w:ind w:left="568" w:hanging="284"/>
    </w:pPr>
    <w:rPr>
      <w:sz w:val="24"/>
    </w:rPr>
  </w:style>
  <w:style w:type="paragraph" w:styleId="Index3">
    <w:name w:val="index 3"/>
    <w:basedOn w:val="Normal"/>
    <w:next w:val="Normal"/>
    <w:semiHidden/>
    <w:rsid w:val="008C6962"/>
    <w:pPr>
      <w:tabs>
        <w:tab w:val="right" w:leader="dot" w:pos="9071"/>
      </w:tabs>
      <w:ind w:left="851" w:hanging="284"/>
    </w:pPr>
    <w:rPr>
      <w:sz w:val="24"/>
    </w:rPr>
  </w:style>
  <w:style w:type="paragraph" w:styleId="MacroText">
    <w:name w:val="macro"/>
    <w:link w:val="MacroTextChar"/>
    <w:semiHidden/>
    <w:rsid w:val="008C69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rsid w:val="005E56B8"/>
    <w:rPr>
      <w:rFonts w:ascii="Courier New" w:hAnsi="Courier New"/>
      <w:sz w:val="16"/>
      <w:szCs w:val="20"/>
      <w:lang w:val="en-US" w:eastAsia="en-US"/>
    </w:rPr>
  </w:style>
  <w:style w:type="paragraph" w:styleId="Signature">
    <w:name w:val="Signature"/>
    <w:basedOn w:val="Normal"/>
    <w:link w:val="SignatureChar"/>
    <w:rsid w:val="008C6962"/>
    <w:pPr>
      <w:ind w:left="4536"/>
      <w:jc w:val="center"/>
    </w:pPr>
  </w:style>
  <w:style w:type="character" w:customStyle="1" w:styleId="SignatureChar">
    <w:name w:val="Signature Char"/>
    <w:basedOn w:val="DefaultParagraphFont"/>
    <w:link w:val="Signature"/>
    <w:rsid w:val="005E56B8"/>
    <w:rPr>
      <w:rFonts w:ascii="Arial" w:hAnsi="Arial"/>
      <w:sz w:val="20"/>
      <w:szCs w:val="20"/>
      <w:lang w:eastAsia="en-US"/>
    </w:rPr>
  </w:style>
  <w:style w:type="character" w:customStyle="1" w:styleId="Doclang">
    <w:name w:val="Doc_lang"/>
    <w:basedOn w:val="DefaultParagraphFont"/>
    <w:rsid w:val="008C6962"/>
    <w:rPr>
      <w:rFonts w:ascii="Arial" w:hAnsi="Arial"/>
      <w:sz w:val="20"/>
      <w:lang w:val="en-US"/>
    </w:rPr>
  </w:style>
  <w:style w:type="paragraph" w:customStyle="1" w:styleId="Session">
    <w:name w:val="Session"/>
    <w:basedOn w:val="Normal"/>
    <w:semiHidden/>
    <w:rsid w:val="008C6962"/>
    <w:pPr>
      <w:spacing w:before="60"/>
      <w:jc w:val="center"/>
    </w:pPr>
    <w:rPr>
      <w:b/>
    </w:rPr>
  </w:style>
  <w:style w:type="paragraph" w:customStyle="1" w:styleId="Organizer">
    <w:name w:val="Organizer"/>
    <w:basedOn w:val="Normal"/>
    <w:semiHidden/>
    <w:rsid w:val="008C6962"/>
    <w:pPr>
      <w:spacing w:after="600"/>
      <w:ind w:left="-993" w:right="-994"/>
      <w:jc w:val="center"/>
    </w:pPr>
    <w:rPr>
      <w:b/>
      <w:caps/>
      <w:kern w:val="26"/>
      <w:sz w:val="26"/>
    </w:rPr>
  </w:style>
  <w:style w:type="paragraph" w:styleId="BodyText">
    <w:name w:val="Body Text"/>
    <w:basedOn w:val="Normal"/>
    <w:link w:val="BodyTextChar"/>
    <w:rsid w:val="008C6962"/>
  </w:style>
  <w:style w:type="character" w:customStyle="1" w:styleId="BodyTextChar">
    <w:name w:val="Body Text Char"/>
    <w:basedOn w:val="DefaultParagraphFont"/>
    <w:link w:val="BodyText"/>
    <w:rsid w:val="005E56B8"/>
    <w:rPr>
      <w:rFonts w:ascii="Arial" w:hAnsi="Arial"/>
      <w:sz w:val="20"/>
      <w:szCs w:val="20"/>
      <w:lang w:eastAsia="en-US"/>
    </w:rPr>
  </w:style>
  <w:style w:type="paragraph" w:customStyle="1" w:styleId="Disclaimer">
    <w:name w:val="Disclaimer"/>
    <w:next w:val="Normal"/>
    <w:qFormat/>
    <w:rsid w:val="008C6962"/>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8C6962"/>
    <w:pPr>
      <w:spacing w:before="120"/>
    </w:pPr>
    <w:rPr>
      <w:sz w:val="16"/>
    </w:rPr>
  </w:style>
  <w:style w:type="paragraph" w:customStyle="1" w:styleId="TitleofDoc">
    <w:name w:val="Title of Doc"/>
    <w:basedOn w:val="Normal"/>
    <w:semiHidden/>
    <w:rsid w:val="008C6962"/>
    <w:pPr>
      <w:spacing w:before="1200"/>
      <w:jc w:val="center"/>
    </w:pPr>
    <w:rPr>
      <w:caps/>
    </w:rPr>
  </w:style>
  <w:style w:type="paragraph" w:customStyle="1" w:styleId="preparedby0">
    <w:name w:val="prepared by"/>
    <w:basedOn w:val="Normal"/>
    <w:semiHidden/>
    <w:rsid w:val="008C6962"/>
    <w:pPr>
      <w:spacing w:before="600" w:after="600"/>
      <w:jc w:val="center"/>
    </w:pPr>
    <w:rPr>
      <w:i/>
    </w:rPr>
  </w:style>
  <w:style w:type="paragraph" w:customStyle="1" w:styleId="PlaceAndDate">
    <w:name w:val="PlaceAndDate"/>
    <w:basedOn w:val="Session"/>
    <w:semiHidden/>
    <w:rsid w:val="008C6962"/>
  </w:style>
  <w:style w:type="paragraph" w:styleId="EndnoteText">
    <w:name w:val="endnote text"/>
    <w:basedOn w:val="Normal"/>
    <w:link w:val="EndnoteTextChar"/>
    <w:semiHidden/>
    <w:rsid w:val="008C6962"/>
  </w:style>
  <w:style w:type="character" w:customStyle="1" w:styleId="EndnoteTextChar">
    <w:name w:val="Endnote Text Char"/>
    <w:basedOn w:val="DefaultParagraphFont"/>
    <w:link w:val="EndnoteText"/>
    <w:semiHidden/>
    <w:rsid w:val="005E56B8"/>
    <w:rPr>
      <w:rFonts w:ascii="Arial" w:hAnsi="Arial"/>
      <w:sz w:val="20"/>
      <w:szCs w:val="20"/>
      <w:lang w:eastAsia="en-US"/>
    </w:rPr>
  </w:style>
  <w:style w:type="character" w:styleId="EndnoteReference">
    <w:name w:val="endnote reference"/>
    <w:basedOn w:val="DefaultParagraphFont"/>
    <w:semiHidden/>
    <w:rsid w:val="008C6962"/>
    <w:rPr>
      <w:vertAlign w:val="superscript"/>
    </w:rPr>
  </w:style>
  <w:style w:type="paragraph" w:customStyle="1" w:styleId="SessionMeetingPlace">
    <w:name w:val="Session_MeetingPlace"/>
    <w:basedOn w:val="Normal"/>
    <w:semiHidden/>
    <w:rsid w:val="008C6962"/>
    <w:pPr>
      <w:spacing w:before="480"/>
      <w:jc w:val="center"/>
    </w:pPr>
    <w:rPr>
      <w:b/>
      <w:bCs/>
      <w:kern w:val="28"/>
      <w:sz w:val="24"/>
    </w:rPr>
  </w:style>
  <w:style w:type="paragraph" w:customStyle="1" w:styleId="Original">
    <w:name w:val="Original"/>
    <w:basedOn w:val="Normal"/>
    <w:semiHidden/>
    <w:rsid w:val="008C6962"/>
    <w:pPr>
      <w:spacing w:before="60"/>
      <w:ind w:left="1276"/>
    </w:pPr>
    <w:rPr>
      <w:b/>
      <w:sz w:val="22"/>
    </w:rPr>
  </w:style>
  <w:style w:type="paragraph" w:styleId="Date">
    <w:name w:val="Date"/>
    <w:basedOn w:val="Normal"/>
    <w:link w:val="DateChar"/>
    <w:semiHidden/>
    <w:rsid w:val="008C6962"/>
    <w:pPr>
      <w:spacing w:line="340" w:lineRule="exact"/>
      <w:ind w:left="1276"/>
    </w:pPr>
    <w:rPr>
      <w:b/>
      <w:sz w:val="22"/>
    </w:rPr>
  </w:style>
  <w:style w:type="character" w:customStyle="1" w:styleId="DateChar">
    <w:name w:val="Date Char"/>
    <w:basedOn w:val="DefaultParagraphFont"/>
    <w:link w:val="Date"/>
    <w:semiHidden/>
    <w:rsid w:val="005E56B8"/>
    <w:rPr>
      <w:rFonts w:ascii="Arial" w:hAnsi="Arial"/>
      <w:b/>
      <w:szCs w:val="20"/>
      <w:lang w:eastAsia="en-US"/>
    </w:rPr>
  </w:style>
  <w:style w:type="paragraph" w:customStyle="1" w:styleId="Code">
    <w:name w:val="Code"/>
    <w:basedOn w:val="Normal"/>
    <w:link w:val="CodeChar"/>
    <w:semiHidden/>
    <w:rsid w:val="008C6962"/>
    <w:pPr>
      <w:spacing w:line="340" w:lineRule="atLeast"/>
      <w:ind w:left="1276"/>
    </w:pPr>
    <w:rPr>
      <w:b/>
      <w:bCs/>
      <w:spacing w:val="10"/>
    </w:rPr>
  </w:style>
  <w:style w:type="paragraph" w:customStyle="1" w:styleId="Country">
    <w:name w:val="Country"/>
    <w:basedOn w:val="Normal"/>
    <w:semiHidden/>
    <w:rsid w:val="008C6962"/>
    <w:pPr>
      <w:spacing w:before="60" w:after="480"/>
      <w:jc w:val="center"/>
    </w:pPr>
  </w:style>
  <w:style w:type="paragraph" w:customStyle="1" w:styleId="Lettrine">
    <w:name w:val="Lettrine"/>
    <w:basedOn w:val="Normal"/>
    <w:rsid w:val="008C6962"/>
    <w:pPr>
      <w:spacing w:line="340" w:lineRule="atLeast"/>
      <w:jc w:val="right"/>
    </w:pPr>
    <w:rPr>
      <w:b/>
      <w:bCs/>
      <w:sz w:val="36"/>
    </w:rPr>
  </w:style>
  <w:style w:type="paragraph" w:customStyle="1" w:styleId="LogoUPOV">
    <w:name w:val="LogoUPOV"/>
    <w:basedOn w:val="Normal"/>
    <w:rsid w:val="008C6962"/>
    <w:pPr>
      <w:spacing w:before="600" w:after="80"/>
      <w:jc w:val="center"/>
    </w:pPr>
    <w:rPr>
      <w:snapToGrid w:val="0"/>
    </w:rPr>
  </w:style>
  <w:style w:type="paragraph" w:customStyle="1" w:styleId="Sessiontc">
    <w:name w:val="Session_tc"/>
    <w:basedOn w:val="StyleSessionAllcaps"/>
    <w:rsid w:val="008C6962"/>
    <w:pPr>
      <w:spacing w:before="0" w:line="280" w:lineRule="exact"/>
      <w:jc w:val="left"/>
    </w:pPr>
    <w:rPr>
      <w:caps w:val="0"/>
      <w:sz w:val="20"/>
    </w:rPr>
  </w:style>
  <w:style w:type="paragraph" w:customStyle="1" w:styleId="TitreUpov">
    <w:name w:val="TitreUpov"/>
    <w:basedOn w:val="Normal"/>
    <w:semiHidden/>
    <w:rsid w:val="008C6962"/>
    <w:pPr>
      <w:spacing w:before="60"/>
      <w:jc w:val="center"/>
    </w:pPr>
    <w:rPr>
      <w:b/>
      <w:sz w:val="24"/>
    </w:rPr>
  </w:style>
  <w:style w:type="paragraph" w:customStyle="1" w:styleId="StyleSessionAllcaps">
    <w:name w:val="Style Session + All caps"/>
    <w:basedOn w:val="Session"/>
    <w:semiHidden/>
    <w:rsid w:val="008C6962"/>
    <w:pPr>
      <w:spacing w:before="480"/>
    </w:pPr>
    <w:rPr>
      <w:bCs/>
      <w:caps/>
      <w:kern w:val="28"/>
      <w:sz w:val="24"/>
    </w:rPr>
  </w:style>
  <w:style w:type="paragraph" w:customStyle="1" w:styleId="plcountry">
    <w:name w:val="plcountry"/>
    <w:basedOn w:val="Normal"/>
    <w:rsid w:val="008C6962"/>
    <w:pPr>
      <w:keepNext/>
      <w:keepLines/>
      <w:spacing w:before="180" w:after="120"/>
      <w:jc w:val="left"/>
    </w:pPr>
    <w:rPr>
      <w:caps/>
      <w:noProof/>
      <w:snapToGrid w:val="0"/>
      <w:u w:val="single"/>
    </w:rPr>
  </w:style>
  <w:style w:type="paragraph" w:customStyle="1" w:styleId="pldetails">
    <w:name w:val="pldetails"/>
    <w:basedOn w:val="Normal"/>
    <w:rsid w:val="008C6962"/>
    <w:pPr>
      <w:keepLines/>
      <w:spacing w:before="60" w:after="60"/>
      <w:jc w:val="left"/>
    </w:pPr>
    <w:rPr>
      <w:noProof/>
      <w:snapToGrid w:val="0"/>
    </w:rPr>
  </w:style>
  <w:style w:type="paragraph" w:customStyle="1" w:styleId="plheading">
    <w:name w:val="plheading"/>
    <w:basedOn w:val="Normal"/>
    <w:rsid w:val="008C6962"/>
    <w:pPr>
      <w:keepNext/>
      <w:spacing w:before="480" w:after="120"/>
      <w:jc w:val="center"/>
    </w:pPr>
    <w:rPr>
      <w:caps/>
      <w:snapToGrid w:val="0"/>
      <w:u w:val="single"/>
    </w:rPr>
  </w:style>
  <w:style w:type="paragraph" w:customStyle="1" w:styleId="Sessiontcplacedate">
    <w:name w:val="Session_tc_place_date"/>
    <w:basedOn w:val="SessionMeetingPlace"/>
    <w:rsid w:val="008C6962"/>
    <w:pPr>
      <w:spacing w:before="240"/>
      <w:contextualSpacing/>
      <w:jc w:val="left"/>
    </w:pPr>
    <w:rPr>
      <w:sz w:val="20"/>
    </w:rPr>
  </w:style>
  <w:style w:type="paragraph" w:customStyle="1" w:styleId="Titleofdoc0">
    <w:name w:val="Title_of_doc"/>
    <w:basedOn w:val="TitleofDoc"/>
    <w:rsid w:val="008C6962"/>
    <w:pPr>
      <w:spacing w:before="600" w:after="240"/>
      <w:jc w:val="left"/>
    </w:pPr>
    <w:rPr>
      <w:b/>
    </w:rPr>
  </w:style>
  <w:style w:type="paragraph" w:customStyle="1" w:styleId="preparedby1">
    <w:name w:val="prepared_by"/>
    <w:basedOn w:val="preparedby0"/>
    <w:rsid w:val="008C6962"/>
    <w:pPr>
      <w:spacing w:before="0" w:after="240"/>
    </w:pPr>
    <w:rPr>
      <w:iCs/>
    </w:rPr>
  </w:style>
  <w:style w:type="character" w:customStyle="1" w:styleId="CodeChar">
    <w:name w:val="Code Char"/>
    <w:basedOn w:val="DefaultParagraphFont"/>
    <w:link w:val="Code"/>
    <w:semiHidden/>
    <w:locked/>
    <w:rsid w:val="008C6962"/>
    <w:rPr>
      <w:rFonts w:ascii="Arial" w:hAnsi="Arial"/>
      <w:b/>
      <w:bCs/>
      <w:spacing w:val="10"/>
      <w:sz w:val="20"/>
      <w:szCs w:val="20"/>
      <w:lang w:eastAsia="en-US"/>
    </w:rPr>
  </w:style>
  <w:style w:type="paragraph" w:customStyle="1" w:styleId="endofdoc">
    <w:name w:val="end_of_doc"/>
    <w:next w:val="Header"/>
    <w:autoRedefine/>
    <w:rsid w:val="008C6962"/>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8C6962"/>
    <w:rPr>
      <w:rFonts w:ascii="Arial" w:hAnsi="Arial"/>
      <w:b/>
      <w:bCs/>
      <w:spacing w:val="10"/>
      <w:sz w:val="18"/>
      <w:szCs w:val="20"/>
      <w:lang w:eastAsia="en-US"/>
    </w:rPr>
  </w:style>
  <w:style w:type="paragraph" w:styleId="TOC2">
    <w:name w:val="toc 2"/>
    <w:next w:val="Normal"/>
    <w:autoRedefine/>
    <w:rsid w:val="008C6962"/>
    <w:pPr>
      <w:tabs>
        <w:tab w:val="right" w:leader="dot" w:pos="9639"/>
      </w:tabs>
      <w:spacing w:before="120"/>
      <w:ind w:left="454" w:right="851" w:hanging="284"/>
      <w:contextualSpacing/>
    </w:pPr>
    <w:rPr>
      <w:rFonts w:ascii="Arial" w:hAnsi="Arial"/>
      <w:smallCaps/>
      <w:sz w:val="20"/>
      <w:szCs w:val="20"/>
      <w:lang w:val="en-US" w:eastAsia="en-US"/>
    </w:rPr>
  </w:style>
  <w:style w:type="paragraph" w:styleId="TOC3">
    <w:name w:val="toc 3"/>
    <w:next w:val="Normal"/>
    <w:autoRedefine/>
    <w:semiHidden/>
    <w:rsid w:val="008C6962"/>
    <w:pPr>
      <w:tabs>
        <w:tab w:val="right" w:leader="dot" w:pos="9639"/>
      </w:tabs>
      <w:spacing w:before="120"/>
      <w:ind w:left="568" w:right="851" w:hanging="284"/>
      <w:contextualSpacing/>
    </w:pPr>
    <w:rPr>
      <w:rFonts w:ascii="Arial" w:hAnsi="Arial"/>
      <w:sz w:val="18"/>
      <w:szCs w:val="20"/>
      <w:lang w:val="fr-FR" w:eastAsia="en-US"/>
    </w:rPr>
  </w:style>
  <w:style w:type="character" w:styleId="Hyperlink">
    <w:name w:val="Hyperlink"/>
    <w:basedOn w:val="DefaultParagraphFont"/>
    <w:rsid w:val="008C6962"/>
    <w:rPr>
      <w:rFonts w:ascii="Arial" w:hAnsi="Arial"/>
      <w:color w:val="0000FF"/>
      <w:u w:val="single"/>
    </w:rPr>
  </w:style>
  <w:style w:type="paragraph" w:styleId="TOC4">
    <w:name w:val="toc 4"/>
    <w:next w:val="Normal"/>
    <w:autoRedefine/>
    <w:semiHidden/>
    <w:rsid w:val="008C6962"/>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rsid w:val="008C6962"/>
    <w:pPr>
      <w:tabs>
        <w:tab w:val="right" w:leader="dot" w:pos="9639"/>
      </w:tabs>
      <w:spacing w:before="120"/>
      <w:jc w:val="center"/>
    </w:pPr>
    <w:rPr>
      <w:rFonts w:ascii="Arial" w:hAnsi="Arial"/>
      <w:caps/>
      <w:sz w:val="20"/>
      <w:szCs w:val="20"/>
      <w:lang w:val="en-US" w:eastAsia="en-US"/>
    </w:rPr>
  </w:style>
  <w:style w:type="paragraph" w:styleId="TOC5">
    <w:name w:val="toc 5"/>
    <w:next w:val="Normal"/>
    <w:autoRedefine/>
    <w:semiHidden/>
    <w:rsid w:val="008C6962"/>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8C6962"/>
    <w:rPr>
      <w:rFonts w:ascii="Tahoma" w:hAnsi="Tahoma" w:cs="Tahoma"/>
      <w:sz w:val="16"/>
      <w:szCs w:val="16"/>
    </w:rPr>
  </w:style>
  <w:style w:type="character" w:customStyle="1" w:styleId="BalloonTextChar">
    <w:name w:val="Balloon Text Char"/>
    <w:basedOn w:val="DefaultParagraphFont"/>
    <w:link w:val="BalloonText"/>
    <w:locked/>
    <w:rsid w:val="008C6962"/>
    <w:rPr>
      <w:rFonts w:ascii="Tahoma" w:hAnsi="Tahoma" w:cs="Tahoma"/>
      <w:sz w:val="16"/>
      <w:szCs w:val="16"/>
      <w:lang w:eastAsia="en-US"/>
    </w:rPr>
  </w:style>
  <w:style w:type="paragraph" w:customStyle="1" w:styleId="Doccode">
    <w:name w:val="Doc_code"/>
    <w:qFormat/>
    <w:rsid w:val="008C6962"/>
    <w:rPr>
      <w:rFonts w:ascii="Arial" w:hAnsi="Arial"/>
      <w:b/>
      <w:bCs/>
      <w:spacing w:val="10"/>
      <w:sz w:val="18"/>
      <w:szCs w:val="20"/>
      <w:lang w:val="en-US" w:eastAsia="en-US"/>
    </w:rPr>
  </w:style>
  <w:style w:type="paragraph" w:styleId="ListParagraph">
    <w:name w:val="List Paragraph"/>
    <w:basedOn w:val="Normal"/>
    <w:uiPriority w:val="99"/>
    <w:qFormat/>
    <w:rsid w:val="004851F1"/>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2022</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TC/53/12</vt:lpstr>
    </vt:vector>
  </TitlesOfParts>
  <Company>UPOV</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TC/53/12</dc:title>
  <dc:creator>CEVALLOS DUQUE Nilo</dc:creator>
  <cp:lastModifiedBy>GIACHINO Erika</cp:lastModifiedBy>
  <cp:revision>4</cp:revision>
  <cp:lastPrinted>2016-11-22T15:41:00Z</cp:lastPrinted>
  <dcterms:created xsi:type="dcterms:W3CDTF">2017-03-17T09:58:00Z</dcterms:created>
  <dcterms:modified xsi:type="dcterms:W3CDTF">2017-03-17T10:57:00Z</dcterms:modified>
</cp:coreProperties>
</file>