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502FB" w:rsidTr="00C13808">
        <w:trPr>
          <w:trHeight w:val="1760"/>
        </w:trPr>
        <w:tc>
          <w:tcPr>
            <w:tcW w:w="4243" w:type="dxa"/>
          </w:tcPr>
          <w:p w:rsidR="000D7780" w:rsidRPr="00B65D4F" w:rsidRDefault="000D7780" w:rsidP="00F45372">
            <w:pPr>
              <w:rPr>
                <w:dstrike/>
                <w:lang w:val="es-ES_tradnl"/>
              </w:rPr>
            </w:pPr>
          </w:p>
        </w:tc>
        <w:tc>
          <w:tcPr>
            <w:tcW w:w="1646" w:type="dxa"/>
            <w:vAlign w:val="center"/>
          </w:tcPr>
          <w:p w:rsidR="004F1D89" w:rsidRPr="00AF0E6F" w:rsidRDefault="004F1D89" w:rsidP="00F45372">
            <w:pPr>
              <w:pStyle w:val="LogoUPOV"/>
              <w:rPr>
                <w:dstrike/>
                <w:lang w:val="es-ES_tradnl"/>
              </w:rPr>
            </w:pPr>
            <w:r w:rsidRPr="00AF0E6F">
              <w:rPr>
                <w:noProof/>
              </w:rPr>
              <w:drawing>
                <wp:inline distT="0" distB="0" distL="0" distR="0" wp14:anchorId="1E1BEEBB" wp14:editId="30A2328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AF0E6F" w:rsidRDefault="00A47CDB" w:rsidP="00F45372">
            <w:pPr>
              <w:pStyle w:val="Lettrine"/>
              <w:rPr>
                <w:lang w:val="es-ES_tradnl"/>
              </w:rPr>
            </w:pPr>
            <w:r w:rsidRPr="00AF0E6F">
              <w:rPr>
                <w:lang w:val="es-ES_tradnl"/>
              </w:rPr>
              <w:t>S</w:t>
            </w:r>
          </w:p>
          <w:p w:rsidR="000D7780" w:rsidRPr="00AF0E6F" w:rsidRDefault="008A1693" w:rsidP="00F45372">
            <w:pPr>
              <w:pStyle w:val="Docoriginal"/>
              <w:rPr>
                <w:lang w:val="es-ES_tradnl"/>
              </w:rPr>
            </w:pPr>
            <w:r w:rsidRPr="00AF0E6F">
              <w:rPr>
                <w:lang w:val="es-ES_tradnl"/>
              </w:rPr>
              <w:t>TC/</w:t>
            </w:r>
            <w:r w:rsidR="007F4BB2" w:rsidRPr="00AF0E6F">
              <w:rPr>
                <w:lang w:val="es-ES_tradnl"/>
              </w:rPr>
              <w:t>5</w:t>
            </w:r>
            <w:r w:rsidR="00D17133" w:rsidRPr="00AF0E6F">
              <w:rPr>
                <w:lang w:val="es-ES_tradnl"/>
              </w:rPr>
              <w:t>2</w:t>
            </w:r>
            <w:r w:rsidRPr="00AF0E6F">
              <w:rPr>
                <w:lang w:val="es-ES_tradnl"/>
              </w:rPr>
              <w:t>/</w:t>
            </w:r>
            <w:bookmarkStart w:id="0" w:name="Code"/>
            <w:bookmarkEnd w:id="0"/>
            <w:r w:rsidR="00873204" w:rsidRPr="00AF0E6F">
              <w:rPr>
                <w:lang w:val="es-ES_tradnl"/>
              </w:rPr>
              <w:t>18</w:t>
            </w:r>
          </w:p>
          <w:p w:rsidR="000D7780" w:rsidRPr="00AF0E6F" w:rsidRDefault="0061555F" w:rsidP="00F45372">
            <w:pPr>
              <w:pStyle w:val="Docoriginal"/>
              <w:rPr>
                <w:b w:val="0"/>
                <w:spacing w:val="0"/>
                <w:lang w:val="es-ES_tradnl"/>
              </w:rPr>
            </w:pPr>
            <w:r w:rsidRPr="00AF0E6F">
              <w:rPr>
                <w:rStyle w:val="StyleDoclangBold"/>
                <w:b/>
                <w:bCs/>
                <w:spacing w:val="0"/>
                <w:lang w:val="es-ES_tradnl"/>
              </w:rPr>
              <w:t>ORIGINAL</w:t>
            </w:r>
            <w:r w:rsidR="000D7780" w:rsidRPr="00AF0E6F">
              <w:rPr>
                <w:rStyle w:val="StyleDoclangBold"/>
                <w:b/>
                <w:bCs/>
                <w:spacing w:val="0"/>
                <w:lang w:val="es-ES_tradnl"/>
              </w:rPr>
              <w:t>:</w:t>
            </w:r>
            <w:r w:rsidRPr="00AF0E6F">
              <w:rPr>
                <w:rStyle w:val="StyleDocoriginalNotBold1"/>
                <w:spacing w:val="0"/>
                <w:lang w:val="es-ES_tradnl"/>
              </w:rPr>
              <w:t xml:space="preserve"> </w:t>
            </w:r>
            <w:r w:rsidR="000D7780" w:rsidRPr="00AF0E6F">
              <w:rPr>
                <w:rStyle w:val="StyleDocoriginalNotBold1"/>
                <w:spacing w:val="0"/>
                <w:lang w:val="es-ES_tradnl"/>
              </w:rPr>
              <w:t xml:space="preserve"> </w:t>
            </w:r>
            <w:bookmarkStart w:id="1" w:name="Original"/>
            <w:bookmarkEnd w:id="1"/>
            <w:r w:rsidR="00A47CDB" w:rsidRPr="00AF0E6F">
              <w:rPr>
                <w:b w:val="0"/>
                <w:spacing w:val="0"/>
                <w:lang w:val="es-ES_tradnl"/>
              </w:rPr>
              <w:t>Inglés</w:t>
            </w:r>
          </w:p>
          <w:p w:rsidR="000D7780" w:rsidRPr="00DB3D68" w:rsidRDefault="00A47CDB" w:rsidP="00AF0E6F">
            <w:pPr>
              <w:pStyle w:val="Docoriginal"/>
              <w:rPr>
                <w:lang w:val="es-ES_tradnl"/>
              </w:rPr>
            </w:pPr>
            <w:r w:rsidRPr="00AF0E6F">
              <w:rPr>
                <w:spacing w:val="0"/>
                <w:lang w:val="es-ES_tradnl"/>
              </w:rPr>
              <w:t>FECHA</w:t>
            </w:r>
            <w:r w:rsidR="000D7780" w:rsidRPr="00AF0E6F">
              <w:rPr>
                <w:spacing w:val="0"/>
                <w:lang w:val="es-ES_tradnl"/>
              </w:rPr>
              <w:t>:</w:t>
            </w:r>
            <w:r w:rsidR="0061555F" w:rsidRPr="00AF0E6F">
              <w:rPr>
                <w:b w:val="0"/>
                <w:spacing w:val="0"/>
                <w:lang w:val="es-ES_tradnl"/>
              </w:rPr>
              <w:t xml:space="preserve"> </w:t>
            </w:r>
            <w:r w:rsidR="000D7780" w:rsidRPr="00AF0E6F">
              <w:rPr>
                <w:rStyle w:val="StyleDocoriginalNotBold1"/>
                <w:spacing w:val="0"/>
                <w:lang w:val="es-ES_tradnl"/>
              </w:rPr>
              <w:t xml:space="preserve"> </w:t>
            </w:r>
            <w:bookmarkStart w:id="2" w:name="Date"/>
            <w:bookmarkEnd w:id="2"/>
            <w:r w:rsidR="00873204" w:rsidRPr="00AF0E6F">
              <w:rPr>
                <w:rStyle w:val="StyleDocoriginalNotBold1"/>
                <w:spacing w:val="0"/>
                <w:lang w:val="es-ES_tradnl"/>
              </w:rPr>
              <w:t>2</w:t>
            </w:r>
            <w:r w:rsidR="00AF0E6F" w:rsidRPr="00AF0E6F">
              <w:rPr>
                <w:rStyle w:val="StyleDocoriginalNotBold1"/>
                <w:spacing w:val="0"/>
                <w:lang w:val="es-ES_tradnl"/>
              </w:rPr>
              <w:t>7</w:t>
            </w:r>
            <w:r w:rsidR="00873204" w:rsidRPr="00AF0E6F">
              <w:rPr>
                <w:rStyle w:val="StyleDocoriginalNotBold1"/>
                <w:spacing w:val="0"/>
                <w:lang w:val="es-ES_tradnl"/>
              </w:rPr>
              <w:t xml:space="preserve"> de enero</w:t>
            </w:r>
            <w:r w:rsidRPr="00AF0E6F">
              <w:rPr>
                <w:b w:val="0"/>
                <w:spacing w:val="0"/>
                <w:lang w:val="es-ES_tradnl"/>
              </w:rPr>
              <w:t xml:space="preserve"> </w:t>
            </w:r>
            <w:r w:rsidR="00625523" w:rsidRPr="00AF0E6F">
              <w:rPr>
                <w:b w:val="0"/>
                <w:spacing w:val="0"/>
                <w:lang w:val="es-ES_tradnl"/>
              </w:rPr>
              <w:t xml:space="preserve">de </w:t>
            </w:r>
            <w:r w:rsidR="001131D5" w:rsidRPr="00AF0E6F">
              <w:rPr>
                <w:b w:val="0"/>
                <w:spacing w:val="0"/>
                <w:lang w:val="es-ES_tradnl"/>
              </w:rPr>
              <w:t>201</w:t>
            </w:r>
            <w:r w:rsidR="00873204" w:rsidRPr="00AF0E6F">
              <w:rPr>
                <w:b w:val="0"/>
                <w:spacing w:val="0"/>
                <w:lang w:val="es-ES_tradnl"/>
              </w:rPr>
              <w:t>6</w:t>
            </w:r>
          </w:p>
        </w:tc>
      </w:tr>
      <w:tr w:rsidR="000D7780" w:rsidRPr="00E502FB" w:rsidTr="00C13808">
        <w:tc>
          <w:tcPr>
            <w:tcW w:w="10131" w:type="dxa"/>
            <w:gridSpan w:val="3"/>
          </w:tcPr>
          <w:p w:rsidR="000D7780" w:rsidRPr="00DB3D68" w:rsidRDefault="00A47CDB" w:rsidP="00F45372">
            <w:pPr>
              <w:pStyle w:val="upove"/>
              <w:rPr>
                <w:sz w:val="28"/>
                <w:lang w:val="es-ES_tradnl"/>
              </w:rPr>
            </w:pPr>
            <w:r w:rsidRPr="00DB3D68">
              <w:rPr>
                <w:spacing w:val="2"/>
                <w:lang w:val="es-ES_tradnl"/>
              </w:rPr>
              <w:t>UNIÓN INTERNACIONAL PARA LA PROTECCIÓN DE LAS OBTENCIONES VEGETALES</w:t>
            </w:r>
          </w:p>
        </w:tc>
      </w:tr>
      <w:tr w:rsidR="000D7780" w:rsidRPr="00B65D4F" w:rsidTr="00C13808">
        <w:tc>
          <w:tcPr>
            <w:tcW w:w="10131" w:type="dxa"/>
            <w:gridSpan w:val="3"/>
          </w:tcPr>
          <w:p w:rsidR="000D7780" w:rsidRPr="00DB3D68" w:rsidRDefault="00A47CDB" w:rsidP="00F45372">
            <w:pPr>
              <w:pStyle w:val="Country"/>
              <w:rPr>
                <w:lang w:val="es-ES_tradnl"/>
              </w:rPr>
            </w:pPr>
            <w:r w:rsidRPr="00DB3D68">
              <w:rPr>
                <w:lang w:val="es-ES_tradnl"/>
              </w:rPr>
              <w:t>Ginebra</w:t>
            </w:r>
          </w:p>
        </w:tc>
      </w:tr>
    </w:tbl>
    <w:p w:rsidR="000D7780" w:rsidRPr="00DB3D68" w:rsidRDefault="00A47CDB" w:rsidP="00F45372">
      <w:pPr>
        <w:pStyle w:val="Sessiontc"/>
        <w:rPr>
          <w:lang w:val="es-ES_tradnl"/>
        </w:rPr>
      </w:pPr>
      <w:r w:rsidRPr="00DB3D68">
        <w:rPr>
          <w:lang w:val="es-ES_tradnl"/>
        </w:rPr>
        <w:t>Comité TÉCNICO</w:t>
      </w:r>
    </w:p>
    <w:p w:rsidR="00E047CC" w:rsidRPr="00DB3D68" w:rsidRDefault="007F4BB2" w:rsidP="00E047CC">
      <w:pPr>
        <w:pStyle w:val="Sessiontcplacedate"/>
        <w:rPr>
          <w:lang w:val="es-ES_tradnl"/>
        </w:rPr>
      </w:pPr>
      <w:r w:rsidRPr="00DB3D68">
        <w:rPr>
          <w:lang w:val="es-ES_tradnl"/>
        </w:rPr>
        <w:t>Quincua</w:t>
      </w:r>
      <w:r w:rsidR="00A47CDB" w:rsidRPr="00DB3D68">
        <w:rPr>
          <w:lang w:val="es-ES_tradnl"/>
        </w:rPr>
        <w:t xml:space="preserve">gésima </w:t>
      </w:r>
      <w:r w:rsidR="00D17133" w:rsidRPr="00DB3D68">
        <w:rPr>
          <w:lang w:val="es-ES_tradnl"/>
        </w:rPr>
        <w:t xml:space="preserve">segunda </w:t>
      </w:r>
      <w:r w:rsidR="00A47CDB" w:rsidRPr="00DB3D68">
        <w:rPr>
          <w:lang w:val="es-ES_tradnl"/>
        </w:rPr>
        <w:t>sesión</w:t>
      </w:r>
      <w:r w:rsidR="00A47CDB" w:rsidRPr="00DB3D68">
        <w:rPr>
          <w:lang w:val="es-ES_tradnl"/>
        </w:rPr>
        <w:br/>
        <w:t xml:space="preserve">Ginebra, </w:t>
      </w:r>
      <w:r w:rsidR="00D17133" w:rsidRPr="00DB3D68">
        <w:rPr>
          <w:lang w:val="es-ES_tradnl"/>
        </w:rPr>
        <w:t>14</w:t>
      </w:r>
      <w:r w:rsidR="008A1693" w:rsidRPr="00DB3D68">
        <w:rPr>
          <w:lang w:val="es-ES_tradnl"/>
        </w:rPr>
        <w:t xml:space="preserve"> a </w:t>
      </w:r>
      <w:r w:rsidR="00D17133" w:rsidRPr="00DB3D68">
        <w:rPr>
          <w:lang w:val="es-ES_tradnl"/>
        </w:rPr>
        <w:t>16</w:t>
      </w:r>
      <w:r w:rsidR="008A1693" w:rsidRPr="00DB3D68">
        <w:rPr>
          <w:lang w:val="es-ES_tradnl"/>
        </w:rPr>
        <w:t xml:space="preserve"> </w:t>
      </w:r>
      <w:r w:rsidR="00F77B84" w:rsidRPr="00DB3D68">
        <w:rPr>
          <w:lang w:val="es-ES_tradnl"/>
        </w:rPr>
        <w:t>de</w:t>
      </w:r>
      <w:r w:rsidR="008A1693" w:rsidRPr="00DB3D68">
        <w:rPr>
          <w:lang w:val="es-ES_tradnl"/>
        </w:rPr>
        <w:t xml:space="preserve"> </w:t>
      </w:r>
      <w:r w:rsidR="00AA65E7" w:rsidRPr="00DB3D68">
        <w:rPr>
          <w:lang w:val="es-ES_tradnl"/>
        </w:rPr>
        <w:t xml:space="preserve">marzo </w:t>
      </w:r>
      <w:r w:rsidR="008A1693" w:rsidRPr="00DB3D68">
        <w:rPr>
          <w:lang w:val="es-ES_tradnl"/>
        </w:rPr>
        <w:t>de 201</w:t>
      </w:r>
      <w:r w:rsidR="00D17133" w:rsidRPr="00DB3D68">
        <w:rPr>
          <w:lang w:val="es-ES_tradnl"/>
        </w:rPr>
        <w:t>6</w:t>
      </w:r>
    </w:p>
    <w:p w:rsidR="00E047CC" w:rsidRPr="00CC1011" w:rsidRDefault="00A8615D" w:rsidP="00A34FDF">
      <w:pPr>
        <w:pStyle w:val="Titleofdoc0"/>
        <w:rPr>
          <w:lang w:val="es-ES"/>
        </w:rPr>
      </w:pPr>
      <w:bookmarkStart w:id="3" w:name="TitleOfDoc"/>
      <w:bookmarkEnd w:id="3"/>
      <w:r w:rsidRPr="00DB3D68">
        <w:rPr>
          <w:lang w:val="es-ES_tradnl"/>
        </w:rPr>
        <w:t>REVISIÓN DEL DOCUMENTO TGP/8</w:t>
      </w:r>
      <w:r w:rsidRPr="00DB3D68">
        <w:rPr>
          <w:i/>
          <w:lang w:val="es-ES_tradnl"/>
        </w:rPr>
        <w:t>:</w:t>
      </w:r>
      <w:r w:rsidR="00873204" w:rsidRPr="00CC1011">
        <w:rPr>
          <w:i/>
          <w:lang w:val="es-ES"/>
        </w:rPr>
        <w:t xml:space="preserve"> </w:t>
      </w:r>
      <w:r w:rsidRPr="00DB3D68">
        <w:rPr>
          <w:lang w:val="es-ES_tradnl"/>
        </w:rPr>
        <w:t>Parte II</w:t>
      </w:r>
      <w:proofErr w:type="gramStart"/>
      <w:r w:rsidRPr="00DB3D68">
        <w:rPr>
          <w:i/>
          <w:lang w:val="es-ES_tradnl"/>
        </w:rPr>
        <w:t>:</w:t>
      </w:r>
      <w:r w:rsidR="00873204" w:rsidRPr="00CC1011">
        <w:rPr>
          <w:i/>
          <w:lang w:val="es-ES"/>
        </w:rPr>
        <w:t xml:space="preserve">  </w:t>
      </w:r>
      <w:r w:rsidRPr="00DB3D68">
        <w:rPr>
          <w:lang w:val="es-ES_tradnl"/>
        </w:rPr>
        <w:t>Técnicas</w:t>
      </w:r>
      <w:proofErr w:type="gramEnd"/>
      <w:r w:rsidRPr="00DB3D68">
        <w:rPr>
          <w:lang w:val="es-ES_tradnl"/>
        </w:rPr>
        <w:t xml:space="preserve"> uti</w:t>
      </w:r>
      <w:r w:rsidR="00AF0E6F">
        <w:rPr>
          <w:lang w:val="es-ES_tradnl"/>
        </w:rPr>
        <w:t>lizadas en el examen DHE, nueva </w:t>
      </w:r>
      <w:r w:rsidRPr="00DB3D68">
        <w:rPr>
          <w:lang w:val="es-ES_tradnl"/>
        </w:rPr>
        <w:t>sección:</w:t>
      </w:r>
      <w:r w:rsidR="00873204" w:rsidRPr="00CC1011">
        <w:rPr>
          <w:rFonts w:cs="Arial"/>
          <w:lang w:val="es-ES"/>
        </w:rPr>
        <w:t xml:space="preserve">  </w:t>
      </w:r>
      <w:r w:rsidRPr="00DB3D68">
        <w:rPr>
          <w:rFonts w:cs="Arial"/>
          <w:lang w:val="es-ES_tradnl"/>
        </w:rPr>
        <w:t>EXAMEN DHE DE MUESTRAS EN BLOQUE</w:t>
      </w:r>
    </w:p>
    <w:p w:rsidR="00E047CC" w:rsidRPr="00DB3D68" w:rsidRDefault="00E047CC" w:rsidP="00E047CC">
      <w:pPr>
        <w:pStyle w:val="preparedby1"/>
        <w:rPr>
          <w:lang w:val="es-ES_tradnl"/>
        </w:rPr>
      </w:pPr>
      <w:bookmarkStart w:id="4" w:name="Prepared"/>
      <w:bookmarkEnd w:id="4"/>
      <w:r w:rsidRPr="00DB3D68">
        <w:rPr>
          <w:lang w:val="es-ES_tradnl"/>
        </w:rPr>
        <w:t>Documento preparado por la Oficina de la Unión</w:t>
      </w:r>
      <w:r w:rsidRPr="00DB3D68">
        <w:rPr>
          <w:lang w:val="es-ES_tradnl"/>
        </w:rPr>
        <w:br/>
      </w:r>
      <w:r w:rsidRPr="00DB3D68">
        <w:rPr>
          <w:lang w:val="es-ES_tradnl"/>
        </w:rPr>
        <w:br/>
      </w:r>
      <w:r w:rsidRPr="00DB3D68">
        <w:rPr>
          <w:color w:val="A6A6A6"/>
          <w:lang w:val="es-ES_tradnl"/>
        </w:rPr>
        <w:t>Descargo de responsabilidad</w:t>
      </w:r>
      <w:proofErr w:type="gramStart"/>
      <w:r w:rsidRPr="00DB3D68">
        <w:rPr>
          <w:color w:val="A6A6A6"/>
          <w:lang w:val="es-ES_tradnl"/>
        </w:rPr>
        <w:t>:  el</w:t>
      </w:r>
      <w:proofErr w:type="gramEnd"/>
      <w:r w:rsidRPr="00DB3D68">
        <w:rPr>
          <w:color w:val="A6A6A6"/>
          <w:lang w:val="es-ES_tradnl"/>
        </w:rPr>
        <w:t xml:space="preserve"> presente documento no constituye</w:t>
      </w:r>
      <w:r w:rsidRPr="00DB3D68">
        <w:rPr>
          <w:color w:val="A6A6A6"/>
          <w:lang w:val="es-ES_tradnl"/>
        </w:rPr>
        <w:br/>
        <w:t>un documento de política u orientación de la UPOV</w:t>
      </w:r>
    </w:p>
    <w:p w:rsidR="009158A3" w:rsidRPr="00CC1011" w:rsidRDefault="00A8615D" w:rsidP="009158A3">
      <w:pPr>
        <w:pStyle w:val="Heading1"/>
        <w:rPr>
          <w:rFonts w:cs="Arial"/>
          <w:lang w:val="es-ES"/>
        </w:rPr>
      </w:pPr>
      <w:bookmarkStart w:id="5" w:name="_Toc442107205"/>
      <w:r w:rsidRPr="00DB3D68">
        <w:rPr>
          <w:rFonts w:cs="Arial"/>
          <w:lang w:val="es-ES_tradnl"/>
        </w:rPr>
        <w:t>RESUMEN</w:t>
      </w:r>
      <w:bookmarkEnd w:id="5"/>
      <w:r w:rsidR="009158A3" w:rsidRPr="00CC1011">
        <w:rPr>
          <w:rFonts w:cs="Arial"/>
          <w:color w:val="FF0000"/>
          <w:lang w:val="es-ES"/>
        </w:rPr>
        <w:t xml:space="preserve"> </w:t>
      </w:r>
    </w:p>
    <w:p w:rsidR="009158A3" w:rsidRPr="00CC1011" w:rsidRDefault="009158A3" w:rsidP="009158A3">
      <w:pPr>
        <w:rPr>
          <w:rFonts w:cs="Arial"/>
          <w:lang w:val="es-ES"/>
        </w:rPr>
      </w:pPr>
    </w:p>
    <w:p w:rsidR="009158A3" w:rsidRPr="00CC1011" w:rsidRDefault="005F0C07" w:rsidP="009158A3">
      <w:pPr>
        <w:rPr>
          <w:rFonts w:cs="Arial"/>
          <w:lang w:val="es-ES" w:eastAsia="ja-JP"/>
        </w:rPr>
      </w:pPr>
      <w:r w:rsidRPr="00DB3D68">
        <w:rPr>
          <w:rFonts w:cs="Arial"/>
        </w:rPr>
        <w:fldChar w:fldCharType="begin"/>
      </w:r>
      <w:r w:rsidR="009158A3" w:rsidRPr="00CC1011">
        <w:rPr>
          <w:rFonts w:cs="Arial"/>
          <w:lang w:val="es-ES"/>
        </w:rPr>
        <w:instrText xml:space="preserve"> AUTONUM  </w:instrText>
      </w:r>
      <w:r w:rsidRPr="00DB3D68">
        <w:rPr>
          <w:rFonts w:cs="Arial"/>
        </w:rPr>
        <w:fldChar w:fldCharType="end"/>
      </w:r>
      <w:r w:rsidR="009158A3" w:rsidRPr="00CC1011">
        <w:rPr>
          <w:rFonts w:cs="Arial"/>
          <w:lang w:val="es-ES"/>
        </w:rPr>
        <w:tab/>
      </w:r>
      <w:r w:rsidR="00A8615D" w:rsidRPr="00DB3D68">
        <w:rPr>
          <w:rFonts w:cs="Arial"/>
          <w:lang w:val="es-ES_tradnl" w:eastAsia="ja-JP"/>
        </w:rPr>
        <w:t>En el presente documento se informa acerca de las novedades relativas a las orientaciones sobre el examen DHE de muestras en bloque para su inclusión en una futura revisión del documento TGP/8.</w:t>
      </w:r>
    </w:p>
    <w:p w:rsidR="009158A3" w:rsidRPr="00CC1011" w:rsidRDefault="009158A3" w:rsidP="009158A3">
      <w:pPr>
        <w:rPr>
          <w:rFonts w:cs="Arial"/>
          <w:lang w:val="es-ES" w:eastAsia="ja-JP"/>
        </w:rPr>
      </w:pPr>
    </w:p>
    <w:p w:rsidR="009158A3" w:rsidRPr="00CC1011" w:rsidRDefault="005F0C07" w:rsidP="009158A3">
      <w:pPr>
        <w:rPr>
          <w:rFonts w:cs="Arial"/>
          <w:lang w:val="es-ES"/>
        </w:rPr>
      </w:pPr>
      <w:r w:rsidRPr="00DB3D68">
        <w:rPr>
          <w:rFonts w:cs="Arial"/>
        </w:rPr>
        <w:fldChar w:fldCharType="begin"/>
      </w:r>
      <w:r w:rsidR="009158A3" w:rsidRPr="00CC1011">
        <w:rPr>
          <w:rFonts w:cs="Arial"/>
          <w:lang w:val="es-ES"/>
        </w:rPr>
        <w:instrText xml:space="preserve"> AUTONUM  </w:instrText>
      </w:r>
      <w:r w:rsidRPr="00DB3D68">
        <w:rPr>
          <w:rFonts w:cs="Arial"/>
        </w:rPr>
        <w:fldChar w:fldCharType="end"/>
      </w:r>
      <w:r w:rsidR="009158A3" w:rsidRPr="00CC1011">
        <w:rPr>
          <w:rFonts w:cs="Arial"/>
          <w:lang w:val="es-ES"/>
        </w:rPr>
        <w:tab/>
      </w:r>
      <w:r w:rsidR="00A8615D" w:rsidRPr="00DB3D68">
        <w:rPr>
          <w:rFonts w:cs="Arial"/>
          <w:lang w:val="es-ES_tradnl"/>
        </w:rPr>
        <w:t>Se invita al TC a:</w:t>
      </w:r>
    </w:p>
    <w:p w:rsidR="009158A3" w:rsidRPr="00CC1011" w:rsidRDefault="009158A3" w:rsidP="009158A3">
      <w:pPr>
        <w:pStyle w:val="DecisionParagraphs"/>
        <w:tabs>
          <w:tab w:val="left" w:pos="1134"/>
          <w:tab w:val="left" w:pos="5220"/>
          <w:tab w:val="left" w:pos="5850"/>
          <w:tab w:val="left" w:pos="5954"/>
        </w:tabs>
        <w:ind w:left="0" w:firstLine="567"/>
        <w:rPr>
          <w:rFonts w:cs="Arial"/>
          <w:i w:val="0"/>
          <w:lang w:val="es-ES" w:eastAsia="ja-JP"/>
        </w:rPr>
      </w:pPr>
    </w:p>
    <w:p w:rsidR="009158A3" w:rsidRPr="00CC1011" w:rsidRDefault="009158A3" w:rsidP="009158A3">
      <w:pPr>
        <w:pStyle w:val="DecisionParagraphs"/>
        <w:tabs>
          <w:tab w:val="left" w:pos="1134"/>
          <w:tab w:val="left" w:pos="5220"/>
          <w:tab w:val="left" w:pos="5850"/>
          <w:tab w:val="left" w:pos="5954"/>
        </w:tabs>
        <w:ind w:left="0" w:firstLine="567"/>
        <w:rPr>
          <w:rFonts w:cs="Arial"/>
          <w:i w:val="0"/>
          <w:lang w:val="es-ES" w:eastAsia="ja-JP"/>
        </w:rPr>
      </w:pPr>
      <w:r w:rsidRPr="00CC1011">
        <w:rPr>
          <w:rFonts w:cs="Arial"/>
          <w:i w:val="0"/>
          <w:lang w:val="es-ES" w:eastAsia="ja-JP"/>
        </w:rPr>
        <w:t>a)</w:t>
      </w:r>
      <w:r w:rsidRPr="00CC1011">
        <w:rPr>
          <w:rFonts w:cs="Arial"/>
          <w:i w:val="0"/>
          <w:lang w:val="es-ES" w:eastAsia="ja-JP"/>
        </w:rPr>
        <w:tab/>
      </w:r>
      <w:r w:rsidR="00A8615D" w:rsidRPr="00DB3D68">
        <w:rPr>
          <w:rFonts w:cs="Arial"/>
          <w:i w:val="0"/>
          <w:lang w:val="es-ES_tradnl" w:eastAsia="ja-JP"/>
        </w:rPr>
        <w:t xml:space="preserve">examinar </w:t>
      </w:r>
      <w:r w:rsidR="003B56B9" w:rsidRPr="00DB3D68">
        <w:rPr>
          <w:rFonts w:cs="Arial"/>
          <w:i w:val="0"/>
          <w:lang w:val="es-ES_tradnl" w:eastAsia="ja-JP"/>
        </w:rPr>
        <w:t xml:space="preserve">el documento de debate </w:t>
      </w:r>
      <w:r w:rsidR="00A8615D" w:rsidRPr="00DB3D68">
        <w:rPr>
          <w:rFonts w:cs="Arial"/>
          <w:i w:val="0"/>
          <w:lang w:val="es-ES_tradnl" w:eastAsia="ja-JP"/>
        </w:rPr>
        <w:t>pr</w:t>
      </w:r>
      <w:r w:rsidR="003B56B9" w:rsidRPr="00DB3D68">
        <w:rPr>
          <w:rFonts w:cs="Arial"/>
          <w:i w:val="0"/>
          <w:lang w:val="es-ES_tradnl" w:eastAsia="ja-JP"/>
        </w:rPr>
        <w:t>esentado por un experto de l</w:t>
      </w:r>
      <w:r w:rsidR="00A8615D" w:rsidRPr="00DB3D68">
        <w:rPr>
          <w:rFonts w:cs="Arial"/>
          <w:i w:val="0"/>
          <w:lang w:val="es-ES_tradnl" w:eastAsia="ja-JP"/>
        </w:rPr>
        <w:t xml:space="preserve">os Países Bajos </w:t>
      </w:r>
      <w:r w:rsidR="003B56B9" w:rsidRPr="00DB3D68">
        <w:rPr>
          <w:rFonts w:cs="Arial"/>
          <w:i w:val="0"/>
          <w:lang w:val="es-ES_tradnl" w:eastAsia="ja-JP"/>
        </w:rPr>
        <w:t>s</w:t>
      </w:r>
      <w:r w:rsidR="00A8615D" w:rsidRPr="00DB3D68">
        <w:rPr>
          <w:rFonts w:cs="Arial"/>
          <w:i w:val="0"/>
          <w:lang w:val="es-ES_tradnl" w:eastAsia="ja-JP"/>
        </w:rPr>
        <w:t>o</w:t>
      </w:r>
      <w:r w:rsidR="003B56B9" w:rsidRPr="00DB3D68">
        <w:rPr>
          <w:rFonts w:cs="Arial"/>
          <w:i w:val="0"/>
          <w:lang w:val="es-ES_tradnl" w:eastAsia="ja-JP"/>
        </w:rPr>
        <w:t>bre los requisitos de homogeneidad e</w:t>
      </w:r>
      <w:r w:rsidR="00A8615D" w:rsidRPr="00DB3D68">
        <w:rPr>
          <w:rFonts w:cs="Arial"/>
          <w:i w:val="0"/>
          <w:lang w:val="es-ES_tradnl" w:eastAsia="ja-JP"/>
        </w:rPr>
        <w:t xml:space="preserve">n </w:t>
      </w:r>
      <w:r w:rsidR="00E502FB" w:rsidRPr="00DB3D68">
        <w:rPr>
          <w:rFonts w:cs="Arial"/>
          <w:i w:val="0"/>
          <w:lang w:val="es-ES_tradnl" w:eastAsia="ja-JP"/>
        </w:rPr>
        <w:t>car</w:t>
      </w:r>
      <w:r w:rsidR="00E502FB">
        <w:rPr>
          <w:rFonts w:cs="Arial"/>
          <w:i w:val="0"/>
          <w:lang w:val="es-ES_tradnl" w:eastAsia="ja-JP"/>
        </w:rPr>
        <w:t>a</w:t>
      </w:r>
      <w:r w:rsidR="00E502FB" w:rsidRPr="00DB3D68">
        <w:rPr>
          <w:rFonts w:cs="Arial"/>
          <w:i w:val="0"/>
          <w:lang w:val="es-ES_tradnl" w:eastAsia="ja-JP"/>
        </w:rPr>
        <w:t>cter</w:t>
      </w:r>
      <w:r w:rsidR="00E502FB">
        <w:rPr>
          <w:rFonts w:cs="Arial"/>
          <w:i w:val="0"/>
          <w:lang w:val="es-ES_tradnl" w:eastAsia="ja-JP"/>
        </w:rPr>
        <w:t>es</w:t>
      </w:r>
      <w:r w:rsidR="00E502FB" w:rsidRPr="00DB3D68">
        <w:rPr>
          <w:rFonts w:cs="Arial"/>
          <w:i w:val="0"/>
          <w:lang w:val="es-ES_tradnl" w:eastAsia="ja-JP"/>
        </w:rPr>
        <w:t xml:space="preserve"> </w:t>
      </w:r>
      <w:r w:rsidR="00E502FB">
        <w:rPr>
          <w:rFonts w:cs="Arial"/>
          <w:i w:val="0"/>
          <w:lang w:val="es-ES_tradnl" w:eastAsia="ja-JP"/>
        </w:rPr>
        <w:t xml:space="preserve">examinados a partir de muestras </w:t>
      </w:r>
      <w:r w:rsidR="00E502FB" w:rsidRPr="00DB3D68">
        <w:rPr>
          <w:rFonts w:cs="Arial"/>
          <w:i w:val="0"/>
          <w:lang w:val="es-ES_tradnl" w:eastAsia="ja-JP"/>
        </w:rPr>
        <w:t>en bloque</w:t>
      </w:r>
      <w:r w:rsidR="003B56B9" w:rsidRPr="00DB3D68">
        <w:rPr>
          <w:rFonts w:cs="Arial"/>
          <w:i w:val="0"/>
          <w:lang w:val="es-ES_tradnl" w:eastAsia="ja-JP"/>
        </w:rPr>
        <w:t xml:space="preserve"> y la información</w:t>
      </w:r>
      <w:r w:rsidR="00A8615D" w:rsidRPr="00DB3D68">
        <w:rPr>
          <w:rFonts w:cs="Arial"/>
          <w:i w:val="0"/>
          <w:lang w:val="es-ES_tradnl" w:eastAsia="ja-JP"/>
        </w:rPr>
        <w:t xml:space="preserve"> </w:t>
      </w:r>
      <w:r w:rsidR="003B56B9" w:rsidRPr="00DB3D68">
        <w:rPr>
          <w:rFonts w:cs="Arial"/>
          <w:i w:val="0"/>
          <w:lang w:val="es-ES_tradnl" w:eastAsia="ja-JP"/>
        </w:rPr>
        <w:t xml:space="preserve">ofrecida sobre el ejemplo de </w:t>
      </w:r>
      <w:r w:rsidR="00F369CB" w:rsidRPr="00DB3D68">
        <w:rPr>
          <w:rFonts w:cs="Arial"/>
          <w:i w:val="0"/>
          <w:lang w:val="es-ES_tradnl" w:eastAsia="ja-JP"/>
        </w:rPr>
        <w:t xml:space="preserve">un </w:t>
      </w:r>
      <w:r w:rsidR="00A8615D" w:rsidRPr="00DB3D68">
        <w:rPr>
          <w:rFonts w:cs="Arial"/>
          <w:i w:val="0"/>
          <w:lang w:val="es-ES_tradnl" w:eastAsia="ja-JP"/>
        </w:rPr>
        <w:t xml:space="preserve">carácter </w:t>
      </w:r>
      <w:r w:rsidR="00E502FB">
        <w:rPr>
          <w:rFonts w:cs="Arial"/>
          <w:i w:val="0"/>
          <w:lang w:val="es-ES_tradnl" w:eastAsia="ja-JP"/>
        </w:rPr>
        <w:t xml:space="preserve">examinado a partir de muestras </w:t>
      </w:r>
      <w:r w:rsidR="003B56B9" w:rsidRPr="00DB3D68">
        <w:rPr>
          <w:rFonts w:cs="Arial"/>
          <w:i w:val="0"/>
          <w:lang w:val="es-ES_tradnl" w:eastAsia="ja-JP"/>
        </w:rPr>
        <w:t>en bloque e</w:t>
      </w:r>
      <w:r w:rsidR="00A8615D" w:rsidRPr="00DB3D68">
        <w:rPr>
          <w:rFonts w:cs="Arial"/>
          <w:i w:val="0"/>
          <w:lang w:val="es-ES_tradnl" w:eastAsia="ja-JP"/>
        </w:rPr>
        <w:t xml:space="preserve">n </w:t>
      </w:r>
      <w:r w:rsidR="003B56B9" w:rsidRPr="00DB3D68">
        <w:rPr>
          <w:rFonts w:cs="Arial"/>
          <w:i w:val="0"/>
          <w:lang w:val="es-ES_tradnl" w:eastAsia="ja-JP"/>
        </w:rPr>
        <w:t>l</w:t>
      </w:r>
      <w:r w:rsidR="00A8615D" w:rsidRPr="00DB3D68">
        <w:rPr>
          <w:rFonts w:cs="Arial"/>
          <w:i w:val="0"/>
          <w:lang w:val="es-ES_tradnl" w:eastAsia="ja-JP"/>
        </w:rPr>
        <w:t xml:space="preserve">os Países Bajos, </w:t>
      </w:r>
      <w:r w:rsidR="003B56B9" w:rsidRPr="00DB3D68">
        <w:rPr>
          <w:rFonts w:cs="Arial"/>
          <w:i w:val="0"/>
          <w:lang w:val="es-ES_tradnl" w:eastAsia="ja-JP"/>
        </w:rPr>
        <w:t>que se reproduce en</w:t>
      </w:r>
      <w:r w:rsidR="00A8615D" w:rsidRPr="00DB3D68">
        <w:rPr>
          <w:rFonts w:cs="Arial"/>
          <w:i w:val="0"/>
          <w:lang w:val="es-ES_tradnl" w:eastAsia="ja-JP"/>
        </w:rPr>
        <w:t xml:space="preserve"> </w:t>
      </w:r>
      <w:r w:rsidR="003B56B9" w:rsidRPr="00DB3D68">
        <w:rPr>
          <w:rFonts w:cs="Arial"/>
          <w:i w:val="0"/>
          <w:lang w:val="es-ES_tradnl" w:eastAsia="ja-JP"/>
        </w:rPr>
        <w:t xml:space="preserve">los </w:t>
      </w:r>
      <w:r w:rsidR="000D2CF5" w:rsidRPr="00DB3D68">
        <w:rPr>
          <w:rFonts w:cs="Arial"/>
          <w:i w:val="0"/>
          <w:lang w:val="es-ES_tradnl" w:eastAsia="ja-JP"/>
        </w:rPr>
        <w:t>A</w:t>
      </w:r>
      <w:r w:rsidR="00A8615D" w:rsidRPr="00DB3D68">
        <w:rPr>
          <w:rFonts w:cs="Arial"/>
          <w:i w:val="0"/>
          <w:lang w:val="es-ES_tradnl" w:eastAsia="ja-JP"/>
        </w:rPr>
        <w:t>nex</w:t>
      </w:r>
      <w:r w:rsidR="003B56B9" w:rsidRPr="00DB3D68">
        <w:rPr>
          <w:rFonts w:cs="Arial"/>
          <w:i w:val="0"/>
          <w:lang w:val="es-ES_tradnl" w:eastAsia="ja-JP"/>
        </w:rPr>
        <w:t>o</w:t>
      </w:r>
      <w:r w:rsidR="00A8615D" w:rsidRPr="00DB3D68">
        <w:rPr>
          <w:rFonts w:cs="Arial"/>
          <w:i w:val="0"/>
          <w:lang w:val="es-ES_tradnl" w:eastAsia="ja-JP"/>
        </w:rPr>
        <w:t>s</w:t>
      </w:r>
      <w:r w:rsidR="003B56B9" w:rsidRPr="00DB3D68">
        <w:rPr>
          <w:rFonts w:cs="Arial"/>
          <w:i w:val="0"/>
          <w:lang w:val="es-ES_tradnl" w:eastAsia="ja-JP"/>
        </w:rPr>
        <w:t> </w:t>
      </w:r>
      <w:r w:rsidR="00A8615D" w:rsidRPr="00DB3D68">
        <w:rPr>
          <w:rFonts w:cs="Arial"/>
          <w:i w:val="0"/>
          <w:lang w:val="es-ES_tradnl" w:eastAsia="ja-JP"/>
        </w:rPr>
        <w:t xml:space="preserve">I </w:t>
      </w:r>
      <w:r w:rsidR="003B56B9" w:rsidRPr="00DB3D68">
        <w:rPr>
          <w:rFonts w:cs="Arial"/>
          <w:i w:val="0"/>
          <w:lang w:val="es-ES_tradnl" w:eastAsia="ja-JP"/>
        </w:rPr>
        <w:t xml:space="preserve">y </w:t>
      </w:r>
      <w:r w:rsidR="00A8615D" w:rsidRPr="00DB3D68">
        <w:rPr>
          <w:rFonts w:cs="Arial"/>
          <w:i w:val="0"/>
          <w:lang w:val="es-ES_tradnl" w:eastAsia="ja-JP"/>
        </w:rPr>
        <w:t xml:space="preserve">II </w:t>
      </w:r>
      <w:r w:rsidR="003B56B9" w:rsidRPr="00DB3D68">
        <w:rPr>
          <w:rFonts w:cs="Arial"/>
          <w:i w:val="0"/>
          <w:lang w:val="es-ES_tradnl" w:eastAsia="ja-JP"/>
        </w:rPr>
        <w:t>d</w:t>
      </w:r>
      <w:r w:rsidR="00A8615D" w:rsidRPr="00DB3D68">
        <w:rPr>
          <w:rFonts w:cs="Arial"/>
          <w:i w:val="0"/>
          <w:lang w:val="es-ES_tradnl" w:eastAsia="ja-JP"/>
        </w:rPr>
        <w:t>el presente documento;</w:t>
      </w:r>
    </w:p>
    <w:p w:rsidR="009158A3" w:rsidRPr="00CC1011" w:rsidRDefault="009158A3" w:rsidP="009158A3">
      <w:pPr>
        <w:pStyle w:val="DecisionParagraphs"/>
        <w:tabs>
          <w:tab w:val="left" w:pos="1134"/>
          <w:tab w:val="left" w:pos="5220"/>
          <w:tab w:val="left" w:pos="5850"/>
          <w:tab w:val="left" w:pos="5954"/>
        </w:tabs>
        <w:ind w:left="0" w:firstLine="567"/>
        <w:rPr>
          <w:rFonts w:cs="Arial"/>
          <w:i w:val="0"/>
          <w:lang w:val="es-ES" w:eastAsia="ja-JP"/>
        </w:rPr>
      </w:pPr>
    </w:p>
    <w:p w:rsidR="009158A3" w:rsidRPr="00CC1011" w:rsidRDefault="009158A3" w:rsidP="009158A3">
      <w:pPr>
        <w:pStyle w:val="DecisionParagraphs"/>
        <w:tabs>
          <w:tab w:val="left" w:pos="1134"/>
          <w:tab w:val="left" w:pos="5220"/>
          <w:tab w:val="left" w:pos="5310"/>
          <w:tab w:val="left" w:pos="5850"/>
          <w:tab w:val="left" w:pos="5954"/>
        </w:tabs>
        <w:ind w:left="0" w:firstLine="567"/>
        <w:rPr>
          <w:rFonts w:cs="Arial"/>
          <w:i w:val="0"/>
          <w:lang w:val="es-ES" w:eastAsia="ja-JP"/>
        </w:rPr>
      </w:pPr>
      <w:r w:rsidRPr="00CC1011">
        <w:rPr>
          <w:rFonts w:cs="Arial"/>
          <w:i w:val="0"/>
          <w:lang w:val="es-ES" w:eastAsia="ja-JP"/>
        </w:rPr>
        <w:t>b)</w:t>
      </w:r>
      <w:r w:rsidRPr="00CC1011">
        <w:rPr>
          <w:rFonts w:cs="Arial"/>
          <w:i w:val="0"/>
          <w:lang w:val="es-ES" w:eastAsia="ja-JP"/>
        </w:rPr>
        <w:tab/>
      </w:r>
      <w:r w:rsidR="003B56B9" w:rsidRPr="00DB3D68">
        <w:rPr>
          <w:rFonts w:cs="Arial"/>
          <w:i w:val="0"/>
          <w:lang w:val="es-ES_tradnl" w:eastAsia="ja-JP"/>
        </w:rPr>
        <w:t>examinar las observaciones formuladas por los TWP en sus sesiones de 2015, y</w:t>
      </w:r>
    </w:p>
    <w:p w:rsidR="009158A3" w:rsidRPr="00CC1011" w:rsidRDefault="009158A3" w:rsidP="009158A3">
      <w:pPr>
        <w:pStyle w:val="DecisionParagraphs"/>
        <w:tabs>
          <w:tab w:val="left" w:pos="1134"/>
          <w:tab w:val="left" w:pos="5220"/>
          <w:tab w:val="left" w:pos="5310"/>
          <w:tab w:val="left" w:pos="5850"/>
          <w:tab w:val="left" w:pos="5954"/>
        </w:tabs>
        <w:ind w:left="0" w:firstLine="567"/>
        <w:rPr>
          <w:rFonts w:cs="Arial"/>
          <w:i w:val="0"/>
          <w:lang w:val="es-ES" w:eastAsia="ja-JP"/>
        </w:rPr>
      </w:pPr>
    </w:p>
    <w:p w:rsidR="009158A3" w:rsidRPr="00CC1011" w:rsidRDefault="009158A3" w:rsidP="009158A3">
      <w:pPr>
        <w:pStyle w:val="DecisionParagraphs"/>
        <w:tabs>
          <w:tab w:val="left" w:pos="1134"/>
          <w:tab w:val="left" w:pos="5220"/>
          <w:tab w:val="left" w:pos="5310"/>
          <w:tab w:val="left" w:pos="5850"/>
          <w:tab w:val="left" w:pos="5954"/>
        </w:tabs>
        <w:ind w:left="0" w:firstLine="567"/>
        <w:rPr>
          <w:rFonts w:cs="Arial"/>
          <w:i w:val="0"/>
          <w:lang w:val="es-ES" w:eastAsia="ja-JP"/>
        </w:rPr>
      </w:pPr>
      <w:r w:rsidRPr="00CC1011">
        <w:rPr>
          <w:rFonts w:cs="Arial"/>
          <w:i w:val="0"/>
          <w:lang w:val="es-ES" w:eastAsia="ja-JP"/>
        </w:rPr>
        <w:t>c)</w:t>
      </w:r>
      <w:r w:rsidRPr="00CC1011">
        <w:rPr>
          <w:rFonts w:cs="Arial"/>
          <w:i w:val="0"/>
          <w:lang w:val="es-ES" w:eastAsia="ja-JP"/>
        </w:rPr>
        <w:tab/>
      </w:r>
      <w:r w:rsidR="003B56B9" w:rsidRPr="00DB3D68">
        <w:rPr>
          <w:rFonts w:cs="Arial"/>
          <w:i w:val="0"/>
          <w:lang w:val="es-ES_tradnl" w:eastAsia="ja-JP"/>
        </w:rPr>
        <w:t xml:space="preserve">examinar la propuesta relativa a la elaboración de </w:t>
      </w:r>
      <w:r w:rsidR="00F833B3" w:rsidRPr="00DB3D68">
        <w:rPr>
          <w:rFonts w:cs="Arial"/>
          <w:i w:val="0"/>
          <w:lang w:val="es-ES_tradnl" w:eastAsia="ja-JP"/>
        </w:rPr>
        <w:t>orientaciones sobre el examen </w:t>
      </w:r>
      <w:r w:rsidR="003B56B9" w:rsidRPr="00DB3D68">
        <w:rPr>
          <w:rFonts w:cs="Arial"/>
          <w:i w:val="0"/>
          <w:lang w:val="es-ES_tradnl" w:eastAsia="ja-JP"/>
        </w:rPr>
        <w:t xml:space="preserve">DHE de muestras en bloque para su inclusión en una futura revisión del documento TGP/8, </w:t>
      </w:r>
      <w:proofErr w:type="gramStart"/>
      <w:r w:rsidR="003B56B9" w:rsidRPr="00DB3D68">
        <w:rPr>
          <w:rFonts w:cs="Arial"/>
          <w:i w:val="0"/>
          <w:lang w:val="es-ES_tradnl" w:eastAsia="ja-JP"/>
        </w:rPr>
        <w:t>p</w:t>
      </w:r>
      <w:r w:rsidR="00F369CB" w:rsidRPr="00DB3D68">
        <w:rPr>
          <w:rFonts w:cs="Arial"/>
          <w:i w:val="0"/>
          <w:lang w:val="es-ES_tradnl" w:eastAsia="ja-JP"/>
        </w:rPr>
        <w:t>resentada</w:t>
      </w:r>
      <w:proofErr w:type="gramEnd"/>
      <w:r w:rsidR="00F369CB" w:rsidRPr="00DB3D68">
        <w:rPr>
          <w:rFonts w:cs="Arial"/>
          <w:i w:val="0"/>
          <w:lang w:val="es-ES_tradnl" w:eastAsia="ja-JP"/>
        </w:rPr>
        <w:t xml:space="preserve"> en el párrafo </w:t>
      </w:r>
      <w:r w:rsidR="003B56B9" w:rsidRPr="00DB3D68">
        <w:rPr>
          <w:rFonts w:cs="Arial"/>
          <w:i w:val="0"/>
          <w:lang w:val="es-ES_tradnl" w:eastAsia="ja-JP"/>
        </w:rPr>
        <w:t>22</w:t>
      </w:r>
      <w:r w:rsidR="003B56B9" w:rsidRPr="00DB3D68">
        <w:rPr>
          <w:rFonts w:cs="Arial"/>
          <w:i w:val="0"/>
          <w:lang w:val="es-ES_tradnl"/>
        </w:rPr>
        <w:t>.</w:t>
      </w:r>
    </w:p>
    <w:p w:rsidR="009158A3" w:rsidRPr="00CC1011" w:rsidRDefault="009158A3" w:rsidP="009158A3">
      <w:pPr>
        <w:rPr>
          <w:rFonts w:cs="Arial"/>
          <w:snapToGrid w:val="0"/>
          <w:lang w:val="es-ES"/>
        </w:rPr>
      </w:pPr>
    </w:p>
    <w:p w:rsidR="009158A3" w:rsidRPr="00CC1011" w:rsidRDefault="009158A3" w:rsidP="009158A3">
      <w:pPr>
        <w:rPr>
          <w:rFonts w:cs="Arial"/>
          <w:snapToGrid w:val="0"/>
          <w:lang w:val="es-ES"/>
        </w:rPr>
      </w:pPr>
    </w:p>
    <w:p w:rsidR="009158A3" w:rsidRPr="00CC1011" w:rsidRDefault="005F0C07" w:rsidP="009158A3">
      <w:pPr>
        <w:keepNext/>
        <w:rPr>
          <w:rFonts w:cs="Arial"/>
          <w:snapToGrid w:val="0"/>
          <w:lang w:val="es-ES" w:eastAsia="ja-JP"/>
        </w:rPr>
      </w:pPr>
      <w:r w:rsidRPr="00DB3D68">
        <w:rPr>
          <w:rFonts w:cs="Arial"/>
          <w:snapToGrid w:val="0"/>
        </w:rPr>
        <w:fldChar w:fldCharType="begin"/>
      </w:r>
      <w:r w:rsidR="009158A3" w:rsidRPr="00CC1011">
        <w:rPr>
          <w:rFonts w:cs="Arial"/>
          <w:snapToGrid w:val="0"/>
          <w:lang w:val="es-ES"/>
        </w:rPr>
        <w:instrText xml:space="preserve"> AUTONUM  </w:instrText>
      </w:r>
      <w:r w:rsidRPr="00DB3D68">
        <w:rPr>
          <w:rFonts w:cs="Arial"/>
          <w:snapToGrid w:val="0"/>
        </w:rPr>
        <w:fldChar w:fldCharType="end"/>
      </w:r>
      <w:r w:rsidR="009158A3" w:rsidRPr="00CC1011">
        <w:rPr>
          <w:rFonts w:cs="Arial"/>
          <w:snapToGrid w:val="0"/>
          <w:lang w:val="es-ES"/>
        </w:rPr>
        <w:tab/>
      </w:r>
      <w:r w:rsidR="00F369CB" w:rsidRPr="00DB3D68">
        <w:rPr>
          <w:rFonts w:cs="Arial"/>
          <w:snapToGrid w:val="0"/>
          <w:lang w:val="es-ES_tradnl" w:eastAsia="ja-JP"/>
        </w:rPr>
        <w:t>La estructura del presente documento es la siguiente:</w:t>
      </w:r>
    </w:p>
    <w:p w:rsidR="00DB3D68" w:rsidRDefault="005F0C07" w:rsidP="00C914C8">
      <w:pPr>
        <w:pStyle w:val="TOC1"/>
        <w:rPr>
          <w:rFonts w:asciiTheme="minorHAnsi" w:eastAsiaTheme="minorEastAsia" w:hAnsiTheme="minorHAnsi" w:cstheme="minorBidi"/>
          <w:noProof/>
          <w:sz w:val="22"/>
          <w:szCs w:val="22"/>
          <w:lang w:val="es-ES" w:eastAsia="es-ES"/>
        </w:rPr>
      </w:pPr>
      <w:r w:rsidRPr="00DB3D68">
        <w:rPr>
          <w:rFonts w:cs="Arial"/>
          <w:bCs/>
          <w:snapToGrid w:val="0"/>
          <w:sz w:val="18"/>
        </w:rPr>
        <w:fldChar w:fldCharType="begin"/>
      </w:r>
      <w:r w:rsidR="009158A3" w:rsidRPr="00DB3D68">
        <w:rPr>
          <w:rFonts w:cs="Arial"/>
          <w:bCs/>
          <w:snapToGrid w:val="0"/>
          <w:sz w:val="18"/>
        </w:rPr>
        <w:instrText xml:space="preserve"> TOC \o "1-3" \h \z \u </w:instrText>
      </w:r>
      <w:r w:rsidRPr="00DB3D68">
        <w:rPr>
          <w:rFonts w:cs="Arial"/>
          <w:bCs/>
          <w:snapToGrid w:val="0"/>
          <w:sz w:val="18"/>
        </w:rPr>
        <w:fldChar w:fldCharType="separate"/>
      </w:r>
      <w:hyperlink w:anchor="_Toc442107205" w:history="1">
        <w:r w:rsidR="00DB3D68" w:rsidRPr="00683D97">
          <w:rPr>
            <w:rStyle w:val="Hyperlink"/>
            <w:rFonts w:cs="Arial"/>
            <w:noProof/>
            <w:lang w:val="es-ES_tradnl"/>
          </w:rPr>
          <w:t>RESUMEN</w:t>
        </w:r>
        <w:r w:rsidR="00DB3D68">
          <w:rPr>
            <w:noProof/>
            <w:webHidden/>
          </w:rPr>
          <w:tab/>
        </w:r>
        <w:r>
          <w:rPr>
            <w:noProof/>
            <w:webHidden/>
          </w:rPr>
          <w:fldChar w:fldCharType="begin"/>
        </w:r>
        <w:r w:rsidR="00DB3D68">
          <w:rPr>
            <w:noProof/>
            <w:webHidden/>
          </w:rPr>
          <w:instrText xml:space="preserve"> PAGEREF _Toc442107205 \h </w:instrText>
        </w:r>
        <w:r>
          <w:rPr>
            <w:noProof/>
            <w:webHidden/>
          </w:rPr>
        </w:r>
        <w:r>
          <w:rPr>
            <w:noProof/>
            <w:webHidden/>
          </w:rPr>
          <w:fldChar w:fldCharType="separate"/>
        </w:r>
        <w:r w:rsidR="00B543FC">
          <w:rPr>
            <w:noProof/>
            <w:webHidden/>
          </w:rPr>
          <w:t>1</w:t>
        </w:r>
        <w:r>
          <w:rPr>
            <w:noProof/>
            <w:webHidden/>
          </w:rPr>
          <w:fldChar w:fldCharType="end"/>
        </w:r>
      </w:hyperlink>
    </w:p>
    <w:p w:rsidR="00DB3D68" w:rsidRDefault="00B543FC" w:rsidP="00C914C8">
      <w:pPr>
        <w:pStyle w:val="TOC1"/>
        <w:rPr>
          <w:rFonts w:asciiTheme="minorHAnsi" w:eastAsiaTheme="minorEastAsia" w:hAnsiTheme="minorHAnsi" w:cstheme="minorBidi"/>
          <w:noProof/>
          <w:sz w:val="22"/>
          <w:szCs w:val="22"/>
          <w:lang w:val="es-ES" w:eastAsia="es-ES"/>
        </w:rPr>
      </w:pPr>
      <w:hyperlink w:anchor="_Toc442107206" w:history="1">
        <w:r w:rsidR="00DB3D68" w:rsidRPr="00683D97">
          <w:rPr>
            <w:rStyle w:val="Hyperlink"/>
            <w:rFonts w:cs="Arial"/>
            <w:noProof/>
            <w:lang w:val="es-ES_tradnl"/>
          </w:rPr>
          <w:t>ANTECEDENTES</w:t>
        </w:r>
        <w:r w:rsidR="00DB3D68">
          <w:rPr>
            <w:noProof/>
            <w:webHidden/>
          </w:rPr>
          <w:tab/>
        </w:r>
        <w:r w:rsidR="005F0C07">
          <w:rPr>
            <w:noProof/>
            <w:webHidden/>
          </w:rPr>
          <w:fldChar w:fldCharType="begin"/>
        </w:r>
        <w:r w:rsidR="00DB3D68">
          <w:rPr>
            <w:noProof/>
            <w:webHidden/>
          </w:rPr>
          <w:instrText xml:space="preserve"> PAGEREF _Toc442107206 \h </w:instrText>
        </w:r>
        <w:r w:rsidR="005F0C07">
          <w:rPr>
            <w:noProof/>
            <w:webHidden/>
          </w:rPr>
        </w:r>
        <w:r w:rsidR="005F0C07">
          <w:rPr>
            <w:noProof/>
            <w:webHidden/>
          </w:rPr>
          <w:fldChar w:fldCharType="separate"/>
        </w:r>
        <w:r>
          <w:rPr>
            <w:noProof/>
            <w:webHidden/>
          </w:rPr>
          <w:t>2</w:t>
        </w:r>
        <w:r w:rsidR="005F0C07">
          <w:rPr>
            <w:noProof/>
            <w:webHidden/>
          </w:rPr>
          <w:fldChar w:fldCharType="end"/>
        </w:r>
      </w:hyperlink>
    </w:p>
    <w:p w:rsidR="00DB3D68" w:rsidRDefault="00B543FC" w:rsidP="00C914C8">
      <w:pPr>
        <w:pStyle w:val="TOC1"/>
        <w:rPr>
          <w:rFonts w:asciiTheme="minorHAnsi" w:eastAsiaTheme="minorEastAsia" w:hAnsiTheme="minorHAnsi" w:cstheme="minorBidi"/>
          <w:noProof/>
          <w:sz w:val="22"/>
          <w:szCs w:val="22"/>
          <w:lang w:val="es-ES" w:eastAsia="es-ES"/>
        </w:rPr>
      </w:pPr>
      <w:hyperlink w:anchor="_Toc442107207" w:history="1">
        <w:r w:rsidR="00DB3D68" w:rsidRPr="00683D97">
          <w:rPr>
            <w:rStyle w:val="Hyperlink"/>
            <w:rFonts w:cs="Arial"/>
            <w:noProof/>
            <w:lang w:val="es-ES_tradnl" w:eastAsia="ja-JP"/>
          </w:rPr>
          <w:t>NOVEDADES ACAECIDAS EN 2015</w:t>
        </w:r>
        <w:r w:rsidR="00DB3D68">
          <w:rPr>
            <w:noProof/>
            <w:webHidden/>
          </w:rPr>
          <w:tab/>
        </w:r>
        <w:r w:rsidR="005F0C07">
          <w:rPr>
            <w:noProof/>
            <w:webHidden/>
          </w:rPr>
          <w:fldChar w:fldCharType="begin"/>
        </w:r>
        <w:r w:rsidR="00DB3D68">
          <w:rPr>
            <w:noProof/>
            <w:webHidden/>
          </w:rPr>
          <w:instrText xml:space="preserve"> PAGEREF _Toc442107207 \h </w:instrText>
        </w:r>
        <w:r w:rsidR="005F0C07">
          <w:rPr>
            <w:noProof/>
            <w:webHidden/>
          </w:rPr>
        </w:r>
        <w:r w:rsidR="005F0C07">
          <w:rPr>
            <w:noProof/>
            <w:webHidden/>
          </w:rPr>
          <w:fldChar w:fldCharType="separate"/>
        </w:r>
        <w:r>
          <w:rPr>
            <w:noProof/>
            <w:webHidden/>
          </w:rPr>
          <w:t>2</w:t>
        </w:r>
        <w:r w:rsidR="005F0C07">
          <w:rPr>
            <w:noProof/>
            <w:webHidden/>
          </w:rPr>
          <w:fldChar w:fldCharType="end"/>
        </w:r>
      </w:hyperlink>
    </w:p>
    <w:p w:rsidR="00DB3D68" w:rsidRDefault="00B543FC">
      <w:pPr>
        <w:pStyle w:val="TOC2"/>
        <w:rPr>
          <w:rFonts w:asciiTheme="minorHAnsi" w:eastAsiaTheme="minorEastAsia" w:hAnsiTheme="minorHAnsi" w:cstheme="minorBidi"/>
          <w:smallCaps w:val="0"/>
          <w:noProof/>
          <w:sz w:val="22"/>
          <w:szCs w:val="22"/>
          <w:lang w:val="es-ES" w:eastAsia="es-ES"/>
        </w:rPr>
      </w:pPr>
      <w:hyperlink w:anchor="_Toc442107208" w:history="1">
        <w:r w:rsidR="00DB3D68" w:rsidRPr="00683D97">
          <w:rPr>
            <w:rStyle w:val="Hyperlink"/>
            <w:noProof/>
            <w:lang w:val="es-ES_tradnl"/>
          </w:rPr>
          <w:t>Comité Técnico</w:t>
        </w:r>
        <w:r w:rsidR="00DB3D68">
          <w:rPr>
            <w:noProof/>
            <w:webHidden/>
          </w:rPr>
          <w:tab/>
        </w:r>
        <w:r w:rsidR="005F0C07">
          <w:rPr>
            <w:noProof/>
            <w:webHidden/>
          </w:rPr>
          <w:fldChar w:fldCharType="begin"/>
        </w:r>
        <w:r w:rsidR="00DB3D68">
          <w:rPr>
            <w:noProof/>
            <w:webHidden/>
          </w:rPr>
          <w:instrText xml:space="preserve"> PAGEREF _Toc442107208 \h </w:instrText>
        </w:r>
        <w:r w:rsidR="005F0C07">
          <w:rPr>
            <w:noProof/>
            <w:webHidden/>
          </w:rPr>
        </w:r>
        <w:r w:rsidR="005F0C07">
          <w:rPr>
            <w:noProof/>
            <w:webHidden/>
          </w:rPr>
          <w:fldChar w:fldCharType="separate"/>
        </w:r>
        <w:r>
          <w:rPr>
            <w:noProof/>
            <w:webHidden/>
          </w:rPr>
          <w:t>2</w:t>
        </w:r>
        <w:r w:rsidR="005F0C07">
          <w:rPr>
            <w:noProof/>
            <w:webHidden/>
          </w:rPr>
          <w:fldChar w:fldCharType="end"/>
        </w:r>
      </w:hyperlink>
    </w:p>
    <w:p w:rsidR="00DB3D68" w:rsidRDefault="00B543FC">
      <w:pPr>
        <w:pStyle w:val="TOC2"/>
        <w:rPr>
          <w:rFonts w:asciiTheme="minorHAnsi" w:eastAsiaTheme="minorEastAsia" w:hAnsiTheme="minorHAnsi" w:cstheme="minorBidi"/>
          <w:smallCaps w:val="0"/>
          <w:noProof/>
          <w:sz w:val="22"/>
          <w:szCs w:val="22"/>
          <w:lang w:val="es-ES" w:eastAsia="es-ES"/>
        </w:rPr>
      </w:pPr>
      <w:hyperlink w:anchor="_Toc442107209" w:history="1">
        <w:r w:rsidR="00DB3D68" w:rsidRPr="00683D97">
          <w:rPr>
            <w:rStyle w:val="Hyperlink"/>
            <w:noProof/>
            <w:snapToGrid w:val="0"/>
            <w:lang w:val="es-ES_tradnl"/>
          </w:rPr>
          <w:t>Grupos de Trabajo Técnico</w:t>
        </w:r>
        <w:r w:rsidR="00DB3D68">
          <w:rPr>
            <w:noProof/>
            <w:webHidden/>
          </w:rPr>
          <w:tab/>
        </w:r>
        <w:r w:rsidR="005F0C07">
          <w:rPr>
            <w:noProof/>
            <w:webHidden/>
          </w:rPr>
          <w:fldChar w:fldCharType="begin"/>
        </w:r>
        <w:r w:rsidR="00DB3D68">
          <w:rPr>
            <w:noProof/>
            <w:webHidden/>
          </w:rPr>
          <w:instrText xml:space="preserve"> PAGEREF _Toc442107209 \h </w:instrText>
        </w:r>
        <w:r w:rsidR="005F0C07">
          <w:rPr>
            <w:noProof/>
            <w:webHidden/>
          </w:rPr>
        </w:r>
        <w:r w:rsidR="005F0C07">
          <w:rPr>
            <w:noProof/>
            <w:webHidden/>
          </w:rPr>
          <w:fldChar w:fldCharType="separate"/>
        </w:r>
        <w:r>
          <w:rPr>
            <w:noProof/>
            <w:webHidden/>
          </w:rPr>
          <w:t>2</w:t>
        </w:r>
        <w:r w:rsidR="005F0C07">
          <w:rPr>
            <w:noProof/>
            <w:webHidden/>
          </w:rPr>
          <w:fldChar w:fldCharType="end"/>
        </w:r>
      </w:hyperlink>
    </w:p>
    <w:p w:rsidR="00DB3D68" w:rsidRDefault="00B543FC" w:rsidP="00C914C8">
      <w:pPr>
        <w:pStyle w:val="TOC1"/>
        <w:rPr>
          <w:rFonts w:asciiTheme="minorHAnsi" w:eastAsiaTheme="minorEastAsia" w:hAnsiTheme="minorHAnsi" w:cstheme="minorBidi"/>
          <w:noProof/>
          <w:sz w:val="22"/>
          <w:szCs w:val="22"/>
          <w:lang w:val="es-ES" w:eastAsia="es-ES"/>
        </w:rPr>
      </w:pPr>
      <w:hyperlink w:anchor="_Toc442107210" w:history="1">
        <w:r w:rsidR="00DB3D68" w:rsidRPr="00683D97">
          <w:rPr>
            <w:rStyle w:val="Hyperlink"/>
            <w:rFonts w:cs="Arial"/>
            <w:noProof/>
            <w:lang w:val="es-ES_tradnl" w:eastAsia="ja-JP"/>
          </w:rPr>
          <w:t>PROPUESTA</w:t>
        </w:r>
        <w:r w:rsidR="00DB3D68">
          <w:rPr>
            <w:noProof/>
            <w:webHidden/>
          </w:rPr>
          <w:tab/>
        </w:r>
        <w:r w:rsidR="005F0C07">
          <w:rPr>
            <w:noProof/>
            <w:webHidden/>
          </w:rPr>
          <w:fldChar w:fldCharType="begin"/>
        </w:r>
        <w:r w:rsidR="00DB3D68">
          <w:rPr>
            <w:noProof/>
            <w:webHidden/>
          </w:rPr>
          <w:instrText xml:space="preserve"> PAGEREF _Toc442107210 \h </w:instrText>
        </w:r>
        <w:r w:rsidR="005F0C07">
          <w:rPr>
            <w:noProof/>
            <w:webHidden/>
          </w:rPr>
        </w:r>
        <w:r w:rsidR="005F0C07">
          <w:rPr>
            <w:noProof/>
            <w:webHidden/>
          </w:rPr>
          <w:fldChar w:fldCharType="separate"/>
        </w:r>
        <w:r>
          <w:rPr>
            <w:noProof/>
            <w:webHidden/>
          </w:rPr>
          <w:t>4</w:t>
        </w:r>
        <w:r w:rsidR="005F0C07">
          <w:rPr>
            <w:noProof/>
            <w:webHidden/>
          </w:rPr>
          <w:fldChar w:fldCharType="end"/>
        </w:r>
      </w:hyperlink>
    </w:p>
    <w:p w:rsidR="009158A3" w:rsidRPr="00CC1011" w:rsidRDefault="005F0C07" w:rsidP="00C914C8">
      <w:pPr>
        <w:spacing w:before="120" w:after="120"/>
        <w:ind w:left="1134" w:hanging="1134"/>
        <w:rPr>
          <w:rFonts w:cs="Arial"/>
          <w:lang w:val="es-ES"/>
        </w:rPr>
      </w:pPr>
      <w:r w:rsidRPr="00DB3D68">
        <w:rPr>
          <w:rFonts w:cs="Arial"/>
          <w:noProof/>
          <w:snapToGrid w:val="0"/>
        </w:rPr>
        <w:fldChar w:fldCharType="end"/>
      </w:r>
      <w:r w:rsidR="00F369CB" w:rsidRPr="00DB3D68">
        <w:rPr>
          <w:rFonts w:cs="Arial"/>
          <w:lang w:val="es-ES_tradnl" w:eastAsia="ja-JP"/>
        </w:rPr>
        <w:t>ANEXO I:</w:t>
      </w:r>
      <w:r w:rsidR="009158A3" w:rsidRPr="00CC1011">
        <w:rPr>
          <w:rFonts w:cs="Arial"/>
          <w:lang w:val="es-ES" w:eastAsia="ja-JP"/>
        </w:rPr>
        <w:tab/>
      </w:r>
      <w:r w:rsidR="00F369CB" w:rsidRPr="00DB3D68">
        <w:rPr>
          <w:rFonts w:cs="Arial"/>
          <w:lang w:val="es-ES_tradnl"/>
        </w:rPr>
        <w:t xml:space="preserve">DOCUMENTO DE DEBATE SOBRE LOS </w:t>
      </w:r>
      <w:r w:rsidR="00F369CB" w:rsidRPr="00DB3D68">
        <w:rPr>
          <w:rFonts w:cs="Arial"/>
          <w:lang w:val="es-ES_tradnl" w:eastAsia="ja-JP"/>
        </w:rPr>
        <w:t>REQUISITOS DE HOMOGENEIDAD</w:t>
      </w:r>
      <w:r w:rsidR="00F369CB" w:rsidRPr="00DB3D68">
        <w:rPr>
          <w:rFonts w:cs="Arial"/>
          <w:i/>
          <w:lang w:val="es-ES_tradnl" w:eastAsia="ja-JP"/>
        </w:rPr>
        <w:t xml:space="preserve"> </w:t>
      </w:r>
      <w:r w:rsidR="00F369CB" w:rsidRPr="00DB3D68">
        <w:rPr>
          <w:rFonts w:cs="Arial"/>
          <w:lang w:val="es-ES_tradnl" w:eastAsia="ja-JP"/>
        </w:rPr>
        <w:t>EN CARACTERES EN BLOQUE</w:t>
      </w:r>
    </w:p>
    <w:p w:rsidR="009158A3" w:rsidRPr="00CC1011" w:rsidRDefault="00F369CB" w:rsidP="00C914C8">
      <w:pPr>
        <w:spacing w:after="120"/>
        <w:ind w:left="1134" w:hanging="1134"/>
        <w:rPr>
          <w:rFonts w:cs="Arial"/>
          <w:lang w:val="es-ES"/>
        </w:rPr>
      </w:pPr>
      <w:r w:rsidRPr="00DB3D68">
        <w:rPr>
          <w:rFonts w:cs="Arial"/>
          <w:lang w:val="es-ES_tradnl" w:eastAsia="ja-JP"/>
        </w:rPr>
        <w:t>ANEXO II:</w:t>
      </w:r>
      <w:r w:rsidR="009158A3" w:rsidRPr="00CC1011">
        <w:rPr>
          <w:rFonts w:cs="Arial"/>
          <w:lang w:val="es-ES" w:eastAsia="ja-JP"/>
        </w:rPr>
        <w:tab/>
      </w:r>
      <w:r w:rsidRPr="00DB3D68">
        <w:rPr>
          <w:rFonts w:cs="Arial"/>
          <w:lang w:val="es-ES_tradnl"/>
        </w:rPr>
        <w:t>EJEMPLO DE UN CARÁCTER EN BLOQUE EN LOS PAÍSES BAJOS:</w:t>
      </w:r>
      <w:r w:rsidR="009158A3" w:rsidRPr="00CC1011">
        <w:rPr>
          <w:rFonts w:cs="Arial"/>
          <w:lang w:val="es-ES"/>
        </w:rPr>
        <w:t xml:space="preserve"> </w:t>
      </w:r>
      <w:r w:rsidRPr="00DB3D68">
        <w:rPr>
          <w:rFonts w:cs="Arial"/>
          <w:lang w:val="es-ES_tradnl"/>
        </w:rPr>
        <w:t>CONTENIDO DE GLUCORRAFANINA</w:t>
      </w:r>
    </w:p>
    <w:p w:rsidR="009158A3" w:rsidRPr="00CC1011" w:rsidRDefault="009158A3" w:rsidP="009158A3">
      <w:pPr>
        <w:jc w:val="left"/>
        <w:rPr>
          <w:rFonts w:cs="Arial"/>
          <w:lang w:val="es-ES"/>
        </w:rPr>
      </w:pPr>
      <w:r w:rsidRPr="00CC1011">
        <w:rPr>
          <w:rFonts w:cs="Arial"/>
          <w:lang w:val="es-ES"/>
        </w:rPr>
        <w:br w:type="page"/>
      </w:r>
    </w:p>
    <w:p w:rsidR="009158A3" w:rsidRPr="00CC1011" w:rsidRDefault="005F0C07" w:rsidP="009158A3">
      <w:pPr>
        <w:rPr>
          <w:rFonts w:cs="Arial"/>
          <w:lang w:val="es-ES"/>
        </w:rPr>
      </w:pPr>
      <w:r w:rsidRPr="00DB3D68">
        <w:rPr>
          <w:rFonts w:cs="Arial"/>
        </w:rPr>
        <w:lastRenderedPageBreak/>
        <w:fldChar w:fldCharType="begin"/>
      </w:r>
      <w:r w:rsidR="009158A3" w:rsidRPr="00CC1011">
        <w:rPr>
          <w:rFonts w:cs="Arial"/>
          <w:lang w:val="es-ES"/>
        </w:rPr>
        <w:instrText xml:space="preserve"> AUTONUM  </w:instrText>
      </w:r>
      <w:r w:rsidRPr="00DB3D68">
        <w:rPr>
          <w:rFonts w:cs="Arial"/>
        </w:rPr>
        <w:fldChar w:fldCharType="end"/>
      </w:r>
      <w:r w:rsidR="009158A3" w:rsidRPr="00CC1011">
        <w:rPr>
          <w:rFonts w:cs="Arial"/>
          <w:lang w:val="es-ES"/>
        </w:rPr>
        <w:tab/>
      </w:r>
      <w:r w:rsidR="002A1506" w:rsidRPr="00DB3D68">
        <w:rPr>
          <w:rFonts w:cs="Arial"/>
          <w:lang w:val="es-ES_tradnl"/>
        </w:rPr>
        <w:t>En el presente documento se utilizan las abreviaturas siguientes:</w:t>
      </w:r>
    </w:p>
    <w:p w:rsidR="009158A3" w:rsidRPr="00CC1011" w:rsidRDefault="009158A3" w:rsidP="009158A3">
      <w:pPr>
        <w:rPr>
          <w:rFonts w:cs="Arial"/>
          <w:lang w:val="es-ES"/>
        </w:rPr>
      </w:pPr>
    </w:p>
    <w:p w:rsidR="009158A3" w:rsidRPr="00CC1011" w:rsidRDefault="009158A3" w:rsidP="009158A3">
      <w:pPr>
        <w:rPr>
          <w:rFonts w:cs="Arial"/>
          <w:lang w:val="es-ES"/>
        </w:rPr>
      </w:pPr>
      <w:r w:rsidRPr="00CC1011">
        <w:rPr>
          <w:rFonts w:cs="Arial"/>
          <w:lang w:val="es-ES"/>
        </w:rPr>
        <w:tab/>
      </w:r>
      <w:r w:rsidR="002A1506" w:rsidRPr="00DB3D68">
        <w:rPr>
          <w:rFonts w:cs="Arial"/>
          <w:lang w:val="es-ES_tradnl"/>
        </w:rPr>
        <w:t>TC:</w:t>
      </w:r>
      <w:r w:rsidRPr="00CC1011">
        <w:rPr>
          <w:rFonts w:cs="Arial"/>
          <w:lang w:val="es-ES"/>
        </w:rPr>
        <w:tab/>
      </w:r>
      <w:r w:rsidRPr="00CC1011">
        <w:rPr>
          <w:rFonts w:cs="Arial"/>
          <w:lang w:val="es-ES"/>
        </w:rPr>
        <w:tab/>
      </w:r>
      <w:r w:rsidR="002A1506" w:rsidRPr="00DB3D68">
        <w:rPr>
          <w:rFonts w:cs="Arial"/>
          <w:lang w:val="es-ES_tradnl"/>
        </w:rPr>
        <w:t>Comité Técnico</w:t>
      </w:r>
    </w:p>
    <w:p w:rsidR="009158A3" w:rsidRPr="00CC1011" w:rsidRDefault="009158A3" w:rsidP="009158A3">
      <w:pPr>
        <w:rPr>
          <w:rFonts w:eastAsia="PMingLiU" w:cs="Arial"/>
          <w:szCs w:val="24"/>
          <w:lang w:val="es-ES"/>
        </w:rPr>
      </w:pPr>
      <w:r w:rsidRPr="00CC1011">
        <w:rPr>
          <w:rFonts w:eastAsia="PMingLiU" w:cs="Arial"/>
          <w:szCs w:val="24"/>
          <w:lang w:val="es-ES"/>
        </w:rPr>
        <w:tab/>
      </w:r>
      <w:r w:rsidR="002A1506" w:rsidRPr="00DB3D68">
        <w:rPr>
          <w:rFonts w:eastAsia="PMingLiU" w:cs="Arial"/>
          <w:szCs w:val="24"/>
          <w:lang w:val="es-ES_tradnl"/>
        </w:rPr>
        <w:t>TWA:</w:t>
      </w:r>
      <w:r w:rsidRPr="00CC1011">
        <w:rPr>
          <w:rFonts w:eastAsia="PMingLiU" w:cs="Arial"/>
          <w:szCs w:val="24"/>
          <w:lang w:val="es-ES"/>
        </w:rPr>
        <w:tab/>
      </w:r>
      <w:r w:rsidRPr="00CC1011">
        <w:rPr>
          <w:rFonts w:eastAsia="PMingLiU" w:cs="Arial"/>
          <w:szCs w:val="24"/>
          <w:lang w:val="es-ES"/>
        </w:rPr>
        <w:tab/>
      </w:r>
      <w:r w:rsidR="002A1506" w:rsidRPr="00DB3D68">
        <w:rPr>
          <w:rFonts w:eastAsia="PMingLiU" w:cs="Arial"/>
          <w:szCs w:val="24"/>
          <w:lang w:val="es-ES_tradnl"/>
        </w:rPr>
        <w:t>Grupo de Trabajo Técnico sobre Plantas Agrícolas</w:t>
      </w:r>
    </w:p>
    <w:p w:rsidR="009158A3" w:rsidRPr="00CC1011" w:rsidRDefault="009158A3" w:rsidP="009158A3">
      <w:pPr>
        <w:rPr>
          <w:rFonts w:eastAsia="PMingLiU" w:cs="Arial"/>
          <w:szCs w:val="24"/>
          <w:lang w:val="es-ES"/>
        </w:rPr>
      </w:pPr>
      <w:r w:rsidRPr="00CC1011">
        <w:rPr>
          <w:rFonts w:eastAsia="PMingLiU" w:cs="Arial"/>
          <w:szCs w:val="24"/>
          <w:lang w:val="es-ES"/>
        </w:rPr>
        <w:tab/>
      </w:r>
      <w:r w:rsidR="002A1506" w:rsidRPr="00DB3D68">
        <w:rPr>
          <w:rFonts w:eastAsia="PMingLiU" w:cs="Arial"/>
          <w:szCs w:val="24"/>
          <w:lang w:val="es-ES_tradnl"/>
        </w:rPr>
        <w:t>TWC:</w:t>
      </w:r>
      <w:r w:rsidRPr="00CC1011">
        <w:rPr>
          <w:rFonts w:eastAsia="PMingLiU" w:cs="Arial"/>
          <w:szCs w:val="24"/>
          <w:lang w:val="es-ES"/>
        </w:rPr>
        <w:tab/>
      </w:r>
      <w:r w:rsidRPr="00CC1011">
        <w:rPr>
          <w:rFonts w:eastAsia="PMingLiU" w:cs="Arial"/>
          <w:szCs w:val="24"/>
          <w:lang w:val="es-ES"/>
        </w:rPr>
        <w:tab/>
      </w:r>
      <w:r w:rsidR="002A1506" w:rsidRPr="00DB3D68">
        <w:rPr>
          <w:rFonts w:eastAsia="PMingLiU" w:cs="Arial"/>
          <w:szCs w:val="24"/>
          <w:lang w:val="es-ES_tradnl"/>
        </w:rPr>
        <w:t>Grupo de Trabajo Técnico sobre Automatización y Programas Informáticos</w:t>
      </w:r>
    </w:p>
    <w:p w:rsidR="009158A3" w:rsidRPr="00CC1011" w:rsidRDefault="009158A3" w:rsidP="009158A3">
      <w:pPr>
        <w:rPr>
          <w:rFonts w:eastAsia="PMingLiU" w:cs="Arial"/>
          <w:szCs w:val="24"/>
          <w:lang w:val="es-ES"/>
        </w:rPr>
      </w:pPr>
      <w:r w:rsidRPr="00CC1011">
        <w:rPr>
          <w:rFonts w:eastAsia="PMingLiU" w:cs="Arial"/>
          <w:szCs w:val="24"/>
          <w:lang w:val="es-ES"/>
        </w:rPr>
        <w:tab/>
      </w:r>
      <w:r w:rsidR="002A1506" w:rsidRPr="00DB3D68">
        <w:rPr>
          <w:rFonts w:eastAsia="PMingLiU" w:cs="Arial"/>
          <w:szCs w:val="24"/>
          <w:lang w:val="es-ES_tradnl"/>
        </w:rPr>
        <w:t>TWF:</w:t>
      </w:r>
      <w:r w:rsidRPr="00CC1011">
        <w:rPr>
          <w:rFonts w:eastAsia="PMingLiU" w:cs="Arial"/>
          <w:szCs w:val="24"/>
          <w:lang w:val="es-ES"/>
        </w:rPr>
        <w:t xml:space="preserve"> </w:t>
      </w:r>
      <w:r w:rsidRPr="00CC1011">
        <w:rPr>
          <w:rFonts w:eastAsia="PMingLiU" w:cs="Arial"/>
          <w:szCs w:val="24"/>
          <w:lang w:val="es-ES"/>
        </w:rPr>
        <w:tab/>
      </w:r>
      <w:r w:rsidRPr="00CC1011">
        <w:rPr>
          <w:rFonts w:eastAsia="PMingLiU" w:cs="Arial"/>
          <w:szCs w:val="24"/>
          <w:lang w:val="es-ES"/>
        </w:rPr>
        <w:tab/>
      </w:r>
      <w:r w:rsidR="002A1506" w:rsidRPr="00DB3D68">
        <w:rPr>
          <w:rFonts w:eastAsia="PMingLiU" w:cs="Arial"/>
          <w:szCs w:val="24"/>
          <w:lang w:val="es-ES_tradnl"/>
        </w:rPr>
        <w:t>Grupo de Trabajo Técnico sobre Plantas Frutales</w:t>
      </w:r>
    </w:p>
    <w:p w:rsidR="009158A3" w:rsidRPr="00CC1011" w:rsidRDefault="009158A3" w:rsidP="009158A3">
      <w:pPr>
        <w:rPr>
          <w:rFonts w:eastAsia="PMingLiU" w:cs="Arial"/>
          <w:szCs w:val="24"/>
          <w:lang w:val="es-ES"/>
        </w:rPr>
      </w:pPr>
      <w:r w:rsidRPr="00CC1011">
        <w:rPr>
          <w:rFonts w:eastAsia="PMingLiU" w:cs="Arial"/>
          <w:szCs w:val="24"/>
          <w:lang w:val="es-ES"/>
        </w:rPr>
        <w:tab/>
      </w:r>
      <w:r w:rsidR="002A1506" w:rsidRPr="00DB3D68">
        <w:rPr>
          <w:rFonts w:eastAsia="PMingLiU" w:cs="Arial"/>
          <w:szCs w:val="24"/>
          <w:lang w:val="es-ES_tradnl"/>
        </w:rPr>
        <w:t>TWO:</w:t>
      </w:r>
      <w:r w:rsidRPr="00CC1011">
        <w:rPr>
          <w:rFonts w:eastAsia="PMingLiU" w:cs="Arial"/>
          <w:szCs w:val="24"/>
          <w:lang w:val="es-ES"/>
        </w:rPr>
        <w:tab/>
      </w:r>
      <w:r w:rsidRPr="00CC1011">
        <w:rPr>
          <w:rFonts w:eastAsia="PMingLiU" w:cs="Arial"/>
          <w:szCs w:val="24"/>
          <w:lang w:val="es-ES"/>
        </w:rPr>
        <w:tab/>
      </w:r>
      <w:r w:rsidR="002A1506" w:rsidRPr="00DB3D68">
        <w:rPr>
          <w:rFonts w:eastAsia="PMingLiU" w:cs="Arial"/>
          <w:szCs w:val="24"/>
          <w:lang w:val="es-ES_tradnl"/>
        </w:rPr>
        <w:t>Grupo de Trabajo Técnico sobre Plantas Ornamentales y Árboles Forestales</w:t>
      </w:r>
    </w:p>
    <w:p w:rsidR="009158A3" w:rsidRPr="00CC1011" w:rsidRDefault="009158A3" w:rsidP="009158A3">
      <w:pPr>
        <w:rPr>
          <w:rFonts w:eastAsia="PMingLiU" w:cs="Arial"/>
          <w:szCs w:val="24"/>
          <w:lang w:val="es-ES"/>
        </w:rPr>
      </w:pPr>
      <w:r w:rsidRPr="00CC1011">
        <w:rPr>
          <w:rFonts w:eastAsia="PMingLiU" w:cs="Arial"/>
          <w:szCs w:val="24"/>
          <w:lang w:val="es-ES"/>
        </w:rPr>
        <w:tab/>
      </w:r>
      <w:r w:rsidR="002A1506" w:rsidRPr="00DB3D68">
        <w:rPr>
          <w:rFonts w:eastAsia="PMingLiU" w:cs="Arial"/>
          <w:szCs w:val="24"/>
          <w:lang w:val="es-ES_tradnl"/>
        </w:rPr>
        <w:t>TWP:</w:t>
      </w:r>
      <w:r w:rsidRPr="00CC1011">
        <w:rPr>
          <w:rFonts w:eastAsia="PMingLiU" w:cs="Arial"/>
          <w:szCs w:val="24"/>
          <w:lang w:val="es-ES"/>
        </w:rPr>
        <w:tab/>
      </w:r>
      <w:r w:rsidR="00DB3D68" w:rsidRPr="00CC1011">
        <w:rPr>
          <w:rFonts w:eastAsia="PMingLiU" w:cs="Arial"/>
          <w:szCs w:val="24"/>
          <w:lang w:val="es-ES"/>
        </w:rPr>
        <w:tab/>
      </w:r>
      <w:r w:rsidR="002A1506" w:rsidRPr="00DB3D68">
        <w:rPr>
          <w:rFonts w:eastAsia="PMingLiU" w:cs="Arial"/>
          <w:szCs w:val="24"/>
          <w:lang w:val="es-ES_tradnl"/>
        </w:rPr>
        <w:t>Grupos de Trabajo Técnico</w:t>
      </w:r>
      <w:r w:rsidR="00C914C8">
        <w:rPr>
          <w:rFonts w:eastAsia="PMingLiU" w:cs="Arial"/>
          <w:szCs w:val="24"/>
          <w:lang w:val="es-ES_tradnl"/>
        </w:rPr>
        <w:t>s</w:t>
      </w:r>
    </w:p>
    <w:p w:rsidR="009158A3" w:rsidRPr="00CC1011" w:rsidRDefault="009158A3" w:rsidP="009158A3">
      <w:pPr>
        <w:rPr>
          <w:rFonts w:cs="Arial"/>
          <w:szCs w:val="24"/>
          <w:lang w:val="es-ES" w:eastAsia="ja-JP"/>
        </w:rPr>
      </w:pPr>
      <w:r w:rsidRPr="00CC1011">
        <w:rPr>
          <w:rFonts w:eastAsia="PMingLiU" w:cs="Arial"/>
          <w:szCs w:val="24"/>
          <w:lang w:val="es-ES"/>
        </w:rPr>
        <w:tab/>
      </w:r>
      <w:r w:rsidR="002A1506" w:rsidRPr="00DB3D68">
        <w:rPr>
          <w:rFonts w:eastAsia="PMingLiU" w:cs="Arial"/>
          <w:szCs w:val="24"/>
          <w:lang w:val="es-ES_tradnl"/>
        </w:rPr>
        <w:t>TWV:</w:t>
      </w:r>
      <w:r w:rsidRPr="00CC1011">
        <w:rPr>
          <w:rFonts w:eastAsia="PMingLiU" w:cs="Arial"/>
          <w:szCs w:val="24"/>
          <w:lang w:val="es-ES"/>
        </w:rPr>
        <w:tab/>
      </w:r>
      <w:r w:rsidRPr="00CC1011">
        <w:rPr>
          <w:rFonts w:eastAsia="PMingLiU" w:cs="Arial"/>
          <w:szCs w:val="24"/>
          <w:lang w:val="es-ES"/>
        </w:rPr>
        <w:tab/>
      </w:r>
      <w:r w:rsidR="002A1506" w:rsidRPr="00DB3D68">
        <w:rPr>
          <w:rFonts w:eastAsia="PMingLiU" w:cs="Arial"/>
          <w:szCs w:val="24"/>
          <w:lang w:val="es-ES_tradnl"/>
        </w:rPr>
        <w:t>Grupo de Trabajo Técnico sobre Hortalizas</w:t>
      </w:r>
    </w:p>
    <w:p w:rsidR="009158A3" w:rsidRPr="00CC1011" w:rsidRDefault="009158A3" w:rsidP="009158A3">
      <w:pPr>
        <w:rPr>
          <w:rFonts w:cs="Arial"/>
          <w:lang w:val="es-ES" w:eastAsia="ja-JP"/>
        </w:rPr>
      </w:pPr>
    </w:p>
    <w:p w:rsidR="009158A3" w:rsidRPr="00CC1011" w:rsidRDefault="009158A3" w:rsidP="009158A3">
      <w:pPr>
        <w:rPr>
          <w:rFonts w:cs="Arial"/>
          <w:lang w:val="es-ES" w:eastAsia="ja-JP"/>
        </w:rPr>
      </w:pPr>
    </w:p>
    <w:p w:rsidR="009158A3" w:rsidRPr="00CC1011" w:rsidRDefault="002A1506" w:rsidP="009158A3">
      <w:pPr>
        <w:pStyle w:val="Heading1"/>
        <w:rPr>
          <w:rFonts w:cs="Arial"/>
          <w:lang w:val="es-ES"/>
        </w:rPr>
      </w:pPr>
      <w:bookmarkStart w:id="6" w:name="_Toc442107206"/>
      <w:r w:rsidRPr="00DB3D68">
        <w:rPr>
          <w:rFonts w:cs="Arial"/>
          <w:lang w:val="es-ES_tradnl"/>
        </w:rPr>
        <w:t>ANTECEDENTES</w:t>
      </w:r>
      <w:bookmarkEnd w:id="6"/>
    </w:p>
    <w:p w:rsidR="009158A3" w:rsidRPr="00CC1011" w:rsidRDefault="009158A3" w:rsidP="009158A3">
      <w:pPr>
        <w:rPr>
          <w:rFonts w:cs="Arial"/>
          <w:lang w:val="es-ES" w:eastAsia="ja-JP"/>
        </w:rPr>
      </w:pPr>
    </w:p>
    <w:p w:rsidR="009158A3" w:rsidRPr="00CC1011" w:rsidRDefault="005F0C07" w:rsidP="009158A3">
      <w:pPr>
        <w:rPr>
          <w:rFonts w:cs="Arial"/>
          <w:szCs w:val="24"/>
          <w:lang w:val="es-ES" w:eastAsia="ja-JP"/>
        </w:rPr>
      </w:pPr>
      <w:r w:rsidRPr="00DB3D68">
        <w:rPr>
          <w:rFonts w:cs="Arial"/>
        </w:rPr>
        <w:fldChar w:fldCharType="begin"/>
      </w:r>
      <w:r w:rsidR="009158A3" w:rsidRPr="00CC1011">
        <w:rPr>
          <w:rFonts w:cs="Arial"/>
          <w:lang w:val="es-ES"/>
        </w:rPr>
        <w:instrText xml:space="preserve"> AUTONUM  </w:instrText>
      </w:r>
      <w:r w:rsidRPr="00DB3D68">
        <w:rPr>
          <w:rFonts w:cs="Arial"/>
        </w:rPr>
        <w:fldChar w:fldCharType="end"/>
      </w:r>
      <w:r w:rsidR="009158A3" w:rsidRPr="00CC1011">
        <w:rPr>
          <w:rFonts w:cs="Arial"/>
          <w:lang w:val="es-ES"/>
        </w:rPr>
        <w:tab/>
      </w:r>
      <w:r w:rsidR="002A1506" w:rsidRPr="00DB3D68">
        <w:rPr>
          <w:rFonts w:cs="Arial"/>
          <w:szCs w:val="24"/>
          <w:lang w:val="es-ES_tradnl"/>
        </w:rPr>
        <w:t>Los antecedentes de esta cuestión figuran en el documento TC/51/18 “Revisión del documento TGP/8:</w:t>
      </w:r>
      <w:r w:rsidR="009158A3" w:rsidRPr="00CC1011">
        <w:rPr>
          <w:rFonts w:cs="Arial"/>
          <w:szCs w:val="24"/>
          <w:lang w:val="es-ES" w:eastAsia="ja-JP"/>
        </w:rPr>
        <w:t xml:space="preserve"> </w:t>
      </w:r>
      <w:r w:rsidR="002A1506" w:rsidRPr="00DB3D68">
        <w:rPr>
          <w:rFonts w:cs="Arial"/>
          <w:szCs w:val="24"/>
          <w:lang w:val="es-ES_tradnl" w:eastAsia="ja-JP"/>
        </w:rPr>
        <w:t>Parte II:</w:t>
      </w:r>
      <w:r w:rsidR="009158A3" w:rsidRPr="00CC1011">
        <w:rPr>
          <w:rFonts w:cs="Arial"/>
          <w:szCs w:val="24"/>
          <w:lang w:val="es-ES" w:eastAsia="ja-JP"/>
        </w:rPr>
        <w:t xml:space="preserve"> </w:t>
      </w:r>
      <w:r w:rsidR="002A1506" w:rsidRPr="00DB3D68">
        <w:rPr>
          <w:rFonts w:cs="Arial"/>
          <w:szCs w:val="24"/>
          <w:lang w:val="es-ES_tradnl" w:eastAsia="ja-JP"/>
        </w:rPr>
        <w:t>Técnicas utilizadas en el examen DHE, nueva sección:</w:t>
      </w:r>
      <w:r w:rsidR="009158A3" w:rsidRPr="00CC1011">
        <w:rPr>
          <w:rFonts w:cs="Arial"/>
          <w:lang w:val="es-ES" w:eastAsia="ja-JP"/>
        </w:rPr>
        <w:t xml:space="preserve"> </w:t>
      </w:r>
      <w:r w:rsidR="002A1506" w:rsidRPr="00DB3D68">
        <w:rPr>
          <w:rFonts w:cs="Arial"/>
          <w:lang w:val="es-ES_tradnl" w:eastAsia="ja-JP"/>
        </w:rPr>
        <w:t>Examen DHE de muestras en bloque”.</w:t>
      </w:r>
    </w:p>
    <w:p w:rsidR="009158A3" w:rsidRPr="00CC1011" w:rsidRDefault="009158A3" w:rsidP="009158A3">
      <w:pPr>
        <w:rPr>
          <w:rFonts w:cs="Arial"/>
          <w:snapToGrid w:val="0"/>
          <w:color w:val="000000"/>
          <w:lang w:val="es-ES" w:eastAsia="ja-JP"/>
        </w:rPr>
      </w:pPr>
    </w:p>
    <w:p w:rsidR="009158A3" w:rsidRPr="00CC1011" w:rsidRDefault="009158A3" w:rsidP="009158A3">
      <w:pPr>
        <w:rPr>
          <w:rFonts w:cs="Arial"/>
          <w:snapToGrid w:val="0"/>
          <w:color w:val="000000"/>
          <w:lang w:val="es-ES" w:eastAsia="ja-JP"/>
        </w:rPr>
      </w:pPr>
    </w:p>
    <w:p w:rsidR="009158A3" w:rsidRPr="00CC1011" w:rsidRDefault="002A1506" w:rsidP="009158A3">
      <w:pPr>
        <w:pStyle w:val="Heading1"/>
        <w:rPr>
          <w:rFonts w:cs="Arial"/>
          <w:snapToGrid w:val="0"/>
          <w:color w:val="000000"/>
          <w:lang w:val="es-ES" w:eastAsia="ja-JP"/>
        </w:rPr>
      </w:pPr>
      <w:bookmarkStart w:id="7" w:name="_Toc442107207"/>
      <w:r w:rsidRPr="00DB3D68">
        <w:rPr>
          <w:rFonts w:cs="Arial"/>
          <w:lang w:val="es-ES_tradnl" w:eastAsia="ja-JP"/>
        </w:rPr>
        <w:t>NOVEDADES ACAECIDAS EN 2015</w:t>
      </w:r>
      <w:bookmarkEnd w:id="7"/>
    </w:p>
    <w:p w:rsidR="009158A3" w:rsidRPr="00CC1011" w:rsidRDefault="009158A3" w:rsidP="009158A3">
      <w:pPr>
        <w:rPr>
          <w:rFonts w:cs="Arial"/>
          <w:snapToGrid w:val="0"/>
          <w:color w:val="000000"/>
          <w:lang w:val="es-ES" w:eastAsia="ja-JP"/>
        </w:rPr>
      </w:pPr>
    </w:p>
    <w:p w:rsidR="009158A3" w:rsidRPr="00CC1011" w:rsidRDefault="002A1506" w:rsidP="0097701F">
      <w:pPr>
        <w:pStyle w:val="Heading2"/>
        <w:rPr>
          <w:color w:val="auto"/>
          <w:lang w:val="es-ES"/>
        </w:rPr>
      </w:pPr>
      <w:bookmarkStart w:id="8" w:name="_Toc442107208"/>
      <w:r w:rsidRPr="00DB3D68">
        <w:rPr>
          <w:color w:val="auto"/>
          <w:lang w:val="es-ES_tradnl"/>
        </w:rPr>
        <w:t>Comité Técnico</w:t>
      </w:r>
      <w:bookmarkEnd w:id="8"/>
    </w:p>
    <w:p w:rsidR="009158A3" w:rsidRPr="00CC1011" w:rsidRDefault="009158A3" w:rsidP="009158A3">
      <w:pPr>
        <w:jc w:val="left"/>
        <w:rPr>
          <w:rFonts w:cs="Arial"/>
          <w:lang w:val="es-ES" w:eastAsia="ja-JP"/>
        </w:rPr>
      </w:pPr>
    </w:p>
    <w:p w:rsidR="009158A3" w:rsidRPr="00CC1011" w:rsidRDefault="005F0C07" w:rsidP="009158A3">
      <w:pPr>
        <w:pStyle w:val="Default"/>
        <w:jc w:val="both"/>
        <w:rPr>
          <w:sz w:val="20"/>
          <w:szCs w:val="20"/>
          <w:lang w:val="es-ES" w:eastAsia="ja-JP"/>
        </w:rPr>
      </w:pPr>
      <w:r w:rsidRPr="00DB3D68">
        <w:rPr>
          <w:sz w:val="20"/>
          <w:szCs w:val="20"/>
        </w:rPr>
        <w:fldChar w:fldCharType="begin"/>
      </w:r>
      <w:r w:rsidR="009158A3" w:rsidRPr="00CC1011">
        <w:rPr>
          <w:sz w:val="20"/>
          <w:szCs w:val="20"/>
          <w:lang w:val="es-ES"/>
        </w:rPr>
        <w:instrText xml:space="preserve"> AUTONUM  </w:instrText>
      </w:r>
      <w:r w:rsidRPr="00DB3D68">
        <w:rPr>
          <w:sz w:val="20"/>
          <w:szCs w:val="20"/>
        </w:rPr>
        <w:fldChar w:fldCharType="end"/>
      </w:r>
      <w:r w:rsidR="009158A3" w:rsidRPr="00CC1011">
        <w:rPr>
          <w:sz w:val="20"/>
          <w:szCs w:val="20"/>
          <w:lang w:val="es-ES"/>
        </w:rPr>
        <w:tab/>
      </w:r>
      <w:r w:rsidR="00E61F1D" w:rsidRPr="00DB3D68">
        <w:rPr>
          <w:sz w:val="20"/>
          <w:szCs w:val="20"/>
          <w:lang w:val="es-ES_tradnl"/>
        </w:rPr>
        <w:t>En su quincuagésima primera sesión, celebrada en Ginebra del 23 al 25 de marzo de 2015, el TC</w:t>
      </w:r>
      <w:r w:rsidR="00E61F1D" w:rsidRPr="00DB3D68">
        <w:rPr>
          <w:sz w:val="20"/>
          <w:szCs w:val="20"/>
          <w:lang w:val="es-ES_tradnl" w:eastAsia="ja-JP"/>
        </w:rPr>
        <w:t xml:space="preserve"> (véase el documento TC/51/39 “Informe”, párrafos 140 al 145):</w:t>
      </w:r>
    </w:p>
    <w:p w:rsidR="009158A3" w:rsidRPr="00CC1011" w:rsidRDefault="009158A3" w:rsidP="009158A3">
      <w:pPr>
        <w:pStyle w:val="Default"/>
        <w:rPr>
          <w:sz w:val="20"/>
          <w:szCs w:val="20"/>
          <w:lang w:val="es-ES" w:eastAsia="ja-JP"/>
        </w:rPr>
      </w:pPr>
    </w:p>
    <w:p w:rsidR="009158A3" w:rsidRPr="00CC1011" w:rsidRDefault="00E61F1D" w:rsidP="00E61F1D">
      <w:pPr>
        <w:pStyle w:val="Default"/>
        <w:numPr>
          <w:ilvl w:val="0"/>
          <w:numId w:val="24"/>
        </w:numPr>
        <w:jc w:val="both"/>
        <w:rPr>
          <w:sz w:val="20"/>
          <w:szCs w:val="20"/>
          <w:lang w:val="es-ES" w:eastAsia="ja-JP"/>
        </w:rPr>
      </w:pPr>
      <w:r w:rsidRPr="00DB3D68">
        <w:rPr>
          <w:color w:val="auto"/>
          <w:sz w:val="20"/>
          <w:szCs w:val="20"/>
          <w:lang w:val="es-ES_tradnl"/>
        </w:rPr>
        <w:t xml:space="preserve">convino </w:t>
      </w:r>
      <w:r w:rsidRPr="00DB3D68">
        <w:rPr>
          <w:color w:val="auto"/>
          <w:sz w:val="19"/>
          <w:szCs w:val="19"/>
          <w:lang w:val="es-ES_tradnl"/>
        </w:rPr>
        <w:t xml:space="preserve">en que procede ofrecer </w:t>
      </w:r>
      <w:r w:rsidRPr="00DB3D68">
        <w:rPr>
          <w:color w:val="auto"/>
          <w:sz w:val="20"/>
          <w:szCs w:val="20"/>
          <w:lang w:val="es-ES_tradnl"/>
        </w:rPr>
        <w:t>información adicional relativa al cumplimiento d</w:t>
      </w:r>
      <w:r w:rsidR="00A34FDF" w:rsidRPr="00DB3D68">
        <w:rPr>
          <w:color w:val="auto"/>
          <w:sz w:val="20"/>
          <w:szCs w:val="20"/>
          <w:lang w:val="es-ES_tradnl"/>
        </w:rPr>
        <w:t>e los requisitos de un carácter </w:t>
      </w:r>
      <w:r w:rsidRPr="00DB3D68">
        <w:rPr>
          <w:color w:val="auto"/>
          <w:sz w:val="20"/>
          <w:szCs w:val="20"/>
          <w:lang w:val="es-ES_tradnl"/>
        </w:rPr>
        <w:t>DHE en el ejemplo de un carácter examinado a partir de muestras en bloque</w:t>
      </w:r>
      <w:r w:rsidRPr="00DB3D68">
        <w:rPr>
          <w:sz w:val="20"/>
          <w:szCs w:val="20"/>
          <w:lang w:val="es-ES_tradnl"/>
        </w:rPr>
        <w:t>;</w:t>
      </w:r>
    </w:p>
    <w:p w:rsidR="009158A3" w:rsidRPr="00CC1011" w:rsidRDefault="009158A3" w:rsidP="009158A3">
      <w:pPr>
        <w:pStyle w:val="Default"/>
        <w:jc w:val="both"/>
        <w:rPr>
          <w:sz w:val="20"/>
          <w:szCs w:val="20"/>
          <w:lang w:val="es-ES" w:eastAsia="ja-JP"/>
        </w:rPr>
      </w:pPr>
    </w:p>
    <w:p w:rsidR="009158A3" w:rsidRPr="00CC1011" w:rsidRDefault="00E61F1D" w:rsidP="00E61F1D">
      <w:pPr>
        <w:pStyle w:val="Default"/>
        <w:numPr>
          <w:ilvl w:val="0"/>
          <w:numId w:val="24"/>
        </w:numPr>
        <w:jc w:val="both"/>
        <w:rPr>
          <w:sz w:val="20"/>
          <w:szCs w:val="20"/>
          <w:lang w:val="es-ES" w:eastAsia="ja-JP"/>
        </w:rPr>
      </w:pPr>
      <w:r w:rsidRPr="00DB3D68">
        <w:rPr>
          <w:color w:val="auto"/>
          <w:sz w:val="20"/>
          <w:szCs w:val="20"/>
          <w:lang w:val="es-ES_tradnl"/>
        </w:rPr>
        <w:t>acordó considerar si es necesario analizar plantas individuales para validar los caracteres examinados a partir de muestras en bloque, y la posible repercusión en el costo, e invitó a los TWP a proponer métodos alternativos para el examen de la homogeneidad</w:t>
      </w:r>
      <w:r w:rsidRPr="00DB3D68">
        <w:rPr>
          <w:sz w:val="20"/>
          <w:szCs w:val="20"/>
          <w:lang w:val="es-ES_tradnl"/>
        </w:rPr>
        <w:t>;</w:t>
      </w:r>
    </w:p>
    <w:p w:rsidR="009158A3" w:rsidRPr="00CC1011" w:rsidRDefault="009158A3" w:rsidP="009158A3">
      <w:pPr>
        <w:pStyle w:val="Default"/>
        <w:rPr>
          <w:sz w:val="20"/>
          <w:szCs w:val="20"/>
          <w:lang w:val="es-ES" w:eastAsia="ja-JP"/>
        </w:rPr>
      </w:pPr>
    </w:p>
    <w:p w:rsidR="009158A3" w:rsidRPr="00CC1011" w:rsidRDefault="00E61F1D" w:rsidP="00E61F1D">
      <w:pPr>
        <w:pStyle w:val="Default"/>
        <w:numPr>
          <w:ilvl w:val="0"/>
          <w:numId w:val="24"/>
        </w:numPr>
        <w:jc w:val="both"/>
        <w:rPr>
          <w:sz w:val="20"/>
          <w:szCs w:val="20"/>
          <w:lang w:val="es-ES" w:eastAsia="ja-JP"/>
        </w:rPr>
      </w:pPr>
      <w:r w:rsidRPr="00DB3D68">
        <w:rPr>
          <w:color w:val="auto"/>
          <w:sz w:val="20"/>
          <w:szCs w:val="20"/>
          <w:lang w:val="es-ES_tradnl"/>
        </w:rPr>
        <w:t>considerar</w:t>
      </w:r>
      <w:r w:rsidRPr="00DB3D68">
        <w:rPr>
          <w:sz w:val="20"/>
          <w:szCs w:val="20"/>
          <w:lang w:val="es-ES_tradnl"/>
        </w:rPr>
        <w:t xml:space="preserve"> asimismo </w:t>
      </w:r>
      <w:r w:rsidRPr="00DB3D68">
        <w:rPr>
          <w:color w:val="auto"/>
          <w:sz w:val="20"/>
          <w:szCs w:val="20"/>
          <w:lang w:val="es-ES_tradnl"/>
        </w:rPr>
        <w:t>si los caracteres examinados a partir de muestras en bloque deben analizarse basándose en el número de plantas recomendado en el capítulo 4.1.4 de las directrices de examen</w:t>
      </w:r>
      <w:r w:rsidRPr="00DB3D68">
        <w:rPr>
          <w:sz w:val="20"/>
          <w:szCs w:val="20"/>
          <w:lang w:val="es-ES_tradnl"/>
        </w:rPr>
        <w:t>;</w:t>
      </w:r>
      <w:r w:rsidR="009158A3" w:rsidRPr="00CC1011">
        <w:rPr>
          <w:sz w:val="20"/>
          <w:szCs w:val="20"/>
          <w:lang w:val="es-ES"/>
        </w:rPr>
        <w:t xml:space="preserve"> </w:t>
      </w:r>
    </w:p>
    <w:p w:rsidR="009158A3" w:rsidRPr="00CC1011" w:rsidRDefault="009158A3" w:rsidP="009158A3">
      <w:pPr>
        <w:pStyle w:val="Default"/>
        <w:rPr>
          <w:sz w:val="20"/>
          <w:szCs w:val="20"/>
          <w:lang w:val="es-ES" w:eastAsia="ja-JP"/>
        </w:rPr>
      </w:pPr>
    </w:p>
    <w:p w:rsidR="009158A3" w:rsidRPr="00CC1011" w:rsidRDefault="00E61F1D" w:rsidP="00E61F1D">
      <w:pPr>
        <w:pStyle w:val="Default"/>
        <w:numPr>
          <w:ilvl w:val="0"/>
          <w:numId w:val="24"/>
        </w:numPr>
        <w:jc w:val="both"/>
        <w:rPr>
          <w:sz w:val="20"/>
          <w:szCs w:val="20"/>
          <w:lang w:val="es-ES"/>
        </w:rPr>
      </w:pPr>
      <w:r w:rsidRPr="00DB3D68">
        <w:rPr>
          <w:color w:val="auto"/>
          <w:sz w:val="20"/>
          <w:szCs w:val="20"/>
          <w:lang w:val="es-ES_tradnl"/>
        </w:rPr>
        <w:t>convino en que la determinación de los niveles de expresión debe basarse en la variación existente entre variedades y teniendo en cuenta la influencia del medio ambiente, y</w:t>
      </w:r>
      <w:r w:rsidR="009158A3" w:rsidRPr="00CC1011">
        <w:rPr>
          <w:sz w:val="20"/>
          <w:szCs w:val="20"/>
          <w:lang w:val="es-ES" w:eastAsia="ja-JP"/>
        </w:rPr>
        <w:t xml:space="preserve"> </w:t>
      </w:r>
    </w:p>
    <w:p w:rsidR="009158A3" w:rsidRPr="00CC1011" w:rsidRDefault="009158A3" w:rsidP="009158A3">
      <w:pPr>
        <w:jc w:val="left"/>
        <w:rPr>
          <w:rFonts w:cs="Arial"/>
          <w:lang w:val="es-ES" w:eastAsia="ja-JP"/>
        </w:rPr>
      </w:pPr>
    </w:p>
    <w:p w:rsidR="009158A3" w:rsidRPr="00CC1011" w:rsidRDefault="00E61F1D" w:rsidP="00D840AD">
      <w:pPr>
        <w:pStyle w:val="Default"/>
        <w:numPr>
          <w:ilvl w:val="0"/>
          <w:numId w:val="24"/>
        </w:numPr>
        <w:jc w:val="both"/>
        <w:rPr>
          <w:sz w:val="20"/>
          <w:szCs w:val="20"/>
          <w:lang w:val="es-ES"/>
        </w:rPr>
      </w:pPr>
      <w:r w:rsidRPr="00DB3D68">
        <w:rPr>
          <w:color w:val="auto"/>
          <w:sz w:val="20"/>
          <w:szCs w:val="20"/>
          <w:lang w:val="es-ES_tradnl"/>
        </w:rPr>
        <w:t>acogió con agrado el ofrecimiento de Francia de proporcionar otros ejemplos de caracteres establecidos a partir de muestras en bloque e invitó a los demás miembros a aportar ejemplos.</w:t>
      </w:r>
    </w:p>
    <w:p w:rsidR="009158A3" w:rsidRPr="00CC1011" w:rsidRDefault="009158A3" w:rsidP="009158A3">
      <w:pPr>
        <w:jc w:val="left"/>
        <w:rPr>
          <w:rFonts w:cs="Arial"/>
          <w:snapToGrid w:val="0"/>
          <w:color w:val="000000"/>
          <w:lang w:val="es-ES" w:eastAsia="ja-JP"/>
        </w:rPr>
      </w:pPr>
    </w:p>
    <w:p w:rsidR="009158A3" w:rsidRPr="00CC1011" w:rsidRDefault="00D840AD" w:rsidP="0097701F">
      <w:pPr>
        <w:pStyle w:val="Heading2"/>
        <w:rPr>
          <w:snapToGrid w:val="0"/>
          <w:color w:val="auto"/>
          <w:lang w:val="es-ES"/>
        </w:rPr>
      </w:pPr>
      <w:bookmarkStart w:id="9" w:name="_Toc442107209"/>
      <w:r w:rsidRPr="00DB3D68">
        <w:rPr>
          <w:snapToGrid w:val="0"/>
          <w:color w:val="auto"/>
          <w:lang w:val="es-ES_tradnl"/>
        </w:rPr>
        <w:t>Grupos de Trabajo Técnico</w:t>
      </w:r>
      <w:bookmarkEnd w:id="9"/>
    </w:p>
    <w:p w:rsidR="009158A3" w:rsidRPr="00CC1011" w:rsidRDefault="009158A3" w:rsidP="009158A3">
      <w:pPr>
        <w:jc w:val="left"/>
        <w:rPr>
          <w:rFonts w:cs="Arial"/>
          <w:snapToGrid w:val="0"/>
          <w:color w:val="000000"/>
          <w:lang w:val="es-ES" w:eastAsia="ja-JP"/>
        </w:rPr>
      </w:pPr>
    </w:p>
    <w:p w:rsidR="009158A3" w:rsidRPr="00CC1011" w:rsidRDefault="005F0C07" w:rsidP="009158A3">
      <w:pPr>
        <w:rPr>
          <w:rFonts w:cs="Arial"/>
          <w:snapToGrid w:val="0"/>
          <w:lang w:val="es-ES"/>
        </w:rPr>
      </w:pPr>
      <w:r w:rsidRPr="00DB3D68">
        <w:rPr>
          <w:rFonts w:cs="Arial"/>
          <w:snapToGrid w:val="0"/>
        </w:rPr>
        <w:fldChar w:fldCharType="begin"/>
      </w:r>
      <w:r w:rsidR="009158A3" w:rsidRPr="00CC1011">
        <w:rPr>
          <w:rFonts w:cs="Arial"/>
          <w:snapToGrid w:val="0"/>
          <w:lang w:val="es-ES"/>
        </w:rPr>
        <w:instrText xml:space="preserve"> AUTONUM  </w:instrText>
      </w:r>
      <w:r w:rsidRPr="00DB3D68">
        <w:rPr>
          <w:rFonts w:cs="Arial"/>
          <w:snapToGrid w:val="0"/>
        </w:rPr>
        <w:fldChar w:fldCharType="end"/>
      </w:r>
      <w:r w:rsidR="009158A3" w:rsidRPr="00CC1011">
        <w:rPr>
          <w:rFonts w:cs="Arial"/>
          <w:snapToGrid w:val="0"/>
          <w:lang w:val="es-ES"/>
        </w:rPr>
        <w:tab/>
      </w:r>
      <w:r w:rsidR="00D840AD" w:rsidRPr="00DB3D68">
        <w:rPr>
          <w:rFonts w:cs="Arial"/>
          <w:snapToGrid w:val="0"/>
          <w:lang w:val="es-ES_tradnl"/>
        </w:rPr>
        <w:t>El TWV, el TWC, el TWA, el TWF y el TWO examinaron, respectivamente, los documentos TWV/49/17, TWC/33/17, TWA/44/17, TWF/46/17 y TWO/48/17 (véanse los documentos TWV/49/32 Rev. “</w:t>
      </w:r>
      <w:proofErr w:type="spellStart"/>
      <w:r w:rsidR="00C914C8" w:rsidRPr="00C914C8">
        <w:rPr>
          <w:rFonts w:cs="Arial"/>
          <w:i/>
          <w:snapToGrid w:val="0"/>
          <w:lang w:val="es-ES_tradnl"/>
        </w:rPr>
        <w:t>Revised</w:t>
      </w:r>
      <w:proofErr w:type="spellEnd"/>
      <w:r w:rsidR="00C914C8" w:rsidRPr="00C914C8">
        <w:rPr>
          <w:rFonts w:cs="Arial"/>
          <w:i/>
          <w:snapToGrid w:val="0"/>
          <w:lang w:val="es-ES_tradnl"/>
        </w:rPr>
        <w:t xml:space="preserve"> </w:t>
      </w:r>
      <w:proofErr w:type="spellStart"/>
      <w:r w:rsidR="00D840AD" w:rsidRPr="00C914C8">
        <w:rPr>
          <w:rFonts w:cs="Arial"/>
          <w:i/>
          <w:snapToGrid w:val="0"/>
          <w:lang w:val="es-ES_tradnl"/>
        </w:rPr>
        <w:t>Report</w:t>
      </w:r>
      <w:proofErr w:type="spellEnd"/>
      <w:r w:rsidR="00D840AD" w:rsidRPr="00DB3D68">
        <w:rPr>
          <w:rFonts w:cs="Arial"/>
          <w:snapToGrid w:val="0"/>
          <w:lang w:val="es-ES_tradnl"/>
        </w:rPr>
        <w:t>”, párrafos 49 al 57; TWC/33/30 “</w:t>
      </w:r>
      <w:r w:rsidR="00D840AD" w:rsidRPr="00C914C8">
        <w:rPr>
          <w:rFonts w:cs="Arial"/>
          <w:i/>
          <w:snapToGrid w:val="0"/>
          <w:lang w:val="es-ES_tradnl"/>
        </w:rPr>
        <w:t>Report</w:t>
      </w:r>
      <w:r w:rsidR="00D840AD" w:rsidRPr="00DB3D68">
        <w:rPr>
          <w:rFonts w:cs="Arial"/>
          <w:snapToGrid w:val="0"/>
          <w:lang w:val="es-ES_tradnl"/>
        </w:rPr>
        <w:t>”, párrafos 28 al 35; TWA/44/23 “</w:t>
      </w:r>
      <w:proofErr w:type="spellStart"/>
      <w:r w:rsidR="00D840AD" w:rsidRPr="00C914C8">
        <w:rPr>
          <w:rFonts w:cs="Arial"/>
          <w:i/>
          <w:snapToGrid w:val="0"/>
          <w:lang w:val="es-ES_tradnl"/>
        </w:rPr>
        <w:t>Report</w:t>
      </w:r>
      <w:proofErr w:type="spellEnd"/>
      <w:r w:rsidR="00C914C8">
        <w:rPr>
          <w:rFonts w:cs="Arial"/>
          <w:snapToGrid w:val="0"/>
          <w:lang w:val="es-ES_tradnl"/>
        </w:rPr>
        <w:t>”, párrafos </w:t>
      </w:r>
      <w:r w:rsidR="00D840AD" w:rsidRPr="00DB3D68">
        <w:rPr>
          <w:rFonts w:cs="Arial"/>
          <w:snapToGrid w:val="0"/>
          <w:lang w:val="es-ES_tradnl"/>
        </w:rPr>
        <w:t>42 al 47; TWF/46/29</w:t>
      </w:r>
      <w:r w:rsidR="00C914C8">
        <w:rPr>
          <w:rFonts w:cs="Arial"/>
          <w:snapToGrid w:val="0"/>
          <w:lang w:val="es-ES_tradnl"/>
        </w:rPr>
        <w:t xml:space="preserve"> Rev.</w:t>
      </w:r>
      <w:r w:rsidR="00D840AD" w:rsidRPr="00DB3D68">
        <w:rPr>
          <w:rFonts w:cs="Arial"/>
          <w:snapToGrid w:val="0"/>
          <w:lang w:val="es-ES_tradnl"/>
        </w:rPr>
        <w:t xml:space="preserve"> “</w:t>
      </w:r>
      <w:proofErr w:type="spellStart"/>
      <w:r w:rsidR="00C914C8" w:rsidRPr="00C914C8">
        <w:rPr>
          <w:rFonts w:cs="Arial"/>
          <w:i/>
          <w:snapToGrid w:val="0"/>
          <w:lang w:val="es-ES_tradnl"/>
        </w:rPr>
        <w:t>Revised</w:t>
      </w:r>
      <w:proofErr w:type="spellEnd"/>
      <w:r w:rsidR="00C914C8" w:rsidRPr="00C914C8">
        <w:rPr>
          <w:rFonts w:cs="Arial"/>
          <w:i/>
          <w:snapToGrid w:val="0"/>
          <w:lang w:val="es-ES_tradnl"/>
        </w:rPr>
        <w:t xml:space="preserve"> </w:t>
      </w:r>
      <w:proofErr w:type="spellStart"/>
      <w:r w:rsidR="00D840AD" w:rsidRPr="00C914C8">
        <w:rPr>
          <w:rFonts w:cs="Arial"/>
          <w:i/>
          <w:snapToGrid w:val="0"/>
          <w:lang w:val="es-ES_tradnl"/>
        </w:rPr>
        <w:t>Report</w:t>
      </w:r>
      <w:proofErr w:type="spellEnd"/>
      <w:r w:rsidR="00D840AD" w:rsidRPr="00DB3D68">
        <w:rPr>
          <w:rFonts w:cs="Arial"/>
          <w:snapToGrid w:val="0"/>
          <w:lang w:val="es-ES_tradnl"/>
        </w:rPr>
        <w:t>”, párrafos 45 al 50, y TWO/48/26 “</w:t>
      </w:r>
      <w:r w:rsidR="00D840AD" w:rsidRPr="00C914C8">
        <w:rPr>
          <w:rFonts w:cs="Arial"/>
          <w:i/>
          <w:snapToGrid w:val="0"/>
          <w:lang w:val="es-ES_tradnl"/>
        </w:rPr>
        <w:t>Report</w:t>
      </w:r>
      <w:r w:rsidR="00D840AD" w:rsidRPr="00DB3D68">
        <w:rPr>
          <w:rFonts w:cs="Arial"/>
          <w:snapToGrid w:val="0"/>
          <w:lang w:val="es-ES_tradnl"/>
        </w:rPr>
        <w:t>”, párrafos 38 al 45).</w:t>
      </w:r>
    </w:p>
    <w:p w:rsidR="009158A3" w:rsidRPr="00CC1011" w:rsidRDefault="009158A3" w:rsidP="009158A3">
      <w:pPr>
        <w:rPr>
          <w:rFonts w:cs="Arial"/>
          <w:snapToGrid w:val="0"/>
          <w:lang w:val="es-ES"/>
        </w:rPr>
      </w:pPr>
    </w:p>
    <w:p w:rsidR="009158A3" w:rsidRPr="00CC1011" w:rsidRDefault="005F0C07" w:rsidP="009158A3">
      <w:pPr>
        <w:rPr>
          <w:rFonts w:cs="Arial"/>
          <w:snapToGrid w:val="0"/>
          <w:lang w:val="es-ES"/>
        </w:rPr>
      </w:pPr>
      <w:r w:rsidRPr="00DB3D68">
        <w:rPr>
          <w:rFonts w:cs="Arial"/>
          <w:snapToGrid w:val="0"/>
        </w:rPr>
        <w:fldChar w:fldCharType="begin"/>
      </w:r>
      <w:r w:rsidR="009158A3" w:rsidRPr="00CC1011">
        <w:rPr>
          <w:rFonts w:cs="Arial"/>
          <w:snapToGrid w:val="0"/>
          <w:lang w:val="es-ES"/>
        </w:rPr>
        <w:instrText xml:space="preserve"> AUTONUM  </w:instrText>
      </w:r>
      <w:r w:rsidRPr="00DB3D68">
        <w:rPr>
          <w:rFonts w:cs="Arial"/>
          <w:snapToGrid w:val="0"/>
        </w:rPr>
        <w:fldChar w:fldCharType="end"/>
      </w:r>
      <w:r w:rsidR="009158A3" w:rsidRPr="00CC1011">
        <w:rPr>
          <w:rFonts w:cs="Arial"/>
          <w:snapToGrid w:val="0"/>
          <w:lang w:val="es-ES"/>
        </w:rPr>
        <w:tab/>
      </w:r>
      <w:r w:rsidR="00D840AD" w:rsidRPr="00DB3D68">
        <w:rPr>
          <w:rFonts w:cs="Arial"/>
          <w:snapToGrid w:val="0"/>
          <w:lang w:val="es-ES_tradnl"/>
        </w:rPr>
        <w:t>El TWV, el TWC, el TWA, el TWF y el TWO tomaron nota de que</w:t>
      </w:r>
      <w:r w:rsidR="00D840AD" w:rsidRPr="00DB3D68">
        <w:rPr>
          <w:rFonts w:cs="Arial"/>
          <w:lang w:val="es-ES_tradnl" w:eastAsia="ja-JP"/>
        </w:rPr>
        <w:t xml:space="preserve"> el TC, en su quincuagésima primera sesión, convino en que procede ofrecer información adicional relativa al cumplimiento de los requisitos de un carácter DHE en el ejemplo de un carácter examinado a partir de muestras en bloque y, a </w:t>
      </w:r>
      <w:r w:rsidR="00732D8E" w:rsidRPr="00DB3D68">
        <w:rPr>
          <w:rFonts w:cs="Arial"/>
          <w:lang w:val="es-ES_tradnl" w:eastAsia="ja-JP"/>
        </w:rPr>
        <w:t>este resp</w:t>
      </w:r>
      <w:r w:rsidR="00D840AD" w:rsidRPr="00DB3D68">
        <w:rPr>
          <w:rFonts w:cs="Arial"/>
          <w:lang w:val="es-ES_tradnl" w:eastAsia="ja-JP"/>
        </w:rPr>
        <w:t>ecto, examin</w:t>
      </w:r>
      <w:r w:rsidR="00732D8E" w:rsidRPr="00DB3D68">
        <w:rPr>
          <w:rFonts w:cs="Arial"/>
          <w:lang w:val="es-ES_tradnl" w:eastAsia="ja-JP"/>
        </w:rPr>
        <w:t>aron</w:t>
      </w:r>
      <w:r w:rsidR="00D840AD" w:rsidRPr="00DB3D68">
        <w:rPr>
          <w:rFonts w:cs="Arial"/>
          <w:lang w:val="es-ES_tradnl" w:eastAsia="ja-JP"/>
        </w:rPr>
        <w:t xml:space="preserve"> un documento de debate presentado por un experto de los Países Bajos sobre los requisitos de homogeneidad en caracteres en bloque, </w:t>
      </w:r>
      <w:r w:rsidR="00587FB6" w:rsidRPr="00DB3D68">
        <w:rPr>
          <w:rFonts w:cs="Arial"/>
          <w:lang w:val="es-ES_tradnl" w:eastAsia="ja-JP"/>
        </w:rPr>
        <w:t>que se reproduce en el Anexo </w:t>
      </w:r>
      <w:r w:rsidR="00D840AD" w:rsidRPr="00DB3D68">
        <w:rPr>
          <w:rFonts w:cs="Arial"/>
          <w:lang w:val="es-ES_tradnl" w:eastAsia="ja-JP"/>
        </w:rPr>
        <w:t>I del presente documento</w:t>
      </w:r>
      <w:r w:rsidR="00D840AD" w:rsidRPr="00DB3D68">
        <w:rPr>
          <w:rFonts w:cs="Arial"/>
          <w:snapToGrid w:val="0"/>
          <w:lang w:val="es-ES_tradnl"/>
        </w:rPr>
        <w:t>.</w:t>
      </w:r>
      <w:r w:rsidR="009158A3" w:rsidRPr="00CC1011">
        <w:rPr>
          <w:rFonts w:cs="Arial"/>
          <w:snapToGrid w:val="0"/>
          <w:lang w:val="es-ES"/>
        </w:rPr>
        <w:t xml:space="preserve">  </w:t>
      </w:r>
    </w:p>
    <w:p w:rsidR="009158A3" w:rsidRPr="00CC1011" w:rsidRDefault="009158A3" w:rsidP="009158A3">
      <w:pPr>
        <w:rPr>
          <w:rFonts w:cs="Arial"/>
          <w:snapToGrid w:val="0"/>
          <w:lang w:val="es-ES"/>
        </w:rPr>
      </w:pPr>
    </w:p>
    <w:p w:rsidR="009158A3" w:rsidRPr="00CC1011" w:rsidRDefault="005F0C07" w:rsidP="009158A3">
      <w:pPr>
        <w:rPr>
          <w:rFonts w:cs="Arial"/>
          <w:lang w:val="es-ES" w:eastAsia="ja-JP"/>
        </w:rPr>
      </w:pPr>
      <w:r w:rsidRPr="00DB3D68">
        <w:rPr>
          <w:rFonts w:cs="Arial"/>
          <w:snapToGrid w:val="0"/>
        </w:rPr>
        <w:fldChar w:fldCharType="begin"/>
      </w:r>
      <w:r w:rsidR="009158A3" w:rsidRPr="00CC1011">
        <w:rPr>
          <w:rFonts w:cs="Arial"/>
          <w:snapToGrid w:val="0"/>
          <w:lang w:val="es-ES"/>
        </w:rPr>
        <w:instrText xml:space="preserve"> AUTONUM  </w:instrText>
      </w:r>
      <w:r w:rsidRPr="00DB3D68">
        <w:rPr>
          <w:rFonts w:cs="Arial"/>
          <w:snapToGrid w:val="0"/>
        </w:rPr>
        <w:fldChar w:fldCharType="end"/>
      </w:r>
      <w:r w:rsidR="009158A3" w:rsidRPr="00CC1011">
        <w:rPr>
          <w:rFonts w:cs="Arial"/>
          <w:snapToGrid w:val="0"/>
          <w:lang w:val="es-ES"/>
        </w:rPr>
        <w:tab/>
      </w:r>
      <w:r w:rsidR="00981A88" w:rsidRPr="00DB3D68">
        <w:rPr>
          <w:rFonts w:cs="Arial"/>
          <w:lang w:val="es-ES_tradnl" w:eastAsia="ja-JP"/>
        </w:rPr>
        <w:t xml:space="preserve">El </w:t>
      </w:r>
      <w:r w:rsidR="00587FB6" w:rsidRPr="00DB3D68">
        <w:rPr>
          <w:rFonts w:cs="Arial"/>
          <w:lang w:val="es-ES_tradnl" w:eastAsia="ja-JP"/>
        </w:rPr>
        <w:t>TWV invit</w:t>
      </w:r>
      <w:r w:rsidR="00981A88" w:rsidRPr="00DB3D68">
        <w:rPr>
          <w:rFonts w:cs="Arial"/>
          <w:lang w:val="es-ES_tradnl" w:eastAsia="ja-JP"/>
        </w:rPr>
        <w:t xml:space="preserve">ó al </w:t>
      </w:r>
      <w:r w:rsidR="00587FB6" w:rsidRPr="00DB3D68">
        <w:rPr>
          <w:rFonts w:cs="Arial"/>
          <w:lang w:val="es-ES_tradnl" w:eastAsia="ja-JP"/>
        </w:rPr>
        <w:t>expert</w:t>
      </w:r>
      <w:r w:rsidR="00981A88" w:rsidRPr="00DB3D68">
        <w:rPr>
          <w:rFonts w:cs="Arial"/>
          <w:lang w:val="es-ES_tradnl" w:eastAsia="ja-JP"/>
        </w:rPr>
        <w:t>o</w:t>
      </w:r>
      <w:r w:rsidR="00587FB6" w:rsidRPr="00DB3D68">
        <w:rPr>
          <w:rFonts w:cs="Arial"/>
          <w:lang w:val="es-ES_tradnl" w:eastAsia="ja-JP"/>
        </w:rPr>
        <w:t xml:space="preserve"> </w:t>
      </w:r>
      <w:r w:rsidR="00981A88" w:rsidRPr="00DB3D68">
        <w:rPr>
          <w:rFonts w:cs="Arial"/>
          <w:lang w:val="es-ES_tradnl" w:eastAsia="ja-JP"/>
        </w:rPr>
        <w:t>de l</w:t>
      </w:r>
      <w:r w:rsidR="00587FB6" w:rsidRPr="00DB3D68">
        <w:rPr>
          <w:rFonts w:cs="Arial"/>
          <w:lang w:val="es-ES_tradnl" w:eastAsia="ja-JP"/>
        </w:rPr>
        <w:t>os Países Bajos,</w:t>
      </w:r>
      <w:r w:rsidR="00587FB6" w:rsidRPr="00DB3D68">
        <w:rPr>
          <w:rFonts w:cs="Arial"/>
          <w:snapToGrid w:val="0"/>
          <w:lang w:val="es-ES_tradnl"/>
        </w:rPr>
        <w:t xml:space="preserve"> </w:t>
      </w:r>
      <w:r w:rsidR="00981A88" w:rsidRPr="00DB3D68">
        <w:rPr>
          <w:rFonts w:cs="Arial"/>
          <w:snapToGrid w:val="0"/>
          <w:lang w:val="es-ES_tradnl"/>
        </w:rPr>
        <w:t xml:space="preserve">con apoyo de Alemania, </w:t>
      </w:r>
      <w:r w:rsidR="00587FB6" w:rsidRPr="00DB3D68">
        <w:rPr>
          <w:rFonts w:cs="Arial"/>
          <w:snapToGrid w:val="0"/>
          <w:lang w:val="es-ES_tradnl"/>
        </w:rPr>
        <w:t xml:space="preserve">Francia </w:t>
      </w:r>
      <w:r w:rsidR="00981A88" w:rsidRPr="00DB3D68">
        <w:rPr>
          <w:rFonts w:cs="Arial"/>
          <w:snapToGrid w:val="0"/>
          <w:lang w:val="es-ES_tradnl"/>
        </w:rPr>
        <w:t>y la Unión Europea</w:t>
      </w:r>
      <w:r w:rsidR="00587FB6" w:rsidRPr="00DB3D68">
        <w:rPr>
          <w:rFonts w:cs="Arial"/>
          <w:snapToGrid w:val="0"/>
          <w:lang w:val="es-ES_tradnl"/>
        </w:rPr>
        <w:t>,</w:t>
      </w:r>
      <w:r w:rsidR="00587FB6" w:rsidRPr="00DB3D68">
        <w:rPr>
          <w:rFonts w:cs="Arial"/>
          <w:lang w:val="es-ES_tradnl" w:eastAsia="ja-JP"/>
        </w:rPr>
        <w:t xml:space="preserve"> </w:t>
      </w:r>
      <w:r w:rsidR="00981A88" w:rsidRPr="00DB3D68">
        <w:rPr>
          <w:rFonts w:cs="Arial"/>
          <w:lang w:val="es-ES_tradnl" w:eastAsia="ja-JP"/>
        </w:rPr>
        <w:t xml:space="preserve">a que </w:t>
      </w:r>
      <w:r w:rsidR="00587FB6" w:rsidRPr="00DB3D68">
        <w:rPr>
          <w:rFonts w:cs="Arial"/>
          <w:lang w:val="es-ES_tradnl" w:eastAsia="ja-JP"/>
        </w:rPr>
        <w:t>continu</w:t>
      </w:r>
      <w:r w:rsidR="00981A88" w:rsidRPr="00DB3D68">
        <w:rPr>
          <w:rFonts w:cs="Arial"/>
          <w:lang w:val="es-ES_tradnl" w:eastAsia="ja-JP"/>
        </w:rPr>
        <w:t>as</w:t>
      </w:r>
      <w:r w:rsidR="00587FB6" w:rsidRPr="00DB3D68">
        <w:rPr>
          <w:rFonts w:cs="Arial"/>
          <w:lang w:val="es-ES_tradnl" w:eastAsia="ja-JP"/>
        </w:rPr>
        <w:t xml:space="preserve">e </w:t>
      </w:r>
      <w:r w:rsidR="00981A88" w:rsidRPr="00DB3D68">
        <w:rPr>
          <w:rFonts w:cs="Arial"/>
          <w:lang w:val="es-ES_tradnl" w:eastAsia="ja-JP"/>
        </w:rPr>
        <w:t>el trabajo realizado</w:t>
      </w:r>
      <w:r w:rsidR="00732D8E" w:rsidRPr="00DB3D68">
        <w:rPr>
          <w:rFonts w:cs="Arial"/>
          <w:lang w:val="es-ES_tradnl" w:eastAsia="ja-JP"/>
        </w:rPr>
        <w:t xml:space="preserve"> para </w:t>
      </w:r>
      <w:r w:rsidR="00981A88" w:rsidRPr="00DB3D68">
        <w:rPr>
          <w:rFonts w:cs="Arial"/>
          <w:lang w:val="es-ES_tradnl" w:eastAsia="ja-JP"/>
        </w:rPr>
        <w:t xml:space="preserve">mejorar el documento de debate y </w:t>
      </w:r>
      <w:r w:rsidR="00732D8E" w:rsidRPr="00DB3D68">
        <w:rPr>
          <w:rFonts w:cs="Arial"/>
          <w:lang w:val="es-ES_tradnl" w:eastAsia="ja-JP"/>
        </w:rPr>
        <w:t xml:space="preserve">a que </w:t>
      </w:r>
      <w:r w:rsidR="00981A88" w:rsidRPr="00DB3D68">
        <w:rPr>
          <w:rFonts w:cs="Arial"/>
          <w:lang w:val="es-ES_tradnl" w:eastAsia="ja-JP"/>
        </w:rPr>
        <w:t>a</w:t>
      </w:r>
      <w:r w:rsidR="00587FB6" w:rsidRPr="00DB3D68">
        <w:rPr>
          <w:rFonts w:cs="Arial"/>
          <w:lang w:val="es-ES_tradnl" w:eastAsia="ja-JP"/>
        </w:rPr>
        <w:t>clar</w:t>
      </w:r>
      <w:r w:rsidR="00981A88" w:rsidRPr="00DB3D68">
        <w:rPr>
          <w:rFonts w:cs="Arial"/>
          <w:lang w:val="es-ES_tradnl" w:eastAsia="ja-JP"/>
        </w:rPr>
        <w:t>a</w:t>
      </w:r>
      <w:r w:rsidR="00732D8E" w:rsidRPr="00DB3D68">
        <w:rPr>
          <w:rFonts w:cs="Arial"/>
          <w:lang w:val="es-ES_tradnl" w:eastAsia="ja-JP"/>
        </w:rPr>
        <w:t>se</w:t>
      </w:r>
      <w:r w:rsidR="00981A88" w:rsidRPr="00DB3D68">
        <w:rPr>
          <w:rFonts w:cs="Arial"/>
          <w:lang w:val="es-ES_tradnl" w:eastAsia="ja-JP"/>
        </w:rPr>
        <w:t xml:space="preserve"> los po</w:t>
      </w:r>
      <w:r w:rsidR="00587FB6" w:rsidRPr="00DB3D68">
        <w:rPr>
          <w:rFonts w:cs="Arial"/>
          <w:lang w:val="es-ES_tradnl" w:eastAsia="ja-JP"/>
        </w:rPr>
        <w:t>sible</w:t>
      </w:r>
      <w:r w:rsidR="00981A88" w:rsidRPr="00DB3D68">
        <w:rPr>
          <w:rFonts w:cs="Arial"/>
          <w:lang w:val="es-ES_tradnl" w:eastAsia="ja-JP"/>
        </w:rPr>
        <w:t>s</w:t>
      </w:r>
      <w:r w:rsidR="00587FB6" w:rsidRPr="00DB3D68">
        <w:rPr>
          <w:rFonts w:cs="Arial"/>
          <w:lang w:val="es-ES_tradnl" w:eastAsia="ja-JP"/>
        </w:rPr>
        <w:t xml:space="preserve"> </w:t>
      </w:r>
      <w:r w:rsidR="00981A88" w:rsidRPr="00DB3D68">
        <w:rPr>
          <w:rFonts w:cs="Arial"/>
          <w:lang w:val="es-ES_tradnl" w:eastAsia="ja-JP"/>
        </w:rPr>
        <w:t>métodos</w:t>
      </w:r>
      <w:r w:rsidR="00587FB6" w:rsidRPr="00DB3D68">
        <w:rPr>
          <w:rFonts w:cs="Arial"/>
          <w:lang w:val="es-ES_tradnl" w:eastAsia="ja-JP"/>
        </w:rPr>
        <w:t xml:space="preserve"> </w:t>
      </w:r>
      <w:r w:rsidR="00981A88" w:rsidRPr="00DB3D68">
        <w:rPr>
          <w:rFonts w:cs="Arial"/>
          <w:lang w:val="es-ES_tradnl" w:eastAsia="ja-JP"/>
        </w:rPr>
        <w:t>factibles e</w:t>
      </w:r>
      <w:r w:rsidR="00587FB6" w:rsidRPr="00DB3D68">
        <w:rPr>
          <w:rFonts w:cs="Arial"/>
          <w:lang w:val="es-ES_tradnl" w:eastAsia="ja-JP"/>
        </w:rPr>
        <w:t xml:space="preserve">n </w:t>
      </w:r>
      <w:r w:rsidR="00981A88" w:rsidRPr="00DB3D68">
        <w:rPr>
          <w:rFonts w:cs="Arial"/>
          <w:lang w:val="es-ES_tradnl" w:eastAsia="ja-JP"/>
        </w:rPr>
        <w:t xml:space="preserve">el marco del </w:t>
      </w:r>
      <w:r w:rsidR="00587FB6" w:rsidRPr="00DB3D68">
        <w:rPr>
          <w:rFonts w:cs="Arial"/>
          <w:lang w:val="es-ES_tradnl" w:eastAsia="ja-JP"/>
        </w:rPr>
        <w:t>examen</w:t>
      </w:r>
      <w:r w:rsidR="00981A88" w:rsidRPr="00DB3D68">
        <w:rPr>
          <w:rFonts w:cs="Arial"/>
          <w:lang w:val="es-ES_tradnl" w:eastAsia="ja-JP"/>
        </w:rPr>
        <w:t> </w:t>
      </w:r>
      <w:r w:rsidR="00587FB6" w:rsidRPr="00DB3D68">
        <w:rPr>
          <w:rFonts w:cs="Arial"/>
          <w:lang w:val="es-ES_tradnl" w:eastAsia="ja-JP"/>
        </w:rPr>
        <w:t xml:space="preserve">DHE </w:t>
      </w:r>
      <w:r w:rsidR="00981A88" w:rsidRPr="00DB3D68">
        <w:rPr>
          <w:rFonts w:cs="Arial"/>
          <w:lang w:val="es-ES_tradnl" w:eastAsia="ja-JP"/>
        </w:rPr>
        <w:t>y e</w:t>
      </w:r>
      <w:r w:rsidR="00587FB6" w:rsidRPr="00DB3D68">
        <w:rPr>
          <w:rFonts w:cs="Arial"/>
          <w:lang w:val="es-ES_tradnl" w:eastAsia="ja-JP"/>
        </w:rPr>
        <w:t xml:space="preserve">n </w:t>
      </w:r>
      <w:r w:rsidR="00981A88" w:rsidRPr="00DB3D68">
        <w:rPr>
          <w:rFonts w:cs="Arial"/>
          <w:lang w:val="es-ES_tradnl" w:eastAsia="ja-JP"/>
        </w:rPr>
        <w:t>relación con un carácter específico</w:t>
      </w:r>
      <w:r w:rsidR="00587FB6" w:rsidRPr="00DB3D68">
        <w:rPr>
          <w:rFonts w:cs="Arial"/>
          <w:lang w:val="es-ES_tradnl" w:eastAsia="ja-JP"/>
        </w:rPr>
        <w:t xml:space="preserve"> </w:t>
      </w:r>
      <w:r w:rsidR="00981A88" w:rsidRPr="00DB3D68">
        <w:rPr>
          <w:rFonts w:cs="Arial"/>
          <w:lang w:val="es-ES_tradnl" w:eastAsia="ja-JP"/>
        </w:rPr>
        <w:t>a diferencia de la versión</w:t>
      </w:r>
      <w:r w:rsidR="00587FB6" w:rsidRPr="00DB3D68">
        <w:rPr>
          <w:rFonts w:cs="Arial"/>
          <w:lang w:val="es-ES_tradnl" w:eastAsia="ja-JP"/>
        </w:rPr>
        <w:t xml:space="preserve"> present</w:t>
      </w:r>
      <w:r w:rsidR="00981A88" w:rsidRPr="00DB3D68">
        <w:rPr>
          <w:rFonts w:cs="Arial"/>
          <w:lang w:val="es-ES_tradnl" w:eastAsia="ja-JP"/>
        </w:rPr>
        <w:t xml:space="preserve">ada al </w:t>
      </w:r>
      <w:r w:rsidR="00587FB6" w:rsidRPr="00DB3D68">
        <w:rPr>
          <w:rFonts w:cs="Arial"/>
          <w:lang w:val="es-ES_tradnl" w:eastAsia="ja-JP"/>
        </w:rPr>
        <w:t>TWV.</w:t>
      </w:r>
      <w:r w:rsidR="009158A3" w:rsidRPr="00CC1011">
        <w:rPr>
          <w:rFonts w:cs="Arial"/>
          <w:lang w:val="es-ES" w:eastAsia="ja-JP"/>
        </w:rPr>
        <w:t xml:space="preserve"> </w:t>
      </w:r>
    </w:p>
    <w:p w:rsidR="009158A3" w:rsidRPr="00CC1011" w:rsidRDefault="009158A3" w:rsidP="009158A3">
      <w:pPr>
        <w:rPr>
          <w:rFonts w:cs="Arial"/>
          <w:snapToGrid w:val="0"/>
          <w:lang w:val="es-ES"/>
        </w:rPr>
      </w:pPr>
    </w:p>
    <w:p w:rsidR="009158A3" w:rsidRPr="00CC1011" w:rsidRDefault="005F0C07" w:rsidP="009158A3">
      <w:pPr>
        <w:rPr>
          <w:rFonts w:cs="Arial"/>
          <w:snapToGrid w:val="0"/>
          <w:lang w:val="es-ES"/>
        </w:rPr>
      </w:pPr>
      <w:r w:rsidRPr="00DB3D68">
        <w:rPr>
          <w:rFonts w:cs="Arial"/>
          <w:snapToGrid w:val="0"/>
        </w:rPr>
        <w:fldChar w:fldCharType="begin"/>
      </w:r>
      <w:r w:rsidR="009158A3" w:rsidRPr="00CC1011">
        <w:rPr>
          <w:rFonts w:cs="Arial"/>
          <w:snapToGrid w:val="0"/>
          <w:lang w:val="es-ES"/>
        </w:rPr>
        <w:instrText xml:space="preserve"> AUTONUM  </w:instrText>
      </w:r>
      <w:r w:rsidRPr="00DB3D68">
        <w:rPr>
          <w:rFonts w:cs="Arial"/>
          <w:snapToGrid w:val="0"/>
        </w:rPr>
        <w:fldChar w:fldCharType="end"/>
      </w:r>
      <w:r w:rsidR="009158A3" w:rsidRPr="00CC1011">
        <w:rPr>
          <w:rFonts w:cs="Arial"/>
          <w:snapToGrid w:val="0"/>
          <w:lang w:val="es-ES"/>
        </w:rPr>
        <w:tab/>
      </w:r>
      <w:r w:rsidR="00981A88" w:rsidRPr="00DB3D68">
        <w:rPr>
          <w:rFonts w:cs="Arial"/>
          <w:snapToGrid w:val="0"/>
          <w:lang w:val="es-ES_tradnl"/>
        </w:rPr>
        <w:t>El TWV convino asimismo en que los caracteres examinados a partir de muestras en bloque debían examinarse con atención antes de incluirlos en las directrices de examen.</w:t>
      </w:r>
    </w:p>
    <w:p w:rsidR="009158A3" w:rsidRPr="00CC1011" w:rsidRDefault="005F0C07" w:rsidP="009158A3">
      <w:pPr>
        <w:rPr>
          <w:rFonts w:cs="Arial"/>
          <w:lang w:val="es-ES" w:eastAsia="ja-JP"/>
        </w:rPr>
      </w:pPr>
      <w:r w:rsidRPr="00DB3D68">
        <w:rPr>
          <w:rFonts w:cs="Arial"/>
          <w:snapToGrid w:val="0"/>
        </w:rPr>
        <w:lastRenderedPageBreak/>
        <w:fldChar w:fldCharType="begin"/>
      </w:r>
      <w:r w:rsidR="009158A3" w:rsidRPr="00CC1011">
        <w:rPr>
          <w:rFonts w:cs="Arial"/>
          <w:snapToGrid w:val="0"/>
          <w:lang w:val="es-ES"/>
        </w:rPr>
        <w:instrText xml:space="preserve"> AUTONUM  </w:instrText>
      </w:r>
      <w:r w:rsidRPr="00DB3D68">
        <w:rPr>
          <w:rFonts w:cs="Arial"/>
          <w:snapToGrid w:val="0"/>
        </w:rPr>
        <w:fldChar w:fldCharType="end"/>
      </w:r>
      <w:r w:rsidR="009158A3" w:rsidRPr="00CC1011">
        <w:rPr>
          <w:rFonts w:cs="Arial"/>
          <w:snapToGrid w:val="0"/>
          <w:lang w:val="es-ES"/>
        </w:rPr>
        <w:tab/>
      </w:r>
      <w:r w:rsidR="00827CE2" w:rsidRPr="00DB3D68">
        <w:rPr>
          <w:rFonts w:cs="Arial"/>
          <w:snapToGrid w:val="0"/>
          <w:lang w:val="es-ES_tradnl"/>
        </w:rPr>
        <w:t xml:space="preserve">El TWV </w:t>
      </w:r>
      <w:r w:rsidR="00827CE2" w:rsidRPr="00DB3D68">
        <w:rPr>
          <w:rFonts w:cs="Arial"/>
          <w:lang w:val="es-ES_tradnl" w:eastAsia="ja-JP"/>
        </w:rPr>
        <w:t xml:space="preserve">tomó nota de que </w:t>
      </w:r>
      <w:r w:rsidR="00827CE2" w:rsidRPr="00DB3D68">
        <w:rPr>
          <w:rFonts w:cs="Arial"/>
          <w:lang w:val="es-ES_tradnl"/>
        </w:rPr>
        <w:t xml:space="preserve">Francia, en la </w:t>
      </w:r>
      <w:r w:rsidR="00827CE2" w:rsidRPr="00DB3D68">
        <w:rPr>
          <w:rFonts w:cs="Arial"/>
          <w:snapToGrid w:val="0"/>
          <w:color w:val="000000"/>
          <w:lang w:val="es-ES_tradnl" w:eastAsia="ja-JP"/>
        </w:rPr>
        <w:t>quincuagésima primera sesión del TC,</w:t>
      </w:r>
      <w:r w:rsidR="00827CE2" w:rsidRPr="00DB3D68">
        <w:rPr>
          <w:rFonts w:cs="Arial"/>
          <w:lang w:val="es-ES_tradnl"/>
        </w:rPr>
        <w:t xml:space="preserve"> se </w:t>
      </w:r>
      <w:r w:rsidR="00827CE2" w:rsidRPr="00DB3D68">
        <w:rPr>
          <w:rFonts w:cs="Arial"/>
          <w:snapToGrid w:val="0"/>
          <w:color w:val="000000"/>
          <w:lang w:val="es-ES_tradnl" w:eastAsia="ja-JP"/>
        </w:rPr>
        <w:t>había ofrecido a proporcionar otros ejemplos de caracteres establecidos a partir de muestras en bloque e invitó a los demás miembros a aportar ejemplos</w:t>
      </w:r>
      <w:r w:rsidR="00827CE2" w:rsidRPr="00DB3D68">
        <w:rPr>
          <w:rFonts w:cs="Arial"/>
          <w:lang w:val="es-ES_tradnl"/>
        </w:rPr>
        <w:t>, en particular de cultivos hortícolas</w:t>
      </w:r>
      <w:r w:rsidR="00827CE2" w:rsidRPr="00DB3D68">
        <w:rPr>
          <w:rFonts w:cs="Arial"/>
          <w:lang w:val="es-ES_tradnl" w:eastAsia="ja-JP"/>
        </w:rPr>
        <w:t>.</w:t>
      </w:r>
    </w:p>
    <w:p w:rsidR="009158A3" w:rsidRPr="00CC1011" w:rsidRDefault="009158A3" w:rsidP="009158A3">
      <w:pPr>
        <w:rPr>
          <w:rFonts w:cs="Arial"/>
          <w:lang w:val="es-ES" w:eastAsia="ja-JP"/>
        </w:rPr>
      </w:pPr>
    </w:p>
    <w:p w:rsidR="009158A3" w:rsidRPr="00CC1011" w:rsidRDefault="005F0C07" w:rsidP="009158A3">
      <w:pPr>
        <w:rPr>
          <w:rFonts w:cs="Arial"/>
          <w:snapToGrid w:val="0"/>
          <w:lang w:val="es-ES"/>
        </w:rPr>
      </w:pPr>
      <w:r w:rsidRPr="00DB3D68">
        <w:rPr>
          <w:rFonts w:cs="Arial"/>
          <w:snapToGrid w:val="0"/>
        </w:rPr>
        <w:fldChar w:fldCharType="begin"/>
      </w:r>
      <w:r w:rsidR="009158A3" w:rsidRPr="00CC1011">
        <w:rPr>
          <w:rFonts w:cs="Arial"/>
          <w:snapToGrid w:val="0"/>
          <w:lang w:val="es-ES"/>
        </w:rPr>
        <w:instrText xml:space="preserve"> AUTONUM  </w:instrText>
      </w:r>
      <w:r w:rsidRPr="00DB3D68">
        <w:rPr>
          <w:rFonts w:cs="Arial"/>
          <w:snapToGrid w:val="0"/>
        </w:rPr>
        <w:fldChar w:fldCharType="end"/>
      </w:r>
      <w:r w:rsidR="009158A3" w:rsidRPr="00CC1011">
        <w:rPr>
          <w:rFonts w:cs="Arial"/>
          <w:snapToGrid w:val="0"/>
          <w:lang w:val="es-ES"/>
        </w:rPr>
        <w:tab/>
      </w:r>
      <w:r w:rsidR="00313B04" w:rsidRPr="00DB3D68">
        <w:rPr>
          <w:rFonts w:cs="Arial"/>
          <w:snapToGrid w:val="0"/>
          <w:lang w:val="es-ES_tradnl"/>
        </w:rPr>
        <w:t>El TWC convino en que los elementos a) “</w:t>
      </w:r>
      <w:r w:rsidR="00313B04" w:rsidRPr="00DB3D68">
        <w:rPr>
          <w:rFonts w:cs="Arial"/>
          <w:lang w:val="es-ES_tradnl"/>
        </w:rPr>
        <w:t xml:space="preserve">Control del carácter </w:t>
      </w:r>
      <w:r w:rsidR="005D4862" w:rsidRPr="00DB3D68">
        <w:rPr>
          <w:rFonts w:cs="Arial"/>
          <w:lang w:val="es-ES_tradnl"/>
        </w:rPr>
        <w:t>antes de aprobar su inclusión en el documento de directrices pertinente</w:t>
      </w:r>
      <w:r w:rsidR="00313B04" w:rsidRPr="00DB3D68">
        <w:rPr>
          <w:rFonts w:cs="Arial"/>
          <w:lang w:val="es-ES_tradnl"/>
        </w:rPr>
        <w:t>”; d) “Subparcelas”; g) “</w:t>
      </w:r>
      <w:r w:rsidR="005D4862" w:rsidRPr="00DB3D68">
        <w:rPr>
          <w:rFonts w:cs="Arial"/>
          <w:lang w:val="es-ES_tradnl"/>
        </w:rPr>
        <w:t>A</w:t>
      </w:r>
      <w:r w:rsidR="00313B04" w:rsidRPr="00DB3D68">
        <w:rPr>
          <w:rFonts w:cs="Arial"/>
          <w:lang w:val="es-ES_tradnl"/>
        </w:rPr>
        <w:t>nálisis del ADN”, e i) “</w:t>
      </w:r>
      <w:r w:rsidR="009B0079" w:rsidRPr="00DB3D68">
        <w:rPr>
          <w:rFonts w:cs="Arial"/>
          <w:lang w:val="es-ES_tradnl"/>
        </w:rPr>
        <w:t>Número de plantas</w:t>
      </w:r>
      <w:r w:rsidR="00313B04" w:rsidRPr="00DB3D68">
        <w:rPr>
          <w:rFonts w:cs="Arial"/>
          <w:lang w:val="es-ES_tradnl"/>
        </w:rPr>
        <w:t>”</w:t>
      </w:r>
      <w:r w:rsidR="00313B04" w:rsidRPr="00DB3D68">
        <w:rPr>
          <w:rFonts w:cs="Arial"/>
          <w:lang w:val="es-ES_tradnl" w:eastAsia="ja-JP"/>
        </w:rPr>
        <w:t xml:space="preserve"> </w:t>
      </w:r>
      <w:r w:rsidR="009B0079" w:rsidRPr="00DB3D68">
        <w:rPr>
          <w:rFonts w:cs="Arial"/>
          <w:lang w:val="es-ES_tradnl"/>
        </w:rPr>
        <w:t xml:space="preserve">podrían desarrollarse más como base para la orientación sobre el </w:t>
      </w:r>
      <w:r w:rsidR="00313B04" w:rsidRPr="00DB3D68">
        <w:rPr>
          <w:rFonts w:cs="Arial"/>
          <w:lang w:val="es-ES_tradnl"/>
        </w:rPr>
        <w:t xml:space="preserve">análisis </w:t>
      </w:r>
      <w:r w:rsidR="009B0079" w:rsidRPr="00DB3D68">
        <w:rPr>
          <w:rFonts w:cs="Arial"/>
          <w:lang w:val="es-ES_tradnl"/>
        </w:rPr>
        <w:t xml:space="preserve">de los </w:t>
      </w:r>
      <w:r w:rsidR="00313B04" w:rsidRPr="00DB3D68">
        <w:rPr>
          <w:rFonts w:cs="Arial"/>
          <w:lang w:val="es-ES_tradnl"/>
        </w:rPr>
        <w:t>caracteres examin</w:t>
      </w:r>
      <w:r w:rsidR="009B0079" w:rsidRPr="00DB3D68">
        <w:rPr>
          <w:rFonts w:cs="Arial"/>
          <w:lang w:val="es-ES_tradnl"/>
        </w:rPr>
        <w:t>a</w:t>
      </w:r>
      <w:r w:rsidR="00313B04" w:rsidRPr="00DB3D68">
        <w:rPr>
          <w:rFonts w:cs="Arial"/>
          <w:lang w:val="es-ES_tradnl"/>
        </w:rPr>
        <w:t>d</w:t>
      </w:r>
      <w:r w:rsidR="009B0079" w:rsidRPr="00DB3D68">
        <w:rPr>
          <w:rFonts w:cs="Arial"/>
          <w:lang w:val="es-ES_tradnl"/>
        </w:rPr>
        <w:t>os</w:t>
      </w:r>
      <w:r w:rsidR="00313B04" w:rsidRPr="00DB3D68">
        <w:rPr>
          <w:rFonts w:cs="Arial"/>
          <w:lang w:val="es-ES_tradnl"/>
        </w:rPr>
        <w:t xml:space="preserve"> </w:t>
      </w:r>
      <w:r w:rsidR="009B0079" w:rsidRPr="00DB3D68">
        <w:rPr>
          <w:rFonts w:cs="Arial"/>
          <w:lang w:val="es-ES_tradnl"/>
        </w:rPr>
        <w:t>a partir de muestras en bloque</w:t>
      </w:r>
      <w:r w:rsidR="00313B04" w:rsidRPr="00DB3D68">
        <w:rPr>
          <w:rFonts w:cs="Arial"/>
          <w:lang w:val="es-ES_tradnl"/>
        </w:rPr>
        <w:t>.</w:t>
      </w:r>
    </w:p>
    <w:p w:rsidR="009158A3" w:rsidRPr="00CC1011" w:rsidRDefault="009158A3" w:rsidP="009158A3">
      <w:pPr>
        <w:rPr>
          <w:rFonts w:cs="Arial"/>
          <w:snapToGrid w:val="0"/>
          <w:lang w:val="es-ES"/>
        </w:rPr>
      </w:pPr>
    </w:p>
    <w:p w:rsidR="009158A3" w:rsidRPr="00CC1011" w:rsidRDefault="005F0C07" w:rsidP="009158A3">
      <w:pPr>
        <w:rPr>
          <w:rFonts w:cs="Arial"/>
          <w:lang w:val="es-ES"/>
        </w:rPr>
      </w:pPr>
      <w:r w:rsidRPr="00DB3D68">
        <w:rPr>
          <w:rFonts w:cs="Arial"/>
        </w:rPr>
        <w:fldChar w:fldCharType="begin"/>
      </w:r>
      <w:r w:rsidR="009158A3" w:rsidRPr="00CC1011">
        <w:rPr>
          <w:rFonts w:cs="Arial"/>
          <w:lang w:val="es-ES"/>
        </w:rPr>
        <w:instrText xml:space="preserve"> AUTONUM  </w:instrText>
      </w:r>
      <w:r w:rsidRPr="00DB3D68">
        <w:rPr>
          <w:rFonts w:cs="Arial"/>
        </w:rPr>
        <w:fldChar w:fldCharType="end"/>
      </w:r>
      <w:r w:rsidR="009158A3" w:rsidRPr="00CC1011">
        <w:rPr>
          <w:rFonts w:cs="Arial"/>
          <w:lang w:val="es-ES"/>
        </w:rPr>
        <w:tab/>
      </w:r>
      <w:r w:rsidR="009B0079" w:rsidRPr="00DB3D68">
        <w:rPr>
          <w:rFonts w:cs="Arial"/>
          <w:lang w:val="es-ES_tradnl"/>
        </w:rPr>
        <w:t>El TWA examinó el documento de debate que presentó un experto de los Países Bajos sobre los requisitos de homogeneidad en caracteres en bloque que figura en el Anexo I del presente informe y extrajo las conclusiones siguientes:</w:t>
      </w:r>
    </w:p>
    <w:p w:rsidR="009158A3" w:rsidRPr="00CC1011" w:rsidRDefault="009158A3" w:rsidP="009158A3">
      <w:pPr>
        <w:rPr>
          <w:rFonts w:cs="Arial"/>
          <w:lang w:val="es-ES" w:eastAsia="ja-JP"/>
        </w:rPr>
      </w:pPr>
    </w:p>
    <w:p w:rsidR="009158A3" w:rsidRPr="00CC1011" w:rsidRDefault="009B0079" w:rsidP="009B0079">
      <w:pPr>
        <w:pStyle w:val="ListParagraph"/>
        <w:numPr>
          <w:ilvl w:val="0"/>
          <w:numId w:val="23"/>
        </w:numPr>
        <w:spacing w:before="0" w:beforeAutospacing="0" w:after="0" w:afterAutospacing="0"/>
        <w:ind w:left="993" w:hanging="426"/>
        <w:contextualSpacing/>
        <w:jc w:val="both"/>
        <w:rPr>
          <w:rFonts w:ascii="Arial" w:hAnsi="Arial" w:cs="Arial"/>
          <w:bCs/>
          <w:sz w:val="20"/>
          <w:szCs w:val="20"/>
          <w:lang w:val="es-ES" w:eastAsia="ja-JP"/>
        </w:rPr>
      </w:pPr>
      <w:r w:rsidRPr="00DB3D68">
        <w:rPr>
          <w:rFonts w:ascii="Arial" w:hAnsi="Arial" w:cs="Arial"/>
          <w:bCs/>
          <w:sz w:val="20"/>
          <w:szCs w:val="20"/>
          <w:lang w:val="es-ES_tradnl" w:eastAsia="ja-JP"/>
        </w:rPr>
        <w:t>Antes de incluir</w:t>
      </w:r>
      <w:r w:rsidR="005D4862" w:rsidRPr="00DB3D68">
        <w:rPr>
          <w:rFonts w:ascii="Arial" w:hAnsi="Arial" w:cs="Arial"/>
          <w:bCs/>
          <w:sz w:val="20"/>
          <w:szCs w:val="20"/>
          <w:lang w:val="es-ES_tradnl" w:eastAsia="ja-JP"/>
        </w:rPr>
        <w:t xml:space="preserve"> en las directrices de examen</w:t>
      </w:r>
      <w:r w:rsidRPr="00DB3D68">
        <w:rPr>
          <w:rFonts w:ascii="Arial" w:hAnsi="Arial" w:cs="Arial"/>
          <w:bCs/>
          <w:sz w:val="20"/>
          <w:szCs w:val="20"/>
          <w:lang w:val="es-ES_tradnl" w:eastAsia="ja-JP"/>
        </w:rPr>
        <w:t xml:space="preserve"> un carácter examinado a partir de muestras en bloque, debe estudiarse si será útil y necesario para el examen DHE.</w:t>
      </w:r>
      <w:r w:rsidR="009158A3" w:rsidRPr="00CC1011">
        <w:rPr>
          <w:rFonts w:ascii="Arial" w:hAnsi="Arial" w:cs="Arial"/>
          <w:bCs/>
          <w:sz w:val="20"/>
          <w:szCs w:val="20"/>
          <w:lang w:val="es-ES" w:eastAsia="ja-JP"/>
        </w:rPr>
        <w:t xml:space="preserve">  </w:t>
      </w:r>
    </w:p>
    <w:p w:rsidR="009158A3" w:rsidRPr="00CC1011" w:rsidRDefault="009158A3" w:rsidP="009158A3">
      <w:pPr>
        <w:ind w:left="993" w:hanging="426"/>
        <w:rPr>
          <w:rFonts w:cs="Arial"/>
          <w:bCs/>
          <w:lang w:val="es-ES" w:eastAsia="ja-JP"/>
        </w:rPr>
      </w:pPr>
    </w:p>
    <w:p w:rsidR="009158A3" w:rsidRPr="00CC1011" w:rsidRDefault="009B0079" w:rsidP="00E1595D">
      <w:pPr>
        <w:pStyle w:val="ListParagraph"/>
        <w:numPr>
          <w:ilvl w:val="0"/>
          <w:numId w:val="23"/>
        </w:numPr>
        <w:spacing w:before="0" w:beforeAutospacing="0" w:after="0" w:afterAutospacing="0"/>
        <w:ind w:left="993" w:hanging="426"/>
        <w:contextualSpacing/>
        <w:jc w:val="both"/>
        <w:rPr>
          <w:rFonts w:ascii="Arial" w:hAnsi="Arial" w:cs="Arial"/>
          <w:sz w:val="20"/>
          <w:szCs w:val="20"/>
          <w:lang w:val="es-ES"/>
        </w:rPr>
      </w:pPr>
      <w:r w:rsidRPr="00DB3D68">
        <w:rPr>
          <w:rFonts w:ascii="Arial" w:hAnsi="Arial" w:cs="Arial"/>
          <w:sz w:val="20"/>
          <w:szCs w:val="20"/>
          <w:lang w:val="es-ES_tradnl"/>
        </w:rPr>
        <w:t xml:space="preserve">Los métodos a) “Control del carácter </w:t>
      </w:r>
      <w:r w:rsidR="005D4862" w:rsidRPr="00DB3D68">
        <w:rPr>
          <w:rFonts w:ascii="Arial" w:hAnsi="Arial" w:cs="Arial"/>
          <w:sz w:val="20"/>
          <w:szCs w:val="20"/>
          <w:lang w:val="es-ES_tradnl"/>
        </w:rPr>
        <w:t>antes de aprobar su inclusión en el documento de directrices pertinente</w:t>
      </w:r>
      <w:r w:rsidRPr="00DB3D68">
        <w:rPr>
          <w:rFonts w:ascii="Arial" w:hAnsi="Arial" w:cs="Arial"/>
          <w:sz w:val="20"/>
          <w:szCs w:val="20"/>
          <w:lang w:val="es-ES_tradnl"/>
        </w:rPr>
        <w:t xml:space="preserve">”; d) “Subparcelas” e i) “Número de plantas” </w:t>
      </w:r>
      <w:r w:rsidR="00E1595D" w:rsidRPr="00DB3D68">
        <w:rPr>
          <w:rFonts w:ascii="Arial" w:hAnsi="Arial" w:cs="Arial"/>
          <w:sz w:val="20"/>
          <w:szCs w:val="20"/>
          <w:lang w:val="es-ES_tradnl"/>
        </w:rPr>
        <w:t>de</w:t>
      </w:r>
      <w:r w:rsidRPr="00DB3D68">
        <w:rPr>
          <w:rFonts w:ascii="Arial" w:hAnsi="Arial" w:cs="Arial"/>
          <w:sz w:val="20"/>
          <w:szCs w:val="20"/>
          <w:lang w:val="es-ES_tradnl"/>
        </w:rPr>
        <w:t>be</w:t>
      </w:r>
      <w:r w:rsidR="00E1595D" w:rsidRPr="00DB3D68">
        <w:rPr>
          <w:rFonts w:ascii="Arial" w:hAnsi="Arial" w:cs="Arial"/>
          <w:sz w:val="20"/>
          <w:szCs w:val="20"/>
          <w:lang w:val="es-ES_tradnl"/>
        </w:rPr>
        <w:t>n</w:t>
      </w:r>
      <w:r w:rsidRPr="00DB3D68">
        <w:rPr>
          <w:rFonts w:ascii="Arial" w:hAnsi="Arial" w:cs="Arial"/>
          <w:sz w:val="20"/>
          <w:szCs w:val="20"/>
          <w:lang w:val="es-ES_tradnl"/>
        </w:rPr>
        <w:t xml:space="preserve"> </w:t>
      </w:r>
      <w:r w:rsidR="00E1595D" w:rsidRPr="00DB3D68">
        <w:rPr>
          <w:rFonts w:ascii="Arial" w:hAnsi="Arial" w:cs="Arial"/>
          <w:sz w:val="20"/>
          <w:szCs w:val="20"/>
          <w:lang w:val="es-ES_tradnl"/>
        </w:rPr>
        <w:t xml:space="preserve">desarrollarse más </w:t>
      </w:r>
      <w:r w:rsidR="00886901" w:rsidRPr="00DB3D68">
        <w:rPr>
          <w:rFonts w:ascii="Arial" w:hAnsi="Arial" w:cs="Arial"/>
          <w:sz w:val="20"/>
          <w:szCs w:val="20"/>
          <w:lang w:val="es-ES_tradnl"/>
        </w:rPr>
        <w:t>a efectos d</w:t>
      </w:r>
      <w:r w:rsidR="00E1595D" w:rsidRPr="00DB3D68">
        <w:rPr>
          <w:rFonts w:ascii="Arial" w:hAnsi="Arial" w:cs="Arial"/>
          <w:sz w:val="20"/>
          <w:szCs w:val="20"/>
          <w:lang w:val="es-ES_tradnl"/>
        </w:rPr>
        <w:t xml:space="preserve">el </w:t>
      </w:r>
      <w:r w:rsidRPr="00DB3D68">
        <w:rPr>
          <w:rFonts w:ascii="Arial" w:hAnsi="Arial" w:cs="Arial"/>
          <w:sz w:val="20"/>
          <w:szCs w:val="20"/>
          <w:lang w:val="es-ES_tradnl"/>
        </w:rPr>
        <w:t xml:space="preserve">análisis </w:t>
      </w:r>
      <w:r w:rsidR="00E1595D" w:rsidRPr="00DB3D68">
        <w:rPr>
          <w:rFonts w:ascii="Arial" w:hAnsi="Arial" w:cs="Arial"/>
          <w:sz w:val="20"/>
          <w:szCs w:val="20"/>
          <w:lang w:val="es-ES_tradnl"/>
        </w:rPr>
        <w:t xml:space="preserve">de los </w:t>
      </w:r>
      <w:r w:rsidRPr="00DB3D68">
        <w:rPr>
          <w:rFonts w:ascii="Arial" w:hAnsi="Arial" w:cs="Arial"/>
          <w:sz w:val="20"/>
          <w:szCs w:val="20"/>
          <w:lang w:val="es-ES_tradnl"/>
        </w:rPr>
        <w:t>requi</w:t>
      </w:r>
      <w:r w:rsidR="00E1595D" w:rsidRPr="00DB3D68">
        <w:rPr>
          <w:rFonts w:ascii="Arial" w:hAnsi="Arial" w:cs="Arial"/>
          <w:sz w:val="20"/>
          <w:szCs w:val="20"/>
          <w:lang w:val="es-ES_tradnl"/>
        </w:rPr>
        <w:t>sitos que debe satisfacer un carácter examinado a partir de muestras en bloque antes de su utilización para el examen DHE y para elaborar la descripción de la variedad</w:t>
      </w:r>
      <w:r w:rsidRPr="00DB3D68">
        <w:rPr>
          <w:rFonts w:ascii="Arial" w:hAnsi="Arial" w:cs="Arial"/>
          <w:sz w:val="20"/>
          <w:szCs w:val="20"/>
          <w:lang w:val="es-ES_tradnl"/>
        </w:rPr>
        <w:t>.</w:t>
      </w:r>
      <w:r w:rsidR="009158A3" w:rsidRPr="00CC1011">
        <w:rPr>
          <w:rFonts w:ascii="Arial" w:hAnsi="Arial" w:cs="Arial"/>
          <w:sz w:val="20"/>
          <w:szCs w:val="20"/>
          <w:lang w:val="es-ES"/>
        </w:rPr>
        <w:t xml:space="preserve"> </w:t>
      </w:r>
    </w:p>
    <w:p w:rsidR="009158A3" w:rsidRPr="00CC1011" w:rsidRDefault="009158A3" w:rsidP="009158A3">
      <w:pPr>
        <w:ind w:left="993" w:hanging="426"/>
        <w:rPr>
          <w:rFonts w:cs="Arial"/>
          <w:lang w:val="es-ES"/>
        </w:rPr>
      </w:pPr>
    </w:p>
    <w:p w:rsidR="009158A3" w:rsidRPr="00CC1011" w:rsidRDefault="00E1595D" w:rsidP="00E1595D">
      <w:pPr>
        <w:pStyle w:val="ListParagraph"/>
        <w:numPr>
          <w:ilvl w:val="0"/>
          <w:numId w:val="23"/>
        </w:numPr>
        <w:spacing w:before="0" w:beforeAutospacing="0" w:after="0" w:afterAutospacing="0"/>
        <w:ind w:left="993" w:hanging="426"/>
        <w:contextualSpacing/>
        <w:jc w:val="both"/>
        <w:rPr>
          <w:rFonts w:ascii="Arial" w:hAnsi="Arial" w:cs="Arial"/>
          <w:bCs/>
          <w:sz w:val="20"/>
          <w:szCs w:val="20"/>
          <w:lang w:val="es-ES" w:eastAsia="ja-JP"/>
        </w:rPr>
      </w:pPr>
      <w:r w:rsidRPr="00DB3D68">
        <w:rPr>
          <w:rFonts w:ascii="Arial" w:hAnsi="Arial" w:cs="Arial"/>
          <w:sz w:val="20"/>
          <w:szCs w:val="20"/>
          <w:lang w:val="es-ES_tradnl"/>
        </w:rPr>
        <w:t>El método h) “</w:t>
      </w:r>
      <w:r w:rsidR="00886901" w:rsidRPr="00DB3D68">
        <w:rPr>
          <w:rFonts w:ascii="Arial" w:hAnsi="Arial" w:cs="Arial"/>
          <w:bCs/>
          <w:sz w:val="20"/>
          <w:szCs w:val="20"/>
          <w:lang w:val="es-ES_tradnl" w:eastAsia="ja-JP"/>
        </w:rPr>
        <w:t>A</w:t>
      </w:r>
      <w:r w:rsidRPr="00DB3D68">
        <w:rPr>
          <w:rFonts w:ascii="Arial" w:hAnsi="Arial" w:cs="Arial"/>
          <w:bCs/>
          <w:sz w:val="20"/>
          <w:szCs w:val="20"/>
          <w:lang w:val="es-ES_tradnl" w:eastAsia="ja-JP"/>
        </w:rPr>
        <w:t>nálisis del ADN” era demasiado general y no ofrecía información útil para la evaluación de la homogeneidad</w:t>
      </w:r>
      <w:r w:rsidRPr="00DB3D68">
        <w:rPr>
          <w:rFonts w:ascii="Arial" w:hAnsi="Arial" w:cs="Arial"/>
          <w:sz w:val="20"/>
          <w:szCs w:val="20"/>
          <w:lang w:val="es-ES_tradnl"/>
        </w:rPr>
        <w:t xml:space="preserve"> en caracteres examinados a partir de muestras en bloque</w:t>
      </w:r>
      <w:r w:rsidRPr="00DB3D68">
        <w:rPr>
          <w:rFonts w:ascii="Arial" w:hAnsi="Arial" w:cs="Arial"/>
          <w:bCs/>
          <w:sz w:val="20"/>
          <w:szCs w:val="20"/>
          <w:lang w:val="es-ES_tradnl" w:eastAsia="ja-JP"/>
        </w:rPr>
        <w:t>.</w:t>
      </w:r>
      <w:r w:rsidR="009158A3" w:rsidRPr="00CC1011">
        <w:rPr>
          <w:rFonts w:ascii="Arial" w:hAnsi="Arial" w:cs="Arial"/>
          <w:bCs/>
          <w:sz w:val="20"/>
          <w:szCs w:val="20"/>
          <w:lang w:val="es-ES" w:eastAsia="ja-JP"/>
        </w:rPr>
        <w:t xml:space="preserve">  </w:t>
      </w:r>
      <w:r w:rsidRPr="00DB3D68">
        <w:rPr>
          <w:rFonts w:ascii="Arial" w:hAnsi="Arial" w:cs="Arial"/>
          <w:bCs/>
          <w:sz w:val="20"/>
          <w:szCs w:val="20"/>
          <w:lang w:val="es-ES_tradnl" w:eastAsia="ja-JP"/>
        </w:rPr>
        <w:t xml:space="preserve">El TWA señaló que </w:t>
      </w:r>
      <w:r w:rsidR="008C0F86" w:rsidRPr="00DB3D68">
        <w:rPr>
          <w:rFonts w:ascii="Arial" w:hAnsi="Arial" w:cs="Arial"/>
          <w:bCs/>
          <w:sz w:val="20"/>
          <w:szCs w:val="20"/>
          <w:lang w:val="es-ES_tradnl" w:eastAsia="ja-JP"/>
        </w:rPr>
        <w:t>los marcadores moleculares se pueden utilizar, a efectos del examen DHE, como método de examen de</w:t>
      </w:r>
      <w:r w:rsidRPr="00DB3D68">
        <w:rPr>
          <w:rFonts w:ascii="Arial" w:hAnsi="Arial" w:cs="Arial"/>
          <w:sz w:val="20"/>
          <w:szCs w:val="20"/>
          <w:lang w:val="es-ES_tradnl"/>
        </w:rPr>
        <w:t xml:space="preserve"> caracteres si existe un vínculo fiable entre el marcador y el carácter, en cuyo caso no sería necesaria la evaluación a partir de muestras en bloque.</w:t>
      </w:r>
    </w:p>
    <w:p w:rsidR="009158A3" w:rsidRPr="00CC1011" w:rsidRDefault="009158A3" w:rsidP="009158A3">
      <w:pPr>
        <w:rPr>
          <w:rFonts w:cs="Arial"/>
          <w:snapToGrid w:val="0"/>
          <w:lang w:val="es-ES"/>
        </w:rPr>
      </w:pPr>
    </w:p>
    <w:p w:rsidR="009158A3" w:rsidRPr="00CC1011" w:rsidRDefault="005F0C07" w:rsidP="009158A3">
      <w:pPr>
        <w:rPr>
          <w:rFonts w:cs="Arial"/>
          <w:lang w:val="es-ES"/>
        </w:rPr>
      </w:pPr>
      <w:r w:rsidRPr="00DB3D68">
        <w:rPr>
          <w:rFonts w:cs="Arial"/>
        </w:rPr>
        <w:fldChar w:fldCharType="begin"/>
      </w:r>
      <w:r w:rsidR="009158A3" w:rsidRPr="00CC1011">
        <w:rPr>
          <w:rFonts w:cs="Arial"/>
          <w:lang w:val="es-ES"/>
        </w:rPr>
        <w:instrText xml:space="preserve"> AUTONUM  </w:instrText>
      </w:r>
      <w:r w:rsidRPr="00DB3D68">
        <w:rPr>
          <w:rFonts w:cs="Arial"/>
        </w:rPr>
        <w:fldChar w:fldCharType="end"/>
      </w:r>
      <w:r w:rsidR="009158A3" w:rsidRPr="00CC1011">
        <w:rPr>
          <w:rFonts w:cs="Arial"/>
          <w:lang w:val="es-ES"/>
        </w:rPr>
        <w:tab/>
      </w:r>
      <w:r w:rsidR="007F3F2D" w:rsidRPr="00DB3D68">
        <w:rPr>
          <w:rFonts w:cs="Arial"/>
          <w:lang w:val="es-ES_tradnl"/>
        </w:rPr>
        <w:t>El</w:t>
      </w:r>
      <w:r w:rsidR="00E1595D" w:rsidRPr="00DB3D68">
        <w:rPr>
          <w:rFonts w:cs="Arial"/>
          <w:lang w:val="es-ES_tradnl"/>
        </w:rPr>
        <w:t xml:space="preserve"> TWO </w:t>
      </w:r>
      <w:r w:rsidR="007F3F2D" w:rsidRPr="00DB3D68">
        <w:rPr>
          <w:rFonts w:cs="Arial"/>
          <w:lang w:val="es-ES_tradnl"/>
        </w:rPr>
        <w:t xml:space="preserve">aprobó las conclusiones del </w:t>
      </w:r>
      <w:r w:rsidR="00E1595D" w:rsidRPr="00DB3D68">
        <w:rPr>
          <w:rFonts w:cs="Arial"/>
          <w:lang w:val="es-ES_tradnl"/>
        </w:rPr>
        <w:t xml:space="preserve">TWA </w:t>
      </w:r>
      <w:r w:rsidR="007F3F2D" w:rsidRPr="00DB3D68">
        <w:rPr>
          <w:rFonts w:cs="Arial"/>
          <w:lang w:val="es-ES_tradnl"/>
        </w:rPr>
        <w:t xml:space="preserve">y convino además en que el </w:t>
      </w:r>
      <w:r w:rsidR="00E1595D" w:rsidRPr="00DB3D68">
        <w:rPr>
          <w:rFonts w:cs="Arial"/>
          <w:lang w:val="es-ES_tradnl"/>
        </w:rPr>
        <w:t xml:space="preserve">análisis </w:t>
      </w:r>
      <w:r w:rsidR="007F3F2D" w:rsidRPr="00DB3D68">
        <w:rPr>
          <w:rFonts w:cs="Arial"/>
          <w:lang w:val="es-ES_tradnl"/>
        </w:rPr>
        <w:t xml:space="preserve">del ADN solo sería adecuado para la evaluación de </w:t>
      </w:r>
      <w:r w:rsidR="00E1595D" w:rsidRPr="00DB3D68">
        <w:rPr>
          <w:rFonts w:cs="Arial"/>
          <w:lang w:val="es-ES_tradnl"/>
        </w:rPr>
        <w:t xml:space="preserve">caracteres </w:t>
      </w:r>
      <w:r w:rsidR="007F3F2D" w:rsidRPr="00DB3D68">
        <w:rPr>
          <w:rFonts w:cs="Arial"/>
          <w:lang w:val="es-ES_tradnl"/>
        </w:rPr>
        <w:t>que cumplen los criterios que figuran en la Introducción General</w:t>
      </w:r>
      <w:r w:rsidR="00E1595D" w:rsidRPr="00DB3D68">
        <w:rPr>
          <w:rFonts w:cs="Arial"/>
          <w:lang w:val="es-ES_tradnl"/>
        </w:rPr>
        <w:t xml:space="preserve"> </w:t>
      </w:r>
      <w:r w:rsidR="007F3F2D" w:rsidRPr="00DB3D68">
        <w:rPr>
          <w:rFonts w:cs="Arial"/>
          <w:lang w:val="es-ES_tradnl"/>
        </w:rPr>
        <w:t>y cuando se comprueba la fiabilidad de la vinculación entre el marcador y el carácter</w:t>
      </w:r>
      <w:r w:rsidR="00E1595D" w:rsidRPr="00DB3D68">
        <w:rPr>
          <w:rFonts w:cs="Arial"/>
          <w:lang w:val="es-ES_tradnl"/>
        </w:rPr>
        <w:t xml:space="preserve">, según consta en </w:t>
      </w:r>
      <w:r w:rsidR="007F3F2D" w:rsidRPr="00DB3D68">
        <w:rPr>
          <w:rFonts w:cs="Arial"/>
          <w:lang w:val="es-ES_tradnl"/>
        </w:rPr>
        <w:t xml:space="preserve">el </w:t>
      </w:r>
      <w:r w:rsidR="00E1595D" w:rsidRPr="00DB3D68">
        <w:rPr>
          <w:rFonts w:cs="Arial"/>
          <w:lang w:val="es-ES_tradnl"/>
        </w:rPr>
        <w:t>document</w:t>
      </w:r>
      <w:r w:rsidR="007F3F2D" w:rsidRPr="00DB3D68">
        <w:rPr>
          <w:rFonts w:cs="Arial"/>
          <w:lang w:val="es-ES_tradnl"/>
        </w:rPr>
        <w:t>o </w:t>
      </w:r>
      <w:r w:rsidR="00E1595D" w:rsidRPr="00DB3D68">
        <w:rPr>
          <w:rFonts w:cs="Arial"/>
          <w:lang w:val="es-ES_tradnl"/>
        </w:rPr>
        <w:t>TGP/15 “</w:t>
      </w:r>
      <w:r w:rsidR="007F3F2D" w:rsidRPr="00DB3D68">
        <w:rPr>
          <w:rFonts w:cs="Arial"/>
          <w:lang w:val="es-ES_tradnl"/>
        </w:rPr>
        <w:t>Orientación sobre el uso de marcadores bioquímicos y moleculares en el examen de la distinción, la homogeneidad y la estabilidad (DHE)</w:t>
      </w:r>
      <w:r w:rsidR="00E1595D" w:rsidRPr="00DB3D68">
        <w:rPr>
          <w:rFonts w:cs="Arial"/>
          <w:lang w:val="es-ES_tradnl"/>
        </w:rPr>
        <w:t>”.</w:t>
      </w:r>
      <w:r w:rsidR="009158A3" w:rsidRPr="00CC1011">
        <w:rPr>
          <w:rFonts w:cs="Arial"/>
          <w:lang w:val="es-ES"/>
        </w:rPr>
        <w:t xml:space="preserve"> </w:t>
      </w:r>
    </w:p>
    <w:p w:rsidR="009158A3" w:rsidRPr="00CC1011" w:rsidRDefault="009158A3" w:rsidP="009158A3">
      <w:pPr>
        <w:rPr>
          <w:rFonts w:cs="Arial"/>
          <w:lang w:val="es-ES"/>
        </w:rPr>
      </w:pPr>
    </w:p>
    <w:p w:rsidR="009158A3" w:rsidRPr="00CC1011" w:rsidRDefault="005F0C07" w:rsidP="009158A3">
      <w:pPr>
        <w:rPr>
          <w:rFonts w:cs="Arial"/>
          <w:lang w:val="es-ES"/>
        </w:rPr>
      </w:pPr>
      <w:r w:rsidRPr="00DB3D68">
        <w:rPr>
          <w:rFonts w:cs="Arial"/>
        </w:rPr>
        <w:fldChar w:fldCharType="begin"/>
      </w:r>
      <w:r w:rsidR="009158A3" w:rsidRPr="00CC1011">
        <w:rPr>
          <w:rFonts w:cs="Arial"/>
          <w:lang w:val="es-ES"/>
        </w:rPr>
        <w:instrText xml:space="preserve"> AUTONUM  </w:instrText>
      </w:r>
      <w:r w:rsidRPr="00DB3D68">
        <w:rPr>
          <w:rFonts w:cs="Arial"/>
        </w:rPr>
        <w:fldChar w:fldCharType="end"/>
      </w:r>
      <w:r w:rsidR="009158A3" w:rsidRPr="00CC1011">
        <w:rPr>
          <w:rFonts w:cs="Arial"/>
          <w:lang w:val="es-ES"/>
        </w:rPr>
        <w:tab/>
      </w:r>
      <w:r w:rsidR="00161C3C" w:rsidRPr="00DB3D68">
        <w:rPr>
          <w:rFonts w:cs="Arial"/>
          <w:lang w:val="es-ES_tradnl"/>
        </w:rPr>
        <w:t>El TWO señaló que se estaban desarrollando variedades de plantas ornamentales para finalidades nuevas, como por su contenido de sustancias químicas, y convino en que sería conveniente continuar el análisis de los requisitos que debe satisfacer un carácter examinado a partir de muestras en bloque antes de su utilización para el examen DHE.</w:t>
      </w:r>
    </w:p>
    <w:p w:rsidR="009158A3" w:rsidRPr="00CC1011" w:rsidRDefault="009158A3" w:rsidP="009158A3">
      <w:pPr>
        <w:ind w:firstLine="567"/>
        <w:jc w:val="left"/>
        <w:rPr>
          <w:rFonts w:cs="Arial"/>
          <w:snapToGrid w:val="0"/>
          <w:color w:val="000000"/>
          <w:lang w:val="es-ES" w:eastAsia="ja-JP"/>
        </w:rPr>
      </w:pPr>
    </w:p>
    <w:p w:rsidR="009158A3" w:rsidRPr="00CC1011" w:rsidRDefault="005F0C07" w:rsidP="009158A3">
      <w:pPr>
        <w:rPr>
          <w:rFonts w:cs="Arial"/>
          <w:bCs/>
          <w:lang w:val="es-ES" w:eastAsia="ja-JP"/>
        </w:rPr>
      </w:pPr>
      <w:r w:rsidRPr="00DB3D68">
        <w:rPr>
          <w:rFonts w:cs="Arial"/>
          <w:snapToGrid w:val="0"/>
        </w:rPr>
        <w:fldChar w:fldCharType="begin"/>
      </w:r>
      <w:r w:rsidR="009158A3" w:rsidRPr="00CC1011">
        <w:rPr>
          <w:rFonts w:cs="Arial"/>
          <w:snapToGrid w:val="0"/>
          <w:lang w:val="es-ES"/>
        </w:rPr>
        <w:instrText xml:space="preserve"> AUTONUM  </w:instrText>
      </w:r>
      <w:r w:rsidRPr="00DB3D68">
        <w:rPr>
          <w:rFonts w:cs="Arial"/>
          <w:snapToGrid w:val="0"/>
        </w:rPr>
        <w:fldChar w:fldCharType="end"/>
      </w:r>
      <w:r w:rsidR="009158A3" w:rsidRPr="00CC1011">
        <w:rPr>
          <w:rFonts w:cs="Arial"/>
          <w:snapToGrid w:val="0"/>
          <w:lang w:val="es-ES"/>
        </w:rPr>
        <w:tab/>
      </w:r>
      <w:r w:rsidR="00161C3C" w:rsidRPr="00DB3D68">
        <w:rPr>
          <w:rFonts w:cs="Arial"/>
          <w:snapToGrid w:val="0"/>
          <w:lang w:val="es-ES_tradnl"/>
        </w:rPr>
        <w:t xml:space="preserve">El TWV, el TWC y el TWA examinaron </w:t>
      </w:r>
      <w:r w:rsidR="00161C3C" w:rsidRPr="00DB3D68">
        <w:rPr>
          <w:rFonts w:cs="Arial"/>
          <w:lang w:val="es-ES_tradnl" w:eastAsia="ja-JP"/>
        </w:rPr>
        <w:t>información adicional proporcionada por un experto de los Países Bajos sobre el ejemplo de un carácter en bloque en los Países Bajos:</w:t>
      </w:r>
      <w:r w:rsidR="009158A3" w:rsidRPr="00CC1011">
        <w:rPr>
          <w:rFonts w:cs="Arial"/>
          <w:lang w:val="es-ES" w:eastAsia="ja-JP"/>
        </w:rPr>
        <w:t xml:space="preserve"> </w:t>
      </w:r>
      <w:r w:rsidR="00161C3C" w:rsidRPr="00DB3D68">
        <w:rPr>
          <w:rFonts w:cs="Arial"/>
          <w:lang w:val="es-ES_tradnl" w:eastAsia="ja-JP"/>
        </w:rPr>
        <w:t xml:space="preserve">Contenido de </w:t>
      </w:r>
      <w:proofErr w:type="spellStart"/>
      <w:r w:rsidR="00161C3C" w:rsidRPr="00DB3D68">
        <w:rPr>
          <w:rFonts w:cs="Arial"/>
          <w:lang w:val="es-ES_tradnl" w:eastAsia="ja-JP"/>
        </w:rPr>
        <w:t>glucorrafanina</w:t>
      </w:r>
      <w:proofErr w:type="spellEnd"/>
      <w:r w:rsidR="00161C3C" w:rsidRPr="00DB3D68">
        <w:rPr>
          <w:rFonts w:cs="Arial"/>
          <w:lang w:val="es-ES_tradnl" w:eastAsia="ja-JP"/>
        </w:rPr>
        <w:t>, que se reproduce en el Anexo II del presente documento.</w:t>
      </w:r>
      <w:r w:rsidR="009158A3" w:rsidRPr="00CC1011">
        <w:rPr>
          <w:rFonts w:cs="Arial"/>
          <w:lang w:val="es-ES" w:eastAsia="ja-JP"/>
        </w:rPr>
        <w:t xml:space="preserve">  </w:t>
      </w:r>
      <w:r w:rsidR="00161C3C" w:rsidRPr="00DB3D68">
        <w:rPr>
          <w:rFonts w:cs="Arial"/>
          <w:lang w:val="es-ES_tradnl" w:eastAsia="ja-JP"/>
        </w:rPr>
        <w:t xml:space="preserve">El TWA </w:t>
      </w:r>
      <w:r w:rsidR="00260310" w:rsidRPr="00DB3D68">
        <w:rPr>
          <w:rFonts w:cs="Arial"/>
          <w:lang w:val="es-ES_tradnl"/>
        </w:rPr>
        <w:t xml:space="preserve">convino en </w:t>
      </w:r>
      <w:r w:rsidR="00C01CF9" w:rsidRPr="00DB3D68">
        <w:rPr>
          <w:rFonts w:cs="Arial"/>
          <w:lang w:val="es-ES_tradnl"/>
        </w:rPr>
        <w:t xml:space="preserve">la necesidad de </w:t>
      </w:r>
      <w:r w:rsidR="00260310" w:rsidRPr="00DB3D68">
        <w:rPr>
          <w:rFonts w:cs="Arial"/>
          <w:lang w:val="es-ES_tradnl"/>
        </w:rPr>
        <w:t xml:space="preserve">analizar los </w:t>
      </w:r>
      <w:r w:rsidR="00161C3C" w:rsidRPr="00DB3D68">
        <w:rPr>
          <w:rFonts w:cs="Arial"/>
          <w:lang w:val="es-ES_tradnl"/>
        </w:rPr>
        <w:t>dat</w:t>
      </w:r>
      <w:r w:rsidR="00260310" w:rsidRPr="00DB3D68">
        <w:rPr>
          <w:rFonts w:cs="Arial"/>
          <w:lang w:val="es-ES_tradnl"/>
        </w:rPr>
        <w:t>os</w:t>
      </w:r>
      <w:r w:rsidR="00161C3C" w:rsidRPr="00DB3D68">
        <w:rPr>
          <w:rFonts w:cs="Arial"/>
          <w:lang w:val="es-ES_tradnl"/>
        </w:rPr>
        <w:t xml:space="preserve"> </w:t>
      </w:r>
      <w:r w:rsidR="00260310" w:rsidRPr="00DB3D68">
        <w:rPr>
          <w:rFonts w:cs="Arial"/>
          <w:lang w:val="es-ES_tradnl"/>
        </w:rPr>
        <w:t xml:space="preserve">de la evaluación del </w:t>
      </w:r>
      <w:r w:rsidR="00161C3C" w:rsidRPr="00DB3D68">
        <w:rPr>
          <w:rFonts w:cs="Arial"/>
          <w:lang w:val="es-ES_tradnl"/>
        </w:rPr>
        <w:t xml:space="preserve">carácter </w:t>
      </w:r>
      <w:r w:rsidR="00260310" w:rsidRPr="00DB3D68">
        <w:rPr>
          <w:rFonts w:cs="Arial"/>
          <w:lang w:val="es-ES_tradnl"/>
        </w:rPr>
        <w:t>co</w:t>
      </w:r>
      <w:r w:rsidR="00161C3C" w:rsidRPr="00DB3D68">
        <w:rPr>
          <w:rFonts w:cs="Arial"/>
          <w:lang w:val="es-ES_tradnl"/>
        </w:rPr>
        <w:t>n o</w:t>
      </w:r>
      <w:r w:rsidR="00260310" w:rsidRPr="00DB3D68">
        <w:rPr>
          <w:rFonts w:cs="Arial"/>
          <w:lang w:val="es-ES_tradnl"/>
        </w:rPr>
        <w:t xml:space="preserve">bjeto de comprender las </w:t>
      </w:r>
      <w:r w:rsidR="00161C3C" w:rsidRPr="00DB3D68">
        <w:rPr>
          <w:rFonts w:cs="Arial"/>
          <w:bCs/>
          <w:lang w:val="es-ES_tradnl" w:eastAsia="ja-JP"/>
        </w:rPr>
        <w:t>conclusion</w:t>
      </w:r>
      <w:r w:rsidR="00260310" w:rsidRPr="00DB3D68">
        <w:rPr>
          <w:rFonts w:cs="Arial"/>
          <w:bCs/>
          <w:lang w:val="es-ES_tradnl" w:eastAsia="ja-JP"/>
        </w:rPr>
        <w:t>e</w:t>
      </w:r>
      <w:r w:rsidR="00161C3C" w:rsidRPr="00DB3D68">
        <w:rPr>
          <w:rFonts w:cs="Arial"/>
          <w:bCs/>
          <w:lang w:val="es-ES_tradnl" w:eastAsia="ja-JP"/>
        </w:rPr>
        <w:t xml:space="preserve">s </w:t>
      </w:r>
      <w:r w:rsidR="00260310" w:rsidRPr="00DB3D68">
        <w:rPr>
          <w:rFonts w:cs="Arial"/>
          <w:bCs/>
          <w:lang w:val="es-ES_tradnl" w:eastAsia="ja-JP"/>
        </w:rPr>
        <w:t>formuladas</w:t>
      </w:r>
      <w:r w:rsidR="00161C3C" w:rsidRPr="00DB3D68">
        <w:rPr>
          <w:rFonts w:cs="Arial"/>
          <w:bCs/>
          <w:lang w:val="es-ES_tradnl" w:eastAsia="ja-JP"/>
        </w:rPr>
        <w:t>.</w:t>
      </w:r>
      <w:r w:rsidR="009158A3" w:rsidRPr="00CC1011">
        <w:rPr>
          <w:rFonts w:cs="Arial"/>
          <w:bCs/>
          <w:lang w:val="es-ES" w:eastAsia="ja-JP"/>
        </w:rPr>
        <w:t xml:space="preserve"> </w:t>
      </w:r>
    </w:p>
    <w:p w:rsidR="009158A3" w:rsidRPr="00CC1011" w:rsidRDefault="009158A3" w:rsidP="009158A3">
      <w:pPr>
        <w:rPr>
          <w:rFonts w:cs="Arial"/>
          <w:snapToGrid w:val="0"/>
          <w:lang w:val="es-ES"/>
        </w:rPr>
      </w:pPr>
    </w:p>
    <w:p w:rsidR="009158A3" w:rsidRPr="00CC1011" w:rsidRDefault="005F0C07" w:rsidP="009158A3">
      <w:pPr>
        <w:rPr>
          <w:rFonts w:cs="Arial"/>
          <w:lang w:val="es-ES" w:eastAsia="ja-JP"/>
        </w:rPr>
      </w:pPr>
      <w:r w:rsidRPr="00DB3D68">
        <w:rPr>
          <w:rFonts w:cs="Arial"/>
          <w:snapToGrid w:val="0"/>
        </w:rPr>
        <w:fldChar w:fldCharType="begin"/>
      </w:r>
      <w:r w:rsidR="009158A3" w:rsidRPr="00CC1011">
        <w:rPr>
          <w:rFonts w:cs="Arial"/>
          <w:snapToGrid w:val="0"/>
          <w:lang w:val="es-ES"/>
        </w:rPr>
        <w:instrText xml:space="preserve"> AUTONUM  </w:instrText>
      </w:r>
      <w:r w:rsidRPr="00DB3D68">
        <w:rPr>
          <w:rFonts w:cs="Arial"/>
          <w:snapToGrid w:val="0"/>
        </w:rPr>
        <w:fldChar w:fldCharType="end"/>
      </w:r>
      <w:r w:rsidR="009158A3" w:rsidRPr="00CC1011">
        <w:rPr>
          <w:rFonts w:cs="Arial"/>
          <w:snapToGrid w:val="0"/>
          <w:lang w:val="es-ES"/>
        </w:rPr>
        <w:tab/>
      </w:r>
      <w:r w:rsidR="00260310" w:rsidRPr="00DB3D68">
        <w:rPr>
          <w:rFonts w:cs="Arial"/>
          <w:snapToGrid w:val="0"/>
          <w:lang w:val="es-ES_tradnl"/>
        </w:rPr>
        <w:t xml:space="preserve">El TWV, el TWC y el TWA tomaron nota de que el </w:t>
      </w:r>
      <w:r w:rsidR="00260310" w:rsidRPr="00DB3D68">
        <w:rPr>
          <w:rFonts w:cs="Arial"/>
          <w:lang w:val="es-ES_tradnl" w:eastAsia="ja-JP"/>
        </w:rPr>
        <w:t xml:space="preserve">TC, en su quincuagésima primera sesión, </w:t>
      </w:r>
      <w:r w:rsidR="00260310" w:rsidRPr="00DB3D68">
        <w:rPr>
          <w:rFonts w:cs="Arial"/>
          <w:snapToGrid w:val="0"/>
          <w:lang w:val="es-ES_tradnl"/>
        </w:rPr>
        <w:t>acordó considerar si es necesario analizar plantas individuales para validar los caracteres examinados a partir de muestras en bloque, y la posible repercusión en el costo, e invitó a proponer métodos alternativos para el examen de la homogeneidad.</w:t>
      </w:r>
    </w:p>
    <w:p w:rsidR="009158A3" w:rsidRPr="00CC1011" w:rsidRDefault="009158A3" w:rsidP="009158A3">
      <w:pPr>
        <w:rPr>
          <w:rFonts w:cs="Arial"/>
          <w:lang w:val="es-ES" w:eastAsia="ja-JP"/>
        </w:rPr>
      </w:pPr>
    </w:p>
    <w:p w:rsidR="009158A3" w:rsidRPr="00CC1011" w:rsidRDefault="005F0C07" w:rsidP="009158A3">
      <w:pPr>
        <w:rPr>
          <w:rFonts w:cs="Arial"/>
          <w:lang w:val="es-ES" w:eastAsia="ja-JP"/>
        </w:rPr>
      </w:pPr>
      <w:r w:rsidRPr="00DB3D68">
        <w:rPr>
          <w:rFonts w:cs="Arial"/>
          <w:snapToGrid w:val="0"/>
        </w:rPr>
        <w:fldChar w:fldCharType="begin"/>
      </w:r>
      <w:r w:rsidR="009158A3" w:rsidRPr="00CC1011">
        <w:rPr>
          <w:rFonts w:cs="Arial"/>
          <w:snapToGrid w:val="0"/>
          <w:lang w:val="es-ES"/>
        </w:rPr>
        <w:instrText xml:space="preserve"> AUTONUM  </w:instrText>
      </w:r>
      <w:r w:rsidRPr="00DB3D68">
        <w:rPr>
          <w:rFonts w:cs="Arial"/>
          <w:snapToGrid w:val="0"/>
        </w:rPr>
        <w:fldChar w:fldCharType="end"/>
      </w:r>
      <w:r w:rsidR="009158A3" w:rsidRPr="00CC1011">
        <w:rPr>
          <w:rFonts w:cs="Arial"/>
          <w:snapToGrid w:val="0"/>
          <w:lang w:val="es-ES"/>
        </w:rPr>
        <w:tab/>
      </w:r>
      <w:r w:rsidR="00260310" w:rsidRPr="00DB3D68">
        <w:rPr>
          <w:rFonts w:cs="Arial"/>
          <w:snapToGrid w:val="0"/>
          <w:lang w:val="es-ES_tradnl"/>
        </w:rPr>
        <w:t>El TWV convino en que la evaluación de los caracteres examinados a partir de muestras en bloque debía realizarse basándose en el número de plantas recomendado en la sección 4.1.4 de las directrices de examen.</w:t>
      </w:r>
      <w:r w:rsidR="009158A3" w:rsidRPr="00CC1011">
        <w:rPr>
          <w:rFonts w:cs="Arial"/>
          <w:lang w:val="es-ES" w:eastAsia="ja-JP"/>
        </w:rPr>
        <w:t xml:space="preserve"> </w:t>
      </w:r>
    </w:p>
    <w:p w:rsidR="009158A3" w:rsidRPr="00CC1011" w:rsidRDefault="009158A3" w:rsidP="009158A3">
      <w:pPr>
        <w:rPr>
          <w:rFonts w:cs="Arial"/>
          <w:lang w:val="es-ES" w:eastAsia="ja-JP"/>
        </w:rPr>
      </w:pPr>
    </w:p>
    <w:p w:rsidR="009158A3" w:rsidRPr="00CC1011" w:rsidRDefault="005F0C07" w:rsidP="009158A3">
      <w:pPr>
        <w:rPr>
          <w:rFonts w:cs="Arial"/>
          <w:lang w:val="es-ES" w:eastAsia="ja-JP"/>
        </w:rPr>
      </w:pPr>
      <w:r w:rsidRPr="00DB3D68">
        <w:rPr>
          <w:rFonts w:cs="Arial"/>
          <w:snapToGrid w:val="0"/>
        </w:rPr>
        <w:fldChar w:fldCharType="begin"/>
      </w:r>
      <w:r w:rsidR="009158A3" w:rsidRPr="00CC1011">
        <w:rPr>
          <w:rFonts w:cs="Arial"/>
          <w:snapToGrid w:val="0"/>
          <w:lang w:val="es-ES"/>
        </w:rPr>
        <w:instrText xml:space="preserve"> AUTONUM  </w:instrText>
      </w:r>
      <w:r w:rsidRPr="00DB3D68">
        <w:rPr>
          <w:rFonts w:cs="Arial"/>
          <w:snapToGrid w:val="0"/>
        </w:rPr>
        <w:fldChar w:fldCharType="end"/>
      </w:r>
      <w:r w:rsidR="009158A3" w:rsidRPr="00CC1011">
        <w:rPr>
          <w:rFonts w:cs="Arial"/>
          <w:snapToGrid w:val="0"/>
          <w:lang w:val="es-ES"/>
        </w:rPr>
        <w:tab/>
      </w:r>
      <w:r w:rsidR="00260310" w:rsidRPr="00DB3D68">
        <w:rPr>
          <w:rFonts w:cs="Arial"/>
          <w:snapToGrid w:val="0"/>
          <w:lang w:val="es-ES_tradnl"/>
        </w:rPr>
        <w:t xml:space="preserve">El TWC consideró </w:t>
      </w:r>
      <w:r w:rsidR="00C01CF9" w:rsidRPr="00DB3D68">
        <w:rPr>
          <w:rFonts w:cs="Arial"/>
          <w:snapToGrid w:val="0"/>
          <w:lang w:val="es-ES_tradnl"/>
        </w:rPr>
        <w:t xml:space="preserve">la conveniencia de evaluar </w:t>
      </w:r>
      <w:r w:rsidR="00260310" w:rsidRPr="00DB3D68">
        <w:rPr>
          <w:rFonts w:cs="Arial"/>
          <w:snapToGrid w:val="0"/>
          <w:lang w:val="es-ES_tradnl"/>
        </w:rPr>
        <w:t>los caracteres examinados a partir de muestras en bloque basándose en el número de plantas recomendado en el capítulo 4.1.4 de las directrices de examen.</w:t>
      </w:r>
      <w:r w:rsidR="009158A3" w:rsidRPr="00CC1011">
        <w:rPr>
          <w:rFonts w:cs="Arial"/>
          <w:lang w:val="es-ES" w:eastAsia="ja-JP"/>
        </w:rPr>
        <w:t xml:space="preserve">  </w:t>
      </w:r>
      <w:r w:rsidR="00260310" w:rsidRPr="00DB3D68">
        <w:rPr>
          <w:rFonts w:cs="Arial"/>
          <w:lang w:val="es-ES_tradnl" w:eastAsia="ja-JP"/>
        </w:rPr>
        <w:t>Convino en que este método sería preferible desde una perspectiva estadística</w:t>
      </w:r>
      <w:r w:rsidR="00136E98" w:rsidRPr="00DB3D68">
        <w:rPr>
          <w:rFonts w:cs="Arial"/>
          <w:lang w:val="es-ES_tradnl" w:eastAsia="ja-JP"/>
        </w:rPr>
        <w:t>, pero</w:t>
      </w:r>
      <w:r w:rsidR="00260310" w:rsidRPr="00DB3D68">
        <w:rPr>
          <w:rFonts w:cs="Arial"/>
          <w:lang w:val="es-ES_tradnl" w:eastAsia="ja-JP"/>
        </w:rPr>
        <w:t xml:space="preserve"> señaló que </w:t>
      </w:r>
      <w:r w:rsidR="00136E98" w:rsidRPr="00DB3D68">
        <w:rPr>
          <w:rFonts w:cs="Arial"/>
          <w:lang w:val="es-ES_tradnl" w:eastAsia="ja-JP"/>
        </w:rPr>
        <w:t xml:space="preserve">el método </w:t>
      </w:r>
      <w:r w:rsidR="00260310" w:rsidRPr="00DB3D68">
        <w:rPr>
          <w:rFonts w:cs="Arial"/>
          <w:lang w:val="es-ES_tradnl" w:eastAsia="ja-JP"/>
        </w:rPr>
        <w:t>no</w:t>
      </w:r>
      <w:r w:rsidR="00136E98" w:rsidRPr="00DB3D68">
        <w:rPr>
          <w:rFonts w:cs="Arial"/>
          <w:lang w:val="es-ES_tradnl" w:eastAsia="ja-JP"/>
        </w:rPr>
        <w:t xml:space="preserve"> era factible para el ejemplo </w:t>
      </w:r>
      <w:r w:rsidR="00260310" w:rsidRPr="00DB3D68">
        <w:rPr>
          <w:rFonts w:cs="Arial"/>
          <w:lang w:val="es-ES_tradnl" w:eastAsia="ja-JP"/>
        </w:rPr>
        <w:t>pro</w:t>
      </w:r>
      <w:r w:rsidR="00136E98" w:rsidRPr="00DB3D68">
        <w:rPr>
          <w:rFonts w:cs="Arial"/>
          <w:lang w:val="es-ES_tradnl" w:eastAsia="ja-JP"/>
        </w:rPr>
        <w:t xml:space="preserve">porcionado debido al costo del </w:t>
      </w:r>
      <w:r w:rsidR="00260310" w:rsidRPr="00DB3D68">
        <w:rPr>
          <w:rFonts w:cs="Arial"/>
          <w:lang w:val="es-ES_tradnl" w:eastAsia="ja-JP"/>
        </w:rPr>
        <w:t xml:space="preserve">análisis </w:t>
      </w:r>
      <w:r w:rsidR="00136E98" w:rsidRPr="00DB3D68">
        <w:rPr>
          <w:rFonts w:cs="Arial"/>
          <w:lang w:val="es-ES_tradnl" w:eastAsia="ja-JP"/>
        </w:rPr>
        <w:t xml:space="preserve">del contenido de </w:t>
      </w:r>
      <w:proofErr w:type="spellStart"/>
      <w:r w:rsidR="00136E98" w:rsidRPr="00DB3D68">
        <w:rPr>
          <w:rFonts w:cs="Arial"/>
          <w:lang w:val="es-ES_tradnl" w:eastAsia="ja-JP"/>
        </w:rPr>
        <w:t>glucorrafanina</w:t>
      </w:r>
      <w:proofErr w:type="spellEnd"/>
      <w:r w:rsidR="00260310" w:rsidRPr="00DB3D68">
        <w:rPr>
          <w:rFonts w:cs="Arial"/>
          <w:lang w:val="es-ES_tradnl" w:eastAsia="ja-JP"/>
        </w:rPr>
        <w:t xml:space="preserve"> </w:t>
      </w:r>
      <w:r w:rsidR="00136E98" w:rsidRPr="00DB3D68">
        <w:rPr>
          <w:rFonts w:cs="Arial"/>
          <w:lang w:val="es-ES_tradnl" w:eastAsia="ja-JP"/>
        </w:rPr>
        <w:t>de plantas individuales</w:t>
      </w:r>
      <w:r w:rsidR="00260310" w:rsidRPr="00DB3D68">
        <w:rPr>
          <w:rFonts w:cs="Arial"/>
          <w:lang w:val="es-ES_tradnl" w:eastAsia="ja-JP"/>
        </w:rPr>
        <w:t>.</w:t>
      </w:r>
    </w:p>
    <w:p w:rsidR="009158A3" w:rsidRPr="00CC1011" w:rsidRDefault="009158A3" w:rsidP="009158A3">
      <w:pPr>
        <w:rPr>
          <w:rFonts w:cs="Arial"/>
          <w:lang w:val="es-ES" w:eastAsia="ja-JP"/>
        </w:rPr>
      </w:pPr>
    </w:p>
    <w:p w:rsidR="009158A3" w:rsidRPr="00CC1011" w:rsidRDefault="005F0C07" w:rsidP="009158A3">
      <w:pPr>
        <w:rPr>
          <w:rFonts w:cs="Arial"/>
          <w:lang w:val="es-ES"/>
        </w:rPr>
      </w:pPr>
      <w:r w:rsidRPr="00DB3D68">
        <w:rPr>
          <w:rFonts w:cs="Arial"/>
        </w:rPr>
        <w:fldChar w:fldCharType="begin"/>
      </w:r>
      <w:r w:rsidR="009158A3" w:rsidRPr="00CC1011">
        <w:rPr>
          <w:rFonts w:cs="Arial"/>
          <w:lang w:val="es-ES"/>
        </w:rPr>
        <w:instrText xml:space="preserve"> AUTONUM  </w:instrText>
      </w:r>
      <w:r w:rsidRPr="00DB3D68">
        <w:rPr>
          <w:rFonts w:cs="Arial"/>
        </w:rPr>
        <w:fldChar w:fldCharType="end"/>
      </w:r>
      <w:r w:rsidR="009158A3" w:rsidRPr="00CC1011">
        <w:rPr>
          <w:rFonts w:cs="Arial"/>
          <w:lang w:val="es-ES"/>
        </w:rPr>
        <w:tab/>
      </w:r>
      <w:r w:rsidR="00136E98" w:rsidRPr="00DB3D68">
        <w:rPr>
          <w:rFonts w:cs="Arial"/>
          <w:lang w:val="es-ES_tradnl"/>
        </w:rPr>
        <w:t xml:space="preserve">El TWF </w:t>
      </w:r>
      <w:r w:rsidR="00C01CF9" w:rsidRPr="00DB3D68">
        <w:rPr>
          <w:rFonts w:cs="Arial"/>
          <w:snapToGrid w:val="0"/>
          <w:lang w:val="es-ES_tradnl"/>
        </w:rPr>
        <w:t xml:space="preserve">consideró la conveniencia de evaluar </w:t>
      </w:r>
      <w:r w:rsidR="00136E98" w:rsidRPr="00DB3D68">
        <w:rPr>
          <w:rFonts w:cs="Arial"/>
          <w:snapToGrid w:val="0"/>
          <w:lang w:val="es-ES_tradnl"/>
        </w:rPr>
        <w:t>los caracteres examinados a partir de muestras en bloque basándose en el número de plantas recomendado en el capítulo 4.1.4 de las directrices de examen</w:t>
      </w:r>
      <w:r w:rsidR="00136E98" w:rsidRPr="00DB3D68">
        <w:rPr>
          <w:rFonts w:cs="Arial"/>
          <w:lang w:val="es-ES_tradnl"/>
        </w:rPr>
        <w:t xml:space="preserve"> y señaló que algunos miembros realizaban </w:t>
      </w:r>
      <w:r w:rsidR="00C01CF9" w:rsidRPr="00DB3D68">
        <w:rPr>
          <w:rFonts w:cs="Arial"/>
          <w:lang w:val="es-ES_tradnl"/>
        </w:rPr>
        <w:t xml:space="preserve">las observaciones visuales de los frutos de plantas frutales de multiplicación vegetativa </w:t>
      </w:r>
      <w:r w:rsidR="00136E98" w:rsidRPr="00DB3D68">
        <w:rPr>
          <w:rFonts w:cs="Arial"/>
          <w:lang w:val="es-ES_tradnl"/>
        </w:rPr>
        <w:t>habitualmente e</w:t>
      </w:r>
      <w:r w:rsidR="001A5104" w:rsidRPr="00DB3D68">
        <w:rPr>
          <w:rFonts w:cs="Arial"/>
          <w:lang w:val="es-ES_tradnl"/>
        </w:rPr>
        <w:t>n 20 </w:t>
      </w:r>
      <w:r w:rsidR="00136E98" w:rsidRPr="00DB3D68">
        <w:rPr>
          <w:rFonts w:cs="Arial"/>
          <w:lang w:val="es-ES_tradnl"/>
        </w:rPr>
        <w:t xml:space="preserve">frutos </w:t>
      </w:r>
      <w:r w:rsidR="001A5104" w:rsidRPr="00DB3D68">
        <w:rPr>
          <w:rFonts w:cs="Arial"/>
          <w:lang w:val="es-ES_tradnl"/>
        </w:rPr>
        <w:t xml:space="preserve">y </w:t>
      </w:r>
      <w:r w:rsidR="00C01CF9" w:rsidRPr="00DB3D68">
        <w:rPr>
          <w:rFonts w:cs="Arial"/>
          <w:lang w:val="es-ES_tradnl"/>
        </w:rPr>
        <w:t xml:space="preserve">realizaban </w:t>
      </w:r>
      <w:r w:rsidR="001A5104" w:rsidRPr="00DB3D68">
        <w:rPr>
          <w:rFonts w:cs="Arial"/>
          <w:lang w:val="es-ES_tradnl"/>
        </w:rPr>
        <w:t xml:space="preserve">la evaluación de </w:t>
      </w:r>
      <w:r w:rsidR="00136E98" w:rsidRPr="00DB3D68">
        <w:rPr>
          <w:rFonts w:cs="Arial"/>
          <w:lang w:val="es-ES_tradnl"/>
        </w:rPr>
        <w:t xml:space="preserve">caracteres </w:t>
      </w:r>
      <w:r w:rsidR="001A5104" w:rsidRPr="00DB3D68">
        <w:rPr>
          <w:rFonts w:cs="Arial"/>
          <w:lang w:val="es-ES_tradnl"/>
        </w:rPr>
        <w:t>como la acidez</w:t>
      </w:r>
      <w:r w:rsidR="00136E98" w:rsidRPr="00DB3D68">
        <w:rPr>
          <w:rFonts w:cs="Arial"/>
          <w:lang w:val="es-ES_tradnl"/>
        </w:rPr>
        <w:t xml:space="preserve">, </w:t>
      </w:r>
      <w:r w:rsidR="001A5104" w:rsidRPr="00DB3D68">
        <w:rPr>
          <w:rFonts w:cs="Arial"/>
          <w:lang w:val="es-ES_tradnl"/>
        </w:rPr>
        <w:t>los grados Brix</w:t>
      </w:r>
      <w:r w:rsidR="00136E98" w:rsidRPr="00DB3D68">
        <w:rPr>
          <w:rFonts w:cs="Arial"/>
          <w:lang w:val="es-ES_tradnl"/>
        </w:rPr>
        <w:t xml:space="preserve"> </w:t>
      </w:r>
      <w:r w:rsidR="001A5104" w:rsidRPr="00DB3D68">
        <w:rPr>
          <w:rFonts w:cs="Arial"/>
          <w:lang w:val="es-ES_tradnl"/>
        </w:rPr>
        <w:t>y la firmeza de la pulpa</w:t>
      </w:r>
      <w:r w:rsidR="00136E98" w:rsidRPr="00DB3D68">
        <w:rPr>
          <w:rFonts w:cs="Arial"/>
          <w:lang w:val="es-ES_tradnl"/>
        </w:rPr>
        <w:t xml:space="preserve">, </w:t>
      </w:r>
      <w:r w:rsidR="001A5104" w:rsidRPr="00DB3D68">
        <w:rPr>
          <w:rFonts w:cs="Arial"/>
          <w:lang w:val="es-ES_tradnl"/>
        </w:rPr>
        <w:t>que suponían la destrucción</w:t>
      </w:r>
      <w:r w:rsidR="00136E98" w:rsidRPr="00DB3D68">
        <w:rPr>
          <w:rFonts w:cs="Arial"/>
          <w:lang w:val="es-ES_tradnl"/>
        </w:rPr>
        <w:t xml:space="preserve"> </w:t>
      </w:r>
      <w:r w:rsidR="001A5104" w:rsidRPr="00DB3D68">
        <w:rPr>
          <w:rFonts w:cs="Arial"/>
          <w:lang w:val="es-ES_tradnl"/>
        </w:rPr>
        <w:t>de la muestra vegetal</w:t>
      </w:r>
      <w:r w:rsidR="00136E98" w:rsidRPr="00DB3D68">
        <w:rPr>
          <w:rFonts w:cs="Arial"/>
          <w:lang w:val="es-ES_tradnl"/>
        </w:rPr>
        <w:t xml:space="preserve">, </w:t>
      </w:r>
      <w:r w:rsidR="001A5104" w:rsidRPr="00DB3D68">
        <w:rPr>
          <w:rFonts w:cs="Arial"/>
          <w:lang w:val="es-ES_tradnl"/>
        </w:rPr>
        <w:t>e</w:t>
      </w:r>
      <w:r w:rsidR="00136E98" w:rsidRPr="00DB3D68">
        <w:rPr>
          <w:rFonts w:cs="Arial"/>
          <w:lang w:val="es-ES_tradnl"/>
        </w:rPr>
        <w:t>n 10</w:t>
      </w:r>
      <w:r w:rsidR="001A5104" w:rsidRPr="00DB3D68">
        <w:rPr>
          <w:rFonts w:cs="Arial"/>
          <w:lang w:val="es-ES_tradnl"/>
        </w:rPr>
        <w:t> </w:t>
      </w:r>
      <w:r w:rsidR="00136E98" w:rsidRPr="00DB3D68">
        <w:rPr>
          <w:rFonts w:cs="Arial"/>
          <w:lang w:val="es-ES_tradnl"/>
        </w:rPr>
        <w:t>fru</w:t>
      </w:r>
      <w:r w:rsidR="001A5104" w:rsidRPr="00DB3D68">
        <w:rPr>
          <w:rFonts w:cs="Arial"/>
          <w:lang w:val="es-ES_tradnl"/>
        </w:rPr>
        <w:t>to</w:t>
      </w:r>
      <w:r w:rsidR="00136E98" w:rsidRPr="00DB3D68">
        <w:rPr>
          <w:rFonts w:cs="Arial"/>
          <w:lang w:val="es-ES_tradnl"/>
        </w:rPr>
        <w:t>s.</w:t>
      </w:r>
      <w:r w:rsidR="009158A3" w:rsidRPr="00CC1011">
        <w:rPr>
          <w:rFonts w:cs="Arial"/>
          <w:lang w:val="es-ES"/>
        </w:rPr>
        <w:t xml:space="preserve">  </w:t>
      </w:r>
    </w:p>
    <w:p w:rsidR="009158A3" w:rsidRPr="00CC1011" w:rsidRDefault="009158A3" w:rsidP="009158A3">
      <w:pPr>
        <w:rPr>
          <w:rFonts w:cs="Arial"/>
          <w:lang w:val="es-ES"/>
        </w:rPr>
      </w:pPr>
    </w:p>
    <w:p w:rsidR="009158A3" w:rsidRPr="00CC1011" w:rsidRDefault="005F0C07" w:rsidP="009158A3">
      <w:pPr>
        <w:rPr>
          <w:rFonts w:cs="Arial"/>
          <w:lang w:val="es-ES"/>
        </w:rPr>
      </w:pPr>
      <w:r w:rsidRPr="00DB3D68">
        <w:rPr>
          <w:rFonts w:cs="Arial"/>
        </w:rPr>
        <w:fldChar w:fldCharType="begin"/>
      </w:r>
      <w:r w:rsidR="009158A3" w:rsidRPr="00CC1011">
        <w:rPr>
          <w:rFonts w:cs="Arial"/>
          <w:lang w:val="es-ES"/>
        </w:rPr>
        <w:instrText xml:space="preserve"> AUTONUM  </w:instrText>
      </w:r>
      <w:r w:rsidRPr="00DB3D68">
        <w:rPr>
          <w:rFonts w:cs="Arial"/>
        </w:rPr>
        <w:fldChar w:fldCharType="end"/>
      </w:r>
      <w:r w:rsidR="009158A3" w:rsidRPr="00CC1011">
        <w:rPr>
          <w:rFonts w:cs="Arial"/>
          <w:lang w:val="es-ES"/>
        </w:rPr>
        <w:tab/>
      </w:r>
      <w:r w:rsidR="001A5104" w:rsidRPr="00DB3D68">
        <w:rPr>
          <w:rFonts w:cs="Arial"/>
          <w:lang w:val="es-ES_tradnl"/>
        </w:rPr>
        <w:t xml:space="preserve">El TWF convino en que el muestreo para la evaluación de caracteres que daba lugar a la destrucción de la muestra vegetal se realizaba habitualmente recolectando frutos típicos de la misma parte de cada árbol (mismo estado de desarrollo, parte media del árbol) </w:t>
      </w:r>
      <w:r w:rsidR="004A462F" w:rsidRPr="00DB3D68">
        <w:rPr>
          <w:rFonts w:cs="Arial"/>
          <w:lang w:val="es-ES_tradnl"/>
        </w:rPr>
        <w:t>y mezclándolos</w:t>
      </w:r>
      <w:r w:rsidR="001A5104" w:rsidRPr="00DB3D68">
        <w:rPr>
          <w:rFonts w:cs="Arial"/>
          <w:lang w:val="es-ES_tradnl"/>
        </w:rPr>
        <w:t>.</w:t>
      </w:r>
      <w:r w:rsidR="009158A3" w:rsidRPr="00CC1011">
        <w:rPr>
          <w:rFonts w:cs="Arial"/>
          <w:lang w:val="es-ES"/>
        </w:rPr>
        <w:t xml:space="preserve">  </w:t>
      </w:r>
      <w:r w:rsidR="004A462F" w:rsidRPr="00DB3D68">
        <w:rPr>
          <w:rFonts w:cs="Arial"/>
          <w:lang w:val="es-ES_tradnl"/>
        </w:rPr>
        <w:t>Después se selecciona</w:t>
      </w:r>
      <w:r w:rsidR="006658FB" w:rsidRPr="00DB3D68">
        <w:rPr>
          <w:rFonts w:cs="Arial"/>
          <w:lang w:val="es-ES_tradnl"/>
        </w:rPr>
        <w:t xml:space="preserve">ba </w:t>
      </w:r>
      <w:r w:rsidR="004A462F" w:rsidRPr="00DB3D68">
        <w:rPr>
          <w:rFonts w:cs="Arial"/>
          <w:lang w:val="es-ES_tradnl"/>
        </w:rPr>
        <w:t xml:space="preserve">de forma aleatoria el número adecuado de frutos (10 </w:t>
      </w:r>
      <w:proofErr w:type="spellStart"/>
      <w:r w:rsidR="00C914C8">
        <w:rPr>
          <w:rFonts w:cs="Arial"/>
          <w:lang w:val="es-ES_tradnl"/>
        </w:rPr>
        <w:t>ó</w:t>
      </w:r>
      <w:proofErr w:type="spellEnd"/>
      <w:r w:rsidR="004A462F" w:rsidRPr="00DB3D68">
        <w:rPr>
          <w:rFonts w:cs="Arial"/>
          <w:lang w:val="es-ES_tradnl"/>
        </w:rPr>
        <w:t xml:space="preserve"> 20) para la evaluación de cada uno de los caracteres.</w:t>
      </w:r>
    </w:p>
    <w:p w:rsidR="009158A3" w:rsidRPr="00CC1011" w:rsidRDefault="009158A3" w:rsidP="009158A3">
      <w:pPr>
        <w:rPr>
          <w:rFonts w:cs="Arial"/>
          <w:lang w:val="es-ES" w:eastAsia="ja-JP"/>
        </w:rPr>
      </w:pPr>
    </w:p>
    <w:p w:rsidR="009158A3" w:rsidRPr="00CC1011" w:rsidRDefault="009158A3" w:rsidP="009158A3">
      <w:pPr>
        <w:rPr>
          <w:rFonts w:cs="Arial"/>
          <w:lang w:val="es-ES" w:eastAsia="ja-JP"/>
        </w:rPr>
      </w:pPr>
    </w:p>
    <w:p w:rsidR="009158A3" w:rsidRPr="00CC1011" w:rsidRDefault="004A462F" w:rsidP="009158A3">
      <w:pPr>
        <w:pStyle w:val="Heading1"/>
        <w:rPr>
          <w:rFonts w:cs="Arial"/>
          <w:lang w:val="es-ES" w:eastAsia="ja-JP"/>
        </w:rPr>
      </w:pPr>
      <w:bookmarkStart w:id="10" w:name="_Toc442107210"/>
      <w:r w:rsidRPr="00DB3D68">
        <w:rPr>
          <w:rFonts w:cs="Arial"/>
          <w:lang w:val="es-ES_tradnl" w:eastAsia="ja-JP"/>
        </w:rPr>
        <w:t>PROPUESTA</w:t>
      </w:r>
      <w:bookmarkEnd w:id="10"/>
    </w:p>
    <w:p w:rsidR="009158A3" w:rsidRPr="00CC1011" w:rsidRDefault="009158A3" w:rsidP="009158A3">
      <w:pPr>
        <w:rPr>
          <w:rFonts w:cs="Arial"/>
          <w:lang w:val="es-ES" w:eastAsia="ja-JP"/>
        </w:rPr>
      </w:pPr>
    </w:p>
    <w:p w:rsidR="009158A3" w:rsidRPr="00CC1011" w:rsidRDefault="005F0C07" w:rsidP="009158A3">
      <w:pPr>
        <w:rPr>
          <w:rFonts w:cs="Arial"/>
          <w:lang w:val="es-ES" w:eastAsia="ja-JP"/>
        </w:rPr>
      </w:pPr>
      <w:r w:rsidRPr="00DB3D68">
        <w:rPr>
          <w:rFonts w:cs="Arial"/>
          <w:lang w:eastAsia="ja-JP"/>
        </w:rPr>
        <w:fldChar w:fldCharType="begin"/>
      </w:r>
      <w:r w:rsidR="009158A3" w:rsidRPr="00CC1011">
        <w:rPr>
          <w:rFonts w:cs="Arial"/>
          <w:lang w:val="es-ES" w:eastAsia="ja-JP"/>
        </w:rPr>
        <w:instrText xml:space="preserve"> AUTONUM  </w:instrText>
      </w:r>
      <w:r w:rsidRPr="00DB3D68">
        <w:rPr>
          <w:rFonts w:cs="Arial"/>
          <w:lang w:eastAsia="ja-JP"/>
        </w:rPr>
        <w:fldChar w:fldCharType="end"/>
      </w:r>
      <w:r w:rsidR="009158A3" w:rsidRPr="00CC1011">
        <w:rPr>
          <w:rFonts w:cs="Arial"/>
          <w:lang w:val="es-ES" w:eastAsia="ja-JP"/>
        </w:rPr>
        <w:tab/>
      </w:r>
      <w:r w:rsidR="000357DA" w:rsidRPr="00DB3D68">
        <w:rPr>
          <w:rFonts w:cs="Arial"/>
          <w:lang w:val="es-ES_tradnl" w:eastAsia="ja-JP"/>
        </w:rPr>
        <w:t xml:space="preserve">Teniendo en cuenta </w:t>
      </w:r>
      <w:r w:rsidR="00A34FDF" w:rsidRPr="00DB3D68">
        <w:rPr>
          <w:rFonts w:cs="Arial"/>
          <w:lang w:val="es-ES_tradnl" w:eastAsia="ja-JP"/>
        </w:rPr>
        <w:t>las observaciones del TC y los TWP, se propone el examen de los aspectos siguientes como base para la elaboración de orientaciones sobre el examen DHE de muestras en bloque para su inclusión en una futura revisión del documento TGP/8:</w:t>
      </w:r>
    </w:p>
    <w:p w:rsidR="009158A3" w:rsidRPr="00CC1011" w:rsidRDefault="009158A3" w:rsidP="009158A3">
      <w:pPr>
        <w:rPr>
          <w:rFonts w:cs="Arial"/>
          <w:lang w:val="es-ES" w:eastAsia="ja-JP"/>
        </w:rPr>
      </w:pPr>
    </w:p>
    <w:p w:rsidR="009158A3" w:rsidRPr="00CC1011" w:rsidRDefault="00A34FDF" w:rsidP="00A34FDF">
      <w:pPr>
        <w:pStyle w:val="ListParagraph"/>
        <w:numPr>
          <w:ilvl w:val="0"/>
          <w:numId w:val="25"/>
        </w:numPr>
        <w:spacing w:before="0" w:beforeAutospacing="0" w:after="0" w:afterAutospacing="0"/>
        <w:ind w:left="0" w:firstLine="567"/>
        <w:contextualSpacing/>
        <w:jc w:val="both"/>
        <w:rPr>
          <w:rFonts w:ascii="Arial" w:hAnsi="Arial" w:cs="Arial"/>
          <w:sz w:val="20"/>
          <w:szCs w:val="20"/>
          <w:lang w:val="es-ES" w:eastAsia="ja-JP"/>
        </w:rPr>
      </w:pPr>
      <w:r w:rsidRPr="00DB3D68">
        <w:rPr>
          <w:rFonts w:ascii="Arial" w:hAnsi="Arial" w:cs="Arial"/>
          <w:iCs/>
          <w:spacing w:val="-4"/>
          <w:sz w:val="20"/>
          <w:szCs w:val="20"/>
          <w:lang w:val="es-ES_tradnl"/>
        </w:rPr>
        <w:t xml:space="preserve">el carácter debe satisfacer los requisitos expuestos en la </w:t>
      </w:r>
      <w:r w:rsidRPr="00DB3D68">
        <w:rPr>
          <w:rFonts w:ascii="Arial" w:hAnsi="Arial" w:cs="Arial"/>
          <w:sz w:val="20"/>
          <w:szCs w:val="20"/>
          <w:lang w:val="es-ES_tradnl"/>
        </w:rPr>
        <w:t>“Introducción general al examen de la distinción, la homogeneidad y la estabilidad y a la elaboración de descripciones armonizadas de las obtenciones vegetales” (véase el documento TG/1/3, Sección 4.2.1)</w:t>
      </w:r>
      <w:r w:rsidRPr="00DB3D68">
        <w:rPr>
          <w:rFonts w:ascii="Arial" w:hAnsi="Arial" w:cs="Arial"/>
          <w:sz w:val="20"/>
          <w:szCs w:val="20"/>
          <w:lang w:val="es-ES_tradnl" w:eastAsia="ja-JP"/>
        </w:rPr>
        <w:t>;</w:t>
      </w:r>
    </w:p>
    <w:p w:rsidR="009158A3" w:rsidRPr="00CC1011" w:rsidRDefault="009158A3" w:rsidP="009158A3">
      <w:pPr>
        <w:ind w:firstLine="567"/>
        <w:rPr>
          <w:rFonts w:cs="Arial"/>
          <w:lang w:val="es-ES" w:eastAsia="ja-JP"/>
        </w:rPr>
      </w:pPr>
    </w:p>
    <w:p w:rsidR="009158A3" w:rsidRPr="00CC1011" w:rsidRDefault="00A34FDF" w:rsidP="00A34FDF">
      <w:pPr>
        <w:pStyle w:val="ListParagraph"/>
        <w:numPr>
          <w:ilvl w:val="0"/>
          <w:numId w:val="25"/>
        </w:numPr>
        <w:spacing w:before="0" w:beforeAutospacing="0" w:after="0" w:afterAutospacing="0"/>
        <w:ind w:left="0" w:firstLine="567"/>
        <w:contextualSpacing/>
        <w:jc w:val="both"/>
        <w:rPr>
          <w:rFonts w:ascii="Arial" w:hAnsi="Arial" w:cs="Arial"/>
          <w:sz w:val="20"/>
          <w:szCs w:val="20"/>
          <w:lang w:val="es-ES" w:eastAsia="ja-JP"/>
        </w:rPr>
      </w:pPr>
      <w:r w:rsidRPr="00DB3D68">
        <w:rPr>
          <w:rFonts w:ascii="Arial" w:hAnsi="Arial" w:cs="Arial"/>
          <w:sz w:val="20"/>
          <w:szCs w:val="20"/>
          <w:lang w:val="es-ES_tradnl" w:eastAsia="ja-JP"/>
        </w:rPr>
        <w:t>debe conocerse el control genético del carácter;</w:t>
      </w:r>
    </w:p>
    <w:p w:rsidR="009158A3" w:rsidRPr="00CC1011" w:rsidRDefault="009158A3" w:rsidP="009158A3">
      <w:pPr>
        <w:ind w:firstLine="567"/>
        <w:rPr>
          <w:rFonts w:cs="Arial"/>
          <w:iCs/>
          <w:spacing w:val="-4"/>
          <w:lang w:val="es-ES"/>
        </w:rPr>
      </w:pPr>
    </w:p>
    <w:p w:rsidR="009158A3" w:rsidRPr="00CC1011" w:rsidRDefault="00A34FDF" w:rsidP="00A34FDF">
      <w:pPr>
        <w:pStyle w:val="ListParagraph"/>
        <w:numPr>
          <w:ilvl w:val="0"/>
          <w:numId w:val="25"/>
        </w:numPr>
        <w:spacing w:before="0" w:beforeAutospacing="0" w:after="0" w:afterAutospacing="0"/>
        <w:ind w:left="0" w:firstLine="567"/>
        <w:contextualSpacing/>
        <w:jc w:val="both"/>
        <w:rPr>
          <w:rFonts w:ascii="Arial" w:hAnsi="Arial" w:cs="Arial"/>
          <w:iCs/>
          <w:spacing w:val="-4"/>
          <w:sz w:val="20"/>
          <w:szCs w:val="20"/>
          <w:lang w:val="es-ES"/>
        </w:rPr>
      </w:pPr>
      <w:r w:rsidRPr="00DB3D68">
        <w:rPr>
          <w:rFonts w:ascii="Arial" w:hAnsi="Arial" w:cs="Arial"/>
          <w:iCs/>
          <w:spacing w:val="-4"/>
          <w:sz w:val="20"/>
          <w:szCs w:val="20"/>
          <w:lang w:val="es-ES_tradnl"/>
        </w:rPr>
        <w:t>debe validarse la idoneidad del carácter mediante una evaluación inicial de la homogeneidad en plantas individuales;</w:t>
      </w:r>
      <w:r w:rsidR="009158A3" w:rsidRPr="00CC1011">
        <w:rPr>
          <w:rFonts w:ascii="Arial" w:hAnsi="Arial" w:cs="Arial"/>
          <w:iCs/>
          <w:spacing w:val="-4"/>
          <w:sz w:val="20"/>
          <w:szCs w:val="20"/>
          <w:lang w:val="es-ES"/>
        </w:rPr>
        <w:t xml:space="preserve"> </w:t>
      </w:r>
    </w:p>
    <w:p w:rsidR="000464EC" w:rsidRPr="00CC1011" w:rsidRDefault="000464EC" w:rsidP="000464EC">
      <w:pPr>
        <w:pStyle w:val="ListParagraph"/>
        <w:spacing w:before="0" w:beforeAutospacing="0" w:after="0" w:afterAutospacing="0"/>
        <w:ind w:left="567"/>
        <w:contextualSpacing/>
        <w:jc w:val="both"/>
        <w:rPr>
          <w:rFonts w:ascii="Arial" w:hAnsi="Arial" w:cs="Arial"/>
          <w:iCs/>
          <w:spacing w:val="-4"/>
          <w:sz w:val="20"/>
          <w:szCs w:val="20"/>
          <w:lang w:val="es-ES"/>
        </w:rPr>
      </w:pPr>
    </w:p>
    <w:p w:rsidR="009158A3" w:rsidRPr="00CC1011" w:rsidRDefault="00A34FDF" w:rsidP="00A34FDF">
      <w:pPr>
        <w:pStyle w:val="ListParagraph"/>
        <w:numPr>
          <w:ilvl w:val="0"/>
          <w:numId w:val="25"/>
        </w:numPr>
        <w:spacing w:before="0" w:beforeAutospacing="0" w:after="0" w:afterAutospacing="0"/>
        <w:ind w:left="0" w:firstLine="567"/>
        <w:contextualSpacing/>
        <w:jc w:val="both"/>
        <w:rPr>
          <w:rFonts w:ascii="Arial" w:hAnsi="Arial" w:cs="Arial"/>
          <w:iCs/>
          <w:spacing w:val="-4"/>
          <w:sz w:val="20"/>
          <w:szCs w:val="20"/>
          <w:lang w:val="es-ES"/>
        </w:rPr>
      </w:pPr>
      <w:r w:rsidRPr="00DB3D68">
        <w:rPr>
          <w:rFonts w:ascii="Arial" w:hAnsi="Arial" w:cs="Arial"/>
          <w:sz w:val="20"/>
          <w:szCs w:val="20"/>
          <w:lang w:val="es-ES_tradnl"/>
        </w:rPr>
        <w:t xml:space="preserve">debe proporcionarse información sobre la variación entre plantas y las diferencias entre ciclos de cultivo (datos </w:t>
      </w:r>
      <w:r w:rsidR="000357DA" w:rsidRPr="00DB3D68">
        <w:rPr>
          <w:rFonts w:ascii="Arial" w:hAnsi="Arial" w:cs="Arial"/>
          <w:sz w:val="20"/>
          <w:szCs w:val="20"/>
          <w:lang w:val="es-ES_tradnl"/>
        </w:rPr>
        <w:t xml:space="preserve">obtenidos </w:t>
      </w:r>
      <w:r w:rsidRPr="00DB3D68">
        <w:rPr>
          <w:rFonts w:ascii="Arial" w:hAnsi="Arial" w:cs="Arial"/>
          <w:sz w:val="20"/>
          <w:szCs w:val="20"/>
          <w:lang w:val="es-ES_tradnl"/>
        </w:rPr>
        <w:t xml:space="preserve">de la medición sistemática del </w:t>
      </w:r>
      <w:r w:rsidRPr="00DB3D68">
        <w:rPr>
          <w:rFonts w:ascii="Arial" w:hAnsi="Arial" w:cs="Arial"/>
          <w:iCs/>
          <w:spacing w:val="-4"/>
          <w:sz w:val="20"/>
          <w:szCs w:val="20"/>
          <w:lang w:val="es-ES_tradnl"/>
        </w:rPr>
        <w:t xml:space="preserve">carácter </w:t>
      </w:r>
      <w:r w:rsidR="000357DA" w:rsidRPr="00DB3D68">
        <w:rPr>
          <w:rFonts w:ascii="Arial" w:hAnsi="Arial" w:cs="Arial"/>
          <w:iCs/>
          <w:spacing w:val="-4"/>
          <w:sz w:val="20"/>
          <w:szCs w:val="20"/>
          <w:lang w:val="es-ES_tradnl"/>
        </w:rPr>
        <w:t xml:space="preserve">en </w:t>
      </w:r>
      <w:r w:rsidRPr="00DB3D68">
        <w:rPr>
          <w:rFonts w:ascii="Arial" w:hAnsi="Arial" w:cs="Arial"/>
          <w:iCs/>
          <w:spacing w:val="-4"/>
          <w:sz w:val="20"/>
          <w:szCs w:val="20"/>
          <w:lang w:val="es-ES_tradnl"/>
        </w:rPr>
        <w:t>años diferentes);</w:t>
      </w:r>
    </w:p>
    <w:p w:rsidR="000464EC" w:rsidRPr="00CC1011" w:rsidRDefault="000464EC" w:rsidP="000464EC">
      <w:pPr>
        <w:pStyle w:val="ListParagraph"/>
        <w:spacing w:before="0" w:beforeAutospacing="0" w:after="0" w:afterAutospacing="0"/>
        <w:ind w:left="567"/>
        <w:contextualSpacing/>
        <w:jc w:val="both"/>
        <w:rPr>
          <w:rFonts w:ascii="Arial" w:hAnsi="Arial" w:cs="Arial"/>
          <w:iCs/>
          <w:spacing w:val="-4"/>
          <w:sz w:val="20"/>
          <w:szCs w:val="20"/>
          <w:lang w:val="es-ES"/>
        </w:rPr>
      </w:pPr>
    </w:p>
    <w:p w:rsidR="009158A3" w:rsidRPr="00CC1011" w:rsidRDefault="00A34FDF" w:rsidP="00A34FDF">
      <w:pPr>
        <w:pStyle w:val="ListParagraph"/>
        <w:numPr>
          <w:ilvl w:val="0"/>
          <w:numId w:val="25"/>
        </w:numPr>
        <w:spacing w:before="0" w:beforeAutospacing="0" w:after="0" w:afterAutospacing="0"/>
        <w:ind w:left="0" w:firstLine="567"/>
        <w:contextualSpacing/>
        <w:jc w:val="both"/>
        <w:rPr>
          <w:rFonts w:ascii="Arial" w:hAnsi="Arial" w:cs="Arial"/>
          <w:sz w:val="20"/>
          <w:szCs w:val="20"/>
          <w:lang w:val="es-ES"/>
        </w:rPr>
      </w:pPr>
      <w:r w:rsidRPr="00DB3D68">
        <w:rPr>
          <w:rFonts w:ascii="Arial" w:hAnsi="Arial" w:cs="Arial"/>
          <w:sz w:val="20"/>
          <w:szCs w:val="20"/>
          <w:lang w:val="es-ES_tradnl"/>
        </w:rPr>
        <w:t xml:space="preserve">debe proporcionarse una </w:t>
      </w:r>
      <w:r w:rsidRPr="00DB3D68">
        <w:rPr>
          <w:rFonts w:ascii="Arial" w:hAnsi="Arial" w:cs="Arial"/>
          <w:iCs/>
          <w:spacing w:val="-4"/>
          <w:sz w:val="20"/>
          <w:szCs w:val="20"/>
          <w:lang w:val="es-ES_tradnl"/>
        </w:rPr>
        <w:t>descripción completa</w:t>
      </w:r>
      <w:r w:rsidRPr="00DB3D68">
        <w:rPr>
          <w:rFonts w:ascii="Arial" w:hAnsi="Arial" w:cs="Arial"/>
          <w:sz w:val="20"/>
          <w:szCs w:val="20"/>
          <w:lang w:val="es-ES_tradnl"/>
        </w:rPr>
        <w:t xml:space="preserve"> del método de evaluación;</w:t>
      </w:r>
    </w:p>
    <w:p w:rsidR="009158A3" w:rsidRPr="00CC1011" w:rsidRDefault="009158A3" w:rsidP="009158A3">
      <w:pPr>
        <w:tabs>
          <w:tab w:val="left" w:pos="1275"/>
        </w:tabs>
        <w:ind w:firstLine="567"/>
        <w:rPr>
          <w:rFonts w:cs="Arial"/>
          <w:lang w:val="es-ES" w:eastAsia="ja-JP"/>
        </w:rPr>
      </w:pPr>
    </w:p>
    <w:p w:rsidR="009158A3" w:rsidRPr="00CC1011" w:rsidRDefault="00A34FDF" w:rsidP="00A34FDF">
      <w:pPr>
        <w:pStyle w:val="ListParagraph"/>
        <w:numPr>
          <w:ilvl w:val="0"/>
          <w:numId w:val="25"/>
        </w:numPr>
        <w:spacing w:before="0" w:beforeAutospacing="0" w:after="0" w:afterAutospacing="0"/>
        <w:ind w:left="0" w:firstLine="567"/>
        <w:contextualSpacing/>
        <w:jc w:val="both"/>
        <w:rPr>
          <w:rFonts w:ascii="Arial" w:hAnsi="Arial" w:cs="Arial"/>
          <w:sz w:val="20"/>
          <w:szCs w:val="20"/>
          <w:lang w:val="es-ES" w:eastAsia="ja-JP"/>
        </w:rPr>
      </w:pPr>
      <w:r w:rsidRPr="00DB3D68">
        <w:rPr>
          <w:rFonts w:ascii="Arial" w:hAnsi="Arial" w:cs="Arial"/>
          <w:sz w:val="20"/>
          <w:szCs w:val="20"/>
          <w:lang w:val="es-ES_tradnl"/>
        </w:rPr>
        <w:t>los niveles de expresión deben basarse en la variación existente entre variedades teniendo en cuenta la influencia del medio ambiente.</w:t>
      </w:r>
    </w:p>
    <w:p w:rsidR="009158A3" w:rsidRPr="00CC1011" w:rsidRDefault="009158A3" w:rsidP="009158A3">
      <w:pPr>
        <w:tabs>
          <w:tab w:val="left" w:pos="1275"/>
        </w:tabs>
        <w:rPr>
          <w:rFonts w:cs="Arial"/>
          <w:lang w:val="es-ES" w:eastAsia="ja-JP"/>
        </w:rPr>
      </w:pPr>
    </w:p>
    <w:p w:rsidR="009158A3" w:rsidRPr="00CC1011" w:rsidRDefault="005F0C07" w:rsidP="009158A3">
      <w:pPr>
        <w:pStyle w:val="DecisionParagraphs"/>
        <w:tabs>
          <w:tab w:val="left" w:pos="5954"/>
        </w:tabs>
        <w:rPr>
          <w:rFonts w:cs="Arial"/>
          <w:lang w:val="es-ES" w:eastAsia="ja-JP"/>
        </w:rPr>
      </w:pPr>
      <w:r w:rsidRPr="00DB3D68">
        <w:rPr>
          <w:rFonts w:cs="Arial"/>
        </w:rPr>
        <w:fldChar w:fldCharType="begin"/>
      </w:r>
      <w:r w:rsidR="009158A3" w:rsidRPr="00CC1011">
        <w:rPr>
          <w:rFonts w:cs="Arial"/>
          <w:lang w:val="es-ES"/>
        </w:rPr>
        <w:instrText xml:space="preserve"> AUTONUM  </w:instrText>
      </w:r>
      <w:r w:rsidRPr="00DB3D68">
        <w:rPr>
          <w:rFonts w:cs="Arial"/>
        </w:rPr>
        <w:fldChar w:fldCharType="end"/>
      </w:r>
      <w:r w:rsidR="009158A3" w:rsidRPr="00CC1011">
        <w:rPr>
          <w:rFonts w:cs="Arial"/>
          <w:lang w:val="es-ES"/>
        </w:rPr>
        <w:tab/>
      </w:r>
      <w:r w:rsidR="00A34FDF" w:rsidRPr="00DB3D68">
        <w:rPr>
          <w:rFonts w:cs="Arial"/>
          <w:lang w:val="es-ES_tradnl"/>
        </w:rPr>
        <w:t>Se invita al TC a:</w:t>
      </w:r>
    </w:p>
    <w:p w:rsidR="009158A3" w:rsidRPr="00CC1011" w:rsidRDefault="009158A3" w:rsidP="009158A3">
      <w:pPr>
        <w:pStyle w:val="DecisionParagraphs"/>
        <w:tabs>
          <w:tab w:val="left" w:pos="5220"/>
          <w:tab w:val="left" w:pos="5850"/>
          <w:tab w:val="left" w:pos="5954"/>
        </w:tabs>
        <w:rPr>
          <w:rFonts w:cs="Arial"/>
          <w:lang w:val="es-ES" w:eastAsia="ja-JP"/>
        </w:rPr>
      </w:pPr>
    </w:p>
    <w:p w:rsidR="009158A3" w:rsidRPr="00CC1011" w:rsidRDefault="009158A3" w:rsidP="009158A3">
      <w:pPr>
        <w:pStyle w:val="DecisionParagraphs"/>
        <w:tabs>
          <w:tab w:val="left" w:pos="5220"/>
          <w:tab w:val="left" w:pos="5850"/>
          <w:tab w:val="left" w:pos="5954"/>
        </w:tabs>
        <w:rPr>
          <w:rFonts w:cs="Arial"/>
          <w:lang w:val="es-ES" w:eastAsia="ja-JP"/>
        </w:rPr>
      </w:pPr>
      <w:r w:rsidRPr="00CC1011">
        <w:rPr>
          <w:rFonts w:cs="Arial"/>
          <w:lang w:val="es-ES" w:eastAsia="ja-JP"/>
        </w:rPr>
        <w:tab/>
        <w:t>a)</w:t>
      </w:r>
      <w:r w:rsidRPr="00CC1011">
        <w:rPr>
          <w:rFonts w:cs="Arial"/>
          <w:lang w:val="es-ES" w:eastAsia="ja-JP"/>
        </w:rPr>
        <w:tab/>
      </w:r>
      <w:r w:rsidR="00E502FB" w:rsidRPr="00E502FB">
        <w:rPr>
          <w:rFonts w:cs="Arial"/>
          <w:lang w:val="es-ES_tradnl" w:eastAsia="ja-JP"/>
        </w:rPr>
        <w:t>examinar el documento de debate presentado por un experto de los Países Bajos sobre los requisitos de homogeneidad en caracteres examinados a partir de muestras en bloque y la información ofrecida sobre el ejemplo de un carácter examinado a partir de muestras en bloque en los Países Bajos, que se reproduce en los Anexos I y II del presente documento</w:t>
      </w:r>
      <w:r w:rsidR="00A34FDF" w:rsidRPr="00DB3D68">
        <w:rPr>
          <w:rFonts w:cs="Arial"/>
          <w:lang w:val="es-ES_tradnl" w:eastAsia="ja-JP"/>
        </w:rPr>
        <w:t>;</w:t>
      </w:r>
    </w:p>
    <w:p w:rsidR="009158A3" w:rsidRPr="00CC1011" w:rsidRDefault="009158A3" w:rsidP="009158A3">
      <w:pPr>
        <w:pStyle w:val="DecisionParagraphs"/>
        <w:tabs>
          <w:tab w:val="left" w:pos="5220"/>
          <w:tab w:val="left" w:pos="5850"/>
          <w:tab w:val="left" w:pos="5954"/>
        </w:tabs>
        <w:rPr>
          <w:rFonts w:cs="Arial"/>
          <w:lang w:val="es-ES" w:eastAsia="ja-JP"/>
        </w:rPr>
      </w:pPr>
    </w:p>
    <w:p w:rsidR="009158A3" w:rsidRPr="00CC1011" w:rsidRDefault="009158A3" w:rsidP="009158A3">
      <w:pPr>
        <w:pStyle w:val="DecisionParagraphs"/>
        <w:tabs>
          <w:tab w:val="left" w:pos="5220"/>
          <w:tab w:val="left" w:pos="5310"/>
          <w:tab w:val="left" w:pos="5850"/>
          <w:tab w:val="left" w:pos="5954"/>
        </w:tabs>
        <w:rPr>
          <w:rFonts w:cs="Arial"/>
          <w:lang w:val="es-ES" w:eastAsia="ja-JP"/>
        </w:rPr>
      </w:pPr>
      <w:r w:rsidRPr="00CC1011">
        <w:rPr>
          <w:rFonts w:cs="Arial"/>
          <w:lang w:val="es-ES" w:eastAsia="ja-JP"/>
        </w:rPr>
        <w:tab/>
        <w:t>b)</w:t>
      </w:r>
      <w:r w:rsidRPr="00CC1011">
        <w:rPr>
          <w:rFonts w:cs="Arial"/>
          <w:lang w:val="es-ES" w:eastAsia="ja-JP"/>
        </w:rPr>
        <w:tab/>
      </w:r>
      <w:r w:rsidR="00A34FDF" w:rsidRPr="00DB3D68">
        <w:rPr>
          <w:rFonts w:cs="Arial"/>
          <w:lang w:val="es-ES_tradnl" w:eastAsia="ja-JP"/>
        </w:rPr>
        <w:t>examinar las observaciones formuladas por los TWP en sus sesiones de 2015, y</w:t>
      </w:r>
    </w:p>
    <w:p w:rsidR="009158A3" w:rsidRPr="00CC1011" w:rsidRDefault="009158A3" w:rsidP="009158A3">
      <w:pPr>
        <w:pStyle w:val="DecisionParagraphs"/>
        <w:tabs>
          <w:tab w:val="left" w:pos="5220"/>
          <w:tab w:val="left" w:pos="5310"/>
          <w:tab w:val="left" w:pos="5850"/>
          <w:tab w:val="left" w:pos="5954"/>
        </w:tabs>
        <w:rPr>
          <w:rFonts w:cs="Arial"/>
          <w:lang w:val="es-ES" w:eastAsia="ja-JP"/>
        </w:rPr>
      </w:pPr>
    </w:p>
    <w:p w:rsidR="009158A3" w:rsidRPr="00CC1011" w:rsidRDefault="009158A3" w:rsidP="00B65D4F">
      <w:pPr>
        <w:pStyle w:val="DecisionParagraphs"/>
        <w:tabs>
          <w:tab w:val="left" w:pos="5220"/>
          <w:tab w:val="left" w:pos="5310"/>
          <w:tab w:val="left" w:pos="5850"/>
          <w:tab w:val="left" w:pos="5954"/>
        </w:tabs>
        <w:rPr>
          <w:rFonts w:cs="Arial"/>
          <w:lang w:val="es-ES" w:eastAsia="ja-JP"/>
        </w:rPr>
      </w:pPr>
      <w:r w:rsidRPr="00CC1011">
        <w:rPr>
          <w:rFonts w:cs="Arial"/>
          <w:lang w:val="es-ES" w:eastAsia="ja-JP"/>
        </w:rPr>
        <w:tab/>
        <w:t>c)</w:t>
      </w:r>
      <w:r w:rsidRPr="00CC1011">
        <w:rPr>
          <w:rFonts w:cs="Arial"/>
          <w:lang w:val="es-ES" w:eastAsia="ja-JP"/>
        </w:rPr>
        <w:tab/>
      </w:r>
      <w:r w:rsidR="00E502FB">
        <w:rPr>
          <w:rFonts w:cs="Arial"/>
          <w:lang w:val="es-ES" w:eastAsia="ja-JP"/>
        </w:rPr>
        <w:tab/>
      </w:r>
      <w:r w:rsidR="00A34FDF" w:rsidRPr="00DB3D68">
        <w:rPr>
          <w:rFonts w:cs="Arial"/>
          <w:lang w:val="es-ES_tradnl" w:eastAsia="ja-JP"/>
        </w:rPr>
        <w:t xml:space="preserve">examinar la propuesta relativa a la elaboración de orientaciones sobre el examen DHE de muestras en bloque para su inclusión en una futura revisión del documento TGP/8, </w:t>
      </w:r>
      <w:proofErr w:type="gramStart"/>
      <w:r w:rsidR="00A34FDF" w:rsidRPr="00DB3D68">
        <w:rPr>
          <w:rFonts w:cs="Arial"/>
          <w:lang w:val="es-ES_tradnl" w:eastAsia="ja-JP"/>
        </w:rPr>
        <w:t>presentada</w:t>
      </w:r>
      <w:proofErr w:type="gramEnd"/>
      <w:r w:rsidR="00A34FDF" w:rsidRPr="00DB3D68">
        <w:rPr>
          <w:rFonts w:cs="Arial"/>
          <w:lang w:val="es-ES_tradnl" w:eastAsia="ja-JP"/>
        </w:rPr>
        <w:t xml:space="preserve"> en el párrafo 22.</w:t>
      </w:r>
    </w:p>
    <w:p w:rsidR="009158A3" w:rsidRPr="00CC1011" w:rsidRDefault="009158A3" w:rsidP="009158A3">
      <w:pPr>
        <w:pStyle w:val="DecisionParagraphs"/>
        <w:tabs>
          <w:tab w:val="clear" w:pos="5387"/>
          <w:tab w:val="left" w:pos="5220"/>
          <w:tab w:val="left" w:pos="5310"/>
          <w:tab w:val="left" w:pos="5850"/>
        </w:tabs>
        <w:rPr>
          <w:rFonts w:cs="Arial"/>
          <w:lang w:val="es-ES" w:eastAsia="ja-JP"/>
        </w:rPr>
      </w:pPr>
    </w:p>
    <w:p w:rsidR="009158A3" w:rsidRPr="00CC1011" w:rsidRDefault="009158A3" w:rsidP="009158A3">
      <w:pPr>
        <w:jc w:val="left"/>
        <w:rPr>
          <w:rFonts w:cs="Arial"/>
          <w:bCs/>
          <w:lang w:val="es-ES" w:eastAsia="ja-JP"/>
        </w:rPr>
      </w:pPr>
    </w:p>
    <w:p w:rsidR="009158A3" w:rsidRPr="00CC1011" w:rsidRDefault="009158A3" w:rsidP="009158A3">
      <w:pPr>
        <w:jc w:val="left"/>
        <w:rPr>
          <w:rFonts w:cs="Arial"/>
          <w:bCs/>
          <w:lang w:val="es-ES" w:eastAsia="ja-JP"/>
        </w:rPr>
      </w:pPr>
    </w:p>
    <w:p w:rsidR="009158A3" w:rsidRPr="00CC1011" w:rsidRDefault="00A34FDF" w:rsidP="009158A3">
      <w:pPr>
        <w:jc w:val="right"/>
        <w:rPr>
          <w:rFonts w:cs="Arial"/>
          <w:bCs/>
          <w:lang w:val="es-ES" w:eastAsia="ja-JP"/>
        </w:rPr>
      </w:pPr>
      <w:r w:rsidRPr="00DB3D68">
        <w:rPr>
          <w:rFonts w:cs="Arial"/>
          <w:bCs/>
          <w:lang w:val="es-ES_tradnl" w:eastAsia="ja-JP"/>
        </w:rPr>
        <w:t>[Siguen los Anexos]</w:t>
      </w:r>
    </w:p>
    <w:p w:rsidR="009158A3" w:rsidRPr="00CC1011" w:rsidRDefault="009158A3" w:rsidP="009158A3">
      <w:pPr>
        <w:jc w:val="left"/>
        <w:rPr>
          <w:rFonts w:cs="Arial"/>
          <w:bCs/>
          <w:lang w:val="es-ES" w:eastAsia="ja-JP"/>
        </w:rPr>
      </w:pPr>
    </w:p>
    <w:p w:rsidR="009158A3" w:rsidRPr="00CC1011" w:rsidRDefault="009158A3" w:rsidP="009158A3">
      <w:pPr>
        <w:rPr>
          <w:rFonts w:cs="Arial"/>
          <w:lang w:val="es-ES" w:eastAsia="ja-JP"/>
        </w:rPr>
      </w:pPr>
    </w:p>
    <w:p w:rsidR="009158A3" w:rsidRPr="00CC1011" w:rsidRDefault="009158A3" w:rsidP="009158A3">
      <w:pPr>
        <w:rPr>
          <w:rFonts w:cs="Arial"/>
          <w:lang w:val="es-ES" w:eastAsia="ja-JP"/>
        </w:rPr>
        <w:sectPr w:rsidR="009158A3" w:rsidRPr="00CC1011" w:rsidSect="00E61F1D">
          <w:headerReference w:type="default" r:id="rId10"/>
          <w:endnotePr>
            <w:numFmt w:val="chicago"/>
          </w:endnotePr>
          <w:pgSz w:w="11907" w:h="16840" w:code="9"/>
          <w:pgMar w:top="510" w:right="1134" w:bottom="1134" w:left="1134" w:header="510" w:footer="680" w:gutter="0"/>
          <w:pgNumType w:start="1"/>
          <w:cols w:space="720"/>
          <w:titlePg/>
        </w:sectPr>
      </w:pPr>
    </w:p>
    <w:p w:rsidR="009158A3" w:rsidRPr="00CC1011" w:rsidRDefault="009158A3" w:rsidP="009158A3">
      <w:pPr>
        <w:rPr>
          <w:rFonts w:cs="Arial"/>
          <w:lang w:val="es-ES" w:eastAsia="ja-JP"/>
        </w:rPr>
      </w:pPr>
    </w:p>
    <w:p w:rsidR="009158A3" w:rsidRPr="00CC1011" w:rsidRDefault="00A34FDF" w:rsidP="009158A3">
      <w:pPr>
        <w:jc w:val="center"/>
        <w:rPr>
          <w:rFonts w:cs="Arial"/>
          <w:lang w:val="es-ES"/>
        </w:rPr>
      </w:pPr>
      <w:r w:rsidRPr="00DB3D68">
        <w:rPr>
          <w:rFonts w:cs="Arial"/>
          <w:lang w:val="es-ES_tradnl"/>
        </w:rPr>
        <w:t xml:space="preserve">DOCUMENTO DE DEBATE SOBRE LOS REQUISITOS DE HOMOGENEIDAD EN CARACTERES </w:t>
      </w:r>
      <w:r w:rsidR="00C914C8">
        <w:rPr>
          <w:rFonts w:cs="Arial"/>
          <w:lang w:val="es-ES_tradnl"/>
        </w:rPr>
        <w:t>EN </w:t>
      </w:r>
      <w:r w:rsidRPr="00DB3D68">
        <w:rPr>
          <w:rFonts w:cs="Arial"/>
          <w:lang w:val="es-ES_tradnl"/>
        </w:rPr>
        <w:t>BLOQUE</w:t>
      </w:r>
    </w:p>
    <w:p w:rsidR="000464EC" w:rsidRPr="00CC1011" w:rsidRDefault="000464EC" w:rsidP="009158A3">
      <w:pPr>
        <w:jc w:val="center"/>
        <w:rPr>
          <w:rFonts w:cs="Arial"/>
          <w:lang w:val="es-ES"/>
        </w:rPr>
      </w:pPr>
    </w:p>
    <w:p w:rsidR="009158A3" w:rsidRPr="00CC1011" w:rsidRDefault="00A34FDF" w:rsidP="00A34FDF">
      <w:pPr>
        <w:spacing w:line="360" w:lineRule="auto"/>
        <w:jc w:val="center"/>
        <w:rPr>
          <w:rFonts w:cs="Arial"/>
          <w:lang w:val="es-ES"/>
        </w:rPr>
      </w:pPr>
      <w:r w:rsidRPr="00DB3D68">
        <w:rPr>
          <w:rFonts w:cs="Arial"/>
          <w:lang w:val="es-ES_tradnl"/>
        </w:rPr>
        <w:t>Documento preparado por un experto de los Países Bajos</w:t>
      </w:r>
    </w:p>
    <w:p w:rsidR="009158A3" w:rsidRPr="00CC1011" w:rsidRDefault="004B121F" w:rsidP="004B121F">
      <w:pPr>
        <w:pStyle w:val="ListParagraph"/>
        <w:numPr>
          <w:ilvl w:val="1"/>
          <w:numId w:val="22"/>
        </w:numPr>
        <w:spacing w:before="0" w:beforeAutospacing="0" w:after="0" w:afterAutospacing="0"/>
        <w:ind w:left="0" w:firstLine="0"/>
        <w:contextualSpacing/>
        <w:jc w:val="both"/>
        <w:rPr>
          <w:rFonts w:ascii="Arial" w:eastAsia="MS Mincho" w:hAnsi="Arial" w:cs="Arial"/>
          <w:sz w:val="20"/>
          <w:szCs w:val="20"/>
          <w:lang w:val="es-ES" w:eastAsia="ja-JP"/>
        </w:rPr>
      </w:pPr>
      <w:r w:rsidRPr="00DB3D68">
        <w:rPr>
          <w:rFonts w:ascii="Arial" w:hAnsi="Arial" w:cs="Arial"/>
          <w:sz w:val="20"/>
          <w:szCs w:val="20"/>
          <w:lang w:val="es-ES_tradnl"/>
        </w:rPr>
        <w:t>Existen di</w:t>
      </w:r>
      <w:r w:rsidR="00A34FDF" w:rsidRPr="00DB3D68">
        <w:rPr>
          <w:rFonts w:ascii="Arial" w:hAnsi="Arial" w:cs="Arial"/>
          <w:sz w:val="20"/>
          <w:szCs w:val="20"/>
          <w:lang w:val="es-ES_tradnl"/>
        </w:rPr>
        <w:t>ferent</w:t>
      </w:r>
      <w:r w:rsidRPr="00DB3D68">
        <w:rPr>
          <w:rFonts w:ascii="Arial" w:hAnsi="Arial" w:cs="Arial"/>
          <w:sz w:val="20"/>
          <w:szCs w:val="20"/>
          <w:lang w:val="es-ES_tradnl"/>
        </w:rPr>
        <w:t>es</w:t>
      </w:r>
      <w:r w:rsidR="00A34FDF" w:rsidRPr="00DB3D68">
        <w:rPr>
          <w:rFonts w:ascii="Arial" w:hAnsi="Arial" w:cs="Arial"/>
          <w:sz w:val="20"/>
          <w:szCs w:val="20"/>
          <w:lang w:val="es-ES_tradnl"/>
        </w:rPr>
        <w:t xml:space="preserve"> </w:t>
      </w:r>
      <w:r w:rsidRPr="00DB3D68">
        <w:rPr>
          <w:rFonts w:ascii="Arial" w:hAnsi="Arial" w:cs="Arial"/>
          <w:sz w:val="20"/>
          <w:szCs w:val="20"/>
          <w:lang w:val="es-ES_tradnl"/>
        </w:rPr>
        <w:t xml:space="preserve">métodos para mostrar que pueden satisfacerse los requisitos de </w:t>
      </w:r>
      <w:r w:rsidR="00A34FDF" w:rsidRPr="00DB3D68">
        <w:rPr>
          <w:rFonts w:ascii="Arial" w:hAnsi="Arial" w:cs="Arial"/>
          <w:sz w:val="20"/>
          <w:szCs w:val="20"/>
          <w:lang w:val="es-ES_tradnl"/>
        </w:rPr>
        <w:t xml:space="preserve">homogeneidad </w:t>
      </w:r>
      <w:r w:rsidRPr="00DB3D68">
        <w:rPr>
          <w:rFonts w:ascii="Arial" w:hAnsi="Arial" w:cs="Arial"/>
          <w:sz w:val="20"/>
          <w:szCs w:val="20"/>
          <w:lang w:val="es-ES_tradnl"/>
        </w:rPr>
        <w:t>e</w:t>
      </w:r>
      <w:r w:rsidR="00A34FDF" w:rsidRPr="00DB3D68">
        <w:rPr>
          <w:rFonts w:ascii="Arial" w:hAnsi="Arial" w:cs="Arial"/>
          <w:sz w:val="20"/>
          <w:szCs w:val="20"/>
          <w:lang w:val="es-ES_tradnl"/>
        </w:rPr>
        <w:t xml:space="preserve">n </w:t>
      </w:r>
      <w:r w:rsidRPr="00DB3D68">
        <w:rPr>
          <w:rFonts w:ascii="Arial" w:hAnsi="Arial" w:cs="Arial"/>
          <w:sz w:val="20"/>
          <w:szCs w:val="20"/>
          <w:lang w:val="es-ES_tradnl"/>
        </w:rPr>
        <w:t xml:space="preserve">un </w:t>
      </w:r>
      <w:r w:rsidR="00A34FDF" w:rsidRPr="00DB3D68">
        <w:rPr>
          <w:rFonts w:ascii="Arial" w:hAnsi="Arial" w:cs="Arial"/>
          <w:sz w:val="20"/>
          <w:szCs w:val="20"/>
          <w:lang w:val="es-ES_tradnl"/>
        </w:rPr>
        <w:t>carácter</w:t>
      </w:r>
      <w:r w:rsidRPr="00DB3D68">
        <w:rPr>
          <w:rFonts w:ascii="Arial" w:hAnsi="Arial" w:cs="Arial"/>
          <w:sz w:val="20"/>
          <w:szCs w:val="20"/>
          <w:lang w:val="es-ES_tradnl"/>
        </w:rPr>
        <w:t xml:space="preserve"> en bloque</w:t>
      </w:r>
      <w:r w:rsidR="00A34FDF" w:rsidRPr="00DB3D68">
        <w:rPr>
          <w:rFonts w:ascii="Arial" w:hAnsi="Arial" w:cs="Arial"/>
          <w:sz w:val="20"/>
          <w:szCs w:val="20"/>
          <w:lang w:val="es-ES_tradnl"/>
        </w:rPr>
        <w:t>.</w:t>
      </w:r>
      <w:r w:rsidR="009158A3" w:rsidRPr="00CC1011">
        <w:rPr>
          <w:rFonts w:ascii="Arial" w:hAnsi="Arial" w:cs="Arial"/>
          <w:sz w:val="20"/>
          <w:szCs w:val="20"/>
          <w:lang w:val="es-ES"/>
        </w:rPr>
        <w:t xml:space="preserve"> </w:t>
      </w:r>
      <w:r w:rsidRPr="00DB3D68">
        <w:rPr>
          <w:rFonts w:ascii="Arial" w:hAnsi="Arial" w:cs="Arial"/>
          <w:sz w:val="20"/>
          <w:szCs w:val="20"/>
          <w:lang w:val="es-ES_tradnl"/>
        </w:rPr>
        <w:t xml:space="preserve">En este artículo analizamos las posibles formas de </w:t>
      </w:r>
      <w:r w:rsidR="00996B31" w:rsidRPr="00DB3D68">
        <w:rPr>
          <w:rFonts w:ascii="Arial" w:hAnsi="Arial" w:cs="Arial"/>
          <w:sz w:val="20"/>
          <w:szCs w:val="20"/>
          <w:lang w:val="es-ES_tradnl"/>
        </w:rPr>
        <w:t>examin</w:t>
      </w:r>
      <w:r w:rsidRPr="00DB3D68">
        <w:rPr>
          <w:rFonts w:ascii="Arial" w:hAnsi="Arial" w:cs="Arial"/>
          <w:sz w:val="20"/>
          <w:szCs w:val="20"/>
          <w:lang w:val="es-ES_tradnl"/>
        </w:rPr>
        <w:t>ar la homogeneidad en el caso de un carácter en bloque con una única muestra por parcela.</w:t>
      </w:r>
      <w:r w:rsidR="009158A3" w:rsidRPr="00CC1011">
        <w:rPr>
          <w:rFonts w:ascii="Arial" w:hAnsi="Arial" w:cs="Arial"/>
          <w:sz w:val="20"/>
          <w:szCs w:val="20"/>
          <w:lang w:val="es-ES"/>
        </w:rPr>
        <w:t xml:space="preserve"> </w:t>
      </w:r>
      <w:r w:rsidR="00343ECF" w:rsidRPr="00DB3D68">
        <w:rPr>
          <w:rFonts w:ascii="Arial" w:hAnsi="Arial" w:cs="Arial"/>
          <w:sz w:val="20"/>
          <w:szCs w:val="20"/>
          <w:lang w:val="es-ES_tradnl"/>
        </w:rPr>
        <w:t xml:space="preserve">Para los </w:t>
      </w:r>
      <w:r w:rsidRPr="00DB3D68">
        <w:rPr>
          <w:rFonts w:ascii="Arial" w:hAnsi="Arial" w:cs="Arial"/>
          <w:sz w:val="20"/>
          <w:szCs w:val="20"/>
          <w:lang w:val="es-ES_tradnl"/>
        </w:rPr>
        <w:t>caso</w:t>
      </w:r>
      <w:r w:rsidR="00343ECF" w:rsidRPr="00DB3D68">
        <w:rPr>
          <w:rFonts w:ascii="Arial" w:hAnsi="Arial" w:cs="Arial"/>
          <w:sz w:val="20"/>
          <w:szCs w:val="20"/>
          <w:lang w:val="es-ES_tradnl"/>
        </w:rPr>
        <w:t>s</w:t>
      </w:r>
      <w:r w:rsidRPr="00DB3D68">
        <w:rPr>
          <w:rFonts w:ascii="Arial" w:hAnsi="Arial" w:cs="Arial"/>
          <w:sz w:val="20"/>
          <w:szCs w:val="20"/>
          <w:lang w:val="es-ES_tradnl"/>
        </w:rPr>
        <w:t xml:space="preserve"> </w:t>
      </w:r>
      <w:r w:rsidR="00343ECF" w:rsidRPr="00DB3D68">
        <w:rPr>
          <w:rFonts w:ascii="Arial" w:hAnsi="Arial" w:cs="Arial"/>
          <w:sz w:val="20"/>
          <w:szCs w:val="20"/>
          <w:lang w:val="es-ES_tradnl"/>
        </w:rPr>
        <w:t xml:space="preserve">en </w:t>
      </w:r>
      <w:r w:rsidRPr="00DB3D68">
        <w:rPr>
          <w:rFonts w:ascii="Arial" w:hAnsi="Arial" w:cs="Arial"/>
          <w:sz w:val="20"/>
          <w:szCs w:val="20"/>
          <w:lang w:val="es-ES_tradnl"/>
        </w:rPr>
        <w:t>que haya más muestras por parcela, véanse:</w:t>
      </w:r>
      <w:r w:rsidR="009158A3" w:rsidRPr="00CC1011">
        <w:rPr>
          <w:rFonts w:ascii="Arial" w:hAnsi="Arial" w:cs="Arial"/>
          <w:sz w:val="20"/>
          <w:szCs w:val="20"/>
          <w:lang w:val="es-ES"/>
        </w:rPr>
        <w:t xml:space="preserve"> </w:t>
      </w:r>
      <w:r w:rsidRPr="00DB3D68">
        <w:rPr>
          <w:rFonts w:ascii="Arial" w:hAnsi="Arial" w:cs="Arial"/>
          <w:sz w:val="20"/>
          <w:szCs w:val="20"/>
          <w:lang w:val="es-ES_tradnl"/>
        </w:rPr>
        <w:t>TGP/8 (diseño de ensayos) y TGP/10 (requisitos de homogeneidad).</w:t>
      </w:r>
    </w:p>
    <w:p w:rsidR="000464EC" w:rsidRPr="00CC1011" w:rsidRDefault="000464EC" w:rsidP="000464EC">
      <w:pPr>
        <w:pStyle w:val="ListParagraph"/>
        <w:spacing w:before="0" w:beforeAutospacing="0" w:after="0" w:afterAutospacing="0"/>
        <w:contextualSpacing/>
        <w:jc w:val="both"/>
        <w:rPr>
          <w:rFonts w:ascii="Arial" w:eastAsia="MS Mincho" w:hAnsi="Arial" w:cs="Arial"/>
          <w:sz w:val="20"/>
          <w:szCs w:val="20"/>
          <w:lang w:val="es-ES" w:eastAsia="ja-JP"/>
        </w:rPr>
      </w:pPr>
    </w:p>
    <w:p w:rsidR="009158A3" w:rsidRPr="00DB3D68" w:rsidRDefault="00996B31" w:rsidP="00996B31">
      <w:pPr>
        <w:pStyle w:val="ListParagraph"/>
        <w:numPr>
          <w:ilvl w:val="1"/>
          <w:numId w:val="22"/>
        </w:numPr>
        <w:spacing w:before="0" w:beforeAutospacing="0" w:after="0" w:afterAutospacing="0"/>
        <w:ind w:left="0" w:firstLine="0"/>
        <w:contextualSpacing/>
        <w:jc w:val="both"/>
        <w:rPr>
          <w:rFonts w:ascii="Arial" w:eastAsia="MS Mincho" w:hAnsi="Arial" w:cs="Arial"/>
          <w:sz w:val="20"/>
          <w:szCs w:val="20"/>
          <w:lang w:val="en-GB" w:eastAsia="ja-JP"/>
        </w:rPr>
      </w:pPr>
      <w:r w:rsidRPr="00DB3D68">
        <w:rPr>
          <w:rFonts w:ascii="Arial" w:hAnsi="Arial" w:cs="Arial"/>
          <w:sz w:val="20"/>
          <w:szCs w:val="20"/>
          <w:lang w:val="es-ES_tradnl"/>
        </w:rPr>
        <w:t xml:space="preserve">Hay diversos métodos para comprobar la </w:t>
      </w:r>
      <w:r w:rsidR="004B121F" w:rsidRPr="00DB3D68">
        <w:rPr>
          <w:rFonts w:ascii="Arial" w:hAnsi="Arial" w:cs="Arial"/>
          <w:sz w:val="20"/>
          <w:szCs w:val="20"/>
          <w:lang w:val="es-ES_tradnl"/>
        </w:rPr>
        <w:t xml:space="preserve">homogeneidad </w:t>
      </w:r>
      <w:r w:rsidRPr="00DB3D68">
        <w:rPr>
          <w:rFonts w:ascii="Arial" w:hAnsi="Arial" w:cs="Arial"/>
          <w:sz w:val="20"/>
          <w:szCs w:val="20"/>
          <w:lang w:val="es-ES_tradnl"/>
        </w:rPr>
        <w:t xml:space="preserve">que </w:t>
      </w:r>
      <w:r w:rsidR="004B121F" w:rsidRPr="00DB3D68">
        <w:rPr>
          <w:rFonts w:ascii="Arial" w:hAnsi="Arial" w:cs="Arial"/>
          <w:sz w:val="20"/>
          <w:szCs w:val="20"/>
          <w:lang w:val="es-ES_tradnl"/>
        </w:rPr>
        <w:t>no</w:t>
      </w:r>
      <w:r w:rsidRPr="00DB3D68">
        <w:rPr>
          <w:rFonts w:ascii="Arial" w:hAnsi="Arial" w:cs="Arial"/>
          <w:sz w:val="20"/>
          <w:szCs w:val="20"/>
          <w:lang w:val="es-ES_tradnl"/>
        </w:rPr>
        <w:t xml:space="preserve"> se </w:t>
      </w:r>
      <w:r w:rsidR="00343ECF" w:rsidRPr="00DB3D68">
        <w:rPr>
          <w:rFonts w:ascii="Arial" w:hAnsi="Arial" w:cs="Arial"/>
          <w:sz w:val="20"/>
          <w:szCs w:val="20"/>
          <w:lang w:val="es-ES_tradnl"/>
        </w:rPr>
        <w:t>describe</w:t>
      </w:r>
      <w:r w:rsidRPr="00DB3D68">
        <w:rPr>
          <w:rFonts w:ascii="Arial" w:hAnsi="Arial" w:cs="Arial"/>
          <w:sz w:val="20"/>
          <w:szCs w:val="20"/>
          <w:lang w:val="es-ES_tradnl"/>
        </w:rPr>
        <w:t>n en los actuales documentos TGP</w:t>
      </w:r>
      <w:r w:rsidR="004B121F" w:rsidRPr="00DB3D68">
        <w:rPr>
          <w:rFonts w:ascii="Arial" w:hAnsi="Arial" w:cs="Arial"/>
          <w:sz w:val="20"/>
          <w:szCs w:val="20"/>
          <w:lang w:val="es-ES_tradnl"/>
        </w:rPr>
        <w:t>.</w:t>
      </w:r>
      <w:r w:rsidR="009158A3" w:rsidRPr="00CC1011">
        <w:rPr>
          <w:rFonts w:ascii="Arial" w:hAnsi="Arial" w:cs="Arial"/>
          <w:sz w:val="20"/>
          <w:szCs w:val="20"/>
          <w:lang w:val="es-ES"/>
        </w:rPr>
        <w:t xml:space="preserve"> </w:t>
      </w:r>
      <w:r w:rsidRPr="00DB3D68">
        <w:rPr>
          <w:rFonts w:ascii="Arial" w:hAnsi="Arial" w:cs="Arial"/>
          <w:sz w:val="20"/>
          <w:szCs w:val="20"/>
          <w:lang w:val="es-ES_tradnl"/>
        </w:rPr>
        <w:t>Los posibles métodos se enumeran aquí con objeto de analizar su idoneidad a efectos de la UPOV.</w:t>
      </w:r>
      <w:r w:rsidR="009158A3" w:rsidRPr="00CC1011">
        <w:rPr>
          <w:rFonts w:ascii="Arial" w:hAnsi="Arial" w:cs="Arial"/>
          <w:sz w:val="20"/>
          <w:szCs w:val="20"/>
          <w:lang w:val="es-ES"/>
        </w:rPr>
        <w:t xml:space="preserve"> </w:t>
      </w:r>
      <w:r w:rsidRPr="00DB3D68">
        <w:rPr>
          <w:rFonts w:ascii="Arial" w:hAnsi="Arial" w:cs="Arial"/>
          <w:sz w:val="20"/>
          <w:szCs w:val="20"/>
          <w:lang w:val="es-ES_tradnl"/>
        </w:rPr>
        <w:t>Las deliberaciones en el seno de UPOV tienen dos finalidades:</w:t>
      </w:r>
      <w:r w:rsidR="009158A3" w:rsidRPr="00CC1011">
        <w:rPr>
          <w:rFonts w:ascii="Arial" w:hAnsi="Arial" w:cs="Arial"/>
          <w:sz w:val="20"/>
          <w:szCs w:val="20"/>
          <w:lang w:val="es-ES"/>
        </w:rPr>
        <w:t xml:space="preserve"> </w:t>
      </w:r>
      <w:r w:rsidRPr="00DB3D68">
        <w:rPr>
          <w:rFonts w:ascii="Arial" w:hAnsi="Arial" w:cs="Arial"/>
          <w:sz w:val="20"/>
          <w:szCs w:val="20"/>
          <w:lang w:val="es-ES_tradnl"/>
        </w:rPr>
        <w:t>la primera es enumerar todos los métodos posibles;</w:t>
      </w:r>
      <w:r w:rsidR="009158A3" w:rsidRPr="00CC1011">
        <w:rPr>
          <w:rFonts w:ascii="Arial" w:hAnsi="Arial" w:cs="Arial"/>
          <w:sz w:val="20"/>
          <w:szCs w:val="20"/>
          <w:lang w:val="es-ES"/>
        </w:rPr>
        <w:t xml:space="preserve"> </w:t>
      </w:r>
      <w:r w:rsidRPr="00DB3D68">
        <w:rPr>
          <w:rFonts w:ascii="Arial" w:hAnsi="Arial" w:cs="Arial"/>
          <w:sz w:val="20"/>
          <w:szCs w:val="20"/>
          <w:lang w:val="es-ES_tradnl"/>
        </w:rPr>
        <w:t>la segunda comprobar la pertinencia de cada método.</w:t>
      </w:r>
      <w:r w:rsidR="009158A3" w:rsidRPr="00CC1011">
        <w:rPr>
          <w:rFonts w:ascii="Arial" w:hAnsi="Arial" w:cs="Arial"/>
          <w:sz w:val="20"/>
          <w:szCs w:val="20"/>
          <w:lang w:val="es-ES"/>
        </w:rPr>
        <w:t xml:space="preserve"> </w:t>
      </w:r>
      <w:r w:rsidRPr="00DB3D68">
        <w:rPr>
          <w:rFonts w:ascii="Arial" w:hAnsi="Arial" w:cs="Arial"/>
          <w:sz w:val="20"/>
          <w:szCs w:val="20"/>
          <w:lang w:val="es-ES_tradnl"/>
        </w:rPr>
        <w:t>Los métodos considerados pertinentes deberán desarrollarse más adelante.</w:t>
      </w:r>
      <w:r w:rsidR="009158A3" w:rsidRPr="00DB3D68">
        <w:rPr>
          <w:rFonts w:ascii="Arial" w:hAnsi="Arial" w:cs="Arial"/>
          <w:sz w:val="20"/>
          <w:szCs w:val="20"/>
          <w:lang w:val="en-GB"/>
        </w:rPr>
        <w:t xml:space="preserve"> </w:t>
      </w:r>
    </w:p>
    <w:p w:rsidR="009158A3" w:rsidRPr="00DB3D68" w:rsidRDefault="009158A3" w:rsidP="009158A3">
      <w:pPr>
        <w:rPr>
          <w:rFonts w:cs="Arial"/>
          <w:lang w:val="en-GB" w:eastAsia="ja-JP"/>
        </w:rPr>
      </w:pPr>
    </w:p>
    <w:p w:rsidR="009158A3" w:rsidRPr="00CC1011" w:rsidRDefault="009158A3" w:rsidP="009158A3">
      <w:pPr>
        <w:rPr>
          <w:rFonts w:cs="Arial"/>
          <w:lang w:val="es-ES" w:eastAsia="ja-JP"/>
        </w:rPr>
      </w:pPr>
      <w:r w:rsidRPr="00CC1011">
        <w:rPr>
          <w:rFonts w:cs="Arial"/>
          <w:lang w:val="es-ES" w:eastAsia="ja-JP"/>
        </w:rPr>
        <w:t>3.</w:t>
      </w:r>
      <w:r w:rsidRPr="00CC1011">
        <w:rPr>
          <w:rFonts w:cs="Arial"/>
          <w:lang w:val="es-ES" w:eastAsia="ja-JP"/>
        </w:rPr>
        <w:tab/>
      </w:r>
      <w:r w:rsidR="00996B31" w:rsidRPr="00DB3D68">
        <w:rPr>
          <w:rFonts w:cs="Arial"/>
          <w:lang w:val="es-ES_tradnl"/>
        </w:rPr>
        <w:t>Estos son los posibles métodos:</w:t>
      </w:r>
    </w:p>
    <w:p w:rsidR="009158A3" w:rsidRPr="00CC1011" w:rsidRDefault="009158A3" w:rsidP="009158A3">
      <w:pPr>
        <w:rPr>
          <w:rFonts w:cs="Arial"/>
          <w:lang w:val="es-ES" w:eastAsia="ja-JP"/>
        </w:rPr>
      </w:pPr>
    </w:p>
    <w:p w:rsidR="009158A3" w:rsidRPr="00CC1011" w:rsidRDefault="00996B31" w:rsidP="00996B31">
      <w:pPr>
        <w:pStyle w:val="ListParagraph"/>
        <w:numPr>
          <w:ilvl w:val="0"/>
          <w:numId w:val="21"/>
        </w:numPr>
        <w:spacing w:before="0" w:beforeAutospacing="0" w:after="160" w:afterAutospacing="0" w:line="260" w:lineRule="auto"/>
        <w:ind w:left="1170" w:hanging="603"/>
        <w:contextualSpacing/>
        <w:rPr>
          <w:rFonts w:ascii="Arial" w:hAnsi="Arial" w:cs="Arial"/>
          <w:sz w:val="20"/>
          <w:szCs w:val="20"/>
          <w:lang w:val="es-ES"/>
        </w:rPr>
      </w:pPr>
      <w:r w:rsidRPr="00DB3D68">
        <w:rPr>
          <w:rFonts w:ascii="Arial" w:hAnsi="Arial" w:cs="Arial"/>
          <w:sz w:val="20"/>
          <w:szCs w:val="20"/>
          <w:lang w:val="es-ES_tradnl"/>
        </w:rPr>
        <w:t xml:space="preserve">Control del carácter antes de </w:t>
      </w:r>
      <w:r w:rsidR="00343ECF" w:rsidRPr="00DB3D68">
        <w:rPr>
          <w:rFonts w:ascii="Arial" w:hAnsi="Arial" w:cs="Arial"/>
          <w:sz w:val="20"/>
          <w:szCs w:val="20"/>
          <w:lang w:val="es-ES_tradnl"/>
        </w:rPr>
        <w:t xml:space="preserve">aprobar </w:t>
      </w:r>
      <w:r w:rsidRPr="00DB3D68">
        <w:rPr>
          <w:rFonts w:ascii="Arial" w:hAnsi="Arial" w:cs="Arial"/>
          <w:sz w:val="20"/>
          <w:szCs w:val="20"/>
          <w:lang w:val="es-ES_tradnl"/>
        </w:rPr>
        <w:t>su inclusión en el documento de directrices pertinente</w:t>
      </w:r>
    </w:p>
    <w:p w:rsidR="009158A3" w:rsidRPr="00CC1011" w:rsidRDefault="00996B31" w:rsidP="009158A3">
      <w:pPr>
        <w:pStyle w:val="ListParagraph"/>
        <w:ind w:firstLine="1170"/>
        <w:rPr>
          <w:rFonts w:ascii="Arial" w:hAnsi="Arial" w:cs="Arial"/>
          <w:sz w:val="20"/>
          <w:szCs w:val="20"/>
          <w:lang w:val="es-ES"/>
        </w:rPr>
      </w:pPr>
      <w:r w:rsidRPr="00DB3D68">
        <w:rPr>
          <w:rFonts w:ascii="Arial" w:hAnsi="Arial" w:cs="Arial"/>
          <w:sz w:val="20"/>
          <w:szCs w:val="20"/>
          <w:lang w:val="es-ES_tradnl"/>
        </w:rPr>
        <w:t xml:space="preserve">Antes de aceptar un carácter </w:t>
      </w:r>
      <w:r w:rsidR="00343ECF" w:rsidRPr="00DB3D68">
        <w:rPr>
          <w:rFonts w:ascii="Arial" w:hAnsi="Arial" w:cs="Arial"/>
          <w:sz w:val="20"/>
          <w:szCs w:val="20"/>
          <w:lang w:val="es-ES_tradnl"/>
        </w:rPr>
        <w:t xml:space="preserve">nuevo </w:t>
      </w:r>
      <w:r w:rsidRPr="00DB3D68">
        <w:rPr>
          <w:rFonts w:ascii="Arial" w:hAnsi="Arial" w:cs="Arial"/>
          <w:sz w:val="20"/>
          <w:szCs w:val="20"/>
          <w:lang w:val="es-ES_tradnl"/>
        </w:rPr>
        <w:t>como carácter en bloque en un</w:t>
      </w:r>
      <w:r w:rsidR="00343ECF" w:rsidRPr="00DB3D68">
        <w:rPr>
          <w:rFonts w:ascii="Arial" w:hAnsi="Arial" w:cs="Arial"/>
          <w:sz w:val="20"/>
          <w:szCs w:val="20"/>
          <w:lang w:val="es-ES_tradnl"/>
        </w:rPr>
        <w:t xml:space="preserve"> documento de </w:t>
      </w:r>
      <w:r w:rsidRPr="00DB3D68">
        <w:rPr>
          <w:rFonts w:ascii="Arial" w:hAnsi="Arial" w:cs="Arial"/>
          <w:sz w:val="20"/>
          <w:szCs w:val="20"/>
          <w:lang w:val="es-ES_tradnl"/>
        </w:rPr>
        <w:t xml:space="preserve">directrices de la UPOV, se comprueba la homogeneidad en un número significativo de variedades mediante un método </w:t>
      </w:r>
      <w:r w:rsidR="00343ECF" w:rsidRPr="00DB3D68">
        <w:rPr>
          <w:rFonts w:ascii="Arial" w:hAnsi="Arial" w:cs="Arial"/>
          <w:sz w:val="20"/>
          <w:szCs w:val="20"/>
          <w:lang w:val="es-ES_tradnl"/>
        </w:rPr>
        <w:t xml:space="preserve">basado en la </w:t>
      </w:r>
      <w:r w:rsidRPr="00DB3D68">
        <w:rPr>
          <w:rFonts w:ascii="Arial" w:hAnsi="Arial" w:cs="Arial"/>
          <w:sz w:val="20"/>
          <w:szCs w:val="20"/>
          <w:lang w:val="es-ES_tradnl"/>
        </w:rPr>
        <w:t>observación</w:t>
      </w:r>
      <w:r w:rsidR="00343ECF" w:rsidRPr="00DB3D68">
        <w:rPr>
          <w:rFonts w:ascii="Arial" w:hAnsi="Arial" w:cs="Arial"/>
          <w:sz w:val="20"/>
          <w:szCs w:val="20"/>
          <w:lang w:val="es-ES_tradnl"/>
        </w:rPr>
        <w:t>,</w:t>
      </w:r>
      <w:r w:rsidRPr="00DB3D68">
        <w:rPr>
          <w:rFonts w:ascii="Arial" w:hAnsi="Arial" w:cs="Arial"/>
          <w:sz w:val="20"/>
          <w:szCs w:val="20"/>
          <w:lang w:val="es-ES_tradnl"/>
        </w:rPr>
        <w:t xml:space="preserve"> planta por planta</w:t>
      </w:r>
      <w:r w:rsidR="00343ECF" w:rsidRPr="00DB3D68">
        <w:rPr>
          <w:rFonts w:ascii="Arial" w:hAnsi="Arial" w:cs="Arial"/>
          <w:sz w:val="20"/>
          <w:szCs w:val="20"/>
          <w:lang w:val="es-ES_tradnl"/>
        </w:rPr>
        <w:t>,</w:t>
      </w:r>
      <w:r w:rsidRPr="00DB3D68">
        <w:rPr>
          <w:rFonts w:ascii="Arial" w:hAnsi="Arial" w:cs="Arial"/>
          <w:sz w:val="20"/>
          <w:szCs w:val="20"/>
          <w:lang w:val="es-ES_tradnl"/>
        </w:rPr>
        <w:t xml:space="preserve"> </w:t>
      </w:r>
      <w:r w:rsidR="00343ECF" w:rsidRPr="00DB3D68">
        <w:rPr>
          <w:rFonts w:ascii="Arial" w:hAnsi="Arial" w:cs="Arial"/>
          <w:sz w:val="20"/>
          <w:szCs w:val="20"/>
          <w:lang w:val="es-ES_tradnl"/>
        </w:rPr>
        <w:t>d</w:t>
      </w:r>
      <w:r w:rsidRPr="00DB3D68">
        <w:rPr>
          <w:rFonts w:ascii="Arial" w:hAnsi="Arial" w:cs="Arial"/>
          <w:sz w:val="20"/>
          <w:szCs w:val="20"/>
          <w:lang w:val="es-ES_tradnl"/>
        </w:rPr>
        <w:t>el número de plantas estipulado en las directrices de que se trate.</w:t>
      </w:r>
      <w:r w:rsidR="009158A3" w:rsidRPr="00CC1011">
        <w:rPr>
          <w:rFonts w:ascii="Arial" w:hAnsi="Arial" w:cs="Arial"/>
          <w:sz w:val="20"/>
          <w:szCs w:val="20"/>
          <w:lang w:val="es-ES"/>
        </w:rPr>
        <w:t xml:space="preserve"> </w:t>
      </w:r>
      <w:r w:rsidRPr="00DB3D68">
        <w:rPr>
          <w:rFonts w:ascii="Arial" w:hAnsi="Arial" w:cs="Arial"/>
          <w:sz w:val="20"/>
          <w:szCs w:val="20"/>
          <w:lang w:val="es-ES_tradnl"/>
        </w:rPr>
        <w:t xml:space="preserve">De este modo, se </w:t>
      </w:r>
      <w:r w:rsidR="003A2937" w:rsidRPr="00DB3D68">
        <w:rPr>
          <w:rFonts w:ascii="Arial" w:hAnsi="Arial" w:cs="Arial"/>
          <w:sz w:val="20"/>
          <w:szCs w:val="20"/>
          <w:lang w:val="es-ES_tradnl"/>
        </w:rPr>
        <w:t xml:space="preserve">constata </w:t>
      </w:r>
      <w:r w:rsidRPr="00DB3D68">
        <w:rPr>
          <w:rFonts w:ascii="Arial" w:hAnsi="Arial" w:cs="Arial"/>
          <w:sz w:val="20"/>
          <w:szCs w:val="20"/>
          <w:lang w:val="es-ES_tradnl"/>
        </w:rPr>
        <w:t xml:space="preserve">la idoneidad del propio carácter como carácter de la UPOV </w:t>
      </w:r>
      <w:r w:rsidR="003A2937" w:rsidRPr="00DB3D68">
        <w:rPr>
          <w:rFonts w:ascii="Arial" w:hAnsi="Arial" w:cs="Arial"/>
          <w:sz w:val="20"/>
          <w:szCs w:val="20"/>
          <w:lang w:val="es-ES_tradnl"/>
        </w:rPr>
        <w:t xml:space="preserve">dado que es posible </w:t>
      </w:r>
      <w:r w:rsidRPr="00DB3D68">
        <w:rPr>
          <w:rFonts w:ascii="Arial" w:hAnsi="Arial" w:cs="Arial"/>
          <w:sz w:val="20"/>
          <w:szCs w:val="20"/>
          <w:lang w:val="es-ES_tradnl"/>
        </w:rPr>
        <w:t>comprobar la homogeneidad.</w:t>
      </w:r>
    </w:p>
    <w:p w:rsidR="009158A3" w:rsidRPr="00CC1011" w:rsidRDefault="00996B31" w:rsidP="00996B31">
      <w:pPr>
        <w:pStyle w:val="ListParagraph"/>
        <w:numPr>
          <w:ilvl w:val="0"/>
          <w:numId w:val="21"/>
        </w:numPr>
        <w:spacing w:before="0" w:beforeAutospacing="0" w:after="160" w:afterAutospacing="0" w:line="260" w:lineRule="auto"/>
        <w:ind w:left="1170" w:hanging="603"/>
        <w:contextualSpacing/>
        <w:rPr>
          <w:rFonts w:ascii="Arial" w:hAnsi="Arial" w:cs="Arial"/>
          <w:sz w:val="20"/>
          <w:szCs w:val="20"/>
          <w:lang w:val="es-ES"/>
        </w:rPr>
      </w:pPr>
      <w:r w:rsidRPr="00DB3D68">
        <w:rPr>
          <w:rFonts w:ascii="Arial" w:hAnsi="Arial" w:cs="Arial"/>
          <w:sz w:val="20"/>
          <w:szCs w:val="20"/>
          <w:lang w:val="es-ES_tradnl"/>
        </w:rPr>
        <w:t xml:space="preserve">Comprobación de la necesidad de examinar la homogeneidad en </w:t>
      </w:r>
      <w:r w:rsidR="003A2937" w:rsidRPr="00DB3D68">
        <w:rPr>
          <w:rFonts w:ascii="Arial" w:hAnsi="Arial" w:cs="Arial"/>
          <w:sz w:val="20"/>
          <w:szCs w:val="20"/>
          <w:lang w:val="es-ES_tradnl"/>
        </w:rPr>
        <w:t>función d</w:t>
      </w:r>
      <w:r w:rsidRPr="00DB3D68">
        <w:rPr>
          <w:rFonts w:ascii="Arial" w:hAnsi="Arial" w:cs="Arial"/>
          <w:sz w:val="20"/>
          <w:szCs w:val="20"/>
          <w:lang w:val="es-ES_tradnl"/>
        </w:rPr>
        <w:t xml:space="preserve">el tipo de carácter y </w:t>
      </w:r>
      <w:r w:rsidR="003A2937" w:rsidRPr="00DB3D68">
        <w:rPr>
          <w:rFonts w:ascii="Arial" w:hAnsi="Arial" w:cs="Arial"/>
          <w:sz w:val="20"/>
          <w:szCs w:val="20"/>
          <w:lang w:val="es-ES_tradnl"/>
        </w:rPr>
        <w:t xml:space="preserve">de </w:t>
      </w:r>
      <w:r w:rsidRPr="00DB3D68">
        <w:rPr>
          <w:rFonts w:ascii="Arial" w:hAnsi="Arial" w:cs="Arial"/>
          <w:sz w:val="20"/>
          <w:szCs w:val="20"/>
          <w:lang w:val="es-ES_tradnl"/>
        </w:rPr>
        <w:t>cultivo</w:t>
      </w:r>
    </w:p>
    <w:p w:rsidR="009158A3" w:rsidRPr="00CC1011" w:rsidRDefault="003E2199" w:rsidP="009158A3">
      <w:pPr>
        <w:pStyle w:val="ListParagraph"/>
        <w:ind w:firstLine="1170"/>
        <w:rPr>
          <w:rFonts w:ascii="Arial" w:hAnsi="Arial" w:cs="Arial"/>
          <w:sz w:val="20"/>
          <w:szCs w:val="20"/>
          <w:lang w:val="es-ES"/>
        </w:rPr>
      </w:pPr>
      <w:r w:rsidRPr="00DB3D68">
        <w:rPr>
          <w:rFonts w:ascii="Arial" w:hAnsi="Arial" w:cs="Arial"/>
          <w:sz w:val="20"/>
          <w:szCs w:val="20"/>
          <w:lang w:val="es-ES_tradnl"/>
        </w:rPr>
        <w:t xml:space="preserve">La necesidad de comprobar la </w:t>
      </w:r>
      <w:r w:rsidR="00996B31" w:rsidRPr="00DB3D68">
        <w:rPr>
          <w:rFonts w:ascii="Arial" w:hAnsi="Arial" w:cs="Arial"/>
          <w:sz w:val="20"/>
          <w:szCs w:val="20"/>
          <w:lang w:val="es-ES_tradnl"/>
        </w:rPr>
        <w:t>homogeneidad depend</w:t>
      </w:r>
      <w:r w:rsidRPr="00DB3D68">
        <w:rPr>
          <w:rFonts w:ascii="Arial" w:hAnsi="Arial" w:cs="Arial"/>
          <w:sz w:val="20"/>
          <w:szCs w:val="20"/>
          <w:lang w:val="es-ES_tradnl"/>
        </w:rPr>
        <w:t>e</w:t>
      </w:r>
      <w:r w:rsidR="00996B31" w:rsidRPr="00DB3D68">
        <w:rPr>
          <w:rFonts w:ascii="Arial" w:hAnsi="Arial" w:cs="Arial"/>
          <w:sz w:val="20"/>
          <w:szCs w:val="20"/>
          <w:lang w:val="es-ES_tradnl"/>
        </w:rPr>
        <w:t xml:space="preserve"> </w:t>
      </w:r>
      <w:r w:rsidRPr="00DB3D68">
        <w:rPr>
          <w:rFonts w:ascii="Arial" w:hAnsi="Arial" w:cs="Arial"/>
          <w:sz w:val="20"/>
          <w:szCs w:val="20"/>
          <w:lang w:val="es-ES_tradnl"/>
        </w:rPr>
        <w:t xml:space="preserve">en gran medida del tipo de </w:t>
      </w:r>
      <w:r w:rsidR="00996B31" w:rsidRPr="00DB3D68">
        <w:rPr>
          <w:rFonts w:ascii="Arial" w:hAnsi="Arial" w:cs="Arial"/>
          <w:sz w:val="20"/>
          <w:szCs w:val="20"/>
          <w:lang w:val="es-ES_tradnl"/>
        </w:rPr>
        <w:t xml:space="preserve">carácter </w:t>
      </w:r>
      <w:r w:rsidRPr="00DB3D68">
        <w:rPr>
          <w:rFonts w:ascii="Arial" w:hAnsi="Arial" w:cs="Arial"/>
          <w:sz w:val="20"/>
          <w:szCs w:val="20"/>
          <w:lang w:val="es-ES_tradnl"/>
        </w:rPr>
        <w:t>y del cultivo</w:t>
      </w:r>
      <w:r w:rsidR="00996B31" w:rsidRPr="00DB3D68">
        <w:rPr>
          <w:rFonts w:ascii="Arial" w:hAnsi="Arial" w:cs="Arial"/>
          <w:sz w:val="20"/>
          <w:szCs w:val="20"/>
          <w:lang w:val="es-ES_tradnl"/>
        </w:rPr>
        <w:t>.</w:t>
      </w:r>
      <w:r w:rsidR="009158A3" w:rsidRPr="00CC1011">
        <w:rPr>
          <w:rFonts w:ascii="Arial" w:hAnsi="Arial" w:cs="Arial"/>
          <w:sz w:val="20"/>
          <w:szCs w:val="20"/>
          <w:lang w:val="es-ES"/>
        </w:rPr>
        <w:t xml:space="preserve"> </w:t>
      </w:r>
      <w:r w:rsidRPr="00DB3D68">
        <w:rPr>
          <w:rFonts w:ascii="Arial" w:hAnsi="Arial" w:cs="Arial"/>
          <w:sz w:val="20"/>
          <w:szCs w:val="20"/>
          <w:lang w:val="es-ES_tradnl"/>
        </w:rPr>
        <w:t>En una variedad de multiplicación vegetativa el control de la homogeneidad puede basarse en otros caracteres</w:t>
      </w:r>
      <w:r w:rsidR="003A2937" w:rsidRPr="00DB3D68">
        <w:rPr>
          <w:rFonts w:ascii="Arial" w:hAnsi="Arial" w:cs="Arial"/>
          <w:sz w:val="20"/>
          <w:szCs w:val="20"/>
          <w:lang w:val="es-ES_tradnl"/>
        </w:rPr>
        <w:t>, dada</w:t>
      </w:r>
      <w:r w:rsidRPr="00DB3D68">
        <w:rPr>
          <w:rFonts w:ascii="Arial" w:hAnsi="Arial" w:cs="Arial"/>
          <w:sz w:val="20"/>
          <w:szCs w:val="20"/>
          <w:lang w:val="es-ES_tradnl"/>
        </w:rPr>
        <w:t xml:space="preserve"> la homogeneidad genética de la variedad derivada del tipo de reproducción.</w:t>
      </w:r>
      <w:r w:rsidR="009158A3" w:rsidRPr="00CC1011">
        <w:rPr>
          <w:rFonts w:ascii="Arial" w:hAnsi="Arial" w:cs="Arial"/>
          <w:sz w:val="20"/>
          <w:szCs w:val="20"/>
          <w:lang w:val="es-ES"/>
        </w:rPr>
        <w:t xml:space="preserve">  </w:t>
      </w:r>
      <w:r w:rsidRPr="00DB3D68">
        <w:rPr>
          <w:rFonts w:ascii="Arial" w:hAnsi="Arial" w:cs="Arial"/>
          <w:sz w:val="20"/>
          <w:szCs w:val="20"/>
          <w:lang w:val="es-ES_tradnl"/>
        </w:rPr>
        <w:t xml:space="preserve">Si </w:t>
      </w:r>
      <w:r w:rsidR="003A2937" w:rsidRPr="00DB3D68">
        <w:rPr>
          <w:rFonts w:ascii="Arial" w:hAnsi="Arial" w:cs="Arial"/>
          <w:sz w:val="20"/>
          <w:szCs w:val="20"/>
          <w:lang w:val="es-ES_tradnl"/>
        </w:rPr>
        <w:t xml:space="preserve">hay </w:t>
      </w:r>
      <w:r w:rsidRPr="00DB3D68">
        <w:rPr>
          <w:rFonts w:ascii="Arial" w:hAnsi="Arial" w:cs="Arial"/>
          <w:sz w:val="20"/>
          <w:szCs w:val="20"/>
          <w:lang w:val="es-ES_tradnl"/>
        </w:rPr>
        <w:t xml:space="preserve">uno o más caracteres relacionados con el carácter en bloque, es posible </w:t>
      </w:r>
      <w:r w:rsidR="003A2937" w:rsidRPr="00DB3D68">
        <w:rPr>
          <w:rFonts w:ascii="Arial" w:hAnsi="Arial" w:cs="Arial"/>
          <w:sz w:val="20"/>
          <w:szCs w:val="20"/>
          <w:lang w:val="es-ES_tradnl"/>
        </w:rPr>
        <w:t xml:space="preserve">basarse </w:t>
      </w:r>
      <w:r w:rsidRPr="00DB3D68">
        <w:rPr>
          <w:rFonts w:ascii="Arial" w:hAnsi="Arial" w:cs="Arial"/>
          <w:sz w:val="20"/>
          <w:szCs w:val="20"/>
          <w:lang w:val="es-ES_tradnl"/>
        </w:rPr>
        <w:t xml:space="preserve">en la homogeneidad de los </w:t>
      </w:r>
      <w:r w:rsidR="003A2937" w:rsidRPr="00DB3D68">
        <w:rPr>
          <w:rFonts w:ascii="Arial" w:hAnsi="Arial" w:cs="Arial"/>
          <w:sz w:val="20"/>
          <w:szCs w:val="20"/>
          <w:lang w:val="es-ES_tradnl"/>
        </w:rPr>
        <w:t xml:space="preserve">otros </w:t>
      </w:r>
      <w:r w:rsidRPr="00DB3D68">
        <w:rPr>
          <w:rFonts w:ascii="Arial" w:hAnsi="Arial" w:cs="Arial"/>
          <w:sz w:val="20"/>
          <w:szCs w:val="20"/>
          <w:lang w:val="es-ES_tradnl"/>
        </w:rPr>
        <w:t>caracteres.</w:t>
      </w:r>
      <w:r w:rsidR="009158A3" w:rsidRPr="00CC1011">
        <w:rPr>
          <w:rFonts w:ascii="Arial" w:hAnsi="Arial" w:cs="Arial"/>
          <w:sz w:val="20"/>
          <w:szCs w:val="20"/>
          <w:lang w:val="es-ES"/>
        </w:rPr>
        <w:t xml:space="preserve"> </w:t>
      </w:r>
      <w:r w:rsidRPr="00DB3D68">
        <w:rPr>
          <w:rFonts w:ascii="Arial" w:hAnsi="Arial" w:cs="Arial"/>
          <w:sz w:val="20"/>
          <w:szCs w:val="20"/>
          <w:lang w:val="es-ES_tradnl"/>
        </w:rPr>
        <w:t xml:space="preserve">En la judía </w:t>
      </w:r>
      <w:r w:rsidR="00F81415" w:rsidRPr="00DB3D68">
        <w:rPr>
          <w:rFonts w:ascii="Arial" w:hAnsi="Arial" w:cs="Arial"/>
          <w:sz w:val="20"/>
          <w:szCs w:val="20"/>
          <w:lang w:val="es-ES_tradnl"/>
        </w:rPr>
        <w:t xml:space="preserve">se examinan </w:t>
      </w:r>
      <w:r w:rsidRPr="00DB3D68">
        <w:rPr>
          <w:rFonts w:ascii="Arial" w:hAnsi="Arial" w:cs="Arial"/>
          <w:sz w:val="20"/>
          <w:szCs w:val="20"/>
          <w:lang w:val="es-ES_tradnl"/>
        </w:rPr>
        <w:t>11</w:t>
      </w:r>
      <w:r w:rsidR="00F81415" w:rsidRPr="00DB3D68">
        <w:rPr>
          <w:rFonts w:ascii="Arial" w:hAnsi="Arial" w:cs="Arial"/>
          <w:sz w:val="20"/>
          <w:szCs w:val="20"/>
          <w:lang w:val="es-ES_tradnl"/>
        </w:rPr>
        <w:t> </w:t>
      </w:r>
      <w:r w:rsidRPr="00DB3D68">
        <w:rPr>
          <w:rFonts w:ascii="Arial" w:hAnsi="Arial" w:cs="Arial"/>
          <w:sz w:val="20"/>
          <w:szCs w:val="20"/>
          <w:lang w:val="es-ES_tradnl"/>
        </w:rPr>
        <w:t>caracteres de las semillas.</w:t>
      </w:r>
      <w:r w:rsidR="009158A3" w:rsidRPr="00CC1011">
        <w:rPr>
          <w:rFonts w:ascii="Arial" w:hAnsi="Arial" w:cs="Arial"/>
          <w:sz w:val="20"/>
          <w:szCs w:val="20"/>
          <w:lang w:val="es-ES"/>
        </w:rPr>
        <w:t xml:space="preserve"> </w:t>
      </w:r>
      <w:r w:rsidRPr="00DB3D68">
        <w:rPr>
          <w:rFonts w:ascii="Arial" w:hAnsi="Arial" w:cs="Arial"/>
          <w:sz w:val="20"/>
          <w:szCs w:val="20"/>
          <w:lang w:val="es-ES_tradnl"/>
        </w:rPr>
        <w:t>El peso de 1000 semillas (granos) es un carácter en bloque de la judía.</w:t>
      </w:r>
      <w:r w:rsidR="009158A3" w:rsidRPr="00CC1011">
        <w:rPr>
          <w:rFonts w:ascii="Arial" w:hAnsi="Arial" w:cs="Arial"/>
          <w:sz w:val="20"/>
          <w:szCs w:val="20"/>
          <w:lang w:val="es-ES"/>
        </w:rPr>
        <w:t xml:space="preserve"> </w:t>
      </w:r>
      <w:r w:rsidRPr="00DB3D68">
        <w:rPr>
          <w:rFonts w:ascii="Arial" w:hAnsi="Arial" w:cs="Arial"/>
          <w:sz w:val="20"/>
          <w:szCs w:val="20"/>
          <w:lang w:val="es-ES_tradnl"/>
        </w:rPr>
        <w:t xml:space="preserve">Se examina la homogeneidad de </w:t>
      </w:r>
      <w:r w:rsidR="00F81415" w:rsidRPr="00DB3D68">
        <w:rPr>
          <w:rFonts w:ascii="Arial" w:hAnsi="Arial" w:cs="Arial"/>
          <w:sz w:val="20"/>
          <w:szCs w:val="20"/>
          <w:lang w:val="es-ES_tradnl"/>
        </w:rPr>
        <w:t xml:space="preserve">los </w:t>
      </w:r>
      <w:r w:rsidRPr="00DB3D68">
        <w:rPr>
          <w:rFonts w:ascii="Arial" w:hAnsi="Arial" w:cs="Arial"/>
          <w:sz w:val="20"/>
          <w:szCs w:val="20"/>
          <w:lang w:val="es-ES_tradnl"/>
        </w:rPr>
        <w:t>otros 10</w:t>
      </w:r>
      <w:r w:rsidR="00F81415" w:rsidRPr="00DB3D68">
        <w:rPr>
          <w:rFonts w:ascii="Arial" w:hAnsi="Arial" w:cs="Arial"/>
          <w:sz w:val="20"/>
          <w:szCs w:val="20"/>
          <w:lang w:val="es-ES_tradnl"/>
        </w:rPr>
        <w:t> </w:t>
      </w:r>
      <w:r w:rsidRPr="00DB3D68">
        <w:rPr>
          <w:rFonts w:ascii="Arial" w:hAnsi="Arial" w:cs="Arial"/>
          <w:sz w:val="20"/>
          <w:szCs w:val="20"/>
          <w:lang w:val="es-ES_tradnl"/>
        </w:rPr>
        <w:t>caracteres de la semilla.</w:t>
      </w:r>
    </w:p>
    <w:p w:rsidR="009158A3" w:rsidRPr="00DB3D68" w:rsidRDefault="003E2199" w:rsidP="003E2199">
      <w:pPr>
        <w:pStyle w:val="ListParagraph"/>
        <w:numPr>
          <w:ilvl w:val="0"/>
          <w:numId w:val="21"/>
        </w:numPr>
        <w:spacing w:before="0" w:beforeAutospacing="0" w:after="160" w:afterAutospacing="0" w:line="260" w:lineRule="auto"/>
        <w:ind w:left="1170" w:hanging="603"/>
        <w:contextualSpacing/>
        <w:rPr>
          <w:rFonts w:ascii="Arial" w:hAnsi="Arial" w:cs="Arial"/>
          <w:sz w:val="20"/>
          <w:szCs w:val="20"/>
          <w:lang w:val="en-GB"/>
        </w:rPr>
      </w:pPr>
      <w:r w:rsidRPr="00DB3D68">
        <w:rPr>
          <w:rFonts w:ascii="Arial" w:hAnsi="Arial" w:cs="Arial"/>
          <w:sz w:val="20"/>
          <w:szCs w:val="20"/>
          <w:lang w:val="es-ES_tradnl"/>
        </w:rPr>
        <w:t>Comprobación aleatoria</w:t>
      </w:r>
    </w:p>
    <w:p w:rsidR="009158A3" w:rsidRPr="00CC1011" w:rsidRDefault="007C2038" w:rsidP="009158A3">
      <w:pPr>
        <w:pStyle w:val="ListParagraph"/>
        <w:ind w:firstLine="1170"/>
        <w:rPr>
          <w:rFonts w:ascii="Arial" w:hAnsi="Arial" w:cs="Arial"/>
          <w:sz w:val="20"/>
          <w:szCs w:val="20"/>
          <w:lang w:val="es-ES"/>
        </w:rPr>
      </w:pPr>
      <w:r w:rsidRPr="00DB3D68">
        <w:rPr>
          <w:rFonts w:ascii="Arial" w:hAnsi="Arial" w:cs="Arial"/>
          <w:sz w:val="20"/>
          <w:szCs w:val="20"/>
          <w:lang w:val="es-ES_tradnl"/>
        </w:rPr>
        <w:t xml:space="preserve">Comprobación aleatoria de un carácter </w:t>
      </w:r>
      <w:r w:rsidR="00CF5B00" w:rsidRPr="00DB3D68">
        <w:rPr>
          <w:rFonts w:ascii="Arial" w:hAnsi="Arial" w:cs="Arial"/>
          <w:sz w:val="20"/>
          <w:szCs w:val="20"/>
          <w:lang w:val="es-ES_tradnl"/>
        </w:rPr>
        <w:t>examinado a partir de muestras en bloque</w:t>
      </w:r>
      <w:r w:rsidRPr="00DB3D68">
        <w:rPr>
          <w:rFonts w:ascii="Arial" w:hAnsi="Arial" w:cs="Arial"/>
          <w:sz w:val="20"/>
          <w:szCs w:val="20"/>
          <w:lang w:val="es-ES_tradnl"/>
        </w:rPr>
        <w:t>.</w:t>
      </w:r>
      <w:r w:rsidR="009158A3" w:rsidRPr="00CC1011">
        <w:rPr>
          <w:rFonts w:ascii="Arial" w:hAnsi="Arial" w:cs="Arial"/>
          <w:sz w:val="20"/>
          <w:szCs w:val="20"/>
          <w:lang w:val="es-ES"/>
        </w:rPr>
        <w:t xml:space="preserve"> </w:t>
      </w:r>
      <w:r w:rsidRPr="00DB3D68">
        <w:rPr>
          <w:rFonts w:ascii="Arial" w:hAnsi="Arial" w:cs="Arial"/>
          <w:sz w:val="20"/>
          <w:szCs w:val="20"/>
          <w:lang w:val="es-ES_tradnl"/>
        </w:rPr>
        <w:t xml:space="preserve">El contenido de azúcar de la achicoria industrial </w:t>
      </w:r>
      <w:r w:rsidR="000357DA" w:rsidRPr="00DB3D68">
        <w:rPr>
          <w:rFonts w:ascii="Arial" w:hAnsi="Arial" w:cs="Arial"/>
          <w:sz w:val="20"/>
          <w:szCs w:val="20"/>
          <w:lang w:val="es-ES_tradnl"/>
        </w:rPr>
        <w:t xml:space="preserve">es </w:t>
      </w:r>
      <w:r w:rsidRPr="00DB3D68">
        <w:rPr>
          <w:rFonts w:ascii="Arial" w:hAnsi="Arial" w:cs="Arial"/>
          <w:sz w:val="20"/>
          <w:szCs w:val="20"/>
          <w:lang w:val="es-ES_tradnl"/>
        </w:rPr>
        <w:t xml:space="preserve">un carácter </w:t>
      </w:r>
      <w:r w:rsidR="00E153A1" w:rsidRPr="00DB3D68">
        <w:rPr>
          <w:rFonts w:ascii="Arial" w:hAnsi="Arial" w:cs="Arial"/>
          <w:sz w:val="20"/>
          <w:szCs w:val="20"/>
          <w:lang w:val="es-ES_tradnl"/>
        </w:rPr>
        <w:t>examinado a partir de muestras en bloque</w:t>
      </w:r>
      <w:r w:rsidRPr="00DB3D68">
        <w:rPr>
          <w:rFonts w:ascii="Arial" w:hAnsi="Arial" w:cs="Arial"/>
          <w:sz w:val="20"/>
          <w:szCs w:val="20"/>
          <w:lang w:val="es-ES_tradnl"/>
        </w:rPr>
        <w:t xml:space="preserve"> debido a</w:t>
      </w:r>
      <w:r w:rsidR="000357DA" w:rsidRPr="00DB3D68">
        <w:rPr>
          <w:rFonts w:ascii="Arial" w:hAnsi="Arial" w:cs="Arial"/>
          <w:sz w:val="20"/>
          <w:szCs w:val="20"/>
          <w:lang w:val="es-ES_tradnl"/>
        </w:rPr>
        <w:t xml:space="preserve"> </w:t>
      </w:r>
      <w:r w:rsidR="00CF5B00" w:rsidRPr="00DB3D68">
        <w:rPr>
          <w:rFonts w:ascii="Arial" w:hAnsi="Arial" w:cs="Arial"/>
          <w:sz w:val="20"/>
          <w:szCs w:val="20"/>
          <w:lang w:val="es-ES_tradnl"/>
        </w:rPr>
        <w:t>l</w:t>
      </w:r>
      <w:r w:rsidR="000357DA" w:rsidRPr="00DB3D68">
        <w:rPr>
          <w:rFonts w:ascii="Arial" w:hAnsi="Arial" w:cs="Arial"/>
          <w:sz w:val="20"/>
          <w:szCs w:val="20"/>
          <w:lang w:val="es-ES_tradnl"/>
        </w:rPr>
        <w:t>os</w:t>
      </w:r>
      <w:r w:rsidRPr="00DB3D68">
        <w:rPr>
          <w:rFonts w:ascii="Arial" w:hAnsi="Arial" w:cs="Arial"/>
          <w:sz w:val="20"/>
          <w:szCs w:val="20"/>
          <w:lang w:val="es-ES_tradnl"/>
        </w:rPr>
        <w:t xml:space="preserve"> costo</w:t>
      </w:r>
      <w:r w:rsidR="000357DA" w:rsidRPr="00DB3D68">
        <w:rPr>
          <w:rFonts w:ascii="Arial" w:hAnsi="Arial" w:cs="Arial"/>
          <w:sz w:val="20"/>
          <w:szCs w:val="20"/>
          <w:lang w:val="es-ES_tradnl"/>
        </w:rPr>
        <w:t>s</w:t>
      </w:r>
      <w:r w:rsidRPr="00DB3D68">
        <w:rPr>
          <w:rFonts w:ascii="Arial" w:hAnsi="Arial" w:cs="Arial"/>
          <w:sz w:val="20"/>
          <w:szCs w:val="20"/>
          <w:lang w:val="es-ES_tradnl"/>
        </w:rPr>
        <w:t>.</w:t>
      </w:r>
      <w:r w:rsidR="009158A3" w:rsidRPr="00CC1011">
        <w:rPr>
          <w:rFonts w:ascii="Arial" w:hAnsi="Arial" w:cs="Arial"/>
          <w:sz w:val="20"/>
          <w:szCs w:val="20"/>
          <w:lang w:val="es-ES"/>
        </w:rPr>
        <w:t xml:space="preserve"> </w:t>
      </w:r>
      <w:r w:rsidR="00CF5B00" w:rsidRPr="00DB3D68">
        <w:rPr>
          <w:rFonts w:ascii="Arial" w:hAnsi="Arial" w:cs="Arial"/>
          <w:sz w:val="20"/>
          <w:szCs w:val="20"/>
          <w:lang w:val="es-ES_tradnl"/>
        </w:rPr>
        <w:t xml:space="preserve">Pueden </w:t>
      </w:r>
      <w:r w:rsidRPr="00DB3D68">
        <w:rPr>
          <w:rFonts w:ascii="Arial" w:hAnsi="Arial" w:cs="Arial"/>
          <w:sz w:val="20"/>
          <w:szCs w:val="20"/>
          <w:lang w:val="es-ES_tradnl"/>
        </w:rPr>
        <w:t>realizar</w:t>
      </w:r>
      <w:r w:rsidR="00CF5B00" w:rsidRPr="00DB3D68">
        <w:rPr>
          <w:rFonts w:ascii="Arial" w:hAnsi="Arial" w:cs="Arial"/>
          <w:sz w:val="20"/>
          <w:szCs w:val="20"/>
          <w:lang w:val="es-ES_tradnl"/>
        </w:rPr>
        <w:t>se</w:t>
      </w:r>
      <w:r w:rsidRPr="00DB3D68">
        <w:rPr>
          <w:rFonts w:ascii="Arial" w:hAnsi="Arial" w:cs="Arial"/>
          <w:sz w:val="20"/>
          <w:szCs w:val="20"/>
          <w:lang w:val="es-ES_tradnl"/>
        </w:rPr>
        <w:t xml:space="preserve"> comprobaciones aleatorias </w:t>
      </w:r>
      <w:r w:rsidR="00CF5B00" w:rsidRPr="00DB3D68">
        <w:rPr>
          <w:rFonts w:ascii="Arial" w:hAnsi="Arial" w:cs="Arial"/>
          <w:sz w:val="20"/>
          <w:szCs w:val="20"/>
          <w:lang w:val="es-ES_tradnl"/>
        </w:rPr>
        <w:t xml:space="preserve">de la homogeneidad </w:t>
      </w:r>
      <w:r w:rsidR="000357DA" w:rsidRPr="00DB3D68">
        <w:rPr>
          <w:rFonts w:ascii="Arial" w:hAnsi="Arial" w:cs="Arial"/>
          <w:sz w:val="20"/>
          <w:szCs w:val="20"/>
          <w:lang w:val="es-ES_tradnl"/>
        </w:rPr>
        <w:t xml:space="preserve">de las variedades </w:t>
      </w:r>
      <w:r w:rsidR="00CF5B00" w:rsidRPr="00DB3D68">
        <w:rPr>
          <w:rFonts w:ascii="Arial" w:hAnsi="Arial" w:cs="Arial"/>
          <w:sz w:val="20"/>
          <w:szCs w:val="20"/>
          <w:lang w:val="es-ES_tradnl"/>
        </w:rPr>
        <w:t>mediante el análisis</w:t>
      </w:r>
      <w:r w:rsidR="000357DA" w:rsidRPr="00DB3D68">
        <w:rPr>
          <w:rFonts w:ascii="Arial" w:hAnsi="Arial" w:cs="Arial"/>
          <w:sz w:val="20"/>
          <w:szCs w:val="20"/>
          <w:lang w:val="es-ES_tradnl"/>
        </w:rPr>
        <w:t xml:space="preserve"> de</w:t>
      </w:r>
      <w:r w:rsidR="00CF5B00" w:rsidRPr="00DB3D68">
        <w:rPr>
          <w:rFonts w:ascii="Arial" w:hAnsi="Arial" w:cs="Arial"/>
          <w:sz w:val="20"/>
          <w:szCs w:val="20"/>
          <w:lang w:val="es-ES_tradnl"/>
        </w:rPr>
        <w:t xml:space="preserve"> </w:t>
      </w:r>
      <w:r w:rsidRPr="00DB3D68">
        <w:rPr>
          <w:rFonts w:ascii="Arial" w:hAnsi="Arial" w:cs="Arial"/>
          <w:sz w:val="20"/>
          <w:szCs w:val="20"/>
          <w:lang w:val="es-ES_tradnl"/>
        </w:rPr>
        <w:t>planta</w:t>
      </w:r>
      <w:r w:rsidR="000357DA" w:rsidRPr="00DB3D68">
        <w:rPr>
          <w:rFonts w:ascii="Arial" w:hAnsi="Arial" w:cs="Arial"/>
          <w:sz w:val="20"/>
          <w:szCs w:val="20"/>
          <w:lang w:val="es-ES_tradnl"/>
        </w:rPr>
        <w:t>s</w:t>
      </w:r>
      <w:r w:rsidRPr="00DB3D68">
        <w:rPr>
          <w:rFonts w:ascii="Arial" w:hAnsi="Arial" w:cs="Arial"/>
          <w:sz w:val="20"/>
          <w:szCs w:val="20"/>
          <w:lang w:val="es-ES_tradnl"/>
        </w:rPr>
        <w:t xml:space="preserve"> </w:t>
      </w:r>
      <w:r w:rsidR="000357DA" w:rsidRPr="00DB3D68">
        <w:rPr>
          <w:rFonts w:ascii="Arial" w:hAnsi="Arial" w:cs="Arial"/>
          <w:sz w:val="20"/>
          <w:szCs w:val="20"/>
          <w:lang w:val="es-ES_tradnl"/>
        </w:rPr>
        <w:t>individuales</w:t>
      </w:r>
      <w:r w:rsidRPr="00DB3D68">
        <w:rPr>
          <w:rFonts w:ascii="Arial" w:hAnsi="Arial" w:cs="Arial"/>
          <w:sz w:val="20"/>
          <w:szCs w:val="20"/>
          <w:lang w:val="es-ES_tradnl"/>
        </w:rPr>
        <w:t>.</w:t>
      </w:r>
      <w:r w:rsidR="009158A3" w:rsidRPr="00CC1011">
        <w:rPr>
          <w:rFonts w:ascii="Arial" w:hAnsi="Arial" w:cs="Arial"/>
          <w:sz w:val="20"/>
          <w:szCs w:val="20"/>
          <w:lang w:val="es-ES"/>
        </w:rPr>
        <w:t xml:space="preserve"> </w:t>
      </w:r>
    </w:p>
    <w:p w:rsidR="009158A3" w:rsidRPr="00DB3D68" w:rsidRDefault="007C2038" w:rsidP="007C2038">
      <w:pPr>
        <w:pStyle w:val="ListParagraph"/>
        <w:numPr>
          <w:ilvl w:val="0"/>
          <w:numId w:val="21"/>
        </w:numPr>
        <w:spacing w:before="0" w:beforeAutospacing="0" w:after="160" w:afterAutospacing="0" w:line="260" w:lineRule="auto"/>
        <w:ind w:left="1170" w:hanging="603"/>
        <w:contextualSpacing/>
        <w:rPr>
          <w:rFonts w:ascii="Arial" w:hAnsi="Arial" w:cs="Arial"/>
          <w:sz w:val="20"/>
          <w:szCs w:val="20"/>
          <w:lang w:val="en-GB"/>
        </w:rPr>
      </w:pPr>
      <w:proofErr w:type="spellStart"/>
      <w:r w:rsidRPr="00DB3D68">
        <w:rPr>
          <w:rFonts w:ascii="Arial" w:hAnsi="Arial" w:cs="Arial"/>
          <w:sz w:val="20"/>
          <w:szCs w:val="20"/>
          <w:lang w:val="es-ES_tradnl"/>
        </w:rPr>
        <w:t>Subparcelas</w:t>
      </w:r>
      <w:proofErr w:type="spellEnd"/>
    </w:p>
    <w:p w:rsidR="009158A3" w:rsidRPr="00CC1011" w:rsidRDefault="007C2038" w:rsidP="009158A3">
      <w:pPr>
        <w:pStyle w:val="ListParagraph"/>
        <w:ind w:firstLine="1170"/>
        <w:rPr>
          <w:rFonts w:ascii="Arial" w:hAnsi="Arial" w:cs="Arial"/>
          <w:sz w:val="20"/>
          <w:szCs w:val="20"/>
          <w:lang w:val="es-ES"/>
        </w:rPr>
      </w:pPr>
      <w:r w:rsidRPr="00DB3D68">
        <w:rPr>
          <w:rFonts w:ascii="Arial" w:hAnsi="Arial" w:cs="Arial"/>
          <w:sz w:val="20"/>
          <w:szCs w:val="20"/>
          <w:lang w:val="es-ES_tradnl"/>
        </w:rPr>
        <w:t>U</w:t>
      </w:r>
      <w:r w:rsidR="00CF5B00" w:rsidRPr="00DB3D68">
        <w:rPr>
          <w:rFonts w:ascii="Arial" w:hAnsi="Arial" w:cs="Arial"/>
          <w:sz w:val="20"/>
          <w:szCs w:val="20"/>
          <w:lang w:val="es-ES_tradnl"/>
        </w:rPr>
        <w:t xml:space="preserve">so </w:t>
      </w:r>
      <w:r w:rsidRPr="00DB3D68">
        <w:rPr>
          <w:rFonts w:ascii="Arial" w:hAnsi="Arial" w:cs="Arial"/>
          <w:sz w:val="20"/>
          <w:szCs w:val="20"/>
          <w:lang w:val="es-ES_tradnl"/>
        </w:rPr>
        <w:t xml:space="preserve">de subparcelas para </w:t>
      </w:r>
      <w:r w:rsidR="005C62BC" w:rsidRPr="00DB3D68">
        <w:rPr>
          <w:rFonts w:ascii="Arial" w:hAnsi="Arial" w:cs="Arial"/>
          <w:sz w:val="20"/>
          <w:szCs w:val="20"/>
          <w:lang w:val="es-ES_tradnl"/>
        </w:rPr>
        <w:t>estimar</w:t>
      </w:r>
      <w:r w:rsidR="00CF5B00" w:rsidRPr="00DB3D68">
        <w:rPr>
          <w:rFonts w:ascii="Arial" w:hAnsi="Arial" w:cs="Arial"/>
          <w:sz w:val="20"/>
          <w:szCs w:val="20"/>
          <w:lang w:val="es-ES_tradnl"/>
        </w:rPr>
        <w:t xml:space="preserve"> </w:t>
      </w:r>
      <w:r w:rsidRPr="00DB3D68">
        <w:rPr>
          <w:rFonts w:ascii="Arial" w:hAnsi="Arial" w:cs="Arial"/>
          <w:sz w:val="20"/>
          <w:szCs w:val="20"/>
          <w:lang w:val="es-ES_tradnl"/>
        </w:rPr>
        <w:t>la homogeneidad del carácter.</w:t>
      </w:r>
      <w:r w:rsidR="009158A3" w:rsidRPr="00CC1011">
        <w:rPr>
          <w:rFonts w:ascii="Arial" w:hAnsi="Arial" w:cs="Arial"/>
          <w:sz w:val="20"/>
          <w:szCs w:val="20"/>
          <w:lang w:val="es-ES"/>
        </w:rPr>
        <w:t xml:space="preserve"> </w:t>
      </w:r>
      <w:r w:rsidR="003E708C" w:rsidRPr="00DB3D68">
        <w:rPr>
          <w:rFonts w:ascii="Arial" w:hAnsi="Arial" w:cs="Arial"/>
          <w:sz w:val="20"/>
          <w:szCs w:val="20"/>
          <w:lang w:val="es-ES_tradnl"/>
        </w:rPr>
        <w:t>U</w:t>
      </w:r>
      <w:r w:rsidRPr="00DB3D68">
        <w:rPr>
          <w:rFonts w:ascii="Arial" w:hAnsi="Arial" w:cs="Arial"/>
          <w:sz w:val="20"/>
          <w:szCs w:val="20"/>
          <w:lang w:val="es-ES_tradnl"/>
        </w:rPr>
        <w:t xml:space="preserve">na única observación por parcela, pero hay más </w:t>
      </w:r>
      <w:proofErr w:type="spellStart"/>
      <w:r w:rsidRPr="00DB3D68">
        <w:rPr>
          <w:rFonts w:ascii="Arial" w:hAnsi="Arial" w:cs="Arial"/>
          <w:sz w:val="20"/>
          <w:szCs w:val="20"/>
          <w:lang w:val="es-ES_tradnl"/>
        </w:rPr>
        <w:t>subparcelas</w:t>
      </w:r>
      <w:proofErr w:type="spellEnd"/>
      <w:r w:rsidR="003E708C" w:rsidRPr="00DB3D68">
        <w:rPr>
          <w:rFonts w:ascii="Arial" w:hAnsi="Arial" w:cs="Arial"/>
          <w:sz w:val="20"/>
          <w:szCs w:val="20"/>
          <w:lang w:val="es-ES_tradnl"/>
        </w:rPr>
        <w:t xml:space="preserve"> en el ensayo</w:t>
      </w:r>
      <w:r w:rsidRPr="00DB3D68">
        <w:rPr>
          <w:rFonts w:ascii="Arial" w:hAnsi="Arial" w:cs="Arial"/>
          <w:sz w:val="20"/>
          <w:szCs w:val="20"/>
          <w:lang w:val="es-ES_tradnl"/>
        </w:rPr>
        <w:t>.</w:t>
      </w:r>
      <w:r w:rsidR="009158A3" w:rsidRPr="00CC1011">
        <w:rPr>
          <w:rFonts w:ascii="Arial" w:hAnsi="Arial" w:cs="Arial"/>
          <w:sz w:val="20"/>
          <w:szCs w:val="20"/>
          <w:lang w:val="es-ES"/>
        </w:rPr>
        <w:t xml:space="preserve"> </w:t>
      </w:r>
      <w:r w:rsidRPr="00DB3D68">
        <w:rPr>
          <w:rFonts w:ascii="Arial" w:hAnsi="Arial" w:cs="Arial"/>
          <w:sz w:val="20"/>
          <w:szCs w:val="20"/>
          <w:lang w:val="es-ES_tradnl"/>
        </w:rPr>
        <w:t>Un e</w:t>
      </w:r>
      <w:r w:rsidR="00647AF5" w:rsidRPr="00DB3D68">
        <w:rPr>
          <w:rFonts w:ascii="Arial" w:hAnsi="Arial" w:cs="Arial"/>
          <w:sz w:val="20"/>
          <w:szCs w:val="20"/>
          <w:lang w:val="es-ES_tradnl"/>
        </w:rPr>
        <w:t>jemplo e</w:t>
      </w:r>
      <w:r w:rsidRPr="00DB3D68">
        <w:rPr>
          <w:rFonts w:ascii="Arial" w:hAnsi="Arial" w:cs="Arial"/>
          <w:sz w:val="20"/>
          <w:szCs w:val="20"/>
          <w:lang w:val="es-ES_tradnl"/>
        </w:rPr>
        <w:t xml:space="preserve">s </w:t>
      </w:r>
      <w:r w:rsidR="00647AF5" w:rsidRPr="00DB3D68">
        <w:rPr>
          <w:rFonts w:ascii="Arial" w:hAnsi="Arial" w:cs="Arial"/>
          <w:sz w:val="20"/>
          <w:szCs w:val="20"/>
          <w:lang w:val="es-ES_tradnl"/>
        </w:rPr>
        <w:t>el contenido de materia seca</w:t>
      </w:r>
      <w:r w:rsidRPr="00DB3D68">
        <w:rPr>
          <w:rFonts w:ascii="Arial" w:hAnsi="Arial" w:cs="Arial"/>
          <w:sz w:val="20"/>
          <w:szCs w:val="20"/>
          <w:lang w:val="es-ES_tradnl"/>
        </w:rPr>
        <w:t xml:space="preserve"> </w:t>
      </w:r>
      <w:r w:rsidR="00647AF5" w:rsidRPr="00DB3D68">
        <w:rPr>
          <w:rFonts w:ascii="Arial" w:hAnsi="Arial" w:cs="Arial"/>
          <w:sz w:val="20"/>
          <w:szCs w:val="20"/>
          <w:lang w:val="es-ES_tradnl"/>
        </w:rPr>
        <w:t>e</w:t>
      </w:r>
      <w:r w:rsidRPr="00DB3D68">
        <w:rPr>
          <w:rFonts w:ascii="Arial" w:hAnsi="Arial" w:cs="Arial"/>
          <w:sz w:val="20"/>
          <w:szCs w:val="20"/>
          <w:lang w:val="es-ES_tradnl"/>
        </w:rPr>
        <w:t xml:space="preserve">n </w:t>
      </w:r>
      <w:r w:rsidR="00647AF5" w:rsidRPr="00DB3D68">
        <w:rPr>
          <w:rFonts w:ascii="Arial" w:hAnsi="Arial" w:cs="Arial"/>
          <w:sz w:val="20"/>
          <w:szCs w:val="20"/>
          <w:lang w:val="es-ES_tradnl"/>
        </w:rPr>
        <w:t>la cebolla</w:t>
      </w:r>
      <w:r w:rsidRPr="00DB3D68">
        <w:rPr>
          <w:rFonts w:ascii="Arial" w:hAnsi="Arial" w:cs="Arial"/>
          <w:sz w:val="20"/>
          <w:szCs w:val="20"/>
          <w:lang w:val="es-ES_tradnl"/>
        </w:rPr>
        <w:t>.</w:t>
      </w:r>
      <w:r w:rsidR="009158A3" w:rsidRPr="00CC1011">
        <w:rPr>
          <w:rFonts w:ascii="Arial" w:hAnsi="Arial" w:cs="Arial"/>
          <w:sz w:val="20"/>
          <w:szCs w:val="20"/>
          <w:lang w:val="es-ES"/>
        </w:rPr>
        <w:t xml:space="preserve"> </w:t>
      </w:r>
      <w:r w:rsidR="00647AF5" w:rsidRPr="00DB3D68">
        <w:rPr>
          <w:rFonts w:ascii="Arial" w:hAnsi="Arial" w:cs="Arial"/>
          <w:sz w:val="20"/>
          <w:szCs w:val="20"/>
          <w:lang w:val="es-ES_tradnl"/>
        </w:rPr>
        <w:t xml:space="preserve">En el ensayo se toman tres </w:t>
      </w:r>
      <w:proofErr w:type="spellStart"/>
      <w:r w:rsidR="00647AF5" w:rsidRPr="00DB3D68">
        <w:rPr>
          <w:rFonts w:ascii="Arial" w:hAnsi="Arial" w:cs="Arial"/>
          <w:sz w:val="20"/>
          <w:szCs w:val="20"/>
          <w:lang w:val="es-ES_tradnl"/>
        </w:rPr>
        <w:t>submuestras</w:t>
      </w:r>
      <w:proofErr w:type="spellEnd"/>
      <w:r w:rsidR="00647AF5" w:rsidRPr="00DB3D68">
        <w:rPr>
          <w:rFonts w:ascii="Arial" w:hAnsi="Arial" w:cs="Arial"/>
          <w:sz w:val="20"/>
          <w:szCs w:val="20"/>
          <w:lang w:val="es-ES_tradnl"/>
        </w:rPr>
        <w:t>.</w:t>
      </w:r>
      <w:r w:rsidR="009158A3" w:rsidRPr="00CC1011">
        <w:rPr>
          <w:rFonts w:ascii="Arial" w:hAnsi="Arial" w:cs="Arial"/>
          <w:sz w:val="20"/>
          <w:szCs w:val="20"/>
          <w:lang w:val="es-ES"/>
        </w:rPr>
        <w:t xml:space="preserve"> </w:t>
      </w:r>
      <w:r w:rsidR="009934BF" w:rsidRPr="00DB3D68">
        <w:rPr>
          <w:rFonts w:ascii="Arial" w:hAnsi="Arial" w:cs="Arial"/>
          <w:sz w:val="20"/>
          <w:szCs w:val="20"/>
          <w:lang w:val="es-ES_tradnl"/>
        </w:rPr>
        <w:t xml:space="preserve">Puede </w:t>
      </w:r>
      <w:r w:rsidR="00647AF5" w:rsidRPr="00DB3D68">
        <w:rPr>
          <w:rFonts w:ascii="Arial" w:hAnsi="Arial" w:cs="Arial"/>
          <w:sz w:val="20"/>
          <w:szCs w:val="20"/>
          <w:lang w:val="es-ES_tradnl"/>
        </w:rPr>
        <w:t>obtener</w:t>
      </w:r>
      <w:r w:rsidR="009934BF" w:rsidRPr="00DB3D68">
        <w:rPr>
          <w:rFonts w:ascii="Arial" w:hAnsi="Arial" w:cs="Arial"/>
          <w:sz w:val="20"/>
          <w:szCs w:val="20"/>
          <w:lang w:val="es-ES_tradnl"/>
        </w:rPr>
        <w:t>se</w:t>
      </w:r>
      <w:r w:rsidR="00647AF5" w:rsidRPr="00DB3D68">
        <w:rPr>
          <w:rFonts w:ascii="Arial" w:hAnsi="Arial" w:cs="Arial"/>
          <w:sz w:val="20"/>
          <w:szCs w:val="20"/>
          <w:lang w:val="es-ES_tradnl"/>
        </w:rPr>
        <w:t xml:space="preserve"> una </w:t>
      </w:r>
      <w:r w:rsidR="005C62BC" w:rsidRPr="00DB3D68">
        <w:rPr>
          <w:rFonts w:ascii="Arial" w:hAnsi="Arial" w:cs="Arial"/>
          <w:sz w:val="20"/>
          <w:szCs w:val="20"/>
          <w:lang w:val="es-ES_tradnl"/>
        </w:rPr>
        <w:t>estim</w:t>
      </w:r>
      <w:r w:rsidR="00647AF5" w:rsidRPr="00DB3D68">
        <w:rPr>
          <w:rFonts w:ascii="Arial" w:hAnsi="Arial" w:cs="Arial"/>
          <w:sz w:val="20"/>
          <w:szCs w:val="20"/>
          <w:lang w:val="es-ES_tradnl"/>
        </w:rPr>
        <w:t>ación de la homogeneidad</w:t>
      </w:r>
      <w:r w:rsidR="009934BF" w:rsidRPr="00DB3D68">
        <w:rPr>
          <w:rFonts w:ascii="Arial" w:hAnsi="Arial" w:cs="Arial"/>
          <w:sz w:val="20"/>
          <w:szCs w:val="20"/>
          <w:lang w:val="es-ES_tradnl"/>
        </w:rPr>
        <w:t xml:space="preserve"> con tres </w:t>
      </w:r>
      <w:proofErr w:type="spellStart"/>
      <w:r w:rsidR="009934BF" w:rsidRPr="00DB3D68">
        <w:rPr>
          <w:rFonts w:ascii="Arial" w:hAnsi="Arial" w:cs="Arial"/>
          <w:sz w:val="20"/>
          <w:szCs w:val="20"/>
          <w:lang w:val="es-ES_tradnl"/>
        </w:rPr>
        <w:t>submuestras</w:t>
      </w:r>
      <w:proofErr w:type="spellEnd"/>
      <w:r w:rsidR="009158A3" w:rsidRPr="00CC1011">
        <w:rPr>
          <w:rFonts w:ascii="Arial" w:hAnsi="Arial" w:cs="Arial"/>
          <w:sz w:val="20"/>
          <w:szCs w:val="20"/>
          <w:lang w:val="es-ES"/>
        </w:rPr>
        <w:t xml:space="preserve"> </w:t>
      </w:r>
      <w:r w:rsidR="00647AF5" w:rsidRPr="00DB3D68">
        <w:rPr>
          <w:rFonts w:ascii="Arial" w:hAnsi="Arial" w:cs="Arial"/>
          <w:sz w:val="20"/>
          <w:szCs w:val="20"/>
          <w:lang w:val="es-ES_tradnl"/>
        </w:rPr>
        <w:t>(véase:</w:t>
      </w:r>
      <w:r w:rsidR="009158A3" w:rsidRPr="00CC1011">
        <w:rPr>
          <w:rFonts w:ascii="Arial" w:hAnsi="Arial" w:cs="Arial"/>
          <w:sz w:val="20"/>
          <w:szCs w:val="20"/>
          <w:lang w:val="es-ES"/>
        </w:rPr>
        <w:t xml:space="preserve"> TGP/8.6).</w:t>
      </w:r>
    </w:p>
    <w:p w:rsidR="009158A3" w:rsidRPr="00CC1011" w:rsidRDefault="00647AF5" w:rsidP="00647AF5">
      <w:pPr>
        <w:pStyle w:val="ListParagraph"/>
        <w:numPr>
          <w:ilvl w:val="0"/>
          <w:numId w:val="21"/>
        </w:numPr>
        <w:spacing w:before="0" w:beforeAutospacing="0" w:after="160" w:afterAutospacing="0" w:line="260" w:lineRule="auto"/>
        <w:ind w:left="1170" w:hanging="603"/>
        <w:contextualSpacing/>
        <w:rPr>
          <w:rFonts w:ascii="Arial" w:hAnsi="Arial" w:cs="Arial"/>
          <w:sz w:val="20"/>
          <w:szCs w:val="20"/>
          <w:lang w:val="es-ES"/>
        </w:rPr>
      </w:pPr>
      <w:r w:rsidRPr="00DB3D68">
        <w:rPr>
          <w:rFonts w:ascii="Arial" w:hAnsi="Arial" w:cs="Arial"/>
          <w:sz w:val="20"/>
          <w:szCs w:val="20"/>
          <w:lang w:val="es-ES_tradnl"/>
        </w:rPr>
        <w:t>Otra forma de comprobar la homogeneidad:</w:t>
      </w:r>
      <w:r w:rsidR="009158A3" w:rsidRPr="00CC1011">
        <w:rPr>
          <w:rFonts w:ascii="Arial" w:hAnsi="Arial" w:cs="Arial"/>
          <w:sz w:val="20"/>
          <w:szCs w:val="20"/>
          <w:lang w:val="es-ES"/>
        </w:rPr>
        <w:t xml:space="preserve"> </w:t>
      </w:r>
      <w:r w:rsidR="009934BF" w:rsidRPr="00DB3D68">
        <w:rPr>
          <w:rFonts w:ascii="Arial" w:hAnsi="Arial" w:cs="Arial"/>
          <w:sz w:val="20"/>
          <w:szCs w:val="20"/>
          <w:lang w:val="es-ES_tradnl"/>
        </w:rPr>
        <w:t>A</w:t>
      </w:r>
      <w:r w:rsidRPr="00DB3D68">
        <w:rPr>
          <w:rFonts w:ascii="Arial" w:hAnsi="Arial" w:cs="Arial"/>
          <w:sz w:val="20"/>
          <w:szCs w:val="20"/>
          <w:lang w:val="es-ES_tradnl"/>
        </w:rPr>
        <w:t>nálisis de imágenes</w:t>
      </w:r>
    </w:p>
    <w:p w:rsidR="009158A3" w:rsidRPr="00CC1011" w:rsidRDefault="00647AF5" w:rsidP="009158A3">
      <w:pPr>
        <w:pStyle w:val="ListParagraph"/>
        <w:ind w:firstLine="1170"/>
        <w:rPr>
          <w:rFonts w:ascii="Arial" w:eastAsia="MS Mincho" w:hAnsi="Arial" w:cs="Arial"/>
          <w:sz w:val="20"/>
          <w:szCs w:val="20"/>
          <w:lang w:val="es-ES" w:eastAsia="ja-JP"/>
        </w:rPr>
      </w:pPr>
      <w:r w:rsidRPr="00DB3D68">
        <w:rPr>
          <w:rFonts w:ascii="Arial" w:hAnsi="Arial" w:cs="Arial"/>
          <w:sz w:val="20"/>
          <w:szCs w:val="20"/>
          <w:lang w:val="es-ES_tradnl"/>
        </w:rPr>
        <w:t>Uso del análisis de imágenes.</w:t>
      </w:r>
      <w:r w:rsidR="009158A3" w:rsidRPr="00CC1011">
        <w:rPr>
          <w:rFonts w:ascii="Arial" w:hAnsi="Arial" w:cs="Arial"/>
          <w:sz w:val="20"/>
          <w:szCs w:val="20"/>
          <w:lang w:val="es-ES"/>
        </w:rPr>
        <w:t xml:space="preserve"> </w:t>
      </w:r>
      <w:r w:rsidRPr="00DB3D68">
        <w:rPr>
          <w:rFonts w:ascii="Arial" w:hAnsi="Arial" w:cs="Arial"/>
          <w:sz w:val="20"/>
          <w:szCs w:val="20"/>
          <w:lang w:val="es-ES_tradnl"/>
        </w:rPr>
        <w:t>Peso de 1000</w:t>
      </w:r>
      <w:r w:rsidR="009934BF" w:rsidRPr="00DB3D68">
        <w:rPr>
          <w:rFonts w:ascii="Arial" w:hAnsi="Arial" w:cs="Arial"/>
          <w:sz w:val="20"/>
          <w:szCs w:val="20"/>
          <w:lang w:val="es-ES_tradnl"/>
        </w:rPr>
        <w:t> </w:t>
      </w:r>
      <w:r w:rsidRPr="00DB3D68">
        <w:rPr>
          <w:rFonts w:ascii="Arial" w:hAnsi="Arial" w:cs="Arial"/>
          <w:sz w:val="20"/>
          <w:szCs w:val="20"/>
          <w:lang w:val="es-ES_tradnl"/>
        </w:rPr>
        <w:t>semillas (granos) en la judía.</w:t>
      </w:r>
      <w:r w:rsidR="009158A3" w:rsidRPr="00CC1011">
        <w:rPr>
          <w:rFonts w:ascii="Arial" w:hAnsi="Arial" w:cs="Arial"/>
          <w:sz w:val="20"/>
          <w:szCs w:val="20"/>
          <w:lang w:val="es-ES"/>
        </w:rPr>
        <w:t xml:space="preserve"> </w:t>
      </w:r>
      <w:r w:rsidRPr="00DB3D68">
        <w:rPr>
          <w:rFonts w:ascii="Arial" w:hAnsi="Arial" w:cs="Arial"/>
          <w:sz w:val="20"/>
          <w:szCs w:val="20"/>
          <w:lang w:val="es-ES_tradnl"/>
        </w:rPr>
        <w:t>La homogeneidad de este carácter puede comprobarse mediante análisis de imágenes.</w:t>
      </w:r>
      <w:r w:rsidR="009158A3" w:rsidRPr="00CC1011">
        <w:rPr>
          <w:rFonts w:ascii="Arial" w:hAnsi="Arial" w:cs="Arial"/>
          <w:sz w:val="20"/>
          <w:szCs w:val="20"/>
          <w:lang w:val="es-ES"/>
        </w:rPr>
        <w:t xml:space="preserve"> </w:t>
      </w:r>
      <w:r w:rsidR="009934BF" w:rsidRPr="00DB3D68">
        <w:rPr>
          <w:rFonts w:ascii="Arial" w:hAnsi="Arial" w:cs="Arial"/>
          <w:sz w:val="20"/>
          <w:szCs w:val="20"/>
          <w:lang w:val="es-ES_tradnl"/>
        </w:rPr>
        <w:t>En una fotografía puede observarse o calcularse e</w:t>
      </w:r>
      <w:r w:rsidRPr="00DB3D68">
        <w:rPr>
          <w:rFonts w:ascii="Arial" w:hAnsi="Arial" w:cs="Arial"/>
          <w:sz w:val="20"/>
          <w:szCs w:val="20"/>
          <w:lang w:val="es-ES_tradnl"/>
        </w:rPr>
        <w:t xml:space="preserve">l número de granos con un </w:t>
      </w:r>
      <w:r w:rsidR="009934BF" w:rsidRPr="00DB3D68">
        <w:rPr>
          <w:rFonts w:ascii="Arial" w:hAnsi="Arial" w:cs="Arial"/>
          <w:sz w:val="20"/>
          <w:szCs w:val="20"/>
          <w:lang w:val="es-ES_tradnl"/>
        </w:rPr>
        <w:t xml:space="preserve">margen </w:t>
      </w:r>
      <w:r w:rsidRPr="00DB3D68">
        <w:rPr>
          <w:rFonts w:ascii="Arial" w:hAnsi="Arial" w:cs="Arial"/>
          <w:sz w:val="20"/>
          <w:szCs w:val="20"/>
          <w:lang w:val="es-ES_tradnl"/>
        </w:rPr>
        <w:t>de desviación</w:t>
      </w:r>
      <w:r w:rsidR="00E47167">
        <w:rPr>
          <w:rFonts w:ascii="Arial" w:hAnsi="Arial" w:cs="Arial"/>
          <w:sz w:val="20"/>
          <w:szCs w:val="20"/>
          <w:lang w:val="es-ES_tradnl"/>
        </w:rPr>
        <w:t xml:space="preserve"> de perímetro</w:t>
      </w:r>
      <w:r w:rsidRPr="00DB3D68">
        <w:rPr>
          <w:rFonts w:ascii="Arial" w:hAnsi="Arial" w:cs="Arial"/>
          <w:sz w:val="20"/>
          <w:szCs w:val="20"/>
          <w:lang w:val="es-ES_tradnl"/>
        </w:rPr>
        <w:t>.</w:t>
      </w:r>
      <w:r w:rsidR="009158A3" w:rsidRPr="00CC1011">
        <w:rPr>
          <w:rFonts w:ascii="Arial" w:hAnsi="Arial" w:cs="Arial"/>
          <w:sz w:val="20"/>
          <w:szCs w:val="20"/>
          <w:lang w:val="es-ES"/>
        </w:rPr>
        <w:t xml:space="preserve"> </w:t>
      </w:r>
      <w:r w:rsidRPr="00DB3D68">
        <w:rPr>
          <w:rFonts w:ascii="Arial" w:hAnsi="Arial" w:cs="Arial"/>
          <w:sz w:val="20"/>
          <w:szCs w:val="20"/>
          <w:lang w:val="es-ES_tradnl"/>
        </w:rPr>
        <w:t xml:space="preserve">Se </w:t>
      </w:r>
      <w:r w:rsidR="008C18CA" w:rsidRPr="00DB3D68">
        <w:rPr>
          <w:rFonts w:ascii="Arial" w:hAnsi="Arial" w:cs="Arial"/>
          <w:sz w:val="20"/>
          <w:szCs w:val="20"/>
          <w:lang w:val="es-ES_tradnl"/>
        </w:rPr>
        <w:t xml:space="preserve">trata de un modo distinto de </w:t>
      </w:r>
      <w:r w:rsidRPr="00DB3D68">
        <w:rPr>
          <w:rFonts w:ascii="Arial" w:hAnsi="Arial" w:cs="Arial"/>
          <w:sz w:val="20"/>
          <w:szCs w:val="20"/>
          <w:lang w:val="es-ES_tradnl"/>
        </w:rPr>
        <w:t>observa</w:t>
      </w:r>
      <w:r w:rsidR="008C18CA" w:rsidRPr="00DB3D68">
        <w:rPr>
          <w:rFonts w:ascii="Arial" w:hAnsi="Arial" w:cs="Arial"/>
          <w:sz w:val="20"/>
          <w:szCs w:val="20"/>
          <w:lang w:val="es-ES_tradnl"/>
        </w:rPr>
        <w:t>r</w:t>
      </w:r>
      <w:r w:rsidRPr="00DB3D68">
        <w:rPr>
          <w:rFonts w:ascii="Arial" w:hAnsi="Arial" w:cs="Arial"/>
          <w:sz w:val="20"/>
          <w:szCs w:val="20"/>
          <w:lang w:val="es-ES_tradnl"/>
        </w:rPr>
        <w:t xml:space="preserve"> </w:t>
      </w:r>
      <w:r w:rsidR="008C18CA" w:rsidRPr="00DB3D68">
        <w:rPr>
          <w:rFonts w:ascii="Arial" w:hAnsi="Arial" w:cs="Arial"/>
          <w:sz w:val="20"/>
          <w:szCs w:val="20"/>
          <w:lang w:val="es-ES_tradnl"/>
        </w:rPr>
        <w:t>el mismo carácter</w:t>
      </w:r>
      <w:r w:rsidRPr="00DB3D68">
        <w:rPr>
          <w:rFonts w:ascii="Arial" w:hAnsi="Arial" w:cs="Arial"/>
          <w:sz w:val="20"/>
          <w:szCs w:val="20"/>
          <w:lang w:val="es-ES_tradnl"/>
        </w:rPr>
        <w:t>.</w:t>
      </w:r>
    </w:p>
    <w:p w:rsidR="009158A3" w:rsidRPr="00CC1011" w:rsidRDefault="00647AF5" w:rsidP="009158A3">
      <w:pPr>
        <w:pStyle w:val="ListParagraph"/>
        <w:ind w:firstLine="1170"/>
        <w:rPr>
          <w:rFonts w:ascii="Arial" w:hAnsi="Arial" w:cs="Arial"/>
          <w:sz w:val="20"/>
          <w:szCs w:val="20"/>
          <w:lang w:val="es-ES"/>
        </w:rPr>
      </w:pPr>
      <w:r w:rsidRPr="00DB3D68">
        <w:rPr>
          <w:rFonts w:ascii="Arial" w:hAnsi="Arial" w:cs="Arial"/>
          <w:sz w:val="20"/>
          <w:szCs w:val="20"/>
          <w:lang w:val="es-ES_tradnl"/>
        </w:rPr>
        <w:t>El análisis de imágenes puede utilizarse también para comprobar la homogeneidad de forma general para el conjunto de la variedad.</w:t>
      </w:r>
      <w:r w:rsidR="009158A3" w:rsidRPr="00CC1011">
        <w:rPr>
          <w:rFonts w:ascii="Arial" w:hAnsi="Arial" w:cs="Arial"/>
          <w:sz w:val="20"/>
          <w:szCs w:val="20"/>
          <w:lang w:val="es-ES"/>
        </w:rPr>
        <w:t xml:space="preserve"> </w:t>
      </w:r>
      <w:r w:rsidRPr="00DB3D68">
        <w:rPr>
          <w:rFonts w:ascii="Arial" w:hAnsi="Arial" w:cs="Arial"/>
          <w:sz w:val="20"/>
          <w:szCs w:val="20"/>
          <w:lang w:val="es-ES_tradnl"/>
        </w:rPr>
        <w:t>De este modo, la conclusión basada en el análisis de imágenes sustituye a la comprobación de la homogeneidad de otros caracteres.</w:t>
      </w:r>
      <w:r w:rsidR="009158A3" w:rsidRPr="00CC1011">
        <w:rPr>
          <w:rFonts w:ascii="Arial" w:hAnsi="Arial" w:cs="Arial"/>
          <w:sz w:val="20"/>
          <w:szCs w:val="20"/>
          <w:lang w:val="es-ES"/>
        </w:rPr>
        <w:t xml:space="preserve">  </w:t>
      </w:r>
    </w:p>
    <w:p w:rsidR="009158A3" w:rsidRPr="00CC1011" w:rsidRDefault="009158A3" w:rsidP="009158A3">
      <w:pPr>
        <w:pStyle w:val="ListParagraph"/>
        <w:rPr>
          <w:rFonts w:ascii="Arial" w:eastAsia="MS Mincho" w:hAnsi="Arial" w:cs="Arial"/>
          <w:sz w:val="20"/>
          <w:szCs w:val="20"/>
          <w:lang w:val="es-ES" w:eastAsia="ja-JP"/>
        </w:rPr>
      </w:pPr>
    </w:p>
    <w:p w:rsidR="009158A3" w:rsidRPr="00CC1011" w:rsidRDefault="008C18CA" w:rsidP="00647AF5">
      <w:pPr>
        <w:pStyle w:val="ListParagraph"/>
        <w:numPr>
          <w:ilvl w:val="0"/>
          <w:numId w:val="21"/>
        </w:numPr>
        <w:spacing w:before="0" w:beforeAutospacing="0" w:after="160" w:afterAutospacing="0" w:line="260" w:lineRule="auto"/>
        <w:ind w:left="1170" w:hanging="603"/>
        <w:contextualSpacing/>
        <w:rPr>
          <w:rFonts w:ascii="Arial" w:hAnsi="Arial" w:cs="Arial"/>
          <w:sz w:val="20"/>
          <w:szCs w:val="20"/>
          <w:lang w:val="es-ES"/>
        </w:rPr>
      </w:pPr>
      <w:r w:rsidRPr="00DB3D68">
        <w:rPr>
          <w:rFonts w:ascii="Arial" w:hAnsi="Arial" w:cs="Arial"/>
          <w:sz w:val="20"/>
          <w:szCs w:val="20"/>
          <w:lang w:val="es-ES_tradnl"/>
        </w:rPr>
        <w:t>C</w:t>
      </w:r>
      <w:r w:rsidR="00647AF5" w:rsidRPr="00DB3D68">
        <w:rPr>
          <w:rFonts w:ascii="Arial" w:hAnsi="Arial" w:cs="Arial"/>
          <w:sz w:val="20"/>
          <w:szCs w:val="20"/>
          <w:lang w:val="es-ES_tradnl"/>
        </w:rPr>
        <w:t>omproba</w:t>
      </w:r>
      <w:r w:rsidRPr="00DB3D68">
        <w:rPr>
          <w:rFonts w:ascii="Arial" w:hAnsi="Arial" w:cs="Arial"/>
          <w:sz w:val="20"/>
          <w:szCs w:val="20"/>
          <w:lang w:val="es-ES_tradnl"/>
        </w:rPr>
        <w:t>ción d</w:t>
      </w:r>
      <w:r w:rsidR="00647AF5" w:rsidRPr="00DB3D68">
        <w:rPr>
          <w:rFonts w:ascii="Arial" w:hAnsi="Arial" w:cs="Arial"/>
          <w:sz w:val="20"/>
          <w:szCs w:val="20"/>
          <w:lang w:val="es-ES_tradnl"/>
        </w:rPr>
        <w:t xml:space="preserve">e la homogeneidad </w:t>
      </w:r>
      <w:r w:rsidRPr="00DB3D68">
        <w:rPr>
          <w:rFonts w:ascii="Arial" w:hAnsi="Arial" w:cs="Arial"/>
          <w:sz w:val="20"/>
          <w:szCs w:val="20"/>
          <w:lang w:val="es-ES_tradnl"/>
        </w:rPr>
        <w:t xml:space="preserve">únicamente de los </w:t>
      </w:r>
      <w:r w:rsidR="00647AF5" w:rsidRPr="00DB3D68">
        <w:rPr>
          <w:rFonts w:ascii="Arial" w:hAnsi="Arial" w:cs="Arial"/>
          <w:sz w:val="20"/>
          <w:szCs w:val="20"/>
          <w:lang w:val="es-ES_tradnl"/>
        </w:rPr>
        <w:t>caracteres importantes</w:t>
      </w:r>
    </w:p>
    <w:p w:rsidR="009158A3" w:rsidRPr="00CC1011" w:rsidRDefault="00647AF5" w:rsidP="009158A3">
      <w:pPr>
        <w:pStyle w:val="ListParagraph"/>
        <w:ind w:firstLine="1170"/>
        <w:rPr>
          <w:rFonts w:ascii="Arial" w:hAnsi="Arial" w:cs="Arial"/>
          <w:sz w:val="20"/>
          <w:szCs w:val="20"/>
          <w:lang w:val="es-ES"/>
        </w:rPr>
      </w:pPr>
      <w:r w:rsidRPr="00DB3D68">
        <w:rPr>
          <w:rFonts w:ascii="Arial" w:hAnsi="Arial" w:cs="Arial"/>
          <w:sz w:val="20"/>
          <w:szCs w:val="20"/>
          <w:lang w:val="es-ES_tradnl"/>
        </w:rPr>
        <w:t>Se examina la homogeneidad de unos pocos caracteres de un cultivo.</w:t>
      </w:r>
      <w:r w:rsidR="009158A3" w:rsidRPr="00CC1011">
        <w:rPr>
          <w:rFonts w:ascii="Arial" w:hAnsi="Arial" w:cs="Arial"/>
          <w:sz w:val="20"/>
          <w:szCs w:val="20"/>
          <w:lang w:val="es-ES"/>
        </w:rPr>
        <w:t xml:space="preserve"> </w:t>
      </w:r>
      <w:r w:rsidRPr="00DB3D68">
        <w:rPr>
          <w:rFonts w:ascii="Arial" w:hAnsi="Arial" w:cs="Arial"/>
          <w:sz w:val="20"/>
          <w:szCs w:val="20"/>
          <w:lang w:val="es-ES_tradnl"/>
        </w:rPr>
        <w:t>Piense en el cultivo en cuestión.</w:t>
      </w:r>
      <w:r w:rsidR="009158A3" w:rsidRPr="00CC1011">
        <w:rPr>
          <w:rFonts w:ascii="Arial" w:hAnsi="Arial" w:cs="Arial"/>
          <w:sz w:val="20"/>
          <w:szCs w:val="20"/>
          <w:lang w:val="es-ES"/>
        </w:rPr>
        <w:t xml:space="preserve"> </w:t>
      </w:r>
      <w:r w:rsidRPr="00DB3D68">
        <w:rPr>
          <w:rFonts w:ascii="Arial" w:hAnsi="Arial" w:cs="Arial"/>
          <w:sz w:val="20"/>
          <w:szCs w:val="20"/>
          <w:lang w:val="es-ES_tradnl"/>
        </w:rPr>
        <w:t>¿Qué caracteres son importantes en este cultivo?</w:t>
      </w:r>
      <w:r w:rsidR="009158A3" w:rsidRPr="00CC1011">
        <w:rPr>
          <w:rFonts w:ascii="Arial" w:hAnsi="Arial" w:cs="Arial"/>
          <w:sz w:val="20"/>
          <w:szCs w:val="20"/>
          <w:lang w:val="es-ES"/>
        </w:rPr>
        <w:t xml:space="preserve"> </w:t>
      </w:r>
      <w:r w:rsidRPr="00DB3D68">
        <w:rPr>
          <w:rFonts w:ascii="Arial" w:hAnsi="Arial" w:cs="Arial"/>
          <w:sz w:val="20"/>
          <w:szCs w:val="20"/>
          <w:lang w:val="es-ES_tradnl"/>
        </w:rPr>
        <w:t>Elija varios caracteres para comprobar su homogeneidad en el Grupo de Trabajo de la UPOV pertinente.</w:t>
      </w:r>
    </w:p>
    <w:p w:rsidR="009158A3" w:rsidRPr="00DB3D68" w:rsidRDefault="00647AF5" w:rsidP="00647AF5">
      <w:pPr>
        <w:pStyle w:val="ListParagraph"/>
        <w:numPr>
          <w:ilvl w:val="0"/>
          <w:numId w:val="21"/>
        </w:numPr>
        <w:spacing w:before="0" w:beforeAutospacing="0" w:after="160" w:afterAutospacing="0" w:line="260" w:lineRule="auto"/>
        <w:ind w:left="1170" w:hanging="603"/>
        <w:contextualSpacing/>
        <w:rPr>
          <w:rFonts w:ascii="Arial" w:hAnsi="Arial" w:cs="Arial"/>
          <w:sz w:val="20"/>
          <w:szCs w:val="20"/>
          <w:lang w:val="en-GB"/>
        </w:rPr>
      </w:pPr>
      <w:r w:rsidRPr="00DB3D68">
        <w:rPr>
          <w:rFonts w:ascii="Arial" w:hAnsi="Arial" w:cs="Arial"/>
          <w:sz w:val="20"/>
          <w:szCs w:val="20"/>
          <w:lang w:val="es-ES_tradnl"/>
        </w:rPr>
        <w:t>Análisis del ADN</w:t>
      </w:r>
    </w:p>
    <w:p w:rsidR="009158A3" w:rsidRPr="00CC1011" w:rsidRDefault="00647AF5" w:rsidP="009158A3">
      <w:pPr>
        <w:pStyle w:val="ListParagraph"/>
        <w:ind w:firstLine="1170"/>
        <w:rPr>
          <w:rFonts w:ascii="Arial" w:hAnsi="Arial" w:cs="Arial"/>
          <w:sz w:val="20"/>
          <w:szCs w:val="20"/>
          <w:lang w:val="es-ES"/>
        </w:rPr>
      </w:pPr>
      <w:r w:rsidRPr="00DB3D68">
        <w:rPr>
          <w:rFonts w:ascii="Arial" w:hAnsi="Arial" w:cs="Arial"/>
          <w:sz w:val="20"/>
          <w:szCs w:val="20"/>
          <w:lang w:val="es-ES_tradnl"/>
        </w:rPr>
        <w:t>Uso del análisis del ADN.</w:t>
      </w:r>
      <w:r w:rsidR="009158A3" w:rsidRPr="00CC1011">
        <w:rPr>
          <w:rFonts w:ascii="Arial" w:hAnsi="Arial" w:cs="Arial"/>
          <w:sz w:val="20"/>
          <w:szCs w:val="20"/>
          <w:lang w:val="es-ES"/>
        </w:rPr>
        <w:t xml:space="preserve"> </w:t>
      </w:r>
      <w:r w:rsidRPr="00DB3D68">
        <w:rPr>
          <w:rFonts w:ascii="Arial" w:hAnsi="Arial" w:cs="Arial"/>
          <w:sz w:val="20"/>
          <w:szCs w:val="20"/>
          <w:lang w:val="es-ES_tradnl"/>
        </w:rPr>
        <w:t xml:space="preserve">En lugar de </w:t>
      </w:r>
      <w:r w:rsidR="00235001" w:rsidRPr="00DB3D68">
        <w:rPr>
          <w:rFonts w:ascii="Arial" w:hAnsi="Arial" w:cs="Arial"/>
          <w:sz w:val="20"/>
          <w:szCs w:val="20"/>
          <w:lang w:val="es-ES_tradnl"/>
        </w:rPr>
        <w:t xml:space="preserve">comprobar la </w:t>
      </w:r>
      <w:r w:rsidRPr="00DB3D68">
        <w:rPr>
          <w:rFonts w:ascii="Arial" w:hAnsi="Arial" w:cs="Arial"/>
          <w:sz w:val="20"/>
          <w:szCs w:val="20"/>
          <w:lang w:val="es-ES_tradnl"/>
        </w:rPr>
        <w:t xml:space="preserve">homogeneidad </w:t>
      </w:r>
      <w:r w:rsidR="00235001" w:rsidRPr="00DB3D68">
        <w:rPr>
          <w:rFonts w:ascii="Arial" w:hAnsi="Arial" w:cs="Arial"/>
          <w:sz w:val="20"/>
          <w:szCs w:val="20"/>
          <w:lang w:val="es-ES_tradnl"/>
        </w:rPr>
        <w:t xml:space="preserve">en el </w:t>
      </w:r>
      <w:r w:rsidRPr="00DB3D68">
        <w:rPr>
          <w:rFonts w:ascii="Arial" w:hAnsi="Arial" w:cs="Arial"/>
          <w:sz w:val="20"/>
          <w:szCs w:val="20"/>
          <w:lang w:val="es-ES_tradnl"/>
        </w:rPr>
        <w:t>carácter</w:t>
      </w:r>
      <w:r w:rsidR="00235001" w:rsidRPr="00DB3D68">
        <w:rPr>
          <w:rFonts w:ascii="Arial" w:hAnsi="Arial" w:cs="Arial"/>
          <w:sz w:val="20"/>
          <w:szCs w:val="20"/>
          <w:lang w:val="es-ES_tradnl"/>
        </w:rPr>
        <w:t xml:space="preserve"> en bloque</w:t>
      </w:r>
      <w:r w:rsidRPr="00DB3D68">
        <w:rPr>
          <w:rFonts w:ascii="Arial" w:hAnsi="Arial" w:cs="Arial"/>
          <w:sz w:val="20"/>
          <w:szCs w:val="20"/>
          <w:lang w:val="es-ES_tradnl"/>
        </w:rPr>
        <w:t xml:space="preserve">, </w:t>
      </w:r>
      <w:r w:rsidR="00235001" w:rsidRPr="00DB3D68">
        <w:rPr>
          <w:rFonts w:ascii="Arial" w:hAnsi="Arial" w:cs="Arial"/>
          <w:sz w:val="20"/>
          <w:szCs w:val="20"/>
          <w:lang w:val="es-ES_tradnl"/>
        </w:rPr>
        <w:t xml:space="preserve">puede realizarse </w:t>
      </w:r>
      <w:r w:rsidR="00F13ECF" w:rsidRPr="00DB3D68">
        <w:rPr>
          <w:rFonts w:ascii="Arial" w:hAnsi="Arial" w:cs="Arial"/>
          <w:sz w:val="20"/>
          <w:szCs w:val="20"/>
          <w:lang w:val="es-ES_tradnl"/>
        </w:rPr>
        <w:t xml:space="preserve">otro </w:t>
      </w:r>
      <w:r w:rsidR="00235001" w:rsidRPr="00DB3D68">
        <w:rPr>
          <w:rFonts w:ascii="Arial" w:hAnsi="Arial" w:cs="Arial"/>
          <w:sz w:val="20"/>
          <w:szCs w:val="20"/>
          <w:lang w:val="es-ES_tradnl"/>
        </w:rPr>
        <w:t>examen</w:t>
      </w:r>
      <w:r w:rsidRPr="00DB3D68">
        <w:rPr>
          <w:rFonts w:ascii="Arial" w:hAnsi="Arial" w:cs="Arial"/>
          <w:sz w:val="20"/>
          <w:szCs w:val="20"/>
          <w:lang w:val="es-ES_tradnl"/>
        </w:rPr>
        <w:t xml:space="preserve"> </w:t>
      </w:r>
      <w:r w:rsidR="00235001" w:rsidRPr="00DB3D68">
        <w:rPr>
          <w:rFonts w:ascii="Arial" w:hAnsi="Arial" w:cs="Arial"/>
          <w:sz w:val="20"/>
          <w:szCs w:val="20"/>
          <w:lang w:val="es-ES_tradnl"/>
        </w:rPr>
        <w:t xml:space="preserve">de la </w:t>
      </w:r>
      <w:r w:rsidRPr="00DB3D68">
        <w:rPr>
          <w:rFonts w:ascii="Arial" w:hAnsi="Arial" w:cs="Arial"/>
          <w:sz w:val="20"/>
          <w:szCs w:val="20"/>
          <w:lang w:val="es-ES_tradnl"/>
        </w:rPr>
        <w:t xml:space="preserve">homogeneidad </w:t>
      </w:r>
      <w:r w:rsidR="00235001" w:rsidRPr="00DB3D68">
        <w:rPr>
          <w:rFonts w:ascii="Arial" w:hAnsi="Arial" w:cs="Arial"/>
          <w:sz w:val="20"/>
          <w:szCs w:val="20"/>
          <w:lang w:val="es-ES_tradnl"/>
        </w:rPr>
        <w:t xml:space="preserve">general </w:t>
      </w:r>
      <w:r w:rsidRPr="00DB3D68">
        <w:rPr>
          <w:rFonts w:ascii="Arial" w:hAnsi="Arial" w:cs="Arial"/>
          <w:sz w:val="20"/>
          <w:szCs w:val="20"/>
          <w:lang w:val="es-ES_tradnl"/>
        </w:rPr>
        <w:t>bas</w:t>
      </w:r>
      <w:r w:rsidR="00235001" w:rsidRPr="00DB3D68">
        <w:rPr>
          <w:rFonts w:ascii="Arial" w:hAnsi="Arial" w:cs="Arial"/>
          <w:sz w:val="20"/>
          <w:szCs w:val="20"/>
          <w:lang w:val="es-ES_tradnl"/>
        </w:rPr>
        <w:t xml:space="preserve">ándose </w:t>
      </w:r>
      <w:r w:rsidRPr="00DB3D68">
        <w:rPr>
          <w:rFonts w:ascii="Arial" w:hAnsi="Arial" w:cs="Arial"/>
          <w:sz w:val="20"/>
          <w:szCs w:val="20"/>
          <w:lang w:val="es-ES_tradnl"/>
        </w:rPr>
        <w:t xml:space="preserve">en </w:t>
      </w:r>
      <w:r w:rsidR="00235001" w:rsidRPr="00DB3D68">
        <w:rPr>
          <w:rFonts w:ascii="Arial" w:hAnsi="Arial" w:cs="Arial"/>
          <w:sz w:val="20"/>
          <w:szCs w:val="20"/>
          <w:lang w:val="es-ES_tradnl"/>
        </w:rPr>
        <w:t>un conjunto de marcadores de ADN</w:t>
      </w:r>
      <w:r w:rsidRPr="00DB3D68">
        <w:rPr>
          <w:rFonts w:ascii="Arial" w:hAnsi="Arial" w:cs="Arial"/>
          <w:sz w:val="20"/>
          <w:szCs w:val="20"/>
          <w:lang w:val="es-ES_tradnl"/>
        </w:rPr>
        <w:t>.</w:t>
      </w:r>
      <w:r w:rsidR="009158A3" w:rsidRPr="00CC1011">
        <w:rPr>
          <w:rFonts w:ascii="Arial" w:hAnsi="Arial" w:cs="Arial"/>
          <w:sz w:val="20"/>
          <w:szCs w:val="20"/>
          <w:lang w:val="es-ES"/>
        </w:rPr>
        <w:t xml:space="preserve"> </w:t>
      </w:r>
      <w:r w:rsidR="00235001" w:rsidRPr="00DB3D68">
        <w:rPr>
          <w:rFonts w:ascii="Arial" w:hAnsi="Arial" w:cs="Arial"/>
          <w:sz w:val="20"/>
          <w:szCs w:val="20"/>
          <w:lang w:val="es-ES_tradnl"/>
        </w:rPr>
        <w:t xml:space="preserve">Esta información </w:t>
      </w:r>
      <w:r w:rsidR="00F13ECF" w:rsidRPr="00DB3D68">
        <w:rPr>
          <w:rFonts w:ascii="Arial" w:hAnsi="Arial" w:cs="Arial"/>
          <w:sz w:val="20"/>
          <w:szCs w:val="20"/>
          <w:lang w:val="es-ES_tradnl"/>
        </w:rPr>
        <w:t xml:space="preserve">permite realizar otro </w:t>
      </w:r>
      <w:r w:rsidR="00235001" w:rsidRPr="00DB3D68">
        <w:rPr>
          <w:rFonts w:ascii="Arial" w:hAnsi="Arial" w:cs="Arial"/>
          <w:sz w:val="20"/>
          <w:szCs w:val="20"/>
          <w:lang w:val="es-ES_tradnl"/>
        </w:rPr>
        <w:t>examen de la homogeneidad.</w:t>
      </w:r>
      <w:r w:rsidR="009158A3" w:rsidRPr="00CC1011">
        <w:rPr>
          <w:rFonts w:ascii="Arial" w:hAnsi="Arial" w:cs="Arial"/>
          <w:sz w:val="20"/>
          <w:szCs w:val="20"/>
          <w:lang w:val="es-ES"/>
        </w:rPr>
        <w:t xml:space="preserve"> </w:t>
      </w:r>
      <w:r w:rsidR="00235001" w:rsidRPr="00DB3D68">
        <w:rPr>
          <w:rFonts w:ascii="Arial" w:hAnsi="Arial" w:cs="Arial"/>
          <w:sz w:val="20"/>
          <w:szCs w:val="20"/>
          <w:lang w:val="es-ES_tradnl"/>
        </w:rPr>
        <w:t>En algunos casos, este método será más barato que la medición, planta por planta, del carácter en cuestión.</w:t>
      </w:r>
    </w:p>
    <w:p w:rsidR="009158A3" w:rsidRPr="00CC1011" w:rsidRDefault="00235001" w:rsidP="009158A3">
      <w:pPr>
        <w:pStyle w:val="ListParagraph"/>
        <w:ind w:firstLine="1170"/>
        <w:rPr>
          <w:rFonts w:ascii="Arial" w:hAnsi="Arial" w:cs="Arial"/>
          <w:sz w:val="20"/>
          <w:szCs w:val="20"/>
          <w:lang w:val="es-ES"/>
        </w:rPr>
      </w:pPr>
      <w:r w:rsidRPr="00DB3D68">
        <w:rPr>
          <w:rFonts w:ascii="Arial" w:hAnsi="Arial" w:cs="Arial"/>
          <w:sz w:val="20"/>
          <w:szCs w:val="20"/>
          <w:lang w:val="es-ES_tradnl"/>
        </w:rPr>
        <w:t>Como en el caso de</w:t>
      </w:r>
      <w:r w:rsidR="00F13ECF" w:rsidRPr="00DB3D68">
        <w:rPr>
          <w:rFonts w:ascii="Arial" w:hAnsi="Arial" w:cs="Arial"/>
          <w:sz w:val="20"/>
          <w:szCs w:val="20"/>
          <w:lang w:val="es-ES_tradnl"/>
        </w:rPr>
        <w:t>l</w:t>
      </w:r>
      <w:r w:rsidRPr="00DB3D68">
        <w:rPr>
          <w:rFonts w:ascii="Arial" w:hAnsi="Arial" w:cs="Arial"/>
          <w:sz w:val="20"/>
          <w:szCs w:val="20"/>
          <w:lang w:val="es-ES_tradnl"/>
        </w:rPr>
        <w:t xml:space="preserve"> análisis de imágenes, </w:t>
      </w:r>
      <w:r w:rsidR="00F13ECF" w:rsidRPr="00DB3D68">
        <w:rPr>
          <w:rFonts w:ascii="Arial" w:hAnsi="Arial" w:cs="Arial"/>
          <w:sz w:val="20"/>
          <w:szCs w:val="20"/>
          <w:lang w:val="es-ES_tradnl"/>
        </w:rPr>
        <w:t xml:space="preserve">todo el procedimiento de </w:t>
      </w:r>
      <w:r w:rsidRPr="00DB3D68">
        <w:rPr>
          <w:rFonts w:ascii="Arial" w:hAnsi="Arial" w:cs="Arial"/>
          <w:sz w:val="20"/>
          <w:szCs w:val="20"/>
          <w:lang w:val="es-ES_tradnl"/>
        </w:rPr>
        <w:t>comprobación de la homogeneidad de la variedad puede sustituirse por un análisis del ADN.</w:t>
      </w:r>
    </w:p>
    <w:p w:rsidR="009158A3" w:rsidRPr="00DB3D68" w:rsidRDefault="00235001" w:rsidP="00235001">
      <w:pPr>
        <w:pStyle w:val="ListParagraph"/>
        <w:numPr>
          <w:ilvl w:val="0"/>
          <w:numId w:val="21"/>
        </w:numPr>
        <w:spacing w:before="0" w:beforeAutospacing="0" w:after="160" w:afterAutospacing="0" w:line="260" w:lineRule="auto"/>
        <w:ind w:left="1170" w:hanging="603"/>
        <w:contextualSpacing/>
        <w:rPr>
          <w:rFonts w:ascii="Arial" w:hAnsi="Arial" w:cs="Arial"/>
          <w:sz w:val="20"/>
          <w:szCs w:val="20"/>
          <w:lang w:val="en-GB"/>
        </w:rPr>
      </w:pPr>
      <w:r w:rsidRPr="00DB3D68">
        <w:rPr>
          <w:rFonts w:ascii="Arial" w:hAnsi="Arial" w:cs="Arial"/>
          <w:sz w:val="20"/>
          <w:szCs w:val="20"/>
          <w:lang w:val="es-ES_tradnl"/>
        </w:rPr>
        <w:t>Cultivo</w:t>
      </w:r>
    </w:p>
    <w:p w:rsidR="009158A3" w:rsidRPr="00CC1011" w:rsidRDefault="00F13ECF" w:rsidP="009158A3">
      <w:pPr>
        <w:pStyle w:val="ListParagraph"/>
        <w:ind w:firstLine="1170"/>
        <w:rPr>
          <w:rFonts w:ascii="Arial" w:hAnsi="Arial" w:cs="Arial"/>
          <w:sz w:val="20"/>
          <w:szCs w:val="20"/>
          <w:lang w:val="es-ES"/>
        </w:rPr>
      </w:pPr>
      <w:r w:rsidRPr="00DB3D68">
        <w:rPr>
          <w:rFonts w:ascii="Arial" w:hAnsi="Arial" w:cs="Arial"/>
          <w:sz w:val="20"/>
          <w:szCs w:val="20"/>
          <w:lang w:val="es-ES_tradnl"/>
        </w:rPr>
        <w:t>Pue</w:t>
      </w:r>
      <w:r w:rsidR="00235001" w:rsidRPr="00DB3D68">
        <w:rPr>
          <w:rFonts w:ascii="Arial" w:hAnsi="Arial" w:cs="Arial"/>
          <w:sz w:val="20"/>
          <w:szCs w:val="20"/>
          <w:lang w:val="es-ES_tradnl"/>
        </w:rPr>
        <w:t>de cultivar</w:t>
      </w:r>
      <w:r w:rsidRPr="00DB3D68">
        <w:rPr>
          <w:rFonts w:ascii="Arial" w:hAnsi="Arial" w:cs="Arial"/>
          <w:sz w:val="20"/>
          <w:szCs w:val="20"/>
          <w:lang w:val="es-ES_tradnl"/>
        </w:rPr>
        <w:t>se</w:t>
      </w:r>
      <w:r w:rsidR="00235001" w:rsidRPr="00DB3D68">
        <w:rPr>
          <w:rFonts w:ascii="Arial" w:hAnsi="Arial" w:cs="Arial"/>
          <w:sz w:val="20"/>
          <w:szCs w:val="20"/>
          <w:lang w:val="es-ES_tradnl"/>
        </w:rPr>
        <w:t xml:space="preserve"> la variedad </w:t>
      </w:r>
      <w:r w:rsidRPr="00DB3D68">
        <w:rPr>
          <w:rFonts w:ascii="Arial" w:hAnsi="Arial" w:cs="Arial"/>
          <w:sz w:val="20"/>
          <w:szCs w:val="20"/>
          <w:lang w:val="es-ES_tradnl"/>
        </w:rPr>
        <w:t xml:space="preserve">de otra forma </w:t>
      </w:r>
      <w:r w:rsidR="00235001" w:rsidRPr="00DB3D68">
        <w:rPr>
          <w:rFonts w:ascii="Arial" w:hAnsi="Arial" w:cs="Arial"/>
          <w:sz w:val="20"/>
          <w:szCs w:val="20"/>
          <w:lang w:val="es-ES_tradnl"/>
        </w:rPr>
        <w:t xml:space="preserve">para comprobar </w:t>
      </w:r>
      <w:r w:rsidRPr="00DB3D68">
        <w:rPr>
          <w:rFonts w:ascii="Arial" w:hAnsi="Arial" w:cs="Arial"/>
          <w:sz w:val="20"/>
          <w:szCs w:val="20"/>
          <w:lang w:val="es-ES_tradnl"/>
        </w:rPr>
        <w:t xml:space="preserve">su </w:t>
      </w:r>
      <w:r w:rsidR="00235001" w:rsidRPr="00DB3D68">
        <w:rPr>
          <w:rFonts w:ascii="Arial" w:hAnsi="Arial" w:cs="Arial"/>
          <w:sz w:val="20"/>
          <w:szCs w:val="20"/>
          <w:lang w:val="es-ES_tradnl"/>
        </w:rPr>
        <w:t>homogeneidad.</w:t>
      </w:r>
      <w:r w:rsidR="009158A3" w:rsidRPr="00CC1011">
        <w:rPr>
          <w:rFonts w:ascii="Arial" w:hAnsi="Arial" w:cs="Arial"/>
          <w:sz w:val="20"/>
          <w:szCs w:val="20"/>
          <w:lang w:val="es-ES"/>
        </w:rPr>
        <w:t xml:space="preserve"> </w:t>
      </w:r>
      <w:r w:rsidR="00235001" w:rsidRPr="00DB3D68">
        <w:rPr>
          <w:rFonts w:ascii="Arial" w:hAnsi="Arial" w:cs="Arial"/>
          <w:sz w:val="20"/>
          <w:szCs w:val="20"/>
          <w:lang w:val="es-ES_tradnl"/>
        </w:rPr>
        <w:t xml:space="preserve">Si la configuración normal del ensayo es en una fila, </w:t>
      </w:r>
      <w:r w:rsidR="00E47167">
        <w:rPr>
          <w:rFonts w:ascii="Arial" w:hAnsi="Arial" w:cs="Arial"/>
          <w:sz w:val="20"/>
          <w:szCs w:val="20"/>
          <w:lang w:val="es-ES_tradnl"/>
        </w:rPr>
        <w:t xml:space="preserve">se puede añadir otra </w:t>
      </w:r>
      <w:r w:rsidR="00235001" w:rsidRPr="00DB3D68">
        <w:rPr>
          <w:rFonts w:ascii="Arial" w:hAnsi="Arial" w:cs="Arial"/>
          <w:sz w:val="20"/>
          <w:szCs w:val="20"/>
          <w:lang w:val="es-ES_tradnl"/>
        </w:rPr>
        <w:t xml:space="preserve">configuración </w:t>
      </w:r>
      <w:r w:rsidR="00E47167">
        <w:rPr>
          <w:rFonts w:ascii="Arial" w:hAnsi="Arial" w:cs="Arial"/>
          <w:sz w:val="20"/>
          <w:szCs w:val="20"/>
          <w:lang w:val="es-ES_tradnl"/>
        </w:rPr>
        <w:t>del ensayo con plantas aisladas</w:t>
      </w:r>
      <w:r w:rsidRPr="00DB3D68">
        <w:rPr>
          <w:rFonts w:ascii="Arial" w:hAnsi="Arial" w:cs="Arial"/>
          <w:sz w:val="20"/>
          <w:szCs w:val="20"/>
          <w:lang w:val="es-ES_tradnl"/>
        </w:rPr>
        <w:t xml:space="preserve"> </w:t>
      </w:r>
      <w:r w:rsidR="00235001" w:rsidRPr="00DB3D68">
        <w:rPr>
          <w:rFonts w:ascii="Arial" w:hAnsi="Arial" w:cs="Arial"/>
          <w:sz w:val="20"/>
          <w:szCs w:val="20"/>
          <w:lang w:val="es-ES_tradnl"/>
        </w:rPr>
        <w:t>para comprobar la homogeneidad de la variedad en su conjunto.</w:t>
      </w:r>
    </w:p>
    <w:p w:rsidR="009158A3" w:rsidRPr="00DB3D68" w:rsidRDefault="00235001" w:rsidP="00235001">
      <w:pPr>
        <w:pStyle w:val="ListParagraph"/>
        <w:numPr>
          <w:ilvl w:val="0"/>
          <w:numId w:val="21"/>
        </w:numPr>
        <w:spacing w:before="0" w:beforeAutospacing="0" w:after="160" w:afterAutospacing="0" w:line="260" w:lineRule="auto"/>
        <w:ind w:left="1170" w:hanging="603"/>
        <w:contextualSpacing/>
        <w:rPr>
          <w:rFonts w:ascii="Arial" w:hAnsi="Arial" w:cs="Arial"/>
          <w:sz w:val="20"/>
          <w:szCs w:val="20"/>
          <w:lang w:val="en-GB"/>
        </w:rPr>
      </w:pPr>
      <w:r w:rsidRPr="00DB3D68">
        <w:rPr>
          <w:rFonts w:ascii="Arial" w:hAnsi="Arial" w:cs="Arial"/>
          <w:sz w:val="20"/>
          <w:szCs w:val="20"/>
          <w:lang w:val="es-ES_tradnl"/>
        </w:rPr>
        <w:t>Número de plantas</w:t>
      </w:r>
    </w:p>
    <w:p w:rsidR="009158A3" w:rsidRPr="00CC1011" w:rsidRDefault="00235001" w:rsidP="009158A3">
      <w:pPr>
        <w:pStyle w:val="ListParagraph"/>
        <w:ind w:firstLine="1170"/>
        <w:rPr>
          <w:rFonts w:ascii="Arial" w:hAnsi="Arial" w:cs="Arial"/>
          <w:sz w:val="20"/>
          <w:szCs w:val="20"/>
          <w:lang w:val="es-ES"/>
        </w:rPr>
      </w:pPr>
      <w:r w:rsidRPr="00DB3D68">
        <w:rPr>
          <w:rFonts w:ascii="Arial" w:hAnsi="Arial" w:cs="Arial"/>
          <w:sz w:val="20"/>
          <w:szCs w:val="20"/>
          <w:lang w:val="es-ES_tradnl"/>
        </w:rPr>
        <w:t xml:space="preserve">Examine, para </w:t>
      </w:r>
      <w:r w:rsidR="0039557D" w:rsidRPr="00DB3D68">
        <w:rPr>
          <w:rFonts w:ascii="Arial" w:hAnsi="Arial" w:cs="Arial"/>
          <w:sz w:val="20"/>
          <w:szCs w:val="20"/>
          <w:lang w:val="es-ES_tradnl"/>
        </w:rPr>
        <w:t xml:space="preserve">un </w:t>
      </w:r>
      <w:r w:rsidRPr="00DB3D68">
        <w:rPr>
          <w:rFonts w:ascii="Arial" w:hAnsi="Arial" w:cs="Arial"/>
          <w:sz w:val="20"/>
          <w:szCs w:val="20"/>
          <w:lang w:val="es-ES_tradnl"/>
        </w:rPr>
        <w:t>carácter</w:t>
      </w:r>
      <w:r w:rsidR="0039557D" w:rsidRPr="00DB3D68">
        <w:rPr>
          <w:rFonts w:ascii="Arial" w:hAnsi="Arial" w:cs="Arial"/>
          <w:sz w:val="20"/>
          <w:szCs w:val="20"/>
          <w:lang w:val="es-ES_tradnl"/>
        </w:rPr>
        <w:t xml:space="preserve"> dado</w:t>
      </w:r>
      <w:r w:rsidRPr="00DB3D68">
        <w:rPr>
          <w:rFonts w:ascii="Arial" w:hAnsi="Arial" w:cs="Arial"/>
          <w:sz w:val="20"/>
          <w:szCs w:val="20"/>
          <w:lang w:val="es-ES_tradnl"/>
        </w:rPr>
        <w:t>, un número de plantas diferente que el estipulado en las directrices</w:t>
      </w:r>
      <w:r w:rsidR="0099347F">
        <w:rPr>
          <w:rFonts w:ascii="Arial" w:hAnsi="Arial" w:cs="Arial"/>
          <w:sz w:val="20"/>
          <w:szCs w:val="20"/>
          <w:lang w:val="es-ES_tradnl"/>
        </w:rPr>
        <w:t>,</w:t>
      </w:r>
      <w:r w:rsidRPr="00DB3D68">
        <w:rPr>
          <w:rFonts w:ascii="Arial" w:hAnsi="Arial" w:cs="Arial"/>
          <w:sz w:val="20"/>
          <w:szCs w:val="20"/>
          <w:lang w:val="es-ES_tradnl"/>
        </w:rPr>
        <w:t xml:space="preserve"> que sea congruente con la naturaleza del carácter.</w:t>
      </w:r>
      <w:r w:rsidR="009158A3" w:rsidRPr="00CC1011">
        <w:rPr>
          <w:rFonts w:ascii="Arial" w:hAnsi="Arial" w:cs="Arial"/>
          <w:sz w:val="20"/>
          <w:szCs w:val="20"/>
          <w:lang w:val="es-ES"/>
        </w:rPr>
        <w:t xml:space="preserve"> </w:t>
      </w:r>
      <w:r w:rsidRPr="00DB3D68">
        <w:rPr>
          <w:rFonts w:ascii="Arial" w:hAnsi="Arial" w:cs="Arial"/>
          <w:sz w:val="20"/>
          <w:szCs w:val="20"/>
          <w:lang w:val="es-ES_tradnl"/>
        </w:rPr>
        <w:t>Por ejemplo</w:t>
      </w:r>
      <w:r w:rsidR="0039557D" w:rsidRPr="00DB3D68">
        <w:rPr>
          <w:rFonts w:ascii="Arial" w:hAnsi="Arial" w:cs="Arial"/>
          <w:sz w:val="20"/>
          <w:szCs w:val="20"/>
          <w:lang w:val="es-ES_tradnl"/>
        </w:rPr>
        <w:t>,</w:t>
      </w:r>
      <w:r w:rsidR="009158A3" w:rsidRPr="00CC1011">
        <w:rPr>
          <w:rFonts w:ascii="Arial" w:hAnsi="Arial" w:cs="Arial"/>
          <w:sz w:val="20"/>
          <w:szCs w:val="20"/>
          <w:lang w:val="es-ES"/>
        </w:rPr>
        <w:t xml:space="preserve"> </w:t>
      </w:r>
      <w:r w:rsidR="0039557D" w:rsidRPr="00DB3D68">
        <w:rPr>
          <w:rFonts w:ascii="Arial" w:hAnsi="Arial" w:cs="Arial"/>
          <w:sz w:val="20"/>
          <w:szCs w:val="20"/>
          <w:lang w:val="es-ES_tradnl"/>
        </w:rPr>
        <w:t>si e</w:t>
      </w:r>
      <w:r w:rsidRPr="00DB3D68">
        <w:rPr>
          <w:rFonts w:ascii="Arial" w:hAnsi="Arial" w:cs="Arial"/>
          <w:sz w:val="20"/>
          <w:szCs w:val="20"/>
          <w:lang w:val="es-ES_tradnl"/>
        </w:rPr>
        <w:t xml:space="preserve">n unas directrices dadas se menciona que deben </w:t>
      </w:r>
      <w:r w:rsidR="0039557D" w:rsidRPr="00DB3D68">
        <w:rPr>
          <w:rFonts w:ascii="Arial" w:hAnsi="Arial" w:cs="Arial"/>
          <w:sz w:val="20"/>
          <w:szCs w:val="20"/>
          <w:lang w:val="es-ES_tradnl"/>
        </w:rPr>
        <w:t>utilizar</w:t>
      </w:r>
      <w:r w:rsidRPr="00DB3D68">
        <w:rPr>
          <w:rFonts w:ascii="Arial" w:hAnsi="Arial" w:cs="Arial"/>
          <w:sz w:val="20"/>
          <w:szCs w:val="20"/>
          <w:lang w:val="es-ES_tradnl"/>
        </w:rPr>
        <w:t xml:space="preserve">se 60 plantas para </w:t>
      </w:r>
      <w:r w:rsidR="0039557D" w:rsidRPr="00DB3D68">
        <w:rPr>
          <w:rFonts w:ascii="Arial" w:hAnsi="Arial" w:cs="Arial"/>
          <w:sz w:val="20"/>
          <w:szCs w:val="20"/>
          <w:lang w:val="es-ES_tradnl"/>
        </w:rPr>
        <w:t xml:space="preserve">examinar </w:t>
      </w:r>
      <w:r w:rsidRPr="00DB3D68">
        <w:rPr>
          <w:rFonts w:ascii="Arial" w:hAnsi="Arial" w:cs="Arial"/>
          <w:sz w:val="20"/>
          <w:szCs w:val="20"/>
          <w:lang w:val="es-ES_tradnl"/>
        </w:rPr>
        <w:t>la homogeneidad</w:t>
      </w:r>
      <w:r w:rsidR="009158A3" w:rsidRPr="00CC1011">
        <w:rPr>
          <w:rFonts w:ascii="Arial" w:hAnsi="Arial" w:cs="Arial"/>
          <w:sz w:val="20"/>
          <w:szCs w:val="20"/>
          <w:lang w:val="es-ES"/>
        </w:rPr>
        <w:t xml:space="preserve"> </w:t>
      </w:r>
      <w:r w:rsidR="0039557D" w:rsidRPr="00DB3D68">
        <w:rPr>
          <w:rFonts w:ascii="Arial" w:hAnsi="Arial" w:cs="Arial"/>
          <w:sz w:val="20"/>
          <w:szCs w:val="20"/>
          <w:lang w:val="es-ES_tradnl"/>
        </w:rPr>
        <w:t xml:space="preserve">y </w:t>
      </w:r>
      <w:r w:rsidRPr="00DB3D68">
        <w:rPr>
          <w:rFonts w:ascii="Arial" w:hAnsi="Arial" w:cs="Arial"/>
          <w:sz w:val="20"/>
          <w:szCs w:val="20"/>
          <w:lang w:val="es-ES_tradnl"/>
        </w:rPr>
        <w:t xml:space="preserve">el carácter en cuestión no permite la observación de 60 plantas, podrá proponer </w:t>
      </w:r>
      <w:r w:rsidR="0039557D" w:rsidRPr="00DB3D68">
        <w:rPr>
          <w:rFonts w:ascii="Arial" w:hAnsi="Arial" w:cs="Arial"/>
          <w:sz w:val="20"/>
          <w:szCs w:val="20"/>
          <w:lang w:val="es-ES_tradnl"/>
        </w:rPr>
        <w:t>el examen de un número menor de plantas</w:t>
      </w:r>
      <w:r w:rsidRPr="00DB3D68">
        <w:rPr>
          <w:rFonts w:ascii="Arial" w:hAnsi="Arial" w:cs="Arial"/>
          <w:sz w:val="20"/>
          <w:szCs w:val="20"/>
          <w:lang w:val="es-ES_tradnl"/>
        </w:rPr>
        <w:t>, por ejemplo 5 plantas</w:t>
      </w:r>
      <w:r w:rsidR="0039557D" w:rsidRPr="00DB3D68">
        <w:rPr>
          <w:rFonts w:ascii="Arial" w:hAnsi="Arial" w:cs="Arial"/>
          <w:sz w:val="20"/>
          <w:szCs w:val="20"/>
          <w:lang w:val="es-ES_tradnl"/>
        </w:rPr>
        <w:t>, para ese carácter</w:t>
      </w:r>
      <w:r w:rsidRPr="00DB3D68">
        <w:rPr>
          <w:rFonts w:ascii="Arial" w:hAnsi="Arial" w:cs="Arial"/>
          <w:sz w:val="20"/>
          <w:szCs w:val="20"/>
          <w:lang w:val="es-ES_tradnl"/>
        </w:rPr>
        <w:t>.</w:t>
      </w:r>
    </w:p>
    <w:p w:rsidR="009158A3" w:rsidRPr="00DB3D68" w:rsidRDefault="009158A3" w:rsidP="009158A3">
      <w:pPr>
        <w:spacing w:before="480"/>
        <w:ind w:left="567" w:hanging="567"/>
        <w:jc w:val="right"/>
        <w:rPr>
          <w:rFonts w:cs="Arial"/>
          <w:lang w:val="es-ES_tradnl"/>
        </w:rPr>
      </w:pPr>
      <w:r w:rsidRPr="00DB3D68">
        <w:rPr>
          <w:rFonts w:cs="Arial"/>
          <w:lang w:val="es-ES_tradnl"/>
        </w:rPr>
        <w:t>[</w:t>
      </w:r>
      <w:r w:rsidR="000464EC" w:rsidRPr="00DB3D68">
        <w:rPr>
          <w:rFonts w:cs="Arial"/>
          <w:lang w:val="es-ES_tradnl"/>
        </w:rPr>
        <w:t>Sigue el Anexo II</w:t>
      </w:r>
      <w:r w:rsidRPr="00DB3D68">
        <w:rPr>
          <w:rFonts w:cs="Arial"/>
          <w:lang w:val="es-ES_tradnl"/>
        </w:rPr>
        <w:t>]</w:t>
      </w:r>
    </w:p>
    <w:p w:rsidR="009158A3" w:rsidRPr="00CC1011" w:rsidRDefault="009158A3" w:rsidP="009158A3">
      <w:pPr>
        <w:tabs>
          <w:tab w:val="left" w:pos="5276"/>
        </w:tabs>
        <w:rPr>
          <w:rFonts w:cs="Arial"/>
          <w:lang w:val="es-ES" w:eastAsia="ja-JP"/>
        </w:rPr>
      </w:pPr>
    </w:p>
    <w:p w:rsidR="009158A3" w:rsidRPr="00CC1011" w:rsidRDefault="009158A3" w:rsidP="009158A3">
      <w:pPr>
        <w:tabs>
          <w:tab w:val="left" w:pos="5276"/>
        </w:tabs>
        <w:rPr>
          <w:rFonts w:cs="Arial"/>
          <w:lang w:val="es-ES" w:eastAsia="ja-JP"/>
        </w:rPr>
      </w:pPr>
    </w:p>
    <w:p w:rsidR="009158A3" w:rsidRPr="00CC1011" w:rsidRDefault="009158A3" w:rsidP="009158A3">
      <w:pPr>
        <w:jc w:val="left"/>
        <w:rPr>
          <w:rFonts w:cs="Arial"/>
          <w:bCs/>
          <w:lang w:val="es-ES" w:eastAsia="ja-JP"/>
        </w:rPr>
        <w:sectPr w:rsidR="009158A3" w:rsidRPr="00CC1011" w:rsidSect="00E61F1D">
          <w:headerReference w:type="default" r:id="rId11"/>
          <w:headerReference w:type="first" r:id="rId12"/>
          <w:endnotePr>
            <w:numFmt w:val="chicago"/>
          </w:endnotePr>
          <w:pgSz w:w="11907" w:h="16840" w:code="9"/>
          <w:pgMar w:top="510" w:right="1134" w:bottom="1134" w:left="1134" w:header="510" w:footer="680" w:gutter="0"/>
          <w:pgNumType w:start="1"/>
          <w:cols w:space="720"/>
          <w:titlePg/>
        </w:sectPr>
      </w:pPr>
    </w:p>
    <w:p w:rsidR="009158A3" w:rsidRPr="00CC1011" w:rsidRDefault="009158A3" w:rsidP="009158A3">
      <w:pPr>
        <w:spacing w:line="200" w:lineRule="exact"/>
        <w:jc w:val="center"/>
        <w:rPr>
          <w:rFonts w:cs="Arial"/>
          <w:lang w:val="es-ES"/>
        </w:rPr>
      </w:pPr>
    </w:p>
    <w:p w:rsidR="009158A3" w:rsidRPr="00CC1011" w:rsidRDefault="009158A3" w:rsidP="009158A3">
      <w:pPr>
        <w:spacing w:line="200" w:lineRule="exact"/>
        <w:jc w:val="center"/>
        <w:rPr>
          <w:rFonts w:cs="Arial"/>
          <w:lang w:val="es-ES"/>
        </w:rPr>
      </w:pPr>
    </w:p>
    <w:p w:rsidR="009158A3" w:rsidRPr="00CC1011" w:rsidRDefault="00DF0FCE" w:rsidP="009158A3">
      <w:pPr>
        <w:spacing w:line="200" w:lineRule="exact"/>
        <w:jc w:val="center"/>
        <w:rPr>
          <w:rFonts w:cs="Arial"/>
          <w:lang w:val="es-ES"/>
        </w:rPr>
      </w:pPr>
      <w:r w:rsidRPr="00DB3D68">
        <w:rPr>
          <w:rFonts w:cs="Arial"/>
          <w:lang w:val="es-ES_tradnl"/>
        </w:rPr>
        <w:t>EJEMPLO DE UN CARÁCTER EN BLOQUE EN LOS PAÍSES BAJOS:</w:t>
      </w:r>
      <w:r w:rsidR="009158A3" w:rsidRPr="00CC1011">
        <w:rPr>
          <w:rFonts w:cs="Arial"/>
          <w:lang w:val="es-ES"/>
        </w:rPr>
        <w:t xml:space="preserve"> </w:t>
      </w:r>
      <w:r w:rsidRPr="00DB3D68">
        <w:rPr>
          <w:rFonts w:cs="Arial"/>
          <w:lang w:val="es-ES_tradnl"/>
        </w:rPr>
        <w:t>CONTENIDO DE GLUCORRAFANINA</w:t>
      </w:r>
    </w:p>
    <w:p w:rsidR="009158A3" w:rsidRPr="00CC1011" w:rsidRDefault="009158A3" w:rsidP="009158A3">
      <w:pPr>
        <w:spacing w:line="200" w:lineRule="exact"/>
        <w:rPr>
          <w:rFonts w:cs="Arial"/>
          <w:lang w:val="es-ES"/>
        </w:rPr>
      </w:pPr>
    </w:p>
    <w:p w:rsidR="009158A3" w:rsidRPr="00CC1011" w:rsidRDefault="009158A3" w:rsidP="009158A3">
      <w:pPr>
        <w:spacing w:line="200" w:lineRule="exact"/>
        <w:rPr>
          <w:rFonts w:cs="Arial"/>
          <w:lang w:val="es-ES" w:eastAsia="ja-JP"/>
        </w:rPr>
      </w:pPr>
    </w:p>
    <w:p w:rsidR="009158A3" w:rsidRPr="00CC1011" w:rsidRDefault="00DF0FCE" w:rsidP="00DF0FCE">
      <w:pPr>
        <w:pStyle w:val="ListParagraph"/>
        <w:widowControl w:val="0"/>
        <w:numPr>
          <w:ilvl w:val="0"/>
          <w:numId w:val="18"/>
        </w:numPr>
        <w:spacing w:before="0" w:beforeAutospacing="0" w:after="0" w:afterAutospacing="0" w:line="200" w:lineRule="exact"/>
        <w:contextualSpacing/>
        <w:rPr>
          <w:rFonts w:ascii="Arial" w:hAnsi="Arial" w:cs="Arial"/>
          <w:sz w:val="20"/>
          <w:szCs w:val="20"/>
          <w:lang w:val="es-ES"/>
        </w:rPr>
      </w:pPr>
      <w:r w:rsidRPr="00DB3D68">
        <w:rPr>
          <w:rFonts w:ascii="Arial" w:hAnsi="Arial" w:cs="Arial"/>
          <w:sz w:val="20"/>
          <w:szCs w:val="20"/>
          <w:lang w:val="es-ES_tradnl"/>
        </w:rPr>
        <w:t>Consideración acerca de la idoneidad del carácter para el examen DHE</w:t>
      </w:r>
    </w:p>
    <w:p w:rsidR="009158A3" w:rsidRPr="00DB3D68" w:rsidRDefault="00DF0FCE" w:rsidP="00DF0FCE">
      <w:pPr>
        <w:pStyle w:val="ListParagraph"/>
        <w:widowControl w:val="0"/>
        <w:numPr>
          <w:ilvl w:val="0"/>
          <w:numId w:val="18"/>
        </w:numPr>
        <w:spacing w:before="0" w:beforeAutospacing="0" w:after="0" w:afterAutospacing="0" w:line="200" w:lineRule="exact"/>
        <w:contextualSpacing/>
        <w:rPr>
          <w:rFonts w:ascii="Arial" w:hAnsi="Arial" w:cs="Arial"/>
          <w:sz w:val="20"/>
          <w:szCs w:val="20"/>
          <w:lang w:val="en-GB"/>
        </w:rPr>
      </w:pPr>
      <w:r w:rsidRPr="00DB3D68">
        <w:rPr>
          <w:rFonts w:ascii="Arial" w:hAnsi="Arial" w:cs="Arial"/>
          <w:sz w:val="20"/>
          <w:szCs w:val="20"/>
          <w:lang w:val="es-ES_tradnl"/>
        </w:rPr>
        <w:t>Descripción del carácter</w:t>
      </w:r>
    </w:p>
    <w:p w:rsidR="009158A3" w:rsidRPr="00DB3D68" w:rsidRDefault="00DF0FCE" w:rsidP="00DF0FCE">
      <w:pPr>
        <w:pStyle w:val="ListParagraph"/>
        <w:widowControl w:val="0"/>
        <w:numPr>
          <w:ilvl w:val="0"/>
          <w:numId w:val="18"/>
        </w:numPr>
        <w:spacing w:before="0" w:beforeAutospacing="0" w:after="0" w:afterAutospacing="0" w:line="200" w:lineRule="exact"/>
        <w:contextualSpacing/>
        <w:rPr>
          <w:rFonts w:ascii="Arial" w:hAnsi="Arial" w:cs="Arial"/>
          <w:sz w:val="20"/>
          <w:szCs w:val="20"/>
        </w:rPr>
      </w:pPr>
      <w:r w:rsidRPr="00DB3D68">
        <w:rPr>
          <w:rFonts w:ascii="Arial" w:hAnsi="Arial" w:cs="Arial"/>
          <w:sz w:val="20"/>
          <w:szCs w:val="20"/>
          <w:lang w:val="es-ES_tradnl"/>
        </w:rPr>
        <w:t>Método de detección</w:t>
      </w:r>
    </w:p>
    <w:p w:rsidR="009158A3" w:rsidRPr="00DB3D68" w:rsidRDefault="009158A3" w:rsidP="009158A3">
      <w:pPr>
        <w:spacing w:line="200" w:lineRule="exact"/>
        <w:rPr>
          <w:rFonts w:cs="Arial"/>
          <w:lang w:eastAsia="ja-JP"/>
        </w:rPr>
      </w:pPr>
    </w:p>
    <w:p w:rsidR="009158A3" w:rsidRPr="00DB3D68" w:rsidRDefault="009158A3" w:rsidP="009158A3">
      <w:pPr>
        <w:spacing w:line="200" w:lineRule="exact"/>
        <w:rPr>
          <w:rFonts w:cs="Arial"/>
          <w:lang w:eastAsia="ja-JP"/>
        </w:rPr>
      </w:pPr>
    </w:p>
    <w:p w:rsidR="009158A3" w:rsidRPr="00CC1011" w:rsidRDefault="00DF0FCE" w:rsidP="00DF0FCE">
      <w:pPr>
        <w:pStyle w:val="ListParagraph"/>
        <w:widowControl w:val="0"/>
        <w:numPr>
          <w:ilvl w:val="0"/>
          <w:numId w:val="19"/>
        </w:numPr>
        <w:spacing w:before="0" w:beforeAutospacing="0" w:after="0" w:afterAutospacing="0" w:line="200" w:lineRule="exact"/>
        <w:contextualSpacing/>
        <w:rPr>
          <w:rFonts w:ascii="Arial" w:hAnsi="Arial" w:cs="Arial"/>
          <w:sz w:val="20"/>
          <w:szCs w:val="20"/>
          <w:lang w:val="es-ES"/>
        </w:rPr>
      </w:pPr>
      <w:r w:rsidRPr="00DB3D68">
        <w:rPr>
          <w:rFonts w:ascii="Arial" w:hAnsi="Arial" w:cs="Arial"/>
          <w:sz w:val="20"/>
          <w:szCs w:val="20"/>
          <w:lang w:val="es-ES_tradnl"/>
        </w:rPr>
        <w:t>Consideración acerca de la idoneidad del carácter para el examen DHE</w:t>
      </w:r>
    </w:p>
    <w:p w:rsidR="009158A3" w:rsidRPr="00CC1011" w:rsidRDefault="009158A3" w:rsidP="009158A3">
      <w:pPr>
        <w:spacing w:line="200" w:lineRule="exact"/>
        <w:rPr>
          <w:rFonts w:cs="Arial"/>
          <w:b/>
          <w:bCs/>
          <w:lang w:val="es-ES"/>
        </w:rPr>
      </w:pPr>
    </w:p>
    <w:p w:rsidR="009158A3" w:rsidRPr="00CC1011" w:rsidRDefault="00DF0FCE" w:rsidP="009158A3">
      <w:pPr>
        <w:spacing w:line="200" w:lineRule="exact"/>
        <w:rPr>
          <w:rFonts w:cs="Arial"/>
          <w:lang w:val="es-ES"/>
        </w:rPr>
      </w:pPr>
      <w:r w:rsidRPr="00DB3D68">
        <w:rPr>
          <w:rFonts w:cs="Arial"/>
          <w:bCs/>
          <w:lang w:val="es-ES_tradnl"/>
        </w:rPr>
        <w:t>La selección de los caracteres se menciona en la orientación técnica de la UPOV:</w:t>
      </w:r>
      <w:r w:rsidR="009158A3" w:rsidRPr="00CC1011">
        <w:rPr>
          <w:rFonts w:cs="Arial"/>
          <w:lang w:val="es-ES"/>
        </w:rPr>
        <w:t xml:space="preserve"> </w:t>
      </w:r>
      <w:r w:rsidRPr="00DB3D68">
        <w:rPr>
          <w:rFonts w:cs="Arial"/>
          <w:lang w:val="es-ES_tradnl"/>
        </w:rPr>
        <w:t>TG/1/3, página 9.</w:t>
      </w:r>
      <w:r w:rsidR="009158A3" w:rsidRPr="00CC1011">
        <w:rPr>
          <w:rFonts w:cs="Arial"/>
          <w:lang w:val="es-ES"/>
        </w:rPr>
        <w:t xml:space="preserve"> </w:t>
      </w:r>
    </w:p>
    <w:p w:rsidR="009158A3" w:rsidRPr="00CC1011" w:rsidRDefault="009158A3" w:rsidP="009158A3">
      <w:pPr>
        <w:spacing w:line="200" w:lineRule="exact"/>
        <w:rPr>
          <w:rFonts w:cs="Arial"/>
          <w:lang w:val="es-ES"/>
        </w:rPr>
      </w:pPr>
    </w:p>
    <w:p w:rsidR="009158A3" w:rsidRPr="00CC1011" w:rsidRDefault="00DF0FCE" w:rsidP="009158A3">
      <w:pPr>
        <w:spacing w:line="200" w:lineRule="exact"/>
        <w:rPr>
          <w:rFonts w:cs="Arial"/>
          <w:lang w:val="es-ES"/>
        </w:rPr>
      </w:pPr>
      <w:r w:rsidRPr="00DB3D68">
        <w:rPr>
          <w:rFonts w:cs="Arial"/>
          <w:lang w:val="es-ES_tradnl"/>
        </w:rPr>
        <w:t>En esta sección analizamos si el carácter "contenido de glucorrafanina" en el brécol satisface los requisitos de carácter en el sentido de la UPOV.</w:t>
      </w:r>
    </w:p>
    <w:p w:rsidR="009158A3" w:rsidRPr="00CC1011" w:rsidRDefault="009158A3" w:rsidP="009158A3">
      <w:pPr>
        <w:spacing w:line="200" w:lineRule="exact"/>
        <w:rPr>
          <w:rFonts w:cs="Arial"/>
          <w:lang w:val="es-ES"/>
        </w:rPr>
      </w:pPr>
    </w:p>
    <w:p w:rsidR="009158A3" w:rsidRPr="00CC1011" w:rsidRDefault="009158A3" w:rsidP="009158A3">
      <w:pPr>
        <w:ind w:left="119" w:right="5233"/>
        <w:rPr>
          <w:rFonts w:cs="Arial"/>
          <w:i/>
          <w:lang w:val="es-ES"/>
        </w:rPr>
      </w:pPr>
      <w:r w:rsidRPr="00CC1011">
        <w:rPr>
          <w:rFonts w:cs="Arial"/>
          <w:i/>
          <w:lang w:val="es-ES"/>
        </w:rPr>
        <w:t xml:space="preserve">4.2            </w:t>
      </w:r>
      <w:r w:rsidRPr="00CC1011">
        <w:rPr>
          <w:rFonts w:cs="Arial"/>
          <w:i/>
          <w:spacing w:val="36"/>
          <w:lang w:val="es-ES"/>
        </w:rPr>
        <w:t xml:space="preserve"> </w:t>
      </w:r>
      <w:r w:rsidR="00DF0FCE" w:rsidRPr="00DB3D68">
        <w:rPr>
          <w:rFonts w:cs="Arial"/>
          <w:bCs/>
          <w:i/>
          <w:lang w:val="es-ES_tradnl"/>
        </w:rPr>
        <w:t xml:space="preserve">Selección de los caracteres </w:t>
      </w:r>
    </w:p>
    <w:p w:rsidR="009158A3" w:rsidRPr="00CC1011" w:rsidRDefault="009158A3" w:rsidP="009158A3">
      <w:pPr>
        <w:spacing w:before="7" w:line="220" w:lineRule="exact"/>
        <w:rPr>
          <w:rFonts w:cs="Arial"/>
          <w:i/>
          <w:lang w:val="es-ES"/>
        </w:rPr>
      </w:pPr>
    </w:p>
    <w:p w:rsidR="009158A3" w:rsidRPr="00CC1011" w:rsidRDefault="009158A3" w:rsidP="009158A3">
      <w:pPr>
        <w:spacing w:line="238" w:lineRule="exact"/>
        <w:ind w:left="119" w:right="60"/>
        <w:rPr>
          <w:rFonts w:cs="Arial"/>
          <w:i/>
          <w:lang w:val="es-ES"/>
        </w:rPr>
      </w:pPr>
      <w:r w:rsidRPr="00CC1011">
        <w:rPr>
          <w:rFonts w:cs="Arial"/>
          <w:i/>
          <w:lang w:val="es-ES"/>
        </w:rPr>
        <w:t xml:space="preserve">4.2.1        </w:t>
      </w:r>
      <w:r w:rsidRPr="00CC1011">
        <w:rPr>
          <w:rFonts w:cs="Arial"/>
          <w:i/>
          <w:spacing w:val="37"/>
          <w:lang w:val="es-ES"/>
        </w:rPr>
        <w:t xml:space="preserve"> </w:t>
      </w:r>
      <w:r w:rsidR="00DF0FCE" w:rsidRPr="00DB3D68">
        <w:rPr>
          <w:rFonts w:cs="Arial"/>
          <w:i/>
          <w:lang w:val="es-ES_tradnl"/>
        </w:rPr>
        <w:t>Los requisitos básicos que un carácter debería satisfacer antes de su utilización para el examen DHE o para elaborar la descripción de la variedad consisten en que su expresión:</w:t>
      </w:r>
    </w:p>
    <w:p w:rsidR="009158A3" w:rsidRPr="00CC1011" w:rsidRDefault="009158A3" w:rsidP="009158A3">
      <w:pPr>
        <w:spacing w:before="19" w:line="220" w:lineRule="exact"/>
        <w:rPr>
          <w:rFonts w:cs="Arial"/>
          <w:i/>
          <w:lang w:val="es-ES"/>
        </w:rPr>
      </w:pPr>
    </w:p>
    <w:p w:rsidR="009158A3" w:rsidRPr="00CC1011" w:rsidRDefault="009158A3" w:rsidP="009158A3">
      <w:pPr>
        <w:tabs>
          <w:tab w:val="left" w:pos="1040"/>
        </w:tabs>
        <w:ind w:left="522" w:right="-20"/>
        <w:rPr>
          <w:rFonts w:cs="Arial"/>
          <w:i/>
          <w:lang w:val="es-ES"/>
        </w:rPr>
      </w:pPr>
      <w:r w:rsidRPr="00CC1011">
        <w:rPr>
          <w:rFonts w:cs="Arial"/>
          <w:i/>
          <w:lang w:val="es-ES"/>
        </w:rPr>
        <w:t>a)</w:t>
      </w:r>
      <w:r w:rsidRPr="00CC1011">
        <w:rPr>
          <w:rFonts w:cs="Arial"/>
          <w:i/>
          <w:lang w:val="es-ES"/>
        </w:rPr>
        <w:tab/>
      </w:r>
      <w:r w:rsidR="00DF0FCE" w:rsidRPr="00DB3D68">
        <w:rPr>
          <w:rFonts w:cs="Arial"/>
          <w:i/>
          <w:lang w:val="es-ES_tradnl"/>
        </w:rPr>
        <w:t>resulte de un cierto genotipo o combinación de genotipos</w:t>
      </w:r>
    </w:p>
    <w:p w:rsidR="009158A3" w:rsidRPr="00CC1011" w:rsidRDefault="00DF0FCE" w:rsidP="009158A3">
      <w:pPr>
        <w:spacing w:before="8" w:line="230" w:lineRule="exact"/>
        <w:ind w:left="119" w:right="70"/>
        <w:rPr>
          <w:rFonts w:cs="Arial"/>
          <w:i/>
          <w:lang w:val="es-ES"/>
        </w:rPr>
      </w:pPr>
      <w:r w:rsidRPr="00DB3D68">
        <w:rPr>
          <w:rFonts w:cs="Arial"/>
          <w:i/>
          <w:lang w:val="es-ES_tradnl"/>
        </w:rPr>
        <w:t>(</w:t>
      </w:r>
      <w:proofErr w:type="gramStart"/>
      <w:r w:rsidRPr="00DB3D68">
        <w:rPr>
          <w:rFonts w:cs="Arial"/>
          <w:i/>
          <w:lang w:val="es-ES_tradnl"/>
        </w:rPr>
        <w:t>este</w:t>
      </w:r>
      <w:proofErr w:type="gramEnd"/>
      <w:r w:rsidRPr="00DB3D68">
        <w:rPr>
          <w:rFonts w:cs="Arial"/>
          <w:i/>
          <w:lang w:val="es-ES_tradnl"/>
        </w:rPr>
        <w:t xml:space="preserve"> requisito se especifica en el Artículo I.vi) del Acta de 1991 del Convenio de la UPOV, pero constituye un requisito básico en todos los casos);</w:t>
      </w:r>
    </w:p>
    <w:p w:rsidR="009158A3" w:rsidRPr="00CC1011" w:rsidRDefault="009158A3" w:rsidP="009158A3">
      <w:pPr>
        <w:spacing w:before="8" w:line="230" w:lineRule="exact"/>
        <w:ind w:left="119" w:right="70"/>
        <w:rPr>
          <w:rFonts w:cs="Arial"/>
          <w:lang w:val="es-ES"/>
        </w:rPr>
      </w:pPr>
    </w:p>
    <w:p w:rsidR="009158A3" w:rsidRPr="00CC1011" w:rsidRDefault="00DF0FCE" w:rsidP="009158A3">
      <w:pPr>
        <w:spacing w:before="8" w:line="230" w:lineRule="exact"/>
        <w:ind w:right="70"/>
        <w:rPr>
          <w:rFonts w:cs="Arial"/>
          <w:b/>
          <w:lang w:val="es-ES"/>
        </w:rPr>
      </w:pPr>
      <w:r w:rsidRPr="00DB3D68">
        <w:rPr>
          <w:rFonts w:cs="Arial"/>
          <w:b/>
          <w:lang w:val="es-ES_tradnl"/>
        </w:rPr>
        <w:t xml:space="preserve">El contenido de </w:t>
      </w:r>
      <w:proofErr w:type="spellStart"/>
      <w:r w:rsidRPr="00DB3D68">
        <w:rPr>
          <w:rFonts w:cs="Arial"/>
          <w:b/>
          <w:lang w:val="es-ES_tradnl"/>
        </w:rPr>
        <w:t>glucorrafanina</w:t>
      </w:r>
      <w:proofErr w:type="spellEnd"/>
      <w:r w:rsidRPr="00DB3D68">
        <w:rPr>
          <w:rFonts w:cs="Arial"/>
          <w:b/>
          <w:lang w:val="es-ES_tradnl"/>
        </w:rPr>
        <w:t xml:space="preserve"> se mantiene estable en cada variedad a lo largo de los años, pero difiere de unas variedades a otras.</w:t>
      </w:r>
    </w:p>
    <w:p w:rsidR="009158A3" w:rsidRPr="00CC1011" w:rsidRDefault="009158A3" w:rsidP="009158A3">
      <w:pPr>
        <w:spacing w:line="240" w:lineRule="exact"/>
        <w:rPr>
          <w:rFonts w:cs="Arial"/>
          <w:lang w:val="es-ES"/>
        </w:rPr>
      </w:pPr>
    </w:p>
    <w:p w:rsidR="009158A3" w:rsidRPr="00CC1011" w:rsidRDefault="009158A3" w:rsidP="009158A3">
      <w:pPr>
        <w:tabs>
          <w:tab w:val="left" w:pos="1040"/>
        </w:tabs>
        <w:ind w:left="515" w:right="-20"/>
        <w:rPr>
          <w:rFonts w:cs="Arial"/>
          <w:i/>
          <w:lang w:val="es-ES"/>
        </w:rPr>
      </w:pPr>
      <w:r w:rsidRPr="00CC1011">
        <w:rPr>
          <w:rFonts w:cs="Arial"/>
          <w:i/>
          <w:lang w:val="es-ES"/>
        </w:rPr>
        <w:t>b)</w:t>
      </w:r>
      <w:r w:rsidRPr="00CC1011">
        <w:rPr>
          <w:rFonts w:cs="Arial"/>
          <w:i/>
          <w:spacing w:val="-50"/>
          <w:lang w:val="es-ES"/>
        </w:rPr>
        <w:t xml:space="preserve"> </w:t>
      </w:r>
      <w:r w:rsidRPr="00CC1011">
        <w:rPr>
          <w:rFonts w:cs="Arial"/>
          <w:i/>
          <w:lang w:val="es-ES"/>
        </w:rPr>
        <w:tab/>
      </w:r>
      <w:r w:rsidR="00DF0FCE" w:rsidRPr="00DB3D68">
        <w:rPr>
          <w:rFonts w:cs="Arial"/>
          <w:i/>
          <w:lang w:val="es-ES_tradnl"/>
        </w:rPr>
        <w:t>que sea lo suficientemente consistente y repetible en un medio particular;</w:t>
      </w:r>
    </w:p>
    <w:p w:rsidR="009158A3" w:rsidRPr="00CC1011" w:rsidRDefault="009158A3" w:rsidP="009158A3">
      <w:pPr>
        <w:tabs>
          <w:tab w:val="left" w:pos="1040"/>
        </w:tabs>
        <w:ind w:left="515" w:right="-20"/>
        <w:rPr>
          <w:rFonts w:cs="Arial"/>
          <w:lang w:val="es-ES"/>
        </w:rPr>
      </w:pPr>
    </w:p>
    <w:p w:rsidR="009158A3" w:rsidRDefault="00DF0FCE" w:rsidP="009158A3">
      <w:pPr>
        <w:tabs>
          <w:tab w:val="left" w:pos="1040"/>
        </w:tabs>
        <w:ind w:right="-20"/>
        <w:rPr>
          <w:rFonts w:cs="Arial"/>
          <w:b/>
          <w:lang w:val="es-ES_tradnl"/>
        </w:rPr>
      </w:pPr>
      <w:r w:rsidRPr="00DB3D68">
        <w:rPr>
          <w:rFonts w:cs="Arial"/>
          <w:b/>
          <w:lang w:val="es-ES_tradnl"/>
        </w:rPr>
        <w:t xml:space="preserve">El contenido de </w:t>
      </w:r>
      <w:proofErr w:type="spellStart"/>
      <w:r w:rsidRPr="00DB3D68">
        <w:rPr>
          <w:rFonts w:cs="Arial"/>
          <w:b/>
          <w:lang w:val="es-ES_tradnl"/>
        </w:rPr>
        <w:t>glucorrafanina</w:t>
      </w:r>
      <w:proofErr w:type="spellEnd"/>
      <w:r w:rsidRPr="00DB3D68">
        <w:rPr>
          <w:rFonts w:cs="Arial"/>
          <w:b/>
          <w:lang w:val="es-ES_tradnl"/>
        </w:rPr>
        <w:t xml:space="preserve"> se mantiene estable en cada variedad a lo largo de los tres años de ensayos.</w:t>
      </w:r>
      <w:r w:rsidR="009158A3" w:rsidRPr="00CC1011">
        <w:rPr>
          <w:rFonts w:cs="Arial"/>
          <w:b/>
          <w:lang w:val="es-ES"/>
        </w:rPr>
        <w:t xml:space="preserve"> </w:t>
      </w:r>
      <w:r w:rsidRPr="00DB3D68">
        <w:rPr>
          <w:rFonts w:cs="Arial"/>
          <w:b/>
          <w:lang w:val="es-ES_tradnl"/>
        </w:rPr>
        <w:t>Los resultados relativos a contenidos indicados en el Cuestionario Técnico son coherentes con los datos registrados en un ensayo en Naktuinbouw.</w:t>
      </w:r>
    </w:p>
    <w:p w:rsidR="00E16199" w:rsidRPr="00CC1011" w:rsidRDefault="00E16199" w:rsidP="009158A3">
      <w:pPr>
        <w:tabs>
          <w:tab w:val="left" w:pos="1040"/>
        </w:tabs>
        <w:ind w:right="-20"/>
        <w:rPr>
          <w:rFonts w:cs="Arial"/>
          <w:b/>
          <w:lang w:val="es-ES"/>
        </w:rPr>
      </w:pPr>
    </w:p>
    <w:p w:rsidR="009158A3" w:rsidRPr="00CC1011" w:rsidRDefault="009158A3" w:rsidP="00E16199">
      <w:pPr>
        <w:tabs>
          <w:tab w:val="left" w:pos="1040"/>
        </w:tabs>
        <w:ind w:left="515" w:right="-20"/>
        <w:rPr>
          <w:rFonts w:cs="Arial"/>
          <w:i/>
          <w:lang w:val="es-ES"/>
        </w:rPr>
      </w:pPr>
      <w:r w:rsidRPr="00CC1011">
        <w:rPr>
          <w:rFonts w:cs="Arial"/>
          <w:i/>
          <w:lang w:val="es-ES"/>
        </w:rPr>
        <w:t>c)</w:t>
      </w:r>
      <w:r w:rsidRPr="00CC1011">
        <w:rPr>
          <w:rFonts w:cs="Arial"/>
          <w:i/>
          <w:spacing w:val="-46"/>
          <w:lang w:val="es-ES"/>
        </w:rPr>
        <w:t xml:space="preserve"> </w:t>
      </w:r>
      <w:r w:rsidRPr="00CC1011">
        <w:rPr>
          <w:rFonts w:cs="Arial"/>
          <w:i/>
          <w:lang w:val="es-ES"/>
        </w:rPr>
        <w:tab/>
      </w:r>
      <w:r w:rsidR="00DF0FCE" w:rsidRPr="00DB3D68">
        <w:rPr>
          <w:rFonts w:cs="Arial"/>
          <w:i/>
          <w:lang w:val="es-ES_tradnl"/>
        </w:rPr>
        <w:t>muestra una variación suficiente entre las variedades que permite establecer la distinción;</w:t>
      </w:r>
    </w:p>
    <w:p w:rsidR="009158A3" w:rsidRPr="00CC1011" w:rsidRDefault="00DF0FCE" w:rsidP="00DF0FCE">
      <w:pPr>
        <w:tabs>
          <w:tab w:val="left" w:pos="1040"/>
        </w:tabs>
        <w:spacing w:line="480" w:lineRule="atLeast"/>
        <w:ind w:right="984"/>
        <w:rPr>
          <w:rFonts w:cs="Arial"/>
          <w:b/>
          <w:lang w:val="es-ES"/>
        </w:rPr>
      </w:pPr>
      <w:r w:rsidRPr="00DB3D68">
        <w:rPr>
          <w:rFonts w:cs="Arial"/>
          <w:b/>
          <w:lang w:val="es-ES_tradnl"/>
        </w:rPr>
        <w:t>Muy clara.</w:t>
      </w:r>
    </w:p>
    <w:p w:rsidR="009158A3" w:rsidRPr="00CC1011" w:rsidRDefault="009158A3" w:rsidP="00DF0FCE">
      <w:pPr>
        <w:tabs>
          <w:tab w:val="left" w:pos="1040"/>
        </w:tabs>
        <w:spacing w:line="480" w:lineRule="atLeast"/>
        <w:ind w:left="515" w:right="984"/>
        <w:rPr>
          <w:rFonts w:cs="Arial"/>
          <w:i/>
          <w:lang w:val="es-ES"/>
        </w:rPr>
      </w:pPr>
      <w:r w:rsidRPr="00CC1011">
        <w:rPr>
          <w:rFonts w:cs="Arial"/>
          <w:i/>
          <w:lang w:val="es-ES"/>
        </w:rPr>
        <w:t>d)</w:t>
      </w:r>
      <w:r w:rsidRPr="00CC1011">
        <w:rPr>
          <w:rFonts w:cs="Arial"/>
          <w:i/>
          <w:lang w:val="es-ES"/>
        </w:rPr>
        <w:tab/>
      </w:r>
      <w:r w:rsidR="00DF0FCE" w:rsidRPr="00DB3D68">
        <w:rPr>
          <w:rFonts w:cs="Arial"/>
          <w:i/>
          <w:lang w:val="es-ES_tradnl"/>
        </w:rPr>
        <w:t>puede definirse y reconocerse con precisión</w:t>
      </w:r>
    </w:p>
    <w:p w:rsidR="009158A3" w:rsidRPr="00CC1011" w:rsidRDefault="00DF0FCE" w:rsidP="009158A3">
      <w:pPr>
        <w:spacing w:before="1" w:line="238" w:lineRule="exact"/>
        <w:ind w:left="112" w:right="77" w:firstLine="7"/>
        <w:rPr>
          <w:rFonts w:cs="Arial"/>
          <w:i/>
          <w:lang w:val="es-ES"/>
        </w:rPr>
      </w:pPr>
      <w:r w:rsidRPr="00DB3D68">
        <w:rPr>
          <w:rFonts w:cs="Arial"/>
          <w:i/>
          <w:lang w:val="es-ES_tradnl"/>
        </w:rPr>
        <w:t>(</w:t>
      </w:r>
      <w:proofErr w:type="gramStart"/>
      <w:r w:rsidRPr="00DB3D68">
        <w:rPr>
          <w:rFonts w:cs="Arial"/>
          <w:i/>
          <w:lang w:val="es-ES_tradnl"/>
        </w:rPr>
        <w:t>este</w:t>
      </w:r>
      <w:proofErr w:type="gramEnd"/>
      <w:r w:rsidRPr="00DB3D68">
        <w:rPr>
          <w:rFonts w:cs="Arial"/>
          <w:i/>
          <w:lang w:val="es-ES_tradnl"/>
        </w:rPr>
        <w:t xml:space="preserve"> requisito se especifica en el Artículo 6 de las Actas de 1961/1972 y 1978 del Convenio de la UPOV, pero constituye un requisito básico en todos los casos);</w:t>
      </w:r>
    </w:p>
    <w:p w:rsidR="009158A3" w:rsidRPr="00CC1011" w:rsidRDefault="009158A3" w:rsidP="009158A3">
      <w:pPr>
        <w:spacing w:before="19" w:line="220" w:lineRule="exact"/>
        <w:rPr>
          <w:rFonts w:cs="Arial"/>
          <w:lang w:val="es-ES"/>
        </w:rPr>
      </w:pPr>
    </w:p>
    <w:p w:rsidR="009158A3" w:rsidRPr="00CC1011" w:rsidRDefault="00DF0FCE" w:rsidP="009158A3">
      <w:pPr>
        <w:spacing w:before="19" w:line="220" w:lineRule="exact"/>
        <w:rPr>
          <w:rFonts w:cs="Arial"/>
          <w:b/>
          <w:lang w:val="es-ES"/>
        </w:rPr>
      </w:pPr>
      <w:r w:rsidRPr="00DB3D68">
        <w:rPr>
          <w:rFonts w:cs="Arial"/>
          <w:b/>
          <w:lang w:val="es-ES_tradnl"/>
        </w:rPr>
        <w:t>Sí: véase el método.</w:t>
      </w:r>
    </w:p>
    <w:p w:rsidR="009158A3" w:rsidRPr="00CC1011" w:rsidRDefault="009158A3" w:rsidP="009158A3">
      <w:pPr>
        <w:spacing w:before="19" w:line="220" w:lineRule="exact"/>
        <w:rPr>
          <w:rFonts w:cs="Arial"/>
          <w:i/>
          <w:lang w:val="es-ES"/>
        </w:rPr>
      </w:pPr>
    </w:p>
    <w:p w:rsidR="009158A3" w:rsidRPr="00CC1011" w:rsidRDefault="009158A3" w:rsidP="009158A3">
      <w:pPr>
        <w:tabs>
          <w:tab w:val="left" w:pos="1040"/>
        </w:tabs>
        <w:ind w:left="515" w:right="-20"/>
        <w:rPr>
          <w:rFonts w:cs="Arial"/>
          <w:i/>
          <w:lang w:val="es-ES"/>
        </w:rPr>
      </w:pPr>
      <w:r w:rsidRPr="00CC1011">
        <w:rPr>
          <w:rFonts w:cs="Arial"/>
          <w:i/>
          <w:lang w:val="es-ES"/>
        </w:rPr>
        <w:t>e)</w:t>
      </w:r>
      <w:r w:rsidRPr="00CC1011">
        <w:rPr>
          <w:rFonts w:cs="Arial"/>
          <w:i/>
          <w:spacing w:val="-47"/>
          <w:lang w:val="es-ES"/>
        </w:rPr>
        <w:t xml:space="preserve"> </w:t>
      </w:r>
      <w:r w:rsidRPr="00CC1011">
        <w:rPr>
          <w:rFonts w:cs="Arial"/>
          <w:i/>
          <w:lang w:val="es-ES"/>
        </w:rPr>
        <w:tab/>
      </w:r>
      <w:r w:rsidR="00DF0FCE" w:rsidRPr="00DB3D68">
        <w:rPr>
          <w:rFonts w:cs="Arial"/>
          <w:i/>
          <w:lang w:val="es-ES_tradnl"/>
        </w:rPr>
        <w:t>permita que se cumplan los requisitos de homogeneidad;</w:t>
      </w:r>
    </w:p>
    <w:p w:rsidR="009158A3" w:rsidRPr="00CC1011" w:rsidRDefault="009158A3" w:rsidP="009158A3">
      <w:pPr>
        <w:tabs>
          <w:tab w:val="left" w:pos="1040"/>
        </w:tabs>
        <w:ind w:right="-20"/>
        <w:rPr>
          <w:rFonts w:cs="Arial"/>
          <w:lang w:val="es-ES"/>
        </w:rPr>
      </w:pPr>
    </w:p>
    <w:p w:rsidR="009158A3" w:rsidRPr="00CC1011" w:rsidRDefault="00DF0FCE" w:rsidP="009158A3">
      <w:pPr>
        <w:spacing w:before="19" w:line="220" w:lineRule="exact"/>
        <w:rPr>
          <w:rFonts w:cs="Arial"/>
          <w:b/>
          <w:lang w:val="es-ES"/>
        </w:rPr>
      </w:pPr>
      <w:r w:rsidRPr="00DB3D68">
        <w:rPr>
          <w:rFonts w:cs="Arial"/>
          <w:b/>
          <w:lang w:val="es-ES_tradnl"/>
        </w:rPr>
        <w:t>No tenemos actualmente motivos para dudar de la homogeneidad respecto de este carácter.</w:t>
      </w:r>
      <w:r w:rsidR="009158A3" w:rsidRPr="00CC1011">
        <w:rPr>
          <w:rFonts w:cs="Arial"/>
          <w:b/>
          <w:lang w:val="es-ES"/>
        </w:rPr>
        <w:t xml:space="preserve"> </w:t>
      </w:r>
      <w:r w:rsidRPr="00DB3D68">
        <w:rPr>
          <w:rFonts w:cs="Arial"/>
          <w:b/>
          <w:lang w:val="es-ES_tradnl"/>
        </w:rPr>
        <w:t>Como se ha mencionado supra, los resultados desglosados por variedades se mantienen estables a lo largo de los años con solo 3 plantas por variedad.</w:t>
      </w:r>
      <w:r w:rsidR="009158A3" w:rsidRPr="00CC1011">
        <w:rPr>
          <w:rFonts w:cs="Arial"/>
          <w:b/>
          <w:lang w:val="es-ES"/>
        </w:rPr>
        <w:t xml:space="preserve"> </w:t>
      </w:r>
      <w:r w:rsidRPr="00DB3D68">
        <w:rPr>
          <w:rFonts w:cs="Arial"/>
          <w:b/>
          <w:lang w:val="es-ES_tradnl"/>
        </w:rPr>
        <w:t>Esto indica que el carácter es homogéneo entre plantas dentro de la variedad.</w:t>
      </w:r>
      <w:r w:rsidR="009158A3" w:rsidRPr="00CC1011">
        <w:rPr>
          <w:rFonts w:cs="Arial"/>
          <w:b/>
          <w:lang w:val="es-ES"/>
        </w:rPr>
        <w:t xml:space="preserve"> </w:t>
      </w:r>
      <w:r w:rsidRPr="00DB3D68">
        <w:rPr>
          <w:rFonts w:cs="Arial"/>
          <w:b/>
          <w:lang w:val="es-ES_tradnl"/>
        </w:rPr>
        <w:t>Debido al costo, no hemos ensayado aún la homogeneidad de 20 plantas en varias variedades.</w:t>
      </w:r>
      <w:r w:rsidR="009158A3" w:rsidRPr="00CC1011">
        <w:rPr>
          <w:rFonts w:cs="Arial"/>
          <w:b/>
          <w:lang w:val="es-ES"/>
        </w:rPr>
        <w:t xml:space="preserve"> </w:t>
      </w:r>
      <w:r w:rsidRPr="00DB3D68">
        <w:rPr>
          <w:rFonts w:cs="Arial"/>
          <w:b/>
          <w:lang w:val="es-ES_tradnl"/>
        </w:rPr>
        <w:t>Ahora bien, desde el punto de vista técnico es posible hacerlo.</w:t>
      </w:r>
    </w:p>
    <w:p w:rsidR="009158A3" w:rsidRPr="00CC1011" w:rsidRDefault="009158A3" w:rsidP="009158A3">
      <w:pPr>
        <w:spacing w:before="19" w:line="220" w:lineRule="exact"/>
        <w:rPr>
          <w:rFonts w:cs="Arial"/>
          <w:i/>
          <w:lang w:val="es-ES"/>
        </w:rPr>
      </w:pPr>
    </w:p>
    <w:p w:rsidR="009158A3" w:rsidRPr="00CC1011" w:rsidRDefault="009158A3" w:rsidP="009158A3">
      <w:pPr>
        <w:spacing w:line="238" w:lineRule="exact"/>
        <w:ind w:left="112" w:right="85" w:firstLine="403"/>
        <w:rPr>
          <w:rFonts w:cs="Arial"/>
          <w:i/>
          <w:lang w:val="es-ES"/>
        </w:rPr>
      </w:pPr>
      <w:r w:rsidRPr="00CC1011">
        <w:rPr>
          <w:rFonts w:eastAsia="Arial" w:cs="Arial"/>
          <w:i/>
          <w:w w:val="118"/>
          <w:lang w:val="es-ES"/>
        </w:rPr>
        <w:t>f)</w:t>
      </w:r>
      <w:r w:rsidR="00B65D4F" w:rsidRPr="00CC1011">
        <w:rPr>
          <w:rFonts w:eastAsia="Arial" w:cs="Arial"/>
          <w:i/>
          <w:w w:val="118"/>
          <w:lang w:val="es-ES"/>
        </w:rPr>
        <w:tab/>
      </w:r>
      <w:r w:rsidR="00DF0FCE" w:rsidRPr="00DB3D68">
        <w:rPr>
          <w:rFonts w:cs="Arial"/>
          <w:i/>
          <w:lang w:val="es-ES_tradnl"/>
        </w:rPr>
        <w:t>permita que se cumplan los requisitos de estabilidad, es decir, que se obtengan resultados coherentes y repetibles después de cada reproducción o multiplicación o, cuando proceda, al final de cada ciclo de reproducción o multiplicación.</w:t>
      </w:r>
    </w:p>
    <w:p w:rsidR="009158A3" w:rsidRPr="00CC1011" w:rsidRDefault="009158A3" w:rsidP="009158A3">
      <w:pPr>
        <w:spacing w:line="238" w:lineRule="exact"/>
        <w:ind w:right="85"/>
        <w:rPr>
          <w:rFonts w:cs="Arial"/>
          <w:lang w:val="es-ES"/>
        </w:rPr>
      </w:pPr>
    </w:p>
    <w:p w:rsidR="009158A3" w:rsidRPr="00CC1011" w:rsidRDefault="00DF0FCE" w:rsidP="009158A3">
      <w:pPr>
        <w:spacing w:line="238" w:lineRule="exact"/>
        <w:ind w:right="85"/>
        <w:rPr>
          <w:rFonts w:cs="Arial"/>
          <w:b/>
          <w:lang w:val="es-ES"/>
        </w:rPr>
      </w:pPr>
      <w:r w:rsidRPr="00DB3D68">
        <w:rPr>
          <w:rFonts w:cs="Arial"/>
          <w:b/>
          <w:lang w:val="es-ES_tradnl"/>
        </w:rPr>
        <w:t>Sí.</w:t>
      </w:r>
      <w:r w:rsidR="009158A3" w:rsidRPr="00CC1011">
        <w:rPr>
          <w:rFonts w:cs="Arial"/>
          <w:b/>
          <w:lang w:val="es-ES"/>
        </w:rPr>
        <w:t xml:space="preserve"> </w:t>
      </w:r>
      <w:r w:rsidRPr="00DB3D68">
        <w:rPr>
          <w:rFonts w:cs="Arial"/>
          <w:b/>
          <w:lang w:val="es-ES_tradnl"/>
        </w:rPr>
        <w:t>El contenido de glucorrafanina se analizó a lo largo de varios años.</w:t>
      </w:r>
      <w:r w:rsidR="009158A3" w:rsidRPr="00CC1011">
        <w:rPr>
          <w:rFonts w:cs="Arial"/>
          <w:b/>
          <w:lang w:val="es-ES"/>
        </w:rPr>
        <w:t xml:space="preserve"> </w:t>
      </w:r>
    </w:p>
    <w:p w:rsidR="009158A3" w:rsidRPr="00CC1011" w:rsidRDefault="009158A3" w:rsidP="009158A3">
      <w:pPr>
        <w:spacing w:before="17" w:line="220" w:lineRule="exact"/>
        <w:rPr>
          <w:rFonts w:cs="Arial"/>
          <w:lang w:val="es-ES" w:eastAsia="ja-JP"/>
        </w:rPr>
      </w:pPr>
    </w:p>
    <w:p w:rsidR="009158A3" w:rsidRPr="00CC1011" w:rsidRDefault="00DF0FCE" w:rsidP="00C914C8">
      <w:pPr>
        <w:spacing w:before="17" w:line="220" w:lineRule="exact"/>
        <w:rPr>
          <w:rFonts w:cs="Arial"/>
          <w:lang w:val="es-ES" w:eastAsia="ja-JP"/>
        </w:rPr>
      </w:pPr>
      <w:r w:rsidRPr="00DB3D68">
        <w:rPr>
          <w:rFonts w:cs="Arial"/>
          <w:lang w:val="es-ES_tradnl"/>
        </w:rPr>
        <w:t>Conclusión:</w:t>
      </w:r>
    </w:p>
    <w:p w:rsidR="009158A3" w:rsidRPr="00CC1011" w:rsidRDefault="009158A3" w:rsidP="00C914C8">
      <w:pPr>
        <w:spacing w:before="17" w:line="220" w:lineRule="exact"/>
        <w:rPr>
          <w:rFonts w:cs="Arial"/>
          <w:lang w:val="es-ES" w:eastAsia="ja-JP"/>
        </w:rPr>
      </w:pPr>
    </w:p>
    <w:p w:rsidR="00E16199" w:rsidRDefault="00DF0FCE" w:rsidP="00C914C8">
      <w:pPr>
        <w:spacing w:before="17" w:line="220" w:lineRule="exact"/>
        <w:rPr>
          <w:rFonts w:cs="Arial"/>
          <w:lang w:val="es-ES_tradnl"/>
        </w:rPr>
      </w:pPr>
      <w:r w:rsidRPr="00DB3D68">
        <w:rPr>
          <w:rFonts w:cs="Arial"/>
          <w:lang w:val="es-ES_tradnl"/>
        </w:rPr>
        <w:t>En principio, se satisfacen todos los requisitos mencionados por la UPOV.</w:t>
      </w:r>
      <w:r w:rsidR="009158A3" w:rsidRPr="00CC1011">
        <w:rPr>
          <w:rFonts w:cs="Arial"/>
          <w:lang w:val="es-ES"/>
        </w:rPr>
        <w:t xml:space="preserve"> </w:t>
      </w:r>
      <w:r w:rsidRPr="00DB3D68">
        <w:rPr>
          <w:rFonts w:cs="Arial"/>
          <w:lang w:val="es-ES_tradnl"/>
        </w:rPr>
        <w:t>El requisito de homogeneidad no se ha demostrado plenamente.</w:t>
      </w:r>
    </w:p>
    <w:p w:rsidR="00E16199" w:rsidRDefault="00E16199" w:rsidP="00C914C8">
      <w:pPr>
        <w:spacing w:line="200" w:lineRule="exact"/>
        <w:rPr>
          <w:rFonts w:cs="Arial"/>
          <w:lang w:eastAsia="ja-JP"/>
        </w:rPr>
      </w:pPr>
    </w:p>
    <w:p w:rsidR="009158A3" w:rsidRPr="00DB3D68" w:rsidRDefault="00DF0FCE" w:rsidP="00CC1011">
      <w:pPr>
        <w:pStyle w:val="ListParagraph"/>
        <w:keepNext/>
        <w:numPr>
          <w:ilvl w:val="0"/>
          <w:numId w:val="20"/>
        </w:numPr>
        <w:spacing w:before="0" w:beforeAutospacing="0" w:after="0" w:afterAutospacing="0" w:line="200" w:lineRule="exact"/>
        <w:contextualSpacing/>
        <w:rPr>
          <w:rFonts w:ascii="Arial" w:hAnsi="Arial" w:cs="Arial"/>
          <w:sz w:val="20"/>
          <w:szCs w:val="20"/>
          <w:lang w:val="en-GB"/>
        </w:rPr>
      </w:pPr>
      <w:r w:rsidRPr="00DB3D68">
        <w:rPr>
          <w:rFonts w:ascii="Arial" w:hAnsi="Arial" w:cs="Arial"/>
          <w:sz w:val="20"/>
          <w:szCs w:val="20"/>
          <w:lang w:val="es-ES_tradnl"/>
        </w:rPr>
        <w:t>Descripción del carácter</w:t>
      </w:r>
    </w:p>
    <w:p w:rsidR="009158A3" w:rsidRPr="00DB3D68" w:rsidRDefault="009158A3" w:rsidP="009158A3">
      <w:pPr>
        <w:spacing w:before="1" w:line="280" w:lineRule="exact"/>
        <w:rPr>
          <w:rFonts w:cs="Arial"/>
        </w:rPr>
      </w:pPr>
    </w:p>
    <w:p w:rsidR="009158A3" w:rsidRPr="00DB3D68" w:rsidRDefault="00DF0FCE" w:rsidP="009158A3">
      <w:pPr>
        <w:rPr>
          <w:rFonts w:cs="Arial"/>
          <w:b/>
          <w:lang w:val="en-GB"/>
        </w:rPr>
      </w:pPr>
      <w:r w:rsidRPr="00DB3D68">
        <w:rPr>
          <w:rFonts w:cs="Arial"/>
          <w:b/>
          <w:lang w:val="es-ES_tradnl"/>
        </w:rPr>
        <w:t>Tipo de carácter</w:t>
      </w:r>
      <w:r w:rsidR="009158A3" w:rsidRPr="00DB3D68">
        <w:rPr>
          <w:rFonts w:cs="Arial"/>
          <w:b/>
          <w:lang w:val="en-GB"/>
        </w:rPr>
        <w:t xml:space="preserve"> </w:t>
      </w:r>
    </w:p>
    <w:p w:rsidR="009158A3" w:rsidRPr="00DB3D68" w:rsidRDefault="00DF0FCE" w:rsidP="009158A3">
      <w:pPr>
        <w:rPr>
          <w:rFonts w:cs="Arial"/>
          <w:lang w:val="en-GB" w:eastAsia="ja-JP"/>
        </w:rPr>
      </w:pPr>
      <w:r w:rsidRPr="00DB3D68">
        <w:rPr>
          <w:rFonts w:cs="Arial"/>
          <w:lang w:val="es-ES_tradnl"/>
        </w:rPr>
        <w:t>Carácter cuantitativo</w:t>
      </w:r>
      <w:r w:rsidR="009158A3" w:rsidRPr="00DB3D68">
        <w:rPr>
          <w:rFonts w:cs="Arial"/>
          <w:lang w:val="en-GB"/>
        </w:rPr>
        <w:t xml:space="preserve"> </w:t>
      </w:r>
    </w:p>
    <w:p w:rsidR="009158A3" w:rsidRPr="00DB3D68" w:rsidRDefault="009158A3" w:rsidP="009158A3">
      <w:pPr>
        <w:rPr>
          <w:rFonts w:cs="Arial"/>
          <w:lang w:val="en-GB" w:eastAsia="ja-JP"/>
        </w:rPr>
      </w:pPr>
    </w:p>
    <w:p w:rsidR="009158A3" w:rsidRPr="00DB3D68" w:rsidRDefault="00DF0FCE" w:rsidP="009158A3">
      <w:pPr>
        <w:rPr>
          <w:rFonts w:cs="Arial"/>
          <w:b/>
          <w:lang w:val="en-GB"/>
        </w:rPr>
      </w:pPr>
      <w:r w:rsidRPr="00DB3D68">
        <w:rPr>
          <w:rFonts w:cs="Arial"/>
          <w:b/>
          <w:lang w:val="es-ES_tradnl"/>
        </w:rPr>
        <w:t>Carácter:</w:t>
      </w:r>
    </w:p>
    <w:p w:rsidR="009158A3" w:rsidRPr="00DB3D68" w:rsidRDefault="00DF0FCE" w:rsidP="009158A3">
      <w:pPr>
        <w:rPr>
          <w:rFonts w:cs="Arial"/>
          <w:lang w:val="en-GB"/>
        </w:rPr>
      </w:pPr>
      <w:r w:rsidRPr="00DB3D68">
        <w:rPr>
          <w:rFonts w:cs="Arial"/>
          <w:lang w:val="es-ES_tradnl"/>
        </w:rPr>
        <w:t>Contenido de glucorrafanina</w:t>
      </w:r>
    </w:p>
    <w:p w:rsidR="009158A3" w:rsidRPr="00DB3D68" w:rsidRDefault="009158A3" w:rsidP="009158A3">
      <w:pPr>
        <w:rPr>
          <w:rFonts w:cs="Arial"/>
          <w:lang w:val="en-GB"/>
        </w:rPr>
      </w:pPr>
    </w:p>
    <w:p w:rsidR="009158A3" w:rsidRPr="00DB3D68" w:rsidRDefault="009158A3" w:rsidP="009158A3">
      <w:pPr>
        <w:rPr>
          <w:rFonts w:cs="Arial"/>
        </w:rPr>
      </w:pPr>
      <w:r w:rsidRPr="00DB3D68">
        <w:rPr>
          <w:rFonts w:cs="Arial"/>
        </w:rPr>
        <w:t xml:space="preserve">1. </w:t>
      </w:r>
      <w:r w:rsidR="00DF0FCE" w:rsidRPr="00DB3D68">
        <w:rPr>
          <w:rFonts w:cs="Arial"/>
          <w:lang w:val="es-ES_tradnl"/>
        </w:rPr>
        <w:t>Bajo</w:t>
      </w:r>
    </w:p>
    <w:p w:rsidR="009158A3" w:rsidRPr="00DB3D68" w:rsidRDefault="009158A3" w:rsidP="009158A3">
      <w:pPr>
        <w:rPr>
          <w:rFonts w:cs="Arial"/>
        </w:rPr>
      </w:pPr>
      <w:r w:rsidRPr="00DB3D68">
        <w:rPr>
          <w:rFonts w:cs="Arial"/>
        </w:rPr>
        <w:t xml:space="preserve">2. </w:t>
      </w:r>
      <w:r w:rsidR="00DF0FCE" w:rsidRPr="00DB3D68">
        <w:rPr>
          <w:rFonts w:cs="Arial"/>
          <w:lang w:val="es-ES_tradnl"/>
        </w:rPr>
        <w:t>Medio</w:t>
      </w:r>
    </w:p>
    <w:p w:rsidR="009158A3" w:rsidRPr="00DB3D68" w:rsidRDefault="009158A3" w:rsidP="009158A3">
      <w:pPr>
        <w:rPr>
          <w:rFonts w:cs="Arial"/>
          <w:lang w:val="en-GB"/>
        </w:rPr>
      </w:pPr>
      <w:r w:rsidRPr="00DB3D68">
        <w:rPr>
          <w:rFonts w:cs="Arial"/>
        </w:rPr>
        <w:t xml:space="preserve">3. </w:t>
      </w:r>
      <w:r w:rsidR="00DF0FCE" w:rsidRPr="00DB3D68">
        <w:rPr>
          <w:rFonts w:cs="Arial"/>
          <w:lang w:val="es-ES_tradnl"/>
        </w:rPr>
        <w:t>Alto</w:t>
      </w:r>
      <w:r w:rsidRPr="00DB3D68">
        <w:rPr>
          <w:rFonts w:cs="Arial"/>
        </w:rPr>
        <w:t xml:space="preserve"> </w:t>
      </w:r>
    </w:p>
    <w:p w:rsidR="009158A3" w:rsidRPr="00DB3D68" w:rsidRDefault="009158A3" w:rsidP="009158A3">
      <w:pPr>
        <w:rPr>
          <w:rFonts w:cs="Arial"/>
        </w:rPr>
      </w:pPr>
    </w:p>
    <w:p w:rsidR="009158A3" w:rsidRPr="00DB3D68" w:rsidRDefault="00DF0FCE" w:rsidP="009158A3">
      <w:pPr>
        <w:rPr>
          <w:rFonts w:cs="Arial"/>
          <w:b/>
        </w:rPr>
      </w:pPr>
      <w:r w:rsidRPr="00DB3D68">
        <w:rPr>
          <w:rFonts w:cs="Arial"/>
          <w:b/>
          <w:lang w:val="es-ES_tradnl"/>
        </w:rPr>
        <w:t>Estado de desarrollo</w:t>
      </w:r>
    </w:p>
    <w:p w:rsidR="009158A3" w:rsidRPr="00DB3D68" w:rsidRDefault="00DF0FCE" w:rsidP="009158A3">
      <w:pPr>
        <w:rPr>
          <w:rFonts w:cs="Arial"/>
        </w:rPr>
      </w:pPr>
      <w:r w:rsidRPr="00DB3D68">
        <w:rPr>
          <w:rFonts w:cs="Arial"/>
          <w:lang w:val="es-ES_tradnl"/>
        </w:rPr>
        <w:t>Madurez para la cosecha</w:t>
      </w:r>
    </w:p>
    <w:p w:rsidR="009158A3" w:rsidRPr="00DB3D68" w:rsidRDefault="009158A3" w:rsidP="009158A3">
      <w:pPr>
        <w:rPr>
          <w:rFonts w:cs="Arial"/>
        </w:rPr>
      </w:pPr>
    </w:p>
    <w:p w:rsidR="009158A3" w:rsidRPr="00DB3D68" w:rsidRDefault="00DF0FCE" w:rsidP="009158A3">
      <w:pPr>
        <w:rPr>
          <w:rFonts w:cs="Arial"/>
          <w:b/>
        </w:rPr>
      </w:pPr>
      <w:r w:rsidRPr="00DB3D68">
        <w:rPr>
          <w:rFonts w:cs="Arial"/>
          <w:b/>
          <w:lang w:val="es-ES_tradnl"/>
        </w:rPr>
        <w:t>Tipo de observación del carácter</w:t>
      </w:r>
    </w:p>
    <w:p w:rsidR="009158A3" w:rsidRPr="00CC1011" w:rsidRDefault="00DF0FCE" w:rsidP="009158A3">
      <w:pPr>
        <w:rPr>
          <w:rFonts w:cs="Arial"/>
          <w:lang w:val="es-ES"/>
        </w:rPr>
      </w:pPr>
      <w:r w:rsidRPr="00DB3D68">
        <w:rPr>
          <w:rFonts w:cs="Arial"/>
          <w:lang w:val="es-ES_tradnl"/>
        </w:rPr>
        <w:t>MG: medición única de un grupo de plantas</w:t>
      </w:r>
    </w:p>
    <w:p w:rsidR="009158A3" w:rsidRPr="00CC1011" w:rsidRDefault="00DF0FCE" w:rsidP="009158A3">
      <w:pPr>
        <w:rPr>
          <w:rFonts w:cs="Arial"/>
          <w:lang w:val="es-ES"/>
        </w:rPr>
      </w:pPr>
      <w:r w:rsidRPr="00DB3D68">
        <w:rPr>
          <w:rFonts w:cs="Arial"/>
          <w:lang w:val="es-ES_tradnl"/>
        </w:rPr>
        <w:t>(</w:t>
      </w:r>
      <w:proofErr w:type="gramStart"/>
      <w:r w:rsidRPr="00DB3D68">
        <w:rPr>
          <w:rFonts w:cs="Arial"/>
          <w:lang w:val="es-ES_tradnl"/>
        </w:rPr>
        <w:t>especificación</w:t>
      </w:r>
      <w:proofErr w:type="gramEnd"/>
      <w:r w:rsidRPr="00DB3D68">
        <w:rPr>
          <w:rFonts w:cs="Arial"/>
          <w:lang w:val="es-ES_tradnl"/>
        </w:rPr>
        <w:t xml:space="preserve"> en el protocolo: véase el método)</w:t>
      </w:r>
    </w:p>
    <w:p w:rsidR="009158A3" w:rsidRPr="00CC1011" w:rsidRDefault="009158A3" w:rsidP="009158A3">
      <w:pPr>
        <w:rPr>
          <w:rFonts w:cs="Arial"/>
          <w:lang w:val="es-ES"/>
        </w:rPr>
      </w:pPr>
    </w:p>
    <w:p w:rsidR="009158A3" w:rsidRPr="00CC1011" w:rsidRDefault="00DF0FCE" w:rsidP="009158A3">
      <w:pPr>
        <w:rPr>
          <w:rFonts w:cs="Arial"/>
          <w:lang w:val="es-ES"/>
        </w:rPr>
      </w:pPr>
      <w:r w:rsidRPr="00DB3D68">
        <w:rPr>
          <w:rFonts w:cs="Arial"/>
          <w:b/>
          <w:lang w:val="es-ES_tradnl"/>
        </w:rPr>
        <w:t>Niveles de expresión</w:t>
      </w:r>
      <w:r w:rsidRPr="00DB3D68">
        <w:rPr>
          <w:rFonts w:cs="Arial"/>
          <w:lang w:val="es-ES_tradnl"/>
        </w:rPr>
        <w:t xml:space="preserve"> (µmol/g de PS) [Peso Seco]</w:t>
      </w:r>
      <w:r w:rsidR="009158A3" w:rsidRPr="00CC1011">
        <w:rPr>
          <w:rFonts w:cs="Arial"/>
          <w:lang w:val="es-ES"/>
        </w:rPr>
        <w:t xml:space="preserve"> </w:t>
      </w:r>
    </w:p>
    <w:p w:rsidR="009158A3" w:rsidRPr="00CC1011" w:rsidRDefault="009158A3" w:rsidP="009158A3">
      <w:pPr>
        <w:rPr>
          <w:rFonts w:cs="Arial"/>
          <w:lang w:val="es-ES"/>
        </w:rPr>
      </w:pPr>
      <w:r w:rsidRPr="00CC1011">
        <w:rPr>
          <w:rFonts w:cs="Arial"/>
          <w:lang w:val="es-ES"/>
        </w:rPr>
        <w:t>1. 0-15</w:t>
      </w:r>
    </w:p>
    <w:p w:rsidR="009158A3" w:rsidRPr="00CC1011" w:rsidRDefault="009158A3" w:rsidP="009158A3">
      <w:pPr>
        <w:rPr>
          <w:rFonts w:cs="Arial"/>
          <w:lang w:val="es-ES"/>
        </w:rPr>
      </w:pPr>
      <w:r w:rsidRPr="00CC1011">
        <w:rPr>
          <w:rFonts w:cs="Arial"/>
          <w:lang w:val="es-ES"/>
        </w:rPr>
        <w:t>2. 16-35</w:t>
      </w:r>
    </w:p>
    <w:p w:rsidR="009158A3" w:rsidRPr="00CC1011" w:rsidRDefault="009158A3" w:rsidP="009158A3">
      <w:pPr>
        <w:rPr>
          <w:rFonts w:cs="Arial"/>
          <w:lang w:val="es-ES"/>
        </w:rPr>
      </w:pPr>
      <w:r w:rsidRPr="00CC1011">
        <w:rPr>
          <w:rFonts w:cs="Arial"/>
          <w:lang w:val="es-ES"/>
        </w:rPr>
        <w:t>3</w:t>
      </w:r>
      <w:r w:rsidR="000149DF" w:rsidRPr="00CC1011">
        <w:rPr>
          <w:rFonts w:cs="Arial"/>
          <w:lang w:val="es-ES"/>
        </w:rPr>
        <w:t>.</w:t>
      </w:r>
      <w:r w:rsidRPr="00CC1011">
        <w:rPr>
          <w:rFonts w:cs="Arial"/>
          <w:lang w:val="es-ES"/>
        </w:rPr>
        <w:t xml:space="preserve"> &gt; 35</w:t>
      </w:r>
    </w:p>
    <w:p w:rsidR="009158A3" w:rsidRPr="00CC1011" w:rsidRDefault="009158A3" w:rsidP="009158A3">
      <w:pPr>
        <w:rPr>
          <w:rFonts w:cs="Arial"/>
          <w:lang w:val="es-ES"/>
        </w:rPr>
      </w:pPr>
    </w:p>
    <w:p w:rsidR="009158A3" w:rsidRPr="00CC1011" w:rsidRDefault="00DF0FCE" w:rsidP="009158A3">
      <w:pPr>
        <w:rPr>
          <w:rFonts w:cs="Arial"/>
          <w:lang w:val="es-ES"/>
        </w:rPr>
      </w:pPr>
      <w:r w:rsidRPr="00DB3D68">
        <w:rPr>
          <w:rFonts w:cs="Arial"/>
          <w:lang w:val="es-ES_tradnl"/>
        </w:rPr>
        <w:t>Observación</w:t>
      </w:r>
    </w:p>
    <w:p w:rsidR="009158A3" w:rsidRPr="00CC1011" w:rsidRDefault="00DF0FCE" w:rsidP="009158A3">
      <w:pPr>
        <w:rPr>
          <w:rFonts w:cs="Arial"/>
          <w:lang w:val="es-ES"/>
        </w:rPr>
      </w:pPr>
      <w:r w:rsidRPr="00DB3D68">
        <w:rPr>
          <w:rFonts w:cs="Arial"/>
          <w:lang w:val="es-ES_tradnl"/>
        </w:rPr>
        <w:t>Aunque la genética influye de manera fundamental en el contenido de glucorrafanina de una variedad, los valores pueden variar por efecto de las condiciones de cultivo y de las ubicaciones geográficas, de modo que los resultados de las mediciones deben relacionarse con las variedades ejemplo.</w:t>
      </w:r>
      <w:r w:rsidR="009158A3" w:rsidRPr="00CC1011">
        <w:rPr>
          <w:rFonts w:cs="Arial"/>
          <w:lang w:val="es-ES"/>
        </w:rPr>
        <w:t xml:space="preserve"> </w:t>
      </w:r>
      <w:r w:rsidRPr="00DB3D68">
        <w:rPr>
          <w:rFonts w:cs="Arial"/>
          <w:lang w:val="es-ES_tradnl"/>
        </w:rPr>
        <w:t>Los valores indicados en el presente ejemplo se obtuvieron en ensayos repetidos realizados en Naktuinbouw, en los Países Bajos.</w:t>
      </w:r>
    </w:p>
    <w:p w:rsidR="009158A3" w:rsidRPr="00CC1011" w:rsidRDefault="009158A3" w:rsidP="009158A3">
      <w:pPr>
        <w:rPr>
          <w:rFonts w:cs="Arial"/>
          <w:lang w:val="es-ES"/>
        </w:rPr>
      </w:pPr>
    </w:p>
    <w:p w:rsidR="009158A3" w:rsidRPr="00CC1011" w:rsidRDefault="00DF0FCE" w:rsidP="009158A3">
      <w:pPr>
        <w:rPr>
          <w:rFonts w:cs="Arial"/>
          <w:b/>
          <w:lang w:val="es-ES"/>
        </w:rPr>
      </w:pPr>
      <w:r w:rsidRPr="00DB3D68">
        <w:rPr>
          <w:rFonts w:cs="Arial"/>
          <w:b/>
          <w:lang w:val="es-ES_tradnl"/>
        </w:rPr>
        <w:t>Variedades ejemplo</w:t>
      </w:r>
      <w:r w:rsidR="009158A3" w:rsidRPr="00CC1011">
        <w:rPr>
          <w:rFonts w:cs="Arial"/>
          <w:b/>
          <w:lang w:val="es-ES"/>
        </w:rPr>
        <w:t xml:space="preserve"> </w:t>
      </w:r>
    </w:p>
    <w:p w:rsidR="009158A3" w:rsidRPr="00CC1011" w:rsidRDefault="00DF0FCE" w:rsidP="009158A3">
      <w:pPr>
        <w:rPr>
          <w:rFonts w:cs="Arial"/>
          <w:lang w:val="es-ES"/>
        </w:rPr>
      </w:pPr>
      <w:r w:rsidRPr="00DB3D68">
        <w:rPr>
          <w:rFonts w:cs="Arial"/>
          <w:lang w:val="es-ES_tradnl"/>
        </w:rPr>
        <w:t>Bajo:</w:t>
      </w:r>
      <w:r w:rsidR="009158A3" w:rsidRPr="00CC1011">
        <w:rPr>
          <w:rFonts w:cs="Arial"/>
          <w:lang w:val="es-ES"/>
        </w:rPr>
        <w:t xml:space="preserve">            </w:t>
      </w:r>
      <w:r w:rsidR="009158A3" w:rsidRPr="00CC1011">
        <w:rPr>
          <w:rFonts w:cs="Arial"/>
          <w:lang w:val="es-ES"/>
        </w:rPr>
        <w:tab/>
      </w:r>
      <w:proofErr w:type="spellStart"/>
      <w:r w:rsidRPr="00DB3D68">
        <w:rPr>
          <w:rFonts w:cs="Arial"/>
          <w:lang w:val="es-ES_tradnl"/>
        </w:rPr>
        <w:t>Ironman</w:t>
      </w:r>
      <w:proofErr w:type="spellEnd"/>
    </w:p>
    <w:p w:rsidR="009158A3" w:rsidRPr="00CC1011" w:rsidRDefault="00DF0FCE" w:rsidP="009158A3">
      <w:pPr>
        <w:rPr>
          <w:rFonts w:cs="Arial"/>
          <w:lang w:val="es-ES"/>
        </w:rPr>
      </w:pPr>
      <w:r w:rsidRPr="00DB3D68">
        <w:rPr>
          <w:rFonts w:cs="Arial"/>
          <w:lang w:val="es-ES_tradnl"/>
        </w:rPr>
        <w:t>Medio:</w:t>
      </w:r>
      <w:r w:rsidR="009158A3" w:rsidRPr="00CC1011">
        <w:rPr>
          <w:rFonts w:cs="Arial"/>
          <w:lang w:val="es-ES"/>
        </w:rPr>
        <w:t xml:space="preserve">    </w:t>
      </w:r>
      <w:r w:rsidR="009158A3" w:rsidRPr="00CC1011">
        <w:rPr>
          <w:rFonts w:cs="Arial"/>
          <w:lang w:val="es-ES"/>
        </w:rPr>
        <w:tab/>
      </w:r>
      <w:r w:rsidRPr="00DB3D68">
        <w:rPr>
          <w:rFonts w:cs="Arial"/>
          <w:lang w:val="es-ES_tradnl"/>
        </w:rPr>
        <w:t>Steel</w:t>
      </w:r>
      <w:r w:rsidR="009158A3" w:rsidRPr="00CC1011">
        <w:rPr>
          <w:rFonts w:cs="Arial"/>
          <w:lang w:val="es-ES"/>
        </w:rPr>
        <w:t xml:space="preserve"> </w:t>
      </w:r>
    </w:p>
    <w:p w:rsidR="009158A3" w:rsidRPr="00DB3D68" w:rsidRDefault="00DF0FCE" w:rsidP="009158A3">
      <w:pPr>
        <w:rPr>
          <w:rFonts w:cs="Arial"/>
        </w:rPr>
      </w:pPr>
      <w:r w:rsidRPr="00DB3D68">
        <w:rPr>
          <w:rFonts w:cs="Arial"/>
          <w:lang w:val="es-ES_tradnl"/>
        </w:rPr>
        <w:t>Alto:</w:t>
      </w:r>
      <w:r w:rsidR="009158A3" w:rsidRPr="00DB3D68">
        <w:rPr>
          <w:rFonts w:cs="Arial"/>
        </w:rPr>
        <w:t xml:space="preserve">           </w:t>
      </w:r>
      <w:r w:rsidR="009158A3" w:rsidRPr="00DB3D68">
        <w:rPr>
          <w:rFonts w:cs="Arial"/>
        </w:rPr>
        <w:tab/>
      </w:r>
      <w:r w:rsidRPr="00DB3D68">
        <w:rPr>
          <w:rFonts w:cs="Arial"/>
          <w:lang w:val="es-ES_tradnl"/>
        </w:rPr>
        <w:t>BRM533934</w:t>
      </w:r>
    </w:p>
    <w:p w:rsidR="009158A3" w:rsidRPr="00DB3D68" w:rsidRDefault="009158A3" w:rsidP="009158A3">
      <w:pPr>
        <w:spacing w:line="200" w:lineRule="exact"/>
        <w:rPr>
          <w:rFonts w:cs="Arial"/>
          <w:lang w:eastAsia="ja-JP"/>
        </w:rPr>
      </w:pPr>
    </w:p>
    <w:p w:rsidR="009158A3" w:rsidRPr="00DB3D68" w:rsidRDefault="009158A3" w:rsidP="009158A3">
      <w:pPr>
        <w:spacing w:line="200" w:lineRule="exact"/>
        <w:rPr>
          <w:rFonts w:cs="Arial"/>
          <w:lang w:eastAsia="ja-JP"/>
        </w:rPr>
      </w:pPr>
    </w:p>
    <w:p w:rsidR="009158A3" w:rsidRPr="00DB3D68" w:rsidRDefault="009158A3" w:rsidP="009158A3">
      <w:pPr>
        <w:rPr>
          <w:rFonts w:cs="Arial"/>
        </w:rPr>
      </w:pPr>
    </w:p>
    <w:p w:rsidR="009158A3" w:rsidRPr="00DB3D68" w:rsidRDefault="009158A3" w:rsidP="009158A3">
      <w:pPr>
        <w:jc w:val="right"/>
        <w:rPr>
          <w:rFonts w:cs="Arial"/>
          <w:lang w:eastAsia="ja-JP"/>
        </w:rPr>
      </w:pPr>
    </w:p>
    <w:p w:rsidR="009158A3" w:rsidRPr="00DB3D68" w:rsidRDefault="009158A3" w:rsidP="009158A3">
      <w:pPr>
        <w:rPr>
          <w:rFonts w:cs="Arial"/>
        </w:rPr>
      </w:pPr>
    </w:p>
    <w:p w:rsidR="009158A3" w:rsidRPr="00DB3D68" w:rsidRDefault="009158A3" w:rsidP="009158A3">
      <w:pPr>
        <w:rPr>
          <w:rFonts w:cs="Arial"/>
        </w:rPr>
      </w:pPr>
    </w:p>
    <w:p w:rsidR="009158A3" w:rsidRPr="00DB3D68" w:rsidRDefault="009158A3" w:rsidP="009158A3">
      <w:pPr>
        <w:rPr>
          <w:rFonts w:cs="Arial"/>
        </w:rPr>
      </w:pPr>
    </w:p>
    <w:p w:rsidR="009158A3" w:rsidRPr="00DB3D68" w:rsidRDefault="009158A3" w:rsidP="009158A3">
      <w:pPr>
        <w:rPr>
          <w:rFonts w:cs="Arial"/>
        </w:rPr>
      </w:pPr>
    </w:p>
    <w:p w:rsidR="009158A3" w:rsidRPr="00DB3D68" w:rsidRDefault="009158A3" w:rsidP="009158A3">
      <w:pPr>
        <w:rPr>
          <w:rFonts w:cs="Arial"/>
        </w:rPr>
      </w:pPr>
    </w:p>
    <w:p w:rsidR="009158A3" w:rsidRPr="00DB3D68" w:rsidRDefault="009158A3" w:rsidP="009158A3">
      <w:pPr>
        <w:rPr>
          <w:rFonts w:cs="Arial"/>
        </w:rPr>
      </w:pPr>
    </w:p>
    <w:p w:rsidR="009158A3" w:rsidRPr="00DB3D68" w:rsidRDefault="009158A3" w:rsidP="009158A3">
      <w:pPr>
        <w:rPr>
          <w:rFonts w:cs="Arial"/>
        </w:rPr>
      </w:pPr>
    </w:p>
    <w:p w:rsidR="009158A3" w:rsidRPr="00DB3D68" w:rsidRDefault="009158A3" w:rsidP="009158A3">
      <w:pPr>
        <w:rPr>
          <w:rFonts w:cs="Arial"/>
        </w:rPr>
      </w:pPr>
    </w:p>
    <w:p w:rsidR="009158A3" w:rsidRPr="00DB3D68" w:rsidRDefault="009158A3" w:rsidP="009158A3">
      <w:pPr>
        <w:jc w:val="left"/>
        <w:rPr>
          <w:rFonts w:cs="Arial"/>
        </w:rPr>
      </w:pPr>
      <w:r w:rsidRPr="00DB3D68">
        <w:rPr>
          <w:rFonts w:cs="Arial"/>
        </w:rPr>
        <w:br w:type="page"/>
      </w:r>
    </w:p>
    <w:p w:rsidR="009158A3" w:rsidRPr="00CC1011" w:rsidRDefault="00DF0FCE" w:rsidP="00DF0FCE">
      <w:pPr>
        <w:pStyle w:val="ListParagraph"/>
        <w:widowControl w:val="0"/>
        <w:numPr>
          <w:ilvl w:val="0"/>
          <w:numId w:val="20"/>
        </w:numPr>
        <w:spacing w:before="0" w:beforeAutospacing="0" w:after="0" w:afterAutospacing="0" w:line="200" w:lineRule="exact"/>
        <w:contextualSpacing/>
        <w:rPr>
          <w:rFonts w:ascii="Arial" w:hAnsi="Arial" w:cs="Arial"/>
          <w:b/>
          <w:sz w:val="20"/>
          <w:szCs w:val="20"/>
          <w:lang w:val="es-ES"/>
        </w:rPr>
      </w:pPr>
      <w:r w:rsidRPr="00DB3D68">
        <w:rPr>
          <w:rFonts w:ascii="Arial" w:hAnsi="Arial" w:cs="Arial"/>
          <w:sz w:val="20"/>
          <w:szCs w:val="20"/>
          <w:lang w:val="es-ES_tradnl"/>
        </w:rPr>
        <w:t>Método de detección [solamente en inglés]</w:t>
      </w:r>
    </w:p>
    <w:p w:rsidR="009158A3" w:rsidRPr="00CC1011" w:rsidRDefault="009158A3" w:rsidP="009158A3">
      <w:pPr>
        <w:spacing w:line="200" w:lineRule="exact"/>
        <w:rPr>
          <w:rFonts w:cs="Arial"/>
          <w:b/>
          <w:lang w:val="es-ES"/>
        </w:rPr>
      </w:pPr>
    </w:p>
    <w:p w:rsidR="009158A3" w:rsidRPr="00CC1011" w:rsidRDefault="009158A3" w:rsidP="009158A3">
      <w:pPr>
        <w:spacing w:line="200" w:lineRule="exact"/>
        <w:rPr>
          <w:rFonts w:cs="Arial"/>
          <w:b/>
          <w:lang w:val="es-ES"/>
        </w:rPr>
      </w:pPr>
    </w:p>
    <w:p w:rsidR="009158A3" w:rsidRPr="00CC1011" w:rsidRDefault="009158A3" w:rsidP="009158A3">
      <w:pPr>
        <w:rPr>
          <w:rFonts w:cs="Arial"/>
          <w:lang w:val="es-ES" w:eastAsia="ja-JP"/>
        </w:rPr>
      </w:pPr>
    </w:p>
    <w:p w:rsidR="009158A3" w:rsidRPr="00DB3D68" w:rsidRDefault="009158A3" w:rsidP="009158A3">
      <w:pPr>
        <w:rPr>
          <w:rFonts w:cs="Arial"/>
        </w:rPr>
      </w:pPr>
      <w:bookmarkStart w:id="11" w:name="_GoBack"/>
      <w:r w:rsidRPr="00DB3D68">
        <w:rPr>
          <w:rFonts w:cs="Arial"/>
          <w:noProof/>
        </w:rPr>
        <w:drawing>
          <wp:inline distT="0" distB="0" distL="0" distR="0">
            <wp:extent cx="6371539" cy="66716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6378593" cy="6679032"/>
                    </a:xfrm>
                    <a:prstGeom prst="rect">
                      <a:avLst/>
                    </a:prstGeom>
                  </pic:spPr>
                </pic:pic>
              </a:graphicData>
            </a:graphic>
          </wp:inline>
        </w:drawing>
      </w:r>
      <w:bookmarkEnd w:id="11"/>
    </w:p>
    <w:p w:rsidR="009158A3" w:rsidRPr="00DB3D68" w:rsidRDefault="009158A3" w:rsidP="009158A3">
      <w:pPr>
        <w:ind w:left="567" w:hanging="567"/>
        <w:jc w:val="right"/>
        <w:rPr>
          <w:rFonts w:cs="Arial"/>
          <w:bCs/>
          <w:lang w:val="es-ES" w:eastAsia="ja-JP"/>
        </w:rPr>
      </w:pPr>
      <w:r w:rsidRPr="00DB3D68">
        <w:rPr>
          <w:rFonts w:cs="Arial"/>
          <w:lang w:val="es-ES" w:eastAsia="ja-JP"/>
        </w:rPr>
        <w:t>[Fin del Anexo II y del documento]</w:t>
      </w:r>
    </w:p>
    <w:p w:rsidR="009158A3" w:rsidRPr="000464EC" w:rsidRDefault="009158A3" w:rsidP="009158A3">
      <w:pPr>
        <w:rPr>
          <w:rFonts w:cs="Arial"/>
          <w:lang w:val="es-ES"/>
        </w:rPr>
      </w:pPr>
    </w:p>
    <w:p w:rsidR="00361821" w:rsidRPr="000464EC" w:rsidRDefault="00361821" w:rsidP="009158A3">
      <w:pPr>
        <w:rPr>
          <w:rFonts w:cs="Arial"/>
          <w:snapToGrid w:val="0"/>
          <w:lang w:val="es-ES"/>
        </w:rPr>
      </w:pPr>
    </w:p>
    <w:sectPr w:rsidR="00361821" w:rsidRPr="000464EC" w:rsidSect="004F5FF1">
      <w:headerReference w:type="default" r:id="rId14"/>
      <w:headerReference w:type="first" r:id="rId15"/>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8CA" w:rsidRDefault="008C18CA" w:rsidP="00F45372">
      <w:r>
        <w:separator/>
      </w:r>
    </w:p>
    <w:p w:rsidR="008C18CA" w:rsidRDefault="008C18CA" w:rsidP="00F45372"/>
    <w:p w:rsidR="008C18CA" w:rsidRDefault="008C18CA" w:rsidP="00F45372"/>
  </w:endnote>
  <w:endnote w:type="continuationSeparator" w:id="0">
    <w:p w:rsidR="008C18CA" w:rsidRDefault="008C18CA" w:rsidP="00F45372">
      <w:r>
        <w:separator/>
      </w:r>
    </w:p>
    <w:p w:rsidR="008C18CA" w:rsidRPr="00970020" w:rsidRDefault="008C18CA">
      <w:pPr>
        <w:pStyle w:val="Footer"/>
        <w:spacing w:after="60"/>
        <w:rPr>
          <w:sz w:val="18"/>
          <w:lang w:val="fr-CH"/>
        </w:rPr>
      </w:pPr>
      <w:r w:rsidRPr="00970020">
        <w:rPr>
          <w:sz w:val="18"/>
          <w:lang w:val="fr-CH"/>
        </w:rPr>
        <w:t>[Suite de la note de la page précédente]</w:t>
      </w:r>
    </w:p>
    <w:p w:rsidR="008C18CA" w:rsidRPr="00970020" w:rsidRDefault="008C18CA" w:rsidP="00F45372">
      <w:pPr>
        <w:rPr>
          <w:lang w:val="fr-CH"/>
        </w:rPr>
      </w:pPr>
    </w:p>
    <w:p w:rsidR="008C18CA" w:rsidRPr="00970020" w:rsidRDefault="008C18CA" w:rsidP="00F45372">
      <w:pPr>
        <w:rPr>
          <w:lang w:val="fr-CH"/>
        </w:rPr>
      </w:pPr>
    </w:p>
  </w:endnote>
  <w:endnote w:type="continuationNotice" w:id="1">
    <w:p w:rsidR="008C18CA" w:rsidRPr="00970020" w:rsidRDefault="008C18CA" w:rsidP="00F45372">
      <w:pPr>
        <w:rPr>
          <w:lang w:val="fr-CH"/>
        </w:rPr>
      </w:pPr>
      <w:r w:rsidRPr="00970020">
        <w:rPr>
          <w:lang w:val="fr-CH"/>
        </w:rPr>
        <w:t>[Suite de la note page suivante]</w:t>
      </w:r>
    </w:p>
    <w:p w:rsidR="008C18CA" w:rsidRPr="00970020" w:rsidRDefault="008C18CA" w:rsidP="00F45372">
      <w:pPr>
        <w:rPr>
          <w:lang w:val="fr-CH"/>
        </w:rPr>
      </w:pPr>
    </w:p>
    <w:p w:rsidR="008C18CA" w:rsidRPr="00970020" w:rsidRDefault="008C18CA"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8CA" w:rsidRDefault="008C18CA" w:rsidP="00F45372">
      <w:r>
        <w:separator/>
      </w:r>
    </w:p>
  </w:footnote>
  <w:footnote w:type="continuationSeparator" w:id="0">
    <w:p w:rsidR="008C18CA" w:rsidRDefault="008C18CA" w:rsidP="00F45372">
      <w:r>
        <w:separator/>
      </w:r>
    </w:p>
  </w:footnote>
  <w:footnote w:type="continuationNotice" w:id="1">
    <w:p w:rsidR="008C18CA" w:rsidRPr="00905020" w:rsidRDefault="008C18CA"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CA" w:rsidRPr="00B65D4F" w:rsidRDefault="008C18CA" w:rsidP="00E61F1D">
    <w:pPr>
      <w:pStyle w:val="Header"/>
      <w:rPr>
        <w:rStyle w:val="PageNumber"/>
        <w:lang w:val="es-ES_tradnl" w:eastAsia="ja-JP"/>
      </w:rPr>
    </w:pPr>
    <w:r w:rsidRPr="00B65D4F">
      <w:rPr>
        <w:rStyle w:val="PageNumber"/>
        <w:lang w:val="es-ES_tradnl"/>
      </w:rPr>
      <w:t>TC/52/18</w:t>
    </w:r>
  </w:p>
  <w:p w:rsidR="008C18CA" w:rsidRPr="00B65D4F" w:rsidRDefault="008C18CA" w:rsidP="00E61F1D">
    <w:pPr>
      <w:pStyle w:val="Header"/>
      <w:rPr>
        <w:lang w:val="es-ES_tradnl"/>
      </w:rPr>
    </w:pPr>
    <w:proofErr w:type="gramStart"/>
    <w:r w:rsidRPr="00B65D4F">
      <w:rPr>
        <w:lang w:val="es-ES_tradnl"/>
      </w:rPr>
      <w:t>página</w:t>
    </w:r>
    <w:proofErr w:type="gramEnd"/>
    <w:r w:rsidRPr="00B65D4F">
      <w:rPr>
        <w:lang w:val="es-ES_tradnl"/>
      </w:rPr>
      <w:t xml:space="preserve"> </w:t>
    </w:r>
    <w:r w:rsidR="005F0C07" w:rsidRPr="00B65D4F">
      <w:rPr>
        <w:lang w:val="es-ES_tradnl"/>
      </w:rPr>
      <w:fldChar w:fldCharType="begin"/>
    </w:r>
    <w:r w:rsidRPr="00B65D4F">
      <w:rPr>
        <w:lang w:val="es-ES_tradnl"/>
      </w:rPr>
      <w:instrText xml:space="preserve"> PAGE  \* Arabic  \* MERGEFORMAT </w:instrText>
    </w:r>
    <w:r w:rsidR="005F0C07" w:rsidRPr="00B65D4F">
      <w:rPr>
        <w:lang w:val="es-ES_tradnl"/>
      </w:rPr>
      <w:fldChar w:fldCharType="separate"/>
    </w:r>
    <w:r w:rsidR="00B543FC">
      <w:rPr>
        <w:noProof/>
        <w:lang w:val="es-ES_tradnl"/>
      </w:rPr>
      <w:t>3</w:t>
    </w:r>
    <w:r w:rsidR="005F0C07" w:rsidRPr="00B65D4F">
      <w:rPr>
        <w:lang w:val="es-ES_tradnl"/>
      </w:rPr>
      <w:fldChar w:fldCharType="end"/>
    </w:r>
  </w:p>
  <w:p w:rsidR="008C18CA" w:rsidRPr="00B65D4F" w:rsidRDefault="008C18CA" w:rsidP="00CC1011">
    <w:pPr>
      <w:jc w:val="cent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CA" w:rsidRPr="000D2CF5" w:rsidRDefault="008C18CA" w:rsidP="00E61F1D">
    <w:pPr>
      <w:pStyle w:val="Header"/>
      <w:rPr>
        <w:rStyle w:val="PageNumber"/>
        <w:lang w:val="es-ES_tradnl" w:eastAsia="ja-JP"/>
      </w:rPr>
    </w:pPr>
    <w:r w:rsidRPr="000D2CF5">
      <w:rPr>
        <w:rStyle w:val="PageNumber"/>
        <w:lang w:val="es-ES_tradnl"/>
      </w:rPr>
      <w:t>TC/52/18</w:t>
    </w:r>
  </w:p>
  <w:p w:rsidR="008C18CA" w:rsidRPr="000D2CF5" w:rsidRDefault="008C18CA" w:rsidP="00E61F1D">
    <w:pPr>
      <w:pStyle w:val="Header"/>
      <w:rPr>
        <w:lang w:val="es-ES_tradnl"/>
      </w:rPr>
    </w:pPr>
    <w:r w:rsidRPr="000D2CF5">
      <w:rPr>
        <w:rFonts w:hint="eastAsia"/>
        <w:lang w:val="es-ES_tradnl" w:eastAsia="ja-JP"/>
      </w:rPr>
      <w:t>Anex</w:t>
    </w:r>
    <w:r w:rsidRPr="000D2CF5">
      <w:rPr>
        <w:lang w:val="es-ES_tradnl" w:eastAsia="ja-JP"/>
      </w:rPr>
      <w:t>o</w:t>
    </w:r>
    <w:r w:rsidRPr="000D2CF5">
      <w:rPr>
        <w:rFonts w:hint="eastAsia"/>
        <w:lang w:val="es-ES_tradnl" w:eastAsia="ja-JP"/>
      </w:rPr>
      <w:t xml:space="preserve"> I, </w:t>
    </w:r>
    <w:r w:rsidRPr="000D2CF5">
      <w:rPr>
        <w:lang w:val="es-ES_tradnl"/>
      </w:rPr>
      <w:t xml:space="preserve">página </w:t>
    </w:r>
    <w:r w:rsidR="005F0C07" w:rsidRPr="000D2CF5">
      <w:rPr>
        <w:lang w:val="es-ES_tradnl"/>
      </w:rPr>
      <w:fldChar w:fldCharType="begin"/>
    </w:r>
    <w:r w:rsidRPr="000D2CF5">
      <w:rPr>
        <w:lang w:val="es-ES_tradnl"/>
      </w:rPr>
      <w:instrText xml:space="preserve"> PAGE  \* Arabic  \* MERGEFORMAT </w:instrText>
    </w:r>
    <w:r w:rsidR="005F0C07" w:rsidRPr="000D2CF5">
      <w:rPr>
        <w:lang w:val="es-ES_tradnl"/>
      </w:rPr>
      <w:fldChar w:fldCharType="separate"/>
    </w:r>
    <w:r w:rsidR="00B543FC">
      <w:rPr>
        <w:noProof/>
        <w:lang w:val="es-ES_tradnl"/>
      </w:rPr>
      <w:t>3</w:t>
    </w:r>
    <w:r w:rsidR="005F0C07" w:rsidRPr="000D2CF5">
      <w:rPr>
        <w:lang w:val="es-ES_tradnl"/>
      </w:rPr>
      <w:fldChar w:fldCharType="end"/>
    </w:r>
  </w:p>
  <w:p w:rsidR="008C18CA" w:rsidRPr="000D2CF5" w:rsidRDefault="008C18CA" w:rsidP="00CC1011">
    <w:pPr>
      <w:jc w:val="cent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CA" w:rsidRPr="00B65D4F" w:rsidRDefault="008C18CA">
    <w:pPr>
      <w:pStyle w:val="Header"/>
      <w:rPr>
        <w:rStyle w:val="PageNumber"/>
        <w:lang w:val="es-ES_tradnl" w:eastAsia="ja-JP"/>
      </w:rPr>
    </w:pPr>
    <w:r w:rsidRPr="00B65D4F">
      <w:rPr>
        <w:rStyle w:val="PageNumber"/>
        <w:lang w:val="es-ES_tradnl"/>
      </w:rPr>
      <w:t>TC/52/18</w:t>
    </w:r>
  </w:p>
  <w:p w:rsidR="008C18CA" w:rsidRPr="00B65D4F" w:rsidRDefault="008C18CA">
    <w:pPr>
      <w:pStyle w:val="Header"/>
      <w:rPr>
        <w:rStyle w:val="PageNumber"/>
        <w:lang w:val="es-ES_tradnl" w:eastAsia="ja-JP"/>
      </w:rPr>
    </w:pPr>
  </w:p>
  <w:p w:rsidR="008C18CA" w:rsidRPr="00B65D4F" w:rsidRDefault="008C18CA">
    <w:pPr>
      <w:pStyle w:val="Header"/>
      <w:rPr>
        <w:lang w:val="es-ES_tradnl"/>
      </w:rPr>
    </w:pPr>
    <w:r w:rsidRPr="00B65D4F">
      <w:rPr>
        <w:rStyle w:val="PageNumber"/>
        <w:rFonts w:hint="eastAsia"/>
        <w:lang w:val="es-ES_tradnl" w:eastAsia="ja-JP"/>
      </w:rPr>
      <w:t>ANEX</w:t>
    </w:r>
    <w:r w:rsidRPr="00B65D4F">
      <w:rPr>
        <w:rStyle w:val="PageNumber"/>
        <w:lang w:val="es-ES_tradnl" w:eastAsia="ja-JP"/>
      </w:rPr>
      <w:t>O</w:t>
    </w:r>
    <w:r w:rsidRPr="00B65D4F">
      <w:rPr>
        <w:rStyle w:val="PageNumber"/>
        <w:rFonts w:hint="eastAsia"/>
        <w:lang w:val="es-ES_tradnl" w:eastAsia="ja-JP"/>
      </w:rPr>
      <w:t xml:space="preserv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CA" w:rsidRPr="008D3729" w:rsidRDefault="008C18CA" w:rsidP="00EB048E">
    <w:pPr>
      <w:pStyle w:val="Header"/>
      <w:rPr>
        <w:rStyle w:val="PageNumber"/>
        <w:lang w:val="es-ES_tradnl"/>
      </w:rPr>
    </w:pPr>
    <w:r>
      <w:rPr>
        <w:rStyle w:val="PageNumber"/>
        <w:lang w:val="es-ES_tradnl"/>
      </w:rPr>
      <w:t>TC/52/18</w:t>
    </w:r>
  </w:p>
  <w:p w:rsidR="008C18CA" w:rsidRPr="008D3729" w:rsidRDefault="008C18CA" w:rsidP="00EB048E">
    <w:pPr>
      <w:pStyle w:val="Header"/>
      <w:rPr>
        <w:lang w:val="es-ES_tradnl"/>
      </w:rPr>
    </w:pPr>
    <w:r>
      <w:rPr>
        <w:lang w:val="es-ES_tradnl"/>
      </w:rPr>
      <w:t xml:space="preserve">Anexo II, </w:t>
    </w:r>
    <w:r w:rsidRPr="008D3729">
      <w:rPr>
        <w:lang w:val="es-ES_tradnl"/>
      </w:rPr>
      <w:t xml:space="preserve">página </w:t>
    </w:r>
    <w:r w:rsidR="005F0C07" w:rsidRPr="008D3729">
      <w:rPr>
        <w:rStyle w:val="PageNumber"/>
        <w:lang w:val="es-ES_tradnl"/>
      </w:rPr>
      <w:fldChar w:fldCharType="begin"/>
    </w:r>
    <w:r w:rsidRPr="008D3729">
      <w:rPr>
        <w:rStyle w:val="PageNumber"/>
        <w:lang w:val="es-ES_tradnl"/>
      </w:rPr>
      <w:instrText xml:space="preserve"> PAGE </w:instrText>
    </w:r>
    <w:r w:rsidR="005F0C07" w:rsidRPr="008D3729">
      <w:rPr>
        <w:rStyle w:val="PageNumber"/>
        <w:lang w:val="es-ES_tradnl"/>
      </w:rPr>
      <w:fldChar w:fldCharType="separate"/>
    </w:r>
    <w:r w:rsidR="00B543FC">
      <w:rPr>
        <w:rStyle w:val="PageNumber"/>
        <w:noProof/>
        <w:lang w:val="es-ES_tradnl"/>
      </w:rPr>
      <w:t>3</w:t>
    </w:r>
    <w:r w:rsidR="005F0C07" w:rsidRPr="008D3729">
      <w:rPr>
        <w:rStyle w:val="PageNumber"/>
        <w:lang w:val="es-ES_tradnl"/>
      </w:rPr>
      <w:fldChar w:fldCharType="end"/>
    </w:r>
  </w:p>
  <w:p w:rsidR="008C18CA" w:rsidRPr="008D3729" w:rsidRDefault="008C18CA" w:rsidP="00CC1011">
    <w:pPr>
      <w:jc w:val="cente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CA" w:rsidRPr="00B65D4F" w:rsidRDefault="008C18CA">
    <w:pPr>
      <w:pStyle w:val="Header"/>
      <w:rPr>
        <w:rStyle w:val="PageNumber"/>
        <w:lang w:val="es-ES_tradnl" w:eastAsia="ja-JP"/>
      </w:rPr>
    </w:pPr>
    <w:r w:rsidRPr="00B65D4F">
      <w:rPr>
        <w:rStyle w:val="PageNumber"/>
        <w:lang w:val="es-ES_tradnl"/>
      </w:rPr>
      <w:t>TC/52/18</w:t>
    </w:r>
  </w:p>
  <w:p w:rsidR="008C18CA" w:rsidRPr="00B65D4F" w:rsidRDefault="008C18CA">
    <w:pPr>
      <w:pStyle w:val="Header"/>
      <w:rPr>
        <w:rStyle w:val="PageNumber"/>
        <w:lang w:val="es-ES_tradnl" w:eastAsia="ja-JP"/>
      </w:rPr>
    </w:pPr>
  </w:p>
  <w:p w:rsidR="008C18CA" w:rsidRPr="00B65D4F" w:rsidRDefault="008C18CA">
    <w:pPr>
      <w:pStyle w:val="Header"/>
      <w:rPr>
        <w:lang w:val="es-ES_tradnl"/>
      </w:rPr>
    </w:pPr>
    <w:r w:rsidRPr="00B65D4F">
      <w:rPr>
        <w:rStyle w:val="PageNumber"/>
        <w:rFonts w:hint="eastAsia"/>
        <w:lang w:val="es-ES_tradnl" w:eastAsia="ja-JP"/>
      </w:rPr>
      <w:t>ANEX</w:t>
    </w:r>
    <w:r w:rsidRPr="00B65D4F">
      <w:rPr>
        <w:rStyle w:val="PageNumber"/>
        <w:lang w:val="es-ES_tradnl" w:eastAsia="ja-JP"/>
      </w:rPr>
      <w:t>O</w:t>
    </w:r>
    <w:r w:rsidRPr="00B65D4F">
      <w:rPr>
        <w:rStyle w:val="PageNumber"/>
        <w:rFonts w:hint="eastAsia"/>
        <w:lang w:val="es-ES_tradnl" w:eastAsia="ja-JP"/>
      </w:rPr>
      <w:t xml:space="preserve"> I</w:t>
    </w:r>
    <w:r w:rsidRPr="00B65D4F">
      <w:rPr>
        <w:rStyle w:val="PageNumber"/>
        <w:lang w:val="es-ES_tradnl" w:eastAsia="ja-JP"/>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AD97128"/>
    <w:multiLevelType w:val="hybridMultilevel"/>
    <w:tmpl w:val="4A5C1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C1F4D4A"/>
    <w:multiLevelType w:val="hybridMultilevel"/>
    <w:tmpl w:val="46B275D2"/>
    <w:lvl w:ilvl="0" w:tplc="0C88170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3EAF00DD"/>
    <w:multiLevelType w:val="hybridMultilevel"/>
    <w:tmpl w:val="7C80C7AA"/>
    <w:lvl w:ilvl="0" w:tplc="13A4C640">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5">
    <w:nsid w:val="459B7E8B"/>
    <w:multiLevelType w:val="hybridMultilevel"/>
    <w:tmpl w:val="74B6D766"/>
    <w:lvl w:ilvl="0" w:tplc="13A4C640">
      <w:start w:val="1"/>
      <w:numFmt w:val="lowerLetter"/>
      <w:lvlText w:val="%1)"/>
      <w:lvlJc w:val="left"/>
      <w:pPr>
        <w:ind w:left="927" w:hanging="360"/>
      </w:pPr>
      <w:rPr>
        <w:rFonts w:ascii="Arial" w:eastAsia="Times New Roman" w:hAnsi="Arial" w:cs="Times New Roman"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6">
    <w:nsid w:val="46433143"/>
    <w:multiLevelType w:val="hybridMultilevel"/>
    <w:tmpl w:val="70A030A8"/>
    <w:lvl w:ilvl="0" w:tplc="E89C3570">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nsid w:val="480820D2"/>
    <w:multiLevelType w:val="hybridMultilevel"/>
    <w:tmpl w:val="BC4C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887A10"/>
    <w:multiLevelType w:val="hybridMultilevel"/>
    <w:tmpl w:val="D67C1190"/>
    <w:lvl w:ilvl="0" w:tplc="04130011">
      <w:start w:val="1"/>
      <w:numFmt w:val="decimal"/>
      <w:lvlText w:val="%1)"/>
      <w:lvlJc w:val="left"/>
      <w:pPr>
        <w:ind w:left="720" w:hanging="360"/>
      </w:pPr>
      <w:rPr>
        <w:rFonts w:hint="default"/>
      </w:rPr>
    </w:lvl>
    <w:lvl w:ilvl="1" w:tplc="1CF06F8A">
      <w:start w:val="1"/>
      <w:numFmt w:val="decimal"/>
      <w:lvlText w:val="%2."/>
      <w:lvlJc w:val="left"/>
      <w:pPr>
        <w:ind w:left="1650" w:hanging="57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2"/>
  </w:num>
  <w:num w:numId="13">
    <w:abstractNumId w:val="22"/>
  </w:num>
  <w:num w:numId="14">
    <w:abstractNumId w:val="21"/>
  </w:num>
  <w:num w:numId="15">
    <w:abstractNumId w:val="23"/>
  </w:num>
  <w:num w:numId="16">
    <w:abstractNumId w:val="20"/>
  </w:num>
  <w:num w:numId="17">
    <w:abstractNumId w:val="14"/>
  </w:num>
  <w:num w:numId="18">
    <w:abstractNumId w:val="18"/>
  </w:num>
  <w:num w:numId="19">
    <w:abstractNumId w:val="10"/>
  </w:num>
  <w:num w:numId="20">
    <w:abstractNumId w:val="16"/>
  </w:num>
  <w:num w:numId="21">
    <w:abstractNumId w:val="15"/>
  </w:num>
  <w:num w:numId="22">
    <w:abstractNumId w:val="11"/>
  </w:num>
  <w:num w:numId="23">
    <w:abstractNumId w:val="24"/>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 w:id="1"/>
  </w:footnotePr>
  <w:endnotePr>
    <w:numFmt w:val="chicago"/>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997029"/>
    <w:rsid w:val="00010CF3"/>
    <w:rsid w:val="00011E27"/>
    <w:rsid w:val="000148BC"/>
    <w:rsid w:val="000149DF"/>
    <w:rsid w:val="00024AB8"/>
    <w:rsid w:val="00030854"/>
    <w:rsid w:val="000357DA"/>
    <w:rsid w:val="00036028"/>
    <w:rsid w:val="00044642"/>
    <w:rsid w:val="000446B9"/>
    <w:rsid w:val="000464EC"/>
    <w:rsid w:val="00047E21"/>
    <w:rsid w:val="00085505"/>
    <w:rsid w:val="000C7021"/>
    <w:rsid w:val="000D2CF5"/>
    <w:rsid w:val="000D6BBC"/>
    <w:rsid w:val="000D7780"/>
    <w:rsid w:val="000F5E25"/>
    <w:rsid w:val="00105929"/>
    <w:rsid w:val="001131D5"/>
    <w:rsid w:val="00136E98"/>
    <w:rsid w:val="00141DB8"/>
    <w:rsid w:val="001479AA"/>
    <w:rsid w:val="00161C3C"/>
    <w:rsid w:val="0017474A"/>
    <w:rsid w:val="001758C6"/>
    <w:rsid w:val="00184D5D"/>
    <w:rsid w:val="0019441B"/>
    <w:rsid w:val="001A5104"/>
    <w:rsid w:val="0021332C"/>
    <w:rsid w:val="00213982"/>
    <w:rsid w:val="00235001"/>
    <w:rsid w:val="00235267"/>
    <w:rsid w:val="0024416D"/>
    <w:rsid w:val="00260310"/>
    <w:rsid w:val="00263514"/>
    <w:rsid w:val="00266E18"/>
    <w:rsid w:val="002800A0"/>
    <w:rsid w:val="002801B3"/>
    <w:rsid w:val="00281060"/>
    <w:rsid w:val="0028342F"/>
    <w:rsid w:val="002940E8"/>
    <w:rsid w:val="002A1506"/>
    <w:rsid w:val="002A6E50"/>
    <w:rsid w:val="002C256A"/>
    <w:rsid w:val="002E23DB"/>
    <w:rsid w:val="00305A7F"/>
    <w:rsid w:val="00313B04"/>
    <w:rsid w:val="003152FE"/>
    <w:rsid w:val="00320AE8"/>
    <w:rsid w:val="00327436"/>
    <w:rsid w:val="00343ECF"/>
    <w:rsid w:val="003444FD"/>
    <w:rsid w:val="00344BD6"/>
    <w:rsid w:val="0035528D"/>
    <w:rsid w:val="00361821"/>
    <w:rsid w:val="00366D8A"/>
    <w:rsid w:val="00370631"/>
    <w:rsid w:val="0039557D"/>
    <w:rsid w:val="003A2937"/>
    <w:rsid w:val="003B56B9"/>
    <w:rsid w:val="003C2CE0"/>
    <w:rsid w:val="003D227C"/>
    <w:rsid w:val="003D2B4D"/>
    <w:rsid w:val="003D7E71"/>
    <w:rsid w:val="003E2199"/>
    <w:rsid w:val="003E708C"/>
    <w:rsid w:val="00444A88"/>
    <w:rsid w:val="00474DA4"/>
    <w:rsid w:val="004A462F"/>
    <w:rsid w:val="004B121F"/>
    <w:rsid w:val="004D047D"/>
    <w:rsid w:val="004F1D89"/>
    <w:rsid w:val="004F305A"/>
    <w:rsid w:val="004F5FF1"/>
    <w:rsid w:val="00512164"/>
    <w:rsid w:val="00520297"/>
    <w:rsid w:val="005338F9"/>
    <w:rsid w:val="0054281C"/>
    <w:rsid w:val="0055268D"/>
    <w:rsid w:val="00554B1F"/>
    <w:rsid w:val="00557B8D"/>
    <w:rsid w:val="00576BE4"/>
    <w:rsid w:val="00576BF0"/>
    <w:rsid w:val="00587FB6"/>
    <w:rsid w:val="005A400A"/>
    <w:rsid w:val="005C62BC"/>
    <w:rsid w:val="005D4862"/>
    <w:rsid w:val="005F0C07"/>
    <w:rsid w:val="00612379"/>
    <w:rsid w:val="0061555F"/>
    <w:rsid w:val="00625523"/>
    <w:rsid w:val="00641200"/>
    <w:rsid w:val="00647AF5"/>
    <w:rsid w:val="006658FB"/>
    <w:rsid w:val="00687EB4"/>
    <w:rsid w:val="006A1ECF"/>
    <w:rsid w:val="006B17D2"/>
    <w:rsid w:val="006C224E"/>
    <w:rsid w:val="006D780A"/>
    <w:rsid w:val="00732D8E"/>
    <w:rsid w:val="00732DEC"/>
    <w:rsid w:val="00735BD5"/>
    <w:rsid w:val="00753A37"/>
    <w:rsid w:val="007556F6"/>
    <w:rsid w:val="00760EEF"/>
    <w:rsid w:val="00777EE5"/>
    <w:rsid w:val="00784836"/>
    <w:rsid w:val="00786DDC"/>
    <w:rsid w:val="0079023E"/>
    <w:rsid w:val="007A2854"/>
    <w:rsid w:val="007C2038"/>
    <w:rsid w:val="007D0B9D"/>
    <w:rsid w:val="007D19B0"/>
    <w:rsid w:val="007F2DE2"/>
    <w:rsid w:val="007F3F2D"/>
    <w:rsid w:val="007F498F"/>
    <w:rsid w:val="007F4BB2"/>
    <w:rsid w:val="0080679D"/>
    <w:rsid w:val="008108B0"/>
    <w:rsid w:val="00811B20"/>
    <w:rsid w:val="0082296E"/>
    <w:rsid w:val="00824099"/>
    <w:rsid w:val="00827CE2"/>
    <w:rsid w:val="00867AC1"/>
    <w:rsid w:val="00873204"/>
    <w:rsid w:val="00886901"/>
    <w:rsid w:val="008A1693"/>
    <w:rsid w:val="008A743F"/>
    <w:rsid w:val="008C0970"/>
    <w:rsid w:val="008C0F86"/>
    <w:rsid w:val="008C18CA"/>
    <w:rsid w:val="008D2CF7"/>
    <w:rsid w:val="008D3729"/>
    <w:rsid w:val="00900C26"/>
    <w:rsid w:val="0090197F"/>
    <w:rsid w:val="00905020"/>
    <w:rsid w:val="00906DDC"/>
    <w:rsid w:val="009158A3"/>
    <w:rsid w:val="00934E09"/>
    <w:rsid w:val="00936253"/>
    <w:rsid w:val="00952DD4"/>
    <w:rsid w:val="00970020"/>
    <w:rsid w:val="00970FED"/>
    <w:rsid w:val="0097701F"/>
    <w:rsid w:val="00981A88"/>
    <w:rsid w:val="0099347F"/>
    <w:rsid w:val="009934BF"/>
    <w:rsid w:val="00996B31"/>
    <w:rsid w:val="00997029"/>
    <w:rsid w:val="009B0079"/>
    <w:rsid w:val="009D690D"/>
    <w:rsid w:val="009E65B6"/>
    <w:rsid w:val="00A13C6F"/>
    <w:rsid w:val="00A34FDF"/>
    <w:rsid w:val="00A37B04"/>
    <w:rsid w:val="00A41884"/>
    <w:rsid w:val="00A42AC3"/>
    <w:rsid w:val="00A430CF"/>
    <w:rsid w:val="00A47CDB"/>
    <w:rsid w:val="00A54309"/>
    <w:rsid w:val="00A66515"/>
    <w:rsid w:val="00A8615D"/>
    <w:rsid w:val="00AA65E7"/>
    <w:rsid w:val="00AB2B93"/>
    <w:rsid w:val="00AB7E5B"/>
    <w:rsid w:val="00AE0EF1"/>
    <w:rsid w:val="00AF0E6F"/>
    <w:rsid w:val="00B01CB1"/>
    <w:rsid w:val="00B07301"/>
    <w:rsid w:val="00B224DE"/>
    <w:rsid w:val="00B543FC"/>
    <w:rsid w:val="00B65D4F"/>
    <w:rsid w:val="00B84BBD"/>
    <w:rsid w:val="00BA43FB"/>
    <w:rsid w:val="00BC127D"/>
    <w:rsid w:val="00BC1FE6"/>
    <w:rsid w:val="00C01CF9"/>
    <w:rsid w:val="00C061B6"/>
    <w:rsid w:val="00C13808"/>
    <w:rsid w:val="00C2446C"/>
    <w:rsid w:val="00C36AE5"/>
    <w:rsid w:val="00C41F17"/>
    <w:rsid w:val="00C5791C"/>
    <w:rsid w:val="00C63570"/>
    <w:rsid w:val="00C66290"/>
    <w:rsid w:val="00C72B7A"/>
    <w:rsid w:val="00C914C8"/>
    <w:rsid w:val="00C973F2"/>
    <w:rsid w:val="00CA774A"/>
    <w:rsid w:val="00CC1011"/>
    <w:rsid w:val="00CC11B0"/>
    <w:rsid w:val="00CF5B00"/>
    <w:rsid w:val="00CF7E36"/>
    <w:rsid w:val="00D17133"/>
    <w:rsid w:val="00D261C5"/>
    <w:rsid w:val="00D26A93"/>
    <w:rsid w:val="00D3708D"/>
    <w:rsid w:val="00D40426"/>
    <w:rsid w:val="00D57C96"/>
    <w:rsid w:val="00D840AD"/>
    <w:rsid w:val="00D91203"/>
    <w:rsid w:val="00D91DB7"/>
    <w:rsid w:val="00D95174"/>
    <w:rsid w:val="00D97024"/>
    <w:rsid w:val="00DA4685"/>
    <w:rsid w:val="00DA6F36"/>
    <w:rsid w:val="00DB3D68"/>
    <w:rsid w:val="00DB596E"/>
    <w:rsid w:val="00DC00EA"/>
    <w:rsid w:val="00DF0FCE"/>
    <w:rsid w:val="00E047CC"/>
    <w:rsid w:val="00E153A1"/>
    <w:rsid w:val="00E1595D"/>
    <w:rsid w:val="00E16199"/>
    <w:rsid w:val="00E47167"/>
    <w:rsid w:val="00E502FB"/>
    <w:rsid w:val="00E50918"/>
    <w:rsid w:val="00E5752C"/>
    <w:rsid w:val="00E61F1D"/>
    <w:rsid w:val="00E72D49"/>
    <w:rsid w:val="00E7593C"/>
    <w:rsid w:val="00E7678A"/>
    <w:rsid w:val="00E935F1"/>
    <w:rsid w:val="00E94A81"/>
    <w:rsid w:val="00EA1FFB"/>
    <w:rsid w:val="00EA5245"/>
    <w:rsid w:val="00EB048E"/>
    <w:rsid w:val="00EE34DF"/>
    <w:rsid w:val="00EF2F89"/>
    <w:rsid w:val="00F1237A"/>
    <w:rsid w:val="00F13ECF"/>
    <w:rsid w:val="00F22CBD"/>
    <w:rsid w:val="00F369CB"/>
    <w:rsid w:val="00F45372"/>
    <w:rsid w:val="00F560F7"/>
    <w:rsid w:val="00F6334D"/>
    <w:rsid w:val="00F77B84"/>
    <w:rsid w:val="00F81415"/>
    <w:rsid w:val="00F833B3"/>
    <w:rsid w:val="00FA49AB"/>
    <w:rsid w:val="00FD7EB7"/>
    <w:rsid w:val="00FE39C7"/>
    <w:rsid w:val="00FF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uiPriority="20"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97701F"/>
    <w:pPr>
      <w:keepNext/>
      <w:jc w:val="both"/>
      <w:outlineLvl w:val="1"/>
    </w:pPr>
    <w:rPr>
      <w:rFonts w:ascii="Arial" w:hAnsi="Arial" w:cs="Arial"/>
      <w:color w:val="0070C0"/>
      <w:u w:val="single"/>
      <w:lang w:eastAsia="ja-JP"/>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914C8"/>
    <w:pPr>
      <w:tabs>
        <w:tab w:val="right" w:leader="dot" w:pos="9639"/>
      </w:tabs>
      <w:spacing w:before="120"/>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locked/>
    <w:rsid w:val="0097701F"/>
    <w:rPr>
      <w:rFonts w:ascii="Arial" w:hAnsi="Arial" w:cs="Arial"/>
      <w:color w:val="0070C0"/>
      <w:u w:val="single"/>
      <w:lang w:eastAsia="ja-JP"/>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after="120"/>
      <w:ind w:left="284" w:right="284" w:hanging="284"/>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styleId="CommentReference">
    <w:name w:val="annotation reference"/>
    <w:basedOn w:val="DefaultParagraphFont"/>
    <w:rsid w:val="007F2DE2"/>
    <w:rPr>
      <w:sz w:val="16"/>
      <w:szCs w:val="16"/>
    </w:rPr>
  </w:style>
  <w:style w:type="paragraph" w:styleId="CommentText">
    <w:name w:val="annotation text"/>
    <w:basedOn w:val="Normal"/>
    <w:link w:val="CommentTextChar"/>
    <w:rsid w:val="007F2DE2"/>
  </w:style>
  <w:style w:type="character" w:customStyle="1" w:styleId="CommentTextChar">
    <w:name w:val="Comment Text Char"/>
    <w:basedOn w:val="DefaultParagraphFont"/>
    <w:link w:val="CommentText"/>
    <w:rsid w:val="007F2DE2"/>
    <w:rPr>
      <w:rFonts w:ascii="Arial" w:hAnsi="Arial"/>
    </w:rPr>
  </w:style>
  <w:style w:type="paragraph" w:styleId="CommentSubject">
    <w:name w:val="annotation subject"/>
    <w:basedOn w:val="CommentText"/>
    <w:next w:val="CommentText"/>
    <w:link w:val="CommentSubjectChar"/>
    <w:rsid w:val="007F2DE2"/>
    <w:rPr>
      <w:b/>
      <w:bCs/>
    </w:rPr>
  </w:style>
  <w:style w:type="character" w:customStyle="1" w:styleId="CommentSubjectChar">
    <w:name w:val="Comment Subject Char"/>
    <w:basedOn w:val="CommentTextChar"/>
    <w:link w:val="CommentSubject"/>
    <w:rsid w:val="007F2DE2"/>
    <w:rPr>
      <w:rFonts w:ascii="Arial" w:hAnsi="Arial"/>
      <w:b/>
      <w:bCs/>
    </w:rPr>
  </w:style>
  <w:style w:type="paragraph" w:styleId="Revision">
    <w:name w:val="Revision"/>
    <w:hidden/>
    <w:uiPriority w:val="99"/>
    <w:semiHidden/>
    <w:rsid w:val="007F2DE2"/>
    <w:rPr>
      <w:rFonts w:ascii="Arial" w:hAnsi="Arial"/>
    </w:rPr>
  </w:style>
  <w:style w:type="character" w:customStyle="1" w:styleId="apple-converted-space">
    <w:name w:val="apple-converted-space"/>
    <w:basedOn w:val="DefaultParagraphFont"/>
    <w:rsid w:val="008C18CA"/>
  </w:style>
  <w:style w:type="character" w:styleId="Emphasis">
    <w:name w:val="Emphasis"/>
    <w:basedOn w:val="DefaultParagraphFont"/>
    <w:uiPriority w:val="20"/>
    <w:qFormat/>
    <w:rsid w:val="008C18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uiPriority="20"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97701F"/>
    <w:pPr>
      <w:keepNext/>
      <w:jc w:val="both"/>
      <w:outlineLvl w:val="1"/>
    </w:pPr>
    <w:rPr>
      <w:rFonts w:ascii="Arial" w:hAnsi="Arial" w:cs="Arial"/>
      <w:color w:val="0070C0"/>
      <w:u w:val="single"/>
      <w:lang w:eastAsia="ja-JP"/>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914C8"/>
    <w:pPr>
      <w:tabs>
        <w:tab w:val="right" w:leader="dot" w:pos="9639"/>
      </w:tabs>
      <w:spacing w:before="120"/>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locked/>
    <w:rsid w:val="0097701F"/>
    <w:rPr>
      <w:rFonts w:ascii="Arial" w:hAnsi="Arial" w:cs="Arial"/>
      <w:color w:val="0070C0"/>
      <w:u w:val="single"/>
      <w:lang w:eastAsia="ja-JP"/>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after="120"/>
      <w:ind w:left="284" w:right="284" w:hanging="284"/>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styleId="CommentReference">
    <w:name w:val="annotation reference"/>
    <w:basedOn w:val="DefaultParagraphFont"/>
    <w:rsid w:val="007F2DE2"/>
    <w:rPr>
      <w:sz w:val="16"/>
      <w:szCs w:val="16"/>
    </w:rPr>
  </w:style>
  <w:style w:type="paragraph" w:styleId="CommentText">
    <w:name w:val="annotation text"/>
    <w:basedOn w:val="Normal"/>
    <w:link w:val="CommentTextChar"/>
    <w:rsid w:val="007F2DE2"/>
  </w:style>
  <w:style w:type="character" w:customStyle="1" w:styleId="CommentTextChar">
    <w:name w:val="Comment Text Char"/>
    <w:basedOn w:val="DefaultParagraphFont"/>
    <w:link w:val="CommentText"/>
    <w:rsid w:val="007F2DE2"/>
    <w:rPr>
      <w:rFonts w:ascii="Arial" w:hAnsi="Arial"/>
    </w:rPr>
  </w:style>
  <w:style w:type="paragraph" w:styleId="CommentSubject">
    <w:name w:val="annotation subject"/>
    <w:basedOn w:val="CommentText"/>
    <w:next w:val="CommentText"/>
    <w:link w:val="CommentSubjectChar"/>
    <w:rsid w:val="007F2DE2"/>
    <w:rPr>
      <w:b/>
      <w:bCs/>
    </w:rPr>
  </w:style>
  <w:style w:type="character" w:customStyle="1" w:styleId="CommentSubjectChar">
    <w:name w:val="Comment Subject Char"/>
    <w:basedOn w:val="CommentTextChar"/>
    <w:link w:val="CommentSubject"/>
    <w:rsid w:val="007F2DE2"/>
    <w:rPr>
      <w:rFonts w:ascii="Arial" w:hAnsi="Arial"/>
      <w:b/>
      <w:bCs/>
    </w:rPr>
  </w:style>
  <w:style w:type="paragraph" w:styleId="Revision">
    <w:name w:val="Revision"/>
    <w:hidden/>
    <w:uiPriority w:val="99"/>
    <w:semiHidden/>
    <w:rsid w:val="007F2DE2"/>
    <w:rPr>
      <w:rFonts w:ascii="Arial" w:hAnsi="Arial"/>
    </w:rPr>
  </w:style>
  <w:style w:type="character" w:customStyle="1" w:styleId="apple-converted-space">
    <w:name w:val="apple-converted-space"/>
    <w:basedOn w:val="DefaultParagraphFont"/>
    <w:rsid w:val="008C18CA"/>
  </w:style>
  <w:style w:type="character" w:styleId="Emphasis">
    <w:name w:val="Emphasis"/>
    <w:basedOn w:val="DefaultParagraphFont"/>
    <w:uiPriority w:val="20"/>
    <w:qFormat/>
    <w:rsid w:val="008C18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0C635-5590-4C0D-84E3-5CC58DE0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3337</Words>
  <Characters>18102</Characters>
  <Application>Microsoft Office Word</Application>
  <DocSecurity>0</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vt:lpstr>
      <vt:lpstr>TC/50</vt:lpstr>
    </vt:vector>
  </TitlesOfParts>
  <Company>UPOV</Company>
  <LinksUpToDate>false</LinksUpToDate>
  <CharactersWithSpaces>21397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CEVALLOS DUQUE Nilo</dc:creator>
  <cp:lastModifiedBy>SANCHEZ-VIZCAINO GOMEZ Rosa Maria</cp:lastModifiedBy>
  <cp:revision>7</cp:revision>
  <cp:lastPrinted>2016-02-02T09:23:00Z</cp:lastPrinted>
  <dcterms:created xsi:type="dcterms:W3CDTF">2016-02-01T15:48:00Z</dcterms:created>
  <dcterms:modified xsi:type="dcterms:W3CDTF">2016-02-02T09:23:00Z</dcterms:modified>
</cp:coreProperties>
</file>