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341214" w:rsidTr="00C13808">
        <w:trPr>
          <w:trHeight w:val="1760"/>
        </w:trPr>
        <w:tc>
          <w:tcPr>
            <w:tcW w:w="4243" w:type="dxa"/>
          </w:tcPr>
          <w:p w:rsidR="000D7780" w:rsidRPr="000B39E1" w:rsidRDefault="000D7780" w:rsidP="00F45372">
            <w:pPr>
              <w:rPr>
                <w:dstrike/>
                <w:lang w:val="es-ES_tradnl"/>
              </w:rPr>
            </w:pPr>
          </w:p>
        </w:tc>
        <w:tc>
          <w:tcPr>
            <w:tcW w:w="1646" w:type="dxa"/>
            <w:vAlign w:val="center"/>
          </w:tcPr>
          <w:p w:rsidR="004F1D89" w:rsidRPr="000B39E1" w:rsidRDefault="004F1D89" w:rsidP="00F45372">
            <w:pPr>
              <w:pStyle w:val="LogoUPOV"/>
              <w:rPr>
                <w:dstrike/>
                <w:lang w:val="es-ES_tradnl"/>
              </w:rPr>
            </w:pPr>
            <w:r w:rsidRPr="009105CF">
              <w:rPr>
                <w:noProof/>
              </w:rPr>
              <w:drawing>
                <wp:inline distT="0" distB="0" distL="0" distR="0">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0D7780" w:rsidRPr="009105CF" w:rsidRDefault="00A47CDB" w:rsidP="00F45372">
            <w:pPr>
              <w:pStyle w:val="Lettrine"/>
              <w:rPr>
                <w:lang w:val="es-ES_tradnl"/>
              </w:rPr>
            </w:pPr>
            <w:r w:rsidRPr="009105CF">
              <w:rPr>
                <w:lang w:val="es-ES_tradnl"/>
              </w:rPr>
              <w:t>S</w:t>
            </w:r>
          </w:p>
          <w:p w:rsidR="000D7780" w:rsidRPr="00341214" w:rsidRDefault="008A1693" w:rsidP="00F45372">
            <w:pPr>
              <w:pStyle w:val="Docoriginal"/>
              <w:rPr>
                <w:lang w:val="es-ES_tradnl"/>
              </w:rPr>
            </w:pPr>
            <w:r w:rsidRPr="00341214">
              <w:rPr>
                <w:lang w:val="es-ES_tradnl"/>
              </w:rPr>
              <w:t>TC/</w:t>
            </w:r>
            <w:r w:rsidR="007F4BB2" w:rsidRPr="00341214">
              <w:rPr>
                <w:lang w:val="es-ES_tradnl"/>
              </w:rPr>
              <w:t>5</w:t>
            </w:r>
            <w:r w:rsidR="00D17133" w:rsidRPr="00341214">
              <w:rPr>
                <w:lang w:val="es-ES_tradnl"/>
              </w:rPr>
              <w:t>2</w:t>
            </w:r>
            <w:r w:rsidRPr="00341214">
              <w:rPr>
                <w:lang w:val="es-ES_tradnl"/>
              </w:rPr>
              <w:t>/</w:t>
            </w:r>
            <w:bookmarkStart w:id="0" w:name="Code"/>
            <w:bookmarkEnd w:id="0"/>
            <w:r w:rsidR="00A9214C" w:rsidRPr="00341214">
              <w:rPr>
                <w:lang w:val="es-ES_tradnl"/>
              </w:rPr>
              <w:t>16</w:t>
            </w:r>
          </w:p>
          <w:p w:rsidR="000D7780" w:rsidRPr="00341214" w:rsidRDefault="0061555F" w:rsidP="00F45372">
            <w:pPr>
              <w:pStyle w:val="Docoriginal"/>
              <w:rPr>
                <w:b w:val="0"/>
                <w:spacing w:val="0"/>
                <w:lang w:val="es-ES_tradnl"/>
              </w:rPr>
            </w:pPr>
            <w:r w:rsidRPr="00341214">
              <w:rPr>
                <w:rStyle w:val="StyleDoclangBold"/>
                <w:b/>
                <w:bCs/>
                <w:spacing w:val="0"/>
                <w:lang w:val="es-ES_tradnl"/>
              </w:rPr>
              <w:t>ORIGINAL</w:t>
            </w:r>
            <w:r w:rsidR="000D7780" w:rsidRPr="00341214">
              <w:rPr>
                <w:rStyle w:val="StyleDoclangBold"/>
                <w:b/>
                <w:bCs/>
                <w:spacing w:val="0"/>
                <w:lang w:val="es-ES_tradnl"/>
              </w:rPr>
              <w:t>:</w:t>
            </w:r>
            <w:r w:rsidRPr="00341214">
              <w:rPr>
                <w:rStyle w:val="StyleDocoriginalNotBold1"/>
                <w:spacing w:val="0"/>
                <w:lang w:val="es-ES_tradnl"/>
              </w:rPr>
              <w:t xml:space="preserve"> </w:t>
            </w:r>
            <w:r w:rsidR="000D7780" w:rsidRPr="00341214">
              <w:rPr>
                <w:rStyle w:val="StyleDocoriginalNotBold1"/>
                <w:spacing w:val="0"/>
                <w:lang w:val="es-ES_tradnl"/>
              </w:rPr>
              <w:t xml:space="preserve"> </w:t>
            </w:r>
            <w:bookmarkStart w:id="1" w:name="Original"/>
            <w:bookmarkEnd w:id="1"/>
            <w:r w:rsidR="00A47CDB" w:rsidRPr="00341214">
              <w:rPr>
                <w:b w:val="0"/>
                <w:spacing w:val="0"/>
                <w:lang w:val="es-ES_tradnl"/>
              </w:rPr>
              <w:t>Inglés</w:t>
            </w:r>
          </w:p>
          <w:p w:rsidR="000D7780" w:rsidRPr="009105CF" w:rsidRDefault="00A47CDB" w:rsidP="00341214">
            <w:pPr>
              <w:pStyle w:val="Docoriginal"/>
              <w:rPr>
                <w:lang w:val="es-ES_tradnl"/>
              </w:rPr>
            </w:pPr>
            <w:r w:rsidRPr="00341214">
              <w:rPr>
                <w:spacing w:val="0"/>
                <w:lang w:val="es-ES_tradnl"/>
              </w:rPr>
              <w:t>FECHA</w:t>
            </w:r>
            <w:r w:rsidR="000D7780" w:rsidRPr="00341214">
              <w:rPr>
                <w:spacing w:val="0"/>
                <w:lang w:val="es-ES_tradnl"/>
              </w:rPr>
              <w:t>:</w:t>
            </w:r>
            <w:r w:rsidR="0061555F" w:rsidRPr="00341214">
              <w:rPr>
                <w:b w:val="0"/>
                <w:spacing w:val="0"/>
                <w:lang w:val="es-ES_tradnl"/>
              </w:rPr>
              <w:t xml:space="preserve"> </w:t>
            </w:r>
            <w:r w:rsidR="000D7780" w:rsidRPr="00341214">
              <w:rPr>
                <w:rStyle w:val="StyleDocoriginalNotBold1"/>
                <w:spacing w:val="0"/>
                <w:lang w:val="es-ES_tradnl"/>
              </w:rPr>
              <w:t xml:space="preserve"> </w:t>
            </w:r>
            <w:bookmarkStart w:id="2" w:name="Date"/>
            <w:bookmarkEnd w:id="2"/>
            <w:r w:rsidR="00341214" w:rsidRPr="00341214">
              <w:rPr>
                <w:rStyle w:val="StyleDocoriginalNotBold1"/>
                <w:spacing w:val="0"/>
                <w:lang w:val="es-ES_tradnl"/>
              </w:rPr>
              <w:t>22</w:t>
            </w:r>
            <w:r w:rsidR="00A9214C" w:rsidRPr="00341214">
              <w:rPr>
                <w:rStyle w:val="StyleDocoriginalNotBold1"/>
                <w:spacing w:val="0"/>
                <w:lang w:val="es-ES_tradnl"/>
              </w:rPr>
              <w:t xml:space="preserve"> de enero</w:t>
            </w:r>
            <w:r w:rsidRPr="00341214">
              <w:rPr>
                <w:b w:val="0"/>
                <w:spacing w:val="0"/>
                <w:lang w:val="es-ES_tradnl"/>
              </w:rPr>
              <w:t xml:space="preserve"> </w:t>
            </w:r>
            <w:r w:rsidR="00625523" w:rsidRPr="00341214">
              <w:rPr>
                <w:b w:val="0"/>
                <w:spacing w:val="0"/>
                <w:lang w:val="es-ES_tradnl"/>
              </w:rPr>
              <w:t xml:space="preserve">de </w:t>
            </w:r>
            <w:r w:rsidR="001131D5" w:rsidRPr="00341214">
              <w:rPr>
                <w:b w:val="0"/>
                <w:spacing w:val="0"/>
                <w:lang w:val="es-ES_tradnl"/>
              </w:rPr>
              <w:t>201</w:t>
            </w:r>
            <w:r w:rsidR="00341214">
              <w:rPr>
                <w:b w:val="0"/>
                <w:spacing w:val="0"/>
                <w:lang w:val="es-ES_tradnl"/>
              </w:rPr>
              <w:t>6</w:t>
            </w:r>
          </w:p>
        </w:tc>
      </w:tr>
      <w:tr w:rsidR="000D7780" w:rsidRPr="00341214" w:rsidTr="00C13808">
        <w:tc>
          <w:tcPr>
            <w:tcW w:w="10131" w:type="dxa"/>
            <w:gridSpan w:val="3"/>
          </w:tcPr>
          <w:p w:rsidR="000D7780" w:rsidRPr="009105CF" w:rsidRDefault="00A47CDB" w:rsidP="00F45372">
            <w:pPr>
              <w:pStyle w:val="upove"/>
              <w:rPr>
                <w:sz w:val="28"/>
                <w:lang w:val="es-ES_tradnl"/>
              </w:rPr>
            </w:pPr>
            <w:r w:rsidRPr="009105CF">
              <w:rPr>
                <w:spacing w:val="2"/>
                <w:lang w:val="es-ES_tradnl"/>
              </w:rPr>
              <w:t>UNIÓN INTERNACIONAL PARA LA PROTECCIÓN DE LAS OBTENCIONES VEGETALES</w:t>
            </w:r>
          </w:p>
        </w:tc>
      </w:tr>
      <w:tr w:rsidR="000D7780" w:rsidRPr="000B39E1" w:rsidTr="00C13808">
        <w:tc>
          <w:tcPr>
            <w:tcW w:w="10131" w:type="dxa"/>
            <w:gridSpan w:val="3"/>
          </w:tcPr>
          <w:p w:rsidR="000D7780" w:rsidRPr="009105CF" w:rsidRDefault="00A47CDB" w:rsidP="00F45372">
            <w:pPr>
              <w:pStyle w:val="Country"/>
              <w:rPr>
                <w:lang w:val="es-ES_tradnl"/>
              </w:rPr>
            </w:pPr>
            <w:r w:rsidRPr="009105CF">
              <w:rPr>
                <w:lang w:val="es-ES_tradnl"/>
              </w:rPr>
              <w:t>Ginebra</w:t>
            </w:r>
          </w:p>
        </w:tc>
      </w:tr>
    </w:tbl>
    <w:p w:rsidR="000D7780" w:rsidRPr="009105CF" w:rsidRDefault="00A47CDB" w:rsidP="00F45372">
      <w:pPr>
        <w:pStyle w:val="Sessiontc"/>
        <w:rPr>
          <w:lang w:val="es-ES_tradnl"/>
        </w:rPr>
      </w:pPr>
      <w:r w:rsidRPr="009105CF">
        <w:rPr>
          <w:lang w:val="es-ES_tradnl"/>
        </w:rPr>
        <w:t>Comité TÉCNICO</w:t>
      </w:r>
    </w:p>
    <w:p w:rsidR="00E047CC" w:rsidRPr="00F754CE" w:rsidRDefault="007F4BB2" w:rsidP="00E047CC">
      <w:pPr>
        <w:pStyle w:val="Sessiontcplacedate"/>
        <w:rPr>
          <w:lang w:val="es-ES_tradnl"/>
        </w:rPr>
      </w:pPr>
      <w:r w:rsidRPr="00F754CE">
        <w:rPr>
          <w:lang w:val="es-ES_tradnl"/>
        </w:rPr>
        <w:t>Quincua</w:t>
      </w:r>
      <w:r w:rsidR="00A47CDB" w:rsidRPr="00F754CE">
        <w:rPr>
          <w:lang w:val="es-ES_tradnl"/>
        </w:rPr>
        <w:t xml:space="preserve">gésima </w:t>
      </w:r>
      <w:r w:rsidR="00D17133" w:rsidRPr="00F754CE">
        <w:rPr>
          <w:lang w:val="es-ES_tradnl"/>
        </w:rPr>
        <w:t xml:space="preserve">segunda </w:t>
      </w:r>
      <w:r w:rsidR="00A47CDB" w:rsidRPr="00F754CE">
        <w:rPr>
          <w:lang w:val="es-ES_tradnl"/>
        </w:rPr>
        <w:t>sesión</w:t>
      </w:r>
      <w:r w:rsidR="00A47CDB" w:rsidRPr="00F754CE">
        <w:rPr>
          <w:lang w:val="es-ES_tradnl"/>
        </w:rPr>
        <w:br/>
        <w:t xml:space="preserve">Ginebra, </w:t>
      </w:r>
      <w:r w:rsidR="00D17133" w:rsidRPr="00F754CE">
        <w:rPr>
          <w:lang w:val="es-ES_tradnl"/>
        </w:rPr>
        <w:t>14</w:t>
      </w:r>
      <w:r w:rsidR="008A1693" w:rsidRPr="00F754CE">
        <w:rPr>
          <w:lang w:val="es-ES_tradnl"/>
        </w:rPr>
        <w:t xml:space="preserve"> a </w:t>
      </w:r>
      <w:r w:rsidR="00D17133" w:rsidRPr="00F754CE">
        <w:rPr>
          <w:lang w:val="es-ES_tradnl"/>
        </w:rPr>
        <w:t>16</w:t>
      </w:r>
      <w:r w:rsidR="008A1693" w:rsidRPr="00F754CE">
        <w:rPr>
          <w:lang w:val="es-ES_tradnl"/>
        </w:rPr>
        <w:t xml:space="preserve"> </w:t>
      </w:r>
      <w:r w:rsidR="00F77B84" w:rsidRPr="00F754CE">
        <w:rPr>
          <w:lang w:val="es-ES_tradnl"/>
        </w:rPr>
        <w:t>de</w:t>
      </w:r>
      <w:r w:rsidR="008A1693" w:rsidRPr="00F754CE">
        <w:rPr>
          <w:lang w:val="es-ES_tradnl"/>
        </w:rPr>
        <w:t xml:space="preserve"> </w:t>
      </w:r>
      <w:r w:rsidR="00AA65E7" w:rsidRPr="00F754CE">
        <w:rPr>
          <w:lang w:val="es-ES_tradnl"/>
        </w:rPr>
        <w:t xml:space="preserve">marzo </w:t>
      </w:r>
      <w:r w:rsidR="008A1693" w:rsidRPr="00F754CE">
        <w:rPr>
          <w:lang w:val="es-ES_tradnl"/>
        </w:rPr>
        <w:t>de 201</w:t>
      </w:r>
      <w:r w:rsidR="00D17133" w:rsidRPr="00F754CE">
        <w:rPr>
          <w:lang w:val="es-ES_tradnl"/>
        </w:rPr>
        <w:t>6</w:t>
      </w:r>
    </w:p>
    <w:p w:rsidR="00E047CC" w:rsidRPr="00F754CE" w:rsidRDefault="00C41F12" w:rsidP="00C41F12">
      <w:pPr>
        <w:pStyle w:val="Titleofdoc0"/>
        <w:rPr>
          <w:lang w:val="es-ES"/>
        </w:rPr>
      </w:pPr>
      <w:bookmarkStart w:id="3" w:name="TitleOfDoc"/>
      <w:bookmarkEnd w:id="3"/>
      <w:r w:rsidRPr="00F754CE">
        <w:rPr>
          <w:rFonts w:cs="Arial"/>
          <w:lang w:val="es-ES_tradnl"/>
        </w:rPr>
        <w:t>REVISIÓN DEL DOCUMENTO TGP/8:</w:t>
      </w:r>
      <w:r w:rsidR="00A9214C" w:rsidRPr="00F754CE">
        <w:rPr>
          <w:rFonts w:cs="Arial"/>
          <w:lang w:val="es-ES"/>
        </w:rPr>
        <w:t xml:space="preserve"> </w:t>
      </w:r>
      <w:r w:rsidRPr="00F754CE">
        <w:rPr>
          <w:rFonts w:cs="Arial"/>
          <w:lang w:val="es-ES_tradnl"/>
        </w:rPr>
        <w:t>Parte I:</w:t>
      </w:r>
      <w:r w:rsidR="00A9214C" w:rsidRPr="00F754CE">
        <w:rPr>
          <w:rFonts w:cs="Arial"/>
          <w:lang w:val="es-ES"/>
        </w:rPr>
        <w:t xml:space="preserve"> </w:t>
      </w:r>
      <w:r w:rsidR="00E51765" w:rsidRPr="00F754CE">
        <w:rPr>
          <w:rFonts w:cs="Arial"/>
          <w:lang w:val="es-ES_tradnl"/>
        </w:rPr>
        <w:br/>
      </w:r>
      <w:r w:rsidRPr="00F754CE">
        <w:rPr>
          <w:rFonts w:cs="Arial"/>
          <w:lang w:val="es-ES_tradnl"/>
        </w:rPr>
        <w:t>Diseño de los Ensayos DHE y Análisis de Datos,</w:t>
      </w:r>
      <w:r w:rsidR="00E51765" w:rsidRPr="00F754CE">
        <w:rPr>
          <w:rFonts w:cs="Arial"/>
          <w:lang w:val="es-ES_tradnl"/>
        </w:rPr>
        <w:t xml:space="preserve"> </w:t>
      </w:r>
      <w:r w:rsidRPr="00F754CE">
        <w:rPr>
          <w:rFonts w:cs="Arial"/>
          <w:lang w:val="es-ES_tradnl"/>
        </w:rPr>
        <w:t>Nueva Sección:</w:t>
      </w:r>
      <w:r w:rsidR="00A9214C" w:rsidRPr="00F754CE">
        <w:rPr>
          <w:rFonts w:cs="Arial"/>
          <w:lang w:val="es-ES"/>
        </w:rPr>
        <w:t xml:space="preserve"> </w:t>
      </w:r>
      <w:r w:rsidRPr="00F754CE">
        <w:rPr>
          <w:rFonts w:cs="Arial"/>
          <w:lang w:val="es-ES_tradnl"/>
        </w:rPr>
        <w:t>minimizar la variación resultante de la ejecución de un ensayo por distintos observadores</w:t>
      </w:r>
    </w:p>
    <w:p w:rsidR="00E047CC" w:rsidRPr="00F754CE" w:rsidRDefault="00E047CC" w:rsidP="00E047CC">
      <w:pPr>
        <w:pStyle w:val="preparedby1"/>
        <w:rPr>
          <w:lang w:val="es-ES_tradnl"/>
        </w:rPr>
      </w:pPr>
      <w:bookmarkStart w:id="4" w:name="Prepared"/>
      <w:bookmarkEnd w:id="4"/>
      <w:r w:rsidRPr="00F754CE">
        <w:rPr>
          <w:lang w:val="es-ES_tradnl"/>
        </w:rPr>
        <w:t>Documento preparado por la Oficina de la Unión</w:t>
      </w:r>
      <w:r w:rsidRPr="00F754CE">
        <w:rPr>
          <w:lang w:val="es-ES_tradnl"/>
        </w:rPr>
        <w:br/>
      </w:r>
      <w:r w:rsidRPr="00F754CE">
        <w:rPr>
          <w:lang w:val="es-ES_tradnl"/>
        </w:rPr>
        <w:br/>
      </w:r>
      <w:r w:rsidRPr="00F754CE">
        <w:rPr>
          <w:color w:val="A6A6A6"/>
          <w:lang w:val="es-ES_tradnl"/>
        </w:rPr>
        <w:t>Descargo de responsabilidad:  el presente documento no constituye</w:t>
      </w:r>
      <w:r w:rsidRPr="00F754CE">
        <w:rPr>
          <w:color w:val="A6A6A6"/>
          <w:lang w:val="es-ES_tradnl"/>
        </w:rPr>
        <w:br/>
        <w:t>un documento de política u orientación de la UPOV</w:t>
      </w:r>
    </w:p>
    <w:p w:rsidR="00A9214C" w:rsidRPr="00F754CE" w:rsidRDefault="00622130" w:rsidP="00A9214C">
      <w:pPr>
        <w:pStyle w:val="Heading1"/>
        <w:rPr>
          <w:lang w:val="es-ES"/>
        </w:rPr>
      </w:pPr>
      <w:bookmarkStart w:id="5" w:name="_Toc441647756"/>
      <w:r w:rsidRPr="00F754CE">
        <w:rPr>
          <w:lang w:val="es-ES_tradnl"/>
        </w:rPr>
        <w:t>RESUMEN</w:t>
      </w:r>
      <w:bookmarkEnd w:id="5"/>
      <w:r w:rsidR="00A9214C" w:rsidRPr="00F754CE">
        <w:rPr>
          <w:color w:val="FF0000"/>
          <w:lang w:val="es-ES"/>
        </w:rPr>
        <w:t xml:space="preserve"> </w:t>
      </w:r>
    </w:p>
    <w:p w:rsidR="00A9214C" w:rsidRPr="00F754CE" w:rsidRDefault="00A9214C" w:rsidP="00A9214C">
      <w:pPr>
        <w:rPr>
          <w:lang w:val="es-ES" w:eastAsia="ja-JP"/>
        </w:rPr>
      </w:pPr>
    </w:p>
    <w:p w:rsidR="00A9214C" w:rsidRPr="00F754CE" w:rsidRDefault="008F6C2B" w:rsidP="00A9214C">
      <w:pPr>
        <w:rPr>
          <w:rFonts w:cs="Arial"/>
          <w:lang w:val="es-ES"/>
        </w:rPr>
      </w:pPr>
      <w:r w:rsidRPr="00F754CE">
        <w:rPr>
          <w:lang w:eastAsia="ja-JP"/>
        </w:rPr>
        <w:fldChar w:fldCharType="begin"/>
      </w:r>
      <w:r w:rsidR="00A9214C" w:rsidRPr="00F754CE">
        <w:rPr>
          <w:lang w:val="es-ES" w:eastAsia="ja-JP"/>
        </w:rPr>
        <w:instrText xml:space="preserve"> AUTONUM  </w:instrText>
      </w:r>
      <w:r w:rsidRPr="00F754CE">
        <w:rPr>
          <w:lang w:eastAsia="ja-JP"/>
        </w:rPr>
        <w:fldChar w:fldCharType="end"/>
      </w:r>
      <w:r w:rsidR="00A9214C" w:rsidRPr="00F754CE">
        <w:rPr>
          <w:lang w:val="es-ES" w:eastAsia="ja-JP"/>
        </w:rPr>
        <w:tab/>
      </w:r>
      <w:r w:rsidR="00622130" w:rsidRPr="00F754CE">
        <w:rPr>
          <w:lang w:val="es-ES_tradnl" w:eastAsia="ja-JP"/>
        </w:rPr>
        <w:t xml:space="preserve">El presente documento tiene por finalidad presentar un </w:t>
      </w:r>
      <w:r w:rsidR="00B61972" w:rsidRPr="00F754CE">
        <w:rPr>
          <w:lang w:val="es-ES_tradnl" w:eastAsia="ja-JP"/>
        </w:rPr>
        <w:t>proyecto</w:t>
      </w:r>
      <w:r w:rsidR="00622130" w:rsidRPr="00F754CE">
        <w:rPr>
          <w:lang w:val="es-ES_tradnl" w:eastAsia="ja-JP"/>
        </w:rPr>
        <w:t xml:space="preserve"> de una nueva sección del docume</w:t>
      </w:r>
      <w:r w:rsidR="007301DC" w:rsidRPr="00F754CE">
        <w:rPr>
          <w:lang w:val="es-ES_tradnl" w:eastAsia="ja-JP"/>
        </w:rPr>
        <w:t>nto TGP/8, Parte </w:t>
      </w:r>
      <w:r w:rsidR="00622130" w:rsidRPr="00F754CE">
        <w:rPr>
          <w:lang w:val="es-ES_tradnl" w:eastAsia="ja-JP"/>
        </w:rPr>
        <w:t>I</w:t>
      </w:r>
      <w:r w:rsidR="00F754CE" w:rsidRPr="00F754CE">
        <w:rPr>
          <w:rFonts w:cs="Arial"/>
          <w:lang w:val="es-ES_tradnl"/>
        </w:rPr>
        <w:t>:</w:t>
      </w:r>
      <w:r w:rsidR="00F754CE" w:rsidRPr="00F754CE">
        <w:rPr>
          <w:rFonts w:cs="Arial"/>
          <w:lang w:val="es-ES"/>
        </w:rPr>
        <w:t xml:space="preserve"> </w:t>
      </w:r>
      <w:r w:rsidR="00F754CE" w:rsidRPr="00F754CE">
        <w:rPr>
          <w:rFonts w:cs="Arial"/>
          <w:lang w:val="es-ES_tradnl"/>
        </w:rPr>
        <w:t xml:space="preserve"> D</w:t>
      </w:r>
      <w:r w:rsidR="00622130" w:rsidRPr="00F754CE">
        <w:rPr>
          <w:rFonts w:cs="Arial"/>
          <w:lang w:val="es-ES_tradnl"/>
        </w:rPr>
        <w:t xml:space="preserve">iseño de los ensayos DHE y análisis de datos sobre </w:t>
      </w:r>
      <w:r w:rsidR="00D6367C" w:rsidRPr="00F754CE">
        <w:rPr>
          <w:rFonts w:cs="Arial"/>
          <w:lang w:val="es-ES_tradnl"/>
        </w:rPr>
        <w:t xml:space="preserve">la manera de </w:t>
      </w:r>
      <w:r w:rsidR="00622130" w:rsidRPr="00F754CE">
        <w:rPr>
          <w:rFonts w:cs="Arial"/>
          <w:lang w:val="es-ES_tradnl"/>
        </w:rPr>
        <w:t>“Minimizar la variación resultante de la ejecución de un ensayo por distintos observadores”.</w:t>
      </w:r>
    </w:p>
    <w:p w:rsidR="00A9214C" w:rsidRPr="00F754CE" w:rsidRDefault="00A9214C" w:rsidP="00A9214C">
      <w:pPr>
        <w:rPr>
          <w:snapToGrid w:val="0"/>
          <w:lang w:val="es-ES"/>
        </w:rPr>
      </w:pPr>
    </w:p>
    <w:p w:rsidR="00A9214C" w:rsidRPr="00F754CE" w:rsidRDefault="008F6C2B" w:rsidP="00A9214C">
      <w:pPr>
        <w:rPr>
          <w:snapToGrid w:val="0"/>
          <w:lang w:val="es-ES"/>
        </w:rPr>
      </w:pPr>
      <w:r w:rsidRPr="00F754CE">
        <w:rPr>
          <w:snapToGrid w:val="0"/>
        </w:rPr>
        <w:fldChar w:fldCharType="begin"/>
      </w:r>
      <w:r w:rsidR="00A9214C" w:rsidRPr="00F754CE">
        <w:rPr>
          <w:snapToGrid w:val="0"/>
          <w:lang w:val="es-ES"/>
        </w:rPr>
        <w:instrText xml:space="preserve"> AUTONUM  </w:instrText>
      </w:r>
      <w:r w:rsidRPr="00F754CE">
        <w:rPr>
          <w:snapToGrid w:val="0"/>
        </w:rPr>
        <w:fldChar w:fldCharType="end"/>
      </w:r>
      <w:r w:rsidR="00A9214C" w:rsidRPr="00F754CE">
        <w:rPr>
          <w:snapToGrid w:val="0"/>
          <w:lang w:val="es-ES"/>
        </w:rPr>
        <w:tab/>
      </w:r>
      <w:r w:rsidR="00622130" w:rsidRPr="00F754CE">
        <w:rPr>
          <w:snapToGrid w:val="0"/>
          <w:lang w:val="es-ES_tradnl"/>
        </w:rPr>
        <w:t>Se invita al TC a:</w:t>
      </w:r>
    </w:p>
    <w:p w:rsidR="00A9214C" w:rsidRPr="00F754CE" w:rsidRDefault="00A9214C" w:rsidP="00A9214C">
      <w:pPr>
        <w:rPr>
          <w:snapToGrid w:val="0"/>
          <w:lang w:val="es-ES"/>
        </w:rPr>
      </w:pPr>
    </w:p>
    <w:p w:rsidR="00A9214C" w:rsidRPr="00F754CE" w:rsidRDefault="00A9214C" w:rsidP="00A9214C">
      <w:pPr>
        <w:rPr>
          <w:lang w:val="es-ES"/>
        </w:rPr>
      </w:pPr>
      <w:r w:rsidRPr="00F754CE">
        <w:rPr>
          <w:lang w:val="es-ES"/>
        </w:rPr>
        <w:tab/>
        <w:t>a)</w:t>
      </w:r>
      <w:r w:rsidRPr="00F754CE">
        <w:rPr>
          <w:lang w:val="es-ES"/>
        </w:rPr>
        <w:tab/>
      </w:r>
      <w:r w:rsidR="00622130" w:rsidRPr="00F754CE">
        <w:rPr>
          <w:lang w:val="es-ES_tradnl"/>
        </w:rPr>
        <w:t>examinar el proyecto de orientación sobre</w:t>
      </w:r>
      <w:r w:rsidR="001E4E08" w:rsidRPr="00F754CE">
        <w:rPr>
          <w:lang w:val="es-ES_tradnl"/>
        </w:rPr>
        <w:t xml:space="preserve"> la manera de</w:t>
      </w:r>
      <w:r w:rsidR="00622130" w:rsidRPr="00F754CE">
        <w:rPr>
          <w:lang w:val="es-ES_tradnl"/>
        </w:rPr>
        <w:t xml:space="preserve"> “Minimizar la variación resultante de la ejecución de un ensayo por distintos observadores”, según figura en el Anexo del presente documento, junto con las observaciones formuladas por los TWP en sus sesiones d</w:t>
      </w:r>
      <w:r w:rsidR="00F754CE" w:rsidRPr="00F754CE">
        <w:rPr>
          <w:lang w:val="es-ES_tradnl"/>
        </w:rPr>
        <w:t>e 2</w:t>
      </w:r>
      <w:r w:rsidR="00622130" w:rsidRPr="00F754CE">
        <w:rPr>
          <w:lang w:val="es-ES_tradnl"/>
        </w:rPr>
        <w:t>015, y por el TC-EDC en su reunión d</w:t>
      </w:r>
      <w:r w:rsidR="00F754CE" w:rsidRPr="00F754CE">
        <w:rPr>
          <w:lang w:val="es-ES_tradnl"/>
        </w:rPr>
        <w:t>e 2</w:t>
      </w:r>
      <w:r w:rsidR="00622130" w:rsidRPr="00F754CE">
        <w:rPr>
          <w:lang w:val="es-ES_tradnl"/>
        </w:rPr>
        <w:t>016, como punto de partida para la revisión futura del documento TGP/8</w:t>
      </w:r>
      <w:r w:rsidR="00F754CE" w:rsidRPr="00F754CE">
        <w:rPr>
          <w:lang w:val="es-ES_tradnl"/>
        </w:rPr>
        <w:t>:  “</w:t>
      </w:r>
      <w:r w:rsidR="007301DC" w:rsidRPr="00F754CE">
        <w:rPr>
          <w:lang w:val="es-ES_tradnl"/>
        </w:rPr>
        <w:t>Diseño de ensayos y técnicas utilizados en el examen de la distinción, la homogeneidad y la estabilidad</w:t>
      </w:r>
      <w:r w:rsidR="00622130" w:rsidRPr="00F754CE">
        <w:rPr>
          <w:lang w:val="es-ES_tradnl"/>
        </w:rPr>
        <w:t>”</w:t>
      </w:r>
      <w:r w:rsidR="007301DC" w:rsidRPr="00F754CE">
        <w:rPr>
          <w:lang w:val="es-ES_tradnl"/>
        </w:rPr>
        <w:t xml:space="preserve">, </w:t>
      </w:r>
      <w:r w:rsidR="007301DC" w:rsidRPr="00F754CE">
        <w:rPr>
          <w:lang w:val="es-ES_tradnl" w:eastAsia="ja-JP"/>
        </w:rPr>
        <w:t>Parte I</w:t>
      </w:r>
      <w:r w:rsidR="00F754CE" w:rsidRPr="00F754CE">
        <w:rPr>
          <w:lang w:val="es-ES_tradnl" w:eastAsia="ja-JP"/>
        </w:rPr>
        <w:t>:</w:t>
      </w:r>
      <w:r w:rsidR="00F754CE" w:rsidRPr="00F754CE">
        <w:rPr>
          <w:lang w:val="es-ES"/>
        </w:rPr>
        <w:t xml:space="preserve"> </w:t>
      </w:r>
      <w:r w:rsidR="00F754CE" w:rsidRPr="00F754CE">
        <w:rPr>
          <w:lang w:val="es-ES_tradnl" w:eastAsia="ja-JP"/>
        </w:rPr>
        <w:t xml:space="preserve"> </w:t>
      </w:r>
      <w:r w:rsidR="00F754CE" w:rsidRPr="00F754CE">
        <w:rPr>
          <w:lang w:val="es-ES_tradnl"/>
        </w:rPr>
        <w:t>D</w:t>
      </w:r>
      <w:r w:rsidR="007301DC" w:rsidRPr="00F754CE">
        <w:rPr>
          <w:lang w:val="es-ES_tradnl"/>
        </w:rPr>
        <w:t>iseño de los ensayos DHE y análisis de datos;</w:t>
      </w:r>
    </w:p>
    <w:p w:rsidR="00A9214C" w:rsidRPr="00F754CE" w:rsidRDefault="00A9214C" w:rsidP="00A9214C">
      <w:pPr>
        <w:rPr>
          <w:lang w:val="es-ES"/>
        </w:rPr>
      </w:pPr>
    </w:p>
    <w:p w:rsidR="00A9214C" w:rsidRPr="00F754CE" w:rsidRDefault="00A9214C" w:rsidP="00A9214C">
      <w:pPr>
        <w:rPr>
          <w:lang w:val="es-ES"/>
        </w:rPr>
      </w:pPr>
      <w:r w:rsidRPr="00F754CE">
        <w:rPr>
          <w:lang w:val="es-ES"/>
        </w:rPr>
        <w:tab/>
        <w:t>b)</w:t>
      </w:r>
      <w:r w:rsidRPr="00F754CE">
        <w:rPr>
          <w:lang w:val="es-ES"/>
        </w:rPr>
        <w:tab/>
      </w:r>
      <w:r w:rsidR="007301DC" w:rsidRPr="00F754CE">
        <w:rPr>
          <w:lang w:val="es-ES_tradnl"/>
        </w:rPr>
        <w:t xml:space="preserve">considerar si procede elaborar otra sección en el documento para brindar orientación sobre </w:t>
      </w:r>
      <w:r w:rsidR="00B61972" w:rsidRPr="00F754CE">
        <w:rPr>
          <w:lang w:val="es-ES_tradnl"/>
        </w:rPr>
        <w:t>la manera de</w:t>
      </w:r>
      <w:r w:rsidR="007301DC" w:rsidRPr="00F754CE">
        <w:rPr>
          <w:lang w:val="es-ES_tradnl"/>
        </w:rPr>
        <w:t xml:space="preserve"> minimizar la variación resultante de la ejecución de un ensayo por distintos observadores </w:t>
      </w:r>
      <w:r w:rsidR="00D6367C" w:rsidRPr="00F754CE">
        <w:rPr>
          <w:lang w:val="es-ES_tradnl"/>
        </w:rPr>
        <w:t xml:space="preserve">en el caso de </w:t>
      </w:r>
      <w:r w:rsidR="007301DC" w:rsidRPr="00F754CE">
        <w:rPr>
          <w:lang w:val="es-ES_tradnl"/>
        </w:rPr>
        <w:t xml:space="preserve">los </w:t>
      </w:r>
      <w:r w:rsidR="008A0759" w:rsidRPr="00F754CE">
        <w:rPr>
          <w:lang w:val="es-ES_tradnl"/>
        </w:rPr>
        <w:t>caracteres </w:t>
      </w:r>
      <w:r w:rsidR="007301DC" w:rsidRPr="00F754CE">
        <w:rPr>
          <w:lang w:val="es-ES_tradnl"/>
        </w:rPr>
        <w:t>PQ, incluida la utilización de métodos no paramétricos;</w:t>
      </w:r>
    </w:p>
    <w:p w:rsidR="00A9214C" w:rsidRPr="00F754CE" w:rsidRDefault="00A9214C" w:rsidP="00A9214C">
      <w:pPr>
        <w:rPr>
          <w:lang w:val="es-ES"/>
        </w:rPr>
      </w:pPr>
    </w:p>
    <w:p w:rsidR="00A9214C" w:rsidRPr="00F754CE" w:rsidRDefault="00A9214C" w:rsidP="00A9214C">
      <w:pPr>
        <w:rPr>
          <w:lang w:val="es-ES"/>
        </w:rPr>
      </w:pPr>
      <w:r w:rsidRPr="00F754CE">
        <w:rPr>
          <w:lang w:val="es-ES"/>
        </w:rPr>
        <w:tab/>
        <w:t>c)</w:t>
      </w:r>
      <w:r w:rsidRPr="00F754CE">
        <w:rPr>
          <w:lang w:val="es-ES"/>
        </w:rPr>
        <w:tab/>
      </w:r>
      <w:r w:rsidR="007301DC" w:rsidRPr="00F754CE">
        <w:rPr>
          <w:lang w:val="es-ES_tradnl"/>
        </w:rPr>
        <w:t xml:space="preserve">considerar si procede solicitar a los TWP </w:t>
      </w:r>
      <w:r w:rsidR="00045579" w:rsidRPr="00F754CE">
        <w:rPr>
          <w:lang w:val="es-ES_tradnl"/>
        </w:rPr>
        <w:t>en sus sesiones d</w:t>
      </w:r>
      <w:r w:rsidR="00F754CE" w:rsidRPr="00F754CE">
        <w:rPr>
          <w:lang w:val="es-ES_tradnl"/>
        </w:rPr>
        <w:t>e 2</w:t>
      </w:r>
      <w:r w:rsidR="007301DC" w:rsidRPr="00F754CE">
        <w:rPr>
          <w:lang w:val="es-ES_tradnl"/>
        </w:rPr>
        <w:t xml:space="preserve">016 </w:t>
      </w:r>
      <w:r w:rsidR="00045579" w:rsidRPr="00F754CE">
        <w:rPr>
          <w:lang w:val="es-ES_tradnl"/>
        </w:rPr>
        <w:t xml:space="preserve">que </w:t>
      </w:r>
      <w:r w:rsidR="007301DC" w:rsidRPr="00F754CE">
        <w:rPr>
          <w:lang w:val="es-ES_tradnl"/>
        </w:rPr>
        <w:t>pro</w:t>
      </w:r>
      <w:r w:rsidR="00045579" w:rsidRPr="00F754CE">
        <w:rPr>
          <w:lang w:val="es-ES_tradnl"/>
        </w:rPr>
        <w:t>porcionen información</w:t>
      </w:r>
      <w:r w:rsidR="007301DC" w:rsidRPr="00F754CE">
        <w:rPr>
          <w:lang w:val="es-ES_tradnl"/>
        </w:rPr>
        <w:t xml:space="preserve"> </w:t>
      </w:r>
      <w:r w:rsidR="00045579" w:rsidRPr="00F754CE">
        <w:rPr>
          <w:lang w:val="es-ES_tradnl"/>
        </w:rPr>
        <w:t>sobre la variación entre observadores</w:t>
      </w:r>
      <w:r w:rsidR="007301DC" w:rsidRPr="00F754CE">
        <w:rPr>
          <w:lang w:val="es-ES_tradnl"/>
        </w:rPr>
        <w:t xml:space="preserve"> </w:t>
      </w:r>
      <w:r w:rsidR="00D6367C" w:rsidRPr="00F754CE">
        <w:rPr>
          <w:lang w:val="es-ES_tradnl"/>
        </w:rPr>
        <w:t xml:space="preserve">en el caso de </w:t>
      </w:r>
      <w:r w:rsidR="00045579" w:rsidRPr="00F754CE">
        <w:rPr>
          <w:lang w:val="es-ES_tradnl"/>
        </w:rPr>
        <w:t>los caracteres</w:t>
      </w:r>
      <w:r w:rsidR="008A0759" w:rsidRPr="00F754CE">
        <w:rPr>
          <w:lang w:val="es-ES_tradnl"/>
        </w:rPr>
        <w:t> </w:t>
      </w:r>
      <w:r w:rsidR="00045579" w:rsidRPr="00F754CE">
        <w:rPr>
          <w:lang w:val="es-ES_tradnl"/>
        </w:rPr>
        <w:t>PQ</w:t>
      </w:r>
      <w:r w:rsidR="007301DC" w:rsidRPr="00F754CE">
        <w:rPr>
          <w:lang w:val="es-ES_tradnl"/>
        </w:rPr>
        <w:t xml:space="preserve">, </w:t>
      </w:r>
      <w:r w:rsidR="00045579" w:rsidRPr="00F754CE">
        <w:rPr>
          <w:lang w:val="es-ES_tradnl"/>
        </w:rPr>
        <w:t>por ejemplo la frecuencia de las desviaciones</w:t>
      </w:r>
      <w:r w:rsidR="007301DC" w:rsidRPr="00F754CE">
        <w:rPr>
          <w:lang w:val="es-ES_tradnl"/>
        </w:rPr>
        <w:t>;</w:t>
      </w:r>
    </w:p>
    <w:p w:rsidR="00A9214C" w:rsidRPr="00F754CE" w:rsidRDefault="00A9214C" w:rsidP="00A9214C">
      <w:pPr>
        <w:rPr>
          <w:lang w:val="es-ES"/>
        </w:rPr>
      </w:pPr>
    </w:p>
    <w:p w:rsidR="00A9214C" w:rsidRPr="00F754CE" w:rsidRDefault="00A9214C" w:rsidP="00A9214C">
      <w:pPr>
        <w:rPr>
          <w:lang w:val="es-ES"/>
        </w:rPr>
      </w:pPr>
      <w:r w:rsidRPr="00F754CE">
        <w:rPr>
          <w:lang w:val="es-ES"/>
        </w:rPr>
        <w:tab/>
        <w:t>d)</w:t>
      </w:r>
      <w:r w:rsidRPr="00F754CE">
        <w:rPr>
          <w:lang w:val="es-ES"/>
        </w:rPr>
        <w:tab/>
      </w:r>
      <w:r w:rsidR="00045579" w:rsidRPr="00F754CE">
        <w:rPr>
          <w:lang w:val="es-ES_tradnl"/>
        </w:rPr>
        <w:t xml:space="preserve">tomar nota de que el TWC convino en invitar a los expertos de la Argentina y el Brasil a presentar una ponencia en su trigésima cuarta sesión sobre sus experiencias en </w:t>
      </w:r>
      <w:r w:rsidR="00726C91" w:rsidRPr="00F754CE">
        <w:rPr>
          <w:lang w:val="es-ES_tradnl"/>
        </w:rPr>
        <w:t>capacita</w:t>
      </w:r>
      <w:r w:rsidR="00045579" w:rsidRPr="00F754CE">
        <w:rPr>
          <w:lang w:val="es-ES_tradnl"/>
        </w:rPr>
        <w:t xml:space="preserve">ción para minimizar </w:t>
      </w:r>
      <w:r w:rsidR="008A0759" w:rsidRPr="00F754CE">
        <w:rPr>
          <w:lang w:val="es-ES_tradnl"/>
        </w:rPr>
        <w:t>la variación entre observadores</w:t>
      </w:r>
      <w:r w:rsidR="00045579" w:rsidRPr="00F754CE">
        <w:rPr>
          <w:lang w:val="es-ES_tradnl"/>
        </w:rPr>
        <w:t xml:space="preserve"> </w:t>
      </w:r>
      <w:r w:rsidR="00D6367C" w:rsidRPr="00F754CE">
        <w:rPr>
          <w:lang w:val="es-ES_tradnl"/>
        </w:rPr>
        <w:t xml:space="preserve">en el caso </w:t>
      </w:r>
      <w:r w:rsidR="008A0759" w:rsidRPr="00F754CE">
        <w:rPr>
          <w:lang w:val="es-ES_tradnl"/>
        </w:rPr>
        <w:t xml:space="preserve">de los </w:t>
      </w:r>
      <w:r w:rsidR="00045579" w:rsidRPr="00F754CE">
        <w:rPr>
          <w:lang w:val="es-ES_tradnl"/>
        </w:rPr>
        <w:t>caracteres</w:t>
      </w:r>
      <w:r w:rsidR="008A0759" w:rsidRPr="00F754CE">
        <w:rPr>
          <w:lang w:val="es-ES_tradnl"/>
        </w:rPr>
        <w:t> PQ</w:t>
      </w:r>
      <w:r w:rsidR="00045579" w:rsidRPr="00F754CE">
        <w:rPr>
          <w:lang w:val="es-ES_tradnl"/>
        </w:rPr>
        <w:t>;</w:t>
      </w:r>
    </w:p>
    <w:p w:rsidR="00A9214C" w:rsidRPr="00F754CE" w:rsidRDefault="00A9214C" w:rsidP="00A9214C">
      <w:pPr>
        <w:rPr>
          <w:lang w:val="es-ES"/>
        </w:rPr>
      </w:pPr>
    </w:p>
    <w:p w:rsidR="00A9214C" w:rsidRPr="00F754CE" w:rsidRDefault="00A9214C" w:rsidP="00A9214C">
      <w:pPr>
        <w:rPr>
          <w:lang w:val="es-ES"/>
        </w:rPr>
      </w:pPr>
      <w:r w:rsidRPr="00F754CE">
        <w:rPr>
          <w:lang w:val="es-ES"/>
        </w:rPr>
        <w:tab/>
        <w:t>e)</w:t>
      </w:r>
      <w:r w:rsidRPr="00F754CE">
        <w:rPr>
          <w:lang w:val="es-ES"/>
        </w:rPr>
        <w:tab/>
      </w:r>
      <w:r w:rsidR="008A0759" w:rsidRPr="00F754CE">
        <w:rPr>
          <w:lang w:val="es-ES_tradnl"/>
        </w:rPr>
        <w:t>considerar si procede invitar a los expertos a que presente</w:t>
      </w:r>
      <w:r w:rsidR="00706321" w:rsidRPr="00F754CE">
        <w:rPr>
          <w:lang w:val="es-ES_tradnl"/>
        </w:rPr>
        <w:t>n a los TWP, en sus sesiones de </w:t>
      </w:r>
      <w:r w:rsidR="008A0759" w:rsidRPr="00F754CE">
        <w:rPr>
          <w:lang w:val="es-ES_tradnl"/>
        </w:rPr>
        <w:t>2016, sus experiencias relativas a</w:t>
      </w:r>
      <w:r w:rsidR="00B61972" w:rsidRPr="00F754CE">
        <w:rPr>
          <w:lang w:val="es-ES_tradnl"/>
        </w:rPr>
        <w:t xml:space="preserve"> </w:t>
      </w:r>
      <w:r w:rsidR="008A0759" w:rsidRPr="00F754CE">
        <w:rPr>
          <w:lang w:val="es-ES_tradnl"/>
        </w:rPr>
        <w:t>l</w:t>
      </w:r>
      <w:r w:rsidR="00B61972" w:rsidRPr="00F754CE">
        <w:rPr>
          <w:lang w:val="es-ES_tradnl"/>
        </w:rPr>
        <w:t>a</w:t>
      </w:r>
      <w:r w:rsidR="008A0759" w:rsidRPr="00F754CE">
        <w:rPr>
          <w:lang w:val="es-ES_tradnl"/>
        </w:rPr>
        <w:t xml:space="preserve"> m</w:t>
      </w:r>
      <w:r w:rsidR="00B61972" w:rsidRPr="00F754CE">
        <w:rPr>
          <w:lang w:val="es-ES_tradnl"/>
        </w:rPr>
        <w:t>anera</w:t>
      </w:r>
      <w:r w:rsidR="008A0759" w:rsidRPr="00F754CE">
        <w:rPr>
          <w:lang w:val="es-ES_tradnl"/>
        </w:rPr>
        <w:t xml:space="preserve"> de minimizar la variación resultante de la ejecución de un ensayo por distintos observadores </w:t>
      </w:r>
      <w:r w:rsidR="00D6367C" w:rsidRPr="00F754CE">
        <w:rPr>
          <w:lang w:val="es-ES_tradnl"/>
        </w:rPr>
        <w:t xml:space="preserve">en el caso de </w:t>
      </w:r>
      <w:r w:rsidR="008A0759" w:rsidRPr="00F754CE">
        <w:rPr>
          <w:lang w:val="es-ES_tradnl"/>
        </w:rPr>
        <w:t>los caracteres PQ.</w:t>
      </w:r>
    </w:p>
    <w:p w:rsidR="00A9214C" w:rsidRPr="00F754CE" w:rsidRDefault="00A9214C" w:rsidP="00A9214C">
      <w:pPr>
        <w:jc w:val="left"/>
        <w:rPr>
          <w:lang w:val="es-ES"/>
        </w:rPr>
      </w:pPr>
      <w:r w:rsidRPr="00F754CE">
        <w:rPr>
          <w:lang w:val="es-ES"/>
        </w:rPr>
        <w:br w:type="page"/>
      </w:r>
    </w:p>
    <w:p w:rsidR="00A9214C" w:rsidRPr="00F754CE" w:rsidRDefault="008F6C2B" w:rsidP="00A9214C">
      <w:pPr>
        <w:rPr>
          <w:snapToGrid w:val="0"/>
          <w:lang w:val="es-ES"/>
        </w:rPr>
      </w:pPr>
      <w:r w:rsidRPr="00F754CE">
        <w:lastRenderedPageBreak/>
        <w:fldChar w:fldCharType="begin"/>
      </w:r>
      <w:r w:rsidR="00A9214C" w:rsidRPr="00F754CE">
        <w:rPr>
          <w:lang w:val="es-ES"/>
        </w:rPr>
        <w:instrText xml:space="preserve"> AUTONUM  </w:instrText>
      </w:r>
      <w:r w:rsidRPr="00F754CE">
        <w:fldChar w:fldCharType="end"/>
      </w:r>
      <w:r w:rsidR="00A9214C" w:rsidRPr="00F754CE">
        <w:rPr>
          <w:lang w:val="es-ES"/>
        </w:rPr>
        <w:tab/>
      </w:r>
      <w:r w:rsidR="008A0759" w:rsidRPr="00F754CE">
        <w:rPr>
          <w:lang w:val="es-ES_tradnl"/>
        </w:rPr>
        <w:t>La estructura del presente documento es la siguiente:</w:t>
      </w:r>
    </w:p>
    <w:p w:rsidR="00A9214C" w:rsidRPr="00F754CE" w:rsidRDefault="00A9214C" w:rsidP="00A9214C">
      <w:pPr>
        <w:rPr>
          <w:snapToGrid w:val="0"/>
          <w:lang w:val="es-ES"/>
        </w:rPr>
      </w:pPr>
    </w:p>
    <w:p w:rsidR="009105CF" w:rsidRPr="00F754CE" w:rsidRDefault="008F6C2B">
      <w:pPr>
        <w:pStyle w:val="TOC1"/>
        <w:rPr>
          <w:rFonts w:asciiTheme="minorHAnsi" w:eastAsiaTheme="minorEastAsia" w:hAnsiTheme="minorHAnsi" w:cstheme="minorBidi"/>
          <w:caps w:val="0"/>
          <w:noProof/>
          <w:sz w:val="22"/>
          <w:szCs w:val="22"/>
          <w:lang w:val="es-ES" w:eastAsia="es-ES"/>
        </w:rPr>
      </w:pPr>
      <w:r w:rsidRPr="00F754CE">
        <w:rPr>
          <w:noProof/>
        </w:rPr>
        <w:fldChar w:fldCharType="begin"/>
      </w:r>
      <w:r w:rsidR="00A9214C" w:rsidRPr="00F754CE">
        <w:instrText xml:space="preserve"> TOC \o "1-3" \h \z \u </w:instrText>
      </w:r>
      <w:r w:rsidRPr="00F754CE">
        <w:rPr>
          <w:noProof/>
        </w:rPr>
        <w:fldChar w:fldCharType="separate"/>
      </w:r>
      <w:hyperlink w:anchor="_Toc441647756" w:history="1">
        <w:r w:rsidR="009105CF" w:rsidRPr="00F754CE">
          <w:rPr>
            <w:rStyle w:val="Hyperlink"/>
            <w:noProof/>
            <w:lang w:val="es-ES_tradnl"/>
          </w:rPr>
          <w:t>RESUMEN</w:t>
        </w:r>
        <w:r w:rsidR="009105CF" w:rsidRPr="00F754CE">
          <w:rPr>
            <w:noProof/>
            <w:webHidden/>
          </w:rPr>
          <w:tab/>
        </w:r>
        <w:r w:rsidR="009105CF" w:rsidRPr="00F754CE">
          <w:rPr>
            <w:noProof/>
            <w:webHidden/>
          </w:rPr>
          <w:fldChar w:fldCharType="begin"/>
        </w:r>
        <w:r w:rsidR="009105CF" w:rsidRPr="00F754CE">
          <w:rPr>
            <w:noProof/>
            <w:webHidden/>
          </w:rPr>
          <w:instrText xml:space="preserve"> PAGEREF _Toc441647756 \h </w:instrText>
        </w:r>
        <w:r w:rsidR="009105CF" w:rsidRPr="00F754CE">
          <w:rPr>
            <w:noProof/>
            <w:webHidden/>
          </w:rPr>
        </w:r>
        <w:r w:rsidR="009105CF" w:rsidRPr="00F754CE">
          <w:rPr>
            <w:noProof/>
            <w:webHidden/>
          </w:rPr>
          <w:fldChar w:fldCharType="separate"/>
        </w:r>
        <w:r w:rsidR="008E2568">
          <w:rPr>
            <w:noProof/>
            <w:webHidden/>
          </w:rPr>
          <w:t>1</w:t>
        </w:r>
        <w:r w:rsidR="009105CF" w:rsidRPr="00F754CE">
          <w:rPr>
            <w:noProof/>
            <w:webHidden/>
          </w:rPr>
          <w:fldChar w:fldCharType="end"/>
        </w:r>
      </w:hyperlink>
    </w:p>
    <w:p w:rsidR="009105CF" w:rsidRPr="00F754CE" w:rsidRDefault="00A002E1">
      <w:pPr>
        <w:pStyle w:val="TOC1"/>
        <w:rPr>
          <w:rFonts w:asciiTheme="minorHAnsi" w:eastAsiaTheme="minorEastAsia" w:hAnsiTheme="minorHAnsi" w:cstheme="minorBidi"/>
          <w:caps w:val="0"/>
          <w:noProof/>
          <w:sz w:val="22"/>
          <w:szCs w:val="22"/>
          <w:lang w:val="es-ES" w:eastAsia="es-ES"/>
        </w:rPr>
      </w:pPr>
      <w:hyperlink w:anchor="_Toc441647757" w:history="1">
        <w:r w:rsidR="009105CF" w:rsidRPr="00F754CE">
          <w:rPr>
            <w:rStyle w:val="Hyperlink"/>
            <w:noProof/>
            <w:lang w:val="es-ES_tradnl"/>
          </w:rPr>
          <w:t>ANTECEDENTES</w:t>
        </w:r>
        <w:r w:rsidR="009105CF" w:rsidRPr="00F754CE">
          <w:rPr>
            <w:noProof/>
            <w:webHidden/>
          </w:rPr>
          <w:tab/>
        </w:r>
        <w:r w:rsidR="009105CF" w:rsidRPr="00F754CE">
          <w:rPr>
            <w:noProof/>
            <w:webHidden/>
          </w:rPr>
          <w:fldChar w:fldCharType="begin"/>
        </w:r>
        <w:r w:rsidR="009105CF" w:rsidRPr="00F754CE">
          <w:rPr>
            <w:noProof/>
            <w:webHidden/>
          </w:rPr>
          <w:instrText xml:space="preserve"> PAGEREF _Toc441647757 \h </w:instrText>
        </w:r>
        <w:r w:rsidR="009105CF" w:rsidRPr="00F754CE">
          <w:rPr>
            <w:noProof/>
            <w:webHidden/>
          </w:rPr>
        </w:r>
        <w:r w:rsidR="009105CF" w:rsidRPr="00F754CE">
          <w:rPr>
            <w:noProof/>
            <w:webHidden/>
          </w:rPr>
          <w:fldChar w:fldCharType="separate"/>
        </w:r>
        <w:r w:rsidR="008E2568">
          <w:rPr>
            <w:noProof/>
            <w:webHidden/>
          </w:rPr>
          <w:t>2</w:t>
        </w:r>
        <w:r w:rsidR="009105CF" w:rsidRPr="00F754CE">
          <w:rPr>
            <w:noProof/>
            <w:webHidden/>
          </w:rPr>
          <w:fldChar w:fldCharType="end"/>
        </w:r>
      </w:hyperlink>
    </w:p>
    <w:p w:rsidR="009105CF" w:rsidRPr="00F754CE" w:rsidRDefault="00A002E1">
      <w:pPr>
        <w:pStyle w:val="TOC1"/>
        <w:rPr>
          <w:rFonts w:asciiTheme="minorHAnsi" w:eastAsiaTheme="minorEastAsia" w:hAnsiTheme="minorHAnsi" w:cstheme="minorBidi"/>
          <w:caps w:val="0"/>
          <w:noProof/>
          <w:sz w:val="22"/>
          <w:szCs w:val="22"/>
          <w:lang w:val="es-ES" w:eastAsia="es-ES"/>
        </w:rPr>
      </w:pPr>
      <w:hyperlink w:anchor="_Toc441647758" w:history="1">
        <w:r w:rsidR="009105CF" w:rsidRPr="00F754CE">
          <w:rPr>
            <w:rStyle w:val="Hyperlink"/>
            <w:noProof/>
            <w:lang w:val="es-ES_tradnl"/>
          </w:rPr>
          <w:t>NOVEDADES ACAECIDAS E</w:t>
        </w:r>
        <w:r w:rsidR="00F754CE" w:rsidRPr="00F754CE">
          <w:rPr>
            <w:rStyle w:val="Hyperlink"/>
            <w:noProof/>
            <w:lang w:val="es-ES_tradnl"/>
          </w:rPr>
          <w:t>N 2</w:t>
        </w:r>
        <w:r w:rsidR="009105CF" w:rsidRPr="00F754CE">
          <w:rPr>
            <w:rStyle w:val="Hyperlink"/>
            <w:noProof/>
            <w:lang w:val="es-ES_tradnl"/>
          </w:rPr>
          <w:t>015</w:t>
        </w:r>
        <w:r w:rsidR="009105CF" w:rsidRPr="00F754CE">
          <w:rPr>
            <w:noProof/>
            <w:webHidden/>
          </w:rPr>
          <w:tab/>
        </w:r>
        <w:r w:rsidR="009105CF" w:rsidRPr="00F754CE">
          <w:rPr>
            <w:noProof/>
            <w:webHidden/>
          </w:rPr>
          <w:fldChar w:fldCharType="begin"/>
        </w:r>
        <w:r w:rsidR="009105CF" w:rsidRPr="00F754CE">
          <w:rPr>
            <w:noProof/>
            <w:webHidden/>
          </w:rPr>
          <w:instrText xml:space="preserve"> PAGEREF _Toc441647758 \h </w:instrText>
        </w:r>
        <w:r w:rsidR="009105CF" w:rsidRPr="00F754CE">
          <w:rPr>
            <w:noProof/>
            <w:webHidden/>
          </w:rPr>
        </w:r>
        <w:r w:rsidR="009105CF" w:rsidRPr="00F754CE">
          <w:rPr>
            <w:noProof/>
            <w:webHidden/>
          </w:rPr>
          <w:fldChar w:fldCharType="separate"/>
        </w:r>
        <w:r w:rsidR="008E2568">
          <w:rPr>
            <w:noProof/>
            <w:webHidden/>
          </w:rPr>
          <w:t>2</w:t>
        </w:r>
        <w:r w:rsidR="009105CF" w:rsidRPr="00F754CE">
          <w:rPr>
            <w:noProof/>
            <w:webHidden/>
          </w:rPr>
          <w:fldChar w:fldCharType="end"/>
        </w:r>
      </w:hyperlink>
    </w:p>
    <w:p w:rsidR="009105CF" w:rsidRPr="00F754CE" w:rsidRDefault="00A002E1">
      <w:pPr>
        <w:pStyle w:val="TOC2"/>
        <w:rPr>
          <w:rFonts w:asciiTheme="minorHAnsi" w:eastAsiaTheme="minorEastAsia" w:hAnsiTheme="minorHAnsi" w:cstheme="minorBidi"/>
          <w:smallCaps w:val="0"/>
          <w:noProof/>
          <w:sz w:val="22"/>
          <w:szCs w:val="22"/>
          <w:lang w:val="es-ES" w:eastAsia="es-ES"/>
        </w:rPr>
      </w:pPr>
      <w:hyperlink w:anchor="_Toc441647759" w:history="1">
        <w:r w:rsidR="009105CF" w:rsidRPr="00F754CE">
          <w:rPr>
            <w:rStyle w:val="Hyperlink"/>
            <w:noProof/>
            <w:snapToGrid w:val="0"/>
            <w:lang w:val="es-ES_tradnl" w:eastAsia="ja-JP"/>
          </w:rPr>
          <w:t>Comité Técnico</w:t>
        </w:r>
        <w:r w:rsidR="009105CF" w:rsidRPr="00F754CE">
          <w:rPr>
            <w:noProof/>
            <w:webHidden/>
          </w:rPr>
          <w:tab/>
        </w:r>
        <w:r w:rsidR="009105CF" w:rsidRPr="00F754CE">
          <w:rPr>
            <w:noProof/>
            <w:webHidden/>
          </w:rPr>
          <w:fldChar w:fldCharType="begin"/>
        </w:r>
        <w:r w:rsidR="009105CF" w:rsidRPr="00F754CE">
          <w:rPr>
            <w:noProof/>
            <w:webHidden/>
          </w:rPr>
          <w:instrText xml:space="preserve"> PAGEREF _Toc441647759 \h </w:instrText>
        </w:r>
        <w:r w:rsidR="009105CF" w:rsidRPr="00F754CE">
          <w:rPr>
            <w:noProof/>
            <w:webHidden/>
          </w:rPr>
        </w:r>
        <w:r w:rsidR="009105CF" w:rsidRPr="00F754CE">
          <w:rPr>
            <w:noProof/>
            <w:webHidden/>
          </w:rPr>
          <w:fldChar w:fldCharType="separate"/>
        </w:r>
        <w:r w:rsidR="008E2568">
          <w:rPr>
            <w:noProof/>
            <w:webHidden/>
          </w:rPr>
          <w:t>2</w:t>
        </w:r>
        <w:r w:rsidR="009105CF" w:rsidRPr="00F754CE">
          <w:rPr>
            <w:noProof/>
            <w:webHidden/>
          </w:rPr>
          <w:fldChar w:fldCharType="end"/>
        </w:r>
      </w:hyperlink>
    </w:p>
    <w:p w:rsidR="009105CF" w:rsidRPr="00F754CE" w:rsidRDefault="00A002E1">
      <w:pPr>
        <w:pStyle w:val="TOC2"/>
        <w:rPr>
          <w:rFonts w:asciiTheme="minorHAnsi" w:eastAsiaTheme="minorEastAsia" w:hAnsiTheme="minorHAnsi" w:cstheme="minorBidi"/>
          <w:smallCaps w:val="0"/>
          <w:noProof/>
          <w:sz w:val="22"/>
          <w:szCs w:val="22"/>
          <w:lang w:val="es-ES" w:eastAsia="es-ES"/>
        </w:rPr>
      </w:pPr>
      <w:hyperlink w:anchor="_Toc441647760" w:history="1">
        <w:r w:rsidR="009105CF" w:rsidRPr="00F754CE">
          <w:rPr>
            <w:rStyle w:val="Hyperlink"/>
            <w:noProof/>
            <w:lang w:val="es-ES_tradnl"/>
          </w:rPr>
          <w:t>Grupos de Trabajo Técnico</w:t>
        </w:r>
        <w:r>
          <w:rPr>
            <w:rStyle w:val="Hyperlink"/>
            <w:noProof/>
            <w:lang w:val="es-ES_tradnl"/>
          </w:rPr>
          <w:t>s</w:t>
        </w:r>
        <w:r w:rsidR="009105CF" w:rsidRPr="00F754CE">
          <w:rPr>
            <w:noProof/>
            <w:webHidden/>
          </w:rPr>
          <w:tab/>
        </w:r>
        <w:r w:rsidR="009105CF" w:rsidRPr="00F754CE">
          <w:rPr>
            <w:noProof/>
            <w:webHidden/>
          </w:rPr>
          <w:fldChar w:fldCharType="begin"/>
        </w:r>
        <w:r w:rsidR="009105CF" w:rsidRPr="00F754CE">
          <w:rPr>
            <w:noProof/>
            <w:webHidden/>
          </w:rPr>
          <w:instrText xml:space="preserve"> PAGEREF _Toc441647760 \h </w:instrText>
        </w:r>
        <w:r w:rsidR="009105CF" w:rsidRPr="00F754CE">
          <w:rPr>
            <w:noProof/>
            <w:webHidden/>
          </w:rPr>
        </w:r>
        <w:r w:rsidR="009105CF" w:rsidRPr="00F754CE">
          <w:rPr>
            <w:noProof/>
            <w:webHidden/>
          </w:rPr>
          <w:fldChar w:fldCharType="separate"/>
        </w:r>
        <w:r w:rsidR="008E2568">
          <w:rPr>
            <w:noProof/>
            <w:webHidden/>
          </w:rPr>
          <w:t>3</w:t>
        </w:r>
        <w:r w:rsidR="009105CF" w:rsidRPr="00F754CE">
          <w:rPr>
            <w:noProof/>
            <w:webHidden/>
          </w:rPr>
          <w:fldChar w:fldCharType="end"/>
        </w:r>
      </w:hyperlink>
    </w:p>
    <w:p w:rsidR="009105CF" w:rsidRPr="00F754CE" w:rsidRDefault="00A002E1">
      <w:pPr>
        <w:pStyle w:val="TOC1"/>
        <w:rPr>
          <w:rFonts w:asciiTheme="minorHAnsi" w:eastAsiaTheme="minorEastAsia" w:hAnsiTheme="minorHAnsi" w:cstheme="minorBidi"/>
          <w:caps w:val="0"/>
          <w:noProof/>
          <w:sz w:val="22"/>
          <w:szCs w:val="22"/>
          <w:lang w:val="es-ES" w:eastAsia="es-ES"/>
        </w:rPr>
      </w:pPr>
      <w:hyperlink w:anchor="_Toc441647761" w:history="1">
        <w:r w:rsidR="009105CF" w:rsidRPr="00F754CE">
          <w:rPr>
            <w:rStyle w:val="Hyperlink"/>
            <w:noProof/>
            <w:lang w:val="es-ES_tradnl"/>
          </w:rPr>
          <w:t>NOVEDADES ACAECIDAS E</w:t>
        </w:r>
        <w:r w:rsidR="00F754CE" w:rsidRPr="00F754CE">
          <w:rPr>
            <w:rStyle w:val="Hyperlink"/>
            <w:noProof/>
            <w:lang w:val="es-ES_tradnl"/>
          </w:rPr>
          <w:t>N 2</w:t>
        </w:r>
        <w:r w:rsidR="009105CF" w:rsidRPr="00F754CE">
          <w:rPr>
            <w:rStyle w:val="Hyperlink"/>
            <w:noProof/>
            <w:lang w:val="es-ES_tradnl"/>
          </w:rPr>
          <w:t>016</w:t>
        </w:r>
        <w:r w:rsidR="009105CF" w:rsidRPr="00F754CE">
          <w:rPr>
            <w:noProof/>
            <w:webHidden/>
          </w:rPr>
          <w:tab/>
        </w:r>
        <w:r w:rsidR="009105CF" w:rsidRPr="00F754CE">
          <w:rPr>
            <w:noProof/>
            <w:webHidden/>
          </w:rPr>
          <w:fldChar w:fldCharType="begin"/>
        </w:r>
        <w:r w:rsidR="009105CF" w:rsidRPr="00F754CE">
          <w:rPr>
            <w:noProof/>
            <w:webHidden/>
          </w:rPr>
          <w:instrText xml:space="preserve"> PAGEREF _Toc441647761 \h </w:instrText>
        </w:r>
        <w:r w:rsidR="009105CF" w:rsidRPr="00F754CE">
          <w:rPr>
            <w:noProof/>
            <w:webHidden/>
          </w:rPr>
        </w:r>
        <w:r w:rsidR="009105CF" w:rsidRPr="00F754CE">
          <w:rPr>
            <w:noProof/>
            <w:webHidden/>
          </w:rPr>
          <w:fldChar w:fldCharType="separate"/>
        </w:r>
        <w:r w:rsidR="008E2568">
          <w:rPr>
            <w:noProof/>
            <w:webHidden/>
          </w:rPr>
          <w:t>3</w:t>
        </w:r>
        <w:r w:rsidR="009105CF" w:rsidRPr="00F754CE">
          <w:rPr>
            <w:noProof/>
            <w:webHidden/>
          </w:rPr>
          <w:fldChar w:fldCharType="end"/>
        </w:r>
      </w:hyperlink>
    </w:p>
    <w:p w:rsidR="009105CF" w:rsidRPr="00F754CE" w:rsidRDefault="00A002E1">
      <w:pPr>
        <w:pStyle w:val="TOC2"/>
        <w:rPr>
          <w:rFonts w:asciiTheme="minorHAnsi" w:eastAsiaTheme="minorEastAsia" w:hAnsiTheme="minorHAnsi" w:cstheme="minorBidi"/>
          <w:smallCaps w:val="0"/>
          <w:noProof/>
          <w:sz w:val="22"/>
          <w:szCs w:val="22"/>
          <w:lang w:val="es-ES" w:eastAsia="es-ES"/>
        </w:rPr>
      </w:pPr>
      <w:hyperlink w:anchor="_Toc441647762" w:history="1">
        <w:r w:rsidR="009105CF" w:rsidRPr="00F754CE">
          <w:rPr>
            <w:rStyle w:val="Hyperlink"/>
            <w:noProof/>
            <w:snapToGrid w:val="0"/>
            <w:lang w:val="es-ES_tradnl" w:eastAsia="ja-JP"/>
          </w:rPr>
          <w:t>Comité de Redacción Ampliado</w:t>
        </w:r>
        <w:r w:rsidR="009105CF" w:rsidRPr="00F754CE">
          <w:rPr>
            <w:noProof/>
            <w:webHidden/>
          </w:rPr>
          <w:tab/>
        </w:r>
        <w:r w:rsidR="009105CF" w:rsidRPr="00F754CE">
          <w:rPr>
            <w:noProof/>
            <w:webHidden/>
          </w:rPr>
          <w:fldChar w:fldCharType="begin"/>
        </w:r>
        <w:r w:rsidR="009105CF" w:rsidRPr="00F754CE">
          <w:rPr>
            <w:noProof/>
            <w:webHidden/>
          </w:rPr>
          <w:instrText xml:space="preserve"> PAGEREF _Toc441647762 \h </w:instrText>
        </w:r>
        <w:r w:rsidR="009105CF" w:rsidRPr="00F754CE">
          <w:rPr>
            <w:noProof/>
            <w:webHidden/>
          </w:rPr>
        </w:r>
        <w:r w:rsidR="009105CF" w:rsidRPr="00F754CE">
          <w:rPr>
            <w:noProof/>
            <w:webHidden/>
          </w:rPr>
          <w:fldChar w:fldCharType="separate"/>
        </w:r>
        <w:r w:rsidR="008E2568">
          <w:rPr>
            <w:noProof/>
            <w:webHidden/>
          </w:rPr>
          <w:t>3</w:t>
        </w:r>
        <w:r w:rsidR="009105CF" w:rsidRPr="00F754CE">
          <w:rPr>
            <w:noProof/>
            <w:webHidden/>
          </w:rPr>
          <w:fldChar w:fldCharType="end"/>
        </w:r>
      </w:hyperlink>
    </w:p>
    <w:p w:rsidR="009105CF" w:rsidRPr="00F754CE" w:rsidRDefault="00A002E1">
      <w:pPr>
        <w:pStyle w:val="TOC1"/>
        <w:rPr>
          <w:rFonts w:asciiTheme="minorHAnsi" w:eastAsiaTheme="minorEastAsia" w:hAnsiTheme="minorHAnsi" w:cstheme="minorBidi"/>
          <w:caps w:val="0"/>
          <w:noProof/>
          <w:sz w:val="22"/>
          <w:szCs w:val="22"/>
          <w:lang w:val="es-ES" w:eastAsia="es-ES"/>
        </w:rPr>
      </w:pPr>
      <w:hyperlink w:anchor="_Toc441647763" w:history="1">
        <w:r w:rsidR="009105CF" w:rsidRPr="00F754CE">
          <w:rPr>
            <w:rStyle w:val="Hyperlink"/>
            <w:noProof/>
            <w:lang w:val="es-ES_tradnl"/>
          </w:rPr>
          <w:t>PROPUESTA</w:t>
        </w:r>
        <w:r w:rsidR="009105CF" w:rsidRPr="00F754CE">
          <w:rPr>
            <w:noProof/>
            <w:webHidden/>
          </w:rPr>
          <w:tab/>
        </w:r>
        <w:r w:rsidR="009105CF" w:rsidRPr="00F754CE">
          <w:rPr>
            <w:noProof/>
            <w:webHidden/>
          </w:rPr>
          <w:fldChar w:fldCharType="begin"/>
        </w:r>
        <w:r w:rsidR="009105CF" w:rsidRPr="00F754CE">
          <w:rPr>
            <w:noProof/>
            <w:webHidden/>
          </w:rPr>
          <w:instrText xml:space="preserve"> PAGEREF _Toc441647763 \h </w:instrText>
        </w:r>
        <w:r w:rsidR="009105CF" w:rsidRPr="00F754CE">
          <w:rPr>
            <w:noProof/>
            <w:webHidden/>
          </w:rPr>
        </w:r>
        <w:r w:rsidR="009105CF" w:rsidRPr="00F754CE">
          <w:rPr>
            <w:noProof/>
            <w:webHidden/>
          </w:rPr>
          <w:fldChar w:fldCharType="separate"/>
        </w:r>
        <w:r w:rsidR="008E2568">
          <w:rPr>
            <w:noProof/>
            <w:webHidden/>
          </w:rPr>
          <w:t>4</w:t>
        </w:r>
        <w:r w:rsidR="009105CF" w:rsidRPr="00F754CE">
          <w:rPr>
            <w:noProof/>
            <w:webHidden/>
          </w:rPr>
          <w:fldChar w:fldCharType="end"/>
        </w:r>
      </w:hyperlink>
    </w:p>
    <w:p w:rsidR="00A9214C" w:rsidRPr="00F754CE" w:rsidRDefault="008F6C2B" w:rsidP="00A9214C">
      <w:pPr>
        <w:ind w:left="851" w:hanging="851"/>
        <w:rPr>
          <w:bCs/>
          <w:szCs w:val="24"/>
        </w:rPr>
      </w:pPr>
      <w:r w:rsidRPr="00F754CE">
        <w:rPr>
          <w:bCs/>
          <w:szCs w:val="24"/>
        </w:rPr>
        <w:fldChar w:fldCharType="end"/>
      </w:r>
    </w:p>
    <w:p w:rsidR="00A9214C" w:rsidRPr="00F754CE" w:rsidRDefault="00B61972" w:rsidP="00A9214C">
      <w:pPr>
        <w:ind w:left="851" w:hanging="851"/>
        <w:rPr>
          <w:lang w:val="es-ES"/>
        </w:rPr>
      </w:pPr>
      <w:r w:rsidRPr="00F754CE">
        <w:rPr>
          <w:lang w:val="es-ES_tradnl"/>
        </w:rPr>
        <w:t>ANEXO</w:t>
      </w:r>
      <w:r w:rsidR="00F754CE" w:rsidRPr="00F754CE">
        <w:rPr>
          <w:lang w:val="es-ES_tradnl"/>
        </w:rPr>
        <w:t>:</w:t>
      </w:r>
      <w:r w:rsidR="00F754CE" w:rsidRPr="00F754CE">
        <w:rPr>
          <w:lang w:val="es-ES"/>
        </w:rPr>
        <w:t xml:space="preserve"> </w:t>
      </w:r>
      <w:r w:rsidR="00F754CE" w:rsidRPr="00F754CE">
        <w:rPr>
          <w:lang w:val="es-ES_tradnl"/>
        </w:rPr>
        <w:t>P</w:t>
      </w:r>
      <w:r w:rsidRPr="00F754CE">
        <w:rPr>
          <w:lang w:val="es-ES_tradnl"/>
        </w:rPr>
        <w:t>ROYECTO DE ORIENTACIÓN PARA UNA FUTURA REVISIÓN DEL DOCUMENTO TGP/8 SOBRE LA MANERA DE MINIMIZAR LA VARIACIÓN RESULTANTE DE LA EJECUCIÓN DE UN ENSAYO POR DISTINTOS OBSERVADORES</w:t>
      </w:r>
    </w:p>
    <w:p w:rsidR="00A9214C" w:rsidRPr="00F754CE" w:rsidRDefault="00A9214C" w:rsidP="00A9214C">
      <w:pPr>
        <w:jc w:val="left"/>
        <w:rPr>
          <w:caps/>
          <w:lang w:val="es-ES"/>
        </w:rPr>
      </w:pPr>
    </w:p>
    <w:p w:rsidR="00A9214C" w:rsidRPr="00F754CE" w:rsidRDefault="00A9214C" w:rsidP="00A9214C">
      <w:pPr>
        <w:jc w:val="left"/>
        <w:rPr>
          <w:caps/>
          <w:lang w:val="es-ES"/>
        </w:rPr>
      </w:pPr>
    </w:p>
    <w:p w:rsidR="00A9214C" w:rsidRPr="00F754CE" w:rsidRDefault="008F6C2B" w:rsidP="00A9214C">
      <w:pPr>
        <w:rPr>
          <w:lang w:val="es-ES"/>
        </w:rPr>
      </w:pPr>
      <w:r w:rsidRPr="00F754CE">
        <w:fldChar w:fldCharType="begin"/>
      </w:r>
      <w:r w:rsidR="00A9214C" w:rsidRPr="00F754CE">
        <w:rPr>
          <w:lang w:val="es-ES"/>
        </w:rPr>
        <w:instrText xml:space="preserve"> AUTONUM  </w:instrText>
      </w:r>
      <w:r w:rsidRPr="00F754CE">
        <w:fldChar w:fldCharType="end"/>
      </w:r>
      <w:r w:rsidR="00A9214C" w:rsidRPr="00F754CE">
        <w:rPr>
          <w:lang w:val="es-ES"/>
        </w:rPr>
        <w:tab/>
      </w:r>
      <w:r w:rsidR="00B61972" w:rsidRPr="00F754CE">
        <w:rPr>
          <w:lang w:val="es-ES_tradnl"/>
        </w:rPr>
        <w:t>En el presente documento se utilizan las siguientes abreviaturas:</w:t>
      </w:r>
    </w:p>
    <w:p w:rsidR="00A9214C" w:rsidRPr="00F754CE" w:rsidRDefault="00B61972" w:rsidP="00A9214C">
      <w:pPr>
        <w:ind w:left="1701" w:hanging="981"/>
        <w:rPr>
          <w:lang w:val="es-ES"/>
        </w:rPr>
      </w:pPr>
      <w:r w:rsidRPr="00F754CE">
        <w:rPr>
          <w:lang w:val="es-ES_tradnl"/>
        </w:rPr>
        <w:t>CAJ:</w:t>
      </w:r>
      <w:r w:rsidR="00A9214C" w:rsidRPr="00F754CE">
        <w:rPr>
          <w:lang w:val="es-ES"/>
        </w:rPr>
        <w:t xml:space="preserve">  </w:t>
      </w:r>
      <w:r w:rsidR="00A9214C" w:rsidRPr="00F754CE">
        <w:rPr>
          <w:lang w:val="es-ES"/>
        </w:rPr>
        <w:tab/>
      </w:r>
      <w:r w:rsidRPr="00F754CE">
        <w:rPr>
          <w:lang w:val="es-ES_tradnl"/>
        </w:rPr>
        <w:t>Comité Administrativo y Jurídico</w:t>
      </w:r>
      <w:r w:rsidR="00A9214C" w:rsidRPr="00F754CE">
        <w:rPr>
          <w:lang w:val="es-ES"/>
        </w:rPr>
        <w:t xml:space="preserve"> </w:t>
      </w:r>
    </w:p>
    <w:p w:rsidR="00A9214C" w:rsidRPr="00F754CE" w:rsidRDefault="00B61972" w:rsidP="00A9214C">
      <w:pPr>
        <w:ind w:left="1701" w:hanging="981"/>
        <w:rPr>
          <w:lang w:val="es-ES"/>
        </w:rPr>
      </w:pPr>
      <w:r w:rsidRPr="00F754CE">
        <w:rPr>
          <w:lang w:val="es-ES_tradnl"/>
        </w:rPr>
        <w:t>TC:</w:t>
      </w:r>
      <w:r w:rsidR="00A9214C" w:rsidRPr="00F754CE">
        <w:rPr>
          <w:lang w:val="es-ES"/>
        </w:rPr>
        <w:t xml:space="preserve">  </w:t>
      </w:r>
      <w:r w:rsidR="00A9214C" w:rsidRPr="00F754CE">
        <w:rPr>
          <w:lang w:val="es-ES"/>
        </w:rPr>
        <w:tab/>
      </w:r>
      <w:r w:rsidRPr="00F754CE">
        <w:rPr>
          <w:lang w:val="es-ES_tradnl"/>
        </w:rPr>
        <w:t>Comité Técnico</w:t>
      </w:r>
    </w:p>
    <w:p w:rsidR="00A9214C" w:rsidRPr="00F754CE" w:rsidRDefault="00B61972" w:rsidP="00A9214C">
      <w:pPr>
        <w:ind w:left="1701" w:hanging="981"/>
        <w:rPr>
          <w:lang w:val="es-ES"/>
        </w:rPr>
      </w:pPr>
      <w:r w:rsidRPr="00F754CE">
        <w:rPr>
          <w:lang w:val="es-ES_tradnl"/>
        </w:rPr>
        <w:t>TC-EDC:</w:t>
      </w:r>
      <w:r w:rsidR="00A9214C" w:rsidRPr="00F754CE">
        <w:rPr>
          <w:lang w:val="es-ES"/>
        </w:rPr>
        <w:t xml:space="preserve">  </w:t>
      </w:r>
      <w:r w:rsidR="00A9214C" w:rsidRPr="00F754CE">
        <w:rPr>
          <w:lang w:val="es-ES"/>
        </w:rPr>
        <w:tab/>
      </w:r>
      <w:r w:rsidRPr="00F754CE">
        <w:rPr>
          <w:lang w:val="es-ES_tradnl"/>
        </w:rPr>
        <w:t>Comité de Redacción Ampliado</w:t>
      </w:r>
    </w:p>
    <w:p w:rsidR="00A9214C" w:rsidRPr="00F754CE" w:rsidRDefault="00B61972" w:rsidP="00A9214C">
      <w:pPr>
        <w:ind w:left="1701" w:hanging="981"/>
        <w:rPr>
          <w:lang w:val="es-ES"/>
        </w:rPr>
      </w:pPr>
      <w:r w:rsidRPr="00F754CE">
        <w:rPr>
          <w:lang w:val="es-ES_tradnl"/>
        </w:rPr>
        <w:t>TWA:</w:t>
      </w:r>
      <w:r w:rsidR="00A9214C" w:rsidRPr="00F754CE">
        <w:rPr>
          <w:lang w:val="es-ES"/>
        </w:rPr>
        <w:t xml:space="preserve">  </w:t>
      </w:r>
      <w:r w:rsidR="00A9214C" w:rsidRPr="00F754CE">
        <w:rPr>
          <w:lang w:val="es-ES"/>
        </w:rPr>
        <w:tab/>
      </w:r>
      <w:r w:rsidRPr="00F754CE">
        <w:rPr>
          <w:lang w:val="es-ES_tradnl"/>
        </w:rPr>
        <w:t>Grupo de Trabajo Técnico sobre Plantas Agrícolas</w:t>
      </w:r>
    </w:p>
    <w:p w:rsidR="00A9214C" w:rsidRPr="00F754CE" w:rsidRDefault="00B61972" w:rsidP="00A9214C">
      <w:pPr>
        <w:ind w:left="1701" w:hanging="981"/>
        <w:rPr>
          <w:lang w:val="es-ES"/>
        </w:rPr>
      </w:pPr>
      <w:r w:rsidRPr="00F754CE">
        <w:rPr>
          <w:lang w:val="es-ES_tradnl"/>
        </w:rPr>
        <w:t>TWV:</w:t>
      </w:r>
      <w:r w:rsidR="00A9214C" w:rsidRPr="00F754CE">
        <w:rPr>
          <w:lang w:val="es-ES"/>
        </w:rPr>
        <w:t xml:space="preserve">  </w:t>
      </w:r>
      <w:r w:rsidR="00A9214C" w:rsidRPr="00F754CE">
        <w:rPr>
          <w:lang w:val="es-ES"/>
        </w:rPr>
        <w:tab/>
      </w:r>
      <w:r w:rsidRPr="00F754CE">
        <w:rPr>
          <w:lang w:val="es-ES_tradnl"/>
        </w:rPr>
        <w:t>Grupo de Trabajo Técnico sobre Hortalizas</w:t>
      </w:r>
    </w:p>
    <w:p w:rsidR="00A9214C" w:rsidRPr="00F754CE" w:rsidRDefault="00B61972" w:rsidP="00A9214C">
      <w:pPr>
        <w:ind w:left="1701" w:hanging="981"/>
        <w:rPr>
          <w:lang w:val="es-ES"/>
        </w:rPr>
      </w:pPr>
      <w:r w:rsidRPr="00F754CE">
        <w:rPr>
          <w:lang w:val="es-ES_tradnl"/>
        </w:rPr>
        <w:t>TWC:</w:t>
      </w:r>
      <w:r w:rsidR="00A9214C" w:rsidRPr="00F754CE">
        <w:rPr>
          <w:lang w:val="es-ES"/>
        </w:rPr>
        <w:t xml:space="preserve">  </w:t>
      </w:r>
      <w:r w:rsidR="00A9214C" w:rsidRPr="00F754CE">
        <w:rPr>
          <w:lang w:val="es-ES"/>
        </w:rPr>
        <w:tab/>
      </w:r>
      <w:r w:rsidRPr="00F754CE">
        <w:rPr>
          <w:lang w:val="es-ES_tradnl"/>
        </w:rPr>
        <w:t>Grupo de Trabajo Técnico sobre Automatización y Programas Informáticos</w:t>
      </w:r>
    </w:p>
    <w:p w:rsidR="00A9214C" w:rsidRPr="00F754CE" w:rsidRDefault="00B61972" w:rsidP="00A9214C">
      <w:pPr>
        <w:ind w:left="1701" w:hanging="981"/>
        <w:rPr>
          <w:lang w:val="es-ES"/>
        </w:rPr>
      </w:pPr>
      <w:r w:rsidRPr="00F754CE">
        <w:rPr>
          <w:lang w:val="es-ES_tradnl"/>
        </w:rPr>
        <w:t>TWF:</w:t>
      </w:r>
      <w:r w:rsidR="00A9214C" w:rsidRPr="00F754CE">
        <w:rPr>
          <w:lang w:val="es-ES"/>
        </w:rPr>
        <w:t xml:space="preserve">  </w:t>
      </w:r>
      <w:r w:rsidR="00A9214C" w:rsidRPr="00F754CE">
        <w:rPr>
          <w:lang w:val="es-ES"/>
        </w:rPr>
        <w:tab/>
      </w:r>
      <w:r w:rsidRPr="00F754CE">
        <w:rPr>
          <w:lang w:val="es-ES_tradnl"/>
        </w:rPr>
        <w:t>Grupo de Trabajo Técnico sobre Plantas Frutales</w:t>
      </w:r>
      <w:r w:rsidR="00A9214C" w:rsidRPr="00F754CE">
        <w:rPr>
          <w:lang w:val="es-ES"/>
        </w:rPr>
        <w:t xml:space="preserve"> </w:t>
      </w:r>
    </w:p>
    <w:p w:rsidR="00A9214C" w:rsidRPr="00F754CE" w:rsidRDefault="00B61972" w:rsidP="00A9214C">
      <w:pPr>
        <w:ind w:left="1701" w:hanging="981"/>
        <w:rPr>
          <w:lang w:val="es-ES"/>
        </w:rPr>
      </w:pPr>
      <w:r w:rsidRPr="00F754CE">
        <w:rPr>
          <w:lang w:val="es-ES_tradnl"/>
        </w:rPr>
        <w:t>TWO:</w:t>
      </w:r>
      <w:r w:rsidR="00A9214C" w:rsidRPr="00F754CE">
        <w:rPr>
          <w:lang w:val="es-ES"/>
        </w:rPr>
        <w:t xml:space="preserve">  </w:t>
      </w:r>
      <w:r w:rsidR="00A9214C" w:rsidRPr="00F754CE">
        <w:rPr>
          <w:lang w:val="es-ES"/>
        </w:rPr>
        <w:tab/>
      </w:r>
      <w:r w:rsidRPr="00F754CE">
        <w:rPr>
          <w:lang w:val="es-ES_tradnl"/>
        </w:rPr>
        <w:t>Grupo de Trabajo Técnico sobre Plantas Ornamentales y Árboles Forestales</w:t>
      </w:r>
      <w:r w:rsidR="00A9214C" w:rsidRPr="00F754CE">
        <w:rPr>
          <w:lang w:val="es-ES"/>
        </w:rPr>
        <w:t xml:space="preserve"> </w:t>
      </w:r>
    </w:p>
    <w:p w:rsidR="00A9214C" w:rsidRPr="00F754CE" w:rsidRDefault="0007273E" w:rsidP="00A9214C">
      <w:pPr>
        <w:ind w:left="1701" w:hanging="981"/>
        <w:rPr>
          <w:lang w:val="es-ES"/>
        </w:rPr>
      </w:pPr>
      <w:r w:rsidRPr="00F754CE">
        <w:rPr>
          <w:lang w:val="es-ES_tradnl"/>
        </w:rPr>
        <w:t>TWP:</w:t>
      </w:r>
      <w:r w:rsidR="00A9214C" w:rsidRPr="00F754CE">
        <w:rPr>
          <w:lang w:val="es-ES"/>
        </w:rPr>
        <w:tab/>
      </w:r>
      <w:r w:rsidRPr="00F754CE">
        <w:rPr>
          <w:lang w:val="es-ES_tradnl"/>
        </w:rPr>
        <w:t>Grupos de Trabajo Técnico</w:t>
      </w:r>
      <w:r w:rsidR="00A002E1">
        <w:rPr>
          <w:lang w:val="es-ES_tradnl"/>
        </w:rPr>
        <w:t>s</w:t>
      </w:r>
    </w:p>
    <w:p w:rsidR="00A9214C" w:rsidRPr="00F754CE" w:rsidRDefault="00A9214C" w:rsidP="00A9214C">
      <w:pPr>
        <w:pStyle w:val="Heading1"/>
        <w:keepNext w:val="0"/>
        <w:rPr>
          <w:lang w:val="es-ES"/>
        </w:rPr>
      </w:pPr>
    </w:p>
    <w:p w:rsidR="00A9214C" w:rsidRPr="00F754CE" w:rsidRDefault="00A9214C" w:rsidP="00A9214C">
      <w:pPr>
        <w:pStyle w:val="Heading1"/>
        <w:keepNext w:val="0"/>
        <w:rPr>
          <w:lang w:val="es-ES"/>
        </w:rPr>
      </w:pPr>
    </w:p>
    <w:p w:rsidR="00A9214C" w:rsidRPr="00F754CE" w:rsidRDefault="0007273E" w:rsidP="00A9214C">
      <w:pPr>
        <w:pStyle w:val="Heading1"/>
        <w:keepNext w:val="0"/>
        <w:rPr>
          <w:lang w:val="es-ES"/>
        </w:rPr>
      </w:pPr>
      <w:bookmarkStart w:id="6" w:name="_Toc441647757"/>
      <w:r w:rsidRPr="00F754CE">
        <w:rPr>
          <w:lang w:val="es-ES_tradnl"/>
        </w:rPr>
        <w:t>ANTECEDENTES</w:t>
      </w:r>
      <w:bookmarkEnd w:id="6"/>
    </w:p>
    <w:p w:rsidR="00A9214C" w:rsidRPr="00F754CE" w:rsidRDefault="00A9214C" w:rsidP="00A9214C">
      <w:pPr>
        <w:rPr>
          <w:lang w:val="es-ES"/>
        </w:rPr>
      </w:pPr>
    </w:p>
    <w:p w:rsidR="00A9214C" w:rsidRPr="00F754CE" w:rsidRDefault="008F6C2B" w:rsidP="00A9214C">
      <w:pPr>
        <w:pStyle w:val="Header"/>
        <w:tabs>
          <w:tab w:val="left" w:pos="720"/>
        </w:tabs>
        <w:jc w:val="both"/>
        <w:rPr>
          <w:lang w:val="es-ES"/>
        </w:rPr>
      </w:pPr>
      <w:r w:rsidRPr="00F754CE">
        <w:rPr>
          <w:lang w:val="en-US"/>
        </w:rPr>
        <w:fldChar w:fldCharType="begin"/>
      </w:r>
      <w:r w:rsidR="00A9214C" w:rsidRPr="00F754CE">
        <w:rPr>
          <w:lang w:val="es-ES"/>
        </w:rPr>
        <w:instrText xml:space="preserve"> AUTONUM  </w:instrText>
      </w:r>
      <w:r w:rsidRPr="00F754CE">
        <w:rPr>
          <w:lang w:val="en-US"/>
        </w:rPr>
        <w:fldChar w:fldCharType="end"/>
      </w:r>
      <w:r w:rsidR="00A9214C" w:rsidRPr="00F754CE">
        <w:rPr>
          <w:lang w:val="es-ES"/>
        </w:rPr>
        <w:tab/>
      </w:r>
      <w:r w:rsidR="00F33296" w:rsidRPr="00F754CE">
        <w:rPr>
          <w:rFonts w:cs="Arial"/>
          <w:lang w:val="es-ES_tradnl"/>
        </w:rPr>
        <w:t>En el documento TGP/8/1 Draft 7 PARTE I, párrafo 2.9.1</w:t>
      </w:r>
      <w:proofErr w:type="gramStart"/>
      <w:r w:rsidR="00F754CE" w:rsidRPr="00F754CE">
        <w:rPr>
          <w:rFonts w:cs="Arial"/>
          <w:lang w:val="es-ES_tradnl"/>
        </w:rPr>
        <w:t>:  “</w:t>
      </w:r>
      <w:proofErr w:type="gramEnd"/>
      <w:r w:rsidR="00F33296" w:rsidRPr="00F754CE">
        <w:rPr>
          <w:i/>
          <w:lang w:val="es-ES"/>
        </w:rPr>
        <w:t>Control of variation due to different observers</w:t>
      </w:r>
      <w:r w:rsidR="00727189" w:rsidRPr="00F754CE">
        <w:rPr>
          <w:lang w:val="es-ES"/>
        </w:rPr>
        <w:t>”</w:t>
      </w:r>
      <w:r w:rsidR="00F33296" w:rsidRPr="00F754CE">
        <w:rPr>
          <w:lang w:val="es-ES_tradnl"/>
        </w:rPr>
        <w:t xml:space="preserve"> (Control de la variación resultante de la ejecución de los ensayos por distintos observadores), sometido al examen de los Grupos de Trabajo Técnico</w:t>
      </w:r>
      <w:r w:rsidR="00A002E1">
        <w:rPr>
          <w:lang w:val="es-ES_tradnl"/>
        </w:rPr>
        <w:t>s</w:t>
      </w:r>
      <w:r w:rsidR="00F33296" w:rsidRPr="00F754CE">
        <w:rPr>
          <w:lang w:val="es-ES_tradnl"/>
        </w:rPr>
        <w:t>, en sus reuniones d</w:t>
      </w:r>
      <w:r w:rsidR="00F754CE" w:rsidRPr="00F754CE">
        <w:rPr>
          <w:lang w:val="es-ES_tradnl"/>
        </w:rPr>
        <w:t>e 2</w:t>
      </w:r>
      <w:r w:rsidR="00F33296" w:rsidRPr="00F754CE">
        <w:rPr>
          <w:lang w:val="es-ES_tradnl"/>
        </w:rPr>
        <w:t>007, se dispone:</w:t>
      </w:r>
    </w:p>
    <w:p w:rsidR="00A9214C" w:rsidRPr="00F754CE" w:rsidRDefault="00A9214C" w:rsidP="00A9214C">
      <w:pPr>
        <w:pStyle w:val="Header"/>
        <w:tabs>
          <w:tab w:val="left" w:pos="720"/>
        </w:tabs>
        <w:jc w:val="both"/>
        <w:rPr>
          <w:lang w:val="es-ES"/>
        </w:rPr>
      </w:pPr>
    </w:p>
    <w:p w:rsidR="00A9214C" w:rsidRPr="00F754CE" w:rsidRDefault="00F33296" w:rsidP="00A9214C">
      <w:pPr>
        <w:ind w:left="720" w:right="998"/>
        <w:rPr>
          <w:iCs/>
          <w:lang w:val="es-ES"/>
        </w:rPr>
      </w:pPr>
      <w:r w:rsidRPr="00F754CE">
        <w:rPr>
          <w:iCs/>
          <w:lang w:val="es-ES_tradnl"/>
        </w:rPr>
        <w:t>“[Si esta sección fuera necesaria, se invita a los TWP a que contribuyan con orientación sobre el control de la variación resultante de la ejecución de los ensayos por distintos observadores cuando no se utiliza el análisis estadístico para determinar la distinción y a analizarla en relación con el párraf</w:t>
      </w:r>
      <w:r w:rsidR="00F754CE" w:rsidRPr="00F754CE">
        <w:rPr>
          <w:iCs/>
          <w:lang w:val="es-ES_tradnl"/>
        </w:rPr>
        <w:t>o 2</w:t>
      </w:r>
      <w:r w:rsidRPr="00F754CE">
        <w:rPr>
          <w:iCs/>
          <w:lang w:val="es-ES_tradnl"/>
        </w:rPr>
        <w:t>.7.2.9.]”</w:t>
      </w:r>
    </w:p>
    <w:p w:rsidR="00A9214C" w:rsidRPr="00F754CE" w:rsidRDefault="00A9214C" w:rsidP="00A9214C">
      <w:pPr>
        <w:ind w:left="720" w:right="998"/>
        <w:rPr>
          <w:i/>
          <w:iCs/>
          <w:lang w:val="es-ES"/>
        </w:rPr>
      </w:pPr>
    </w:p>
    <w:p w:rsidR="00A9214C" w:rsidRPr="00F754CE" w:rsidRDefault="008F6C2B" w:rsidP="00A9214C">
      <w:pPr>
        <w:rPr>
          <w:rFonts w:cs="Arial"/>
          <w:color w:val="000000"/>
          <w:lang w:val="es-ES"/>
        </w:rPr>
      </w:pPr>
      <w:r w:rsidRPr="00F754CE">
        <w:rPr>
          <w:rFonts w:cs="Arial"/>
          <w:color w:val="000000"/>
        </w:rPr>
        <w:fldChar w:fldCharType="begin"/>
      </w:r>
      <w:r w:rsidR="00A9214C" w:rsidRPr="00F754CE">
        <w:rPr>
          <w:rFonts w:cs="Arial"/>
          <w:color w:val="000000"/>
          <w:lang w:val="es-ES"/>
        </w:rPr>
        <w:instrText xml:space="preserve"> AUTONUM  </w:instrText>
      </w:r>
      <w:r w:rsidRPr="00F754CE">
        <w:rPr>
          <w:rFonts w:cs="Arial"/>
          <w:color w:val="000000"/>
        </w:rPr>
        <w:fldChar w:fldCharType="end"/>
      </w:r>
      <w:r w:rsidR="00A9214C" w:rsidRPr="00F754CE">
        <w:rPr>
          <w:rFonts w:cs="Arial"/>
          <w:color w:val="000000"/>
          <w:lang w:val="es-ES"/>
        </w:rPr>
        <w:tab/>
      </w:r>
      <w:r w:rsidR="00F33296" w:rsidRPr="00F754CE">
        <w:rPr>
          <w:rFonts w:cs="Arial"/>
          <w:lang w:val="es-ES_tradnl"/>
        </w:rPr>
        <w:t>Las novedades acaecidas antes d</w:t>
      </w:r>
      <w:r w:rsidR="00F754CE" w:rsidRPr="00F754CE">
        <w:rPr>
          <w:rFonts w:cs="Arial"/>
          <w:lang w:val="es-ES_tradnl"/>
        </w:rPr>
        <w:t>e </w:t>
      </w:r>
      <w:r w:rsidR="00F754CE" w:rsidRPr="00F754CE">
        <w:rPr>
          <w:rFonts w:cs="Arial"/>
          <w:color w:val="000000"/>
          <w:lang w:val="es-ES_tradnl"/>
        </w:rPr>
        <w:t>2</w:t>
      </w:r>
      <w:r w:rsidR="00F33296" w:rsidRPr="00F754CE">
        <w:rPr>
          <w:rFonts w:cs="Arial"/>
          <w:color w:val="000000"/>
          <w:lang w:val="es-ES_tradnl"/>
        </w:rPr>
        <w:t xml:space="preserve">015 </w:t>
      </w:r>
      <w:r w:rsidR="00F33296" w:rsidRPr="00F754CE">
        <w:rPr>
          <w:rFonts w:cs="Arial"/>
          <w:lang w:val="es-ES_tradnl"/>
        </w:rPr>
        <w:t>se presentan en el documento</w:t>
      </w:r>
      <w:r w:rsidR="00F33296" w:rsidRPr="00F754CE">
        <w:rPr>
          <w:rFonts w:cs="Arial"/>
          <w:color w:val="000000"/>
          <w:lang w:val="es-ES_tradnl"/>
        </w:rPr>
        <w:t> </w:t>
      </w:r>
      <w:r w:rsidR="00F33296" w:rsidRPr="00F754CE">
        <w:rPr>
          <w:rFonts w:cs="Arial"/>
          <w:lang w:val="es-ES_tradnl"/>
        </w:rPr>
        <w:t>TC/51/16 “</w:t>
      </w:r>
      <w:r w:rsidR="00F33296" w:rsidRPr="00F754CE">
        <w:rPr>
          <w:lang w:val="es-ES_tradnl"/>
        </w:rPr>
        <w:t>Revisión del documento TGP/8</w:t>
      </w:r>
      <w:r w:rsidR="00F754CE" w:rsidRPr="00F754CE">
        <w:rPr>
          <w:lang w:val="es-ES_tradnl"/>
        </w:rPr>
        <w:t>:</w:t>
      </w:r>
      <w:r w:rsidR="00F754CE" w:rsidRPr="00F754CE">
        <w:rPr>
          <w:lang w:val="es-ES"/>
        </w:rPr>
        <w:t xml:space="preserve"> </w:t>
      </w:r>
      <w:r w:rsidR="00F754CE" w:rsidRPr="00F754CE">
        <w:rPr>
          <w:lang w:val="es-ES_tradnl"/>
        </w:rPr>
        <w:t xml:space="preserve"> P</w:t>
      </w:r>
      <w:r w:rsidR="00F33296" w:rsidRPr="00F754CE">
        <w:rPr>
          <w:lang w:val="es-ES_tradnl"/>
        </w:rPr>
        <w:t>arte I</w:t>
      </w:r>
      <w:r w:rsidR="00F754CE" w:rsidRPr="00F754CE">
        <w:rPr>
          <w:lang w:val="es-ES_tradnl"/>
        </w:rPr>
        <w:t>:</w:t>
      </w:r>
      <w:r w:rsidR="00F754CE" w:rsidRPr="00F754CE">
        <w:rPr>
          <w:lang w:val="es-ES"/>
        </w:rPr>
        <w:t xml:space="preserve"> </w:t>
      </w:r>
      <w:r w:rsidR="00F754CE" w:rsidRPr="00F754CE">
        <w:rPr>
          <w:lang w:val="es-ES_tradnl"/>
        </w:rPr>
        <w:t xml:space="preserve"> D</w:t>
      </w:r>
      <w:r w:rsidR="00F33296" w:rsidRPr="00F754CE">
        <w:rPr>
          <w:lang w:val="es-ES_tradnl"/>
        </w:rPr>
        <w:t>iseño de los ensayos DHE y análisis de datos, nueva sección</w:t>
      </w:r>
      <w:r w:rsidR="00F754CE" w:rsidRPr="00F754CE">
        <w:rPr>
          <w:lang w:val="es-ES_tradnl"/>
        </w:rPr>
        <w:t>:</w:t>
      </w:r>
      <w:r w:rsidR="00F754CE" w:rsidRPr="00F754CE">
        <w:rPr>
          <w:lang w:val="es-ES"/>
        </w:rPr>
        <w:t xml:space="preserve"> </w:t>
      </w:r>
      <w:r w:rsidR="00F754CE" w:rsidRPr="00F754CE">
        <w:rPr>
          <w:lang w:val="es-ES_tradnl"/>
        </w:rPr>
        <w:t xml:space="preserve"> M</w:t>
      </w:r>
      <w:r w:rsidR="00F33296" w:rsidRPr="00F754CE">
        <w:rPr>
          <w:lang w:val="es-ES_tradnl"/>
        </w:rPr>
        <w:t>inimizar la variación resultante de la ejecución de los ensayos por distintos observadores</w:t>
      </w:r>
    </w:p>
    <w:p w:rsidR="00A9214C" w:rsidRPr="00F754CE" w:rsidRDefault="00A9214C" w:rsidP="00A9214C">
      <w:pPr>
        <w:rPr>
          <w:lang w:val="es-ES"/>
        </w:rPr>
      </w:pPr>
    </w:p>
    <w:p w:rsidR="00A9214C" w:rsidRPr="00F754CE" w:rsidRDefault="00A9214C" w:rsidP="00A9214C">
      <w:pPr>
        <w:rPr>
          <w:lang w:val="es-ES"/>
        </w:rPr>
      </w:pPr>
    </w:p>
    <w:p w:rsidR="00A9214C" w:rsidRPr="00F754CE" w:rsidRDefault="00F33296" w:rsidP="00A9214C">
      <w:pPr>
        <w:pStyle w:val="Heading1"/>
        <w:rPr>
          <w:lang w:val="es-ES" w:eastAsia="ja-JP"/>
        </w:rPr>
      </w:pPr>
      <w:bookmarkStart w:id="7" w:name="_Toc441647758"/>
      <w:r w:rsidRPr="00F754CE">
        <w:rPr>
          <w:lang w:val="es-ES_tradnl"/>
        </w:rPr>
        <w:t>NOVEDADES ACAECIDAS E</w:t>
      </w:r>
      <w:r w:rsidR="00F754CE" w:rsidRPr="00F754CE">
        <w:rPr>
          <w:lang w:val="es-ES_tradnl"/>
        </w:rPr>
        <w:t>N 2</w:t>
      </w:r>
      <w:r w:rsidRPr="00F754CE">
        <w:rPr>
          <w:lang w:val="es-ES_tradnl"/>
        </w:rPr>
        <w:t>015</w:t>
      </w:r>
      <w:bookmarkEnd w:id="7"/>
    </w:p>
    <w:p w:rsidR="00A9214C" w:rsidRPr="00F754CE" w:rsidRDefault="00A9214C" w:rsidP="00A9214C">
      <w:pPr>
        <w:keepNext/>
        <w:keepLines/>
        <w:rPr>
          <w:lang w:val="es-ES" w:eastAsia="ja-JP"/>
        </w:rPr>
      </w:pPr>
    </w:p>
    <w:p w:rsidR="00A9214C" w:rsidRPr="00F754CE" w:rsidRDefault="00F33296" w:rsidP="00A9214C">
      <w:pPr>
        <w:pStyle w:val="Heading2"/>
        <w:rPr>
          <w:snapToGrid w:val="0"/>
          <w:lang w:val="es-ES" w:eastAsia="ja-JP"/>
        </w:rPr>
      </w:pPr>
      <w:bookmarkStart w:id="8" w:name="_Toc441647759"/>
      <w:r w:rsidRPr="00F754CE">
        <w:rPr>
          <w:snapToGrid w:val="0"/>
          <w:lang w:val="es-ES_tradnl" w:eastAsia="ja-JP"/>
        </w:rPr>
        <w:t>Comité Técnico</w:t>
      </w:r>
      <w:bookmarkEnd w:id="8"/>
    </w:p>
    <w:p w:rsidR="00A9214C" w:rsidRPr="00F754CE" w:rsidRDefault="00A9214C" w:rsidP="00A9214C">
      <w:pPr>
        <w:rPr>
          <w:lang w:val="es-ES" w:eastAsia="ja-JP"/>
        </w:rPr>
      </w:pPr>
    </w:p>
    <w:p w:rsidR="00A9214C" w:rsidRPr="00F754CE" w:rsidRDefault="008F6C2B" w:rsidP="00A9214C">
      <w:pPr>
        <w:rPr>
          <w:lang w:val="es-ES"/>
        </w:rPr>
      </w:pPr>
      <w:r w:rsidRPr="00F754CE">
        <w:fldChar w:fldCharType="begin"/>
      </w:r>
      <w:r w:rsidR="00A9214C" w:rsidRPr="00F754CE">
        <w:rPr>
          <w:lang w:val="es-ES"/>
        </w:rPr>
        <w:instrText xml:space="preserve"> AUTONUM  </w:instrText>
      </w:r>
      <w:r w:rsidRPr="00F754CE">
        <w:fldChar w:fldCharType="end"/>
      </w:r>
      <w:r w:rsidR="00A9214C" w:rsidRPr="00F754CE">
        <w:rPr>
          <w:lang w:val="es-ES"/>
        </w:rPr>
        <w:tab/>
      </w:r>
      <w:r w:rsidR="00802E3B" w:rsidRPr="00F754CE">
        <w:rPr>
          <w:lang w:val="es-ES_tradnl"/>
        </w:rPr>
        <w:t xml:space="preserve">En su </w:t>
      </w:r>
      <w:r w:rsidR="00F33296" w:rsidRPr="00F754CE">
        <w:rPr>
          <w:lang w:val="es-ES_tradnl" w:eastAsia="ja-JP"/>
        </w:rPr>
        <w:t xml:space="preserve">quincuagésima primera </w:t>
      </w:r>
      <w:r w:rsidR="00802E3B" w:rsidRPr="00F754CE">
        <w:rPr>
          <w:lang w:val="es-ES_tradnl" w:eastAsia="ja-JP"/>
        </w:rPr>
        <w:t>ses</w:t>
      </w:r>
      <w:r w:rsidR="00F33296" w:rsidRPr="00F754CE">
        <w:rPr>
          <w:lang w:val="es-ES_tradnl" w:eastAsia="ja-JP"/>
        </w:rPr>
        <w:t>ión, celebrada en Ginebra</w:t>
      </w:r>
      <w:r w:rsidR="00802E3B" w:rsidRPr="00F754CE">
        <w:rPr>
          <w:lang w:val="es-ES_tradnl" w:eastAsia="ja-JP"/>
        </w:rPr>
        <w:t xml:space="preserve"> de</w:t>
      </w:r>
      <w:r w:rsidR="00F754CE" w:rsidRPr="00F754CE">
        <w:rPr>
          <w:lang w:val="es-ES_tradnl" w:eastAsia="ja-JP"/>
        </w:rPr>
        <w:t>l 2</w:t>
      </w:r>
      <w:r w:rsidR="00F33296" w:rsidRPr="00F754CE">
        <w:rPr>
          <w:lang w:val="es-ES_tradnl" w:eastAsia="ja-JP"/>
        </w:rPr>
        <w:t xml:space="preserve">3 </w:t>
      </w:r>
      <w:r w:rsidR="00802E3B" w:rsidRPr="00F754CE">
        <w:rPr>
          <w:lang w:val="es-ES_tradnl" w:eastAsia="ja-JP"/>
        </w:rPr>
        <w:t>a</w:t>
      </w:r>
      <w:r w:rsidR="00F754CE" w:rsidRPr="00F754CE">
        <w:rPr>
          <w:lang w:val="es-ES_tradnl" w:eastAsia="ja-JP"/>
        </w:rPr>
        <w:t>l 2</w:t>
      </w:r>
      <w:r w:rsidR="00F33296" w:rsidRPr="00F754CE">
        <w:rPr>
          <w:lang w:val="es-ES_tradnl" w:eastAsia="ja-JP"/>
        </w:rPr>
        <w:t>5</w:t>
      </w:r>
      <w:r w:rsidR="00802E3B" w:rsidRPr="00F754CE">
        <w:rPr>
          <w:lang w:val="es-ES_tradnl" w:eastAsia="ja-JP"/>
        </w:rPr>
        <w:t xml:space="preserve"> de marzo d</w:t>
      </w:r>
      <w:r w:rsidR="00F754CE" w:rsidRPr="00F754CE">
        <w:rPr>
          <w:lang w:val="es-ES_tradnl" w:eastAsia="ja-JP"/>
        </w:rPr>
        <w:t>e 2</w:t>
      </w:r>
      <w:r w:rsidR="00F33296" w:rsidRPr="00F754CE">
        <w:rPr>
          <w:lang w:val="es-ES_tradnl" w:eastAsia="ja-JP"/>
        </w:rPr>
        <w:t>015,</w:t>
      </w:r>
      <w:r w:rsidR="00F33296" w:rsidRPr="00F754CE">
        <w:rPr>
          <w:lang w:val="es-ES_tradnl"/>
        </w:rPr>
        <w:t xml:space="preserve"> </w:t>
      </w:r>
      <w:r w:rsidR="00802E3B" w:rsidRPr="00F754CE">
        <w:rPr>
          <w:lang w:val="es-ES_tradnl"/>
        </w:rPr>
        <w:t xml:space="preserve">el TC </w:t>
      </w:r>
      <w:r w:rsidR="00F33296" w:rsidRPr="00F754CE">
        <w:rPr>
          <w:lang w:val="es-ES_tradnl"/>
        </w:rPr>
        <w:t>examinó el documento</w:t>
      </w:r>
      <w:r w:rsidR="00802E3B" w:rsidRPr="00F754CE">
        <w:rPr>
          <w:lang w:val="es-ES_tradnl"/>
        </w:rPr>
        <w:t> </w:t>
      </w:r>
      <w:r w:rsidR="00F33296" w:rsidRPr="00F754CE">
        <w:rPr>
          <w:lang w:val="es-ES_tradnl"/>
        </w:rPr>
        <w:t>TC/51/16 “</w:t>
      </w:r>
      <w:r w:rsidR="00802E3B" w:rsidRPr="00F754CE">
        <w:rPr>
          <w:rFonts w:cs="Arial"/>
          <w:lang w:val="es-ES_tradnl"/>
        </w:rPr>
        <w:t>Revisión del documento TGP/8</w:t>
      </w:r>
      <w:r w:rsidR="00F754CE" w:rsidRPr="00F754CE">
        <w:rPr>
          <w:rFonts w:cs="Arial"/>
          <w:lang w:val="es-ES_tradnl"/>
        </w:rPr>
        <w:t>:</w:t>
      </w:r>
      <w:r w:rsidR="00F754CE" w:rsidRPr="00F754CE">
        <w:rPr>
          <w:lang w:val="es-ES"/>
        </w:rPr>
        <w:t xml:space="preserve"> </w:t>
      </w:r>
      <w:r w:rsidR="00F754CE" w:rsidRPr="00F754CE">
        <w:rPr>
          <w:rFonts w:cs="Arial"/>
          <w:lang w:val="es-ES_tradnl"/>
        </w:rPr>
        <w:t xml:space="preserve"> </w:t>
      </w:r>
      <w:r w:rsidR="00F754CE" w:rsidRPr="00F754CE">
        <w:rPr>
          <w:lang w:val="es-ES_tradnl"/>
        </w:rPr>
        <w:t>P</w:t>
      </w:r>
      <w:r w:rsidR="00802E3B" w:rsidRPr="00F754CE">
        <w:rPr>
          <w:lang w:val="es-ES_tradnl"/>
        </w:rPr>
        <w:t>arte I</w:t>
      </w:r>
      <w:r w:rsidR="00F754CE" w:rsidRPr="00F754CE">
        <w:rPr>
          <w:lang w:val="es-ES_tradnl"/>
        </w:rPr>
        <w:t>:</w:t>
      </w:r>
      <w:r w:rsidR="00F754CE" w:rsidRPr="00F754CE">
        <w:rPr>
          <w:lang w:val="es-ES"/>
        </w:rPr>
        <w:t xml:space="preserve"> </w:t>
      </w:r>
      <w:r w:rsidR="00F754CE" w:rsidRPr="00F754CE">
        <w:rPr>
          <w:lang w:val="es-ES_tradnl"/>
        </w:rPr>
        <w:t xml:space="preserve"> D</w:t>
      </w:r>
      <w:r w:rsidR="00802E3B" w:rsidRPr="00F754CE">
        <w:rPr>
          <w:lang w:val="es-ES_tradnl"/>
        </w:rPr>
        <w:t>iseño de los ensayos DHE y análisis de datos, nueva sección</w:t>
      </w:r>
      <w:r w:rsidR="00F754CE" w:rsidRPr="00F754CE">
        <w:rPr>
          <w:lang w:val="es-ES_tradnl"/>
        </w:rPr>
        <w:t>:</w:t>
      </w:r>
      <w:r w:rsidR="00F754CE" w:rsidRPr="00F754CE">
        <w:rPr>
          <w:lang w:val="es-ES"/>
        </w:rPr>
        <w:t xml:space="preserve"> </w:t>
      </w:r>
      <w:r w:rsidR="00F754CE" w:rsidRPr="00F754CE">
        <w:rPr>
          <w:lang w:val="es-ES_tradnl"/>
        </w:rPr>
        <w:t xml:space="preserve"> M</w:t>
      </w:r>
      <w:r w:rsidR="00802E3B" w:rsidRPr="00F754CE">
        <w:rPr>
          <w:lang w:val="es-ES_tradnl"/>
        </w:rPr>
        <w:t>inimizar la variación resultante de la ejecución de los ensayos por distintos observadores” y el proyecto de orientación para su inclusión en el documento TGP/8 sobre la manera de minimizar la variación resultante de la ejecución de un ensayo por distintos observadores, que se reproduce en el Anexo del documento TC/51/16, junto con las observaciones formuladas por los TWP en sus sesiones d</w:t>
      </w:r>
      <w:r w:rsidR="00F754CE" w:rsidRPr="00F754CE">
        <w:rPr>
          <w:lang w:val="es-ES_tradnl"/>
        </w:rPr>
        <w:t>e 2</w:t>
      </w:r>
      <w:r w:rsidR="00802E3B" w:rsidRPr="00F754CE">
        <w:rPr>
          <w:lang w:val="es-ES_tradnl"/>
        </w:rPr>
        <w:t xml:space="preserve">014 </w:t>
      </w:r>
      <w:r w:rsidR="00802E3B" w:rsidRPr="00F754CE">
        <w:rPr>
          <w:iCs/>
          <w:spacing w:val="-4"/>
          <w:lang w:val="es-ES_tradnl" w:eastAsia="ja-JP"/>
        </w:rPr>
        <w:t>(</w:t>
      </w:r>
      <w:r w:rsidR="00802E3B" w:rsidRPr="00F754CE">
        <w:rPr>
          <w:lang w:val="es-ES_tradnl" w:eastAsia="ja-JP"/>
        </w:rPr>
        <w:t>véase el párrafo 132 del documento TC/51/39)</w:t>
      </w:r>
      <w:r w:rsidR="00802E3B" w:rsidRPr="00F754CE">
        <w:rPr>
          <w:lang w:val="es-ES_tradnl"/>
        </w:rPr>
        <w:t>.</w:t>
      </w:r>
    </w:p>
    <w:p w:rsidR="00A9214C" w:rsidRPr="00F754CE" w:rsidRDefault="00A9214C" w:rsidP="00A9214C">
      <w:pPr>
        <w:rPr>
          <w:lang w:val="es-ES"/>
        </w:rPr>
      </w:pPr>
    </w:p>
    <w:p w:rsidR="00A9214C" w:rsidRPr="00F754CE" w:rsidRDefault="008F6C2B" w:rsidP="00A9214C">
      <w:pPr>
        <w:rPr>
          <w:lang w:val="es-ES"/>
        </w:rPr>
      </w:pPr>
      <w:r w:rsidRPr="00F754CE">
        <w:fldChar w:fldCharType="begin"/>
      </w:r>
      <w:r w:rsidR="00A9214C" w:rsidRPr="00F754CE">
        <w:rPr>
          <w:lang w:val="es-ES"/>
        </w:rPr>
        <w:instrText xml:space="preserve"> AUTONUM  </w:instrText>
      </w:r>
      <w:r w:rsidRPr="00F754CE">
        <w:fldChar w:fldCharType="end"/>
      </w:r>
      <w:r w:rsidR="00A9214C" w:rsidRPr="00F754CE">
        <w:rPr>
          <w:lang w:val="es-ES"/>
        </w:rPr>
        <w:tab/>
      </w:r>
      <w:r w:rsidR="00802E3B" w:rsidRPr="00F754CE">
        <w:rPr>
          <w:lang w:val="es-ES_tradnl"/>
        </w:rPr>
        <w:t xml:space="preserve">El </w:t>
      </w:r>
      <w:r w:rsidR="0090525F" w:rsidRPr="00F754CE">
        <w:rPr>
          <w:lang w:val="es-ES_tradnl"/>
        </w:rPr>
        <w:t>TC acordó solicitar al experto de Australia que siga elaborando el documento que se presentará a los TWP en sus sesiones d</w:t>
      </w:r>
      <w:r w:rsidR="00F754CE" w:rsidRPr="00F754CE">
        <w:rPr>
          <w:lang w:val="es-ES_tradnl"/>
        </w:rPr>
        <w:t>e 2</w:t>
      </w:r>
      <w:r w:rsidR="0090525F" w:rsidRPr="00F754CE">
        <w:rPr>
          <w:lang w:val="es-ES_tradnl"/>
        </w:rPr>
        <w:t xml:space="preserve">015 y que modifique el título de modo que coincida con el que se utiliza en el Anexo del documento TC/51/16 “Minimizar la variación resultante de la ejecución de </w:t>
      </w:r>
      <w:r w:rsidR="0072496B" w:rsidRPr="00F754CE">
        <w:rPr>
          <w:lang w:val="es-ES_tradnl"/>
        </w:rPr>
        <w:t>un ensayo</w:t>
      </w:r>
      <w:r w:rsidR="0090525F" w:rsidRPr="00F754CE">
        <w:rPr>
          <w:lang w:val="es-ES_tradnl"/>
        </w:rPr>
        <w:t xml:space="preserve"> por distintos observadores”</w:t>
      </w:r>
      <w:r w:rsidR="00802E3B" w:rsidRPr="00F754CE">
        <w:rPr>
          <w:lang w:val="es-ES_tradnl"/>
        </w:rPr>
        <w:t xml:space="preserve"> </w:t>
      </w:r>
      <w:r w:rsidR="00802E3B" w:rsidRPr="00F754CE">
        <w:rPr>
          <w:iCs/>
          <w:spacing w:val="-4"/>
          <w:lang w:val="es-ES_tradnl" w:eastAsia="ja-JP"/>
        </w:rPr>
        <w:t>(</w:t>
      </w:r>
      <w:r w:rsidR="00802E3B" w:rsidRPr="00F754CE">
        <w:rPr>
          <w:lang w:val="es-ES_tradnl" w:eastAsia="ja-JP"/>
        </w:rPr>
        <w:t xml:space="preserve">véase el </w:t>
      </w:r>
      <w:r w:rsidR="0090525F" w:rsidRPr="00F754CE">
        <w:rPr>
          <w:lang w:val="es-ES_tradnl" w:eastAsia="ja-JP"/>
        </w:rPr>
        <w:t xml:space="preserve">párrafo 133 del </w:t>
      </w:r>
      <w:r w:rsidR="00802E3B" w:rsidRPr="00F754CE">
        <w:rPr>
          <w:lang w:val="es-ES_tradnl" w:eastAsia="ja-JP"/>
        </w:rPr>
        <w:t>documento</w:t>
      </w:r>
      <w:r w:rsidR="0090525F" w:rsidRPr="00F754CE">
        <w:rPr>
          <w:lang w:val="es-ES_tradnl" w:eastAsia="ja-JP"/>
        </w:rPr>
        <w:t> </w:t>
      </w:r>
      <w:r w:rsidR="00802E3B" w:rsidRPr="00F754CE">
        <w:rPr>
          <w:lang w:val="es-ES_tradnl" w:eastAsia="ja-JP"/>
        </w:rPr>
        <w:t>TC</w:t>
      </w:r>
      <w:r w:rsidR="0090525F" w:rsidRPr="00F754CE">
        <w:rPr>
          <w:lang w:val="es-ES_tradnl" w:eastAsia="ja-JP"/>
        </w:rPr>
        <w:t>/51/39</w:t>
      </w:r>
      <w:r w:rsidR="00802E3B" w:rsidRPr="00F754CE">
        <w:rPr>
          <w:lang w:val="es-ES_tradnl" w:eastAsia="ja-JP"/>
        </w:rPr>
        <w:t>)</w:t>
      </w:r>
      <w:r w:rsidR="00802E3B" w:rsidRPr="00F754CE">
        <w:rPr>
          <w:lang w:val="es-ES_tradnl"/>
        </w:rPr>
        <w:t>.</w:t>
      </w:r>
    </w:p>
    <w:p w:rsidR="00A9214C" w:rsidRPr="00F754CE" w:rsidRDefault="00A9214C" w:rsidP="00A9214C">
      <w:pPr>
        <w:rPr>
          <w:lang w:val="es-ES"/>
        </w:rPr>
      </w:pPr>
    </w:p>
    <w:p w:rsidR="00A9214C" w:rsidRPr="00F754CE" w:rsidRDefault="008F6C2B" w:rsidP="00A9214C">
      <w:pPr>
        <w:rPr>
          <w:lang w:val="es-ES"/>
        </w:rPr>
      </w:pPr>
      <w:r w:rsidRPr="00F754CE">
        <w:lastRenderedPageBreak/>
        <w:fldChar w:fldCharType="begin"/>
      </w:r>
      <w:r w:rsidR="00A9214C" w:rsidRPr="00F754CE">
        <w:rPr>
          <w:lang w:val="es-ES"/>
        </w:rPr>
        <w:instrText xml:space="preserve"> AUTONUM  </w:instrText>
      </w:r>
      <w:r w:rsidRPr="00F754CE">
        <w:fldChar w:fldCharType="end"/>
      </w:r>
      <w:r w:rsidR="00A9214C" w:rsidRPr="00F754CE">
        <w:rPr>
          <w:lang w:val="es-ES"/>
        </w:rPr>
        <w:tab/>
      </w:r>
      <w:r w:rsidR="0090525F" w:rsidRPr="00F754CE">
        <w:rPr>
          <w:lang w:val="es-ES_tradnl"/>
        </w:rPr>
        <w:t>En respuesta a la solicitud del TC, el redactor de Australia (</w:t>
      </w:r>
      <w:r w:rsidR="005070F1" w:rsidRPr="00F754CE">
        <w:rPr>
          <w:lang w:val="es-ES_tradnl"/>
        </w:rPr>
        <w:t>Sr. </w:t>
      </w:r>
      <w:r w:rsidR="0090525F" w:rsidRPr="00F754CE">
        <w:rPr>
          <w:lang w:val="es-ES_tradnl"/>
        </w:rPr>
        <w:t>Nik Hulse), ha pro</w:t>
      </w:r>
      <w:r w:rsidR="000F2BF1" w:rsidRPr="00F754CE">
        <w:rPr>
          <w:lang w:val="es-ES_tradnl"/>
        </w:rPr>
        <w:t>porcionado un proyecto de orientación</w:t>
      </w:r>
      <w:r w:rsidR="0090525F" w:rsidRPr="00F754CE">
        <w:rPr>
          <w:lang w:val="es-ES_tradnl"/>
        </w:rPr>
        <w:t xml:space="preserve"> revis</w:t>
      </w:r>
      <w:r w:rsidR="000F2BF1" w:rsidRPr="00F754CE">
        <w:rPr>
          <w:lang w:val="es-ES_tradnl"/>
        </w:rPr>
        <w:t>a</w:t>
      </w:r>
      <w:r w:rsidR="0090525F" w:rsidRPr="00F754CE">
        <w:rPr>
          <w:lang w:val="es-ES_tradnl"/>
        </w:rPr>
        <w:t>d</w:t>
      </w:r>
      <w:r w:rsidR="000F2BF1" w:rsidRPr="00F754CE">
        <w:rPr>
          <w:lang w:val="es-ES_tradnl"/>
        </w:rPr>
        <w:t>o</w:t>
      </w:r>
      <w:r w:rsidR="0090525F" w:rsidRPr="00F754CE">
        <w:rPr>
          <w:lang w:val="es-ES_tradnl"/>
        </w:rPr>
        <w:t xml:space="preserve"> </w:t>
      </w:r>
      <w:r w:rsidR="000F2BF1" w:rsidRPr="00F754CE">
        <w:rPr>
          <w:lang w:val="es-ES_tradnl"/>
        </w:rPr>
        <w:t>para la futura revisión del documento </w:t>
      </w:r>
      <w:r w:rsidR="0090525F" w:rsidRPr="00F754CE">
        <w:rPr>
          <w:lang w:val="es-ES_tradnl"/>
        </w:rPr>
        <w:t xml:space="preserve">TGP/8 </w:t>
      </w:r>
      <w:r w:rsidR="000F2BF1" w:rsidRPr="00F754CE">
        <w:rPr>
          <w:lang w:val="es-ES_tradnl"/>
        </w:rPr>
        <w:t>sobre la manera de minimizar la variación resultante de la ejecución de los ensayos por distintos observadores</w:t>
      </w:r>
      <w:r w:rsidR="0090525F" w:rsidRPr="00F754CE">
        <w:rPr>
          <w:lang w:val="es-ES_tradnl"/>
        </w:rPr>
        <w:t xml:space="preserve">, </w:t>
      </w:r>
      <w:r w:rsidR="000F2BF1" w:rsidRPr="00F754CE">
        <w:rPr>
          <w:lang w:val="es-ES_tradnl"/>
        </w:rPr>
        <w:t>para someterla al examen de los TWP en sus sesiones de</w:t>
      </w:r>
      <w:r w:rsidR="0090525F" w:rsidRPr="00F754CE">
        <w:rPr>
          <w:lang w:val="es-ES_tradnl"/>
        </w:rPr>
        <w:t xml:space="preserve"> 2015, </w:t>
      </w:r>
      <w:r w:rsidR="000F2BF1" w:rsidRPr="00F754CE">
        <w:rPr>
          <w:lang w:val="es-ES_tradnl"/>
        </w:rPr>
        <w:t xml:space="preserve">según figura en el Anexo del </w:t>
      </w:r>
      <w:r w:rsidR="0090525F" w:rsidRPr="00F754CE">
        <w:rPr>
          <w:lang w:val="es-ES_tradnl"/>
        </w:rPr>
        <w:t>presente documento.</w:t>
      </w:r>
    </w:p>
    <w:p w:rsidR="00A9214C" w:rsidRPr="00F754CE" w:rsidRDefault="00A9214C" w:rsidP="00A9214C">
      <w:pPr>
        <w:rPr>
          <w:lang w:val="es-ES"/>
        </w:rPr>
      </w:pPr>
    </w:p>
    <w:p w:rsidR="00A9214C" w:rsidRPr="00F754CE" w:rsidRDefault="000F2BF1" w:rsidP="00A9214C">
      <w:pPr>
        <w:pStyle w:val="Heading2"/>
        <w:rPr>
          <w:lang w:val="es-ES"/>
        </w:rPr>
      </w:pPr>
      <w:bookmarkStart w:id="9" w:name="_Toc441647760"/>
      <w:r w:rsidRPr="00F754CE">
        <w:rPr>
          <w:lang w:val="es-ES_tradnl"/>
        </w:rPr>
        <w:t>Grupos de Trabajo Técnico</w:t>
      </w:r>
      <w:bookmarkEnd w:id="9"/>
      <w:r w:rsidR="00341214">
        <w:rPr>
          <w:lang w:val="es-ES_tradnl"/>
        </w:rPr>
        <w:t>s</w:t>
      </w:r>
    </w:p>
    <w:p w:rsidR="00A9214C" w:rsidRPr="00F754CE" w:rsidRDefault="00A9214C" w:rsidP="00A9214C">
      <w:pPr>
        <w:rPr>
          <w:lang w:val="es-ES"/>
        </w:rPr>
      </w:pPr>
    </w:p>
    <w:p w:rsidR="00A9214C" w:rsidRPr="00F754CE" w:rsidRDefault="008F6C2B" w:rsidP="00A9214C">
      <w:pPr>
        <w:rPr>
          <w:snapToGrid w:val="0"/>
          <w:lang w:val="es-ES"/>
        </w:rPr>
      </w:pPr>
      <w:r w:rsidRPr="00F754CE">
        <w:rPr>
          <w:snapToGrid w:val="0"/>
        </w:rPr>
        <w:fldChar w:fldCharType="begin"/>
      </w:r>
      <w:r w:rsidR="00A9214C" w:rsidRPr="00F754CE">
        <w:rPr>
          <w:snapToGrid w:val="0"/>
          <w:lang w:val="es-ES"/>
        </w:rPr>
        <w:instrText xml:space="preserve"> AUTONUM  </w:instrText>
      </w:r>
      <w:r w:rsidRPr="00F754CE">
        <w:rPr>
          <w:snapToGrid w:val="0"/>
        </w:rPr>
        <w:fldChar w:fldCharType="end"/>
      </w:r>
      <w:r w:rsidR="00A9214C" w:rsidRPr="00F754CE">
        <w:rPr>
          <w:snapToGrid w:val="0"/>
          <w:lang w:val="es-ES"/>
        </w:rPr>
        <w:tab/>
      </w:r>
      <w:r w:rsidR="000F2BF1" w:rsidRPr="00F754CE">
        <w:rPr>
          <w:snapToGrid w:val="0"/>
          <w:lang w:val="es-ES_tradnl"/>
        </w:rPr>
        <w:t xml:space="preserve">El TWV, </w:t>
      </w:r>
      <w:r w:rsidR="00192E16" w:rsidRPr="00F754CE">
        <w:rPr>
          <w:snapToGrid w:val="0"/>
          <w:lang w:val="es-ES_tradnl"/>
        </w:rPr>
        <w:t xml:space="preserve">el </w:t>
      </w:r>
      <w:r w:rsidR="000F2BF1" w:rsidRPr="00F754CE">
        <w:rPr>
          <w:snapToGrid w:val="0"/>
          <w:lang w:val="es-ES_tradnl"/>
        </w:rPr>
        <w:t xml:space="preserve">TWC, </w:t>
      </w:r>
      <w:r w:rsidR="00192E16" w:rsidRPr="00F754CE">
        <w:rPr>
          <w:snapToGrid w:val="0"/>
          <w:lang w:val="es-ES_tradnl"/>
        </w:rPr>
        <w:t xml:space="preserve">el </w:t>
      </w:r>
      <w:r w:rsidR="000F2BF1" w:rsidRPr="00F754CE">
        <w:rPr>
          <w:snapToGrid w:val="0"/>
          <w:lang w:val="es-ES_tradnl"/>
        </w:rPr>
        <w:t xml:space="preserve">TWA, </w:t>
      </w:r>
      <w:r w:rsidR="00192E16" w:rsidRPr="00F754CE">
        <w:rPr>
          <w:snapToGrid w:val="0"/>
          <w:lang w:val="es-ES_tradnl"/>
        </w:rPr>
        <w:t xml:space="preserve">el </w:t>
      </w:r>
      <w:r w:rsidR="000F2BF1" w:rsidRPr="00F754CE">
        <w:rPr>
          <w:snapToGrid w:val="0"/>
          <w:lang w:val="es-ES_tradnl"/>
        </w:rPr>
        <w:t xml:space="preserve">TWF </w:t>
      </w:r>
      <w:r w:rsidR="00192E16" w:rsidRPr="00F754CE">
        <w:rPr>
          <w:snapToGrid w:val="0"/>
          <w:lang w:val="es-ES_tradnl"/>
        </w:rPr>
        <w:t xml:space="preserve">y el </w:t>
      </w:r>
      <w:r w:rsidR="000F2BF1" w:rsidRPr="00F754CE">
        <w:rPr>
          <w:snapToGrid w:val="0"/>
          <w:lang w:val="es-ES_tradnl"/>
        </w:rPr>
        <w:t xml:space="preserve">TWO </w:t>
      </w:r>
      <w:r w:rsidR="00192E16" w:rsidRPr="00F754CE">
        <w:rPr>
          <w:snapToGrid w:val="0"/>
          <w:lang w:val="es-ES_tradnl"/>
        </w:rPr>
        <w:t>examinaron</w:t>
      </w:r>
      <w:r w:rsidR="006F3516" w:rsidRPr="00F754CE">
        <w:rPr>
          <w:snapToGrid w:val="0"/>
          <w:lang w:val="es-ES_tradnl"/>
        </w:rPr>
        <w:t>,</w:t>
      </w:r>
      <w:r w:rsidR="00192E16" w:rsidRPr="00F754CE">
        <w:rPr>
          <w:snapToGrid w:val="0"/>
          <w:lang w:val="es-ES_tradnl"/>
        </w:rPr>
        <w:t xml:space="preserve"> respectivamente</w:t>
      </w:r>
      <w:r w:rsidR="006F3516" w:rsidRPr="00F754CE">
        <w:rPr>
          <w:snapToGrid w:val="0"/>
          <w:lang w:val="es-ES_tradnl"/>
        </w:rPr>
        <w:t xml:space="preserve">, </w:t>
      </w:r>
      <w:r w:rsidR="00192E16" w:rsidRPr="00F754CE">
        <w:rPr>
          <w:snapToGrid w:val="0"/>
          <w:lang w:val="es-ES_tradnl"/>
        </w:rPr>
        <w:t>los documentos</w:t>
      </w:r>
      <w:r w:rsidR="000F2BF1" w:rsidRPr="00F754CE">
        <w:rPr>
          <w:snapToGrid w:val="0"/>
          <w:lang w:val="es-ES_tradnl"/>
        </w:rPr>
        <w:t xml:space="preserve"> TWV/49/15, TWC/33/15, TWA/44/15, TWF/46/15 </w:t>
      </w:r>
      <w:r w:rsidR="00192E16" w:rsidRPr="00F754CE">
        <w:rPr>
          <w:snapToGrid w:val="0"/>
          <w:lang w:val="es-ES_tradnl"/>
        </w:rPr>
        <w:t>y</w:t>
      </w:r>
      <w:r w:rsidR="000F2BF1" w:rsidRPr="00F754CE">
        <w:rPr>
          <w:snapToGrid w:val="0"/>
          <w:lang w:val="es-ES_tradnl"/>
        </w:rPr>
        <w:t xml:space="preserve"> TWO</w:t>
      </w:r>
      <w:r w:rsidR="00192E16" w:rsidRPr="00F754CE">
        <w:rPr>
          <w:snapToGrid w:val="0"/>
          <w:lang w:val="es-ES_tradnl"/>
        </w:rPr>
        <w:t>/48/15</w:t>
      </w:r>
      <w:r w:rsidR="000F2BF1" w:rsidRPr="00F754CE">
        <w:rPr>
          <w:snapToGrid w:val="0"/>
          <w:lang w:val="es-ES_tradnl"/>
        </w:rPr>
        <w:t>.</w:t>
      </w:r>
    </w:p>
    <w:p w:rsidR="00A9214C" w:rsidRPr="00F754CE" w:rsidRDefault="00A9214C" w:rsidP="00A9214C">
      <w:pPr>
        <w:rPr>
          <w:snapToGrid w:val="0"/>
          <w:lang w:val="es-ES"/>
        </w:rPr>
      </w:pPr>
    </w:p>
    <w:p w:rsidR="00A9214C" w:rsidRPr="00F754CE" w:rsidRDefault="008F6C2B" w:rsidP="00A9214C">
      <w:pPr>
        <w:rPr>
          <w:snapToGrid w:val="0"/>
          <w:lang w:val="es-ES"/>
        </w:rPr>
      </w:pPr>
      <w:r w:rsidRPr="00F754CE">
        <w:rPr>
          <w:snapToGrid w:val="0"/>
        </w:rPr>
        <w:fldChar w:fldCharType="begin"/>
      </w:r>
      <w:r w:rsidR="00A9214C" w:rsidRPr="00F754CE">
        <w:rPr>
          <w:snapToGrid w:val="0"/>
          <w:lang w:val="es-ES"/>
        </w:rPr>
        <w:instrText xml:space="preserve"> AUTONUM  </w:instrText>
      </w:r>
      <w:r w:rsidRPr="00F754CE">
        <w:rPr>
          <w:snapToGrid w:val="0"/>
        </w:rPr>
        <w:fldChar w:fldCharType="end"/>
      </w:r>
      <w:r w:rsidR="00A9214C" w:rsidRPr="00F754CE">
        <w:rPr>
          <w:snapToGrid w:val="0"/>
          <w:lang w:val="es-ES"/>
        </w:rPr>
        <w:tab/>
      </w:r>
      <w:r w:rsidR="00192E16" w:rsidRPr="00F754CE">
        <w:rPr>
          <w:snapToGrid w:val="0"/>
          <w:lang w:val="es-ES_tradnl"/>
        </w:rPr>
        <w:t>El TWV y el TWC convinieron en que el proyecto de orientación que se recoge en el Anexo de los documentos TWV/49/15 y TWC/33/15 debe seguir elaborándose para su inclusión en una futura revisión del documento TGP/8 sobre la manera de minimizar la variación resultante de la ejecución de los ensayos por distintos observadores.</w:t>
      </w:r>
    </w:p>
    <w:p w:rsidR="00A9214C" w:rsidRPr="00F754CE" w:rsidRDefault="00A9214C" w:rsidP="00A9214C">
      <w:pPr>
        <w:rPr>
          <w:snapToGrid w:val="0"/>
          <w:lang w:val="es-ES"/>
        </w:rPr>
      </w:pPr>
    </w:p>
    <w:p w:rsidR="00A9214C" w:rsidRPr="006D4BD1" w:rsidRDefault="008F6C2B" w:rsidP="00A9214C">
      <w:pPr>
        <w:rPr>
          <w:snapToGrid w:val="0"/>
          <w:lang w:val="es-ES"/>
        </w:rPr>
      </w:pPr>
      <w:r w:rsidRPr="00F754CE">
        <w:rPr>
          <w:snapToGrid w:val="0"/>
        </w:rPr>
        <w:fldChar w:fldCharType="begin"/>
      </w:r>
      <w:r w:rsidR="00A9214C" w:rsidRPr="00F754CE">
        <w:rPr>
          <w:snapToGrid w:val="0"/>
          <w:lang w:val="es-ES"/>
        </w:rPr>
        <w:instrText xml:space="preserve"> AUTONUM  </w:instrText>
      </w:r>
      <w:r w:rsidRPr="00F754CE">
        <w:rPr>
          <w:snapToGrid w:val="0"/>
        </w:rPr>
        <w:fldChar w:fldCharType="end"/>
      </w:r>
      <w:r w:rsidR="00A9214C" w:rsidRPr="00F754CE">
        <w:rPr>
          <w:snapToGrid w:val="0"/>
          <w:lang w:val="es-ES"/>
        </w:rPr>
        <w:tab/>
      </w:r>
      <w:r w:rsidR="00192E16" w:rsidRPr="00F754CE">
        <w:rPr>
          <w:snapToGrid w:val="0"/>
          <w:lang w:val="es-ES_tradnl"/>
        </w:rPr>
        <w:t xml:space="preserve">El TWV sugirió que debía considerarse más a fondo la orientación </w:t>
      </w:r>
      <w:r w:rsidR="00246DD6" w:rsidRPr="00F754CE">
        <w:rPr>
          <w:snapToGrid w:val="0"/>
          <w:lang w:val="es-ES_tradnl"/>
        </w:rPr>
        <w:t xml:space="preserve">relativa a </w:t>
      </w:r>
      <w:r w:rsidR="00192E16" w:rsidRPr="00F754CE">
        <w:rPr>
          <w:snapToGrid w:val="0"/>
          <w:lang w:val="es-ES_tradnl"/>
        </w:rPr>
        <w:t xml:space="preserve">los caracteres PQ y propuso la elaboración de otra </w:t>
      </w:r>
      <w:r w:rsidR="00192E16" w:rsidRPr="00F754CE">
        <w:rPr>
          <w:lang w:val="es-ES_tradnl"/>
        </w:rPr>
        <w:t>sección en el documento para explicar los métodos no paramétricos</w:t>
      </w:r>
      <w:r w:rsidR="00F754CE" w:rsidRPr="00F754CE">
        <w:rPr>
          <w:snapToGrid w:val="0"/>
          <w:lang w:val="es-ES_tradnl"/>
        </w:rPr>
        <w:t>.</w:t>
      </w:r>
      <w:r w:rsidR="00F754CE" w:rsidRPr="00F754CE">
        <w:rPr>
          <w:snapToGrid w:val="0"/>
          <w:lang w:val="es-ES"/>
        </w:rPr>
        <w:t xml:space="preserve"> </w:t>
      </w:r>
      <w:r w:rsidR="00F754CE" w:rsidRPr="00F754CE">
        <w:rPr>
          <w:snapToGrid w:val="0"/>
          <w:lang w:val="es-ES_tradnl"/>
        </w:rPr>
        <w:t xml:space="preserve"> E</w:t>
      </w:r>
      <w:r w:rsidR="00192E16" w:rsidRPr="00F754CE">
        <w:rPr>
          <w:snapToGrid w:val="0"/>
          <w:lang w:val="es-ES_tradnl"/>
        </w:rPr>
        <w:t>l TW</w:t>
      </w:r>
      <w:r w:rsidR="00192E16" w:rsidRPr="00192E16">
        <w:rPr>
          <w:snapToGrid w:val="0"/>
          <w:lang w:val="es-ES_tradnl"/>
        </w:rPr>
        <w:t xml:space="preserve">V también invitó a los demás TWP a que consideren si </w:t>
      </w:r>
      <w:r w:rsidR="00246DD6">
        <w:rPr>
          <w:snapToGrid w:val="0"/>
          <w:lang w:val="es-ES_tradnl"/>
        </w:rPr>
        <w:t>deb</w:t>
      </w:r>
      <w:r w:rsidR="00192E16" w:rsidRPr="00192E16">
        <w:rPr>
          <w:snapToGrid w:val="0"/>
          <w:lang w:val="es-ES_tradnl"/>
        </w:rPr>
        <w:t xml:space="preserve">e </w:t>
      </w:r>
      <w:r w:rsidR="00192E16" w:rsidRPr="00246DD6">
        <w:rPr>
          <w:snapToGrid w:val="0"/>
          <w:lang w:val="es-ES_tradnl"/>
        </w:rPr>
        <w:t>ampliar</w:t>
      </w:r>
      <w:r w:rsidR="00246DD6" w:rsidRPr="00246DD6">
        <w:rPr>
          <w:snapToGrid w:val="0"/>
          <w:lang w:val="es-ES_tradnl"/>
        </w:rPr>
        <w:t>se</w:t>
      </w:r>
      <w:r w:rsidR="00192E16" w:rsidRPr="00246DD6">
        <w:rPr>
          <w:snapToGrid w:val="0"/>
          <w:lang w:val="es-ES_tradnl"/>
        </w:rPr>
        <w:t xml:space="preserve"> </w:t>
      </w:r>
      <w:r w:rsidR="00192E16" w:rsidRPr="00192E16">
        <w:rPr>
          <w:snapToGrid w:val="0"/>
          <w:lang w:val="es-ES_tradnl"/>
        </w:rPr>
        <w:t xml:space="preserve">el </w:t>
      </w:r>
      <w:r w:rsidR="00192E16" w:rsidRPr="009105CF">
        <w:rPr>
          <w:snapToGrid w:val="0"/>
          <w:lang w:val="es-ES_tradnl"/>
        </w:rPr>
        <w:t>proyecto de orientación</w:t>
      </w:r>
      <w:r w:rsidR="00246DD6" w:rsidRPr="00192E16">
        <w:rPr>
          <w:snapToGrid w:val="0"/>
          <w:lang w:val="es-ES_tradnl"/>
        </w:rPr>
        <w:t xml:space="preserve"> </w:t>
      </w:r>
      <w:r w:rsidR="00246DD6" w:rsidRPr="00246DD6">
        <w:rPr>
          <w:snapToGrid w:val="0"/>
          <w:lang w:val="es-ES_tradnl"/>
        </w:rPr>
        <w:t xml:space="preserve">en lo </w:t>
      </w:r>
      <w:r w:rsidR="00246DD6">
        <w:rPr>
          <w:snapToGrid w:val="0"/>
          <w:lang w:val="es-ES_tradnl"/>
        </w:rPr>
        <w:t xml:space="preserve">que concierne </w:t>
      </w:r>
      <w:r w:rsidR="00246DD6" w:rsidRPr="00246DD6">
        <w:rPr>
          <w:snapToGrid w:val="0"/>
          <w:lang w:val="es-ES_tradnl"/>
        </w:rPr>
        <w:t xml:space="preserve">a </w:t>
      </w:r>
      <w:r w:rsidR="00246DD6" w:rsidRPr="00192E16">
        <w:rPr>
          <w:snapToGrid w:val="0"/>
          <w:lang w:val="es-ES_tradnl"/>
        </w:rPr>
        <w:t>los caracteres PQ</w:t>
      </w:r>
      <w:r w:rsidR="00192E16" w:rsidRPr="00192E16">
        <w:rPr>
          <w:snapToGrid w:val="0"/>
          <w:lang w:val="es-ES_tradnl"/>
        </w:rPr>
        <w:t>.</w:t>
      </w:r>
    </w:p>
    <w:p w:rsidR="00A9214C" w:rsidRPr="006D4BD1" w:rsidRDefault="00A9214C" w:rsidP="00A9214C">
      <w:pPr>
        <w:rPr>
          <w:snapToGrid w:val="0"/>
          <w:lang w:val="es-ES"/>
        </w:rPr>
      </w:pPr>
    </w:p>
    <w:p w:rsidR="00A9214C" w:rsidRPr="006D4BD1" w:rsidRDefault="008F6C2B" w:rsidP="00A9214C">
      <w:pPr>
        <w:rPr>
          <w:lang w:val="es-ES"/>
        </w:rPr>
      </w:pPr>
      <w:r w:rsidRPr="008E5149">
        <w:rPr>
          <w:snapToGrid w:val="0"/>
        </w:rPr>
        <w:fldChar w:fldCharType="begin"/>
      </w:r>
      <w:r w:rsidR="00A9214C" w:rsidRPr="006D4BD1">
        <w:rPr>
          <w:snapToGrid w:val="0"/>
          <w:lang w:val="es-ES"/>
        </w:rPr>
        <w:instrText xml:space="preserve"> AUTONUM  </w:instrText>
      </w:r>
      <w:r w:rsidRPr="008E5149">
        <w:rPr>
          <w:snapToGrid w:val="0"/>
        </w:rPr>
        <w:fldChar w:fldCharType="end"/>
      </w:r>
      <w:r w:rsidR="00A9214C" w:rsidRPr="006D4BD1">
        <w:rPr>
          <w:snapToGrid w:val="0"/>
          <w:lang w:val="es-ES"/>
        </w:rPr>
        <w:tab/>
      </w:r>
      <w:r w:rsidR="00192E16" w:rsidRPr="00801A01">
        <w:rPr>
          <w:snapToGrid w:val="0"/>
          <w:lang w:val="es-ES_tradnl"/>
        </w:rPr>
        <w:t xml:space="preserve">El TWC </w:t>
      </w:r>
      <w:r w:rsidR="00801A01" w:rsidRPr="00801A01">
        <w:rPr>
          <w:snapToGrid w:val="0"/>
          <w:lang w:val="es-ES_tradnl"/>
        </w:rPr>
        <w:t>convino en que</w:t>
      </w:r>
      <w:r w:rsidR="006935AE" w:rsidRPr="00801A01">
        <w:rPr>
          <w:snapToGrid w:val="0"/>
          <w:lang w:val="es-ES_tradnl"/>
        </w:rPr>
        <w:t xml:space="preserve"> antes de </w:t>
      </w:r>
      <w:r w:rsidR="006935AE">
        <w:rPr>
          <w:snapToGrid w:val="0"/>
          <w:lang w:val="es-ES_tradnl"/>
        </w:rPr>
        <w:t xml:space="preserve">que </w:t>
      </w:r>
      <w:r w:rsidR="006935AE" w:rsidRPr="00801A01">
        <w:rPr>
          <w:snapToGrid w:val="0"/>
          <w:lang w:val="es-ES_tradnl"/>
        </w:rPr>
        <w:t xml:space="preserve">se pudiera elaborar orientación sobre </w:t>
      </w:r>
      <w:r w:rsidR="006935AE" w:rsidRPr="009105CF">
        <w:rPr>
          <w:snapToGrid w:val="0"/>
          <w:lang w:val="es-ES_tradnl"/>
        </w:rPr>
        <w:t>la utilización de métodos no paramétricos</w:t>
      </w:r>
      <w:r w:rsidR="00801A01" w:rsidRPr="00801A01">
        <w:rPr>
          <w:snapToGrid w:val="0"/>
          <w:lang w:val="es-ES_tradnl"/>
        </w:rPr>
        <w:t xml:space="preserve"> se debía ofrecer más i</w:t>
      </w:r>
      <w:r w:rsidR="00801A01" w:rsidRPr="009105CF">
        <w:rPr>
          <w:snapToGrid w:val="0"/>
          <w:lang w:val="es-ES_tradnl"/>
        </w:rPr>
        <w:t>nformación</w:t>
      </w:r>
      <w:r w:rsidR="00192E16" w:rsidRPr="009105CF">
        <w:rPr>
          <w:snapToGrid w:val="0"/>
          <w:lang w:val="es-ES_tradnl"/>
        </w:rPr>
        <w:t xml:space="preserve"> </w:t>
      </w:r>
      <w:r w:rsidR="00801A01" w:rsidRPr="009105CF">
        <w:rPr>
          <w:snapToGrid w:val="0"/>
          <w:lang w:val="es-ES_tradnl"/>
        </w:rPr>
        <w:t xml:space="preserve">sobre la variación entre observadores </w:t>
      </w:r>
      <w:r w:rsidR="00D6367C" w:rsidRPr="009105CF">
        <w:rPr>
          <w:lang w:val="es-ES_tradnl"/>
        </w:rPr>
        <w:t xml:space="preserve">en el caso de </w:t>
      </w:r>
      <w:r w:rsidR="00801A01" w:rsidRPr="009105CF">
        <w:rPr>
          <w:snapToGrid w:val="0"/>
          <w:lang w:val="es-ES_tradnl"/>
        </w:rPr>
        <w:t>los caracteres PQ</w:t>
      </w:r>
      <w:r w:rsidR="00192E16" w:rsidRPr="009105CF">
        <w:rPr>
          <w:lang w:val="es-ES_tradnl"/>
        </w:rPr>
        <w:t xml:space="preserve">, </w:t>
      </w:r>
      <w:r w:rsidR="00801A01" w:rsidRPr="009105CF">
        <w:rPr>
          <w:lang w:val="es-ES_tradnl"/>
        </w:rPr>
        <w:t>por ejemplo la frecuencia de las desviaciones</w:t>
      </w:r>
      <w:r w:rsidR="00192E16" w:rsidRPr="009105CF">
        <w:rPr>
          <w:lang w:val="es-ES_tradnl"/>
        </w:rPr>
        <w:t>.</w:t>
      </w:r>
    </w:p>
    <w:p w:rsidR="00A9214C" w:rsidRPr="006D4BD1" w:rsidRDefault="00A9214C" w:rsidP="00A9214C">
      <w:pPr>
        <w:rPr>
          <w:lang w:val="es-ES"/>
        </w:rPr>
      </w:pPr>
    </w:p>
    <w:p w:rsidR="00A9214C" w:rsidRPr="006D4BD1" w:rsidRDefault="008F6C2B" w:rsidP="00A9214C">
      <w:pPr>
        <w:rPr>
          <w:lang w:val="es-ES"/>
        </w:rPr>
      </w:pPr>
      <w:r w:rsidRPr="009105CF">
        <w:rPr>
          <w:snapToGrid w:val="0"/>
        </w:rPr>
        <w:fldChar w:fldCharType="begin"/>
      </w:r>
      <w:r w:rsidR="00A9214C" w:rsidRPr="006D4BD1">
        <w:rPr>
          <w:snapToGrid w:val="0"/>
          <w:lang w:val="es-ES"/>
        </w:rPr>
        <w:instrText xml:space="preserve"> AUTONUM  </w:instrText>
      </w:r>
      <w:r w:rsidRPr="009105CF">
        <w:rPr>
          <w:snapToGrid w:val="0"/>
        </w:rPr>
        <w:fldChar w:fldCharType="end"/>
      </w:r>
      <w:r w:rsidR="00A9214C" w:rsidRPr="006D4BD1">
        <w:rPr>
          <w:snapToGrid w:val="0"/>
          <w:lang w:val="es-ES"/>
        </w:rPr>
        <w:tab/>
      </w:r>
      <w:r w:rsidR="00801A01" w:rsidRPr="009105CF">
        <w:rPr>
          <w:snapToGrid w:val="0"/>
          <w:lang w:val="es-ES_tradnl"/>
        </w:rPr>
        <w:t xml:space="preserve">El TWC acordó invitar a los expertos de la Argentina y el Brasil a presentar una ponencia en su trigésima cuarta sesión sobre sus experiencias en </w:t>
      </w:r>
      <w:r w:rsidR="00726C91" w:rsidRPr="009105CF">
        <w:rPr>
          <w:snapToGrid w:val="0"/>
          <w:lang w:val="es-ES_tradnl"/>
        </w:rPr>
        <w:t>capacita</w:t>
      </w:r>
      <w:r w:rsidR="00801A01" w:rsidRPr="009105CF">
        <w:rPr>
          <w:snapToGrid w:val="0"/>
          <w:lang w:val="es-ES_tradnl"/>
        </w:rPr>
        <w:t xml:space="preserve">ción para minimizar la variación entre observadores </w:t>
      </w:r>
      <w:r w:rsidR="00DF0702" w:rsidRPr="009105CF">
        <w:rPr>
          <w:snapToGrid w:val="0"/>
          <w:lang w:val="es-ES_tradnl"/>
        </w:rPr>
        <w:t xml:space="preserve">en el caso </w:t>
      </w:r>
      <w:r w:rsidR="00801A01" w:rsidRPr="009105CF">
        <w:rPr>
          <w:snapToGrid w:val="0"/>
          <w:lang w:val="es-ES_tradnl"/>
        </w:rPr>
        <w:t>de los caracteres PQ.</w:t>
      </w:r>
    </w:p>
    <w:p w:rsidR="00A9214C" w:rsidRPr="006D4BD1" w:rsidRDefault="00A9214C" w:rsidP="00A9214C">
      <w:pPr>
        <w:rPr>
          <w:lang w:val="es-ES"/>
        </w:rPr>
      </w:pPr>
    </w:p>
    <w:p w:rsidR="00A9214C" w:rsidRPr="006D4BD1" w:rsidRDefault="008F6C2B" w:rsidP="00A9214C">
      <w:pPr>
        <w:rPr>
          <w:lang w:val="es-ES"/>
        </w:rPr>
      </w:pPr>
      <w:r w:rsidRPr="009105CF">
        <w:fldChar w:fldCharType="begin"/>
      </w:r>
      <w:r w:rsidR="00A9214C" w:rsidRPr="006D4BD1">
        <w:rPr>
          <w:lang w:val="es-ES"/>
        </w:rPr>
        <w:instrText xml:space="preserve"> AUTONUM  </w:instrText>
      </w:r>
      <w:r w:rsidRPr="009105CF">
        <w:fldChar w:fldCharType="end"/>
      </w:r>
      <w:r w:rsidR="00A9214C" w:rsidRPr="006D4BD1">
        <w:rPr>
          <w:lang w:val="es-ES"/>
        </w:rPr>
        <w:tab/>
      </w:r>
      <w:r w:rsidR="00801A01" w:rsidRPr="009105CF">
        <w:rPr>
          <w:lang w:val="es-ES_tradnl"/>
        </w:rPr>
        <w:t>El TWA suscribió el proyecto de orientación que se recoge en el Anexo del documento TW</w:t>
      </w:r>
      <w:r w:rsidR="00DF0702" w:rsidRPr="009105CF">
        <w:rPr>
          <w:lang w:val="es-ES_tradnl"/>
        </w:rPr>
        <w:t>A</w:t>
      </w:r>
      <w:r w:rsidR="00801A01" w:rsidRPr="009105CF">
        <w:rPr>
          <w:lang w:val="es-ES_tradnl"/>
        </w:rPr>
        <w:t>/44/15, para su inclusión en una futura revisión del documento TGP/8 sobre la manera de minimizar la variación resultante de la ejecución de los ensayos por distintos observadores.</w:t>
      </w:r>
    </w:p>
    <w:p w:rsidR="00A9214C" w:rsidRPr="006D4BD1" w:rsidRDefault="00A9214C" w:rsidP="00A9214C">
      <w:pPr>
        <w:rPr>
          <w:snapToGrid w:val="0"/>
          <w:lang w:val="es-ES"/>
        </w:rPr>
      </w:pPr>
    </w:p>
    <w:p w:rsidR="00A9214C" w:rsidRPr="006D4BD1" w:rsidRDefault="008F6C2B" w:rsidP="00A9214C">
      <w:pPr>
        <w:rPr>
          <w:lang w:val="es-ES"/>
        </w:rPr>
      </w:pPr>
      <w:r w:rsidRPr="009105CF">
        <w:fldChar w:fldCharType="begin"/>
      </w:r>
      <w:r w:rsidR="00A9214C" w:rsidRPr="006D4BD1">
        <w:rPr>
          <w:lang w:val="es-ES"/>
        </w:rPr>
        <w:instrText xml:space="preserve"> AUTONUM  </w:instrText>
      </w:r>
      <w:r w:rsidRPr="009105CF">
        <w:fldChar w:fldCharType="end"/>
      </w:r>
      <w:r w:rsidR="00A9214C" w:rsidRPr="006D4BD1">
        <w:rPr>
          <w:lang w:val="es-ES"/>
        </w:rPr>
        <w:tab/>
      </w:r>
      <w:r w:rsidR="00801A01" w:rsidRPr="009105CF">
        <w:rPr>
          <w:lang w:val="es-ES_tradnl"/>
        </w:rPr>
        <w:t>El TWF y el TWO suscribieron el proyecto de orientación que se recoge en el Anexo del documento TW</w:t>
      </w:r>
      <w:r w:rsidR="00DF0702" w:rsidRPr="009105CF">
        <w:rPr>
          <w:lang w:val="es-ES_tradnl"/>
        </w:rPr>
        <w:t>F</w:t>
      </w:r>
      <w:r w:rsidR="00801A01" w:rsidRPr="009105CF">
        <w:rPr>
          <w:lang w:val="es-ES_tradnl"/>
        </w:rPr>
        <w:t>/46/15, para su inclusión en una futura revisión del documento TGP/8 sobre la manera de minimizar la variación resultante de la ejecución de los ensayos por distintos observadores, con el siguiente cambio de redacción.</w:t>
      </w:r>
    </w:p>
    <w:p w:rsidR="00A9214C" w:rsidRPr="006D4BD1" w:rsidRDefault="00A9214C" w:rsidP="00A9214C">
      <w:pPr>
        <w:rPr>
          <w:lang w:val="es-ES"/>
        </w:rPr>
      </w:pPr>
    </w:p>
    <w:p w:rsidR="00A9214C" w:rsidRPr="006D4BD1" w:rsidRDefault="001513F1" w:rsidP="00A9214C">
      <w:pPr>
        <w:rPr>
          <w:lang w:val="es-ES"/>
        </w:rPr>
      </w:pPr>
      <w:r w:rsidRPr="00A3608E">
        <w:rPr>
          <w:lang w:val="es-ES_tradnl"/>
        </w:rPr>
        <w:t>“</w:t>
      </w:r>
      <w:r w:rsidRPr="009105CF">
        <w:rPr>
          <w:lang w:val="es-ES_tradnl"/>
        </w:rPr>
        <w:t xml:space="preserve">No obstante, </w:t>
      </w:r>
      <w:r w:rsidRPr="009105CF">
        <w:rPr>
          <w:strike/>
          <w:highlight w:val="lightGray"/>
          <w:lang w:val="es-ES_tradnl"/>
        </w:rPr>
        <w:t>hasta donde sabemos,</w:t>
      </w:r>
      <w:r w:rsidRPr="009105CF">
        <w:rPr>
          <w:strike/>
          <w:lang w:val="es-ES_tradnl"/>
        </w:rPr>
        <w:t xml:space="preserve"> </w:t>
      </w:r>
      <w:r w:rsidRPr="009105CF">
        <w:rPr>
          <w:lang w:val="es-ES_tradnl"/>
        </w:rPr>
        <w:t xml:space="preserve">este método no se ha </w:t>
      </w:r>
      <w:r w:rsidRPr="009105CF">
        <w:rPr>
          <w:strike/>
          <w:highlight w:val="lightGray"/>
          <w:lang w:val="es-ES_tradnl"/>
        </w:rPr>
        <w:t>utilizado con</w:t>
      </w:r>
      <w:r w:rsidRPr="009105CF">
        <w:rPr>
          <w:strike/>
          <w:lang w:val="es-ES_tradnl"/>
        </w:rPr>
        <w:t xml:space="preserve"> </w:t>
      </w:r>
      <w:r w:rsidR="00A3608E" w:rsidRPr="001E4E08">
        <w:rPr>
          <w:highlight w:val="lightGray"/>
          <w:u w:val="single"/>
          <w:lang w:val="es-ES_tradnl"/>
        </w:rPr>
        <w:t>elaborado para</w:t>
      </w:r>
      <w:r w:rsidR="00A3608E" w:rsidRPr="00AE584F">
        <w:rPr>
          <w:highlight w:val="lightGray"/>
          <w:u w:val="single"/>
          <w:lang w:val="es-ES_tradnl"/>
        </w:rPr>
        <w:t xml:space="preserve"> </w:t>
      </w:r>
      <w:r w:rsidRPr="009105CF">
        <w:rPr>
          <w:lang w:val="es-ES_tradnl"/>
        </w:rPr>
        <w:t>caracteres</w:t>
      </w:r>
      <w:r w:rsidR="00A3608E" w:rsidRPr="009105CF">
        <w:rPr>
          <w:lang w:val="es-ES_tradnl"/>
        </w:rPr>
        <w:t> </w:t>
      </w:r>
      <w:r w:rsidRPr="009105CF">
        <w:rPr>
          <w:lang w:val="es-ES_tradnl"/>
        </w:rPr>
        <w:t xml:space="preserve">PQ y, además, para la calibración </w:t>
      </w:r>
      <w:r w:rsidRPr="009105CF">
        <w:rPr>
          <w:strike/>
          <w:highlight w:val="lightGray"/>
          <w:lang w:val="es-ES_tradnl"/>
        </w:rPr>
        <w:t>de dichos caracteres</w:t>
      </w:r>
      <w:r w:rsidRPr="009105CF">
        <w:rPr>
          <w:strike/>
          <w:lang w:val="es-ES_tradnl"/>
        </w:rPr>
        <w:t xml:space="preserve"> </w:t>
      </w:r>
      <w:r w:rsidRPr="009105CF">
        <w:rPr>
          <w:lang w:val="es-ES_tradnl"/>
        </w:rPr>
        <w:t>puede ser necesaria información adicional</w:t>
      </w:r>
      <w:r w:rsidRPr="00F925F0">
        <w:rPr>
          <w:lang w:val="es-ES_tradnl"/>
        </w:rPr>
        <w:t>”</w:t>
      </w:r>
      <w:r w:rsidRPr="00A3608E">
        <w:rPr>
          <w:lang w:val="es-ES_tradnl"/>
        </w:rPr>
        <w:t>.</w:t>
      </w:r>
    </w:p>
    <w:p w:rsidR="00A9214C" w:rsidRPr="006D4BD1" w:rsidRDefault="00A9214C" w:rsidP="00A9214C">
      <w:pPr>
        <w:rPr>
          <w:lang w:val="es-ES"/>
        </w:rPr>
      </w:pPr>
    </w:p>
    <w:p w:rsidR="00A9214C" w:rsidRPr="006D4BD1" w:rsidRDefault="00A9214C" w:rsidP="00A9214C">
      <w:pPr>
        <w:rPr>
          <w:lang w:val="es-ES"/>
        </w:rPr>
      </w:pPr>
    </w:p>
    <w:p w:rsidR="00A9214C" w:rsidRPr="00A460CC" w:rsidRDefault="00AE577B" w:rsidP="00A9214C">
      <w:pPr>
        <w:pStyle w:val="Heading1"/>
        <w:rPr>
          <w:lang w:val="es-ES" w:eastAsia="ja-JP"/>
        </w:rPr>
      </w:pPr>
      <w:bookmarkStart w:id="10" w:name="_Toc441647761"/>
      <w:r w:rsidRPr="009105CF">
        <w:rPr>
          <w:lang w:val="es-ES_tradnl"/>
        </w:rPr>
        <w:t xml:space="preserve">NOVEDADES </w:t>
      </w:r>
      <w:r w:rsidRPr="00A460CC">
        <w:rPr>
          <w:lang w:val="es-ES_tradnl"/>
        </w:rPr>
        <w:t>ACAECIDAS E</w:t>
      </w:r>
      <w:r w:rsidR="00F754CE" w:rsidRPr="00A460CC">
        <w:rPr>
          <w:lang w:val="es-ES_tradnl"/>
        </w:rPr>
        <w:t>N 2</w:t>
      </w:r>
      <w:r w:rsidRPr="00A460CC">
        <w:rPr>
          <w:lang w:val="es-ES_tradnl"/>
        </w:rPr>
        <w:t>016</w:t>
      </w:r>
      <w:bookmarkEnd w:id="10"/>
    </w:p>
    <w:p w:rsidR="00A9214C" w:rsidRPr="00A460CC" w:rsidRDefault="00A9214C" w:rsidP="00A9214C">
      <w:pPr>
        <w:keepNext/>
        <w:keepLines/>
        <w:rPr>
          <w:lang w:val="es-ES" w:eastAsia="ja-JP"/>
        </w:rPr>
      </w:pPr>
    </w:p>
    <w:p w:rsidR="00A9214C" w:rsidRPr="00A460CC" w:rsidRDefault="00AE577B" w:rsidP="00A9214C">
      <w:pPr>
        <w:pStyle w:val="Heading2"/>
        <w:rPr>
          <w:snapToGrid w:val="0"/>
          <w:lang w:val="es-ES" w:eastAsia="ja-JP"/>
        </w:rPr>
      </w:pPr>
      <w:bookmarkStart w:id="11" w:name="_Toc441647762"/>
      <w:r w:rsidRPr="00A460CC">
        <w:rPr>
          <w:snapToGrid w:val="0"/>
          <w:lang w:val="es-ES_tradnl" w:eastAsia="ja-JP"/>
        </w:rPr>
        <w:t>Comité de Redacción Ampliado</w:t>
      </w:r>
      <w:bookmarkEnd w:id="11"/>
    </w:p>
    <w:p w:rsidR="00A9214C" w:rsidRPr="00A460CC" w:rsidRDefault="00A9214C" w:rsidP="00A9214C">
      <w:pPr>
        <w:rPr>
          <w:lang w:val="es-ES" w:eastAsia="ja-JP"/>
        </w:rPr>
      </w:pPr>
    </w:p>
    <w:p w:rsidR="00A9214C" w:rsidRPr="006D4BD1" w:rsidRDefault="008F6C2B" w:rsidP="00A9214C">
      <w:pPr>
        <w:rPr>
          <w:lang w:val="es-ES"/>
        </w:rPr>
      </w:pPr>
      <w:r w:rsidRPr="00A460CC">
        <w:fldChar w:fldCharType="begin"/>
      </w:r>
      <w:r w:rsidR="00A9214C" w:rsidRPr="00A460CC">
        <w:rPr>
          <w:lang w:val="es-ES"/>
        </w:rPr>
        <w:instrText xml:space="preserve"> AUTONUM  </w:instrText>
      </w:r>
      <w:r w:rsidRPr="00A460CC">
        <w:fldChar w:fldCharType="end"/>
      </w:r>
      <w:r w:rsidR="00A9214C" w:rsidRPr="00A460CC">
        <w:rPr>
          <w:lang w:val="es-ES"/>
        </w:rPr>
        <w:tab/>
      </w:r>
      <w:r w:rsidR="00A66743" w:rsidRPr="00A460CC">
        <w:rPr>
          <w:lang w:val="es-ES_tradnl"/>
        </w:rPr>
        <w:t>En su reunión celebrada en Ginebra los día</w:t>
      </w:r>
      <w:r w:rsidR="00F754CE" w:rsidRPr="00A460CC">
        <w:rPr>
          <w:lang w:val="es-ES_tradnl"/>
        </w:rPr>
        <w:t>s 6</w:t>
      </w:r>
      <w:r w:rsidR="00A66743" w:rsidRPr="00A460CC">
        <w:rPr>
          <w:lang w:val="es-ES_tradnl"/>
        </w:rPr>
        <w:t xml:space="preserve"> </w:t>
      </w:r>
      <w:r w:rsidR="00F754CE" w:rsidRPr="00A460CC">
        <w:rPr>
          <w:lang w:val="es-ES_tradnl"/>
        </w:rPr>
        <w:t>y 7</w:t>
      </w:r>
      <w:r w:rsidR="00A66743" w:rsidRPr="00A460CC">
        <w:rPr>
          <w:lang w:val="es-ES_tradnl"/>
        </w:rPr>
        <w:t xml:space="preserve"> de enero d</w:t>
      </w:r>
      <w:r w:rsidR="00F754CE" w:rsidRPr="00A460CC">
        <w:rPr>
          <w:lang w:val="es-ES_tradnl"/>
        </w:rPr>
        <w:t>e 2</w:t>
      </w:r>
      <w:r w:rsidR="00A66743" w:rsidRPr="00A460CC">
        <w:rPr>
          <w:lang w:val="es-ES_tradnl"/>
        </w:rPr>
        <w:t>016, el TC-EDC examinó el documento TC</w:t>
      </w:r>
      <w:r w:rsidR="00A66743" w:rsidRPr="00A460CC">
        <w:rPr>
          <w:lang w:val="es-ES_tradnl"/>
        </w:rPr>
        <w:noBreakHyphen/>
        <w:t>EDC/Jan16/5 “Revisión del documento TGP/8</w:t>
      </w:r>
      <w:r w:rsidR="00F754CE" w:rsidRPr="00A460CC">
        <w:rPr>
          <w:lang w:val="es-ES_tradnl"/>
        </w:rPr>
        <w:t>:</w:t>
      </w:r>
      <w:r w:rsidR="00F754CE" w:rsidRPr="00A460CC">
        <w:rPr>
          <w:lang w:val="es-ES"/>
        </w:rPr>
        <w:t xml:space="preserve"> </w:t>
      </w:r>
      <w:r w:rsidR="00F754CE" w:rsidRPr="00A460CC">
        <w:rPr>
          <w:lang w:val="es-ES_tradnl"/>
        </w:rPr>
        <w:t xml:space="preserve"> P</w:t>
      </w:r>
      <w:r w:rsidR="00A66743" w:rsidRPr="00A460CC">
        <w:rPr>
          <w:lang w:val="es-ES_tradnl"/>
        </w:rPr>
        <w:t>arte I</w:t>
      </w:r>
      <w:r w:rsidR="00F754CE" w:rsidRPr="00A460CC">
        <w:rPr>
          <w:lang w:val="es-ES_tradnl"/>
        </w:rPr>
        <w:t>:</w:t>
      </w:r>
      <w:r w:rsidR="00F754CE" w:rsidRPr="00A460CC">
        <w:rPr>
          <w:lang w:val="es-ES"/>
        </w:rPr>
        <w:t xml:space="preserve"> </w:t>
      </w:r>
      <w:r w:rsidR="00F754CE" w:rsidRPr="00A460CC">
        <w:rPr>
          <w:lang w:val="es-ES_tradnl"/>
        </w:rPr>
        <w:t xml:space="preserve"> D</w:t>
      </w:r>
      <w:r w:rsidR="00A66743" w:rsidRPr="00A460CC">
        <w:rPr>
          <w:lang w:val="es-ES_tradnl"/>
        </w:rPr>
        <w:t>iseño de los ensayos DHE y análisis de datos, nueva sección</w:t>
      </w:r>
      <w:r w:rsidR="00F754CE" w:rsidRPr="00A460CC">
        <w:rPr>
          <w:lang w:val="es-ES_tradnl"/>
        </w:rPr>
        <w:t>:</w:t>
      </w:r>
      <w:r w:rsidR="00F754CE" w:rsidRPr="00A460CC">
        <w:rPr>
          <w:lang w:val="es-ES"/>
        </w:rPr>
        <w:t xml:space="preserve"> </w:t>
      </w:r>
      <w:r w:rsidR="00F754CE" w:rsidRPr="00A460CC">
        <w:rPr>
          <w:lang w:val="es-ES_tradnl"/>
        </w:rPr>
        <w:t xml:space="preserve"> M</w:t>
      </w:r>
      <w:r w:rsidR="00A66743" w:rsidRPr="00A460CC">
        <w:rPr>
          <w:lang w:val="es-ES_tradnl"/>
        </w:rPr>
        <w:t>inimizar la variación resultante de la ejecución de un ensayo por distintos observadores</w:t>
      </w:r>
      <w:r w:rsidR="002D5EB0" w:rsidRPr="00A460CC">
        <w:rPr>
          <w:lang w:val="es-ES"/>
        </w:rPr>
        <w:t>”</w:t>
      </w:r>
      <w:r w:rsidR="00A66743" w:rsidRPr="00A460CC">
        <w:rPr>
          <w:lang w:val="es-ES_tradnl"/>
        </w:rPr>
        <w:t xml:space="preserve"> y formuló las siguientes</w:t>
      </w:r>
      <w:r w:rsidR="00A66743" w:rsidRPr="00A66743">
        <w:rPr>
          <w:lang w:val="es-ES_tradnl"/>
        </w:rPr>
        <w:t xml:space="preserve"> propuestas:</w:t>
      </w:r>
    </w:p>
    <w:p w:rsidR="00A9214C" w:rsidRPr="006D4BD1" w:rsidRDefault="00A9214C" w:rsidP="00A9214C">
      <w:pPr>
        <w:rPr>
          <w:lang w:val="es-ES"/>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3"/>
        <w:gridCol w:w="8208"/>
      </w:tblGrid>
      <w:tr w:rsidR="00A9214C" w:rsidRPr="00341214" w:rsidTr="00622130">
        <w:tc>
          <w:tcPr>
            <w:tcW w:w="1573" w:type="dxa"/>
          </w:tcPr>
          <w:p w:rsidR="00A9214C" w:rsidRPr="00356A24" w:rsidRDefault="00A66743" w:rsidP="00622130">
            <w:pPr>
              <w:jc w:val="left"/>
              <w:rPr>
                <w:rFonts w:cs="Arial"/>
              </w:rPr>
            </w:pPr>
            <w:r w:rsidRPr="00A66743">
              <w:rPr>
                <w:rFonts w:cs="Arial"/>
                <w:lang w:val="es-ES_tradnl"/>
              </w:rPr>
              <w:t>Anexo,</w:t>
            </w:r>
            <w:r w:rsidR="00A9214C" w:rsidRPr="00356A24">
              <w:rPr>
                <w:rFonts w:cs="Arial"/>
              </w:rPr>
              <w:t xml:space="preserve"> </w:t>
            </w:r>
          </w:p>
          <w:p w:rsidR="00A9214C" w:rsidRPr="00356A24" w:rsidRDefault="002D5EB0" w:rsidP="009105CF">
            <w:pPr>
              <w:jc w:val="left"/>
              <w:rPr>
                <w:rFonts w:cs="Arial"/>
              </w:rPr>
            </w:pPr>
            <w:r>
              <w:rPr>
                <w:rFonts w:cs="Arial"/>
                <w:lang w:val="es-ES_tradnl"/>
              </w:rPr>
              <w:t>p</w:t>
            </w:r>
            <w:r w:rsidR="00A66743" w:rsidRPr="00A66743">
              <w:rPr>
                <w:rFonts w:cs="Arial"/>
                <w:lang w:val="es-ES_tradnl"/>
              </w:rPr>
              <w:t>árr.</w:t>
            </w:r>
            <w:r w:rsidR="00A9214C" w:rsidRPr="00356A24">
              <w:rPr>
                <w:rFonts w:cs="Arial"/>
              </w:rPr>
              <w:t xml:space="preserve"> 2.2</w:t>
            </w:r>
          </w:p>
        </w:tc>
        <w:tc>
          <w:tcPr>
            <w:tcW w:w="8208" w:type="dxa"/>
          </w:tcPr>
          <w:p w:rsidR="00A9214C" w:rsidRPr="006D4BD1" w:rsidRDefault="00A66743" w:rsidP="009105CF">
            <w:pPr>
              <w:keepNext/>
              <w:rPr>
                <w:rFonts w:cs="Arial"/>
                <w:lang w:val="es-ES"/>
              </w:rPr>
            </w:pPr>
            <w:r w:rsidRPr="00A66743">
              <w:rPr>
                <w:rFonts w:cs="Arial"/>
                <w:lang w:val="es-ES_tradnl"/>
              </w:rPr>
              <w:t xml:space="preserve">Debe </w:t>
            </w:r>
            <w:r w:rsidRPr="00A460CC">
              <w:rPr>
                <w:rFonts w:cs="Arial"/>
                <w:lang w:val="es-ES_tradnl"/>
              </w:rPr>
              <w:t>figurar</w:t>
            </w:r>
            <w:r w:rsidR="00F754CE" w:rsidRPr="00A460CC">
              <w:rPr>
                <w:rFonts w:cs="Arial"/>
                <w:lang w:val="es-ES_tradnl"/>
              </w:rPr>
              <w:t>:  “</w:t>
            </w:r>
            <w:r w:rsidR="002D5EB0" w:rsidRPr="00A460CC">
              <w:rPr>
                <w:rFonts w:cs="Arial"/>
                <w:lang w:val="es-ES_tradnl"/>
              </w:rPr>
              <w:t>…</w:t>
            </w:r>
            <w:r w:rsidRPr="009105CF">
              <w:rPr>
                <w:rFonts w:eastAsia="Calibri" w:cs="Arial"/>
                <w:lang w:val="es-ES_tradnl" w:eastAsia="ko-KR"/>
              </w:rPr>
              <w:t>Sin embargo, la forma de observar o medir un carácter podrá variar en función del</w:t>
            </w:r>
            <w:r w:rsidRPr="00A66743">
              <w:rPr>
                <w:rFonts w:eastAsia="Calibri" w:cs="Arial"/>
                <w:lang w:val="es-ES_tradnl" w:eastAsia="ko-KR"/>
              </w:rPr>
              <w:t xml:space="preserve"> </w:t>
            </w:r>
            <w:r w:rsidRPr="001E4E08">
              <w:rPr>
                <w:rFonts w:eastAsia="Calibri" w:cs="Arial"/>
                <w:highlight w:val="lightGray"/>
                <w:u w:val="single"/>
                <w:lang w:val="es-ES_tradnl" w:eastAsia="ko-KR"/>
              </w:rPr>
              <w:t>año, del</w:t>
            </w:r>
            <w:r w:rsidRPr="00A66743">
              <w:rPr>
                <w:rFonts w:eastAsia="Calibri" w:cs="Arial"/>
                <w:lang w:val="es-ES_tradnl" w:eastAsia="ko-KR"/>
              </w:rPr>
              <w:t xml:space="preserve"> </w:t>
            </w:r>
            <w:r w:rsidRPr="009105CF">
              <w:rPr>
                <w:rFonts w:eastAsia="Calibri" w:cs="Arial"/>
                <w:lang w:val="es-ES_tradnl" w:eastAsia="ko-KR"/>
              </w:rPr>
              <w:t xml:space="preserve">lugar o de la autoridad encargada del </w:t>
            </w:r>
            <w:r w:rsidRPr="00A460CC">
              <w:rPr>
                <w:rFonts w:eastAsia="Calibri" w:cs="Arial"/>
                <w:lang w:val="es-ES_tradnl" w:eastAsia="ko-KR"/>
              </w:rPr>
              <w:t>examen</w:t>
            </w:r>
            <w:r w:rsidR="00F754CE" w:rsidRPr="00A460CC">
              <w:rPr>
                <w:rFonts w:eastAsia="Calibri" w:cs="Arial"/>
                <w:lang w:val="es-ES_tradnl" w:eastAsia="ko-KR"/>
              </w:rPr>
              <w:t>.</w:t>
            </w:r>
            <w:r w:rsidR="00F754CE" w:rsidRPr="00A460CC">
              <w:rPr>
                <w:rFonts w:eastAsia="Calibri" w:cs="Arial"/>
                <w:noProof/>
                <w:lang w:val="es-ES" w:eastAsia="ko-KR"/>
              </w:rPr>
              <w:t xml:space="preserve"> </w:t>
            </w:r>
            <w:r w:rsidR="00F754CE" w:rsidRPr="00A460CC">
              <w:rPr>
                <w:rFonts w:eastAsia="Calibri" w:cs="Arial"/>
                <w:lang w:val="es-ES_tradnl" w:eastAsia="ko-KR"/>
              </w:rPr>
              <w:t xml:space="preserve"> L</w:t>
            </w:r>
            <w:r w:rsidRPr="00A460CC">
              <w:rPr>
                <w:rFonts w:eastAsia="Calibri" w:cs="Arial"/>
                <w:lang w:val="es-ES_tradnl" w:eastAsia="ko-KR"/>
              </w:rPr>
              <w:t>os</w:t>
            </w:r>
            <w:r w:rsidRPr="009105CF">
              <w:rPr>
                <w:rFonts w:eastAsia="Calibri" w:cs="Arial"/>
                <w:lang w:val="es-ES_tradnl" w:eastAsia="ko-KR"/>
              </w:rPr>
              <w:t xml:space="preserve"> manuales de calibración realizados por las autoridades locales de examen</w:t>
            </w:r>
            <w:r w:rsidRPr="001E4E08">
              <w:rPr>
                <w:rFonts w:eastAsia="Calibri" w:cs="Arial"/>
                <w:lang w:val="es-ES_tradnl" w:eastAsia="ko-KR"/>
              </w:rPr>
              <w:t xml:space="preserve"> </w:t>
            </w:r>
            <w:r w:rsidRPr="001E4E08">
              <w:rPr>
                <w:rFonts w:eastAsia="Calibri" w:cs="Arial"/>
                <w:highlight w:val="lightGray"/>
                <w:u w:val="single"/>
                <w:lang w:val="es-ES_tradnl" w:eastAsia="ko-KR"/>
              </w:rPr>
              <w:t>y las variedades ejemplo</w:t>
            </w:r>
            <w:r w:rsidRPr="001E4E08">
              <w:rPr>
                <w:rFonts w:eastAsia="Calibri" w:cs="Arial"/>
                <w:lang w:val="es-ES_tradnl" w:eastAsia="ko-KR"/>
              </w:rPr>
              <w:t xml:space="preserve"> </w:t>
            </w:r>
            <w:r w:rsidRPr="009105CF">
              <w:rPr>
                <w:rFonts w:eastAsia="Calibri" w:cs="Arial"/>
                <w:lang w:val="es-ES_tradnl" w:eastAsia="ko-KR"/>
              </w:rPr>
              <w:t>son muy útiles para aplicar las directrices de examen de la UPOV a escala local.</w:t>
            </w:r>
            <w:r w:rsidR="00A9214C" w:rsidRPr="006D4BD1">
              <w:rPr>
                <w:rFonts w:eastAsia="Calibri" w:cs="Arial"/>
                <w:noProof/>
                <w:lang w:val="es-ES" w:eastAsia="ko-KR"/>
              </w:rPr>
              <w:t xml:space="preserve"> …</w:t>
            </w:r>
            <w:r w:rsidR="00A9214C" w:rsidRPr="006D4BD1">
              <w:rPr>
                <w:rFonts w:cs="Arial"/>
                <w:lang w:val="es-ES"/>
              </w:rPr>
              <w:t xml:space="preserve">” </w:t>
            </w:r>
          </w:p>
        </w:tc>
      </w:tr>
      <w:tr w:rsidR="00A9214C" w:rsidRPr="00341214" w:rsidTr="00622130">
        <w:tc>
          <w:tcPr>
            <w:tcW w:w="1573" w:type="dxa"/>
          </w:tcPr>
          <w:p w:rsidR="00A9214C" w:rsidRPr="00356A24" w:rsidRDefault="001E4E08" w:rsidP="00622130">
            <w:pPr>
              <w:jc w:val="left"/>
              <w:rPr>
                <w:rFonts w:cs="Arial"/>
              </w:rPr>
            </w:pPr>
            <w:r w:rsidRPr="001E4E08">
              <w:rPr>
                <w:rFonts w:cs="Arial"/>
                <w:lang w:val="es-ES_tradnl"/>
              </w:rPr>
              <w:t>Anexo,</w:t>
            </w:r>
            <w:r w:rsidR="00A9214C" w:rsidRPr="00356A24">
              <w:rPr>
                <w:rFonts w:cs="Arial"/>
              </w:rPr>
              <w:t xml:space="preserve"> </w:t>
            </w:r>
          </w:p>
          <w:p w:rsidR="00A9214C" w:rsidRPr="00356A24" w:rsidRDefault="002D5EB0" w:rsidP="009105CF">
            <w:pPr>
              <w:jc w:val="left"/>
              <w:rPr>
                <w:rFonts w:cs="Arial"/>
              </w:rPr>
            </w:pPr>
            <w:r>
              <w:rPr>
                <w:rFonts w:cs="Arial"/>
                <w:lang w:val="es-ES_tradnl"/>
              </w:rPr>
              <w:t>p</w:t>
            </w:r>
            <w:r w:rsidR="001E4E08" w:rsidRPr="001E4E08">
              <w:rPr>
                <w:rFonts w:cs="Arial"/>
                <w:lang w:val="es-ES_tradnl"/>
              </w:rPr>
              <w:t>árr.</w:t>
            </w:r>
            <w:r w:rsidR="00A9214C" w:rsidRPr="00356A24">
              <w:rPr>
                <w:rFonts w:cs="Arial"/>
              </w:rPr>
              <w:t xml:space="preserve"> 2.3</w:t>
            </w:r>
          </w:p>
        </w:tc>
        <w:tc>
          <w:tcPr>
            <w:tcW w:w="8208" w:type="dxa"/>
          </w:tcPr>
          <w:p w:rsidR="00A9214C" w:rsidRPr="006D4BD1" w:rsidRDefault="001E4E08" w:rsidP="009105CF">
            <w:pPr>
              <w:keepNext/>
              <w:rPr>
                <w:rFonts w:cs="Arial"/>
                <w:lang w:val="es-ES"/>
              </w:rPr>
            </w:pPr>
            <w:r w:rsidRPr="001E4E08">
              <w:rPr>
                <w:rFonts w:cs="Arial"/>
                <w:lang w:val="es-ES_tradnl"/>
              </w:rPr>
              <w:t>Debe figurar</w:t>
            </w:r>
            <w:r w:rsidR="00F754CE" w:rsidRPr="00A460CC">
              <w:rPr>
                <w:rFonts w:cs="Arial"/>
                <w:lang w:val="es-ES_tradnl"/>
              </w:rPr>
              <w:t>:  “</w:t>
            </w:r>
            <w:r w:rsidRPr="00A460CC">
              <w:rPr>
                <w:rFonts w:eastAsia="Calibri" w:cs="Arial"/>
                <w:lang w:val="es-ES_tradnl" w:eastAsia="ko-KR"/>
              </w:rPr>
              <w:t>El</w:t>
            </w:r>
            <w:r w:rsidRPr="009105CF">
              <w:rPr>
                <w:rFonts w:eastAsia="Calibri" w:cs="Arial"/>
                <w:lang w:val="es-ES_tradnl" w:eastAsia="ko-KR"/>
              </w:rPr>
              <w:t xml:space="preserve"> Glosario de términos utilizados en los documentos de la UPOV (</w:t>
            </w:r>
            <w:r w:rsidRPr="001E4E08">
              <w:rPr>
                <w:rFonts w:eastAsia="Calibri" w:cs="Arial"/>
                <w:highlight w:val="lightGray"/>
                <w:u w:val="single"/>
                <w:lang w:val="es-ES_tradnl" w:eastAsia="ko-KR"/>
              </w:rPr>
              <w:t>documento</w:t>
            </w:r>
            <w:r w:rsidRPr="001E4E08">
              <w:rPr>
                <w:rFonts w:eastAsia="Calibri" w:cs="Arial"/>
                <w:lang w:val="es-ES_tradnl" w:eastAsia="ko-KR"/>
              </w:rPr>
              <w:t xml:space="preserve"> </w:t>
            </w:r>
            <w:r w:rsidRPr="009105CF">
              <w:rPr>
                <w:rFonts w:eastAsia="Calibri" w:cs="Arial"/>
                <w:lang w:val="es-ES_tradnl" w:eastAsia="ko-KR"/>
              </w:rPr>
              <w:t>TGP/14</w:t>
            </w:r>
            <w:r w:rsidRPr="009105CF">
              <w:rPr>
                <w:rFonts w:eastAsia="Calibri" w:cs="Arial"/>
                <w:strike/>
                <w:highlight w:val="lightGray"/>
                <w:lang w:val="es-ES_tradnl" w:eastAsia="ko-KR"/>
              </w:rPr>
              <w:t>/2</w:t>
            </w:r>
            <w:r w:rsidRPr="009105CF">
              <w:rPr>
                <w:rFonts w:eastAsia="Calibri" w:cs="Arial"/>
                <w:lang w:val="es-ES_tradnl" w:eastAsia="ko-KR"/>
              </w:rPr>
              <w:t>) constituye una orientación útil para aclarar las particularidades de muchos caracteres, en especial los caracteres PQ.</w:t>
            </w:r>
            <w:r w:rsidR="002D5EB0" w:rsidRPr="006D4BD1">
              <w:rPr>
                <w:rFonts w:cs="Arial"/>
                <w:lang w:val="es-ES"/>
              </w:rPr>
              <w:t>”</w:t>
            </w:r>
          </w:p>
        </w:tc>
      </w:tr>
    </w:tbl>
    <w:p w:rsidR="00A9214C" w:rsidRPr="006D4BD1" w:rsidRDefault="00A9214C" w:rsidP="00A9214C">
      <w:pPr>
        <w:rPr>
          <w:lang w:val="es-ES"/>
        </w:rPr>
      </w:pPr>
    </w:p>
    <w:p w:rsidR="00A9214C" w:rsidRPr="006D4BD1" w:rsidRDefault="00A9214C" w:rsidP="00A9214C">
      <w:pPr>
        <w:rPr>
          <w:lang w:val="es-ES"/>
        </w:rPr>
      </w:pPr>
    </w:p>
    <w:p w:rsidR="00E418A2" w:rsidRDefault="00E418A2">
      <w:pPr>
        <w:jc w:val="left"/>
        <w:rPr>
          <w:caps/>
          <w:lang w:val="es-ES_tradnl"/>
        </w:rPr>
      </w:pPr>
      <w:bookmarkStart w:id="12" w:name="_Toc441647763"/>
      <w:r>
        <w:rPr>
          <w:lang w:val="es-ES_tradnl"/>
        </w:rPr>
        <w:br w:type="page"/>
      </w:r>
    </w:p>
    <w:p w:rsidR="00A9214C" w:rsidRPr="006D4BD1" w:rsidRDefault="001E4E08" w:rsidP="00A9214C">
      <w:pPr>
        <w:pStyle w:val="Heading1"/>
        <w:rPr>
          <w:lang w:val="es-ES"/>
        </w:rPr>
      </w:pPr>
      <w:r w:rsidRPr="001E4E08">
        <w:rPr>
          <w:lang w:val="es-ES_tradnl"/>
        </w:rPr>
        <w:lastRenderedPageBreak/>
        <w:t>PROPUESTA</w:t>
      </w:r>
      <w:bookmarkEnd w:id="12"/>
    </w:p>
    <w:p w:rsidR="00A9214C" w:rsidRPr="006D4BD1" w:rsidRDefault="00A9214C" w:rsidP="00A9214C">
      <w:pPr>
        <w:rPr>
          <w:lang w:val="es-ES"/>
        </w:rPr>
      </w:pPr>
    </w:p>
    <w:p w:rsidR="005070F1" w:rsidRPr="00A460CC" w:rsidRDefault="008F6C2B" w:rsidP="00A9214C">
      <w:pPr>
        <w:autoSpaceDE w:val="0"/>
        <w:autoSpaceDN w:val="0"/>
        <w:adjustRightInd w:val="0"/>
        <w:rPr>
          <w:lang w:val="es-ES_tradnl"/>
        </w:rPr>
      </w:pPr>
      <w:r>
        <w:rPr>
          <w:rFonts w:cs="Arial"/>
          <w:iCs/>
        </w:rPr>
        <w:fldChar w:fldCharType="begin"/>
      </w:r>
      <w:r w:rsidR="00A9214C" w:rsidRPr="006D4BD1">
        <w:rPr>
          <w:rFonts w:cs="Arial"/>
          <w:iCs/>
          <w:lang w:val="es-ES"/>
        </w:rPr>
        <w:instrText xml:space="preserve"> AUTONUM  </w:instrText>
      </w:r>
      <w:r>
        <w:rPr>
          <w:rFonts w:cs="Arial"/>
          <w:iCs/>
        </w:rPr>
        <w:fldChar w:fldCharType="end"/>
      </w:r>
      <w:r w:rsidR="00A9214C" w:rsidRPr="006D4BD1">
        <w:rPr>
          <w:rFonts w:cs="Arial"/>
          <w:iCs/>
          <w:lang w:val="es-ES"/>
        </w:rPr>
        <w:tab/>
      </w:r>
      <w:r w:rsidR="001E4E08" w:rsidRPr="001E4E08">
        <w:rPr>
          <w:rFonts w:cs="Arial"/>
          <w:iCs/>
          <w:lang w:val="es-ES_tradnl"/>
        </w:rPr>
        <w:t xml:space="preserve">Se </w:t>
      </w:r>
      <w:r w:rsidR="001E4E08" w:rsidRPr="00A460CC">
        <w:rPr>
          <w:rFonts w:cs="Arial"/>
          <w:iCs/>
          <w:lang w:val="es-ES_tradnl"/>
        </w:rPr>
        <w:t>propone examinar el proyecto de orientación sobre la manera de “Minimizar la variación resultante de la ejecución de un ensayo por distintos observadores”, según figura en el Anexo del presente documento, junto con las observaciones formuladas por los TWP en sus sesiones d</w:t>
      </w:r>
      <w:r w:rsidR="00F754CE" w:rsidRPr="00A460CC">
        <w:rPr>
          <w:rFonts w:cs="Arial"/>
          <w:iCs/>
          <w:lang w:val="es-ES_tradnl"/>
        </w:rPr>
        <w:t>e 2</w:t>
      </w:r>
      <w:r w:rsidR="001E4E08" w:rsidRPr="00A460CC">
        <w:rPr>
          <w:rFonts w:cs="Arial"/>
          <w:iCs/>
          <w:lang w:val="es-ES_tradnl"/>
        </w:rPr>
        <w:t>015, y por el TC-EDC en su reunión d</w:t>
      </w:r>
      <w:r w:rsidR="00F754CE" w:rsidRPr="00A460CC">
        <w:rPr>
          <w:rFonts w:cs="Arial"/>
          <w:iCs/>
          <w:lang w:val="es-ES_tradnl"/>
        </w:rPr>
        <w:t>e 2</w:t>
      </w:r>
      <w:r w:rsidR="001E4E08" w:rsidRPr="00A460CC">
        <w:rPr>
          <w:rFonts w:cs="Arial"/>
          <w:iCs/>
          <w:lang w:val="es-ES_tradnl"/>
        </w:rPr>
        <w:t>016, como punto de partida para la revisión futura del documento TGP/8</w:t>
      </w:r>
      <w:r w:rsidR="00F754CE" w:rsidRPr="00A460CC">
        <w:rPr>
          <w:rFonts w:cs="Arial"/>
          <w:iCs/>
          <w:lang w:val="es-ES_tradnl"/>
        </w:rPr>
        <w:t>:  “</w:t>
      </w:r>
      <w:r w:rsidR="001E4E08" w:rsidRPr="00A460CC">
        <w:rPr>
          <w:lang w:val="es-ES_tradnl"/>
        </w:rPr>
        <w:t>Diseño de ensayos y técnicas utilizados en el examen de la distinción, la homogeneidad y la estabilidad”, Parte I</w:t>
      </w:r>
      <w:r w:rsidR="00F754CE" w:rsidRPr="00A460CC">
        <w:rPr>
          <w:lang w:val="es-ES_tradnl"/>
        </w:rPr>
        <w:t>:</w:t>
      </w:r>
      <w:r w:rsidR="00F754CE" w:rsidRPr="00A460CC">
        <w:rPr>
          <w:lang w:val="es-ES"/>
        </w:rPr>
        <w:t xml:space="preserve"> </w:t>
      </w:r>
      <w:r w:rsidR="00F754CE" w:rsidRPr="00A460CC">
        <w:rPr>
          <w:lang w:val="es-ES_tradnl"/>
        </w:rPr>
        <w:t xml:space="preserve"> D</w:t>
      </w:r>
      <w:r w:rsidR="001E4E08" w:rsidRPr="00A460CC">
        <w:rPr>
          <w:lang w:val="es-ES_tradnl"/>
        </w:rPr>
        <w:t>iseño de los ensayos DHE y análisis de datos</w:t>
      </w:r>
      <w:r w:rsidR="005070F1" w:rsidRPr="00A460CC">
        <w:rPr>
          <w:lang w:val="es-ES_tradnl"/>
        </w:rPr>
        <w:t>.</w:t>
      </w:r>
    </w:p>
    <w:p w:rsidR="00A9214C" w:rsidRPr="00A460CC" w:rsidRDefault="00A9214C" w:rsidP="00A9214C">
      <w:pPr>
        <w:autoSpaceDE w:val="0"/>
        <w:autoSpaceDN w:val="0"/>
        <w:adjustRightInd w:val="0"/>
        <w:rPr>
          <w:rFonts w:cs="Arial"/>
          <w:iCs/>
          <w:lang w:val="es-ES"/>
        </w:rPr>
      </w:pPr>
    </w:p>
    <w:p w:rsidR="00A9214C" w:rsidRPr="00A460CC" w:rsidRDefault="00A9214C" w:rsidP="00A9214C">
      <w:pPr>
        <w:autoSpaceDE w:val="0"/>
        <w:autoSpaceDN w:val="0"/>
        <w:adjustRightInd w:val="0"/>
        <w:rPr>
          <w:rFonts w:cs="Arial"/>
          <w:iCs/>
          <w:lang w:val="es-ES"/>
        </w:rPr>
      </w:pPr>
    </w:p>
    <w:p w:rsidR="00E418A2" w:rsidRPr="00A460CC" w:rsidRDefault="00E418A2" w:rsidP="00A9214C">
      <w:pPr>
        <w:autoSpaceDE w:val="0"/>
        <w:autoSpaceDN w:val="0"/>
        <w:adjustRightInd w:val="0"/>
        <w:rPr>
          <w:rFonts w:cs="Arial"/>
          <w:iCs/>
          <w:lang w:val="es-ES"/>
        </w:rPr>
      </w:pPr>
    </w:p>
    <w:p w:rsidR="00A9214C" w:rsidRPr="00A460CC" w:rsidRDefault="008F6C2B" w:rsidP="00A9214C">
      <w:pPr>
        <w:tabs>
          <w:tab w:val="left" w:pos="5529"/>
        </w:tabs>
        <w:ind w:left="4820"/>
        <w:rPr>
          <w:i/>
          <w:lang w:val="es-ES"/>
        </w:rPr>
      </w:pPr>
      <w:r w:rsidRPr="00A460CC">
        <w:rPr>
          <w:i/>
        </w:rPr>
        <w:fldChar w:fldCharType="begin"/>
      </w:r>
      <w:r w:rsidR="00A9214C" w:rsidRPr="00A460CC">
        <w:rPr>
          <w:i/>
          <w:lang w:val="es-ES"/>
        </w:rPr>
        <w:instrText xml:space="preserve"> AUTONUM  </w:instrText>
      </w:r>
      <w:r w:rsidRPr="00A460CC">
        <w:rPr>
          <w:i/>
        </w:rPr>
        <w:fldChar w:fldCharType="end"/>
      </w:r>
      <w:r w:rsidR="00A9214C" w:rsidRPr="00A460CC">
        <w:rPr>
          <w:i/>
          <w:lang w:val="es-ES"/>
        </w:rPr>
        <w:tab/>
      </w:r>
      <w:r w:rsidR="001E4E08" w:rsidRPr="00A460CC">
        <w:rPr>
          <w:i/>
          <w:lang w:val="es-ES_tradnl"/>
        </w:rPr>
        <w:t>Se invita al TC a:</w:t>
      </w:r>
    </w:p>
    <w:p w:rsidR="00A9214C" w:rsidRPr="00A460CC" w:rsidRDefault="00A9214C" w:rsidP="00A9214C">
      <w:pPr>
        <w:tabs>
          <w:tab w:val="left" w:pos="5529"/>
        </w:tabs>
        <w:ind w:left="4820"/>
        <w:rPr>
          <w:i/>
          <w:lang w:val="es-ES"/>
        </w:rPr>
      </w:pPr>
    </w:p>
    <w:p w:rsidR="00A9214C" w:rsidRPr="00A460CC" w:rsidRDefault="00A9214C" w:rsidP="00A9214C">
      <w:pPr>
        <w:tabs>
          <w:tab w:val="left" w:pos="5387"/>
          <w:tab w:val="left" w:pos="5954"/>
          <w:tab w:val="left" w:pos="12900"/>
        </w:tabs>
        <w:ind w:left="4820"/>
        <w:rPr>
          <w:i/>
          <w:lang w:val="es-ES"/>
        </w:rPr>
      </w:pPr>
      <w:r w:rsidRPr="00A460CC">
        <w:rPr>
          <w:i/>
          <w:lang w:val="es-ES"/>
        </w:rPr>
        <w:tab/>
        <w:t>a)</w:t>
      </w:r>
      <w:r w:rsidRPr="00A460CC">
        <w:rPr>
          <w:i/>
          <w:lang w:val="es-ES"/>
        </w:rPr>
        <w:tab/>
      </w:r>
      <w:r w:rsidR="001E4E08" w:rsidRPr="00A460CC">
        <w:rPr>
          <w:i/>
          <w:lang w:val="es-ES_tradnl"/>
        </w:rPr>
        <w:t>examinar el proyecto de orientación sobre la manera de “Minimizar la variación resultante de la ejecución de un ensayo por distintos observadores”, según figura en el Anexo del presente documento, junto con las observaciones formuladas por los TWP en sus sesiones d</w:t>
      </w:r>
      <w:r w:rsidR="00F754CE" w:rsidRPr="00A460CC">
        <w:rPr>
          <w:i/>
          <w:lang w:val="es-ES_tradnl"/>
        </w:rPr>
        <w:t>e 2</w:t>
      </w:r>
      <w:r w:rsidR="001E4E08" w:rsidRPr="00A460CC">
        <w:rPr>
          <w:i/>
          <w:lang w:val="es-ES_tradnl"/>
        </w:rPr>
        <w:t>015, y por el TC-EDC en su reunión d</w:t>
      </w:r>
      <w:r w:rsidR="00F754CE" w:rsidRPr="00A460CC">
        <w:rPr>
          <w:i/>
          <w:lang w:val="es-ES_tradnl"/>
        </w:rPr>
        <w:t>e 2</w:t>
      </w:r>
      <w:r w:rsidR="001E4E08" w:rsidRPr="00A460CC">
        <w:rPr>
          <w:i/>
          <w:lang w:val="es-ES_tradnl"/>
        </w:rPr>
        <w:t>016, como punto de partida para la revisión futura del documento TGP/8</w:t>
      </w:r>
      <w:r w:rsidR="00F754CE" w:rsidRPr="00A460CC">
        <w:rPr>
          <w:i/>
          <w:lang w:val="es-ES_tradnl"/>
        </w:rPr>
        <w:t>:  “</w:t>
      </w:r>
      <w:r w:rsidR="001E4E08" w:rsidRPr="00A460CC">
        <w:rPr>
          <w:i/>
          <w:lang w:val="es-ES_tradnl"/>
        </w:rPr>
        <w:t>Diseño de ensayos y técnicas utilizados en el examen de la distinción, la homogeneidad y la estabilidad”, Parte I</w:t>
      </w:r>
      <w:r w:rsidR="00F754CE" w:rsidRPr="00A460CC">
        <w:rPr>
          <w:i/>
          <w:lang w:val="es-ES_tradnl"/>
        </w:rPr>
        <w:t>:</w:t>
      </w:r>
      <w:r w:rsidR="00F754CE" w:rsidRPr="00A460CC">
        <w:rPr>
          <w:i/>
          <w:lang w:val="es-ES"/>
        </w:rPr>
        <w:t xml:space="preserve"> </w:t>
      </w:r>
      <w:r w:rsidR="00F754CE" w:rsidRPr="00A460CC">
        <w:rPr>
          <w:i/>
          <w:lang w:val="es-ES_tradnl"/>
        </w:rPr>
        <w:t xml:space="preserve"> D</w:t>
      </w:r>
      <w:r w:rsidR="00861D5A" w:rsidRPr="00A460CC">
        <w:rPr>
          <w:i/>
          <w:lang w:val="es-ES_tradnl"/>
        </w:rPr>
        <w:t xml:space="preserve">iseño de los ensayos DHE y análisis de datos, y, en particular, </w:t>
      </w:r>
      <w:r w:rsidR="001E4E08" w:rsidRPr="00A460CC">
        <w:rPr>
          <w:i/>
          <w:lang w:val="es-ES_tradnl"/>
        </w:rPr>
        <w:t xml:space="preserve">considerar si procede elaborar otra sección en el documento para brindar orientación sobre </w:t>
      </w:r>
      <w:r w:rsidR="00861D5A" w:rsidRPr="00A460CC">
        <w:rPr>
          <w:i/>
          <w:lang w:val="es-ES_tradnl"/>
        </w:rPr>
        <w:t>la manera</w:t>
      </w:r>
      <w:r w:rsidR="001E4E08" w:rsidRPr="00A460CC">
        <w:rPr>
          <w:i/>
          <w:lang w:val="es-ES_tradnl"/>
        </w:rPr>
        <w:t xml:space="preserve"> de minimizar la variación resultante de la ejecución de un ensayo por distintos observadores </w:t>
      </w:r>
      <w:r w:rsidR="00D6367C" w:rsidRPr="00A460CC">
        <w:rPr>
          <w:i/>
          <w:lang w:val="es-ES_tradnl"/>
        </w:rPr>
        <w:t xml:space="preserve">en el caso de </w:t>
      </w:r>
      <w:r w:rsidR="001E4E08" w:rsidRPr="00A460CC">
        <w:rPr>
          <w:i/>
          <w:lang w:val="es-ES_tradnl"/>
        </w:rPr>
        <w:t>los caracteres PQ, incluida la utilización de métodos no paramétricos;</w:t>
      </w:r>
    </w:p>
    <w:p w:rsidR="00A9214C" w:rsidRPr="00A460CC" w:rsidRDefault="00A9214C" w:rsidP="00A9214C">
      <w:pPr>
        <w:tabs>
          <w:tab w:val="left" w:pos="5387"/>
          <w:tab w:val="left" w:pos="5954"/>
          <w:tab w:val="left" w:pos="12900"/>
        </w:tabs>
        <w:ind w:left="4820"/>
        <w:rPr>
          <w:i/>
          <w:lang w:val="es-ES"/>
        </w:rPr>
      </w:pPr>
    </w:p>
    <w:p w:rsidR="00A9214C" w:rsidRPr="00A460CC" w:rsidRDefault="00A9214C" w:rsidP="00A9214C">
      <w:pPr>
        <w:tabs>
          <w:tab w:val="left" w:pos="5387"/>
          <w:tab w:val="left" w:pos="5954"/>
          <w:tab w:val="left" w:pos="12900"/>
        </w:tabs>
        <w:ind w:left="4820"/>
        <w:rPr>
          <w:i/>
          <w:lang w:val="es-ES"/>
        </w:rPr>
      </w:pPr>
      <w:r w:rsidRPr="00A460CC">
        <w:rPr>
          <w:i/>
          <w:lang w:val="es-ES"/>
        </w:rPr>
        <w:tab/>
        <w:t>b)</w:t>
      </w:r>
      <w:r w:rsidRPr="00A460CC">
        <w:rPr>
          <w:i/>
          <w:lang w:val="es-ES"/>
        </w:rPr>
        <w:tab/>
      </w:r>
      <w:r w:rsidR="00861D5A" w:rsidRPr="00A460CC">
        <w:rPr>
          <w:i/>
          <w:lang w:val="es-ES_tradnl"/>
        </w:rPr>
        <w:t>considerar si procede solicitar a los TWP en sus sesiones d</w:t>
      </w:r>
      <w:r w:rsidR="00F754CE" w:rsidRPr="00A460CC">
        <w:rPr>
          <w:i/>
          <w:lang w:val="es-ES_tradnl"/>
        </w:rPr>
        <w:t>e 2</w:t>
      </w:r>
      <w:r w:rsidR="00861D5A" w:rsidRPr="00A460CC">
        <w:rPr>
          <w:i/>
          <w:lang w:val="es-ES_tradnl"/>
        </w:rPr>
        <w:t xml:space="preserve">016 que proporcionen información sobre la variación entre observadores </w:t>
      </w:r>
      <w:r w:rsidR="00D6367C" w:rsidRPr="00A460CC">
        <w:rPr>
          <w:i/>
          <w:lang w:val="es-ES_tradnl"/>
        </w:rPr>
        <w:t xml:space="preserve">en el caso de </w:t>
      </w:r>
      <w:r w:rsidR="00861D5A" w:rsidRPr="00A460CC">
        <w:rPr>
          <w:i/>
          <w:lang w:val="es-ES_tradnl"/>
        </w:rPr>
        <w:t>los caracteres PQ, por ejemplo la frecuencia de las desviaciones;</w:t>
      </w:r>
    </w:p>
    <w:p w:rsidR="00A9214C" w:rsidRPr="00A460CC" w:rsidRDefault="00A9214C" w:rsidP="00A9214C">
      <w:pPr>
        <w:tabs>
          <w:tab w:val="left" w:pos="5387"/>
          <w:tab w:val="left" w:pos="5954"/>
          <w:tab w:val="left" w:pos="12900"/>
        </w:tabs>
        <w:ind w:left="4820"/>
        <w:rPr>
          <w:i/>
          <w:lang w:val="es-ES"/>
        </w:rPr>
      </w:pPr>
    </w:p>
    <w:p w:rsidR="00A9214C" w:rsidRPr="00A460CC" w:rsidRDefault="00A9214C" w:rsidP="00A9214C">
      <w:pPr>
        <w:tabs>
          <w:tab w:val="left" w:pos="5387"/>
          <w:tab w:val="left" w:pos="5954"/>
          <w:tab w:val="left" w:pos="12900"/>
        </w:tabs>
        <w:ind w:left="4820"/>
        <w:rPr>
          <w:i/>
          <w:lang w:val="es-ES"/>
        </w:rPr>
      </w:pPr>
      <w:r w:rsidRPr="00A460CC">
        <w:rPr>
          <w:i/>
          <w:lang w:val="es-ES"/>
        </w:rPr>
        <w:tab/>
        <w:t>c)</w:t>
      </w:r>
      <w:r w:rsidRPr="00A460CC">
        <w:rPr>
          <w:i/>
          <w:lang w:val="es-ES"/>
        </w:rPr>
        <w:tab/>
      </w:r>
      <w:r w:rsidR="00861D5A" w:rsidRPr="00A460CC">
        <w:rPr>
          <w:i/>
          <w:lang w:val="es-ES_tradnl"/>
        </w:rPr>
        <w:t xml:space="preserve">tomar nota de que el TWC acordó invitar a los expertos de la Argentina y el Brasil a presentar una ponencia en su trigésima cuarta sesión sobre sus experiencias en </w:t>
      </w:r>
      <w:r w:rsidR="00726C91" w:rsidRPr="00A460CC">
        <w:rPr>
          <w:i/>
          <w:lang w:val="es-ES_tradnl"/>
        </w:rPr>
        <w:t>capacit</w:t>
      </w:r>
      <w:r w:rsidR="00861D5A" w:rsidRPr="00A460CC">
        <w:rPr>
          <w:i/>
          <w:lang w:val="es-ES_tradnl"/>
        </w:rPr>
        <w:t xml:space="preserve">ación para minimizar la variación entre observadores </w:t>
      </w:r>
      <w:r w:rsidR="00DF0702" w:rsidRPr="00A460CC">
        <w:rPr>
          <w:i/>
          <w:lang w:val="es-ES_tradnl"/>
        </w:rPr>
        <w:t xml:space="preserve">en el caso </w:t>
      </w:r>
      <w:r w:rsidR="00861D5A" w:rsidRPr="00A460CC">
        <w:rPr>
          <w:i/>
          <w:lang w:val="es-ES_tradnl"/>
        </w:rPr>
        <w:t>de los caracteres PQ.</w:t>
      </w:r>
    </w:p>
    <w:p w:rsidR="00A9214C" w:rsidRPr="00A460CC" w:rsidRDefault="00A9214C" w:rsidP="00A9214C">
      <w:pPr>
        <w:tabs>
          <w:tab w:val="left" w:pos="5387"/>
          <w:tab w:val="left" w:pos="5954"/>
          <w:tab w:val="left" w:pos="12900"/>
        </w:tabs>
        <w:ind w:left="4820"/>
        <w:rPr>
          <w:i/>
          <w:lang w:val="es-ES"/>
        </w:rPr>
      </w:pPr>
    </w:p>
    <w:p w:rsidR="00A9214C" w:rsidRPr="006D4BD1" w:rsidRDefault="00A9214C" w:rsidP="00A9214C">
      <w:pPr>
        <w:tabs>
          <w:tab w:val="left" w:pos="5387"/>
          <w:tab w:val="left" w:pos="5954"/>
          <w:tab w:val="left" w:pos="12900"/>
        </w:tabs>
        <w:ind w:left="4820"/>
        <w:rPr>
          <w:i/>
          <w:lang w:val="es-ES"/>
        </w:rPr>
      </w:pPr>
      <w:r w:rsidRPr="00A460CC">
        <w:rPr>
          <w:i/>
          <w:lang w:val="es-ES"/>
        </w:rPr>
        <w:tab/>
        <w:t>d)</w:t>
      </w:r>
      <w:r w:rsidRPr="00A460CC">
        <w:rPr>
          <w:i/>
          <w:lang w:val="es-ES"/>
        </w:rPr>
        <w:tab/>
      </w:r>
      <w:r w:rsidR="00861D5A" w:rsidRPr="00A460CC">
        <w:rPr>
          <w:i/>
          <w:lang w:val="es-ES_tradnl"/>
        </w:rPr>
        <w:t>considerar si procede invitar a los expertos a que presenten a los TWP, en sus sesiones d</w:t>
      </w:r>
      <w:r w:rsidR="00F754CE" w:rsidRPr="00A460CC">
        <w:rPr>
          <w:i/>
          <w:lang w:val="es-ES_tradnl"/>
        </w:rPr>
        <w:t>e 2</w:t>
      </w:r>
      <w:r w:rsidR="00861D5A" w:rsidRPr="00A460CC">
        <w:rPr>
          <w:i/>
          <w:lang w:val="es-ES_tradnl"/>
        </w:rPr>
        <w:t>016, sus experiencias relativas a la manera de minimizar la variación resultante de la</w:t>
      </w:r>
      <w:r w:rsidR="00861D5A" w:rsidRPr="009105CF">
        <w:rPr>
          <w:i/>
          <w:lang w:val="es-ES_tradnl"/>
        </w:rPr>
        <w:t xml:space="preserve"> ejecución de un ensayo por distintos observadores </w:t>
      </w:r>
      <w:r w:rsidR="00D6367C" w:rsidRPr="009105CF">
        <w:rPr>
          <w:i/>
          <w:lang w:val="es-ES_tradnl"/>
        </w:rPr>
        <w:t xml:space="preserve">en el caso de </w:t>
      </w:r>
      <w:r w:rsidR="00861D5A" w:rsidRPr="009105CF">
        <w:rPr>
          <w:i/>
          <w:lang w:val="es-ES_tradnl"/>
        </w:rPr>
        <w:t>los caracteres PQ.</w:t>
      </w:r>
    </w:p>
    <w:p w:rsidR="00A9214C" w:rsidRPr="006D4BD1" w:rsidRDefault="00A9214C" w:rsidP="00A9214C">
      <w:pPr>
        <w:rPr>
          <w:lang w:val="es-ES"/>
        </w:rPr>
      </w:pPr>
    </w:p>
    <w:p w:rsidR="00A9214C" w:rsidRPr="006D4BD1" w:rsidRDefault="00A9214C" w:rsidP="00A9214C">
      <w:pPr>
        <w:rPr>
          <w:lang w:val="es-ES"/>
        </w:rPr>
      </w:pPr>
    </w:p>
    <w:p w:rsidR="00A9214C" w:rsidRPr="006D4BD1" w:rsidRDefault="00A9214C" w:rsidP="00A9214C">
      <w:pPr>
        <w:rPr>
          <w:lang w:val="es-ES"/>
        </w:rPr>
      </w:pPr>
    </w:p>
    <w:p w:rsidR="00A9214C" w:rsidRPr="009105CF" w:rsidRDefault="00A9214C" w:rsidP="00A9214C">
      <w:pPr>
        <w:jc w:val="right"/>
        <w:rPr>
          <w:lang w:val="es-ES_tradnl"/>
        </w:rPr>
      </w:pPr>
      <w:r w:rsidRPr="009105CF">
        <w:rPr>
          <w:lang w:val="es-ES_tradnl"/>
        </w:rPr>
        <w:t>[Sigue el Anexo]</w:t>
      </w:r>
    </w:p>
    <w:p w:rsidR="00A9214C" w:rsidRPr="006D4BD1" w:rsidRDefault="00A9214C" w:rsidP="00A9214C">
      <w:pPr>
        <w:jc w:val="right"/>
        <w:rPr>
          <w:lang w:val="es-ES"/>
        </w:rPr>
        <w:sectPr w:rsidR="00A9214C" w:rsidRPr="006D4BD1" w:rsidSect="00622130">
          <w:headerReference w:type="default" r:id="rId9"/>
          <w:pgSz w:w="11907" w:h="16840" w:code="9"/>
          <w:pgMar w:top="510" w:right="1134" w:bottom="1134" w:left="1134" w:header="510" w:footer="680" w:gutter="0"/>
          <w:pgNumType w:start="1"/>
          <w:cols w:space="720"/>
          <w:titlePg/>
        </w:sectPr>
      </w:pPr>
    </w:p>
    <w:p w:rsidR="00A9214C" w:rsidRPr="006D4BD1" w:rsidRDefault="00DF6B68" w:rsidP="0072496B">
      <w:pPr>
        <w:tabs>
          <w:tab w:val="right" w:pos="9638"/>
        </w:tabs>
        <w:jc w:val="right"/>
        <w:rPr>
          <w:rFonts w:cs="Arial"/>
          <w:u w:val="single"/>
          <w:lang w:val="es-ES"/>
        </w:rPr>
      </w:pPr>
      <w:r w:rsidRPr="009105CF">
        <w:rPr>
          <w:lang w:val="es-ES_tradnl"/>
        </w:rPr>
        <w:lastRenderedPageBreak/>
        <w:t>TGP</w:t>
      </w:r>
      <w:r w:rsidRPr="00F754CE">
        <w:rPr>
          <w:lang w:val="es-ES_tradnl"/>
        </w:rPr>
        <w:t>/8/1</w:t>
      </w:r>
      <w:r w:rsidR="00F754CE" w:rsidRPr="00F754CE">
        <w:rPr>
          <w:lang w:val="es-ES_tradnl"/>
        </w:rPr>
        <w:t>:</w:t>
      </w:r>
      <w:r w:rsidR="00F754CE" w:rsidRPr="00F754CE">
        <w:rPr>
          <w:lang w:val="es-ES"/>
        </w:rPr>
        <w:t xml:space="preserve"> </w:t>
      </w:r>
      <w:r w:rsidR="00F754CE" w:rsidRPr="00F754CE">
        <w:rPr>
          <w:lang w:val="es-ES_tradnl"/>
        </w:rPr>
        <w:t xml:space="preserve"> P</w:t>
      </w:r>
      <w:r w:rsidRPr="00F754CE">
        <w:rPr>
          <w:lang w:val="es-ES_tradnl"/>
        </w:rPr>
        <w:t>ARTE I:</w:t>
      </w:r>
      <w:r w:rsidR="00A9214C" w:rsidRPr="006D4BD1">
        <w:rPr>
          <w:lang w:val="es-ES"/>
        </w:rPr>
        <w:t xml:space="preserve">  </w:t>
      </w:r>
      <w:r w:rsidRPr="009105CF">
        <w:rPr>
          <w:lang w:val="es-ES_tradnl"/>
        </w:rPr>
        <w:t>NUEVA SECCIÓN:</w:t>
      </w:r>
      <w:r w:rsidR="00A9214C" w:rsidRPr="006D4BD1">
        <w:rPr>
          <w:lang w:val="es-ES"/>
        </w:rPr>
        <w:t xml:space="preserve">  </w:t>
      </w:r>
      <w:r w:rsidR="0072496B" w:rsidRPr="009105CF">
        <w:rPr>
          <w:lang w:val="es-ES_tradnl"/>
        </w:rPr>
        <w:t xml:space="preserve">MINIMIZAR LA VARIACIÓN RESULTANTE DE LA EJECUCIÓN DE </w:t>
      </w:r>
      <w:r w:rsidR="0072496B" w:rsidRPr="009105CF">
        <w:rPr>
          <w:strike/>
          <w:highlight w:val="lightGray"/>
          <w:lang w:val="es-ES_tradnl"/>
        </w:rPr>
        <w:t xml:space="preserve">LOS ENSAYOS </w:t>
      </w:r>
      <w:r w:rsidR="0072496B" w:rsidRPr="009105CF">
        <w:rPr>
          <w:highlight w:val="lightGray"/>
          <w:u w:val="single"/>
          <w:lang w:val="es-ES_tradnl"/>
        </w:rPr>
        <w:t xml:space="preserve">UN ENSAYO </w:t>
      </w:r>
      <w:r w:rsidR="0072496B" w:rsidRPr="009105CF">
        <w:rPr>
          <w:lang w:val="es-ES_tradnl"/>
        </w:rPr>
        <w:t>POR DISTINTOS OBSERVADORES</w:t>
      </w:r>
    </w:p>
    <w:p w:rsidR="00A9214C" w:rsidRPr="006D4BD1" w:rsidRDefault="00A9214C" w:rsidP="00A9214C">
      <w:pPr>
        <w:jc w:val="center"/>
        <w:rPr>
          <w:rFonts w:cs="Arial"/>
          <w:lang w:val="es-ES"/>
        </w:rPr>
      </w:pPr>
    </w:p>
    <w:p w:rsidR="00A9214C" w:rsidRPr="006D4BD1" w:rsidRDefault="00DF0702" w:rsidP="00A9214C">
      <w:pPr>
        <w:pBdr>
          <w:top w:val="single" w:sz="4" w:space="1" w:color="auto"/>
          <w:left w:val="single" w:sz="4" w:space="4" w:color="auto"/>
          <w:bottom w:val="single" w:sz="4" w:space="1" w:color="auto"/>
          <w:right w:val="single" w:sz="4" w:space="4" w:color="auto"/>
        </w:pBdr>
        <w:rPr>
          <w:lang w:val="es-ES"/>
        </w:rPr>
      </w:pPr>
      <w:r>
        <w:rPr>
          <w:lang w:val="es-ES_tradnl"/>
        </w:rPr>
        <w:t>S</w:t>
      </w:r>
      <w:r w:rsidRPr="00C56240">
        <w:rPr>
          <w:lang w:val="es-ES_tradnl"/>
        </w:rPr>
        <w:t>e presentan</w:t>
      </w:r>
      <w:r>
        <w:rPr>
          <w:lang w:val="es-ES_tradnl"/>
        </w:rPr>
        <w:t xml:space="preserve"> a continuación,</w:t>
      </w:r>
      <w:r w:rsidRPr="00C56240">
        <w:rPr>
          <w:lang w:val="es-ES_tradnl"/>
        </w:rPr>
        <w:t xml:space="preserve"> </w:t>
      </w:r>
      <w:r>
        <w:rPr>
          <w:lang w:val="es-ES_tradnl"/>
        </w:rPr>
        <w:t xml:space="preserve">mediante </w:t>
      </w:r>
      <w:r w:rsidRPr="009105CF">
        <w:rPr>
          <w:lang w:val="es-ES_tradnl"/>
        </w:rPr>
        <w:t xml:space="preserve">resaltado y </w:t>
      </w:r>
      <w:r w:rsidRPr="009105CF">
        <w:rPr>
          <w:highlight w:val="lightGray"/>
          <w:u w:val="single"/>
          <w:lang w:val="es-ES_tradnl"/>
        </w:rPr>
        <w:t>subrayado</w:t>
      </w:r>
      <w:r w:rsidRPr="00C56240">
        <w:rPr>
          <w:lang w:val="es-ES_tradnl"/>
        </w:rPr>
        <w:t xml:space="preserve"> (inserción) y </w:t>
      </w:r>
      <w:r w:rsidRPr="009105CF">
        <w:rPr>
          <w:strike/>
          <w:highlight w:val="lightGray"/>
          <w:lang w:val="es-ES_tradnl"/>
        </w:rPr>
        <w:t>tachado</w:t>
      </w:r>
      <w:r w:rsidRPr="00C56240">
        <w:rPr>
          <w:lang w:val="es-ES_tradnl"/>
        </w:rPr>
        <w:t xml:space="preserve"> (eliminación)</w:t>
      </w:r>
      <w:r>
        <w:rPr>
          <w:lang w:val="es-ES_tradnl"/>
        </w:rPr>
        <w:t>, l</w:t>
      </w:r>
      <w:r w:rsidR="00664F3C" w:rsidRPr="00C56240">
        <w:rPr>
          <w:lang w:val="es-ES_tradnl"/>
        </w:rPr>
        <w:t xml:space="preserve">os cambios </w:t>
      </w:r>
      <w:r w:rsidR="0072496B" w:rsidRPr="00DF0702">
        <w:rPr>
          <w:lang w:val="es-ES_tradnl"/>
        </w:rPr>
        <w:t>prop</w:t>
      </w:r>
      <w:r w:rsidR="00664F3C" w:rsidRPr="00DF0702">
        <w:rPr>
          <w:lang w:val="es-ES_tradnl"/>
        </w:rPr>
        <w:t xml:space="preserve">uestos con </w:t>
      </w:r>
      <w:r w:rsidRPr="00DF0702">
        <w:rPr>
          <w:lang w:val="es-ES_tradnl"/>
        </w:rPr>
        <w:t xml:space="preserve">respecto a </w:t>
      </w:r>
      <w:r w:rsidR="00664F3C" w:rsidRPr="00C56240">
        <w:rPr>
          <w:lang w:val="es-ES_tradnl"/>
        </w:rPr>
        <w:t xml:space="preserve">la versión presentada al TC en su </w:t>
      </w:r>
      <w:r w:rsidR="00664F3C" w:rsidRPr="009105CF">
        <w:rPr>
          <w:lang w:val="es-ES_tradnl"/>
        </w:rPr>
        <w:t>quincuagésima primera sesión</w:t>
      </w:r>
      <w:r w:rsidR="0072496B" w:rsidRPr="00C56240">
        <w:rPr>
          <w:lang w:val="es-ES_tradnl"/>
        </w:rPr>
        <w:t>.</w:t>
      </w:r>
    </w:p>
    <w:p w:rsidR="00A9214C" w:rsidRPr="006D4BD1" w:rsidRDefault="00A9214C" w:rsidP="00A9214C">
      <w:pPr>
        <w:jc w:val="left"/>
        <w:rPr>
          <w:rFonts w:ascii="Times New Roman" w:eastAsia="Calibri" w:hAnsi="Times New Roman" w:cs="Arial"/>
          <w:noProof/>
          <w:sz w:val="24"/>
          <w:szCs w:val="24"/>
          <w:lang w:val="es-ES" w:eastAsia="ko-KR"/>
        </w:rPr>
      </w:pPr>
    </w:p>
    <w:p w:rsidR="00A9214C" w:rsidRPr="006D4BD1" w:rsidRDefault="00A9214C" w:rsidP="00A9214C">
      <w:pPr>
        <w:jc w:val="center"/>
        <w:rPr>
          <w:rFonts w:ascii="Times New Roman" w:eastAsia="Calibri" w:hAnsi="Times New Roman" w:cs="Arial"/>
          <w:noProof/>
          <w:sz w:val="24"/>
          <w:szCs w:val="24"/>
          <w:lang w:val="es-ES" w:eastAsia="ko-KR"/>
        </w:rPr>
      </w:pPr>
    </w:p>
    <w:p w:rsidR="00A9214C" w:rsidRPr="006D4BD1" w:rsidRDefault="00A9214C" w:rsidP="00A9214C">
      <w:pPr>
        <w:jc w:val="left"/>
        <w:rPr>
          <w:rFonts w:eastAsia="Calibri" w:cs="Arial"/>
          <w:noProof/>
          <w:u w:val="single"/>
          <w:lang w:val="es-ES" w:eastAsia="ko-KR"/>
        </w:rPr>
      </w:pPr>
      <w:r w:rsidRPr="00F754CE">
        <w:rPr>
          <w:rFonts w:eastAsia="Calibri" w:cs="Arial"/>
          <w:noProof/>
          <w:u w:val="single"/>
          <w:lang w:val="es-ES" w:eastAsia="ko-KR"/>
        </w:rPr>
        <w:t>1</w:t>
      </w:r>
      <w:r w:rsidR="00F754CE" w:rsidRPr="00F754CE">
        <w:rPr>
          <w:rFonts w:eastAsia="Calibri" w:cs="Arial"/>
          <w:noProof/>
          <w:u w:val="single"/>
          <w:lang w:val="es-ES" w:eastAsia="ko-KR"/>
        </w:rPr>
        <w:t xml:space="preserve">.  </w:t>
      </w:r>
      <w:r w:rsidR="00F754CE" w:rsidRPr="00F754CE">
        <w:rPr>
          <w:rFonts w:eastAsia="Calibri" w:cs="Arial"/>
          <w:u w:val="single"/>
          <w:lang w:val="es-ES_tradnl" w:eastAsia="ko-KR"/>
        </w:rPr>
        <w:t>I</w:t>
      </w:r>
      <w:r w:rsidR="00C56240" w:rsidRPr="00F754CE">
        <w:rPr>
          <w:rFonts w:eastAsia="Calibri" w:cs="Arial"/>
          <w:u w:val="single"/>
          <w:lang w:val="es-ES_tradnl" w:eastAsia="ko-KR"/>
        </w:rPr>
        <w:t>ntroducción</w:t>
      </w:r>
    </w:p>
    <w:p w:rsidR="00A9214C" w:rsidRPr="006D4BD1" w:rsidRDefault="00A9214C" w:rsidP="00A9214C">
      <w:pPr>
        <w:jc w:val="left"/>
        <w:rPr>
          <w:rFonts w:eastAsia="Calibri" w:cs="Arial"/>
          <w:noProof/>
          <w:u w:val="single"/>
          <w:lang w:val="es-ES" w:eastAsia="ko-KR"/>
        </w:rPr>
      </w:pPr>
    </w:p>
    <w:p w:rsidR="005070F1" w:rsidRPr="005070F1" w:rsidRDefault="00C56240" w:rsidP="00A9214C">
      <w:pPr>
        <w:rPr>
          <w:rFonts w:eastAsia="Calibri" w:cs="Arial"/>
          <w:lang w:val="es-ES_tradnl" w:eastAsia="ko-KR"/>
        </w:rPr>
      </w:pPr>
      <w:r w:rsidRPr="00C56240">
        <w:rPr>
          <w:rFonts w:eastAsia="Calibri" w:cs="Arial"/>
          <w:highlight w:val="lightGray"/>
          <w:u w:val="single"/>
          <w:lang w:val="es-ES_tradnl" w:eastAsia="ko-KR"/>
        </w:rPr>
        <w:t xml:space="preserve">En el presente documento se examina la </w:t>
      </w:r>
      <w:r w:rsidRPr="009105CF">
        <w:rPr>
          <w:rFonts w:eastAsia="Calibri" w:cs="Arial"/>
          <w:highlight w:val="lightGray"/>
          <w:u w:val="single"/>
          <w:lang w:val="es-ES_tradnl" w:eastAsia="ko-KR"/>
        </w:rPr>
        <w:t>variación entre observadores</w:t>
      </w:r>
      <w:r w:rsidRPr="00C56240">
        <w:rPr>
          <w:rFonts w:eastAsia="Calibri" w:cs="Arial"/>
          <w:highlight w:val="lightGray"/>
          <w:u w:val="single"/>
          <w:lang w:val="es-ES_tradnl" w:eastAsia="ko-KR"/>
        </w:rPr>
        <w:t xml:space="preserve"> de un ensayo </w:t>
      </w:r>
      <w:r w:rsidRPr="009105CF">
        <w:rPr>
          <w:rFonts w:eastAsia="Calibri" w:cs="Arial"/>
          <w:highlight w:val="lightGray"/>
          <w:u w:val="single"/>
          <w:lang w:val="es-ES_tradnl" w:eastAsia="ko-KR"/>
        </w:rPr>
        <w:t>a nivel de la autoridad</w:t>
      </w:r>
      <w:r w:rsidR="00F754CE" w:rsidRPr="00F754CE">
        <w:rPr>
          <w:rFonts w:eastAsia="Calibri" w:cs="Arial"/>
          <w:highlight w:val="lightGray"/>
          <w:u w:val="single"/>
          <w:lang w:val="es-ES_tradnl" w:eastAsia="ko-KR"/>
        </w:rPr>
        <w:t>.</w:t>
      </w:r>
      <w:r w:rsidR="00F754CE" w:rsidRPr="00F754CE">
        <w:rPr>
          <w:rFonts w:eastAsia="Calibri" w:cs="Arial"/>
          <w:noProof/>
          <w:highlight w:val="lightGray"/>
          <w:lang w:val="es-ES" w:eastAsia="ko-KR"/>
        </w:rPr>
        <w:t xml:space="preserve"> </w:t>
      </w:r>
      <w:r w:rsidR="00F754CE" w:rsidRPr="00F754CE">
        <w:rPr>
          <w:rFonts w:eastAsia="Calibri" w:cs="Arial"/>
          <w:highlight w:val="lightGray"/>
          <w:u w:val="single"/>
          <w:lang w:val="es-ES_tradnl" w:eastAsia="ko-KR"/>
        </w:rPr>
        <w:t xml:space="preserve"> </w:t>
      </w:r>
      <w:r w:rsidR="00F754CE" w:rsidRPr="00F754CE">
        <w:rPr>
          <w:rFonts w:eastAsia="Calibri" w:cs="Arial"/>
          <w:strike/>
          <w:highlight w:val="lightGray"/>
          <w:lang w:val="es-ES_tradnl" w:eastAsia="ko-KR"/>
        </w:rPr>
        <w:t>E</w:t>
      </w:r>
      <w:r w:rsidRPr="00F754CE">
        <w:rPr>
          <w:rFonts w:eastAsia="Calibri" w:cs="Arial"/>
          <w:strike/>
          <w:highlight w:val="lightGray"/>
          <w:lang w:val="es-ES_tradnl" w:eastAsia="ko-KR"/>
        </w:rPr>
        <w:t xml:space="preserve">l </w:t>
      </w:r>
      <w:r w:rsidRPr="00F754CE">
        <w:rPr>
          <w:rFonts w:eastAsia="Calibri" w:cs="Arial"/>
          <w:highlight w:val="lightGray"/>
          <w:u w:val="single"/>
          <w:lang w:val="es-ES_tradnl" w:eastAsia="ko-KR"/>
        </w:rPr>
        <w:t>S</w:t>
      </w:r>
      <w:r w:rsidRPr="00C56240">
        <w:rPr>
          <w:rFonts w:eastAsia="Calibri" w:cs="Arial"/>
          <w:highlight w:val="lightGray"/>
          <w:u w:val="single"/>
          <w:lang w:val="es-ES_tradnl" w:eastAsia="ko-KR"/>
        </w:rPr>
        <w:t>u</w:t>
      </w:r>
      <w:r w:rsidRPr="00C56240">
        <w:rPr>
          <w:rFonts w:eastAsia="Calibri" w:cs="Arial"/>
          <w:u w:val="single"/>
          <w:lang w:val="es-ES_tradnl" w:eastAsia="ko-KR"/>
        </w:rPr>
        <w:t xml:space="preserve"> </w:t>
      </w:r>
      <w:r w:rsidRPr="009105CF">
        <w:rPr>
          <w:rFonts w:eastAsia="Calibri" w:cs="Arial"/>
          <w:lang w:val="es-ES_tradnl" w:eastAsia="ko-KR"/>
        </w:rPr>
        <w:t xml:space="preserve">objeto </w:t>
      </w:r>
      <w:r w:rsidRPr="009105CF">
        <w:rPr>
          <w:rFonts w:eastAsia="Calibri" w:cs="Arial"/>
          <w:strike/>
          <w:highlight w:val="lightGray"/>
          <w:lang w:val="es-ES_tradnl" w:eastAsia="ko-KR"/>
        </w:rPr>
        <w:t>del presente documento</w:t>
      </w:r>
      <w:r w:rsidRPr="009105CF">
        <w:rPr>
          <w:rFonts w:eastAsia="Calibri" w:cs="Arial"/>
          <w:strike/>
          <w:lang w:val="es-ES_tradnl" w:eastAsia="ko-KR"/>
        </w:rPr>
        <w:t xml:space="preserve"> </w:t>
      </w:r>
      <w:r w:rsidRPr="009105CF">
        <w:rPr>
          <w:rFonts w:eastAsia="Calibri" w:cs="Arial"/>
          <w:lang w:val="es-ES_tradnl" w:eastAsia="ko-KR"/>
        </w:rPr>
        <w:t>lo constituyen los caracteres QN/MG, QN/MS, QN/VG y QN/</w:t>
      </w:r>
      <w:r w:rsidRPr="00F754CE">
        <w:rPr>
          <w:rFonts w:eastAsia="Calibri" w:cs="Arial"/>
          <w:lang w:val="es-ES_tradnl" w:eastAsia="ko-KR"/>
        </w:rPr>
        <w:t>VS</w:t>
      </w:r>
      <w:r w:rsidR="00F754CE" w:rsidRPr="00F754CE">
        <w:rPr>
          <w:rFonts w:eastAsia="Calibri" w:cs="Arial"/>
          <w:lang w:val="es-ES_tradnl" w:eastAsia="ko-KR"/>
        </w:rPr>
        <w:t>.</w:t>
      </w:r>
      <w:r w:rsidR="00F754CE" w:rsidRPr="00F754CE">
        <w:rPr>
          <w:rFonts w:eastAsia="Calibri" w:cs="Arial"/>
          <w:noProof/>
          <w:lang w:val="es-ES" w:eastAsia="ko-KR"/>
        </w:rPr>
        <w:t xml:space="preserve"> </w:t>
      </w:r>
      <w:r w:rsidR="00F754CE" w:rsidRPr="00F754CE">
        <w:rPr>
          <w:rFonts w:eastAsia="Calibri" w:cs="Arial"/>
          <w:lang w:val="es-ES_tradnl" w:eastAsia="ko-KR"/>
        </w:rPr>
        <w:t xml:space="preserve"> E</w:t>
      </w:r>
      <w:r w:rsidR="00AE584F" w:rsidRPr="00F754CE">
        <w:rPr>
          <w:rFonts w:eastAsia="Calibri" w:cs="Arial"/>
          <w:lang w:val="es-ES_tradnl" w:eastAsia="ko-KR"/>
        </w:rPr>
        <w:t>n él no se abordan de manera explícita caracteres PQ como el color y la forma</w:t>
      </w:r>
      <w:r w:rsidR="00F754CE" w:rsidRPr="00F754CE">
        <w:rPr>
          <w:rFonts w:eastAsia="Calibri" w:cs="Arial"/>
          <w:lang w:val="es-ES_tradnl" w:eastAsia="ko-KR"/>
        </w:rPr>
        <w:t>.</w:t>
      </w:r>
      <w:r w:rsidR="00F754CE" w:rsidRPr="00F754CE">
        <w:rPr>
          <w:rFonts w:eastAsia="Calibri" w:cs="Arial"/>
          <w:noProof/>
          <w:lang w:val="es-ES" w:eastAsia="ko-KR"/>
        </w:rPr>
        <w:t xml:space="preserve"> </w:t>
      </w:r>
      <w:r w:rsidR="00F754CE" w:rsidRPr="00F754CE">
        <w:rPr>
          <w:rFonts w:eastAsia="Calibri" w:cs="Arial"/>
          <w:lang w:val="es-ES_tradnl" w:eastAsia="ko-KR"/>
        </w:rPr>
        <w:t xml:space="preserve"> E</w:t>
      </w:r>
      <w:r w:rsidR="00AE584F" w:rsidRPr="00F754CE">
        <w:rPr>
          <w:rFonts w:eastAsia="Calibri" w:cs="Arial"/>
          <w:lang w:val="es-ES_tradnl" w:eastAsia="ko-KR"/>
        </w:rPr>
        <w:t>l método kappa que aquí se describe es, en sí mismo, aplicable en gran medida a estos caracteres</w:t>
      </w:r>
      <w:r w:rsidR="00F754CE" w:rsidRPr="00F754CE">
        <w:rPr>
          <w:rFonts w:eastAsia="Calibri" w:cs="Arial"/>
          <w:lang w:val="es-ES_tradnl" w:eastAsia="ko-KR"/>
        </w:rPr>
        <w:t>;  p</w:t>
      </w:r>
      <w:r w:rsidR="00AE584F" w:rsidRPr="00F754CE">
        <w:rPr>
          <w:rFonts w:eastAsia="Calibri" w:cs="Arial"/>
          <w:lang w:val="es-ES_tradnl" w:eastAsia="ko-KR"/>
        </w:rPr>
        <w:t>or ejemplo, el coeficiente estándar kappa está concebido para datos nominales</w:t>
      </w:r>
      <w:r w:rsidR="00F754CE" w:rsidRPr="00F754CE">
        <w:rPr>
          <w:rFonts w:eastAsia="Calibri" w:cs="Arial"/>
          <w:lang w:val="es-ES_tradnl" w:eastAsia="ko-KR"/>
        </w:rPr>
        <w:t>.</w:t>
      </w:r>
      <w:r w:rsidR="00F754CE" w:rsidRPr="00F754CE">
        <w:rPr>
          <w:rFonts w:eastAsia="Calibri" w:cs="Arial"/>
          <w:noProof/>
          <w:lang w:val="es-ES" w:eastAsia="ko-KR"/>
        </w:rPr>
        <w:t xml:space="preserve"> </w:t>
      </w:r>
      <w:r w:rsidR="00F754CE" w:rsidRPr="00F754CE">
        <w:rPr>
          <w:rFonts w:eastAsia="Calibri" w:cs="Arial"/>
          <w:lang w:val="es-ES_tradnl" w:eastAsia="ko-KR"/>
        </w:rPr>
        <w:t xml:space="preserve"> </w:t>
      </w:r>
      <w:r w:rsidR="00F754CE" w:rsidRPr="00F754CE">
        <w:rPr>
          <w:lang w:val="es-ES_tradnl"/>
        </w:rPr>
        <w:t>N</w:t>
      </w:r>
      <w:r w:rsidR="00AE584F" w:rsidRPr="00F754CE">
        <w:rPr>
          <w:lang w:val="es-ES_tradnl"/>
        </w:rPr>
        <w:t>o ob</w:t>
      </w:r>
      <w:r w:rsidR="00AE584F" w:rsidRPr="009105CF">
        <w:rPr>
          <w:lang w:val="es-ES_tradnl"/>
        </w:rPr>
        <w:t xml:space="preserve">stante, </w:t>
      </w:r>
      <w:r w:rsidR="00AE584F" w:rsidRPr="009105CF">
        <w:rPr>
          <w:strike/>
          <w:highlight w:val="lightGray"/>
          <w:lang w:val="es-ES_tradnl"/>
        </w:rPr>
        <w:t>hasta donde sabemos,</w:t>
      </w:r>
      <w:r w:rsidR="00AE584F" w:rsidRPr="009105CF">
        <w:rPr>
          <w:strike/>
          <w:lang w:val="es-ES_tradnl"/>
        </w:rPr>
        <w:t xml:space="preserve"> </w:t>
      </w:r>
      <w:r w:rsidR="00AE584F" w:rsidRPr="009105CF">
        <w:rPr>
          <w:lang w:val="es-ES_tradnl"/>
        </w:rPr>
        <w:t xml:space="preserve">este método no se ha </w:t>
      </w:r>
      <w:r w:rsidR="00AE584F" w:rsidRPr="009105CF">
        <w:rPr>
          <w:strike/>
          <w:highlight w:val="lightGray"/>
          <w:lang w:val="es-ES_tradnl"/>
        </w:rPr>
        <w:t xml:space="preserve">utilizado con </w:t>
      </w:r>
      <w:r w:rsidR="00AE584F" w:rsidRPr="00AE584F">
        <w:rPr>
          <w:highlight w:val="lightGray"/>
          <w:u w:val="single"/>
          <w:lang w:val="es-ES_tradnl"/>
        </w:rPr>
        <w:t xml:space="preserve">elaborado para </w:t>
      </w:r>
      <w:r w:rsidR="00AE584F" w:rsidRPr="009105CF">
        <w:rPr>
          <w:lang w:val="es-ES_tradnl"/>
        </w:rPr>
        <w:t>caracteres PQ y, además, para la calibración de dichos caracteres puede ser necesaria información adicional</w:t>
      </w:r>
      <w:r w:rsidR="00F754CE" w:rsidRPr="00F754CE">
        <w:rPr>
          <w:lang w:val="es-ES_tradnl"/>
        </w:rPr>
        <w:t>.</w:t>
      </w:r>
      <w:r w:rsidR="00F754CE" w:rsidRPr="00F754CE">
        <w:rPr>
          <w:rFonts w:eastAsia="Calibri" w:cs="Arial"/>
          <w:noProof/>
          <w:lang w:val="es-ES" w:eastAsia="ko-KR"/>
        </w:rPr>
        <w:t xml:space="preserve"> </w:t>
      </w:r>
      <w:r w:rsidR="00F754CE" w:rsidRPr="00F754CE">
        <w:rPr>
          <w:lang w:val="es-ES_tradnl"/>
        </w:rPr>
        <w:t xml:space="preserve"> </w:t>
      </w:r>
      <w:r w:rsidR="00F754CE" w:rsidRPr="00F754CE">
        <w:rPr>
          <w:rFonts w:eastAsia="Calibri" w:cs="Arial"/>
          <w:lang w:val="es-ES_tradnl" w:eastAsia="ko-KR"/>
        </w:rPr>
        <w:t>A</w:t>
      </w:r>
      <w:r w:rsidR="00AE584F" w:rsidRPr="00F754CE">
        <w:rPr>
          <w:rFonts w:eastAsia="Calibri" w:cs="Arial"/>
          <w:lang w:val="es-ES_tradnl" w:eastAsia="ko-KR"/>
        </w:rPr>
        <w:t xml:space="preserve"> modo de</w:t>
      </w:r>
      <w:r w:rsidR="00AE584F" w:rsidRPr="009105CF">
        <w:rPr>
          <w:rFonts w:eastAsia="Calibri" w:cs="Arial"/>
          <w:lang w:val="es-ES_tradnl" w:eastAsia="ko-KR"/>
        </w:rPr>
        <w:t xml:space="preserve"> ejemplo, para la calibración del color también ha de tenerse en cuenta la carta de colores RHS, las condiciones de iluminación, etcétera</w:t>
      </w:r>
      <w:r w:rsidR="00F754CE" w:rsidRPr="00F754CE">
        <w:rPr>
          <w:rFonts w:eastAsia="Calibri" w:cs="Arial"/>
          <w:lang w:val="es-ES_tradnl" w:eastAsia="ko-KR"/>
        </w:rPr>
        <w:t>.</w:t>
      </w:r>
      <w:r w:rsidR="00F754CE" w:rsidRPr="00F754CE">
        <w:rPr>
          <w:rFonts w:eastAsia="Calibri" w:cs="Arial"/>
          <w:noProof/>
          <w:lang w:val="es-ES" w:eastAsia="ko-KR"/>
        </w:rPr>
        <w:t xml:space="preserve"> </w:t>
      </w:r>
      <w:r w:rsidR="00F754CE" w:rsidRPr="00F754CE">
        <w:rPr>
          <w:rFonts w:eastAsia="Calibri" w:cs="Arial"/>
          <w:lang w:val="es-ES_tradnl" w:eastAsia="ko-KR"/>
        </w:rPr>
        <w:t xml:space="preserve"> </w:t>
      </w:r>
      <w:r w:rsidR="00F754CE" w:rsidRPr="00F754CE">
        <w:rPr>
          <w:rFonts w:eastAsia="Calibri" w:cs="Arial"/>
          <w:highlight w:val="lightGray"/>
          <w:u w:val="single"/>
          <w:lang w:val="es-ES_tradnl" w:eastAsia="ko-KR"/>
        </w:rPr>
        <w:t>L</w:t>
      </w:r>
      <w:r w:rsidR="00AE584F" w:rsidRPr="009105CF">
        <w:rPr>
          <w:rFonts w:eastAsia="Calibri" w:cs="Arial"/>
          <w:highlight w:val="lightGray"/>
          <w:u w:val="single"/>
          <w:lang w:val="es-ES_tradnl" w:eastAsia="ko-KR"/>
        </w:rPr>
        <w:t>as diferencias entre los observadores respecto de los caracteres PQ podrían analizarse mediante métodos no paramétricos, como la frecuencia de las desviaciones</w:t>
      </w:r>
      <w:r w:rsidR="00F754CE" w:rsidRPr="00F754CE">
        <w:rPr>
          <w:rFonts w:eastAsia="Calibri" w:cs="Arial"/>
          <w:u w:val="single"/>
          <w:lang w:val="es-ES_tradnl" w:eastAsia="ko-KR"/>
        </w:rPr>
        <w:t>.</w:t>
      </w:r>
      <w:r w:rsidR="00F754CE" w:rsidRPr="00F754CE">
        <w:rPr>
          <w:rFonts w:eastAsia="Calibri" w:cs="Arial"/>
          <w:noProof/>
          <w:lang w:val="es-ES" w:eastAsia="ko-KR"/>
        </w:rPr>
        <w:t xml:space="preserve"> </w:t>
      </w:r>
      <w:r w:rsidR="00F754CE">
        <w:rPr>
          <w:rFonts w:eastAsia="Calibri" w:cs="Arial"/>
          <w:lang w:val="es-ES" w:eastAsia="ko-KR"/>
        </w:rPr>
        <w:t xml:space="preserve"> </w:t>
      </w:r>
      <w:r w:rsidR="00F754CE" w:rsidRPr="00F754CE">
        <w:rPr>
          <w:rFonts w:eastAsia="Calibri" w:cs="Arial"/>
          <w:lang w:val="es-ES_tradnl" w:eastAsia="ko-KR"/>
        </w:rPr>
        <w:t>E</w:t>
      </w:r>
      <w:r w:rsidR="00AE584F" w:rsidRPr="00F754CE">
        <w:rPr>
          <w:rFonts w:eastAsia="Calibri" w:cs="Arial"/>
          <w:lang w:val="es-ES_tradnl" w:eastAsia="ko-KR"/>
        </w:rPr>
        <w:t>s</w:t>
      </w:r>
      <w:r w:rsidR="00AE584F" w:rsidRPr="009105CF">
        <w:rPr>
          <w:rFonts w:eastAsia="Calibri" w:cs="Arial"/>
          <w:lang w:val="es-ES_tradnl" w:eastAsia="ko-KR"/>
        </w:rPr>
        <w:t>tos aspectos no se incluyen en el presente documento</w:t>
      </w:r>
      <w:r w:rsidR="005070F1" w:rsidRPr="005070F1">
        <w:rPr>
          <w:rFonts w:eastAsia="Calibri" w:cs="Arial"/>
          <w:lang w:val="es-ES_tradnl" w:eastAsia="ko-KR"/>
        </w:rPr>
        <w:t>.</w:t>
      </w:r>
    </w:p>
    <w:p w:rsidR="00A9214C" w:rsidRPr="00F754CE" w:rsidRDefault="00A9214C" w:rsidP="00A9214C">
      <w:pPr>
        <w:spacing w:before="120" w:after="120"/>
        <w:rPr>
          <w:rFonts w:eastAsia="Calibri" w:cs="Arial"/>
          <w:noProof/>
          <w:lang w:val="es-ES" w:eastAsia="ko-KR"/>
        </w:rPr>
      </w:pPr>
      <w:r w:rsidRPr="006D4BD1">
        <w:rPr>
          <w:rFonts w:eastAsia="Calibri" w:cs="Arial"/>
          <w:noProof/>
          <w:lang w:val="es-ES" w:eastAsia="ko-KR"/>
        </w:rPr>
        <w:t>1.1</w:t>
      </w:r>
      <w:r w:rsidRPr="006D4BD1">
        <w:rPr>
          <w:rFonts w:eastAsia="Calibri" w:cs="Arial"/>
          <w:noProof/>
          <w:lang w:val="es-ES" w:eastAsia="ko-KR"/>
        </w:rPr>
        <w:tab/>
      </w:r>
      <w:r w:rsidR="00367C1E" w:rsidRPr="009105CF">
        <w:rPr>
          <w:rFonts w:eastAsia="Calibri" w:cs="Arial"/>
          <w:lang w:val="es-ES_tradnl" w:eastAsia="ko-KR"/>
        </w:rPr>
        <w:t xml:space="preserve">La variación en las mediciones o las observaciones puede estar causada por distintos factores, como el tipo de cultivo o de carácter, el año, el lugar, el diseño y la gestión de los ensayos, el método y el </w:t>
      </w:r>
      <w:r w:rsidR="00367C1E" w:rsidRPr="00F754CE">
        <w:rPr>
          <w:rFonts w:eastAsia="Calibri" w:cs="Arial"/>
          <w:lang w:val="es-ES_tradnl" w:eastAsia="ko-KR"/>
        </w:rPr>
        <w:t>observador</w:t>
      </w:r>
      <w:r w:rsidR="00F754CE" w:rsidRPr="00F754CE">
        <w:rPr>
          <w:rFonts w:eastAsia="Calibri" w:cs="Arial"/>
          <w:lang w:val="es-ES_tradnl" w:eastAsia="ko-KR"/>
        </w:rPr>
        <w:t>.</w:t>
      </w:r>
      <w:r w:rsidR="00F754CE" w:rsidRPr="00F754CE">
        <w:rPr>
          <w:rFonts w:eastAsia="Calibri" w:cs="Arial"/>
          <w:noProof/>
          <w:lang w:val="es-ES" w:eastAsia="ko-KR"/>
        </w:rPr>
        <w:t xml:space="preserve"> </w:t>
      </w:r>
      <w:r w:rsidR="00F754CE" w:rsidRPr="00F754CE">
        <w:rPr>
          <w:rFonts w:eastAsia="Calibri" w:cs="Arial"/>
          <w:lang w:val="es-ES_tradnl" w:eastAsia="ko-KR"/>
        </w:rPr>
        <w:t xml:space="preserve"> E</w:t>
      </w:r>
      <w:r w:rsidR="00367C1E" w:rsidRPr="00F754CE">
        <w:rPr>
          <w:rFonts w:eastAsia="Calibri" w:cs="Arial"/>
          <w:lang w:val="es-ES_tradnl" w:eastAsia="ko-KR"/>
        </w:rPr>
        <w:t>n lo que atañe, en particular, a los caracteres evaluados visualmente (QN/VG o QN/VS), es posible que las diferencias entre los observadores den lugar a una gran variación y una eventual distorsión en las observaciones</w:t>
      </w:r>
      <w:r w:rsidR="00F754CE" w:rsidRPr="00F754CE">
        <w:rPr>
          <w:rFonts w:eastAsia="Calibri" w:cs="Arial"/>
          <w:lang w:val="es-ES_tradnl" w:eastAsia="ko-KR"/>
        </w:rPr>
        <w:t>.</w:t>
      </w:r>
      <w:r w:rsidR="00F754CE" w:rsidRPr="00F754CE">
        <w:rPr>
          <w:rFonts w:eastAsia="Calibri" w:cs="Arial"/>
          <w:noProof/>
          <w:lang w:val="es-ES" w:eastAsia="ko-KR"/>
        </w:rPr>
        <w:t xml:space="preserve"> </w:t>
      </w:r>
      <w:r w:rsidR="00F754CE" w:rsidRPr="00F754CE">
        <w:rPr>
          <w:rFonts w:eastAsia="Calibri" w:cs="Arial"/>
          <w:lang w:val="es-ES_tradnl" w:eastAsia="ko-KR"/>
        </w:rPr>
        <w:t xml:space="preserve"> E</w:t>
      </w:r>
      <w:r w:rsidR="00367C1E" w:rsidRPr="00F754CE">
        <w:rPr>
          <w:rFonts w:eastAsia="Calibri" w:cs="Arial"/>
          <w:lang w:val="es-ES_tradnl" w:eastAsia="ko-KR"/>
        </w:rPr>
        <w:t>s posible que un observador esté menos formado que otro o interprete el carácter de manera distinta</w:t>
      </w:r>
      <w:r w:rsidR="00F754CE" w:rsidRPr="00F754CE">
        <w:rPr>
          <w:rFonts w:eastAsia="Calibri" w:cs="Arial"/>
          <w:lang w:val="es-ES_tradnl" w:eastAsia="ko-KR"/>
        </w:rPr>
        <w:t>.</w:t>
      </w:r>
      <w:r w:rsidR="00F754CE" w:rsidRPr="00F754CE">
        <w:rPr>
          <w:rFonts w:eastAsia="Calibri" w:cs="Arial"/>
          <w:noProof/>
          <w:lang w:val="es-ES" w:eastAsia="ko-KR"/>
        </w:rPr>
        <w:t xml:space="preserve"> </w:t>
      </w:r>
      <w:r w:rsidR="00F754CE" w:rsidRPr="00F754CE">
        <w:rPr>
          <w:rFonts w:eastAsia="Calibri" w:cs="Arial"/>
          <w:lang w:val="es-ES_tradnl" w:eastAsia="ko-KR"/>
        </w:rPr>
        <w:t xml:space="preserve"> A</w:t>
      </w:r>
      <w:r w:rsidR="00367C1E" w:rsidRPr="00F754CE">
        <w:rPr>
          <w:rFonts w:eastAsia="Calibri" w:cs="Arial"/>
          <w:lang w:val="es-ES_tradnl" w:eastAsia="ko-KR"/>
        </w:rPr>
        <w:t>sí pues, si el observador A evalúa la variedad 1 y el observador B mide la variedad 2, la diferencia observada podría deberse a las diferencias entre los observadores A y B, en lugar de tratarse de diferencias entre las variedade</w:t>
      </w:r>
      <w:r w:rsidR="00F754CE" w:rsidRPr="00F754CE">
        <w:rPr>
          <w:rFonts w:eastAsia="Calibri" w:cs="Arial"/>
          <w:lang w:val="es-ES_tradnl" w:eastAsia="ko-KR"/>
        </w:rPr>
        <w:t>s 1</w:t>
      </w:r>
      <w:r w:rsidR="00367C1E" w:rsidRPr="00F754CE">
        <w:rPr>
          <w:rFonts w:eastAsia="Calibri" w:cs="Arial"/>
          <w:lang w:val="es-ES_tradnl" w:eastAsia="ko-KR"/>
        </w:rPr>
        <w:t xml:space="preserve"> </w:t>
      </w:r>
      <w:r w:rsidR="00F754CE" w:rsidRPr="00F754CE">
        <w:rPr>
          <w:rFonts w:eastAsia="Calibri" w:cs="Arial"/>
          <w:lang w:val="es-ES_tradnl" w:eastAsia="ko-KR"/>
        </w:rPr>
        <w:t>y 2.</w:t>
      </w:r>
      <w:r w:rsidR="00F754CE" w:rsidRPr="00F754CE">
        <w:rPr>
          <w:rFonts w:eastAsia="Calibri" w:cs="Arial"/>
          <w:noProof/>
          <w:lang w:val="es-ES" w:eastAsia="ko-KR"/>
        </w:rPr>
        <w:t xml:space="preserve"> </w:t>
      </w:r>
      <w:r w:rsidR="00F754CE" w:rsidRPr="00F754CE">
        <w:rPr>
          <w:rFonts w:eastAsia="Calibri" w:cs="Arial"/>
          <w:lang w:val="es-ES_tradnl" w:eastAsia="ko-KR"/>
        </w:rPr>
        <w:t xml:space="preserve"> C</w:t>
      </w:r>
      <w:r w:rsidR="00367C1E" w:rsidRPr="00F754CE">
        <w:rPr>
          <w:rFonts w:eastAsia="Calibri" w:cs="Arial"/>
          <w:lang w:val="es-ES_tradnl" w:eastAsia="ko-KR"/>
        </w:rPr>
        <w:t>laramente, lo que más interesa son las diferencias entre las variedades y no entre los observadores</w:t>
      </w:r>
      <w:r w:rsidR="00F754CE" w:rsidRPr="00F754CE">
        <w:rPr>
          <w:rFonts w:eastAsia="Calibri" w:cs="Arial"/>
          <w:lang w:val="es-ES_tradnl" w:eastAsia="ko-KR"/>
        </w:rPr>
        <w:t>.</w:t>
      </w:r>
      <w:r w:rsidR="00F754CE" w:rsidRPr="00F754CE">
        <w:rPr>
          <w:rFonts w:eastAsia="Calibri" w:cs="Arial"/>
          <w:noProof/>
          <w:lang w:val="es-ES" w:eastAsia="ko-KR"/>
        </w:rPr>
        <w:t xml:space="preserve"> </w:t>
      </w:r>
      <w:r w:rsidR="00F754CE" w:rsidRPr="00F754CE">
        <w:rPr>
          <w:rFonts w:eastAsia="Calibri" w:cs="Arial"/>
          <w:lang w:val="es-ES_tradnl" w:eastAsia="ko-KR"/>
        </w:rPr>
        <w:t xml:space="preserve"> C</w:t>
      </w:r>
      <w:r w:rsidR="00367C1E" w:rsidRPr="00F754CE">
        <w:rPr>
          <w:rFonts w:eastAsia="Calibri" w:cs="Arial"/>
          <w:lang w:val="es-ES_tradnl" w:eastAsia="ko-KR"/>
        </w:rPr>
        <w:t>abe señalar que si bien la variación causada por distintos observadores no puede eliminarse, sí puede controlarse.</w:t>
      </w:r>
    </w:p>
    <w:p w:rsidR="00A9214C" w:rsidRPr="00F754CE" w:rsidRDefault="00A9214C" w:rsidP="00A9214C">
      <w:pPr>
        <w:spacing w:before="120" w:after="120"/>
        <w:rPr>
          <w:rFonts w:eastAsia="Calibri" w:cs="Arial"/>
          <w:noProof/>
          <w:lang w:val="es-ES" w:eastAsia="ko-KR"/>
        </w:rPr>
      </w:pPr>
      <w:r w:rsidRPr="00F754CE">
        <w:rPr>
          <w:rFonts w:eastAsia="Calibri" w:cs="Arial"/>
          <w:noProof/>
          <w:lang w:val="es-ES" w:eastAsia="ko-KR"/>
        </w:rPr>
        <w:t>1.2</w:t>
      </w:r>
      <w:r w:rsidRPr="00F754CE">
        <w:rPr>
          <w:rFonts w:eastAsia="Calibri" w:cs="Arial"/>
          <w:noProof/>
          <w:lang w:val="es-ES" w:eastAsia="ko-KR"/>
        </w:rPr>
        <w:tab/>
      </w:r>
      <w:r w:rsidR="00367C1E" w:rsidRPr="00F754CE">
        <w:rPr>
          <w:rFonts w:eastAsia="Calibri" w:cs="Arial"/>
          <w:lang w:val="es-ES_tradnl" w:eastAsia="ko-KR"/>
        </w:rPr>
        <w:t>En la medida de lo posible, se recomienda asignar un solo observador a cada ensayo para minimizar la variación en las observaciones resultante de la ejecución de los ensayos por distintos observadores.</w:t>
      </w:r>
    </w:p>
    <w:p w:rsidR="00A9214C" w:rsidRPr="00F754CE" w:rsidRDefault="00A9214C" w:rsidP="00A9214C">
      <w:pPr>
        <w:spacing w:before="120" w:after="120"/>
        <w:rPr>
          <w:rFonts w:eastAsia="Calibri" w:cs="Arial"/>
          <w:noProof/>
          <w:u w:val="single"/>
          <w:lang w:val="es-ES" w:eastAsia="ko-KR"/>
        </w:rPr>
      </w:pPr>
    </w:p>
    <w:p w:rsidR="00A9214C" w:rsidRPr="00F754CE" w:rsidRDefault="00A9214C" w:rsidP="00A9214C">
      <w:pPr>
        <w:spacing w:before="120" w:after="120"/>
        <w:rPr>
          <w:rFonts w:eastAsia="Calibri" w:cs="Arial"/>
          <w:noProof/>
          <w:u w:val="single"/>
          <w:lang w:val="es-ES" w:eastAsia="ko-KR"/>
        </w:rPr>
      </w:pPr>
      <w:r w:rsidRPr="00F754CE">
        <w:rPr>
          <w:rFonts w:eastAsia="Calibri" w:cs="Arial"/>
          <w:noProof/>
          <w:u w:val="single"/>
          <w:lang w:val="es-ES" w:eastAsia="ko-KR"/>
        </w:rPr>
        <w:t>2</w:t>
      </w:r>
      <w:r w:rsidR="00F754CE" w:rsidRPr="00F754CE">
        <w:rPr>
          <w:rFonts w:eastAsia="Calibri" w:cs="Arial"/>
          <w:noProof/>
          <w:u w:val="single"/>
          <w:lang w:val="es-ES" w:eastAsia="ko-KR"/>
        </w:rPr>
        <w:t xml:space="preserve">.  </w:t>
      </w:r>
      <w:r w:rsidR="00F754CE" w:rsidRPr="00F754CE">
        <w:rPr>
          <w:rFonts w:eastAsia="Calibri" w:cs="Arial"/>
          <w:u w:val="single"/>
          <w:lang w:val="es-ES_tradnl" w:eastAsia="ko-KR"/>
        </w:rPr>
        <w:t>C</w:t>
      </w:r>
      <w:r w:rsidR="00367C1E" w:rsidRPr="00F754CE">
        <w:rPr>
          <w:rFonts w:eastAsia="Calibri" w:cs="Arial"/>
          <w:u w:val="single"/>
          <w:lang w:val="es-ES_tradnl" w:eastAsia="ko-KR"/>
        </w:rPr>
        <w:t>apacitación e importancia de explicar con claridad los caracteres y el método de observación</w:t>
      </w:r>
    </w:p>
    <w:p w:rsidR="005070F1" w:rsidRPr="005070F1" w:rsidRDefault="00A9214C" w:rsidP="00A9214C">
      <w:pPr>
        <w:spacing w:before="120" w:after="120"/>
        <w:rPr>
          <w:rFonts w:eastAsia="Calibri" w:cs="Arial"/>
          <w:lang w:val="es-ES_tradnl" w:eastAsia="ko-KR"/>
        </w:rPr>
      </w:pPr>
      <w:r w:rsidRPr="00F754CE">
        <w:rPr>
          <w:rFonts w:eastAsia="Calibri" w:cs="Arial"/>
          <w:noProof/>
          <w:lang w:val="es-ES" w:eastAsia="ko-KR"/>
        </w:rPr>
        <w:t>2.1</w:t>
      </w:r>
      <w:r w:rsidRPr="00F754CE">
        <w:rPr>
          <w:rFonts w:eastAsia="Calibri" w:cs="Arial"/>
          <w:noProof/>
          <w:lang w:val="es-ES" w:eastAsia="ko-KR"/>
        </w:rPr>
        <w:tab/>
      </w:r>
      <w:r w:rsidR="00367C1E" w:rsidRPr="00F754CE">
        <w:rPr>
          <w:rFonts w:eastAsia="Calibri" w:cs="Arial"/>
          <w:lang w:val="es-ES_tradnl" w:eastAsia="ko-KR"/>
        </w:rPr>
        <w:t>La capacitación de los nuevos observadores es fundamental para la coherencia y la continuidad de las observaciones de variedades vegetales</w:t>
      </w:r>
      <w:r w:rsidR="00F754CE" w:rsidRPr="00F754CE">
        <w:rPr>
          <w:rFonts w:eastAsia="Calibri" w:cs="Arial"/>
          <w:lang w:val="es-ES_tradnl" w:eastAsia="ko-KR"/>
        </w:rPr>
        <w:t>.</w:t>
      </w:r>
      <w:r w:rsidR="00F754CE" w:rsidRPr="00F754CE">
        <w:rPr>
          <w:rFonts w:eastAsia="Calibri" w:cs="Arial"/>
          <w:noProof/>
          <w:lang w:val="es-ES" w:eastAsia="ko-KR"/>
        </w:rPr>
        <w:t xml:space="preserve"> </w:t>
      </w:r>
      <w:r w:rsidR="00F754CE" w:rsidRPr="00F754CE">
        <w:rPr>
          <w:rFonts w:eastAsia="Calibri" w:cs="Arial"/>
          <w:lang w:val="es-ES_tradnl" w:eastAsia="ko-KR"/>
        </w:rPr>
        <w:t xml:space="preserve"> R</w:t>
      </w:r>
      <w:r w:rsidR="00367C1E" w:rsidRPr="00F754CE">
        <w:rPr>
          <w:rFonts w:eastAsia="Calibri" w:cs="Arial"/>
          <w:lang w:val="es-ES_tradnl" w:eastAsia="ko-KR"/>
        </w:rPr>
        <w:t>ecursos útiles</w:t>
      </w:r>
      <w:r w:rsidR="00367C1E" w:rsidRPr="009105CF">
        <w:rPr>
          <w:rFonts w:eastAsia="Calibri" w:cs="Arial"/>
          <w:lang w:val="es-ES_tradnl" w:eastAsia="ko-KR"/>
        </w:rPr>
        <w:t xml:space="preserve"> en este sentido son los manuales de calibración y la supervisión y orientación a cargo de observadores expertos, así como el empleo de variedades ejemplo que ilustren la gama de expresión</w:t>
      </w:r>
      <w:r w:rsidR="005070F1" w:rsidRPr="005070F1">
        <w:rPr>
          <w:rFonts w:eastAsia="Calibri" w:cs="Arial"/>
          <w:lang w:val="es-ES_tradnl" w:eastAsia="ko-KR"/>
        </w:rPr>
        <w:t>.</w:t>
      </w:r>
    </w:p>
    <w:p w:rsidR="005070F1" w:rsidRPr="005070F1" w:rsidRDefault="00A9214C" w:rsidP="00A9214C">
      <w:pPr>
        <w:spacing w:before="120" w:after="120"/>
        <w:rPr>
          <w:rFonts w:eastAsia="Calibri" w:cs="Arial"/>
          <w:lang w:val="es-ES_tradnl" w:eastAsia="ko-KR"/>
        </w:rPr>
      </w:pPr>
      <w:r w:rsidRPr="006D4BD1">
        <w:rPr>
          <w:rFonts w:eastAsia="Calibri" w:cs="Arial"/>
          <w:noProof/>
          <w:lang w:val="es-ES" w:eastAsia="ko-KR"/>
        </w:rPr>
        <w:t>2.2</w:t>
      </w:r>
      <w:r w:rsidRPr="006D4BD1">
        <w:rPr>
          <w:rFonts w:eastAsia="Calibri" w:cs="Arial"/>
          <w:noProof/>
          <w:lang w:val="es-ES" w:eastAsia="ko-KR"/>
        </w:rPr>
        <w:tab/>
      </w:r>
      <w:r w:rsidR="00367C1E" w:rsidRPr="009105CF">
        <w:rPr>
          <w:rFonts w:eastAsia="Calibri" w:cs="Arial"/>
          <w:lang w:val="es-ES_tradnl" w:eastAsia="ko-KR"/>
        </w:rPr>
        <w:t xml:space="preserve">Con las directrices de examen de la UPOV se procura armonizar el proceso de descripción de las variedades y describir lo más claramente posible los caracteres de un cultivo y los niveles de </w:t>
      </w:r>
      <w:r w:rsidR="00367C1E" w:rsidRPr="00F754CE">
        <w:rPr>
          <w:rFonts w:eastAsia="Calibri" w:cs="Arial"/>
          <w:lang w:val="es-ES_tradnl" w:eastAsia="ko-KR"/>
        </w:rPr>
        <w:t>expresión</w:t>
      </w:r>
      <w:r w:rsidR="00F754CE" w:rsidRPr="00F754CE">
        <w:rPr>
          <w:rFonts w:eastAsia="Calibri" w:cs="Arial"/>
          <w:lang w:val="es-ES_tradnl" w:eastAsia="ko-KR"/>
        </w:rPr>
        <w:t>.</w:t>
      </w:r>
      <w:r w:rsidR="00F754CE" w:rsidRPr="00F754CE">
        <w:rPr>
          <w:rFonts w:eastAsia="Calibri" w:cs="Arial"/>
          <w:noProof/>
          <w:lang w:val="es-ES" w:eastAsia="ko-KR"/>
        </w:rPr>
        <w:t xml:space="preserve"> </w:t>
      </w:r>
      <w:r w:rsidR="00F754CE" w:rsidRPr="00F754CE">
        <w:rPr>
          <w:rFonts w:eastAsia="Calibri" w:cs="Arial"/>
          <w:lang w:val="es-ES_tradnl" w:eastAsia="ko-KR"/>
        </w:rPr>
        <w:t xml:space="preserve"> S</w:t>
      </w:r>
      <w:r w:rsidR="00367C1E" w:rsidRPr="00F754CE">
        <w:rPr>
          <w:rFonts w:eastAsia="Calibri" w:cs="Arial"/>
          <w:lang w:val="es-ES_tradnl" w:eastAsia="ko-KR"/>
        </w:rPr>
        <w:t>e trata del primer paso para controlar la variación y la distorsión</w:t>
      </w:r>
      <w:r w:rsidR="00F754CE" w:rsidRPr="00F754CE">
        <w:rPr>
          <w:rFonts w:eastAsia="Calibri" w:cs="Arial"/>
          <w:lang w:val="es-ES_tradnl" w:eastAsia="ko-KR"/>
        </w:rPr>
        <w:t>.</w:t>
      </w:r>
      <w:r w:rsidR="00F754CE" w:rsidRPr="00F754CE">
        <w:rPr>
          <w:rFonts w:eastAsia="Calibri" w:cs="Arial"/>
          <w:noProof/>
          <w:lang w:val="es-ES" w:eastAsia="ko-KR"/>
        </w:rPr>
        <w:t xml:space="preserve"> </w:t>
      </w:r>
      <w:r w:rsidR="00F754CE" w:rsidRPr="00F754CE">
        <w:rPr>
          <w:rFonts w:eastAsia="Calibri" w:cs="Arial"/>
          <w:lang w:val="es-ES_tradnl" w:eastAsia="ko-KR"/>
        </w:rPr>
        <w:t xml:space="preserve"> S</w:t>
      </w:r>
      <w:r w:rsidR="00367C1E" w:rsidRPr="00F754CE">
        <w:rPr>
          <w:rFonts w:eastAsia="Calibri" w:cs="Arial"/>
          <w:lang w:val="es-ES_tradnl" w:eastAsia="ko-KR"/>
        </w:rPr>
        <w:t>in embargo, la forma de observar o medir</w:t>
      </w:r>
      <w:r w:rsidR="00367C1E" w:rsidRPr="009105CF">
        <w:rPr>
          <w:rFonts w:eastAsia="Calibri" w:cs="Arial"/>
          <w:lang w:val="es-ES_tradnl" w:eastAsia="ko-KR"/>
        </w:rPr>
        <w:t xml:space="preserve"> un carácter podrá variar en función del</w:t>
      </w:r>
      <w:r w:rsidR="00367C1E" w:rsidRPr="00367C1E">
        <w:rPr>
          <w:rFonts w:eastAsia="Calibri" w:cs="Arial"/>
          <w:lang w:val="es-ES_tradnl" w:eastAsia="ko-KR"/>
        </w:rPr>
        <w:t xml:space="preserve"> </w:t>
      </w:r>
      <w:r w:rsidR="00367C1E" w:rsidRPr="00367C1E">
        <w:rPr>
          <w:rFonts w:eastAsia="Calibri" w:cs="Arial"/>
          <w:highlight w:val="lightGray"/>
          <w:u w:val="single"/>
          <w:lang w:val="es-ES_tradnl" w:eastAsia="ko-KR"/>
        </w:rPr>
        <w:t xml:space="preserve">año, del </w:t>
      </w:r>
      <w:r w:rsidR="00367C1E" w:rsidRPr="009105CF">
        <w:rPr>
          <w:rFonts w:eastAsia="Calibri" w:cs="Arial"/>
          <w:lang w:val="es-ES_tradnl" w:eastAsia="ko-KR"/>
        </w:rPr>
        <w:t>lugar o de la autoridad encargada del examen</w:t>
      </w:r>
      <w:r w:rsidR="00F754CE" w:rsidRPr="00F754CE">
        <w:rPr>
          <w:rFonts w:eastAsia="Calibri" w:cs="Arial"/>
          <w:lang w:val="es-ES_tradnl" w:eastAsia="ko-KR"/>
        </w:rPr>
        <w:t>.</w:t>
      </w:r>
      <w:r w:rsidR="00F754CE" w:rsidRPr="00F754CE">
        <w:rPr>
          <w:rFonts w:eastAsia="Calibri" w:cs="Arial"/>
          <w:noProof/>
          <w:lang w:val="es-ES" w:eastAsia="ko-KR"/>
        </w:rPr>
        <w:t xml:space="preserve"> </w:t>
      </w:r>
      <w:r w:rsidR="00F754CE" w:rsidRPr="00F754CE">
        <w:rPr>
          <w:rFonts w:eastAsia="Calibri" w:cs="Arial"/>
          <w:lang w:val="es-ES_tradnl" w:eastAsia="ko-KR"/>
        </w:rPr>
        <w:t xml:space="preserve"> L</w:t>
      </w:r>
      <w:r w:rsidR="00367C1E" w:rsidRPr="009105CF">
        <w:rPr>
          <w:rFonts w:eastAsia="Calibri" w:cs="Arial"/>
          <w:lang w:val="es-ES_tradnl" w:eastAsia="ko-KR"/>
        </w:rPr>
        <w:t xml:space="preserve">os manuales de calibración realizados por las autoridades locales de examen </w:t>
      </w:r>
      <w:r w:rsidR="00367C1E" w:rsidRPr="00367C1E">
        <w:rPr>
          <w:rFonts w:eastAsia="Calibri" w:cs="Arial"/>
          <w:highlight w:val="lightGray"/>
          <w:u w:val="single"/>
          <w:lang w:val="es-ES_tradnl" w:eastAsia="ko-KR"/>
        </w:rPr>
        <w:t xml:space="preserve">y las variedades ejemplo </w:t>
      </w:r>
      <w:r w:rsidR="00367C1E" w:rsidRPr="009105CF">
        <w:rPr>
          <w:rFonts w:eastAsia="Calibri" w:cs="Arial"/>
          <w:lang w:val="es-ES_tradnl" w:eastAsia="ko-KR"/>
        </w:rPr>
        <w:t xml:space="preserve">son muy útiles para aplicar las directrices de examen de la UPOV a escala </w:t>
      </w:r>
      <w:r w:rsidR="00367C1E" w:rsidRPr="00F754CE">
        <w:rPr>
          <w:rFonts w:eastAsia="Calibri" w:cs="Arial"/>
          <w:lang w:val="es-ES_tradnl" w:eastAsia="ko-KR"/>
        </w:rPr>
        <w:t>local</w:t>
      </w:r>
      <w:r w:rsidR="00F754CE" w:rsidRPr="00F754CE">
        <w:rPr>
          <w:rFonts w:eastAsia="Calibri" w:cs="Arial"/>
          <w:lang w:val="es-ES_tradnl" w:eastAsia="ko-KR"/>
        </w:rPr>
        <w:t>.</w:t>
      </w:r>
      <w:r w:rsidR="00F754CE" w:rsidRPr="00F754CE">
        <w:rPr>
          <w:rFonts w:eastAsia="Calibri" w:cs="Arial"/>
          <w:noProof/>
          <w:lang w:val="es-ES" w:eastAsia="ko-KR"/>
        </w:rPr>
        <w:t xml:space="preserve"> </w:t>
      </w:r>
      <w:r w:rsidR="00F754CE" w:rsidRPr="00F754CE">
        <w:rPr>
          <w:rFonts w:eastAsia="Calibri" w:cs="Arial"/>
          <w:lang w:val="es-ES_tradnl" w:eastAsia="ko-KR"/>
        </w:rPr>
        <w:t xml:space="preserve"> E</w:t>
      </w:r>
      <w:r w:rsidR="00367C1E" w:rsidRPr="00F754CE">
        <w:rPr>
          <w:rFonts w:eastAsia="Calibri" w:cs="Arial"/>
          <w:lang w:val="es-ES_tradnl" w:eastAsia="ko-KR"/>
        </w:rPr>
        <w:t>n caso necesario, esos manuales, específicos para los distintos cultivos, explican los caracteres que hay que observar en mayor detalle y especifican cuándo y cómo deberían ser observados</w:t>
      </w:r>
      <w:r w:rsidR="00F754CE" w:rsidRPr="00F754CE">
        <w:rPr>
          <w:rFonts w:eastAsia="Calibri" w:cs="Arial"/>
          <w:lang w:val="es-ES_tradnl" w:eastAsia="ko-KR"/>
        </w:rPr>
        <w:t>.</w:t>
      </w:r>
      <w:r w:rsidR="00F754CE" w:rsidRPr="00F754CE">
        <w:rPr>
          <w:rFonts w:eastAsia="Calibri" w:cs="Arial"/>
          <w:noProof/>
          <w:lang w:val="es-ES" w:eastAsia="ko-KR"/>
        </w:rPr>
        <w:t xml:space="preserve"> </w:t>
      </w:r>
      <w:r w:rsidR="00F754CE" w:rsidRPr="00F754CE">
        <w:rPr>
          <w:rFonts w:eastAsia="Calibri" w:cs="Arial"/>
          <w:lang w:val="es-ES_tradnl" w:eastAsia="ko-KR"/>
        </w:rPr>
        <w:t xml:space="preserve"> A</w:t>
      </w:r>
      <w:r w:rsidR="00367C1E" w:rsidRPr="00F754CE">
        <w:rPr>
          <w:rFonts w:eastAsia="Calibri" w:cs="Arial"/>
          <w:lang w:val="es-ES_tradnl" w:eastAsia="ko-KR"/>
        </w:rPr>
        <w:t>demás, es</w:t>
      </w:r>
      <w:r w:rsidR="00367C1E" w:rsidRPr="009105CF">
        <w:rPr>
          <w:rFonts w:eastAsia="Calibri" w:cs="Arial"/>
          <w:lang w:val="es-ES_tradnl" w:eastAsia="ko-KR"/>
        </w:rPr>
        <w:t xml:space="preserve"> posible que contengan fotografías y dibujos de cada carácter, a menudo para cada nivel de expresión de un carácter</w:t>
      </w:r>
      <w:r w:rsidR="005070F1" w:rsidRPr="005070F1">
        <w:rPr>
          <w:rFonts w:eastAsia="Calibri" w:cs="Arial"/>
          <w:lang w:val="es-ES_tradnl" w:eastAsia="ko-KR"/>
        </w:rPr>
        <w:t>.</w:t>
      </w:r>
    </w:p>
    <w:p w:rsidR="005070F1" w:rsidRPr="005070F1" w:rsidRDefault="00A9214C" w:rsidP="00A9214C">
      <w:pPr>
        <w:spacing w:before="120" w:after="120"/>
        <w:rPr>
          <w:rFonts w:eastAsia="Calibri" w:cs="Arial"/>
          <w:lang w:val="es-ES_tradnl" w:eastAsia="ko-KR"/>
        </w:rPr>
      </w:pPr>
      <w:r w:rsidRPr="006D4BD1">
        <w:rPr>
          <w:rFonts w:eastAsia="Calibri" w:cs="Arial"/>
          <w:noProof/>
          <w:lang w:val="es-ES" w:eastAsia="ko-KR"/>
        </w:rPr>
        <w:t>2.</w:t>
      </w:r>
      <w:r w:rsidRPr="006D4BD1">
        <w:rPr>
          <w:rFonts w:eastAsia="Calibri" w:cs="Arial"/>
          <w:strike/>
          <w:noProof/>
          <w:highlight w:val="lightGray"/>
          <w:u w:val="single"/>
          <w:lang w:val="es-ES" w:eastAsia="ko-KR"/>
        </w:rPr>
        <w:t>4</w:t>
      </w:r>
      <w:r w:rsidRPr="006D4BD1">
        <w:rPr>
          <w:rFonts w:eastAsia="Calibri" w:cs="Arial"/>
          <w:noProof/>
          <w:highlight w:val="lightGray"/>
          <w:u w:val="single"/>
          <w:lang w:val="es-ES" w:eastAsia="ko-KR"/>
        </w:rPr>
        <w:t>3</w:t>
      </w:r>
      <w:r w:rsidRPr="006D4BD1">
        <w:rPr>
          <w:rFonts w:eastAsia="Calibri" w:cs="Arial"/>
          <w:noProof/>
          <w:lang w:val="es-ES" w:eastAsia="ko-KR"/>
        </w:rPr>
        <w:t xml:space="preserve"> </w:t>
      </w:r>
      <w:r w:rsidR="00A46FA6" w:rsidRPr="009105CF">
        <w:rPr>
          <w:rFonts w:eastAsia="Calibri" w:cs="Arial"/>
          <w:lang w:val="es-ES_tradnl" w:eastAsia="ko-KR"/>
        </w:rPr>
        <w:t>El Glosario de términos utilizados en los documentos de la UPOV (</w:t>
      </w:r>
      <w:r w:rsidR="00A46FA6" w:rsidRPr="00A46FA6">
        <w:rPr>
          <w:rFonts w:eastAsia="Calibri" w:cs="Arial"/>
          <w:highlight w:val="lightGray"/>
          <w:u w:val="single"/>
          <w:lang w:val="es-ES_tradnl" w:eastAsia="ko-KR"/>
        </w:rPr>
        <w:t xml:space="preserve">documento </w:t>
      </w:r>
      <w:r w:rsidR="00A46FA6" w:rsidRPr="009105CF">
        <w:rPr>
          <w:rFonts w:eastAsia="Calibri" w:cs="Arial"/>
          <w:lang w:val="es-ES_tradnl" w:eastAsia="ko-KR"/>
        </w:rPr>
        <w:t>TGP/14</w:t>
      </w:r>
      <w:r w:rsidR="00A46FA6" w:rsidRPr="009105CF">
        <w:rPr>
          <w:rFonts w:eastAsia="Calibri" w:cs="Arial"/>
          <w:strike/>
          <w:highlight w:val="lightGray"/>
          <w:lang w:val="es-ES_tradnl" w:eastAsia="ko-KR"/>
        </w:rPr>
        <w:t>/2</w:t>
      </w:r>
      <w:r w:rsidR="00A46FA6" w:rsidRPr="009105CF">
        <w:rPr>
          <w:rFonts w:eastAsia="Calibri" w:cs="Arial"/>
          <w:lang w:val="es-ES_tradnl" w:eastAsia="ko-KR"/>
        </w:rPr>
        <w:t>) constituye una orientación útil para aclarar las particularidades de muchos caracteres, en especial los caracteres PQ</w:t>
      </w:r>
      <w:r w:rsidR="005070F1" w:rsidRPr="005070F1">
        <w:rPr>
          <w:rFonts w:eastAsia="Calibri" w:cs="Arial"/>
          <w:lang w:val="es-ES_tradnl" w:eastAsia="ko-KR"/>
        </w:rPr>
        <w:t>.</w:t>
      </w:r>
    </w:p>
    <w:p w:rsidR="00A9214C" w:rsidRPr="006D4BD1" w:rsidRDefault="00A9214C" w:rsidP="00A9214C">
      <w:pPr>
        <w:spacing w:before="120" w:after="120"/>
        <w:rPr>
          <w:rFonts w:eastAsia="Calibri" w:cs="Arial"/>
          <w:noProof/>
          <w:lang w:val="es-ES" w:eastAsia="ko-KR"/>
        </w:rPr>
      </w:pPr>
      <w:r w:rsidRPr="006D4BD1">
        <w:rPr>
          <w:rFonts w:eastAsia="Calibri" w:cs="Arial"/>
          <w:noProof/>
          <w:lang w:val="es-ES" w:eastAsia="ko-KR"/>
        </w:rPr>
        <w:t>2.</w:t>
      </w:r>
      <w:r w:rsidRPr="006D4BD1">
        <w:rPr>
          <w:rFonts w:eastAsia="Calibri" w:cs="Arial"/>
          <w:strike/>
          <w:noProof/>
          <w:highlight w:val="lightGray"/>
          <w:u w:val="single"/>
          <w:lang w:val="es-ES" w:eastAsia="ko-KR"/>
        </w:rPr>
        <w:t>3</w:t>
      </w:r>
      <w:r w:rsidRPr="006D4BD1">
        <w:rPr>
          <w:rFonts w:eastAsia="Calibri" w:cs="Arial"/>
          <w:noProof/>
          <w:highlight w:val="lightGray"/>
          <w:u w:val="single"/>
          <w:lang w:val="es-ES" w:eastAsia="ko-KR"/>
        </w:rPr>
        <w:t>4</w:t>
      </w:r>
      <w:r w:rsidRPr="006D4BD1">
        <w:rPr>
          <w:rFonts w:eastAsia="Calibri" w:cs="Arial"/>
          <w:noProof/>
          <w:lang w:val="es-ES" w:eastAsia="ko-KR"/>
        </w:rPr>
        <w:tab/>
      </w:r>
      <w:r w:rsidR="00A46FA6" w:rsidRPr="009105CF">
        <w:rPr>
          <w:rFonts w:eastAsia="Calibri" w:cs="Arial"/>
          <w:lang w:val="es-ES_tradnl" w:eastAsia="ko-KR"/>
        </w:rPr>
        <w:t>Una vez completada la capacitación, es importante velar por que, con cierta frecuencia, el observador se someta a recalibración y reciba formación de actualización.</w:t>
      </w:r>
    </w:p>
    <w:p w:rsidR="00A9214C" w:rsidRPr="006D4BD1" w:rsidRDefault="00A9214C" w:rsidP="00A9214C">
      <w:pPr>
        <w:spacing w:before="120" w:after="120"/>
        <w:rPr>
          <w:rFonts w:eastAsia="Calibri" w:cs="Arial"/>
          <w:noProof/>
          <w:u w:val="single"/>
          <w:lang w:val="es-ES" w:eastAsia="ko-KR"/>
        </w:rPr>
      </w:pPr>
    </w:p>
    <w:p w:rsidR="00A9214C" w:rsidRPr="00F754CE" w:rsidRDefault="00A9214C" w:rsidP="00A9214C">
      <w:pPr>
        <w:spacing w:before="120" w:after="120"/>
        <w:rPr>
          <w:rFonts w:eastAsia="Calibri" w:cs="Arial"/>
          <w:noProof/>
          <w:u w:val="single"/>
          <w:lang w:val="es-ES" w:eastAsia="ko-KR"/>
        </w:rPr>
      </w:pPr>
      <w:r w:rsidRPr="00F754CE">
        <w:rPr>
          <w:rFonts w:eastAsia="Calibri" w:cs="Arial"/>
          <w:noProof/>
          <w:u w:val="single"/>
          <w:lang w:val="es-ES" w:eastAsia="ko-KR"/>
        </w:rPr>
        <w:t>3</w:t>
      </w:r>
      <w:r w:rsidR="00F754CE" w:rsidRPr="00F754CE">
        <w:rPr>
          <w:rFonts w:eastAsia="Calibri" w:cs="Arial"/>
          <w:noProof/>
          <w:u w:val="single"/>
          <w:lang w:val="es-ES" w:eastAsia="ko-KR"/>
        </w:rPr>
        <w:t xml:space="preserve">.  </w:t>
      </w:r>
      <w:r w:rsidR="00F754CE" w:rsidRPr="00F754CE">
        <w:rPr>
          <w:rFonts w:eastAsia="Calibri" w:cs="Arial"/>
          <w:u w:val="single"/>
          <w:lang w:val="es-ES_tradnl" w:eastAsia="ko-KR"/>
        </w:rPr>
        <w:t>P</w:t>
      </w:r>
      <w:r w:rsidR="00A46FA6" w:rsidRPr="00F754CE">
        <w:rPr>
          <w:rFonts w:eastAsia="Calibri" w:cs="Arial"/>
          <w:u w:val="single"/>
          <w:lang w:val="es-ES_tradnl" w:eastAsia="ko-KR"/>
        </w:rPr>
        <w:t>rueba de la calibración</w:t>
      </w:r>
    </w:p>
    <w:p w:rsidR="005070F1" w:rsidRPr="00F754CE" w:rsidRDefault="00A9214C" w:rsidP="00A9214C">
      <w:pPr>
        <w:spacing w:before="120" w:after="120"/>
        <w:rPr>
          <w:rFonts w:eastAsia="Calibri" w:cs="Arial"/>
          <w:lang w:val="es-ES_tradnl" w:eastAsia="ko-KR"/>
        </w:rPr>
      </w:pPr>
      <w:r w:rsidRPr="00F754CE">
        <w:rPr>
          <w:rFonts w:eastAsia="Calibri" w:cs="Arial"/>
          <w:noProof/>
          <w:lang w:val="es-ES" w:eastAsia="ko-KR"/>
        </w:rPr>
        <w:t>3.1</w:t>
      </w:r>
      <w:r w:rsidRPr="00F754CE">
        <w:rPr>
          <w:rFonts w:eastAsia="Calibri" w:cs="Arial"/>
          <w:noProof/>
          <w:lang w:val="es-ES" w:eastAsia="ko-KR"/>
        </w:rPr>
        <w:tab/>
      </w:r>
      <w:r w:rsidR="00A46FA6" w:rsidRPr="00F754CE">
        <w:rPr>
          <w:rFonts w:eastAsia="Calibri" w:cs="Arial"/>
          <w:lang w:val="es-ES_tradnl" w:eastAsia="ko-KR"/>
        </w:rPr>
        <w:t>El paso siguiente a la capacitación del observador podría ser probar el desempeño de éste en un experimento de calibración</w:t>
      </w:r>
      <w:r w:rsidR="00F754CE" w:rsidRPr="00F754CE">
        <w:rPr>
          <w:rFonts w:eastAsia="Calibri" w:cs="Arial"/>
          <w:lang w:val="es-ES_tradnl" w:eastAsia="ko-KR"/>
        </w:rPr>
        <w:t>.</w:t>
      </w:r>
      <w:r w:rsidR="00F754CE" w:rsidRPr="00F754CE">
        <w:rPr>
          <w:rFonts w:eastAsia="Calibri" w:cs="Arial"/>
          <w:noProof/>
          <w:lang w:val="es-ES" w:eastAsia="ko-KR"/>
        </w:rPr>
        <w:t xml:space="preserve"> </w:t>
      </w:r>
      <w:r w:rsidR="00F754CE" w:rsidRPr="00F754CE">
        <w:rPr>
          <w:rFonts w:eastAsia="Calibri" w:cs="Arial"/>
          <w:lang w:val="es-ES_tradnl" w:eastAsia="ko-KR"/>
        </w:rPr>
        <w:t xml:space="preserve"> </w:t>
      </w:r>
      <w:r w:rsidR="008A7937">
        <w:rPr>
          <w:rFonts w:eastAsia="Calibri" w:cs="Arial"/>
          <w:lang w:val="es-ES_tradnl" w:eastAsia="ko-KR"/>
        </w:rPr>
        <w:t>Esto</w:t>
      </w:r>
      <w:r w:rsidR="00A46FA6" w:rsidRPr="00F754CE">
        <w:rPr>
          <w:rFonts w:eastAsia="Calibri" w:cs="Arial"/>
          <w:lang w:val="es-ES_tradnl" w:eastAsia="ko-KR"/>
        </w:rPr>
        <w:t xml:space="preserve"> es</w:t>
      </w:r>
      <w:r w:rsidR="00A46FA6" w:rsidRPr="009105CF">
        <w:rPr>
          <w:rFonts w:eastAsia="Calibri" w:cs="Arial"/>
          <w:lang w:val="es-ES_tradnl" w:eastAsia="ko-KR"/>
        </w:rPr>
        <w:t xml:space="preserve"> útil en particular para los observadores inexpertos que tengan que </w:t>
      </w:r>
      <w:r w:rsidR="00A46FA6" w:rsidRPr="009105CF">
        <w:rPr>
          <w:rFonts w:eastAsia="Calibri" w:cs="Arial"/>
          <w:lang w:val="es-ES_tradnl" w:eastAsia="ko-KR"/>
        </w:rPr>
        <w:lastRenderedPageBreak/>
        <w:t>realizar observaciones visuales (caracteres QN/VG y QN</w:t>
      </w:r>
      <w:r w:rsidR="00A46FA6" w:rsidRPr="00F754CE">
        <w:rPr>
          <w:rFonts w:eastAsia="Calibri" w:cs="Arial"/>
          <w:lang w:val="es-ES_tradnl" w:eastAsia="ko-KR"/>
        </w:rPr>
        <w:t>/VS)</w:t>
      </w:r>
      <w:r w:rsidR="00F754CE" w:rsidRPr="00F754CE">
        <w:rPr>
          <w:rFonts w:eastAsia="Calibri" w:cs="Arial"/>
          <w:lang w:val="es-ES_tradnl" w:eastAsia="ko-KR"/>
        </w:rPr>
        <w:t>.</w:t>
      </w:r>
      <w:r w:rsidR="00F754CE" w:rsidRPr="00F754CE">
        <w:rPr>
          <w:rFonts w:eastAsia="Calibri" w:cs="Arial"/>
          <w:noProof/>
          <w:lang w:val="es-ES" w:eastAsia="ko-KR"/>
        </w:rPr>
        <w:t xml:space="preserve"> </w:t>
      </w:r>
      <w:r w:rsidR="00F754CE" w:rsidRPr="00F754CE">
        <w:rPr>
          <w:rFonts w:eastAsia="Calibri" w:cs="Arial"/>
          <w:lang w:val="es-ES_tradnl" w:eastAsia="ko-KR"/>
        </w:rPr>
        <w:t xml:space="preserve"> S</w:t>
      </w:r>
      <w:r w:rsidR="00A46FA6" w:rsidRPr="00F754CE">
        <w:rPr>
          <w:rFonts w:eastAsia="Calibri" w:cs="Arial"/>
          <w:lang w:val="es-ES_tradnl" w:eastAsia="ko-KR"/>
        </w:rPr>
        <w:t>i realizan observaciones visuales, de preferencia, deberían superar un examen de calibración antes de realizar observaciones en el ensayo</w:t>
      </w:r>
      <w:r w:rsidR="00F754CE" w:rsidRPr="00F754CE">
        <w:rPr>
          <w:rFonts w:eastAsia="Calibri" w:cs="Arial"/>
          <w:lang w:val="es-ES_tradnl" w:eastAsia="ko-KR"/>
        </w:rPr>
        <w:t>.</w:t>
      </w:r>
      <w:r w:rsidR="00F754CE" w:rsidRPr="00F754CE">
        <w:rPr>
          <w:rFonts w:eastAsia="Calibri" w:cs="Arial"/>
          <w:noProof/>
          <w:lang w:val="es-ES" w:eastAsia="ko-KR"/>
        </w:rPr>
        <w:t xml:space="preserve"> </w:t>
      </w:r>
      <w:r w:rsidR="00F754CE" w:rsidRPr="00F754CE">
        <w:rPr>
          <w:rFonts w:eastAsia="Calibri" w:cs="Arial"/>
          <w:lang w:val="es-ES_tradnl" w:eastAsia="ko-KR"/>
        </w:rPr>
        <w:t xml:space="preserve"> S</w:t>
      </w:r>
      <w:r w:rsidR="00A46FA6" w:rsidRPr="00F754CE">
        <w:rPr>
          <w:rFonts w:eastAsia="Calibri" w:cs="Arial"/>
          <w:lang w:val="es-ES_tradnl" w:eastAsia="ko-KR"/>
        </w:rPr>
        <w:t>in embargo, también para los observadores expertos es útil ponerse a prueba periódicamente para verificar que aún satisfacen los criterios de calibración</w:t>
      </w:r>
      <w:r w:rsidR="005070F1" w:rsidRPr="00F754CE">
        <w:rPr>
          <w:rFonts w:eastAsia="Calibri" w:cs="Arial"/>
          <w:lang w:val="es-ES_tradnl" w:eastAsia="ko-KR"/>
        </w:rPr>
        <w:t>.</w:t>
      </w:r>
    </w:p>
    <w:p w:rsidR="005070F1" w:rsidRPr="00F754CE" w:rsidRDefault="00A9214C" w:rsidP="00A9214C">
      <w:pPr>
        <w:spacing w:before="120" w:after="120"/>
        <w:rPr>
          <w:rFonts w:eastAsia="Calibri" w:cs="Arial"/>
          <w:lang w:val="es-ES_tradnl" w:eastAsia="ko-KR"/>
        </w:rPr>
      </w:pPr>
      <w:r w:rsidRPr="00F754CE">
        <w:rPr>
          <w:rFonts w:eastAsia="Calibri" w:cs="Arial"/>
          <w:noProof/>
          <w:lang w:val="es-ES" w:eastAsia="ko-KR"/>
        </w:rPr>
        <w:t>3.2</w:t>
      </w:r>
      <w:r w:rsidRPr="00F754CE">
        <w:rPr>
          <w:rFonts w:eastAsia="Calibri" w:cs="Arial"/>
          <w:noProof/>
          <w:lang w:val="es-ES" w:eastAsia="ko-KR"/>
        </w:rPr>
        <w:tab/>
      </w:r>
      <w:r w:rsidR="00A46FA6" w:rsidRPr="00F754CE">
        <w:rPr>
          <w:rFonts w:eastAsia="Calibri" w:cs="Arial"/>
          <w:lang w:val="es-ES_tradnl" w:eastAsia="ko-KR"/>
        </w:rPr>
        <w:t>Puede prepararse un experimento de calibración que se analizará de maneras distintas</w:t>
      </w:r>
      <w:r w:rsidR="00F754CE" w:rsidRPr="00F754CE">
        <w:rPr>
          <w:rFonts w:eastAsia="Calibri" w:cs="Arial"/>
          <w:lang w:val="es-ES_tradnl" w:eastAsia="ko-KR"/>
        </w:rPr>
        <w:t>;</w:t>
      </w:r>
      <w:r w:rsidR="00F754CE" w:rsidRPr="00F754CE">
        <w:rPr>
          <w:rFonts w:eastAsia="Calibri" w:cs="Arial"/>
          <w:noProof/>
          <w:lang w:val="es-ES" w:eastAsia="ko-KR"/>
        </w:rPr>
        <w:t xml:space="preserve"> </w:t>
      </w:r>
      <w:r w:rsidR="00F754CE" w:rsidRPr="00F754CE">
        <w:rPr>
          <w:rFonts w:eastAsia="Calibri" w:cs="Arial"/>
          <w:lang w:val="es-ES_tradnl" w:eastAsia="ko-KR"/>
        </w:rPr>
        <w:t xml:space="preserve"> p</w:t>
      </w:r>
      <w:r w:rsidR="00A46FA6" w:rsidRPr="00F754CE">
        <w:rPr>
          <w:rFonts w:eastAsia="Calibri" w:cs="Arial"/>
          <w:lang w:val="es-ES_tradnl" w:eastAsia="ko-KR"/>
        </w:rPr>
        <w:t xml:space="preserve">or lo general, </w:t>
      </w:r>
      <w:r w:rsidR="008A7937">
        <w:rPr>
          <w:rFonts w:eastAsia="Calibri" w:cs="Arial"/>
          <w:lang w:val="es-ES_tradnl" w:eastAsia="ko-KR"/>
        </w:rPr>
        <w:t>participan</w:t>
      </w:r>
      <w:r w:rsidR="00A46FA6" w:rsidRPr="00F754CE">
        <w:rPr>
          <w:rFonts w:eastAsia="Calibri" w:cs="Arial"/>
          <w:lang w:val="es-ES_tradnl" w:eastAsia="ko-KR"/>
        </w:rPr>
        <w:t xml:space="preserve"> múltiples observadores que miden el mismo material, tras lo cual se evalúan las diferencias entre los observadores</w:t>
      </w:r>
      <w:r w:rsidR="005070F1" w:rsidRPr="00F754CE">
        <w:rPr>
          <w:rFonts w:eastAsia="Calibri" w:cs="Arial"/>
          <w:lang w:val="es-ES_tradnl" w:eastAsia="ko-KR"/>
        </w:rPr>
        <w:t>.</w:t>
      </w:r>
    </w:p>
    <w:p w:rsidR="00A9214C" w:rsidRPr="00F754CE" w:rsidRDefault="00A9214C" w:rsidP="00A9214C">
      <w:pPr>
        <w:spacing w:before="120" w:after="120"/>
        <w:rPr>
          <w:rFonts w:eastAsia="Calibri" w:cs="Arial"/>
          <w:noProof/>
          <w:u w:val="single"/>
          <w:lang w:val="es-ES" w:eastAsia="ko-KR"/>
        </w:rPr>
      </w:pPr>
    </w:p>
    <w:p w:rsidR="00A9214C" w:rsidRPr="00F754CE" w:rsidRDefault="00A9214C" w:rsidP="00A9214C">
      <w:pPr>
        <w:spacing w:before="120" w:after="120"/>
        <w:rPr>
          <w:rFonts w:eastAsia="Calibri" w:cs="Arial"/>
          <w:noProof/>
          <w:u w:val="single"/>
          <w:lang w:val="es-ES" w:eastAsia="ko-KR"/>
        </w:rPr>
      </w:pPr>
      <w:r w:rsidRPr="00F754CE">
        <w:rPr>
          <w:rFonts w:eastAsia="Calibri" w:cs="Arial"/>
          <w:noProof/>
          <w:u w:val="single"/>
          <w:lang w:val="es-ES" w:eastAsia="ko-KR"/>
        </w:rPr>
        <w:t>4</w:t>
      </w:r>
      <w:r w:rsidR="00F754CE" w:rsidRPr="00F754CE">
        <w:rPr>
          <w:rFonts w:eastAsia="Calibri" w:cs="Arial"/>
          <w:noProof/>
          <w:u w:val="single"/>
          <w:lang w:val="es-ES" w:eastAsia="ko-KR"/>
        </w:rPr>
        <w:t xml:space="preserve">.  </w:t>
      </w:r>
      <w:r w:rsidR="00F754CE" w:rsidRPr="00F754CE">
        <w:rPr>
          <w:rFonts w:eastAsia="Calibri" w:cs="Arial"/>
          <w:u w:val="single"/>
          <w:lang w:val="es-ES_tradnl" w:eastAsia="ko-KR"/>
        </w:rPr>
        <w:t>P</w:t>
      </w:r>
      <w:r w:rsidR="00A46FA6" w:rsidRPr="00F754CE">
        <w:rPr>
          <w:rFonts w:eastAsia="Calibri" w:cs="Arial"/>
          <w:u w:val="single"/>
          <w:lang w:val="es-ES_tradnl" w:eastAsia="ko-KR"/>
        </w:rPr>
        <w:t>rueba de la calibración para los caracteres QN/MG o QN/MS</w:t>
      </w:r>
    </w:p>
    <w:p w:rsidR="005070F1" w:rsidRPr="00F754CE" w:rsidRDefault="00A9214C" w:rsidP="00A9214C">
      <w:pPr>
        <w:spacing w:before="120" w:after="120"/>
        <w:rPr>
          <w:rFonts w:eastAsia="Calibri" w:cs="Arial"/>
          <w:lang w:val="es-ES_tradnl" w:eastAsia="ko-KR"/>
        </w:rPr>
      </w:pPr>
      <w:r w:rsidRPr="00F754CE">
        <w:rPr>
          <w:rFonts w:eastAsia="Calibri" w:cs="Arial"/>
          <w:noProof/>
          <w:lang w:val="es-ES" w:eastAsia="ko-KR"/>
        </w:rPr>
        <w:t>4.1</w:t>
      </w:r>
      <w:r w:rsidRPr="00F754CE">
        <w:rPr>
          <w:rFonts w:eastAsia="Calibri" w:cs="Arial"/>
          <w:noProof/>
          <w:lang w:val="es-ES" w:eastAsia="ko-KR"/>
        </w:rPr>
        <w:tab/>
      </w:r>
      <w:r w:rsidR="00A46FA6" w:rsidRPr="00F754CE">
        <w:rPr>
          <w:rFonts w:eastAsia="Calibri" w:cs="Arial"/>
          <w:lang w:val="es-ES_tradnl" w:eastAsia="ko-KR"/>
        </w:rPr>
        <w:t>Para las observaciones realizadas con instrumentos de medición, como reglas (a menudo, los caracteres QN/MS), la medición suele realiza</w:t>
      </w:r>
      <w:bookmarkStart w:id="13" w:name="_GoBack"/>
      <w:bookmarkEnd w:id="13"/>
      <w:r w:rsidR="00A46FA6" w:rsidRPr="00F754CE">
        <w:rPr>
          <w:rFonts w:eastAsia="Calibri" w:cs="Arial"/>
          <w:lang w:val="es-ES_tradnl" w:eastAsia="ko-KR"/>
        </w:rPr>
        <w:t>rse en escala de intervalo o de relación</w:t>
      </w:r>
      <w:r w:rsidR="00F754CE" w:rsidRPr="00F754CE">
        <w:rPr>
          <w:rFonts w:eastAsia="Calibri" w:cs="Arial"/>
          <w:lang w:val="es-ES_tradnl" w:eastAsia="ko-KR"/>
        </w:rPr>
        <w:t>.</w:t>
      </w:r>
      <w:r w:rsidR="00F754CE" w:rsidRPr="00F754CE">
        <w:rPr>
          <w:rFonts w:eastAsia="Calibri" w:cs="Arial"/>
          <w:noProof/>
          <w:lang w:val="es-ES" w:eastAsia="ko-KR"/>
        </w:rPr>
        <w:t xml:space="preserve"> </w:t>
      </w:r>
      <w:r w:rsidR="00F754CE" w:rsidRPr="00F754CE">
        <w:rPr>
          <w:rFonts w:eastAsia="Calibri" w:cs="Arial"/>
          <w:lang w:val="es-ES_tradnl" w:eastAsia="ko-KR"/>
        </w:rPr>
        <w:t xml:space="preserve"> E</w:t>
      </w:r>
      <w:r w:rsidR="00A46FA6" w:rsidRPr="00F754CE">
        <w:rPr>
          <w:rFonts w:eastAsia="Calibri" w:cs="Arial"/>
          <w:lang w:val="es-ES_tradnl" w:eastAsia="ko-KR"/>
        </w:rPr>
        <w:t>n este caso, puede aplicarse el enfoque de Bland y Altman (1986),</w:t>
      </w:r>
      <w:r w:rsidRPr="00F754CE">
        <w:rPr>
          <w:rFonts w:eastAsia="Calibri" w:cs="Arial"/>
          <w:noProof/>
          <w:lang w:val="es-ES" w:eastAsia="ko-KR"/>
        </w:rPr>
        <w:t xml:space="preserve"> </w:t>
      </w:r>
      <w:r w:rsidR="00A46FA6" w:rsidRPr="00F754CE">
        <w:rPr>
          <w:rFonts w:eastAsia="Calibri" w:cs="Arial"/>
          <w:lang w:val="es-ES_tradnl" w:eastAsia="ko-KR"/>
        </w:rPr>
        <w:t>que comienza con un diagrama de los resultados tomados por un par de observadores en un diagrama de dispersión, que se compara con la línea de igualdad (en la cual y=x)</w:t>
      </w:r>
      <w:r w:rsidR="00F754CE" w:rsidRPr="00F754CE">
        <w:rPr>
          <w:rFonts w:eastAsia="Calibri" w:cs="Arial"/>
          <w:lang w:val="es-ES_tradnl" w:eastAsia="ko-KR"/>
        </w:rPr>
        <w:t>.</w:t>
      </w:r>
      <w:r w:rsidR="00F754CE" w:rsidRPr="00F754CE">
        <w:rPr>
          <w:rFonts w:eastAsia="Calibri" w:cs="Arial"/>
          <w:noProof/>
          <w:lang w:val="es-ES" w:eastAsia="ko-KR"/>
        </w:rPr>
        <w:t xml:space="preserve"> </w:t>
      </w:r>
      <w:r w:rsidR="00F754CE" w:rsidRPr="00F754CE">
        <w:rPr>
          <w:rFonts w:eastAsia="Calibri" w:cs="Arial"/>
          <w:lang w:val="es-ES_tradnl" w:eastAsia="ko-KR"/>
        </w:rPr>
        <w:t xml:space="preserve"> E</w:t>
      </w:r>
      <w:r w:rsidR="00A46FA6" w:rsidRPr="00F754CE">
        <w:rPr>
          <w:rFonts w:eastAsia="Calibri" w:cs="Arial"/>
          <w:lang w:val="es-ES_tradnl" w:eastAsia="ko-KR"/>
        </w:rPr>
        <w:t xml:space="preserve">sto ayuda a </w:t>
      </w:r>
      <w:r w:rsidR="008A7937">
        <w:rPr>
          <w:rFonts w:eastAsia="Calibri" w:cs="Arial"/>
          <w:lang w:val="es-ES_tradnl" w:eastAsia="ko-KR"/>
        </w:rPr>
        <w:t>juzgar visualmente</w:t>
      </w:r>
      <w:r w:rsidR="00A46FA6" w:rsidRPr="00F754CE">
        <w:rPr>
          <w:rFonts w:eastAsia="Calibri" w:cs="Arial"/>
          <w:lang w:val="es-ES_tradnl" w:eastAsia="ko-KR"/>
        </w:rPr>
        <w:t xml:space="preserve"> el grado de concordancia entre mediciones del mismo objeto</w:t>
      </w:r>
      <w:r w:rsidR="00F754CE" w:rsidRPr="00F754CE">
        <w:rPr>
          <w:rFonts w:eastAsia="Calibri" w:cs="Arial"/>
          <w:lang w:val="es-ES_tradnl" w:eastAsia="ko-KR"/>
        </w:rPr>
        <w:t>.</w:t>
      </w:r>
      <w:r w:rsidR="00F754CE" w:rsidRPr="00F754CE">
        <w:rPr>
          <w:rFonts w:eastAsia="Calibri" w:cs="Arial"/>
          <w:noProof/>
          <w:lang w:val="es-ES" w:eastAsia="ko-KR"/>
        </w:rPr>
        <w:t xml:space="preserve"> </w:t>
      </w:r>
      <w:r w:rsidR="00F754CE" w:rsidRPr="00F754CE">
        <w:rPr>
          <w:rFonts w:eastAsia="Calibri" w:cs="Arial"/>
          <w:lang w:val="es-ES_tradnl" w:eastAsia="ko-KR"/>
        </w:rPr>
        <w:t xml:space="preserve"> E</w:t>
      </w:r>
      <w:r w:rsidR="00A46FA6" w:rsidRPr="00F754CE">
        <w:rPr>
          <w:rFonts w:eastAsia="Calibri" w:cs="Arial"/>
          <w:lang w:val="es-ES_tradnl" w:eastAsia="ko-KR"/>
        </w:rPr>
        <w:t>l paso siguiente es tomar la diferencia por objeto y construir un gráfico en el que el eje “y” represente la diferencia entre los observadores, y el eje “x” o bien el índice del objeto, o bien el valor medio del objeto</w:t>
      </w:r>
      <w:r w:rsidR="00F754CE" w:rsidRPr="00F754CE">
        <w:rPr>
          <w:rFonts w:eastAsia="Calibri" w:cs="Arial"/>
          <w:lang w:val="es-ES_tradnl" w:eastAsia="ko-KR"/>
        </w:rPr>
        <w:t>.</w:t>
      </w:r>
      <w:r w:rsidR="00F754CE" w:rsidRPr="00F754CE">
        <w:rPr>
          <w:rFonts w:eastAsia="Calibri" w:cs="Arial"/>
          <w:noProof/>
          <w:lang w:val="es-ES" w:eastAsia="ko-KR"/>
        </w:rPr>
        <w:t xml:space="preserve"> </w:t>
      </w:r>
      <w:r w:rsidR="00F754CE" w:rsidRPr="00F754CE">
        <w:rPr>
          <w:rFonts w:eastAsia="Calibri" w:cs="Arial"/>
          <w:lang w:val="es-ES_tradnl" w:eastAsia="ko-KR"/>
        </w:rPr>
        <w:t xml:space="preserve"> S</w:t>
      </w:r>
      <w:r w:rsidR="00A46FA6" w:rsidRPr="00F754CE">
        <w:rPr>
          <w:rFonts w:eastAsia="Calibri" w:cs="Arial"/>
          <w:lang w:val="es-ES_tradnl" w:eastAsia="ko-KR"/>
        </w:rPr>
        <w:t>i además se dibujan las líneas horizontales y=0, y = media</w:t>
      </w:r>
      <w:r w:rsidR="00A460CC">
        <w:rPr>
          <w:rFonts w:eastAsia="Calibri" w:cs="Arial"/>
          <w:lang w:val="es-ES_tradnl" w:eastAsia="ko-KR"/>
        </w:rPr>
        <w:t xml:space="preserve"> </w:t>
      </w:r>
      <w:r w:rsidR="00A46FA6" w:rsidRPr="00F754CE">
        <w:rPr>
          <w:rFonts w:eastAsia="Calibri" w:cs="Arial"/>
          <w:lang w:val="es-ES_tradnl" w:eastAsia="ko-KR"/>
        </w:rPr>
        <w:t>(diferencia) y las dos líneas y = media</w:t>
      </w:r>
      <w:r w:rsidR="00A460CC">
        <w:rPr>
          <w:rFonts w:eastAsia="Calibri" w:cs="Arial"/>
          <w:lang w:val="es-ES_tradnl" w:eastAsia="ko-KR"/>
        </w:rPr>
        <w:t xml:space="preserve"> </w:t>
      </w:r>
      <w:r w:rsidR="00A46FA6" w:rsidRPr="00F754CE">
        <w:rPr>
          <w:rFonts w:eastAsia="Calibri" w:cs="Arial"/>
          <w:lang w:val="es-ES_tradnl" w:eastAsia="ko-KR"/>
        </w:rPr>
        <w:t>(diferencia) ± 2</w:t>
      </w:r>
      <w:r w:rsidR="00FC5373" w:rsidRPr="00F754CE">
        <w:rPr>
          <w:rFonts w:eastAsia="Calibri" w:cs="Arial"/>
          <w:lang w:val="es-ES_tradnl" w:eastAsia="ko-KR"/>
        </w:rPr>
        <w:t> </w:t>
      </w:r>
      <w:r w:rsidR="00A46FA6" w:rsidRPr="00F754CE">
        <w:rPr>
          <w:rFonts w:eastAsia="Calibri" w:cs="Arial"/>
          <w:lang w:val="es-ES_tradnl" w:eastAsia="ko-KR"/>
        </w:rPr>
        <w:t>×</w:t>
      </w:r>
      <w:r w:rsidR="00FC5373" w:rsidRPr="00F754CE">
        <w:rPr>
          <w:rFonts w:eastAsia="Calibri" w:cs="Arial"/>
          <w:lang w:val="es-ES_tradnl" w:eastAsia="ko-KR"/>
        </w:rPr>
        <w:t> </w:t>
      </w:r>
      <w:r w:rsidR="00A46FA6" w:rsidRPr="00F754CE">
        <w:rPr>
          <w:rFonts w:eastAsia="Calibri" w:cs="Arial"/>
          <w:lang w:val="es-ES_tradnl" w:eastAsia="ko-KR"/>
        </w:rPr>
        <w:t>desviación estándar, puede encontrarse fácilmente, por un lado, la distorsión entre los observadores y, por el otro, cualquier valor atípico</w:t>
      </w:r>
      <w:r w:rsidR="00F754CE" w:rsidRPr="00F754CE">
        <w:rPr>
          <w:rFonts w:eastAsia="Calibri" w:cs="Arial"/>
          <w:lang w:val="es-ES_tradnl" w:eastAsia="ko-KR"/>
        </w:rPr>
        <w:t>.</w:t>
      </w:r>
      <w:r w:rsidR="00F754CE" w:rsidRPr="00F754CE">
        <w:rPr>
          <w:rFonts w:eastAsia="Calibri" w:cs="Arial"/>
          <w:noProof/>
          <w:lang w:val="es-ES" w:eastAsia="ko-KR"/>
        </w:rPr>
        <w:t xml:space="preserve"> </w:t>
      </w:r>
      <w:r w:rsidR="00F754CE" w:rsidRPr="00F754CE">
        <w:rPr>
          <w:rFonts w:eastAsia="Calibri" w:cs="Arial"/>
          <w:lang w:val="es-ES_tradnl" w:eastAsia="ko-KR"/>
        </w:rPr>
        <w:t xml:space="preserve"> D</w:t>
      </w:r>
      <w:r w:rsidR="00FC5373" w:rsidRPr="00F754CE">
        <w:rPr>
          <w:rFonts w:eastAsia="Calibri" w:cs="Arial"/>
          <w:lang w:val="es-ES_tradnl" w:eastAsia="ko-KR"/>
        </w:rPr>
        <w:t>el mismo modo se puede evaluar también la diferencia entre la medición de cada observador y el promedio de las mediciones de todos los observadores</w:t>
      </w:r>
      <w:r w:rsidR="00F754CE" w:rsidRPr="00F754CE">
        <w:rPr>
          <w:rFonts w:eastAsia="Calibri" w:cs="Arial"/>
          <w:lang w:val="es-ES_tradnl" w:eastAsia="ko-KR"/>
        </w:rPr>
        <w:t>.</w:t>
      </w:r>
      <w:r w:rsidR="00F754CE" w:rsidRPr="00F754CE">
        <w:rPr>
          <w:rFonts w:eastAsia="Calibri" w:cs="Arial"/>
          <w:noProof/>
          <w:lang w:val="es-ES" w:eastAsia="ko-KR"/>
        </w:rPr>
        <w:t xml:space="preserve"> </w:t>
      </w:r>
      <w:r w:rsidR="00F754CE" w:rsidRPr="00F754CE">
        <w:rPr>
          <w:rFonts w:eastAsia="Calibri" w:cs="Arial"/>
          <w:lang w:val="es-ES_tradnl" w:eastAsia="ko-KR"/>
        </w:rPr>
        <w:t xml:space="preserve"> P</w:t>
      </w:r>
      <w:r w:rsidR="00FC5373" w:rsidRPr="00F754CE">
        <w:rPr>
          <w:rFonts w:eastAsia="Calibri" w:cs="Arial"/>
          <w:lang w:val="es-ES_tradnl" w:eastAsia="ko-KR"/>
        </w:rPr>
        <w:t xml:space="preserve">ueden aplicarse métodos de prueba, como la prueba de la t por pares, para comprobar si existe una desviación significativa entre un observador y otro o </w:t>
      </w:r>
      <w:r w:rsidR="008A7937">
        <w:rPr>
          <w:rFonts w:eastAsia="Calibri" w:cs="Arial"/>
          <w:lang w:val="es-ES_tradnl" w:eastAsia="ko-KR"/>
        </w:rPr>
        <w:t xml:space="preserve">con respecto a </w:t>
      </w:r>
      <w:r w:rsidR="00FC5373" w:rsidRPr="00F754CE">
        <w:rPr>
          <w:rFonts w:eastAsia="Calibri" w:cs="Arial"/>
          <w:lang w:val="es-ES_tradnl" w:eastAsia="ko-KR"/>
        </w:rPr>
        <w:t>la media de los demás observadores</w:t>
      </w:r>
      <w:r w:rsidR="005070F1" w:rsidRPr="00F754CE">
        <w:rPr>
          <w:rFonts w:eastAsia="Calibri" w:cs="Arial"/>
          <w:lang w:val="es-ES_tradnl" w:eastAsia="ko-KR"/>
        </w:rPr>
        <w:t>.</w:t>
      </w:r>
    </w:p>
    <w:p w:rsidR="005070F1" w:rsidRPr="00F754CE" w:rsidRDefault="00A9214C" w:rsidP="00A9214C">
      <w:pPr>
        <w:spacing w:before="120" w:after="120"/>
        <w:rPr>
          <w:rFonts w:eastAsia="Calibri" w:cs="Arial"/>
          <w:lang w:val="es-ES_tradnl" w:eastAsia="ko-KR"/>
        </w:rPr>
      </w:pPr>
      <w:r w:rsidRPr="00F754CE">
        <w:rPr>
          <w:rFonts w:eastAsia="Calibri" w:cs="Arial"/>
          <w:noProof/>
          <w:lang w:val="es-ES" w:eastAsia="ko-KR"/>
        </w:rPr>
        <w:t>4.2</w:t>
      </w:r>
      <w:r w:rsidRPr="00F754CE">
        <w:rPr>
          <w:rFonts w:eastAsia="Calibri" w:cs="Arial"/>
          <w:noProof/>
          <w:lang w:val="es-ES" w:eastAsia="ko-KR"/>
        </w:rPr>
        <w:tab/>
      </w:r>
      <w:r w:rsidR="00FC5373" w:rsidRPr="00F754CE">
        <w:rPr>
          <w:rFonts w:eastAsia="Calibri" w:cs="Arial"/>
          <w:lang w:val="es-ES_tradnl" w:eastAsia="ko-KR"/>
        </w:rPr>
        <w:t>Si se toman dos mediciones de cada objeto efectuadas por un mismo observador, cabe examinar las diferencias entre ambas</w:t>
      </w:r>
      <w:r w:rsidR="00F754CE" w:rsidRPr="00F754CE">
        <w:rPr>
          <w:rFonts w:eastAsia="Calibri" w:cs="Arial"/>
          <w:lang w:val="es-ES_tradnl" w:eastAsia="ko-KR"/>
        </w:rPr>
        <w:t>.</w:t>
      </w:r>
      <w:r w:rsidR="00F754CE" w:rsidRPr="00F754CE">
        <w:rPr>
          <w:rFonts w:eastAsia="Calibri" w:cs="Arial"/>
          <w:noProof/>
          <w:lang w:val="es-ES" w:eastAsia="ko-KR"/>
        </w:rPr>
        <w:t xml:space="preserve"> </w:t>
      </w:r>
      <w:r w:rsidR="00F754CE" w:rsidRPr="00F754CE">
        <w:rPr>
          <w:rFonts w:eastAsia="Calibri" w:cs="Arial"/>
          <w:lang w:val="es-ES_tradnl" w:eastAsia="ko-KR"/>
        </w:rPr>
        <w:t xml:space="preserve"> S</w:t>
      </w:r>
      <w:r w:rsidR="00FC5373" w:rsidRPr="00F754CE">
        <w:rPr>
          <w:rFonts w:eastAsia="Calibri" w:cs="Arial"/>
          <w:lang w:val="es-ES_tradnl" w:eastAsia="ko-KR"/>
        </w:rPr>
        <w:t>i dichas diferencias son grandes en comparación con las obtenidas por otros observadores, es posible que este observador presente una baja repetibilidad</w:t>
      </w:r>
      <w:r w:rsidR="00F754CE" w:rsidRPr="00F754CE">
        <w:rPr>
          <w:rFonts w:eastAsia="Calibri" w:cs="Arial"/>
          <w:lang w:val="es-ES_tradnl" w:eastAsia="ko-KR"/>
        </w:rPr>
        <w:t>.</w:t>
      </w:r>
      <w:r w:rsidR="00F754CE" w:rsidRPr="00F754CE">
        <w:rPr>
          <w:rFonts w:eastAsia="Calibri" w:cs="Arial"/>
          <w:noProof/>
          <w:lang w:val="es-ES" w:eastAsia="ko-KR"/>
        </w:rPr>
        <w:t xml:space="preserve"> </w:t>
      </w:r>
      <w:r w:rsidR="00F754CE" w:rsidRPr="00F754CE">
        <w:rPr>
          <w:rFonts w:eastAsia="Calibri" w:cs="Arial"/>
          <w:lang w:val="es-ES_tradnl" w:eastAsia="ko-KR"/>
        </w:rPr>
        <w:t xml:space="preserve"> A</w:t>
      </w:r>
      <w:r w:rsidR="00FC5373" w:rsidRPr="00F754CE">
        <w:rPr>
          <w:rFonts w:eastAsia="Calibri" w:cs="Arial"/>
          <w:lang w:val="es-ES_tradnl" w:eastAsia="ko-KR"/>
        </w:rPr>
        <w:t xml:space="preserve"> partir del recuento de los valores atípicos moderados y grandes obtenidos por cada observador (por ejemplo, valores mayores que dos veces y tres veces la desviación típica, respectivamente), puede elaborarse un cuadro que confronte observadores con número de valores atípicos, que puede utilizarse para decidir si un observador satisface los criterios de garantía de calidad</w:t>
      </w:r>
      <w:r w:rsidR="005070F1" w:rsidRPr="00F754CE">
        <w:rPr>
          <w:rFonts w:eastAsia="Calibri" w:cs="Arial"/>
          <w:lang w:val="es-ES_tradnl" w:eastAsia="ko-KR"/>
        </w:rPr>
        <w:t>.</w:t>
      </w:r>
    </w:p>
    <w:p w:rsidR="00A9214C" w:rsidRPr="00F754CE" w:rsidRDefault="00A9214C" w:rsidP="00A9214C">
      <w:pPr>
        <w:spacing w:before="120" w:after="120"/>
        <w:rPr>
          <w:rFonts w:eastAsia="Calibri" w:cs="Arial"/>
          <w:noProof/>
          <w:lang w:val="es-ES" w:eastAsia="ko-KR"/>
        </w:rPr>
      </w:pPr>
      <w:r w:rsidRPr="00F754CE">
        <w:rPr>
          <w:rFonts w:eastAsia="Calibri" w:cs="Arial"/>
          <w:noProof/>
          <w:lang w:val="es-ES" w:eastAsia="ko-KR"/>
        </w:rPr>
        <w:t>4.3</w:t>
      </w:r>
      <w:r w:rsidRPr="00F754CE">
        <w:rPr>
          <w:rFonts w:eastAsia="Calibri" w:cs="Arial"/>
          <w:noProof/>
          <w:lang w:val="es-ES" w:eastAsia="ko-KR"/>
        </w:rPr>
        <w:tab/>
      </w:r>
      <w:r w:rsidR="00FC5373" w:rsidRPr="00F754CE">
        <w:rPr>
          <w:rFonts w:eastAsia="Calibri" w:cs="Arial"/>
          <w:lang w:val="es-ES_tradnl" w:eastAsia="ko-KR"/>
        </w:rPr>
        <w:t>Pueden realizarse otros controles de calidad basados en las pruebas de repetibilidad y reproducibilidad para laboratorios que se describen en la norma ISO 5725-2</w:t>
      </w:r>
      <w:r w:rsidR="00F754CE" w:rsidRPr="00F754CE">
        <w:rPr>
          <w:rFonts w:eastAsia="Calibri" w:cs="Arial"/>
          <w:lang w:val="es-ES_tradnl" w:eastAsia="ko-KR"/>
        </w:rPr>
        <w:t>.</w:t>
      </w:r>
      <w:r w:rsidR="00F754CE" w:rsidRPr="00F754CE">
        <w:rPr>
          <w:rFonts w:eastAsia="Calibri" w:cs="Arial"/>
          <w:noProof/>
          <w:lang w:val="es-ES" w:eastAsia="ko-KR"/>
        </w:rPr>
        <w:t xml:space="preserve"> </w:t>
      </w:r>
      <w:r w:rsidR="00F754CE" w:rsidRPr="00F754CE">
        <w:rPr>
          <w:rFonts w:eastAsia="Calibri" w:cs="Arial"/>
          <w:lang w:val="es-ES_tradnl" w:eastAsia="ko-KR"/>
        </w:rPr>
        <w:t xml:space="preserve"> E</w:t>
      </w:r>
      <w:r w:rsidR="00FC5373" w:rsidRPr="00F754CE">
        <w:rPr>
          <w:rFonts w:eastAsia="Calibri" w:cs="Arial"/>
          <w:lang w:val="es-ES_tradnl" w:eastAsia="ko-KR"/>
        </w:rPr>
        <w:t>n el sitio web de la ISTA se ofrecen programas informáticos gratuitos que permiten obtener valores y gráficos con arreglo a esta norma ISO.</w:t>
      </w:r>
    </w:p>
    <w:p w:rsidR="005070F1" w:rsidRPr="005070F1" w:rsidRDefault="00A9214C" w:rsidP="00A9214C">
      <w:pPr>
        <w:spacing w:before="120" w:after="120"/>
        <w:rPr>
          <w:rFonts w:eastAsia="Calibri" w:cs="Arial"/>
          <w:lang w:val="es-ES_tradnl" w:eastAsia="ko-KR"/>
        </w:rPr>
      </w:pPr>
      <w:r w:rsidRPr="00F754CE">
        <w:rPr>
          <w:rFonts w:eastAsia="Calibri" w:cs="Arial"/>
          <w:noProof/>
          <w:lang w:val="es-ES" w:eastAsia="ko-KR"/>
        </w:rPr>
        <w:t>4.4</w:t>
      </w:r>
      <w:r w:rsidRPr="00F754CE">
        <w:rPr>
          <w:rFonts w:eastAsia="Calibri" w:cs="Arial"/>
          <w:noProof/>
          <w:lang w:val="es-ES" w:eastAsia="ko-KR"/>
        </w:rPr>
        <w:tab/>
      </w:r>
      <w:r w:rsidR="00FC5373" w:rsidRPr="00F754CE">
        <w:rPr>
          <w:rFonts w:eastAsia="Calibri" w:cs="Arial"/>
          <w:lang w:val="es-ES_tradnl" w:eastAsia="ko-KR"/>
        </w:rPr>
        <w:t>En muchos casos de QN/MG o QN/MS, bastará por lo general con instrucciones correctas y claras para que la variación o la distorsión entre los observadores en las mediciones sea a menudo insignificante</w:t>
      </w:r>
      <w:r w:rsidR="00F754CE" w:rsidRPr="00F754CE">
        <w:rPr>
          <w:rFonts w:eastAsia="Calibri" w:cs="Arial"/>
          <w:lang w:val="es-ES_tradnl" w:eastAsia="ko-KR"/>
        </w:rPr>
        <w:t>.</w:t>
      </w:r>
      <w:r w:rsidR="00F754CE" w:rsidRPr="00F754CE">
        <w:rPr>
          <w:rFonts w:eastAsia="Calibri" w:cs="Arial"/>
          <w:noProof/>
          <w:lang w:val="es-ES" w:eastAsia="ko-KR"/>
        </w:rPr>
        <w:t xml:space="preserve"> </w:t>
      </w:r>
      <w:r w:rsidR="00F754CE" w:rsidRPr="00F754CE">
        <w:rPr>
          <w:rFonts w:eastAsia="Calibri" w:cs="Arial"/>
          <w:lang w:val="es-ES_tradnl" w:eastAsia="ko-KR"/>
        </w:rPr>
        <w:t xml:space="preserve"> S</w:t>
      </w:r>
      <w:r w:rsidR="00FC5373" w:rsidRPr="00F754CE">
        <w:rPr>
          <w:rFonts w:eastAsia="Calibri" w:cs="Arial"/>
          <w:lang w:val="es-ES_tradnl" w:eastAsia="ko-KR"/>
        </w:rPr>
        <w:t>i hay lugar a duda, un experimento de calibración como el que se describió supra puede ayudar a poner en claro la situación</w:t>
      </w:r>
      <w:r w:rsidR="005070F1" w:rsidRPr="00F754CE">
        <w:rPr>
          <w:rFonts w:eastAsia="Calibri" w:cs="Arial"/>
          <w:lang w:val="es-ES_tradnl" w:eastAsia="ko-KR"/>
        </w:rPr>
        <w:t>.</w:t>
      </w:r>
    </w:p>
    <w:p w:rsidR="00A9214C" w:rsidRPr="006D4BD1" w:rsidRDefault="00A9214C" w:rsidP="00A9214C">
      <w:pPr>
        <w:spacing w:before="120" w:after="120"/>
        <w:rPr>
          <w:rFonts w:eastAsia="Calibri" w:cs="Arial"/>
          <w:noProof/>
          <w:lang w:val="es-ES" w:eastAsia="ko-KR"/>
        </w:rPr>
      </w:pPr>
      <w:r w:rsidRPr="006D4BD1">
        <w:rPr>
          <w:rFonts w:eastAsia="Calibri" w:cs="Arial"/>
          <w:noProof/>
          <w:lang w:val="es-ES" w:eastAsia="ko-KR"/>
        </w:rPr>
        <w:t>4.5</w:t>
      </w:r>
      <w:r w:rsidRPr="006D4BD1">
        <w:rPr>
          <w:rFonts w:eastAsia="Calibri" w:cs="Arial"/>
          <w:noProof/>
          <w:lang w:val="es-ES" w:eastAsia="ko-KR"/>
        </w:rPr>
        <w:tab/>
      </w:r>
      <w:r w:rsidR="00FC5373" w:rsidRPr="009105CF">
        <w:rPr>
          <w:rFonts w:eastAsia="Calibri" w:cs="Arial"/>
          <w:lang w:val="es-ES_tradnl" w:eastAsia="ko-KR"/>
        </w:rPr>
        <w:t>Cuando se observen caracteres QN/MG, se deberá tener en cuenta la posible variación intraparcelaria</w:t>
      </w:r>
      <w:r w:rsidR="00FC5373" w:rsidRPr="00FC5373">
        <w:rPr>
          <w:rFonts w:eastAsia="Calibri" w:cs="Arial"/>
          <w:u w:val="single"/>
          <w:lang w:val="es-ES_tradnl" w:eastAsia="ko-KR"/>
        </w:rPr>
        <w:t xml:space="preserve"> </w:t>
      </w:r>
      <w:r w:rsidR="00FC5373" w:rsidRPr="00FC5373">
        <w:rPr>
          <w:rFonts w:eastAsia="Calibri" w:cs="Arial"/>
          <w:highlight w:val="lightGray"/>
          <w:u w:val="single"/>
          <w:lang w:val="es-ES_tradnl" w:eastAsia="ko-KR"/>
        </w:rPr>
        <w:t>aleatoria</w:t>
      </w:r>
      <w:r w:rsidR="00FC5373" w:rsidRPr="009105CF">
        <w:rPr>
          <w:rFonts w:eastAsia="Calibri" w:cs="Arial"/>
          <w:lang w:val="es-ES_tradnl" w:eastAsia="ko-KR"/>
        </w:rPr>
        <w:t>.</w:t>
      </w:r>
    </w:p>
    <w:p w:rsidR="00A9214C" w:rsidRPr="006D4BD1" w:rsidRDefault="00A9214C" w:rsidP="00A9214C">
      <w:pPr>
        <w:spacing w:before="120" w:after="120"/>
        <w:rPr>
          <w:rFonts w:eastAsia="Calibri" w:cs="Arial"/>
          <w:noProof/>
          <w:u w:val="single"/>
          <w:lang w:val="es-ES" w:eastAsia="ko-KR"/>
        </w:rPr>
      </w:pPr>
    </w:p>
    <w:p w:rsidR="00A9214C" w:rsidRPr="00F754CE" w:rsidRDefault="00A9214C" w:rsidP="00A9214C">
      <w:pPr>
        <w:spacing w:before="120" w:after="120"/>
        <w:rPr>
          <w:rFonts w:eastAsia="Calibri" w:cs="Arial"/>
          <w:noProof/>
          <w:lang w:val="es-ES" w:eastAsia="ko-KR"/>
        </w:rPr>
      </w:pPr>
      <w:r w:rsidRPr="00F754CE">
        <w:rPr>
          <w:rFonts w:eastAsia="Calibri" w:cs="Arial"/>
          <w:noProof/>
          <w:u w:val="single"/>
          <w:lang w:val="es-ES" w:eastAsia="ko-KR"/>
        </w:rPr>
        <w:t>5</w:t>
      </w:r>
      <w:r w:rsidR="00F754CE" w:rsidRPr="00F754CE">
        <w:rPr>
          <w:rFonts w:eastAsia="Calibri" w:cs="Arial"/>
          <w:noProof/>
          <w:u w:val="single"/>
          <w:lang w:val="es-ES" w:eastAsia="ko-KR"/>
        </w:rPr>
        <w:t xml:space="preserve">.  </w:t>
      </w:r>
      <w:r w:rsidR="00F754CE" w:rsidRPr="00F754CE">
        <w:rPr>
          <w:rFonts w:eastAsia="Calibri" w:cs="Arial"/>
          <w:u w:val="single"/>
          <w:lang w:val="es-ES_tradnl" w:eastAsia="ko-KR"/>
        </w:rPr>
        <w:t>P</w:t>
      </w:r>
      <w:r w:rsidR="00FC5373" w:rsidRPr="00F754CE">
        <w:rPr>
          <w:rFonts w:eastAsia="Calibri" w:cs="Arial"/>
          <w:u w:val="single"/>
          <w:lang w:val="es-ES_tradnl" w:eastAsia="ko-KR"/>
        </w:rPr>
        <w:t>rueba de la calibración para los caracteres QN/VS o QN/VG</w:t>
      </w:r>
    </w:p>
    <w:p w:rsidR="005070F1" w:rsidRPr="00F754CE" w:rsidRDefault="00A9214C" w:rsidP="00A9214C">
      <w:pPr>
        <w:spacing w:before="120" w:after="120"/>
        <w:rPr>
          <w:rFonts w:eastAsia="Calibri" w:cs="Arial"/>
          <w:lang w:val="es-ES_tradnl" w:eastAsia="ko-KR"/>
        </w:rPr>
      </w:pPr>
      <w:r w:rsidRPr="00F754CE">
        <w:rPr>
          <w:rFonts w:eastAsia="Calibri" w:cs="Arial"/>
          <w:noProof/>
          <w:lang w:val="es-ES" w:eastAsia="ko-KR"/>
        </w:rPr>
        <w:t>5.1</w:t>
      </w:r>
      <w:r w:rsidRPr="00F754CE">
        <w:rPr>
          <w:rFonts w:eastAsia="Calibri" w:cs="Arial"/>
          <w:noProof/>
          <w:lang w:val="es-ES" w:eastAsia="ko-KR"/>
        </w:rPr>
        <w:tab/>
      </w:r>
      <w:r w:rsidR="0013696B" w:rsidRPr="00F754CE">
        <w:rPr>
          <w:rFonts w:eastAsia="Calibri" w:cs="Arial"/>
          <w:lang w:val="es-ES_tradnl" w:eastAsia="ko-KR"/>
        </w:rPr>
        <w:t>Para el análisis de los datos ordinales (caracteres QN/VS o QN/VG), puede resultar instructiva la creación de cuadros de contingencia de los distintos resultados obtenidos por cada par de observadores</w:t>
      </w:r>
      <w:r w:rsidR="00F754CE" w:rsidRPr="00F754CE">
        <w:rPr>
          <w:rFonts w:eastAsia="Calibri" w:cs="Arial"/>
          <w:lang w:val="es-ES_tradnl" w:eastAsia="ko-KR"/>
        </w:rPr>
        <w:t>.</w:t>
      </w:r>
      <w:r w:rsidR="00F754CE" w:rsidRPr="00F754CE">
        <w:rPr>
          <w:rFonts w:eastAsia="Calibri" w:cs="Arial"/>
          <w:noProof/>
          <w:lang w:val="es-ES" w:eastAsia="ko-KR"/>
        </w:rPr>
        <w:t xml:space="preserve"> </w:t>
      </w:r>
      <w:r w:rsidR="00F754CE" w:rsidRPr="00F754CE">
        <w:rPr>
          <w:rFonts w:eastAsia="Calibri" w:cs="Arial"/>
          <w:lang w:val="es-ES_tradnl" w:eastAsia="ko-KR"/>
        </w:rPr>
        <w:t xml:space="preserve"> P</w:t>
      </w:r>
      <w:r w:rsidR="0013696B" w:rsidRPr="00F754CE">
        <w:rPr>
          <w:rFonts w:eastAsia="Calibri" w:cs="Arial"/>
          <w:lang w:val="es-ES_tradnl" w:eastAsia="ko-KR"/>
        </w:rPr>
        <w:t>ara comprobar la diferencia estructural (distorsión) entre dos observadores, puede utilizarse la prueba de pares igualados de Wilcoxon (denominada también prueba de Wilcoxon de rangos señalados)</w:t>
      </w:r>
      <w:r w:rsidR="005070F1" w:rsidRPr="00F754CE">
        <w:rPr>
          <w:rFonts w:eastAsia="Calibri" w:cs="Arial"/>
          <w:lang w:val="es-ES_tradnl" w:eastAsia="ko-KR"/>
        </w:rPr>
        <w:t>.</w:t>
      </w:r>
    </w:p>
    <w:p w:rsidR="00A9214C" w:rsidRPr="00F754CE" w:rsidRDefault="00A9214C" w:rsidP="00A9214C">
      <w:pPr>
        <w:spacing w:before="120" w:after="120"/>
        <w:rPr>
          <w:rFonts w:eastAsia="Calibri" w:cs="Arial"/>
          <w:noProof/>
          <w:lang w:val="es-ES" w:eastAsia="ko-KR"/>
        </w:rPr>
      </w:pPr>
      <w:r w:rsidRPr="00F754CE">
        <w:rPr>
          <w:rFonts w:eastAsia="Calibri" w:cs="Arial"/>
          <w:noProof/>
          <w:lang w:val="es-ES" w:eastAsia="ko-KR"/>
        </w:rPr>
        <w:t>5.2</w:t>
      </w:r>
      <w:r w:rsidRPr="00F754CE">
        <w:rPr>
          <w:rFonts w:eastAsia="Calibri" w:cs="Arial"/>
          <w:noProof/>
          <w:lang w:val="es-ES" w:eastAsia="ko-KR"/>
        </w:rPr>
        <w:tab/>
      </w:r>
      <w:r w:rsidR="0013696B" w:rsidRPr="00F754CE">
        <w:rPr>
          <w:rFonts w:eastAsia="Calibri" w:cs="Arial"/>
          <w:lang w:val="es-ES_tradnl" w:eastAsia="ko-KR"/>
        </w:rPr>
        <w:t xml:space="preserve">Para medir el grado de concordancia, suele utilizarse el coeficiente kappa </w:t>
      </w:r>
      <w:r w:rsidR="00E87557">
        <w:rPr>
          <w:rFonts w:eastAsia="Calibri" w:cs="Arial"/>
          <w:lang w:val="es-ES_tradnl" w:eastAsia="ko-KR"/>
        </w:rPr>
        <w:t xml:space="preserve">(k) </w:t>
      </w:r>
      <w:r w:rsidR="0013696B" w:rsidRPr="00F754CE">
        <w:rPr>
          <w:rFonts w:eastAsia="Calibri" w:cs="Arial"/>
          <w:lang w:val="es-ES_tradnl" w:eastAsia="ko-KR"/>
        </w:rPr>
        <w:t>de Cohen (Cohen, 1960),</w:t>
      </w:r>
      <w:r w:rsidRPr="00F754CE">
        <w:rPr>
          <w:rFonts w:eastAsia="Calibri" w:cs="Arial"/>
          <w:noProof/>
          <w:lang w:val="es-ES" w:eastAsia="ko-KR"/>
        </w:rPr>
        <w:t xml:space="preserve"> </w:t>
      </w:r>
      <w:r w:rsidR="0013696B" w:rsidRPr="00F754CE">
        <w:rPr>
          <w:rFonts w:eastAsia="Calibri" w:cs="Arial"/>
          <w:lang w:val="es-ES_tradnl" w:eastAsia="ko-KR"/>
        </w:rPr>
        <w:t>destinado a encontrar la concordancia aleatoria:</w:t>
      </w:r>
      <w:r w:rsidR="0013696B" w:rsidRPr="00F754CE">
        <w:rPr>
          <w:rFonts w:eastAsia="Calibri" w:cs="Arial"/>
          <w:noProof/>
          <w:lang w:val="es-ES" w:eastAsia="ko-KR"/>
        </w:rPr>
        <w:t xml:space="preserve"> </w:t>
      </w:r>
      <w:r w:rsidR="0013696B" w:rsidRPr="00F754CE">
        <w:rPr>
          <w:rFonts w:eastAsia="Calibri" w:cs="Arial"/>
          <w:lang w:val="es-ES_tradnl" w:eastAsia="ko-KR"/>
        </w:rPr>
        <w:t xml:space="preserve">κ = </w:t>
      </w:r>
      <w:r w:rsidR="00E87557">
        <w:rPr>
          <w:rFonts w:eastAsia="Calibri" w:cs="Arial"/>
          <w:lang w:val="es-ES_tradnl" w:eastAsia="ko-KR"/>
        </w:rPr>
        <w:t>(</w:t>
      </w:r>
      <w:r w:rsidR="0013696B" w:rsidRPr="00F754CE">
        <w:rPr>
          <w:rFonts w:eastAsia="Calibri" w:cs="Arial"/>
          <w:lang w:val="es-ES_tradnl" w:eastAsia="ko-KR"/>
        </w:rPr>
        <w:t>P(concordancia) - P(e)</w:t>
      </w:r>
      <w:r w:rsidR="00E87557">
        <w:rPr>
          <w:rFonts w:eastAsia="Calibri" w:cs="Arial"/>
          <w:lang w:val="es-ES_tradnl" w:eastAsia="ko-KR"/>
        </w:rPr>
        <w:t>)</w:t>
      </w:r>
      <w:r w:rsidR="0013696B" w:rsidRPr="00F754CE">
        <w:rPr>
          <w:rFonts w:eastAsia="Calibri" w:cs="Arial"/>
          <w:lang w:val="es-ES_tradnl" w:eastAsia="ko-KR"/>
        </w:rPr>
        <w:t xml:space="preserve"> / (1-P(e)), siendo P(concordancia) la fracción de objetos que están en la misma clase para ambos observadores (la diagonal principal en el cuadro de contingencia), y P(e) la probabilidad de concordancia aleatoria, teniendo en cuenta los marginales (como en una prueba de ji cuadrado)</w:t>
      </w:r>
      <w:r w:rsidR="00F754CE" w:rsidRPr="00F754CE">
        <w:rPr>
          <w:rFonts w:eastAsia="Calibri" w:cs="Arial"/>
          <w:lang w:val="es-ES_tradnl" w:eastAsia="ko-KR"/>
        </w:rPr>
        <w:t>.</w:t>
      </w:r>
      <w:r w:rsidR="00F754CE" w:rsidRPr="00F754CE">
        <w:rPr>
          <w:rFonts w:eastAsia="Calibri" w:cs="Arial"/>
          <w:noProof/>
          <w:lang w:val="es-ES" w:eastAsia="ko-KR"/>
        </w:rPr>
        <w:t xml:space="preserve"> </w:t>
      </w:r>
      <w:r w:rsidR="00F754CE" w:rsidRPr="00F754CE">
        <w:rPr>
          <w:rFonts w:eastAsia="Calibri" w:cs="Arial"/>
          <w:lang w:val="es-ES_tradnl" w:eastAsia="ko-KR"/>
        </w:rPr>
        <w:t xml:space="preserve"> S</w:t>
      </w:r>
      <w:r w:rsidR="0013696B" w:rsidRPr="00F754CE">
        <w:rPr>
          <w:rFonts w:eastAsia="Calibri" w:cs="Arial"/>
          <w:lang w:val="es-ES_tradnl" w:eastAsia="ko-KR"/>
        </w:rPr>
        <w:t>i existe concordancia perfecta entre los observadores, el valor kappa es κ = 1</w:t>
      </w:r>
      <w:r w:rsidR="00F754CE" w:rsidRPr="00F754CE">
        <w:rPr>
          <w:rFonts w:eastAsia="Calibri" w:cs="Arial"/>
          <w:lang w:val="es-ES_tradnl" w:eastAsia="ko-KR"/>
        </w:rPr>
        <w:t>.</w:t>
      </w:r>
      <w:r w:rsidR="00F754CE" w:rsidRPr="00F754CE">
        <w:rPr>
          <w:rFonts w:eastAsia="Calibri" w:cs="Arial"/>
          <w:noProof/>
          <w:lang w:val="es-ES" w:eastAsia="ko-KR"/>
        </w:rPr>
        <w:t xml:space="preserve"> </w:t>
      </w:r>
      <w:r w:rsidR="00F754CE" w:rsidRPr="00F754CE">
        <w:rPr>
          <w:rFonts w:eastAsia="Calibri" w:cs="Arial"/>
          <w:lang w:val="es-ES_tradnl" w:eastAsia="ko-KR"/>
        </w:rPr>
        <w:t xml:space="preserve"> S</w:t>
      </w:r>
      <w:r w:rsidR="0013696B" w:rsidRPr="00F754CE">
        <w:rPr>
          <w:rFonts w:eastAsia="Calibri" w:cs="Arial"/>
          <w:lang w:val="es-ES_tradnl" w:eastAsia="ko-KR"/>
        </w:rPr>
        <w:t>i no hay concordancia entre los observadores, aparte de lo previsto debido al azar (P(e)), entonces κ = 0.</w:t>
      </w:r>
    </w:p>
    <w:p w:rsidR="00A9214C" w:rsidRPr="00F754CE" w:rsidRDefault="00A9214C" w:rsidP="00A9214C">
      <w:pPr>
        <w:spacing w:before="120" w:after="120"/>
        <w:rPr>
          <w:rFonts w:eastAsia="Calibri" w:cs="Arial"/>
          <w:noProof/>
          <w:lang w:val="es-ES" w:eastAsia="ko-KR"/>
        </w:rPr>
      </w:pPr>
      <w:r w:rsidRPr="00F754CE">
        <w:rPr>
          <w:rFonts w:eastAsia="Calibri" w:cs="Arial"/>
          <w:noProof/>
          <w:lang w:val="es-ES" w:eastAsia="ko-KR"/>
        </w:rPr>
        <w:t>5.3</w:t>
      </w:r>
      <w:r w:rsidRPr="00F754CE">
        <w:rPr>
          <w:rFonts w:eastAsia="Calibri" w:cs="Arial"/>
          <w:noProof/>
          <w:lang w:val="es-ES" w:eastAsia="ko-KR"/>
        </w:rPr>
        <w:tab/>
      </w:r>
      <w:r w:rsidR="0013696B" w:rsidRPr="00F754CE">
        <w:rPr>
          <w:rFonts w:eastAsia="Calibri" w:cs="Arial"/>
          <w:lang w:val="es-ES_tradnl" w:eastAsia="ko-KR"/>
        </w:rPr>
        <w:t>El coeficiente estándar kappa de Cohen toma en consideración únicamente la concordancia perfecta contra la no concordancia</w:t>
      </w:r>
      <w:r w:rsidR="00F754CE" w:rsidRPr="00F754CE">
        <w:rPr>
          <w:rFonts w:eastAsia="Calibri" w:cs="Arial"/>
          <w:lang w:val="es-ES_tradnl" w:eastAsia="ko-KR"/>
        </w:rPr>
        <w:t>.</w:t>
      </w:r>
      <w:r w:rsidR="00F754CE" w:rsidRPr="00F754CE">
        <w:rPr>
          <w:rFonts w:eastAsia="Calibri" w:cs="Arial"/>
          <w:noProof/>
          <w:lang w:val="es-ES" w:eastAsia="ko-KR"/>
        </w:rPr>
        <w:t xml:space="preserve"> </w:t>
      </w:r>
      <w:r w:rsidR="00F754CE" w:rsidRPr="00F754CE">
        <w:rPr>
          <w:rFonts w:eastAsia="Calibri" w:cs="Arial"/>
          <w:lang w:val="es-ES_tradnl" w:eastAsia="ko-KR"/>
        </w:rPr>
        <w:t xml:space="preserve"> S</w:t>
      </w:r>
      <w:r w:rsidR="007F4932" w:rsidRPr="00F754CE">
        <w:rPr>
          <w:rFonts w:eastAsia="Calibri" w:cs="Arial"/>
          <w:lang w:val="es-ES_tradnl" w:eastAsia="ko-KR"/>
        </w:rPr>
        <w:t xml:space="preserve">i se desea tener en cuenta el grado de </w:t>
      </w:r>
      <w:r w:rsidR="00E87557">
        <w:rPr>
          <w:rFonts w:eastAsia="Calibri" w:cs="Arial"/>
          <w:lang w:val="es-ES_tradnl" w:eastAsia="ko-KR"/>
        </w:rPr>
        <w:t>dis</w:t>
      </w:r>
      <w:r w:rsidR="007F4932" w:rsidRPr="00F754CE">
        <w:rPr>
          <w:rFonts w:eastAsia="Calibri" w:cs="Arial"/>
          <w:lang w:val="es-ES_tradnl" w:eastAsia="ko-KR"/>
        </w:rPr>
        <w:t>cordancia (por ejemplo, con los caracteres ordinales), puede aplicarse un coeficiente kappa lineal o ponderado cuadrático (Cohen, 1968)</w:t>
      </w:r>
      <w:r w:rsidR="00F754CE" w:rsidRPr="00F754CE">
        <w:rPr>
          <w:rFonts w:eastAsia="Calibri" w:cs="Arial"/>
          <w:lang w:val="es-ES_tradnl" w:eastAsia="ko-KR"/>
        </w:rPr>
        <w:t>.</w:t>
      </w:r>
      <w:r w:rsidR="00F754CE" w:rsidRPr="00F754CE">
        <w:rPr>
          <w:rFonts w:eastAsia="Calibri" w:cs="Arial"/>
          <w:noProof/>
          <w:lang w:val="es-ES" w:eastAsia="ko-KR"/>
        </w:rPr>
        <w:t xml:space="preserve"> </w:t>
      </w:r>
      <w:r w:rsidR="00F754CE" w:rsidRPr="00F754CE">
        <w:rPr>
          <w:rFonts w:eastAsia="Calibri" w:cs="Arial"/>
          <w:lang w:val="es-ES_tradnl" w:eastAsia="ko-KR"/>
        </w:rPr>
        <w:t xml:space="preserve"> S</w:t>
      </w:r>
      <w:r w:rsidR="007F4932" w:rsidRPr="00F754CE">
        <w:rPr>
          <w:rFonts w:eastAsia="Calibri" w:cs="Arial"/>
          <w:lang w:val="es-ES_tradnl" w:eastAsia="ko-KR"/>
        </w:rPr>
        <w:t xml:space="preserve">i se desea tener una única estadística simultáneamente para todos los observadores, puede </w:t>
      </w:r>
      <w:r w:rsidR="007F4932" w:rsidRPr="00F754CE">
        <w:rPr>
          <w:rFonts w:eastAsia="Calibri" w:cs="Arial"/>
          <w:lang w:val="es-ES_tradnl" w:eastAsia="ko-KR"/>
        </w:rPr>
        <w:lastRenderedPageBreak/>
        <w:t>calcularse un coeficiente kappa generalizado</w:t>
      </w:r>
      <w:r w:rsidR="00F754CE" w:rsidRPr="00F754CE">
        <w:rPr>
          <w:rFonts w:eastAsia="Calibri" w:cs="Arial"/>
          <w:lang w:val="es-ES_tradnl" w:eastAsia="ko-KR"/>
        </w:rPr>
        <w:t>.</w:t>
      </w:r>
      <w:r w:rsidR="00F754CE" w:rsidRPr="00F754CE">
        <w:rPr>
          <w:rFonts w:eastAsia="Calibri" w:cs="Arial"/>
          <w:noProof/>
          <w:lang w:val="es-ES" w:eastAsia="ko-KR"/>
        </w:rPr>
        <w:t xml:space="preserve"> </w:t>
      </w:r>
      <w:r w:rsidR="00F754CE" w:rsidRPr="00F754CE">
        <w:rPr>
          <w:rFonts w:eastAsia="Calibri" w:cs="Arial"/>
          <w:lang w:val="es-ES_tradnl" w:eastAsia="ko-KR"/>
        </w:rPr>
        <w:t xml:space="preserve"> L</w:t>
      </w:r>
      <w:r w:rsidR="007F4932" w:rsidRPr="00F754CE">
        <w:rPr>
          <w:rFonts w:eastAsia="Calibri" w:cs="Arial"/>
          <w:lang w:val="es-ES_tradnl" w:eastAsia="ko-KR"/>
        </w:rPr>
        <w:t>a mayoría de los programas informáticos de cálculo estadístico, entre otros, SPSS, Genstat y R (el programa Concord), incluye instrumentos para calcular el coeficiente kappa.</w:t>
      </w:r>
    </w:p>
    <w:p w:rsidR="00A9214C" w:rsidRPr="00F754CE" w:rsidRDefault="00A9214C" w:rsidP="00A9214C">
      <w:pPr>
        <w:spacing w:before="120" w:after="120"/>
        <w:rPr>
          <w:rFonts w:eastAsia="Calibri" w:cs="Arial"/>
          <w:noProof/>
          <w:lang w:val="es-ES" w:eastAsia="ko-KR"/>
        </w:rPr>
      </w:pPr>
      <w:r w:rsidRPr="00F754CE">
        <w:rPr>
          <w:rFonts w:eastAsia="Calibri" w:cs="Arial"/>
          <w:noProof/>
          <w:lang w:val="es-ES" w:eastAsia="ko-KR"/>
        </w:rPr>
        <w:t>5.4</w:t>
      </w:r>
      <w:r w:rsidRPr="00F754CE">
        <w:rPr>
          <w:rFonts w:eastAsia="Calibri" w:cs="Arial"/>
          <w:noProof/>
          <w:lang w:val="es-ES" w:eastAsia="ko-KR"/>
        </w:rPr>
        <w:tab/>
      </w:r>
      <w:r w:rsidR="007F4932" w:rsidRPr="00F754CE">
        <w:rPr>
          <w:rFonts w:eastAsia="Calibri" w:cs="Arial"/>
          <w:lang w:val="es-ES_tradnl" w:eastAsia="ko-KR"/>
        </w:rPr>
        <w:t xml:space="preserve">Como se ha observado, un valor κ bajo indica escasa concordancia, y valores cercanos </w:t>
      </w:r>
      <w:r w:rsidR="00F754CE" w:rsidRPr="00F754CE">
        <w:rPr>
          <w:rFonts w:eastAsia="Calibri" w:cs="Arial"/>
          <w:lang w:val="es-ES_tradnl" w:eastAsia="ko-KR"/>
        </w:rPr>
        <w:t>a 1</w:t>
      </w:r>
      <w:r w:rsidR="007F4932" w:rsidRPr="00F754CE">
        <w:rPr>
          <w:rFonts w:eastAsia="Calibri" w:cs="Arial"/>
          <w:lang w:val="es-ES_tradnl" w:eastAsia="ko-KR"/>
        </w:rPr>
        <w:t xml:space="preserve"> indican excelente concordancia</w:t>
      </w:r>
      <w:r w:rsidR="00F754CE" w:rsidRPr="00F754CE">
        <w:rPr>
          <w:rFonts w:eastAsia="Calibri" w:cs="Arial"/>
          <w:lang w:val="es-ES_tradnl" w:eastAsia="ko-KR"/>
        </w:rPr>
        <w:t>.</w:t>
      </w:r>
      <w:r w:rsidR="00F754CE" w:rsidRPr="00F754CE">
        <w:rPr>
          <w:rFonts w:eastAsia="Calibri" w:cs="Arial"/>
          <w:noProof/>
          <w:lang w:val="es-ES" w:eastAsia="ko-KR"/>
        </w:rPr>
        <w:t xml:space="preserve"> </w:t>
      </w:r>
      <w:r w:rsidR="00F754CE" w:rsidRPr="00F754CE">
        <w:rPr>
          <w:rFonts w:eastAsia="Calibri" w:cs="Arial"/>
          <w:lang w:val="es-ES_tradnl" w:eastAsia="ko-KR"/>
        </w:rPr>
        <w:t xml:space="preserve"> S</w:t>
      </w:r>
      <w:r w:rsidR="007F4932" w:rsidRPr="00F754CE">
        <w:rPr>
          <w:rFonts w:eastAsia="Calibri" w:cs="Arial"/>
          <w:lang w:val="es-ES_tradnl" w:eastAsia="ko-KR"/>
        </w:rPr>
        <w:t>uele considerarse que los valores entr</w:t>
      </w:r>
      <w:r w:rsidR="00F754CE" w:rsidRPr="00F754CE">
        <w:rPr>
          <w:rFonts w:eastAsia="Calibri" w:cs="Arial"/>
          <w:lang w:val="es-ES_tradnl" w:eastAsia="ko-KR"/>
        </w:rPr>
        <w:t>e 0</w:t>
      </w:r>
      <w:r w:rsidR="007F4932" w:rsidRPr="00F754CE">
        <w:rPr>
          <w:rFonts w:eastAsia="Calibri" w:cs="Arial"/>
          <w:lang w:val="es-ES_tradnl" w:eastAsia="ko-KR"/>
        </w:rPr>
        <w:t xml:space="preserve">,6 </w:t>
      </w:r>
      <w:r w:rsidR="00F754CE" w:rsidRPr="00F754CE">
        <w:rPr>
          <w:rFonts w:eastAsia="Calibri" w:cs="Arial"/>
          <w:lang w:val="es-ES_tradnl" w:eastAsia="ko-KR"/>
        </w:rPr>
        <w:t>y 0</w:t>
      </w:r>
      <w:r w:rsidR="007F4932" w:rsidRPr="00F754CE">
        <w:rPr>
          <w:rFonts w:eastAsia="Calibri" w:cs="Arial"/>
          <w:lang w:val="es-ES_tradnl" w:eastAsia="ko-KR"/>
        </w:rPr>
        <w:t>,8 indican una concordancia importante y que los valores por encima d</w:t>
      </w:r>
      <w:r w:rsidR="00F754CE" w:rsidRPr="00F754CE">
        <w:rPr>
          <w:rFonts w:eastAsia="Calibri" w:cs="Arial"/>
          <w:lang w:val="es-ES_tradnl" w:eastAsia="ko-KR"/>
        </w:rPr>
        <w:t>e 0</w:t>
      </w:r>
      <w:r w:rsidR="007F4932" w:rsidRPr="00F754CE">
        <w:rPr>
          <w:rFonts w:eastAsia="Calibri" w:cs="Arial"/>
          <w:lang w:val="es-ES_tradnl" w:eastAsia="ko-KR"/>
        </w:rPr>
        <w:t>,8 indican una concordancia prácticamente perfecta</w:t>
      </w:r>
      <w:r w:rsidR="00F754CE" w:rsidRPr="00F754CE">
        <w:rPr>
          <w:rFonts w:eastAsia="Calibri" w:cs="Arial"/>
          <w:lang w:val="es-ES_tradnl" w:eastAsia="ko-KR"/>
        </w:rPr>
        <w:t>.</w:t>
      </w:r>
      <w:r w:rsidR="00F754CE" w:rsidRPr="00F754CE">
        <w:rPr>
          <w:rFonts w:eastAsia="Calibri" w:cs="Arial"/>
          <w:noProof/>
          <w:lang w:val="es-ES" w:eastAsia="ko-KR"/>
        </w:rPr>
        <w:t xml:space="preserve"> </w:t>
      </w:r>
      <w:r w:rsidR="00F754CE" w:rsidRPr="00F754CE">
        <w:rPr>
          <w:rFonts w:eastAsia="Calibri" w:cs="Arial"/>
          <w:lang w:val="es-ES_tradnl" w:eastAsia="ko-KR"/>
        </w:rPr>
        <w:t xml:space="preserve"> D</w:t>
      </w:r>
      <w:r w:rsidR="007F4932" w:rsidRPr="00F754CE">
        <w:rPr>
          <w:rFonts w:eastAsia="Calibri" w:cs="Arial"/>
          <w:lang w:val="es-ES_tradnl" w:eastAsia="ko-KR"/>
        </w:rPr>
        <w:t>e ser necesario, pueden utilizarse valores z para kappa (suponiendo que haya una distribución aproximadamente normal)</w:t>
      </w:r>
      <w:r w:rsidR="00F754CE" w:rsidRPr="00F754CE">
        <w:rPr>
          <w:rFonts w:eastAsia="Calibri" w:cs="Arial"/>
          <w:lang w:val="es-ES_tradnl" w:eastAsia="ko-KR"/>
        </w:rPr>
        <w:t>.</w:t>
      </w:r>
      <w:r w:rsidR="00F754CE" w:rsidRPr="00F754CE">
        <w:rPr>
          <w:rFonts w:eastAsia="Calibri" w:cs="Arial"/>
          <w:noProof/>
          <w:lang w:val="es-ES" w:eastAsia="ko-KR"/>
        </w:rPr>
        <w:t xml:space="preserve"> </w:t>
      </w:r>
      <w:r w:rsidR="00F754CE" w:rsidRPr="00F754CE">
        <w:rPr>
          <w:rFonts w:eastAsia="Calibri" w:cs="Arial"/>
          <w:lang w:val="es-ES_tradnl" w:eastAsia="ko-KR"/>
        </w:rPr>
        <w:t xml:space="preserve"> A</w:t>
      </w:r>
      <w:r w:rsidR="007F4932" w:rsidRPr="00F754CE">
        <w:rPr>
          <w:rFonts w:eastAsia="Calibri" w:cs="Arial"/>
          <w:lang w:val="es-ES_tradnl" w:eastAsia="ko-KR"/>
        </w:rPr>
        <w:t xml:space="preserve"> los expertos en DHE con experiencia cabría aplicarles criterios más estrictos que a los observadores inexpertos.</w:t>
      </w:r>
    </w:p>
    <w:p w:rsidR="00A9214C" w:rsidRPr="00F754CE" w:rsidRDefault="00A9214C" w:rsidP="00A9214C">
      <w:pPr>
        <w:spacing w:before="120" w:after="120"/>
        <w:rPr>
          <w:rFonts w:eastAsia="Calibri" w:cs="Arial"/>
          <w:noProof/>
          <w:u w:val="single"/>
          <w:lang w:val="es-ES" w:eastAsia="ko-KR"/>
        </w:rPr>
      </w:pPr>
    </w:p>
    <w:p w:rsidR="00A9214C" w:rsidRPr="00F754CE" w:rsidRDefault="00A9214C" w:rsidP="00A9214C">
      <w:pPr>
        <w:spacing w:before="120" w:after="120"/>
        <w:rPr>
          <w:rFonts w:eastAsia="Calibri" w:cs="Arial"/>
          <w:noProof/>
          <w:u w:val="single"/>
          <w:lang w:val="es-ES" w:eastAsia="ko-KR"/>
        </w:rPr>
      </w:pPr>
      <w:r w:rsidRPr="00F754CE">
        <w:rPr>
          <w:rFonts w:eastAsia="Calibri" w:cs="Arial"/>
          <w:noProof/>
          <w:u w:val="single"/>
          <w:lang w:val="es-ES" w:eastAsia="ko-KR"/>
        </w:rPr>
        <w:t>6</w:t>
      </w:r>
      <w:r w:rsidR="00F754CE" w:rsidRPr="00F754CE">
        <w:rPr>
          <w:rFonts w:eastAsia="Calibri" w:cs="Arial"/>
          <w:noProof/>
          <w:u w:val="single"/>
          <w:lang w:val="es-ES" w:eastAsia="ko-KR"/>
        </w:rPr>
        <w:t xml:space="preserve">.  </w:t>
      </w:r>
      <w:r w:rsidR="00F754CE" w:rsidRPr="00F754CE">
        <w:rPr>
          <w:rFonts w:eastAsia="Calibri" w:cs="Arial"/>
          <w:u w:val="single"/>
          <w:lang w:val="es-ES_tradnl" w:eastAsia="ko-KR"/>
        </w:rPr>
        <w:t>D</w:t>
      </w:r>
      <w:r w:rsidR="007F4932" w:rsidRPr="00F754CE">
        <w:rPr>
          <w:rFonts w:eastAsia="Calibri" w:cs="Arial"/>
          <w:u w:val="single"/>
          <w:lang w:val="es-ES_tradnl" w:eastAsia="ko-KR"/>
        </w:rPr>
        <w:t>iseño de los ensayos</w:t>
      </w:r>
    </w:p>
    <w:p w:rsidR="00A9214C" w:rsidRPr="006D4BD1" w:rsidRDefault="00A9214C" w:rsidP="00A9214C">
      <w:pPr>
        <w:spacing w:before="120" w:after="120"/>
        <w:rPr>
          <w:rFonts w:eastAsia="Calibri" w:cs="Arial"/>
          <w:noProof/>
          <w:lang w:val="es-ES" w:eastAsia="ko-KR"/>
        </w:rPr>
      </w:pPr>
      <w:r w:rsidRPr="00F754CE">
        <w:rPr>
          <w:rFonts w:eastAsia="Calibri" w:cs="Arial"/>
          <w:noProof/>
          <w:lang w:val="es-ES" w:eastAsia="ko-KR"/>
        </w:rPr>
        <w:t>6.1</w:t>
      </w:r>
      <w:r w:rsidRPr="00F754CE">
        <w:rPr>
          <w:rFonts w:eastAsia="Calibri" w:cs="Arial"/>
          <w:noProof/>
          <w:lang w:val="es-ES" w:eastAsia="ko-KR"/>
        </w:rPr>
        <w:tab/>
      </w:r>
      <w:r w:rsidR="007F4932" w:rsidRPr="00F754CE">
        <w:rPr>
          <w:rFonts w:eastAsia="Calibri" w:cs="Arial"/>
          <w:lang w:val="es-ES_tradnl" w:eastAsia="ko-KR"/>
        </w:rPr>
        <w:t>Si hay varios observadores en un ensayo, lo mejor es que una persona observe una o más repeticiones completas</w:t>
      </w:r>
      <w:r w:rsidR="00F754CE" w:rsidRPr="00F754CE">
        <w:rPr>
          <w:rFonts w:eastAsia="Calibri" w:cs="Arial"/>
          <w:lang w:val="es-ES_tradnl" w:eastAsia="ko-KR"/>
        </w:rPr>
        <w:t>.</w:t>
      </w:r>
      <w:r w:rsidR="00F754CE" w:rsidRPr="00F754CE">
        <w:rPr>
          <w:rFonts w:eastAsia="Calibri" w:cs="Arial"/>
          <w:noProof/>
          <w:lang w:val="es-ES" w:eastAsia="ko-KR"/>
        </w:rPr>
        <w:t xml:space="preserve"> </w:t>
      </w:r>
      <w:r w:rsidR="00F754CE" w:rsidRPr="00F754CE">
        <w:rPr>
          <w:rFonts w:eastAsia="Calibri" w:cs="Arial"/>
          <w:lang w:val="es-ES_tradnl" w:eastAsia="ko-KR"/>
        </w:rPr>
        <w:t xml:space="preserve"> E</w:t>
      </w:r>
      <w:r w:rsidR="007F4932" w:rsidRPr="00F754CE">
        <w:rPr>
          <w:rFonts w:eastAsia="Calibri" w:cs="Arial"/>
          <w:lang w:val="es-ES_tradnl" w:eastAsia="ko-KR"/>
        </w:rPr>
        <w:t>n ese caso, la corrección de los efectos de bloque también tiene en cuenta la distorsión entre los observadores.</w:t>
      </w:r>
      <w:r w:rsidRPr="00F754CE">
        <w:rPr>
          <w:rFonts w:eastAsia="Calibri" w:cs="Arial"/>
          <w:noProof/>
          <w:lang w:val="es-ES" w:eastAsia="ko-KR"/>
        </w:rPr>
        <w:t xml:space="preserve">  </w:t>
      </w:r>
      <w:r w:rsidR="007F4932" w:rsidRPr="00F754CE">
        <w:rPr>
          <w:rFonts w:eastAsia="Calibri" w:cs="Arial"/>
          <w:lang w:val="es-ES_tradnl" w:eastAsia="ko-KR"/>
        </w:rPr>
        <w:t>Si es necesario más de un observador por repetición, deberá prestarse particular atención a la calibración y la concordancia</w:t>
      </w:r>
      <w:r w:rsidR="00F754CE" w:rsidRPr="00F754CE">
        <w:rPr>
          <w:rFonts w:eastAsia="Calibri" w:cs="Arial"/>
          <w:lang w:val="es-ES_tradnl" w:eastAsia="ko-KR"/>
        </w:rPr>
        <w:t>.</w:t>
      </w:r>
      <w:r w:rsidR="00F754CE" w:rsidRPr="00F754CE">
        <w:rPr>
          <w:rFonts w:eastAsia="Calibri" w:cs="Arial"/>
          <w:noProof/>
          <w:lang w:val="es-ES" w:eastAsia="ko-KR"/>
        </w:rPr>
        <w:t xml:space="preserve"> </w:t>
      </w:r>
      <w:r w:rsidR="00F754CE" w:rsidRPr="00F754CE">
        <w:rPr>
          <w:rFonts w:eastAsia="Calibri" w:cs="Arial"/>
          <w:lang w:val="es-ES_tradnl" w:eastAsia="ko-KR"/>
        </w:rPr>
        <w:t xml:space="preserve"> E</w:t>
      </w:r>
      <w:r w:rsidR="007F4932" w:rsidRPr="00F754CE">
        <w:rPr>
          <w:rFonts w:eastAsia="Calibri" w:cs="Arial"/>
          <w:lang w:val="es-ES_tradnl" w:eastAsia="ko-KR"/>
        </w:rPr>
        <w:t>n algunos casos, puede ser útil valerse de diseños de bloques incompletos (como los diseños alfa), y puede asignarse un observador a los sub-bloques</w:t>
      </w:r>
      <w:r w:rsidR="00F754CE" w:rsidRPr="00F754CE">
        <w:rPr>
          <w:rFonts w:eastAsia="Calibri" w:cs="Arial"/>
          <w:lang w:val="es-ES_tradnl" w:eastAsia="ko-KR"/>
        </w:rPr>
        <w:t>.</w:t>
      </w:r>
      <w:r w:rsidR="00F754CE" w:rsidRPr="00F754CE">
        <w:rPr>
          <w:rFonts w:eastAsia="Calibri" w:cs="Arial"/>
          <w:noProof/>
          <w:lang w:val="es-ES" w:eastAsia="ko-KR"/>
        </w:rPr>
        <w:t xml:space="preserve"> </w:t>
      </w:r>
      <w:r w:rsidR="00F754CE" w:rsidRPr="00F754CE">
        <w:rPr>
          <w:rFonts w:eastAsia="Calibri" w:cs="Arial"/>
          <w:lang w:val="es-ES_tradnl" w:eastAsia="ko-KR"/>
        </w:rPr>
        <w:t xml:space="preserve"> D</w:t>
      </w:r>
      <w:r w:rsidR="007F4932" w:rsidRPr="00F754CE">
        <w:rPr>
          <w:rFonts w:eastAsia="Calibri" w:cs="Arial"/>
          <w:lang w:val="es-ES_tradnl" w:eastAsia="ko-KR"/>
        </w:rPr>
        <w:t>e</w:t>
      </w:r>
      <w:r w:rsidR="007F4932" w:rsidRPr="009105CF">
        <w:rPr>
          <w:rFonts w:eastAsia="Calibri" w:cs="Arial"/>
          <w:lang w:val="es-ES_tradnl" w:eastAsia="ko-KR"/>
        </w:rPr>
        <w:t xml:space="preserve"> esta forma pueden corregirse </w:t>
      </w:r>
      <w:r w:rsidR="00A460CC" w:rsidRPr="009105CF">
        <w:rPr>
          <w:rFonts w:eastAsia="Calibri" w:cs="Arial"/>
          <w:lang w:val="es-ES_tradnl" w:eastAsia="ko-KR"/>
        </w:rPr>
        <w:t>las</w:t>
      </w:r>
      <w:r w:rsidR="007F4932" w:rsidRPr="009105CF">
        <w:rPr>
          <w:rFonts w:eastAsia="Calibri" w:cs="Arial"/>
          <w:lang w:val="es-ES_tradnl" w:eastAsia="ko-KR"/>
        </w:rPr>
        <w:t xml:space="preserve"> diferencias sistemáticas entre los observadores.</w:t>
      </w:r>
    </w:p>
    <w:p w:rsidR="00A9214C" w:rsidRPr="006D4BD1" w:rsidRDefault="00A9214C" w:rsidP="00A9214C">
      <w:pPr>
        <w:spacing w:before="120" w:after="120"/>
        <w:rPr>
          <w:rFonts w:eastAsia="Calibri" w:cs="Arial"/>
          <w:noProof/>
          <w:lang w:val="es-ES" w:eastAsia="ko-KR"/>
        </w:rPr>
      </w:pPr>
    </w:p>
    <w:p w:rsidR="00A9214C" w:rsidRPr="00F754CE" w:rsidRDefault="00A9214C" w:rsidP="00A9214C">
      <w:pPr>
        <w:keepNext/>
        <w:keepLines/>
        <w:spacing w:before="120" w:after="120"/>
        <w:rPr>
          <w:rFonts w:eastAsia="Calibri" w:cs="Arial"/>
          <w:noProof/>
          <w:u w:val="single"/>
          <w:lang w:val="es-ES" w:eastAsia="ko-KR"/>
        </w:rPr>
      </w:pPr>
      <w:r w:rsidRPr="00F754CE">
        <w:rPr>
          <w:rFonts w:eastAsia="Calibri" w:cs="Arial"/>
          <w:noProof/>
          <w:u w:val="single"/>
          <w:lang w:val="es-ES" w:eastAsia="ko-KR"/>
        </w:rPr>
        <w:t>7</w:t>
      </w:r>
      <w:r w:rsidR="00F754CE" w:rsidRPr="00F754CE">
        <w:rPr>
          <w:rFonts w:eastAsia="Calibri" w:cs="Arial"/>
          <w:noProof/>
          <w:u w:val="single"/>
          <w:lang w:val="es-ES" w:eastAsia="ko-KR"/>
        </w:rPr>
        <w:t xml:space="preserve">.  </w:t>
      </w:r>
      <w:r w:rsidR="00F754CE" w:rsidRPr="00F754CE">
        <w:rPr>
          <w:rFonts w:eastAsia="Calibri" w:cs="Arial"/>
          <w:u w:val="single"/>
          <w:lang w:val="es-ES_tradnl" w:eastAsia="ko-KR"/>
        </w:rPr>
        <w:t>E</w:t>
      </w:r>
      <w:r w:rsidR="007F4932" w:rsidRPr="00F754CE">
        <w:rPr>
          <w:rFonts w:eastAsia="Calibri" w:cs="Arial"/>
          <w:u w:val="single"/>
          <w:lang w:val="es-ES_tradnl" w:eastAsia="ko-KR"/>
        </w:rPr>
        <w:t>jemplo del coeficiente kappa de Cohen</w:t>
      </w:r>
    </w:p>
    <w:p w:rsidR="00A9214C" w:rsidRPr="006D4BD1" w:rsidRDefault="00A9214C" w:rsidP="00A9214C">
      <w:pPr>
        <w:spacing w:before="120" w:after="120"/>
        <w:rPr>
          <w:rFonts w:eastAsia="Calibri" w:cs="Arial"/>
          <w:noProof/>
          <w:lang w:val="es-ES" w:eastAsia="ko-KR"/>
        </w:rPr>
      </w:pPr>
      <w:r w:rsidRPr="00F754CE">
        <w:rPr>
          <w:rFonts w:eastAsia="Calibri" w:cs="Arial"/>
          <w:noProof/>
          <w:lang w:val="es-ES" w:eastAsia="ko-KR"/>
        </w:rPr>
        <w:t>7.1</w:t>
      </w:r>
      <w:r w:rsidRPr="00F754CE">
        <w:rPr>
          <w:rFonts w:eastAsia="Calibri" w:cs="Arial"/>
          <w:noProof/>
          <w:lang w:val="es-ES" w:eastAsia="ko-KR"/>
        </w:rPr>
        <w:tab/>
      </w:r>
      <w:r w:rsidR="007F4932" w:rsidRPr="00F754CE">
        <w:rPr>
          <w:rFonts w:eastAsia="Calibri" w:cs="Arial"/>
          <w:lang w:val="es-ES_tradnl" w:eastAsia="ko-KR"/>
        </w:rPr>
        <w:t>En este ejemplo ha</w:t>
      </w:r>
      <w:r w:rsidR="00F754CE" w:rsidRPr="00F754CE">
        <w:rPr>
          <w:rFonts w:eastAsia="Calibri" w:cs="Arial"/>
          <w:lang w:val="es-ES_tradnl" w:eastAsia="ko-KR"/>
        </w:rPr>
        <w:t>y 3</w:t>
      </w:r>
      <w:r w:rsidR="007F4932" w:rsidRPr="00F754CE">
        <w:rPr>
          <w:rFonts w:eastAsia="Calibri" w:cs="Arial"/>
          <w:lang w:val="es-ES_tradnl" w:eastAsia="ko-KR"/>
        </w:rPr>
        <w:t xml:space="preserve"> observadores </w:t>
      </w:r>
      <w:r w:rsidR="00F754CE" w:rsidRPr="00F754CE">
        <w:rPr>
          <w:rFonts w:eastAsia="Calibri" w:cs="Arial"/>
          <w:lang w:val="es-ES_tradnl" w:eastAsia="ko-KR"/>
        </w:rPr>
        <w:t>y 3</w:t>
      </w:r>
      <w:r w:rsidR="007F4932" w:rsidRPr="00F754CE">
        <w:rPr>
          <w:rFonts w:eastAsia="Calibri" w:cs="Arial"/>
          <w:lang w:val="es-ES_tradnl" w:eastAsia="ko-KR"/>
        </w:rPr>
        <w:t>0 objetos (parcelas o variedades)</w:t>
      </w:r>
      <w:r w:rsidR="00F754CE" w:rsidRPr="00F754CE">
        <w:rPr>
          <w:rFonts w:eastAsia="Calibri" w:cs="Arial"/>
          <w:lang w:val="es-ES_tradnl" w:eastAsia="ko-KR"/>
        </w:rPr>
        <w:t>.</w:t>
      </w:r>
      <w:r w:rsidR="00F754CE" w:rsidRPr="00F754CE">
        <w:rPr>
          <w:rFonts w:eastAsia="Calibri" w:cs="Arial"/>
          <w:noProof/>
          <w:lang w:val="es-ES" w:eastAsia="ko-KR"/>
        </w:rPr>
        <w:t xml:space="preserve"> </w:t>
      </w:r>
      <w:r w:rsidR="00F754CE" w:rsidRPr="00F754CE">
        <w:rPr>
          <w:rFonts w:eastAsia="Calibri" w:cs="Arial"/>
          <w:lang w:val="es-ES_tradnl" w:eastAsia="ko-KR"/>
        </w:rPr>
        <w:t xml:space="preserve"> E</w:t>
      </w:r>
      <w:r w:rsidR="007F4932" w:rsidRPr="00F754CE">
        <w:rPr>
          <w:rFonts w:eastAsia="Calibri" w:cs="Arial"/>
          <w:lang w:val="es-ES_tradnl" w:eastAsia="ko-KR"/>
        </w:rPr>
        <w:t>l carácter ser observa en una escala d</w:t>
      </w:r>
      <w:r w:rsidR="00F754CE" w:rsidRPr="00F754CE">
        <w:rPr>
          <w:rFonts w:eastAsia="Calibri" w:cs="Arial"/>
          <w:lang w:val="es-ES_tradnl" w:eastAsia="ko-KR"/>
        </w:rPr>
        <w:t>e 1</w:t>
      </w:r>
      <w:r w:rsidR="007F4932" w:rsidRPr="00F754CE">
        <w:rPr>
          <w:rFonts w:eastAsia="Calibri" w:cs="Arial"/>
          <w:lang w:val="es-ES_tradnl" w:eastAsia="ko-KR"/>
        </w:rPr>
        <w:t xml:space="preserve"> </w:t>
      </w:r>
      <w:r w:rsidR="00F754CE" w:rsidRPr="00F754CE">
        <w:rPr>
          <w:rFonts w:eastAsia="Calibri" w:cs="Arial"/>
          <w:lang w:val="es-ES_tradnl" w:eastAsia="ko-KR"/>
        </w:rPr>
        <w:t>a 6.</w:t>
      </w:r>
      <w:r w:rsidR="00F754CE" w:rsidRPr="00F754CE">
        <w:rPr>
          <w:rFonts w:eastAsia="Calibri" w:cs="Arial"/>
          <w:noProof/>
          <w:lang w:val="es-ES" w:eastAsia="ko-KR"/>
        </w:rPr>
        <w:t xml:space="preserve"> </w:t>
      </w:r>
      <w:r w:rsidR="00F754CE" w:rsidRPr="00F754CE">
        <w:rPr>
          <w:rFonts w:eastAsia="Calibri" w:cs="Arial"/>
          <w:lang w:val="es-ES_tradnl" w:eastAsia="ko-KR"/>
        </w:rPr>
        <w:t xml:space="preserve"> L</w:t>
      </w:r>
      <w:r w:rsidR="007F4932" w:rsidRPr="00F754CE">
        <w:rPr>
          <w:rFonts w:eastAsia="Calibri" w:cs="Arial"/>
          <w:lang w:val="es-ES_tradnl" w:eastAsia="ko-KR"/>
        </w:rPr>
        <w:t>os datos en bruto y sus valores figuran en los cuadros siguientes.</w:t>
      </w:r>
    </w:p>
    <w:p w:rsidR="00A9214C" w:rsidRPr="006D4BD1" w:rsidRDefault="00A9214C" w:rsidP="00A9214C">
      <w:pPr>
        <w:spacing w:before="120" w:after="120"/>
        <w:jc w:val="left"/>
        <w:rPr>
          <w:rFonts w:eastAsia="Calibri" w:cs="Arial"/>
          <w:noProof/>
          <w:lang w:val="es-ES" w:eastAsia="ko-KR"/>
        </w:rPr>
      </w:pPr>
    </w:p>
    <w:tbl>
      <w:tblPr>
        <w:tblW w:w="3849" w:type="dxa"/>
        <w:tblInd w:w="57" w:type="dxa"/>
        <w:tblCellMar>
          <w:left w:w="70" w:type="dxa"/>
          <w:right w:w="70" w:type="dxa"/>
        </w:tblCellMar>
        <w:tblLook w:val="00A0" w:firstRow="1" w:lastRow="0" w:firstColumn="1" w:lastColumn="0" w:noHBand="0" w:noVBand="0"/>
      </w:tblPr>
      <w:tblGrid>
        <w:gridCol w:w="960"/>
        <w:gridCol w:w="1185"/>
        <w:gridCol w:w="1185"/>
        <w:gridCol w:w="1185"/>
      </w:tblGrid>
      <w:tr w:rsidR="00A9214C" w:rsidRPr="009105CF" w:rsidTr="007F4932">
        <w:trPr>
          <w:tblHeader/>
        </w:trPr>
        <w:tc>
          <w:tcPr>
            <w:tcW w:w="960" w:type="dxa"/>
            <w:tcBorders>
              <w:top w:val="single" w:sz="4" w:space="0" w:color="auto"/>
              <w:left w:val="single" w:sz="4" w:space="0" w:color="auto"/>
              <w:bottom w:val="single" w:sz="4" w:space="0" w:color="auto"/>
              <w:right w:val="nil"/>
            </w:tcBorders>
            <w:noWrap/>
            <w:vAlign w:val="bottom"/>
          </w:tcPr>
          <w:p w:rsidR="00A9214C" w:rsidRPr="009105CF" w:rsidRDefault="007F4932" w:rsidP="009105CF">
            <w:pPr>
              <w:jc w:val="right"/>
              <w:rPr>
                <w:rFonts w:eastAsia="Calibri" w:cs="Arial"/>
                <w:noProof/>
                <w:lang w:eastAsia="ko-KR"/>
              </w:rPr>
            </w:pPr>
            <w:r w:rsidRPr="009105CF">
              <w:rPr>
                <w:rFonts w:eastAsia="Calibri" w:cs="Arial"/>
                <w:lang w:val="es-ES_tradnl" w:eastAsia="ko-KR"/>
              </w:rPr>
              <w:t>Variedad</w:t>
            </w:r>
          </w:p>
        </w:tc>
        <w:tc>
          <w:tcPr>
            <w:tcW w:w="963" w:type="dxa"/>
            <w:tcBorders>
              <w:top w:val="single" w:sz="4" w:space="0" w:color="auto"/>
              <w:left w:val="nil"/>
              <w:bottom w:val="single" w:sz="4" w:space="0" w:color="auto"/>
              <w:right w:val="nil"/>
            </w:tcBorders>
            <w:noWrap/>
            <w:vAlign w:val="bottom"/>
          </w:tcPr>
          <w:p w:rsidR="00A9214C" w:rsidRPr="009105CF" w:rsidRDefault="007F4932" w:rsidP="00622130">
            <w:pPr>
              <w:jc w:val="right"/>
              <w:rPr>
                <w:rFonts w:eastAsia="Calibri" w:cs="Arial"/>
                <w:noProof/>
                <w:lang w:eastAsia="ko-KR"/>
              </w:rPr>
            </w:pPr>
            <w:r w:rsidRPr="009105CF">
              <w:rPr>
                <w:rFonts w:eastAsia="Calibri" w:cs="Arial"/>
                <w:lang w:val="es-ES_tradnl" w:eastAsia="ko-KR"/>
              </w:rPr>
              <w:t>Observador</w:t>
            </w:r>
            <w:r w:rsidR="00A9214C" w:rsidRPr="009105CF">
              <w:rPr>
                <w:rFonts w:eastAsia="Calibri" w:cs="Arial"/>
                <w:noProof/>
                <w:lang w:eastAsia="ko-KR"/>
              </w:rPr>
              <w:t xml:space="preserve"> </w:t>
            </w:r>
          </w:p>
          <w:p w:rsidR="00A9214C" w:rsidRPr="009105CF" w:rsidRDefault="00A9214C" w:rsidP="00622130">
            <w:pPr>
              <w:jc w:val="right"/>
              <w:rPr>
                <w:rFonts w:eastAsia="Calibri" w:cs="Arial"/>
                <w:noProof/>
                <w:lang w:eastAsia="ko-KR"/>
              </w:rPr>
            </w:pPr>
            <w:r w:rsidRPr="009105CF">
              <w:rPr>
                <w:rFonts w:eastAsia="Calibri" w:cs="Arial"/>
                <w:noProof/>
                <w:lang w:eastAsia="ko-KR"/>
              </w:rPr>
              <w:t>1</w:t>
            </w:r>
          </w:p>
        </w:tc>
        <w:tc>
          <w:tcPr>
            <w:tcW w:w="963" w:type="dxa"/>
            <w:tcBorders>
              <w:top w:val="single" w:sz="4" w:space="0" w:color="auto"/>
              <w:left w:val="nil"/>
              <w:bottom w:val="single" w:sz="4" w:space="0" w:color="auto"/>
              <w:right w:val="nil"/>
            </w:tcBorders>
            <w:noWrap/>
            <w:vAlign w:val="bottom"/>
          </w:tcPr>
          <w:p w:rsidR="00A9214C" w:rsidRPr="009105CF" w:rsidRDefault="007F4932" w:rsidP="00622130">
            <w:pPr>
              <w:jc w:val="right"/>
              <w:rPr>
                <w:rFonts w:eastAsia="Calibri" w:cs="Arial"/>
                <w:noProof/>
                <w:lang w:eastAsia="ko-KR"/>
              </w:rPr>
            </w:pPr>
            <w:r w:rsidRPr="009105CF">
              <w:rPr>
                <w:rFonts w:eastAsia="Calibri" w:cs="Arial"/>
                <w:lang w:val="es-ES_tradnl" w:eastAsia="ko-KR"/>
              </w:rPr>
              <w:t>Observador</w:t>
            </w:r>
          </w:p>
          <w:p w:rsidR="00A9214C" w:rsidRPr="009105CF" w:rsidRDefault="00A9214C" w:rsidP="00622130">
            <w:pPr>
              <w:jc w:val="right"/>
              <w:rPr>
                <w:rFonts w:eastAsia="Calibri" w:cs="Arial"/>
                <w:noProof/>
                <w:lang w:eastAsia="ko-KR"/>
              </w:rPr>
            </w:pPr>
            <w:r w:rsidRPr="009105CF">
              <w:rPr>
                <w:rFonts w:eastAsia="Calibri" w:cs="Arial"/>
                <w:noProof/>
                <w:lang w:eastAsia="ko-KR"/>
              </w:rPr>
              <w:t>2</w:t>
            </w:r>
          </w:p>
        </w:tc>
        <w:tc>
          <w:tcPr>
            <w:tcW w:w="963" w:type="dxa"/>
            <w:tcBorders>
              <w:top w:val="single" w:sz="4" w:space="0" w:color="auto"/>
              <w:left w:val="nil"/>
              <w:bottom w:val="single" w:sz="4" w:space="0" w:color="auto"/>
              <w:right w:val="single" w:sz="4" w:space="0" w:color="auto"/>
            </w:tcBorders>
            <w:noWrap/>
            <w:vAlign w:val="bottom"/>
          </w:tcPr>
          <w:p w:rsidR="00A9214C" w:rsidRPr="009105CF" w:rsidRDefault="007F4932" w:rsidP="00622130">
            <w:pPr>
              <w:jc w:val="right"/>
              <w:rPr>
                <w:rFonts w:eastAsia="Calibri" w:cs="Arial"/>
                <w:noProof/>
                <w:lang w:eastAsia="ko-KR"/>
              </w:rPr>
            </w:pPr>
            <w:r w:rsidRPr="009105CF">
              <w:rPr>
                <w:rFonts w:eastAsia="Calibri" w:cs="Arial"/>
                <w:lang w:val="es-ES_tradnl" w:eastAsia="ko-KR"/>
              </w:rPr>
              <w:t>Observador</w:t>
            </w:r>
          </w:p>
          <w:p w:rsidR="00A9214C" w:rsidRPr="009105CF" w:rsidRDefault="00A9214C" w:rsidP="00622130">
            <w:pPr>
              <w:jc w:val="right"/>
              <w:rPr>
                <w:rFonts w:eastAsia="Calibri" w:cs="Arial"/>
                <w:noProof/>
                <w:lang w:eastAsia="ko-KR"/>
              </w:rPr>
            </w:pPr>
            <w:r w:rsidRPr="009105CF">
              <w:rPr>
                <w:rFonts w:eastAsia="Calibri" w:cs="Arial"/>
                <w:noProof/>
                <w:lang w:eastAsia="ko-KR"/>
              </w:rPr>
              <w:t>3</w:t>
            </w:r>
          </w:p>
        </w:tc>
      </w:tr>
      <w:tr w:rsidR="00A9214C" w:rsidRPr="009105CF" w:rsidTr="007F4932">
        <w:tc>
          <w:tcPr>
            <w:tcW w:w="960" w:type="dxa"/>
            <w:tcBorders>
              <w:top w:val="single" w:sz="4" w:space="0" w:color="auto"/>
              <w:left w:val="single" w:sz="4" w:space="0" w:color="auto"/>
              <w:bottom w:val="nil"/>
              <w:right w:val="nil"/>
            </w:tcBorders>
            <w:noWrap/>
            <w:vAlign w:val="bottom"/>
          </w:tcPr>
          <w:p w:rsidR="00A9214C" w:rsidRPr="009105CF" w:rsidRDefault="00A9214C" w:rsidP="007F4932">
            <w:pPr>
              <w:jc w:val="right"/>
              <w:rPr>
                <w:rFonts w:eastAsia="Calibri" w:cs="Arial"/>
                <w:noProof/>
                <w:lang w:eastAsia="ko-KR"/>
              </w:rPr>
            </w:pPr>
            <w:r w:rsidRPr="009105CF">
              <w:rPr>
                <w:rFonts w:eastAsia="Calibri" w:cs="Arial"/>
                <w:noProof/>
                <w:lang w:eastAsia="ko-KR"/>
              </w:rPr>
              <w:t>V1</w:t>
            </w:r>
          </w:p>
        </w:tc>
        <w:tc>
          <w:tcPr>
            <w:tcW w:w="963" w:type="dxa"/>
            <w:tcBorders>
              <w:top w:val="single" w:sz="4" w:space="0" w:color="auto"/>
              <w:left w:val="nil"/>
              <w:bottom w:val="nil"/>
              <w:right w:val="nil"/>
            </w:tcBorders>
            <w:noWrap/>
            <w:vAlign w:val="bottom"/>
          </w:tcPr>
          <w:p w:rsidR="00A9214C" w:rsidRPr="009105CF" w:rsidRDefault="00A9214C" w:rsidP="00622130">
            <w:pPr>
              <w:jc w:val="right"/>
              <w:rPr>
                <w:rFonts w:eastAsia="Calibri" w:cs="Arial"/>
                <w:noProof/>
                <w:lang w:eastAsia="ko-KR"/>
              </w:rPr>
            </w:pPr>
            <w:r w:rsidRPr="009105CF">
              <w:rPr>
                <w:rFonts w:eastAsia="Calibri" w:cs="Arial"/>
                <w:noProof/>
                <w:lang w:eastAsia="ko-KR"/>
              </w:rPr>
              <w:t>1</w:t>
            </w:r>
          </w:p>
        </w:tc>
        <w:tc>
          <w:tcPr>
            <w:tcW w:w="963" w:type="dxa"/>
            <w:tcBorders>
              <w:top w:val="single" w:sz="4" w:space="0" w:color="auto"/>
              <w:left w:val="nil"/>
              <w:bottom w:val="nil"/>
              <w:right w:val="nil"/>
            </w:tcBorders>
            <w:noWrap/>
            <w:vAlign w:val="bottom"/>
          </w:tcPr>
          <w:p w:rsidR="00A9214C" w:rsidRPr="009105CF" w:rsidRDefault="00A9214C" w:rsidP="00622130">
            <w:pPr>
              <w:jc w:val="right"/>
              <w:rPr>
                <w:rFonts w:eastAsia="Calibri" w:cs="Arial"/>
                <w:noProof/>
                <w:lang w:eastAsia="ko-KR"/>
              </w:rPr>
            </w:pPr>
            <w:r w:rsidRPr="009105CF">
              <w:rPr>
                <w:rFonts w:eastAsia="Calibri" w:cs="Arial"/>
                <w:noProof/>
                <w:lang w:eastAsia="ko-KR"/>
              </w:rPr>
              <w:t>1</w:t>
            </w:r>
          </w:p>
        </w:tc>
        <w:tc>
          <w:tcPr>
            <w:tcW w:w="963" w:type="dxa"/>
            <w:tcBorders>
              <w:top w:val="single" w:sz="4" w:space="0" w:color="auto"/>
              <w:left w:val="nil"/>
              <w:bottom w:val="nil"/>
              <w:right w:val="single" w:sz="4" w:space="0" w:color="auto"/>
            </w:tcBorders>
            <w:noWrap/>
            <w:vAlign w:val="bottom"/>
          </w:tcPr>
          <w:p w:rsidR="00A9214C" w:rsidRPr="009105CF" w:rsidRDefault="00A9214C" w:rsidP="00622130">
            <w:pPr>
              <w:jc w:val="right"/>
              <w:rPr>
                <w:rFonts w:eastAsia="Calibri" w:cs="Arial"/>
                <w:noProof/>
                <w:lang w:eastAsia="ko-KR"/>
              </w:rPr>
            </w:pPr>
            <w:r w:rsidRPr="009105CF">
              <w:rPr>
                <w:rFonts w:eastAsia="Calibri" w:cs="Arial"/>
                <w:noProof/>
                <w:lang w:eastAsia="ko-KR"/>
              </w:rPr>
              <w:t>1</w:t>
            </w:r>
          </w:p>
        </w:tc>
      </w:tr>
      <w:tr w:rsidR="00A9214C" w:rsidRPr="009105CF" w:rsidTr="007F4932">
        <w:tc>
          <w:tcPr>
            <w:tcW w:w="960" w:type="dxa"/>
            <w:tcBorders>
              <w:top w:val="nil"/>
              <w:left w:val="single" w:sz="4" w:space="0" w:color="auto"/>
              <w:bottom w:val="nil"/>
              <w:right w:val="nil"/>
            </w:tcBorders>
            <w:noWrap/>
            <w:vAlign w:val="bottom"/>
          </w:tcPr>
          <w:p w:rsidR="00A9214C" w:rsidRPr="009105CF" w:rsidRDefault="00A9214C" w:rsidP="00622130">
            <w:pPr>
              <w:jc w:val="right"/>
              <w:rPr>
                <w:rFonts w:eastAsia="Calibri" w:cs="Arial"/>
                <w:noProof/>
                <w:lang w:eastAsia="ko-KR"/>
              </w:rPr>
            </w:pPr>
            <w:r w:rsidRPr="009105CF">
              <w:rPr>
                <w:rFonts w:eastAsia="Calibri" w:cs="Arial"/>
                <w:noProof/>
                <w:lang w:eastAsia="ko-KR"/>
              </w:rPr>
              <w:t>V2</w:t>
            </w:r>
          </w:p>
        </w:tc>
        <w:tc>
          <w:tcPr>
            <w:tcW w:w="963" w:type="dxa"/>
            <w:tcBorders>
              <w:top w:val="nil"/>
              <w:left w:val="nil"/>
              <w:bottom w:val="nil"/>
              <w:right w:val="nil"/>
            </w:tcBorders>
            <w:noWrap/>
            <w:vAlign w:val="bottom"/>
          </w:tcPr>
          <w:p w:rsidR="00A9214C" w:rsidRPr="009105CF" w:rsidRDefault="00A9214C" w:rsidP="00622130">
            <w:pPr>
              <w:jc w:val="right"/>
              <w:rPr>
                <w:rFonts w:eastAsia="Calibri" w:cs="Arial"/>
                <w:noProof/>
                <w:lang w:eastAsia="ko-KR"/>
              </w:rPr>
            </w:pPr>
            <w:r w:rsidRPr="009105CF">
              <w:rPr>
                <w:rFonts w:eastAsia="Calibri" w:cs="Arial"/>
                <w:noProof/>
                <w:lang w:eastAsia="ko-KR"/>
              </w:rPr>
              <w:t>2</w:t>
            </w:r>
          </w:p>
        </w:tc>
        <w:tc>
          <w:tcPr>
            <w:tcW w:w="963" w:type="dxa"/>
            <w:tcBorders>
              <w:top w:val="nil"/>
              <w:left w:val="nil"/>
              <w:bottom w:val="nil"/>
              <w:right w:val="nil"/>
            </w:tcBorders>
            <w:noWrap/>
            <w:vAlign w:val="bottom"/>
          </w:tcPr>
          <w:p w:rsidR="00A9214C" w:rsidRPr="009105CF" w:rsidRDefault="00A9214C" w:rsidP="00622130">
            <w:pPr>
              <w:jc w:val="right"/>
              <w:rPr>
                <w:rFonts w:eastAsia="Calibri" w:cs="Arial"/>
                <w:noProof/>
                <w:lang w:eastAsia="ko-KR"/>
              </w:rPr>
            </w:pPr>
            <w:r w:rsidRPr="009105CF">
              <w:rPr>
                <w:rFonts w:eastAsia="Calibri" w:cs="Arial"/>
                <w:noProof/>
                <w:lang w:eastAsia="ko-KR"/>
              </w:rPr>
              <w:t>1</w:t>
            </w:r>
          </w:p>
        </w:tc>
        <w:tc>
          <w:tcPr>
            <w:tcW w:w="963" w:type="dxa"/>
            <w:tcBorders>
              <w:top w:val="nil"/>
              <w:left w:val="nil"/>
              <w:bottom w:val="nil"/>
              <w:right w:val="single" w:sz="4" w:space="0" w:color="auto"/>
            </w:tcBorders>
            <w:noWrap/>
            <w:vAlign w:val="bottom"/>
          </w:tcPr>
          <w:p w:rsidR="00A9214C" w:rsidRPr="009105CF" w:rsidRDefault="00A9214C" w:rsidP="00622130">
            <w:pPr>
              <w:jc w:val="right"/>
              <w:rPr>
                <w:rFonts w:eastAsia="Calibri" w:cs="Arial"/>
                <w:noProof/>
                <w:lang w:eastAsia="ko-KR"/>
              </w:rPr>
            </w:pPr>
            <w:r w:rsidRPr="009105CF">
              <w:rPr>
                <w:rFonts w:eastAsia="Calibri" w:cs="Arial"/>
                <w:noProof/>
                <w:lang w:eastAsia="ko-KR"/>
              </w:rPr>
              <w:t>2</w:t>
            </w:r>
          </w:p>
        </w:tc>
      </w:tr>
      <w:tr w:rsidR="00A9214C" w:rsidRPr="009105CF" w:rsidTr="007F4932">
        <w:tc>
          <w:tcPr>
            <w:tcW w:w="960" w:type="dxa"/>
            <w:tcBorders>
              <w:top w:val="nil"/>
              <w:left w:val="single" w:sz="4" w:space="0" w:color="auto"/>
              <w:bottom w:val="nil"/>
              <w:right w:val="nil"/>
            </w:tcBorders>
            <w:noWrap/>
            <w:vAlign w:val="bottom"/>
          </w:tcPr>
          <w:p w:rsidR="00A9214C" w:rsidRPr="009105CF" w:rsidRDefault="00A9214C" w:rsidP="00622130">
            <w:pPr>
              <w:jc w:val="right"/>
              <w:rPr>
                <w:rFonts w:eastAsia="Calibri" w:cs="Arial"/>
                <w:noProof/>
                <w:lang w:eastAsia="ko-KR"/>
              </w:rPr>
            </w:pPr>
            <w:r w:rsidRPr="009105CF">
              <w:rPr>
                <w:rFonts w:eastAsia="Calibri" w:cs="Arial"/>
                <w:noProof/>
                <w:lang w:eastAsia="ko-KR"/>
              </w:rPr>
              <w:t>V3</w:t>
            </w:r>
          </w:p>
        </w:tc>
        <w:tc>
          <w:tcPr>
            <w:tcW w:w="963" w:type="dxa"/>
            <w:tcBorders>
              <w:top w:val="nil"/>
              <w:left w:val="nil"/>
              <w:bottom w:val="nil"/>
              <w:right w:val="nil"/>
            </w:tcBorders>
            <w:noWrap/>
            <w:vAlign w:val="bottom"/>
          </w:tcPr>
          <w:p w:rsidR="00A9214C" w:rsidRPr="009105CF" w:rsidRDefault="00A9214C" w:rsidP="00622130">
            <w:pPr>
              <w:jc w:val="right"/>
              <w:rPr>
                <w:rFonts w:eastAsia="Calibri" w:cs="Arial"/>
                <w:noProof/>
                <w:lang w:eastAsia="ko-KR"/>
              </w:rPr>
            </w:pPr>
            <w:r w:rsidRPr="009105CF">
              <w:rPr>
                <w:rFonts w:eastAsia="Calibri" w:cs="Arial"/>
                <w:noProof/>
                <w:lang w:eastAsia="ko-KR"/>
              </w:rPr>
              <w:t>2</w:t>
            </w:r>
          </w:p>
        </w:tc>
        <w:tc>
          <w:tcPr>
            <w:tcW w:w="963" w:type="dxa"/>
            <w:tcBorders>
              <w:top w:val="nil"/>
              <w:left w:val="nil"/>
              <w:bottom w:val="nil"/>
              <w:right w:val="nil"/>
            </w:tcBorders>
            <w:noWrap/>
            <w:vAlign w:val="bottom"/>
          </w:tcPr>
          <w:p w:rsidR="00A9214C" w:rsidRPr="009105CF" w:rsidRDefault="00A9214C" w:rsidP="00622130">
            <w:pPr>
              <w:jc w:val="right"/>
              <w:rPr>
                <w:rFonts w:eastAsia="Calibri" w:cs="Arial"/>
                <w:noProof/>
                <w:lang w:eastAsia="ko-KR"/>
              </w:rPr>
            </w:pPr>
            <w:r w:rsidRPr="009105CF">
              <w:rPr>
                <w:rFonts w:eastAsia="Calibri" w:cs="Arial"/>
                <w:noProof/>
                <w:lang w:eastAsia="ko-KR"/>
              </w:rPr>
              <w:t>2</w:t>
            </w:r>
          </w:p>
        </w:tc>
        <w:tc>
          <w:tcPr>
            <w:tcW w:w="963" w:type="dxa"/>
            <w:tcBorders>
              <w:top w:val="nil"/>
              <w:left w:val="nil"/>
              <w:bottom w:val="nil"/>
              <w:right w:val="single" w:sz="4" w:space="0" w:color="auto"/>
            </w:tcBorders>
            <w:noWrap/>
            <w:vAlign w:val="bottom"/>
          </w:tcPr>
          <w:p w:rsidR="00A9214C" w:rsidRPr="009105CF" w:rsidRDefault="00A9214C" w:rsidP="00622130">
            <w:pPr>
              <w:jc w:val="right"/>
              <w:rPr>
                <w:rFonts w:eastAsia="Calibri" w:cs="Arial"/>
                <w:noProof/>
                <w:lang w:eastAsia="ko-KR"/>
              </w:rPr>
            </w:pPr>
            <w:r w:rsidRPr="009105CF">
              <w:rPr>
                <w:rFonts w:eastAsia="Calibri" w:cs="Arial"/>
                <w:noProof/>
                <w:lang w:eastAsia="ko-KR"/>
              </w:rPr>
              <w:t>2</w:t>
            </w:r>
          </w:p>
        </w:tc>
      </w:tr>
      <w:tr w:rsidR="00A9214C" w:rsidRPr="009105CF" w:rsidTr="007F4932">
        <w:tc>
          <w:tcPr>
            <w:tcW w:w="960" w:type="dxa"/>
            <w:tcBorders>
              <w:top w:val="nil"/>
              <w:left w:val="single" w:sz="4" w:space="0" w:color="auto"/>
              <w:bottom w:val="nil"/>
              <w:right w:val="nil"/>
            </w:tcBorders>
            <w:noWrap/>
            <w:vAlign w:val="bottom"/>
          </w:tcPr>
          <w:p w:rsidR="00A9214C" w:rsidRPr="009105CF" w:rsidRDefault="00A9214C" w:rsidP="00622130">
            <w:pPr>
              <w:jc w:val="right"/>
              <w:rPr>
                <w:rFonts w:eastAsia="Calibri" w:cs="Arial"/>
                <w:noProof/>
                <w:lang w:eastAsia="ko-KR"/>
              </w:rPr>
            </w:pPr>
            <w:r w:rsidRPr="009105CF">
              <w:rPr>
                <w:rFonts w:eastAsia="Calibri" w:cs="Arial"/>
                <w:noProof/>
                <w:lang w:eastAsia="ko-KR"/>
              </w:rPr>
              <w:t>V4</w:t>
            </w:r>
          </w:p>
        </w:tc>
        <w:tc>
          <w:tcPr>
            <w:tcW w:w="963" w:type="dxa"/>
            <w:tcBorders>
              <w:top w:val="nil"/>
              <w:left w:val="nil"/>
              <w:bottom w:val="nil"/>
              <w:right w:val="nil"/>
            </w:tcBorders>
            <w:noWrap/>
            <w:vAlign w:val="bottom"/>
          </w:tcPr>
          <w:p w:rsidR="00A9214C" w:rsidRPr="009105CF" w:rsidRDefault="00A9214C" w:rsidP="00622130">
            <w:pPr>
              <w:jc w:val="right"/>
              <w:rPr>
                <w:rFonts w:eastAsia="Calibri" w:cs="Arial"/>
                <w:noProof/>
                <w:lang w:eastAsia="ko-KR"/>
              </w:rPr>
            </w:pPr>
            <w:r w:rsidRPr="009105CF">
              <w:rPr>
                <w:rFonts w:eastAsia="Calibri" w:cs="Arial"/>
                <w:noProof/>
                <w:lang w:eastAsia="ko-KR"/>
              </w:rPr>
              <w:t>2</w:t>
            </w:r>
          </w:p>
        </w:tc>
        <w:tc>
          <w:tcPr>
            <w:tcW w:w="963" w:type="dxa"/>
            <w:tcBorders>
              <w:top w:val="nil"/>
              <w:left w:val="nil"/>
              <w:bottom w:val="nil"/>
              <w:right w:val="nil"/>
            </w:tcBorders>
            <w:noWrap/>
            <w:vAlign w:val="bottom"/>
          </w:tcPr>
          <w:p w:rsidR="00A9214C" w:rsidRPr="009105CF" w:rsidRDefault="00A9214C" w:rsidP="00622130">
            <w:pPr>
              <w:jc w:val="right"/>
              <w:rPr>
                <w:rFonts w:eastAsia="Calibri" w:cs="Arial"/>
                <w:noProof/>
                <w:lang w:eastAsia="ko-KR"/>
              </w:rPr>
            </w:pPr>
            <w:r w:rsidRPr="009105CF">
              <w:rPr>
                <w:rFonts w:eastAsia="Calibri" w:cs="Arial"/>
                <w:noProof/>
                <w:lang w:eastAsia="ko-KR"/>
              </w:rPr>
              <w:t>1</w:t>
            </w:r>
          </w:p>
        </w:tc>
        <w:tc>
          <w:tcPr>
            <w:tcW w:w="963" w:type="dxa"/>
            <w:tcBorders>
              <w:top w:val="nil"/>
              <w:left w:val="nil"/>
              <w:bottom w:val="nil"/>
              <w:right w:val="single" w:sz="4" w:space="0" w:color="auto"/>
            </w:tcBorders>
            <w:noWrap/>
            <w:vAlign w:val="bottom"/>
          </w:tcPr>
          <w:p w:rsidR="00A9214C" w:rsidRPr="009105CF" w:rsidRDefault="00A9214C" w:rsidP="00622130">
            <w:pPr>
              <w:jc w:val="right"/>
              <w:rPr>
                <w:rFonts w:eastAsia="Calibri" w:cs="Arial"/>
                <w:noProof/>
                <w:lang w:eastAsia="ko-KR"/>
              </w:rPr>
            </w:pPr>
            <w:r w:rsidRPr="009105CF">
              <w:rPr>
                <w:rFonts w:eastAsia="Calibri" w:cs="Arial"/>
                <w:noProof/>
                <w:lang w:eastAsia="ko-KR"/>
              </w:rPr>
              <w:t>2</w:t>
            </w:r>
          </w:p>
        </w:tc>
      </w:tr>
      <w:tr w:rsidR="00A9214C" w:rsidRPr="009105CF" w:rsidTr="007F4932">
        <w:tc>
          <w:tcPr>
            <w:tcW w:w="960" w:type="dxa"/>
            <w:tcBorders>
              <w:top w:val="nil"/>
              <w:left w:val="single" w:sz="4" w:space="0" w:color="auto"/>
              <w:bottom w:val="nil"/>
              <w:right w:val="nil"/>
            </w:tcBorders>
            <w:noWrap/>
            <w:vAlign w:val="bottom"/>
          </w:tcPr>
          <w:p w:rsidR="00A9214C" w:rsidRPr="009105CF" w:rsidRDefault="00A9214C" w:rsidP="00622130">
            <w:pPr>
              <w:jc w:val="right"/>
              <w:rPr>
                <w:rFonts w:eastAsia="Calibri" w:cs="Arial"/>
                <w:noProof/>
                <w:lang w:eastAsia="ko-KR"/>
              </w:rPr>
            </w:pPr>
            <w:r w:rsidRPr="009105CF">
              <w:rPr>
                <w:rFonts w:eastAsia="Calibri" w:cs="Arial"/>
                <w:noProof/>
                <w:lang w:eastAsia="ko-KR"/>
              </w:rPr>
              <w:t>V5</w:t>
            </w:r>
          </w:p>
        </w:tc>
        <w:tc>
          <w:tcPr>
            <w:tcW w:w="963" w:type="dxa"/>
            <w:tcBorders>
              <w:top w:val="nil"/>
              <w:left w:val="nil"/>
              <w:bottom w:val="nil"/>
              <w:right w:val="nil"/>
            </w:tcBorders>
            <w:noWrap/>
            <w:vAlign w:val="bottom"/>
          </w:tcPr>
          <w:p w:rsidR="00A9214C" w:rsidRPr="009105CF" w:rsidRDefault="00A9214C" w:rsidP="00622130">
            <w:pPr>
              <w:jc w:val="right"/>
              <w:rPr>
                <w:rFonts w:eastAsia="Calibri" w:cs="Arial"/>
                <w:noProof/>
                <w:lang w:eastAsia="ko-KR"/>
              </w:rPr>
            </w:pPr>
            <w:r w:rsidRPr="009105CF">
              <w:rPr>
                <w:rFonts w:eastAsia="Calibri" w:cs="Arial"/>
                <w:noProof/>
                <w:lang w:eastAsia="ko-KR"/>
              </w:rPr>
              <w:t>2</w:t>
            </w:r>
          </w:p>
        </w:tc>
        <w:tc>
          <w:tcPr>
            <w:tcW w:w="963" w:type="dxa"/>
            <w:tcBorders>
              <w:top w:val="nil"/>
              <w:left w:val="nil"/>
              <w:bottom w:val="nil"/>
              <w:right w:val="nil"/>
            </w:tcBorders>
            <w:noWrap/>
            <w:vAlign w:val="bottom"/>
          </w:tcPr>
          <w:p w:rsidR="00A9214C" w:rsidRPr="009105CF" w:rsidRDefault="00A9214C" w:rsidP="00622130">
            <w:pPr>
              <w:jc w:val="right"/>
              <w:rPr>
                <w:rFonts w:eastAsia="Calibri" w:cs="Arial"/>
                <w:noProof/>
                <w:lang w:eastAsia="ko-KR"/>
              </w:rPr>
            </w:pPr>
            <w:r w:rsidRPr="009105CF">
              <w:rPr>
                <w:rFonts w:eastAsia="Calibri" w:cs="Arial"/>
                <w:noProof/>
                <w:lang w:eastAsia="ko-KR"/>
              </w:rPr>
              <w:t>1</w:t>
            </w:r>
          </w:p>
        </w:tc>
        <w:tc>
          <w:tcPr>
            <w:tcW w:w="963" w:type="dxa"/>
            <w:tcBorders>
              <w:top w:val="nil"/>
              <w:left w:val="nil"/>
              <w:bottom w:val="nil"/>
              <w:right w:val="single" w:sz="4" w:space="0" w:color="auto"/>
            </w:tcBorders>
            <w:noWrap/>
            <w:vAlign w:val="bottom"/>
          </w:tcPr>
          <w:p w:rsidR="00A9214C" w:rsidRPr="009105CF" w:rsidRDefault="00A9214C" w:rsidP="00622130">
            <w:pPr>
              <w:jc w:val="right"/>
              <w:rPr>
                <w:rFonts w:eastAsia="Calibri" w:cs="Arial"/>
                <w:noProof/>
                <w:lang w:eastAsia="ko-KR"/>
              </w:rPr>
            </w:pPr>
            <w:r w:rsidRPr="009105CF">
              <w:rPr>
                <w:rFonts w:eastAsia="Calibri" w:cs="Arial"/>
                <w:noProof/>
                <w:lang w:eastAsia="ko-KR"/>
              </w:rPr>
              <w:t>2</w:t>
            </w:r>
          </w:p>
        </w:tc>
      </w:tr>
      <w:tr w:rsidR="00A9214C" w:rsidRPr="009105CF" w:rsidTr="007F4932">
        <w:tc>
          <w:tcPr>
            <w:tcW w:w="960" w:type="dxa"/>
            <w:tcBorders>
              <w:top w:val="nil"/>
              <w:left w:val="single" w:sz="4" w:space="0" w:color="auto"/>
              <w:bottom w:val="nil"/>
              <w:right w:val="nil"/>
            </w:tcBorders>
            <w:noWrap/>
            <w:vAlign w:val="bottom"/>
          </w:tcPr>
          <w:p w:rsidR="00A9214C" w:rsidRPr="009105CF" w:rsidRDefault="00A9214C" w:rsidP="00622130">
            <w:pPr>
              <w:jc w:val="right"/>
              <w:rPr>
                <w:rFonts w:eastAsia="Calibri" w:cs="Arial"/>
                <w:noProof/>
                <w:lang w:eastAsia="ko-KR"/>
              </w:rPr>
            </w:pPr>
            <w:r w:rsidRPr="009105CF">
              <w:rPr>
                <w:rFonts w:eastAsia="Calibri" w:cs="Arial"/>
                <w:noProof/>
                <w:lang w:eastAsia="ko-KR"/>
              </w:rPr>
              <w:t>V6</w:t>
            </w:r>
          </w:p>
        </w:tc>
        <w:tc>
          <w:tcPr>
            <w:tcW w:w="963" w:type="dxa"/>
            <w:tcBorders>
              <w:top w:val="nil"/>
              <w:left w:val="nil"/>
              <w:bottom w:val="nil"/>
              <w:right w:val="nil"/>
            </w:tcBorders>
            <w:noWrap/>
            <w:vAlign w:val="bottom"/>
          </w:tcPr>
          <w:p w:rsidR="00A9214C" w:rsidRPr="009105CF" w:rsidRDefault="00A9214C" w:rsidP="00622130">
            <w:pPr>
              <w:jc w:val="right"/>
              <w:rPr>
                <w:rFonts w:eastAsia="Calibri" w:cs="Arial"/>
                <w:noProof/>
                <w:lang w:eastAsia="ko-KR"/>
              </w:rPr>
            </w:pPr>
            <w:r w:rsidRPr="009105CF">
              <w:rPr>
                <w:rFonts w:eastAsia="Calibri" w:cs="Arial"/>
                <w:noProof/>
                <w:lang w:eastAsia="ko-KR"/>
              </w:rPr>
              <w:t>2</w:t>
            </w:r>
          </w:p>
        </w:tc>
        <w:tc>
          <w:tcPr>
            <w:tcW w:w="963" w:type="dxa"/>
            <w:tcBorders>
              <w:top w:val="nil"/>
              <w:left w:val="nil"/>
              <w:bottom w:val="nil"/>
              <w:right w:val="nil"/>
            </w:tcBorders>
            <w:noWrap/>
            <w:vAlign w:val="bottom"/>
          </w:tcPr>
          <w:p w:rsidR="00A9214C" w:rsidRPr="009105CF" w:rsidRDefault="00A9214C" w:rsidP="00622130">
            <w:pPr>
              <w:jc w:val="right"/>
              <w:rPr>
                <w:rFonts w:eastAsia="Calibri" w:cs="Arial"/>
                <w:noProof/>
                <w:lang w:eastAsia="ko-KR"/>
              </w:rPr>
            </w:pPr>
            <w:r w:rsidRPr="009105CF">
              <w:rPr>
                <w:rFonts w:eastAsia="Calibri" w:cs="Arial"/>
                <w:noProof/>
                <w:lang w:eastAsia="ko-KR"/>
              </w:rPr>
              <w:t>1</w:t>
            </w:r>
          </w:p>
        </w:tc>
        <w:tc>
          <w:tcPr>
            <w:tcW w:w="963" w:type="dxa"/>
            <w:tcBorders>
              <w:top w:val="nil"/>
              <w:left w:val="nil"/>
              <w:bottom w:val="nil"/>
              <w:right w:val="single" w:sz="4" w:space="0" w:color="auto"/>
            </w:tcBorders>
            <w:noWrap/>
            <w:vAlign w:val="bottom"/>
          </w:tcPr>
          <w:p w:rsidR="00A9214C" w:rsidRPr="009105CF" w:rsidRDefault="00A9214C" w:rsidP="00622130">
            <w:pPr>
              <w:jc w:val="right"/>
              <w:rPr>
                <w:rFonts w:eastAsia="Calibri" w:cs="Arial"/>
                <w:noProof/>
                <w:lang w:eastAsia="ko-KR"/>
              </w:rPr>
            </w:pPr>
            <w:r w:rsidRPr="009105CF">
              <w:rPr>
                <w:rFonts w:eastAsia="Calibri" w:cs="Arial"/>
                <w:noProof/>
                <w:lang w:eastAsia="ko-KR"/>
              </w:rPr>
              <w:t>2</w:t>
            </w:r>
          </w:p>
        </w:tc>
      </w:tr>
      <w:tr w:rsidR="00A9214C" w:rsidRPr="009105CF" w:rsidTr="007F4932">
        <w:tc>
          <w:tcPr>
            <w:tcW w:w="960" w:type="dxa"/>
            <w:tcBorders>
              <w:top w:val="nil"/>
              <w:left w:val="single" w:sz="4" w:space="0" w:color="auto"/>
              <w:bottom w:val="nil"/>
              <w:right w:val="nil"/>
            </w:tcBorders>
            <w:noWrap/>
            <w:vAlign w:val="bottom"/>
          </w:tcPr>
          <w:p w:rsidR="00A9214C" w:rsidRPr="009105CF" w:rsidRDefault="00A9214C" w:rsidP="00622130">
            <w:pPr>
              <w:jc w:val="right"/>
              <w:rPr>
                <w:rFonts w:eastAsia="Calibri" w:cs="Arial"/>
                <w:noProof/>
                <w:lang w:eastAsia="ko-KR"/>
              </w:rPr>
            </w:pPr>
            <w:r w:rsidRPr="009105CF">
              <w:rPr>
                <w:rFonts w:eastAsia="Calibri" w:cs="Arial"/>
                <w:noProof/>
                <w:lang w:eastAsia="ko-KR"/>
              </w:rPr>
              <w:t>V7</w:t>
            </w:r>
          </w:p>
        </w:tc>
        <w:tc>
          <w:tcPr>
            <w:tcW w:w="963" w:type="dxa"/>
            <w:tcBorders>
              <w:top w:val="nil"/>
              <w:left w:val="nil"/>
              <w:bottom w:val="nil"/>
              <w:right w:val="nil"/>
            </w:tcBorders>
            <w:noWrap/>
            <w:vAlign w:val="bottom"/>
          </w:tcPr>
          <w:p w:rsidR="00A9214C" w:rsidRPr="009105CF" w:rsidRDefault="00A9214C" w:rsidP="00622130">
            <w:pPr>
              <w:jc w:val="right"/>
              <w:rPr>
                <w:rFonts w:eastAsia="Calibri" w:cs="Arial"/>
                <w:noProof/>
                <w:lang w:eastAsia="ko-KR"/>
              </w:rPr>
            </w:pPr>
            <w:r w:rsidRPr="009105CF">
              <w:rPr>
                <w:rFonts w:eastAsia="Calibri" w:cs="Arial"/>
                <w:noProof/>
                <w:lang w:eastAsia="ko-KR"/>
              </w:rPr>
              <w:t>2</w:t>
            </w:r>
          </w:p>
        </w:tc>
        <w:tc>
          <w:tcPr>
            <w:tcW w:w="963" w:type="dxa"/>
            <w:tcBorders>
              <w:top w:val="nil"/>
              <w:left w:val="nil"/>
              <w:bottom w:val="nil"/>
              <w:right w:val="nil"/>
            </w:tcBorders>
            <w:noWrap/>
            <w:vAlign w:val="bottom"/>
          </w:tcPr>
          <w:p w:rsidR="00A9214C" w:rsidRPr="009105CF" w:rsidRDefault="00A9214C" w:rsidP="00622130">
            <w:pPr>
              <w:jc w:val="right"/>
              <w:rPr>
                <w:rFonts w:eastAsia="Calibri" w:cs="Arial"/>
                <w:noProof/>
                <w:lang w:eastAsia="ko-KR"/>
              </w:rPr>
            </w:pPr>
            <w:r w:rsidRPr="009105CF">
              <w:rPr>
                <w:rFonts w:eastAsia="Calibri" w:cs="Arial"/>
                <w:noProof/>
                <w:lang w:eastAsia="ko-KR"/>
              </w:rPr>
              <w:t>2</w:t>
            </w:r>
          </w:p>
        </w:tc>
        <w:tc>
          <w:tcPr>
            <w:tcW w:w="963" w:type="dxa"/>
            <w:tcBorders>
              <w:top w:val="nil"/>
              <w:left w:val="nil"/>
              <w:bottom w:val="nil"/>
              <w:right w:val="single" w:sz="4" w:space="0" w:color="auto"/>
            </w:tcBorders>
            <w:noWrap/>
            <w:vAlign w:val="bottom"/>
          </w:tcPr>
          <w:p w:rsidR="00A9214C" w:rsidRPr="009105CF" w:rsidRDefault="00A9214C" w:rsidP="00622130">
            <w:pPr>
              <w:jc w:val="right"/>
              <w:rPr>
                <w:rFonts w:eastAsia="Calibri" w:cs="Arial"/>
                <w:noProof/>
                <w:lang w:eastAsia="ko-KR"/>
              </w:rPr>
            </w:pPr>
            <w:r w:rsidRPr="009105CF">
              <w:rPr>
                <w:rFonts w:eastAsia="Calibri" w:cs="Arial"/>
                <w:noProof/>
                <w:lang w:eastAsia="ko-KR"/>
              </w:rPr>
              <w:t>2</w:t>
            </w:r>
          </w:p>
        </w:tc>
      </w:tr>
      <w:tr w:rsidR="00A9214C" w:rsidRPr="009105CF" w:rsidTr="007F4932">
        <w:tc>
          <w:tcPr>
            <w:tcW w:w="960" w:type="dxa"/>
            <w:tcBorders>
              <w:top w:val="nil"/>
              <w:left w:val="single" w:sz="4" w:space="0" w:color="auto"/>
              <w:bottom w:val="nil"/>
              <w:right w:val="nil"/>
            </w:tcBorders>
            <w:noWrap/>
            <w:vAlign w:val="bottom"/>
          </w:tcPr>
          <w:p w:rsidR="00A9214C" w:rsidRPr="009105CF" w:rsidRDefault="00A9214C" w:rsidP="00622130">
            <w:pPr>
              <w:jc w:val="right"/>
              <w:rPr>
                <w:rFonts w:eastAsia="Calibri" w:cs="Arial"/>
                <w:noProof/>
                <w:lang w:eastAsia="ko-KR"/>
              </w:rPr>
            </w:pPr>
            <w:r w:rsidRPr="009105CF">
              <w:rPr>
                <w:rFonts w:eastAsia="Calibri" w:cs="Arial"/>
                <w:noProof/>
                <w:lang w:eastAsia="ko-KR"/>
              </w:rPr>
              <w:t>V8</w:t>
            </w:r>
          </w:p>
        </w:tc>
        <w:tc>
          <w:tcPr>
            <w:tcW w:w="963" w:type="dxa"/>
            <w:tcBorders>
              <w:top w:val="nil"/>
              <w:left w:val="nil"/>
              <w:bottom w:val="nil"/>
              <w:right w:val="nil"/>
            </w:tcBorders>
            <w:noWrap/>
            <w:vAlign w:val="bottom"/>
          </w:tcPr>
          <w:p w:rsidR="00A9214C" w:rsidRPr="009105CF" w:rsidRDefault="00A9214C" w:rsidP="00622130">
            <w:pPr>
              <w:jc w:val="right"/>
              <w:rPr>
                <w:rFonts w:eastAsia="Calibri" w:cs="Arial"/>
                <w:noProof/>
                <w:lang w:eastAsia="ko-KR"/>
              </w:rPr>
            </w:pPr>
            <w:r w:rsidRPr="009105CF">
              <w:rPr>
                <w:rFonts w:eastAsia="Calibri" w:cs="Arial"/>
                <w:noProof/>
                <w:lang w:eastAsia="ko-KR"/>
              </w:rPr>
              <w:t>2</w:t>
            </w:r>
          </w:p>
        </w:tc>
        <w:tc>
          <w:tcPr>
            <w:tcW w:w="963" w:type="dxa"/>
            <w:tcBorders>
              <w:top w:val="nil"/>
              <w:left w:val="nil"/>
              <w:bottom w:val="nil"/>
              <w:right w:val="nil"/>
            </w:tcBorders>
            <w:noWrap/>
            <w:vAlign w:val="bottom"/>
          </w:tcPr>
          <w:p w:rsidR="00A9214C" w:rsidRPr="009105CF" w:rsidRDefault="00A9214C" w:rsidP="00622130">
            <w:pPr>
              <w:jc w:val="right"/>
              <w:rPr>
                <w:rFonts w:eastAsia="Calibri" w:cs="Arial"/>
                <w:noProof/>
                <w:lang w:eastAsia="ko-KR"/>
              </w:rPr>
            </w:pPr>
            <w:r w:rsidRPr="009105CF">
              <w:rPr>
                <w:rFonts w:eastAsia="Calibri" w:cs="Arial"/>
                <w:noProof/>
                <w:lang w:eastAsia="ko-KR"/>
              </w:rPr>
              <w:t>1</w:t>
            </w:r>
          </w:p>
        </w:tc>
        <w:tc>
          <w:tcPr>
            <w:tcW w:w="963" w:type="dxa"/>
            <w:tcBorders>
              <w:top w:val="nil"/>
              <w:left w:val="nil"/>
              <w:bottom w:val="nil"/>
              <w:right w:val="single" w:sz="4" w:space="0" w:color="auto"/>
            </w:tcBorders>
            <w:noWrap/>
            <w:vAlign w:val="bottom"/>
          </w:tcPr>
          <w:p w:rsidR="00A9214C" w:rsidRPr="009105CF" w:rsidRDefault="00A9214C" w:rsidP="00622130">
            <w:pPr>
              <w:jc w:val="right"/>
              <w:rPr>
                <w:rFonts w:eastAsia="Calibri" w:cs="Arial"/>
                <w:noProof/>
                <w:lang w:eastAsia="ko-KR"/>
              </w:rPr>
            </w:pPr>
            <w:r w:rsidRPr="009105CF">
              <w:rPr>
                <w:rFonts w:eastAsia="Calibri" w:cs="Arial"/>
                <w:noProof/>
                <w:lang w:eastAsia="ko-KR"/>
              </w:rPr>
              <w:t>2</w:t>
            </w:r>
          </w:p>
        </w:tc>
      </w:tr>
      <w:tr w:rsidR="00A9214C" w:rsidRPr="009105CF" w:rsidTr="007F4932">
        <w:tc>
          <w:tcPr>
            <w:tcW w:w="960" w:type="dxa"/>
            <w:tcBorders>
              <w:top w:val="nil"/>
              <w:left w:val="single" w:sz="4" w:space="0" w:color="auto"/>
              <w:bottom w:val="nil"/>
              <w:right w:val="nil"/>
            </w:tcBorders>
            <w:noWrap/>
            <w:vAlign w:val="bottom"/>
          </w:tcPr>
          <w:p w:rsidR="00A9214C" w:rsidRPr="009105CF" w:rsidRDefault="00A9214C" w:rsidP="00622130">
            <w:pPr>
              <w:jc w:val="right"/>
              <w:rPr>
                <w:rFonts w:eastAsia="Calibri" w:cs="Arial"/>
                <w:noProof/>
                <w:lang w:eastAsia="ko-KR"/>
              </w:rPr>
            </w:pPr>
            <w:r w:rsidRPr="009105CF">
              <w:rPr>
                <w:rFonts w:eastAsia="Calibri" w:cs="Arial"/>
                <w:noProof/>
                <w:lang w:eastAsia="ko-KR"/>
              </w:rPr>
              <w:t>V9</w:t>
            </w:r>
          </w:p>
        </w:tc>
        <w:tc>
          <w:tcPr>
            <w:tcW w:w="963" w:type="dxa"/>
            <w:tcBorders>
              <w:top w:val="nil"/>
              <w:left w:val="nil"/>
              <w:bottom w:val="nil"/>
              <w:right w:val="nil"/>
            </w:tcBorders>
            <w:noWrap/>
            <w:vAlign w:val="bottom"/>
          </w:tcPr>
          <w:p w:rsidR="00A9214C" w:rsidRPr="009105CF" w:rsidRDefault="00A9214C" w:rsidP="00622130">
            <w:pPr>
              <w:jc w:val="right"/>
              <w:rPr>
                <w:rFonts w:eastAsia="Calibri" w:cs="Arial"/>
                <w:noProof/>
                <w:lang w:eastAsia="ko-KR"/>
              </w:rPr>
            </w:pPr>
            <w:r w:rsidRPr="009105CF">
              <w:rPr>
                <w:rFonts w:eastAsia="Calibri" w:cs="Arial"/>
                <w:noProof/>
                <w:lang w:eastAsia="ko-KR"/>
              </w:rPr>
              <w:t>2</w:t>
            </w:r>
          </w:p>
        </w:tc>
        <w:tc>
          <w:tcPr>
            <w:tcW w:w="963" w:type="dxa"/>
            <w:tcBorders>
              <w:top w:val="nil"/>
              <w:left w:val="nil"/>
              <w:bottom w:val="nil"/>
              <w:right w:val="nil"/>
            </w:tcBorders>
            <w:noWrap/>
            <w:vAlign w:val="bottom"/>
          </w:tcPr>
          <w:p w:rsidR="00A9214C" w:rsidRPr="009105CF" w:rsidRDefault="00A9214C" w:rsidP="00622130">
            <w:pPr>
              <w:jc w:val="right"/>
              <w:rPr>
                <w:rFonts w:eastAsia="Calibri" w:cs="Arial"/>
                <w:noProof/>
                <w:lang w:eastAsia="ko-KR"/>
              </w:rPr>
            </w:pPr>
            <w:r w:rsidRPr="009105CF">
              <w:rPr>
                <w:rFonts w:eastAsia="Calibri" w:cs="Arial"/>
                <w:noProof/>
                <w:lang w:eastAsia="ko-KR"/>
              </w:rPr>
              <w:t>1</w:t>
            </w:r>
          </w:p>
        </w:tc>
        <w:tc>
          <w:tcPr>
            <w:tcW w:w="963" w:type="dxa"/>
            <w:tcBorders>
              <w:top w:val="nil"/>
              <w:left w:val="nil"/>
              <w:bottom w:val="nil"/>
              <w:right w:val="single" w:sz="4" w:space="0" w:color="auto"/>
            </w:tcBorders>
            <w:noWrap/>
            <w:vAlign w:val="bottom"/>
          </w:tcPr>
          <w:p w:rsidR="00A9214C" w:rsidRPr="009105CF" w:rsidRDefault="00A9214C" w:rsidP="00622130">
            <w:pPr>
              <w:jc w:val="right"/>
              <w:rPr>
                <w:rFonts w:eastAsia="Calibri" w:cs="Arial"/>
                <w:noProof/>
                <w:lang w:eastAsia="ko-KR"/>
              </w:rPr>
            </w:pPr>
            <w:r w:rsidRPr="009105CF">
              <w:rPr>
                <w:rFonts w:eastAsia="Calibri" w:cs="Arial"/>
                <w:noProof/>
                <w:lang w:eastAsia="ko-KR"/>
              </w:rPr>
              <w:t>2</w:t>
            </w:r>
          </w:p>
        </w:tc>
      </w:tr>
      <w:tr w:rsidR="00A9214C" w:rsidRPr="009105CF" w:rsidTr="007F4932">
        <w:tc>
          <w:tcPr>
            <w:tcW w:w="960" w:type="dxa"/>
            <w:tcBorders>
              <w:top w:val="nil"/>
              <w:left w:val="single" w:sz="4" w:space="0" w:color="auto"/>
              <w:bottom w:val="nil"/>
              <w:right w:val="nil"/>
            </w:tcBorders>
            <w:noWrap/>
            <w:vAlign w:val="bottom"/>
          </w:tcPr>
          <w:p w:rsidR="00A9214C" w:rsidRPr="009105CF" w:rsidRDefault="00A9214C" w:rsidP="00622130">
            <w:pPr>
              <w:jc w:val="right"/>
              <w:rPr>
                <w:rFonts w:eastAsia="Calibri" w:cs="Arial"/>
                <w:noProof/>
                <w:lang w:eastAsia="ko-KR"/>
              </w:rPr>
            </w:pPr>
            <w:r w:rsidRPr="009105CF">
              <w:rPr>
                <w:rFonts w:eastAsia="Calibri" w:cs="Arial"/>
                <w:noProof/>
                <w:lang w:eastAsia="ko-KR"/>
              </w:rPr>
              <w:t>V10</w:t>
            </w:r>
          </w:p>
        </w:tc>
        <w:tc>
          <w:tcPr>
            <w:tcW w:w="963" w:type="dxa"/>
            <w:tcBorders>
              <w:top w:val="nil"/>
              <w:left w:val="nil"/>
              <w:bottom w:val="nil"/>
              <w:right w:val="nil"/>
            </w:tcBorders>
            <w:noWrap/>
            <w:vAlign w:val="bottom"/>
          </w:tcPr>
          <w:p w:rsidR="00A9214C" w:rsidRPr="009105CF" w:rsidRDefault="00A9214C" w:rsidP="00622130">
            <w:pPr>
              <w:jc w:val="right"/>
              <w:rPr>
                <w:rFonts w:eastAsia="Calibri" w:cs="Arial"/>
                <w:noProof/>
                <w:lang w:eastAsia="ko-KR"/>
              </w:rPr>
            </w:pPr>
            <w:r w:rsidRPr="009105CF">
              <w:rPr>
                <w:rFonts w:eastAsia="Calibri" w:cs="Arial"/>
                <w:noProof/>
                <w:lang w:eastAsia="ko-KR"/>
              </w:rPr>
              <w:t>3</w:t>
            </w:r>
          </w:p>
        </w:tc>
        <w:tc>
          <w:tcPr>
            <w:tcW w:w="963" w:type="dxa"/>
            <w:tcBorders>
              <w:top w:val="nil"/>
              <w:left w:val="nil"/>
              <w:bottom w:val="nil"/>
              <w:right w:val="nil"/>
            </w:tcBorders>
            <w:noWrap/>
            <w:vAlign w:val="bottom"/>
          </w:tcPr>
          <w:p w:rsidR="00A9214C" w:rsidRPr="009105CF" w:rsidRDefault="00A9214C" w:rsidP="00622130">
            <w:pPr>
              <w:jc w:val="right"/>
              <w:rPr>
                <w:rFonts w:eastAsia="Calibri" w:cs="Arial"/>
                <w:noProof/>
                <w:lang w:eastAsia="ko-KR"/>
              </w:rPr>
            </w:pPr>
            <w:r w:rsidRPr="009105CF">
              <w:rPr>
                <w:rFonts w:eastAsia="Calibri" w:cs="Arial"/>
                <w:noProof/>
                <w:lang w:eastAsia="ko-KR"/>
              </w:rPr>
              <w:t>1</w:t>
            </w:r>
          </w:p>
        </w:tc>
        <w:tc>
          <w:tcPr>
            <w:tcW w:w="963" w:type="dxa"/>
            <w:tcBorders>
              <w:top w:val="nil"/>
              <w:left w:val="nil"/>
              <w:bottom w:val="nil"/>
              <w:right w:val="single" w:sz="4" w:space="0" w:color="auto"/>
            </w:tcBorders>
            <w:noWrap/>
            <w:vAlign w:val="bottom"/>
          </w:tcPr>
          <w:p w:rsidR="00A9214C" w:rsidRPr="009105CF" w:rsidRDefault="00A9214C" w:rsidP="00622130">
            <w:pPr>
              <w:jc w:val="right"/>
              <w:rPr>
                <w:rFonts w:eastAsia="Calibri" w:cs="Arial"/>
                <w:noProof/>
                <w:lang w:eastAsia="ko-KR"/>
              </w:rPr>
            </w:pPr>
            <w:r w:rsidRPr="009105CF">
              <w:rPr>
                <w:rFonts w:eastAsia="Calibri" w:cs="Arial"/>
                <w:noProof/>
                <w:lang w:eastAsia="ko-KR"/>
              </w:rPr>
              <w:t>3</w:t>
            </w:r>
          </w:p>
        </w:tc>
      </w:tr>
      <w:tr w:rsidR="00A9214C" w:rsidRPr="009105CF" w:rsidTr="007F4932">
        <w:tc>
          <w:tcPr>
            <w:tcW w:w="960" w:type="dxa"/>
            <w:tcBorders>
              <w:top w:val="nil"/>
              <w:left w:val="single" w:sz="4" w:space="0" w:color="auto"/>
              <w:bottom w:val="nil"/>
              <w:right w:val="nil"/>
            </w:tcBorders>
            <w:noWrap/>
            <w:vAlign w:val="bottom"/>
          </w:tcPr>
          <w:p w:rsidR="00A9214C" w:rsidRPr="009105CF" w:rsidRDefault="00A9214C" w:rsidP="00622130">
            <w:pPr>
              <w:jc w:val="right"/>
              <w:rPr>
                <w:rFonts w:eastAsia="Calibri" w:cs="Arial"/>
                <w:noProof/>
                <w:lang w:eastAsia="ko-KR"/>
              </w:rPr>
            </w:pPr>
            <w:r w:rsidRPr="009105CF">
              <w:rPr>
                <w:rFonts w:eastAsia="Calibri" w:cs="Arial"/>
                <w:noProof/>
                <w:lang w:eastAsia="ko-KR"/>
              </w:rPr>
              <w:t>V11</w:t>
            </w:r>
          </w:p>
        </w:tc>
        <w:tc>
          <w:tcPr>
            <w:tcW w:w="963" w:type="dxa"/>
            <w:tcBorders>
              <w:top w:val="nil"/>
              <w:left w:val="nil"/>
              <w:bottom w:val="nil"/>
              <w:right w:val="nil"/>
            </w:tcBorders>
            <w:noWrap/>
            <w:vAlign w:val="bottom"/>
          </w:tcPr>
          <w:p w:rsidR="00A9214C" w:rsidRPr="009105CF" w:rsidRDefault="00A9214C" w:rsidP="00622130">
            <w:pPr>
              <w:jc w:val="right"/>
              <w:rPr>
                <w:rFonts w:eastAsia="Calibri" w:cs="Arial"/>
                <w:noProof/>
                <w:lang w:eastAsia="ko-KR"/>
              </w:rPr>
            </w:pPr>
            <w:r w:rsidRPr="009105CF">
              <w:rPr>
                <w:rFonts w:eastAsia="Calibri" w:cs="Arial"/>
                <w:noProof/>
                <w:lang w:eastAsia="ko-KR"/>
              </w:rPr>
              <w:t>3</w:t>
            </w:r>
          </w:p>
        </w:tc>
        <w:tc>
          <w:tcPr>
            <w:tcW w:w="963" w:type="dxa"/>
            <w:tcBorders>
              <w:top w:val="nil"/>
              <w:left w:val="nil"/>
              <w:bottom w:val="nil"/>
              <w:right w:val="nil"/>
            </w:tcBorders>
            <w:noWrap/>
            <w:vAlign w:val="bottom"/>
          </w:tcPr>
          <w:p w:rsidR="00A9214C" w:rsidRPr="009105CF" w:rsidRDefault="00A9214C" w:rsidP="00622130">
            <w:pPr>
              <w:jc w:val="right"/>
              <w:rPr>
                <w:rFonts w:eastAsia="Calibri" w:cs="Arial"/>
                <w:noProof/>
                <w:lang w:eastAsia="ko-KR"/>
              </w:rPr>
            </w:pPr>
            <w:r w:rsidRPr="009105CF">
              <w:rPr>
                <w:rFonts w:eastAsia="Calibri" w:cs="Arial"/>
                <w:noProof/>
                <w:lang w:eastAsia="ko-KR"/>
              </w:rPr>
              <w:t>1</w:t>
            </w:r>
          </w:p>
        </w:tc>
        <w:tc>
          <w:tcPr>
            <w:tcW w:w="963" w:type="dxa"/>
            <w:tcBorders>
              <w:top w:val="nil"/>
              <w:left w:val="nil"/>
              <w:bottom w:val="nil"/>
              <w:right w:val="single" w:sz="4" w:space="0" w:color="auto"/>
            </w:tcBorders>
            <w:noWrap/>
            <w:vAlign w:val="bottom"/>
          </w:tcPr>
          <w:p w:rsidR="00A9214C" w:rsidRPr="009105CF" w:rsidRDefault="00A9214C" w:rsidP="00622130">
            <w:pPr>
              <w:jc w:val="right"/>
              <w:rPr>
                <w:rFonts w:eastAsia="Calibri" w:cs="Arial"/>
                <w:noProof/>
                <w:lang w:eastAsia="ko-KR"/>
              </w:rPr>
            </w:pPr>
            <w:r w:rsidRPr="009105CF">
              <w:rPr>
                <w:rFonts w:eastAsia="Calibri" w:cs="Arial"/>
                <w:noProof/>
                <w:lang w:eastAsia="ko-KR"/>
              </w:rPr>
              <w:t>3</w:t>
            </w:r>
          </w:p>
        </w:tc>
      </w:tr>
      <w:tr w:rsidR="00A9214C" w:rsidRPr="009105CF" w:rsidTr="007F4932">
        <w:tc>
          <w:tcPr>
            <w:tcW w:w="960" w:type="dxa"/>
            <w:tcBorders>
              <w:top w:val="nil"/>
              <w:left w:val="single" w:sz="4" w:space="0" w:color="auto"/>
              <w:bottom w:val="nil"/>
              <w:right w:val="nil"/>
            </w:tcBorders>
            <w:noWrap/>
            <w:vAlign w:val="bottom"/>
          </w:tcPr>
          <w:p w:rsidR="00A9214C" w:rsidRPr="009105CF" w:rsidRDefault="00A9214C" w:rsidP="00622130">
            <w:pPr>
              <w:jc w:val="right"/>
              <w:rPr>
                <w:rFonts w:eastAsia="Calibri" w:cs="Arial"/>
                <w:noProof/>
                <w:lang w:eastAsia="ko-KR"/>
              </w:rPr>
            </w:pPr>
            <w:r w:rsidRPr="009105CF">
              <w:rPr>
                <w:rFonts w:eastAsia="Calibri" w:cs="Arial"/>
                <w:noProof/>
                <w:lang w:eastAsia="ko-KR"/>
              </w:rPr>
              <w:t>V12</w:t>
            </w:r>
          </w:p>
        </w:tc>
        <w:tc>
          <w:tcPr>
            <w:tcW w:w="963" w:type="dxa"/>
            <w:tcBorders>
              <w:top w:val="nil"/>
              <w:left w:val="nil"/>
              <w:bottom w:val="nil"/>
              <w:right w:val="nil"/>
            </w:tcBorders>
            <w:noWrap/>
            <w:vAlign w:val="bottom"/>
          </w:tcPr>
          <w:p w:rsidR="00A9214C" w:rsidRPr="009105CF" w:rsidRDefault="00A9214C" w:rsidP="00622130">
            <w:pPr>
              <w:jc w:val="right"/>
              <w:rPr>
                <w:rFonts w:eastAsia="Calibri" w:cs="Arial"/>
                <w:noProof/>
                <w:lang w:eastAsia="ko-KR"/>
              </w:rPr>
            </w:pPr>
            <w:r w:rsidRPr="009105CF">
              <w:rPr>
                <w:rFonts w:eastAsia="Calibri" w:cs="Arial"/>
                <w:noProof/>
                <w:lang w:eastAsia="ko-KR"/>
              </w:rPr>
              <w:t>3</w:t>
            </w:r>
          </w:p>
        </w:tc>
        <w:tc>
          <w:tcPr>
            <w:tcW w:w="963" w:type="dxa"/>
            <w:tcBorders>
              <w:top w:val="nil"/>
              <w:left w:val="nil"/>
              <w:bottom w:val="nil"/>
              <w:right w:val="nil"/>
            </w:tcBorders>
            <w:noWrap/>
            <w:vAlign w:val="bottom"/>
          </w:tcPr>
          <w:p w:rsidR="00A9214C" w:rsidRPr="009105CF" w:rsidRDefault="00A9214C" w:rsidP="00622130">
            <w:pPr>
              <w:jc w:val="right"/>
              <w:rPr>
                <w:rFonts w:eastAsia="Calibri" w:cs="Arial"/>
                <w:noProof/>
                <w:lang w:eastAsia="ko-KR"/>
              </w:rPr>
            </w:pPr>
            <w:r w:rsidRPr="009105CF">
              <w:rPr>
                <w:rFonts w:eastAsia="Calibri" w:cs="Arial"/>
                <w:noProof/>
                <w:lang w:eastAsia="ko-KR"/>
              </w:rPr>
              <w:t>2</w:t>
            </w:r>
          </w:p>
        </w:tc>
        <w:tc>
          <w:tcPr>
            <w:tcW w:w="963" w:type="dxa"/>
            <w:tcBorders>
              <w:top w:val="nil"/>
              <w:left w:val="nil"/>
              <w:bottom w:val="nil"/>
              <w:right w:val="single" w:sz="4" w:space="0" w:color="auto"/>
            </w:tcBorders>
            <w:noWrap/>
            <w:vAlign w:val="bottom"/>
          </w:tcPr>
          <w:p w:rsidR="00A9214C" w:rsidRPr="009105CF" w:rsidRDefault="00A9214C" w:rsidP="00622130">
            <w:pPr>
              <w:jc w:val="right"/>
              <w:rPr>
                <w:rFonts w:eastAsia="Calibri" w:cs="Arial"/>
                <w:noProof/>
                <w:lang w:eastAsia="ko-KR"/>
              </w:rPr>
            </w:pPr>
            <w:r w:rsidRPr="009105CF">
              <w:rPr>
                <w:rFonts w:eastAsia="Calibri" w:cs="Arial"/>
                <w:noProof/>
                <w:lang w:eastAsia="ko-KR"/>
              </w:rPr>
              <w:t>2</w:t>
            </w:r>
          </w:p>
        </w:tc>
      </w:tr>
      <w:tr w:rsidR="00A9214C" w:rsidRPr="009105CF" w:rsidTr="007F4932">
        <w:tc>
          <w:tcPr>
            <w:tcW w:w="960" w:type="dxa"/>
            <w:tcBorders>
              <w:top w:val="nil"/>
              <w:left w:val="single" w:sz="4" w:space="0" w:color="auto"/>
              <w:bottom w:val="nil"/>
              <w:right w:val="nil"/>
            </w:tcBorders>
            <w:noWrap/>
            <w:vAlign w:val="bottom"/>
          </w:tcPr>
          <w:p w:rsidR="00A9214C" w:rsidRPr="009105CF" w:rsidRDefault="00A9214C" w:rsidP="00622130">
            <w:pPr>
              <w:jc w:val="right"/>
              <w:rPr>
                <w:rFonts w:eastAsia="Calibri" w:cs="Arial"/>
                <w:noProof/>
                <w:lang w:eastAsia="ko-KR"/>
              </w:rPr>
            </w:pPr>
            <w:r w:rsidRPr="009105CF">
              <w:rPr>
                <w:rFonts w:eastAsia="Calibri" w:cs="Arial"/>
                <w:noProof/>
                <w:lang w:eastAsia="ko-KR"/>
              </w:rPr>
              <w:t>V13</w:t>
            </w:r>
          </w:p>
        </w:tc>
        <w:tc>
          <w:tcPr>
            <w:tcW w:w="963" w:type="dxa"/>
            <w:tcBorders>
              <w:top w:val="nil"/>
              <w:left w:val="nil"/>
              <w:bottom w:val="nil"/>
              <w:right w:val="nil"/>
            </w:tcBorders>
            <w:noWrap/>
            <w:vAlign w:val="bottom"/>
          </w:tcPr>
          <w:p w:rsidR="00A9214C" w:rsidRPr="009105CF" w:rsidRDefault="00A9214C" w:rsidP="00622130">
            <w:pPr>
              <w:jc w:val="right"/>
              <w:rPr>
                <w:rFonts w:eastAsia="Calibri" w:cs="Arial"/>
                <w:noProof/>
                <w:lang w:eastAsia="ko-KR"/>
              </w:rPr>
            </w:pPr>
            <w:r w:rsidRPr="009105CF">
              <w:rPr>
                <w:rFonts w:eastAsia="Calibri" w:cs="Arial"/>
                <w:noProof/>
                <w:lang w:eastAsia="ko-KR"/>
              </w:rPr>
              <w:t>4</w:t>
            </w:r>
          </w:p>
        </w:tc>
        <w:tc>
          <w:tcPr>
            <w:tcW w:w="963" w:type="dxa"/>
            <w:tcBorders>
              <w:top w:val="nil"/>
              <w:left w:val="nil"/>
              <w:bottom w:val="nil"/>
              <w:right w:val="nil"/>
            </w:tcBorders>
            <w:noWrap/>
            <w:vAlign w:val="bottom"/>
          </w:tcPr>
          <w:p w:rsidR="00A9214C" w:rsidRPr="009105CF" w:rsidRDefault="00A9214C" w:rsidP="00622130">
            <w:pPr>
              <w:jc w:val="right"/>
              <w:rPr>
                <w:rFonts w:eastAsia="Calibri" w:cs="Arial"/>
                <w:noProof/>
                <w:lang w:eastAsia="ko-KR"/>
              </w:rPr>
            </w:pPr>
            <w:r w:rsidRPr="009105CF">
              <w:rPr>
                <w:rFonts w:eastAsia="Calibri" w:cs="Arial"/>
                <w:noProof/>
                <w:lang w:eastAsia="ko-KR"/>
              </w:rPr>
              <w:t>5</w:t>
            </w:r>
          </w:p>
        </w:tc>
        <w:tc>
          <w:tcPr>
            <w:tcW w:w="963" w:type="dxa"/>
            <w:tcBorders>
              <w:top w:val="nil"/>
              <w:left w:val="nil"/>
              <w:bottom w:val="nil"/>
              <w:right w:val="single" w:sz="4" w:space="0" w:color="auto"/>
            </w:tcBorders>
            <w:noWrap/>
            <w:vAlign w:val="bottom"/>
          </w:tcPr>
          <w:p w:rsidR="00A9214C" w:rsidRPr="009105CF" w:rsidRDefault="00A9214C" w:rsidP="00622130">
            <w:pPr>
              <w:jc w:val="right"/>
              <w:rPr>
                <w:rFonts w:eastAsia="Calibri" w:cs="Arial"/>
                <w:noProof/>
                <w:lang w:eastAsia="ko-KR"/>
              </w:rPr>
            </w:pPr>
            <w:r w:rsidRPr="009105CF">
              <w:rPr>
                <w:rFonts w:eastAsia="Calibri" w:cs="Arial"/>
                <w:noProof/>
                <w:lang w:eastAsia="ko-KR"/>
              </w:rPr>
              <w:t>4</w:t>
            </w:r>
          </w:p>
        </w:tc>
      </w:tr>
      <w:tr w:rsidR="00A9214C" w:rsidRPr="009105CF" w:rsidTr="007F4932">
        <w:tc>
          <w:tcPr>
            <w:tcW w:w="960" w:type="dxa"/>
            <w:tcBorders>
              <w:top w:val="nil"/>
              <w:left w:val="single" w:sz="4" w:space="0" w:color="auto"/>
              <w:bottom w:val="nil"/>
              <w:right w:val="nil"/>
            </w:tcBorders>
            <w:noWrap/>
            <w:vAlign w:val="bottom"/>
          </w:tcPr>
          <w:p w:rsidR="00A9214C" w:rsidRPr="009105CF" w:rsidRDefault="00A9214C" w:rsidP="00622130">
            <w:pPr>
              <w:jc w:val="right"/>
              <w:rPr>
                <w:rFonts w:eastAsia="Calibri" w:cs="Arial"/>
                <w:noProof/>
                <w:lang w:eastAsia="ko-KR"/>
              </w:rPr>
            </w:pPr>
            <w:r w:rsidRPr="009105CF">
              <w:rPr>
                <w:rFonts w:eastAsia="Calibri" w:cs="Arial"/>
                <w:noProof/>
                <w:lang w:eastAsia="ko-KR"/>
              </w:rPr>
              <w:t>V14</w:t>
            </w:r>
          </w:p>
        </w:tc>
        <w:tc>
          <w:tcPr>
            <w:tcW w:w="963" w:type="dxa"/>
            <w:tcBorders>
              <w:top w:val="nil"/>
              <w:left w:val="nil"/>
              <w:bottom w:val="nil"/>
              <w:right w:val="nil"/>
            </w:tcBorders>
            <w:noWrap/>
            <w:vAlign w:val="bottom"/>
          </w:tcPr>
          <w:p w:rsidR="00A9214C" w:rsidRPr="009105CF" w:rsidRDefault="00A9214C" w:rsidP="00622130">
            <w:pPr>
              <w:jc w:val="right"/>
              <w:rPr>
                <w:rFonts w:eastAsia="Calibri" w:cs="Arial"/>
                <w:noProof/>
                <w:lang w:eastAsia="ko-KR"/>
              </w:rPr>
            </w:pPr>
            <w:r w:rsidRPr="009105CF">
              <w:rPr>
                <w:rFonts w:eastAsia="Calibri" w:cs="Arial"/>
                <w:noProof/>
                <w:lang w:eastAsia="ko-KR"/>
              </w:rPr>
              <w:t>2</w:t>
            </w:r>
          </w:p>
        </w:tc>
        <w:tc>
          <w:tcPr>
            <w:tcW w:w="963" w:type="dxa"/>
            <w:tcBorders>
              <w:top w:val="nil"/>
              <w:left w:val="nil"/>
              <w:bottom w:val="nil"/>
              <w:right w:val="nil"/>
            </w:tcBorders>
            <w:noWrap/>
            <w:vAlign w:val="bottom"/>
          </w:tcPr>
          <w:p w:rsidR="00A9214C" w:rsidRPr="009105CF" w:rsidRDefault="00A9214C" w:rsidP="00622130">
            <w:pPr>
              <w:jc w:val="right"/>
              <w:rPr>
                <w:rFonts w:eastAsia="Calibri" w:cs="Arial"/>
                <w:noProof/>
                <w:lang w:eastAsia="ko-KR"/>
              </w:rPr>
            </w:pPr>
            <w:r w:rsidRPr="009105CF">
              <w:rPr>
                <w:rFonts w:eastAsia="Calibri" w:cs="Arial"/>
                <w:noProof/>
                <w:lang w:eastAsia="ko-KR"/>
              </w:rPr>
              <w:t>1</w:t>
            </w:r>
          </w:p>
        </w:tc>
        <w:tc>
          <w:tcPr>
            <w:tcW w:w="963" w:type="dxa"/>
            <w:tcBorders>
              <w:top w:val="nil"/>
              <w:left w:val="nil"/>
              <w:bottom w:val="nil"/>
              <w:right w:val="single" w:sz="4" w:space="0" w:color="auto"/>
            </w:tcBorders>
            <w:noWrap/>
            <w:vAlign w:val="bottom"/>
          </w:tcPr>
          <w:p w:rsidR="00A9214C" w:rsidRPr="009105CF" w:rsidRDefault="00A9214C" w:rsidP="00622130">
            <w:pPr>
              <w:jc w:val="right"/>
              <w:rPr>
                <w:rFonts w:eastAsia="Calibri" w:cs="Arial"/>
                <w:noProof/>
                <w:lang w:eastAsia="ko-KR"/>
              </w:rPr>
            </w:pPr>
            <w:r w:rsidRPr="009105CF">
              <w:rPr>
                <w:rFonts w:eastAsia="Calibri" w:cs="Arial"/>
                <w:noProof/>
                <w:lang w:eastAsia="ko-KR"/>
              </w:rPr>
              <w:t>1</w:t>
            </w:r>
          </w:p>
        </w:tc>
      </w:tr>
      <w:tr w:rsidR="00A9214C" w:rsidRPr="009105CF" w:rsidTr="007F4932">
        <w:tc>
          <w:tcPr>
            <w:tcW w:w="960" w:type="dxa"/>
            <w:tcBorders>
              <w:top w:val="nil"/>
              <w:left w:val="single" w:sz="4" w:space="0" w:color="auto"/>
              <w:bottom w:val="nil"/>
              <w:right w:val="nil"/>
            </w:tcBorders>
            <w:noWrap/>
            <w:vAlign w:val="bottom"/>
          </w:tcPr>
          <w:p w:rsidR="00A9214C" w:rsidRPr="009105CF" w:rsidRDefault="00A9214C" w:rsidP="00622130">
            <w:pPr>
              <w:jc w:val="right"/>
              <w:rPr>
                <w:rFonts w:eastAsia="Calibri" w:cs="Arial"/>
                <w:noProof/>
                <w:lang w:eastAsia="ko-KR"/>
              </w:rPr>
            </w:pPr>
            <w:r w:rsidRPr="009105CF">
              <w:rPr>
                <w:rFonts w:eastAsia="Calibri" w:cs="Arial"/>
                <w:noProof/>
                <w:lang w:eastAsia="ko-KR"/>
              </w:rPr>
              <w:t>V15</w:t>
            </w:r>
          </w:p>
        </w:tc>
        <w:tc>
          <w:tcPr>
            <w:tcW w:w="963" w:type="dxa"/>
            <w:tcBorders>
              <w:top w:val="nil"/>
              <w:left w:val="nil"/>
              <w:bottom w:val="nil"/>
              <w:right w:val="nil"/>
            </w:tcBorders>
            <w:noWrap/>
            <w:vAlign w:val="bottom"/>
          </w:tcPr>
          <w:p w:rsidR="00A9214C" w:rsidRPr="009105CF" w:rsidRDefault="00A9214C" w:rsidP="00622130">
            <w:pPr>
              <w:jc w:val="right"/>
              <w:rPr>
                <w:rFonts w:eastAsia="Calibri" w:cs="Arial"/>
                <w:noProof/>
                <w:lang w:eastAsia="ko-KR"/>
              </w:rPr>
            </w:pPr>
            <w:r w:rsidRPr="009105CF">
              <w:rPr>
                <w:rFonts w:eastAsia="Calibri" w:cs="Arial"/>
                <w:noProof/>
                <w:lang w:eastAsia="ko-KR"/>
              </w:rPr>
              <w:t>2</w:t>
            </w:r>
          </w:p>
        </w:tc>
        <w:tc>
          <w:tcPr>
            <w:tcW w:w="963" w:type="dxa"/>
            <w:tcBorders>
              <w:top w:val="nil"/>
              <w:left w:val="nil"/>
              <w:bottom w:val="nil"/>
              <w:right w:val="nil"/>
            </w:tcBorders>
            <w:noWrap/>
            <w:vAlign w:val="bottom"/>
          </w:tcPr>
          <w:p w:rsidR="00A9214C" w:rsidRPr="009105CF" w:rsidRDefault="00A9214C" w:rsidP="00622130">
            <w:pPr>
              <w:jc w:val="right"/>
              <w:rPr>
                <w:rFonts w:eastAsia="Calibri" w:cs="Arial"/>
                <w:noProof/>
                <w:lang w:eastAsia="ko-KR"/>
              </w:rPr>
            </w:pPr>
            <w:r w:rsidRPr="009105CF">
              <w:rPr>
                <w:rFonts w:eastAsia="Calibri" w:cs="Arial"/>
                <w:noProof/>
                <w:lang w:eastAsia="ko-KR"/>
              </w:rPr>
              <w:t>1</w:t>
            </w:r>
          </w:p>
        </w:tc>
        <w:tc>
          <w:tcPr>
            <w:tcW w:w="963" w:type="dxa"/>
            <w:tcBorders>
              <w:top w:val="nil"/>
              <w:left w:val="nil"/>
              <w:bottom w:val="nil"/>
              <w:right w:val="single" w:sz="4" w:space="0" w:color="auto"/>
            </w:tcBorders>
            <w:noWrap/>
            <w:vAlign w:val="bottom"/>
          </w:tcPr>
          <w:p w:rsidR="00A9214C" w:rsidRPr="009105CF" w:rsidRDefault="00A9214C" w:rsidP="00622130">
            <w:pPr>
              <w:jc w:val="right"/>
              <w:rPr>
                <w:rFonts w:eastAsia="Calibri" w:cs="Arial"/>
                <w:noProof/>
                <w:lang w:eastAsia="ko-KR"/>
              </w:rPr>
            </w:pPr>
            <w:r w:rsidRPr="009105CF">
              <w:rPr>
                <w:rFonts w:eastAsia="Calibri" w:cs="Arial"/>
                <w:noProof/>
                <w:lang w:eastAsia="ko-KR"/>
              </w:rPr>
              <w:t>2</w:t>
            </w:r>
          </w:p>
        </w:tc>
      </w:tr>
      <w:tr w:rsidR="00A9214C" w:rsidRPr="009105CF" w:rsidTr="007F4932">
        <w:tc>
          <w:tcPr>
            <w:tcW w:w="960" w:type="dxa"/>
            <w:tcBorders>
              <w:top w:val="nil"/>
              <w:left w:val="single" w:sz="4" w:space="0" w:color="auto"/>
              <w:bottom w:val="nil"/>
              <w:right w:val="nil"/>
            </w:tcBorders>
            <w:noWrap/>
            <w:vAlign w:val="bottom"/>
          </w:tcPr>
          <w:p w:rsidR="00A9214C" w:rsidRPr="009105CF" w:rsidRDefault="00A9214C" w:rsidP="00622130">
            <w:pPr>
              <w:jc w:val="right"/>
              <w:rPr>
                <w:rFonts w:eastAsia="Calibri" w:cs="Arial"/>
                <w:noProof/>
                <w:lang w:eastAsia="ko-KR"/>
              </w:rPr>
            </w:pPr>
            <w:r w:rsidRPr="009105CF">
              <w:rPr>
                <w:rFonts w:eastAsia="Calibri" w:cs="Arial"/>
                <w:noProof/>
                <w:lang w:eastAsia="ko-KR"/>
              </w:rPr>
              <w:t>V16</w:t>
            </w:r>
          </w:p>
        </w:tc>
        <w:tc>
          <w:tcPr>
            <w:tcW w:w="963" w:type="dxa"/>
            <w:tcBorders>
              <w:top w:val="nil"/>
              <w:left w:val="nil"/>
              <w:bottom w:val="nil"/>
              <w:right w:val="nil"/>
            </w:tcBorders>
            <w:noWrap/>
            <w:vAlign w:val="bottom"/>
          </w:tcPr>
          <w:p w:rsidR="00A9214C" w:rsidRPr="009105CF" w:rsidRDefault="00A9214C" w:rsidP="00622130">
            <w:pPr>
              <w:jc w:val="right"/>
              <w:rPr>
                <w:rFonts w:eastAsia="Calibri" w:cs="Arial"/>
                <w:noProof/>
                <w:lang w:eastAsia="ko-KR"/>
              </w:rPr>
            </w:pPr>
            <w:r w:rsidRPr="009105CF">
              <w:rPr>
                <w:rFonts w:eastAsia="Calibri" w:cs="Arial"/>
                <w:noProof/>
                <w:lang w:eastAsia="ko-KR"/>
              </w:rPr>
              <w:t>2</w:t>
            </w:r>
          </w:p>
        </w:tc>
        <w:tc>
          <w:tcPr>
            <w:tcW w:w="963" w:type="dxa"/>
            <w:tcBorders>
              <w:top w:val="nil"/>
              <w:left w:val="nil"/>
              <w:bottom w:val="nil"/>
              <w:right w:val="nil"/>
            </w:tcBorders>
            <w:noWrap/>
            <w:vAlign w:val="bottom"/>
          </w:tcPr>
          <w:p w:rsidR="00A9214C" w:rsidRPr="009105CF" w:rsidRDefault="00A9214C" w:rsidP="00622130">
            <w:pPr>
              <w:jc w:val="right"/>
              <w:rPr>
                <w:rFonts w:eastAsia="Calibri" w:cs="Arial"/>
                <w:noProof/>
                <w:lang w:eastAsia="ko-KR"/>
              </w:rPr>
            </w:pPr>
            <w:r w:rsidRPr="009105CF">
              <w:rPr>
                <w:rFonts w:eastAsia="Calibri" w:cs="Arial"/>
                <w:noProof/>
                <w:lang w:eastAsia="ko-KR"/>
              </w:rPr>
              <w:t>2</w:t>
            </w:r>
          </w:p>
        </w:tc>
        <w:tc>
          <w:tcPr>
            <w:tcW w:w="963" w:type="dxa"/>
            <w:tcBorders>
              <w:top w:val="nil"/>
              <w:left w:val="nil"/>
              <w:bottom w:val="nil"/>
              <w:right w:val="single" w:sz="4" w:space="0" w:color="auto"/>
            </w:tcBorders>
            <w:noWrap/>
            <w:vAlign w:val="bottom"/>
          </w:tcPr>
          <w:p w:rsidR="00A9214C" w:rsidRPr="009105CF" w:rsidRDefault="00A9214C" w:rsidP="00622130">
            <w:pPr>
              <w:jc w:val="right"/>
              <w:rPr>
                <w:rFonts w:eastAsia="Calibri" w:cs="Arial"/>
                <w:noProof/>
                <w:lang w:eastAsia="ko-KR"/>
              </w:rPr>
            </w:pPr>
            <w:r w:rsidRPr="009105CF">
              <w:rPr>
                <w:rFonts w:eastAsia="Calibri" w:cs="Arial"/>
                <w:noProof/>
                <w:lang w:eastAsia="ko-KR"/>
              </w:rPr>
              <w:t>3</w:t>
            </w:r>
          </w:p>
        </w:tc>
      </w:tr>
      <w:tr w:rsidR="00A9214C" w:rsidRPr="009105CF" w:rsidTr="007F4932">
        <w:tc>
          <w:tcPr>
            <w:tcW w:w="960" w:type="dxa"/>
            <w:tcBorders>
              <w:top w:val="nil"/>
              <w:left w:val="single" w:sz="4" w:space="0" w:color="auto"/>
              <w:bottom w:val="nil"/>
              <w:right w:val="nil"/>
            </w:tcBorders>
            <w:noWrap/>
            <w:vAlign w:val="bottom"/>
          </w:tcPr>
          <w:p w:rsidR="00A9214C" w:rsidRPr="009105CF" w:rsidRDefault="00A9214C" w:rsidP="00622130">
            <w:pPr>
              <w:jc w:val="right"/>
              <w:rPr>
                <w:rFonts w:eastAsia="Calibri" w:cs="Arial"/>
                <w:noProof/>
                <w:lang w:eastAsia="ko-KR"/>
              </w:rPr>
            </w:pPr>
            <w:r w:rsidRPr="009105CF">
              <w:rPr>
                <w:rFonts w:eastAsia="Calibri" w:cs="Arial"/>
                <w:noProof/>
                <w:lang w:eastAsia="ko-KR"/>
              </w:rPr>
              <w:t>V17</w:t>
            </w:r>
          </w:p>
        </w:tc>
        <w:tc>
          <w:tcPr>
            <w:tcW w:w="963" w:type="dxa"/>
            <w:tcBorders>
              <w:top w:val="nil"/>
              <w:left w:val="nil"/>
              <w:bottom w:val="nil"/>
              <w:right w:val="nil"/>
            </w:tcBorders>
            <w:noWrap/>
            <w:vAlign w:val="bottom"/>
          </w:tcPr>
          <w:p w:rsidR="00A9214C" w:rsidRPr="009105CF" w:rsidRDefault="00A9214C" w:rsidP="00622130">
            <w:pPr>
              <w:jc w:val="right"/>
              <w:rPr>
                <w:rFonts w:eastAsia="Calibri" w:cs="Arial"/>
                <w:noProof/>
                <w:lang w:eastAsia="ko-KR"/>
              </w:rPr>
            </w:pPr>
            <w:r w:rsidRPr="009105CF">
              <w:rPr>
                <w:rFonts w:eastAsia="Calibri" w:cs="Arial"/>
                <w:noProof/>
                <w:lang w:eastAsia="ko-KR"/>
              </w:rPr>
              <w:t>5</w:t>
            </w:r>
          </w:p>
        </w:tc>
        <w:tc>
          <w:tcPr>
            <w:tcW w:w="963" w:type="dxa"/>
            <w:tcBorders>
              <w:top w:val="nil"/>
              <w:left w:val="nil"/>
              <w:bottom w:val="nil"/>
              <w:right w:val="nil"/>
            </w:tcBorders>
            <w:noWrap/>
            <w:vAlign w:val="bottom"/>
          </w:tcPr>
          <w:p w:rsidR="00A9214C" w:rsidRPr="009105CF" w:rsidRDefault="00A9214C" w:rsidP="00622130">
            <w:pPr>
              <w:jc w:val="right"/>
              <w:rPr>
                <w:rFonts w:eastAsia="Calibri" w:cs="Arial"/>
                <w:noProof/>
                <w:lang w:eastAsia="ko-KR"/>
              </w:rPr>
            </w:pPr>
            <w:r w:rsidRPr="009105CF">
              <w:rPr>
                <w:rFonts w:eastAsia="Calibri" w:cs="Arial"/>
                <w:noProof/>
                <w:lang w:eastAsia="ko-KR"/>
              </w:rPr>
              <w:t>4</w:t>
            </w:r>
          </w:p>
        </w:tc>
        <w:tc>
          <w:tcPr>
            <w:tcW w:w="963" w:type="dxa"/>
            <w:tcBorders>
              <w:top w:val="nil"/>
              <w:left w:val="nil"/>
              <w:bottom w:val="nil"/>
              <w:right w:val="single" w:sz="4" w:space="0" w:color="auto"/>
            </w:tcBorders>
            <w:noWrap/>
            <w:vAlign w:val="bottom"/>
          </w:tcPr>
          <w:p w:rsidR="00A9214C" w:rsidRPr="009105CF" w:rsidRDefault="00A9214C" w:rsidP="00622130">
            <w:pPr>
              <w:jc w:val="right"/>
              <w:rPr>
                <w:rFonts w:eastAsia="Calibri" w:cs="Arial"/>
                <w:noProof/>
                <w:lang w:eastAsia="ko-KR"/>
              </w:rPr>
            </w:pPr>
            <w:r w:rsidRPr="009105CF">
              <w:rPr>
                <w:rFonts w:eastAsia="Calibri" w:cs="Arial"/>
                <w:noProof/>
                <w:lang w:eastAsia="ko-KR"/>
              </w:rPr>
              <w:t>5</w:t>
            </w:r>
          </w:p>
        </w:tc>
      </w:tr>
      <w:tr w:rsidR="00A9214C" w:rsidRPr="009105CF" w:rsidTr="007F4932">
        <w:tc>
          <w:tcPr>
            <w:tcW w:w="960" w:type="dxa"/>
            <w:tcBorders>
              <w:top w:val="nil"/>
              <w:left w:val="single" w:sz="4" w:space="0" w:color="auto"/>
              <w:bottom w:val="nil"/>
              <w:right w:val="nil"/>
            </w:tcBorders>
            <w:noWrap/>
            <w:vAlign w:val="bottom"/>
          </w:tcPr>
          <w:p w:rsidR="00A9214C" w:rsidRPr="009105CF" w:rsidRDefault="00A9214C" w:rsidP="00622130">
            <w:pPr>
              <w:jc w:val="right"/>
              <w:rPr>
                <w:rFonts w:eastAsia="Calibri" w:cs="Arial"/>
                <w:noProof/>
                <w:lang w:eastAsia="ko-KR"/>
              </w:rPr>
            </w:pPr>
            <w:r w:rsidRPr="009105CF">
              <w:rPr>
                <w:rFonts w:eastAsia="Calibri" w:cs="Arial"/>
                <w:noProof/>
                <w:lang w:eastAsia="ko-KR"/>
              </w:rPr>
              <w:t>V18</w:t>
            </w:r>
          </w:p>
        </w:tc>
        <w:tc>
          <w:tcPr>
            <w:tcW w:w="963" w:type="dxa"/>
            <w:tcBorders>
              <w:top w:val="nil"/>
              <w:left w:val="nil"/>
              <w:bottom w:val="nil"/>
              <w:right w:val="nil"/>
            </w:tcBorders>
            <w:noWrap/>
            <w:vAlign w:val="bottom"/>
          </w:tcPr>
          <w:p w:rsidR="00A9214C" w:rsidRPr="009105CF" w:rsidRDefault="00A9214C" w:rsidP="00622130">
            <w:pPr>
              <w:jc w:val="right"/>
              <w:rPr>
                <w:rFonts w:eastAsia="Calibri" w:cs="Arial"/>
                <w:noProof/>
                <w:lang w:eastAsia="ko-KR"/>
              </w:rPr>
            </w:pPr>
            <w:r w:rsidRPr="009105CF">
              <w:rPr>
                <w:rFonts w:eastAsia="Calibri" w:cs="Arial"/>
                <w:noProof/>
                <w:lang w:eastAsia="ko-KR"/>
              </w:rPr>
              <w:t>2</w:t>
            </w:r>
          </w:p>
        </w:tc>
        <w:tc>
          <w:tcPr>
            <w:tcW w:w="963" w:type="dxa"/>
            <w:tcBorders>
              <w:top w:val="nil"/>
              <w:left w:val="nil"/>
              <w:bottom w:val="nil"/>
              <w:right w:val="nil"/>
            </w:tcBorders>
            <w:noWrap/>
            <w:vAlign w:val="bottom"/>
          </w:tcPr>
          <w:p w:rsidR="00A9214C" w:rsidRPr="009105CF" w:rsidRDefault="00A9214C" w:rsidP="00622130">
            <w:pPr>
              <w:jc w:val="right"/>
              <w:rPr>
                <w:rFonts w:eastAsia="Calibri" w:cs="Arial"/>
                <w:noProof/>
                <w:lang w:eastAsia="ko-KR"/>
              </w:rPr>
            </w:pPr>
            <w:r w:rsidRPr="009105CF">
              <w:rPr>
                <w:rFonts w:eastAsia="Calibri" w:cs="Arial"/>
                <w:noProof/>
                <w:lang w:eastAsia="ko-KR"/>
              </w:rPr>
              <w:t>2</w:t>
            </w:r>
          </w:p>
        </w:tc>
        <w:tc>
          <w:tcPr>
            <w:tcW w:w="963" w:type="dxa"/>
            <w:tcBorders>
              <w:top w:val="nil"/>
              <w:left w:val="nil"/>
              <w:bottom w:val="nil"/>
              <w:right w:val="single" w:sz="4" w:space="0" w:color="auto"/>
            </w:tcBorders>
            <w:noWrap/>
            <w:vAlign w:val="bottom"/>
          </w:tcPr>
          <w:p w:rsidR="00A9214C" w:rsidRPr="009105CF" w:rsidRDefault="00A9214C" w:rsidP="00622130">
            <w:pPr>
              <w:jc w:val="right"/>
              <w:rPr>
                <w:rFonts w:eastAsia="Calibri" w:cs="Arial"/>
                <w:noProof/>
                <w:lang w:eastAsia="ko-KR"/>
              </w:rPr>
            </w:pPr>
            <w:r w:rsidRPr="009105CF">
              <w:rPr>
                <w:rFonts w:eastAsia="Calibri" w:cs="Arial"/>
                <w:noProof/>
                <w:lang w:eastAsia="ko-KR"/>
              </w:rPr>
              <w:t>3</w:t>
            </w:r>
          </w:p>
        </w:tc>
      </w:tr>
      <w:tr w:rsidR="00A9214C" w:rsidRPr="009105CF" w:rsidTr="007F4932">
        <w:tc>
          <w:tcPr>
            <w:tcW w:w="960" w:type="dxa"/>
            <w:tcBorders>
              <w:top w:val="nil"/>
              <w:left w:val="single" w:sz="4" w:space="0" w:color="auto"/>
              <w:bottom w:val="nil"/>
              <w:right w:val="nil"/>
            </w:tcBorders>
            <w:noWrap/>
            <w:vAlign w:val="bottom"/>
          </w:tcPr>
          <w:p w:rsidR="00A9214C" w:rsidRPr="009105CF" w:rsidRDefault="00A9214C" w:rsidP="00622130">
            <w:pPr>
              <w:jc w:val="right"/>
              <w:rPr>
                <w:rFonts w:eastAsia="Calibri" w:cs="Arial"/>
                <w:noProof/>
                <w:lang w:eastAsia="ko-KR"/>
              </w:rPr>
            </w:pPr>
            <w:r w:rsidRPr="009105CF">
              <w:rPr>
                <w:rFonts w:eastAsia="Calibri" w:cs="Arial"/>
                <w:noProof/>
                <w:lang w:eastAsia="ko-KR"/>
              </w:rPr>
              <w:t>V19</w:t>
            </w:r>
          </w:p>
        </w:tc>
        <w:tc>
          <w:tcPr>
            <w:tcW w:w="963" w:type="dxa"/>
            <w:tcBorders>
              <w:top w:val="nil"/>
              <w:left w:val="nil"/>
              <w:bottom w:val="nil"/>
              <w:right w:val="nil"/>
            </w:tcBorders>
            <w:noWrap/>
            <w:vAlign w:val="bottom"/>
          </w:tcPr>
          <w:p w:rsidR="00A9214C" w:rsidRPr="009105CF" w:rsidRDefault="00A9214C" w:rsidP="00622130">
            <w:pPr>
              <w:jc w:val="right"/>
              <w:rPr>
                <w:rFonts w:eastAsia="Calibri" w:cs="Arial"/>
                <w:noProof/>
                <w:lang w:eastAsia="ko-KR"/>
              </w:rPr>
            </w:pPr>
            <w:r w:rsidRPr="009105CF">
              <w:rPr>
                <w:rFonts w:eastAsia="Calibri" w:cs="Arial"/>
                <w:noProof/>
                <w:lang w:eastAsia="ko-KR"/>
              </w:rPr>
              <w:t>1</w:t>
            </w:r>
          </w:p>
        </w:tc>
        <w:tc>
          <w:tcPr>
            <w:tcW w:w="963" w:type="dxa"/>
            <w:tcBorders>
              <w:top w:val="nil"/>
              <w:left w:val="nil"/>
              <w:bottom w:val="nil"/>
              <w:right w:val="nil"/>
            </w:tcBorders>
            <w:noWrap/>
            <w:vAlign w:val="bottom"/>
          </w:tcPr>
          <w:p w:rsidR="00A9214C" w:rsidRPr="009105CF" w:rsidRDefault="00A9214C" w:rsidP="00622130">
            <w:pPr>
              <w:jc w:val="right"/>
              <w:rPr>
                <w:rFonts w:eastAsia="Calibri" w:cs="Arial"/>
                <w:noProof/>
                <w:lang w:eastAsia="ko-KR"/>
              </w:rPr>
            </w:pPr>
            <w:r w:rsidRPr="009105CF">
              <w:rPr>
                <w:rFonts w:eastAsia="Calibri" w:cs="Arial"/>
                <w:noProof/>
                <w:lang w:eastAsia="ko-KR"/>
              </w:rPr>
              <w:t>1</w:t>
            </w:r>
          </w:p>
        </w:tc>
        <w:tc>
          <w:tcPr>
            <w:tcW w:w="963" w:type="dxa"/>
            <w:tcBorders>
              <w:top w:val="nil"/>
              <w:left w:val="nil"/>
              <w:bottom w:val="nil"/>
              <w:right w:val="single" w:sz="4" w:space="0" w:color="auto"/>
            </w:tcBorders>
            <w:noWrap/>
            <w:vAlign w:val="bottom"/>
          </w:tcPr>
          <w:p w:rsidR="00A9214C" w:rsidRPr="009105CF" w:rsidRDefault="00A9214C" w:rsidP="00622130">
            <w:pPr>
              <w:jc w:val="right"/>
              <w:rPr>
                <w:rFonts w:eastAsia="Calibri" w:cs="Arial"/>
                <w:noProof/>
                <w:lang w:eastAsia="ko-KR"/>
              </w:rPr>
            </w:pPr>
            <w:r w:rsidRPr="009105CF">
              <w:rPr>
                <w:rFonts w:eastAsia="Calibri" w:cs="Arial"/>
                <w:noProof/>
                <w:lang w:eastAsia="ko-KR"/>
              </w:rPr>
              <w:t>1</w:t>
            </w:r>
          </w:p>
        </w:tc>
      </w:tr>
      <w:tr w:rsidR="00A9214C" w:rsidRPr="009105CF" w:rsidTr="007F4932">
        <w:tc>
          <w:tcPr>
            <w:tcW w:w="960" w:type="dxa"/>
            <w:tcBorders>
              <w:top w:val="nil"/>
              <w:left w:val="single" w:sz="4" w:space="0" w:color="auto"/>
              <w:bottom w:val="nil"/>
              <w:right w:val="nil"/>
            </w:tcBorders>
            <w:noWrap/>
            <w:vAlign w:val="bottom"/>
          </w:tcPr>
          <w:p w:rsidR="00A9214C" w:rsidRPr="009105CF" w:rsidRDefault="00A9214C" w:rsidP="00622130">
            <w:pPr>
              <w:jc w:val="right"/>
              <w:rPr>
                <w:rFonts w:eastAsia="Calibri" w:cs="Arial"/>
                <w:noProof/>
                <w:lang w:eastAsia="ko-KR"/>
              </w:rPr>
            </w:pPr>
            <w:r w:rsidRPr="009105CF">
              <w:rPr>
                <w:rFonts w:eastAsia="Calibri" w:cs="Arial"/>
                <w:noProof/>
                <w:lang w:eastAsia="ko-KR"/>
              </w:rPr>
              <w:t>V20</w:t>
            </w:r>
          </w:p>
        </w:tc>
        <w:tc>
          <w:tcPr>
            <w:tcW w:w="963" w:type="dxa"/>
            <w:tcBorders>
              <w:top w:val="nil"/>
              <w:left w:val="nil"/>
              <w:bottom w:val="nil"/>
              <w:right w:val="nil"/>
            </w:tcBorders>
            <w:noWrap/>
            <w:vAlign w:val="bottom"/>
          </w:tcPr>
          <w:p w:rsidR="00A9214C" w:rsidRPr="009105CF" w:rsidRDefault="00A9214C" w:rsidP="00622130">
            <w:pPr>
              <w:jc w:val="right"/>
              <w:rPr>
                <w:rFonts w:eastAsia="Calibri" w:cs="Arial"/>
                <w:noProof/>
                <w:lang w:eastAsia="ko-KR"/>
              </w:rPr>
            </w:pPr>
            <w:r w:rsidRPr="009105CF">
              <w:rPr>
                <w:rFonts w:eastAsia="Calibri" w:cs="Arial"/>
                <w:noProof/>
                <w:lang w:eastAsia="ko-KR"/>
              </w:rPr>
              <w:t>2</w:t>
            </w:r>
          </w:p>
        </w:tc>
        <w:tc>
          <w:tcPr>
            <w:tcW w:w="963" w:type="dxa"/>
            <w:tcBorders>
              <w:top w:val="nil"/>
              <w:left w:val="nil"/>
              <w:bottom w:val="nil"/>
              <w:right w:val="nil"/>
            </w:tcBorders>
            <w:noWrap/>
            <w:vAlign w:val="bottom"/>
          </w:tcPr>
          <w:p w:rsidR="00A9214C" w:rsidRPr="009105CF" w:rsidRDefault="00A9214C" w:rsidP="00622130">
            <w:pPr>
              <w:jc w:val="right"/>
              <w:rPr>
                <w:rFonts w:eastAsia="Calibri" w:cs="Arial"/>
                <w:noProof/>
                <w:lang w:eastAsia="ko-KR"/>
              </w:rPr>
            </w:pPr>
            <w:r w:rsidRPr="009105CF">
              <w:rPr>
                <w:rFonts w:eastAsia="Calibri" w:cs="Arial"/>
                <w:noProof/>
                <w:lang w:eastAsia="ko-KR"/>
              </w:rPr>
              <w:t>2</w:t>
            </w:r>
          </w:p>
        </w:tc>
        <w:tc>
          <w:tcPr>
            <w:tcW w:w="963" w:type="dxa"/>
            <w:tcBorders>
              <w:top w:val="nil"/>
              <w:left w:val="nil"/>
              <w:bottom w:val="nil"/>
              <w:right w:val="single" w:sz="4" w:space="0" w:color="auto"/>
            </w:tcBorders>
            <w:noWrap/>
            <w:vAlign w:val="bottom"/>
          </w:tcPr>
          <w:p w:rsidR="00A9214C" w:rsidRPr="009105CF" w:rsidRDefault="00A9214C" w:rsidP="00622130">
            <w:pPr>
              <w:jc w:val="right"/>
              <w:rPr>
                <w:rFonts w:eastAsia="Calibri" w:cs="Arial"/>
                <w:noProof/>
                <w:lang w:eastAsia="ko-KR"/>
              </w:rPr>
            </w:pPr>
            <w:r w:rsidRPr="009105CF">
              <w:rPr>
                <w:rFonts w:eastAsia="Calibri" w:cs="Arial"/>
                <w:noProof/>
                <w:lang w:eastAsia="ko-KR"/>
              </w:rPr>
              <w:t>2</w:t>
            </w:r>
          </w:p>
        </w:tc>
      </w:tr>
      <w:tr w:rsidR="00A9214C" w:rsidRPr="009105CF" w:rsidTr="007F4932">
        <w:tc>
          <w:tcPr>
            <w:tcW w:w="960" w:type="dxa"/>
            <w:tcBorders>
              <w:top w:val="nil"/>
              <w:left w:val="single" w:sz="4" w:space="0" w:color="auto"/>
              <w:bottom w:val="nil"/>
              <w:right w:val="nil"/>
            </w:tcBorders>
            <w:noWrap/>
            <w:vAlign w:val="bottom"/>
          </w:tcPr>
          <w:p w:rsidR="00A9214C" w:rsidRPr="009105CF" w:rsidRDefault="00A9214C" w:rsidP="00622130">
            <w:pPr>
              <w:jc w:val="right"/>
              <w:rPr>
                <w:rFonts w:eastAsia="Calibri" w:cs="Arial"/>
                <w:noProof/>
                <w:lang w:eastAsia="ko-KR"/>
              </w:rPr>
            </w:pPr>
            <w:r w:rsidRPr="009105CF">
              <w:rPr>
                <w:rFonts w:eastAsia="Calibri" w:cs="Arial"/>
                <w:noProof/>
                <w:lang w:eastAsia="ko-KR"/>
              </w:rPr>
              <w:t>V21</w:t>
            </w:r>
          </w:p>
        </w:tc>
        <w:tc>
          <w:tcPr>
            <w:tcW w:w="963" w:type="dxa"/>
            <w:tcBorders>
              <w:top w:val="nil"/>
              <w:left w:val="nil"/>
              <w:bottom w:val="nil"/>
              <w:right w:val="nil"/>
            </w:tcBorders>
            <w:noWrap/>
            <w:vAlign w:val="bottom"/>
          </w:tcPr>
          <w:p w:rsidR="00A9214C" w:rsidRPr="009105CF" w:rsidRDefault="00A9214C" w:rsidP="00622130">
            <w:pPr>
              <w:jc w:val="right"/>
              <w:rPr>
                <w:rFonts w:eastAsia="Calibri" w:cs="Arial"/>
                <w:noProof/>
                <w:lang w:eastAsia="ko-KR"/>
              </w:rPr>
            </w:pPr>
            <w:r w:rsidRPr="009105CF">
              <w:rPr>
                <w:rFonts w:eastAsia="Calibri" w:cs="Arial"/>
                <w:noProof/>
                <w:lang w:eastAsia="ko-KR"/>
              </w:rPr>
              <w:t>2</w:t>
            </w:r>
          </w:p>
        </w:tc>
        <w:tc>
          <w:tcPr>
            <w:tcW w:w="963" w:type="dxa"/>
            <w:tcBorders>
              <w:top w:val="nil"/>
              <w:left w:val="nil"/>
              <w:bottom w:val="nil"/>
              <w:right w:val="nil"/>
            </w:tcBorders>
            <w:noWrap/>
            <w:vAlign w:val="bottom"/>
          </w:tcPr>
          <w:p w:rsidR="00A9214C" w:rsidRPr="009105CF" w:rsidRDefault="00A9214C" w:rsidP="00622130">
            <w:pPr>
              <w:jc w:val="right"/>
              <w:rPr>
                <w:rFonts w:eastAsia="Calibri" w:cs="Arial"/>
                <w:noProof/>
                <w:lang w:eastAsia="ko-KR"/>
              </w:rPr>
            </w:pPr>
            <w:r w:rsidRPr="009105CF">
              <w:rPr>
                <w:rFonts w:eastAsia="Calibri" w:cs="Arial"/>
                <w:noProof/>
                <w:lang w:eastAsia="ko-KR"/>
              </w:rPr>
              <w:t>1</w:t>
            </w:r>
          </w:p>
        </w:tc>
        <w:tc>
          <w:tcPr>
            <w:tcW w:w="963" w:type="dxa"/>
            <w:tcBorders>
              <w:top w:val="nil"/>
              <w:left w:val="nil"/>
              <w:bottom w:val="nil"/>
              <w:right w:val="single" w:sz="4" w:space="0" w:color="auto"/>
            </w:tcBorders>
            <w:noWrap/>
            <w:vAlign w:val="bottom"/>
          </w:tcPr>
          <w:p w:rsidR="00A9214C" w:rsidRPr="009105CF" w:rsidRDefault="00A9214C" w:rsidP="00622130">
            <w:pPr>
              <w:jc w:val="right"/>
              <w:rPr>
                <w:rFonts w:eastAsia="Calibri" w:cs="Arial"/>
                <w:noProof/>
                <w:lang w:eastAsia="ko-KR"/>
              </w:rPr>
            </w:pPr>
            <w:r w:rsidRPr="009105CF">
              <w:rPr>
                <w:rFonts w:eastAsia="Calibri" w:cs="Arial"/>
                <w:noProof/>
                <w:lang w:eastAsia="ko-KR"/>
              </w:rPr>
              <w:t>2</w:t>
            </w:r>
          </w:p>
        </w:tc>
      </w:tr>
      <w:tr w:rsidR="00A9214C" w:rsidRPr="009105CF" w:rsidTr="007F4932">
        <w:tc>
          <w:tcPr>
            <w:tcW w:w="960" w:type="dxa"/>
            <w:tcBorders>
              <w:top w:val="nil"/>
              <w:left w:val="single" w:sz="4" w:space="0" w:color="auto"/>
              <w:bottom w:val="nil"/>
              <w:right w:val="nil"/>
            </w:tcBorders>
            <w:noWrap/>
            <w:vAlign w:val="bottom"/>
          </w:tcPr>
          <w:p w:rsidR="00A9214C" w:rsidRPr="009105CF" w:rsidRDefault="00A9214C" w:rsidP="00622130">
            <w:pPr>
              <w:jc w:val="right"/>
              <w:rPr>
                <w:rFonts w:eastAsia="Calibri" w:cs="Arial"/>
                <w:noProof/>
                <w:lang w:eastAsia="ko-KR"/>
              </w:rPr>
            </w:pPr>
            <w:r w:rsidRPr="009105CF">
              <w:rPr>
                <w:rFonts w:eastAsia="Calibri" w:cs="Arial"/>
                <w:noProof/>
                <w:lang w:eastAsia="ko-KR"/>
              </w:rPr>
              <w:t>V22</w:t>
            </w:r>
          </w:p>
        </w:tc>
        <w:tc>
          <w:tcPr>
            <w:tcW w:w="963" w:type="dxa"/>
            <w:tcBorders>
              <w:top w:val="nil"/>
              <w:left w:val="nil"/>
              <w:bottom w:val="nil"/>
              <w:right w:val="nil"/>
            </w:tcBorders>
            <w:noWrap/>
            <w:vAlign w:val="bottom"/>
          </w:tcPr>
          <w:p w:rsidR="00A9214C" w:rsidRPr="009105CF" w:rsidRDefault="00A9214C" w:rsidP="00622130">
            <w:pPr>
              <w:jc w:val="right"/>
              <w:rPr>
                <w:rFonts w:eastAsia="Calibri" w:cs="Arial"/>
                <w:noProof/>
                <w:lang w:eastAsia="ko-KR"/>
              </w:rPr>
            </w:pPr>
            <w:r w:rsidRPr="009105CF">
              <w:rPr>
                <w:rFonts w:eastAsia="Calibri" w:cs="Arial"/>
                <w:noProof/>
                <w:lang w:eastAsia="ko-KR"/>
              </w:rPr>
              <w:t>1</w:t>
            </w:r>
          </w:p>
        </w:tc>
        <w:tc>
          <w:tcPr>
            <w:tcW w:w="963" w:type="dxa"/>
            <w:tcBorders>
              <w:top w:val="nil"/>
              <w:left w:val="nil"/>
              <w:bottom w:val="nil"/>
              <w:right w:val="nil"/>
            </w:tcBorders>
            <w:noWrap/>
            <w:vAlign w:val="bottom"/>
          </w:tcPr>
          <w:p w:rsidR="00A9214C" w:rsidRPr="009105CF" w:rsidRDefault="00A9214C" w:rsidP="00622130">
            <w:pPr>
              <w:jc w:val="right"/>
              <w:rPr>
                <w:rFonts w:eastAsia="Calibri" w:cs="Arial"/>
                <w:noProof/>
                <w:lang w:eastAsia="ko-KR"/>
              </w:rPr>
            </w:pPr>
            <w:r w:rsidRPr="009105CF">
              <w:rPr>
                <w:rFonts w:eastAsia="Calibri" w:cs="Arial"/>
                <w:noProof/>
                <w:lang w:eastAsia="ko-KR"/>
              </w:rPr>
              <w:t>1</w:t>
            </w:r>
          </w:p>
        </w:tc>
        <w:tc>
          <w:tcPr>
            <w:tcW w:w="963" w:type="dxa"/>
            <w:tcBorders>
              <w:top w:val="nil"/>
              <w:left w:val="nil"/>
              <w:bottom w:val="nil"/>
              <w:right w:val="single" w:sz="4" w:space="0" w:color="auto"/>
            </w:tcBorders>
            <w:noWrap/>
            <w:vAlign w:val="bottom"/>
          </w:tcPr>
          <w:p w:rsidR="00A9214C" w:rsidRPr="009105CF" w:rsidRDefault="00A9214C" w:rsidP="00622130">
            <w:pPr>
              <w:jc w:val="right"/>
              <w:rPr>
                <w:rFonts w:eastAsia="Calibri" w:cs="Arial"/>
                <w:noProof/>
                <w:lang w:eastAsia="ko-KR"/>
              </w:rPr>
            </w:pPr>
            <w:r w:rsidRPr="009105CF">
              <w:rPr>
                <w:rFonts w:eastAsia="Calibri" w:cs="Arial"/>
                <w:noProof/>
                <w:lang w:eastAsia="ko-KR"/>
              </w:rPr>
              <w:t>1</w:t>
            </w:r>
          </w:p>
        </w:tc>
      </w:tr>
      <w:tr w:rsidR="00A9214C" w:rsidRPr="009105CF" w:rsidTr="007F4932">
        <w:tc>
          <w:tcPr>
            <w:tcW w:w="960" w:type="dxa"/>
            <w:tcBorders>
              <w:top w:val="nil"/>
              <w:left w:val="single" w:sz="4" w:space="0" w:color="auto"/>
              <w:bottom w:val="nil"/>
              <w:right w:val="nil"/>
            </w:tcBorders>
            <w:noWrap/>
            <w:vAlign w:val="bottom"/>
          </w:tcPr>
          <w:p w:rsidR="00A9214C" w:rsidRPr="009105CF" w:rsidRDefault="00A9214C" w:rsidP="00622130">
            <w:pPr>
              <w:jc w:val="right"/>
              <w:rPr>
                <w:rFonts w:eastAsia="Calibri" w:cs="Arial"/>
                <w:noProof/>
                <w:lang w:eastAsia="ko-KR"/>
              </w:rPr>
            </w:pPr>
            <w:r w:rsidRPr="009105CF">
              <w:rPr>
                <w:rFonts w:eastAsia="Calibri" w:cs="Arial"/>
                <w:noProof/>
                <w:lang w:eastAsia="ko-KR"/>
              </w:rPr>
              <w:t>V23</w:t>
            </w:r>
          </w:p>
        </w:tc>
        <w:tc>
          <w:tcPr>
            <w:tcW w:w="963" w:type="dxa"/>
            <w:tcBorders>
              <w:top w:val="nil"/>
              <w:left w:val="nil"/>
              <w:bottom w:val="nil"/>
              <w:right w:val="nil"/>
            </w:tcBorders>
            <w:noWrap/>
            <w:vAlign w:val="bottom"/>
          </w:tcPr>
          <w:p w:rsidR="00A9214C" w:rsidRPr="009105CF" w:rsidRDefault="00A9214C" w:rsidP="00622130">
            <w:pPr>
              <w:jc w:val="right"/>
              <w:rPr>
                <w:rFonts w:eastAsia="Calibri" w:cs="Arial"/>
                <w:noProof/>
                <w:lang w:eastAsia="ko-KR"/>
              </w:rPr>
            </w:pPr>
            <w:r w:rsidRPr="009105CF">
              <w:rPr>
                <w:rFonts w:eastAsia="Calibri" w:cs="Arial"/>
                <w:noProof/>
                <w:lang w:eastAsia="ko-KR"/>
              </w:rPr>
              <w:t>6</w:t>
            </w:r>
          </w:p>
        </w:tc>
        <w:tc>
          <w:tcPr>
            <w:tcW w:w="963" w:type="dxa"/>
            <w:tcBorders>
              <w:top w:val="nil"/>
              <w:left w:val="nil"/>
              <w:bottom w:val="nil"/>
              <w:right w:val="nil"/>
            </w:tcBorders>
            <w:noWrap/>
            <w:vAlign w:val="bottom"/>
          </w:tcPr>
          <w:p w:rsidR="00A9214C" w:rsidRPr="009105CF" w:rsidRDefault="00A9214C" w:rsidP="00622130">
            <w:pPr>
              <w:jc w:val="right"/>
              <w:rPr>
                <w:rFonts w:eastAsia="Calibri" w:cs="Arial"/>
                <w:noProof/>
                <w:lang w:eastAsia="ko-KR"/>
              </w:rPr>
            </w:pPr>
            <w:r w:rsidRPr="009105CF">
              <w:rPr>
                <w:rFonts w:eastAsia="Calibri" w:cs="Arial"/>
                <w:noProof/>
                <w:lang w:eastAsia="ko-KR"/>
              </w:rPr>
              <w:t>3</w:t>
            </w:r>
          </w:p>
        </w:tc>
        <w:tc>
          <w:tcPr>
            <w:tcW w:w="963" w:type="dxa"/>
            <w:tcBorders>
              <w:top w:val="nil"/>
              <w:left w:val="nil"/>
              <w:bottom w:val="nil"/>
              <w:right w:val="single" w:sz="4" w:space="0" w:color="auto"/>
            </w:tcBorders>
            <w:noWrap/>
            <w:vAlign w:val="bottom"/>
          </w:tcPr>
          <w:p w:rsidR="00A9214C" w:rsidRPr="009105CF" w:rsidRDefault="00A9214C" w:rsidP="00622130">
            <w:pPr>
              <w:jc w:val="right"/>
              <w:rPr>
                <w:rFonts w:eastAsia="Calibri" w:cs="Arial"/>
                <w:noProof/>
                <w:lang w:eastAsia="ko-KR"/>
              </w:rPr>
            </w:pPr>
            <w:r w:rsidRPr="009105CF">
              <w:rPr>
                <w:rFonts w:eastAsia="Calibri" w:cs="Arial"/>
                <w:noProof/>
                <w:lang w:eastAsia="ko-KR"/>
              </w:rPr>
              <w:t>6</w:t>
            </w:r>
          </w:p>
        </w:tc>
      </w:tr>
      <w:tr w:rsidR="00A9214C" w:rsidRPr="009105CF" w:rsidTr="007F4932">
        <w:tc>
          <w:tcPr>
            <w:tcW w:w="960" w:type="dxa"/>
            <w:tcBorders>
              <w:top w:val="nil"/>
              <w:left w:val="single" w:sz="4" w:space="0" w:color="auto"/>
              <w:bottom w:val="nil"/>
              <w:right w:val="nil"/>
            </w:tcBorders>
            <w:noWrap/>
            <w:vAlign w:val="bottom"/>
          </w:tcPr>
          <w:p w:rsidR="00A9214C" w:rsidRPr="009105CF" w:rsidRDefault="00A9214C" w:rsidP="00622130">
            <w:pPr>
              <w:jc w:val="right"/>
              <w:rPr>
                <w:rFonts w:eastAsia="Calibri" w:cs="Arial"/>
                <w:noProof/>
                <w:lang w:eastAsia="ko-KR"/>
              </w:rPr>
            </w:pPr>
            <w:r w:rsidRPr="009105CF">
              <w:rPr>
                <w:rFonts w:eastAsia="Calibri" w:cs="Arial"/>
                <w:noProof/>
                <w:lang w:eastAsia="ko-KR"/>
              </w:rPr>
              <w:t>V24</w:t>
            </w:r>
          </w:p>
        </w:tc>
        <w:tc>
          <w:tcPr>
            <w:tcW w:w="963" w:type="dxa"/>
            <w:tcBorders>
              <w:top w:val="nil"/>
              <w:left w:val="nil"/>
              <w:bottom w:val="nil"/>
              <w:right w:val="nil"/>
            </w:tcBorders>
            <w:noWrap/>
            <w:vAlign w:val="bottom"/>
          </w:tcPr>
          <w:p w:rsidR="00A9214C" w:rsidRPr="009105CF" w:rsidRDefault="00A9214C" w:rsidP="00622130">
            <w:pPr>
              <w:jc w:val="right"/>
              <w:rPr>
                <w:rFonts w:eastAsia="Calibri" w:cs="Arial"/>
                <w:noProof/>
                <w:lang w:eastAsia="ko-KR"/>
              </w:rPr>
            </w:pPr>
            <w:r w:rsidRPr="009105CF">
              <w:rPr>
                <w:rFonts w:eastAsia="Calibri" w:cs="Arial"/>
                <w:noProof/>
                <w:lang w:eastAsia="ko-KR"/>
              </w:rPr>
              <w:t>5</w:t>
            </w:r>
          </w:p>
        </w:tc>
        <w:tc>
          <w:tcPr>
            <w:tcW w:w="963" w:type="dxa"/>
            <w:tcBorders>
              <w:top w:val="nil"/>
              <w:left w:val="nil"/>
              <w:bottom w:val="nil"/>
              <w:right w:val="nil"/>
            </w:tcBorders>
            <w:noWrap/>
            <w:vAlign w:val="bottom"/>
          </w:tcPr>
          <w:p w:rsidR="00A9214C" w:rsidRPr="009105CF" w:rsidRDefault="00A9214C" w:rsidP="00622130">
            <w:pPr>
              <w:jc w:val="right"/>
              <w:rPr>
                <w:rFonts w:eastAsia="Calibri" w:cs="Arial"/>
                <w:noProof/>
                <w:lang w:eastAsia="ko-KR"/>
              </w:rPr>
            </w:pPr>
            <w:r w:rsidRPr="009105CF">
              <w:rPr>
                <w:rFonts w:eastAsia="Calibri" w:cs="Arial"/>
                <w:noProof/>
                <w:lang w:eastAsia="ko-KR"/>
              </w:rPr>
              <w:t>6</w:t>
            </w:r>
          </w:p>
        </w:tc>
        <w:tc>
          <w:tcPr>
            <w:tcW w:w="963" w:type="dxa"/>
            <w:tcBorders>
              <w:top w:val="nil"/>
              <w:left w:val="nil"/>
              <w:bottom w:val="nil"/>
              <w:right w:val="single" w:sz="4" w:space="0" w:color="auto"/>
            </w:tcBorders>
            <w:noWrap/>
            <w:vAlign w:val="bottom"/>
          </w:tcPr>
          <w:p w:rsidR="00A9214C" w:rsidRPr="009105CF" w:rsidRDefault="00A9214C" w:rsidP="00622130">
            <w:pPr>
              <w:jc w:val="right"/>
              <w:rPr>
                <w:rFonts w:eastAsia="Calibri" w:cs="Arial"/>
                <w:noProof/>
                <w:lang w:eastAsia="ko-KR"/>
              </w:rPr>
            </w:pPr>
            <w:r w:rsidRPr="009105CF">
              <w:rPr>
                <w:rFonts w:eastAsia="Calibri" w:cs="Arial"/>
                <w:noProof/>
                <w:lang w:eastAsia="ko-KR"/>
              </w:rPr>
              <w:t>6</w:t>
            </w:r>
          </w:p>
        </w:tc>
      </w:tr>
      <w:tr w:rsidR="00A9214C" w:rsidRPr="009105CF" w:rsidTr="007F4932">
        <w:tc>
          <w:tcPr>
            <w:tcW w:w="960" w:type="dxa"/>
            <w:tcBorders>
              <w:top w:val="nil"/>
              <w:left w:val="single" w:sz="4" w:space="0" w:color="auto"/>
              <w:bottom w:val="nil"/>
              <w:right w:val="nil"/>
            </w:tcBorders>
            <w:noWrap/>
            <w:vAlign w:val="bottom"/>
          </w:tcPr>
          <w:p w:rsidR="00A9214C" w:rsidRPr="009105CF" w:rsidRDefault="00A9214C" w:rsidP="00622130">
            <w:pPr>
              <w:jc w:val="right"/>
              <w:rPr>
                <w:rFonts w:eastAsia="Calibri" w:cs="Arial"/>
                <w:noProof/>
                <w:lang w:eastAsia="ko-KR"/>
              </w:rPr>
            </w:pPr>
            <w:r w:rsidRPr="009105CF">
              <w:rPr>
                <w:rFonts w:eastAsia="Calibri" w:cs="Arial"/>
                <w:noProof/>
                <w:lang w:eastAsia="ko-KR"/>
              </w:rPr>
              <w:t>V25</w:t>
            </w:r>
          </w:p>
        </w:tc>
        <w:tc>
          <w:tcPr>
            <w:tcW w:w="963" w:type="dxa"/>
            <w:tcBorders>
              <w:top w:val="nil"/>
              <w:left w:val="nil"/>
              <w:bottom w:val="nil"/>
              <w:right w:val="nil"/>
            </w:tcBorders>
            <w:noWrap/>
            <w:vAlign w:val="bottom"/>
          </w:tcPr>
          <w:p w:rsidR="00A9214C" w:rsidRPr="009105CF" w:rsidRDefault="00A9214C" w:rsidP="00622130">
            <w:pPr>
              <w:jc w:val="right"/>
              <w:rPr>
                <w:rFonts w:eastAsia="Calibri" w:cs="Arial"/>
                <w:noProof/>
                <w:lang w:eastAsia="ko-KR"/>
              </w:rPr>
            </w:pPr>
            <w:r w:rsidRPr="009105CF">
              <w:rPr>
                <w:rFonts w:eastAsia="Calibri" w:cs="Arial"/>
                <w:noProof/>
                <w:lang w:eastAsia="ko-KR"/>
              </w:rPr>
              <w:t>2</w:t>
            </w:r>
          </w:p>
        </w:tc>
        <w:tc>
          <w:tcPr>
            <w:tcW w:w="963" w:type="dxa"/>
            <w:tcBorders>
              <w:top w:val="nil"/>
              <w:left w:val="nil"/>
              <w:bottom w:val="nil"/>
              <w:right w:val="nil"/>
            </w:tcBorders>
            <w:noWrap/>
            <w:vAlign w:val="bottom"/>
          </w:tcPr>
          <w:p w:rsidR="00A9214C" w:rsidRPr="009105CF" w:rsidRDefault="00A9214C" w:rsidP="00622130">
            <w:pPr>
              <w:jc w:val="right"/>
              <w:rPr>
                <w:rFonts w:eastAsia="Calibri" w:cs="Arial"/>
                <w:noProof/>
                <w:lang w:eastAsia="ko-KR"/>
              </w:rPr>
            </w:pPr>
            <w:r w:rsidRPr="009105CF">
              <w:rPr>
                <w:rFonts w:eastAsia="Calibri" w:cs="Arial"/>
                <w:noProof/>
                <w:lang w:eastAsia="ko-KR"/>
              </w:rPr>
              <w:t>1</w:t>
            </w:r>
          </w:p>
        </w:tc>
        <w:tc>
          <w:tcPr>
            <w:tcW w:w="963" w:type="dxa"/>
            <w:tcBorders>
              <w:top w:val="nil"/>
              <w:left w:val="nil"/>
              <w:bottom w:val="nil"/>
              <w:right w:val="single" w:sz="4" w:space="0" w:color="auto"/>
            </w:tcBorders>
            <w:noWrap/>
            <w:vAlign w:val="bottom"/>
          </w:tcPr>
          <w:p w:rsidR="00A9214C" w:rsidRPr="009105CF" w:rsidRDefault="00A9214C" w:rsidP="00622130">
            <w:pPr>
              <w:jc w:val="right"/>
              <w:rPr>
                <w:rFonts w:eastAsia="Calibri" w:cs="Arial"/>
                <w:noProof/>
                <w:lang w:eastAsia="ko-KR"/>
              </w:rPr>
            </w:pPr>
            <w:r w:rsidRPr="009105CF">
              <w:rPr>
                <w:rFonts w:eastAsia="Calibri" w:cs="Arial"/>
                <w:noProof/>
                <w:lang w:eastAsia="ko-KR"/>
              </w:rPr>
              <w:t>2</w:t>
            </w:r>
          </w:p>
        </w:tc>
      </w:tr>
      <w:tr w:rsidR="00A9214C" w:rsidRPr="009105CF" w:rsidTr="007F4932">
        <w:tc>
          <w:tcPr>
            <w:tcW w:w="960" w:type="dxa"/>
            <w:tcBorders>
              <w:top w:val="nil"/>
              <w:left w:val="single" w:sz="4" w:space="0" w:color="auto"/>
              <w:bottom w:val="nil"/>
              <w:right w:val="nil"/>
            </w:tcBorders>
            <w:noWrap/>
            <w:vAlign w:val="bottom"/>
          </w:tcPr>
          <w:p w:rsidR="00A9214C" w:rsidRPr="009105CF" w:rsidRDefault="00A9214C" w:rsidP="00622130">
            <w:pPr>
              <w:jc w:val="right"/>
              <w:rPr>
                <w:rFonts w:eastAsia="Calibri" w:cs="Arial"/>
                <w:noProof/>
                <w:lang w:eastAsia="ko-KR"/>
              </w:rPr>
            </w:pPr>
            <w:r w:rsidRPr="009105CF">
              <w:rPr>
                <w:rFonts w:eastAsia="Calibri" w:cs="Arial"/>
                <w:noProof/>
                <w:lang w:eastAsia="ko-KR"/>
              </w:rPr>
              <w:t>V26</w:t>
            </w:r>
          </w:p>
        </w:tc>
        <w:tc>
          <w:tcPr>
            <w:tcW w:w="963" w:type="dxa"/>
            <w:tcBorders>
              <w:top w:val="nil"/>
              <w:left w:val="nil"/>
              <w:bottom w:val="nil"/>
              <w:right w:val="nil"/>
            </w:tcBorders>
            <w:noWrap/>
            <w:vAlign w:val="bottom"/>
          </w:tcPr>
          <w:p w:rsidR="00A9214C" w:rsidRPr="009105CF" w:rsidRDefault="00A9214C" w:rsidP="00622130">
            <w:pPr>
              <w:jc w:val="right"/>
              <w:rPr>
                <w:rFonts w:eastAsia="Calibri" w:cs="Arial"/>
                <w:noProof/>
                <w:lang w:eastAsia="ko-KR"/>
              </w:rPr>
            </w:pPr>
            <w:r w:rsidRPr="009105CF">
              <w:rPr>
                <w:rFonts w:eastAsia="Calibri" w:cs="Arial"/>
                <w:noProof/>
                <w:lang w:eastAsia="ko-KR"/>
              </w:rPr>
              <w:t>6</w:t>
            </w:r>
          </w:p>
        </w:tc>
        <w:tc>
          <w:tcPr>
            <w:tcW w:w="963" w:type="dxa"/>
            <w:tcBorders>
              <w:top w:val="nil"/>
              <w:left w:val="nil"/>
              <w:bottom w:val="nil"/>
              <w:right w:val="nil"/>
            </w:tcBorders>
            <w:noWrap/>
            <w:vAlign w:val="bottom"/>
          </w:tcPr>
          <w:p w:rsidR="00A9214C" w:rsidRPr="009105CF" w:rsidRDefault="00A9214C" w:rsidP="00622130">
            <w:pPr>
              <w:jc w:val="right"/>
              <w:rPr>
                <w:rFonts w:eastAsia="Calibri" w:cs="Arial"/>
                <w:noProof/>
                <w:lang w:eastAsia="ko-KR"/>
              </w:rPr>
            </w:pPr>
            <w:r w:rsidRPr="009105CF">
              <w:rPr>
                <w:rFonts w:eastAsia="Calibri" w:cs="Arial"/>
                <w:noProof/>
                <w:lang w:eastAsia="ko-KR"/>
              </w:rPr>
              <w:t>6</w:t>
            </w:r>
          </w:p>
        </w:tc>
        <w:tc>
          <w:tcPr>
            <w:tcW w:w="963" w:type="dxa"/>
            <w:tcBorders>
              <w:top w:val="nil"/>
              <w:left w:val="nil"/>
              <w:bottom w:val="nil"/>
              <w:right w:val="single" w:sz="4" w:space="0" w:color="auto"/>
            </w:tcBorders>
            <w:noWrap/>
            <w:vAlign w:val="bottom"/>
          </w:tcPr>
          <w:p w:rsidR="00A9214C" w:rsidRPr="009105CF" w:rsidRDefault="00A9214C" w:rsidP="00622130">
            <w:pPr>
              <w:jc w:val="right"/>
              <w:rPr>
                <w:rFonts w:eastAsia="Calibri" w:cs="Arial"/>
                <w:noProof/>
                <w:lang w:eastAsia="ko-KR"/>
              </w:rPr>
            </w:pPr>
            <w:r w:rsidRPr="009105CF">
              <w:rPr>
                <w:rFonts w:eastAsia="Calibri" w:cs="Arial"/>
                <w:noProof/>
                <w:lang w:eastAsia="ko-KR"/>
              </w:rPr>
              <w:t>6</w:t>
            </w:r>
          </w:p>
        </w:tc>
      </w:tr>
      <w:tr w:rsidR="00A9214C" w:rsidRPr="009105CF" w:rsidTr="007F4932">
        <w:tc>
          <w:tcPr>
            <w:tcW w:w="960" w:type="dxa"/>
            <w:tcBorders>
              <w:top w:val="nil"/>
              <w:left w:val="single" w:sz="4" w:space="0" w:color="auto"/>
              <w:bottom w:val="nil"/>
              <w:right w:val="nil"/>
            </w:tcBorders>
            <w:noWrap/>
            <w:vAlign w:val="bottom"/>
          </w:tcPr>
          <w:p w:rsidR="00A9214C" w:rsidRPr="009105CF" w:rsidRDefault="00A9214C" w:rsidP="00622130">
            <w:pPr>
              <w:jc w:val="right"/>
              <w:rPr>
                <w:rFonts w:eastAsia="Calibri" w:cs="Arial"/>
                <w:noProof/>
                <w:lang w:eastAsia="ko-KR"/>
              </w:rPr>
            </w:pPr>
            <w:r w:rsidRPr="009105CF">
              <w:rPr>
                <w:rFonts w:eastAsia="Calibri" w:cs="Arial"/>
                <w:noProof/>
                <w:lang w:eastAsia="ko-KR"/>
              </w:rPr>
              <w:t>V27</w:t>
            </w:r>
          </w:p>
        </w:tc>
        <w:tc>
          <w:tcPr>
            <w:tcW w:w="963" w:type="dxa"/>
            <w:tcBorders>
              <w:top w:val="nil"/>
              <w:left w:val="nil"/>
              <w:bottom w:val="nil"/>
              <w:right w:val="nil"/>
            </w:tcBorders>
            <w:noWrap/>
            <w:vAlign w:val="bottom"/>
          </w:tcPr>
          <w:p w:rsidR="00A9214C" w:rsidRPr="009105CF" w:rsidRDefault="00A9214C" w:rsidP="00622130">
            <w:pPr>
              <w:jc w:val="right"/>
              <w:rPr>
                <w:rFonts w:eastAsia="Calibri" w:cs="Arial"/>
                <w:noProof/>
                <w:lang w:eastAsia="ko-KR"/>
              </w:rPr>
            </w:pPr>
            <w:r w:rsidRPr="009105CF">
              <w:rPr>
                <w:rFonts w:eastAsia="Calibri" w:cs="Arial"/>
                <w:noProof/>
                <w:lang w:eastAsia="ko-KR"/>
              </w:rPr>
              <w:t>2</w:t>
            </w:r>
          </w:p>
        </w:tc>
        <w:tc>
          <w:tcPr>
            <w:tcW w:w="963" w:type="dxa"/>
            <w:tcBorders>
              <w:top w:val="nil"/>
              <w:left w:val="nil"/>
              <w:bottom w:val="nil"/>
              <w:right w:val="nil"/>
            </w:tcBorders>
            <w:noWrap/>
            <w:vAlign w:val="bottom"/>
          </w:tcPr>
          <w:p w:rsidR="00A9214C" w:rsidRPr="009105CF" w:rsidRDefault="00A9214C" w:rsidP="00622130">
            <w:pPr>
              <w:jc w:val="right"/>
              <w:rPr>
                <w:rFonts w:eastAsia="Calibri" w:cs="Arial"/>
                <w:noProof/>
                <w:lang w:eastAsia="ko-KR"/>
              </w:rPr>
            </w:pPr>
            <w:r w:rsidRPr="009105CF">
              <w:rPr>
                <w:rFonts w:eastAsia="Calibri" w:cs="Arial"/>
                <w:noProof/>
                <w:lang w:eastAsia="ko-KR"/>
              </w:rPr>
              <w:t>6</w:t>
            </w:r>
          </w:p>
        </w:tc>
        <w:tc>
          <w:tcPr>
            <w:tcW w:w="963" w:type="dxa"/>
            <w:tcBorders>
              <w:top w:val="nil"/>
              <w:left w:val="nil"/>
              <w:bottom w:val="nil"/>
              <w:right w:val="single" w:sz="4" w:space="0" w:color="auto"/>
            </w:tcBorders>
            <w:noWrap/>
            <w:vAlign w:val="bottom"/>
          </w:tcPr>
          <w:p w:rsidR="00A9214C" w:rsidRPr="009105CF" w:rsidRDefault="00A9214C" w:rsidP="00622130">
            <w:pPr>
              <w:jc w:val="right"/>
              <w:rPr>
                <w:rFonts w:eastAsia="Calibri" w:cs="Arial"/>
                <w:noProof/>
                <w:lang w:eastAsia="ko-KR"/>
              </w:rPr>
            </w:pPr>
            <w:r w:rsidRPr="009105CF">
              <w:rPr>
                <w:rFonts w:eastAsia="Calibri" w:cs="Arial"/>
                <w:noProof/>
                <w:lang w:eastAsia="ko-KR"/>
              </w:rPr>
              <w:t>2</w:t>
            </w:r>
          </w:p>
        </w:tc>
      </w:tr>
      <w:tr w:rsidR="00A9214C" w:rsidRPr="009105CF" w:rsidTr="007F4932">
        <w:tc>
          <w:tcPr>
            <w:tcW w:w="960" w:type="dxa"/>
            <w:tcBorders>
              <w:top w:val="nil"/>
              <w:left w:val="single" w:sz="4" w:space="0" w:color="auto"/>
              <w:bottom w:val="nil"/>
              <w:right w:val="nil"/>
            </w:tcBorders>
            <w:noWrap/>
            <w:vAlign w:val="bottom"/>
          </w:tcPr>
          <w:p w:rsidR="00A9214C" w:rsidRPr="009105CF" w:rsidRDefault="00A9214C" w:rsidP="00622130">
            <w:pPr>
              <w:jc w:val="right"/>
              <w:rPr>
                <w:rFonts w:eastAsia="Calibri" w:cs="Arial"/>
                <w:noProof/>
                <w:lang w:eastAsia="ko-KR"/>
              </w:rPr>
            </w:pPr>
            <w:r w:rsidRPr="009105CF">
              <w:rPr>
                <w:rFonts w:eastAsia="Calibri" w:cs="Arial"/>
                <w:noProof/>
                <w:lang w:eastAsia="ko-KR"/>
              </w:rPr>
              <w:t>V28</w:t>
            </w:r>
          </w:p>
        </w:tc>
        <w:tc>
          <w:tcPr>
            <w:tcW w:w="963" w:type="dxa"/>
            <w:tcBorders>
              <w:top w:val="nil"/>
              <w:left w:val="nil"/>
              <w:bottom w:val="nil"/>
              <w:right w:val="nil"/>
            </w:tcBorders>
            <w:noWrap/>
            <w:vAlign w:val="bottom"/>
          </w:tcPr>
          <w:p w:rsidR="00A9214C" w:rsidRPr="009105CF" w:rsidRDefault="00A9214C" w:rsidP="00622130">
            <w:pPr>
              <w:jc w:val="right"/>
              <w:rPr>
                <w:rFonts w:eastAsia="Calibri" w:cs="Arial"/>
                <w:noProof/>
                <w:lang w:eastAsia="ko-KR"/>
              </w:rPr>
            </w:pPr>
            <w:r w:rsidRPr="009105CF">
              <w:rPr>
                <w:rFonts w:eastAsia="Calibri" w:cs="Arial"/>
                <w:noProof/>
                <w:lang w:eastAsia="ko-KR"/>
              </w:rPr>
              <w:t>5</w:t>
            </w:r>
          </w:p>
        </w:tc>
        <w:tc>
          <w:tcPr>
            <w:tcW w:w="963" w:type="dxa"/>
            <w:tcBorders>
              <w:top w:val="nil"/>
              <w:left w:val="nil"/>
              <w:bottom w:val="nil"/>
              <w:right w:val="nil"/>
            </w:tcBorders>
            <w:noWrap/>
            <w:vAlign w:val="bottom"/>
          </w:tcPr>
          <w:p w:rsidR="00A9214C" w:rsidRPr="009105CF" w:rsidRDefault="00A9214C" w:rsidP="00622130">
            <w:pPr>
              <w:jc w:val="right"/>
              <w:rPr>
                <w:rFonts w:eastAsia="Calibri" w:cs="Arial"/>
                <w:noProof/>
                <w:lang w:eastAsia="ko-KR"/>
              </w:rPr>
            </w:pPr>
            <w:r w:rsidRPr="009105CF">
              <w:rPr>
                <w:rFonts w:eastAsia="Calibri" w:cs="Arial"/>
                <w:noProof/>
                <w:lang w:eastAsia="ko-KR"/>
              </w:rPr>
              <w:t>6</w:t>
            </w:r>
          </w:p>
        </w:tc>
        <w:tc>
          <w:tcPr>
            <w:tcW w:w="963" w:type="dxa"/>
            <w:tcBorders>
              <w:top w:val="nil"/>
              <w:left w:val="nil"/>
              <w:bottom w:val="nil"/>
              <w:right w:val="single" w:sz="4" w:space="0" w:color="auto"/>
            </w:tcBorders>
            <w:noWrap/>
            <w:vAlign w:val="bottom"/>
          </w:tcPr>
          <w:p w:rsidR="00A9214C" w:rsidRPr="009105CF" w:rsidRDefault="00A9214C" w:rsidP="00622130">
            <w:pPr>
              <w:jc w:val="right"/>
              <w:rPr>
                <w:rFonts w:eastAsia="Calibri" w:cs="Arial"/>
                <w:noProof/>
                <w:lang w:eastAsia="ko-KR"/>
              </w:rPr>
            </w:pPr>
            <w:r w:rsidRPr="009105CF">
              <w:rPr>
                <w:rFonts w:eastAsia="Calibri" w:cs="Arial"/>
                <w:noProof/>
                <w:lang w:eastAsia="ko-KR"/>
              </w:rPr>
              <w:t>5</w:t>
            </w:r>
          </w:p>
        </w:tc>
      </w:tr>
      <w:tr w:rsidR="00A9214C" w:rsidRPr="009105CF" w:rsidTr="007F4932">
        <w:tc>
          <w:tcPr>
            <w:tcW w:w="960" w:type="dxa"/>
            <w:tcBorders>
              <w:top w:val="nil"/>
              <w:left w:val="single" w:sz="4" w:space="0" w:color="auto"/>
              <w:bottom w:val="nil"/>
              <w:right w:val="nil"/>
            </w:tcBorders>
            <w:noWrap/>
            <w:vAlign w:val="bottom"/>
          </w:tcPr>
          <w:p w:rsidR="00A9214C" w:rsidRPr="009105CF" w:rsidRDefault="00A9214C" w:rsidP="00622130">
            <w:pPr>
              <w:jc w:val="right"/>
              <w:rPr>
                <w:rFonts w:eastAsia="Calibri" w:cs="Arial"/>
                <w:noProof/>
                <w:lang w:eastAsia="ko-KR"/>
              </w:rPr>
            </w:pPr>
            <w:r w:rsidRPr="009105CF">
              <w:rPr>
                <w:rFonts w:eastAsia="Calibri" w:cs="Arial"/>
                <w:noProof/>
                <w:lang w:eastAsia="ko-KR"/>
              </w:rPr>
              <w:t>V29</w:t>
            </w:r>
          </w:p>
        </w:tc>
        <w:tc>
          <w:tcPr>
            <w:tcW w:w="963" w:type="dxa"/>
            <w:tcBorders>
              <w:top w:val="nil"/>
              <w:left w:val="nil"/>
              <w:bottom w:val="nil"/>
              <w:right w:val="nil"/>
            </w:tcBorders>
            <w:noWrap/>
            <w:vAlign w:val="bottom"/>
          </w:tcPr>
          <w:p w:rsidR="00A9214C" w:rsidRPr="009105CF" w:rsidRDefault="00A9214C" w:rsidP="00622130">
            <w:pPr>
              <w:jc w:val="right"/>
              <w:rPr>
                <w:rFonts w:eastAsia="Calibri" w:cs="Arial"/>
                <w:noProof/>
                <w:lang w:eastAsia="ko-KR"/>
              </w:rPr>
            </w:pPr>
            <w:r w:rsidRPr="009105CF">
              <w:rPr>
                <w:rFonts w:eastAsia="Calibri" w:cs="Arial"/>
                <w:noProof/>
                <w:lang w:eastAsia="ko-KR"/>
              </w:rPr>
              <w:t>6</w:t>
            </w:r>
          </w:p>
        </w:tc>
        <w:tc>
          <w:tcPr>
            <w:tcW w:w="963" w:type="dxa"/>
            <w:tcBorders>
              <w:top w:val="nil"/>
              <w:left w:val="nil"/>
              <w:bottom w:val="nil"/>
              <w:right w:val="nil"/>
            </w:tcBorders>
            <w:noWrap/>
            <w:vAlign w:val="bottom"/>
          </w:tcPr>
          <w:p w:rsidR="00A9214C" w:rsidRPr="009105CF" w:rsidRDefault="00A9214C" w:rsidP="00622130">
            <w:pPr>
              <w:jc w:val="right"/>
              <w:rPr>
                <w:rFonts w:eastAsia="Calibri" w:cs="Arial"/>
                <w:noProof/>
                <w:lang w:eastAsia="ko-KR"/>
              </w:rPr>
            </w:pPr>
            <w:r w:rsidRPr="009105CF">
              <w:rPr>
                <w:rFonts w:eastAsia="Calibri" w:cs="Arial"/>
                <w:noProof/>
                <w:lang w:eastAsia="ko-KR"/>
              </w:rPr>
              <w:t>6</w:t>
            </w:r>
          </w:p>
        </w:tc>
        <w:tc>
          <w:tcPr>
            <w:tcW w:w="963" w:type="dxa"/>
            <w:tcBorders>
              <w:top w:val="nil"/>
              <w:left w:val="nil"/>
              <w:bottom w:val="nil"/>
              <w:right w:val="single" w:sz="4" w:space="0" w:color="auto"/>
            </w:tcBorders>
            <w:noWrap/>
            <w:vAlign w:val="bottom"/>
          </w:tcPr>
          <w:p w:rsidR="00A9214C" w:rsidRPr="009105CF" w:rsidRDefault="00A9214C" w:rsidP="00622130">
            <w:pPr>
              <w:jc w:val="right"/>
              <w:rPr>
                <w:rFonts w:eastAsia="Calibri" w:cs="Arial"/>
                <w:noProof/>
                <w:lang w:eastAsia="ko-KR"/>
              </w:rPr>
            </w:pPr>
            <w:r w:rsidRPr="009105CF">
              <w:rPr>
                <w:rFonts w:eastAsia="Calibri" w:cs="Arial"/>
                <w:noProof/>
                <w:lang w:eastAsia="ko-KR"/>
              </w:rPr>
              <w:t>5</w:t>
            </w:r>
          </w:p>
        </w:tc>
      </w:tr>
      <w:tr w:rsidR="00A9214C" w:rsidRPr="009105CF" w:rsidTr="007F4932">
        <w:tc>
          <w:tcPr>
            <w:tcW w:w="960" w:type="dxa"/>
            <w:tcBorders>
              <w:top w:val="nil"/>
              <w:left w:val="single" w:sz="4" w:space="0" w:color="auto"/>
              <w:bottom w:val="single" w:sz="4" w:space="0" w:color="auto"/>
              <w:right w:val="nil"/>
            </w:tcBorders>
            <w:noWrap/>
            <w:vAlign w:val="bottom"/>
          </w:tcPr>
          <w:p w:rsidR="00A9214C" w:rsidRPr="009105CF" w:rsidRDefault="00A9214C" w:rsidP="00622130">
            <w:pPr>
              <w:jc w:val="right"/>
              <w:rPr>
                <w:rFonts w:eastAsia="Calibri" w:cs="Arial"/>
                <w:noProof/>
                <w:lang w:eastAsia="ko-KR"/>
              </w:rPr>
            </w:pPr>
            <w:r w:rsidRPr="009105CF">
              <w:rPr>
                <w:rFonts w:eastAsia="Calibri" w:cs="Arial"/>
                <w:noProof/>
                <w:lang w:eastAsia="ko-KR"/>
              </w:rPr>
              <w:t>V30</w:t>
            </w:r>
          </w:p>
        </w:tc>
        <w:tc>
          <w:tcPr>
            <w:tcW w:w="963" w:type="dxa"/>
            <w:tcBorders>
              <w:top w:val="nil"/>
              <w:left w:val="nil"/>
              <w:bottom w:val="single" w:sz="4" w:space="0" w:color="auto"/>
              <w:right w:val="nil"/>
            </w:tcBorders>
            <w:noWrap/>
            <w:vAlign w:val="bottom"/>
          </w:tcPr>
          <w:p w:rsidR="00A9214C" w:rsidRPr="009105CF" w:rsidRDefault="00A9214C" w:rsidP="00622130">
            <w:pPr>
              <w:jc w:val="right"/>
              <w:rPr>
                <w:rFonts w:eastAsia="Calibri" w:cs="Arial"/>
                <w:noProof/>
                <w:lang w:eastAsia="ko-KR"/>
              </w:rPr>
            </w:pPr>
            <w:r w:rsidRPr="009105CF">
              <w:rPr>
                <w:rFonts w:eastAsia="Calibri" w:cs="Arial"/>
                <w:noProof/>
                <w:lang w:eastAsia="ko-KR"/>
              </w:rPr>
              <w:t>4</w:t>
            </w:r>
          </w:p>
        </w:tc>
        <w:tc>
          <w:tcPr>
            <w:tcW w:w="963" w:type="dxa"/>
            <w:tcBorders>
              <w:top w:val="nil"/>
              <w:left w:val="nil"/>
              <w:bottom w:val="single" w:sz="4" w:space="0" w:color="auto"/>
              <w:right w:val="nil"/>
            </w:tcBorders>
            <w:noWrap/>
            <w:vAlign w:val="bottom"/>
          </w:tcPr>
          <w:p w:rsidR="00A9214C" w:rsidRPr="009105CF" w:rsidRDefault="00A9214C" w:rsidP="00622130">
            <w:pPr>
              <w:jc w:val="right"/>
              <w:rPr>
                <w:rFonts w:eastAsia="Calibri" w:cs="Arial"/>
                <w:noProof/>
                <w:lang w:eastAsia="ko-KR"/>
              </w:rPr>
            </w:pPr>
            <w:r w:rsidRPr="009105CF">
              <w:rPr>
                <w:rFonts w:eastAsia="Calibri" w:cs="Arial"/>
                <w:noProof/>
                <w:lang w:eastAsia="ko-KR"/>
              </w:rPr>
              <w:t>4</w:t>
            </w:r>
          </w:p>
        </w:tc>
        <w:tc>
          <w:tcPr>
            <w:tcW w:w="963" w:type="dxa"/>
            <w:tcBorders>
              <w:top w:val="nil"/>
              <w:left w:val="nil"/>
              <w:bottom w:val="single" w:sz="4" w:space="0" w:color="auto"/>
              <w:right w:val="single" w:sz="4" w:space="0" w:color="auto"/>
            </w:tcBorders>
            <w:noWrap/>
            <w:vAlign w:val="bottom"/>
          </w:tcPr>
          <w:p w:rsidR="00A9214C" w:rsidRPr="009105CF" w:rsidRDefault="00A9214C" w:rsidP="00622130">
            <w:pPr>
              <w:jc w:val="right"/>
              <w:rPr>
                <w:rFonts w:eastAsia="Calibri" w:cs="Arial"/>
                <w:noProof/>
                <w:lang w:eastAsia="ko-KR"/>
              </w:rPr>
            </w:pPr>
            <w:r w:rsidRPr="009105CF">
              <w:rPr>
                <w:rFonts w:eastAsia="Calibri" w:cs="Arial"/>
                <w:noProof/>
                <w:lang w:eastAsia="ko-KR"/>
              </w:rPr>
              <w:t>4</w:t>
            </w:r>
          </w:p>
        </w:tc>
      </w:tr>
      <w:tr w:rsidR="00A9214C" w:rsidRPr="009105CF" w:rsidTr="007F4932">
        <w:tc>
          <w:tcPr>
            <w:tcW w:w="960" w:type="dxa"/>
            <w:tcBorders>
              <w:top w:val="nil"/>
              <w:left w:val="single" w:sz="4" w:space="0" w:color="auto"/>
              <w:bottom w:val="single" w:sz="4" w:space="0" w:color="auto"/>
              <w:right w:val="nil"/>
            </w:tcBorders>
            <w:noWrap/>
            <w:vAlign w:val="bottom"/>
          </w:tcPr>
          <w:p w:rsidR="00A9214C" w:rsidRPr="009105CF" w:rsidRDefault="00A9214C" w:rsidP="00622130">
            <w:pPr>
              <w:jc w:val="right"/>
              <w:rPr>
                <w:rFonts w:eastAsia="Calibri" w:cs="Arial"/>
                <w:noProof/>
                <w:lang w:eastAsia="ko-KR"/>
              </w:rPr>
            </w:pPr>
          </w:p>
        </w:tc>
        <w:tc>
          <w:tcPr>
            <w:tcW w:w="963" w:type="dxa"/>
            <w:tcBorders>
              <w:top w:val="nil"/>
              <w:left w:val="nil"/>
              <w:bottom w:val="single" w:sz="4" w:space="0" w:color="auto"/>
              <w:right w:val="nil"/>
            </w:tcBorders>
            <w:noWrap/>
            <w:vAlign w:val="bottom"/>
          </w:tcPr>
          <w:p w:rsidR="00A9214C" w:rsidRPr="009105CF" w:rsidRDefault="00A9214C" w:rsidP="00622130">
            <w:pPr>
              <w:jc w:val="right"/>
              <w:rPr>
                <w:rFonts w:eastAsia="Calibri" w:cs="Arial"/>
                <w:noProof/>
                <w:lang w:eastAsia="ko-KR"/>
              </w:rPr>
            </w:pPr>
          </w:p>
        </w:tc>
        <w:tc>
          <w:tcPr>
            <w:tcW w:w="963" w:type="dxa"/>
            <w:tcBorders>
              <w:top w:val="nil"/>
              <w:left w:val="nil"/>
              <w:bottom w:val="single" w:sz="4" w:space="0" w:color="auto"/>
              <w:right w:val="nil"/>
            </w:tcBorders>
            <w:noWrap/>
            <w:vAlign w:val="bottom"/>
          </w:tcPr>
          <w:p w:rsidR="00A9214C" w:rsidRPr="009105CF" w:rsidRDefault="00A9214C" w:rsidP="00622130">
            <w:pPr>
              <w:jc w:val="right"/>
              <w:rPr>
                <w:rFonts w:eastAsia="Calibri" w:cs="Arial"/>
                <w:noProof/>
                <w:lang w:eastAsia="ko-KR"/>
              </w:rPr>
            </w:pPr>
          </w:p>
        </w:tc>
        <w:tc>
          <w:tcPr>
            <w:tcW w:w="963" w:type="dxa"/>
            <w:tcBorders>
              <w:top w:val="nil"/>
              <w:left w:val="nil"/>
              <w:bottom w:val="single" w:sz="4" w:space="0" w:color="auto"/>
              <w:right w:val="single" w:sz="4" w:space="0" w:color="auto"/>
            </w:tcBorders>
            <w:noWrap/>
            <w:vAlign w:val="bottom"/>
          </w:tcPr>
          <w:p w:rsidR="00A9214C" w:rsidRPr="009105CF" w:rsidRDefault="00A9214C" w:rsidP="00622130">
            <w:pPr>
              <w:jc w:val="right"/>
              <w:rPr>
                <w:rFonts w:eastAsia="Calibri" w:cs="Arial"/>
                <w:noProof/>
                <w:lang w:eastAsia="ko-KR"/>
              </w:rPr>
            </w:pPr>
          </w:p>
        </w:tc>
      </w:tr>
    </w:tbl>
    <w:p w:rsidR="00A9214C" w:rsidRPr="009105CF" w:rsidRDefault="00A9214C" w:rsidP="00A9214C">
      <w:pPr>
        <w:jc w:val="left"/>
        <w:rPr>
          <w:rFonts w:eastAsia="Calibri" w:cs="Arial"/>
          <w:noProof/>
          <w:lang w:eastAsia="ko-KR"/>
        </w:rPr>
      </w:pPr>
    </w:p>
    <w:p w:rsidR="00A9214C" w:rsidRPr="009105CF" w:rsidRDefault="00A9214C" w:rsidP="00A9214C">
      <w:pPr>
        <w:jc w:val="left"/>
        <w:rPr>
          <w:rFonts w:eastAsia="Calibri" w:cs="Arial"/>
          <w:noProof/>
          <w:lang w:eastAsia="ko-KR"/>
        </w:rPr>
      </w:pPr>
      <w:r w:rsidRPr="009105CF">
        <w:rPr>
          <w:rFonts w:eastAsia="Calibri" w:cs="Arial"/>
          <w:noProof/>
          <w:lang w:eastAsia="ko-KR"/>
        </w:rPr>
        <w:br w:type="page"/>
      </w:r>
    </w:p>
    <w:p w:rsidR="00A9214C" w:rsidRPr="009105CF" w:rsidRDefault="00A9214C" w:rsidP="00A9214C">
      <w:pPr>
        <w:jc w:val="left"/>
        <w:rPr>
          <w:rFonts w:eastAsia="Calibri" w:cs="Arial"/>
          <w:noProof/>
          <w:lang w:eastAsia="ko-KR"/>
        </w:rPr>
      </w:pPr>
    </w:p>
    <w:tbl>
      <w:tblPr>
        <w:tblW w:w="4536" w:type="dxa"/>
        <w:tblInd w:w="57" w:type="dxa"/>
        <w:tblCellMar>
          <w:left w:w="70" w:type="dxa"/>
          <w:right w:w="70" w:type="dxa"/>
        </w:tblCellMar>
        <w:tblLook w:val="00A0" w:firstRow="1" w:lastRow="0" w:firstColumn="1" w:lastColumn="0" w:noHBand="0" w:noVBand="0"/>
      </w:tblPr>
      <w:tblGrid>
        <w:gridCol w:w="1141"/>
        <w:gridCol w:w="567"/>
        <w:gridCol w:w="567"/>
        <w:gridCol w:w="567"/>
        <w:gridCol w:w="567"/>
        <w:gridCol w:w="567"/>
        <w:gridCol w:w="567"/>
      </w:tblGrid>
      <w:tr w:rsidR="00A9214C" w:rsidRPr="009105CF" w:rsidTr="00250C11">
        <w:trPr>
          <w:tblHeader/>
        </w:trPr>
        <w:tc>
          <w:tcPr>
            <w:tcW w:w="1134" w:type="dxa"/>
            <w:tcBorders>
              <w:top w:val="single" w:sz="4" w:space="0" w:color="auto"/>
              <w:left w:val="single" w:sz="4" w:space="0" w:color="auto"/>
              <w:bottom w:val="single" w:sz="4" w:space="0" w:color="auto"/>
              <w:right w:val="nil"/>
            </w:tcBorders>
            <w:noWrap/>
            <w:vAlign w:val="bottom"/>
          </w:tcPr>
          <w:p w:rsidR="00A9214C" w:rsidRPr="009105CF" w:rsidRDefault="00250C11" w:rsidP="009105CF">
            <w:pPr>
              <w:jc w:val="left"/>
              <w:rPr>
                <w:rFonts w:eastAsia="Calibri" w:cs="Arial"/>
                <w:noProof/>
                <w:lang w:eastAsia="ko-KR"/>
              </w:rPr>
            </w:pPr>
            <w:r w:rsidRPr="009105CF">
              <w:rPr>
                <w:rFonts w:eastAsia="Calibri" w:cs="Arial"/>
                <w:lang w:val="es-ES_tradnl" w:eastAsia="ko-KR"/>
              </w:rPr>
              <w:t>Resultados por variedad</w:t>
            </w:r>
          </w:p>
        </w:tc>
        <w:tc>
          <w:tcPr>
            <w:tcW w:w="567" w:type="dxa"/>
            <w:tcBorders>
              <w:top w:val="single" w:sz="4" w:space="0" w:color="auto"/>
              <w:left w:val="nil"/>
              <w:bottom w:val="single" w:sz="4" w:space="0" w:color="auto"/>
              <w:right w:val="nil"/>
            </w:tcBorders>
            <w:noWrap/>
            <w:vAlign w:val="bottom"/>
          </w:tcPr>
          <w:p w:rsidR="00A9214C" w:rsidRPr="009105CF" w:rsidRDefault="00A9214C" w:rsidP="00622130">
            <w:pPr>
              <w:jc w:val="right"/>
              <w:rPr>
                <w:rFonts w:eastAsia="Calibri" w:cs="Arial"/>
                <w:noProof/>
                <w:lang w:eastAsia="ko-KR"/>
              </w:rPr>
            </w:pPr>
            <w:r w:rsidRPr="009105CF">
              <w:rPr>
                <w:rFonts w:eastAsia="Calibri" w:cs="Arial"/>
                <w:noProof/>
                <w:lang w:eastAsia="ko-KR"/>
              </w:rPr>
              <w:t>1</w:t>
            </w:r>
          </w:p>
        </w:tc>
        <w:tc>
          <w:tcPr>
            <w:tcW w:w="567" w:type="dxa"/>
            <w:tcBorders>
              <w:top w:val="single" w:sz="4" w:space="0" w:color="auto"/>
              <w:left w:val="nil"/>
              <w:bottom w:val="single" w:sz="4" w:space="0" w:color="auto"/>
              <w:right w:val="nil"/>
            </w:tcBorders>
            <w:noWrap/>
            <w:vAlign w:val="bottom"/>
          </w:tcPr>
          <w:p w:rsidR="00A9214C" w:rsidRPr="009105CF" w:rsidRDefault="00A9214C" w:rsidP="00622130">
            <w:pPr>
              <w:jc w:val="right"/>
              <w:rPr>
                <w:rFonts w:eastAsia="Calibri" w:cs="Arial"/>
                <w:noProof/>
                <w:lang w:eastAsia="ko-KR"/>
              </w:rPr>
            </w:pPr>
            <w:r w:rsidRPr="009105CF">
              <w:rPr>
                <w:rFonts w:eastAsia="Calibri" w:cs="Arial"/>
                <w:noProof/>
                <w:lang w:eastAsia="ko-KR"/>
              </w:rPr>
              <w:t>2</w:t>
            </w:r>
          </w:p>
        </w:tc>
        <w:tc>
          <w:tcPr>
            <w:tcW w:w="567" w:type="dxa"/>
            <w:tcBorders>
              <w:top w:val="single" w:sz="4" w:space="0" w:color="auto"/>
              <w:left w:val="nil"/>
              <w:bottom w:val="single" w:sz="4" w:space="0" w:color="auto"/>
              <w:right w:val="nil"/>
            </w:tcBorders>
            <w:noWrap/>
            <w:vAlign w:val="bottom"/>
          </w:tcPr>
          <w:p w:rsidR="00A9214C" w:rsidRPr="009105CF" w:rsidRDefault="00A9214C" w:rsidP="00622130">
            <w:pPr>
              <w:jc w:val="right"/>
              <w:rPr>
                <w:rFonts w:eastAsia="Calibri" w:cs="Arial"/>
                <w:noProof/>
                <w:lang w:eastAsia="ko-KR"/>
              </w:rPr>
            </w:pPr>
            <w:r w:rsidRPr="009105CF">
              <w:rPr>
                <w:rFonts w:eastAsia="Calibri" w:cs="Arial"/>
                <w:noProof/>
                <w:lang w:eastAsia="ko-KR"/>
              </w:rPr>
              <w:t>3</w:t>
            </w:r>
          </w:p>
        </w:tc>
        <w:tc>
          <w:tcPr>
            <w:tcW w:w="567" w:type="dxa"/>
            <w:tcBorders>
              <w:top w:val="single" w:sz="4" w:space="0" w:color="auto"/>
              <w:left w:val="nil"/>
              <w:bottom w:val="single" w:sz="4" w:space="0" w:color="auto"/>
              <w:right w:val="nil"/>
            </w:tcBorders>
            <w:noWrap/>
            <w:vAlign w:val="bottom"/>
          </w:tcPr>
          <w:p w:rsidR="00A9214C" w:rsidRPr="009105CF" w:rsidRDefault="00A9214C" w:rsidP="00622130">
            <w:pPr>
              <w:jc w:val="right"/>
              <w:rPr>
                <w:rFonts w:eastAsia="Calibri" w:cs="Arial"/>
                <w:noProof/>
                <w:lang w:eastAsia="ko-KR"/>
              </w:rPr>
            </w:pPr>
            <w:r w:rsidRPr="009105CF">
              <w:rPr>
                <w:rFonts w:eastAsia="Calibri" w:cs="Arial"/>
                <w:noProof/>
                <w:lang w:eastAsia="ko-KR"/>
              </w:rPr>
              <w:t>4</w:t>
            </w:r>
          </w:p>
        </w:tc>
        <w:tc>
          <w:tcPr>
            <w:tcW w:w="567" w:type="dxa"/>
            <w:tcBorders>
              <w:top w:val="single" w:sz="4" w:space="0" w:color="auto"/>
              <w:left w:val="nil"/>
              <w:bottom w:val="single" w:sz="4" w:space="0" w:color="auto"/>
              <w:right w:val="nil"/>
            </w:tcBorders>
            <w:noWrap/>
            <w:vAlign w:val="bottom"/>
          </w:tcPr>
          <w:p w:rsidR="00A9214C" w:rsidRPr="009105CF" w:rsidRDefault="00A9214C" w:rsidP="00622130">
            <w:pPr>
              <w:jc w:val="right"/>
              <w:rPr>
                <w:rFonts w:eastAsia="Calibri" w:cs="Arial"/>
                <w:noProof/>
                <w:lang w:eastAsia="ko-KR"/>
              </w:rPr>
            </w:pPr>
            <w:r w:rsidRPr="009105CF">
              <w:rPr>
                <w:rFonts w:eastAsia="Calibri" w:cs="Arial"/>
                <w:noProof/>
                <w:lang w:eastAsia="ko-KR"/>
              </w:rPr>
              <w:t>5</w:t>
            </w:r>
          </w:p>
        </w:tc>
        <w:tc>
          <w:tcPr>
            <w:tcW w:w="567" w:type="dxa"/>
            <w:tcBorders>
              <w:top w:val="single" w:sz="4" w:space="0" w:color="auto"/>
              <w:left w:val="nil"/>
              <w:bottom w:val="single" w:sz="4" w:space="0" w:color="auto"/>
              <w:right w:val="single" w:sz="4" w:space="0" w:color="auto"/>
            </w:tcBorders>
            <w:noWrap/>
            <w:vAlign w:val="bottom"/>
          </w:tcPr>
          <w:p w:rsidR="00A9214C" w:rsidRPr="009105CF" w:rsidRDefault="00A9214C" w:rsidP="00622130">
            <w:pPr>
              <w:jc w:val="right"/>
              <w:rPr>
                <w:rFonts w:eastAsia="Calibri" w:cs="Arial"/>
                <w:noProof/>
                <w:lang w:eastAsia="ko-KR"/>
              </w:rPr>
            </w:pPr>
            <w:r w:rsidRPr="009105CF">
              <w:rPr>
                <w:rFonts w:eastAsia="Calibri" w:cs="Arial"/>
                <w:noProof/>
                <w:lang w:eastAsia="ko-KR"/>
              </w:rPr>
              <w:t>6</w:t>
            </w:r>
          </w:p>
        </w:tc>
      </w:tr>
      <w:tr w:rsidR="00A9214C" w:rsidRPr="009105CF" w:rsidTr="00250C11">
        <w:tc>
          <w:tcPr>
            <w:tcW w:w="1134" w:type="dxa"/>
            <w:tcBorders>
              <w:top w:val="single" w:sz="4" w:space="0" w:color="auto"/>
              <w:left w:val="single" w:sz="4" w:space="0" w:color="auto"/>
              <w:bottom w:val="nil"/>
              <w:right w:val="nil"/>
            </w:tcBorders>
            <w:noWrap/>
            <w:vAlign w:val="bottom"/>
          </w:tcPr>
          <w:p w:rsidR="00A9214C" w:rsidRPr="009105CF" w:rsidRDefault="00A9214C" w:rsidP="00622130">
            <w:pPr>
              <w:jc w:val="right"/>
              <w:rPr>
                <w:rFonts w:eastAsia="Calibri" w:cs="Arial"/>
                <w:noProof/>
                <w:lang w:eastAsia="ko-KR"/>
              </w:rPr>
            </w:pPr>
            <w:r w:rsidRPr="009105CF">
              <w:rPr>
                <w:rFonts w:eastAsia="Calibri" w:cs="Arial"/>
                <w:noProof/>
                <w:lang w:eastAsia="ko-KR"/>
              </w:rPr>
              <w:t>V1</w:t>
            </w:r>
          </w:p>
        </w:tc>
        <w:tc>
          <w:tcPr>
            <w:tcW w:w="567" w:type="dxa"/>
            <w:tcBorders>
              <w:top w:val="single" w:sz="4" w:space="0" w:color="auto"/>
              <w:left w:val="nil"/>
              <w:bottom w:val="nil"/>
              <w:right w:val="nil"/>
            </w:tcBorders>
            <w:noWrap/>
            <w:vAlign w:val="bottom"/>
          </w:tcPr>
          <w:p w:rsidR="00A9214C" w:rsidRPr="009105CF" w:rsidRDefault="00A9214C" w:rsidP="00622130">
            <w:pPr>
              <w:jc w:val="right"/>
              <w:rPr>
                <w:rFonts w:eastAsia="Calibri" w:cs="Arial"/>
                <w:noProof/>
                <w:lang w:eastAsia="ko-KR"/>
              </w:rPr>
            </w:pPr>
            <w:r w:rsidRPr="009105CF">
              <w:rPr>
                <w:rFonts w:eastAsia="Calibri" w:cs="Arial"/>
                <w:noProof/>
                <w:lang w:eastAsia="ko-KR"/>
              </w:rPr>
              <w:t>3</w:t>
            </w:r>
          </w:p>
        </w:tc>
        <w:tc>
          <w:tcPr>
            <w:tcW w:w="567" w:type="dxa"/>
            <w:tcBorders>
              <w:top w:val="single" w:sz="4" w:space="0" w:color="auto"/>
              <w:left w:val="nil"/>
              <w:bottom w:val="nil"/>
              <w:right w:val="nil"/>
            </w:tcBorders>
            <w:noWrap/>
            <w:vAlign w:val="bottom"/>
          </w:tcPr>
          <w:p w:rsidR="00A9214C" w:rsidRPr="009105CF" w:rsidRDefault="00A9214C" w:rsidP="00622130">
            <w:pPr>
              <w:jc w:val="right"/>
              <w:rPr>
                <w:rFonts w:eastAsia="Calibri" w:cs="Arial"/>
                <w:noProof/>
                <w:lang w:eastAsia="ko-KR"/>
              </w:rPr>
            </w:pPr>
            <w:r w:rsidRPr="009105CF">
              <w:rPr>
                <w:rFonts w:eastAsia="Calibri" w:cs="Arial"/>
                <w:noProof/>
                <w:lang w:eastAsia="ko-KR"/>
              </w:rPr>
              <w:t>0</w:t>
            </w:r>
          </w:p>
        </w:tc>
        <w:tc>
          <w:tcPr>
            <w:tcW w:w="567" w:type="dxa"/>
            <w:tcBorders>
              <w:top w:val="single" w:sz="4" w:space="0" w:color="auto"/>
              <w:left w:val="nil"/>
              <w:bottom w:val="nil"/>
              <w:right w:val="nil"/>
            </w:tcBorders>
            <w:noWrap/>
            <w:vAlign w:val="bottom"/>
          </w:tcPr>
          <w:p w:rsidR="00A9214C" w:rsidRPr="009105CF" w:rsidRDefault="00A9214C" w:rsidP="00622130">
            <w:pPr>
              <w:jc w:val="right"/>
              <w:rPr>
                <w:rFonts w:eastAsia="Calibri" w:cs="Arial"/>
                <w:noProof/>
                <w:lang w:eastAsia="ko-KR"/>
              </w:rPr>
            </w:pPr>
            <w:r w:rsidRPr="009105CF">
              <w:rPr>
                <w:rFonts w:eastAsia="Calibri" w:cs="Arial"/>
                <w:noProof/>
                <w:lang w:eastAsia="ko-KR"/>
              </w:rPr>
              <w:t>0</w:t>
            </w:r>
          </w:p>
        </w:tc>
        <w:tc>
          <w:tcPr>
            <w:tcW w:w="567" w:type="dxa"/>
            <w:tcBorders>
              <w:top w:val="single" w:sz="4" w:space="0" w:color="auto"/>
              <w:left w:val="nil"/>
              <w:bottom w:val="nil"/>
              <w:right w:val="nil"/>
            </w:tcBorders>
            <w:noWrap/>
            <w:vAlign w:val="bottom"/>
          </w:tcPr>
          <w:p w:rsidR="00A9214C" w:rsidRPr="009105CF" w:rsidRDefault="00A9214C" w:rsidP="00622130">
            <w:pPr>
              <w:jc w:val="right"/>
              <w:rPr>
                <w:rFonts w:eastAsia="Calibri" w:cs="Arial"/>
                <w:noProof/>
                <w:lang w:eastAsia="ko-KR"/>
              </w:rPr>
            </w:pPr>
            <w:r w:rsidRPr="009105CF">
              <w:rPr>
                <w:rFonts w:eastAsia="Calibri" w:cs="Arial"/>
                <w:noProof/>
                <w:lang w:eastAsia="ko-KR"/>
              </w:rPr>
              <w:t>0</w:t>
            </w:r>
          </w:p>
        </w:tc>
        <w:tc>
          <w:tcPr>
            <w:tcW w:w="567" w:type="dxa"/>
            <w:tcBorders>
              <w:top w:val="single" w:sz="4" w:space="0" w:color="auto"/>
              <w:left w:val="nil"/>
              <w:bottom w:val="nil"/>
              <w:right w:val="nil"/>
            </w:tcBorders>
            <w:noWrap/>
            <w:vAlign w:val="bottom"/>
          </w:tcPr>
          <w:p w:rsidR="00A9214C" w:rsidRPr="009105CF" w:rsidRDefault="00A9214C" w:rsidP="00622130">
            <w:pPr>
              <w:jc w:val="right"/>
              <w:rPr>
                <w:rFonts w:eastAsia="Calibri" w:cs="Arial"/>
                <w:noProof/>
                <w:lang w:eastAsia="ko-KR"/>
              </w:rPr>
            </w:pPr>
            <w:r w:rsidRPr="009105CF">
              <w:rPr>
                <w:rFonts w:eastAsia="Calibri" w:cs="Arial"/>
                <w:noProof/>
                <w:lang w:eastAsia="ko-KR"/>
              </w:rPr>
              <w:t>0</w:t>
            </w:r>
          </w:p>
        </w:tc>
        <w:tc>
          <w:tcPr>
            <w:tcW w:w="567" w:type="dxa"/>
            <w:tcBorders>
              <w:top w:val="single" w:sz="4" w:space="0" w:color="auto"/>
              <w:left w:val="nil"/>
              <w:bottom w:val="nil"/>
              <w:right w:val="single" w:sz="4" w:space="0" w:color="auto"/>
            </w:tcBorders>
            <w:noWrap/>
            <w:vAlign w:val="bottom"/>
          </w:tcPr>
          <w:p w:rsidR="00A9214C" w:rsidRPr="009105CF" w:rsidRDefault="00A9214C" w:rsidP="00622130">
            <w:pPr>
              <w:jc w:val="right"/>
              <w:rPr>
                <w:rFonts w:eastAsia="Calibri" w:cs="Arial"/>
                <w:noProof/>
                <w:lang w:eastAsia="ko-KR"/>
              </w:rPr>
            </w:pPr>
            <w:r w:rsidRPr="009105CF">
              <w:rPr>
                <w:rFonts w:eastAsia="Calibri" w:cs="Arial"/>
                <w:noProof/>
                <w:lang w:eastAsia="ko-KR"/>
              </w:rPr>
              <w:t>0</w:t>
            </w:r>
          </w:p>
        </w:tc>
      </w:tr>
      <w:tr w:rsidR="00A9214C" w:rsidRPr="009105CF" w:rsidTr="00250C11">
        <w:tc>
          <w:tcPr>
            <w:tcW w:w="1134" w:type="dxa"/>
            <w:tcBorders>
              <w:top w:val="nil"/>
              <w:left w:val="single" w:sz="4" w:space="0" w:color="auto"/>
              <w:bottom w:val="nil"/>
              <w:right w:val="nil"/>
            </w:tcBorders>
            <w:noWrap/>
            <w:vAlign w:val="bottom"/>
          </w:tcPr>
          <w:p w:rsidR="00A9214C" w:rsidRPr="009105CF" w:rsidRDefault="00A9214C" w:rsidP="00622130">
            <w:pPr>
              <w:jc w:val="right"/>
              <w:rPr>
                <w:rFonts w:eastAsia="Calibri" w:cs="Arial"/>
                <w:noProof/>
                <w:lang w:eastAsia="ko-KR"/>
              </w:rPr>
            </w:pPr>
            <w:r w:rsidRPr="009105CF">
              <w:rPr>
                <w:rFonts w:eastAsia="Calibri" w:cs="Arial"/>
                <w:noProof/>
                <w:lang w:eastAsia="ko-KR"/>
              </w:rPr>
              <w:t>V2</w:t>
            </w:r>
          </w:p>
        </w:tc>
        <w:tc>
          <w:tcPr>
            <w:tcW w:w="567" w:type="dxa"/>
            <w:tcBorders>
              <w:top w:val="nil"/>
              <w:left w:val="nil"/>
              <w:bottom w:val="nil"/>
              <w:right w:val="nil"/>
            </w:tcBorders>
            <w:noWrap/>
            <w:vAlign w:val="bottom"/>
          </w:tcPr>
          <w:p w:rsidR="00A9214C" w:rsidRPr="009105CF" w:rsidRDefault="00A9214C" w:rsidP="00622130">
            <w:pPr>
              <w:jc w:val="right"/>
              <w:rPr>
                <w:rFonts w:eastAsia="Calibri" w:cs="Arial"/>
                <w:noProof/>
                <w:lang w:eastAsia="ko-KR"/>
              </w:rPr>
            </w:pPr>
            <w:r w:rsidRPr="009105CF">
              <w:rPr>
                <w:rFonts w:eastAsia="Calibri" w:cs="Arial"/>
                <w:noProof/>
                <w:lang w:eastAsia="ko-KR"/>
              </w:rPr>
              <w:t>1</w:t>
            </w:r>
          </w:p>
        </w:tc>
        <w:tc>
          <w:tcPr>
            <w:tcW w:w="567" w:type="dxa"/>
            <w:tcBorders>
              <w:top w:val="nil"/>
              <w:left w:val="nil"/>
              <w:bottom w:val="nil"/>
              <w:right w:val="nil"/>
            </w:tcBorders>
            <w:noWrap/>
            <w:vAlign w:val="bottom"/>
          </w:tcPr>
          <w:p w:rsidR="00A9214C" w:rsidRPr="009105CF" w:rsidRDefault="00A9214C" w:rsidP="00622130">
            <w:pPr>
              <w:jc w:val="right"/>
              <w:rPr>
                <w:rFonts w:eastAsia="Calibri" w:cs="Arial"/>
                <w:noProof/>
                <w:lang w:eastAsia="ko-KR"/>
              </w:rPr>
            </w:pPr>
            <w:r w:rsidRPr="009105CF">
              <w:rPr>
                <w:rFonts w:eastAsia="Calibri" w:cs="Arial"/>
                <w:noProof/>
                <w:lang w:eastAsia="ko-KR"/>
              </w:rPr>
              <w:t>2</w:t>
            </w:r>
          </w:p>
        </w:tc>
        <w:tc>
          <w:tcPr>
            <w:tcW w:w="567" w:type="dxa"/>
            <w:tcBorders>
              <w:top w:val="nil"/>
              <w:left w:val="nil"/>
              <w:bottom w:val="nil"/>
              <w:right w:val="nil"/>
            </w:tcBorders>
            <w:noWrap/>
            <w:vAlign w:val="bottom"/>
          </w:tcPr>
          <w:p w:rsidR="00A9214C" w:rsidRPr="009105CF" w:rsidRDefault="00A9214C" w:rsidP="00622130">
            <w:pPr>
              <w:jc w:val="right"/>
              <w:rPr>
                <w:rFonts w:eastAsia="Calibri" w:cs="Arial"/>
                <w:noProof/>
                <w:lang w:eastAsia="ko-KR"/>
              </w:rPr>
            </w:pPr>
            <w:r w:rsidRPr="009105CF">
              <w:rPr>
                <w:rFonts w:eastAsia="Calibri" w:cs="Arial"/>
                <w:noProof/>
                <w:lang w:eastAsia="ko-KR"/>
              </w:rPr>
              <w:t>0</w:t>
            </w:r>
          </w:p>
        </w:tc>
        <w:tc>
          <w:tcPr>
            <w:tcW w:w="567" w:type="dxa"/>
            <w:tcBorders>
              <w:top w:val="nil"/>
              <w:left w:val="nil"/>
              <w:bottom w:val="nil"/>
              <w:right w:val="nil"/>
            </w:tcBorders>
            <w:noWrap/>
            <w:vAlign w:val="bottom"/>
          </w:tcPr>
          <w:p w:rsidR="00A9214C" w:rsidRPr="009105CF" w:rsidRDefault="00A9214C" w:rsidP="00622130">
            <w:pPr>
              <w:jc w:val="right"/>
              <w:rPr>
                <w:rFonts w:eastAsia="Calibri" w:cs="Arial"/>
                <w:noProof/>
                <w:lang w:eastAsia="ko-KR"/>
              </w:rPr>
            </w:pPr>
            <w:r w:rsidRPr="009105CF">
              <w:rPr>
                <w:rFonts w:eastAsia="Calibri" w:cs="Arial"/>
                <w:noProof/>
                <w:lang w:eastAsia="ko-KR"/>
              </w:rPr>
              <w:t>0</w:t>
            </w:r>
          </w:p>
        </w:tc>
        <w:tc>
          <w:tcPr>
            <w:tcW w:w="567" w:type="dxa"/>
            <w:tcBorders>
              <w:top w:val="nil"/>
              <w:left w:val="nil"/>
              <w:bottom w:val="nil"/>
              <w:right w:val="nil"/>
            </w:tcBorders>
            <w:noWrap/>
            <w:vAlign w:val="bottom"/>
          </w:tcPr>
          <w:p w:rsidR="00A9214C" w:rsidRPr="009105CF" w:rsidRDefault="00A9214C" w:rsidP="00622130">
            <w:pPr>
              <w:jc w:val="right"/>
              <w:rPr>
                <w:rFonts w:eastAsia="Calibri" w:cs="Arial"/>
                <w:noProof/>
                <w:lang w:eastAsia="ko-KR"/>
              </w:rPr>
            </w:pPr>
            <w:r w:rsidRPr="009105CF">
              <w:rPr>
                <w:rFonts w:eastAsia="Calibri" w:cs="Arial"/>
                <w:noProof/>
                <w:lang w:eastAsia="ko-KR"/>
              </w:rPr>
              <w:t>0</w:t>
            </w:r>
          </w:p>
        </w:tc>
        <w:tc>
          <w:tcPr>
            <w:tcW w:w="567" w:type="dxa"/>
            <w:tcBorders>
              <w:top w:val="nil"/>
              <w:left w:val="nil"/>
              <w:bottom w:val="nil"/>
              <w:right w:val="single" w:sz="4" w:space="0" w:color="auto"/>
            </w:tcBorders>
            <w:noWrap/>
            <w:vAlign w:val="bottom"/>
          </w:tcPr>
          <w:p w:rsidR="00A9214C" w:rsidRPr="009105CF" w:rsidRDefault="00A9214C" w:rsidP="00622130">
            <w:pPr>
              <w:jc w:val="right"/>
              <w:rPr>
                <w:rFonts w:eastAsia="Calibri" w:cs="Arial"/>
                <w:noProof/>
                <w:lang w:eastAsia="ko-KR"/>
              </w:rPr>
            </w:pPr>
            <w:r w:rsidRPr="009105CF">
              <w:rPr>
                <w:rFonts w:eastAsia="Calibri" w:cs="Arial"/>
                <w:noProof/>
                <w:lang w:eastAsia="ko-KR"/>
              </w:rPr>
              <w:t>0</w:t>
            </w:r>
          </w:p>
        </w:tc>
      </w:tr>
      <w:tr w:rsidR="00A9214C" w:rsidRPr="009105CF" w:rsidTr="00250C11">
        <w:tc>
          <w:tcPr>
            <w:tcW w:w="1134" w:type="dxa"/>
            <w:tcBorders>
              <w:top w:val="nil"/>
              <w:left w:val="single" w:sz="4" w:space="0" w:color="auto"/>
              <w:bottom w:val="nil"/>
              <w:right w:val="nil"/>
            </w:tcBorders>
            <w:noWrap/>
            <w:vAlign w:val="bottom"/>
          </w:tcPr>
          <w:p w:rsidR="00A9214C" w:rsidRPr="009105CF" w:rsidRDefault="00A9214C" w:rsidP="00622130">
            <w:pPr>
              <w:jc w:val="right"/>
              <w:rPr>
                <w:rFonts w:eastAsia="Calibri" w:cs="Arial"/>
                <w:noProof/>
                <w:lang w:eastAsia="ko-KR"/>
              </w:rPr>
            </w:pPr>
            <w:r w:rsidRPr="009105CF">
              <w:rPr>
                <w:rFonts w:eastAsia="Calibri" w:cs="Arial"/>
                <w:noProof/>
                <w:lang w:eastAsia="ko-KR"/>
              </w:rPr>
              <w:t>V3</w:t>
            </w:r>
          </w:p>
        </w:tc>
        <w:tc>
          <w:tcPr>
            <w:tcW w:w="567" w:type="dxa"/>
            <w:tcBorders>
              <w:top w:val="nil"/>
              <w:left w:val="nil"/>
              <w:bottom w:val="nil"/>
              <w:right w:val="nil"/>
            </w:tcBorders>
            <w:noWrap/>
            <w:vAlign w:val="bottom"/>
          </w:tcPr>
          <w:p w:rsidR="00A9214C" w:rsidRPr="009105CF" w:rsidRDefault="00A9214C" w:rsidP="00622130">
            <w:pPr>
              <w:jc w:val="right"/>
              <w:rPr>
                <w:rFonts w:eastAsia="Calibri" w:cs="Arial"/>
                <w:noProof/>
                <w:lang w:eastAsia="ko-KR"/>
              </w:rPr>
            </w:pPr>
            <w:r w:rsidRPr="009105CF">
              <w:rPr>
                <w:rFonts w:eastAsia="Calibri" w:cs="Arial"/>
                <w:noProof/>
                <w:lang w:eastAsia="ko-KR"/>
              </w:rPr>
              <w:t>0</w:t>
            </w:r>
          </w:p>
        </w:tc>
        <w:tc>
          <w:tcPr>
            <w:tcW w:w="567" w:type="dxa"/>
            <w:tcBorders>
              <w:top w:val="nil"/>
              <w:left w:val="nil"/>
              <w:bottom w:val="nil"/>
              <w:right w:val="nil"/>
            </w:tcBorders>
            <w:noWrap/>
            <w:vAlign w:val="bottom"/>
          </w:tcPr>
          <w:p w:rsidR="00A9214C" w:rsidRPr="009105CF" w:rsidRDefault="00A9214C" w:rsidP="00622130">
            <w:pPr>
              <w:jc w:val="right"/>
              <w:rPr>
                <w:rFonts w:eastAsia="Calibri" w:cs="Arial"/>
                <w:noProof/>
                <w:lang w:eastAsia="ko-KR"/>
              </w:rPr>
            </w:pPr>
            <w:r w:rsidRPr="009105CF">
              <w:rPr>
                <w:rFonts w:eastAsia="Calibri" w:cs="Arial"/>
                <w:noProof/>
                <w:lang w:eastAsia="ko-KR"/>
              </w:rPr>
              <w:t>3</w:t>
            </w:r>
          </w:p>
        </w:tc>
        <w:tc>
          <w:tcPr>
            <w:tcW w:w="567" w:type="dxa"/>
            <w:tcBorders>
              <w:top w:val="nil"/>
              <w:left w:val="nil"/>
              <w:bottom w:val="nil"/>
              <w:right w:val="nil"/>
            </w:tcBorders>
            <w:noWrap/>
            <w:vAlign w:val="bottom"/>
          </w:tcPr>
          <w:p w:rsidR="00A9214C" w:rsidRPr="009105CF" w:rsidRDefault="00A9214C" w:rsidP="00622130">
            <w:pPr>
              <w:jc w:val="right"/>
              <w:rPr>
                <w:rFonts w:eastAsia="Calibri" w:cs="Arial"/>
                <w:noProof/>
                <w:lang w:eastAsia="ko-KR"/>
              </w:rPr>
            </w:pPr>
            <w:r w:rsidRPr="009105CF">
              <w:rPr>
                <w:rFonts w:eastAsia="Calibri" w:cs="Arial"/>
                <w:noProof/>
                <w:lang w:eastAsia="ko-KR"/>
              </w:rPr>
              <w:t>0</w:t>
            </w:r>
          </w:p>
        </w:tc>
        <w:tc>
          <w:tcPr>
            <w:tcW w:w="567" w:type="dxa"/>
            <w:tcBorders>
              <w:top w:val="nil"/>
              <w:left w:val="nil"/>
              <w:bottom w:val="nil"/>
              <w:right w:val="nil"/>
            </w:tcBorders>
            <w:noWrap/>
            <w:vAlign w:val="bottom"/>
          </w:tcPr>
          <w:p w:rsidR="00A9214C" w:rsidRPr="009105CF" w:rsidRDefault="00A9214C" w:rsidP="00622130">
            <w:pPr>
              <w:jc w:val="right"/>
              <w:rPr>
                <w:rFonts w:eastAsia="Calibri" w:cs="Arial"/>
                <w:noProof/>
                <w:lang w:eastAsia="ko-KR"/>
              </w:rPr>
            </w:pPr>
            <w:r w:rsidRPr="009105CF">
              <w:rPr>
                <w:rFonts w:eastAsia="Calibri" w:cs="Arial"/>
                <w:noProof/>
                <w:lang w:eastAsia="ko-KR"/>
              </w:rPr>
              <w:t>0</w:t>
            </w:r>
          </w:p>
        </w:tc>
        <w:tc>
          <w:tcPr>
            <w:tcW w:w="567" w:type="dxa"/>
            <w:tcBorders>
              <w:top w:val="nil"/>
              <w:left w:val="nil"/>
              <w:bottom w:val="nil"/>
              <w:right w:val="nil"/>
            </w:tcBorders>
            <w:noWrap/>
            <w:vAlign w:val="bottom"/>
          </w:tcPr>
          <w:p w:rsidR="00A9214C" w:rsidRPr="009105CF" w:rsidRDefault="00A9214C" w:rsidP="00622130">
            <w:pPr>
              <w:jc w:val="right"/>
              <w:rPr>
                <w:rFonts w:eastAsia="Calibri" w:cs="Arial"/>
                <w:noProof/>
                <w:lang w:eastAsia="ko-KR"/>
              </w:rPr>
            </w:pPr>
            <w:r w:rsidRPr="009105CF">
              <w:rPr>
                <w:rFonts w:eastAsia="Calibri" w:cs="Arial"/>
                <w:noProof/>
                <w:lang w:eastAsia="ko-KR"/>
              </w:rPr>
              <w:t>0</w:t>
            </w:r>
          </w:p>
        </w:tc>
        <w:tc>
          <w:tcPr>
            <w:tcW w:w="567" w:type="dxa"/>
            <w:tcBorders>
              <w:top w:val="nil"/>
              <w:left w:val="nil"/>
              <w:bottom w:val="nil"/>
              <w:right w:val="single" w:sz="4" w:space="0" w:color="auto"/>
            </w:tcBorders>
            <w:noWrap/>
            <w:vAlign w:val="bottom"/>
          </w:tcPr>
          <w:p w:rsidR="00A9214C" w:rsidRPr="009105CF" w:rsidRDefault="00A9214C" w:rsidP="00622130">
            <w:pPr>
              <w:jc w:val="right"/>
              <w:rPr>
                <w:rFonts w:eastAsia="Calibri" w:cs="Arial"/>
                <w:noProof/>
                <w:lang w:eastAsia="ko-KR"/>
              </w:rPr>
            </w:pPr>
            <w:r w:rsidRPr="009105CF">
              <w:rPr>
                <w:rFonts w:eastAsia="Calibri" w:cs="Arial"/>
                <w:noProof/>
                <w:lang w:eastAsia="ko-KR"/>
              </w:rPr>
              <w:t>0</w:t>
            </w:r>
          </w:p>
        </w:tc>
      </w:tr>
      <w:tr w:rsidR="00A9214C" w:rsidRPr="009105CF" w:rsidTr="00250C11">
        <w:tc>
          <w:tcPr>
            <w:tcW w:w="1134" w:type="dxa"/>
            <w:tcBorders>
              <w:top w:val="nil"/>
              <w:left w:val="single" w:sz="4" w:space="0" w:color="auto"/>
              <w:bottom w:val="nil"/>
              <w:right w:val="nil"/>
            </w:tcBorders>
            <w:noWrap/>
            <w:vAlign w:val="bottom"/>
          </w:tcPr>
          <w:p w:rsidR="00A9214C" w:rsidRPr="009105CF" w:rsidRDefault="00A9214C" w:rsidP="00622130">
            <w:pPr>
              <w:jc w:val="right"/>
              <w:rPr>
                <w:rFonts w:eastAsia="Calibri" w:cs="Arial"/>
                <w:noProof/>
                <w:lang w:eastAsia="ko-KR"/>
              </w:rPr>
            </w:pPr>
            <w:r w:rsidRPr="009105CF">
              <w:rPr>
                <w:rFonts w:eastAsia="Calibri" w:cs="Arial"/>
                <w:noProof/>
                <w:lang w:eastAsia="ko-KR"/>
              </w:rPr>
              <w:t>V4</w:t>
            </w:r>
          </w:p>
        </w:tc>
        <w:tc>
          <w:tcPr>
            <w:tcW w:w="567" w:type="dxa"/>
            <w:tcBorders>
              <w:top w:val="nil"/>
              <w:left w:val="nil"/>
              <w:bottom w:val="nil"/>
              <w:right w:val="nil"/>
            </w:tcBorders>
            <w:noWrap/>
            <w:vAlign w:val="bottom"/>
          </w:tcPr>
          <w:p w:rsidR="00A9214C" w:rsidRPr="009105CF" w:rsidRDefault="00A9214C" w:rsidP="00622130">
            <w:pPr>
              <w:jc w:val="right"/>
              <w:rPr>
                <w:rFonts w:eastAsia="Calibri" w:cs="Arial"/>
                <w:noProof/>
                <w:lang w:eastAsia="ko-KR"/>
              </w:rPr>
            </w:pPr>
            <w:r w:rsidRPr="009105CF">
              <w:rPr>
                <w:rFonts w:eastAsia="Calibri" w:cs="Arial"/>
                <w:noProof/>
                <w:lang w:eastAsia="ko-KR"/>
              </w:rPr>
              <w:t>1</w:t>
            </w:r>
          </w:p>
        </w:tc>
        <w:tc>
          <w:tcPr>
            <w:tcW w:w="567" w:type="dxa"/>
            <w:tcBorders>
              <w:top w:val="nil"/>
              <w:left w:val="nil"/>
              <w:bottom w:val="nil"/>
              <w:right w:val="nil"/>
            </w:tcBorders>
            <w:noWrap/>
            <w:vAlign w:val="bottom"/>
          </w:tcPr>
          <w:p w:rsidR="00A9214C" w:rsidRPr="009105CF" w:rsidRDefault="00A9214C" w:rsidP="00622130">
            <w:pPr>
              <w:jc w:val="right"/>
              <w:rPr>
                <w:rFonts w:eastAsia="Calibri" w:cs="Arial"/>
                <w:noProof/>
                <w:lang w:eastAsia="ko-KR"/>
              </w:rPr>
            </w:pPr>
            <w:r w:rsidRPr="009105CF">
              <w:rPr>
                <w:rFonts w:eastAsia="Calibri" w:cs="Arial"/>
                <w:noProof/>
                <w:lang w:eastAsia="ko-KR"/>
              </w:rPr>
              <w:t>2</w:t>
            </w:r>
          </w:p>
        </w:tc>
        <w:tc>
          <w:tcPr>
            <w:tcW w:w="567" w:type="dxa"/>
            <w:tcBorders>
              <w:top w:val="nil"/>
              <w:left w:val="nil"/>
              <w:bottom w:val="nil"/>
              <w:right w:val="nil"/>
            </w:tcBorders>
            <w:noWrap/>
            <w:vAlign w:val="bottom"/>
          </w:tcPr>
          <w:p w:rsidR="00A9214C" w:rsidRPr="009105CF" w:rsidRDefault="00A9214C" w:rsidP="00622130">
            <w:pPr>
              <w:jc w:val="right"/>
              <w:rPr>
                <w:rFonts w:eastAsia="Calibri" w:cs="Arial"/>
                <w:noProof/>
                <w:lang w:eastAsia="ko-KR"/>
              </w:rPr>
            </w:pPr>
            <w:r w:rsidRPr="009105CF">
              <w:rPr>
                <w:rFonts w:eastAsia="Calibri" w:cs="Arial"/>
                <w:noProof/>
                <w:lang w:eastAsia="ko-KR"/>
              </w:rPr>
              <w:t>0</w:t>
            </w:r>
          </w:p>
        </w:tc>
        <w:tc>
          <w:tcPr>
            <w:tcW w:w="567" w:type="dxa"/>
            <w:tcBorders>
              <w:top w:val="nil"/>
              <w:left w:val="nil"/>
              <w:bottom w:val="nil"/>
              <w:right w:val="nil"/>
            </w:tcBorders>
            <w:noWrap/>
            <w:vAlign w:val="bottom"/>
          </w:tcPr>
          <w:p w:rsidR="00A9214C" w:rsidRPr="009105CF" w:rsidRDefault="00A9214C" w:rsidP="00622130">
            <w:pPr>
              <w:jc w:val="right"/>
              <w:rPr>
                <w:rFonts w:eastAsia="Calibri" w:cs="Arial"/>
                <w:noProof/>
                <w:lang w:eastAsia="ko-KR"/>
              </w:rPr>
            </w:pPr>
            <w:r w:rsidRPr="009105CF">
              <w:rPr>
                <w:rFonts w:eastAsia="Calibri" w:cs="Arial"/>
                <w:noProof/>
                <w:lang w:eastAsia="ko-KR"/>
              </w:rPr>
              <w:t>0</w:t>
            </w:r>
          </w:p>
        </w:tc>
        <w:tc>
          <w:tcPr>
            <w:tcW w:w="567" w:type="dxa"/>
            <w:tcBorders>
              <w:top w:val="nil"/>
              <w:left w:val="nil"/>
              <w:bottom w:val="nil"/>
              <w:right w:val="nil"/>
            </w:tcBorders>
            <w:noWrap/>
            <w:vAlign w:val="bottom"/>
          </w:tcPr>
          <w:p w:rsidR="00A9214C" w:rsidRPr="009105CF" w:rsidRDefault="00A9214C" w:rsidP="00622130">
            <w:pPr>
              <w:jc w:val="right"/>
              <w:rPr>
                <w:rFonts w:eastAsia="Calibri" w:cs="Arial"/>
                <w:noProof/>
                <w:lang w:eastAsia="ko-KR"/>
              </w:rPr>
            </w:pPr>
            <w:r w:rsidRPr="009105CF">
              <w:rPr>
                <w:rFonts w:eastAsia="Calibri" w:cs="Arial"/>
                <w:noProof/>
                <w:lang w:eastAsia="ko-KR"/>
              </w:rPr>
              <w:t>0</w:t>
            </w:r>
          </w:p>
        </w:tc>
        <w:tc>
          <w:tcPr>
            <w:tcW w:w="567" w:type="dxa"/>
            <w:tcBorders>
              <w:top w:val="nil"/>
              <w:left w:val="nil"/>
              <w:bottom w:val="nil"/>
              <w:right w:val="single" w:sz="4" w:space="0" w:color="auto"/>
            </w:tcBorders>
            <w:noWrap/>
            <w:vAlign w:val="bottom"/>
          </w:tcPr>
          <w:p w:rsidR="00A9214C" w:rsidRPr="009105CF" w:rsidRDefault="00A9214C" w:rsidP="00622130">
            <w:pPr>
              <w:jc w:val="right"/>
              <w:rPr>
                <w:rFonts w:eastAsia="Calibri" w:cs="Arial"/>
                <w:noProof/>
                <w:lang w:eastAsia="ko-KR"/>
              </w:rPr>
            </w:pPr>
            <w:r w:rsidRPr="009105CF">
              <w:rPr>
                <w:rFonts w:eastAsia="Calibri" w:cs="Arial"/>
                <w:noProof/>
                <w:lang w:eastAsia="ko-KR"/>
              </w:rPr>
              <w:t>0</w:t>
            </w:r>
          </w:p>
        </w:tc>
      </w:tr>
      <w:tr w:rsidR="00A9214C" w:rsidRPr="009105CF" w:rsidTr="00250C11">
        <w:tc>
          <w:tcPr>
            <w:tcW w:w="1134" w:type="dxa"/>
            <w:tcBorders>
              <w:top w:val="nil"/>
              <w:left w:val="single" w:sz="4" w:space="0" w:color="auto"/>
              <w:bottom w:val="nil"/>
              <w:right w:val="nil"/>
            </w:tcBorders>
            <w:noWrap/>
            <w:vAlign w:val="bottom"/>
          </w:tcPr>
          <w:p w:rsidR="00A9214C" w:rsidRPr="009105CF" w:rsidRDefault="00A9214C" w:rsidP="00622130">
            <w:pPr>
              <w:jc w:val="right"/>
              <w:rPr>
                <w:rFonts w:eastAsia="Calibri" w:cs="Arial"/>
                <w:noProof/>
                <w:lang w:eastAsia="ko-KR"/>
              </w:rPr>
            </w:pPr>
            <w:r w:rsidRPr="009105CF">
              <w:rPr>
                <w:rFonts w:eastAsia="Calibri" w:cs="Arial"/>
                <w:noProof/>
                <w:lang w:eastAsia="ko-KR"/>
              </w:rPr>
              <w:t>V5</w:t>
            </w:r>
          </w:p>
        </w:tc>
        <w:tc>
          <w:tcPr>
            <w:tcW w:w="567" w:type="dxa"/>
            <w:tcBorders>
              <w:top w:val="nil"/>
              <w:left w:val="nil"/>
              <w:bottom w:val="nil"/>
              <w:right w:val="nil"/>
            </w:tcBorders>
            <w:noWrap/>
            <w:vAlign w:val="bottom"/>
          </w:tcPr>
          <w:p w:rsidR="00A9214C" w:rsidRPr="009105CF" w:rsidRDefault="00A9214C" w:rsidP="00622130">
            <w:pPr>
              <w:jc w:val="right"/>
              <w:rPr>
                <w:rFonts w:eastAsia="Calibri" w:cs="Arial"/>
                <w:noProof/>
                <w:lang w:eastAsia="ko-KR"/>
              </w:rPr>
            </w:pPr>
            <w:r w:rsidRPr="009105CF">
              <w:rPr>
                <w:rFonts w:eastAsia="Calibri" w:cs="Arial"/>
                <w:noProof/>
                <w:lang w:eastAsia="ko-KR"/>
              </w:rPr>
              <w:t>1</w:t>
            </w:r>
          </w:p>
        </w:tc>
        <w:tc>
          <w:tcPr>
            <w:tcW w:w="567" w:type="dxa"/>
            <w:tcBorders>
              <w:top w:val="nil"/>
              <w:left w:val="nil"/>
              <w:bottom w:val="nil"/>
              <w:right w:val="nil"/>
            </w:tcBorders>
            <w:noWrap/>
            <w:vAlign w:val="bottom"/>
          </w:tcPr>
          <w:p w:rsidR="00A9214C" w:rsidRPr="009105CF" w:rsidRDefault="00A9214C" w:rsidP="00622130">
            <w:pPr>
              <w:jc w:val="right"/>
              <w:rPr>
                <w:rFonts w:eastAsia="Calibri" w:cs="Arial"/>
                <w:noProof/>
                <w:lang w:eastAsia="ko-KR"/>
              </w:rPr>
            </w:pPr>
            <w:r w:rsidRPr="009105CF">
              <w:rPr>
                <w:rFonts w:eastAsia="Calibri" w:cs="Arial"/>
                <w:noProof/>
                <w:lang w:eastAsia="ko-KR"/>
              </w:rPr>
              <w:t>2</w:t>
            </w:r>
          </w:p>
        </w:tc>
        <w:tc>
          <w:tcPr>
            <w:tcW w:w="567" w:type="dxa"/>
            <w:tcBorders>
              <w:top w:val="nil"/>
              <w:left w:val="nil"/>
              <w:bottom w:val="nil"/>
              <w:right w:val="nil"/>
            </w:tcBorders>
            <w:noWrap/>
            <w:vAlign w:val="bottom"/>
          </w:tcPr>
          <w:p w:rsidR="00A9214C" w:rsidRPr="009105CF" w:rsidRDefault="00A9214C" w:rsidP="00622130">
            <w:pPr>
              <w:jc w:val="right"/>
              <w:rPr>
                <w:rFonts w:eastAsia="Calibri" w:cs="Arial"/>
                <w:noProof/>
                <w:lang w:eastAsia="ko-KR"/>
              </w:rPr>
            </w:pPr>
            <w:r w:rsidRPr="009105CF">
              <w:rPr>
                <w:rFonts w:eastAsia="Calibri" w:cs="Arial"/>
                <w:noProof/>
                <w:lang w:eastAsia="ko-KR"/>
              </w:rPr>
              <w:t>0</w:t>
            </w:r>
          </w:p>
        </w:tc>
        <w:tc>
          <w:tcPr>
            <w:tcW w:w="567" w:type="dxa"/>
            <w:tcBorders>
              <w:top w:val="nil"/>
              <w:left w:val="nil"/>
              <w:bottom w:val="nil"/>
              <w:right w:val="nil"/>
            </w:tcBorders>
            <w:noWrap/>
            <w:vAlign w:val="bottom"/>
          </w:tcPr>
          <w:p w:rsidR="00A9214C" w:rsidRPr="009105CF" w:rsidRDefault="00A9214C" w:rsidP="00622130">
            <w:pPr>
              <w:jc w:val="right"/>
              <w:rPr>
                <w:rFonts w:eastAsia="Calibri" w:cs="Arial"/>
                <w:noProof/>
                <w:lang w:eastAsia="ko-KR"/>
              </w:rPr>
            </w:pPr>
            <w:r w:rsidRPr="009105CF">
              <w:rPr>
                <w:rFonts w:eastAsia="Calibri" w:cs="Arial"/>
                <w:noProof/>
                <w:lang w:eastAsia="ko-KR"/>
              </w:rPr>
              <w:t>0</w:t>
            </w:r>
          </w:p>
        </w:tc>
        <w:tc>
          <w:tcPr>
            <w:tcW w:w="567" w:type="dxa"/>
            <w:tcBorders>
              <w:top w:val="nil"/>
              <w:left w:val="nil"/>
              <w:bottom w:val="nil"/>
              <w:right w:val="nil"/>
            </w:tcBorders>
            <w:noWrap/>
            <w:vAlign w:val="bottom"/>
          </w:tcPr>
          <w:p w:rsidR="00A9214C" w:rsidRPr="009105CF" w:rsidRDefault="00A9214C" w:rsidP="00622130">
            <w:pPr>
              <w:jc w:val="right"/>
              <w:rPr>
                <w:rFonts w:eastAsia="Calibri" w:cs="Arial"/>
                <w:noProof/>
                <w:lang w:eastAsia="ko-KR"/>
              </w:rPr>
            </w:pPr>
            <w:r w:rsidRPr="009105CF">
              <w:rPr>
                <w:rFonts w:eastAsia="Calibri" w:cs="Arial"/>
                <w:noProof/>
                <w:lang w:eastAsia="ko-KR"/>
              </w:rPr>
              <w:t>0</w:t>
            </w:r>
          </w:p>
        </w:tc>
        <w:tc>
          <w:tcPr>
            <w:tcW w:w="567" w:type="dxa"/>
            <w:tcBorders>
              <w:top w:val="nil"/>
              <w:left w:val="nil"/>
              <w:bottom w:val="nil"/>
              <w:right w:val="single" w:sz="4" w:space="0" w:color="auto"/>
            </w:tcBorders>
            <w:noWrap/>
            <w:vAlign w:val="bottom"/>
          </w:tcPr>
          <w:p w:rsidR="00A9214C" w:rsidRPr="009105CF" w:rsidRDefault="00A9214C" w:rsidP="00622130">
            <w:pPr>
              <w:jc w:val="right"/>
              <w:rPr>
                <w:rFonts w:eastAsia="Calibri" w:cs="Arial"/>
                <w:noProof/>
                <w:lang w:eastAsia="ko-KR"/>
              </w:rPr>
            </w:pPr>
            <w:r w:rsidRPr="009105CF">
              <w:rPr>
                <w:rFonts w:eastAsia="Calibri" w:cs="Arial"/>
                <w:noProof/>
                <w:lang w:eastAsia="ko-KR"/>
              </w:rPr>
              <w:t>0</w:t>
            </w:r>
          </w:p>
        </w:tc>
      </w:tr>
      <w:tr w:rsidR="00A9214C" w:rsidRPr="009105CF" w:rsidTr="00250C11">
        <w:tc>
          <w:tcPr>
            <w:tcW w:w="1134" w:type="dxa"/>
            <w:tcBorders>
              <w:top w:val="nil"/>
              <w:left w:val="single" w:sz="4" w:space="0" w:color="auto"/>
              <w:bottom w:val="nil"/>
              <w:right w:val="nil"/>
            </w:tcBorders>
            <w:noWrap/>
            <w:vAlign w:val="bottom"/>
          </w:tcPr>
          <w:p w:rsidR="00A9214C" w:rsidRPr="009105CF" w:rsidRDefault="00A9214C" w:rsidP="00622130">
            <w:pPr>
              <w:jc w:val="right"/>
              <w:rPr>
                <w:rFonts w:eastAsia="Calibri" w:cs="Arial"/>
                <w:noProof/>
                <w:lang w:eastAsia="ko-KR"/>
              </w:rPr>
            </w:pPr>
            <w:r w:rsidRPr="009105CF">
              <w:rPr>
                <w:rFonts w:eastAsia="Calibri" w:cs="Arial"/>
                <w:noProof/>
                <w:lang w:eastAsia="ko-KR"/>
              </w:rPr>
              <w:t>V6</w:t>
            </w:r>
          </w:p>
        </w:tc>
        <w:tc>
          <w:tcPr>
            <w:tcW w:w="567" w:type="dxa"/>
            <w:tcBorders>
              <w:top w:val="nil"/>
              <w:left w:val="nil"/>
              <w:bottom w:val="nil"/>
              <w:right w:val="nil"/>
            </w:tcBorders>
            <w:noWrap/>
            <w:vAlign w:val="bottom"/>
          </w:tcPr>
          <w:p w:rsidR="00A9214C" w:rsidRPr="009105CF" w:rsidRDefault="00A9214C" w:rsidP="00622130">
            <w:pPr>
              <w:jc w:val="right"/>
              <w:rPr>
                <w:rFonts w:eastAsia="Calibri" w:cs="Arial"/>
                <w:noProof/>
                <w:lang w:eastAsia="ko-KR"/>
              </w:rPr>
            </w:pPr>
            <w:r w:rsidRPr="009105CF">
              <w:rPr>
                <w:rFonts w:eastAsia="Calibri" w:cs="Arial"/>
                <w:noProof/>
                <w:lang w:eastAsia="ko-KR"/>
              </w:rPr>
              <w:t>1</w:t>
            </w:r>
          </w:p>
        </w:tc>
        <w:tc>
          <w:tcPr>
            <w:tcW w:w="567" w:type="dxa"/>
            <w:tcBorders>
              <w:top w:val="nil"/>
              <w:left w:val="nil"/>
              <w:bottom w:val="nil"/>
              <w:right w:val="nil"/>
            </w:tcBorders>
            <w:noWrap/>
            <w:vAlign w:val="bottom"/>
          </w:tcPr>
          <w:p w:rsidR="00A9214C" w:rsidRPr="009105CF" w:rsidRDefault="00A9214C" w:rsidP="00622130">
            <w:pPr>
              <w:jc w:val="right"/>
              <w:rPr>
                <w:rFonts w:eastAsia="Calibri" w:cs="Arial"/>
                <w:noProof/>
                <w:lang w:eastAsia="ko-KR"/>
              </w:rPr>
            </w:pPr>
            <w:r w:rsidRPr="009105CF">
              <w:rPr>
                <w:rFonts w:eastAsia="Calibri" w:cs="Arial"/>
                <w:noProof/>
                <w:lang w:eastAsia="ko-KR"/>
              </w:rPr>
              <w:t>2</w:t>
            </w:r>
          </w:p>
        </w:tc>
        <w:tc>
          <w:tcPr>
            <w:tcW w:w="567" w:type="dxa"/>
            <w:tcBorders>
              <w:top w:val="nil"/>
              <w:left w:val="nil"/>
              <w:bottom w:val="nil"/>
              <w:right w:val="nil"/>
            </w:tcBorders>
            <w:noWrap/>
            <w:vAlign w:val="bottom"/>
          </w:tcPr>
          <w:p w:rsidR="00A9214C" w:rsidRPr="009105CF" w:rsidRDefault="00A9214C" w:rsidP="00622130">
            <w:pPr>
              <w:jc w:val="right"/>
              <w:rPr>
                <w:rFonts w:eastAsia="Calibri" w:cs="Arial"/>
                <w:noProof/>
                <w:lang w:eastAsia="ko-KR"/>
              </w:rPr>
            </w:pPr>
            <w:r w:rsidRPr="009105CF">
              <w:rPr>
                <w:rFonts w:eastAsia="Calibri" w:cs="Arial"/>
                <w:noProof/>
                <w:lang w:eastAsia="ko-KR"/>
              </w:rPr>
              <w:t>0</w:t>
            </w:r>
          </w:p>
        </w:tc>
        <w:tc>
          <w:tcPr>
            <w:tcW w:w="567" w:type="dxa"/>
            <w:tcBorders>
              <w:top w:val="nil"/>
              <w:left w:val="nil"/>
              <w:bottom w:val="nil"/>
              <w:right w:val="nil"/>
            </w:tcBorders>
            <w:noWrap/>
            <w:vAlign w:val="bottom"/>
          </w:tcPr>
          <w:p w:rsidR="00A9214C" w:rsidRPr="009105CF" w:rsidRDefault="00A9214C" w:rsidP="00622130">
            <w:pPr>
              <w:jc w:val="right"/>
              <w:rPr>
                <w:rFonts w:eastAsia="Calibri" w:cs="Arial"/>
                <w:noProof/>
                <w:lang w:eastAsia="ko-KR"/>
              </w:rPr>
            </w:pPr>
            <w:r w:rsidRPr="009105CF">
              <w:rPr>
                <w:rFonts w:eastAsia="Calibri" w:cs="Arial"/>
                <w:noProof/>
                <w:lang w:eastAsia="ko-KR"/>
              </w:rPr>
              <w:t>0</w:t>
            </w:r>
          </w:p>
        </w:tc>
        <w:tc>
          <w:tcPr>
            <w:tcW w:w="567" w:type="dxa"/>
            <w:tcBorders>
              <w:top w:val="nil"/>
              <w:left w:val="nil"/>
              <w:bottom w:val="nil"/>
              <w:right w:val="nil"/>
            </w:tcBorders>
            <w:noWrap/>
            <w:vAlign w:val="bottom"/>
          </w:tcPr>
          <w:p w:rsidR="00A9214C" w:rsidRPr="009105CF" w:rsidRDefault="00A9214C" w:rsidP="00622130">
            <w:pPr>
              <w:jc w:val="right"/>
              <w:rPr>
                <w:rFonts w:eastAsia="Calibri" w:cs="Arial"/>
                <w:noProof/>
                <w:lang w:eastAsia="ko-KR"/>
              </w:rPr>
            </w:pPr>
            <w:r w:rsidRPr="009105CF">
              <w:rPr>
                <w:rFonts w:eastAsia="Calibri" w:cs="Arial"/>
                <w:noProof/>
                <w:lang w:eastAsia="ko-KR"/>
              </w:rPr>
              <w:t>0</w:t>
            </w:r>
          </w:p>
        </w:tc>
        <w:tc>
          <w:tcPr>
            <w:tcW w:w="567" w:type="dxa"/>
            <w:tcBorders>
              <w:top w:val="nil"/>
              <w:left w:val="nil"/>
              <w:bottom w:val="nil"/>
              <w:right w:val="single" w:sz="4" w:space="0" w:color="auto"/>
            </w:tcBorders>
            <w:noWrap/>
            <w:vAlign w:val="bottom"/>
          </w:tcPr>
          <w:p w:rsidR="00A9214C" w:rsidRPr="009105CF" w:rsidRDefault="00A9214C" w:rsidP="00622130">
            <w:pPr>
              <w:jc w:val="right"/>
              <w:rPr>
                <w:rFonts w:eastAsia="Calibri" w:cs="Arial"/>
                <w:noProof/>
                <w:lang w:eastAsia="ko-KR"/>
              </w:rPr>
            </w:pPr>
            <w:r w:rsidRPr="009105CF">
              <w:rPr>
                <w:rFonts w:eastAsia="Calibri" w:cs="Arial"/>
                <w:noProof/>
                <w:lang w:eastAsia="ko-KR"/>
              </w:rPr>
              <w:t>0</w:t>
            </w:r>
          </w:p>
        </w:tc>
      </w:tr>
      <w:tr w:rsidR="00A9214C" w:rsidRPr="009105CF" w:rsidTr="00250C11">
        <w:tc>
          <w:tcPr>
            <w:tcW w:w="1134" w:type="dxa"/>
            <w:tcBorders>
              <w:top w:val="nil"/>
              <w:left w:val="single" w:sz="4" w:space="0" w:color="auto"/>
              <w:bottom w:val="nil"/>
              <w:right w:val="nil"/>
            </w:tcBorders>
            <w:noWrap/>
            <w:vAlign w:val="bottom"/>
          </w:tcPr>
          <w:p w:rsidR="00A9214C" w:rsidRPr="009105CF" w:rsidRDefault="00A9214C" w:rsidP="00622130">
            <w:pPr>
              <w:jc w:val="right"/>
              <w:rPr>
                <w:rFonts w:eastAsia="Calibri" w:cs="Arial"/>
                <w:noProof/>
                <w:lang w:eastAsia="ko-KR"/>
              </w:rPr>
            </w:pPr>
            <w:r w:rsidRPr="009105CF">
              <w:rPr>
                <w:rFonts w:eastAsia="Calibri" w:cs="Arial"/>
                <w:noProof/>
                <w:lang w:eastAsia="ko-KR"/>
              </w:rPr>
              <w:t>V7</w:t>
            </w:r>
          </w:p>
        </w:tc>
        <w:tc>
          <w:tcPr>
            <w:tcW w:w="567" w:type="dxa"/>
            <w:tcBorders>
              <w:top w:val="nil"/>
              <w:left w:val="nil"/>
              <w:bottom w:val="nil"/>
              <w:right w:val="nil"/>
            </w:tcBorders>
            <w:noWrap/>
            <w:vAlign w:val="bottom"/>
          </w:tcPr>
          <w:p w:rsidR="00A9214C" w:rsidRPr="009105CF" w:rsidRDefault="00A9214C" w:rsidP="00622130">
            <w:pPr>
              <w:jc w:val="right"/>
              <w:rPr>
                <w:rFonts w:eastAsia="Calibri" w:cs="Arial"/>
                <w:noProof/>
                <w:lang w:eastAsia="ko-KR"/>
              </w:rPr>
            </w:pPr>
            <w:r w:rsidRPr="009105CF">
              <w:rPr>
                <w:rFonts w:eastAsia="Calibri" w:cs="Arial"/>
                <w:noProof/>
                <w:lang w:eastAsia="ko-KR"/>
              </w:rPr>
              <w:t>0</w:t>
            </w:r>
          </w:p>
        </w:tc>
        <w:tc>
          <w:tcPr>
            <w:tcW w:w="567" w:type="dxa"/>
            <w:tcBorders>
              <w:top w:val="nil"/>
              <w:left w:val="nil"/>
              <w:bottom w:val="nil"/>
              <w:right w:val="nil"/>
            </w:tcBorders>
            <w:noWrap/>
            <w:vAlign w:val="bottom"/>
          </w:tcPr>
          <w:p w:rsidR="00A9214C" w:rsidRPr="009105CF" w:rsidRDefault="00A9214C" w:rsidP="00622130">
            <w:pPr>
              <w:jc w:val="right"/>
              <w:rPr>
                <w:rFonts w:eastAsia="Calibri" w:cs="Arial"/>
                <w:noProof/>
                <w:lang w:eastAsia="ko-KR"/>
              </w:rPr>
            </w:pPr>
            <w:r w:rsidRPr="009105CF">
              <w:rPr>
                <w:rFonts w:eastAsia="Calibri" w:cs="Arial"/>
                <w:noProof/>
                <w:lang w:eastAsia="ko-KR"/>
              </w:rPr>
              <w:t>3</w:t>
            </w:r>
          </w:p>
        </w:tc>
        <w:tc>
          <w:tcPr>
            <w:tcW w:w="567" w:type="dxa"/>
            <w:tcBorders>
              <w:top w:val="nil"/>
              <w:left w:val="nil"/>
              <w:bottom w:val="nil"/>
              <w:right w:val="nil"/>
            </w:tcBorders>
            <w:noWrap/>
            <w:vAlign w:val="bottom"/>
          </w:tcPr>
          <w:p w:rsidR="00A9214C" w:rsidRPr="009105CF" w:rsidRDefault="00A9214C" w:rsidP="00622130">
            <w:pPr>
              <w:jc w:val="right"/>
              <w:rPr>
                <w:rFonts w:eastAsia="Calibri" w:cs="Arial"/>
                <w:noProof/>
                <w:lang w:eastAsia="ko-KR"/>
              </w:rPr>
            </w:pPr>
            <w:r w:rsidRPr="009105CF">
              <w:rPr>
                <w:rFonts w:eastAsia="Calibri" w:cs="Arial"/>
                <w:noProof/>
                <w:lang w:eastAsia="ko-KR"/>
              </w:rPr>
              <w:t>0</w:t>
            </w:r>
          </w:p>
        </w:tc>
        <w:tc>
          <w:tcPr>
            <w:tcW w:w="567" w:type="dxa"/>
            <w:tcBorders>
              <w:top w:val="nil"/>
              <w:left w:val="nil"/>
              <w:bottom w:val="nil"/>
              <w:right w:val="nil"/>
            </w:tcBorders>
            <w:noWrap/>
            <w:vAlign w:val="bottom"/>
          </w:tcPr>
          <w:p w:rsidR="00A9214C" w:rsidRPr="009105CF" w:rsidRDefault="00A9214C" w:rsidP="00622130">
            <w:pPr>
              <w:jc w:val="right"/>
              <w:rPr>
                <w:rFonts w:eastAsia="Calibri" w:cs="Arial"/>
                <w:noProof/>
                <w:lang w:eastAsia="ko-KR"/>
              </w:rPr>
            </w:pPr>
            <w:r w:rsidRPr="009105CF">
              <w:rPr>
                <w:rFonts w:eastAsia="Calibri" w:cs="Arial"/>
                <w:noProof/>
                <w:lang w:eastAsia="ko-KR"/>
              </w:rPr>
              <w:t>0</w:t>
            </w:r>
          </w:p>
        </w:tc>
        <w:tc>
          <w:tcPr>
            <w:tcW w:w="567" w:type="dxa"/>
            <w:tcBorders>
              <w:top w:val="nil"/>
              <w:left w:val="nil"/>
              <w:bottom w:val="nil"/>
              <w:right w:val="nil"/>
            </w:tcBorders>
            <w:noWrap/>
            <w:vAlign w:val="bottom"/>
          </w:tcPr>
          <w:p w:rsidR="00A9214C" w:rsidRPr="009105CF" w:rsidRDefault="00A9214C" w:rsidP="00622130">
            <w:pPr>
              <w:jc w:val="right"/>
              <w:rPr>
                <w:rFonts w:eastAsia="Calibri" w:cs="Arial"/>
                <w:noProof/>
                <w:lang w:eastAsia="ko-KR"/>
              </w:rPr>
            </w:pPr>
            <w:r w:rsidRPr="009105CF">
              <w:rPr>
                <w:rFonts w:eastAsia="Calibri" w:cs="Arial"/>
                <w:noProof/>
                <w:lang w:eastAsia="ko-KR"/>
              </w:rPr>
              <w:t>0</w:t>
            </w:r>
          </w:p>
        </w:tc>
        <w:tc>
          <w:tcPr>
            <w:tcW w:w="567" w:type="dxa"/>
            <w:tcBorders>
              <w:top w:val="nil"/>
              <w:left w:val="nil"/>
              <w:bottom w:val="nil"/>
              <w:right w:val="single" w:sz="4" w:space="0" w:color="auto"/>
            </w:tcBorders>
            <w:noWrap/>
            <w:vAlign w:val="bottom"/>
          </w:tcPr>
          <w:p w:rsidR="00A9214C" w:rsidRPr="009105CF" w:rsidRDefault="00A9214C" w:rsidP="00622130">
            <w:pPr>
              <w:jc w:val="right"/>
              <w:rPr>
                <w:rFonts w:eastAsia="Calibri" w:cs="Arial"/>
                <w:noProof/>
                <w:lang w:eastAsia="ko-KR"/>
              </w:rPr>
            </w:pPr>
            <w:r w:rsidRPr="009105CF">
              <w:rPr>
                <w:rFonts w:eastAsia="Calibri" w:cs="Arial"/>
                <w:noProof/>
                <w:lang w:eastAsia="ko-KR"/>
              </w:rPr>
              <w:t>0</w:t>
            </w:r>
          </w:p>
        </w:tc>
      </w:tr>
      <w:tr w:rsidR="00A9214C" w:rsidRPr="009105CF" w:rsidTr="00250C11">
        <w:tc>
          <w:tcPr>
            <w:tcW w:w="1134" w:type="dxa"/>
            <w:tcBorders>
              <w:top w:val="nil"/>
              <w:left w:val="single" w:sz="4" w:space="0" w:color="auto"/>
              <w:bottom w:val="nil"/>
              <w:right w:val="nil"/>
            </w:tcBorders>
            <w:noWrap/>
            <w:vAlign w:val="bottom"/>
          </w:tcPr>
          <w:p w:rsidR="00A9214C" w:rsidRPr="009105CF" w:rsidRDefault="00A9214C" w:rsidP="00622130">
            <w:pPr>
              <w:jc w:val="right"/>
              <w:rPr>
                <w:rFonts w:eastAsia="Calibri" w:cs="Arial"/>
                <w:noProof/>
                <w:lang w:eastAsia="ko-KR"/>
              </w:rPr>
            </w:pPr>
            <w:r w:rsidRPr="009105CF">
              <w:rPr>
                <w:rFonts w:eastAsia="Calibri" w:cs="Arial"/>
                <w:noProof/>
                <w:lang w:eastAsia="ko-KR"/>
              </w:rPr>
              <w:t>V8</w:t>
            </w:r>
          </w:p>
        </w:tc>
        <w:tc>
          <w:tcPr>
            <w:tcW w:w="567" w:type="dxa"/>
            <w:tcBorders>
              <w:top w:val="nil"/>
              <w:left w:val="nil"/>
              <w:bottom w:val="nil"/>
              <w:right w:val="nil"/>
            </w:tcBorders>
            <w:noWrap/>
            <w:vAlign w:val="bottom"/>
          </w:tcPr>
          <w:p w:rsidR="00A9214C" w:rsidRPr="009105CF" w:rsidRDefault="00A9214C" w:rsidP="00622130">
            <w:pPr>
              <w:jc w:val="right"/>
              <w:rPr>
                <w:rFonts w:eastAsia="Calibri" w:cs="Arial"/>
                <w:noProof/>
                <w:lang w:eastAsia="ko-KR"/>
              </w:rPr>
            </w:pPr>
            <w:r w:rsidRPr="009105CF">
              <w:rPr>
                <w:rFonts w:eastAsia="Calibri" w:cs="Arial"/>
                <w:noProof/>
                <w:lang w:eastAsia="ko-KR"/>
              </w:rPr>
              <w:t>1</w:t>
            </w:r>
          </w:p>
        </w:tc>
        <w:tc>
          <w:tcPr>
            <w:tcW w:w="567" w:type="dxa"/>
            <w:tcBorders>
              <w:top w:val="nil"/>
              <w:left w:val="nil"/>
              <w:bottom w:val="nil"/>
              <w:right w:val="nil"/>
            </w:tcBorders>
            <w:noWrap/>
            <w:vAlign w:val="bottom"/>
          </w:tcPr>
          <w:p w:rsidR="00A9214C" w:rsidRPr="009105CF" w:rsidRDefault="00A9214C" w:rsidP="00622130">
            <w:pPr>
              <w:jc w:val="right"/>
              <w:rPr>
                <w:rFonts w:eastAsia="Calibri" w:cs="Arial"/>
                <w:noProof/>
                <w:lang w:eastAsia="ko-KR"/>
              </w:rPr>
            </w:pPr>
            <w:r w:rsidRPr="009105CF">
              <w:rPr>
                <w:rFonts w:eastAsia="Calibri" w:cs="Arial"/>
                <w:noProof/>
                <w:lang w:eastAsia="ko-KR"/>
              </w:rPr>
              <w:t>2</w:t>
            </w:r>
          </w:p>
        </w:tc>
        <w:tc>
          <w:tcPr>
            <w:tcW w:w="567" w:type="dxa"/>
            <w:tcBorders>
              <w:top w:val="nil"/>
              <w:left w:val="nil"/>
              <w:bottom w:val="nil"/>
              <w:right w:val="nil"/>
            </w:tcBorders>
            <w:noWrap/>
            <w:vAlign w:val="bottom"/>
          </w:tcPr>
          <w:p w:rsidR="00A9214C" w:rsidRPr="009105CF" w:rsidRDefault="00A9214C" w:rsidP="00622130">
            <w:pPr>
              <w:jc w:val="right"/>
              <w:rPr>
                <w:rFonts w:eastAsia="Calibri" w:cs="Arial"/>
                <w:noProof/>
                <w:lang w:eastAsia="ko-KR"/>
              </w:rPr>
            </w:pPr>
            <w:r w:rsidRPr="009105CF">
              <w:rPr>
                <w:rFonts w:eastAsia="Calibri" w:cs="Arial"/>
                <w:noProof/>
                <w:lang w:eastAsia="ko-KR"/>
              </w:rPr>
              <w:t>0</w:t>
            </w:r>
          </w:p>
        </w:tc>
        <w:tc>
          <w:tcPr>
            <w:tcW w:w="567" w:type="dxa"/>
            <w:tcBorders>
              <w:top w:val="nil"/>
              <w:left w:val="nil"/>
              <w:bottom w:val="nil"/>
              <w:right w:val="nil"/>
            </w:tcBorders>
            <w:noWrap/>
            <w:vAlign w:val="bottom"/>
          </w:tcPr>
          <w:p w:rsidR="00A9214C" w:rsidRPr="009105CF" w:rsidRDefault="00A9214C" w:rsidP="00622130">
            <w:pPr>
              <w:jc w:val="right"/>
              <w:rPr>
                <w:rFonts w:eastAsia="Calibri" w:cs="Arial"/>
                <w:noProof/>
                <w:lang w:eastAsia="ko-KR"/>
              </w:rPr>
            </w:pPr>
            <w:r w:rsidRPr="009105CF">
              <w:rPr>
                <w:rFonts w:eastAsia="Calibri" w:cs="Arial"/>
                <w:noProof/>
                <w:lang w:eastAsia="ko-KR"/>
              </w:rPr>
              <w:t>0</w:t>
            </w:r>
          </w:p>
        </w:tc>
        <w:tc>
          <w:tcPr>
            <w:tcW w:w="567" w:type="dxa"/>
            <w:tcBorders>
              <w:top w:val="nil"/>
              <w:left w:val="nil"/>
              <w:bottom w:val="nil"/>
              <w:right w:val="nil"/>
            </w:tcBorders>
            <w:noWrap/>
            <w:vAlign w:val="bottom"/>
          </w:tcPr>
          <w:p w:rsidR="00A9214C" w:rsidRPr="009105CF" w:rsidRDefault="00A9214C" w:rsidP="00622130">
            <w:pPr>
              <w:jc w:val="right"/>
              <w:rPr>
                <w:rFonts w:eastAsia="Calibri" w:cs="Arial"/>
                <w:noProof/>
                <w:lang w:eastAsia="ko-KR"/>
              </w:rPr>
            </w:pPr>
            <w:r w:rsidRPr="009105CF">
              <w:rPr>
                <w:rFonts w:eastAsia="Calibri" w:cs="Arial"/>
                <w:noProof/>
                <w:lang w:eastAsia="ko-KR"/>
              </w:rPr>
              <w:t>0</w:t>
            </w:r>
          </w:p>
        </w:tc>
        <w:tc>
          <w:tcPr>
            <w:tcW w:w="567" w:type="dxa"/>
            <w:tcBorders>
              <w:top w:val="nil"/>
              <w:left w:val="nil"/>
              <w:bottom w:val="nil"/>
              <w:right w:val="single" w:sz="4" w:space="0" w:color="auto"/>
            </w:tcBorders>
            <w:noWrap/>
            <w:vAlign w:val="bottom"/>
          </w:tcPr>
          <w:p w:rsidR="00A9214C" w:rsidRPr="009105CF" w:rsidRDefault="00A9214C" w:rsidP="00622130">
            <w:pPr>
              <w:jc w:val="right"/>
              <w:rPr>
                <w:rFonts w:eastAsia="Calibri" w:cs="Arial"/>
                <w:noProof/>
                <w:lang w:eastAsia="ko-KR"/>
              </w:rPr>
            </w:pPr>
            <w:r w:rsidRPr="009105CF">
              <w:rPr>
                <w:rFonts w:eastAsia="Calibri" w:cs="Arial"/>
                <w:noProof/>
                <w:lang w:eastAsia="ko-KR"/>
              </w:rPr>
              <w:t>0</w:t>
            </w:r>
          </w:p>
        </w:tc>
      </w:tr>
      <w:tr w:rsidR="00A9214C" w:rsidRPr="009105CF" w:rsidTr="00250C11">
        <w:tc>
          <w:tcPr>
            <w:tcW w:w="1134" w:type="dxa"/>
            <w:tcBorders>
              <w:top w:val="nil"/>
              <w:left w:val="single" w:sz="4" w:space="0" w:color="auto"/>
              <w:bottom w:val="nil"/>
              <w:right w:val="nil"/>
            </w:tcBorders>
            <w:noWrap/>
            <w:vAlign w:val="bottom"/>
          </w:tcPr>
          <w:p w:rsidR="00A9214C" w:rsidRPr="009105CF" w:rsidRDefault="00A9214C" w:rsidP="00622130">
            <w:pPr>
              <w:jc w:val="right"/>
              <w:rPr>
                <w:rFonts w:eastAsia="Calibri" w:cs="Arial"/>
                <w:noProof/>
                <w:lang w:eastAsia="ko-KR"/>
              </w:rPr>
            </w:pPr>
            <w:r w:rsidRPr="009105CF">
              <w:rPr>
                <w:rFonts w:eastAsia="Calibri" w:cs="Arial"/>
                <w:noProof/>
                <w:lang w:eastAsia="ko-KR"/>
              </w:rPr>
              <w:t>V9</w:t>
            </w:r>
          </w:p>
        </w:tc>
        <w:tc>
          <w:tcPr>
            <w:tcW w:w="567" w:type="dxa"/>
            <w:tcBorders>
              <w:top w:val="nil"/>
              <w:left w:val="nil"/>
              <w:bottom w:val="nil"/>
              <w:right w:val="nil"/>
            </w:tcBorders>
            <w:noWrap/>
            <w:vAlign w:val="bottom"/>
          </w:tcPr>
          <w:p w:rsidR="00A9214C" w:rsidRPr="009105CF" w:rsidRDefault="00A9214C" w:rsidP="00622130">
            <w:pPr>
              <w:jc w:val="right"/>
              <w:rPr>
                <w:rFonts w:eastAsia="Calibri" w:cs="Arial"/>
                <w:noProof/>
                <w:lang w:eastAsia="ko-KR"/>
              </w:rPr>
            </w:pPr>
            <w:r w:rsidRPr="009105CF">
              <w:rPr>
                <w:rFonts w:eastAsia="Calibri" w:cs="Arial"/>
                <w:noProof/>
                <w:lang w:eastAsia="ko-KR"/>
              </w:rPr>
              <w:t>1</w:t>
            </w:r>
          </w:p>
        </w:tc>
        <w:tc>
          <w:tcPr>
            <w:tcW w:w="567" w:type="dxa"/>
            <w:tcBorders>
              <w:top w:val="nil"/>
              <w:left w:val="nil"/>
              <w:bottom w:val="nil"/>
              <w:right w:val="nil"/>
            </w:tcBorders>
            <w:noWrap/>
            <w:vAlign w:val="bottom"/>
          </w:tcPr>
          <w:p w:rsidR="00A9214C" w:rsidRPr="009105CF" w:rsidRDefault="00A9214C" w:rsidP="00622130">
            <w:pPr>
              <w:jc w:val="right"/>
              <w:rPr>
                <w:rFonts w:eastAsia="Calibri" w:cs="Arial"/>
                <w:noProof/>
                <w:lang w:eastAsia="ko-KR"/>
              </w:rPr>
            </w:pPr>
            <w:r w:rsidRPr="009105CF">
              <w:rPr>
                <w:rFonts w:eastAsia="Calibri" w:cs="Arial"/>
                <w:noProof/>
                <w:lang w:eastAsia="ko-KR"/>
              </w:rPr>
              <w:t>2</w:t>
            </w:r>
          </w:p>
        </w:tc>
        <w:tc>
          <w:tcPr>
            <w:tcW w:w="567" w:type="dxa"/>
            <w:tcBorders>
              <w:top w:val="nil"/>
              <w:left w:val="nil"/>
              <w:bottom w:val="nil"/>
              <w:right w:val="nil"/>
            </w:tcBorders>
            <w:noWrap/>
            <w:vAlign w:val="bottom"/>
          </w:tcPr>
          <w:p w:rsidR="00A9214C" w:rsidRPr="009105CF" w:rsidRDefault="00A9214C" w:rsidP="00622130">
            <w:pPr>
              <w:jc w:val="right"/>
              <w:rPr>
                <w:rFonts w:eastAsia="Calibri" w:cs="Arial"/>
                <w:noProof/>
                <w:lang w:eastAsia="ko-KR"/>
              </w:rPr>
            </w:pPr>
            <w:r w:rsidRPr="009105CF">
              <w:rPr>
                <w:rFonts w:eastAsia="Calibri" w:cs="Arial"/>
                <w:noProof/>
                <w:lang w:eastAsia="ko-KR"/>
              </w:rPr>
              <w:t>0</w:t>
            </w:r>
          </w:p>
        </w:tc>
        <w:tc>
          <w:tcPr>
            <w:tcW w:w="567" w:type="dxa"/>
            <w:tcBorders>
              <w:top w:val="nil"/>
              <w:left w:val="nil"/>
              <w:bottom w:val="nil"/>
              <w:right w:val="nil"/>
            </w:tcBorders>
            <w:noWrap/>
            <w:vAlign w:val="bottom"/>
          </w:tcPr>
          <w:p w:rsidR="00A9214C" w:rsidRPr="009105CF" w:rsidRDefault="00A9214C" w:rsidP="00622130">
            <w:pPr>
              <w:jc w:val="right"/>
              <w:rPr>
                <w:rFonts w:eastAsia="Calibri" w:cs="Arial"/>
                <w:noProof/>
                <w:lang w:eastAsia="ko-KR"/>
              </w:rPr>
            </w:pPr>
            <w:r w:rsidRPr="009105CF">
              <w:rPr>
                <w:rFonts w:eastAsia="Calibri" w:cs="Arial"/>
                <w:noProof/>
                <w:lang w:eastAsia="ko-KR"/>
              </w:rPr>
              <w:t>0</w:t>
            </w:r>
          </w:p>
        </w:tc>
        <w:tc>
          <w:tcPr>
            <w:tcW w:w="567" w:type="dxa"/>
            <w:tcBorders>
              <w:top w:val="nil"/>
              <w:left w:val="nil"/>
              <w:bottom w:val="nil"/>
              <w:right w:val="nil"/>
            </w:tcBorders>
            <w:noWrap/>
            <w:vAlign w:val="bottom"/>
          </w:tcPr>
          <w:p w:rsidR="00A9214C" w:rsidRPr="009105CF" w:rsidRDefault="00A9214C" w:rsidP="00622130">
            <w:pPr>
              <w:jc w:val="right"/>
              <w:rPr>
                <w:rFonts w:eastAsia="Calibri" w:cs="Arial"/>
                <w:noProof/>
                <w:lang w:eastAsia="ko-KR"/>
              </w:rPr>
            </w:pPr>
            <w:r w:rsidRPr="009105CF">
              <w:rPr>
                <w:rFonts w:eastAsia="Calibri" w:cs="Arial"/>
                <w:noProof/>
                <w:lang w:eastAsia="ko-KR"/>
              </w:rPr>
              <w:t>0</w:t>
            </w:r>
          </w:p>
        </w:tc>
        <w:tc>
          <w:tcPr>
            <w:tcW w:w="567" w:type="dxa"/>
            <w:tcBorders>
              <w:top w:val="nil"/>
              <w:left w:val="nil"/>
              <w:bottom w:val="nil"/>
              <w:right w:val="single" w:sz="4" w:space="0" w:color="auto"/>
            </w:tcBorders>
            <w:noWrap/>
            <w:vAlign w:val="bottom"/>
          </w:tcPr>
          <w:p w:rsidR="00A9214C" w:rsidRPr="009105CF" w:rsidRDefault="00A9214C" w:rsidP="00622130">
            <w:pPr>
              <w:jc w:val="right"/>
              <w:rPr>
                <w:rFonts w:eastAsia="Calibri" w:cs="Arial"/>
                <w:noProof/>
                <w:lang w:eastAsia="ko-KR"/>
              </w:rPr>
            </w:pPr>
            <w:r w:rsidRPr="009105CF">
              <w:rPr>
                <w:rFonts w:eastAsia="Calibri" w:cs="Arial"/>
                <w:noProof/>
                <w:lang w:eastAsia="ko-KR"/>
              </w:rPr>
              <w:t>0</w:t>
            </w:r>
          </w:p>
        </w:tc>
      </w:tr>
      <w:tr w:rsidR="00A9214C" w:rsidRPr="009105CF" w:rsidTr="00250C11">
        <w:tc>
          <w:tcPr>
            <w:tcW w:w="1134" w:type="dxa"/>
            <w:tcBorders>
              <w:top w:val="nil"/>
              <w:left w:val="single" w:sz="4" w:space="0" w:color="auto"/>
              <w:bottom w:val="nil"/>
              <w:right w:val="nil"/>
            </w:tcBorders>
            <w:noWrap/>
            <w:vAlign w:val="bottom"/>
          </w:tcPr>
          <w:p w:rsidR="00A9214C" w:rsidRPr="009105CF" w:rsidRDefault="00A9214C" w:rsidP="00622130">
            <w:pPr>
              <w:jc w:val="right"/>
              <w:rPr>
                <w:rFonts w:eastAsia="Calibri" w:cs="Arial"/>
                <w:noProof/>
                <w:lang w:eastAsia="ko-KR"/>
              </w:rPr>
            </w:pPr>
            <w:r w:rsidRPr="009105CF">
              <w:rPr>
                <w:rFonts w:eastAsia="Calibri" w:cs="Arial"/>
                <w:noProof/>
                <w:lang w:eastAsia="ko-KR"/>
              </w:rPr>
              <w:t>V10</w:t>
            </w:r>
          </w:p>
        </w:tc>
        <w:tc>
          <w:tcPr>
            <w:tcW w:w="567" w:type="dxa"/>
            <w:tcBorders>
              <w:top w:val="nil"/>
              <w:left w:val="nil"/>
              <w:bottom w:val="nil"/>
              <w:right w:val="nil"/>
            </w:tcBorders>
            <w:noWrap/>
            <w:vAlign w:val="bottom"/>
          </w:tcPr>
          <w:p w:rsidR="00A9214C" w:rsidRPr="009105CF" w:rsidRDefault="00A9214C" w:rsidP="00622130">
            <w:pPr>
              <w:jc w:val="right"/>
              <w:rPr>
                <w:rFonts w:eastAsia="Calibri" w:cs="Arial"/>
                <w:noProof/>
                <w:lang w:eastAsia="ko-KR"/>
              </w:rPr>
            </w:pPr>
            <w:r w:rsidRPr="009105CF">
              <w:rPr>
                <w:rFonts w:eastAsia="Calibri" w:cs="Arial"/>
                <w:noProof/>
                <w:lang w:eastAsia="ko-KR"/>
              </w:rPr>
              <w:t>1</w:t>
            </w:r>
          </w:p>
        </w:tc>
        <w:tc>
          <w:tcPr>
            <w:tcW w:w="567" w:type="dxa"/>
            <w:tcBorders>
              <w:top w:val="nil"/>
              <w:left w:val="nil"/>
              <w:bottom w:val="nil"/>
              <w:right w:val="nil"/>
            </w:tcBorders>
            <w:noWrap/>
            <w:vAlign w:val="bottom"/>
          </w:tcPr>
          <w:p w:rsidR="00A9214C" w:rsidRPr="009105CF" w:rsidRDefault="00A9214C" w:rsidP="00622130">
            <w:pPr>
              <w:jc w:val="right"/>
              <w:rPr>
                <w:rFonts w:eastAsia="Calibri" w:cs="Arial"/>
                <w:noProof/>
                <w:lang w:eastAsia="ko-KR"/>
              </w:rPr>
            </w:pPr>
            <w:r w:rsidRPr="009105CF">
              <w:rPr>
                <w:rFonts w:eastAsia="Calibri" w:cs="Arial"/>
                <w:noProof/>
                <w:lang w:eastAsia="ko-KR"/>
              </w:rPr>
              <w:t>0</w:t>
            </w:r>
          </w:p>
        </w:tc>
        <w:tc>
          <w:tcPr>
            <w:tcW w:w="567" w:type="dxa"/>
            <w:tcBorders>
              <w:top w:val="nil"/>
              <w:left w:val="nil"/>
              <w:bottom w:val="nil"/>
              <w:right w:val="nil"/>
            </w:tcBorders>
            <w:noWrap/>
            <w:vAlign w:val="bottom"/>
          </w:tcPr>
          <w:p w:rsidR="00A9214C" w:rsidRPr="009105CF" w:rsidRDefault="00A9214C" w:rsidP="00622130">
            <w:pPr>
              <w:jc w:val="right"/>
              <w:rPr>
                <w:rFonts w:eastAsia="Calibri" w:cs="Arial"/>
                <w:noProof/>
                <w:lang w:eastAsia="ko-KR"/>
              </w:rPr>
            </w:pPr>
            <w:r w:rsidRPr="009105CF">
              <w:rPr>
                <w:rFonts w:eastAsia="Calibri" w:cs="Arial"/>
                <w:noProof/>
                <w:lang w:eastAsia="ko-KR"/>
              </w:rPr>
              <w:t>2</w:t>
            </w:r>
          </w:p>
        </w:tc>
        <w:tc>
          <w:tcPr>
            <w:tcW w:w="567" w:type="dxa"/>
            <w:tcBorders>
              <w:top w:val="nil"/>
              <w:left w:val="nil"/>
              <w:bottom w:val="nil"/>
              <w:right w:val="nil"/>
            </w:tcBorders>
            <w:noWrap/>
            <w:vAlign w:val="bottom"/>
          </w:tcPr>
          <w:p w:rsidR="00A9214C" w:rsidRPr="009105CF" w:rsidRDefault="00A9214C" w:rsidP="00622130">
            <w:pPr>
              <w:jc w:val="right"/>
              <w:rPr>
                <w:rFonts w:eastAsia="Calibri" w:cs="Arial"/>
                <w:noProof/>
                <w:lang w:eastAsia="ko-KR"/>
              </w:rPr>
            </w:pPr>
            <w:r w:rsidRPr="009105CF">
              <w:rPr>
                <w:rFonts w:eastAsia="Calibri" w:cs="Arial"/>
                <w:noProof/>
                <w:lang w:eastAsia="ko-KR"/>
              </w:rPr>
              <w:t>0</w:t>
            </w:r>
          </w:p>
        </w:tc>
        <w:tc>
          <w:tcPr>
            <w:tcW w:w="567" w:type="dxa"/>
            <w:tcBorders>
              <w:top w:val="nil"/>
              <w:left w:val="nil"/>
              <w:bottom w:val="nil"/>
              <w:right w:val="nil"/>
            </w:tcBorders>
            <w:noWrap/>
            <w:vAlign w:val="bottom"/>
          </w:tcPr>
          <w:p w:rsidR="00A9214C" w:rsidRPr="009105CF" w:rsidRDefault="00A9214C" w:rsidP="00622130">
            <w:pPr>
              <w:jc w:val="right"/>
              <w:rPr>
                <w:rFonts w:eastAsia="Calibri" w:cs="Arial"/>
                <w:noProof/>
                <w:lang w:eastAsia="ko-KR"/>
              </w:rPr>
            </w:pPr>
            <w:r w:rsidRPr="009105CF">
              <w:rPr>
                <w:rFonts w:eastAsia="Calibri" w:cs="Arial"/>
                <w:noProof/>
                <w:lang w:eastAsia="ko-KR"/>
              </w:rPr>
              <w:t>0</w:t>
            </w:r>
          </w:p>
        </w:tc>
        <w:tc>
          <w:tcPr>
            <w:tcW w:w="567" w:type="dxa"/>
            <w:tcBorders>
              <w:top w:val="nil"/>
              <w:left w:val="nil"/>
              <w:bottom w:val="nil"/>
              <w:right w:val="single" w:sz="4" w:space="0" w:color="auto"/>
            </w:tcBorders>
            <w:noWrap/>
            <w:vAlign w:val="bottom"/>
          </w:tcPr>
          <w:p w:rsidR="00A9214C" w:rsidRPr="009105CF" w:rsidRDefault="00A9214C" w:rsidP="00622130">
            <w:pPr>
              <w:jc w:val="right"/>
              <w:rPr>
                <w:rFonts w:eastAsia="Calibri" w:cs="Arial"/>
                <w:noProof/>
                <w:lang w:eastAsia="ko-KR"/>
              </w:rPr>
            </w:pPr>
            <w:r w:rsidRPr="009105CF">
              <w:rPr>
                <w:rFonts w:eastAsia="Calibri" w:cs="Arial"/>
                <w:noProof/>
                <w:lang w:eastAsia="ko-KR"/>
              </w:rPr>
              <w:t>0</w:t>
            </w:r>
          </w:p>
        </w:tc>
      </w:tr>
      <w:tr w:rsidR="00A9214C" w:rsidRPr="009105CF" w:rsidTr="00250C11">
        <w:tc>
          <w:tcPr>
            <w:tcW w:w="1134" w:type="dxa"/>
            <w:tcBorders>
              <w:top w:val="nil"/>
              <w:left w:val="single" w:sz="4" w:space="0" w:color="auto"/>
              <w:bottom w:val="nil"/>
              <w:right w:val="nil"/>
            </w:tcBorders>
            <w:noWrap/>
            <w:vAlign w:val="bottom"/>
          </w:tcPr>
          <w:p w:rsidR="00A9214C" w:rsidRPr="009105CF" w:rsidRDefault="00A9214C" w:rsidP="00622130">
            <w:pPr>
              <w:jc w:val="right"/>
              <w:rPr>
                <w:rFonts w:eastAsia="Calibri" w:cs="Arial"/>
                <w:noProof/>
                <w:lang w:eastAsia="ko-KR"/>
              </w:rPr>
            </w:pPr>
            <w:r w:rsidRPr="009105CF">
              <w:rPr>
                <w:rFonts w:eastAsia="Calibri" w:cs="Arial"/>
                <w:noProof/>
                <w:lang w:eastAsia="ko-KR"/>
              </w:rPr>
              <w:t>V11</w:t>
            </w:r>
          </w:p>
        </w:tc>
        <w:tc>
          <w:tcPr>
            <w:tcW w:w="567" w:type="dxa"/>
            <w:tcBorders>
              <w:top w:val="nil"/>
              <w:left w:val="nil"/>
              <w:bottom w:val="nil"/>
              <w:right w:val="nil"/>
            </w:tcBorders>
            <w:noWrap/>
            <w:vAlign w:val="bottom"/>
          </w:tcPr>
          <w:p w:rsidR="00A9214C" w:rsidRPr="009105CF" w:rsidRDefault="00A9214C" w:rsidP="00622130">
            <w:pPr>
              <w:jc w:val="right"/>
              <w:rPr>
                <w:rFonts w:eastAsia="Calibri" w:cs="Arial"/>
                <w:noProof/>
                <w:lang w:eastAsia="ko-KR"/>
              </w:rPr>
            </w:pPr>
            <w:r w:rsidRPr="009105CF">
              <w:rPr>
                <w:rFonts w:eastAsia="Calibri" w:cs="Arial"/>
                <w:noProof/>
                <w:lang w:eastAsia="ko-KR"/>
              </w:rPr>
              <w:t>1</w:t>
            </w:r>
          </w:p>
        </w:tc>
        <w:tc>
          <w:tcPr>
            <w:tcW w:w="567" w:type="dxa"/>
            <w:tcBorders>
              <w:top w:val="nil"/>
              <w:left w:val="nil"/>
              <w:bottom w:val="nil"/>
              <w:right w:val="nil"/>
            </w:tcBorders>
            <w:noWrap/>
            <w:vAlign w:val="bottom"/>
          </w:tcPr>
          <w:p w:rsidR="00A9214C" w:rsidRPr="009105CF" w:rsidRDefault="00A9214C" w:rsidP="00622130">
            <w:pPr>
              <w:jc w:val="right"/>
              <w:rPr>
                <w:rFonts w:eastAsia="Calibri" w:cs="Arial"/>
                <w:noProof/>
                <w:lang w:eastAsia="ko-KR"/>
              </w:rPr>
            </w:pPr>
            <w:r w:rsidRPr="009105CF">
              <w:rPr>
                <w:rFonts w:eastAsia="Calibri" w:cs="Arial"/>
                <w:noProof/>
                <w:lang w:eastAsia="ko-KR"/>
              </w:rPr>
              <w:t>0</w:t>
            </w:r>
          </w:p>
        </w:tc>
        <w:tc>
          <w:tcPr>
            <w:tcW w:w="567" w:type="dxa"/>
            <w:tcBorders>
              <w:top w:val="nil"/>
              <w:left w:val="nil"/>
              <w:bottom w:val="nil"/>
              <w:right w:val="nil"/>
            </w:tcBorders>
            <w:noWrap/>
            <w:vAlign w:val="bottom"/>
          </w:tcPr>
          <w:p w:rsidR="00A9214C" w:rsidRPr="009105CF" w:rsidRDefault="00A9214C" w:rsidP="00622130">
            <w:pPr>
              <w:jc w:val="right"/>
              <w:rPr>
                <w:rFonts w:eastAsia="Calibri" w:cs="Arial"/>
                <w:noProof/>
                <w:lang w:eastAsia="ko-KR"/>
              </w:rPr>
            </w:pPr>
            <w:r w:rsidRPr="009105CF">
              <w:rPr>
                <w:rFonts w:eastAsia="Calibri" w:cs="Arial"/>
                <w:noProof/>
                <w:lang w:eastAsia="ko-KR"/>
              </w:rPr>
              <w:t>2</w:t>
            </w:r>
          </w:p>
        </w:tc>
        <w:tc>
          <w:tcPr>
            <w:tcW w:w="567" w:type="dxa"/>
            <w:tcBorders>
              <w:top w:val="nil"/>
              <w:left w:val="nil"/>
              <w:bottom w:val="nil"/>
              <w:right w:val="nil"/>
            </w:tcBorders>
            <w:noWrap/>
            <w:vAlign w:val="bottom"/>
          </w:tcPr>
          <w:p w:rsidR="00A9214C" w:rsidRPr="009105CF" w:rsidRDefault="00A9214C" w:rsidP="00622130">
            <w:pPr>
              <w:jc w:val="right"/>
              <w:rPr>
                <w:rFonts w:eastAsia="Calibri" w:cs="Arial"/>
                <w:noProof/>
                <w:lang w:eastAsia="ko-KR"/>
              </w:rPr>
            </w:pPr>
            <w:r w:rsidRPr="009105CF">
              <w:rPr>
                <w:rFonts w:eastAsia="Calibri" w:cs="Arial"/>
                <w:noProof/>
                <w:lang w:eastAsia="ko-KR"/>
              </w:rPr>
              <w:t>0</w:t>
            </w:r>
          </w:p>
        </w:tc>
        <w:tc>
          <w:tcPr>
            <w:tcW w:w="567" w:type="dxa"/>
            <w:tcBorders>
              <w:top w:val="nil"/>
              <w:left w:val="nil"/>
              <w:bottom w:val="nil"/>
              <w:right w:val="nil"/>
            </w:tcBorders>
            <w:noWrap/>
            <w:vAlign w:val="bottom"/>
          </w:tcPr>
          <w:p w:rsidR="00A9214C" w:rsidRPr="009105CF" w:rsidRDefault="00A9214C" w:rsidP="00622130">
            <w:pPr>
              <w:jc w:val="right"/>
              <w:rPr>
                <w:rFonts w:eastAsia="Calibri" w:cs="Arial"/>
                <w:noProof/>
                <w:lang w:eastAsia="ko-KR"/>
              </w:rPr>
            </w:pPr>
            <w:r w:rsidRPr="009105CF">
              <w:rPr>
                <w:rFonts w:eastAsia="Calibri" w:cs="Arial"/>
                <w:noProof/>
                <w:lang w:eastAsia="ko-KR"/>
              </w:rPr>
              <w:t>0</w:t>
            </w:r>
          </w:p>
        </w:tc>
        <w:tc>
          <w:tcPr>
            <w:tcW w:w="567" w:type="dxa"/>
            <w:tcBorders>
              <w:top w:val="nil"/>
              <w:left w:val="nil"/>
              <w:bottom w:val="nil"/>
              <w:right w:val="single" w:sz="4" w:space="0" w:color="auto"/>
            </w:tcBorders>
            <w:noWrap/>
            <w:vAlign w:val="bottom"/>
          </w:tcPr>
          <w:p w:rsidR="00A9214C" w:rsidRPr="009105CF" w:rsidRDefault="00A9214C" w:rsidP="00622130">
            <w:pPr>
              <w:jc w:val="right"/>
              <w:rPr>
                <w:rFonts w:eastAsia="Calibri" w:cs="Arial"/>
                <w:noProof/>
                <w:lang w:eastAsia="ko-KR"/>
              </w:rPr>
            </w:pPr>
            <w:r w:rsidRPr="009105CF">
              <w:rPr>
                <w:rFonts w:eastAsia="Calibri" w:cs="Arial"/>
                <w:noProof/>
                <w:lang w:eastAsia="ko-KR"/>
              </w:rPr>
              <w:t>0</w:t>
            </w:r>
          </w:p>
        </w:tc>
      </w:tr>
      <w:tr w:rsidR="00A9214C" w:rsidRPr="009105CF" w:rsidTr="00250C11">
        <w:tc>
          <w:tcPr>
            <w:tcW w:w="1134" w:type="dxa"/>
            <w:tcBorders>
              <w:top w:val="nil"/>
              <w:left w:val="single" w:sz="4" w:space="0" w:color="auto"/>
              <w:bottom w:val="nil"/>
              <w:right w:val="nil"/>
            </w:tcBorders>
            <w:noWrap/>
            <w:vAlign w:val="bottom"/>
          </w:tcPr>
          <w:p w:rsidR="00A9214C" w:rsidRPr="009105CF" w:rsidRDefault="00A9214C" w:rsidP="00622130">
            <w:pPr>
              <w:jc w:val="right"/>
              <w:rPr>
                <w:rFonts w:eastAsia="Calibri" w:cs="Arial"/>
                <w:noProof/>
                <w:lang w:eastAsia="ko-KR"/>
              </w:rPr>
            </w:pPr>
            <w:r w:rsidRPr="009105CF">
              <w:rPr>
                <w:rFonts w:eastAsia="Calibri" w:cs="Arial"/>
                <w:noProof/>
                <w:lang w:eastAsia="ko-KR"/>
              </w:rPr>
              <w:t>V12</w:t>
            </w:r>
          </w:p>
        </w:tc>
        <w:tc>
          <w:tcPr>
            <w:tcW w:w="567" w:type="dxa"/>
            <w:tcBorders>
              <w:top w:val="nil"/>
              <w:left w:val="nil"/>
              <w:bottom w:val="nil"/>
              <w:right w:val="nil"/>
            </w:tcBorders>
            <w:noWrap/>
            <w:vAlign w:val="bottom"/>
          </w:tcPr>
          <w:p w:rsidR="00A9214C" w:rsidRPr="009105CF" w:rsidRDefault="00A9214C" w:rsidP="00622130">
            <w:pPr>
              <w:jc w:val="right"/>
              <w:rPr>
                <w:rFonts w:eastAsia="Calibri" w:cs="Arial"/>
                <w:noProof/>
                <w:lang w:eastAsia="ko-KR"/>
              </w:rPr>
            </w:pPr>
            <w:r w:rsidRPr="009105CF">
              <w:rPr>
                <w:rFonts w:eastAsia="Calibri" w:cs="Arial"/>
                <w:noProof/>
                <w:lang w:eastAsia="ko-KR"/>
              </w:rPr>
              <w:t>0</w:t>
            </w:r>
          </w:p>
        </w:tc>
        <w:tc>
          <w:tcPr>
            <w:tcW w:w="567" w:type="dxa"/>
            <w:tcBorders>
              <w:top w:val="nil"/>
              <w:left w:val="nil"/>
              <w:bottom w:val="nil"/>
              <w:right w:val="nil"/>
            </w:tcBorders>
            <w:noWrap/>
            <w:vAlign w:val="bottom"/>
          </w:tcPr>
          <w:p w:rsidR="00A9214C" w:rsidRPr="009105CF" w:rsidRDefault="00A9214C" w:rsidP="00622130">
            <w:pPr>
              <w:jc w:val="right"/>
              <w:rPr>
                <w:rFonts w:eastAsia="Calibri" w:cs="Arial"/>
                <w:noProof/>
                <w:lang w:eastAsia="ko-KR"/>
              </w:rPr>
            </w:pPr>
            <w:r w:rsidRPr="009105CF">
              <w:rPr>
                <w:rFonts w:eastAsia="Calibri" w:cs="Arial"/>
                <w:noProof/>
                <w:lang w:eastAsia="ko-KR"/>
              </w:rPr>
              <w:t>2</w:t>
            </w:r>
          </w:p>
        </w:tc>
        <w:tc>
          <w:tcPr>
            <w:tcW w:w="567" w:type="dxa"/>
            <w:tcBorders>
              <w:top w:val="nil"/>
              <w:left w:val="nil"/>
              <w:bottom w:val="nil"/>
              <w:right w:val="nil"/>
            </w:tcBorders>
            <w:noWrap/>
            <w:vAlign w:val="bottom"/>
          </w:tcPr>
          <w:p w:rsidR="00A9214C" w:rsidRPr="009105CF" w:rsidRDefault="00A9214C" w:rsidP="00622130">
            <w:pPr>
              <w:jc w:val="right"/>
              <w:rPr>
                <w:rFonts w:eastAsia="Calibri" w:cs="Arial"/>
                <w:noProof/>
                <w:lang w:eastAsia="ko-KR"/>
              </w:rPr>
            </w:pPr>
            <w:r w:rsidRPr="009105CF">
              <w:rPr>
                <w:rFonts w:eastAsia="Calibri" w:cs="Arial"/>
                <w:noProof/>
                <w:lang w:eastAsia="ko-KR"/>
              </w:rPr>
              <w:t>1</w:t>
            </w:r>
          </w:p>
        </w:tc>
        <w:tc>
          <w:tcPr>
            <w:tcW w:w="567" w:type="dxa"/>
            <w:tcBorders>
              <w:top w:val="nil"/>
              <w:left w:val="nil"/>
              <w:bottom w:val="nil"/>
              <w:right w:val="nil"/>
            </w:tcBorders>
            <w:noWrap/>
            <w:vAlign w:val="bottom"/>
          </w:tcPr>
          <w:p w:rsidR="00A9214C" w:rsidRPr="009105CF" w:rsidRDefault="00A9214C" w:rsidP="00622130">
            <w:pPr>
              <w:jc w:val="right"/>
              <w:rPr>
                <w:rFonts w:eastAsia="Calibri" w:cs="Arial"/>
                <w:noProof/>
                <w:lang w:eastAsia="ko-KR"/>
              </w:rPr>
            </w:pPr>
            <w:r w:rsidRPr="009105CF">
              <w:rPr>
                <w:rFonts w:eastAsia="Calibri" w:cs="Arial"/>
                <w:noProof/>
                <w:lang w:eastAsia="ko-KR"/>
              </w:rPr>
              <w:t>0</w:t>
            </w:r>
          </w:p>
        </w:tc>
        <w:tc>
          <w:tcPr>
            <w:tcW w:w="567" w:type="dxa"/>
            <w:tcBorders>
              <w:top w:val="nil"/>
              <w:left w:val="nil"/>
              <w:bottom w:val="nil"/>
              <w:right w:val="nil"/>
            </w:tcBorders>
            <w:noWrap/>
            <w:vAlign w:val="bottom"/>
          </w:tcPr>
          <w:p w:rsidR="00A9214C" w:rsidRPr="009105CF" w:rsidRDefault="00A9214C" w:rsidP="00622130">
            <w:pPr>
              <w:jc w:val="right"/>
              <w:rPr>
                <w:rFonts w:eastAsia="Calibri" w:cs="Arial"/>
                <w:noProof/>
                <w:lang w:eastAsia="ko-KR"/>
              </w:rPr>
            </w:pPr>
            <w:r w:rsidRPr="009105CF">
              <w:rPr>
                <w:rFonts w:eastAsia="Calibri" w:cs="Arial"/>
                <w:noProof/>
                <w:lang w:eastAsia="ko-KR"/>
              </w:rPr>
              <w:t>0</w:t>
            </w:r>
          </w:p>
        </w:tc>
        <w:tc>
          <w:tcPr>
            <w:tcW w:w="567" w:type="dxa"/>
            <w:tcBorders>
              <w:top w:val="nil"/>
              <w:left w:val="nil"/>
              <w:bottom w:val="nil"/>
              <w:right w:val="single" w:sz="4" w:space="0" w:color="auto"/>
            </w:tcBorders>
            <w:noWrap/>
            <w:vAlign w:val="bottom"/>
          </w:tcPr>
          <w:p w:rsidR="00A9214C" w:rsidRPr="009105CF" w:rsidRDefault="00A9214C" w:rsidP="00622130">
            <w:pPr>
              <w:jc w:val="right"/>
              <w:rPr>
                <w:rFonts w:eastAsia="Calibri" w:cs="Arial"/>
                <w:noProof/>
                <w:lang w:eastAsia="ko-KR"/>
              </w:rPr>
            </w:pPr>
            <w:r w:rsidRPr="009105CF">
              <w:rPr>
                <w:rFonts w:eastAsia="Calibri" w:cs="Arial"/>
                <w:noProof/>
                <w:lang w:eastAsia="ko-KR"/>
              </w:rPr>
              <w:t>0</w:t>
            </w:r>
          </w:p>
        </w:tc>
      </w:tr>
      <w:tr w:rsidR="00A9214C" w:rsidRPr="009105CF" w:rsidTr="00250C11">
        <w:tc>
          <w:tcPr>
            <w:tcW w:w="1134" w:type="dxa"/>
            <w:tcBorders>
              <w:top w:val="nil"/>
              <w:left w:val="single" w:sz="4" w:space="0" w:color="auto"/>
              <w:bottom w:val="nil"/>
              <w:right w:val="nil"/>
            </w:tcBorders>
            <w:noWrap/>
            <w:vAlign w:val="bottom"/>
          </w:tcPr>
          <w:p w:rsidR="00A9214C" w:rsidRPr="009105CF" w:rsidRDefault="00A9214C" w:rsidP="00622130">
            <w:pPr>
              <w:jc w:val="right"/>
              <w:rPr>
                <w:rFonts w:eastAsia="Calibri" w:cs="Arial"/>
                <w:noProof/>
                <w:lang w:eastAsia="ko-KR"/>
              </w:rPr>
            </w:pPr>
            <w:r w:rsidRPr="009105CF">
              <w:rPr>
                <w:rFonts w:eastAsia="Calibri" w:cs="Arial"/>
                <w:noProof/>
                <w:lang w:eastAsia="ko-KR"/>
              </w:rPr>
              <w:t>V13</w:t>
            </w:r>
          </w:p>
        </w:tc>
        <w:tc>
          <w:tcPr>
            <w:tcW w:w="567" w:type="dxa"/>
            <w:tcBorders>
              <w:top w:val="nil"/>
              <w:left w:val="nil"/>
              <w:bottom w:val="nil"/>
              <w:right w:val="nil"/>
            </w:tcBorders>
            <w:noWrap/>
            <w:vAlign w:val="bottom"/>
          </w:tcPr>
          <w:p w:rsidR="00A9214C" w:rsidRPr="009105CF" w:rsidRDefault="00A9214C" w:rsidP="00622130">
            <w:pPr>
              <w:jc w:val="right"/>
              <w:rPr>
                <w:rFonts w:eastAsia="Calibri" w:cs="Arial"/>
                <w:noProof/>
                <w:lang w:eastAsia="ko-KR"/>
              </w:rPr>
            </w:pPr>
            <w:r w:rsidRPr="009105CF">
              <w:rPr>
                <w:rFonts w:eastAsia="Calibri" w:cs="Arial"/>
                <w:noProof/>
                <w:lang w:eastAsia="ko-KR"/>
              </w:rPr>
              <w:t>0</w:t>
            </w:r>
          </w:p>
        </w:tc>
        <w:tc>
          <w:tcPr>
            <w:tcW w:w="567" w:type="dxa"/>
            <w:tcBorders>
              <w:top w:val="nil"/>
              <w:left w:val="nil"/>
              <w:bottom w:val="nil"/>
              <w:right w:val="nil"/>
            </w:tcBorders>
            <w:noWrap/>
            <w:vAlign w:val="bottom"/>
          </w:tcPr>
          <w:p w:rsidR="00A9214C" w:rsidRPr="009105CF" w:rsidRDefault="00A9214C" w:rsidP="00622130">
            <w:pPr>
              <w:jc w:val="right"/>
              <w:rPr>
                <w:rFonts w:eastAsia="Calibri" w:cs="Arial"/>
                <w:noProof/>
                <w:lang w:eastAsia="ko-KR"/>
              </w:rPr>
            </w:pPr>
            <w:r w:rsidRPr="009105CF">
              <w:rPr>
                <w:rFonts w:eastAsia="Calibri" w:cs="Arial"/>
                <w:noProof/>
                <w:lang w:eastAsia="ko-KR"/>
              </w:rPr>
              <w:t>0</w:t>
            </w:r>
          </w:p>
        </w:tc>
        <w:tc>
          <w:tcPr>
            <w:tcW w:w="567" w:type="dxa"/>
            <w:tcBorders>
              <w:top w:val="nil"/>
              <w:left w:val="nil"/>
              <w:bottom w:val="nil"/>
              <w:right w:val="nil"/>
            </w:tcBorders>
            <w:noWrap/>
            <w:vAlign w:val="bottom"/>
          </w:tcPr>
          <w:p w:rsidR="00A9214C" w:rsidRPr="009105CF" w:rsidRDefault="00A9214C" w:rsidP="00622130">
            <w:pPr>
              <w:jc w:val="right"/>
              <w:rPr>
                <w:rFonts w:eastAsia="Calibri" w:cs="Arial"/>
                <w:noProof/>
                <w:lang w:eastAsia="ko-KR"/>
              </w:rPr>
            </w:pPr>
            <w:r w:rsidRPr="009105CF">
              <w:rPr>
                <w:rFonts w:eastAsia="Calibri" w:cs="Arial"/>
                <w:noProof/>
                <w:lang w:eastAsia="ko-KR"/>
              </w:rPr>
              <w:t>0</w:t>
            </w:r>
          </w:p>
        </w:tc>
        <w:tc>
          <w:tcPr>
            <w:tcW w:w="567" w:type="dxa"/>
            <w:tcBorders>
              <w:top w:val="nil"/>
              <w:left w:val="nil"/>
              <w:bottom w:val="nil"/>
              <w:right w:val="nil"/>
            </w:tcBorders>
            <w:noWrap/>
            <w:vAlign w:val="bottom"/>
          </w:tcPr>
          <w:p w:rsidR="00A9214C" w:rsidRPr="009105CF" w:rsidRDefault="00A9214C" w:rsidP="00622130">
            <w:pPr>
              <w:jc w:val="right"/>
              <w:rPr>
                <w:rFonts w:eastAsia="Calibri" w:cs="Arial"/>
                <w:noProof/>
                <w:lang w:eastAsia="ko-KR"/>
              </w:rPr>
            </w:pPr>
            <w:r w:rsidRPr="009105CF">
              <w:rPr>
                <w:rFonts w:eastAsia="Calibri" w:cs="Arial"/>
                <w:noProof/>
                <w:lang w:eastAsia="ko-KR"/>
              </w:rPr>
              <w:t>2</w:t>
            </w:r>
          </w:p>
        </w:tc>
        <w:tc>
          <w:tcPr>
            <w:tcW w:w="567" w:type="dxa"/>
            <w:tcBorders>
              <w:top w:val="nil"/>
              <w:left w:val="nil"/>
              <w:bottom w:val="nil"/>
              <w:right w:val="nil"/>
            </w:tcBorders>
            <w:noWrap/>
            <w:vAlign w:val="bottom"/>
          </w:tcPr>
          <w:p w:rsidR="00A9214C" w:rsidRPr="009105CF" w:rsidRDefault="00A9214C" w:rsidP="00622130">
            <w:pPr>
              <w:jc w:val="right"/>
              <w:rPr>
                <w:rFonts w:eastAsia="Calibri" w:cs="Arial"/>
                <w:noProof/>
                <w:lang w:eastAsia="ko-KR"/>
              </w:rPr>
            </w:pPr>
            <w:r w:rsidRPr="009105CF">
              <w:rPr>
                <w:rFonts w:eastAsia="Calibri" w:cs="Arial"/>
                <w:noProof/>
                <w:lang w:eastAsia="ko-KR"/>
              </w:rPr>
              <w:t>1</w:t>
            </w:r>
          </w:p>
        </w:tc>
        <w:tc>
          <w:tcPr>
            <w:tcW w:w="567" w:type="dxa"/>
            <w:tcBorders>
              <w:top w:val="nil"/>
              <w:left w:val="nil"/>
              <w:bottom w:val="nil"/>
              <w:right w:val="single" w:sz="4" w:space="0" w:color="auto"/>
            </w:tcBorders>
            <w:noWrap/>
            <w:vAlign w:val="bottom"/>
          </w:tcPr>
          <w:p w:rsidR="00A9214C" w:rsidRPr="009105CF" w:rsidRDefault="00A9214C" w:rsidP="00622130">
            <w:pPr>
              <w:jc w:val="right"/>
              <w:rPr>
                <w:rFonts w:eastAsia="Calibri" w:cs="Arial"/>
                <w:noProof/>
                <w:lang w:eastAsia="ko-KR"/>
              </w:rPr>
            </w:pPr>
            <w:r w:rsidRPr="009105CF">
              <w:rPr>
                <w:rFonts w:eastAsia="Calibri" w:cs="Arial"/>
                <w:noProof/>
                <w:lang w:eastAsia="ko-KR"/>
              </w:rPr>
              <w:t>0</w:t>
            </w:r>
          </w:p>
        </w:tc>
      </w:tr>
      <w:tr w:rsidR="00A9214C" w:rsidRPr="009105CF" w:rsidTr="00250C11">
        <w:tc>
          <w:tcPr>
            <w:tcW w:w="1134" w:type="dxa"/>
            <w:tcBorders>
              <w:top w:val="nil"/>
              <w:left w:val="single" w:sz="4" w:space="0" w:color="auto"/>
              <w:bottom w:val="nil"/>
              <w:right w:val="nil"/>
            </w:tcBorders>
            <w:noWrap/>
            <w:vAlign w:val="bottom"/>
          </w:tcPr>
          <w:p w:rsidR="00A9214C" w:rsidRPr="009105CF" w:rsidRDefault="00A9214C" w:rsidP="00622130">
            <w:pPr>
              <w:jc w:val="right"/>
              <w:rPr>
                <w:rFonts w:eastAsia="Calibri" w:cs="Arial"/>
                <w:noProof/>
                <w:lang w:eastAsia="ko-KR"/>
              </w:rPr>
            </w:pPr>
            <w:r w:rsidRPr="009105CF">
              <w:rPr>
                <w:rFonts w:eastAsia="Calibri" w:cs="Arial"/>
                <w:noProof/>
                <w:lang w:eastAsia="ko-KR"/>
              </w:rPr>
              <w:t>V14</w:t>
            </w:r>
          </w:p>
        </w:tc>
        <w:tc>
          <w:tcPr>
            <w:tcW w:w="567" w:type="dxa"/>
            <w:tcBorders>
              <w:top w:val="nil"/>
              <w:left w:val="nil"/>
              <w:bottom w:val="nil"/>
              <w:right w:val="nil"/>
            </w:tcBorders>
            <w:noWrap/>
            <w:vAlign w:val="bottom"/>
          </w:tcPr>
          <w:p w:rsidR="00A9214C" w:rsidRPr="009105CF" w:rsidRDefault="00A9214C" w:rsidP="00622130">
            <w:pPr>
              <w:jc w:val="right"/>
              <w:rPr>
                <w:rFonts w:eastAsia="Calibri" w:cs="Arial"/>
                <w:noProof/>
                <w:lang w:eastAsia="ko-KR"/>
              </w:rPr>
            </w:pPr>
            <w:r w:rsidRPr="009105CF">
              <w:rPr>
                <w:rFonts w:eastAsia="Calibri" w:cs="Arial"/>
                <w:noProof/>
                <w:lang w:eastAsia="ko-KR"/>
              </w:rPr>
              <w:t>2</w:t>
            </w:r>
          </w:p>
        </w:tc>
        <w:tc>
          <w:tcPr>
            <w:tcW w:w="567" w:type="dxa"/>
            <w:tcBorders>
              <w:top w:val="nil"/>
              <w:left w:val="nil"/>
              <w:bottom w:val="nil"/>
              <w:right w:val="nil"/>
            </w:tcBorders>
            <w:noWrap/>
            <w:vAlign w:val="bottom"/>
          </w:tcPr>
          <w:p w:rsidR="00A9214C" w:rsidRPr="009105CF" w:rsidRDefault="00A9214C" w:rsidP="00622130">
            <w:pPr>
              <w:jc w:val="right"/>
              <w:rPr>
                <w:rFonts w:eastAsia="Calibri" w:cs="Arial"/>
                <w:noProof/>
                <w:lang w:eastAsia="ko-KR"/>
              </w:rPr>
            </w:pPr>
            <w:r w:rsidRPr="009105CF">
              <w:rPr>
                <w:rFonts w:eastAsia="Calibri" w:cs="Arial"/>
                <w:noProof/>
                <w:lang w:eastAsia="ko-KR"/>
              </w:rPr>
              <w:t>1</w:t>
            </w:r>
          </w:p>
        </w:tc>
        <w:tc>
          <w:tcPr>
            <w:tcW w:w="567" w:type="dxa"/>
            <w:tcBorders>
              <w:top w:val="nil"/>
              <w:left w:val="nil"/>
              <w:bottom w:val="nil"/>
              <w:right w:val="nil"/>
            </w:tcBorders>
            <w:noWrap/>
            <w:vAlign w:val="bottom"/>
          </w:tcPr>
          <w:p w:rsidR="00A9214C" w:rsidRPr="009105CF" w:rsidRDefault="00A9214C" w:rsidP="00622130">
            <w:pPr>
              <w:jc w:val="right"/>
              <w:rPr>
                <w:rFonts w:eastAsia="Calibri" w:cs="Arial"/>
                <w:noProof/>
                <w:lang w:eastAsia="ko-KR"/>
              </w:rPr>
            </w:pPr>
            <w:r w:rsidRPr="009105CF">
              <w:rPr>
                <w:rFonts w:eastAsia="Calibri" w:cs="Arial"/>
                <w:noProof/>
                <w:lang w:eastAsia="ko-KR"/>
              </w:rPr>
              <w:t>0</w:t>
            </w:r>
          </w:p>
        </w:tc>
        <w:tc>
          <w:tcPr>
            <w:tcW w:w="567" w:type="dxa"/>
            <w:tcBorders>
              <w:top w:val="nil"/>
              <w:left w:val="nil"/>
              <w:bottom w:val="nil"/>
              <w:right w:val="nil"/>
            </w:tcBorders>
            <w:noWrap/>
            <w:vAlign w:val="bottom"/>
          </w:tcPr>
          <w:p w:rsidR="00A9214C" w:rsidRPr="009105CF" w:rsidRDefault="00A9214C" w:rsidP="00622130">
            <w:pPr>
              <w:jc w:val="right"/>
              <w:rPr>
                <w:rFonts w:eastAsia="Calibri" w:cs="Arial"/>
                <w:noProof/>
                <w:lang w:eastAsia="ko-KR"/>
              </w:rPr>
            </w:pPr>
            <w:r w:rsidRPr="009105CF">
              <w:rPr>
                <w:rFonts w:eastAsia="Calibri" w:cs="Arial"/>
                <w:noProof/>
                <w:lang w:eastAsia="ko-KR"/>
              </w:rPr>
              <w:t>0</w:t>
            </w:r>
          </w:p>
        </w:tc>
        <w:tc>
          <w:tcPr>
            <w:tcW w:w="567" w:type="dxa"/>
            <w:tcBorders>
              <w:top w:val="nil"/>
              <w:left w:val="nil"/>
              <w:bottom w:val="nil"/>
              <w:right w:val="nil"/>
            </w:tcBorders>
            <w:noWrap/>
            <w:vAlign w:val="bottom"/>
          </w:tcPr>
          <w:p w:rsidR="00A9214C" w:rsidRPr="009105CF" w:rsidRDefault="00A9214C" w:rsidP="00622130">
            <w:pPr>
              <w:jc w:val="right"/>
              <w:rPr>
                <w:rFonts w:eastAsia="Calibri" w:cs="Arial"/>
                <w:noProof/>
                <w:lang w:eastAsia="ko-KR"/>
              </w:rPr>
            </w:pPr>
            <w:r w:rsidRPr="009105CF">
              <w:rPr>
                <w:rFonts w:eastAsia="Calibri" w:cs="Arial"/>
                <w:noProof/>
                <w:lang w:eastAsia="ko-KR"/>
              </w:rPr>
              <w:t>0</w:t>
            </w:r>
          </w:p>
        </w:tc>
        <w:tc>
          <w:tcPr>
            <w:tcW w:w="567" w:type="dxa"/>
            <w:tcBorders>
              <w:top w:val="nil"/>
              <w:left w:val="nil"/>
              <w:bottom w:val="nil"/>
              <w:right w:val="single" w:sz="4" w:space="0" w:color="auto"/>
            </w:tcBorders>
            <w:noWrap/>
            <w:vAlign w:val="bottom"/>
          </w:tcPr>
          <w:p w:rsidR="00A9214C" w:rsidRPr="009105CF" w:rsidRDefault="00A9214C" w:rsidP="00622130">
            <w:pPr>
              <w:jc w:val="right"/>
              <w:rPr>
                <w:rFonts w:eastAsia="Calibri" w:cs="Arial"/>
                <w:noProof/>
                <w:lang w:eastAsia="ko-KR"/>
              </w:rPr>
            </w:pPr>
            <w:r w:rsidRPr="009105CF">
              <w:rPr>
                <w:rFonts w:eastAsia="Calibri" w:cs="Arial"/>
                <w:noProof/>
                <w:lang w:eastAsia="ko-KR"/>
              </w:rPr>
              <w:t>0</w:t>
            </w:r>
          </w:p>
        </w:tc>
      </w:tr>
      <w:tr w:rsidR="00A9214C" w:rsidRPr="009105CF" w:rsidTr="00250C11">
        <w:tc>
          <w:tcPr>
            <w:tcW w:w="1134" w:type="dxa"/>
            <w:tcBorders>
              <w:top w:val="nil"/>
              <w:left w:val="single" w:sz="4" w:space="0" w:color="auto"/>
              <w:bottom w:val="nil"/>
              <w:right w:val="nil"/>
            </w:tcBorders>
            <w:noWrap/>
            <w:vAlign w:val="bottom"/>
          </w:tcPr>
          <w:p w:rsidR="00A9214C" w:rsidRPr="009105CF" w:rsidRDefault="00A9214C" w:rsidP="00622130">
            <w:pPr>
              <w:jc w:val="right"/>
              <w:rPr>
                <w:rFonts w:eastAsia="Calibri" w:cs="Arial"/>
                <w:noProof/>
                <w:lang w:eastAsia="ko-KR"/>
              </w:rPr>
            </w:pPr>
            <w:r w:rsidRPr="009105CF">
              <w:rPr>
                <w:rFonts w:eastAsia="Calibri" w:cs="Arial"/>
                <w:noProof/>
                <w:lang w:eastAsia="ko-KR"/>
              </w:rPr>
              <w:t>V15</w:t>
            </w:r>
          </w:p>
        </w:tc>
        <w:tc>
          <w:tcPr>
            <w:tcW w:w="567" w:type="dxa"/>
            <w:tcBorders>
              <w:top w:val="nil"/>
              <w:left w:val="nil"/>
              <w:bottom w:val="nil"/>
              <w:right w:val="nil"/>
            </w:tcBorders>
            <w:noWrap/>
            <w:vAlign w:val="bottom"/>
          </w:tcPr>
          <w:p w:rsidR="00A9214C" w:rsidRPr="009105CF" w:rsidRDefault="00A9214C" w:rsidP="00622130">
            <w:pPr>
              <w:jc w:val="right"/>
              <w:rPr>
                <w:rFonts w:eastAsia="Calibri" w:cs="Arial"/>
                <w:noProof/>
                <w:lang w:eastAsia="ko-KR"/>
              </w:rPr>
            </w:pPr>
            <w:r w:rsidRPr="009105CF">
              <w:rPr>
                <w:rFonts w:eastAsia="Calibri" w:cs="Arial"/>
                <w:noProof/>
                <w:lang w:eastAsia="ko-KR"/>
              </w:rPr>
              <w:t>1</w:t>
            </w:r>
          </w:p>
        </w:tc>
        <w:tc>
          <w:tcPr>
            <w:tcW w:w="567" w:type="dxa"/>
            <w:tcBorders>
              <w:top w:val="nil"/>
              <w:left w:val="nil"/>
              <w:bottom w:val="nil"/>
              <w:right w:val="nil"/>
            </w:tcBorders>
            <w:noWrap/>
            <w:vAlign w:val="bottom"/>
          </w:tcPr>
          <w:p w:rsidR="00A9214C" w:rsidRPr="009105CF" w:rsidRDefault="00A9214C" w:rsidP="00622130">
            <w:pPr>
              <w:jc w:val="right"/>
              <w:rPr>
                <w:rFonts w:eastAsia="Calibri" w:cs="Arial"/>
                <w:noProof/>
                <w:lang w:eastAsia="ko-KR"/>
              </w:rPr>
            </w:pPr>
            <w:r w:rsidRPr="009105CF">
              <w:rPr>
                <w:rFonts w:eastAsia="Calibri" w:cs="Arial"/>
                <w:noProof/>
                <w:lang w:eastAsia="ko-KR"/>
              </w:rPr>
              <w:t>2</w:t>
            </w:r>
          </w:p>
        </w:tc>
        <w:tc>
          <w:tcPr>
            <w:tcW w:w="567" w:type="dxa"/>
            <w:tcBorders>
              <w:top w:val="nil"/>
              <w:left w:val="nil"/>
              <w:bottom w:val="nil"/>
              <w:right w:val="nil"/>
            </w:tcBorders>
            <w:noWrap/>
            <w:vAlign w:val="bottom"/>
          </w:tcPr>
          <w:p w:rsidR="00A9214C" w:rsidRPr="009105CF" w:rsidRDefault="00A9214C" w:rsidP="00622130">
            <w:pPr>
              <w:jc w:val="right"/>
              <w:rPr>
                <w:rFonts w:eastAsia="Calibri" w:cs="Arial"/>
                <w:noProof/>
                <w:lang w:eastAsia="ko-KR"/>
              </w:rPr>
            </w:pPr>
            <w:r w:rsidRPr="009105CF">
              <w:rPr>
                <w:rFonts w:eastAsia="Calibri" w:cs="Arial"/>
                <w:noProof/>
                <w:lang w:eastAsia="ko-KR"/>
              </w:rPr>
              <w:t>0</w:t>
            </w:r>
          </w:p>
        </w:tc>
        <w:tc>
          <w:tcPr>
            <w:tcW w:w="567" w:type="dxa"/>
            <w:tcBorders>
              <w:top w:val="nil"/>
              <w:left w:val="nil"/>
              <w:bottom w:val="nil"/>
              <w:right w:val="nil"/>
            </w:tcBorders>
            <w:noWrap/>
            <w:vAlign w:val="bottom"/>
          </w:tcPr>
          <w:p w:rsidR="00A9214C" w:rsidRPr="009105CF" w:rsidRDefault="00A9214C" w:rsidP="00622130">
            <w:pPr>
              <w:jc w:val="right"/>
              <w:rPr>
                <w:rFonts w:eastAsia="Calibri" w:cs="Arial"/>
                <w:noProof/>
                <w:lang w:eastAsia="ko-KR"/>
              </w:rPr>
            </w:pPr>
            <w:r w:rsidRPr="009105CF">
              <w:rPr>
                <w:rFonts w:eastAsia="Calibri" w:cs="Arial"/>
                <w:noProof/>
                <w:lang w:eastAsia="ko-KR"/>
              </w:rPr>
              <w:t>0</w:t>
            </w:r>
          </w:p>
        </w:tc>
        <w:tc>
          <w:tcPr>
            <w:tcW w:w="567" w:type="dxa"/>
            <w:tcBorders>
              <w:top w:val="nil"/>
              <w:left w:val="nil"/>
              <w:bottom w:val="nil"/>
              <w:right w:val="nil"/>
            </w:tcBorders>
            <w:noWrap/>
            <w:vAlign w:val="bottom"/>
          </w:tcPr>
          <w:p w:rsidR="00A9214C" w:rsidRPr="009105CF" w:rsidRDefault="00A9214C" w:rsidP="00622130">
            <w:pPr>
              <w:jc w:val="right"/>
              <w:rPr>
                <w:rFonts w:eastAsia="Calibri" w:cs="Arial"/>
                <w:noProof/>
                <w:lang w:eastAsia="ko-KR"/>
              </w:rPr>
            </w:pPr>
            <w:r w:rsidRPr="009105CF">
              <w:rPr>
                <w:rFonts w:eastAsia="Calibri" w:cs="Arial"/>
                <w:noProof/>
                <w:lang w:eastAsia="ko-KR"/>
              </w:rPr>
              <w:t>0</w:t>
            </w:r>
          </w:p>
        </w:tc>
        <w:tc>
          <w:tcPr>
            <w:tcW w:w="567" w:type="dxa"/>
            <w:tcBorders>
              <w:top w:val="nil"/>
              <w:left w:val="nil"/>
              <w:bottom w:val="nil"/>
              <w:right w:val="single" w:sz="4" w:space="0" w:color="auto"/>
            </w:tcBorders>
            <w:noWrap/>
            <w:vAlign w:val="bottom"/>
          </w:tcPr>
          <w:p w:rsidR="00A9214C" w:rsidRPr="009105CF" w:rsidRDefault="00A9214C" w:rsidP="00622130">
            <w:pPr>
              <w:jc w:val="right"/>
              <w:rPr>
                <w:rFonts w:eastAsia="Calibri" w:cs="Arial"/>
                <w:noProof/>
                <w:lang w:eastAsia="ko-KR"/>
              </w:rPr>
            </w:pPr>
            <w:r w:rsidRPr="009105CF">
              <w:rPr>
                <w:rFonts w:eastAsia="Calibri" w:cs="Arial"/>
                <w:noProof/>
                <w:lang w:eastAsia="ko-KR"/>
              </w:rPr>
              <w:t>0</w:t>
            </w:r>
          </w:p>
        </w:tc>
      </w:tr>
      <w:tr w:rsidR="00A9214C" w:rsidRPr="009105CF" w:rsidTr="00250C11">
        <w:tc>
          <w:tcPr>
            <w:tcW w:w="1134" w:type="dxa"/>
            <w:tcBorders>
              <w:top w:val="nil"/>
              <w:left w:val="single" w:sz="4" w:space="0" w:color="auto"/>
              <w:bottom w:val="nil"/>
              <w:right w:val="nil"/>
            </w:tcBorders>
            <w:noWrap/>
            <w:vAlign w:val="bottom"/>
          </w:tcPr>
          <w:p w:rsidR="00A9214C" w:rsidRPr="009105CF" w:rsidRDefault="00A9214C" w:rsidP="00622130">
            <w:pPr>
              <w:jc w:val="right"/>
              <w:rPr>
                <w:rFonts w:eastAsia="Calibri" w:cs="Arial"/>
                <w:noProof/>
                <w:lang w:eastAsia="ko-KR"/>
              </w:rPr>
            </w:pPr>
            <w:r w:rsidRPr="009105CF">
              <w:rPr>
                <w:rFonts w:eastAsia="Calibri" w:cs="Arial"/>
                <w:noProof/>
                <w:lang w:eastAsia="ko-KR"/>
              </w:rPr>
              <w:t>V16</w:t>
            </w:r>
          </w:p>
        </w:tc>
        <w:tc>
          <w:tcPr>
            <w:tcW w:w="567" w:type="dxa"/>
            <w:tcBorders>
              <w:top w:val="nil"/>
              <w:left w:val="nil"/>
              <w:bottom w:val="nil"/>
              <w:right w:val="nil"/>
            </w:tcBorders>
            <w:noWrap/>
            <w:vAlign w:val="bottom"/>
          </w:tcPr>
          <w:p w:rsidR="00A9214C" w:rsidRPr="009105CF" w:rsidRDefault="00A9214C" w:rsidP="00622130">
            <w:pPr>
              <w:jc w:val="right"/>
              <w:rPr>
                <w:rFonts w:eastAsia="Calibri" w:cs="Arial"/>
                <w:noProof/>
                <w:lang w:eastAsia="ko-KR"/>
              </w:rPr>
            </w:pPr>
            <w:r w:rsidRPr="009105CF">
              <w:rPr>
                <w:rFonts w:eastAsia="Calibri" w:cs="Arial"/>
                <w:noProof/>
                <w:lang w:eastAsia="ko-KR"/>
              </w:rPr>
              <w:t>0</w:t>
            </w:r>
          </w:p>
        </w:tc>
        <w:tc>
          <w:tcPr>
            <w:tcW w:w="567" w:type="dxa"/>
            <w:tcBorders>
              <w:top w:val="nil"/>
              <w:left w:val="nil"/>
              <w:bottom w:val="nil"/>
              <w:right w:val="nil"/>
            </w:tcBorders>
            <w:noWrap/>
            <w:vAlign w:val="bottom"/>
          </w:tcPr>
          <w:p w:rsidR="00A9214C" w:rsidRPr="009105CF" w:rsidRDefault="00A9214C" w:rsidP="00622130">
            <w:pPr>
              <w:jc w:val="right"/>
              <w:rPr>
                <w:rFonts w:eastAsia="Calibri" w:cs="Arial"/>
                <w:noProof/>
                <w:lang w:eastAsia="ko-KR"/>
              </w:rPr>
            </w:pPr>
            <w:r w:rsidRPr="009105CF">
              <w:rPr>
                <w:rFonts w:eastAsia="Calibri" w:cs="Arial"/>
                <w:noProof/>
                <w:lang w:eastAsia="ko-KR"/>
              </w:rPr>
              <w:t>2</w:t>
            </w:r>
          </w:p>
        </w:tc>
        <w:tc>
          <w:tcPr>
            <w:tcW w:w="567" w:type="dxa"/>
            <w:tcBorders>
              <w:top w:val="nil"/>
              <w:left w:val="nil"/>
              <w:bottom w:val="nil"/>
              <w:right w:val="nil"/>
            </w:tcBorders>
            <w:noWrap/>
            <w:vAlign w:val="bottom"/>
          </w:tcPr>
          <w:p w:rsidR="00A9214C" w:rsidRPr="009105CF" w:rsidRDefault="00A9214C" w:rsidP="00622130">
            <w:pPr>
              <w:jc w:val="right"/>
              <w:rPr>
                <w:rFonts w:eastAsia="Calibri" w:cs="Arial"/>
                <w:noProof/>
                <w:lang w:eastAsia="ko-KR"/>
              </w:rPr>
            </w:pPr>
            <w:r w:rsidRPr="009105CF">
              <w:rPr>
                <w:rFonts w:eastAsia="Calibri" w:cs="Arial"/>
                <w:noProof/>
                <w:lang w:eastAsia="ko-KR"/>
              </w:rPr>
              <w:t>1</w:t>
            </w:r>
          </w:p>
        </w:tc>
        <w:tc>
          <w:tcPr>
            <w:tcW w:w="567" w:type="dxa"/>
            <w:tcBorders>
              <w:top w:val="nil"/>
              <w:left w:val="nil"/>
              <w:bottom w:val="nil"/>
              <w:right w:val="nil"/>
            </w:tcBorders>
            <w:noWrap/>
            <w:vAlign w:val="bottom"/>
          </w:tcPr>
          <w:p w:rsidR="00A9214C" w:rsidRPr="009105CF" w:rsidRDefault="00A9214C" w:rsidP="00622130">
            <w:pPr>
              <w:jc w:val="right"/>
              <w:rPr>
                <w:rFonts w:eastAsia="Calibri" w:cs="Arial"/>
                <w:noProof/>
                <w:lang w:eastAsia="ko-KR"/>
              </w:rPr>
            </w:pPr>
            <w:r w:rsidRPr="009105CF">
              <w:rPr>
                <w:rFonts w:eastAsia="Calibri" w:cs="Arial"/>
                <w:noProof/>
                <w:lang w:eastAsia="ko-KR"/>
              </w:rPr>
              <w:t>0</w:t>
            </w:r>
          </w:p>
        </w:tc>
        <w:tc>
          <w:tcPr>
            <w:tcW w:w="567" w:type="dxa"/>
            <w:tcBorders>
              <w:top w:val="nil"/>
              <w:left w:val="nil"/>
              <w:bottom w:val="nil"/>
              <w:right w:val="nil"/>
            </w:tcBorders>
            <w:noWrap/>
            <w:vAlign w:val="bottom"/>
          </w:tcPr>
          <w:p w:rsidR="00A9214C" w:rsidRPr="009105CF" w:rsidRDefault="00A9214C" w:rsidP="00622130">
            <w:pPr>
              <w:jc w:val="right"/>
              <w:rPr>
                <w:rFonts w:eastAsia="Calibri" w:cs="Arial"/>
                <w:noProof/>
                <w:lang w:eastAsia="ko-KR"/>
              </w:rPr>
            </w:pPr>
            <w:r w:rsidRPr="009105CF">
              <w:rPr>
                <w:rFonts w:eastAsia="Calibri" w:cs="Arial"/>
                <w:noProof/>
                <w:lang w:eastAsia="ko-KR"/>
              </w:rPr>
              <w:t>0</w:t>
            </w:r>
          </w:p>
        </w:tc>
        <w:tc>
          <w:tcPr>
            <w:tcW w:w="567" w:type="dxa"/>
            <w:tcBorders>
              <w:top w:val="nil"/>
              <w:left w:val="nil"/>
              <w:bottom w:val="nil"/>
              <w:right w:val="single" w:sz="4" w:space="0" w:color="auto"/>
            </w:tcBorders>
            <w:noWrap/>
            <w:vAlign w:val="bottom"/>
          </w:tcPr>
          <w:p w:rsidR="00A9214C" w:rsidRPr="009105CF" w:rsidRDefault="00A9214C" w:rsidP="00622130">
            <w:pPr>
              <w:jc w:val="right"/>
              <w:rPr>
                <w:rFonts w:eastAsia="Calibri" w:cs="Arial"/>
                <w:noProof/>
                <w:lang w:eastAsia="ko-KR"/>
              </w:rPr>
            </w:pPr>
            <w:r w:rsidRPr="009105CF">
              <w:rPr>
                <w:rFonts w:eastAsia="Calibri" w:cs="Arial"/>
                <w:noProof/>
                <w:lang w:eastAsia="ko-KR"/>
              </w:rPr>
              <w:t>0</w:t>
            </w:r>
          </w:p>
        </w:tc>
      </w:tr>
      <w:tr w:rsidR="00A9214C" w:rsidRPr="009105CF" w:rsidTr="00250C11">
        <w:tc>
          <w:tcPr>
            <w:tcW w:w="1134" w:type="dxa"/>
            <w:tcBorders>
              <w:top w:val="nil"/>
              <w:left w:val="single" w:sz="4" w:space="0" w:color="auto"/>
              <w:bottom w:val="nil"/>
              <w:right w:val="nil"/>
            </w:tcBorders>
            <w:noWrap/>
            <w:vAlign w:val="bottom"/>
          </w:tcPr>
          <w:p w:rsidR="00A9214C" w:rsidRPr="009105CF" w:rsidRDefault="00A9214C" w:rsidP="00622130">
            <w:pPr>
              <w:jc w:val="right"/>
              <w:rPr>
                <w:rFonts w:eastAsia="Calibri" w:cs="Arial"/>
                <w:noProof/>
                <w:lang w:eastAsia="ko-KR"/>
              </w:rPr>
            </w:pPr>
            <w:r w:rsidRPr="009105CF">
              <w:rPr>
                <w:rFonts w:eastAsia="Calibri" w:cs="Arial"/>
                <w:noProof/>
                <w:lang w:eastAsia="ko-KR"/>
              </w:rPr>
              <w:t>V17</w:t>
            </w:r>
          </w:p>
        </w:tc>
        <w:tc>
          <w:tcPr>
            <w:tcW w:w="567" w:type="dxa"/>
            <w:tcBorders>
              <w:top w:val="nil"/>
              <w:left w:val="nil"/>
              <w:bottom w:val="nil"/>
              <w:right w:val="nil"/>
            </w:tcBorders>
            <w:noWrap/>
            <w:vAlign w:val="bottom"/>
          </w:tcPr>
          <w:p w:rsidR="00A9214C" w:rsidRPr="009105CF" w:rsidRDefault="00A9214C" w:rsidP="00622130">
            <w:pPr>
              <w:jc w:val="right"/>
              <w:rPr>
                <w:rFonts w:eastAsia="Calibri" w:cs="Arial"/>
                <w:noProof/>
                <w:lang w:eastAsia="ko-KR"/>
              </w:rPr>
            </w:pPr>
            <w:r w:rsidRPr="009105CF">
              <w:rPr>
                <w:rFonts w:eastAsia="Calibri" w:cs="Arial"/>
                <w:noProof/>
                <w:lang w:eastAsia="ko-KR"/>
              </w:rPr>
              <w:t>0</w:t>
            </w:r>
          </w:p>
        </w:tc>
        <w:tc>
          <w:tcPr>
            <w:tcW w:w="567" w:type="dxa"/>
            <w:tcBorders>
              <w:top w:val="nil"/>
              <w:left w:val="nil"/>
              <w:bottom w:val="nil"/>
              <w:right w:val="nil"/>
            </w:tcBorders>
            <w:noWrap/>
            <w:vAlign w:val="bottom"/>
          </w:tcPr>
          <w:p w:rsidR="00A9214C" w:rsidRPr="009105CF" w:rsidRDefault="00A9214C" w:rsidP="00622130">
            <w:pPr>
              <w:jc w:val="right"/>
              <w:rPr>
                <w:rFonts w:eastAsia="Calibri" w:cs="Arial"/>
                <w:noProof/>
                <w:lang w:eastAsia="ko-KR"/>
              </w:rPr>
            </w:pPr>
            <w:r w:rsidRPr="009105CF">
              <w:rPr>
                <w:rFonts w:eastAsia="Calibri" w:cs="Arial"/>
                <w:noProof/>
                <w:lang w:eastAsia="ko-KR"/>
              </w:rPr>
              <w:t>0</w:t>
            </w:r>
          </w:p>
        </w:tc>
        <w:tc>
          <w:tcPr>
            <w:tcW w:w="567" w:type="dxa"/>
            <w:tcBorders>
              <w:top w:val="nil"/>
              <w:left w:val="nil"/>
              <w:bottom w:val="nil"/>
              <w:right w:val="nil"/>
            </w:tcBorders>
            <w:noWrap/>
            <w:vAlign w:val="bottom"/>
          </w:tcPr>
          <w:p w:rsidR="00A9214C" w:rsidRPr="009105CF" w:rsidRDefault="00A9214C" w:rsidP="00622130">
            <w:pPr>
              <w:jc w:val="right"/>
              <w:rPr>
                <w:rFonts w:eastAsia="Calibri" w:cs="Arial"/>
                <w:noProof/>
                <w:lang w:eastAsia="ko-KR"/>
              </w:rPr>
            </w:pPr>
            <w:r w:rsidRPr="009105CF">
              <w:rPr>
                <w:rFonts w:eastAsia="Calibri" w:cs="Arial"/>
                <w:noProof/>
                <w:lang w:eastAsia="ko-KR"/>
              </w:rPr>
              <w:t>0</w:t>
            </w:r>
          </w:p>
        </w:tc>
        <w:tc>
          <w:tcPr>
            <w:tcW w:w="567" w:type="dxa"/>
            <w:tcBorders>
              <w:top w:val="nil"/>
              <w:left w:val="nil"/>
              <w:bottom w:val="nil"/>
              <w:right w:val="nil"/>
            </w:tcBorders>
            <w:noWrap/>
            <w:vAlign w:val="bottom"/>
          </w:tcPr>
          <w:p w:rsidR="00A9214C" w:rsidRPr="009105CF" w:rsidRDefault="00A9214C" w:rsidP="00622130">
            <w:pPr>
              <w:jc w:val="right"/>
              <w:rPr>
                <w:rFonts w:eastAsia="Calibri" w:cs="Arial"/>
                <w:noProof/>
                <w:lang w:eastAsia="ko-KR"/>
              </w:rPr>
            </w:pPr>
            <w:r w:rsidRPr="009105CF">
              <w:rPr>
                <w:rFonts w:eastAsia="Calibri" w:cs="Arial"/>
                <w:noProof/>
                <w:lang w:eastAsia="ko-KR"/>
              </w:rPr>
              <w:t>1</w:t>
            </w:r>
          </w:p>
        </w:tc>
        <w:tc>
          <w:tcPr>
            <w:tcW w:w="567" w:type="dxa"/>
            <w:tcBorders>
              <w:top w:val="nil"/>
              <w:left w:val="nil"/>
              <w:bottom w:val="nil"/>
              <w:right w:val="nil"/>
            </w:tcBorders>
            <w:noWrap/>
            <w:vAlign w:val="bottom"/>
          </w:tcPr>
          <w:p w:rsidR="00A9214C" w:rsidRPr="009105CF" w:rsidRDefault="00A9214C" w:rsidP="00622130">
            <w:pPr>
              <w:jc w:val="right"/>
              <w:rPr>
                <w:rFonts w:eastAsia="Calibri" w:cs="Arial"/>
                <w:noProof/>
                <w:lang w:eastAsia="ko-KR"/>
              </w:rPr>
            </w:pPr>
            <w:r w:rsidRPr="009105CF">
              <w:rPr>
                <w:rFonts w:eastAsia="Calibri" w:cs="Arial"/>
                <w:noProof/>
                <w:lang w:eastAsia="ko-KR"/>
              </w:rPr>
              <w:t>2</w:t>
            </w:r>
          </w:p>
        </w:tc>
        <w:tc>
          <w:tcPr>
            <w:tcW w:w="567" w:type="dxa"/>
            <w:tcBorders>
              <w:top w:val="nil"/>
              <w:left w:val="nil"/>
              <w:bottom w:val="nil"/>
              <w:right w:val="single" w:sz="4" w:space="0" w:color="auto"/>
            </w:tcBorders>
            <w:noWrap/>
            <w:vAlign w:val="bottom"/>
          </w:tcPr>
          <w:p w:rsidR="00A9214C" w:rsidRPr="009105CF" w:rsidRDefault="00A9214C" w:rsidP="00622130">
            <w:pPr>
              <w:jc w:val="right"/>
              <w:rPr>
                <w:rFonts w:eastAsia="Calibri" w:cs="Arial"/>
                <w:noProof/>
                <w:lang w:eastAsia="ko-KR"/>
              </w:rPr>
            </w:pPr>
            <w:r w:rsidRPr="009105CF">
              <w:rPr>
                <w:rFonts w:eastAsia="Calibri" w:cs="Arial"/>
                <w:noProof/>
                <w:lang w:eastAsia="ko-KR"/>
              </w:rPr>
              <w:t>0</w:t>
            </w:r>
          </w:p>
        </w:tc>
      </w:tr>
      <w:tr w:rsidR="00A9214C" w:rsidRPr="009105CF" w:rsidTr="00250C11">
        <w:tc>
          <w:tcPr>
            <w:tcW w:w="1134" w:type="dxa"/>
            <w:tcBorders>
              <w:top w:val="nil"/>
              <w:left w:val="single" w:sz="4" w:space="0" w:color="auto"/>
              <w:bottom w:val="nil"/>
              <w:right w:val="nil"/>
            </w:tcBorders>
            <w:noWrap/>
            <w:vAlign w:val="bottom"/>
          </w:tcPr>
          <w:p w:rsidR="00A9214C" w:rsidRPr="009105CF" w:rsidRDefault="00A9214C" w:rsidP="00622130">
            <w:pPr>
              <w:jc w:val="right"/>
              <w:rPr>
                <w:rFonts w:eastAsia="Calibri" w:cs="Arial"/>
                <w:noProof/>
                <w:lang w:eastAsia="ko-KR"/>
              </w:rPr>
            </w:pPr>
            <w:r w:rsidRPr="009105CF">
              <w:rPr>
                <w:rFonts w:eastAsia="Calibri" w:cs="Arial"/>
                <w:noProof/>
                <w:lang w:eastAsia="ko-KR"/>
              </w:rPr>
              <w:t>V18</w:t>
            </w:r>
          </w:p>
        </w:tc>
        <w:tc>
          <w:tcPr>
            <w:tcW w:w="567" w:type="dxa"/>
            <w:tcBorders>
              <w:top w:val="nil"/>
              <w:left w:val="nil"/>
              <w:bottom w:val="nil"/>
              <w:right w:val="nil"/>
            </w:tcBorders>
            <w:noWrap/>
            <w:vAlign w:val="bottom"/>
          </w:tcPr>
          <w:p w:rsidR="00A9214C" w:rsidRPr="009105CF" w:rsidRDefault="00A9214C" w:rsidP="00622130">
            <w:pPr>
              <w:jc w:val="right"/>
              <w:rPr>
                <w:rFonts w:eastAsia="Calibri" w:cs="Arial"/>
                <w:noProof/>
                <w:lang w:eastAsia="ko-KR"/>
              </w:rPr>
            </w:pPr>
            <w:r w:rsidRPr="009105CF">
              <w:rPr>
                <w:rFonts w:eastAsia="Calibri" w:cs="Arial"/>
                <w:noProof/>
                <w:lang w:eastAsia="ko-KR"/>
              </w:rPr>
              <w:t>0</w:t>
            </w:r>
          </w:p>
        </w:tc>
        <w:tc>
          <w:tcPr>
            <w:tcW w:w="567" w:type="dxa"/>
            <w:tcBorders>
              <w:top w:val="nil"/>
              <w:left w:val="nil"/>
              <w:bottom w:val="nil"/>
              <w:right w:val="nil"/>
            </w:tcBorders>
            <w:noWrap/>
            <w:vAlign w:val="bottom"/>
          </w:tcPr>
          <w:p w:rsidR="00A9214C" w:rsidRPr="009105CF" w:rsidRDefault="00A9214C" w:rsidP="00622130">
            <w:pPr>
              <w:jc w:val="right"/>
              <w:rPr>
                <w:rFonts w:eastAsia="Calibri" w:cs="Arial"/>
                <w:noProof/>
                <w:lang w:eastAsia="ko-KR"/>
              </w:rPr>
            </w:pPr>
            <w:r w:rsidRPr="009105CF">
              <w:rPr>
                <w:rFonts w:eastAsia="Calibri" w:cs="Arial"/>
                <w:noProof/>
                <w:lang w:eastAsia="ko-KR"/>
              </w:rPr>
              <w:t>2</w:t>
            </w:r>
          </w:p>
        </w:tc>
        <w:tc>
          <w:tcPr>
            <w:tcW w:w="567" w:type="dxa"/>
            <w:tcBorders>
              <w:top w:val="nil"/>
              <w:left w:val="nil"/>
              <w:bottom w:val="nil"/>
              <w:right w:val="nil"/>
            </w:tcBorders>
            <w:noWrap/>
            <w:vAlign w:val="bottom"/>
          </w:tcPr>
          <w:p w:rsidR="00A9214C" w:rsidRPr="009105CF" w:rsidRDefault="00A9214C" w:rsidP="00622130">
            <w:pPr>
              <w:jc w:val="right"/>
              <w:rPr>
                <w:rFonts w:eastAsia="Calibri" w:cs="Arial"/>
                <w:noProof/>
                <w:lang w:eastAsia="ko-KR"/>
              </w:rPr>
            </w:pPr>
            <w:r w:rsidRPr="009105CF">
              <w:rPr>
                <w:rFonts w:eastAsia="Calibri" w:cs="Arial"/>
                <w:noProof/>
                <w:lang w:eastAsia="ko-KR"/>
              </w:rPr>
              <w:t>1</w:t>
            </w:r>
          </w:p>
        </w:tc>
        <w:tc>
          <w:tcPr>
            <w:tcW w:w="567" w:type="dxa"/>
            <w:tcBorders>
              <w:top w:val="nil"/>
              <w:left w:val="nil"/>
              <w:bottom w:val="nil"/>
              <w:right w:val="nil"/>
            </w:tcBorders>
            <w:noWrap/>
            <w:vAlign w:val="bottom"/>
          </w:tcPr>
          <w:p w:rsidR="00A9214C" w:rsidRPr="009105CF" w:rsidRDefault="00A9214C" w:rsidP="00622130">
            <w:pPr>
              <w:jc w:val="right"/>
              <w:rPr>
                <w:rFonts w:eastAsia="Calibri" w:cs="Arial"/>
                <w:noProof/>
                <w:lang w:eastAsia="ko-KR"/>
              </w:rPr>
            </w:pPr>
            <w:r w:rsidRPr="009105CF">
              <w:rPr>
                <w:rFonts w:eastAsia="Calibri" w:cs="Arial"/>
                <w:noProof/>
                <w:lang w:eastAsia="ko-KR"/>
              </w:rPr>
              <w:t>0</w:t>
            </w:r>
          </w:p>
        </w:tc>
        <w:tc>
          <w:tcPr>
            <w:tcW w:w="567" w:type="dxa"/>
            <w:tcBorders>
              <w:top w:val="nil"/>
              <w:left w:val="nil"/>
              <w:bottom w:val="nil"/>
              <w:right w:val="nil"/>
            </w:tcBorders>
            <w:noWrap/>
            <w:vAlign w:val="bottom"/>
          </w:tcPr>
          <w:p w:rsidR="00A9214C" w:rsidRPr="009105CF" w:rsidRDefault="00A9214C" w:rsidP="00622130">
            <w:pPr>
              <w:jc w:val="right"/>
              <w:rPr>
                <w:rFonts w:eastAsia="Calibri" w:cs="Arial"/>
                <w:noProof/>
                <w:lang w:eastAsia="ko-KR"/>
              </w:rPr>
            </w:pPr>
            <w:r w:rsidRPr="009105CF">
              <w:rPr>
                <w:rFonts w:eastAsia="Calibri" w:cs="Arial"/>
                <w:noProof/>
                <w:lang w:eastAsia="ko-KR"/>
              </w:rPr>
              <w:t>0</w:t>
            </w:r>
          </w:p>
        </w:tc>
        <w:tc>
          <w:tcPr>
            <w:tcW w:w="567" w:type="dxa"/>
            <w:tcBorders>
              <w:top w:val="nil"/>
              <w:left w:val="nil"/>
              <w:bottom w:val="nil"/>
              <w:right w:val="single" w:sz="4" w:space="0" w:color="auto"/>
            </w:tcBorders>
            <w:noWrap/>
            <w:vAlign w:val="bottom"/>
          </w:tcPr>
          <w:p w:rsidR="00A9214C" w:rsidRPr="009105CF" w:rsidRDefault="00A9214C" w:rsidP="00622130">
            <w:pPr>
              <w:jc w:val="right"/>
              <w:rPr>
                <w:rFonts w:eastAsia="Calibri" w:cs="Arial"/>
                <w:noProof/>
                <w:lang w:eastAsia="ko-KR"/>
              </w:rPr>
            </w:pPr>
            <w:r w:rsidRPr="009105CF">
              <w:rPr>
                <w:rFonts w:eastAsia="Calibri" w:cs="Arial"/>
                <w:noProof/>
                <w:lang w:eastAsia="ko-KR"/>
              </w:rPr>
              <w:t>0</w:t>
            </w:r>
          </w:p>
        </w:tc>
      </w:tr>
      <w:tr w:rsidR="00A9214C" w:rsidRPr="009105CF" w:rsidTr="00250C11">
        <w:tc>
          <w:tcPr>
            <w:tcW w:w="1134" w:type="dxa"/>
            <w:tcBorders>
              <w:top w:val="nil"/>
              <w:left w:val="single" w:sz="4" w:space="0" w:color="auto"/>
              <w:bottom w:val="nil"/>
              <w:right w:val="nil"/>
            </w:tcBorders>
            <w:noWrap/>
            <w:vAlign w:val="bottom"/>
          </w:tcPr>
          <w:p w:rsidR="00A9214C" w:rsidRPr="009105CF" w:rsidRDefault="00A9214C" w:rsidP="00622130">
            <w:pPr>
              <w:jc w:val="right"/>
              <w:rPr>
                <w:rFonts w:eastAsia="Calibri" w:cs="Arial"/>
                <w:noProof/>
                <w:lang w:eastAsia="ko-KR"/>
              </w:rPr>
            </w:pPr>
            <w:r w:rsidRPr="009105CF">
              <w:rPr>
                <w:rFonts w:eastAsia="Calibri" w:cs="Arial"/>
                <w:noProof/>
                <w:lang w:eastAsia="ko-KR"/>
              </w:rPr>
              <w:t>V19</w:t>
            </w:r>
          </w:p>
        </w:tc>
        <w:tc>
          <w:tcPr>
            <w:tcW w:w="567" w:type="dxa"/>
            <w:tcBorders>
              <w:top w:val="nil"/>
              <w:left w:val="nil"/>
              <w:bottom w:val="nil"/>
              <w:right w:val="nil"/>
            </w:tcBorders>
            <w:noWrap/>
            <w:vAlign w:val="bottom"/>
          </w:tcPr>
          <w:p w:rsidR="00A9214C" w:rsidRPr="009105CF" w:rsidRDefault="00A9214C" w:rsidP="00622130">
            <w:pPr>
              <w:jc w:val="right"/>
              <w:rPr>
                <w:rFonts w:eastAsia="Calibri" w:cs="Arial"/>
                <w:noProof/>
                <w:lang w:eastAsia="ko-KR"/>
              </w:rPr>
            </w:pPr>
            <w:r w:rsidRPr="009105CF">
              <w:rPr>
                <w:rFonts w:eastAsia="Calibri" w:cs="Arial"/>
                <w:noProof/>
                <w:lang w:eastAsia="ko-KR"/>
              </w:rPr>
              <w:t>3</w:t>
            </w:r>
          </w:p>
        </w:tc>
        <w:tc>
          <w:tcPr>
            <w:tcW w:w="567" w:type="dxa"/>
            <w:tcBorders>
              <w:top w:val="nil"/>
              <w:left w:val="nil"/>
              <w:bottom w:val="nil"/>
              <w:right w:val="nil"/>
            </w:tcBorders>
            <w:noWrap/>
            <w:vAlign w:val="bottom"/>
          </w:tcPr>
          <w:p w:rsidR="00A9214C" w:rsidRPr="009105CF" w:rsidRDefault="00A9214C" w:rsidP="00622130">
            <w:pPr>
              <w:jc w:val="right"/>
              <w:rPr>
                <w:rFonts w:eastAsia="Calibri" w:cs="Arial"/>
                <w:noProof/>
                <w:lang w:eastAsia="ko-KR"/>
              </w:rPr>
            </w:pPr>
            <w:r w:rsidRPr="009105CF">
              <w:rPr>
                <w:rFonts w:eastAsia="Calibri" w:cs="Arial"/>
                <w:noProof/>
                <w:lang w:eastAsia="ko-KR"/>
              </w:rPr>
              <w:t>0</w:t>
            </w:r>
          </w:p>
        </w:tc>
        <w:tc>
          <w:tcPr>
            <w:tcW w:w="567" w:type="dxa"/>
            <w:tcBorders>
              <w:top w:val="nil"/>
              <w:left w:val="nil"/>
              <w:bottom w:val="nil"/>
              <w:right w:val="nil"/>
            </w:tcBorders>
            <w:noWrap/>
            <w:vAlign w:val="bottom"/>
          </w:tcPr>
          <w:p w:rsidR="00A9214C" w:rsidRPr="009105CF" w:rsidRDefault="00A9214C" w:rsidP="00622130">
            <w:pPr>
              <w:jc w:val="right"/>
              <w:rPr>
                <w:rFonts w:eastAsia="Calibri" w:cs="Arial"/>
                <w:noProof/>
                <w:lang w:eastAsia="ko-KR"/>
              </w:rPr>
            </w:pPr>
            <w:r w:rsidRPr="009105CF">
              <w:rPr>
                <w:rFonts w:eastAsia="Calibri" w:cs="Arial"/>
                <w:noProof/>
                <w:lang w:eastAsia="ko-KR"/>
              </w:rPr>
              <w:t>0</w:t>
            </w:r>
          </w:p>
        </w:tc>
        <w:tc>
          <w:tcPr>
            <w:tcW w:w="567" w:type="dxa"/>
            <w:tcBorders>
              <w:top w:val="nil"/>
              <w:left w:val="nil"/>
              <w:bottom w:val="nil"/>
              <w:right w:val="nil"/>
            </w:tcBorders>
            <w:noWrap/>
            <w:vAlign w:val="bottom"/>
          </w:tcPr>
          <w:p w:rsidR="00A9214C" w:rsidRPr="009105CF" w:rsidRDefault="00A9214C" w:rsidP="00622130">
            <w:pPr>
              <w:jc w:val="right"/>
              <w:rPr>
                <w:rFonts w:eastAsia="Calibri" w:cs="Arial"/>
                <w:noProof/>
                <w:lang w:eastAsia="ko-KR"/>
              </w:rPr>
            </w:pPr>
            <w:r w:rsidRPr="009105CF">
              <w:rPr>
                <w:rFonts w:eastAsia="Calibri" w:cs="Arial"/>
                <w:noProof/>
                <w:lang w:eastAsia="ko-KR"/>
              </w:rPr>
              <w:t>0</w:t>
            </w:r>
          </w:p>
        </w:tc>
        <w:tc>
          <w:tcPr>
            <w:tcW w:w="567" w:type="dxa"/>
            <w:tcBorders>
              <w:top w:val="nil"/>
              <w:left w:val="nil"/>
              <w:bottom w:val="nil"/>
              <w:right w:val="nil"/>
            </w:tcBorders>
            <w:noWrap/>
            <w:vAlign w:val="bottom"/>
          </w:tcPr>
          <w:p w:rsidR="00A9214C" w:rsidRPr="009105CF" w:rsidRDefault="00A9214C" w:rsidP="00622130">
            <w:pPr>
              <w:jc w:val="right"/>
              <w:rPr>
                <w:rFonts w:eastAsia="Calibri" w:cs="Arial"/>
                <w:noProof/>
                <w:lang w:eastAsia="ko-KR"/>
              </w:rPr>
            </w:pPr>
            <w:r w:rsidRPr="009105CF">
              <w:rPr>
                <w:rFonts w:eastAsia="Calibri" w:cs="Arial"/>
                <w:noProof/>
                <w:lang w:eastAsia="ko-KR"/>
              </w:rPr>
              <w:t>0</w:t>
            </w:r>
          </w:p>
        </w:tc>
        <w:tc>
          <w:tcPr>
            <w:tcW w:w="567" w:type="dxa"/>
            <w:tcBorders>
              <w:top w:val="nil"/>
              <w:left w:val="nil"/>
              <w:bottom w:val="nil"/>
              <w:right w:val="single" w:sz="4" w:space="0" w:color="auto"/>
            </w:tcBorders>
            <w:noWrap/>
            <w:vAlign w:val="bottom"/>
          </w:tcPr>
          <w:p w:rsidR="00A9214C" w:rsidRPr="009105CF" w:rsidRDefault="00A9214C" w:rsidP="00622130">
            <w:pPr>
              <w:jc w:val="right"/>
              <w:rPr>
                <w:rFonts w:eastAsia="Calibri" w:cs="Arial"/>
                <w:noProof/>
                <w:lang w:eastAsia="ko-KR"/>
              </w:rPr>
            </w:pPr>
            <w:r w:rsidRPr="009105CF">
              <w:rPr>
                <w:rFonts w:eastAsia="Calibri" w:cs="Arial"/>
                <w:noProof/>
                <w:lang w:eastAsia="ko-KR"/>
              </w:rPr>
              <w:t>0</w:t>
            </w:r>
          </w:p>
        </w:tc>
      </w:tr>
      <w:tr w:rsidR="00A9214C" w:rsidRPr="009105CF" w:rsidTr="00250C11">
        <w:tc>
          <w:tcPr>
            <w:tcW w:w="1134" w:type="dxa"/>
            <w:tcBorders>
              <w:top w:val="nil"/>
              <w:left w:val="single" w:sz="4" w:space="0" w:color="auto"/>
              <w:bottom w:val="nil"/>
              <w:right w:val="nil"/>
            </w:tcBorders>
            <w:noWrap/>
            <w:vAlign w:val="bottom"/>
          </w:tcPr>
          <w:p w:rsidR="00A9214C" w:rsidRPr="009105CF" w:rsidRDefault="00A9214C" w:rsidP="00622130">
            <w:pPr>
              <w:jc w:val="right"/>
              <w:rPr>
                <w:rFonts w:eastAsia="Calibri" w:cs="Arial"/>
                <w:noProof/>
                <w:lang w:eastAsia="ko-KR"/>
              </w:rPr>
            </w:pPr>
            <w:r w:rsidRPr="009105CF">
              <w:rPr>
                <w:rFonts w:eastAsia="Calibri" w:cs="Arial"/>
                <w:noProof/>
                <w:lang w:eastAsia="ko-KR"/>
              </w:rPr>
              <w:t>V20</w:t>
            </w:r>
          </w:p>
        </w:tc>
        <w:tc>
          <w:tcPr>
            <w:tcW w:w="567" w:type="dxa"/>
            <w:tcBorders>
              <w:top w:val="nil"/>
              <w:left w:val="nil"/>
              <w:bottom w:val="nil"/>
              <w:right w:val="nil"/>
            </w:tcBorders>
            <w:noWrap/>
            <w:vAlign w:val="bottom"/>
          </w:tcPr>
          <w:p w:rsidR="00A9214C" w:rsidRPr="009105CF" w:rsidRDefault="00A9214C" w:rsidP="00622130">
            <w:pPr>
              <w:jc w:val="right"/>
              <w:rPr>
                <w:rFonts w:eastAsia="Calibri" w:cs="Arial"/>
                <w:noProof/>
                <w:lang w:eastAsia="ko-KR"/>
              </w:rPr>
            </w:pPr>
            <w:r w:rsidRPr="009105CF">
              <w:rPr>
                <w:rFonts w:eastAsia="Calibri" w:cs="Arial"/>
                <w:noProof/>
                <w:lang w:eastAsia="ko-KR"/>
              </w:rPr>
              <w:t>0</w:t>
            </w:r>
          </w:p>
        </w:tc>
        <w:tc>
          <w:tcPr>
            <w:tcW w:w="567" w:type="dxa"/>
            <w:tcBorders>
              <w:top w:val="nil"/>
              <w:left w:val="nil"/>
              <w:bottom w:val="nil"/>
              <w:right w:val="nil"/>
            </w:tcBorders>
            <w:noWrap/>
            <w:vAlign w:val="bottom"/>
          </w:tcPr>
          <w:p w:rsidR="00A9214C" w:rsidRPr="009105CF" w:rsidRDefault="00A9214C" w:rsidP="00622130">
            <w:pPr>
              <w:jc w:val="right"/>
              <w:rPr>
                <w:rFonts w:eastAsia="Calibri" w:cs="Arial"/>
                <w:noProof/>
                <w:lang w:eastAsia="ko-KR"/>
              </w:rPr>
            </w:pPr>
            <w:r w:rsidRPr="009105CF">
              <w:rPr>
                <w:rFonts w:eastAsia="Calibri" w:cs="Arial"/>
                <w:noProof/>
                <w:lang w:eastAsia="ko-KR"/>
              </w:rPr>
              <w:t>3</w:t>
            </w:r>
          </w:p>
        </w:tc>
        <w:tc>
          <w:tcPr>
            <w:tcW w:w="567" w:type="dxa"/>
            <w:tcBorders>
              <w:top w:val="nil"/>
              <w:left w:val="nil"/>
              <w:bottom w:val="nil"/>
              <w:right w:val="nil"/>
            </w:tcBorders>
            <w:noWrap/>
            <w:vAlign w:val="bottom"/>
          </w:tcPr>
          <w:p w:rsidR="00A9214C" w:rsidRPr="009105CF" w:rsidRDefault="00A9214C" w:rsidP="00622130">
            <w:pPr>
              <w:jc w:val="right"/>
              <w:rPr>
                <w:rFonts w:eastAsia="Calibri" w:cs="Arial"/>
                <w:noProof/>
                <w:lang w:eastAsia="ko-KR"/>
              </w:rPr>
            </w:pPr>
            <w:r w:rsidRPr="009105CF">
              <w:rPr>
                <w:rFonts w:eastAsia="Calibri" w:cs="Arial"/>
                <w:noProof/>
                <w:lang w:eastAsia="ko-KR"/>
              </w:rPr>
              <w:t>0</w:t>
            </w:r>
          </w:p>
        </w:tc>
        <w:tc>
          <w:tcPr>
            <w:tcW w:w="567" w:type="dxa"/>
            <w:tcBorders>
              <w:top w:val="nil"/>
              <w:left w:val="nil"/>
              <w:bottom w:val="nil"/>
              <w:right w:val="nil"/>
            </w:tcBorders>
            <w:noWrap/>
            <w:vAlign w:val="bottom"/>
          </w:tcPr>
          <w:p w:rsidR="00A9214C" w:rsidRPr="009105CF" w:rsidRDefault="00A9214C" w:rsidP="00622130">
            <w:pPr>
              <w:jc w:val="right"/>
              <w:rPr>
                <w:rFonts w:eastAsia="Calibri" w:cs="Arial"/>
                <w:noProof/>
                <w:lang w:eastAsia="ko-KR"/>
              </w:rPr>
            </w:pPr>
            <w:r w:rsidRPr="009105CF">
              <w:rPr>
                <w:rFonts w:eastAsia="Calibri" w:cs="Arial"/>
                <w:noProof/>
                <w:lang w:eastAsia="ko-KR"/>
              </w:rPr>
              <w:t>0</w:t>
            </w:r>
          </w:p>
        </w:tc>
        <w:tc>
          <w:tcPr>
            <w:tcW w:w="567" w:type="dxa"/>
            <w:tcBorders>
              <w:top w:val="nil"/>
              <w:left w:val="nil"/>
              <w:bottom w:val="nil"/>
              <w:right w:val="nil"/>
            </w:tcBorders>
            <w:noWrap/>
            <w:vAlign w:val="bottom"/>
          </w:tcPr>
          <w:p w:rsidR="00A9214C" w:rsidRPr="009105CF" w:rsidRDefault="00A9214C" w:rsidP="00622130">
            <w:pPr>
              <w:jc w:val="right"/>
              <w:rPr>
                <w:rFonts w:eastAsia="Calibri" w:cs="Arial"/>
                <w:noProof/>
                <w:lang w:eastAsia="ko-KR"/>
              </w:rPr>
            </w:pPr>
            <w:r w:rsidRPr="009105CF">
              <w:rPr>
                <w:rFonts w:eastAsia="Calibri" w:cs="Arial"/>
                <w:noProof/>
                <w:lang w:eastAsia="ko-KR"/>
              </w:rPr>
              <w:t>0</w:t>
            </w:r>
          </w:p>
        </w:tc>
        <w:tc>
          <w:tcPr>
            <w:tcW w:w="567" w:type="dxa"/>
            <w:tcBorders>
              <w:top w:val="nil"/>
              <w:left w:val="nil"/>
              <w:bottom w:val="nil"/>
              <w:right w:val="single" w:sz="4" w:space="0" w:color="auto"/>
            </w:tcBorders>
            <w:noWrap/>
            <w:vAlign w:val="bottom"/>
          </w:tcPr>
          <w:p w:rsidR="00A9214C" w:rsidRPr="009105CF" w:rsidRDefault="00A9214C" w:rsidP="00622130">
            <w:pPr>
              <w:jc w:val="right"/>
              <w:rPr>
                <w:rFonts w:eastAsia="Calibri" w:cs="Arial"/>
                <w:noProof/>
                <w:lang w:eastAsia="ko-KR"/>
              </w:rPr>
            </w:pPr>
            <w:r w:rsidRPr="009105CF">
              <w:rPr>
                <w:rFonts w:eastAsia="Calibri" w:cs="Arial"/>
                <w:noProof/>
                <w:lang w:eastAsia="ko-KR"/>
              </w:rPr>
              <w:t>0</w:t>
            </w:r>
          </w:p>
        </w:tc>
      </w:tr>
      <w:tr w:rsidR="00A9214C" w:rsidRPr="009105CF" w:rsidTr="00250C11">
        <w:tc>
          <w:tcPr>
            <w:tcW w:w="1134" w:type="dxa"/>
            <w:tcBorders>
              <w:top w:val="nil"/>
              <w:left w:val="single" w:sz="4" w:space="0" w:color="auto"/>
              <w:bottom w:val="nil"/>
              <w:right w:val="nil"/>
            </w:tcBorders>
            <w:noWrap/>
            <w:vAlign w:val="bottom"/>
          </w:tcPr>
          <w:p w:rsidR="00A9214C" w:rsidRPr="009105CF" w:rsidRDefault="00A9214C" w:rsidP="00622130">
            <w:pPr>
              <w:jc w:val="right"/>
              <w:rPr>
                <w:rFonts w:eastAsia="Calibri" w:cs="Arial"/>
                <w:noProof/>
                <w:lang w:eastAsia="ko-KR"/>
              </w:rPr>
            </w:pPr>
            <w:r w:rsidRPr="009105CF">
              <w:rPr>
                <w:rFonts w:eastAsia="Calibri" w:cs="Arial"/>
                <w:noProof/>
                <w:lang w:eastAsia="ko-KR"/>
              </w:rPr>
              <w:t>V21</w:t>
            </w:r>
          </w:p>
        </w:tc>
        <w:tc>
          <w:tcPr>
            <w:tcW w:w="567" w:type="dxa"/>
            <w:tcBorders>
              <w:top w:val="nil"/>
              <w:left w:val="nil"/>
              <w:bottom w:val="nil"/>
              <w:right w:val="nil"/>
            </w:tcBorders>
            <w:noWrap/>
            <w:vAlign w:val="bottom"/>
          </w:tcPr>
          <w:p w:rsidR="00A9214C" w:rsidRPr="009105CF" w:rsidRDefault="00A9214C" w:rsidP="00622130">
            <w:pPr>
              <w:jc w:val="right"/>
              <w:rPr>
                <w:rFonts w:eastAsia="Calibri" w:cs="Arial"/>
                <w:noProof/>
                <w:lang w:eastAsia="ko-KR"/>
              </w:rPr>
            </w:pPr>
            <w:r w:rsidRPr="009105CF">
              <w:rPr>
                <w:rFonts w:eastAsia="Calibri" w:cs="Arial"/>
                <w:noProof/>
                <w:lang w:eastAsia="ko-KR"/>
              </w:rPr>
              <w:t>1</w:t>
            </w:r>
          </w:p>
        </w:tc>
        <w:tc>
          <w:tcPr>
            <w:tcW w:w="567" w:type="dxa"/>
            <w:tcBorders>
              <w:top w:val="nil"/>
              <w:left w:val="nil"/>
              <w:bottom w:val="nil"/>
              <w:right w:val="nil"/>
            </w:tcBorders>
            <w:noWrap/>
            <w:vAlign w:val="bottom"/>
          </w:tcPr>
          <w:p w:rsidR="00A9214C" w:rsidRPr="009105CF" w:rsidRDefault="00A9214C" w:rsidP="00622130">
            <w:pPr>
              <w:jc w:val="right"/>
              <w:rPr>
                <w:rFonts w:eastAsia="Calibri" w:cs="Arial"/>
                <w:noProof/>
                <w:lang w:eastAsia="ko-KR"/>
              </w:rPr>
            </w:pPr>
            <w:r w:rsidRPr="009105CF">
              <w:rPr>
                <w:rFonts w:eastAsia="Calibri" w:cs="Arial"/>
                <w:noProof/>
                <w:lang w:eastAsia="ko-KR"/>
              </w:rPr>
              <w:t>2</w:t>
            </w:r>
          </w:p>
        </w:tc>
        <w:tc>
          <w:tcPr>
            <w:tcW w:w="567" w:type="dxa"/>
            <w:tcBorders>
              <w:top w:val="nil"/>
              <w:left w:val="nil"/>
              <w:bottom w:val="nil"/>
              <w:right w:val="nil"/>
            </w:tcBorders>
            <w:noWrap/>
            <w:vAlign w:val="bottom"/>
          </w:tcPr>
          <w:p w:rsidR="00A9214C" w:rsidRPr="009105CF" w:rsidRDefault="00A9214C" w:rsidP="00622130">
            <w:pPr>
              <w:jc w:val="right"/>
              <w:rPr>
                <w:rFonts w:eastAsia="Calibri" w:cs="Arial"/>
                <w:noProof/>
                <w:lang w:eastAsia="ko-KR"/>
              </w:rPr>
            </w:pPr>
            <w:r w:rsidRPr="009105CF">
              <w:rPr>
                <w:rFonts w:eastAsia="Calibri" w:cs="Arial"/>
                <w:noProof/>
                <w:lang w:eastAsia="ko-KR"/>
              </w:rPr>
              <w:t>0</w:t>
            </w:r>
          </w:p>
        </w:tc>
        <w:tc>
          <w:tcPr>
            <w:tcW w:w="567" w:type="dxa"/>
            <w:tcBorders>
              <w:top w:val="nil"/>
              <w:left w:val="nil"/>
              <w:bottom w:val="nil"/>
              <w:right w:val="nil"/>
            </w:tcBorders>
            <w:noWrap/>
            <w:vAlign w:val="bottom"/>
          </w:tcPr>
          <w:p w:rsidR="00A9214C" w:rsidRPr="009105CF" w:rsidRDefault="00A9214C" w:rsidP="00622130">
            <w:pPr>
              <w:jc w:val="right"/>
              <w:rPr>
                <w:rFonts w:eastAsia="Calibri" w:cs="Arial"/>
                <w:noProof/>
                <w:lang w:eastAsia="ko-KR"/>
              </w:rPr>
            </w:pPr>
            <w:r w:rsidRPr="009105CF">
              <w:rPr>
                <w:rFonts w:eastAsia="Calibri" w:cs="Arial"/>
                <w:noProof/>
                <w:lang w:eastAsia="ko-KR"/>
              </w:rPr>
              <w:t>0</w:t>
            </w:r>
          </w:p>
        </w:tc>
        <w:tc>
          <w:tcPr>
            <w:tcW w:w="567" w:type="dxa"/>
            <w:tcBorders>
              <w:top w:val="nil"/>
              <w:left w:val="nil"/>
              <w:bottom w:val="nil"/>
              <w:right w:val="nil"/>
            </w:tcBorders>
            <w:noWrap/>
            <w:vAlign w:val="bottom"/>
          </w:tcPr>
          <w:p w:rsidR="00A9214C" w:rsidRPr="009105CF" w:rsidRDefault="00A9214C" w:rsidP="00622130">
            <w:pPr>
              <w:jc w:val="right"/>
              <w:rPr>
                <w:rFonts w:eastAsia="Calibri" w:cs="Arial"/>
                <w:noProof/>
                <w:lang w:eastAsia="ko-KR"/>
              </w:rPr>
            </w:pPr>
            <w:r w:rsidRPr="009105CF">
              <w:rPr>
                <w:rFonts w:eastAsia="Calibri" w:cs="Arial"/>
                <w:noProof/>
                <w:lang w:eastAsia="ko-KR"/>
              </w:rPr>
              <w:t>0</w:t>
            </w:r>
          </w:p>
        </w:tc>
        <w:tc>
          <w:tcPr>
            <w:tcW w:w="567" w:type="dxa"/>
            <w:tcBorders>
              <w:top w:val="nil"/>
              <w:left w:val="nil"/>
              <w:bottom w:val="nil"/>
              <w:right w:val="single" w:sz="4" w:space="0" w:color="auto"/>
            </w:tcBorders>
            <w:noWrap/>
            <w:vAlign w:val="bottom"/>
          </w:tcPr>
          <w:p w:rsidR="00A9214C" w:rsidRPr="009105CF" w:rsidRDefault="00A9214C" w:rsidP="00622130">
            <w:pPr>
              <w:jc w:val="right"/>
              <w:rPr>
                <w:rFonts w:eastAsia="Calibri" w:cs="Arial"/>
                <w:noProof/>
                <w:lang w:eastAsia="ko-KR"/>
              </w:rPr>
            </w:pPr>
            <w:r w:rsidRPr="009105CF">
              <w:rPr>
                <w:rFonts w:eastAsia="Calibri" w:cs="Arial"/>
                <w:noProof/>
                <w:lang w:eastAsia="ko-KR"/>
              </w:rPr>
              <w:t>0</w:t>
            </w:r>
          </w:p>
        </w:tc>
      </w:tr>
      <w:tr w:rsidR="00A9214C" w:rsidRPr="009105CF" w:rsidTr="00250C11">
        <w:tc>
          <w:tcPr>
            <w:tcW w:w="1134" w:type="dxa"/>
            <w:tcBorders>
              <w:top w:val="nil"/>
              <w:left w:val="single" w:sz="4" w:space="0" w:color="auto"/>
              <w:bottom w:val="nil"/>
              <w:right w:val="nil"/>
            </w:tcBorders>
            <w:noWrap/>
            <w:vAlign w:val="bottom"/>
          </w:tcPr>
          <w:p w:rsidR="00A9214C" w:rsidRPr="009105CF" w:rsidRDefault="00A9214C" w:rsidP="00622130">
            <w:pPr>
              <w:jc w:val="right"/>
              <w:rPr>
                <w:rFonts w:eastAsia="Calibri" w:cs="Arial"/>
                <w:noProof/>
                <w:lang w:eastAsia="ko-KR"/>
              </w:rPr>
            </w:pPr>
            <w:r w:rsidRPr="009105CF">
              <w:rPr>
                <w:rFonts w:eastAsia="Calibri" w:cs="Arial"/>
                <w:noProof/>
                <w:lang w:eastAsia="ko-KR"/>
              </w:rPr>
              <w:t>V22</w:t>
            </w:r>
          </w:p>
        </w:tc>
        <w:tc>
          <w:tcPr>
            <w:tcW w:w="567" w:type="dxa"/>
            <w:tcBorders>
              <w:top w:val="nil"/>
              <w:left w:val="nil"/>
              <w:bottom w:val="nil"/>
              <w:right w:val="nil"/>
            </w:tcBorders>
            <w:noWrap/>
            <w:vAlign w:val="bottom"/>
          </w:tcPr>
          <w:p w:rsidR="00A9214C" w:rsidRPr="009105CF" w:rsidRDefault="00A9214C" w:rsidP="00622130">
            <w:pPr>
              <w:jc w:val="right"/>
              <w:rPr>
                <w:rFonts w:eastAsia="Calibri" w:cs="Arial"/>
                <w:noProof/>
                <w:lang w:eastAsia="ko-KR"/>
              </w:rPr>
            </w:pPr>
            <w:r w:rsidRPr="009105CF">
              <w:rPr>
                <w:rFonts w:eastAsia="Calibri" w:cs="Arial"/>
                <w:noProof/>
                <w:lang w:eastAsia="ko-KR"/>
              </w:rPr>
              <w:t>3</w:t>
            </w:r>
          </w:p>
        </w:tc>
        <w:tc>
          <w:tcPr>
            <w:tcW w:w="567" w:type="dxa"/>
            <w:tcBorders>
              <w:top w:val="nil"/>
              <w:left w:val="nil"/>
              <w:bottom w:val="nil"/>
              <w:right w:val="nil"/>
            </w:tcBorders>
            <w:noWrap/>
            <w:vAlign w:val="bottom"/>
          </w:tcPr>
          <w:p w:rsidR="00A9214C" w:rsidRPr="009105CF" w:rsidRDefault="00A9214C" w:rsidP="00622130">
            <w:pPr>
              <w:jc w:val="right"/>
              <w:rPr>
                <w:rFonts w:eastAsia="Calibri" w:cs="Arial"/>
                <w:noProof/>
                <w:lang w:eastAsia="ko-KR"/>
              </w:rPr>
            </w:pPr>
            <w:r w:rsidRPr="009105CF">
              <w:rPr>
                <w:rFonts w:eastAsia="Calibri" w:cs="Arial"/>
                <w:noProof/>
                <w:lang w:eastAsia="ko-KR"/>
              </w:rPr>
              <w:t>0</w:t>
            </w:r>
          </w:p>
        </w:tc>
        <w:tc>
          <w:tcPr>
            <w:tcW w:w="567" w:type="dxa"/>
            <w:tcBorders>
              <w:top w:val="nil"/>
              <w:left w:val="nil"/>
              <w:bottom w:val="nil"/>
              <w:right w:val="nil"/>
            </w:tcBorders>
            <w:noWrap/>
            <w:vAlign w:val="bottom"/>
          </w:tcPr>
          <w:p w:rsidR="00A9214C" w:rsidRPr="009105CF" w:rsidRDefault="00A9214C" w:rsidP="00622130">
            <w:pPr>
              <w:jc w:val="right"/>
              <w:rPr>
                <w:rFonts w:eastAsia="Calibri" w:cs="Arial"/>
                <w:noProof/>
                <w:lang w:eastAsia="ko-KR"/>
              </w:rPr>
            </w:pPr>
            <w:r w:rsidRPr="009105CF">
              <w:rPr>
                <w:rFonts w:eastAsia="Calibri" w:cs="Arial"/>
                <w:noProof/>
                <w:lang w:eastAsia="ko-KR"/>
              </w:rPr>
              <w:t>0</w:t>
            </w:r>
          </w:p>
        </w:tc>
        <w:tc>
          <w:tcPr>
            <w:tcW w:w="567" w:type="dxa"/>
            <w:tcBorders>
              <w:top w:val="nil"/>
              <w:left w:val="nil"/>
              <w:bottom w:val="nil"/>
              <w:right w:val="nil"/>
            </w:tcBorders>
            <w:noWrap/>
            <w:vAlign w:val="bottom"/>
          </w:tcPr>
          <w:p w:rsidR="00A9214C" w:rsidRPr="009105CF" w:rsidRDefault="00A9214C" w:rsidP="00622130">
            <w:pPr>
              <w:jc w:val="right"/>
              <w:rPr>
                <w:rFonts w:eastAsia="Calibri" w:cs="Arial"/>
                <w:noProof/>
                <w:lang w:eastAsia="ko-KR"/>
              </w:rPr>
            </w:pPr>
            <w:r w:rsidRPr="009105CF">
              <w:rPr>
                <w:rFonts w:eastAsia="Calibri" w:cs="Arial"/>
                <w:noProof/>
                <w:lang w:eastAsia="ko-KR"/>
              </w:rPr>
              <w:t>0</w:t>
            </w:r>
          </w:p>
        </w:tc>
        <w:tc>
          <w:tcPr>
            <w:tcW w:w="567" w:type="dxa"/>
            <w:tcBorders>
              <w:top w:val="nil"/>
              <w:left w:val="nil"/>
              <w:bottom w:val="nil"/>
              <w:right w:val="nil"/>
            </w:tcBorders>
            <w:noWrap/>
            <w:vAlign w:val="bottom"/>
          </w:tcPr>
          <w:p w:rsidR="00A9214C" w:rsidRPr="009105CF" w:rsidRDefault="00A9214C" w:rsidP="00622130">
            <w:pPr>
              <w:jc w:val="right"/>
              <w:rPr>
                <w:rFonts w:eastAsia="Calibri" w:cs="Arial"/>
                <w:noProof/>
                <w:lang w:eastAsia="ko-KR"/>
              </w:rPr>
            </w:pPr>
            <w:r w:rsidRPr="009105CF">
              <w:rPr>
                <w:rFonts w:eastAsia="Calibri" w:cs="Arial"/>
                <w:noProof/>
                <w:lang w:eastAsia="ko-KR"/>
              </w:rPr>
              <w:t>0</w:t>
            </w:r>
          </w:p>
        </w:tc>
        <w:tc>
          <w:tcPr>
            <w:tcW w:w="567" w:type="dxa"/>
            <w:tcBorders>
              <w:top w:val="nil"/>
              <w:left w:val="nil"/>
              <w:bottom w:val="nil"/>
              <w:right w:val="single" w:sz="4" w:space="0" w:color="auto"/>
            </w:tcBorders>
            <w:noWrap/>
            <w:vAlign w:val="bottom"/>
          </w:tcPr>
          <w:p w:rsidR="00A9214C" w:rsidRPr="009105CF" w:rsidRDefault="00A9214C" w:rsidP="00622130">
            <w:pPr>
              <w:jc w:val="right"/>
              <w:rPr>
                <w:rFonts w:eastAsia="Calibri" w:cs="Arial"/>
                <w:noProof/>
                <w:lang w:eastAsia="ko-KR"/>
              </w:rPr>
            </w:pPr>
            <w:r w:rsidRPr="009105CF">
              <w:rPr>
                <w:rFonts w:eastAsia="Calibri" w:cs="Arial"/>
                <w:noProof/>
                <w:lang w:eastAsia="ko-KR"/>
              </w:rPr>
              <w:t>0</w:t>
            </w:r>
          </w:p>
        </w:tc>
      </w:tr>
      <w:tr w:rsidR="00A9214C" w:rsidRPr="009105CF" w:rsidTr="00250C11">
        <w:tc>
          <w:tcPr>
            <w:tcW w:w="1134" w:type="dxa"/>
            <w:tcBorders>
              <w:top w:val="nil"/>
              <w:left w:val="single" w:sz="4" w:space="0" w:color="auto"/>
              <w:bottom w:val="nil"/>
              <w:right w:val="nil"/>
            </w:tcBorders>
            <w:noWrap/>
            <w:vAlign w:val="bottom"/>
          </w:tcPr>
          <w:p w:rsidR="00A9214C" w:rsidRPr="009105CF" w:rsidRDefault="00A9214C" w:rsidP="00622130">
            <w:pPr>
              <w:jc w:val="right"/>
              <w:rPr>
                <w:rFonts w:eastAsia="Calibri" w:cs="Arial"/>
                <w:noProof/>
                <w:lang w:eastAsia="ko-KR"/>
              </w:rPr>
            </w:pPr>
            <w:r w:rsidRPr="009105CF">
              <w:rPr>
                <w:rFonts w:eastAsia="Calibri" w:cs="Arial"/>
                <w:noProof/>
                <w:lang w:eastAsia="ko-KR"/>
              </w:rPr>
              <w:t>V23</w:t>
            </w:r>
          </w:p>
        </w:tc>
        <w:tc>
          <w:tcPr>
            <w:tcW w:w="567" w:type="dxa"/>
            <w:tcBorders>
              <w:top w:val="nil"/>
              <w:left w:val="nil"/>
              <w:bottom w:val="nil"/>
              <w:right w:val="nil"/>
            </w:tcBorders>
            <w:noWrap/>
            <w:vAlign w:val="bottom"/>
          </w:tcPr>
          <w:p w:rsidR="00A9214C" w:rsidRPr="009105CF" w:rsidRDefault="00A9214C" w:rsidP="00622130">
            <w:pPr>
              <w:jc w:val="right"/>
              <w:rPr>
                <w:rFonts w:eastAsia="Calibri" w:cs="Arial"/>
                <w:noProof/>
                <w:lang w:eastAsia="ko-KR"/>
              </w:rPr>
            </w:pPr>
            <w:r w:rsidRPr="009105CF">
              <w:rPr>
                <w:rFonts w:eastAsia="Calibri" w:cs="Arial"/>
                <w:noProof/>
                <w:lang w:eastAsia="ko-KR"/>
              </w:rPr>
              <w:t>0</w:t>
            </w:r>
          </w:p>
        </w:tc>
        <w:tc>
          <w:tcPr>
            <w:tcW w:w="567" w:type="dxa"/>
            <w:tcBorders>
              <w:top w:val="nil"/>
              <w:left w:val="nil"/>
              <w:bottom w:val="nil"/>
              <w:right w:val="nil"/>
            </w:tcBorders>
            <w:noWrap/>
            <w:vAlign w:val="bottom"/>
          </w:tcPr>
          <w:p w:rsidR="00A9214C" w:rsidRPr="009105CF" w:rsidRDefault="00A9214C" w:rsidP="00622130">
            <w:pPr>
              <w:jc w:val="right"/>
              <w:rPr>
                <w:rFonts w:eastAsia="Calibri" w:cs="Arial"/>
                <w:noProof/>
                <w:lang w:eastAsia="ko-KR"/>
              </w:rPr>
            </w:pPr>
            <w:r w:rsidRPr="009105CF">
              <w:rPr>
                <w:rFonts w:eastAsia="Calibri" w:cs="Arial"/>
                <w:noProof/>
                <w:lang w:eastAsia="ko-KR"/>
              </w:rPr>
              <w:t>0</w:t>
            </w:r>
          </w:p>
        </w:tc>
        <w:tc>
          <w:tcPr>
            <w:tcW w:w="567" w:type="dxa"/>
            <w:tcBorders>
              <w:top w:val="nil"/>
              <w:left w:val="nil"/>
              <w:bottom w:val="nil"/>
              <w:right w:val="nil"/>
            </w:tcBorders>
            <w:noWrap/>
            <w:vAlign w:val="bottom"/>
          </w:tcPr>
          <w:p w:rsidR="00A9214C" w:rsidRPr="009105CF" w:rsidRDefault="00A9214C" w:rsidP="00622130">
            <w:pPr>
              <w:jc w:val="right"/>
              <w:rPr>
                <w:rFonts w:eastAsia="Calibri" w:cs="Arial"/>
                <w:noProof/>
                <w:lang w:eastAsia="ko-KR"/>
              </w:rPr>
            </w:pPr>
            <w:r w:rsidRPr="009105CF">
              <w:rPr>
                <w:rFonts w:eastAsia="Calibri" w:cs="Arial"/>
                <w:noProof/>
                <w:lang w:eastAsia="ko-KR"/>
              </w:rPr>
              <w:t>1</w:t>
            </w:r>
          </w:p>
        </w:tc>
        <w:tc>
          <w:tcPr>
            <w:tcW w:w="567" w:type="dxa"/>
            <w:tcBorders>
              <w:top w:val="nil"/>
              <w:left w:val="nil"/>
              <w:bottom w:val="nil"/>
              <w:right w:val="nil"/>
            </w:tcBorders>
            <w:noWrap/>
            <w:vAlign w:val="bottom"/>
          </w:tcPr>
          <w:p w:rsidR="00A9214C" w:rsidRPr="009105CF" w:rsidRDefault="00A9214C" w:rsidP="00622130">
            <w:pPr>
              <w:jc w:val="right"/>
              <w:rPr>
                <w:rFonts w:eastAsia="Calibri" w:cs="Arial"/>
                <w:noProof/>
                <w:lang w:eastAsia="ko-KR"/>
              </w:rPr>
            </w:pPr>
            <w:r w:rsidRPr="009105CF">
              <w:rPr>
                <w:rFonts w:eastAsia="Calibri" w:cs="Arial"/>
                <w:noProof/>
                <w:lang w:eastAsia="ko-KR"/>
              </w:rPr>
              <w:t>0</w:t>
            </w:r>
          </w:p>
        </w:tc>
        <w:tc>
          <w:tcPr>
            <w:tcW w:w="567" w:type="dxa"/>
            <w:tcBorders>
              <w:top w:val="nil"/>
              <w:left w:val="nil"/>
              <w:bottom w:val="nil"/>
              <w:right w:val="nil"/>
            </w:tcBorders>
            <w:noWrap/>
            <w:vAlign w:val="bottom"/>
          </w:tcPr>
          <w:p w:rsidR="00A9214C" w:rsidRPr="009105CF" w:rsidRDefault="00A9214C" w:rsidP="00622130">
            <w:pPr>
              <w:jc w:val="right"/>
              <w:rPr>
                <w:rFonts w:eastAsia="Calibri" w:cs="Arial"/>
                <w:noProof/>
                <w:lang w:eastAsia="ko-KR"/>
              </w:rPr>
            </w:pPr>
            <w:r w:rsidRPr="009105CF">
              <w:rPr>
                <w:rFonts w:eastAsia="Calibri" w:cs="Arial"/>
                <w:noProof/>
                <w:lang w:eastAsia="ko-KR"/>
              </w:rPr>
              <w:t>0</w:t>
            </w:r>
          </w:p>
        </w:tc>
        <w:tc>
          <w:tcPr>
            <w:tcW w:w="567" w:type="dxa"/>
            <w:tcBorders>
              <w:top w:val="nil"/>
              <w:left w:val="nil"/>
              <w:bottom w:val="nil"/>
              <w:right w:val="single" w:sz="4" w:space="0" w:color="auto"/>
            </w:tcBorders>
            <w:noWrap/>
            <w:vAlign w:val="bottom"/>
          </w:tcPr>
          <w:p w:rsidR="00A9214C" w:rsidRPr="009105CF" w:rsidRDefault="00A9214C" w:rsidP="00622130">
            <w:pPr>
              <w:jc w:val="right"/>
              <w:rPr>
                <w:rFonts w:eastAsia="Calibri" w:cs="Arial"/>
                <w:noProof/>
                <w:lang w:eastAsia="ko-KR"/>
              </w:rPr>
            </w:pPr>
            <w:r w:rsidRPr="009105CF">
              <w:rPr>
                <w:rFonts w:eastAsia="Calibri" w:cs="Arial"/>
                <w:noProof/>
                <w:lang w:eastAsia="ko-KR"/>
              </w:rPr>
              <w:t>2</w:t>
            </w:r>
          </w:p>
        </w:tc>
      </w:tr>
      <w:tr w:rsidR="00A9214C" w:rsidRPr="009105CF" w:rsidTr="00250C11">
        <w:tc>
          <w:tcPr>
            <w:tcW w:w="1134" w:type="dxa"/>
            <w:tcBorders>
              <w:top w:val="nil"/>
              <w:left w:val="single" w:sz="4" w:space="0" w:color="auto"/>
              <w:bottom w:val="nil"/>
              <w:right w:val="nil"/>
            </w:tcBorders>
            <w:noWrap/>
            <w:vAlign w:val="bottom"/>
          </w:tcPr>
          <w:p w:rsidR="00A9214C" w:rsidRPr="009105CF" w:rsidRDefault="00A9214C" w:rsidP="00622130">
            <w:pPr>
              <w:jc w:val="right"/>
              <w:rPr>
                <w:rFonts w:eastAsia="Calibri" w:cs="Arial"/>
                <w:noProof/>
                <w:lang w:eastAsia="ko-KR"/>
              </w:rPr>
            </w:pPr>
            <w:r w:rsidRPr="009105CF">
              <w:rPr>
                <w:rFonts w:eastAsia="Calibri" w:cs="Arial"/>
                <w:noProof/>
                <w:lang w:eastAsia="ko-KR"/>
              </w:rPr>
              <w:t>V24</w:t>
            </w:r>
          </w:p>
        </w:tc>
        <w:tc>
          <w:tcPr>
            <w:tcW w:w="567" w:type="dxa"/>
            <w:tcBorders>
              <w:top w:val="nil"/>
              <w:left w:val="nil"/>
              <w:bottom w:val="nil"/>
              <w:right w:val="nil"/>
            </w:tcBorders>
            <w:noWrap/>
            <w:vAlign w:val="bottom"/>
          </w:tcPr>
          <w:p w:rsidR="00A9214C" w:rsidRPr="009105CF" w:rsidRDefault="00A9214C" w:rsidP="00622130">
            <w:pPr>
              <w:jc w:val="right"/>
              <w:rPr>
                <w:rFonts w:eastAsia="Calibri" w:cs="Arial"/>
                <w:noProof/>
                <w:lang w:eastAsia="ko-KR"/>
              </w:rPr>
            </w:pPr>
            <w:r w:rsidRPr="009105CF">
              <w:rPr>
                <w:rFonts w:eastAsia="Calibri" w:cs="Arial"/>
                <w:noProof/>
                <w:lang w:eastAsia="ko-KR"/>
              </w:rPr>
              <w:t>0</w:t>
            </w:r>
          </w:p>
        </w:tc>
        <w:tc>
          <w:tcPr>
            <w:tcW w:w="567" w:type="dxa"/>
            <w:tcBorders>
              <w:top w:val="nil"/>
              <w:left w:val="nil"/>
              <w:bottom w:val="nil"/>
              <w:right w:val="nil"/>
            </w:tcBorders>
            <w:noWrap/>
            <w:vAlign w:val="bottom"/>
          </w:tcPr>
          <w:p w:rsidR="00A9214C" w:rsidRPr="009105CF" w:rsidRDefault="00A9214C" w:rsidP="00622130">
            <w:pPr>
              <w:jc w:val="right"/>
              <w:rPr>
                <w:rFonts w:eastAsia="Calibri" w:cs="Arial"/>
                <w:noProof/>
                <w:lang w:eastAsia="ko-KR"/>
              </w:rPr>
            </w:pPr>
            <w:r w:rsidRPr="009105CF">
              <w:rPr>
                <w:rFonts w:eastAsia="Calibri" w:cs="Arial"/>
                <w:noProof/>
                <w:lang w:eastAsia="ko-KR"/>
              </w:rPr>
              <w:t>0</w:t>
            </w:r>
          </w:p>
        </w:tc>
        <w:tc>
          <w:tcPr>
            <w:tcW w:w="567" w:type="dxa"/>
            <w:tcBorders>
              <w:top w:val="nil"/>
              <w:left w:val="nil"/>
              <w:bottom w:val="nil"/>
              <w:right w:val="nil"/>
            </w:tcBorders>
            <w:noWrap/>
            <w:vAlign w:val="bottom"/>
          </w:tcPr>
          <w:p w:rsidR="00A9214C" w:rsidRPr="009105CF" w:rsidRDefault="00A9214C" w:rsidP="00622130">
            <w:pPr>
              <w:jc w:val="right"/>
              <w:rPr>
                <w:rFonts w:eastAsia="Calibri" w:cs="Arial"/>
                <w:noProof/>
                <w:lang w:eastAsia="ko-KR"/>
              </w:rPr>
            </w:pPr>
            <w:r w:rsidRPr="009105CF">
              <w:rPr>
                <w:rFonts w:eastAsia="Calibri" w:cs="Arial"/>
                <w:noProof/>
                <w:lang w:eastAsia="ko-KR"/>
              </w:rPr>
              <w:t>0</w:t>
            </w:r>
          </w:p>
        </w:tc>
        <w:tc>
          <w:tcPr>
            <w:tcW w:w="567" w:type="dxa"/>
            <w:tcBorders>
              <w:top w:val="nil"/>
              <w:left w:val="nil"/>
              <w:bottom w:val="nil"/>
              <w:right w:val="nil"/>
            </w:tcBorders>
            <w:noWrap/>
            <w:vAlign w:val="bottom"/>
          </w:tcPr>
          <w:p w:rsidR="00A9214C" w:rsidRPr="009105CF" w:rsidRDefault="00A9214C" w:rsidP="00622130">
            <w:pPr>
              <w:jc w:val="right"/>
              <w:rPr>
                <w:rFonts w:eastAsia="Calibri" w:cs="Arial"/>
                <w:noProof/>
                <w:lang w:eastAsia="ko-KR"/>
              </w:rPr>
            </w:pPr>
            <w:r w:rsidRPr="009105CF">
              <w:rPr>
                <w:rFonts w:eastAsia="Calibri" w:cs="Arial"/>
                <w:noProof/>
                <w:lang w:eastAsia="ko-KR"/>
              </w:rPr>
              <w:t>0</w:t>
            </w:r>
          </w:p>
        </w:tc>
        <w:tc>
          <w:tcPr>
            <w:tcW w:w="567" w:type="dxa"/>
            <w:tcBorders>
              <w:top w:val="nil"/>
              <w:left w:val="nil"/>
              <w:bottom w:val="nil"/>
              <w:right w:val="nil"/>
            </w:tcBorders>
            <w:noWrap/>
            <w:vAlign w:val="bottom"/>
          </w:tcPr>
          <w:p w:rsidR="00A9214C" w:rsidRPr="009105CF" w:rsidRDefault="00A9214C" w:rsidP="00622130">
            <w:pPr>
              <w:jc w:val="right"/>
              <w:rPr>
                <w:rFonts w:eastAsia="Calibri" w:cs="Arial"/>
                <w:noProof/>
                <w:lang w:eastAsia="ko-KR"/>
              </w:rPr>
            </w:pPr>
            <w:r w:rsidRPr="009105CF">
              <w:rPr>
                <w:rFonts w:eastAsia="Calibri" w:cs="Arial"/>
                <w:noProof/>
                <w:lang w:eastAsia="ko-KR"/>
              </w:rPr>
              <w:t>1</w:t>
            </w:r>
          </w:p>
        </w:tc>
        <w:tc>
          <w:tcPr>
            <w:tcW w:w="567" w:type="dxa"/>
            <w:tcBorders>
              <w:top w:val="nil"/>
              <w:left w:val="nil"/>
              <w:bottom w:val="nil"/>
              <w:right w:val="single" w:sz="4" w:space="0" w:color="auto"/>
            </w:tcBorders>
            <w:noWrap/>
            <w:vAlign w:val="bottom"/>
          </w:tcPr>
          <w:p w:rsidR="00A9214C" w:rsidRPr="009105CF" w:rsidRDefault="00A9214C" w:rsidP="00622130">
            <w:pPr>
              <w:jc w:val="right"/>
              <w:rPr>
                <w:rFonts w:eastAsia="Calibri" w:cs="Arial"/>
                <w:noProof/>
                <w:lang w:eastAsia="ko-KR"/>
              </w:rPr>
            </w:pPr>
            <w:r w:rsidRPr="009105CF">
              <w:rPr>
                <w:rFonts w:eastAsia="Calibri" w:cs="Arial"/>
                <w:noProof/>
                <w:lang w:eastAsia="ko-KR"/>
              </w:rPr>
              <w:t>2</w:t>
            </w:r>
          </w:p>
        </w:tc>
      </w:tr>
      <w:tr w:rsidR="00A9214C" w:rsidRPr="009105CF" w:rsidTr="00250C11">
        <w:tc>
          <w:tcPr>
            <w:tcW w:w="1134" w:type="dxa"/>
            <w:tcBorders>
              <w:top w:val="nil"/>
              <w:left w:val="single" w:sz="4" w:space="0" w:color="auto"/>
              <w:bottom w:val="nil"/>
              <w:right w:val="nil"/>
            </w:tcBorders>
            <w:noWrap/>
            <w:vAlign w:val="bottom"/>
          </w:tcPr>
          <w:p w:rsidR="00A9214C" w:rsidRPr="009105CF" w:rsidRDefault="00A9214C" w:rsidP="00622130">
            <w:pPr>
              <w:jc w:val="right"/>
              <w:rPr>
                <w:rFonts w:eastAsia="Calibri" w:cs="Arial"/>
                <w:noProof/>
                <w:lang w:eastAsia="ko-KR"/>
              </w:rPr>
            </w:pPr>
            <w:r w:rsidRPr="009105CF">
              <w:rPr>
                <w:rFonts w:eastAsia="Calibri" w:cs="Arial"/>
                <w:noProof/>
                <w:lang w:eastAsia="ko-KR"/>
              </w:rPr>
              <w:t>V25</w:t>
            </w:r>
          </w:p>
        </w:tc>
        <w:tc>
          <w:tcPr>
            <w:tcW w:w="567" w:type="dxa"/>
            <w:tcBorders>
              <w:top w:val="nil"/>
              <w:left w:val="nil"/>
              <w:bottom w:val="nil"/>
              <w:right w:val="nil"/>
            </w:tcBorders>
            <w:noWrap/>
            <w:vAlign w:val="bottom"/>
          </w:tcPr>
          <w:p w:rsidR="00A9214C" w:rsidRPr="009105CF" w:rsidRDefault="00A9214C" w:rsidP="00622130">
            <w:pPr>
              <w:jc w:val="right"/>
              <w:rPr>
                <w:rFonts w:eastAsia="Calibri" w:cs="Arial"/>
                <w:noProof/>
                <w:lang w:eastAsia="ko-KR"/>
              </w:rPr>
            </w:pPr>
            <w:r w:rsidRPr="009105CF">
              <w:rPr>
                <w:rFonts w:eastAsia="Calibri" w:cs="Arial"/>
                <w:noProof/>
                <w:lang w:eastAsia="ko-KR"/>
              </w:rPr>
              <w:t>1</w:t>
            </w:r>
          </w:p>
        </w:tc>
        <w:tc>
          <w:tcPr>
            <w:tcW w:w="567" w:type="dxa"/>
            <w:tcBorders>
              <w:top w:val="nil"/>
              <w:left w:val="nil"/>
              <w:bottom w:val="nil"/>
              <w:right w:val="nil"/>
            </w:tcBorders>
            <w:noWrap/>
            <w:vAlign w:val="bottom"/>
          </w:tcPr>
          <w:p w:rsidR="00A9214C" w:rsidRPr="009105CF" w:rsidRDefault="00A9214C" w:rsidP="00622130">
            <w:pPr>
              <w:jc w:val="right"/>
              <w:rPr>
                <w:rFonts w:eastAsia="Calibri" w:cs="Arial"/>
                <w:noProof/>
                <w:lang w:eastAsia="ko-KR"/>
              </w:rPr>
            </w:pPr>
            <w:r w:rsidRPr="009105CF">
              <w:rPr>
                <w:rFonts w:eastAsia="Calibri" w:cs="Arial"/>
                <w:noProof/>
                <w:lang w:eastAsia="ko-KR"/>
              </w:rPr>
              <w:t>2</w:t>
            </w:r>
          </w:p>
        </w:tc>
        <w:tc>
          <w:tcPr>
            <w:tcW w:w="567" w:type="dxa"/>
            <w:tcBorders>
              <w:top w:val="nil"/>
              <w:left w:val="nil"/>
              <w:bottom w:val="nil"/>
              <w:right w:val="nil"/>
            </w:tcBorders>
            <w:noWrap/>
            <w:vAlign w:val="bottom"/>
          </w:tcPr>
          <w:p w:rsidR="00A9214C" w:rsidRPr="009105CF" w:rsidRDefault="00A9214C" w:rsidP="00622130">
            <w:pPr>
              <w:jc w:val="right"/>
              <w:rPr>
                <w:rFonts w:eastAsia="Calibri" w:cs="Arial"/>
                <w:noProof/>
                <w:lang w:eastAsia="ko-KR"/>
              </w:rPr>
            </w:pPr>
            <w:r w:rsidRPr="009105CF">
              <w:rPr>
                <w:rFonts w:eastAsia="Calibri" w:cs="Arial"/>
                <w:noProof/>
                <w:lang w:eastAsia="ko-KR"/>
              </w:rPr>
              <w:t>0</w:t>
            </w:r>
          </w:p>
        </w:tc>
        <w:tc>
          <w:tcPr>
            <w:tcW w:w="567" w:type="dxa"/>
            <w:tcBorders>
              <w:top w:val="nil"/>
              <w:left w:val="nil"/>
              <w:bottom w:val="nil"/>
              <w:right w:val="nil"/>
            </w:tcBorders>
            <w:noWrap/>
            <w:vAlign w:val="bottom"/>
          </w:tcPr>
          <w:p w:rsidR="00A9214C" w:rsidRPr="009105CF" w:rsidRDefault="00A9214C" w:rsidP="00622130">
            <w:pPr>
              <w:jc w:val="right"/>
              <w:rPr>
                <w:rFonts w:eastAsia="Calibri" w:cs="Arial"/>
                <w:noProof/>
                <w:lang w:eastAsia="ko-KR"/>
              </w:rPr>
            </w:pPr>
            <w:r w:rsidRPr="009105CF">
              <w:rPr>
                <w:rFonts w:eastAsia="Calibri" w:cs="Arial"/>
                <w:noProof/>
                <w:lang w:eastAsia="ko-KR"/>
              </w:rPr>
              <w:t>0</w:t>
            </w:r>
          </w:p>
        </w:tc>
        <w:tc>
          <w:tcPr>
            <w:tcW w:w="567" w:type="dxa"/>
            <w:tcBorders>
              <w:top w:val="nil"/>
              <w:left w:val="nil"/>
              <w:bottom w:val="nil"/>
              <w:right w:val="nil"/>
            </w:tcBorders>
            <w:noWrap/>
            <w:vAlign w:val="bottom"/>
          </w:tcPr>
          <w:p w:rsidR="00A9214C" w:rsidRPr="009105CF" w:rsidRDefault="00A9214C" w:rsidP="00622130">
            <w:pPr>
              <w:jc w:val="right"/>
              <w:rPr>
                <w:rFonts w:eastAsia="Calibri" w:cs="Arial"/>
                <w:noProof/>
                <w:lang w:eastAsia="ko-KR"/>
              </w:rPr>
            </w:pPr>
            <w:r w:rsidRPr="009105CF">
              <w:rPr>
                <w:rFonts w:eastAsia="Calibri" w:cs="Arial"/>
                <w:noProof/>
                <w:lang w:eastAsia="ko-KR"/>
              </w:rPr>
              <w:t>0</w:t>
            </w:r>
          </w:p>
        </w:tc>
        <w:tc>
          <w:tcPr>
            <w:tcW w:w="567" w:type="dxa"/>
            <w:tcBorders>
              <w:top w:val="nil"/>
              <w:left w:val="nil"/>
              <w:bottom w:val="nil"/>
              <w:right w:val="single" w:sz="4" w:space="0" w:color="auto"/>
            </w:tcBorders>
            <w:noWrap/>
            <w:vAlign w:val="bottom"/>
          </w:tcPr>
          <w:p w:rsidR="00A9214C" w:rsidRPr="009105CF" w:rsidRDefault="00A9214C" w:rsidP="00622130">
            <w:pPr>
              <w:jc w:val="right"/>
              <w:rPr>
                <w:rFonts w:eastAsia="Calibri" w:cs="Arial"/>
                <w:noProof/>
                <w:lang w:eastAsia="ko-KR"/>
              </w:rPr>
            </w:pPr>
            <w:r w:rsidRPr="009105CF">
              <w:rPr>
                <w:rFonts w:eastAsia="Calibri" w:cs="Arial"/>
                <w:noProof/>
                <w:lang w:eastAsia="ko-KR"/>
              </w:rPr>
              <w:t>0</w:t>
            </w:r>
          </w:p>
        </w:tc>
      </w:tr>
      <w:tr w:rsidR="00A9214C" w:rsidRPr="009105CF" w:rsidTr="00250C11">
        <w:tc>
          <w:tcPr>
            <w:tcW w:w="1134" w:type="dxa"/>
            <w:tcBorders>
              <w:top w:val="nil"/>
              <w:left w:val="single" w:sz="4" w:space="0" w:color="auto"/>
              <w:bottom w:val="nil"/>
              <w:right w:val="nil"/>
            </w:tcBorders>
            <w:noWrap/>
            <w:vAlign w:val="bottom"/>
          </w:tcPr>
          <w:p w:rsidR="00A9214C" w:rsidRPr="009105CF" w:rsidRDefault="00A9214C" w:rsidP="00622130">
            <w:pPr>
              <w:jc w:val="right"/>
              <w:rPr>
                <w:rFonts w:eastAsia="Calibri" w:cs="Arial"/>
                <w:noProof/>
                <w:lang w:eastAsia="ko-KR"/>
              </w:rPr>
            </w:pPr>
            <w:r w:rsidRPr="009105CF">
              <w:rPr>
                <w:rFonts w:eastAsia="Calibri" w:cs="Arial"/>
                <w:noProof/>
                <w:lang w:eastAsia="ko-KR"/>
              </w:rPr>
              <w:t>V26</w:t>
            </w:r>
          </w:p>
        </w:tc>
        <w:tc>
          <w:tcPr>
            <w:tcW w:w="567" w:type="dxa"/>
            <w:tcBorders>
              <w:top w:val="nil"/>
              <w:left w:val="nil"/>
              <w:bottom w:val="nil"/>
              <w:right w:val="nil"/>
            </w:tcBorders>
            <w:noWrap/>
            <w:vAlign w:val="bottom"/>
          </w:tcPr>
          <w:p w:rsidR="00A9214C" w:rsidRPr="009105CF" w:rsidRDefault="00A9214C" w:rsidP="00622130">
            <w:pPr>
              <w:jc w:val="right"/>
              <w:rPr>
                <w:rFonts w:eastAsia="Calibri" w:cs="Arial"/>
                <w:noProof/>
                <w:lang w:eastAsia="ko-KR"/>
              </w:rPr>
            </w:pPr>
            <w:r w:rsidRPr="009105CF">
              <w:rPr>
                <w:rFonts w:eastAsia="Calibri" w:cs="Arial"/>
                <w:noProof/>
                <w:lang w:eastAsia="ko-KR"/>
              </w:rPr>
              <w:t>0</w:t>
            </w:r>
          </w:p>
        </w:tc>
        <w:tc>
          <w:tcPr>
            <w:tcW w:w="567" w:type="dxa"/>
            <w:tcBorders>
              <w:top w:val="nil"/>
              <w:left w:val="nil"/>
              <w:bottom w:val="nil"/>
              <w:right w:val="nil"/>
            </w:tcBorders>
            <w:noWrap/>
            <w:vAlign w:val="bottom"/>
          </w:tcPr>
          <w:p w:rsidR="00A9214C" w:rsidRPr="009105CF" w:rsidRDefault="00A9214C" w:rsidP="00622130">
            <w:pPr>
              <w:jc w:val="right"/>
              <w:rPr>
                <w:rFonts w:eastAsia="Calibri" w:cs="Arial"/>
                <w:noProof/>
                <w:lang w:eastAsia="ko-KR"/>
              </w:rPr>
            </w:pPr>
            <w:r w:rsidRPr="009105CF">
              <w:rPr>
                <w:rFonts w:eastAsia="Calibri" w:cs="Arial"/>
                <w:noProof/>
                <w:lang w:eastAsia="ko-KR"/>
              </w:rPr>
              <w:t>0</w:t>
            </w:r>
          </w:p>
        </w:tc>
        <w:tc>
          <w:tcPr>
            <w:tcW w:w="567" w:type="dxa"/>
            <w:tcBorders>
              <w:top w:val="nil"/>
              <w:left w:val="nil"/>
              <w:bottom w:val="nil"/>
              <w:right w:val="nil"/>
            </w:tcBorders>
            <w:noWrap/>
            <w:vAlign w:val="bottom"/>
          </w:tcPr>
          <w:p w:rsidR="00A9214C" w:rsidRPr="009105CF" w:rsidRDefault="00A9214C" w:rsidP="00622130">
            <w:pPr>
              <w:jc w:val="right"/>
              <w:rPr>
                <w:rFonts w:eastAsia="Calibri" w:cs="Arial"/>
                <w:noProof/>
                <w:lang w:eastAsia="ko-KR"/>
              </w:rPr>
            </w:pPr>
            <w:r w:rsidRPr="009105CF">
              <w:rPr>
                <w:rFonts w:eastAsia="Calibri" w:cs="Arial"/>
                <w:noProof/>
                <w:lang w:eastAsia="ko-KR"/>
              </w:rPr>
              <w:t>0</w:t>
            </w:r>
          </w:p>
        </w:tc>
        <w:tc>
          <w:tcPr>
            <w:tcW w:w="567" w:type="dxa"/>
            <w:tcBorders>
              <w:top w:val="nil"/>
              <w:left w:val="nil"/>
              <w:bottom w:val="nil"/>
              <w:right w:val="nil"/>
            </w:tcBorders>
            <w:noWrap/>
            <w:vAlign w:val="bottom"/>
          </w:tcPr>
          <w:p w:rsidR="00A9214C" w:rsidRPr="009105CF" w:rsidRDefault="00A9214C" w:rsidP="00622130">
            <w:pPr>
              <w:jc w:val="right"/>
              <w:rPr>
                <w:rFonts w:eastAsia="Calibri" w:cs="Arial"/>
                <w:noProof/>
                <w:lang w:eastAsia="ko-KR"/>
              </w:rPr>
            </w:pPr>
            <w:r w:rsidRPr="009105CF">
              <w:rPr>
                <w:rFonts w:eastAsia="Calibri" w:cs="Arial"/>
                <w:noProof/>
                <w:lang w:eastAsia="ko-KR"/>
              </w:rPr>
              <w:t>0</w:t>
            </w:r>
          </w:p>
        </w:tc>
        <w:tc>
          <w:tcPr>
            <w:tcW w:w="567" w:type="dxa"/>
            <w:tcBorders>
              <w:top w:val="nil"/>
              <w:left w:val="nil"/>
              <w:bottom w:val="nil"/>
              <w:right w:val="nil"/>
            </w:tcBorders>
            <w:noWrap/>
            <w:vAlign w:val="bottom"/>
          </w:tcPr>
          <w:p w:rsidR="00A9214C" w:rsidRPr="009105CF" w:rsidRDefault="00A9214C" w:rsidP="00622130">
            <w:pPr>
              <w:jc w:val="right"/>
              <w:rPr>
                <w:rFonts w:eastAsia="Calibri" w:cs="Arial"/>
                <w:noProof/>
                <w:lang w:eastAsia="ko-KR"/>
              </w:rPr>
            </w:pPr>
            <w:r w:rsidRPr="009105CF">
              <w:rPr>
                <w:rFonts w:eastAsia="Calibri" w:cs="Arial"/>
                <w:noProof/>
                <w:lang w:eastAsia="ko-KR"/>
              </w:rPr>
              <w:t>0</w:t>
            </w:r>
          </w:p>
        </w:tc>
        <w:tc>
          <w:tcPr>
            <w:tcW w:w="567" w:type="dxa"/>
            <w:tcBorders>
              <w:top w:val="nil"/>
              <w:left w:val="nil"/>
              <w:bottom w:val="nil"/>
              <w:right w:val="single" w:sz="4" w:space="0" w:color="auto"/>
            </w:tcBorders>
            <w:noWrap/>
            <w:vAlign w:val="bottom"/>
          </w:tcPr>
          <w:p w:rsidR="00A9214C" w:rsidRPr="009105CF" w:rsidRDefault="00A9214C" w:rsidP="00622130">
            <w:pPr>
              <w:jc w:val="right"/>
              <w:rPr>
                <w:rFonts w:eastAsia="Calibri" w:cs="Arial"/>
                <w:noProof/>
                <w:lang w:eastAsia="ko-KR"/>
              </w:rPr>
            </w:pPr>
            <w:r w:rsidRPr="009105CF">
              <w:rPr>
                <w:rFonts w:eastAsia="Calibri" w:cs="Arial"/>
                <w:noProof/>
                <w:lang w:eastAsia="ko-KR"/>
              </w:rPr>
              <w:t>3</w:t>
            </w:r>
          </w:p>
        </w:tc>
      </w:tr>
      <w:tr w:rsidR="00A9214C" w:rsidRPr="009105CF" w:rsidTr="00250C11">
        <w:tc>
          <w:tcPr>
            <w:tcW w:w="1134" w:type="dxa"/>
            <w:tcBorders>
              <w:top w:val="nil"/>
              <w:left w:val="single" w:sz="4" w:space="0" w:color="auto"/>
              <w:bottom w:val="nil"/>
              <w:right w:val="nil"/>
            </w:tcBorders>
            <w:noWrap/>
            <w:vAlign w:val="bottom"/>
          </w:tcPr>
          <w:p w:rsidR="00A9214C" w:rsidRPr="009105CF" w:rsidRDefault="00A9214C" w:rsidP="00622130">
            <w:pPr>
              <w:jc w:val="right"/>
              <w:rPr>
                <w:rFonts w:eastAsia="Calibri" w:cs="Arial"/>
                <w:noProof/>
                <w:lang w:eastAsia="ko-KR"/>
              </w:rPr>
            </w:pPr>
            <w:r w:rsidRPr="009105CF">
              <w:rPr>
                <w:rFonts w:eastAsia="Calibri" w:cs="Arial"/>
                <w:noProof/>
                <w:lang w:eastAsia="ko-KR"/>
              </w:rPr>
              <w:t>V27</w:t>
            </w:r>
          </w:p>
        </w:tc>
        <w:tc>
          <w:tcPr>
            <w:tcW w:w="567" w:type="dxa"/>
            <w:tcBorders>
              <w:top w:val="nil"/>
              <w:left w:val="nil"/>
              <w:bottom w:val="nil"/>
              <w:right w:val="nil"/>
            </w:tcBorders>
            <w:noWrap/>
            <w:vAlign w:val="bottom"/>
          </w:tcPr>
          <w:p w:rsidR="00A9214C" w:rsidRPr="009105CF" w:rsidRDefault="00A9214C" w:rsidP="00622130">
            <w:pPr>
              <w:jc w:val="right"/>
              <w:rPr>
                <w:rFonts w:eastAsia="Calibri" w:cs="Arial"/>
                <w:noProof/>
                <w:lang w:eastAsia="ko-KR"/>
              </w:rPr>
            </w:pPr>
            <w:r w:rsidRPr="009105CF">
              <w:rPr>
                <w:rFonts w:eastAsia="Calibri" w:cs="Arial"/>
                <w:noProof/>
                <w:lang w:eastAsia="ko-KR"/>
              </w:rPr>
              <w:t>0</w:t>
            </w:r>
          </w:p>
        </w:tc>
        <w:tc>
          <w:tcPr>
            <w:tcW w:w="567" w:type="dxa"/>
            <w:tcBorders>
              <w:top w:val="nil"/>
              <w:left w:val="nil"/>
              <w:bottom w:val="nil"/>
              <w:right w:val="nil"/>
            </w:tcBorders>
            <w:noWrap/>
            <w:vAlign w:val="bottom"/>
          </w:tcPr>
          <w:p w:rsidR="00A9214C" w:rsidRPr="009105CF" w:rsidRDefault="00A9214C" w:rsidP="00622130">
            <w:pPr>
              <w:jc w:val="right"/>
              <w:rPr>
                <w:rFonts w:eastAsia="Calibri" w:cs="Arial"/>
                <w:noProof/>
                <w:lang w:eastAsia="ko-KR"/>
              </w:rPr>
            </w:pPr>
            <w:r w:rsidRPr="009105CF">
              <w:rPr>
                <w:rFonts w:eastAsia="Calibri" w:cs="Arial"/>
                <w:noProof/>
                <w:lang w:eastAsia="ko-KR"/>
              </w:rPr>
              <w:t>2</w:t>
            </w:r>
          </w:p>
        </w:tc>
        <w:tc>
          <w:tcPr>
            <w:tcW w:w="567" w:type="dxa"/>
            <w:tcBorders>
              <w:top w:val="nil"/>
              <w:left w:val="nil"/>
              <w:bottom w:val="nil"/>
              <w:right w:val="nil"/>
            </w:tcBorders>
            <w:noWrap/>
            <w:vAlign w:val="bottom"/>
          </w:tcPr>
          <w:p w:rsidR="00A9214C" w:rsidRPr="009105CF" w:rsidRDefault="00A9214C" w:rsidP="00622130">
            <w:pPr>
              <w:jc w:val="right"/>
              <w:rPr>
                <w:rFonts w:eastAsia="Calibri" w:cs="Arial"/>
                <w:noProof/>
                <w:lang w:eastAsia="ko-KR"/>
              </w:rPr>
            </w:pPr>
            <w:r w:rsidRPr="009105CF">
              <w:rPr>
                <w:rFonts w:eastAsia="Calibri" w:cs="Arial"/>
                <w:noProof/>
                <w:lang w:eastAsia="ko-KR"/>
              </w:rPr>
              <w:t>0</w:t>
            </w:r>
          </w:p>
        </w:tc>
        <w:tc>
          <w:tcPr>
            <w:tcW w:w="567" w:type="dxa"/>
            <w:tcBorders>
              <w:top w:val="nil"/>
              <w:left w:val="nil"/>
              <w:bottom w:val="nil"/>
              <w:right w:val="nil"/>
            </w:tcBorders>
            <w:noWrap/>
            <w:vAlign w:val="bottom"/>
          </w:tcPr>
          <w:p w:rsidR="00A9214C" w:rsidRPr="009105CF" w:rsidRDefault="00A9214C" w:rsidP="00622130">
            <w:pPr>
              <w:jc w:val="right"/>
              <w:rPr>
                <w:rFonts w:eastAsia="Calibri" w:cs="Arial"/>
                <w:noProof/>
                <w:lang w:eastAsia="ko-KR"/>
              </w:rPr>
            </w:pPr>
            <w:r w:rsidRPr="009105CF">
              <w:rPr>
                <w:rFonts w:eastAsia="Calibri" w:cs="Arial"/>
                <w:noProof/>
                <w:lang w:eastAsia="ko-KR"/>
              </w:rPr>
              <w:t>0</w:t>
            </w:r>
          </w:p>
        </w:tc>
        <w:tc>
          <w:tcPr>
            <w:tcW w:w="567" w:type="dxa"/>
            <w:tcBorders>
              <w:top w:val="nil"/>
              <w:left w:val="nil"/>
              <w:bottom w:val="nil"/>
              <w:right w:val="nil"/>
            </w:tcBorders>
            <w:noWrap/>
            <w:vAlign w:val="bottom"/>
          </w:tcPr>
          <w:p w:rsidR="00A9214C" w:rsidRPr="009105CF" w:rsidRDefault="00A9214C" w:rsidP="00622130">
            <w:pPr>
              <w:jc w:val="right"/>
              <w:rPr>
                <w:rFonts w:eastAsia="Calibri" w:cs="Arial"/>
                <w:noProof/>
                <w:lang w:eastAsia="ko-KR"/>
              </w:rPr>
            </w:pPr>
            <w:r w:rsidRPr="009105CF">
              <w:rPr>
                <w:rFonts w:eastAsia="Calibri" w:cs="Arial"/>
                <w:noProof/>
                <w:lang w:eastAsia="ko-KR"/>
              </w:rPr>
              <w:t>0</w:t>
            </w:r>
          </w:p>
        </w:tc>
        <w:tc>
          <w:tcPr>
            <w:tcW w:w="567" w:type="dxa"/>
            <w:tcBorders>
              <w:top w:val="nil"/>
              <w:left w:val="nil"/>
              <w:bottom w:val="nil"/>
              <w:right w:val="single" w:sz="4" w:space="0" w:color="auto"/>
            </w:tcBorders>
            <w:noWrap/>
            <w:vAlign w:val="bottom"/>
          </w:tcPr>
          <w:p w:rsidR="00A9214C" w:rsidRPr="009105CF" w:rsidRDefault="00A9214C" w:rsidP="00622130">
            <w:pPr>
              <w:jc w:val="right"/>
              <w:rPr>
                <w:rFonts w:eastAsia="Calibri" w:cs="Arial"/>
                <w:noProof/>
                <w:lang w:eastAsia="ko-KR"/>
              </w:rPr>
            </w:pPr>
            <w:r w:rsidRPr="009105CF">
              <w:rPr>
                <w:rFonts w:eastAsia="Calibri" w:cs="Arial"/>
                <w:noProof/>
                <w:lang w:eastAsia="ko-KR"/>
              </w:rPr>
              <w:t>1</w:t>
            </w:r>
          </w:p>
        </w:tc>
      </w:tr>
      <w:tr w:rsidR="00A9214C" w:rsidRPr="009105CF" w:rsidTr="00250C11">
        <w:tc>
          <w:tcPr>
            <w:tcW w:w="1134" w:type="dxa"/>
            <w:tcBorders>
              <w:top w:val="nil"/>
              <w:left w:val="single" w:sz="4" w:space="0" w:color="auto"/>
              <w:bottom w:val="nil"/>
              <w:right w:val="nil"/>
            </w:tcBorders>
            <w:noWrap/>
            <w:vAlign w:val="bottom"/>
          </w:tcPr>
          <w:p w:rsidR="00A9214C" w:rsidRPr="009105CF" w:rsidRDefault="00A9214C" w:rsidP="00622130">
            <w:pPr>
              <w:jc w:val="right"/>
              <w:rPr>
                <w:rFonts w:eastAsia="Calibri" w:cs="Arial"/>
                <w:noProof/>
                <w:lang w:eastAsia="ko-KR"/>
              </w:rPr>
            </w:pPr>
            <w:r w:rsidRPr="009105CF">
              <w:rPr>
                <w:rFonts w:eastAsia="Calibri" w:cs="Arial"/>
                <w:noProof/>
                <w:lang w:eastAsia="ko-KR"/>
              </w:rPr>
              <w:t>V28</w:t>
            </w:r>
          </w:p>
        </w:tc>
        <w:tc>
          <w:tcPr>
            <w:tcW w:w="567" w:type="dxa"/>
            <w:tcBorders>
              <w:top w:val="nil"/>
              <w:left w:val="nil"/>
              <w:bottom w:val="nil"/>
              <w:right w:val="nil"/>
            </w:tcBorders>
            <w:noWrap/>
            <w:vAlign w:val="bottom"/>
          </w:tcPr>
          <w:p w:rsidR="00A9214C" w:rsidRPr="009105CF" w:rsidRDefault="00A9214C" w:rsidP="00622130">
            <w:pPr>
              <w:jc w:val="right"/>
              <w:rPr>
                <w:rFonts w:eastAsia="Calibri" w:cs="Arial"/>
                <w:noProof/>
                <w:lang w:eastAsia="ko-KR"/>
              </w:rPr>
            </w:pPr>
            <w:r w:rsidRPr="009105CF">
              <w:rPr>
                <w:rFonts w:eastAsia="Calibri" w:cs="Arial"/>
                <w:noProof/>
                <w:lang w:eastAsia="ko-KR"/>
              </w:rPr>
              <w:t>0</w:t>
            </w:r>
          </w:p>
        </w:tc>
        <w:tc>
          <w:tcPr>
            <w:tcW w:w="567" w:type="dxa"/>
            <w:tcBorders>
              <w:top w:val="nil"/>
              <w:left w:val="nil"/>
              <w:bottom w:val="nil"/>
              <w:right w:val="nil"/>
            </w:tcBorders>
            <w:noWrap/>
            <w:vAlign w:val="bottom"/>
          </w:tcPr>
          <w:p w:rsidR="00A9214C" w:rsidRPr="009105CF" w:rsidRDefault="00A9214C" w:rsidP="00622130">
            <w:pPr>
              <w:jc w:val="right"/>
              <w:rPr>
                <w:rFonts w:eastAsia="Calibri" w:cs="Arial"/>
                <w:noProof/>
                <w:lang w:eastAsia="ko-KR"/>
              </w:rPr>
            </w:pPr>
            <w:r w:rsidRPr="009105CF">
              <w:rPr>
                <w:rFonts w:eastAsia="Calibri" w:cs="Arial"/>
                <w:noProof/>
                <w:lang w:eastAsia="ko-KR"/>
              </w:rPr>
              <w:t>0</w:t>
            </w:r>
          </w:p>
        </w:tc>
        <w:tc>
          <w:tcPr>
            <w:tcW w:w="567" w:type="dxa"/>
            <w:tcBorders>
              <w:top w:val="nil"/>
              <w:left w:val="nil"/>
              <w:bottom w:val="nil"/>
              <w:right w:val="nil"/>
            </w:tcBorders>
            <w:noWrap/>
            <w:vAlign w:val="bottom"/>
          </w:tcPr>
          <w:p w:rsidR="00A9214C" w:rsidRPr="009105CF" w:rsidRDefault="00A9214C" w:rsidP="00622130">
            <w:pPr>
              <w:jc w:val="right"/>
              <w:rPr>
                <w:rFonts w:eastAsia="Calibri" w:cs="Arial"/>
                <w:noProof/>
                <w:lang w:eastAsia="ko-KR"/>
              </w:rPr>
            </w:pPr>
            <w:r w:rsidRPr="009105CF">
              <w:rPr>
                <w:rFonts w:eastAsia="Calibri" w:cs="Arial"/>
                <w:noProof/>
                <w:lang w:eastAsia="ko-KR"/>
              </w:rPr>
              <w:t>0</w:t>
            </w:r>
          </w:p>
        </w:tc>
        <w:tc>
          <w:tcPr>
            <w:tcW w:w="567" w:type="dxa"/>
            <w:tcBorders>
              <w:top w:val="nil"/>
              <w:left w:val="nil"/>
              <w:bottom w:val="nil"/>
              <w:right w:val="nil"/>
            </w:tcBorders>
            <w:noWrap/>
            <w:vAlign w:val="bottom"/>
          </w:tcPr>
          <w:p w:rsidR="00A9214C" w:rsidRPr="009105CF" w:rsidRDefault="00A9214C" w:rsidP="00622130">
            <w:pPr>
              <w:jc w:val="right"/>
              <w:rPr>
                <w:rFonts w:eastAsia="Calibri" w:cs="Arial"/>
                <w:noProof/>
                <w:lang w:eastAsia="ko-KR"/>
              </w:rPr>
            </w:pPr>
            <w:r w:rsidRPr="009105CF">
              <w:rPr>
                <w:rFonts w:eastAsia="Calibri" w:cs="Arial"/>
                <w:noProof/>
                <w:lang w:eastAsia="ko-KR"/>
              </w:rPr>
              <w:t>0</w:t>
            </w:r>
          </w:p>
        </w:tc>
        <w:tc>
          <w:tcPr>
            <w:tcW w:w="567" w:type="dxa"/>
            <w:tcBorders>
              <w:top w:val="nil"/>
              <w:left w:val="nil"/>
              <w:bottom w:val="nil"/>
              <w:right w:val="nil"/>
            </w:tcBorders>
            <w:noWrap/>
            <w:vAlign w:val="bottom"/>
          </w:tcPr>
          <w:p w:rsidR="00A9214C" w:rsidRPr="009105CF" w:rsidRDefault="00A9214C" w:rsidP="00622130">
            <w:pPr>
              <w:jc w:val="right"/>
              <w:rPr>
                <w:rFonts w:eastAsia="Calibri" w:cs="Arial"/>
                <w:noProof/>
                <w:lang w:eastAsia="ko-KR"/>
              </w:rPr>
            </w:pPr>
            <w:r w:rsidRPr="009105CF">
              <w:rPr>
                <w:rFonts w:eastAsia="Calibri" w:cs="Arial"/>
                <w:noProof/>
                <w:lang w:eastAsia="ko-KR"/>
              </w:rPr>
              <w:t>2</w:t>
            </w:r>
          </w:p>
        </w:tc>
        <w:tc>
          <w:tcPr>
            <w:tcW w:w="567" w:type="dxa"/>
            <w:tcBorders>
              <w:top w:val="nil"/>
              <w:left w:val="nil"/>
              <w:bottom w:val="nil"/>
              <w:right w:val="single" w:sz="4" w:space="0" w:color="auto"/>
            </w:tcBorders>
            <w:noWrap/>
            <w:vAlign w:val="bottom"/>
          </w:tcPr>
          <w:p w:rsidR="00A9214C" w:rsidRPr="009105CF" w:rsidRDefault="00A9214C" w:rsidP="00622130">
            <w:pPr>
              <w:jc w:val="right"/>
              <w:rPr>
                <w:rFonts w:eastAsia="Calibri" w:cs="Arial"/>
                <w:noProof/>
                <w:lang w:eastAsia="ko-KR"/>
              </w:rPr>
            </w:pPr>
            <w:r w:rsidRPr="009105CF">
              <w:rPr>
                <w:rFonts w:eastAsia="Calibri" w:cs="Arial"/>
                <w:noProof/>
                <w:lang w:eastAsia="ko-KR"/>
              </w:rPr>
              <w:t>1</w:t>
            </w:r>
          </w:p>
        </w:tc>
      </w:tr>
      <w:tr w:rsidR="00A9214C" w:rsidRPr="009105CF" w:rsidTr="00250C11">
        <w:tc>
          <w:tcPr>
            <w:tcW w:w="1134" w:type="dxa"/>
            <w:tcBorders>
              <w:top w:val="nil"/>
              <w:left w:val="single" w:sz="4" w:space="0" w:color="auto"/>
              <w:bottom w:val="nil"/>
              <w:right w:val="nil"/>
            </w:tcBorders>
            <w:noWrap/>
            <w:vAlign w:val="bottom"/>
          </w:tcPr>
          <w:p w:rsidR="00A9214C" w:rsidRPr="009105CF" w:rsidRDefault="00A9214C" w:rsidP="00622130">
            <w:pPr>
              <w:jc w:val="right"/>
              <w:rPr>
                <w:rFonts w:eastAsia="Calibri" w:cs="Arial"/>
                <w:noProof/>
                <w:lang w:eastAsia="ko-KR"/>
              </w:rPr>
            </w:pPr>
            <w:r w:rsidRPr="009105CF">
              <w:rPr>
                <w:rFonts w:eastAsia="Calibri" w:cs="Arial"/>
                <w:noProof/>
                <w:lang w:eastAsia="ko-KR"/>
              </w:rPr>
              <w:t>V29</w:t>
            </w:r>
          </w:p>
        </w:tc>
        <w:tc>
          <w:tcPr>
            <w:tcW w:w="567" w:type="dxa"/>
            <w:tcBorders>
              <w:top w:val="nil"/>
              <w:left w:val="nil"/>
              <w:bottom w:val="nil"/>
              <w:right w:val="nil"/>
            </w:tcBorders>
            <w:noWrap/>
            <w:vAlign w:val="bottom"/>
          </w:tcPr>
          <w:p w:rsidR="00A9214C" w:rsidRPr="009105CF" w:rsidRDefault="00A9214C" w:rsidP="00622130">
            <w:pPr>
              <w:jc w:val="right"/>
              <w:rPr>
                <w:rFonts w:eastAsia="Calibri" w:cs="Arial"/>
                <w:noProof/>
                <w:lang w:eastAsia="ko-KR"/>
              </w:rPr>
            </w:pPr>
            <w:r w:rsidRPr="009105CF">
              <w:rPr>
                <w:rFonts w:eastAsia="Calibri" w:cs="Arial"/>
                <w:noProof/>
                <w:lang w:eastAsia="ko-KR"/>
              </w:rPr>
              <w:t>0</w:t>
            </w:r>
          </w:p>
        </w:tc>
        <w:tc>
          <w:tcPr>
            <w:tcW w:w="567" w:type="dxa"/>
            <w:tcBorders>
              <w:top w:val="nil"/>
              <w:left w:val="nil"/>
              <w:bottom w:val="nil"/>
              <w:right w:val="nil"/>
            </w:tcBorders>
            <w:noWrap/>
            <w:vAlign w:val="bottom"/>
          </w:tcPr>
          <w:p w:rsidR="00A9214C" w:rsidRPr="009105CF" w:rsidRDefault="00A9214C" w:rsidP="00622130">
            <w:pPr>
              <w:jc w:val="right"/>
              <w:rPr>
                <w:rFonts w:eastAsia="Calibri" w:cs="Arial"/>
                <w:noProof/>
                <w:lang w:eastAsia="ko-KR"/>
              </w:rPr>
            </w:pPr>
            <w:r w:rsidRPr="009105CF">
              <w:rPr>
                <w:rFonts w:eastAsia="Calibri" w:cs="Arial"/>
                <w:noProof/>
                <w:lang w:eastAsia="ko-KR"/>
              </w:rPr>
              <w:t>0</w:t>
            </w:r>
          </w:p>
        </w:tc>
        <w:tc>
          <w:tcPr>
            <w:tcW w:w="567" w:type="dxa"/>
            <w:tcBorders>
              <w:top w:val="nil"/>
              <w:left w:val="nil"/>
              <w:bottom w:val="nil"/>
              <w:right w:val="nil"/>
            </w:tcBorders>
            <w:noWrap/>
            <w:vAlign w:val="bottom"/>
          </w:tcPr>
          <w:p w:rsidR="00A9214C" w:rsidRPr="009105CF" w:rsidRDefault="00A9214C" w:rsidP="00622130">
            <w:pPr>
              <w:jc w:val="right"/>
              <w:rPr>
                <w:rFonts w:eastAsia="Calibri" w:cs="Arial"/>
                <w:noProof/>
                <w:lang w:eastAsia="ko-KR"/>
              </w:rPr>
            </w:pPr>
            <w:r w:rsidRPr="009105CF">
              <w:rPr>
                <w:rFonts w:eastAsia="Calibri" w:cs="Arial"/>
                <w:noProof/>
                <w:lang w:eastAsia="ko-KR"/>
              </w:rPr>
              <w:t>0</w:t>
            </w:r>
          </w:p>
        </w:tc>
        <w:tc>
          <w:tcPr>
            <w:tcW w:w="567" w:type="dxa"/>
            <w:tcBorders>
              <w:top w:val="nil"/>
              <w:left w:val="nil"/>
              <w:bottom w:val="nil"/>
              <w:right w:val="nil"/>
            </w:tcBorders>
            <w:noWrap/>
            <w:vAlign w:val="bottom"/>
          </w:tcPr>
          <w:p w:rsidR="00A9214C" w:rsidRPr="009105CF" w:rsidRDefault="00A9214C" w:rsidP="00622130">
            <w:pPr>
              <w:jc w:val="right"/>
              <w:rPr>
                <w:rFonts w:eastAsia="Calibri" w:cs="Arial"/>
                <w:noProof/>
                <w:lang w:eastAsia="ko-KR"/>
              </w:rPr>
            </w:pPr>
            <w:r w:rsidRPr="009105CF">
              <w:rPr>
                <w:rFonts w:eastAsia="Calibri" w:cs="Arial"/>
                <w:noProof/>
                <w:lang w:eastAsia="ko-KR"/>
              </w:rPr>
              <w:t>0</w:t>
            </w:r>
          </w:p>
        </w:tc>
        <w:tc>
          <w:tcPr>
            <w:tcW w:w="567" w:type="dxa"/>
            <w:tcBorders>
              <w:top w:val="nil"/>
              <w:left w:val="nil"/>
              <w:bottom w:val="nil"/>
              <w:right w:val="nil"/>
            </w:tcBorders>
            <w:noWrap/>
            <w:vAlign w:val="bottom"/>
          </w:tcPr>
          <w:p w:rsidR="00A9214C" w:rsidRPr="009105CF" w:rsidRDefault="00A9214C" w:rsidP="00622130">
            <w:pPr>
              <w:jc w:val="right"/>
              <w:rPr>
                <w:rFonts w:eastAsia="Calibri" w:cs="Arial"/>
                <w:noProof/>
                <w:lang w:eastAsia="ko-KR"/>
              </w:rPr>
            </w:pPr>
            <w:r w:rsidRPr="009105CF">
              <w:rPr>
                <w:rFonts w:eastAsia="Calibri" w:cs="Arial"/>
                <w:noProof/>
                <w:lang w:eastAsia="ko-KR"/>
              </w:rPr>
              <w:t>1</w:t>
            </w:r>
          </w:p>
        </w:tc>
        <w:tc>
          <w:tcPr>
            <w:tcW w:w="567" w:type="dxa"/>
            <w:tcBorders>
              <w:top w:val="nil"/>
              <w:left w:val="nil"/>
              <w:bottom w:val="nil"/>
              <w:right w:val="single" w:sz="4" w:space="0" w:color="auto"/>
            </w:tcBorders>
            <w:noWrap/>
            <w:vAlign w:val="bottom"/>
          </w:tcPr>
          <w:p w:rsidR="00A9214C" w:rsidRPr="009105CF" w:rsidRDefault="00A9214C" w:rsidP="00622130">
            <w:pPr>
              <w:jc w:val="right"/>
              <w:rPr>
                <w:rFonts w:eastAsia="Calibri" w:cs="Arial"/>
                <w:noProof/>
                <w:lang w:eastAsia="ko-KR"/>
              </w:rPr>
            </w:pPr>
            <w:r w:rsidRPr="009105CF">
              <w:rPr>
                <w:rFonts w:eastAsia="Calibri" w:cs="Arial"/>
                <w:noProof/>
                <w:lang w:eastAsia="ko-KR"/>
              </w:rPr>
              <w:t>2</w:t>
            </w:r>
          </w:p>
        </w:tc>
      </w:tr>
      <w:tr w:rsidR="00A9214C" w:rsidRPr="009105CF" w:rsidTr="00250C11">
        <w:tc>
          <w:tcPr>
            <w:tcW w:w="1134" w:type="dxa"/>
            <w:tcBorders>
              <w:top w:val="nil"/>
              <w:left w:val="single" w:sz="4" w:space="0" w:color="auto"/>
              <w:bottom w:val="single" w:sz="4" w:space="0" w:color="auto"/>
              <w:right w:val="nil"/>
            </w:tcBorders>
            <w:noWrap/>
            <w:vAlign w:val="bottom"/>
          </w:tcPr>
          <w:p w:rsidR="00A9214C" w:rsidRPr="009105CF" w:rsidRDefault="00A9214C" w:rsidP="00622130">
            <w:pPr>
              <w:jc w:val="right"/>
              <w:rPr>
                <w:rFonts w:eastAsia="Calibri" w:cs="Arial"/>
                <w:noProof/>
                <w:lang w:eastAsia="ko-KR"/>
              </w:rPr>
            </w:pPr>
            <w:r w:rsidRPr="009105CF">
              <w:rPr>
                <w:rFonts w:eastAsia="Calibri" w:cs="Arial"/>
                <w:noProof/>
                <w:lang w:eastAsia="ko-KR"/>
              </w:rPr>
              <w:t>V30</w:t>
            </w:r>
          </w:p>
        </w:tc>
        <w:tc>
          <w:tcPr>
            <w:tcW w:w="567" w:type="dxa"/>
            <w:tcBorders>
              <w:top w:val="nil"/>
              <w:left w:val="nil"/>
              <w:bottom w:val="single" w:sz="4" w:space="0" w:color="auto"/>
              <w:right w:val="nil"/>
            </w:tcBorders>
            <w:noWrap/>
            <w:vAlign w:val="bottom"/>
          </w:tcPr>
          <w:p w:rsidR="00A9214C" w:rsidRPr="009105CF" w:rsidRDefault="00A9214C" w:rsidP="00622130">
            <w:pPr>
              <w:jc w:val="right"/>
              <w:rPr>
                <w:rFonts w:eastAsia="Calibri" w:cs="Arial"/>
                <w:noProof/>
                <w:lang w:eastAsia="ko-KR"/>
              </w:rPr>
            </w:pPr>
            <w:r w:rsidRPr="009105CF">
              <w:rPr>
                <w:rFonts w:eastAsia="Calibri" w:cs="Arial"/>
                <w:noProof/>
                <w:lang w:eastAsia="ko-KR"/>
              </w:rPr>
              <w:t>0</w:t>
            </w:r>
          </w:p>
        </w:tc>
        <w:tc>
          <w:tcPr>
            <w:tcW w:w="567" w:type="dxa"/>
            <w:tcBorders>
              <w:top w:val="nil"/>
              <w:left w:val="nil"/>
              <w:bottom w:val="single" w:sz="4" w:space="0" w:color="auto"/>
              <w:right w:val="nil"/>
            </w:tcBorders>
            <w:noWrap/>
            <w:vAlign w:val="bottom"/>
          </w:tcPr>
          <w:p w:rsidR="00A9214C" w:rsidRPr="009105CF" w:rsidRDefault="00A9214C" w:rsidP="00622130">
            <w:pPr>
              <w:jc w:val="right"/>
              <w:rPr>
                <w:rFonts w:eastAsia="Calibri" w:cs="Arial"/>
                <w:noProof/>
                <w:lang w:eastAsia="ko-KR"/>
              </w:rPr>
            </w:pPr>
            <w:r w:rsidRPr="009105CF">
              <w:rPr>
                <w:rFonts w:eastAsia="Calibri" w:cs="Arial"/>
                <w:noProof/>
                <w:lang w:eastAsia="ko-KR"/>
              </w:rPr>
              <w:t>0</w:t>
            </w:r>
          </w:p>
        </w:tc>
        <w:tc>
          <w:tcPr>
            <w:tcW w:w="567" w:type="dxa"/>
            <w:tcBorders>
              <w:top w:val="nil"/>
              <w:left w:val="nil"/>
              <w:bottom w:val="single" w:sz="4" w:space="0" w:color="auto"/>
              <w:right w:val="nil"/>
            </w:tcBorders>
            <w:noWrap/>
            <w:vAlign w:val="bottom"/>
          </w:tcPr>
          <w:p w:rsidR="00A9214C" w:rsidRPr="009105CF" w:rsidRDefault="00A9214C" w:rsidP="00622130">
            <w:pPr>
              <w:jc w:val="right"/>
              <w:rPr>
                <w:rFonts w:eastAsia="Calibri" w:cs="Arial"/>
                <w:noProof/>
                <w:lang w:eastAsia="ko-KR"/>
              </w:rPr>
            </w:pPr>
            <w:r w:rsidRPr="009105CF">
              <w:rPr>
                <w:rFonts w:eastAsia="Calibri" w:cs="Arial"/>
                <w:noProof/>
                <w:lang w:eastAsia="ko-KR"/>
              </w:rPr>
              <w:t>0</w:t>
            </w:r>
          </w:p>
        </w:tc>
        <w:tc>
          <w:tcPr>
            <w:tcW w:w="567" w:type="dxa"/>
            <w:tcBorders>
              <w:top w:val="nil"/>
              <w:left w:val="nil"/>
              <w:bottom w:val="single" w:sz="4" w:space="0" w:color="auto"/>
              <w:right w:val="nil"/>
            </w:tcBorders>
            <w:noWrap/>
            <w:vAlign w:val="bottom"/>
          </w:tcPr>
          <w:p w:rsidR="00A9214C" w:rsidRPr="009105CF" w:rsidRDefault="00A9214C" w:rsidP="00622130">
            <w:pPr>
              <w:jc w:val="right"/>
              <w:rPr>
                <w:rFonts w:eastAsia="Calibri" w:cs="Arial"/>
                <w:noProof/>
                <w:lang w:eastAsia="ko-KR"/>
              </w:rPr>
            </w:pPr>
            <w:r w:rsidRPr="009105CF">
              <w:rPr>
                <w:rFonts w:eastAsia="Calibri" w:cs="Arial"/>
                <w:noProof/>
                <w:lang w:eastAsia="ko-KR"/>
              </w:rPr>
              <w:t>3</w:t>
            </w:r>
          </w:p>
        </w:tc>
        <w:tc>
          <w:tcPr>
            <w:tcW w:w="567" w:type="dxa"/>
            <w:tcBorders>
              <w:top w:val="nil"/>
              <w:left w:val="nil"/>
              <w:bottom w:val="single" w:sz="4" w:space="0" w:color="auto"/>
              <w:right w:val="nil"/>
            </w:tcBorders>
            <w:noWrap/>
            <w:vAlign w:val="bottom"/>
          </w:tcPr>
          <w:p w:rsidR="00A9214C" w:rsidRPr="009105CF" w:rsidRDefault="00A9214C" w:rsidP="00622130">
            <w:pPr>
              <w:jc w:val="right"/>
              <w:rPr>
                <w:rFonts w:eastAsia="Calibri" w:cs="Arial"/>
                <w:noProof/>
                <w:lang w:eastAsia="ko-KR"/>
              </w:rPr>
            </w:pPr>
            <w:r w:rsidRPr="009105CF">
              <w:rPr>
                <w:rFonts w:eastAsia="Calibri" w:cs="Arial"/>
                <w:noProof/>
                <w:lang w:eastAsia="ko-KR"/>
              </w:rPr>
              <w:t>0</w:t>
            </w:r>
          </w:p>
        </w:tc>
        <w:tc>
          <w:tcPr>
            <w:tcW w:w="567" w:type="dxa"/>
            <w:tcBorders>
              <w:top w:val="nil"/>
              <w:left w:val="nil"/>
              <w:bottom w:val="single" w:sz="4" w:space="0" w:color="auto"/>
              <w:right w:val="single" w:sz="4" w:space="0" w:color="auto"/>
            </w:tcBorders>
            <w:noWrap/>
            <w:vAlign w:val="bottom"/>
          </w:tcPr>
          <w:p w:rsidR="00A9214C" w:rsidRPr="009105CF" w:rsidRDefault="00A9214C" w:rsidP="00622130">
            <w:pPr>
              <w:jc w:val="right"/>
              <w:rPr>
                <w:rFonts w:eastAsia="Calibri" w:cs="Arial"/>
                <w:noProof/>
                <w:lang w:eastAsia="ko-KR"/>
              </w:rPr>
            </w:pPr>
            <w:r w:rsidRPr="009105CF">
              <w:rPr>
                <w:rFonts w:eastAsia="Calibri" w:cs="Arial"/>
                <w:noProof/>
                <w:lang w:eastAsia="ko-KR"/>
              </w:rPr>
              <w:t>0</w:t>
            </w:r>
          </w:p>
        </w:tc>
      </w:tr>
    </w:tbl>
    <w:p w:rsidR="00A9214C" w:rsidRPr="009105CF" w:rsidRDefault="00A9214C" w:rsidP="00A9214C">
      <w:pPr>
        <w:keepNext/>
        <w:spacing w:before="120" w:after="120"/>
        <w:jc w:val="left"/>
        <w:rPr>
          <w:rFonts w:eastAsia="Calibri" w:cs="Arial"/>
          <w:noProof/>
          <w:lang w:eastAsia="ko-KR"/>
        </w:rPr>
      </w:pPr>
    </w:p>
    <w:p w:rsidR="00A9214C" w:rsidRPr="00F754CE" w:rsidRDefault="00250C11" w:rsidP="00A9214C">
      <w:pPr>
        <w:keepNext/>
        <w:spacing w:before="120" w:after="120"/>
        <w:jc w:val="left"/>
        <w:rPr>
          <w:rFonts w:eastAsia="Calibri" w:cs="Arial"/>
          <w:noProof/>
          <w:lang w:val="es-ES" w:eastAsia="ko-KR"/>
        </w:rPr>
      </w:pPr>
      <w:r w:rsidRPr="009105CF">
        <w:rPr>
          <w:rFonts w:eastAsia="Calibri" w:cs="Arial"/>
          <w:lang w:val="es-ES_tradnl" w:eastAsia="ko-KR"/>
        </w:rPr>
        <w:t xml:space="preserve">El cuadro de contingencia para los </w:t>
      </w:r>
      <w:r w:rsidRPr="00F754CE">
        <w:rPr>
          <w:rFonts w:eastAsia="Calibri" w:cs="Arial"/>
          <w:lang w:val="es-ES_tradnl" w:eastAsia="ko-KR"/>
        </w:rPr>
        <w:t>observadore</w:t>
      </w:r>
      <w:r w:rsidR="00F754CE" w:rsidRPr="00F754CE">
        <w:rPr>
          <w:rFonts w:eastAsia="Calibri" w:cs="Arial"/>
          <w:lang w:val="es-ES_tradnl" w:eastAsia="ko-KR"/>
        </w:rPr>
        <w:t>s 1</w:t>
      </w:r>
      <w:r w:rsidRPr="00F754CE">
        <w:rPr>
          <w:rFonts w:eastAsia="Calibri" w:cs="Arial"/>
          <w:lang w:val="es-ES_tradnl" w:eastAsia="ko-KR"/>
        </w:rPr>
        <w:t xml:space="preserve"> </w:t>
      </w:r>
      <w:r w:rsidR="00F754CE" w:rsidRPr="00F754CE">
        <w:rPr>
          <w:rFonts w:eastAsia="Calibri" w:cs="Arial"/>
          <w:lang w:val="es-ES_tradnl" w:eastAsia="ko-KR"/>
        </w:rPr>
        <w:t>y 2</w:t>
      </w:r>
      <w:r w:rsidRPr="00F754CE">
        <w:rPr>
          <w:rFonts w:eastAsia="Calibri" w:cs="Arial"/>
          <w:lang w:val="es-ES_tradnl" w:eastAsia="ko-KR"/>
        </w:rPr>
        <w:t xml:space="preserve"> es:</w:t>
      </w:r>
    </w:p>
    <w:tbl>
      <w:tblPr>
        <w:tblW w:w="5542" w:type="dxa"/>
        <w:tblInd w:w="57" w:type="dxa"/>
        <w:tblCellMar>
          <w:left w:w="70" w:type="dxa"/>
          <w:right w:w="70" w:type="dxa"/>
        </w:tblCellMar>
        <w:tblLook w:val="00A0" w:firstRow="1" w:lastRow="0" w:firstColumn="1" w:lastColumn="0" w:noHBand="0" w:noVBand="0"/>
      </w:tblPr>
      <w:tblGrid>
        <w:gridCol w:w="740"/>
        <w:gridCol w:w="720"/>
        <w:gridCol w:w="700"/>
        <w:gridCol w:w="640"/>
        <w:gridCol w:w="680"/>
        <w:gridCol w:w="680"/>
        <w:gridCol w:w="673"/>
        <w:gridCol w:w="709"/>
      </w:tblGrid>
      <w:tr w:rsidR="00A9214C" w:rsidRPr="00F754CE" w:rsidTr="00622130">
        <w:trPr>
          <w:trHeight w:val="300"/>
        </w:trPr>
        <w:tc>
          <w:tcPr>
            <w:tcW w:w="740" w:type="dxa"/>
            <w:tcBorders>
              <w:top w:val="single" w:sz="4" w:space="0" w:color="auto"/>
              <w:left w:val="single" w:sz="4" w:space="0" w:color="auto"/>
              <w:bottom w:val="single" w:sz="4" w:space="0" w:color="auto"/>
              <w:right w:val="single" w:sz="4" w:space="0" w:color="auto"/>
            </w:tcBorders>
            <w:noWrap/>
            <w:vAlign w:val="bottom"/>
          </w:tcPr>
          <w:p w:rsidR="00A9214C" w:rsidRPr="00F754CE" w:rsidRDefault="00A9214C" w:rsidP="00622130">
            <w:pPr>
              <w:jc w:val="right"/>
              <w:rPr>
                <w:rFonts w:eastAsia="Calibri" w:cs="Arial"/>
                <w:noProof/>
                <w:lang w:eastAsia="ko-KR"/>
              </w:rPr>
            </w:pPr>
            <w:r w:rsidRPr="00F754CE">
              <w:rPr>
                <w:rFonts w:eastAsia="Calibri" w:cs="Arial"/>
                <w:noProof/>
                <w:lang w:eastAsia="ko-KR"/>
              </w:rPr>
              <w:t>O1\O2</w:t>
            </w:r>
          </w:p>
        </w:tc>
        <w:tc>
          <w:tcPr>
            <w:tcW w:w="720" w:type="dxa"/>
            <w:tcBorders>
              <w:top w:val="single" w:sz="4" w:space="0" w:color="auto"/>
              <w:left w:val="nil"/>
              <w:bottom w:val="single" w:sz="4" w:space="0" w:color="auto"/>
              <w:right w:val="nil"/>
            </w:tcBorders>
            <w:noWrap/>
            <w:vAlign w:val="bottom"/>
          </w:tcPr>
          <w:p w:rsidR="00A9214C" w:rsidRPr="00F754CE" w:rsidRDefault="00A9214C" w:rsidP="00622130">
            <w:pPr>
              <w:jc w:val="right"/>
              <w:rPr>
                <w:rFonts w:eastAsia="Calibri" w:cs="Arial"/>
                <w:noProof/>
                <w:lang w:eastAsia="ko-KR"/>
              </w:rPr>
            </w:pPr>
            <w:r w:rsidRPr="00F754CE">
              <w:rPr>
                <w:rFonts w:eastAsia="Calibri" w:cs="Arial"/>
                <w:noProof/>
                <w:lang w:eastAsia="ko-KR"/>
              </w:rPr>
              <w:t>1</w:t>
            </w:r>
          </w:p>
        </w:tc>
        <w:tc>
          <w:tcPr>
            <w:tcW w:w="700" w:type="dxa"/>
            <w:tcBorders>
              <w:top w:val="single" w:sz="4" w:space="0" w:color="auto"/>
              <w:left w:val="nil"/>
              <w:bottom w:val="single" w:sz="4" w:space="0" w:color="auto"/>
              <w:right w:val="nil"/>
            </w:tcBorders>
            <w:noWrap/>
            <w:vAlign w:val="bottom"/>
          </w:tcPr>
          <w:p w:rsidR="00A9214C" w:rsidRPr="00F754CE" w:rsidRDefault="00A9214C" w:rsidP="00622130">
            <w:pPr>
              <w:jc w:val="right"/>
              <w:rPr>
                <w:rFonts w:eastAsia="Calibri" w:cs="Arial"/>
                <w:noProof/>
                <w:lang w:eastAsia="ko-KR"/>
              </w:rPr>
            </w:pPr>
            <w:r w:rsidRPr="00F754CE">
              <w:rPr>
                <w:rFonts w:eastAsia="Calibri" w:cs="Arial"/>
                <w:noProof/>
                <w:lang w:eastAsia="ko-KR"/>
              </w:rPr>
              <w:t>2</w:t>
            </w:r>
          </w:p>
        </w:tc>
        <w:tc>
          <w:tcPr>
            <w:tcW w:w="640" w:type="dxa"/>
            <w:tcBorders>
              <w:top w:val="single" w:sz="4" w:space="0" w:color="auto"/>
              <w:left w:val="nil"/>
              <w:bottom w:val="single" w:sz="4" w:space="0" w:color="auto"/>
              <w:right w:val="nil"/>
            </w:tcBorders>
            <w:noWrap/>
            <w:vAlign w:val="bottom"/>
          </w:tcPr>
          <w:p w:rsidR="00A9214C" w:rsidRPr="00F754CE" w:rsidRDefault="00A9214C" w:rsidP="00622130">
            <w:pPr>
              <w:jc w:val="right"/>
              <w:rPr>
                <w:rFonts w:eastAsia="Calibri" w:cs="Arial"/>
                <w:noProof/>
                <w:lang w:eastAsia="ko-KR"/>
              </w:rPr>
            </w:pPr>
            <w:r w:rsidRPr="00F754CE">
              <w:rPr>
                <w:rFonts w:eastAsia="Calibri" w:cs="Arial"/>
                <w:noProof/>
                <w:lang w:eastAsia="ko-KR"/>
              </w:rPr>
              <w:t>3</w:t>
            </w:r>
          </w:p>
        </w:tc>
        <w:tc>
          <w:tcPr>
            <w:tcW w:w="680" w:type="dxa"/>
            <w:tcBorders>
              <w:top w:val="single" w:sz="4" w:space="0" w:color="auto"/>
              <w:left w:val="nil"/>
              <w:bottom w:val="single" w:sz="4" w:space="0" w:color="auto"/>
              <w:right w:val="nil"/>
            </w:tcBorders>
            <w:noWrap/>
            <w:vAlign w:val="bottom"/>
          </w:tcPr>
          <w:p w:rsidR="00A9214C" w:rsidRPr="00F754CE" w:rsidRDefault="00A9214C" w:rsidP="00622130">
            <w:pPr>
              <w:jc w:val="right"/>
              <w:rPr>
                <w:rFonts w:eastAsia="Calibri" w:cs="Arial"/>
                <w:noProof/>
                <w:lang w:eastAsia="ko-KR"/>
              </w:rPr>
            </w:pPr>
            <w:r w:rsidRPr="00F754CE">
              <w:rPr>
                <w:rFonts w:eastAsia="Calibri" w:cs="Arial"/>
                <w:noProof/>
                <w:lang w:eastAsia="ko-KR"/>
              </w:rPr>
              <w:t>4</w:t>
            </w:r>
          </w:p>
        </w:tc>
        <w:tc>
          <w:tcPr>
            <w:tcW w:w="680" w:type="dxa"/>
            <w:tcBorders>
              <w:top w:val="single" w:sz="4" w:space="0" w:color="auto"/>
              <w:left w:val="nil"/>
              <w:bottom w:val="single" w:sz="4" w:space="0" w:color="auto"/>
              <w:right w:val="nil"/>
            </w:tcBorders>
            <w:noWrap/>
            <w:vAlign w:val="bottom"/>
          </w:tcPr>
          <w:p w:rsidR="00A9214C" w:rsidRPr="00F754CE" w:rsidRDefault="00A9214C" w:rsidP="00622130">
            <w:pPr>
              <w:jc w:val="right"/>
              <w:rPr>
                <w:rFonts w:eastAsia="Calibri" w:cs="Arial"/>
                <w:noProof/>
                <w:lang w:eastAsia="ko-KR"/>
              </w:rPr>
            </w:pPr>
            <w:r w:rsidRPr="00F754CE">
              <w:rPr>
                <w:rFonts w:eastAsia="Calibri" w:cs="Arial"/>
                <w:noProof/>
                <w:lang w:eastAsia="ko-KR"/>
              </w:rPr>
              <w:t>5</w:t>
            </w:r>
          </w:p>
        </w:tc>
        <w:tc>
          <w:tcPr>
            <w:tcW w:w="673" w:type="dxa"/>
            <w:tcBorders>
              <w:top w:val="single" w:sz="4" w:space="0" w:color="auto"/>
              <w:left w:val="nil"/>
              <w:bottom w:val="single" w:sz="4" w:space="0" w:color="auto"/>
              <w:right w:val="nil"/>
            </w:tcBorders>
            <w:noWrap/>
            <w:vAlign w:val="bottom"/>
          </w:tcPr>
          <w:p w:rsidR="00A9214C" w:rsidRPr="00F754CE" w:rsidRDefault="00A9214C" w:rsidP="00622130">
            <w:pPr>
              <w:jc w:val="right"/>
              <w:rPr>
                <w:rFonts w:eastAsia="Calibri" w:cs="Arial"/>
                <w:noProof/>
                <w:lang w:eastAsia="ko-KR"/>
              </w:rPr>
            </w:pPr>
            <w:r w:rsidRPr="00F754CE">
              <w:rPr>
                <w:rFonts w:eastAsia="Calibri" w:cs="Arial"/>
                <w:noProof/>
                <w:lang w:eastAsia="ko-KR"/>
              </w:rPr>
              <w:t>6</w:t>
            </w:r>
          </w:p>
        </w:tc>
        <w:tc>
          <w:tcPr>
            <w:tcW w:w="709" w:type="dxa"/>
            <w:tcBorders>
              <w:top w:val="single" w:sz="4" w:space="0" w:color="auto"/>
              <w:left w:val="nil"/>
              <w:bottom w:val="single" w:sz="4" w:space="0" w:color="auto"/>
              <w:right w:val="single" w:sz="4" w:space="0" w:color="auto"/>
            </w:tcBorders>
            <w:noWrap/>
            <w:vAlign w:val="bottom"/>
          </w:tcPr>
          <w:p w:rsidR="00A9214C" w:rsidRPr="00F754CE" w:rsidRDefault="00A9214C" w:rsidP="00622130">
            <w:pPr>
              <w:jc w:val="right"/>
              <w:rPr>
                <w:rFonts w:eastAsia="Calibri" w:cs="Arial"/>
                <w:noProof/>
                <w:lang w:eastAsia="ko-KR"/>
              </w:rPr>
            </w:pPr>
            <w:r w:rsidRPr="00F754CE">
              <w:rPr>
                <w:rFonts w:eastAsia="Calibri" w:cs="Arial"/>
                <w:noProof/>
                <w:lang w:eastAsia="ko-KR"/>
              </w:rPr>
              <w:t>Total</w:t>
            </w:r>
          </w:p>
        </w:tc>
      </w:tr>
      <w:tr w:rsidR="00A9214C" w:rsidRPr="00F754CE" w:rsidTr="00622130">
        <w:trPr>
          <w:trHeight w:val="300"/>
        </w:trPr>
        <w:tc>
          <w:tcPr>
            <w:tcW w:w="740" w:type="dxa"/>
            <w:tcBorders>
              <w:top w:val="nil"/>
              <w:left w:val="single" w:sz="4" w:space="0" w:color="auto"/>
              <w:bottom w:val="nil"/>
              <w:right w:val="single" w:sz="4" w:space="0" w:color="auto"/>
            </w:tcBorders>
            <w:noWrap/>
            <w:vAlign w:val="bottom"/>
          </w:tcPr>
          <w:p w:rsidR="00A9214C" w:rsidRPr="00F754CE" w:rsidRDefault="00A9214C" w:rsidP="00622130">
            <w:pPr>
              <w:jc w:val="right"/>
              <w:rPr>
                <w:rFonts w:eastAsia="Calibri" w:cs="Arial"/>
                <w:noProof/>
                <w:lang w:eastAsia="ko-KR"/>
              </w:rPr>
            </w:pPr>
            <w:r w:rsidRPr="00F754CE">
              <w:rPr>
                <w:rFonts w:eastAsia="Calibri" w:cs="Arial"/>
                <w:noProof/>
                <w:lang w:eastAsia="ko-KR"/>
              </w:rPr>
              <w:t>1</w:t>
            </w:r>
          </w:p>
        </w:tc>
        <w:tc>
          <w:tcPr>
            <w:tcW w:w="720" w:type="dxa"/>
            <w:tcBorders>
              <w:top w:val="nil"/>
              <w:left w:val="nil"/>
              <w:bottom w:val="nil"/>
              <w:right w:val="nil"/>
            </w:tcBorders>
            <w:noWrap/>
            <w:vAlign w:val="bottom"/>
          </w:tcPr>
          <w:p w:rsidR="00A9214C" w:rsidRPr="00F754CE" w:rsidRDefault="00A9214C" w:rsidP="00622130">
            <w:pPr>
              <w:jc w:val="right"/>
              <w:rPr>
                <w:rFonts w:eastAsia="Calibri" w:cs="Arial"/>
                <w:noProof/>
                <w:lang w:eastAsia="ko-KR"/>
              </w:rPr>
            </w:pPr>
            <w:r w:rsidRPr="00F754CE">
              <w:rPr>
                <w:rFonts w:eastAsia="Calibri" w:cs="Arial"/>
                <w:noProof/>
                <w:lang w:eastAsia="ko-KR"/>
              </w:rPr>
              <w:t>3</w:t>
            </w:r>
          </w:p>
        </w:tc>
        <w:tc>
          <w:tcPr>
            <w:tcW w:w="700" w:type="dxa"/>
            <w:tcBorders>
              <w:top w:val="nil"/>
              <w:left w:val="nil"/>
              <w:bottom w:val="nil"/>
              <w:right w:val="nil"/>
            </w:tcBorders>
            <w:noWrap/>
            <w:vAlign w:val="bottom"/>
          </w:tcPr>
          <w:p w:rsidR="00A9214C" w:rsidRPr="00F754CE" w:rsidRDefault="00A9214C" w:rsidP="00622130">
            <w:pPr>
              <w:jc w:val="right"/>
              <w:rPr>
                <w:rFonts w:eastAsia="Calibri" w:cs="Arial"/>
                <w:noProof/>
                <w:lang w:eastAsia="ko-KR"/>
              </w:rPr>
            </w:pPr>
            <w:r w:rsidRPr="00F754CE">
              <w:rPr>
                <w:rFonts w:eastAsia="Calibri" w:cs="Arial"/>
                <w:noProof/>
                <w:lang w:eastAsia="ko-KR"/>
              </w:rPr>
              <w:t>0</w:t>
            </w:r>
          </w:p>
        </w:tc>
        <w:tc>
          <w:tcPr>
            <w:tcW w:w="640" w:type="dxa"/>
            <w:tcBorders>
              <w:top w:val="nil"/>
              <w:left w:val="nil"/>
              <w:bottom w:val="nil"/>
              <w:right w:val="nil"/>
            </w:tcBorders>
            <w:noWrap/>
            <w:vAlign w:val="bottom"/>
          </w:tcPr>
          <w:p w:rsidR="00A9214C" w:rsidRPr="00F754CE" w:rsidRDefault="00A9214C" w:rsidP="00622130">
            <w:pPr>
              <w:jc w:val="right"/>
              <w:rPr>
                <w:rFonts w:eastAsia="Calibri" w:cs="Arial"/>
                <w:noProof/>
                <w:lang w:eastAsia="ko-KR"/>
              </w:rPr>
            </w:pPr>
            <w:r w:rsidRPr="00F754CE">
              <w:rPr>
                <w:rFonts w:eastAsia="Calibri" w:cs="Arial"/>
                <w:noProof/>
                <w:lang w:eastAsia="ko-KR"/>
              </w:rPr>
              <w:t>0</w:t>
            </w:r>
          </w:p>
        </w:tc>
        <w:tc>
          <w:tcPr>
            <w:tcW w:w="680" w:type="dxa"/>
            <w:tcBorders>
              <w:top w:val="nil"/>
              <w:left w:val="nil"/>
              <w:bottom w:val="nil"/>
              <w:right w:val="nil"/>
            </w:tcBorders>
            <w:noWrap/>
            <w:vAlign w:val="bottom"/>
          </w:tcPr>
          <w:p w:rsidR="00A9214C" w:rsidRPr="00F754CE" w:rsidRDefault="00A9214C" w:rsidP="00622130">
            <w:pPr>
              <w:jc w:val="right"/>
              <w:rPr>
                <w:rFonts w:eastAsia="Calibri" w:cs="Arial"/>
                <w:noProof/>
                <w:lang w:eastAsia="ko-KR"/>
              </w:rPr>
            </w:pPr>
            <w:r w:rsidRPr="00F754CE">
              <w:rPr>
                <w:rFonts w:eastAsia="Calibri" w:cs="Arial"/>
                <w:noProof/>
                <w:lang w:eastAsia="ko-KR"/>
              </w:rPr>
              <w:t>0</w:t>
            </w:r>
          </w:p>
        </w:tc>
        <w:tc>
          <w:tcPr>
            <w:tcW w:w="680" w:type="dxa"/>
            <w:tcBorders>
              <w:top w:val="nil"/>
              <w:left w:val="nil"/>
              <w:bottom w:val="nil"/>
              <w:right w:val="nil"/>
            </w:tcBorders>
            <w:noWrap/>
            <w:vAlign w:val="bottom"/>
          </w:tcPr>
          <w:p w:rsidR="00A9214C" w:rsidRPr="00F754CE" w:rsidRDefault="00A9214C" w:rsidP="00622130">
            <w:pPr>
              <w:jc w:val="right"/>
              <w:rPr>
                <w:rFonts w:eastAsia="Calibri" w:cs="Arial"/>
                <w:noProof/>
                <w:lang w:eastAsia="ko-KR"/>
              </w:rPr>
            </w:pPr>
            <w:r w:rsidRPr="00F754CE">
              <w:rPr>
                <w:rFonts w:eastAsia="Calibri" w:cs="Arial"/>
                <w:noProof/>
                <w:lang w:eastAsia="ko-KR"/>
              </w:rPr>
              <w:t>0</w:t>
            </w:r>
          </w:p>
        </w:tc>
        <w:tc>
          <w:tcPr>
            <w:tcW w:w="673" w:type="dxa"/>
            <w:tcBorders>
              <w:top w:val="nil"/>
              <w:left w:val="nil"/>
              <w:bottom w:val="nil"/>
              <w:right w:val="nil"/>
            </w:tcBorders>
            <w:noWrap/>
            <w:vAlign w:val="bottom"/>
          </w:tcPr>
          <w:p w:rsidR="00A9214C" w:rsidRPr="00F754CE" w:rsidRDefault="00A9214C" w:rsidP="00622130">
            <w:pPr>
              <w:jc w:val="right"/>
              <w:rPr>
                <w:rFonts w:eastAsia="Calibri" w:cs="Arial"/>
                <w:noProof/>
                <w:lang w:eastAsia="ko-KR"/>
              </w:rPr>
            </w:pPr>
            <w:r w:rsidRPr="00F754CE">
              <w:rPr>
                <w:rFonts w:eastAsia="Calibri" w:cs="Arial"/>
                <w:noProof/>
                <w:lang w:eastAsia="ko-KR"/>
              </w:rPr>
              <w:t>0</w:t>
            </w:r>
          </w:p>
        </w:tc>
        <w:tc>
          <w:tcPr>
            <w:tcW w:w="709" w:type="dxa"/>
            <w:tcBorders>
              <w:top w:val="nil"/>
              <w:left w:val="single" w:sz="4" w:space="0" w:color="auto"/>
              <w:bottom w:val="nil"/>
              <w:right w:val="single" w:sz="4" w:space="0" w:color="auto"/>
            </w:tcBorders>
            <w:noWrap/>
            <w:vAlign w:val="bottom"/>
          </w:tcPr>
          <w:p w:rsidR="00A9214C" w:rsidRPr="00F754CE" w:rsidRDefault="00A9214C" w:rsidP="00622130">
            <w:pPr>
              <w:jc w:val="right"/>
              <w:rPr>
                <w:rFonts w:eastAsia="Calibri" w:cs="Arial"/>
                <w:noProof/>
                <w:lang w:eastAsia="ko-KR"/>
              </w:rPr>
            </w:pPr>
            <w:r w:rsidRPr="00F754CE">
              <w:rPr>
                <w:rFonts w:eastAsia="Calibri" w:cs="Arial"/>
                <w:noProof/>
                <w:lang w:eastAsia="ko-KR"/>
              </w:rPr>
              <w:t>3</w:t>
            </w:r>
          </w:p>
        </w:tc>
      </w:tr>
      <w:tr w:rsidR="00A9214C" w:rsidRPr="00F754CE" w:rsidTr="00622130">
        <w:trPr>
          <w:trHeight w:val="300"/>
        </w:trPr>
        <w:tc>
          <w:tcPr>
            <w:tcW w:w="740" w:type="dxa"/>
            <w:tcBorders>
              <w:top w:val="nil"/>
              <w:left w:val="single" w:sz="4" w:space="0" w:color="auto"/>
              <w:bottom w:val="nil"/>
              <w:right w:val="single" w:sz="4" w:space="0" w:color="auto"/>
            </w:tcBorders>
            <w:noWrap/>
            <w:vAlign w:val="bottom"/>
          </w:tcPr>
          <w:p w:rsidR="00A9214C" w:rsidRPr="00F754CE" w:rsidRDefault="00A9214C" w:rsidP="00622130">
            <w:pPr>
              <w:jc w:val="right"/>
              <w:rPr>
                <w:rFonts w:eastAsia="Calibri" w:cs="Arial"/>
                <w:noProof/>
                <w:lang w:eastAsia="ko-KR"/>
              </w:rPr>
            </w:pPr>
            <w:r w:rsidRPr="00F754CE">
              <w:rPr>
                <w:rFonts w:eastAsia="Calibri" w:cs="Arial"/>
                <w:noProof/>
                <w:lang w:eastAsia="ko-KR"/>
              </w:rPr>
              <w:t>2</w:t>
            </w:r>
          </w:p>
        </w:tc>
        <w:tc>
          <w:tcPr>
            <w:tcW w:w="720" w:type="dxa"/>
            <w:tcBorders>
              <w:top w:val="nil"/>
              <w:left w:val="nil"/>
              <w:bottom w:val="nil"/>
              <w:right w:val="nil"/>
            </w:tcBorders>
            <w:noWrap/>
            <w:vAlign w:val="bottom"/>
          </w:tcPr>
          <w:p w:rsidR="00A9214C" w:rsidRPr="00F754CE" w:rsidRDefault="00A9214C" w:rsidP="00622130">
            <w:pPr>
              <w:jc w:val="right"/>
              <w:rPr>
                <w:rFonts w:eastAsia="Calibri" w:cs="Arial"/>
                <w:noProof/>
                <w:lang w:eastAsia="ko-KR"/>
              </w:rPr>
            </w:pPr>
            <w:r w:rsidRPr="00F754CE">
              <w:rPr>
                <w:rFonts w:eastAsia="Calibri" w:cs="Arial"/>
                <w:noProof/>
                <w:lang w:eastAsia="ko-KR"/>
              </w:rPr>
              <w:t>10</w:t>
            </w:r>
          </w:p>
        </w:tc>
        <w:tc>
          <w:tcPr>
            <w:tcW w:w="700" w:type="dxa"/>
            <w:tcBorders>
              <w:top w:val="nil"/>
              <w:left w:val="nil"/>
              <w:bottom w:val="nil"/>
              <w:right w:val="nil"/>
            </w:tcBorders>
            <w:noWrap/>
            <w:vAlign w:val="bottom"/>
          </w:tcPr>
          <w:p w:rsidR="00A9214C" w:rsidRPr="00F754CE" w:rsidRDefault="00A9214C" w:rsidP="00622130">
            <w:pPr>
              <w:jc w:val="right"/>
              <w:rPr>
                <w:rFonts w:eastAsia="Calibri" w:cs="Arial"/>
                <w:noProof/>
                <w:lang w:eastAsia="ko-KR"/>
              </w:rPr>
            </w:pPr>
            <w:r w:rsidRPr="00F754CE">
              <w:rPr>
                <w:rFonts w:eastAsia="Calibri" w:cs="Arial"/>
                <w:noProof/>
                <w:lang w:eastAsia="ko-KR"/>
              </w:rPr>
              <w:t>5</w:t>
            </w:r>
          </w:p>
        </w:tc>
        <w:tc>
          <w:tcPr>
            <w:tcW w:w="640" w:type="dxa"/>
            <w:tcBorders>
              <w:top w:val="nil"/>
              <w:left w:val="nil"/>
              <w:bottom w:val="nil"/>
              <w:right w:val="nil"/>
            </w:tcBorders>
            <w:noWrap/>
            <w:vAlign w:val="bottom"/>
          </w:tcPr>
          <w:p w:rsidR="00A9214C" w:rsidRPr="00F754CE" w:rsidRDefault="00A9214C" w:rsidP="00622130">
            <w:pPr>
              <w:jc w:val="right"/>
              <w:rPr>
                <w:rFonts w:eastAsia="Calibri" w:cs="Arial"/>
                <w:noProof/>
                <w:lang w:eastAsia="ko-KR"/>
              </w:rPr>
            </w:pPr>
            <w:r w:rsidRPr="00F754CE">
              <w:rPr>
                <w:rFonts w:eastAsia="Calibri" w:cs="Arial"/>
                <w:noProof/>
                <w:lang w:eastAsia="ko-KR"/>
              </w:rPr>
              <w:t>0</w:t>
            </w:r>
          </w:p>
        </w:tc>
        <w:tc>
          <w:tcPr>
            <w:tcW w:w="680" w:type="dxa"/>
            <w:tcBorders>
              <w:top w:val="nil"/>
              <w:left w:val="nil"/>
              <w:bottom w:val="nil"/>
              <w:right w:val="nil"/>
            </w:tcBorders>
            <w:noWrap/>
            <w:vAlign w:val="bottom"/>
          </w:tcPr>
          <w:p w:rsidR="00A9214C" w:rsidRPr="00F754CE" w:rsidRDefault="00A9214C" w:rsidP="00622130">
            <w:pPr>
              <w:jc w:val="right"/>
              <w:rPr>
                <w:rFonts w:eastAsia="Calibri" w:cs="Arial"/>
                <w:noProof/>
                <w:lang w:eastAsia="ko-KR"/>
              </w:rPr>
            </w:pPr>
            <w:r w:rsidRPr="00F754CE">
              <w:rPr>
                <w:rFonts w:eastAsia="Calibri" w:cs="Arial"/>
                <w:noProof/>
                <w:lang w:eastAsia="ko-KR"/>
              </w:rPr>
              <w:t>1</w:t>
            </w:r>
          </w:p>
        </w:tc>
        <w:tc>
          <w:tcPr>
            <w:tcW w:w="680" w:type="dxa"/>
            <w:tcBorders>
              <w:top w:val="nil"/>
              <w:left w:val="nil"/>
              <w:bottom w:val="nil"/>
              <w:right w:val="nil"/>
            </w:tcBorders>
            <w:noWrap/>
            <w:vAlign w:val="bottom"/>
          </w:tcPr>
          <w:p w:rsidR="00A9214C" w:rsidRPr="00F754CE" w:rsidRDefault="00A9214C" w:rsidP="00622130">
            <w:pPr>
              <w:jc w:val="right"/>
              <w:rPr>
                <w:rFonts w:eastAsia="Calibri" w:cs="Arial"/>
                <w:noProof/>
                <w:lang w:eastAsia="ko-KR"/>
              </w:rPr>
            </w:pPr>
            <w:r w:rsidRPr="00F754CE">
              <w:rPr>
                <w:rFonts w:eastAsia="Calibri" w:cs="Arial"/>
                <w:noProof/>
                <w:lang w:eastAsia="ko-KR"/>
              </w:rPr>
              <w:t>0</w:t>
            </w:r>
          </w:p>
        </w:tc>
        <w:tc>
          <w:tcPr>
            <w:tcW w:w="673" w:type="dxa"/>
            <w:tcBorders>
              <w:top w:val="nil"/>
              <w:left w:val="nil"/>
              <w:bottom w:val="nil"/>
              <w:right w:val="nil"/>
            </w:tcBorders>
            <w:noWrap/>
            <w:vAlign w:val="bottom"/>
          </w:tcPr>
          <w:p w:rsidR="00A9214C" w:rsidRPr="00F754CE" w:rsidRDefault="00A9214C" w:rsidP="00622130">
            <w:pPr>
              <w:jc w:val="right"/>
              <w:rPr>
                <w:rFonts w:eastAsia="Calibri" w:cs="Arial"/>
                <w:noProof/>
                <w:lang w:eastAsia="ko-KR"/>
              </w:rPr>
            </w:pPr>
            <w:r w:rsidRPr="00F754CE">
              <w:rPr>
                <w:rFonts w:eastAsia="Calibri" w:cs="Arial"/>
                <w:noProof/>
                <w:lang w:eastAsia="ko-KR"/>
              </w:rPr>
              <w:t>1</w:t>
            </w:r>
          </w:p>
        </w:tc>
        <w:tc>
          <w:tcPr>
            <w:tcW w:w="709" w:type="dxa"/>
            <w:tcBorders>
              <w:top w:val="nil"/>
              <w:left w:val="single" w:sz="4" w:space="0" w:color="auto"/>
              <w:bottom w:val="nil"/>
              <w:right w:val="single" w:sz="4" w:space="0" w:color="auto"/>
            </w:tcBorders>
            <w:noWrap/>
            <w:vAlign w:val="bottom"/>
          </w:tcPr>
          <w:p w:rsidR="00A9214C" w:rsidRPr="00F754CE" w:rsidRDefault="00A9214C" w:rsidP="00622130">
            <w:pPr>
              <w:jc w:val="right"/>
              <w:rPr>
                <w:rFonts w:eastAsia="Calibri" w:cs="Arial"/>
                <w:noProof/>
                <w:lang w:eastAsia="ko-KR"/>
              </w:rPr>
            </w:pPr>
            <w:r w:rsidRPr="00F754CE">
              <w:rPr>
                <w:rFonts w:eastAsia="Calibri" w:cs="Arial"/>
                <w:noProof/>
                <w:lang w:eastAsia="ko-KR"/>
              </w:rPr>
              <w:t>17</w:t>
            </w:r>
          </w:p>
        </w:tc>
      </w:tr>
      <w:tr w:rsidR="00A9214C" w:rsidRPr="00F754CE" w:rsidTr="00622130">
        <w:trPr>
          <w:trHeight w:val="300"/>
        </w:trPr>
        <w:tc>
          <w:tcPr>
            <w:tcW w:w="740" w:type="dxa"/>
            <w:tcBorders>
              <w:top w:val="nil"/>
              <w:left w:val="single" w:sz="4" w:space="0" w:color="auto"/>
              <w:bottom w:val="nil"/>
              <w:right w:val="single" w:sz="4" w:space="0" w:color="auto"/>
            </w:tcBorders>
            <w:noWrap/>
            <w:vAlign w:val="bottom"/>
          </w:tcPr>
          <w:p w:rsidR="00A9214C" w:rsidRPr="00F754CE" w:rsidRDefault="00A9214C" w:rsidP="00622130">
            <w:pPr>
              <w:jc w:val="right"/>
              <w:rPr>
                <w:rFonts w:eastAsia="Calibri" w:cs="Arial"/>
                <w:noProof/>
                <w:lang w:eastAsia="ko-KR"/>
              </w:rPr>
            </w:pPr>
            <w:r w:rsidRPr="00F754CE">
              <w:rPr>
                <w:rFonts w:eastAsia="Calibri" w:cs="Arial"/>
                <w:noProof/>
                <w:lang w:eastAsia="ko-KR"/>
              </w:rPr>
              <w:t>3</w:t>
            </w:r>
          </w:p>
        </w:tc>
        <w:tc>
          <w:tcPr>
            <w:tcW w:w="720" w:type="dxa"/>
            <w:tcBorders>
              <w:top w:val="nil"/>
              <w:left w:val="nil"/>
              <w:bottom w:val="nil"/>
              <w:right w:val="nil"/>
            </w:tcBorders>
            <w:noWrap/>
            <w:vAlign w:val="bottom"/>
          </w:tcPr>
          <w:p w:rsidR="00A9214C" w:rsidRPr="00F754CE" w:rsidRDefault="00A9214C" w:rsidP="00622130">
            <w:pPr>
              <w:jc w:val="right"/>
              <w:rPr>
                <w:rFonts w:eastAsia="Calibri" w:cs="Arial"/>
                <w:noProof/>
                <w:lang w:eastAsia="ko-KR"/>
              </w:rPr>
            </w:pPr>
            <w:r w:rsidRPr="00F754CE">
              <w:rPr>
                <w:rFonts w:eastAsia="Calibri" w:cs="Arial"/>
                <w:noProof/>
                <w:lang w:eastAsia="ko-KR"/>
              </w:rPr>
              <w:t>2</w:t>
            </w:r>
          </w:p>
        </w:tc>
        <w:tc>
          <w:tcPr>
            <w:tcW w:w="700" w:type="dxa"/>
            <w:tcBorders>
              <w:top w:val="nil"/>
              <w:left w:val="nil"/>
              <w:bottom w:val="nil"/>
              <w:right w:val="nil"/>
            </w:tcBorders>
            <w:noWrap/>
            <w:vAlign w:val="bottom"/>
          </w:tcPr>
          <w:p w:rsidR="00A9214C" w:rsidRPr="00F754CE" w:rsidRDefault="00A9214C" w:rsidP="00622130">
            <w:pPr>
              <w:jc w:val="right"/>
              <w:rPr>
                <w:rFonts w:eastAsia="Calibri" w:cs="Arial"/>
                <w:noProof/>
                <w:lang w:eastAsia="ko-KR"/>
              </w:rPr>
            </w:pPr>
            <w:r w:rsidRPr="00F754CE">
              <w:rPr>
                <w:rFonts w:eastAsia="Calibri" w:cs="Arial"/>
                <w:noProof/>
                <w:lang w:eastAsia="ko-KR"/>
              </w:rPr>
              <w:t>1</w:t>
            </w:r>
          </w:p>
        </w:tc>
        <w:tc>
          <w:tcPr>
            <w:tcW w:w="640" w:type="dxa"/>
            <w:tcBorders>
              <w:top w:val="nil"/>
              <w:left w:val="nil"/>
              <w:bottom w:val="nil"/>
              <w:right w:val="nil"/>
            </w:tcBorders>
            <w:noWrap/>
            <w:vAlign w:val="bottom"/>
          </w:tcPr>
          <w:p w:rsidR="00A9214C" w:rsidRPr="00F754CE" w:rsidRDefault="00A9214C" w:rsidP="00622130">
            <w:pPr>
              <w:jc w:val="right"/>
              <w:rPr>
                <w:rFonts w:eastAsia="Calibri" w:cs="Arial"/>
                <w:noProof/>
                <w:lang w:eastAsia="ko-KR"/>
              </w:rPr>
            </w:pPr>
            <w:r w:rsidRPr="00F754CE">
              <w:rPr>
                <w:rFonts w:eastAsia="Calibri" w:cs="Arial"/>
                <w:noProof/>
                <w:lang w:eastAsia="ko-KR"/>
              </w:rPr>
              <w:t>0</w:t>
            </w:r>
          </w:p>
        </w:tc>
        <w:tc>
          <w:tcPr>
            <w:tcW w:w="680" w:type="dxa"/>
            <w:tcBorders>
              <w:top w:val="nil"/>
              <w:left w:val="nil"/>
              <w:bottom w:val="nil"/>
              <w:right w:val="nil"/>
            </w:tcBorders>
            <w:noWrap/>
            <w:vAlign w:val="bottom"/>
          </w:tcPr>
          <w:p w:rsidR="00A9214C" w:rsidRPr="00F754CE" w:rsidRDefault="00A9214C" w:rsidP="00622130">
            <w:pPr>
              <w:jc w:val="right"/>
              <w:rPr>
                <w:rFonts w:eastAsia="Calibri" w:cs="Arial"/>
                <w:noProof/>
                <w:lang w:eastAsia="ko-KR"/>
              </w:rPr>
            </w:pPr>
            <w:r w:rsidRPr="00F754CE">
              <w:rPr>
                <w:rFonts w:eastAsia="Calibri" w:cs="Arial"/>
                <w:noProof/>
                <w:lang w:eastAsia="ko-KR"/>
              </w:rPr>
              <w:t>0</w:t>
            </w:r>
          </w:p>
        </w:tc>
        <w:tc>
          <w:tcPr>
            <w:tcW w:w="680" w:type="dxa"/>
            <w:tcBorders>
              <w:top w:val="nil"/>
              <w:left w:val="nil"/>
              <w:bottom w:val="nil"/>
              <w:right w:val="nil"/>
            </w:tcBorders>
            <w:noWrap/>
            <w:vAlign w:val="bottom"/>
          </w:tcPr>
          <w:p w:rsidR="00A9214C" w:rsidRPr="00F754CE" w:rsidRDefault="00A9214C" w:rsidP="00622130">
            <w:pPr>
              <w:jc w:val="right"/>
              <w:rPr>
                <w:rFonts w:eastAsia="Calibri" w:cs="Arial"/>
                <w:noProof/>
                <w:lang w:eastAsia="ko-KR"/>
              </w:rPr>
            </w:pPr>
            <w:r w:rsidRPr="00F754CE">
              <w:rPr>
                <w:rFonts w:eastAsia="Calibri" w:cs="Arial"/>
                <w:noProof/>
                <w:lang w:eastAsia="ko-KR"/>
              </w:rPr>
              <w:t>0</w:t>
            </w:r>
          </w:p>
        </w:tc>
        <w:tc>
          <w:tcPr>
            <w:tcW w:w="673" w:type="dxa"/>
            <w:tcBorders>
              <w:top w:val="nil"/>
              <w:left w:val="nil"/>
              <w:bottom w:val="nil"/>
              <w:right w:val="nil"/>
            </w:tcBorders>
            <w:noWrap/>
            <w:vAlign w:val="bottom"/>
          </w:tcPr>
          <w:p w:rsidR="00A9214C" w:rsidRPr="00F754CE" w:rsidRDefault="00A9214C" w:rsidP="00622130">
            <w:pPr>
              <w:jc w:val="right"/>
              <w:rPr>
                <w:rFonts w:eastAsia="Calibri" w:cs="Arial"/>
                <w:noProof/>
                <w:lang w:eastAsia="ko-KR"/>
              </w:rPr>
            </w:pPr>
            <w:r w:rsidRPr="00F754CE">
              <w:rPr>
                <w:rFonts w:eastAsia="Calibri" w:cs="Arial"/>
                <w:noProof/>
                <w:lang w:eastAsia="ko-KR"/>
              </w:rPr>
              <w:t>0</w:t>
            </w:r>
          </w:p>
        </w:tc>
        <w:tc>
          <w:tcPr>
            <w:tcW w:w="709" w:type="dxa"/>
            <w:tcBorders>
              <w:top w:val="nil"/>
              <w:left w:val="single" w:sz="4" w:space="0" w:color="auto"/>
              <w:bottom w:val="nil"/>
              <w:right w:val="single" w:sz="4" w:space="0" w:color="auto"/>
            </w:tcBorders>
            <w:noWrap/>
            <w:vAlign w:val="bottom"/>
          </w:tcPr>
          <w:p w:rsidR="00A9214C" w:rsidRPr="00F754CE" w:rsidRDefault="00A9214C" w:rsidP="00622130">
            <w:pPr>
              <w:jc w:val="right"/>
              <w:rPr>
                <w:rFonts w:eastAsia="Calibri" w:cs="Arial"/>
                <w:noProof/>
                <w:lang w:eastAsia="ko-KR"/>
              </w:rPr>
            </w:pPr>
            <w:r w:rsidRPr="00F754CE">
              <w:rPr>
                <w:rFonts w:eastAsia="Calibri" w:cs="Arial"/>
                <w:noProof/>
                <w:lang w:eastAsia="ko-KR"/>
              </w:rPr>
              <w:t>3</w:t>
            </w:r>
          </w:p>
        </w:tc>
      </w:tr>
      <w:tr w:rsidR="00A9214C" w:rsidRPr="00F754CE" w:rsidTr="00622130">
        <w:trPr>
          <w:trHeight w:val="300"/>
        </w:trPr>
        <w:tc>
          <w:tcPr>
            <w:tcW w:w="740" w:type="dxa"/>
            <w:tcBorders>
              <w:top w:val="nil"/>
              <w:left w:val="single" w:sz="4" w:space="0" w:color="auto"/>
              <w:bottom w:val="nil"/>
              <w:right w:val="single" w:sz="4" w:space="0" w:color="auto"/>
            </w:tcBorders>
            <w:noWrap/>
            <w:vAlign w:val="bottom"/>
          </w:tcPr>
          <w:p w:rsidR="00A9214C" w:rsidRPr="00F754CE" w:rsidRDefault="00A9214C" w:rsidP="00622130">
            <w:pPr>
              <w:jc w:val="right"/>
              <w:rPr>
                <w:rFonts w:eastAsia="Calibri" w:cs="Arial"/>
                <w:noProof/>
                <w:lang w:eastAsia="ko-KR"/>
              </w:rPr>
            </w:pPr>
            <w:r w:rsidRPr="00F754CE">
              <w:rPr>
                <w:rFonts w:eastAsia="Calibri" w:cs="Arial"/>
                <w:noProof/>
                <w:lang w:eastAsia="ko-KR"/>
              </w:rPr>
              <w:t>4</w:t>
            </w:r>
          </w:p>
        </w:tc>
        <w:tc>
          <w:tcPr>
            <w:tcW w:w="720" w:type="dxa"/>
            <w:tcBorders>
              <w:top w:val="nil"/>
              <w:left w:val="nil"/>
              <w:bottom w:val="nil"/>
              <w:right w:val="nil"/>
            </w:tcBorders>
            <w:noWrap/>
            <w:vAlign w:val="bottom"/>
          </w:tcPr>
          <w:p w:rsidR="00A9214C" w:rsidRPr="00F754CE" w:rsidRDefault="00A9214C" w:rsidP="00622130">
            <w:pPr>
              <w:jc w:val="right"/>
              <w:rPr>
                <w:rFonts w:eastAsia="Calibri" w:cs="Arial"/>
                <w:noProof/>
                <w:lang w:eastAsia="ko-KR"/>
              </w:rPr>
            </w:pPr>
            <w:r w:rsidRPr="00F754CE">
              <w:rPr>
                <w:rFonts w:eastAsia="Calibri" w:cs="Arial"/>
                <w:noProof/>
                <w:lang w:eastAsia="ko-KR"/>
              </w:rPr>
              <w:t>0</w:t>
            </w:r>
          </w:p>
        </w:tc>
        <w:tc>
          <w:tcPr>
            <w:tcW w:w="700" w:type="dxa"/>
            <w:tcBorders>
              <w:top w:val="nil"/>
              <w:left w:val="nil"/>
              <w:bottom w:val="nil"/>
              <w:right w:val="nil"/>
            </w:tcBorders>
            <w:noWrap/>
            <w:vAlign w:val="bottom"/>
          </w:tcPr>
          <w:p w:rsidR="00A9214C" w:rsidRPr="00F754CE" w:rsidRDefault="00A9214C" w:rsidP="00622130">
            <w:pPr>
              <w:jc w:val="right"/>
              <w:rPr>
                <w:rFonts w:eastAsia="Calibri" w:cs="Arial"/>
                <w:noProof/>
                <w:lang w:eastAsia="ko-KR"/>
              </w:rPr>
            </w:pPr>
            <w:r w:rsidRPr="00F754CE">
              <w:rPr>
                <w:rFonts w:eastAsia="Calibri" w:cs="Arial"/>
                <w:noProof/>
                <w:lang w:eastAsia="ko-KR"/>
              </w:rPr>
              <w:t>0</w:t>
            </w:r>
          </w:p>
        </w:tc>
        <w:tc>
          <w:tcPr>
            <w:tcW w:w="640" w:type="dxa"/>
            <w:tcBorders>
              <w:top w:val="nil"/>
              <w:left w:val="nil"/>
              <w:bottom w:val="nil"/>
              <w:right w:val="nil"/>
            </w:tcBorders>
            <w:noWrap/>
            <w:vAlign w:val="bottom"/>
          </w:tcPr>
          <w:p w:rsidR="00A9214C" w:rsidRPr="00F754CE" w:rsidRDefault="00A9214C" w:rsidP="00622130">
            <w:pPr>
              <w:jc w:val="right"/>
              <w:rPr>
                <w:rFonts w:eastAsia="Calibri" w:cs="Arial"/>
                <w:noProof/>
                <w:lang w:eastAsia="ko-KR"/>
              </w:rPr>
            </w:pPr>
            <w:r w:rsidRPr="00F754CE">
              <w:rPr>
                <w:rFonts w:eastAsia="Calibri" w:cs="Arial"/>
                <w:noProof/>
                <w:lang w:eastAsia="ko-KR"/>
              </w:rPr>
              <w:t>0</w:t>
            </w:r>
          </w:p>
        </w:tc>
        <w:tc>
          <w:tcPr>
            <w:tcW w:w="680" w:type="dxa"/>
            <w:tcBorders>
              <w:top w:val="nil"/>
              <w:left w:val="nil"/>
              <w:bottom w:val="nil"/>
              <w:right w:val="nil"/>
            </w:tcBorders>
            <w:noWrap/>
            <w:vAlign w:val="bottom"/>
          </w:tcPr>
          <w:p w:rsidR="00A9214C" w:rsidRPr="00F754CE" w:rsidRDefault="00A9214C" w:rsidP="00622130">
            <w:pPr>
              <w:jc w:val="right"/>
              <w:rPr>
                <w:rFonts w:eastAsia="Calibri" w:cs="Arial"/>
                <w:noProof/>
                <w:lang w:eastAsia="ko-KR"/>
              </w:rPr>
            </w:pPr>
            <w:r w:rsidRPr="00F754CE">
              <w:rPr>
                <w:rFonts w:eastAsia="Calibri" w:cs="Arial"/>
                <w:noProof/>
                <w:lang w:eastAsia="ko-KR"/>
              </w:rPr>
              <w:t>1</w:t>
            </w:r>
          </w:p>
        </w:tc>
        <w:tc>
          <w:tcPr>
            <w:tcW w:w="680" w:type="dxa"/>
            <w:tcBorders>
              <w:top w:val="nil"/>
              <w:left w:val="nil"/>
              <w:bottom w:val="nil"/>
              <w:right w:val="nil"/>
            </w:tcBorders>
            <w:noWrap/>
            <w:vAlign w:val="bottom"/>
          </w:tcPr>
          <w:p w:rsidR="00A9214C" w:rsidRPr="00F754CE" w:rsidRDefault="00A9214C" w:rsidP="00622130">
            <w:pPr>
              <w:jc w:val="right"/>
              <w:rPr>
                <w:rFonts w:eastAsia="Calibri" w:cs="Arial"/>
                <w:noProof/>
                <w:lang w:eastAsia="ko-KR"/>
              </w:rPr>
            </w:pPr>
            <w:r w:rsidRPr="00F754CE">
              <w:rPr>
                <w:rFonts w:eastAsia="Calibri" w:cs="Arial"/>
                <w:noProof/>
                <w:lang w:eastAsia="ko-KR"/>
              </w:rPr>
              <w:t>0</w:t>
            </w:r>
          </w:p>
        </w:tc>
        <w:tc>
          <w:tcPr>
            <w:tcW w:w="673" w:type="dxa"/>
            <w:tcBorders>
              <w:top w:val="nil"/>
              <w:left w:val="nil"/>
              <w:bottom w:val="nil"/>
              <w:right w:val="nil"/>
            </w:tcBorders>
            <w:noWrap/>
            <w:vAlign w:val="bottom"/>
          </w:tcPr>
          <w:p w:rsidR="00A9214C" w:rsidRPr="00F754CE" w:rsidRDefault="00A9214C" w:rsidP="00622130">
            <w:pPr>
              <w:jc w:val="right"/>
              <w:rPr>
                <w:rFonts w:eastAsia="Calibri" w:cs="Arial"/>
                <w:noProof/>
                <w:lang w:eastAsia="ko-KR"/>
              </w:rPr>
            </w:pPr>
            <w:r w:rsidRPr="00F754CE">
              <w:rPr>
                <w:rFonts w:eastAsia="Calibri" w:cs="Arial"/>
                <w:noProof/>
                <w:lang w:eastAsia="ko-KR"/>
              </w:rPr>
              <w:t>0</w:t>
            </w:r>
          </w:p>
        </w:tc>
        <w:tc>
          <w:tcPr>
            <w:tcW w:w="709" w:type="dxa"/>
            <w:tcBorders>
              <w:top w:val="nil"/>
              <w:left w:val="single" w:sz="4" w:space="0" w:color="auto"/>
              <w:bottom w:val="nil"/>
              <w:right w:val="single" w:sz="4" w:space="0" w:color="auto"/>
            </w:tcBorders>
            <w:noWrap/>
            <w:vAlign w:val="bottom"/>
          </w:tcPr>
          <w:p w:rsidR="00A9214C" w:rsidRPr="00F754CE" w:rsidRDefault="00A9214C" w:rsidP="00622130">
            <w:pPr>
              <w:jc w:val="right"/>
              <w:rPr>
                <w:rFonts w:eastAsia="Calibri" w:cs="Arial"/>
                <w:noProof/>
                <w:lang w:eastAsia="ko-KR"/>
              </w:rPr>
            </w:pPr>
            <w:r w:rsidRPr="00F754CE">
              <w:rPr>
                <w:rFonts w:eastAsia="Calibri" w:cs="Arial"/>
                <w:noProof/>
                <w:lang w:eastAsia="ko-KR"/>
              </w:rPr>
              <w:t>1</w:t>
            </w:r>
          </w:p>
        </w:tc>
      </w:tr>
      <w:tr w:rsidR="00A9214C" w:rsidRPr="00F754CE" w:rsidTr="00622130">
        <w:trPr>
          <w:trHeight w:val="300"/>
        </w:trPr>
        <w:tc>
          <w:tcPr>
            <w:tcW w:w="740" w:type="dxa"/>
            <w:tcBorders>
              <w:top w:val="nil"/>
              <w:left w:val="single" w:sz="4" w:space="0" w:color="auto"/>
              <w:bottom w:val="nil"/>
              <w:right w:val="single" w:sz="4" w:space="0" w:color="auto"/>
            </w:tcBorders>
            <w:noWrap/>
            <w:vAlign w:val="bottom"/>
          </w:tcPr>
          <w:p w:rsidR="00A9214C" w:rsidRPr="00F754CE" w:rsidRDefault="00A9214C" w:rsidP="00622130">
            <w:pPr>
              <w:jc w:val="right"/>
              <w:rPr>
                <w:rFonts w:eastAsia="Calibri" w:cs="Arial"/>
                <w:noProof/>
                <w:lang w:eastAsia="ko-KR"/>
              </w:rPr>
            </w:pPr>
            <w:r w:rsidRPr="00F754CE">
              <w:rPr>
                <w:rFonts w:eastAsia="Calibri" w:cs="Arial"/>
                <w:noProof/>
                <w:lang w:eastAsia="ko-KR"/>
              </w:rPr>
              <w:t>5</w:t>
            </w:r>
          </w:p>
        </w:tc>
        <w:tc>
          <w:tcPr>
            <w:tcW w:w="720" w:type="dxa"/>
            <w:tcBorders>
              <w:top w:val="nil"/>
              <w:left w:val="nil"/>
              <w:bottom w:val="nil"/>
              <w:right w:val="nil"/>
            </w:tcBorders>
            <w:noWrap/>
            <w:vAlign w:val="bottom"/>
          </w:tcPr>
          <w:p w:rsidR="00A9214C" w:rsidRPr="00F754CE" w:rsidRDefault="00A9214C" w:rsidP="00622130">
            <w:pPr>
              <w:jc w:val="right"/>
              <w:rPr>
                <w:rFonts w:eastAsia="Calibri" w:cs="Arial"/>
                <w:noProof/>
                <w:lang w:eastAsia="ko-KR"/>
              </w:rPr>
            </w:pPr>
            <w:r w:rsidRPr="00F754CE">
              <w:rPr>
                <w:rFonts w:eastAsia="Calibri" w:cs="Arial"/>
                <w:noProof/>
                <w:lang w:eastAsia="ko-KR"/>
              </w:rPr>
              <w:t>0</w:t>
            </w:r>
          </w:p>
        </w:tc>
        <w:tc>
          <w:tcPr>
            <w:tcW w:w="700" w:type="dxa"/>
            <w:tcBorders>
              <w:top w:val="nil"/>
              <w:left w:val="nil"/>
              <w:bottom w:val="nil"/>
              <w:right w:val="nil"/>
            </w:tcBorders>
            <w:noWrap/>
            <w:vAlign w:val="bottom"/>
          </w:tcPr>
          <w:p w:rsidR="00A9214C" w:rsidRPr="00F754CE" w:rsidRDefault="00A9214C" w:rsidP="00622130">
            <w:pPr>
              <w:jc w:val="right"/>
              <w:rPr>
                <w:rFonts w:eastAsia="Calibri" w:cs="Arial"/>
                <w:noProof/>
                <w:lang w:eastAsia="ko-KR"/>
              </w:rPr>
            </w:pPr>
            <w:r w:rsidRPr="00F754CE">
              <w:rPr>
                <w:rFonts w:eastAsia="Calibri" w:cs="Arial"/>
                <w:noProof/>
                <w:lang w:eastAsia="ko-KR"/>
              </w:rPr>
              <w:t>0</w:t>
            </w:r>
          </w:p>
        </w:tc>
        <w:tc>
          <w:tcPr>
            <w:tcW w:w="640" w:type="dxa"/>
            <w:tcBorders>
              <w:top w:val="nil"/>
              <w:left w:val="nil"/>
              <w:bottom w:val="nil"/>
              <w:right w:val="nil"/>
            </w:tcBorders>
            <w:noWrap/>
            <w:vAlign w:val="bottom"/>
          </w:tcPr>
          <w:p w:rsidR="00A9214C" w:rsidRPr="00F754CE" w:rsidRDefault="00A9214C" w:rsidP="00622130">
            <w:pPr>
              <w:jc w:val="right"/>
              <w:rPr>
                <w:rFonts w:eastAsia="Calibri" w:cs="Arial"/>
                <w:noProof/>
                <w:lang w:eastAsia="ko-KR"/>
              </w:rPr>
            </w:pPr>
            <w:r w:rsidRPr="00F754CE">
              <w:rPr>
                <w:rFonts w:eastAsia="Calibri" w:cs="Arial"/>
                <w:noProof/>
                <w:lang w:eastAsia="ko-KR"/>
              </w:rPr>
              <w:t>0</w:t>
            </w:r>
          </w:p>
        </w:tc>
        <w:tc>
          <w:tcPr>
            <w:tcW w:w="680" w:type="dxa"/>
            <w:tcBorders>
              <w:top w:val="nil"/>
              <w:left w:val="nil"/>
              <w:bottom w:val="nil"/>
              <w:right w:val="nil"/>
            </w:tcBorders>
            <w:noWrap/>
            <w:vAlign w:val="bottom"/>
          </w:tcPr>
          <w:p w:rsidR="00A9214C" w:rsidRPr="00F754CE" w:rsidRDefault="00A9214C" w:rsidP="00622130">
            <w:pPr>
              <w:jc w:val="right"/>
              <w:rPr>
                <w:rFonts w:eastAsia="Calibri" w:cs="Arial"/>
                <w:noProof/>
                <w:lang w:eastAsia="ko-KR"/>
              </w:rPr>
            </w:pPr>
            <w:r w:rsidRPr="00F754CE">
              <w:rPr>
                <w:rFonts w:eastAsia="Calibri" w:cs="Arial"/>
                <w:noProof/>
                <w:lang w:eastAsia="ko-KR"/>
              </w:rPr>
              <w:t>1</w:t>
            </w:r>
          </w:p>
        </w:tc>
        <w:tc>
          <w:tcPr>
            <w:tcW w:w="680" w:type="dxa"/>
            <w:tcBorders>
              <w:top w:val="nil"/>
              <w:left w:val="nil"/>
              <w:bottom w:val="nil"/>
              <w:right w:val="nil"/>
            </w:tcBorders>
            <w:noWrap/>
            <w:vAlign w:val="bottom"/>
          </w:tcPr>
          <w:p w:rsidR="00A9214C" w:rsidRPr="00F754CE" w:rsidRDefault="00A9214C" w:rsidP="00622130">
            <w:pPr>
              <w:jc w:val="right"/>
              <w:rPr>
                <w:rFonts w:eastAsia="Calibri" w:cs="Arial"/>
                <w:noProof/>
                <w:lang w:eastAsia="ko-KR"/>
              </w:rPr>
            </w:pPr>
            <w:r w:rsidRPr="00F754CE">
              <w:rPr>
                <w:rFonts w:eastAsia="Calibri" w:cs="Arial"/>
                <w:noProof/>
                <w:lang w:eastAsia="ko-KR"/>
              </w:rPr>
              <w:t>0</w:t>
            </w:r>
          </w:p>
        </w:tc>
        <w:tc>
          <w:tcPr>
            <w:tcW w:w="673" w:type="dxa"/>
            <w:tcBorders>
              <w:top w:val="nil"/>
              <w:left w:val="nil"/>
              <w:bottom w:val="nil"/>
              <w:right w:val="nil"/>
            </w:tcBorders>
            <w:noWrap/>
            <w:vAlign w:val="bottom"/>
          </w:tcPr>
          <w:p w:rsidR="00A9214C" w:rsidRPr="00F754CE" w:rsidRDefault="00A9214C" w:rsidP="00622130">
            <w:pPr>
              <w:jc w:val="right"/>
              <w:rPr>
                <w:rFonts w:eastAsia="Calibri" w:cs="Arial"/>
                <w:noProof/>
                <w:lang w:eastAsia="ko-KR"/>
              </w:rPr>
            </w:pPr>
            <w:r w:rsidRPr="00F754CE">
              <w:rPr>
                <w:rFonts w:eastAsia="Calibri" w:cs="Arial"/>
                <w:noProof/>
                <w:lang w:eastAsia="ko-KR"/>
              </w:rPr>
              <w:t>2</w:t>
            </w:r>
          </w:p>
        </w:tc>
        <w:tc>
          <w:tcPr>
            <w:tcW w:w="709" w:type="dxa"/>
            <w:tcBorders>
              <w:top w:val="nil"/>
              <w:left w:val="single" w:sz="4" w:space="0" w:color="auto"/>
              <w:bottom w:val="nil"/>
              <w:right w:val="single" w:sz="4" w:space="0" w:color="auto"/>
            </w:tcBorders>
            <w:noWrap/>
            <w:vAlign w:val="bottom"/>
          </w:tcPr>
          <w:p w:rsidR="00A9214C" w:rsidRPr="00F754CE" w:rsidRDefault="00A9214C" w:rsidP="00622130">
            <w:pPr>
              <w:jc w:val="right"/>
              <w:rPr>
                <w:rFonts w:eastAsia="Calibri" w:cs="Arial"/>
                <w:noProof/>
                <w:lang w:eastAsia="ko-KR"/>
              </w:rPr>
            </w:pPr>
            <w:r w:rsidRPr="00F754CE">
              <w:rPr>
                <w:rFonts w:eastAsia="Calibri" w:cs="Arial"/>
                <w:noProof/>
                <w:lang w:eastAsia="ko-KR"/>
              </w:rPr>
              <w:t>3</w:t>
            </w:r>
          </w:p>
        </w:tc>
      </w:tr>
      <w:tr w:rsidR="00A9214C" w:rsidRPr="00F754CE" w:rsidTr="00622130">
        <w:trPr>
          <w:trHeight w:val="300"/>
        </w:trPr>
        <w:tc>
          <w:tcPr>
            <w:tcW w:w="740" w:type="dxa"/>
            <w:tcBorders>
              <w:top w:val="nil"/>
              <w:left w:val="single" w:sz="4" w:space="0" w:color="auto"/>
              <w:bottom w:val="nil"/>
              <w:right w:val="single" w:sz="4" w:space="0" w:color="auto"/>
            </w:tcBorders>
            <w:noWrap/>
            <w:vAlign w:val="bottom"/>
          </w:tcPr>
          <w:p w:rsidR="00A9214C" w:rsidRPr="00F754CE" w:rsidRDefault="00A9214C" w:rsidP="00622130">
            <w:pPr>
              <w:jc w:val="right"/>
              <w:rPr>
                <w:rFonts w:eastAsia="Calibri" w:cs="Arial"/>
                <w:noProof/>
                <w:lang w:eastAsia="ko-KR"/>
              </w:rPr>
            </w:pPr>
            <w:r w:rsidRPr="00F754CE">
              <w:rPr>
                <w:rFonts w:eastAsia="Calibri" w:cs="Arial"/>
                <w:noProof/>
                <w:lang w:eastAsia="ko-KR"/>
              </w:rPr>
              <w:t>6</w:t>
            </w:r>
          </w:p>
        </w:tc>
        <w:tc>
          <w:tcPr>
            <w:tcW w:w="720" w:type="dxa"/>
            <w:tcBorders>
              <w:top w:val="nil"/>
              <w:left w:val="nil"/>
              <w:bottom w:val="nil"/>
              <w:right w:val="nil"/>
            </w:tcBorders>
            <w:noWrap/>
            <w:vAlign w:val="bottom"/>
          </w:tcPr>
          <w:p w:rsidR="00A9214C" w:rsidRPr="00F754CE" w:rsidRDefault="00A9214C" w:rsidP="00622130">
            <w:pPr>
              <w:jc w:val="right"/>
              <w:rPr>
                <w:rFonts w:eastAsia="Calibri" w:cs="Arial"/>
                <w:noProof/>
                <w:lang w:eastAsia="ko-KR"/>
              </w:rPr>
            </w:pPr>
            <w:r w:rsidRPr="00F754CE">
              <w:rPr>
                <w:rFonts w:eastAsia="Calibri" w:cs="Arial"/>
                <w:noProof/>
                <w:lang w:eastAsia="ko-KR"/>
              </w:rPr>
              <w:t>0</w:t>
            </w:r>
          </w:p>
        </w:tc>
        <w:tc>
          <w:tcPr>
            <w:tcW w:w="700" w:type="dxa"/>
            <w:tcBorders>
              <w:top w:val="nil"/>
              <w:left w:val="nil"/>
              <w:bottom w:val="nil"/>
              <w:right w:val="nil"/>
            </w:tcBorders>
            <w:noWrap/>
            <w:vAlign w:val="bottom"/>
          </w:tcPr>
          <w:p w:rsidR="00A9214C" w:rsidRPr="00F754CE" w:rsidRDefault="00A9214C" w:rsidP="00622130">
            <w:pPr>
              <w:jc w:val="right"/>
              <w:rPr>
                <w:rFonts w:eastAsia="Calibri" w:cs="Arial"/>
                <w:noProof/>
                <w:lang w:eastAsia="ko-KR"/>
              </w:rPr>
            </w:pPr>
            <w:r w:rsidRPr="00F754CE">
              <w:rPr>
                <w:rFonts w:eastAsia="Calibri" w:cs="Arial"/>
                <w:noProof/>
                <w:lang w:eastAsia="ko-KR"/>
              </w:rPr>
              <w:t>0</w:t>
            </w:r>
          </w:p>
        </w:tc>
        <w:tc>
          <w:tcPr>
            <w:tcW w:w="640" w:type="dxa"/>
            <w:tcBorders>
              <w:top w:val="nil"/>
              <w:left w:val="nil"/>
              <w:bottom w:val="nil"/>
              <w:right w:val="nil"/>
            </w:tcBorders>
            <w:noWrap/>
            <w:vAlign w:val="bottom"/>
          </w:tcPr>
          <w:p w:rsidR="00A9214C" w:rsidRPr="00F754CE" w:rsidRDefault="00A9214C" w:rsidP="00622130">
            <w:pPr>
              <w:jc w:val="right"/>
              <w:rPr>
                <w:rFonts w:eastAsia="Calibri" w:cs="Arial"/>
                <w:noProof/>
                <w:lang w:eastAsia="ko-KR"/>
              </w:rPr>
            </w:pPr>
            <w:r w:rsidRPr="00F754CE">
              <w:rPr>
                <w:rFonts w:eastAsia="Calibri" w:cs="Arial"/>
                <w:noProof/>
                <w:lang w:eastAsia="ko-KR"/>
              </w:rPr>
              <w:t>1</w:t>
            </w:r>
          </w:p>
        </w:tc>
        <w:tc>
          <w:tcPr>
            <w:tcW w:w="680" w:type="dxa"/>
            <w:tcBorders>
              <w:top w:val="nil"/>
              <w:left w:val="nil"/>
              <w:bottom w:val="nil"/>
              <w:right w:val="nil"/>
            </w:tcBorders>
            <w:noWrap/>
            <w:vAlign w:val="bottom"/>
          </w:tcPr>
          <w:p w:rsidR="00A9214C" w:rsidRPr="00F754CE" w:rsidRDefault="00A9214C" w:rsidP="00622130">
            <w:pPr>
              <w:jc w:val="right"/>
              <w:rPr>
                <w:rFonts w:eastAsia="Calibri" w:cs="Arial"/>
                <w:noProof/>
                <w:lang w:eastAsia="ko-KR"/>
              </w:rPr>
            </w:pPr>
            <w:r w:rsidRPr="00F754CE">
              <w:rPr>
                <w:rFonts w:eastAsia="Calibri" w:cs="Arial"/>
                <w:noProof/>
                <w:lang w:eastAsia="ko-KR"/>
              </w:rPr>
              <w:t>0</w:t>
            </w:r>
          </w:p>
        </w:tc>
        <w:tc>
          <w:tcPr>
            <w:tcW w:w="680" w:type="dxa"/>
            <w:tcBorders>
              <w:top w:val="nil"/>
              <w:left w:val="nil"/>
              <w:bottom w:val="nil"/>
              <w:right w:val="nil"/>
            </w:tcBorders>
            <w:noWrap/>
            <w:vAlign w:val="bottom"/>
          </w:tcPr>
          <w:p w:rsidR="00A9214C" w:rsidRPr="00F754CE" w:rsidRDefault="00A9214C" w:rsidP="00622130">
            <w:pPr>
              <w:jc w:val="right"/>
              <w:rPr>
                <w:rFonts w:eastAsia="Calibri" w:cs="Arial"/>
                <w:noProof/>
                <w:lang w:eastAsia="ko-KR"/>
              </w:rPr>
            </w:pPr>
            <w:r w:rsidRPr="00F754CE">
              <w:rPr>
                <w:rFonts w:eastAsia="Calibri" w:cs="Arial"/>
                <w:noProof/>
                <w:lang w:eastAsia="ko-KR"/>
              </w:rPr>
              <w:t>0</w:t>
            </w:r>
          </w:p>
        </w:tc>
        <w:tc>
          <w:tcPr>
            <w:tcW w:w="673" w:type="dxa"/>
            <w:tcBorders>
              <w:top w:val="nil"/>
              <w:left w:val="nil"/>
              <w:bottom w:val="nil"/>
              <w:right w:val="nil"/>
            </w:tcBorders>
            <w:noWrap/>
            <w:vAlign w:val="bottom"/>
          </w:tcPr>
          <w:p w:rsidR="00A9214C" w:rsidRPr="00F754CE" w:rsidRDefault="00A9214C" w:rsidP="00622130">
            <w:pPr>
              <w:jc w:val="right"/>
              <w:rPr>
                <w:rFonts w:eastAsia="Calibri" w:cs="Arial"/>
                <w:noProof/>
                <w:lang w:eastAsia="ko-KR"/>
              </w:rPr>
            </w:pPr>
            <w:r w:rsidRPr="00F754CE">
              <w:rPr>
                <w:rFonts w:eastAsia="Calibri" w:cs="Arial"/>
                <w:noProof/>
                <w:lang w:eastAsia="ko-KR"/>
              </w:rPr>
              <w:t>2</w:t>
            </w:r>
          </w:p>
        </w:tc>
        <w:tc>
          <w:tcPr>
            <w:tcW w:w="709" w:type="dxa"/>
            <w:tcBorders>
              <w:top w:val="nil"/>
              <w:left w:val="single" w:sz="4" w:space="0" w:color="auto"/>
              <w:bottom w:val="single" w:sz="4" w:space="0" w:color="auto"/>
              <w:right w:val="single" w:sz="4" w:space="0" w:color="auto"/>
            </w:tcBorders>
            <w:noWrap/>
            <w:vAlign w:val="bottom"/>
          </w:tcPr>
          <w:p w:rsidR="00A9214C" w:rsidRPr="00F754CE" w:rsidRDefault="00A9214C" w:rsidP="00622130">
            <w:pPr>
              <w:jc w:val="right"/>
              <w:rPr>
                <w:rFonts w:eastAsia="Calibri" w:cs="Arial"/>
                <w:noProof/>
                <w:lang w:eastAsia="ko-KR"/>
              </w:rPr>
            </w:pPr>
            <w:r w:rsidRPr="00F754CE">
              <w:rPr>
                <w:rFonts w:eastAsia="Calibri" w:cs="Arial"/>
                <w:noProof/>
                <w:lang w:eastAsia="ko-KR"/>
              </w:rPr>
              <w:t>3</w:t>
            </w:r>
          </w:p>
        </w:tc>
      </w:tr>
      <w:tr w:rsidR="00A9214C" w:rsidRPr="00F754CE" w:rsidTr="00622130">
        <w:trPr>
          <w:trHeight w:val="300"/>
        </w:trPr>
        <w:tc>
          <w:tcPr>
            <w:tcW w:w="740" w:type="dxa"/>
            <w:tcBorders>
              <w:top w:val="nil"/>
              <w:left w:val="single" w:sz="4" w:space="0" w:color="auto"/>
              <w:bottom w:val="single" w:sz="4" w:space="0" w:color="auto"/>
              <w:right w:val="single" w:sz="4" w:space="0" w:color="auto"/>
            </w:tcBorders>
            <w:noWrap/>
            <w:vAlign w:val="bottom"/>
          </w:tcPr>
          <w:p w:rsidR="00A9214C" w:rsidRPr="00F754CE" w:rsidRDefault="00A9214C" w:rsidP="00622130">
            <w:pPr>
              <w:jc w:val="right"/>
              <w:rPr>
                <w:rFonts w:eastAsia="Calibri" w:cs="Arial"/>
                <w:noProof/>
                <w:lang w:eastAsia="ko-KR"/>
              </w:rPr>
            </w:pPr>
            <w:r w:rsidRPr="00F754CE">
              <w:rPr>
                <w:rFonts w:eastAsia="Calibri" w:cs="Arial"/>
                <w:noProof/>
                <w:lang w:eastAsia="ko-KR"/>
              </w:rPr>
              <w:t>Total</w:t>
            </w:r>
          </w:p>
        </w:tc>
        <w:tc>
          <w:tcPr>
            <w:tcW w:w="720" w:type="dxa"/>
            <w:tcBorders>
              <w:top w:val="single" w:sz="4" w:space="0" w:color="auto"/>
              <w:left w:val="nil"/>
              <w:bottom w:val="single" w:sz="4" w:space="0" w:color="auto"/>
              <w:right w:val="nil"/>
            </w:tcBorders>
            <w:noWrap/>
            <w:vAlign w:val="bottom"/>
          </w:tcPr>
          <w:p w:rsidR="00A9214C" w:rsidRPr="00F754CE" w:rsidRDefault="00A9214C" w:rsidP="00622130">
            <w:pPr>
              <w:jc w:val="right"/>
              <w:rPr>
                <w:rFonts w:eastAsia="Calibri" w:cs="Arial"/>
                <w:noProof/>
                <w:lang w:eastAsia="ko-KR"/>
              </w:rPr>
            </w:pPr>
            <w:r w:rsidRPr="00F754CE">
              <w:rPr>
                <w:rFonts w:eastAsia="Calibri" w:cs="Arial"/>
                <w:noProof/>
                <w:lang w:eastAsia="ko-KR"/>
              </w:rPr>
              <w:t>15</w:t>
            </w:r>
          </w:p>
        </w:tc>
        <w:tc>
          <w:tcPr>
            <w:tcW w:w="700" w:type="dxa"/>
            <w:tcBorders>
              <w:top w:val="single" w:sz="4" w:space="0" w:color="auto"/>
              <w:left w:val="nil"/>
              <w:bottom w:val="single" w:sz="4" w:space="0" w:color="auto"/>
              <w:right w:val="nil"/>
            </w:tcBorders>
            <w:noWrap/>
            <w:vAlign w:val="bottom"/>
          </w:tcPr>
          <w:p w:rsidR="00A9214C" w:rsidRPr="00F754CE" w:rsidRDefault="00A9214C" w:rsidP="00622130">
            <w:pPr>
              <w:jc w:val="right"/>
              <w:rPr>
                <w:rFonts w:eastAsia="Calibri" w:cs="Arial"/>
                <w:noProof/>
                <w:lang w:eastAsia="ko-KR"/>
              </w:rPr>
            </w:pPr>
            <w:r w:rsidRPr="00F754CE">
              <w:rPr>
                <w:rFonts w:eastAsia="Calibri" w:cs="Arial"/>
                <w:noProof/>
                <w:lang w:eastAsia="ko-KR"/>
              </w:rPr>
              <w:t>6</w:t>
            </w:r>
          </w:p>
        </w:tc>
        <w:tc>
          <w:tcPr>
            <w:tcW w:w="640" w:type="dxa"/>
            <w:tcBorders>
              <w:top w:val="single" w:sz="4" w:space="0" w:color="auto"/>
              <w:left w:val="nil"/>
              <w:bottom w:val="single" w:sz="4" w:space="0" w:color="auto"/>
              <w:right w:val="nil"/>
            </w:tcBorders>
            <w:noWrap/>
            <w:vAlign w:val="bottom"/>
          </w:tcPr>
          <w:p w:rsidR="00A9214C" w:rsidRPr="00F754CE" w:rsidRDefault="00A9214C" w:rsidP="00622130">
            <w:pPr>
              <w:jc w:val="right"/>
              <w:rPr>
                <w:rFonts w:eastAsia="Calibri" w:cs="Arial"/>
                <w:noProof/>
                <w:lang w:eastAsia="ko-KR"/>
              </w:rPr>
            </w:pPr>
            <w:r w:rsidRPr="00F754CE">
              <w:rPr>
                <w:rFonts w:eastAsia="Calibri" w:cs="Arial"/>
                <w:noProof/>
                <w:lang w:eastAsia="ko-KR"/>
              </w:rPr>
              <w:t>1</w:t>
            </w:r>
          </w:p>
        </w:tc>
        <w:tc>
          <w:tcPr>
            <w:tcW w:w="680" w:type="dxa"/>
            <w:tcBorders>
              <w:top w:val="single" w:sz="4" w:space="0" w:color="auto"/>
              <w:left w:val="nil"/>
              <w:bottom w:val="single" w:sz="4" w:space="0" w:color="auto"/>
              <w:right w:val="nil"/>
            </w:tcBorders>
            <w:noWrap/>
            <w:vAlign w:val="bottom"/>
          </w:tcPr>
          <w:p w:rsidR="00A9214C" w:rsidRPr="00F754CE" w:rsidRDefault="00A9214C" w:rsidP="00622130">
            <w:pPr>
              <w:jc w:val="right"/>
              <w:rPr>
                <w:rFonts w:eastAsia="Calibri" w:cs="Arial"/>
                <w:noProof/>
                <w:lang w:eastAsia="ko-KR"/>
              </w:rPr>
            </w:pPr>
            <w:r w:rsidRPr="00F754CE">
              <w:rPr>
                <w:rFonts w:eastAsia="Calibri" w:cs="Arial"/>
                <w:noProof/>
                <w:lang w:eastAsia="ko-KR"/>
              </w:rPr>
              <w:t>3</w:t>
            </w:r>
          </w:p>
        </w:tc>
        <w:tc>
          <w:tcPr>
            <w:tcW w:w="680" w:type="dxa"/>
            <w:tcBorders>
              <w:top w:val="single" w:sz="4" w:space="0" w:color="auto"/>
              <w:left w:val="nil"/>
              <w:bottom w:val="single" w:sz="4" w:space="0" w:color="auto"/>
              <w:right w:val="nil"/>
            </w:tcBorders>
            <w:noWrap/>
            <w:vAlign w:val="bottom"/>
          </w:tcPr>
          <w:p w:rsidR="00A9214C" w:rsidRPr="00F754CE" w:rsidRDefault="00A9214C" w:rsidP="00622130">
            <w:pPr>
              <w:jc w:val="right"/>
              <w:rPr>
                <w:rFonts w:eastAsia="Calibri" w:cs="Arial"/>
                <w:noProof/>
                <w:lang w:eastAsia="ko-KR"/>
              </w:rPr>
            </w:pPr>
            <w:r w:rsidRPr="00F754CE">
              <w:rPr>
                <w:rFonts w:eastAsia="Calibri" w:cs="Arial"/>
                <w:noProof/>
                <w:lang w:eastAsia="ko-KR"/>
              </w:rPr>
              <w:t>0</w:t>
            </w:r>
          </w:p>
        </w:tc>
        <w:tc>
          <w:tcPr>
            <w:tcW w:w="673" w:type="dxa"/>
            <w:tcBorders>
              <w:top w:val="single" w:sz="4" w:space="0" w:color="auto"/>
              <w:left w:val="nil"/>
              <w:bottom w:val="single" w:sz="4" w:space="0" w:color="auto"/>
              <w:right w:val="single" w:sz="4" w:space="0" w:color="auto"/>
            </w:tcBorders>
            <w:noWrap/>
            <w:vAlign w:val="bottom"/>
          </w:tcPr>
          <w:p w:rsidR="00A9214C" w:rsidRPr="00F754CE" w:rsidRDefault="00A9214C" w:rsidP="00622130">
            <w:pPr>
              <w:jc w:val="right"/>
              <w:rPr>
                <w:rFonts w:eastAsia="Calibri" w:cs="Arial"/>
                <w:noProof/>
                <w:lang w:eastAsia="ko-KR"/>
              </w:rPr>
            </w:pPr>
            <w:r w:rsidRPr="00F754CE">
              <w:rPr>
                <w:rFonts w:eastAsia="Calibri" w:cs="Arial"/>
                <w:noProof/>
                <w:lang w:eastAsia="ko-KR"/>
              </w:rPr>
              <w:t>5</w:t>
            </w:r>
          </w:p>
        </w:tc>
        <w:tc>
          <w:tcPr>
            <w:tcW w:w="709" w:type="dxa"/>
            <w:tcBorders>
              <w:top w:val="nil"/>
              <w:left w:val="nil"/>
              <w:bottom w:val="single" w:sz="4" w:space="0" w:color="auto"/>
              <w:right w:val="single" w:sz="4" w:space="0" w:color="auto"/>
            </w:tcBorders>
            <w:noWrap/>
            <w:vAlign w:val="bottom"/>
          </w:tcPr>
          <w:p w:rsidR="00A9214C" w:rsidRPr="00F754CE" w:rsidRDefault="00A9214C" w:rsidP="00622130">
            <w:pPr>
              <w:jc w:val="right"/>
              <w:rPr>
                <w:rFonts w:eastAsia="Calibri" w:cs="Arial"/>
                <w:noProof/>
                <w:lang w:eastAsia="ko-KR"/>
              </w:rPr>
            </w:pPr>
            <w:r w:rsidRPr="00F754CE">
              <w:rPr>
                <w:rFonts w:eastAsia="Calibri" w:cs="Arial"/>
                <w:noProof/>
                <w:lang w:eastAsia="ko-KR"/>
              </w:rPr>
              <w:t>30</w:t>
            </w:r>
          </w:p>
        </w:tc>
      </w:tr>
    </w:tbl>
    <w:p w:rsidR="00A9214C" w:rsidRPr="00F754CE" w:rsidRDefault="00AC1017" w:rsidP="00A9214C">
      <w:pPr>
        <w:spacing w:before="120" w:after="120"/>
        <w:jc w:val="left"/>
        <w:rPr>
          <w:rFonts w:eastAsia="Calibri" w:cs="Arial"/>
          <w:noProof/>
          <w:lang w:val="es-ES" w:eastAsia="ko-KR"/>
        </w:rPr>
      </w:pPr>
      <w:r w:rsidRPr="00F754CE">
        <w:rPr>
          <w:rFonts w:eastAsia="Calibri" w:cs="Arial"/>
          <w:lang w:val="es-ES_tradnl" w:eastAsia="ko-KR"/>
        </w:rPr>
        <w:t>El coeficiente kappa entre el observado</w:t>
      </w:r>
      <w:r w:rsidR="00F754CE" w:rsidRPr="00F754CE">
        <w:rPr>
          <w:rFonts w:eastAsia="Calibri" w:cs="Arial"/>
          <w:lang w:val="es-ES_tradnl" w:eastAsia="ko-KR"/>
        </w:rPr>
        <w:t>r 1</w:t>
      </w:r>
      <w:r w:rsidRPr="00F754CE">
        <w:rPr>
          <w:rFonts w:eastAsia="Calibri" w:cs="Arial"/>
          <w:lang w:val="es-ES_tradnl" w:eastAsia="ko-KR"/>
        </w:rPr>
        <w:t xml:space="preserve"> y el observado</w:t>
      </w:r>
      <w:r w:rsidR="00F754CE" w:rsidRPr="00F754CE">
        <w:rPr>
          <w:rFonts w:eastAsia="Calibri" w:cs="Arial"/>
          <w:lang w:val="es-ES_tradnl" w:eastAsia="ko-KR"/>
        </w:rPr>
        <w:t>r 2</w:t>
      </w:r>
      <w:r w:rsidRPr="00F754CE">
        <w:rPr>
          <w:rFonts w:eastAsia="Calibri" w:cs="Arial"/>
          <w:lang w:val="es-ES_tradnl" w:eastAsia="ko-KR"/>
        </w:rPr>
        <w:t>, κ(O1,O2), se calcula de la manera siguiente:</w:t>
      </w:r>
    </w:p>
    <w:p w:rsidR="00E87557" w:rsidRPr="003B3599" w:rsidRDefault="00E87557" w:rsidP="00E87557">
      <w:pPr>
        <w:numPr>
          <w:ilvl w:val="0"/>
          <w:numId w:val="18"/>
        </w:numPr>
        <w:spacing w:before="120" w:after="120"/>
        <w:contextualSpacing/>
        <w:jc w:val="left"/>
        <w:rPr>
          <w:rFonts w:eastAsia="Calibri" w:cs="Arial"/>
          <w:noProof/>
          <w:lang w:val="pt-BR" w:eastAsia="ko-KR"/>
        </w:rPr>
      </w:pPr>
      <w:r w:rsidRPr="009105CF">
        <w:rPr>
          <w:rFonts w:eastAsia="Calibri" w:cs="Arial"/>
          <w:lang w:val="es-ES_tradnl" w:eastAsia="ko-KR"/>
        </w:rPr>
        <w:t>κ</w:t>
      </w:r>
      <w:r w:rsidRPr="003B3599">
        <w:rPr>
          <w:rFonts w:eastAsia="Calibri" w:cs="Arial"/>
          <w:lang w:val="pt-BR" w:eastAsia="ko-KR"/>
        </w:rPr>
        <w:t>(O1,O2) = (P(concordancia entre O1 y O2) – P(e)) / (1 – P(e)), siendo:</w:t>
      </w:r>
    </w:p>
    <w:p w:rsidR="00E87557" w:rsidRPr="009105CF" w:rsidRDefault="00E87557" w:rsidP="00E87557">
      <w:pPr>
        <w:numPr>
          <w:ilvl w:val="0"/>
          <w:numId w:val="18"/>
        </w:numPr>
        <w:spacing w:before="120" w:after="120"/>
        <w:contextualSpacing/>
        <w:jc w:val="left"/>
        <w:rPr>
          <w:rFonts w:eastAsia="Calibri" w:cs="Arial"/>
          <w:noProof/>
          <w:lang w:eastAsia="ko-KR"/>
        </w:rPr>
      </w:pPr>
      <w:r w:rsidRPr="009105CF">
        <w:rPr>
          <w:rFonts w:eastAsia="Calibri" w:cs="Arial"/>
          <w:lang w:val="es-ES_tradnl" w:eastAsia="ko-KR"/>
        </w:rPr>
        <w:t>P(concordancia) = (3+5+0+1+0+2)/30 = 11/30 ≈ 0,3667 (elementos diagonales)</w:t>
      </w:r>
    </w:p>
    <w:p w:rsidR="00E87557" w:rsidRPr="003B3599" w:rsidRDefault="00E87557" w:rsidP="00E87557">
      <w:pPr>
        <w:numPr>
          <w:ilvl w:val="0"/>
          <w:numId w:val="18"/>
        </w:numPr>
        <w:spacing w:before="120" w:after="120"/>
        <w:contextualSpacing/>
        <w:jc w:val="left"/>
        <w:rPr>
          <w:rFonts w:eastAsia="Calibri" w:cs="Arial"/>
          <w:noProof/>
          <w:lang w:val="pt-BR" w:eastAsia="ko-KR"/>
        </w:rPr>
      </w:pPr>
      <w:r w:rsidRPr="003B3599">
        <w:rPr>
          <w:rFonts w:eastAsia="Calibri" w:cs="Arial"/>
          <w:lang w:val="pt-BR" w:eastAsia="ko-KR"/>
        </w:rPr>
        <w:t>P(e) = (3/30).(15/30) + (17/30).(6/30) + (3/30).(1/30) + (1/30).(3/30) + (3/30).(0/30) + (3/30).(5/30) ≈ 0,1867</w:t>
      </w:r>
      <w:r w:rsidRPr="003B3599">
        <w:rPr>
          <w:rFonts w:eastAsia="Calibri" w:cs="Arial"/>
          <w:noProof/>
          <w:lang w:val="pt-BR" w:eastAsia="ko-KR"/>
        </w:rPr>
        <w:t xml:space="preserve"> </w:t>
      </w:r>
      <w:r w:rsidRPr="003B3599">
        <w:rPr>
          <w:rFonts w:eastAsia="Calibri" w:cs="Arial"/>
          <w:lang w:val="pt-BR" w:eastAsia="ko-KR"/>
        </w:rPr>
        <w:t>(márgenes por pares)</w:t>
      </w:r>
    </w:p>
    <w:p w:rsidR="00E87557" w:rsidRPr="003B3599" w:rsidRDefault="00E87557" w:rsidP="00E87557">
      <w:pPr>
        <w:numPr>
          <w:ilvl w:val="0"/>
          <w:numId w:val="18"/>
        </w:numPr>
        <w:spacing w:before="120" w:after="120"/>
        <w:contextualSpacing/>
        <w:jc w:val="left"/>
        <w:rPr>
          <w:rFonts w:eastAsia="Calibri" w:cs="Arial"/>
          <w:noProof/>
          <w:lang w:val="es-ES" w:eastAsia="ko-KR"/>
        </w:rPr>
      </w:pPr>
      <w:r w:rsidRPr="009105CF">
        <w:rPr>
          <w:rFonts w:eastAsia="Calibri" w:cs="Arial"/>
          <w:lang w:val="es-ES_tradnl" w:eastAsia="ko-KR"/>
        </w:rPr>
        <w:t>Es decir que: κ(O1,O2) ≈ (0</w:t>
      </w:r>
      <w:r>
        <w:rPr>
          <w:rFonts w:eastAsia="Calibri" w:cs="Arial"/>
          <w:lang w:val="es-ES_tradnl" w:eastAsia="ko-KR"/>
        </w:rPr>
        <w:t>,</w:t>
      </w:r>
      <w:r w:rsidRPr="009105CF">
        <w:rPr>
          <w:rFonts w:eastAsia="Calibri" w:cs="Arial"/>
          <w:lang w:val="es-ES_tradnl" w:eastAsia="ko-KR"/>
        </w:rPr>
        <w:t>3667-0</w:t>
      </w:r>
      <w:r>
        <w:rPr>
          <w:rFonts w:eastAsia="Calibri" w:cs="Arial"/>
          <w:lang w:val="es-ES_tradnl" w:eastAsia="ko-KR"/>
        </w:rPr>
        <w:t>,</w:t>
      </w:r>
      <w:r w:rsidRPr="009105CF">
        <w:rPr>
          <w:rFonts w:eastAsia="Calibri" w:cs="Arial"/>
          <w:lang w:val="es-ES_tradnl" w:eastAsia="ko-KR"/>
        </w:rPr>
        <w:t>1867) / (1-0</w:t>
      </w:r>
      <w:r>
        <w:rPr>
          <w:rFonts w:eastAsia="Calibri" w:cs="Arial"/>
          <w:lang w:val="es-ES_tradnl" w:eastAsia="ko-KR"/>
        </w:rPr>
        <w:t>,</w:t>
      </w:r>
      <w:r w:rsidRPr="009105CF">
        <w:rPr>
          <w:rFonts w:eastAsia="Calibri" w:cs="Arial"/>
          <w:lang w:val="es-ES_tradnl" w:eastAsia="ko-KR"/>
        </w:rPr>
        <w:t>1867) ≈ 0,22</w:t>
      </w:r>
    </w:p>
    <w:p w:rsidR="00E87557" w:rsidRPr="003B3599" w:rsidRDefault="00E87557" w:rsidP="00E87557">
      <w:pPr>
        <w:spacing w:before="120" w:after="120"/>
        <w:ind w:left="720"/>
        <w:contextualSpacing/>
        <w:jc w:val="left"/>
        <w:rPr>
          <w:rFonts w:eastAsia="Calibri" w:cs="Arial"/>
          <w:noProof/>
          <w:lang w:val="es-ES" w:eastAsia="ko-KR"/>
        </w:rPr>
      </w:pPr>
    </w:p>
    <w:p w:rsidR="00E87557" w:rsidRPr="003B3599" w:rsidRDefault="00E87557" w:rsidP="00E87557">
      <w:pPr>
        <w:spacing w:before="120" w:after="120"/>
        <w:rPr>
          <w:rFonts w:eastAsia="Calibri" w:cs="Arial"/>
          <w:noProof/>
          <w:lang w:val="es-ES" w:eastAsia="ko-KR"/>
        </w:rPr>
      </w:pPr>
      <w:r w:rsidRPr="009105CF">
        <w:rPr>
          <w:rFonts w:eastAsia="Calibri" w:cs="Arial"/>
          <w:lang w:val="es-ES_tradnl" w:eastAsia="ko-KR"/>
        </w:rPr>
        <w:t>Se trata de un valor bajo, que indica una concordancia muy leve entre esos dos observadores;</w:t>
      </w:r>
      <w:r w:rsidRPr="003B3599">
        <w:rPr>
          <w:rFonts w:eastAsia="Calibri" w:cs="Arial"/>
          <w:noProof/>
          <w:lang w:val="es-ES" w:eastAsia="ko-KR"/>
        </w:rPr>
        <w:t xml:space="preserve"> </w:t>
      </w:r>
      <w:r w:rsidRPr="009105CF">
        <w:rPr>
          <w:rFonts w:eastAsia="Calibri" w:cs="Arial"/>
          <w:lang w:val="es-ES_tradnl" w:eastAsia="ko-KR"/>
        </w:rPr>
        <w:t>en ese caso la situación sería preocupante y cabría tomar medidas para mejorar la concordancia.</w:t>
      </w:r>
      <w:r w:rsidRPr="003B3599">
        <w:rPr>
          <w:rFonts w:eastAsia="Calibri" w:cs="Arial"/>
          <w:noProof/>
          <w:lang w:val="es-ES" w:eastAsia="ko-KR"/>
        </w:rPr>
        <w:t xml:space="preserve"> </w:t>
      </w:r>
      <w:r w:rsidRPr="009105CF">
        <w:rPr>
          <w:rFonts w:eastAsia="Calibri" w:cs="Arial"/>
          <w:lang w:val="es-ES_tradnl" w:eastAsia="ko-KR"/>
        </w:rPr>
        <w:t>De manera similar, pueden calcularse los valores para otros pares:</w:t>
      </w:r>
      <w:r w:rsidRPr="003B3599">
        <w:rPr>
          <w:rFonts w:eastAsia="Calibri" w:cs="Arial"/>
          <w:noProof/>
          <w:lang w:val="es-ES" w:eastAsia="ko-KR"/>
        </w:rPr>
        <w:t xml:space="preserve"> </w:t>
      </w:r>
      <w:r w:rsidRPr="009105CF">
        <w:rPr>
          <w:rFonts w:eastAsia="Calibri" w:cs="Arial"/>
          <w:noProof/>
          <w:lang w:eastAsia="ko-KR"/>
        </w:rPr>
        <w:t>κ</w:t>
      </w:r>
      <w:r w:rsidRPr="003B3599">
        <w:rPr>
          <w:rFonts w:eastAsia="Calibri" w:cs="Arial"/>
          <w:noProof/>
          <w:lang w:val="es-ES" w:eastAsia="ko-KR"/>
        </w:rPr>
        <w:t>(O1,O3) ≈ 0</w:t>
      </w:r>
      <w:r>
        <w:rPr>
          <w:rFonts w:eastAsia="Calibri" w:cs="Arial"/>
          <w:noProof/>
          <w:lang w:val="es-ES" w:eastAsia="ko-KR"/>
        </w:rPr>
        <w:t>,</w:t>
      </w:r>
      <w:r w:rsidRPr="003B3599">
        <w:rPr>
          <w:rFonts w:eastAsia="Calibri" w:cs="Arial"/>
          <w:noProof/>
          <w:lang w:val="es-ES" w:eastAsia="ko-KR"/>
        </w:rPr>
        <w:t xml:space="preserve">72, </w:t>
      </w:r>
      <w:r w:rsidRPr="009105CF">
        <w:rPr>
          <w:rFonts w:eastAsia="Calibri" w:cs="Arial"/>
          <w:noProof/>
          <w:lang w:eastAsia="ko-KR"/>
        </w:rPr>
        <w:t>κ</w:t>
      </w:r>
      <w:r w:rsidRPr="003B3599">
        <w:rPr>
          <w:rFonts w:eastAsia="Calibri" w:cs="Arial"/>
          <w:noProof/>
          <w:lang w:val="es-ES" w:eastAsia="ko-KR"/>
        </w:rPr>
        <w:t xml:space="preserve">(O2,O3) ≈ 0,22. </w:t>
      </w:r>
      <w:r w:rsidRPr="009105CF">
        <w:rPr>
          <w:rFonts w:eastAsia="Calibri" w:cs="Arial"/>
          <w:lang w:val="es-ES_tradnl" w:eastAsia="ko-KR"/>
        </w:rPr>
        <w:t>Se constata una buena concordancia entre el observador 1 y el observador 3.</w:t>
      </w:r>
      <w:r w:rsidRPr="003B3599">
        <w:rPr>
          <w:rFonts w:eastAsia="Calibri" w:cs="Arial"/>
          <w:noProof/>
          <w:lang w:val="es-ES" w:eastAsia="ko-KR"/>
        </w:rPr>
        <w:t xml:space="preserve"> </w:t>
      </w:r>
      <w:r w:rsidRPr="009105CF">
        <w:rPr>
          <w:rFonts w:eastAsia="Calibri" w:cs="Arial"/>
          <w:lang w:val="es-ES_tradnl" w:eastAsia="ko-KR"/>
        </w:rPr>
        <w:t>El observador 2 presenta una clara diferencia respecto del observador 1 y el observador 3 y es preciso investigar los motivos de tal desviación (debe considerarse, por ejemplo, si necesita capacitación adicional).</w:t>
      </w:r>
    </w:p>
    <w:p w:rsidR="00A9214C" w:rsidRPr="006D4BD1" w:rsidRDefault="00A9214C" w:rsidP="00A9214C">
      <w:pPr>
        <w:spacing w:before="120" w:after="120"/>
        <w:jc w:val="left"/>
        <w:rPr>
          <w:rFonts w:eastAsia="Calibri" w:cs="Arial"/>
          <w:noProof/>
          <w:u w:val="single"/>
          <w:lang w:val="es-ES" w:eastAsia="ko-KR"/>
        </w:rPr>
      </w:pPr>
    </w:p>
    <w:p w:rsidR="00A9214C" w:rsidRPr="006D4BD1" w:rsidRDefault="00A9214C" w:rsidP="00A9214C">
      <w:pPr>
        <w:spacing w:before="120" w:after="120"/>
        <w:jc w:val="left"/>
        <w:rPr>
          <w:rFonts w:eastAsia="Calibri" w:cs="Arial"/>
          <w:noProof/>
          <w:u w:val="single"/>
          <w:lang w:val="es-ES" w:eastAsia="ko-KR"/>
        </w:rPr>
      </w:pPr>
    </w:p>
    <w:p w:rsidR="00A9214C" w:rsidRPr="00515925" w:rsidRDefault="00A9214C" w:rsidP="00A9214C">
      <w:pPr>
        <w:spacing w:before="120" w:after="120"/>
        <w:rPr>
          <w:rFonts w:eastAsia="Calibri" w:cs="Arial"/>
          <w:noProof/>
          <w:u w:val="single"/>
          <w:lang w:eastAsia="ko-KR"/>
        </w:rPr>
      </w:pPr>
      <w:r w:rsidRPr="00515925">
        <w:rPr>
          <w:rFonts w:eastAsia="Calibri" w:cs="Arial"/>
          <w:noProof/>
          <w:u w:val="single"/>
          <w:lang w:eastAsia="ko-KR"/>
        </w:rPr>
        <w:t xml:space="preserve">8. </w:t>
      </w:r>
      <w:r w:rsidR="00031034" w:rsidRPr="006D4BD1">
        <w:rPr>
          <w:rFonts w:eastAsia="Calibri" w:cs="Arial"/>
          <w:u w:val="single"/>
          <w:lang w:eastAsia="ko-KR"/>
        </w:rPr>
        <w:t>Referencias</w:t>
      </w:r>
    </w:p>
    <w:p w:rsidR="00A9214C" w:rsidRPr="009105CF" w:rsidRDefault="00A9214C" w:rsidP="00A9214C">
      <w:pPr>
        <w:spacing w:before="120" w:after="120"/>
        <w:rPr>
          <w:rFonts w:eastAsia="Calibri" w:cs="Arial"/>
          <w:noProof/>
          <w:lang w:eastAsia="ko-KR"/>
        </w:rPr>
      </w:pPr>
      <w:r w:rsidRPr="009105CF">
        <w:rPr>
          <w:rFonts w:eastAsia="Calibri" w:cs="Arial"/>
          <w:b/>
          <w:noProof/>
          <w:lang w:eastAsia="ko-KR"/>
        </w:rPr>
        <w:t>Cohen, J</w:t>
      </w:r>
      <w:r w:rsidRPr="009105CF">
        <w:rPr>
          <w:rFonts w:eastAsia="Calibri" w:cs="Arial"/>
          <w:noProof/>
          <w:lang w:eastAsia="ko-KR"/>
        </w:rPr>
        <w:t xml:space="preserve">. (1960) </w:t>
      </w:r>
      <w:r w:rsidR="00031034" w:rsidRPr="006D4BD1">
        <w:rPr>
          <w:rFonts w:cs="Arial"/>
        </w:rPr>
        <w:t>“</w:t>
      </w:r>
      <w:r w:rsidRPr="009105CF">
        <w:rPr>
          <w:rFonts w:eastAsia="Calibri" w:cs="Arial"/>
          <w:noProof/>
          <w:lang w:eastAsia="ko-KR"/>
        </w:rPr>
        <w:t>A coefficient of agreement for nominal scales</w:t>
      </w:r>
      <w:r w:rsidR="00031034" w:rsidRPr="006D4BD1">
        <w:rPr>
          <w:rFonts w:cs="Arial"/>
        </w:rPr>
        <w:t>”</w:t>
      </w:r>
      <w:r w:rsidRPr="009105CF">
        <w:rPr>
          <w:rFonts w:eastAsia="Calibri" w:cs="Arial"/>
          <w:noProof/>
          <w:lang w:eastAsia="ko-KR"/>
        </w:rPr>
        <w:t>. Educational and Psychological Measurement 20: 37-46.</w:t>
      </w:r>
    </w:p>
    <w:p w:rsidR="00A9214C" w:rsidRPr="009105CF" w:rsidRDefault="00A9214C" w:rsidP="00A9214C">
      <w:pPr>
        <w:spacing w:before="120" w:after="120"/>
        <w:rPr>
          <w:rFonts w:eastAsia="Calibri" w:cs="Arial"/>
          <w:noProof/>
          <w:lang w:eastAsia="ko-KR"/>
        </w:rPr>
      </w:pPr>
      <w:r w:rsidRPr="009105CF">
        <w:rPr>
          <w:rFonts w:eastAsia="Calibri" w:cs="Arial"/>
          <w:b/>
          <w:noProof/>
          <w:lang w:eastAsia="ko-KR"/>
        </w:rPr>
        <w:t>Cohen, J</w:t>
      </w:r>
      <w:r w:rsidRPr="009105CF">
        <w:rPr>
          <w:rFonts w:eastAsia="Calibri" w:cs="Arial"/>
          <w:noProof/>
          <w:lang w:eastAsia="ko-KR"/>
        </w:rPr>
        <w:t xml:space="preserve">. (1968) </w:t>
      </w:r>
      <w:r w:rsidR="00031034" w:rsidRPr="006D4BD1">
        <w:rPr>
          <w:rFonts w:cs="Arial"/>
        </w:rPr>
        <w:t>“</w:t>
      </w:r>
      <w:r w:rsidRPr="009105CF">
        <w:rPr>
          <w:rFonts w:eastAsia="Calibri" w:cs="Arial"/>
          <w:noProof/>
          <w:lang w:eastAsia="ko-KR"/>
        </w:rPr>
        <w:t>Weighted kappa: Nominal scale agreement provision for scaled disagreement or partial credit</w:t>
      </w:r>
      <w:r w:rsidR="00031034" w:rsidRPr="006D4BD1">
        <w:rPr>
          <w:rFonts w:cs="Arial"/>
        </w:rPr>
        <w:t>”</w:t>
      </w:r>
      <w:r w:rsidRPr="009105CF">
        <w:rPr>
          <w:rFonts w:eastAsia="Calibri" w:cs="Arial"/>
          <w:noProof/>
          <w:lang w:eastAsia="ko-KR"/>
        </w:rPr>
        <w:t>. Psychological Bulletin, 70(4): 213-220. </w:t>
      </w:r>
    </w:p>
    <w:p w:rsidR="00A9214C" w:rsidRPr="009105CF" w:rsidRDefault="00A9214C" w:rsidP="00A9214C">
      <w:pPr>
        <w:spacing w:before="120" w:after="120"/>
        <w:rPr>
          <w:rFonts w:eastAsia="Calibri" w:cs="Arial"/>
          <w:noProof/>
          <w:lang w:eastAsia="ko-KR"/>
        </w:rPr>
      </w:pPr>
      <w:r w:rsidRPr="009105CF">
        <w:rPr>
          <w:rFonts w:eastAsia="Calibri" w:cs="Arial"/>
          <w:b/>
          <w:noProof/>
          <w:lang w:eastAsia="ko-KR"/>
        </w:rPr>
        <w:t>Bland, J. M. Altman D. G.</w:t>
      </w:r>
      <w:r w:rsidRPr="009105CF">
        <w:rPr>
          <w:rFonts w:eastAsia="Calibri" w:cs="Arial"/>
          <w:noProof/>
          <w:lang w:eastAsia="ko-KR"/>
        </w:rPr>
        <w:t xml:space="preserve"> (1986) </w:t>
      </w:r>
      <w:r w:rsidR="00031034" w:rsidRPr="006D4BD1">
        <w:rPr>
          <w:rFonts w:cs="Arial"/>
        </w:rPr>
        <w:t>“</w:t>
      </w:r>
      <w:r w:rsidRPr="009105CF">
        <w:rPr>
          <w:rFonts w:eastAsia="Calibri" w:cs="Arial"/>
          <w:noProof/>
          <w:lang w:eastAsia="ko-KR"/>
        </w:rPr>
        <w:t>Statistical methods for assessing agreement between two methods of clinical measurement</w:t>
      </w:r>
      <w:r w:rsidR="00031034" w:rsidRPr="006D4BD1">
        <w:rPr>
          <w:rFonts w:cs="Arial"/>
        </w:rPr>
        <w:t>”</w:t>
      </w:r>
      <w:r w:rsidRPr="009105CF">
        <w:rPr>
          <w:rFonts w:eastAsia="Calibri" w:cs="Arial"/>
          <w:noProof/>
          <w:lang w:eastAsia="ko-KR"/>
        </w:rPr>
        <w:t>, Lancet: 307–310.</w:t>
      </w:r>
    </w:p>
    <w:p w:rsidR="00A9214C" w:rsidRPr="006D4BD1" w:rsidRDefault="00A002E1" w:rsidP="00A9214C">
      <w:pPr>
        <w:spacing w:before="120" w:after="120"/>
        <w:rPr>
          <w:rFonts w:eastAsia="Calibri" w:cs="Arial"/>
          <w:noProof/>
          <w:lang w:val="es-ES" w:eastAsia="ko-KR"/>
        </w:rPr>
      </w:pPr>
      <w:hyperlink r:id="rId10" w:history="1">
        <w:r w:rsidR="00A9214C" w:rsidRPr="006D4BD1">
          <w:rPr>
            <w:rFonts w:eastAsia="Calibri" w:cs="Arial"/>
            <w:noProof/>
            <w:color w:val="0000FF"/>
            <w:u w:val="single"/>
            <w:lang w:val="es-ES" w:eastAsia="ko-KR"/>
          </w:rPr>
          <w:t>http://www.seedtest.org/en/stats-tool-box-_content---1--1143.html</w:t>
        </w:r>
      </w:hyperlink>
      <w:r w:rsidR="00A9214C" w:rsidRPr="006D4BD1">
        <w:rPr>
          <w:rFonts w:eastAsia="Calibri" w:cs="Arial"/>
          <w:noProof/>
          <w:lang w:val="es-ES" w:eastAsia="ko-KR"/>
        </w:rPr>
        <w:t xml:space="preserve"> </w:t>
      </w:r>
      <w:r w:rsidR="00031034" w:rsidRPr="009105CF">
        <w:rPr>
          <w:rFonts w:eastAsia="Calibri" w:cs="Arial"/>
          <w:lang w:val="es-ES_tradnl" w:eastAsia="ko-KR"/>
        </w:rPr>
        <w:t>(programas informáticos basados en la norma ISO 5725-2)</w:t>
      </w:r>
    </w:p>
    <w:p w:rsidR="00A9214C" w:rsidRPr="006D4BD1" w:rsidRDefault="00A9214C" w:rsidP="00A9214C">
      <w:pPr>
        <w:rPr>
          <w:rFonts w:cs="Arial"/>
          <w:u w:val="single"/>
          <w:lang w:val="es-ES"/>
        </w:rPr>
      </w:pPr>
    </w:p>
    <w:p w:rsidR="00A9214C" w:rsidRPr="006D4BD1" w:rsidRDefault="00A9214C" w:rsidP="00A9214C">
      <w:pPr>
        <w:rPr>
          <w:rFonts w:cs="Arial"/>
          <w:u w:val="single"/>
          <w:lang w:val="es-ES"/>
        </w:rPr>
      </w:pPr>
    </w:p>
    <w:p w:rsidR="00A9214C" w:rsidRPr="006D4BD1" w:rsidRDefault="00A9214C" w:rsidP="00A9214C">
      <w:pPr>
        <w:jc w:val="right"/>
        <w:rPr>
          <w:lang w:val="es-ES"/>
        </w:rPr>
      </w:pPr>
    </w:p>
    <w:p w:rsidR="00A9214C" w:rsidRPr="009105CF" w:rsidRDefault="00A9214C" w:rsidP="00A9214C">
      <w:pPr>
        <w:jc w:val="right"/>
        <w:rPr>
          <w:lang w:val="es-ES"/>
        </w:rPr>
      </w:pPr>
      <w:r w:rsidRPr="009105CF">
        <w:rPr>
          <w:lang w:val="es-ES"/>
        </w:rPr>
        <w:t>[Fin del Anexo y del documento]</w:t>
      </w:r>
    </w:p>
    <w:sectPr w:rsidR="00A9214C" w:rsidRPr="009105CF" w:rsidSect="00A9214C">
      <w:headerReference w:type="default" r:id="rId11"/>
      <w:headerReference w:type="first" r:id="rId12"/>
      <w:pgSz w:w="11907" w:h="16840" w:code="9"/>
      <w:pgMar w:top="510" w:right="1134" w:bottom="1134" w:left="1134" w:header="510" w:footer="68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7937" w:rsidRDefault="008A7937" w:rsidP="00F45372">
      <w:r>
        <w:separator/>
      </w:r>
    </w:p>
    <w:p w:rsidR="008A7937" w:rsidRDefault="008A7937" w:rsidP="00F45372"/>
    <w:p w:rsidR="008A7937" w:rsidRDefault="008A7937" w:rsidP="00F45372"/>
  </w:endnote>
  <w:endnote w:type="continuationSeparator" w:id="0">
    <w:p w:rsidR="008A7937" w:rsidRDefault="008A7937" w:rsidP="00F45372">
      <w:r>
        <w:separator/>
      </w:r>
    </w:p>
    <w:p w:rsidR="008A7937" w:rsidRPr="00970020" w:rsidRDefault="008A7937">
      <w:pPr>
        <w:pStyle w:val="Footer"/>
        <w:spacing w:after="60"/>
        <w:rPr>
          <w:sz w:val="18"/>
          <w:lang w:val="fr-CH"/>
        </w:rPr>
      </w:pPr>
      <w:r w:rsidRPr="00970020">
        <w:rPr>
          <w:sz w:val="18"/>
          <w:lang w:val="fr-CH"/>
        </w:rPr>
        <w:t>[Suite de la note de la page précédente]</w:t>
      </w:r>
    </w:p>
    <w:p w:rsidR="008A7937" w:rsidRPr="00970020" w:rsidRDefault="008A7937" w:rsidP="00F45372">
      <w:pPr>
        <w:rPr>
          <w:lang w:val="fr-CH"/>
        </w:rPr>
      </w:pPr>
    </w:p>
    <w:p w:rsidR="008A7937" w:rsidRPr="00970020" w:rsidRDefault="008A7937" w:rsidP="00F45372">
      <w:pPr>
        <w:rPr>
          <w:lang w:val="fr-CH"/>
        </w:rPr>
      </w:pPr>
    </w:p>
  </w:endnote>
  <w:endnote w:type="continuationNotice" w:id="1">
    <w:p w:rsidR="008A7937" w:rsidRPr="00970020" w:rsidRDefault="008A7937" w:rsidP="00F45372">
      <w:pPr>
        <w:rPr>
          <w:lang w:val="fr-CH"/>
        </w:rPr>
      </w:pPr>
      <w:r w:rsidRPr="00970020">
        <w:rPr>
          <w:lang w:val="fr-CH"/>
        </w:rPr>
        <w:t>[Suite de la note page suivante]</w:t>
      </w:r>
    </w:p>
    <w:p w:rsidR="008A7937" w:rsidRPr="00970020" w:rsidRDefault="008A7937" w:rsidP="00F45372">
      <w:pPr>
        <w:rPr>
          <w:lang w:val="fr-CH"/>
        </w:rPr>
      </w:pPr>
    </w:p>
    <w:p w:rsidR="008A7937" w:rsidRPr="00970020" w:rsidRDefault="008A7937" w:rsidP="00F45372">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7937" w:rsidRDefault="008A7937" w:rsidP="00F45372">
      <w:r>
        <w:separator/>
      </w:r>
    </w:p>
  </w:footnote>
  <w:footnote w:type="continuationSeparator" w:id="0">
    <w:p w:rsidR="008A7937" w:rsidRDefault="008A7937" w:rsidP="00F45372">
      <w:r>
        <w:separator/>
      </w:r>
    </w:p>
  </w:footnote>
  <w:footnote w:type="continuationNotice" w:id="1">
    <w:p w:rsidR="008A7937" w:rsidRPr="00905020" w:rsidRDefault="008A7937" w:rsidP="00905020">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7937" w:rsidRPr="00C41F12" w:rsidRDefault="008A7937">
    <w:pPr>
      <w:pStyle w:val="Header"/>
      <w:rPr>
        <w:lang w:val="es-ES_tradnl"/>
      </w:rPr>
    </w:pPr>
    <w:r w:rsidRPr="00C41F12">
      <w:rPr>
        <w:lang w:val="es-ES_tradnl"/>
      </w:rPr>
      <w:t>TC/52/16</w:t>
    </w:r>
  </w:p>
  <w:p w:rsidR="008A7937" w:rsidRPr="00C41F12" w:rsidRDefault="008A7937">
    <w:pPr>
      <w:pStyle w:val="Header"/>
      <w:rPr>
        <w:lang w:val="es-ES_tradnl"/>
      </w:rPr>
    </w:pPr>
    <w:r w:rsidRPr="00C41F12">
      <w:rPr>
        <w:lang w:val="es-ES_tradnl"/>
      </w:rPr>
      <w:t xml:space="preserve">página </w:t>
    </w:r>
    <w:sdt>
      <w:sdtPr>
        <w:rPr>
          <w:lang w:val="es-ES_tradnl"/>
        </w:rPr>
        <w:id w:val="-1957639431"/>
        <w:docPartObj>
          <w:docPartGallery w:val="Page Numbers (Top of Page)"/>
          <w:docPartUnique/>
        </w:docPartObj>
      </w:sdtPr>
      <w:sdtEndPr/>
      <w:sdtContent>
        <w:r w:rsidRPr="00C41F12">
          <w:rPr>
            <w:lang w:val="es-ES_tradnl"/>
          </w:rPr>
          <w:fldChar w:fldCharType="begin"/>
        </w:r>
        <w:r w:rsidRPr="00C41F12">
          <w:rPr>
            <w:lang w:val="es-ES_tradnl"/>
          </w:rPr>
          <w:instrText xml:space="preserve"> PAGE   \* MERGEFORMAT </w:instrText>
        </w:r>
        <w:r w:rsidRPr="00C41F12">
          <w:rPr>
            <w:lang w:val="es-ES_tradnl"/>
          </w:rPr>
          <w:fldChar w:fldCharType="separate"/>
        </w:r>
        <w:r w:rsidR="00A002E1">
          <w:rPr>
            <w:noProof/>
            <w:lang w:val="es-ES_tradnl"/>
          </w:rPr>
          <w:t>4</w:t>
        </w:r>
        <w:r w:rsidRPr="00C41F12">
          <w:rPr>
            <w:lang w:val="es-ES_tradnl"/>
          </w:rPr>
          <w:fldChar w:fldCharType="end"/>
        </w:r>
      </w:sdtContent>
    </w:sdt>
  </w:p>
  <w:p w:rsidR="008A7937" w:rsidRPr="00C41F12" w:rsidRDefault="008A7937">
    <w:pPr>
      <w:pStyle w:val="Header"/>
      <w:rPr>
        <w:lang w:val="es-ES_tradn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7937" w:rsidRPr="008D3729" w:rsidRDefault="008A7937" w:rsidP="00EB048E">
    <w:pPr>
      <w:pStyle w:val="Header"/>
      <w:rPr>
        <w:rStyle w:val="PageNumber"/>
        <w:lang w:val="es-ES_tradnl"/>
      </w:rPr>
    </w:pPr>
    <w:r>
      <w:rPr>
        <w:rStyle w:val="PageNumber"/>
        <w:lang w:val="es-ES_tradnl"/>
      </w:rPr>
      <w:t>TC/52/16</w:t>
    </w:r>
  </w:p>
  <w:p w:rsidR="008A7937" w:rsidRPr="008D3729" w:rsidRDefault="008A7937" w:rsidP="00EB048E">
    <w:pPr>
      <w:pStyle w:val="Header"/>
      <w:rPr>
        <w:lang w:val="es-ES_tradnl"/>
      </w:rPr>
    </w:pPr>
    <w:r>
      <w:rPr>
        <w:lang w:val="es-ES_tradnl"/>
      </w:rPr>
      <w:t xml:space="preserve">Anexo, </w:t>
    </w:r>
    <w:r w:rsidRPr="008D3729">
      <w:rPr>
        <w:lang w:val="es-ES_tradnl"/>
      </w:rPr>
      <w:t xml:space="preserve">página </w:t>
    </w:r>
    <w:r w:rsidRPr="008D3729">
      <w:rPr>
        <w:rStyle w:val="PageNumber"/>
        <w:lang w:val="es-ES_tradnl"/>
      </w:rPr>
      <w:fldChar w:fldCharType="begin"/>
    </w:r>
    <w:r w:rsidRPr="008D3729">
      <w:rPr>
        <w:rStyle w:val="PageNumber"/>
        <w:lang w:val="es-ES_tradnl"/>
      </w:rPr>
      <w:instrText xml:space="preserve"> PAGE </w:instrText>
    </w:r>
    <w:r w:rsidRPr="008D3729">
      <w:rPr>
        <w:rStyle w:val="PageNumber"/>
        <w:lang w:val="es-ES_tradnl"/>
      </w:rPr>
      <w:fldChar w:fldCharType="separate"/>
    </w:r>
    <w:r w:rsidR="00A002E1">
      <w:rPr>
        <w:rStyle w:val="PageNumber"/>
        <w:noProof/>
        <w:lang w:val="es-ES_tradnl"/>
      </w:rPr>
      <w:t>5</w:t>
    </w:r>
    <w:r w:rsidRPr="008D3729">
      <w:rPr>
        <w:rStyle w:val="PageNumber"/>
        <w:lang w:val="es-ES_tradnl"/>
      </w:rPr>
      <w:fldChar w:fldCharType="end"/>
    </w:r>
  </w:p>
  <w:p w:rsidR="008A7937" w:rsidRPr="008D3729" w:rsidRDefault="008A7937" w:rsidP="00F45372">
    <w:pPr>
      <w:rPr>
        <w:lang w:val="es-ES_tradn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7937" w:rsidRDefault="008A7937" w:rsidP="00A9214C">
    <w:pPr>
      <w:pStyle w:val="Header"/>
    </w:pPr>
    <w:r w:rsidRPr="00C5280D">
      <w:t>TC/</w:t>
    </w:r>
    <w:r>
      <w:t>52</w:t>
    </w:r>
    <w:r w:rsidRPr="00C5280D">
      <w:t>/</w:t>
    </w:r>
    <w:r>
      <w:t>16</w:t>
    </w:r>
  </w:p>
  <w:p w:rsidR="008A7937" w:rsidRDefault="008A7937">
    <w:pPr>
      <w:pStyle w:val="Header"/>
    </w:pPr>
  </w:p>
  <w:p w:rsidR="008A7937" w:rsidRDefault="008A7937">
    <w:pPr>
      <w:pStyle w:val="Header"/>
    </w:pPr>
    <w:r>
      <w:t>ANEXO</w:t>
    </w:r>
  </w:p>
  <w:p w:rsidR="008A7937" w:rsidRDefault="008A793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20CF45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8E280274"/>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B606840E"/>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0C602A2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8C2E68C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6986B0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2441BF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616FCB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8B00E9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B2A2752A"/>
    <w:lvl w:ilvl="0">
      <w:start w:val="1"/>
      <w:numFmt w:val="bullet"/>
      <w:lvlText w:val=""/>
      <w:lvlJc w:val="left"/>
      <w:pPr>
        <w:tabs>
          <w:tab w:val="num" w:pos="360"/>
        </w:tabs>
        <w:ind w:left="360" w:hanging="360"/>
      </w:pPr>
      <w:rPr>
        <w:rFonts w:ascii="Symbol" w:hAnsi="Symbol" w:hint="default"/>
      </w:rPr>
    </w:lvl>
  </w:abstractNum>
  <w:abstractNum w:abstractNumId="10">
    <w:nsid w:val="07602BA4"/>
    <w:multiLevelType w:val="hybridMultilevel"/>
    <w:tmpl w:val="87B24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C4B4723"/>
    <w:multiLevelType w:val="hybridMultilevel"/>
    <w:tmpl w:val="B6B01DEA"/>
    <w:lvl w:ilvl="0" w:tplc="040C000F">
      <w:start w:val="1"/>
      <w:numFmt w:val="decimal"/>
      <w:lvlText w:val="%1."/>
      <w:lvlJc w:val="left"/>
      <w:pPr>
        <w:ind w:left="720" w:hanging="360"/>
      </w:pPr>
      <w:rPr>
        <w:rFonts w:cs="Times New Roman"/>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2">
    <w:nsid w:val="45075894"/>
    <w:multiLevelType w:val="hybridMultilevel"/>
    <w:tmpl w:val="FDCABA6A"/>
    <w:lvl w:ilvl="0" w:tplc="04090001">
      <w:start w:val="1"/>
      <w:numFmt w:val="bullet"/>
      <w:lvlText w:val=""/>
      <w:lvlJc w:val="left"/>
      <w:pPr>
        <w:ind w:left="1853" w:hanging="360"/>
      </w:pPr>
      <w:rPr>
        <w:rFonts w:ascii="Symbol" w:hAnsi="Symbol" w:hint="default"/>
      </w:rPr>
    </w:lvl>
    <w:lvl w:ilvl="1" w:tplc="04090003" w:tentative="1">
      <w:start w:val="1"/>
      <w:numFmt w:val="bullet"/>
      <w:lvlText w:val="o"/>
      <w:lvlJc w:val="left"/>
      <w:pPr>
        <w:ind w:left="2573" w:hanging="360"/>
      </w:pPr>
      <w:rPr>
        <w:rFonts w:ascii="Courier New" w:hAnsi="Courier New" w:hint="default"/>
      </w:rPr>
    </w:lvl>
    <w:lvl w:ilvl="2" w:tplc="04090005" w:tentative="1">
      <w:start w:val="1"/>
      <w:numFmt w:val="bullet"/>
      <w:lvlText w:val=""/>
      <w:lvlJc w:val="left"/>
      <w:pPr>
        <w:ind w:left="3293" w:hanging="360"/>
      </w:pPr>
      <w:rPr>
        <w:rFonts w:ascii="Wingdings" w:hAnsi="Wingdings" w:hint="default"/>
      </w:rPr>
    </w:lvl>
    <w:lvl w:ilvl="3" w:tplc="04090001" w:tentative="1">
      <w:start w:val="1"/>
      <w:numFmt w:val="bullet"/>
      <w:lvlText w:val=""/>
      <w:lvlJc w:val="left"/>
      <w:pPr>
        <w:ind w:left="4013" w:hanging="360"/>
      </w:pPr>
      <w:rPr>
        <w:rFonts w:ascii="Symbol" w:hAnsi="Symbol" w:hint="default"/>
      </w:rPr>
    </w:lvl>
    <w:lvl w:ilvl="4" w:tplc="04090003" w:tentative="1">
      <w:start w:val="1"/>
      <w:numFmt w:val="bullet"/>
      <w:lvlText w:val="o"/>
      <w:lvlJc w:val="left"/>
      <w:pPr>
        <w:ind w:left="4733" w:hanging="360"/>
      </w:pPr>
      <w:rPr>
        <w:rFonts w:ascii="Courier New" w:hAnsi="Courier New" w:hint="default"/>
      </w:rPr>
    </w:lvl>
    <w:lvl w:ilvl="5" w:tplc="04090005" w:tentative="1">
      <w:start w:val="1"/>
      <w:numFmt w:val="bullet"/>
      <w:lvlText w:val=""/>
      <w:lvlJc w:val="left"/>
      <w:pPr>
        <w:ind w:left="5453" w:hanging="360"/>
      </w:pPr>
      <w:rPr>
        <w:rFonts w:ascii="Wingdings" w:hAnsi="Wingdings" w:hint="default"/>
      </w:rPr>
    </w:lvl>
    <w:lvl w:ilvl="6" w:tplc="04090001" w:tentative="1">
      <w:start w:val="1"/>
      <w:numFmt w:val="bullet"/>
      <w:lvlText w:val=""/>
      <w:lvlJc w:val="left"/>
      <w:pPr>
        <w:ind w:left="6173" w:hanging="360"/>
      </w:pPr>
      <w:rPr>
        <w:rFonts w:ascii="Symbol" w:hAnsi="Symbol" w:hint="default"/>
      </w:rPr>
    </w:lvl>
    <w:lvl w:ilvl="7" w:tplc="04090003" w:tentative="1">
      <w:start w:val="1"/>
      <w:numFmt w:val="bullet"/>
      <w:lvlText w:val="o"/>
      <w:lvlJc w:val="left"/>
      <w:pPr>
        <w:ind w:left="6893" w:hanging="360"/>
      </w:pPr>
      <w:rPr>
        <w:rFonts w:ascii="Courier New" w:hAnsi="Courier New" w:hint="default"/>
      </w:rPr>
    </w:lvl>
    <w:lvl w:ilvl="8" w:tplc="04090005" w:tentative="1">
      <w:start w:val="1"/>
      <w:numFmt w:val="bullet"/>
      <w:lvlText w:val=""/>
      <w:lvlJc w:val="left"/>
      <w:pPr>
        <w:ind w:left="7613" w:hanging="360"/>
      </w:pPr>
      <w:rPr>
        <w:rFonts w:ascii="Wingdings" w:hAnsi="Wingdings" w:hint="default"/>
      </w:rPr>
    </w:lvl>
  </w:abstractNum>
  <w:abstractNum w:abstractNumId="13">
    <w:nsid w:val="6A823DC3"/>
    <w:multiLevelType w:val="hybridMultilevel"/>
    <w:tmpl w:val="764258C4"/>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4">
    <w:nsid w:val="727368B3"/>
    <w:multiLevelType w:val="hybridMultilevel"/>
    <w:tmpl w:val="EBFE0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3DB60EA"/>
    <w:multiLevelType w:val="hybridMultilevel"/>
    <w:tmpl w:val="45289DBA"/>
    <w:lvl w:ilvl="0" w:tplc="04090001">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6">
    <w:nsid w:val="7A77042D"/>
    <w:multiLevelType w:val="hybridMultilevel"/>
    <w:tmpl w:val="C6A8A29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7">
    <w:nsid w:val="7C8D04CB"/>
    <w:multiLevelType w:val="hybridMultilevel"/>
    <w:tmpl w:val="FC32B2D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1"/>
  </w:num>
  <w:num w:numId="13">
    <w:abstractNumId w:val="16"/>
  </w:num>
  <w:num w:numId="14">
    <w:abstractNumId w:val="15"/>
  </w:num>
  <w:num w:numId="15">
    <w:abstractNumId w:val="17"/>
  </w:num>
  <w:num w:numId="16">
    <w:abstractNumId w:val="14"/>
  </w:num>
  <w:num w:numId="17">
    <w:abstractNumId w:val="12"/>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fColors" w:val="1"/>
  </w:docVars>
  <w:rsids>
    <w:rsidRoot w:val="00E814C4"/>
    <w:rsid w:val="00010CF3"/>
    <w:rsid w:val="00011E27"/>
    <w:rsid w:val="000148BC"/>
    <w:rsid w:val="00024AB8"/>
    <w:rsid w:val="00030854"/>
    <w:rsid w:val="00031034"/>
    <w:rsid w:val="00036028"/>
    <w:rsid w:val="00044642"/>
    <w:rsid w:val="000446B9"/>
    <w:rsid w:val="00045579"/>
    <w:rsid w:val="00047E21"/>
    <w:rsid w:val="0007273E"/>
    <w:rsid w:val="00085505"/>
    <w:rsid w:val="000B39E1"/>
    <w:rsid w:val="000C7021"/>
    <w:rsid w:val="000D6BBC"/>
    <w:rsid w:val="000D7780"/>
    <w:rsid w:val="000F2BF1"/>
    <w:rsid w:val="000F5E25"/>
    <w:rsid w:val="00105929"/>
    <w:rsid w:val="001131D5"/>
    <w:rsid w:val="0013696B"/>
    <w:rsid w:val="00141DB8"/>
    <w:rsid w:val="001479AA"/>
    <w:rsid w:val="001513F1"/>
    <w:rsid w:val="00166912"/>
    <w:rsid w:val="0017474A"/>
    <w:rsid w:val="001758C6"/>
    <w:rsid w:val="00184D5D"/>
    <w:rsid w:val="00192E16"/>
    <w:rsid w:val="001E4E08"/>
    <w:rsid w:val="0021332C"/>
    <w:rsid w:val="00213982"/>
    <w:rsid w:val="00235267"/>
    <w:rsid w:val="0024416D"/>
    <w:rsid w:val="00246DD6"/>
    <w:rsid w:val="00250C11"/>
    <w:rsid w:val="00266E18"/>
    <w:rsid w:val="00271EF1"/>
    <w:rsid w:val="002800A0"/>
    <w:rsid w:val="002801B3"/>
    <w:rsid w:val="00281060"/>
    <w:rsid w:val="002940E8"/>
    <w:rsid w:val="002A6E50"/>
    <w:rsid w:val="002C256A"/>
    <w:rsid w:val="002C65D5"/>
    <w:rsid w:val="002D5EB0"/>
    <w:rsid w:val="00305A7F"/>
    <w:rsid w:val="003152FE"/>
    <w:rsid w:val="00320AE8"/>
    <w:rsid w:val="00327436"/>
    <w:rsid w:val="00341214"/>
    <w:rsid w:val="00344BD6"/>
    <w:rsid w:val="0035528D"/>
    <w:rsid w:val="00361821"/>
    <w:rsid w:val="00366D8A"/>
    <w:rsid w:val="00367C1E"/>
    <w:rsid w:val="00370631"/>
    <w:rsid w:val="003D227C"/>
    <w:rsid w:val="003D2B4D"/>
    <w:rsid w:val="003D65FE"/>
    <w:rsid w:val="003D7E71"/>
    <w:rsid w:val="00444A88"/>
    <w:rsid w:val="00474DA4"/>
    <w:rsid w:val="004D047D"/>
    <w:rsid w:val="004F1D89"/>
    <w:rsid w:val="004F305A"/>
    <w:rsid w:val="005070F1"/>
    <w:rsid w:val="00512164"/>
    <w:rsid w:val="00520297"/>
    <w:rsid w:val="005338F9"/>
    <w:rsid w:val="0054281C"/>
    <w:rsid w:val="0055268D"/>
    <w:rsid w:val="00554B1F"/>
    <w:rsid w:val="00576BE4"/>
    <w:rsid w:val="00576BF0"/>
    <w:rsid w:val="005A400A"/>
    <w:rsid w:val="00612379"/>
    <w:rsid w:val="0061555F"/>
    <w:rsid w:val="00622130"/>
    <w:rsid w:val="00625523"/>
    <w:rsid w:val="00641200"/>
    <w:rsid w:val="00643599"/>
    <w:rsid w:val="00664F3C"/>
    <w:rsid w:val="00687EB4"/>
    <w:rsid w:val="006935AE"/>
    <w:rsid w:val="006A1ECF"/>
    <w:rsid w:val="006B17D2"/>
    <w:rsid w:val="006C224E"/>
    <w:rsid w:val="006D4BD1"/>
    <w:rsid w:val="006D780A"/>
    <w:rsid w:val="006F3516"/>
    <w:rsid w:val="00706321"/>
    <w:rsid w:val="0072496B"/>
    <w:rsid w:val="00726C91"/>
    <w:rsid w:val="00727189"/>
    <w:rsid w:val="007301DC"/>
    <w:rsid w:val="00732DEC"/>
    <w:rsid w:val="00735BD5"/>
    <w:rsid w:val="00753A37"/>
    <w:rsid w:val="007556F6"/>
    <w:rsid w:val="00760EEF"/>
    <w:rsid w:val="00777EE5"/>
    <w:rsid w:val="00784836"/>
    <w:rsid w:val="0079023E"/>
    <w:rsid w:val="00790AB3"/>
    <w:rsid w:val="007A2854"/>
    <w:rsid w:val="007D0B9D"/>
    <w:rsid w:val="007D19B0"/>
    <w:rsid w:val="007F4932"/>
    <w:rsid w:val="007F498F"/>
    <w:rsid w:val="007F4BB2"/>
    <w:rsid w:val="00801A01"/>
    <w:rsid w:val="00802E3B"/>
    <w:rsid w:val="0080679D"/>
    <w:rsid w:val="008108B0"/>
    <w:rsid w:val="00811B20"/>
    <w:rsid w:val="0082296E"/>
    <w:rsid w:val="00824099"/>
    <w:rsid w:val="00861D5A"/>
    <w:rsid w:val="00867AC1"/>
    <w:rsid w:val="008A0759"/>
    <w:rsid w:val="008A1693"/>
    <w:rsid w:val="008A743F"/>
    <w:rsid w:val="008A7937"/>
    <w:rsid w:val="008C0970"/>
    <w:rsid w:val="008D2CF7"/>
    <w:rsid w:val="008D3729"/>
    <w:rsid w:val="008E2568"/>
    <w:rsid w:val="008F6C2B"/>
    <w:rsid w:val="00900C26"/>
    <w:rsid w:val="0090197F"/>
    <w:rsid w:val="00905020"/>
    <w:rsid w:val="0090525F"/>
    <w:rsid w:val="00906DDC"/>
    <w:rsid w:val="009105CF"/>
    <w:rsid w:val="00934E09"/>
    <w:rsid w:val="00936253"/>
    <w:rsid w:val="00940A9B"/>
    <w:rsid w:val="0094364D"/>
    <w:rsid w:val="00952DD4"/>
    <w:rsid w:val="00970020"/>
    <w:rsid w:val="00970FED"/>
    <w:rsid w:val="00997029"/>
    <w:rsid w:val="009B7FF8"/>
    <w:rsid w:val="009D690D"/>
    <w:rsid w:val="009E65B6"/>
    <w:rsid w:val="00A002E1"/>
    <w:rsid w:val="00A13C6F"/>
    <w:rsid w:val="00A3608E"/>
    <w:rsid w:val="00A37B04"/>
    <w:rsid w:val="00A42AC3"/>
    <w:rsid w:val="00A430CF"/>
    <w:rsid w:val="00A460CC"/>
    <w:rsid w:val="00A46FA6"/>
    <w:rsid w:val="00A47CDB"/>
    <w:rsid w:val="00A54309"/>
    <w:rsid w:val="00A66743"/>
    <w:rsid w:val="00A9214C"/>
    <w:rsid w:val="00AA65E7"/>
    <w:rsid w:val="00AB2B93"/>
    <w:rsid w:val="00AB7E5B"/>
    <w:rsid w:val="00AC1017"/>
    <w:rsid w:val="00AE0EF1"/>
    <w:rsid w:val="00AE577B"/>
    <w:rsid w:val="00AE584F"/>
    <w:rsid w:val="00B07301"/>
    <w:rsid w:val="00B224DE"/>
    <w:rsid w:val="00B61972"/>
    <w:rsid w:val="00B84BBD"/>
    <w:rsid w:val="00B96E8F"/>
    <w:rsid w:val="00BA43FB"/>
    <w:rsid w:val="00BC127D"/>
    <w:rsid w:val="00BC1FE6"/>
    <w:rsid w:val="00C061B6"/>
    <w:rsid w:val="00C13808"/>
    <w:rsid w:val="00C2446C"/>
    <w:rsid w:val="00C36AE5"/>
    <w:rsid w:val="00C41F12"/>
    <w:rsid w:val="00C41F17"/>
    <w:rsid w:val="00C56240"/>
    <w:rsid w:val="00C5791C"/>
    <w:rsid w:val="00C66290"/>
    <w:rsid w:val="00C72B7A"/>
    <w:rsid w:val="00C973F2"/>
    <w:rsid w:val="00CA774A"/>
    <w:rsid w:val="00CC11B0"/>
    <w:rsid w:val="00CF7E36"/>
    <w:rsid w:val="00D17133"/>
    <w:rsid w:val="00D261C5"/>
    <w:rsid w:val="00D3708D"/>
    <w:rsid w:val="00D40426"/>
    <w:rsid w:val="00D57C96"/>
    <w:rsid w:val="00D6367C"/>
    <w:rsid w:val="00D70077"/>
    <w:rsid w:val="00D91203"/>
    <w:rsid w:val="00D95174"/>
    <w:rsid w:val="00DA4685"/>
    <w:rsid w:val="00DA6F36"/>
    <w:rsid w:val="00DB596E"/>
    <w:rsid w:val="00DC00EA"/>
    <w:rsid w:val="00DF0702"/>
    <w:rsid w:val="00DF6B68"/>
    <w:rsid w:val="00E047CC"/>
    <w:rsid w:val="00E418A2"/>
    <w:rsid w:val="00E50918"/>
    <w:rsid w:val="00E51765"/>
    <w:rsid w:val="00E642E6"/>
    <w:rsid w:val="00E72D49"/>
    <w:rsid w:val="00E7593C"/>
    <w:rsid w:val="00E7678A"/>
    <w:rsid w:val="00E814C4"/>
    <w:rsid w:val="00E87557"/>
    <w:rsid w:val="00E91402"/>
    <w:rsid w:val="00E935F1"/>
    <w:rsid w:val="00E94A81"/>
    <w:rsid w:val="00EA1FFB"/>
    <w:rsid w:val="00EA5245"/>
    <w:rsid w:val="00EB048E"/>
    <w:rsid w:val="00EE34DF"/>
    <w:rsid w:val="00EF2F89"/>
    <w:rsid w:val="00F1237A"/>
    <w:rsid w:val="00F22CBD"/>
    <w:rsid w:val="00F33296"/>
    <w:rsid w:val="00F45372"/>
    <w:rsid w:val="00F560F7"/>
    <w:rsid w:val="00F6334D"/>
    <w:rsid w:val="00F754CE"/>
    <w:rsid w:val="00F77B84"/>
    <w:rsid w:val="00F925F0"/>
    <w:rsid w:val="00FA49AB"/>
    <w:rsid w:val="00FC5373"/>
    <w:rsid w:val="00FD6BA1"/>
    <w:rsid w:val="00FD7EB7"/>
    <w:rsid w:val="00FE3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4685"/>
    <w:pPr>
      <w:jc w:val="both"/>
    </w:pPr>
    <w:rPr>
      <w:rFonts w:ascii="Arial" w:hAnsi="Arial"/>
    </w:rPr>
  </w:style>
  <w:style w:type="paragraph" w:styleId="Heading1">
    <w:name w:val="heading 1"/>
    <w:next w:val="Normal"/>
    <w:link w:val="Heading1Char"/>
    <w:autoRedefine/>
    <w:qFormat/>
    <w:rsid w:val="00370631"/>
    <w:pPr>
      <w:keepNext/>
      <w:jc w:val="both"/>
      <w:outlineLvl w:val="0"/>
    </w:pPr>
    <w:rPr>
      <w:rFonts w:ascii="Arial" w:hAnsi="Arial"/>
      <w:caps/>
    </w:rPr>
  </w:style>
  <w:style w:type="paragraph" w:styleId="Heading2">
    <w:name w:val="heading 2"/>
    <w:aliases w:val="VARIETY,variety"/>
    <w:next w:val="Normal"/>
    <w:link w:val="Heading2Char"/>
    <w:autoRedefine/>
    <w:qFormat/>
    <w:rsid w:val="00370631"/>
    <w:pPr>
      <w:keepNext/>
      <w:jc w:val="both"/>
      <w:outlineLvl w:val="1"/>
    </w:pPr>
    <w:rPr>
      <w:rFonts w:ascii="Arial" w:hAnsi="Arial"/>
      <w:u w:val="single"/>
    </w:rPr>
  </w:style>
  <w:style w:type="paragraph" w:styleId="Heading3">
    <w:name w:val="heading 3"/>
    <w:next w:val="Normal"/>
    <w:link w:val="Heading3Char"/>
    <w:autoRedefine/>
    <w:qFormat/>
    <w:rsid w:val="00370631"/>
    <w:pPr>
      <w:keepNext/>
      <w:jc w:val="both"/>
      <w:outlineLvl w:val="2"/>
    </w:pPr>
    <w:rPr>
      <w:rFonts w:ascii="Arial" w:hAnsi="Arial"/>
      <w:i/>
    </w:rPr>
  </w:style>
  <w:style w:type="paragraph" w:styleId="Heading4">
    <w:name w:val="heading 4"/>
    <w:next w:val="Normal"/>
    <w:link w:val="Heading4Char"/>
    <w:autoRedefine/>
    <w:qFormat/>
    <w:rsid w:val="00370631"/>
    <w:pPr>
      <w:keepNext/>
      <w:ind w:left="567"/>
      <w:jc w:val="both"/>
      <w:outlineLvl w:val="3"/>
    </w:pPr>
    <w:rPr>
      <w:rFonts w:ascii="Arial" w:hAnsi="Arial"/>
      <w:u w:val="single"/>
      <w:lang w:val="fr-FR"/>
    </w:rPr>
  </w:style>
  <w:style w:type="paragraph" w:styleId="Heading5">
    <w:name w:val="heading 5"/>
    <w:next w:val="Normal"/>
    <w:link w:val="Heading5Char"/>
    <w:autoRedefine/>
    <w:qFormat/>
    <w:rsid w:val="00370631"/>
    <w:pPr>
      <w:keepNext/>
      <w:ind w:left="1134" w:hanging="567"/>
      <w:jc w:val="both"/>
      <w:outlineLvl w:val="4"/>
    </w:pPr>
    <w:rPr>
      <w:rFonts w:ascii="Arial" w:hAnsi="Arial"/>
      <w:i/>
    </w:rPr>
  </w:style>
  <w:style w:type="paragraph" w:styleId="Heading9">
    <w:name w:val="heading 9"/>
    <w:basedOn w:val="Normal"/>
    <w:next w:val="Normal"/>
    <w:link w:val="Heading9Char"/>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autoRedefine/>
    <w:uiPriority w:val="99"/>
    <w:rsid w:val="006D780A"/>
    <w:pPr>
      <w:tabs>
        <w:tab w:val="center" w:pos="4536"/>
        <w:tab w:val="right" w:pos="9072"/>
      </w:tabs>
      <w:jc w:val="center"/>
    </w:pPr>
    <w:rPr>
      <w:rFonts w:ascii="Arial" w:hAnsi="Arial"/>
      <w:lang w:val="fr-FR"/>
    </w:rPr>
  </w:style>
  <w:style w:type="paragraph" w:styleId="Footer">
    <w:name w:val="footer"/>
    <w:aliases w:val="doc_path_name"/>
    <w:link w:val="FooterChar"/>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link w:val="TitleChar"/>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905020"/>
    <w:pPr>
      <w:tabs>
        <w:tab w:val="left" w:pos="5387"/>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link w:val="ClosingChar"/>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link w:val="MacroTextChar"/>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link w:val="SignatureChar"/>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link w:val="BodyTextChar"/>
    <w:rsid w:val="00266E18"/>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link w:val="EndnoteTextChar"/>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link w:val="DateChar"/>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905020"/>
    <w:pPr>
      <w:keepNext/>
      <w:keepLines/>
      <w:spacing w:before="180" w:after="120"/>
      <w:jc w:val="left"/>
    </w:pPr>
    <w:rPr>
      <w:caps/>
      <w:noProof/>
      <w:snapToGrid w:val="0"/>
      <w:u w:val="single"/>
    </w:rPr>
  </w:style>
  <w:style w:type="paragraph" w:customStyle="1" w:styleId="pldetails">
    <w:name w:val="pldetails"/>
    <w:basedOn w:val="Normal"/>
    <w:rsid w:val="00905020"/>
    <w:pPr>
      <w:keepLines/>
      <w:spacing w:before="60" w:after="60"/>
      <w:jc w:val="left"/>
    </w:pPr>
    <w:rPr>
      <w:noProof/>
      <w:snapToGrid w:val="0"/>
    </w:rPr>
  </w:style>
  <w:style w:type="paragraph" w:customStyle="1" w:styleId="plheading">
    <w:name w:val="plheading"/>
    <w:basedOn w:val="Normal"/>
    <w:rsid w:val="00905020"/>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2940E8"/>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370631"/>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370631"/>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905020"/>
    <w:rPr>
      <w:rFonts w:ascii="Arial" w:hAnsi="Arial"/>
      <w:color w:val="0000FF"/>
      <w:u w:val="single"/>
    </w:rPr>
  </w:style>
  <w:style w:type="paragraph" w:styleId="TOC4">
    <w:name w:val="toc 4"/>
    <w:next w:val="Normal"/>
    <w:autoRedefine/>
    <w:semiHidden/>
    <w:rsid w:val="00370631"/>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370631"/>
    <w:pPr>
      <w:tabs>
        <w:tab w:val="right" w:leader="dot" w:pos="9639"/>
      </w:tabs>
      <w:contextualSpacing/>
      <w:jc w:val="center"/>
    </w:pPr>
    <w:rPr>
      <w:rFonts w:ascii="Arial" w:hAnsi="Arial"/>
      <w:caps/>
    </w:rPr>
  </w:style>
  <w:style w:type="paragraph" w:styleId="TOC5">
    <w:name w:val="toc 5"/>
    <w:next w:val="Normal"/>
    <w:autoRedefine/>
    <w:semiHidden/>
    <w:rsid w:val="00370631"/>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1479AA"/>
    <w:rPr>
      <w:rFonts w:ascii="Tahoma" w:hAnsi="Tahoma" w:cs="Tahoma"/>
      <w:sz w:val="16"/>
      <w:szCs w:val="16"/>
    </w:rPr>
  </w:style>
  <w:style w:type="character" w:customStyle="1" w:styleId="BalloonTextChar">
    <w:name w:val="Balloon Text Char"/>
    <w:basedOn w:val="DefaultParagraphFont"/>
    <w:link w:val="BalloonText"/>
    <w:rsid w:val="001479AA"/>
    <w:rPr>
      <w:rFonts w:ascii="Tahoma" w:hAnsi="Tahoma" w:cs="Tahoma"/>
      <w:sz w:val="16"/>
      <w:szCs w:val="16"/>
    </w:rPr>
  </w:style>
  <w:style w:type="character" w:customStyle="1" w:styleId="Heading1Char">
    <w:name w:val="Heading 1 Char"/>
    <w:basedOn w:val="DefaultParagraphFont"/>
    <w:link w:val="Heading1"/>
    <w:locked/>
    <w:rsid w:val="00FD7EB7"/>
    <w:rPr>
      <w:rFonts w:ascii="Arial" w:hAnsi="Arial"/>
      <w:caps/>
    </w:rPr>
  </w:style>
  <w:style w:type="character" w:customStyle="1" w:styleId="Heading2Char">
    <w:name w:val="Heading 2 Char"/>
    <w:aliases w:val="VARIETY Char,variety Char"/>
    <w:basedOn w:val="DefaultParagraphFont"/>
    <w:link w:val="Heading2"/>
    <w:uiPriority w:val="99"/>
    <w:locked/>
    <w:rsid w:val="00FD7EB7"/>
    <w:rPr>
      <w:rFonts w:ascii="Arial" w:hAnsi="Arial"/>
      <w:u w:val="single"/>
    </w:rPr>
  </w:style>
  <w:style w:type="character" w:customStyle="1" w:styleId="Heading3Char">
    <w:name w:val="Heading 3 Char"/>
    <w:basedOn w:val="DefaultParagraphFont"/>
    <w:link w:val="Heading3"/>
    <w:uiPriority w:val="99"/>
    <w:locked/>
    <w:rsid w:val="00FD7EB7"/>
    <w:rPr>
      <w:rFonts w:ascii="Arial" w:hAnsi="Arial"/>
      <w:i/>
    </w:rPr>
  </w:style>
  <w:style w:type="character" w:customStyle="1" w:styleId="Heading4Char">
    <w:name w:val="Heading 4 Char"/>
    <w:basedOn w:val="DefaultParagraphFont"/>
    <w:link w:val="Heading4"/>
    <w:uiPriority w:val="99"/>
    <w:locked/>
    <w:rsid w:val="00FD7EB7"/>
    <w:rPr>
      <w:rFonts w:ascii="Arial" w:hAnsi="Arial"/>
      <w:u w:val="single"/>
      <w:lang w:val="fr-FR"/>
    </w:rPr>
  </w:style>
  <w:style w:type="character" w:customStyle="1" w:styleId="Heading5Char">
    <w:name w:val="Heading 5 Char"/>
    <w:basedOn w:val="DefaultParagraphFont"/>
    <w:link w:val="Heading5"/>
    <w:uiPriority w:val="99"/>
    <w:locked/>
    <w:rsid w:val="00FD7EB7"/>
    <w:rPr>
      <w:rFonts w:ascii="Arial" w:hAnsi="Arial"/>
      <w:i/>
    </w:rPr>
  </w:style>
  <w:style w:type="character" w:customStyle="1" w:styleId="Heading9Char">
    <w:name w:val="Heading 9 Char"/>
    <w:basedOn w:val="DefaultParagraphFont"/>
    <w:link w:val="Heading9"/>
    <w:uiPriority w:val="99"/>
    <w:locked/>
    <w:rsid w:val="00FD7EB7"/>
    <w:rPr>
      <w:rFonts w:ascii="Arial" w:hAnsi="Arial"/>
      <w:i/>
      <w:sz w:val="18"/>
    </w:rPr>
  </w:style>
  <w:style w:type="character" w:customStyle="1" w:styleId="HeaderChar">
    <w:name w:val="Header Char"/>
    <w:basedOn w:val="DefaultParagraphFont"/>
    <w:link w:val="Header"/>
    <w:uiPriority w:val="99"/>
    <w:locked/>
    <w:rsid w:val="00FD7EB7"/>
    <w:rPr>
      <w:rFonts w:ascii="Arial" w:hAnsi="Arial"/>
      <w:lang w:val="fr-FR"/>
    </w:rPr>
  </w:style>
  <w:style w:type="character" w:customStyle="1" w:styleId="FooterChar">
    <w:name w:val="Footer Char"/>
    <w:aliases w:val="doc_path_name Char"/>
    <w:basedOn w:val="DefaultParagraphFont"/>
    <w:link w:val="Footer"/>
    <w:uiPriority w:val="99"/>
    <w:locked/>
    <w:rsid w:val="00FD7EB7"/>
    <w:rPr>
      <w:rFonts w:ascii="Arial" w:hAnsi="Arial"/>
      <w:sz w:val="14"/>
    </w:rPr>
  </w:style>
  <w:style w:type="character" w:customStyle="1" w:styleId="TitleChar">
    <w:name w:val="Title Char"/>
    <w:basedOn w:val="DefaultParagraphFont"/>
    <w:link w:val="Title"/>
    <w:uiPriority w:val="99"/>
    <w:locked/>
    <w:rsid w:val="00FD7EB7"/>
    <w:rPr>
      <w:rFonts w:ascii="Arial" w:hAnsi="Arial"/>
      <w:b/>
      <w:caps/>
      <w:kern w:val="28"/>
      <w:sz w:val="30"/>
    </w:rPr>
  </w:style>
  <w:style w:type="character" w:customStyle="1" w:styleId="FootnoteTextChar">
    <w:name w:val="Footnote Text Char"/>
    <w:basedOn w:val="DefaultParagraphFont"/>
    <w:link w:val="FootnoteText"/>
    <w:uiPriority w:val="99"/>
    <w:locked/>
    <w:rsid w:val="00FD7EB7"/>
    <w:rPr>
      <w:rFonts w:ascii="Arial" w:hAnsi="Arial"/>
      <w:sz w:val="16"/>
    </w:rPr>
  </w:style>
  <w:style w:type="character" w:customStyle="1" w:styleId="ClosingChar">
    <w:name w:val="Closing Char"/>
    <w:basedOn w:val="DefaultParagraphFont"/>
    <w:link w:val="Closing"/>
    <w:uiPriority w:val="99"/>
    <w:locked/>
    <w:rsid w:val="00FD7EB7"/>
    <w:rPr>
      <w:rFonts w:ascii="Arial" w:hAnsi="Arial"/>
    </w:rPr>
  </w:style>
  <w:style w:type="character" w:customStyle="1" w:styleId="MacroTextChar">
    <w:name w:val="Macro Text Char"/>
    <w:basedOn w:val="DefaultParagraphFont"/>
    <w:link w:val="MacroText"/>
    <w:uiPriority w:val="99"/>
    <w:semiHidden/>
    <w:locked/>
    <w:rsid w:val="00FD7EB7"/>
    <w:rPr>
      <w:rFonts w:ascii="Courier New" w:hAnsi="Courier New"/>
      <w:sz w:val="16"/>
    </w:rPr>
  </w:style>
  <w:style w:type="character" w:customStyle="1" w:styleId="SignatureChar">
    <w:name w:val="Signature Char"/>
    <w:basedOn w:val="DefaultParagraphFont"/>
    <w:link w:val="Signature"/>
    <w:uiPriority w:val="99"/>
    <w:locked/>
    <w:rsid w:val="00FD7EB7"/>
    <w:rPr>
      <w:rFonts w:ascii="Arial" w:hAnsi="Arial"/>
    </w:rPr>
  </w:style>
  <w:style w:type="character" w:customStyle="1" w:styleId="BodyTextChar">
    <w:name w:val="Body Text Char"/>
    <w:basedOn w:val="DefaultParagraphFont"/>
    <w:link w:val="BodyText"/>
    <w:uiPriority w:val="99"/>
    <w:locked/>
    <w:rsid w:val="00FD7EB7"/>
    <w:rPr>
      <w:rFonts w:ascii="Arial" w:hAnsi="Arial"/>
    </w:rPr>
  </w:style>
  <w:style w:type="character" w:customStyle="1" w:styleId="EndnoteTextChar">
    <w:name w:val="Endnote Text Char"/>
    <w:basedOn w:val="DefaultParagraphFont"/>
    <w:link w:val="EndnoteText"/>
    <w:uiPriority w:val="99"/>
    <w:semiHidden/>
    <w:locked/>
    <w:rsid w:val="00FD7EB7"/>
    <w:rPr>
      <w:rFonts w:ascii="Arial" w:hAnsi="Arial"/>
    </w:rPr>
  </w:style>
  <w:style w:type="character" w:customStyle="1" w:styleId="DateChar">
    <w:name w:val="Date Char"/>
    <w:basedOn w:val="DefaultParagraphFont"/>
    <w:link w:val="Date"/>
    <w:uiPriority w:val="99"/>
    <w:semiHidden/>
    <w:locked/>
    <w:rsid w:val="00FD7EB7"/>
    <w:rPr>
      <w:rFonts w:ascii="Arial" w:hAnsi="Arial"/>
      <w:b/>
      <w:sz w:val="22"/>
    </w:rPr>
  </w:style>
  <w:style w:type="paragraph" w:customStyle="1" w:styleId="style1">
    <w:name w:val="style1"/>
    <w:basedOn w:val="Normal"/>
    <w:uiPriority w:val="99"/>
    <w:rsid w:val="00FD7EB7"/>
    <w:pPr>
      <w:jc w:val="left"/>
    </w:pPr>
    <w:rPr>
      <w:rFonts w:ascii="Times New Roman" w:hAnsi="Times New Roman"/>
      <w:sz w:val="24"/>
      <w:szCs w:val="24"/>
    </w:rPr>
  </w:style>
  <w:style w:type="paragraph" w:customStyle="1" w:styleId="normaltg">
    <w:name w:val="normaltg"/>
    <w:basedOn w:val="Normal"/>
    <w:uiPriority w:val="99"/>
    <w:rsid w:val="00FD7EB7"/>
    <w:pPr>
      <w:spacing w:before="100" w:beforeAutospacing="1" w:after="100" w:afterAutospacing="1"/>
      <w:jc w:val="left"/>
    </w:pPr>
    <w:rPr>
      <w:rFonts w:ascii="Times New Roman" w:hAnsi="Times New Roman"/>
      <w:sz w:val="24"/>
      <w:szCs w:val="24"/>
      <w:lang w:val="fr-FR" w:eastAsia="fr-FR"/>
    </w:rPr>
  </w:style>
  <w:style w:type="paragraph" w:styleId="ListParagraph">
    <w:name w:val="List Paragraph"/>
    <w:basedOn w:val="Normal"/>
    <w:uiPriority w:val="99"/>
    <w:qFormat/>
    <w:rsid w:val="00FD7EB7"/>
    <w:pPr>
      <w:spacing w:before="100" w:beforeAutospacing="1" w:after="100" w:afterAutospacing="1"/>
      <w:jc w:val="left"/>
    </w:pPr>
    <w:rPr>
      <w:rFonts w:ascii="Times New Roman" w:hAnsi="Times New Roman"/>
      <w:sz w:val="24"/>
      <w:szCs w:val="24"/>
      <w:lang w:val="fr-FR" w:eastAsia="fr-FR"/>
    </w:rPr>
  </w:style>
  <w:style w:type="paragraph" w:customStyle="1" w:styleId="StyleTOC1Before6ptAfter6pt">
    <w:name w:val="Style TOC 1 + Before:  6 pt After:  6 pt"/>
    <w:basedOn w:val="TOC1"/>
    <w:uiPriority w:val="99"/>
    <w:rsid w:val="00FD7EB7"/>
    <w:pPr>
      <w:spacing w:before="120" w:after="120"/>
      <w:ind w:left="284" w:right="284" w:hanging="284"/>
      <w:contextualSpacing w:val="0"/>
      <w:jc w:val="left"/>
    </w:pPr>
    <w:rPr>
      <w:noProof/>
    </w:rPr>
  </w:style>
  <w:style w:type="paragraph" w:customStyle="1" w:styleId="Normaltg0">
    <w:name w:val="Normaltg"/>
    <w:basedOn w:val="Normal"/>
    <w:uiPriority w:val="99"/>
    <w:rsid w:val="00FD7EB7"/>
    <w:pPr>
      <w:tabs>
        <w:tab w:val="left" w:pos="709"/>
        <w:tab w:val="left" w:pos="1418"/>
      </w:tabs>
    </w:pPr>
    <w:rPr>
      <w:rFonts w:ascii="Times New Roman" w:eastAsia="MS Mincho" w:hAnsi="Times New Roman"/>
      <w:sz w:val="24"/>
    </w:rPr>
  </w:style>
  <w:style w:type="paragraph" w:customStyle="1" w:styleId="Normalt">
    <w:name w:val="Normalt"/>
    <w:basedOn w:val="Normal"/>
    <w:uiPriority w:val="99"/>
    <w:rsid w:val="00FD7EB7"/>
    <w:pPr>
      <w:spacing w:before="120" w:after="120"/>
      <w:jc w:val="left"/>
    </w:pPr>
    <w:rPr>
      <w:rFonts w:ascii="Times New Roman" w:hAnsi="Times New Roman"/>
      <w:noProof/>
      <w:lang w:eastAsia="es-ES"/>
    </w:rPr>
  </w:style>
  <w:style w:type="paragraph" w:customStyle="1" w:styleId="Normaltb">
    <w:name w:val="Normaltb"/>
    <w:basedOn w:val="Normalt"/>
    <w:uiPriority w:val="99"/>
    <w:rsid w:val="00FD7EB7"/>
    <w:pPr>
      <w:keepNext/>
    </w:pPr>
    <w:rPr>
      <w:b/>
    </w:rPr>
  </w:style>
  <w:style w:type="paragraph" w:customStyle="1" w:styleId="ecxmsonormal">
    <w:name w:val="ecxmsonormal"/>
    <w:basedOn w:val="Normal"/>
    <w:uiPriority w:val="99"/>
    <w:rsid w:val="00FD7EB7"/>
    <w:pPr>
      <w:spacing w:before="100" w:beforeAutospacing="1" w:after="100" w:afterAutospacing="1"/>
      <w:jc w:val="left"/>
    </w:pPr>
    <w:rPr>
      <w:rFonts w:ascii="Times New Roman" w:hAnsi="Times New Roman"/>
      <w:sz w:val="24"/>
      <w:szCs w:val="24"/>
      <w:lang w:val="es-ES" w:eastAsia="es-ES"/>
    </w:rPr>
  </w:style>
  <w:style w:type="paragraph" w:customStyle="1" w:styleId="Default">
    <w:name w:val="Default"/>
    <w:uiPriority w:val="99"/>
    <w:rsid w:val="00FD7EB7"/>
    <w:pPr>
      <w:autoSpaceDE w:val="0"/>
      <w:autoSpaceDN w:val="0"/>
      <w:adjustRightInd w:val="0"/>
    </w:pPr>
    <w:rPr>
      <w:rFonts w:ascii="Arial" w:hAnsi="Arial" w:cs="Arial"/>
      <w:color w:val="000000"/>
      <w:sz w:val="24"/>
      <w:szCs w:val="24"/>
    </w:rPr>
  </w:style>
  <w:style w:type="table" w:styleId="TableGrid">
    <w:name w:val="Table Grid"/>
    <w:basedOn w:val="TableNormal"/>
    <w:uiPriority w:val="99"/>
    <w:rsid w:val="00FD7EB7"/>
    <w:rPr>
      <w:lang w:val="es-ES_tradnl" w:eastAsia="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efaultParagraphFont"/>
    <w:uiPriority w:val="99"/>
    <w:rsid w:val="00FD7EB7"/>
    <w:rPr>
      <w:rFonts w:cs="Times New Roman"/>
    </w:rPr>
  </w:style>
  <w:style w:type="character" w:styleId="CommentReference">
    <w:name w:val="annotation reference"/>
    <w:basedOn w:val="DefaultParagraphFont"/>
    <w:rsid w:val="00F925F0"/>
    <w:rPr>
      <w:sz w:val="16"/>
      <w:szCs w:val="16"/>
    </w:rPr>
  </w:style>
  <w:style w:type="paragraph" w:styleId="CommentText">
    <w:name w:val="annotation text"/>
    <w:basedOn w:val="Normal"/>
    <w:link w:val="CommentTextChar"/>
    <w:rsid w:val="00F925F0"/>
  </w:style>
  <w:style w:type="character" w:customStyle="1" w:styleId="CommentTextChar">
    <w:name w:val="Comment Text Char"/>
    <w:basedOn w:val="DefaultParagraphFont"/>
    <w:link w:val="CommentText"/>
    <w:rsid w:val="00F925F0"/>
    <w:rPr>
      <w:rFonts w:ascii="Arial" w:hAnsi="Arial"/>
    </w:rPr>
  </w:style>
  <w:style w:type="paragraph" w:styleId="CommentSubject">
    <w:name w:val="annotation subject"/>
    <w:basedOn w:val="CommentText"/>
    <w:next w:val="CommentText"/>
    <w:link w:val="CommentSubjectChar"/>
    <w:rsid w:val="00F925F0"/>
    <w:rPr>
      <w:b/>
      <w:bCs/>
    </w:rPr>
  </w:style>
  <w:style w:type="character" w:customStyle="1" w:styleId="CommentSubjectChar">
    <w:name w:val="Comment Subject Char"/>
    <w:basedOn w:val="CommentTextChar"/>
    <w:link w:val="CommentSubject"/>
    <w:rsid w:val="00F925F0"/>
    <w:rPr>
      <w:rFonts w:ascii="Arial" w:hAnsi="Arial"/>
      <w:b/>
      <w:bCs/>
    </w:rPr>
  </w:style>
  <w:style w:type="paragraph" w:styleId="Revision">
    <w:name w:val="Revision"/>
    <w:hidden/>
    <w:uiPriority w:val="99"/>
    <w:semiHidden/>
    <w:rsid w:val="00F925F0"/>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4685"/>
    <w:pPr>
      <w:jc w:val="both"/>
    </w:pPr>
    <w:rPr>
      <w:rFonts w:ascii="Arial" w:hAnsi="Arial"/>
    </w:rPr>
  </w:style>
  <w:style w:type="paragraph" w:styleId="Heading1">
    <w:name w:val="heading 1"/>
    <w:next w:val="Normal"/>
    <w:link w:val="Heading1Char"/>
    <w:autoRedefine/>
    <w:qFormat/>
    <w:rsid w:val="00370631"/>
    <w:pPr>
      <w:keepNext/>
      <w:jc w:val="both"/>
      <w:outlineLvl w:val="0"/>
    </w:pPr>
    <w:rPr>
      <w:rFonts w:ascii="Arial" w:hAnsi="Arial"/>
      <w:caps/>
    </w:rPr>
  </w:style>
  <w:style w:type="paragraph" w:styleId="Heading2">
    <w:name w:val="heading 2"/>
    <w:aliases w:val="VARIETY,variety"/>
    <w:next w:val="Normal"/>
    <w:link w:val="Heading2Char"/>
    <w:autoRedefine/>
    <w:qFormat/>
    <w:rsid w:val="00370631"/>
    <w:pPr>
      <w:keepNext/>
      <w:jc w:val="both"/>
      <w:outlineLvl w:val="1"/>
    </w:pPr>
    <w:rPr>
      <w:rFonts w:ascii="Arial" w:hAnsi="Arial"/>
      <w:u w:val="single"/>
    </w:rPr>
  </w:style>
  <w:style w:type="paragraph" w:styleId="Heading3">
    <w:name w:val="heading 3"/>
    <w:next w:val="Normal"/>
    <w:link w:val="Heading3Char"/>
    <w:autoRedefine/>
    <w:qFormat/>
    <w:rsid w:val="00370631"/>
    <w:pPr>
      <w:keepNext/>
      <w:jc w:val="both"/>
      <w:outlineLvl w:val="2"/>
    </w:pPr>
    <w:rPr>
      <w:rFonts w:ascii="Arial" w:hAnsi="Arial"/>
      <w:i/>
    </w:rPr>
  </w:style>
  <w:style w:type="paragraph" w:styleId="Heading4">
    <w:name w:val="heading 4"/>
    <w:next w:val="Normal"/>
    <w:link w:val="Heading4Char"/>
    <w:autoRedefine/>
    <w:qFormat/>
    <w:rsid w:val="00370631"/>
    <w:pPr>
      <w:keepNext/>
      <w:ind w:left="567"/>
      <w:jc w:val="both"/>
      <w:outlineLvl w:val="3"/>
    </w:pPr>
    <w:rPr>
      <w:rFonts w:ascii="Arial" w:hAnsi="Arial"/>
      <w:u w:val="single"/>
      <w:lang w:val="fr-FR"/>
    </w:rPr>
  </w:style>
  <w:style w:type="paragraph" w:styleId="Heading5">
    <w:name w:val="heading 5"/>
    <w:next w:val="Normal"/>
    <w:link w:val="Heading5Char"/>
    <w:autoRedefine/>
    <w:qFormat/>
    <w:rsid w:val="00370631"/>
    <w:pPr>
      <w:keepNext/>
      <w:ind w:left="1134" w:hanging="567"/>
      <w:jc w:val="both"/>
      <w:outlineLvl w:val="4"/>
    </w:pPr>
    <w:rPr>
      <w:rFonts w:ascii="Arial" w:hAnsi="Arial"/>
      <w:i/>
    </w:rPr>
  </w:style>
  <w:style w:type="paragraph" w:styleId="Heading9">
    <w:name w:val="heading 9"/>
    <w:basedOn w:val="Normal"/>
    <w:next w:val="Normal"/>
    <w:link w:val="Heading9Char"/>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autoRedefine/>
    <w:uiPriority w:val="99"/>
    <w:rsid w:val="006D780A"/>
    <w:pPr>
      <w:tabs>
        <w:tab w:val="center" w:pos="4536"/>
        <w:tab w:val="right" w:pos="9072"/>
      </w:tabs>
      <w:jc w:val="center"/>
    </w:pPr>
    <w:rPr>
      <w:rFonts w:ascii="Arial" w:hAnsi="Arial"/>
      <w:lang w:val="fr-FR"/>
    </w:rPr>
  </w:style>
  <w:style w:type="paragraph" w:styleId="Footer">
    <w:name w:val="footer"/>
    <w:aliases w:val="doc_path_name"/>
    <w:link w:val="FooterChar"/>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link w:val="TitleChar"/>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905020"/>
    <w:pPr>
      <w:tabs>
        <w:tab w:val="left" w:pos="5387"/>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link w:val="ClosingChar"/>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link w:val="MacroTextChar"/>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link w:val="SignatureChar"/>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link w:val="BodyTextChar"/>
    <w:rsid w:val="00266E18"/>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link w:val="EndnoteTextChar"/>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link w:val="DateChar"/>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905020"/>
    <w:pPr>
      <w:keepNext/>
      <w:keepLines/>
      <w:spacing w:before="180" w:after="120"/>
      <w:jc w:val="left"/>
    </w:pPr>
    <w:rPr>
      <w:caps/>
      <w:noProof/>
      <w:snapToGrid w:val="0"/>
      <w:u w:val="single"/>
    </w:rPr>
  </w:style>
  <w:style w:type="paragraph" w:customStyle="1" w:styleId="pldetails">
    <w:name w:val="pldetails"/>
    <w:basedOn w:val="Normal"/>
    <w:rsid w:val="00905020"/>
    <w:pPr>
      <w:keepLines/>
      <w:spacing w:before="60" w:after="60"/>
      <w:jc w:val="left"/>
    </w:pPr>
    <w:rPr>
      <w:noProof/>
      <w:snapToGrid w:val="0"/>
    </w:rPr>
  </w:style>
  <w:style w:type="paragraph" w:customStyle="1" w:styleId="plheading">
    <w:name w:val="plheading"/>
    <w:basedOn w:val="Normal"/>
    <w:rsid w:val="00905020"/>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2940E8"/>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370631"/>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370631"/>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905020"/>
    <w:rPr>
      <w:rFonts w:ascii="Arial" w:hAnsi="Arial"/>
      <w:color w:val="0000FF"/>
      <w:u w:val="single"/>
    </w:rPr>
  </w:style>
  <w:style w:type="paragraph" w:styleId="TOC4">
    <w:name w:val="toc 4"/>
    <w:next w:val="Normal"/>
    <w:autoRedefine/>
    <w:semiHidden/>
    <w:rsid w:val="00370631"/>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370631"/>
    <w:pPr>
      <w:tabs>
        <w:tab w:val="right" w:leader="dot" w:pos="9639"/>
      </w:tabs>
      <w:contextualSpacing/>
      <w:jc w:val="center"/>
    </w:pPr>
    <w:rPr>
      <w:rFonts w:ascii="Arial" w:hAnsi="Arial"/>
      <w:caps/>
    </w:rPr>
  </w:style>
  <w:style w:type="paragraph" w:styleId="TOC5">
    <w:name w:val="toc 5"/>
    <w:next w:val="Normal"/>
    <w:autoRedefine/>
    <w:semiHidden/>
    <w:rsid w:val="00370631"/>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1479AA"/>
    <w:rPr>
      <w:rFonts w:ascii="Tahoma" w:hAnsi="Tahoma" w:cs="Tahoma"/>
      <w:sz w:val="16"/>
      <w:szCs w:val="16"/>
    </w:rPr>
  </w:style>
  <w:style w:type="character" w:customStyle="1" w:styleId="BalloonTextChar">
    <w:name w:val="Balloon Text Char"/>
    <w:basedOn w:val="DefaultParagraphFont"/>
    <w:link w:val="BalloonText"/>
    <w:rsid w:val="001479AA"/>
    <w:rPr>
      <w:rFonts w:ascii="Tahoma" w:hAnsi="Tahoma" w:cs="Tahoma"/>
      <w:sz w:val="16"/>
      <w:szCs w:val="16"/>
    </w:rPr>
  </w:style>
  <w:style w:type="character" w:customStyle="1" w:styleId="Heading1Char">
    <w:name w:val="Heading 1 Char"/>
    <w:basedOn w:val="DefaultParagraphFont"/>
    <w:link w:val="Heading1"/>
    <w:locked/>
    <w:rsid w:val="00FD7EB7"/>
    <w:rPr>
      <w:rFonts w:ascii="Arial" w:hAnsi="Arial"/>
      <w:caps/>
    </w:rPr>
  </w:style>
  <w:style w:type="character" w:customStyle="1" w:styleId="Heading2Char">
    <w:name w:val="Heading 2 Char"/>
    <w:aliases w:val="VARIETY Char,variety Char"/>
    <w:basedOn w:val="DefaultParagraphFont"/>
    <w:link w:val="Heading2"/>
    <w:uiPriority w:val="99"/>
    <w:locked/>
    <w:rsid w:val="00FD7EB7"/>
    <w:rPr>
      <w:rFonts w:ascii="Arial" w:hAnsi="Arial"/>
      <w:u w:val="single"/>
    </w:rPr>
  </w:style>
  <w:style w:type="character" w:customStyle="1" w:styleId="Heading3Char">
    <w:name w:val="Heading 3 Char"/>
    <w:basedOn w:val="DefaultParagraphFont"/>
    <w:link w:val="Heading3"/>
    <w:uiPriority w:val="99"/>
    <w:locked/>
    <w:rsid w:val="00FD7EB7"/>
    <w:rPr>
      <w:rFonts w:ascii="Arial" w:hAnsi="Arial"/>
      <w:i/>
    </w:rPr>
  </w:style>
  <w:style w:type="character" w:customStyle="1" w:styleId="Heading4Char">
    <w:name w:val="Heading 4 Char"/>
    <w:basedOn w:val="DefaultParagraphFont"/>
    <w:link w:val="Heading4"/>
    <w:uiPriority w:val="99"/>
    <w:locked/>
    <w:rsid w:val="00FD7EB7"/>
    <w:rPr>
      <w:rFonts w:ascii="Arial" w:hAnsi="Arial"/>
      <w:u w:val="single"/>
      <w:lang w:val="fr-FR"/>
    </w:rPr>
  </w:style>
  <w:style w:type="character" w:customStyle="1" w:styleId="Heading5Char">
    <w:name w:val="Heading 5 Char"/>
    <w:basedOn w:val="DefaultParagraphFont"/>
    <w:link w:val="Heading5"/>
    <w:uiPriority w:val="99"/>
    <w:locked/>
    <w:rsid w:val="00FD7EB7"/>
    <w:rPr>
      <w:rFonts w:ascii="Arial" w:hAnsi="Arial"/>
      <w:i/>
    </w:rPr>
  </w:style>
  <w:style w:type="character" w:customStyle="1" w:styleId="Heading9Char">
    <w:name w:val="Heading 9 Char"/>
    <w:basedOn w:val="DefaultParagraphFont"/>
    <w:link w:val="Heading9"/>
    <w:uiPriority w:val="99"/>
    <w:locked/>
    <w:rsid w:val="00FD7EB7"/>
    <w:rPr>
      <w:rFonts w:ascii="Arial" w:hAnsi="Arial"/>
      <w:i/>
      <w:sz w:val="18"/>
    </w:rPr>
  </w:style>
  <w:style w:type="character" w:customStyle="1" w:styleId="HeaderChar">
    <w:name w:val="Header Char"/>
    <w:basedOn w:val="DefaultParagraphFont"/>
    <w:link w:val="Header"/>
    <w:uiPriority w:val="99"/>
    <w:locked/>
    <w:rsid w:val="00FD7EB7"/>
    <w:rPr>
      <w:rFonts w:ascii="Arial" w:hAnsi="Arial"/>
      <w:lang w:val="fr-FR"/>
    </w:rPr>
  </w:style>
  <w:style w:type="character" w:customStyle="1" w:styleId="FooterChar">
    <w:name w:val="Footer Char"/>
    <w:aliases w:val="doc_path_name Char"/>
    <w:basedOn w:val="DefaultParagraphFont"/>
    <w:link w:val="Footer"/>
    <w:uiPriority w:val="99"/>
    <w:locked/>
    <w:rsid w:val="00FD7EB7"/>
    <w:rPr>
      <w:rFonts w:ascii="Arial" w:hAnsi="Arial"/>
      <w:sz w:val="14"/>
    </w:rPr>
  </w:style>
  <w:style w:type="character" w:customStyle="1" w:styleId="TitleChar">
    <w:name w:val="Title Char"/>
    <w:basedOn w:val="DefaultParagraphFont"/>
    <w:link w:val="Title"/>
    <w:uiPriority w:val="99"/>
    <w:locked/>
    <w:rsid w:val="00FD7EB7"/>
    <w:rPr>
      <w:rFonts w:ascii="Arial" w:hAnsi="Arial"/>
      <w:b/>
      <w:caps/>
      <w:kern w:val="28"/>
      <w:sz w:val="30"/>
    </w:rPr>
  </w:style>
  <w:style w:type="character" w:customStyle="1" w:styleId="FootnoteTextChar">
    <w:name w:val="Footnote Text Char"/>
    <w:basedOn w:val="DefaultParagraphFont"/>
    <w:link w:val="FootnoteText"/>
    <w:uiPriority w:val="99"/>
    <w:locked/>
    <w:rsid w:val="00FD7EB7"/>
    <w:rPr>
      <w:rFonts w:ascii="Arial" w:hAnsi="Arial"/>
      <w:sz w:val="16"/>
    </w:rPr>
  </w:style>
  <w:style w:type="character" w:customStyle="1" w:styleId="ClosingChar">
    <w:name w:val="Closing Char"/>
    <w:basedOn w:val="DefaultParagraphFont"/>
    <w:link w:val="Closing"/>
    <w:uiPriority w:val="99"/>
    <w:locked/>
    <w:rsid w:val="00FD7EB7"/>
    <w:rPr>
      <w:rFonts w:ascii="Arial" w:hAnsi="Arial"/>
    </w:rPr>
  </w:style>
  <w:style w:type="character" w:customStyle="1" w:styleId="MacroTextChar">
    <w:name w:val="Macro Text Char"/>
    <w:basedOn w:val="DefaultParagraphFont"/>
    <w:link w:val="MacroText"/>
    <w:uiPriority w:val="99"/>
    <w:semiHidden/>
    <w:locked/>
    <w:rsid w:val="00FD7EB7"/>
    <w:rPr>
      <w:rFonts w:ascii="Courier New" w:hAnsi="Courier New"/>
      <w:sz w:val="16"/>
    </w:rPr>
  </w:style>
  <w:style w:type="character" w:customStyle="1" w:styleId="SignatureChar">
    <w:name w:val="Signature Char"/>
    <w:basedOn w:val="DefaultParagraphFont"/>
    <w:link w:val="Signature"/>
    <w:uiPriority w:val="99"/>
    <w:locked/>
    <w:rsid w:val="00FD7EB7"/>
    <w:rPr>
      <w:rFonts w:ascii="Arial" w:hAnsi="Arial"/>
    </w:rPr>
  </w:style>
  <w:style w:type="character" w:customStyle="1" w:styleId="BodyTextChar">
    <w:name w:val="Body Text Char"/>
    <w:basedOn w:val="DefaultParagraphFont"/>
    <w:link w:val="BodyText"/>
    <w:uiPriority w:val="99"/>
    <w:locked/>
    <w:rsid w:val="00FD7EB7"/>
    <w:rPr>
      <w:rFonts w:ascii="Arial" w:hAnsi="Arial"/>
    </w:rPr>
  </w:style>
  <w:style w:type="character" w:customStyle="1" w:styleId="EndnoteTextChar">
    <w:name w:val="Endnote Text Char"/>
    <w:basedOn w:val="DefaultParagraphFont"/>
    <w:link w:val="EndnoteText"/>
    <w:uiPriority w:val="99"/>
    <w:semiHidden/>
    <w:locked/>
    <w:rsid w:val="00FD7EB7"/>
    <w:rPr>
      <w:rFonts w:ascii="Arial" w:hAnsi="Arial"/>
    </w:rPr>
  </w:style>
  <w:style w:type="character" w:customStyle="1" w:styleId="DateChar">
    <w:name w:val="Date Char"/>
    <w:basedOn w:val="DefaultParagraphFont"/>
    <w:link w:val="Date"/>
    <w:uiPriority w:val="99"/>
    <w:semiHidden/>
    <w:locked/>
    <w:rsid w:val="00FD7EB7"/>
    <w:rPr>
      <w:rFonts w:ascii="Arial" w:hAnsi="Arial"/>
      <w:b/>
      <w:sz w:val="22"/>
    </w:rPr>
  </w:style>
  <w:style w:type="paragraph" w:customStyle="1" w:styleId="style1">
    <w:name w:val="style1"/>
    <w:basedOn w:val="Normal"/>
    <w:uiPriority w:val="99"/>
    <w:rsid w:val="00FD7EB7"/>
    <w:pPr>
      <w:jc w:val="left"/>
    </w:pPr>
    <w:rPr>
      <w:rFonts w:ascii="Times New Roman" w:hAnsi="Times New Roman"/>
      <w:sz w:val="24"/>
      <w:szCs w:val="24"/>
    </w:rPr>
  </w:style>
  <w:style w:type="paragraph" w:customStyle="1" w:styleId="normaltg">
    <w:name w:val="normaltg"/>
    <w:basedOn w:val="Normal"/>
    <w:uiPriority w:val="99"/>
    <w:rsid w:val="00FD7EB7"/>
    <w:pPr>
      <w:spacing w:before="100" w:beforeAutospacing="1" w:after="100" w:afterAutospacing="1"/>
      <w:jc w:val="left"/>
    </w:pPr>
    <w:rPr>
      <w:rFonts w:ascii="Times New Roman" w:hAnsi="Times New Roman"/>
      <w:sz w:val="24"/>
      <w:szCs w:val="24"/>
      <w:lang w:val="fr-FR" w:eastAsia="fr-FR"/>
    </w:rPr>
  </w:style>
  <w:style w:type="paragraph" w:styleId="ListParagraph">
    <w:name w:val="List Paragraph"/>
    <w:basedOn w:val="Normal"/>
    <w:uiPriority w:val="99"/>
    <w:qFormat/>
    <w:rsid w:val="00FD7EB7"/>
    <w:pPr>
      <w:spacing w:before="100" w:beforeAutospacing="1" w:after="100" w:afterAutospacing="1"/>
      <w:jc w:val="left"/>
    </w:pPr>
    <w:rPr>
      <w:rFonts w:ascii="Times New Roman" w:hAnsi="Times New Roman"/>
      <w:sz w:val="24"/>
      <w:szCs w:val="24"/>
      <w:lang w:val="fr-FR" w:eastAsia="fr-FR"/>
    </w:rPr>
  </w:style>
  <w:style w:type="paragraph" w:customStyle="1" w:styleId="StyleTOC1Before6ptAfter6pt">
    <w:name w:val="Style TOC 1 + Before:  6 pt After:  6 pt"/>
    <w:basedOn w:val="TOC1"/>
    <w:uiPriority w:val="99"/>
    <w:rsid w:val="00FD7EB7"/>
    <w:pPr>
      <w:spacing w:before="120" w:after="120"/>
      <w:ind w:left="284" w:right="284" w:hanging="284"/>
      <w:contextualSpacing w:val="0"/>
      <w:jc w:val="left"/>
    </w:pPr>
    <w:rPr>
      <w:noProof/>
    </w:rPr>
  </w:style>
  <w:style w:type="paragraph" w:customStyle="1" w:styleId="Normaltg0">
    <w:name w:val="Normaltg"/>
    <w:basedOn w:val="Normal"/>
    <w:uiPriority w:val="99"/>
    <w:rsid w:val="00FD7EB7"/>
    <w:pPr>
      <w:tabs>
        <w:tab w:val="left" w:pos="709"/>
        <w:tab w:val="left" w:pos="1418"/>
      </w:tabs>
    </w:pPr>
    <w:rPr>
      <w:rFonts w:ascii="Times New Roman" w:eastAsia="MS Mincho" w:hAnsi="Times New Roman"/>
      <w:sz w:val="24"/>
    </w:rPr>
  </w:style>
  <w:style w:type="paragraph" w:customStyle="1" w:styleId="Normalt">
    <w:name w:val="Normalt"/>
    <w:basedOn w:val="Normal"/>
    <w:uiPriority w:val="99"/>
    <w:rsid w:val="00FD7EB7"/>
    <w:pPr>
      <w:spacing w:before="120" w:after="120"/>
      <w:jc w:val="left"/>
    </w:pPr>
    <w:rPr>
      <w:rFonts w:ascii="Times New Roman" w:hAnsi="Times New Roman"/>
      <w:noProof/>
      <w:lang w:eastAsia="es-ES"/>
    </w:rPr>
  </w:style>
  <w:style w:type="paragraph" w:customStyle="1" w:styleId="Normaltb">
    <w:name w:val="Normaltb"/>
    <w:basedOn w:val="Normalt"/>
    <w:uiPriority w:val="99"/>
    <w:rsid w:val="00FD7EB7"/>
    <w:pPr>
      <w:keepNext/>
    </w:pPr>
    <w:rPr>
      <w:b/>
    </w:rPr>
  </w:style>
  <w:style w:type="paragraph" w:customStyle="1" w:styleId="ecxmsonormal">
    <w:name w:val="ecxmsonormal"/>
    <w:basedOn w:val="Normal"/>
    <w:uiPriority w:val="99"/>
    <w:rsid w:val="00FD7EB7"/>
    <w:pPr>
      <w:spacing w:before="100" w:beforeAutospacing="1" w:after="100" w:afterAutospacing="1"/>
      <w:jc w:val="left"/>
    </w:pPr>
    <w:rPr>
      <w:rFonts w:ascii="Times New Roman" w:hAnsi="Times New Roman"/>
      <w:sz w:val="24"/>
      <w:szCs w:val="24"/>
      <w:lang w:val="es-ES" w:eastAsia="es-ES"/>
    </w:rPr>
  </w:style>
  <w:style w:type="paragraph" w:customStyle="1" w:styleId="Default">
    <w:name w:val="Default"/>
    <w:uiPriority w:val="99"/>
    <w:rsid w:val="00FD7EB7"/>
    <w:pPr>
      <w:autoSpaceDE w:val="0"/>
      <w:autoSpaceDN w:val="0"/>
      <w:adjustRightInd w:val="0"/>
    </w:pPr>
    <w:rPr>
      <w:rFonts w:ascii="Arial" w:hAnsi="Arial" w:cs="Arial"/>
      <w:color w:val="000000"/>
      <w:sz w:val="24"/>
      <w:szCs w:val="24"/>
    </w:rPr>
  </w:style>
  <w:style w:type="table" w:styleId="TableGrid">
    <w:name w:val="Table Grid"/>
    <w:basedOn w:val="TableNormal"/>
    <w:uiPriority w:val="99"/>
    <w:rsid w:val="00FD7EB7"/>
    <w:rPr>
      <w:lang w:val="es-ES_tradnl" w:eastAsia="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efaultParagraphFont"/>
    <w:uiPriority w:val="99"/>
    <w:rsid w:val="00FD7EB7"/>
    <w:rPr>
      <w:rFonts w:cs="Times New Roman"/>
    </w:rPr>
  </w:style>
  <w:style w:type="character" w:styleId="CommentReference">
    <w:name w:val="annotation reference"/>
    <w:basedOn w:val="DefaultParagraphFont"/>
    <w:rsid w:val="00F925F0"/>
    <w:rPr>
      <w:sz w:val="16"/>
      <w:szCs w:val="16"/>
    </w:rPr>
  </w:style>
  <w:style w:type="paragraph" w:styleId="CommentText">
    <w:name w:val="annotation text"/>
    <w:basedOn w:val="Normal"/>
    <w:link w:val="CommentTextChar"/>
    <w:rsid w:val="00F925F0"/>
  </w:style>
  <w:style w:type="character" w:customStyle="1" w:styleId="CommentTextChar">
    <w:name w:val="Comment Text Char"/>
    <w:basedOn w:val="DefaultParagraphFont"/>
    <w:link w:val="CommentText"/>
    <w:rsid w:val="00F925F0"/>
    <w:rPr>
      <w:rFonts w:ascii="Arial" w:hAnsi="Arial"/>
    </w:rPr>
  </w:style>
  <w:style w:type="paragraph" w:styleId="CommentSubject">
    <w:name w:val="annotation subject"/>
    <w:basedOn w:val="CommentText"/>
    <w:next w:val="CommentText"/>
    <w:link w:val="CommentSubjectChar"/>
    <w:rsid w:val="00F925F0"/>
    <w:rPr>
      <w:b/>
      <w:bCs/>
    </w:rPr>
  </w:style>
  <w:style w:type="character" w:customStyle="1" w:styleId="CommentSubjectChar">
    <w:name w:val="Comment Subject Char"/>
    <w:basedOn w:val="CommentTextChar"/>
    <w:link w:val="CommentSubject"/>
    <w:rsid w:val="00F925F0"/>
    <w:rPr>
      <w:rFonts w:ascii="Arial" w:hAnsi="Arial"/>
      <w:b/>
      <w:bCs/>
    </w:rPr>
  </w:style>
  <w:style w:type="paragraph" w:styleId="Revision">
    <w:name w:val="Revision"/>
    <w:hidden/>
    <w:uiPriority w:val="99"/>
    <w:semiHidden/>
    <w:rsid w:val="00F925F0"/>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http://www.seedtest.org/en/stats-tool-box-_content---1--1143.html"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9</Pages>
  <Words>4217</Words>
  <Characters>21680</Characters>
  <Application>Microsoft Office Word</Application>
  <DocSecurity>0</DocSecurity>
  <Lines>180</Lines>
  <Paragraphs>51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TC/52/16</vt:lpstr>
      <vt:lpstr>TC/52/16</vt:lpstr>
    </vt:vector>
  </TitlesOfParts>
  <Company>UPOV</Company>
  <LinksUpToDate>false</LinksUpToDate>
  <CharactersWithSpaces>25846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TC/52/16</dc:title>
  <dc:creator>CEVALLOS DUQUE Nilo</dc:creator>
  <cp:lastModifiedBy>GIACHINO Erika</cp:lastModifiedBy>
  <cp:revision>12</cp:revision>
  <cp:lastPrinted>2011-12-19T06:47:00Z</cp:lastPrinted>
  <dcterms:created xsi:type="dcterms:W3CDTF">2016-01-27T09:44:00Z</dcterms:created>
  <dcterms:modified xsi:type="dcterms:W3CDTF">2016-02-01T13:12:00Z</dcterms:modified>
</cp:coreProperties>
</file>