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EC23E6">
        <w:trPr>
          <w:trHeight w:val="1760"/>
        </w:trPr>
        <w:tc>
          <w:tcPr>
            <w:tcW w:w="4243" w:type="dxa"/>
          </w:tcPr>
          <w:p w:rsidR="000D7780" w:rsidRPr="00857FE1" w:rsidRDefault="000D7780" w:rsidP="00F45372">
            <w:pPr>
              <w:rPr>
                <w:lang w:val="es-ES_tradnl"/>
              </w:rPr>
            </w:pPr>
          </w:p>
        </w:tc>
        <w:tc>
          <w:tcPr>
            <w:tcW w:w="1646" w:type="dxa"/>
            <w:vAlign w:val="center"/>
          </w:tcPr>
          <w:p w:rsidR="004F1D89" w:rsidRPr="000C1A24" w:rsidRDefault="00EC23E6" w:rsidP="00F45372">
            <w:pPr>
              <w:pStyle w:val="LogoUPOV"/>
              <w:rPr>
                <w:lang w:val="es-ES_tradnl"/>
              </w:rPr>
            </w:pPr>
            <w:r w:rsidRPr="000C1A24">
              <w:rPr>
                <w:noProof/>
              </w:rPr>
              <w:drawing>
                <wp:inline distT="0" distB="0" distL="0" distR="0" wp14:anchorId="5B15414D" wp14:editId="597706A8">
                  <wp:extent cx="984250" cy="482600"/>
                  <wp:effectExtent l="0" t="0" r="635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0C1A24" w:rsidRDefault="00A47CDB" w:rsidP="00F45372">
            <w:pPr>
              <w:pStyle w:val="Lettrine"/>
              <w:rPr>
                <w:lang w:val="es-ES_tradnl"/>
              </w:rPr>
            </w:pPr>
            <w:r w:rsidRPr="000C1A24">
              <w:rPr>
                <w:lang w:val="es-ES_tradnl"/>
              </w:rPr>
              <w:t>S</w:t>
            </w:r>
          </w:p>
          <w:p w:rsidR="000D7780" w:rsidRPr="000C1A24" w:rsidRDefault="008A1693" w:rsidP="00F45372">
            <w:pPr>
              <w:pStyle w:val="Docoriginal"/>
              <w:rPr>
                <w:lang w:val="es-ES_tradnl"/>
              </w:rPr>
            </w:pPr>
            <w:r w:rsidRPr="000C1A24">
              <w:rPr>
                <w:lang w:val="es-ES_tradnl"/>
              </w:rPr>
              <w:t>TC/</w:t>
            </w:r>
            <w:r w:rsidR="007F4BB2" w:rsidRPr="000C1A24">
              <w:rPr>
                <w:lang w:val="es-ES_tradnl"/>
              </w:rPr>
              <w:t>5</w:t>
            </w:r>
            <w:r w:rsidR="00D17133" w:rsidRPr="000C1A24">
              <w:rPr>
                <w:lang w:val="es-ES_tradnl"/>
              </w:rPr>
              <w:t>2</w:t>
            </w:r>
            <w:r w:rsidRPr="000C1A24">
              <w:rPr>
                <w:lang w:val="es-ES_tradnl"/>
              </w:rPr>
              <w:t>/</w:t>
            </w:r>
            <w:bookmarkStart w:id="0" w:name="Code"/>
            <w:bookmarkEnd w:id="0"/>
            <w:r w:rsidR="000C3BC7" w:rsidRPr="000C1A24">
              <w:rPr>
                <w:lang w:val="es-ES_tradnl"/>
              </w:rPr>
              <w:t>13</w:t>
            </w:r>
          </w:p>
          <w:p w:rsidR="000D7780" w:rsidRPr="000C1A24" w:rsidRDefault="0061555F" w:rsidP="00F45372">
            <w:pPr>
              <w:pStyle w:val="Docoriginal"/>
              <w:rPr>
                <w:b w:val="0"/>
                <w:spacing w:val="0"/>
                <w:lang w:val="es-ES_tradnl"/>
              </w:rPr>
            </w:pPr>
            <w:r w:rsidRPr="000C1A24">
              <w:rPr>
                <w:rStyle w:val="StyleDoclangBold"/>
                <w:b/>
                <w:bCs/>
                <w:spacing w:val="0"/>
                <w:lang w:val="es-ES_tradnl"/>
              </w:rPr>
              <w:t>ORIGINAL</w:t>
            </w:r>
            <w:r w:rsidR="00333E60" w:rsidRPr="000C1A24">
              <w:rPr>
                <w:rStyle w:val="StyleDoclangBold"/>
                <w:b/>
                <w:bCs/>
                <w:spacing w:val="0"/>
                <w:lang w:val="es-ES_tradnl"/>
              </w:rPr>
              <w:t xml:space="preserve">:  </w:t>
            </w:r>
            <w:bookmarkStart w:id="1" w:name="Original"/>
            <w:bookmarkEnd w:id="1"/>
            <w:r w:rsidR="00A47CDB" w:rsidRPr="000C1A24">
              <w:rPr>
                <w:b w:val="0"/>
                <w:spacing w:val="0"/>
                <w:lang w:val="es-ES_tradnl"/>
              </w:rPr>
              <w:t>Inglés</w:t>
            </w:r>
          </w:p>
          <w:p w:rsidR="000D7780" w:rsidRPr="00857FE1" w:rsidRDefault="00A47CDB" w:rsidP="000C1A24">
            <w:pPr>
              <w:pStyle w:val="Docoriginal"/>
              <w:rPr>
                <w:lang w:val="es-ES_tradnl"/>
              </w:rPr>
            </w:pPr>
            <w:r w:rsidRPr="000C1A24">
              <w:rPr>
                <w:spacing w:val="0"/>
                <w:lang w:val="es-ES_tradnl"/>
              </w:rPr>
              <w:t>FECHA</w:t>
            </w:r>
            <w:r w:rsidR="00333E60" w:rsidRPr="000C1A24">
              <w:rPr>
                <w:spacing w:val="0"/>
                <w:lang w:val="es-ES_tradnl"/>
              </w:rPr>
              <w:t>:</w:t>
            </w:r>
            <w:r w:rsidR="00333E60" w:rsidRPr="000C1A24">
              <w:rPr>
                <w:b w:val="0"/>
                <w:spacing w:val="0"/>
                <w:lang w:val="es-ES_tradnl"/>
              </w:rPr>
              <w:t xml:space="preserve"> </w:t>
            </w:r>
            <w:r w:rsidR="00674593" w:rsidRPr="000C1A24">
              <w:rPr>
                <w:b w:val="0"/>
                <w:spacing w:val="0"/>
                <w:lang w:val="es-ES_tradnl"/>
              </w:rPr>
              <w:t xml:space="preserve"> </w:t>
            </w:r>
            <w:r w:rsidR="000C1A24" w:rsidRPr="000C1A24">
              <w:rPr>
                <w:b w:val="0"/>
                <w:spacing w:val="0"/>
                <w:lang w:val="es-ES_tradnl"/>
              </w:rPr>
              <w:t>3</w:t>
            </w:r>
            <w:r w:rsidR="000C3BC7" w:rsidRPr="000C1A24">
              <w:rPr>
                <w:rStyle w:val="StyleDocoriginalNotBold1"/>
                <w:spacing w:val="0"/>
                <w:lang w:val="es-ES_tradnl"/>
              </w:rPr>
              <w:t xml:space="preserve"> de </w:t>
            </w:r>
            <w:r w:rsidR="00CD74C1" w:rsidRPr="000C1A24">
              <w:rPr>
                <w:rStyle w:val="StyleDocoriginalNotBold1"/>
                <w:spacing w:val="0"/>
                <w:lang w:val="es-ES_tradnl"/>
              </w:rPr>
              <w:t xml:space="preserve">febrero </w:t>
            </w:r>
            <w:r w:rsidR="00CD74C1" w:rsidRPr="000C1A24">
              <w:rPr>
                <w:b w:val="0"/>
                <w:spacing w:val="0"/>
                <w:lang w:val="es-ES_tradnl"/>
              </w:rPr>
              <w:t>de</w:t>
            </w:r>
            <w:r w:rsidR="00207E2C" w:rsidRPr="000C1A24">
              <w:rPr>
                <w:b w:val="0"/>
                <w:spacing w:val="0"/>
                <w:lang w:val="es-ES_tradnl"/>
              </w:rPr>
              <w:t> 2</w:t>
            </w:r>
            <w:r w:rsidR="001131D5" w:rsidRPr="000C1A24">
              <w:rPr>
                <w:b w:val="0"/>
                <w:spacing w:val="0"/>
                <w:lang w:val="es-ES_tradnl"/>
              </w:rPr>
              <w:t>01</w:t>
            </w:r>
            <w:r w:rsidR="000C3BC7" w:rsidRPr="000C1A24">
              <w:rPr>
                <w:b w:val="0"/>
                <w:spacing w:val="0"/>
                <w:lang w:val="es-ES_tradnl"/>
              </w:rPr>
              <w:t>6</w:t>
            </w:r>
          </w:p>
        </w:tc>
      </w:tr>
      <w:tr w:rsidR="000D7780" w:rsidRPr="00EC23E6">
        <w:tc>
          <w:tcPr>
            <w:tcW w:w="10131" w:type="dxa"/>
            <w:gridSpan w:val="3"/>
          </w:tcPr>
          <w:p w:rsidR="000D7780" w:rsidRPr="00857FE1" w:rsidRDefault="00A47CDB" w:rsidP="00F45372">
            <w:pPr>
              <w:pStyle w:val="upove"/>
              <w:rPr>
                <w:sz w:val="28"/>
                <w:lang w:val="es-ES_tradnl"/>
              </w:rPr>
            </w:pPr>
            <w:r w:rsidRPr="00857FE1">
              <w:rPr>
                <w:spacing w:val="2"/>
                <w:lang w:val="es-ES_tradnl"/>
              </w:rPr>
              <w:t>UNIÓN INTERNACIONAL PARA LA PROTECCIÓN DE LAS OBTENCIONES VEGETALES</w:t>
            </w:r>
          </w:p>
        </w:tc>
      </w:tr>
      <w:tr w:rsidR="000D7780" w:rsidRPr="00857FE1">
        <w:tc>
          <w:tcPr>
            <w:tcW w:w="10131" w:type="dxa"/>
            <w:gridSpan w:val="3"/>
          </w:tcPr>
          <w:p w:rsidR="000D7780" w:rsidRPr="00857FE1" w:rsidRDefault="00A47CDB" w:rsidP="00F45372">
            <w:pPr>
              <w:pStyle w:val="Country"/>
              <w:rPr>
                <w:lang w:val="es-ES_tradnl"/>
              </w:rPr>
            </w:pPr>
            <w:r w:rsidRPr="00857FE1">
              <w:rPr>
                <w:lang w:val="es-ES_tradnl"/>
              </w:rPr>
              <w:t>Ginebra</w:t>
            </w:r>
          </w:p>
        </w:tc>
      </w:tr>
    </w:tbl>
    <w:p w:rsidR="000D7780" w:rsidRPr="00857FE1" w:rsidRDefault="00A47CDB" w:rsidP="00F45372">
      <w:pPr>
        <w:pStyle w:val="Sessiontc"/>
        <w:rPr>
          <w:lang w:val="es-ES_tradnl"/>
        </w:rPr>
      </w:pPr>
      <w:r w:rsidRPr="00857FE1">
        <w:rPr>
          <w:lang w:val="es-ES_tradnl"/>
        </w:rPr>
        <w:t>Comité TÉCNICO</w:t>
      </w:r>
    </w:p>
    <w:p w:rsidR="00E047CC" w:rsidRPr="00857FE1" w:rsidRDefault="007F4BB2" w:rsidP="00E047CC">
      <w:pPr>
        <w:pStyle w:val="Sessiontcplacedate"/>
        <w:rPr>
          <w:lang w:val="es-ES_tradnl"/>
        </w:rPr>
      </w:pPr>
      <w:r w:rsidRPr="00857FE1">
        <w:rPr>
          <w:lang w:val="es-ES_tradnl"/>
        </w:rPr>
        <w:t>Quincua</w:t>
      </w:r>
      <w:r w:rsidR="00A47CDB" w:rsidRPr="00857FE1">
        <w:rPr>
          <w:lang w:val="es-ES_tradnl"/>
        </w:rPr>
        <w:t xml:space="preserve">gésima </w:t>
      </w:r>
      <w:r w:rsidR="00D17133" w:rsidRPr="00857FE1">
        <w:rPr>
          <w:lang w:val="es-ES_tradnl"/>
        </w:rPr>
        <w:t xml:space="preserve">segunda </w:t>
      </w:r>
      <w:r w:rsidR="00A47CDB" w:rsidRPr="00857FE1">
        <w:rPr>
          <w:lang w:val="es-ES_tradnl"/>
        </w:rPr>
        <w:t>sesión</w:t>
      </w:r>
      <w:r w:rsidR="00A47CDB" w:rsidRPr="00857FE1">
        <w:rPr>
          <w:lang w:val="es-ES_tradnl"/>
        </w:rPr>
        <w:br/>
        <w:t>Ginebra</w:t>
      </w:r>
      <w:r w:rsidR="00207E2C" w:rsidRPr="00857FE1">
        <w:rPr>
          <w:lang w:val="es-ES_tradnl"/>
        </w:rPr>
        <w:t>, 1</w:t>
      </w:r>
      <w:r w:rsidR="00D17133" w:rsidRPr="00857FE1">
        <w:rPr>
          <w:lang w:val="es-ES_tradnl"/>
        </w:rPr>
        <w:t>4</w:t>
      </w:r>
      <w:r w:rsidR="008A1693" w:rsidRPr="00857FE1">
        <w:rPr>
          <w:lang w:val="es-ES_tradnl"/>
        </w:rPr>
        <w:t xml:space="preserve"> a</w:t>
      </w:r>
      <w:r w:rsidR="00207E2C" w:rsidRPr="00857FE1">
        <w:rPr>
          <w:lang w:val="es-ES_tradnl"/>
        </w:rPr>
        <w:t> 1</w:t>
      </w:r>
      <w:r w:rsidR="00D17133" w:rsidRPr="00857FE1">
        <w:rPr>
          <w:lang w:val="es-ES_tradnl"/>
        </w:rPr>
        <w:t>6</w:t>
      </w:r>
      <w:r w:rsidR="00CD74C1" w:rsidRPr="00857FE1">
        <w:rPr>
          <w:lang w:val="es-ES_tradnl"/>
        </w:rPr>
        <w:t xml:space="preserve"> de marzo</w:t>
      </w:r>
      <w:r w:rsidR="00AA65E7" w:rsidRPr="00857FE1">
        <w:rPr>
          <w:lang w:val="es-ES_tradnl"/>
        </w:rPr>
        <w:t xml:space="preserve"> </w:t>
      </w:r>
      <w:r w:rsidR="008A1693" w:rsidRPr="00857FE1">
        <w:rPr>
          <w:lang w:val="es-ES_tradnl"/>
        </w:rPr>
        <w:t>de</w:t>
      </w:r>
      <w:r w:rsidR="00207E2C" w:rsidRPr="00857FE1">
        <w:rPr>
          <w:lang w:val="es-ES_tradnl"/>
        </w:rPr>
        <w:t> 2</w:t>
      </w:r>
      <w:r w:rsidR="008A1693" w:rsidRPr="00857FE1">
        <w:rPr>
          <w:lang w:val="es-ES_tradnl"/>
        </w:rPr>
        <w:t>01</w:t>
      </w:r>
      <w:r w:rsidR="00D17133" w:rsidRPr="00857FE1">
        <w:rPr>
          <w:lang w:val="es-ES_tradnl"/>
        </w:rPr>
        <w:t>6</w:t>
      </w:r>
    </w:p>
    <w:p w:rsidR="00E047CC" w:rsidRPr="00857FE1" w:rsidRDefault="00EE5E74" w:rsidP="00EE5E74">
      <w:pPr>
        <w:pStyle w:val="Titleofdoc0"/>
        <w:rPr>
          <w:lang w:val="es-ES_tradnl"/>
        </w:rPr>
      </w:pPr>
      <w:bookmarkStart w:id="2" w:name="TitleOfDoc"/>
      <w:bookmarkEnd w:id="2"/>
      <w:r w:rsidRPr="00857FE1">
        <w:rPr>
          <w:lang w:val="es-ES_tradnl"/>
        </w:rPr>
        <w:t>TALLERES PREPARATORIOS</w:t>
      </w:r>
    </w:p>
    <w:p w:rsidR="00E047CC" w:rsidRPr="00857FE1" w:rsidRDefault="00E047CC" w:rsidP="00E047CC">
      <w:pPr>
        <w:pStyle w:val="preparedby1"/>
        <w:rPr>
          <w:lang w:val="es-ES_tradnl"/>
        </w:rPr>
      </w:pPr>
      <w:bookmarkStart w:id="3" w:name="Prepared"/>
      <w:bookmarkEnd w:id="3"/>
      <w:r w:rsidRPr="000C1A24">
        <w:rPr>
          <w:lang w:val="es-ES_tradnl"/>
        </w:rPr>
        <w:t>Documento preparado por la Oficina de la Unión</w:t>
      </w:r>
      <w:r w:rsidRPr="00857FE1">
        <w:rPr>
          <w:lang w:val="es-ES_tradnl"/>
        </w:rPr>
        <w:br/>
      </w:r>
      <w:r w:rsidRPr="00857FE1">
        <w:rPr>
          <w:lang w:val="es-ES_tradnl"/>
        </w:rPr>
        <w:br/>
      </w:r>
      <w:r w:rsidRPr="00857FE1">
        <w:rPr>
          <w:color w:val="A6A6A6"/>
          <w:lang w:val="es-ES_tradnl"/>
        </w:rPr>
        <w:t>Descargo de responsabilidad</w:t>
      </w:r>
      <w:r w:rsidR="00333E60" w:rsidRPr="00857FE1">
        <w:rPr>
          <w:color w:val="A6A6A6"/>
          <w:lang w:val="es-ES_tradnl"/>
        </w:rPr>
        <w:t xml:space="preserve">:  </w:t>
      </w:r>
      <w:r w:rsidRPr="00857FE1">
        <w:rPr>
          <w:color w:val="A6A6A6"/>
          <w:lang w:val="es-ES_tradnl"/>
        </w:rPr>
        <w:t>el presente documento no constituye</w:t>
      </w:r>
      <w:r w:rsidRPr="00857FE1">
        <w:rPr>
          <w:color w:val="A6A6A6"/>
          <w:lang w:val="es-ES_tradnl"/>
        </w:rPr>
        <w:br/>
        <w:t>un documento de política u orientación de la UPOV</w:t>
      </w:r>
    </w:p>
    <w:p w:rsidR="006D2D44" w:rsidRPr="00EC23E6" w:rsidRDefault="009F26E9" w:rsidP="006D2D44">
      <w:pPr>
        <w:autoSpaceDE w:val="0"/>
        <w:autoSpaceDN w:val="0"/>
        <w:adjustRightInd w:val="0"/>
        <w:rPr>
          <w:rFonts w:cs="Arial"/>
          <w:snapToGrid w:val="0"/>
          <w:lang w:val="es-ES"/>
        </w:rPr>
      </w:pPr>
      <w:r w:rsidRPr="00857FE1">
        <w:rPr>
          <w:rFonts w:cs="Arial"/>
        </w:rPr>
        <w:fldChar w:fldCharType="begin"/>
      </w:r>
      <w:r w:rsidR="006D2D44" w:rsidRPr="00EC23E6">
        <w:rPr>
          <w:rFonts w:cs="Arial"/>
          <w:lang w:val="es-ES"/>
        </w:rPr>
        <w:instrText xml:space="preserve"> AUTONUM  </w:instrText>
      </w:r>
      <w:r w:rsidRPr="00857FE1">
        <w:rPr>
          <w:rFonts w:cs="Arial"/>
        </w:rPr>
        <w:fldChar w:fldCharType="end"/>
      </w:r>
      <w:r w:rsidR="006D2D44" w:rsidRPr="00EC23E6">
        <w:rPr>
          <w:rFonts w:cs="Arial"/>
          <w:lang w:val="es-ES"/>
        </w:rPr>
        <w:tab/>
      </w:r>
      <w:r w:rsidR="002E37DF" w:rsidRPr="00857FE1">
        <w:rPr>
          <w:rFonts w:cs="Arial"/>
          <w:lang w:val="es-ES_tradnl"/>
        </w:rPr>
        <w:t>En su trigésima octava sesión</w:t>
      </w:r>
      <w:r w:rsidR="00207E2C" w:rsidRPr="00857FE1">
        <w:rPr>
          <w:rFonts w:cs="Arial"/>
          <w:lang w:val="es-ES_tradnl"/>
        </w:rPr>
        <w:t xml:space="preserve">, </w:t>
      </w:r>
      <w:r w:rsidR="002E37DF" w:rsidRPr="00857FE1">
        <w:rPr>
          <w:rFonts w:cs="Arial"/>
          <w:lang w:val="es-ES_tradnl"/>
        </w:rPr>
        <w:t>celebrada en Ginebra del 15 al 17 de abril de 2002</w:t>
      </w:r>
      <w:r w:rsidR="00207E2C" w:rsidRPr="00857FE1">
        <w:rPr>
          <w:rFonts w:cs="Arial"/>
          <w:lang w:val="es-ES_tradnl"/>
        </w:rPr>
        <w:t xml:space="preserve">, </w:t>
      </w:r>
      <w:r w:rsidR="002E37DF" w:rsidRPr="00857FE1">
        <w:rPr>
          <w:rFonts w:cs="Arial"/>
          <w:lang w:val="es-ES_tradnl"/>
        </w:rPr>
        <w:t>y sobre la base del documento TC/38/12</w:t>
      </w:r>
      <w:r w:rsidR="00207E2C" w:rsidRPr="00857FE1">
        <w:rPr>
          <w:rFonts w:cs="Arial"/>
          <w:lang w:val="es-ES_tradnl"/>
        </w:rPr>
        <w:t xml:space="preserve">, </w:t>
      </w:r>
      <w:r w:rsidR="002E37DF" w:rsidRPr="00857FE1">
        <w:rPr>
          <w:rFonts w:cs="Arial"/>
          <w:lang w:val="es-ES_tradnl"/>
        </w:rPr>
        <w:t xml:space="preserve">el Comité Técnico (TC) acordó organizar talleres preparatorios antes de cada reunión de los Grupos de Trabajo Técnico </w:t>
      </w:r>
      <w:r w:rsidR="00207E2C" w:rsidRPr="00857FE1">
        <w:rPr>
          <w:rFonts w:cs="Arial"/>
          <w:lang w:val="es-ES_tradnl"/>
        </w:rPr>
        <w:t>(</w:t>
      </w:r>
      <w:r w:rsidR="002E37DF" w:rsidRPr="00857FE1">
        <w:rPr>
          <w:rFonts w:cs="Arial"/>
          <w:lang w:val="es-ES_tradnl"/>
        </w:rPr>
        <w:t>TWP) a fin de ayudar a varios de los delegados a participar más activamente en las reuniones.</w:t>
      </w:r>
      <w:r w:rsidR="006D2D44" w:rsidRPr="00EC23E6">
        <w:rPr>
          <w:rFonts w:cs="Arial"/>
          <w:lang w:val="es-ES"/>
        </w:rPr>
        <w:t xml:space="preserve">  </w:t>
      </w:r>
      <w:r w:rsidR="002E37DF" w:rsidRPr="00857FE1">
        <w:rPr>
          <w:rFonts w:cs="Arial"/>
          <w:lang w:val="es-ES_tradnl"/>
        </w:rPr>
        <w:t xml:space="preserve">En su quincuagésima </w:t>
      </w:r>
      <w:r w:rsidR="002E37DF" w:rsidRPr="00857FE1">
        <w:rPr>
          <w:rFonts w:cs="Arial"/>
          <w:snapToGrid w:val="0"/>
          <w:lang w:val="es-ES_tradnl"/>
        </w:rPr>
        <w:t>primera sesión</w:t>
      </w:r>
      <w:r w:rsidR="00207E2C" w:rsidRPr="00857FE1">
        <w:rPr>
          <w:rFonts w:cs="Arial"/>
          <w:snapToGrid w:val="0"/>
          <w:lang w:val="es-ES_tradnl"/>
        </w:rPr>
        <w:t xml:space="preserve">, </w:t>
      </w:r>
      <w:r w:rsidR="002E37DF" w:rsidRPr="00857FE1">
        <w:rPr>
          <w:rFonts w:cs="Arial"/>
          <w:lang w:val="es-ES_tradnl"/>
        </w:rPr>
        <w:t>celebrada en Ginebra del</w:t>
      </w:r>
      <w:r w:rsidR="00207E2C" w:rsidRPr="00857FE1">
        <w:rPr>
          <w:rFonts w:cs="Arial"/>
          <w:lang w:val="es-ES_tradnl"/>
        </w:rPr>
        <w:t> </w:t>
      </w:r>
      <w:r w:rsidR="00207E2C" w:rsidRPr="00857FE1">
        <w:rPr>
          <w:rFonts w:cs="Arial"/>
          <w:snapToGrid w:val="0"/>
          <w:lang w:val="es-ES_tradnl"/>
        </w:rPr>
        <w:t>2</w:t>
      </w:r>
      <w:r w:rsidR="002E37DF" w:rsidRPr="00857FE1">
        <w:rPr>
          <w:rFonts w:cs="Arial"/>
          <w:snapToGrid w:val="0"/>
          <w:lang w:val="es-ES_tradnl"/>
        </w:rPr>
        <w:t xml:space="preserve">3 </w:t>
      </w:r>
      <w:r w:rsidR="002E37DF" w:rsidRPr="00857FE1">
        <w:rPr>
          <w:rFonts w:cs="Arial"/>
          <w:lang w:val="es-ES_tradnl"/>
        </w:rPr>
        <w:t>al</w:t>
      </w:r>
      <w:r w:rsidR="000C1A24">
        <w:rPr>
          <w:rFonts w:cs="Arial"/>
          <w:lang w:val="es-ES_tradnl"/>
        </w:rPr>
        <w:t xml:space="preserve"> </w:t>
      </w:r>
      <w:r w:rsidR="000C1A24">
        <w:rPr>
          <w:rFonts w:cs="Arial"/>
          <w:lang w:val="es-ES_tradnl"/>
        </w:rPr>
        <w:br/>
      </w:r>
      <w:r w:rsidR="00207E2C" w:rsidRPr="00857FE1">
        <w:rPr>
          <w:rFonts w:cs="Arial"/>
          <w:snapToGrid w:val="0"/>
          <w:lang w:val="es-ES_tradnl"/>
        </w:rPr>
        <w:t>2</w:t>
      </w:r>
      <w:r w:rsidR="002E37DF" w:rsidRPr="00857FE1">
        <w:rPr>
          <w:rFonts w:cs="Arial"/>
          <w:snapToGrid w:val="0"/>
          <w:lang w:val="es-ES_tradnl"/>
        </w:rPr>
        <w:t>5 de marzo de</w:t>
      </w:r>
      <w:r w:rsidR="00207E2C" w:rsidRPr="00857FE1">
        <w:rPr>
          <w:rFonts w:cs="Arial"/>
          <w:snapToGrid w:val="0"/>
          <w:lang w:val="es-ES_tradnl"/>
        </w:rPr>
        <w:t> 2</w:t>
      </w:r>
      <w:r w:rsidR="002E37DF" w:rsidRPr="00857FE1">
        <w:rPr>
          <w:rFonts w:cs="Arial"/>
          <w:snapToGrid w:val="0"/>
          <w:lang w:val="es-ES_tradnl"/>
        </w:rPr>
        <w:t>015</w:t>
      </w:r>
      <w:r w:rsidR="00207E2C" w:rsidRPr="00857FE1">
        <w:rPr>
          <w:rFonts w:cs="Arial"/>
          <w:snapToGrid w:val="0"/>
          <w:lang w:val="es-ES_tradnl"/>
        </w:rPr>
        <w:t xml:space="preserve">, </w:t>
      </w:r>
      <w:r w:rsidR="005131D0" w:rsidRPr="00857FE1">
        <w:rPr>
          <w:rFonts w:cs="Arial"/>
          <w:lang w:val="es-ES_tradnl"/>
        </w:rPr>
        <w:t>el TC tomó nota del informe sobre los talleres preparatorios celebrados en </w:t>
      </w:r>
      <w:r w:rsidR="002E37DF" w:rsidRPr="00857FE1">
        <w:rPr>
          <w:rFonts w:ascii="ArialMT" w:eastAsia="MS Mincho" w:hAnsi="ArialMT" w:cs="ArialMT"/>
          <w:lang w:val="es-ES_tradnl" w:eastAsia="ja-JP"/>
        </w:rPr>
        <w:t>2014.</w:t>
      </w:r>
      <w:r w:rsidR="006D2D44" w:rsidRPr="00EC23E6">
        <w:rPr>
          <w:rFonts w:ascii="ArialMT" w:eastAsia="MS Mincho" w:hAnsi="ArialMT" w:cs="ArialMT"/>
          <w:lang w:val="es-ES" w:eastAsia="ja-JP"/>
        </w:rPr>
        <w:t xml:space="preserve">  </w:t>
      </w:r>
      <w:r w:rsidR="000C1A24">
        <w:rPr>
          <w:rFonts w:ascii="ArialMT" w:eastAsia="MS Mincho" w:hAnsi="ArialMT" w:cs="ArialMT"/>
          <w:lang w:val="es-ES_tradnl" w:eastAsia="ja-JP"/>
        </w:rPr>
        <w:t>El </w:t>
      </w:r>
      <w:r w:rsidR="005131D0" w:rsidRPr="00857FE1">
        <w:rPr>
          <w:rFonts w:ascii="ArialMT" w:eastAsia="MS Mincho" w:hAnsi="ArialMT" w:cs="ArialMT"/>
          <w:lang w:val="es-ES_tradnl" w:eastAsia="ja-JP"/>
        </w:rPr>
        <w:t xml:space="preserve">TC aprobó </w:t>
      </w:r>
      <w:r w:rsidR="00704E6A" w:rsidRPr="00857FE1">
        <w:rPr>
          <w:rFonts w:ascii="ArialMT" w:eastAsia="MS Mincho" w:hAnsi="ArialMT" w:cs="ArialMT"/>
          <w:lang w:val="es-ES_tradnl" w:eastAsia="ja-JP"/>
        </w:rPr>
        <w:t>la propuesta de programa de</w:t>
      </w:r>
      <w:r w:rsidR="00207E2C" w:rsidRPr="00857FE1">
        <w:rPr>
          <w:rFonts w:ascii="ArialMT" w:eastAsia="MS Mincho" w:hAnsi="ArialMT" w:cs="ArialMT"/>
          <w:lang w:val="es-ES_tradnl" w:eastAsia="ja-JP"/>
        </w:rPr>
        <w:t> 2</w:t>
      </w:r>
      <w:r w:rsidR="005131D0" w:rsidRPr="00857FE1">
        <w:rPr>
          <w:rFonts w:ascii="ArialMT" w:eastAsia="MS Mincho" w:hAnsi="ArialMT" w:cs="ArialMT"/>
          <w:lang w:val="es-ES_tradnl" w:eastAsia="ja-JP"/>
        </w:rPr>
        <w:t>015 que se expone en el documento TC/51/13 (véanse los párrafos </w:t>
      </w:r>
      <w:r w:rsidR="005131D0" w:rsidRPr="00857FE1">
        <w:rPr>
          <w:rFonts w:cs="Arial"/>
          <w:snapToGrid w:val="0"/>
          <w:lang w:val="es-ES_tradnl"/>
        </w:rPr>
        <w:t>226 a</w:t>
      </w:r>
      <w:r w:rsidR="00207E2C" w:rsidRPr="00857FE1">
        <w:rPr>
          <w:rFonts w:cs="Arial"/>
          <w:snapToGrid w:val="0"/>
          <w:lang w:val="es-ES_tradnl"/>
        </w:rPr>
        <w:t> 2</w:t>
      </w:r>
      <w:r w:rsidR="005131D0" w:rsidRPr="00857FE1">
        <w:rPr>
          <w:rFonts w:cs="Arial"/>
          <w:snapToGrid w:val="0"/>
          <w:lang w:val="es-ES_tradnl"/>
        </w:rPr>
        <w:t xml:space="preserve">28 </w:t>
      </w:r>
      <w:r w:rsidR="005131D0" w:rsidRPr="00857FE1">
        <w:rPr>
          <w:rFonts w:ascii="ArialMT" w:eastAsia="MS Mincho" w:hAnsi="ArialMT" w:cs="ArialMT"/>
          <w:lang w:val="es-ES_tradnl" w:eastAsia="ja-JP"/>
        </w:rPr>
        <w:t xml:space="preserve">del documento </w:t>
      </w:r>
      <w:r w:rsidR="005131D0" w:rsidRPr="00857FE1">
        <w:rPr>
          <w:rFonts w:cs="Arial"/>
          <w:snapToGrid w:val="0"/>
          <w:lang w:val="es-ES_tradnl"/>
        </w:rPr>
        <w:t xml:space="preserve">TC/51/39 </w:t>
      </w:r>
      <w:r w:rsidR="005131D0" w:rsidRPr="00857FE1">
        <w:rPr>
          <w:rFonts w:ascii="ArialMT" w:eastAsia="MS Mincho" w:hAnsi="ArialMT" w:cs="ArialMT"/>
          <w:lang w:val="es-ES_tradnl" w:eastAsia="ja-JP"/>
        </w:rPr>
        <w:t>“Informe”).</w:t>
      </w:r>
    </w:p>
    <w:p w:rsidR="006D2D44" w:rsidRPr="00EC23E6" w:rsidRDefault="006D2D44" w:rsidP="006D2D44">
      <w:pPr>
        <w:autoSpaceDE w:val="0"/>
        <w:autoSpaceDN w:val="0"/>
        <w:adjustRightInd w:val="0"/>
        <w:rPr>
          <w:rFonts w:cs="Arial"/>
          <w:lang w:val="es-ES"/>
        </w:rPr>
      </w:pPr>
    </w:p>
    <w:p w:rsidR="006D2D44" w:rsidRPr="00EC23E6" w:rsidRDefault="009F26E9" w:rsidP="006D2D44">
      <w:pPr>
        <w:rPr>
          <w:rFonts w:cs="Arial"/>
          <w:lang w:val="es-ES"/>
        </w:rPr>
      </w:pPr>
      <w:r w:rsidRPr="00857FE1">
        <w:rPr>
          <w:rFonts w:cs="Arial"/>
        </w:rPr>
        <w:fldChar w:fldCharType="begin"/>
      </w:r>
      <w:r w:rsidR="006D2D44" w:rsidRPr="00EC23E6">
        <w:rPr>
          <w:rFonts w:cs="Arial"/>
          <w:lang w:val="es-ES"/>
        </w:rPr>
        <w:instrText xml:space="preserve"> AUTONUM  </w:instrText>
      </w:r>
      <w:r w:rsidRPr="00857FE1">
        <w:rPr>
          <w:rFonts w:cs="Arial"/>
        </w:rPr>
        <w:fldChar w:fldCharType="end"/>
      </w:r>
      <w:r w:rsidR="006D2D44" w:rsidRPr="00EC23E6">
        <w:rPr>
          <w:rFonts w:cs="Arial"/>
          <w:lang w:val="es-ES"/>
        </w:rPr>
        <w:tab/>
      </w:r>
      <w:r w:rsidR="005131D0" w:rsidRPr="00857FE1">
        <w:rPr>
          <w:rFonts w:cs="Arial"/>
          <w:lang w:val="es-ES_tradnl"/>
        </w:rPr>
        <w:t>El presente documento tiene por finalidad informar sobre los talleres preparatorios organizados en 2015 y presentar propuestas para 2016.</w:t>
      </w:r>
    </w:p>
    <w:p w:rsidR="006D2D44" w:rsidRPr="00EC23E6" w:rsidRDefault="006D2D44" w:rsidP="006D2D44">
      <w:pPr>
        <w:rPr>
          <w:rFonts w:cs="Arial"/>
          <w:lang w:val="es-ES"/>
        </w:rPr>
      </w:pPr>
    </w:p>
    <w:p w:rsidR="006D2D44" w:rsidRPr="00EC23E6" w:rsidRDefault="009F26E9" w:rsidP="006D2D44">
      <w:pPr>
        <w:rPr>
          <w:rFonts w:cs="Arial"/>
          <w:color w:val="000000"/>
          <w:lang w:val="es-ES"/>
        </w:rPr>
      </w:pPr>
      <w:r w:rsidRPr="00857FE1">
        <w:rPr>
          <w:rFonts w:cs="Arial"/>
          <w:color w:val="000000"/>
        </w:rPr>
        <w:fldChar w:fldCharType="begin"/>
      </w:r>
      <w:r w:rsidR="006D2D44" w:rsidRPr="00EC23E6">
        <w:rPr>
          <w:rFonts w:cs="Arial"/>
          <w:color w:val="000000"/>
          <w:lang w:val="es-ES"/>
        </w:rPr>
        <w:instrText xml:space="preserve"> AUTONUM  </w:instrText>
      </w:r>
      <w:r w:rsidRPr="00857FE1">
        <w:rPr>
          <w:rFonts w:cs="Arial"/>
          <w:color w:val="000000"/>
        </w:rPr>
        <w:fldChar w:fldCharType="end"/>
      </w:r>
      <w:r w:rsidR="006D2D44" w:rsidRPr="00EC23E6">
        <w:rPr>
          <w:rFonts w:cs="Arial"/>
          <w:color w:val="000000"/>
          <w:lang w:val="es-ES"/>
        </w:rPr>
        <w:tab/>
      </w:r>
      <w:r w:rsidR="005131D0" w:rsidRPr="00857FE1">
        <w:rPr>
          <w:rFonts w:cs="Arial"/>
          <w:lang w:val="es-ES_tradnl"/>
        </w:rPr>
        <w:t>En el presente documento se utilizan las abreviaturas siguientes:</w:t>
      </w:r>
      <w:r w:rsidR="00333E60" w:rsidRPr="00EC23E6">
        <w:rPr>
          <w:rFonts w:cs="Arial"/>
          <w:color w:val="000000"/>
          <w:lang w:val="es-ES"/>
        </w:rPr>
        <w:t xml:space="preserve">  </w:t>
      </w:r>
    </w:p>
    <w:p w:rsidR="006D2D44" w:rsidRPr="00EC23E6" w:rsidRDefault="006D2D44" w:rsidP="006D2D44">
      <w:pPr>
        <w:rPr>
          <w:rFonts w:cs="Arial"/>
          <w:color w:val="000000"/>
          <w:lang w:val="es-ES"/>
        </w:rPr>
      </w:pPr>
    </w:p>
    <w:p w:rsidR="006D2D44" w:rsidRPr="00EC23E6" w:rsidRDefault="005131D0" w:rsidP="000C1A24">
      <w:pPr>
        <w:tabs>
          <w:tab w:val="left" w:pos="567"/>
        </w:tabs>
        <w:spacing w:after="60"/>
        <w:ind w:left="1276" w:hanging="709"/>
        <w:rPr>
          <w:rFonts w:cs="Arial"/>
          <w:color w:val="000000"/>
          <w:lang w:val="es-ES"/>
        </w:rPr>
      </w:pPr>
      <w:r w:rsidRPr="00857FE1">
        <w:rPr>
          <w:rFonts w:cs="Arial"/>
          <w:lang w:val="es-ES_tradnl"/>
        </w:rPr>
        <w:t>TC:</w:t>
      </w:r>
      <w:r w:rsidR="00333E60" w:rsidRPr="00EC23E6">
        <w:rPr>
          <w:rFonts w:cs="Arial"/>
          <w:color w:val="000000"/>
          <w:lang w:val="es-ES"/>
        </w:rPr>
        <w:t xml:space="preserve">  </w:t>
      </w:r>
      <w:r w:rsidR="006D2D44" w:rsidRPr="00EC23E6">
        <w:rPr>
          <w:rFonts w:cs="Arial"/>
          <w:color w:val="000000"/>
          <w:lang w:val="es-ES"/>
        </w:rPr>
        <w:tab/>
      </w:r>
      <w:r w:rsidRPr="00857FE1">
        <w:rPr>
          <w:rFonts w:cs="Arial"/>
          <w:lang w:val="es-ES_tradnl"/>
        </w:rPr>
        <w:t>Comité Técnico</w:t>
      </w:r>
    </w:p>
    <w:p w:rsidR="006D2D44" w:rsidRPr="00EC23E6" w:rsidRDefault="005131D0" w:rsidP="000C1A24">
      <w:pPr>
        <w:tabs>
          <w:tab w:val="left" w:pos="567"/>
        </w:tabs>
        <w:spacing w:after="60"/>
        <w:ind w:left="1276" w:hanging="709"/>
        <w:rPr>
          <w:rFonts w:cs="Arial"/>
          <w:color w:val="000000"/>
          <w:lang w:val="es-ES"/>
        </w:rPr>
      </w:pPr>
      <w:r w:rsidRPr="00857FE1">
        <w:rPr>
          <w:rFonts w:cs="Arial"/>
          <w:lang w:val="es-ES_tradnl"/>
        </w:rPr>
        <w:t>TWA:</w:t>
      </w:r>
      <w:r w:rsidR="00333E60" w:rsidRPr="00EC23E6">
        <w:rPr>
          <w:rFonts w:cs="Arial"/>
          <w:color w:val="000000"/>
          <w:lang w:val="es-ES"/>
        </w:rPr>
        <w:t xml:space="preserve">  </w:t>
      </w:r>
      <w:r w:rsidR="006D2D44" w:rsidRPr="00EC23E6">
        <w:rPr>
          <w:rFonts w:cs="Arial"/>
          <w:color w:val="000000"/>
          <w:lang w:val="es-ES"/>
        </w:rPr>
        <w:tab/>
      </w:r>
      <w:r w:rsidRPr="00857FE1">
        <w:rPr>
          <w:rFonts w:cs="Arial"/>
          <w:lang w:val="es-ES_tradnl"/>
        </w:rPr>
        <w:t>Grupo de Trabajo Técnico sobre Plantas Agrícolas</w:t>
      </w:r>
    </w:p>
    <w:p w:rsidR="006D2D44" w:rsidRPr="00EC23E6" w:rsidRDefault="005131D0" w:rsidP="000C1A24">
      <w:pPr>
        <w:spacing w:after="60"/>
        <w:ind w:left="1276" w:hanging="709"/>
        <w:rPr>
          <w:rFonts w:cs="Arial"/>
          <w:color w:val="000000"/>
          <w:lang w:val="es-ES"/>
        </w:rPr>
      </w:pPr>
      <w:r w:rsidRPr="00857FE1">
        <w:rPr>
          <w:rFonts w:cs="Arial"/>
          <w:lang w:val="es-ES_tradnl"/>
        </w:rPr>
        <w:t>TWC:</w:t>
      </w:r>
      <w:r w:rsidR="00333E60" w:rsidRPr="00EC23E6">
        <w:rPr>
          <w:rFonts w:cs="Arial"/>
          <w:color w:val="000000"/>
          <w:lang w:val="es-ES"/>
        </w:rPr>
        <w:t xml:space="preserve">  </w:t>
      </w:r>
      <w:r w:rsidR="006D2D44" w:rsidRPr="00EC23E6">
        <w:rPr>
          <w:rFonts w:cs="Arial"/>
          <w:color w:val="000000"/>
          <w:lang w:val="es-ES"/>
        </w:rPr>
        <w:tab/>
      </w:r>
      <w:r w:rsidRPr="00857FE1">
        <w:rPr>
          <w:rFonts w:cs="Arial"/>
          <w:lang w:val="es-ES_tradnl"/>
        </w:rPr>
        <w:t>Grupo de Trabajo Técnico sobre Automatización y Programas Informáticos</w:t>
      </w:r>
    </w:p>
    <w:p w:rsidR="006D2D44" w:rsidRPr="00EC23E6" w:rsidRDefault="005131D0" w:rsidP="000C1A24">
      <w:pPr>
        <w:spacing w:after="60"/>
        <w:ind w:left="1276" w:hanging="709"/>
        <w:rPr>
          <w:rFonts w:cs="Arial"/>
          <w:color w:val="000000"/>
          <w:lang w:val="es-ES"/>
        </w:rPr>
      </w:pPr>
      <w:r w:rsidRPr="00857FE1">
        <w:rPr>
          <w:rFonts w:cs="Arial"/>
          <w:lang w:val="es-ES_tradnl"/>
        </w:rPr>
        <w:t>TWF:</w:t>
      </w:r>
      <w:r w:rsidR="00333E60" w:rsidRPr="00EC23E6">
        <w:rPr>
          <w:rFonts w:cs="Arial"/>
          <w:color w:val="000000"/>
          <w:lang w:val="es-ES"/>
        </w:rPr>
        <w:t xml:space="preserve">  </w:t>
      </w:r>
      <w:r w:rsidR="006D2D44" w:rsidRPr="00EC23E6">
        <w:rPr>
          <w:rFonts w:cs="Arial"/>
          <w:color w:val="000000"/>
          <w:lang w:val="es-ES"/>
        </w:rPr>
        <w:tab/>
      </w:r>
      <w:r w:rsidRPr="00857FE1">
        <w:rPr>
          <w:rFonts w:cs="Arial"/>
          <w:lang w:val="es-ES_tradnl"/>
        </w:rPr>
        <w:t>Grupo de Trabajo Técnico sobre Plantas Frutales</w:t>
      </w:r>
    </w:p>
    <w:p w:rsidR="006D2D44" w:rsidRPr="00EC23E6" w:rsidRDefault="005131D0" w:rsidP="000C1A24">
      <w:pPr>
        <w:spacing w:after="60"/>
        <w:ind w:left="1276" w:hanging="709"/>
        <w:rPr>
          <w:rFonts w:cs="Arial"/>
          <w:color w:val="000000"/>
          <w:lang w:val="es-ES"/>
        </w:rPr>
      </w:pPr>
      <w:r w:rsidRPr="00857FE1">
        <w:rPr>
          <w:rFonts w:cs="Arial"/>
          <w:lang w:val="es-ES_tradnl"/>
        </w:rPr>
        <w:t>TWO:</w:t>
      </w:r>
      <w:r w:rsidR="00333E60" w:rsidRPr="00EC23E6">
        <w:rPr>
          <w:rFonts w:cs="Arial"/>
          <w:color w:val="000000"/>
          <w:lang w:val="es-ES"/>
        </w:rPr>
        <w:t xml:space="preserve">  </w:t>
      </w:r>
      <w:r w:rsidR="006D2D44" w:rsidRPr="00EC23E6">
        <w:rPr>
          <w:rFonts w:cs="Arial"/>
          <w:color w:val="000000"/>
          <w:lang w:val="es-ES"/>
        </w:rPr>
        <w:tab/>
      </w:r>
      <w:r w:rsidRPr="00857FE1">
        <w:rPr>
          <w:rFonts w:cs="Arial"/>
          <w:lang w:val="es-ES_tradnl"/>
        </w:rPr>
        <w:t>Grupo de Trabajo Técnico sobre Plantas Ornamentales y Árboles Forestales</w:t>
      </w:r>
    </w:p>
    <w:p w:rsidR="006D2D44" w:rsidRPr="00EC23E6" w:rsidRDefault="005131D0" w:rsidP="000C1A24">
      <w:pPr>
        <w:spacing w:after="60"/>
        <w:ind w:left="1276" w:hanging="709"/>
        <w:rPr>
          <w:rFonts w:cs="Arial"/>
          <w:color w:val="000000"/>
          <w:lang w:val="es-ES"/>
        </w:rPr>
      </w:pPr>
      <w:r w:rsidRPr="00857FE1">
        <w:rPr>
          <w:rFonts w:cs="Arial"/>
          <w:lang w:val="es-ES_tradnl"/>
        </w:rPr>
        <w:t>TWV:</w:t>
      </w:r>
      <w:r w:rsidR="00333E60" w:rsidRPr="00EC23E6">
        <w:rPr>
          <w:rFonts w:cs="Arial"/>
          <w:color w:val="000000"/>
          <w:lang w:val="es-ES"/>
        </w:rPr>
        <w:t xml:space="preserve">  </w:t>
      </w:r>
      <w:r w:rsidR="006D2D44" w:rsidRPr="00EC23E6">
        <w:rPr>
          <w:rFonts w:cs="Arial"/>
          <w:color w:val="000000"/>
          <w:lang w:val="es-ES"/>
        </w:rPr>
        <w:tab/>
      </w:r>
      <w:r w:rsidRPr="00857FE1">
        <w:rPr>
          <w:rFonts w:cs="Arial"/>
          <w:lang w:val="es-ES_tradnl"/>
        </w:rPr>
        <w:t>Grupo de Trabajo Técnico sobre Hortalizas</w:t>
      </w:r>
    </w:p>
    <w:p w:rsidR="006D2D44" w:rsidRPr="00EC23E6" w:rsidRDefault="005131D0" w:rsidP="000C1A24">
      <w:pPr>
        <w:pStyle w:val="BodyTextIndent3"/>
        <w:tabs>
          <w:tab w:val="left" w:pos="567"/>
        </w:tabs>
        <w:spacing w:after="60"/>
        <w:ind w:left="1276" w:hanging="709"/>
        <w:rPr>
          <w:rFonts w:cs="Arial"/>
          <w:sz w:val="20"/>
          <w:szCs w:val="20"/>
          <w:lang w:val="es-ES"/>
        </w:rPr>
      </w:pPr>
      <w:r w:rsidRPr="00857FE1">
        <w:rPr>
          <w:rFonts w:cs="Arial"/>
          <w:sz w:val="20"/>
          <w:szCs w:val="20"/>
          <w:lang w:val="es-ES_tradnl"/>
        </w:rPr>
        <w:t>BMT:</w:t>
      </w:r>
      <w:r w:rsidR="00333E60" w:rsidRPr="00EC23E6">
        <w:rPr>
          <w:rFonts w:cs="Arial"/>
          <w:sz w:val="20"/>
          <w:szCs w:val="20"/>
          <w:lang w:val="es-ES"/>
        </w:rPr>
        <w:t xml:space="preserve">  </w:t>
      </w:r>
      <w:r w:rsidR="006D2D44" w:rsidRPr="00EC23E6">
        <w:rPr>
          <w:rFonts w:cs="Arial"/>
          <w:sz w:val="20"/>
          <w:szCs w:val="20"/>
          <w:lang w:val="es-ES"/>
        </w:rPr>
        <w:tab/>
      </w:r>
      <w:r w:rsidRPr="00857FE1">
        <w:rPr>
          <w:rFonts w:cs="Arial"/>
          <w:sz w:val="20"/>
          <w:szCs w:val="20"/>
          <w:lang w:val="es-ES_tradnl"/>
        </w:rPr>
        <w:t>Grupo de Trabajo sobre Técnicas Bioquímicas y Moleculares</w:t>
      </w:r>
      <w:r w:rsidR="00207E2C" w:rsidRPr="00857FE1">
        <w:rPr>
          <w:rFonts w:cs="Arial"/>
          <w:sz w:val="20"/>
          <w:szCs w:val="20"/>
          <w:lang w:val="es-ES_tradnl"/>
        </w:rPr>
        <w:t xml:space="preserve">, </w:t>
      </w:r>
      <w:r w:rsidRPr="00857FE1">
        <w:rPr>
          <w:rFonts w:cs="Arial"/>
          <w:sz w:val="20"/>
          <w:szCs w:val="20"/>
          <w:lang w:val="es-ES_tradnl"/>
        </w:rPr>
        <w:t>y Perfiles de ADN en particular</w:t>
      </w:r>
    </w:p>
    <w:p w:rsidR="006D2D44" w:rsidRPr="00EC23E6" w:rsidRDefault="005131D0" w:rsidP="000C1A24">
      <w:pPr>
        <w:pStyle w:val="BodyTextIndent3"/>
        <w:tabs>
          <w:tab w:val="left" w:pos="567"/>
        </w:tabs>
        <w:ind w:left="1276" w:hanging="709"/>
        <w:rPr>
          <w:rFonts w:cs="Arial"/>
          <w:sz w:val="20"/>
          <w:szCs w:val="20"/>
          <w:lang w:val="es-ES"/>
        </w:rPr>
      </w:pPr>
      <w:r w:rsidRPr="00857FE1">
        <w:rPr>
          <w:rFonts w:cs="Arial"/>
          <w:sz w:val="20"/>
          <w:szCs w:val="20"/>
          <w:lang w:val="es-ES_tradnl"/>
        </w:rPr>
        <w:t>TWP:</w:t>
      </w:r>
      <w:r w:rsidR="00333E60" w:rsidRPr="00EC23E6">
        <w:rPr>
          <w:rFonts w:cs="Arial"/>
          <w:sz w:val="20"/>
          <w:szCs w:val="20"/>
          <w:lang w:val="es-ES"/>
        </w:rPr>
        <w:t xml:space="preserve">  </w:t>
      </w:r>
      <w:r w:rsidR="006D2D44" w:rsidRPr="00EC23E6">
        <w:rPr>
          <w:rFonts w:cs="Arial"/>
          <w:sz w:val="20"/>
          <w:szCs w:val="20"/>
          <w:lang w:val="es-ES"/>
        </w:rPr>
        <w:tab/>
      </w:r>
      <w:r w:rsidRPr="00857FE1">
        <w:rPr>
          <w:rFonts w:cs="Arial"/>
          <w:sz w:val="20"/>
          <w:szCs w:val="20"/>
          <w:lang w:val="es-ES_tradnl"/>
        </w:rPr>
        <w:t>Grupo de Trabajo Técnico</w:t>
      </w:r>
    </w:p>
    <w:p w:rsidR="006D2D44" w:rsidRPr="00EC23E6" w:rsidRDefault="006D2D44" w:rsidP="006D2D44">
      <w:pPr>
        <w:pStyle w:val="Heading6"/>
        <w:keepNext w:val="0"/>
        <w:rPr>
          <w:rFonts w:ascii="Arial" w:hAnsi="Arial" w:cs="Arial"/>
          <w:lang w:val="es-ES"/>
        </w:rPr>
      </w:pPr>
      <w:r w:rsidRPr="00EC23E6">
        <w:rPr>
          <w:rFonts w:ascii="Arial" w:hAnsi="Arial" w:cs="Arial"/>
          <w:lang w:val="es-ES"/>
        </w:rPr>
        <w:br w:type="page"/>
      </w:r>
    </w:p>
    <w:p w:rsidR="006D2D44" w:rsidRPr="00EC23E6" w:rsidRDefault="005131D0" w:rsidP="00097487">
      <w:pPr>
        <w:pStyle w:val="Heading6"/>
        <w:keepNext w:val="0"/>
        <w:rPr>
          <w:rFonts w:ascii="Arial" w:hAnsi="Arial" w:cs="Arial"/>
          <w:i w:val="0"/>
          <w:color w:val="auto"/>
          <w:u w:val="single"/>
          <w:lang w:val="es-ES"/>
        </w:rPr>
      </w:pPr>
      <w:r w:rsidRPr="00857FE1">
        <w:rPr>
          <w:rFonts w:ascii="Arial" w:hAnsi="Arial" w:cs="Arial"/>
          <w:i w:val="0"/>
          <w:color w:val="auto"/>
          <w:u w:val="single"/>
          <w:lang w:val="es-ES_tradnl"/>
        </w:rPr>
        <w:lastRenderedPageBreak/>
        <w:t>Informe sobre los talleres preparatorios y actividades afines organizados en 2015</w:t>
      </w:r>
    </w:p>
    <w:p w:rsidR="006D2D44" w:rsidRPr="00EC23E6" w:rsidRDefault="006D2D44" w:rsidP="006D2D44">
      <w:pPr>
        <w:rPr>
          <w:rFonts w:cs="Arial"/>
          <w:i/>
          <w:lang w:val="es-ES"/>
        </w:rPr>
      </w:pPr>
    </w:p>
    <w:p w:rsidR="006D2D44" w:rsidRPr="00EC23E6" w:rsidRDefault="009F26E9" w:rsidP="006D2D44">
      <w:pPr>
        <w:rPr>
          <w:rFonts w:cs="Arial"/>
          <w:lang w:val="es-ES"/>
        </w:rPr>
      </w:pPr>
      <w:r w:rsidRPr="00857FE1">
        <w:rPr>
          <w:rFonts w:cs="Arial"/>
        </w:rPr>
        <w:fldChar w:fldCharType="begin"/>
      </w:r>
      <w:r w:rsidR="006D2D44" w:rsidRPr="00EC23E6">
        <w:rPr>
          <w:rFonts w:cs="Arial"/>
          <w:lang w:val="es-ES"/>
        </w:rPr>
        <w:instrText xml:space="preserve"> AUTONUM  </w:instrText>
      </w:r>
      <w:r w:rsidRPr="00857FE1">
        <w:rPr>
          <w:rFonts w:cs="Arial"/>
        </w:rPr>
        <w:fldChar w:fldCharType="end"/>
      </w:r>
      <w:r w:rsidR="006D2D44" w:rsidRPr="00EC23E6">
        <w:rPr>
          <w:rFonts w:cs="Arial"/>
          <w:lang w:val="es-ES"/>
        </w:rPr>
        <w:tab/>
      </w:r>
      <w:r w:rsidR="0021133C" w:rsidRPr="00857FE1">
        <w:rPr>
          <w:rFonts w:cs="Arial"/>
          <w:lang w:val="es-ES_tradnl"/>
        </w:rPr>
        <w:t>En</w:t>
      </w:r>
      <w:r w:rsidR="00207E2C" w:rsidRPr="00857FE1">
        <w:rPr>
          <w:rFonts w:cs="Arial"/>
          <w:lang w:val="es-ES_tradnl"/>
        </w:rPr>
        <w:t> 2</w:t>
      </w:r>
      <w:r w:rsidR="0021133C" w:rsidRPr="00857FE1">
        <w:rPr>
          <w:rFonts w:cs="Arial"/>
          <w:lang w:val="es-ES_tradnl"/>
        </w:rPr>
        <w:t>015</w:t>
      </w:r>
      <w:r w:rsidR="00207E2C" w:rsidRPr="00857FE1">
        <w:rPr>
          <w:rFonts w:cs="Arial"/>
          <w:lang w:val="es-ES_tradnl"/>
        </w:rPr>
        <w:t xml:space="preserve">, </w:t>
      </w:r>
      <w:r w:rsidR="0021133C" w:rsidRPr="00857FE1">
        <w:rPr>
          <w:rFonts w:cs="Arial"/>
          <w:lang w:val="es-ES_tradnl"/>
        </w:rPr>
        <w:t>los talleres preparatorios tuvieron lugar el día anterior al comienzo de la reunión del Grupo de Trabajo Técnico</w:t>
      </w:r>
      <w:r w:rsidR="00207E2C" w:rsidRPr="00857FE1">
        <w:rPr>
          <w:rFonts w:cs="Arial"/>
          <w:lang w:val="es-ES_tradnl"/>
        </w:rPr>
        <w:t xml:space="preserve">, </w:t>
      </w:r>
      <w:r w:rsidR="0021133C" w:rsidRPr="00857FE1">
        <w:rPr>
          <w:rFonts w:cs="Arial"/>
          <w:lang w:val="es-ES_tradnl"/>
        </w:rPr>
        <w:t>con una organización similar respecto del TWA</w:t>
      </w:r>
      <w:r w:rsidR="00207E2C" w:rsidRPr="00857FE1">
        <w:rPr>
          <w:rFonts w:cs="Arial"/>
          <w:lang w:val="es-ES_tradnl"/>
        </w:rPr>
        <w:t xml:space="preserve">, </w:t>
      </w:r>
      <w:r w:rsidR="0021133C" w:rsidRPr="00857FE1">
        <w:rPr>
          <w:rFonts w:cs="Arial"/>
          <w:lang w:val="es-ES_tradnl"/>
        </w:rPr>
        <w:t>el TWF</w:t>
      </w:r>
      <w:r w:rsidR="00207E2C" w:rsidRPr="00857FE1">
        <w:rPr>
          <w:rFonts w:cs="Arial"/>
          <w:lang w:val="es-ES_tradnl"/>
        </w:rPr>
        <w:t xml:space="preserve">, </w:t>
      </w:r>
      <w:r w:rsidR="0021133C" w:rsidRPr="00857FE1">
        <w:rPr>
          <w:rFonts w:cs="Arial"/>
          <w:lang w:val="es-ES_tradnl"/>
        </w:rPr>
        <w:t>el TWO y el TWV</w:t>
      </w:r>
      <w:r w:rsidR="00207E2C" w:rsidRPr="00857FE1">
        <w:rPr>
          <w:rFonts w:cs="Arial"/>
          <w:lang w:val="es-ES_tradnl"/>
        </w:rPr>
        <w:t xml:space="preserve">, </w:t>
      </w:r>
      <w:r w:rsidR="0021133C" w:rsidRPr="00857FE1">
        <w:rPr>
          <w:rFonts w:cs="Arial"/>
          <w:lang w:val="es-ES_tradnl"/>
        </w:rPr>
        <w:t>y en ellos se abordaron los siguientes temas:</w:t>
      </w:r>
      <w:r w:rsidR="00333E60" w:rsidRPr="00EC23E6">
        <w:rPr>
          <w:rFonts w:cs="Arial"/>
          <w:lang w:val="es-ES"/>
        </w:rPr>
        <w:t xml:space="preserve">  </w:t>
      </w:r>
    </w:p>
    <w:p w:rsidR="006D2D44" w:rsidRPr="00EC23E6" w:rsidRDefault="006D2D44" w:rsidP="006D2D44">
      <w:pPr>
        <w:rPr>
          <w:rFonts w:cs="Arial"/>
          <w:lang w:val="es-ES"/>
        </w:rPr>
      </w:pPr>
    </w:p>
    <w:p w:rsidR="006D2D44" w:rsidRPr="00EC23E6" w:rsidRDefault="0021133C" w:rsidP="006D2D44">
      <w:pPr>
        <w:numPr>
          <w:ilvl w:val="0"/>
          <w:numId w:val="20"/>
        </w:numPr>
        <w:rPr>
          <w:rFonts w:cs="Arial"/>
          <w:i/>
          <w:lang w:val="es-ES"/>
        </w:rPr>
      </w:pPr>
      <w:r w:rsidRPr="00857FE1">
        <w:rPr>
          <w:rFonts w:cs="Arial"/>
          <w:i/>
          <w:lang w:val="es-ES_tradnl"/>
        </w:rPr>
        <w:t>Introducción a la UPOV y función de los Grupos de Trabajo Técnico de la UPOV</w:t>
      </w:r>
    </w:p>
    <w:p w:rsidR="006D2D44" w:rsidRPr="00EC23E6" w:rsidRDefault="0021133C" w:rsidP="006D2D44">
      <w:pPr>
        <w:numPr>
          <w:ilvl w:val="0"/>
          <w:numId w:val="20"/>
        </w:numPr>
        <w:rPr>
          <w:rFonts w:cs="Arial"/>
          <w:i/>
          <w:lang w:val="es-ES"/>
        </w:rPr>
      </w:pPr>
      <w:r w:rsidRPr="00857FE1">
        <w:rPr>
          <w:rFonts w:cs="Arial"/>
          <w:i/>
          <w:lang w:val="es-ES_tradnl"/>
        </w:rPr>
        <w:t>Resumen de la Introducción General (documento TG/1/3 y documentos TGP)</w:t>
      </w:r>
    </w:p>
    <w:p w:rsidR="006D2D44" w:rsidRPr="00EC23E6" w:rsidRDefault="0021133C" w:rsidP="006D2D44">
      <w:pPr>
        <w:numPr>
          <w:ilvl w:val="0"/>
          <w:numId w:val="22"/>
        </w:numPr>
        <w:rPr>
          <w:rFonts w:cs="Arial"/>
          <w:i/>
          <w:lang w:val="es-ES"/>
        </w:rPr>
      </w:pPr>
      <w:r w:rsidRPr="00857FE1">
        <w:rPr>
          <w:rFonts w:cs="Arial"/>
          <w:i/>
          <w:lang w:val="es-ES_tradnl"/>
        </w:rPr>
        <w:t xml:space="preserve">Caracteres:  </w:t>
      </w:r>
      <w:r w:rsidR="00097487" w:rsidRPr="00857FE1">
        <w:rPr>
          <w:rFonts w:cs="Arial"/>
          <w:i/>
          <w:lang w:val="es-ES_tradnl"/>
        </w:rPr>
        <w:t>base del examen </w:t>
      </w:r>
      <w:r w:rsidRPr="00857FE1">
        <w:rPr>
          <w:rFonts w:cs="Arial"/>
          <w:i/>
          <w:lang w:val="es-ES_tradnl"/>
        </w:rPr>
        <w:t>DHE y selección de caracteres</w:t>
      </w:r>
    </w:p>
    <w:p w:rsidR="006D2D44" w:rsidRPr="00EC23E6" w:rsidRDefault="0021133C" w:rsidP="006D2D44">
      <w:pPr>
        <w:numPr>
          <w:ilvl w:val="0"/>
          <w:numId w:val="20"/>
        </w:numPr>
        <w:rPr>
          <w:rFonts w:cs="Arial"/>
          <w:i/>
          <w:lang w:val="es-ES"/>
        </w:rPr>
      </w:pPr>
      <w:r w:rsidRPr="00857FE1">
        <w:rPr>
          <w:rFonts w:cs="Arial"/>
          <w:i/>
          <w:lang w:val="es-ES_tradnl"/>
        </w:rPr>
        <w:t>Orientaciones para la redacción de directrices de examen (documento TGP/7)</w:t>
      </w:r>
      <w:r w:rsidR="006D2D44" w:rsidRPr="00EC23E6">
        <w:rPr>
          <w:rFonts w:cs="Arial"/>
          <w:i/>
          <w:lang w:val="es-ES"/>
        </w:rPr>
        <w:t xml:space="preserve"> </w:t>
      </w:r>
    </w:p>
    <w:p w:rsidR="006D2D44" w:rsidRPr="00EC23E6" w:rsidRDefault="0021133C" w:rsidP="0021133C">
      <w:pPr>
        <w:numPr>
          <w:ilvl w:val="0"/>
          <w:numId w:val="26"/>
        </w:numPr>
        <w:tabs>
          <w:tab w:val="clear" w:pos="1677"/>
        </w:tabs>
        <w:rPr>
          <w:rFonts w:cs="Arial"/>
          <w:i/>
          <w:lang w:val="es-ES"/>
        </w:rPr>
      </w:pPr>
      <w:r w:rsidRPr="00857FE1">
        <w:rPr>
          <w:rFonts w:cs="Arial"/>
          <w:i/>
          <w:lang w:val="es-ES_tradnl"/>
        </w:rPr>
        <w:t>Objeto de las directrices de examen</w:t>
      </w:r>
      <w:r w:rsidR="00207E2C" w:rsidRPr="00857FE1">
        <w:rPr>
          <w:rFonts w:cs="Arial"/>
          <w:i/>
          <w:lang w:val="es-ES_tradnl"/>
        </w:rPr>
        <w:t xml:space="preserve">, </w:t>
      </w:r>
      <w:r w:rsidRPr="00857FE1">
        <w:rPr>
          <w:rFonts w:cs="Arial"/>
          <w:i/>
          <w:lang w:val="es-ES_tradnl"/>
        </w:rPr>
        <w:t>material necesario y método de examen</w:t>
      </w:r>
    </w:p>
    <w:p w:rsidR="006D2D44" w:rsidRPr="00EC23E6" w:rsidRDefault="0021133C" w:rsidP="0021133C">
      <w:pPr>
        <w:numPr>
          <w:ilvl w:val="0"/>
          <w:numId w:val="26"/>
        </w:numPr>
        <w:tabs>
          <w:tab w:val="clear" w:pos="1677"/>
        </w:tabs>
        <w:rPr>
          <w:rFonts w:cs="Arial"/>
          <w:i/>
          <w:lang w:val="es-ES"/>
        </w:rPr>
      </w:pPr>
      <w:r w:rsidRPr="00857FE1">
        <w:rPr>
          <w:rFonts w:cs="Arial"/>
          <w:i/>
          <w:lang w:val="es-ES_tradnl"/>
        </w:rPr>
        <w:t>Método de observación (MS</w:t>
      </w:r>
      <w:r w:rsidR="00207E2C" w:rsidRPr="00857FE1">
        <w:rPr>
          <w:rFonts w:cs="Arial"/>
          <w:i/>
          <w:lang w:val="es-ES_tradnl"/>
        </w:rPr>
        <w:t xml:space="preserve">, </w:t>
      </w:r>
      <w:r w:rsidRPr="00857FE1">
        <w:rPr>
          <w:rFonts w:cs="Arial"/>
          <w:i/>
          <w:lang w:val="es-ES_tradnl"/>
        </w:rPr>
        <w:t>MG</w:t>
      </w:r>
      <w:r w:rsidR="00207E2C" w:rsidRPr="00857FE1">
        <w:rPr>
          <w:rFonts w:cs="Arial"/>
          <w:i/>
          <w:lang w:val="es-ES_tradnl"/>
        </w:rPr>
        <w:t xml:space="preserve">, </w:t>
      </w:r>
      <w:r w:rsidRPr="00857FE1">
        <w:rPr>
          <w:rFonts w:cs="Arial"/>
          <w:i/>
          <w:lang w:val="es-ES_tradnl"/>
        </w:rPr>
        <w:t>VS</w:t>
      </w:r>
      <w:r w:rsidR="00207E2C" w:rsidRPr="00857FE1">
        <w:rPr>
          <w:rFonts w:cs="Arial"/>
          <w:i/>
          <w:lang w:val="es-ES_tradnl"/>
        </w:rPr>
        <w:t xml:space="preserve">, </w:t>
      </w:r>
      <w:r w:rsidRPr="00857FE1">
        <w:rPr>
          <w:rFonts w:cs="Arial"/>
          <w:i/>
          <w:lang w:val="es-ES_tradnl"/>
        </w:rPr>
        <w:t>VG)</w:t>
      </w:r>
    </w:p>
    <w:p w:rsidR="006D2D44" w:rsidRPr="00EC23E6" w:rsidRDefault="0021133C" w:rsidP="0021133C">
      <w:pPr>
        <w:numPr>
          <w:ilvl w:val="0"/>
          <w:numId w:val="26"/>
        </w:numPr>
        <w:tabs>
          <w:tab w:val="clear" w:pos="1677"/>
        </w:tabs>
        <w:rPr>
          <w:rFonts w:cs="Arial"/>
          <w:i/>
          <w:lang w:val="es-ES"/>
        </w:rPr>
      </w:pPr>
      <w:r w:rsidRPr="00857FE1">
        <w:rPr>
          <w:rFonts w:cs="Arial"/>
          <w:i/>
          <w:lang w:val="es-ES_tradnl"/>
        </w:rPr>
        <w:t>Tipos de expresión (QL</w:t>
      </w:r>
      <w:r w:rsidR="00207E2C" w:rsidRPr="00857FE1">
        <w:rPr>
          <w:rFonts w:cs="Arial"/>
          <w:i/>
          <w:lang w:val="es-ES_tradnl"/>
        </w:rPr>
        <w:t xml:space="preserve">, </w:t>
      </w:r>
      <w:r w:rsidRPr="00857FE1">
        <w:rPr>
          <w:rFonts w:cs="Arial"/>
          <w:i/>
          <w:lang w:val="es-ES_tradnl"/>
        </w:rPr>
        <w:t>QN</w:t>
      </w:r>
      <w:r w:rsidR="00207E2C" w:rsidRPr="00857FE1">
        <w:rPr>
          <w:rFonts w:cs="Arial"/>
          <w:i/>
          <w:lang w:val="es-ES_tradnl"/>
        </w:rPr>
        <w:t xml:space="preserve">, </w:t>
      </w:r>
      <w:r w:rsidRPr="00857FE1">
        <w:rPr>
          <w:rFonts w:cs="Arial"/>
          <w:i/>
          <w:lang w:val="es-ES_tradnl"/>
        </w:rPr>
        <w:t>PQ)</w:t>
      </w:r>
      <w:r w:rsidR="00207E2C" w:rsidRPr="00857FE1">
        <w:rPr>
          <w:rFonts w:cs="Arial"/>
          <w:i/>
          <w:lang w:val="es-ES_tradnl"/>
        </w:rPr>
        <w:t xml:space="preserve">, </w:t>
      </w:r>
      <w:r w:rsidRPr="00857FE1">
        <w:rPr>
          <w:rFonts w:cs="Arial"/>
          <w:i/>
          <w:lang w:val="es-ES_tradnl"/>
        </w:rPr>
        <w:t>notas y distinción</w:t>
      </w:r>
    </w:p>
    <w:p w:rsidR="006D2D44" w:rsidRPr="00EC23E6" w:rsidRDefault="0021133C" w:rsidP="0021133C">
      <w:pPr>
        <w:numPr>
          <w:ilvl w:val="0"/>
          <w:numId w:val="26"/>
        </w:numPr>
        <w:tabs>
          <w:tab w:val="clear" w:pos="1677"/>
        </w:tabs>
        <w:rPr>
          <w:rFonts w:cs="Arial"/>
          <w:i/>
          <w:lang w:val="es-ES"/>
        </w:rPr>
      </w:pPr>
      <w:r w:rsidRPr="00857FE1">
        <w:rPr>
          <w:rFonts w:cs="Arial"/>
          <w:i/>
          <w:lang w:val="es-ES_tradnl"/>
        </w:rPr>
        <w:t>Caracteres relativos a la forma y el color</w:t>
      </w:r>
    </w:p>
    <w:p w:rsidR="006D2D44" w:rsidRPr="00857FE1" w:rsidRDefault="0021133C" w:rsidP="0021133C">
      <w:pPr>
        <w:numPr>
          <w:ilvl w:val="0"/>
          <w:numId w:val="26"/>
        </w:numPr>
        <w:tabs>
          <w:tab w:val="clear" w:pos="1677"/>
        </w:tabs>
        <w:rPr>
          <w:rFonts w:cs="Arial"/>
          <w:i/>
        </w:rPr>
      </w:pPr>
      <w:r w:rsidRPr="00857FE1">
        <w:rPr>
          <w:rFonts w:cs="Arial"/>
          <w:i/>
          <w:lang w:val="es-ES_tradnl"/>
        </w:rPr>
        <w:t>Variedades ejemplo</w:t>
      </w:r>
    </w:p>
    <w:p w:rsidR="006D2D44" w:rsidRPr="00EC23E6" w:rsidRDefault="0021133C" w:rsidP="0021133C">
      <w:pPr>
        <w:numPr>
          <w:ilvl w:val="0"/>
          <w:numId w:val="26"/>
        </w:numPr>
        <w:tabs>
          <w:tab w:val="clear" w:pos="1677"/>
        </w:tabs>
        <w:rPr>
          <w:rFonts w:cs="Arial"/>
          <w:i/>
          <w:lang w:val="es-ES"/>
        </w:rPr>
      </w:pPr>
      <w:r w:rsidRPr="00857FE1">
        <w:rPr>
          <w:rFonts w:cs="Arial"/>
          <w:i/>
          <w:snapToGrid w:val="0"/>
          <w:color w:val="000000"/>
          <w:lang w:val="es-ES_tradnl"/>
        </w:rPr>
        <w:t>El proceso de elaboración de directrices de examen de la UPOV</w:t>
      </w:r>
      <w:r w:rsidR="00207E2C" w:rsidRPr="00857FE1">
        <w:rPr>
          <w:rFonts w:cs="Arial"/>
          <w:i/>
          <w:snapToGrid w:val="0"/>
          <w:color w:val="000000"/>
          <w:lang w:val="es-ES_tradnl"/>
        </w:rPr>
        <w:t xml:space="preserve">, </w:t>
      </w:r>
      <w:r w:rsidRPr="00857FE1">
        <w:rPr>
          <w:rFonts w:cs="Arial"/>
          <w:i/>
          <w:snapToGrid w:val="0"/>
          <w:color w:val="000000"/>
          <w:lang w:val="es-ES_tradnl"/>
        </w:rPr>
        <w:t>a saber:</w:t>
      </w:r>
      <w:r w:rsidR="00333E60" w:rsidRPr="00EC23E6">
        <w:rPr>
          <w:rFonts w:cs="Arial"/>
          <w:i/>
          <w:snapToGrid w:val="0"/>
          <w:color w:val="000000"/>
          <w:lang w:val="es-ES"/>
        </w:rPr>
        <w:t xml:space="preserve">  </w:t>
      </w:r>
      <w:r w:rsidRPr="00857FE1">
        <w:rPr>
          <w:rFonts w:cs="Arial"/>
          <w:i/>
          <w:lang w:val="es-ES_tradnl"/>
        </w:rPr>
        <w:t>plantilla de los documentos TG</w:t>
      </w:r>
      <w:r w:rsidR="00207E2C" w:rsidRPr="00857FE1">
        <w:rPr>
          <w:rFonts w:cs="Arial"/>
          <w:i/>
          <w:lang w:val="es-ES_tradnl"/>
        </w:rPr>
        <w:t xml:space="preserve">, </w:t>
      </w:r>
      <w:r w:rsidRPr="00857FE1">
        <w:rPr>
          <w:rFonts w:cs="Arial"/>
          <w:i/>
          <w:lang w:val="es-ES_tradnl"/>
        </w:rPr>
        <w:t>texto estándar adicional y notas orientativas</w:t>
      </w:r>
    </w:p>
    <w:p w:rsidR="006D2D44" w:rsidRPr="00EC23E6" w:rsidRDefault="0021133C" w:rsidP="006D2D44">
      <w:pPr>
        <w:numPr>
          <w:ilvl w:val="0"/>
          <w:numId w:val="20"/>
        </w:numPr>
        <w:rPr>
          <w:rFonts w:cs="Arial"/>
          <w:i/>
          <w:lang w:val="es-ES"/>
        </w:rPr>
      </w:pPr>
      <w:r w:rsidRPr="00857FE1">
        <w:rPr>
          <w:rFonts w:cs="Arial"/>
          <w:i/>
          <w:lang w:val="es-ES_tradnl"/>
        </w:rPr>
        <w:t>Orden del día de la reunión del TWP correspondiente</w:t>
      </w:r>
    </w:p>
    <w:p w:rsidR="006D2D44" w:rsidRPr="00857FE1" w:rsidRDefault="0021133C" w:rsidP="006D2D44">
      <w:pPr>
        <w:numPr>
          <w:ilvl w:val="0"/>
          <w:numId w:val="20"/>
        </w:numPr>
        <w:rPr>
          <w:rFonts w:cs="Arial"/>
          <w:i/>
        </w:rPr>
      </w:pPr>
      <w:r w:rsidRPr="00857FE1">
        <w:rPr>
          <w:rFonts w:cs="Arial"/>
          <w:i/>
          <w:lang w:val="es-ES_tradnl"/>
        </w:rPr>
        <w:t>Información recibida de los participantes</w:t>
      </w:r>
    </w:p>
    <w:p w:rsidR="006D2D44" w:rsidRPr="00857FE1" w:rsidRDefault="006D2D44" w:rsidP="006D2D44">
      <w:pPr>
        <w:rPr>
          <w:rFonts w:cs="Arial"/>
        </w:rPr>
      </w:pPr>
    </w:p>
    <w:p w:rsidR="006D2D44" w:rsidRPr="00EC23E6" w:rsidRDefault="009F26E9" w:rsidP="006D2D44">
      <w:pPr>
        <w:rPr>
          <w:rFonts w:cs="Arial"/>
          <w:lang w:val="es-ES"/>
        </w:rPr>
      </w:pPr>
      <w:r w:rsidRPr="00857FE1">
        <w:rPr>
          <w:rFonts w:cs="Arial"/>
        </w:rPr>
        <w:fldChar w:fldCharType="begin"/>
      </w:r>
      <w:r w:rsidR="006D2D44" w:rsidRPr="00EC23E6">
        <w:rPr>
          <w:rFonts w:cs="Arial"/>
          <w:lang w:val="es-ES"/>
        </w:rPr>
        <w:instrText xml:space="preserve"> AUTONUM  </w:instrText>
      </w:r>
      <w:r w:rsidRPr="00857FE1">
        <w:rPr>
          <w:rFonts w:cs="Arial"/>
        </w:rPr>
        <w:fldChar w:fldCharType="end"/>
      </w:r>
      <w:r w:rsidR="006D2D44" w:rsidRPr="00EC23E6">
        <w:rPr>
          <w:rFonts w:cs="Arial"/>
          <w:lang w:val="es-ES"/>
        </w:rPr>
        <w:tab/>
      </w:r>
      <w:r w:rsidR="0021133C" w:rsidRPr="00857FE1">
        <w:rPr>
          <w:rFonts w:cs="Arial"/>
          <w:lang w:val="es-ES_tradnl"/>
        </w:rPr>
        <w:t>En el taller preparatorio correspondiente al TWC se abordaron los siguientes temas:</w:t>
      </w:r>
      <w:r w:rsidR="00333E60" w:rsidRPr="00EC23E6">
        <w:rPr>
          <w:rFonts w:cs="Arial"/>
          <w:lang w:val="es-ES"/>
        </w:rPr>
        <w:t xml:space="preserve">  </w:t>
      </w:r>
    </w:p>
    <w:p w:rsidR="006D2D44" w:rsidRPr="00EC23E6" w:rsidRDefault="006D2D44" w:rsidP="006D2D44">
      <w:pPr>
        <w:rPr>
          <w:rFonts w:cs="Arial"/>
          <w:lang w:val="es-ES"/>
        </w:rPr>
      </w:pPr>
    </w:p>
    <w:p w:rsidR="006D2D44" w:rsidRPr="00EC23E6" w:rsidRDefault="006D2D44" w:rsidP="006D2D44">
      <w:pPr>
        <w:ind w:left="1134" w:hanging="567"/>
        <w:rPr>
          <w:i/>
          <w:lang w:val="es-ES"/>
        </w:rPr>
      </w:pPr>
      <w:r w:rsidRPr="00EC23E6">
        <w:rPr>
          <w:i/>
          <w:lang w:val="es-ES"/>
        </w:rPr>
        <w:t>1.</w:t>
      </w:r>
      <w:r w:rsidRPr="00EC23E6">
        <w:rPr>
          <w:i/>
          <w:lang w:val="es-ES"/>
        </w:rPr>
        <w:tab/>
      </w:r>
      <w:r w:rsidR="0021133C" w:rsidRPr="00857FE1">
        <w:rPr>
          <w:i/>
          <w:lang w:val="es-ES_tradnl"/>
        </w:rPr>
        <w:t>Introducción a la UPOV y función de los Grupos de Trabajo Técnico de la UPOV</w:t>
      </w:r>
    </w:p>
    <w:p w:rsidR="006D2D44" w:rsidRPr="00EC23E6" w:rsidRDefault="006D2D44" w:rsidP="006D2D44">
      <w:pPr>
        <w:ind w:left="1134" w:hanging="567"/>
        <w:rPr>
          <w:i/>
          <w:lang w:val="es-ES"/>
        </w:rPr>
      </w:pPr>
      <w:r w:rsidRPr="00EC23E6">
        <w:rPr>
          <w:i/>
          <w:lang w:val="es-ES"/>
        </w:rPr>
        <w:t>2.</w:t>
      </w:r>
      <w:r w:rsidRPr="00EC23E6">
        <w:rPr>
          <w:i/>
          <w:lang w:val="es-ES"/>
        </w:rPr>
        <w:tab/>
      </w:r>
      <w:r w:rsidR="0021133C" w:rsidRPr="00857FE1">
        <w:rPr>
          <w:i/>
          <w:lang w:val="es-ES_tradnl"/>
        </w:rPr>
        <w:t>Aspectos generales de los ensayos</w:t>
      </w:r>
      <w:r w:rsidR="00097487" w:rsidRPr="00857FE1">
        <w:rPr>
          <w:i/>
          <w:lang w:val="es-ES_tradnl"/>
        </w:rPr>
        <w:t> </w:t>
      </w:r>
      <w:r w:rsidR="0021133C" w:rsidRPr="00857FE1">
        <w:rPr>
          <w:i/>
          <w:lang w:val="es-ES_tradnl"/>
        </w:rPr>
        <w:t>DHE y de las directrices de examen</w:t>
      </w:r>
    </w:p>
    <w:p w:rsidR="006D2D44" w:rsidRPr="00EC23E6" w:rsidRDefault="0021133C" w:rsidP="006D2D44">
      <w:pPr>
        <w:ind w:left="1134"/>
        <w:rPr>
          <w:i/>
          <w:lang w:val="es-ES"/>
        </w:rPr>
      </w:pPr>
      <w:r w:rsidRPr="00857FE1">
        <w:rPr>
          <w:i/>
          <w:lang w:val="es-ES_tradnl"/>
        </w:rPr>
        <w:t>a)</w:t>
      </w:r>
      <w:r w:rsidR="006D2D44" w:rsidRPr="00EC23E6">
        <w:rPr>
          <w:i/>
          <w:lang w:val="es-ES"/>
        </w:rPr>
        <w:tab/>
      </w:r>
      <w:r w:rsidRPr="00857FE1">
        <w:rPr>
          <w:i/>
          <w:lang w:val="es-ES_tradnl"/>
        </w:rPr>
        <w:t>Método de observación y tipo de registro (MS</w:t>
      </w:r>
      <w:r w:rsidR="00207E2C" w:rsidRPr="00857FE1">
        <w:rPr>
          <w:i/>
          <w:lang w:val="es-ES_tradnl"/>
        </w:rPr>
        <w:t xml:space="preserve">, </w:t>
      </w:r>
      <w:r w:rsidRPr="00857FE1">
        <w:rPr>
          <w:i/>
          <w:lang w:val="es-ES_tradnl"/>
        </w:rPr>
        <w:t>MG</w:t>
      </w:r>
      <w:r w:rsidR="00207E2C" w:rsidRPr="00857FE1">
        <w:rPr>
          <w:i/>
          <w:lang w:val="es-ES_tradnl"/>
        </w:rPr>
        <w:t xml:space="preserve">, </w:t>
      </w:r>
      <w:r w:rsidRPr="00857FE1">
        <w:rPr>
          <w:i/>
          <w:lang w:val="es-ES_tradnl"/>
        </w:rPr>
        <w:t>VS</w:t>
      </w:r>
      <w:r w:rsidR="00207E2C" w:rsidRPr="00857FE1">
        <w:rPr>
          <w:i/>
          <w:lang w:val="es-ES_tradnl"/>
        </w:rPr>
        <w:t xml:space="preserve">, </w:t>
      </w:r>
      <w:r w:rsidRPr="00857FE1">
        <w:rPr>
          <w:i/>
          <w:lang w:val="es-ES_tradnl"/>
        </w:rPr>
        <w:t>VG)</w:t>
      </w:r>
    </w:p>
    <w:p w:rsidR="006D2D44" w:rsidRPr="00EC23E6" w:rsidRDefault="0021133C" w:rsidP="006D2D44">
      <w:pPr>
        <w:ind w:left="1134"/>
        <w:rPr>
          <w:i/>
          <w:lang w:val="es-ES"/>
        </w:rPr>
      </w:pPr>
      <w:r w:rsidRPr="00857FE1">
        <w:rPr>
          <w:i/>
          <w:lang w:val="es-ES_tradnl"/>
        </w:rPr>
        <w:t>b)</w:t>
      </w:r>
      <w:r w:rsidR="006D2D44" w:rsidRPr="00EC23E6">
        <w:rPr>
          <w:i/>
          <w:lang w:val="es-ES"/>
        </w:rPr>
        <w:tab/>
      </w:r>
      <w:r w:rsidRPr="00857FE1">
        <w:rPr>
          <w:i/>
          <w:lang w:val="es-ES_tradnl"/>
        </w:rPr>
        <w:t>Tipos de expresión de los caracteres (QL</w:t>
      </w:r>
      <w:r w:rsidR="00207E2C" w:rsidRPr="00857FE1">
        <w:rPr>
          <w:i/>
          <w:lang w:val="es-ES_tradnl"/>
        </w:rPr>
        <w:t xml:space="preserve">, </w:t>
      </w:r>
      <w:r w:rsidRPr="00857FE1">
        <w:rPr>
          <w:i/>
          <w:lang w:val="es-ES_tradnl"/>
        </w:rPr>
        <w:t>QN y PQ) y tipos de escala de los datos</w:t>
      </w:r>
    </w:p>
    <w:p w:rsidR="006D2D44" w:rsidRPr="00EC23E6" w:rsidRDefault="006D2D44" w:rsidP="006D2D44">
      <w:pPr>
        <w:ind w:left="1134" w:hanging="567"/>
        <w:rPr>
          <w:i/>
          <w:lang w:val="es-ES"/>
        </w:rPr>
      </w:pPr>
      <w:r w:rsidRPr="00EC23E6">
        <w:rPr>
          <w:i/>
          <w:lang w:val="es-ES"/>
        </w:rPr>
        <w:t>3.</w:t>
      </w:r>
      <w:r w:rsidRPr="00EC23E6">
        <w:rPr>
          <w:i/>
          <w:lang w:val="es-ES"/>
        </w:rPr>
        <w:tab/>
      </w:r>
      <w:r w:rsidR="0021133C" w:rsidRPr="00857FE1">
        <w:rPr>
          <w:i/>
          <w:lang w:val="es-ES_tradnl"/>
        </w:rPr>
        <w:t>Métodos utili</w:t>
      </w:r>
      <w:r w:rsidR="00097487" w:rsidRPr="00857FE1">
        <w:rPr>
          <w:i/>
          <w:lang w:val="es-ES_tradnl"/>
        </w:rPr>
        <w:t>zados para el análisis de datos </w:t>
      </w:r>
      <w:r w:rsidR="0021133C" w:rsidRPr="00857FE1">
        <w:rPr>
          <w:i/>
          <w:lang w:val="es-ES_tradnl"/>
        </w:rPr>
        <w:t>DHE y elaboración de descripciones de variedades</w:t>
      </w:r>
    </w:p>
    <w:p w:rsidR="006D2D44" w:rsidRPr="00EC23E6" w:rsidRDefault="0021133C" w:rsidP="006D2D44">
      <w:pPr>
        <w:ind w:left="1134"/>
        <w:rPr>
          <w:i/>
          <w:lang w:val="es-ES"/>
        </w:rPr>
      </w:pPr>
      <w:r w:rsidRPr="00857FE1">
        <w:rPr>
          <w:i/>
          <w:lang w:val="es-ES_tradnl"/>
        </w:rPr>
        <w:t>a)</w:t>
      </w:r>
      <w:r w:rsidR="006D2D44" w:rsidRPr="00EC23E6">
        <w:rPr>
          <w:i/>
          <w:lang w:val="es-ES"/>
        </w:rPr>
        <w:tab/>
      </w:r>
      <w:r w:rsidRPr="00857FE1">
        <w:rPr>
          <w:i/>
          <w:lang w:val="es-ES_tradnl"/>
        </w:rPr>
        <w:t xml:space="preserve">Métodos de </w:t>
      </w:r>
      <w:r w:rsidR="00097487" w:rsidRPr="00857FE1">
        <w:rPr>
          <w:i/>
          <w:lang w:val="es-ES_tradnl"/>
        </w:rPr>
        <w:t>gestión utilizados en el examen </w:t>
      </w:r>
      <w:r w:rsidRPr="00857FE1">
        <w:rPr>
          <w:i/>
          <w:lang w:val="es-ES_tradnl"/>
        </w:rPr>
        <w:t>DHE para la transformación de observaciones y mediciones en notas para la distinción y para las descripciones de variedades</w:t>
      </w:r>
      <w:r w:rsidR="006D2D44" w:rsidRPr="00EC23E6">
        <w:rPr>
          <w:i/>
          <w:lang w:val="es-ES"/>
        </w:rPr>
        <w:t xml:space="preserve"> </w:t>
      </w:r>
    </w:p>
    <w:p w:rsidR="006D2D44" w:rsidRPr="00EC23E6" w:rsidRDefault="0021133C" w:rsidP="006D2D44">
      <w:pPr>
        <w:ind w:left="1134"/>
        <w:rPr>
          <w:i/>
          <w:lang w:val="es-ES"/>
        </w:rPr>
      </w:pPr>
      <w:r w:rsidRPr="00857FE1">
        <w:rPr>
          <w:i/>
          <w:lang w:val="es-ES_tradnl"/>
        </w:rPr>
        <w:t>b)</w:t>
      </w:r>
      <w:r w:rsidR="006D2D44" w:rsidRPr="00EC23E6">
        <w:rPr>
          <w:i/>
          <w:lang w:val="es-ES"/>
        </w:rPr>
        <w:tab/>
      </w:r>
      <w:r w:rsidRPr="00857FE1">
        <w:rPr>
          <w:i/>
          <w:lang w:val="es-ES_tradnl"/>
        </w:rPr>
        <w:t>Método utilizado para el diseño de ensayos y análisis de datos</w:t>
      </w:r>
      <w:r w:rsidR="00163D1C" w:rsidRPr="00857FE1">
        <w:rPr>
          <w:i/>
          <w:lang w:val="es-ES_tradnl"/>
        </w:rPr>
        <w:t> DHE</w:t>
      </w:r>
      <w:r w:rsidR="006D2D44" w:rsidRPr="00EC23E6">
        <w:rPr>
          <w:i/>
          <w:lang w:val="es-ES" w:eastAsia="ja-JP" w:bidi="km-KH"/>
        </w:rPr>
        <w:t xml:space="preserve"> </w:t>
      </w:r>
    </w:p>
    <w:p w:rsidR="006D2D44" w:rsidRPr="00EC23E6" w:rsidRDefault="006D2D44" w:rsidP="006D2D44">
      <w:pPr>
        <w:ind w:left="1134" w:hanging="567"/>
        <w:rPr>
          <w:i/>
          <w:lang w:val="es-ES"/>
        </w:rPr>
      </w:pPr>
      <w:r w:rsidRPr="00EC23E6">
        <w:rPr>
          <w:i/>
          <w:lang w:val="es-ES"/>
        </w:rPr>
        <w:t>4.</w:t>
      </w:r>
      <w:r w:rsidRPr="00EC23E6">
        <w:rPr>
          <w:i/>
          <w:lang w:val="es-ES"/>
        </w:rPr>
        <w:tab/>
      </w:r>
      <w:r w:rsidR="0021133C" w:rsidRPr="00857FE1">
        <w:rPr>
          <w:i/>
          <w:lang w:val="es-ES_tradnl"/>
        </w:rPr>
        <w:t>Análisis de imágenes</w:t>
      </w:r>
    </w:p>
    <w:p w:rsidR="006D2D44" w:rsidRPr="00EC23E6" w:rsidRDefault="006D2D44" w:rsidP="006D2D44">
      <w:pPr>
        <w:ind w:left="1134" w:hanging="567"/>
        <w:rPr>
          <w:i/>
          <w:lang w:val="es-ES"/>
        </w:rPr>
      </w:pPr>
      <w:r w:rsidRPr="00EC23E6">
        <w:rPr>
          <w:i/>
          <w:lang w:val="es-ES"/>
        </w:rPr>
        <w:t>5.</w:t>
      </w:r>
      <w:r w:rsidRPr="00EC23E6">
        <w:rPr>
          <w:i/>
          <w:lang w:val="es-ES"/>
        </w:rPr>
        <w:tab/>
      </w:r>
      <w:r w:rsidR="0021133C" w:rsidRPr="00857FE1">
        <w:rPr>
          <w:i/>
          <w:lang w:val="es-ES_tradnl"/>
        </w:rPr>
        <w:t>El sitio web de la UPOV</w:t>
      </w:r>
    </w:p>
    <w:p w:rsidR="006D2D44" w:rsidRPr="00EC23E6" w:rsidRDefault="0021133C" w:rsidP="006D2D44">
      <w:pPr>
        <w:ind w:left="1134"/>
        <w:rPr>
          <w:i/>
          <w:lang w:val="es-ES"/>
        </w:rPr>
      </w:pPr>
      <w:r w:rsidRPr="00857FE1">
        <w:rPr>
          <w:i/>
          <w:lang w:val="es-ES_tradnl"/>
        </w:rPr>
        <w:t>a)</w:t>
      </w:r>
      <w:r w:rsidR="006D2D44" w:rsidRPr="00EC23E6">
        <w:rPr>
          <w:i/>
          <w:lang w:val="es-ES"/>
        </w:rPr>
        <w:tab/>
      </w:r>
      <w:r w:rsidRPr="00857FE1">
        <w:rPr>
          <w:i/>
          <w:lang w:val="es-ES_tradnl"/>
        </w:rPr>
        <w:t>Bases de datos (Códigos de la UPOV</w:t>
      </w:r>
      <w:r w:rsidR="00207E2C" w:rsidRPr="00857FE1">
        <w:rPr>
          <w:i/>
          <w:lang w:val="es-ES_tradnl"/>
        </w:rPr>
        <w:t xml:space="preserve">, </w:t>
      </w:r>
      <w:r w:rsidRPr="00857FE1">
        <w:rPr>
          <w:i/>
          <w:lang w:val="es-ES_tradnl"/>
        </w:rPr>
        <w:t>GENIE</w:t>
      </w:r>
      <w:r w:rsidR="00207E2C" w:rsidRPr="00857FE1">
        <w:rPr>
          <w:i/>
          <w:lang w:val="es-ES_tradnl"/>
        </w:rPr>
        <w:t xml:space="preserve">, </w:t>
      </w:r>
      <w:r w:rsidRPr="00857FE1">
        <w:rPr>
          <w:i/>
          <w:lang w:val="es-ES_tradnl"/>
        </w:rPr>
        <w:t>PLUTO</w:t>
      </w:r>
      <w:r w:rsidR="00207E2C" w:rsidRPr="00857FE1">
        <w:rPr>
          <w:i/>
          <w:lang w:val="es-ES_tradnl"/>
        </w:rPr>
        <w:t xml:space="preserve">, </w:t>
      </w:r>
      <w:r w:rsidRPr="00857FE1">
        <w:rPr>
          <w:i/>
          <w:lang w:val="es-ES_tradnl"/>
        </w:rPr>
        <w:t>directrices de examen y UPOV Lex)</w:t>
      </w:r>
    </w:p>
    <w:p w:rsidR="006D2D44" w:rsidRPr="00EC23E6" w:rsidRDefault="0021133C" w:rsidP="006D2D44">
      <w:pPr>
        <w:ind w:left="1134"/>
        <w:rPr>
          <w:i/>
          <w:lang w:val="es-ES"/>
        </w:rPr>
      </w:pPr>
      <w:r w:rsidRPr="00857FE1">
        <w:rPr>
          <w:i/>
          <w:lang w:val="es-ES_tradnl"/>
        </w:rPr>
        <w:t>b)</w:t>
      </w:r>
      <w:r w:rsidR="006D2D44" w:rsidRPr="00EC23E6">
        <w:rPr>
          <w:i/>
          <w:lang w:val="es-ES"/>
        </w:rPr>
        <w:tab/>
      </w:r>
      <w:r w:rsidRPr="00857FE1">
        <w:rPr>
          <w:i/>
          <w:lang w:val="es-ES_tradnl"/>
        </w:rPr>
        <w:t>Otros recursos disponibles (publicaciones</w:t>
      </w:r>
      <w:r w:rsidR="00207E2C" w:rsidRPr="00857FE1">
        <w:rPr>
          <w:i/>
          <w:lang w:val="es-ES_tradnl"/>
        </w:rPr>
        <w:t xml:space="preserve">, </w:t>
      </w:r>
      <w:r w:rsidRPr="00857FE1">
        <w:rPr>
          <w:i/>
          <w:lang w:val="es-ES_tradnl"/>
        </w:rPr>
        <w:t>miembros</w:t>
      </w:r>
      <w:r w:rsidR="00207E2C" w:rsidRPr="00857FE1">
        <w:rPr>
          <w:i/>
          <w:lang w:val="es-ES_tradnl"/>
        </w:rPr>
        <w:t xml:space="preserve">, </w:t>
      </w:r>
      <w:r w:rsidRPr="00857FE1">
        <w:rPr>
          <w:i/>
          <w:lang w:val="es-ES_tradnl"/>
        </w:rPr>
        <w:t>colección de la UPOV</w:t>
      </w:r>
      <w:r w:rsidR="00207E2C" w:rsidRPr="00857FE1">
        <w:rPr>
          <w:i/>
          <w:lang w:val="es-ES_tradnl"/>
        </w:rPr>
        <w:t xml:space="preserve">, </w:t>
      </w:r>
      <w:r w:rsidRPr="00857FE1">
        <w:rPr>
          <w:i/>
          <w:lang w:val="es-ES_tradnl"/>
        </w:rPr>
        <w:t>calendario de reuniones)</w:t>
      </w:r>
    </w:p>
    <w:p w:rsidR="006D2D44" w:rsidRPr="00EC23E6" w:rsidRDefault="006D2D44" w:rsidP="006D2D44">
      <w:pPr>
        <w:ind w:left="1134" w:hanging="567"/>
        <w:rPr>
          <w:i/>
          <w:lang w:val="es-ES"/>
        </w:rPr>
      </w:pPr>
      <w:r w:rsidRPr="00EC23E6">
        <w:rPr>
          <w:i/>
          <w:lang w:val="es-ES"/>
        </w:rPr>
        <w:t>6.</w:t>
      </w:r>
      <w:r w:rsidRPr="00EC23E6">
        <w:rPr>
          <w:i/>
          <w:lang w:val="es-ES"/>
        </w:rPr>
        <w:tab/>
      </w:r>
      <w:r w:rsidR="0021133C" w:rsidRPr="00857FE1">
        <w:rPr>
          <w:i/>
          <w:lang w:val="es-ES_tradnl"/>
        </w:rPr>
        <w:t>Orden del día de la reunión del TWC</w:t>
      </w:r>
    </w:p>
    <w:p w:rsidR="006D2D44" w:rsidRPr="00EC23E6" w:rsidRDefault="006D2D44" w:rsidP="006D2D44">
      <w:pPr>
        <w:ind w:left="1134" w:hanging="567"/>
        <w:rPr>
          <w:i/>
          <w:lang w:val="es-ES"/>
        </w:rPr>
      </w:pPr>
      <w:r w:rsidRPr="00EC23E6">
        <w:rPr>
          <w:i/>
          <w:lang w:val="es-ES"/>
        </w:rPr>
        <w:t>7.</w:t>
      </w:r>
      <w:r w:rsidRPr="00EC23E6">
        <w:rPr>
          <w:i/>
          <w:lang w:val="es-ES"/>
        </w:rPr>
        <w:tab/>
      </w:r>
      <w:r w:rsidR="0021133C" w:rsidRPr="00857FE1">
        <w:rPr>
          <w:i/>
          <w:lang w:val="es-ES_tradnl"/>
        </w:rPr>
        <w:t>Información recibida de los participantes</w:t>
      </w:r>
    </w:p>
    <w:p w:rsidR="006D2D44" w:rsidRPr="00EC23E6" w:rsidRDefault="006D2D44" w:rsidP="006D2D44">
      <w:pPr>
        <w:ind w:left="1134" w:hanging="567"/>
        <w:rPr>
          <w:i/>
          <w:lang w:val="es-ES"/>
        </w:rPr>
      </w:pPr>
    </w:p>
    <w:p w:rsidR="006D2D44" w:rsidRPr="00EC23E6" w:rsidRDefault="006D2D44" w:rsidP="006D2D44">
      <w:pPr>
        <w:rPr>
          <w:rFonts w:cs="Arial"/>
          <w:lang w:val="es-ES"/>
        </w:rPr>
      </w:pPr>
    </w:p>
    <w:p w:rsidR="006D2D44" w:rsidRPr="00EC23E6" w:rsidRDefault="009F26E9" w:rsidP="006D2D44">
      <w:pPr>
        <w:rPr>
          <w:rFonts w:cs="Arial"/>
          <w:lang w:val="es-ES"/>
        </w:rPr>
      </w:pPr>
      <w:r w:rsidRPr="00857FE1">
        <w:rPr>
          <w:rFonts w:cs="Arial"/>
        </w:rPr>
        <w:fldChar w:fldCharType="begin"/>
      </w:r>
      <w:r w:rsidR="006D2D44" w:rsidRPr="00EC23E6">
        <w:rPr>
          <w:rFonts w:cs="Arial"/>
          <w:lang w:val="es-ES"/>
        </w:rPr>
        <w:instrText xml:space="preserve"> AUTONUM  </w:instrText>
      </w:r>
      <w:r w:rsidRPr="00857FE1">
        <w:rPr>
          <w:rFonts w:cs="Arial"/>
        </w:rPr>
        <w:fldChar w:fldCharType="end"/>
      </w:r>
      <w:r w:rsidR="006D2D44" w:rsidRPr="00EC23E6">
        <w:rPr>
          <w:rFonts w:cs="Arial"/>
          <w:lang w:val="es-ES"/>
        </w:rPr>
        <w:tab/>
      </w:r>
      <w:r w:rsidR="0021133C" w:rsidRPr="00857FE1">
        <w:rPr>
          <w:rFonts w:cs="Arial"/>
          <w:lang w:val="es-ES_tradnl"/>
        </w:rPr>
        <w:t>Los talleres preparatorios abarcaron media jornada.</w:t>
      </w:r>
      <w:r w:rsidR="006D2D44" w:rsidRPr="00EC23E6">
        <w:rPr>
          <w:rFonts w:cs="Arial"/>
          <w:lang w:val="es-ES"/>
        </w:rPr>
        <w:t xml:space="preserve">  </w:t>
      </w:r>
    </w:p>
    <w:p w:rsidR="006D2D44" w:rsidRPr="00EC23E6" w:rsidRDefault="006D2D44" w:rsidP="006D2D44">
      <w:pPr>
        <w:rPr>
          <w:rFonts w:cs="Arial"/>
          <w:lang w:val="es-ES"/>
        </w:rPr>
      </w:pPr>
    </w:p>
    <w:p w:rsidR="006D2D44" w:rsidRPr="00EC23E6" w:rsidRDefault="006D2D44" w:rsidP="006D2D44">
      <w:pPr>
        <w:jc w:val="left"/>
        <w:rPr>
          <w:rFonts w:cs="Arial"/>
          <w:lang w:val="es-ES"/>
        </w:rPr>
      </w:pPr>
      <w:r w:rsidRPr="00EC23E6">
        <w:rPr>
          <w:rFonts w:cs="Arial"/>
          <w:lang w:val="es-ES"/>
        </w:rPr>
        <w:br w:type="page"/>
      </w:r>
    </w:p>
    <w:p w:rsidR="006D2D44" w:rsidRPr="00EC23E6" w:rsidRDefault="009F26E9" w:rsidP="006D2D44">
      <w:pPr>
        <w:rPr>
          <w:rFonts w:cs="Arial"/>
          <w:lang w:val="es-ES"/>
        </w:rPr>
      </w:pPr>
      <w:r w:rsidRPr="00857FE1">
        <w:rPr>
          <w:rFonts w:cs="Arial"/>
        </w:rPr>
        <w:lastRenderedPageBreak/>
        <w:fldChar w:fldCharType="begin"/>
      </w:r>
      <w:r w:rsidR="006D2D44" w:rsidRPr="00EC23E6">
        <w:rPr>
          <w:rFonts w:cs="Arial"/>
          <w:lang w:val="es-ES"/>
        </w:rPr>
        <w:instrText xml:space="preserve"> AUTONUM  </w:instrText>
      </w:r>
      <w:r w:rsidRPr="00857FE1">
        <w:rPr>
          <w:rFonts w:cs="Arial"/>
        </w:rPr>
        <w:fldChar w:fldCharType="end"/>
      </w:r>
      <w:r w:rsidR="006D2D44" w:rsidRPr="00EC23E6">
        <w:rPr>
          <w:rFonts w:cs="Arial"/>
          <w:lang w:val="es-ES"/>
        </w:rPr>
        <w:tab/>
      </w:r>
      <w:r w:rsidR="0021133C" w:rsidRPr="00857FE1">
        <w:rPr>
          <w:rFonts w:cs="Arial"/>
          <w:lang w:val="es-ES_tradnl"/>
        </w:rPr>
        <w:t>En el cuadro que figura a continuación se resume la participación en los talleres preparatorios celebrados entre 2003 y 2015.</w:t>
      </w:r>
      <w:r w:rsidR="006D2D44" w:rsidRPr="00EC23E6">
        <w:rPr>
          <w:rFonts w:cs="Arial"/>
          <w:lang w:val="es-ES"/>
        </w:rPr>
        <w:t xml:space="preserve">  </w:t>
      </w:r>
      <w:r w:rsidR="000743AC" w:rsidRPr="00857FE1">
        <w:rPr>
          <w:rFonts w:cs="Arial"/>
          <w:lang w:val="es-ES_tradnl"/>
        </w:rPr>
        <w:t>En el número de participantes están incluidos los expertos que presentaron ponencias en los respectivos talleres.</w:t>
      </w:r>
      <w:r w:rsidR="006D2D44" w:rsidRPr="00EC23E6">
        <w:rPr>
          <w:rFonts w:cs="Arial"/>
          <w:lang w:val="es-ES"/>
        </w:rPr>
        <w:t xml:space="preserve">  </w:t>
      </w:r>
    </w:p>
    <w:p w:rsidR="006D2D44" w:rsidRPr="00EC23E6" w:rsidRDefault="006D2D44" w:rsidP="006D2D44">
      <w:pPr>
        <w:jc w:val="left"/>
        <w:rPr>
          <w:rFonts w:cs="Arial"/>
          <w:lang w:val="es-ES"/>
        </w:rPr>
      </w:pPr>
    </w:p>
    <w:tbl>
      <w:tblPr>
        <w:tblW w:w="5071" w:type="pct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6" w:type="dxa"/>
          <w:bottom w:w="28" w:type="dxa"/>
          <w:right w:w="56" w:type="dxa"/>
        </w:tblCellMar>
        <w:tblLook w:val="0000" w:firstRow="0" w:lastRow="0" w:firstColumn="0" w:lastColumn="0" w:noHBand="0" w:noVBand="0"/>
      </w:tblPr>
      <w:tblGrid>
        <w:gridCol w:w="2184"/>
        <w:gridCol w:w="719"/>
        <w:gridCol w:w="636"/>
        <w:gridCol w:w="578"/>
        <w:gridCol w:w="578"/>
        <w:gridCol w:w="579"/>
        <w:gridCol w:w="579"/>
        <w:gridCol w:w="579"/>
        <w:gridCol w:w="579"/>
        <w:gridCol w:w="579"/>
        <w:gridCol w:w="579"/>
        <w:gridCol w:w="579"/>
        <w:gridCol w:w="579"/>
        <w:gridCol w:w="562"/>
      </w:tblGrid>
      <w:tr w:rsidR="006D2D44" w:rsidRPr="00857FE1" w:rsidTr="000C1A24">
        <w:trPr>
          <w:cantSplit/>
        </w:trPr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</w:tcPr>
          <w:p w:rsidR="006D2D44" w:rsidRPr="00EC23E6" w:rsidRDefault="006D2D44" w:rsidP="0039407F">
            <w:pPr>
              <w:jc w:val="left"/>
              <w:rPr>
                <w:rFonts w:cs="Arial"/>
                <w:sz w:val="18"/>
                <w:szCs w:val="18"/>
                <w:lang w:val="es-ES"/>
              </w:rPr>
            </w:pPr>
          </w:p>
          <w:p w:rsidR="006D2D44" w:rsidRPr="00EC23E6" w:rsidRDefault="006D2D44" w:rsidP="0039407F">
            <w:pPr>
              <w:jc w:val="left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3896" w:type="pct"/>
            <w:gridSpan w:val="13"/>
            <w:tcBorders>
              <w:left w:val="single" w:sz="4" w:space="0" w:color="auto"/>
            </w:tcBorders>
          </w:tcPr>
          <w:p w:rsidR="006D2D44" w:rsidRPr="00857FE1" w:rsidRDefault="000743AC" w:rsidP="003940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857FE1">
              <w:rPr>
                <w:rFonts w:cs="Arial"/>
                <w:sz w:val="18"/>
                <w:szCs w:val="18"/>
                <w:u w:val="single"/>
                <w:lang w:val="es-ES_tradnl"/>
              </w:rPr>
              <w:t>Participación</w:t>
            </w:r>
          </w:p>
        </w:tc>
      </w:tr>
      <w:tr w:rsidR="006D2D44" w:rsidRPr="00857FE1" w:rsidTr="000C1A24">
        <w:trPr>
          <w:cantSplit/>
        </w:trPr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</w:tcPr>
          <w:p w:rsidR="006D2D44" w:rsidRPr="00857FE1" w:rsidRDefault="006D2D44" w:rsidP="0039407F">
            <w:pPr>
              <w:jc w:val="left"/>
              <w:rPr>
                <w:rFonts w:cs="Arial"/>
                <w:sz w:val="18"/>
                <w:szCs w:val="18"/>
              </w:rPr>
            </w:pPr>
          </w:p>
          <w:p w:rsidR="006D2D44" w:rsidRPr="00857FE1" w:rsidRDefault="006D2D44" w:rsidP="0039407F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63" w:type="pct"/>
            <w:tcBorders>
              <w:left w:val="single" w:sz="4" w:space="0" w:color="auto"/>
            </w:tcBorders>
          </w:tcPr>
          <w:p w:rsidR="006D2D44" w:rsidRPr="00857FE1" w:rsidRDefault="006D2D44" w:rsidP="0039407F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857FE1">
              <w:rPr>
                <w:rFonts w:cs="Arial"/>
                <w:sz w:val="18"/>
                <w:szCs w:val="18"/>
                <w:u w:val="single"/>
              </w:rPr>
              <w:t>2003</w:t>
            </w:r>
          </w:p>
        </w:tc>
        <w:tc>
          <w:tcPr>
            <w:tcW w:w="321" w:type="pct"/>
          </w:tcPr>
          <w:p w:rsidR="006D2D44" w:rsidRPr="00857FE1" w:rsidRDefault="006D2D44" w:rsidP="003940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857FE1">
              <w:rPr>
                <w:rFonts w:cs="Arial"/>
                <w:sz w:val="18"/>
                <w:szCs w:val="18"/>
                <w:u w:val="single"/>
              </w:rPr>
              <w:t>2004</w:t>
            </w:r>
          </w:p>
        </w:tc>
        <w:tc>
          <w:tcPr>
            <w:tcW w:w="292" w:type="pct"/>
          </w:tcPr>
          <w:p w:rsidR="006D2D44" w:rsidRPr="00857FE1" w:rsidRDefault="006D2D44" w:rsidP="003940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857FE1">
              <w:rPr>
                <w:rFonts w:cs="Arial"/>
                <w:sz w:val="18"/>
                <w:szCs w:val="18"/>
                <w:u w:val="single"/>
              </w:rPr>
              <w:t>2005</w:t>
            </w:r>
          </w:p>
        </w:tc>
        <w:tc>
          <w:tcPr>
            <w:tcW w:w="292" w:type="pct"/>
          </w:tcPr>
          <w:p w:rsidR="006D2D44" w:rsidRPr="00857FE1" w:rsidRDefault="006D2D44" w:rsidP="003940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857FE1">
              <w:rPr>
                <w:rFonts w:cs="Arial"/>
                <w:sz w:val="18"/>
                <w:szCs w:val="18"/>
                <w:u w:val="single"/>
              </w:rPr>
              <w:t>2006</w:t>
            </w:r>
          </w:p>
        </w:tc>
        <w:tc>
          <w:tcPr>
            <w:tcW w:w="293" w:type="pct"/>
          </w:tcPr>
          <w:p w:rsidR="006D2D44" w:rsidRPr="00857FE1" w:rsidRDefault="006D2D44" w:rsidP="003940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857FE1">
              <w:rPr>
                <w:rFonts w:cs="Arial"/>
                <w:sz w:val="18"/>
                <w:szCs w:val="18"/>
                <w:u w:val="single"/>
              </w:rPr>
              <w:t>2007</w:t>
            </w:r>
          </w:p>
        </w:tc>
        <w:tc>
          <w:tcPr>
            <w:tcW w:w="293" w:type="pct"/>
          </w:tcPr>
          <w:p w:rsidR="006D2D44" w:rsidRPr="00857FE1" w:rsidRDefault="006D2D44" w:rsidP="003940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857FE1">
              <w:rPr>
                <w:rFonts w:cs="Arial"/>
                <w:sz w:val="18"/>
                <w:szCs w:val="18"/>
                <w:u w:val="single"/>
              </w:rPr>
              <w:t>2008</w:t>
            </w:r>
          </w:p>
        </w:tc>
        <w:tc>
          <w:tcPr>
            <w:tcW w:w="293" w:type="pct"/>
          </w:tcPr>
          <w:p w:rsidR="006D2D44" w:rsidRPr="00857FE1" w:rsidRDefault="006D2D44" w:rsidP="003940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857FE1">
              <w:rPr>
                <w:rFonts w:cs="Arial"/>
                <w:sz w:val="18"/>
                <w:szCs w:val="18"/>
                <w:u w:val="single"/>
              </w:rPr>
              <w:t>2009</w:t>
            </w:r>
          </w:p>
        </w:tc>
        <w:tc>
          <w:tcPr>
            <w:tcW w:w="293" w:type="pct"/>
          </w:tcPr>
          <w:p w:rsidR="006D2D44" w:rsidRPr="00857FE1" w:rsidRDefault="006D2D44" w:rsidP="003940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857FE1">
              <w:rPr>
                <w:rFonts w:cs="Arial"/>
                <w:sz w:val="18"/>
                <w:szCs w:val="18"/>
                <w:u w:val="single"/>
              </w:rPr>
              <w:t>2010</w:t>
            </w:r>
          </w:p>
        </w:tc>
        <w:tc>
          <w:tcPr>
            <w:tcW w:w="293" w:type="pct"/>
          </w:tcPr>
          <w:p w:rsidR="006D2D44" w:rsidRPr="00857FE1" w:rsidRDefault="006D2D44" w:rsidP="003940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857FE1">
              <w:rPr>
                <w:rFonts w:cs="Arial"/>
                <w:sz w:val="18"/>
                <w:szCs w:val="18"/>
                <w:u w:val="single"/>
              </w:rPr>
              <w:t>2011</w:t>
            </w:r>
          </w:p>
        </w:tc>
        <w:tc>
          <w:tcPr>
            <w:tcW w:w="293" w:type="pct"/>
          </w:tcPr>
          <w:p w:rsidR="006D2D44" w:rsidRPr="00857FE1" w:rsidRDefault="006D2D44" w:rsidP="003940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857FE1">
              <w:rPr>
                <w:rFonts w:cs="Arial"/>
                <w:sz w:val="18"/>
                <w:szCs w:val="18"/>
                <w:u w:val="single"/>
              </w:rPr>
              <w:t>2012</w:t>
            </w:r>
          </w:p>
        </w:tc>
        <w:tc>
          <w:tcPr>
            <w:tcW w:w="293" w:type="pct"/>
          </w:tcPr>
          <w:p w:rsidR="006D2D44" w:rsidRPr="00857FE1" w:rsidRDefault="006D2D44" w:rsidP="003940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857FE1">
              <w:rPr>
                <w:rFonts w:cs="Arial"/>
                <w:sz w:val="18"/>
                <w:szCs w:val="18"/>
                <w:u w:val="single"/>
              </w:rPr>
              <w:t>2013</w:t>
            </w:r>
          </w:p>
        </w:tc>
        <w:tc>
          <w:tcPr>
            <w:tcW w:w="293" w:type="pct"/>
          </w:tcPr>
          <w:p w:rsidR="006D2D44" w:rsidRPr="00857FE1" w:rsidRDefault="006D2D44" w:rsidP="003940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857FE1">
              <w:rPr>
                <w:rFonts w:cs="Arial"/>
                <w:sz w:val="18"/>
                <w:szCs w:val="18"/>
                <w:u w:val="single"/>
              </w:rPr>
              <w:t>2014</w:t>
            </w:r>
          </w:p>
        </w:tc>
        <w:tc>
          <w:tcPr>
            <w:tcW w:w="286" w:type="pct"/>
          </w:tcPr>
          <w:p w:rsidR="006D2D44" w:rsidRPr="00857FE1" w:rsidRDefault="006D2D44" w:rsidP="003940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857FE1">
              <w:rPr>
                <w:rFonts w:cs="Arial"/>
                <w:sz w:val="18"/>
                <w:szCs w:val="18"/>
                <w:u w:val="single"/>
              </w:rPr>
              <w:t>2015</w:t>
            </w:r>
          </w:p>
        </w:tc>
      </w:tr>
      <w:tr w:rsidR="006D2D44" w:rsidRPr="00857FE1" w:rsidTr="000C1A24">
        <w:trPr>
          <w:cantSplit/>
        </w:trPr>
        <w:tc>
          <w:tcPr>
            <w:tcW w:w="1104" w:type="pct"/>
          </w:tcPr>
          <w:p w:rsidR="006D2D44" w:rsidRPr="00EC23E6" w:rsidRDefault="000743AC" w:rsidP="003366AF">
            <w:pPr>
              <w:tabs>
                <w:tab w:val="left" w:pos="228"/>
              </w:tabs>
              <w:spacing w:after="60"/>
              <w:jc w:val="left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857FE1">
              <w:rPr>
                <w:rFonts w:cs="Arial"/>
                <w:i/>
                <w:iCs/>
                <w:sz w:val="18"/>
                <w:szCs w:val="18"/>
                <w:lang w:val="es-ES_tradnl"/>
              </w:rPr>
              <w:t>Miembros de la Unión</w:t>
            </w:r>
          </w:p>
          <w:p w:rsidR="006D2D44" w:rsidRPr="00EC23E6" w:rsidRDefault="000743AC" w:rsidP="0039407F">
            <w:pPr>
              <w:tabs>
                <w:tab w:val="left" w:pos="228"/>
              </w:tabs>
              <w:ind w:left="228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857FE1">
              <w:rPr>
                <w:rFonts w:cs="Arial"/>
                <w:sz w:val="18"/>
                <w:szCs w:val="18"/>
                <w:lang w:val="es-ES_tradnl"/>
              </w:rPr>
              <w:t>número de participantes /</w:t>
            </w:r>
            <w:r w:rsidR="006D2D44" w:rsidRPr="00EC23E6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r w:rsidR="006D2D44" w:rsidRPr="00EC23E6">
              <w:rPr>
                <w:rFonts w:cs="Arial"/>
                <w:sz w:val="18"/>
                <w:szCs w:val="18"/>
                <w:lang w:val="es-ES"/>
              </w:rPr>
              <w:br/>
            </w:r>
            <w:r w:rsidRPr="00857FE1">
              <w:rPr>
                <w:rFonts w:cs="Arial"/>
                <w:sz w:val="18"/>
                <w:szCs w:val="18"/>
                <w:lang w:val="es-ES_tradnl"/>
              </w:rPr>
              <w:t>(número de miembros de la Unión)</w:t>
            </w:r>
            <w:r w:rsidR="006D2D44" w:rsidRPr="00EC23E6">
              <w:rPr>
                <w:rFonts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63" w:type="pct"/>
            <w:vAlign w:val="bottom"/>
          </w:tcPr>
          <w:p w:rsidR="006D2D44" w:rsidRPr="00857FE1" w:rsidRDefault="006D2D44" w:rsidP="0039407F">
            <w:pPr>
              <w:jc w:val="center"/>
              <w:rPr>
                <w:rFonts w:cs="Arial"/>
                <w:sz w:val="18"/>
                <w:szCs w:val="18"/>
              </w:rPr>
            </w:pPr>
            <w:r w:rsidRPr="00857FE1">
              <w:rPr>
                <w:rFonts w:cs="Arial"/>
                <w:sz w:val="18"/>
                <w:szCs w:val="18"/>
              </w:rPr>
              <w:t>55</w:t>
            </w:r>
            <w:r w:rsidRPr="00857FE1">
              <w:rPr>
                <w:rFonts w:cs="Arial"/>
                <w:sz w:val="18"/>
                <w:szCs w:val="18"/>
              </w:rPr>
              <w:br/>
              <w:t xml:space="preserve">(23) </w:t>
            </w:r>
          </w:p>
        </w:tc>
        <w:tc>
          <w:tcPr>
            <w:tcW w:w="321" w:type="pct"/>
            <w:vAlign w:val="bottom"/>
          </w:tcPr>
          <w:p w:rsidR="006D2D44" w:rsidRPr="00857FE1" w:rsidRDefault="006D2D44" w:rsidP="003940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857FE1">
              <w:rPr>
                <w:rFonts w:cs="Arial"/>
                <w:sz w:val="18"/>
                <w:szCs w:val="18"/>
              </w:rPr>
              <w:t>69</w:t>
            </w:r>
            <w:r w:rsidRPr="00857FE1">
              <w:rPr>
                <w:rFonts w:cs="Arial"/>
                <w:sz w:val="18"/>
                <w:szCs w:val="18"/>
              </w:rPr>
              <w:br/>
              <w:t>(20)</w:t>
            </w:r>
          </w:p>
        </w:tc>
        <w:tc>
          <w:tcPr>
            <w:tcW w:w="292" w:type="pct"/>
            <w:vAlign w:val="bottom"/>
          </w:tcPr>
          <w:p w:rsidR="006D2D44" w:rsidRPr="00857FE1" w:rsidRDefault="006D2D44" w:rsidP="003940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857FE1">
              <w:rPr>
                <w:rFonts w:cs="Arial"/>
                <w:sz w:val="18"/>
                <w:szCs w:val="18"/>
              </w:rPr>
              <w:t xml:space="preserve">130 </w:t>
            </w:r>
            <w:r w:rsidRPr="00857FE1">
              <w:rPr>
                <w:rFonts w:cs="Arial"/>
                <w:sz w:val="18"/>
                <w:szCs w:val="18"/>
              </w:rPr>
              <w:br/>
              <w:t>(25)</w:t>
            </w:r>
          </w:p>
        </w:tc>
        <w:tc>
          <w:tcPr>
            <w:tcW w:w="292" w:type="pct"/>
            <w:vAlign w:val="bottom"/>
          </w:tcPr>
          <w:p w:rsidR="006D2D44" w:rsidRPr="00857FE1" w:rsidRDefault="006D2D44" w:rsidP="003940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857FE1">
              <w:rPr>
                <w:rFonts w:cs="Arial"/>
                <w:sz w:val="18"/>
                <w:szCs w:val="18"/>
              </w:rPr>
              <w:t>136</w:t>
            </w:r>
            <w:r w:rsidRPr="00857FE1">
              <w:rPr>
                <w:rFonts w:cs="Arial"/>
                <w:sz w:val="18"/>
                <w:szCs w:val="18"/>
              </w:rPr>
              <w:br/>
              <w:t>(19)</w:t>
            </w:r>
          </w:p>
        </w:tc>
        <w:tc>
          <w:tcPr>
            <w:tcW w:w="293" w:type="pct"/>
            <w:vAlign w:val="bottom"/>
          </w:tcPr>
          <w:p w:rsidR="006D2D44" w:rsidRPr="00857FE1" w:rsidRDefault="006D2D44" w:rsidP="003940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857FE1">
              <w:rPr>
                <w:rFonts w:cs="Arial"/>
                <w:sz w:val="18"/>
                <w:szCs w:val="18"/>
              </w:rPr>
              <w:t>167</w:t>
            </w:r>
            <w:r w:rsidRPr="00857FE1">
              <w:rPr>
                <w:rFonts w:cs="Arial"/>
                <w:sz w:val="18"/>
                <w:szCs w:val="18"/>
              </w:rPr>
              <w:br/>
              <w:t>(22)</w:t>
            </w:r>
          </w:p>
        </w:tc>
        <w:tc>
          <w:tcPr>
            <w:tcW w:w="293" w:type="pct"/>
            <w:vAlign w:val="bottom"/>
          </w:tcPr>
          <w:p w:rsidR="006D2D44" w:rsidRPr="00857FE1" w:rsidRDefault="006D2D44" w:rsidP="003940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857FE1">
              <w:rPr>
                <w:rFonts w:cs="Arial"/>
                <w:sz w:val="18"/>
                <w:szCs w:val="18"/>
              </w:rPr>
              <w:t>162</w:t>
            </w:r>
            <w:r w:rsidRPr="00857FE1">
              <w:rPr>
                <w:rFonts w:cs="Arial"/>
                <w:sz w:val="18"/>
                <w:szCs w:val="18"/>
              </w:rPr>
              <w:br/>
              <w:t>(31)</w:t>
            </w:r>
          </w:p>
        </w:tc>
        <w:tc>
          <w:tcPr>
            <w:tcW w:w="293" w:type="pct"/>
            <w:vAlign w:val="bottom"/>
          </w:tcPr>
          <w:p w:rsidR="006D2D44" w:rsidRPr="00857FE1" w:rsidRDefault="006D2D44" w:rsidP="003940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857FE1">
              <w:rPr>
                <w:rFonts w:cs="Arial"/>
                <w:sz w:val="18"/>
                <w:szCs w:val="18"/>
              </w:rPr>
              <w:t>95</w:t>
            </w:r>
            <w:r w:rsidRPr="00857FE1">
              <w:rPr>
                <w:rFonts w:cs="Arial"/>
                <w:sz w:val="18"/>
                <w:szCs w:val="18"/>
              </w:rPr>
              <w:br/>
              <w:t>(21)</w:t>
            </w:r>
          </w:p>
        </w:tc>
        <w:tc>
          <w:tcPr>
            <w:tcW w:w="293" w:type="pct"/>
            <w:vAlign w:val="bottom"/>
          </w:tcPr>
          <w:p w:rsidR="006D2D44" w:rsidRPr="00857FE1" w:rsidRDefault="006D2D44" w:rsidP="003940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857FE1">
              <w:rPr>
                <w:rFonts w:cs="Arial"/>
                <w:sz w:val="18"/>
                <w:szCs w:val="18"/>
              </w:rPr>
              <w:t>117</w:t>
            </w:r>
            <w:r w:rsidRPr="00857FE1">
              <w:rPr>
                <w:rFonts w:cs="Arial"/>
                <w:sz w:val="18"/>
                <w:szCs w:val="18"/>
              </w:rPr>
              <w:br/>
              <w:t>(25)</w:t>
            </w:r>
          </w:p>
        </w:tc>
        <w:tc>
          <w:tcPr>
            <w:tcW w:w="293" w:type="pct"/>
            <w:vAlign w:val="bottom"/>
          </w:tcPr>
          <w:p w:rsidR="006D2D44" w:rsidRPr="00857FE1" w:rsidRDefault="006D2D44" w:rsidP="003940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857FE1">
              <w:rPr>
                <w:rFonts w:cs="Arial"/>
                <w:sz w:val="18"/>
                <w:szCs w:val="18"/>
              </w:rPr>
              <w:t>115</w:t>
            </w:r>
            <w:r w:rsidRPr="00857FE1">
              <w:rPr>
                <w:rFonts w:cs="Arial"/>
                <w:sz w:val="18"/>
                <w:szCs w:val="18"/>
              </w:rPr>
              <w:br/>
              <w:t>(24)</w:t>
            </w:r>
          </w:p>
        </w:tc>
        <w:tc>
          <w:tcPr>
            <w:tcW w:w="293" w:type="pct"/>
            <w:vAlign w:val="bottom"/>
          </w:tcPr>
          <w:p w:rsidR="006D2D44" w:rsidRPr="00857FE1" w:rsidRDefault="006D2D44" w:rsidP="003940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857FE1">
              <w:rPr>
                <w:rFonts w:cs="Arial"/>
                <w:sz w:val="18"/>
                <w:szCs w:val="18"/>
              </w:rPr>
              <w:t>114</w:t>
            </w:r>
            <w:r w:rsidRPr="00857FE1">
              <w:rPr>
                <w:rFonts w:cs="Arial"/>
                <w:sz w:val="18"/>
                <w:szCs w:val="18"/>
              </w:rPr>
              <w:br/>
              <w:t>(26)</w:t>
            </w:r>
          </w:p>
        </w:tc>
        <w:tc>
          <w:tcPr>
            <w:tcW w:w="293" w:type="pct"/>
            <w:vAlign w:val="bottom"/>
          </w:tcPr>
          <w:p w:rsidR="006D2D44" w:rsidRPr="00857FE1" w:rsidRDefault="006D2D44" w:rsidP="003940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857FE1">
              <w:rPr>
                <w:rFonts w:cs="Arial"/>
                <w:sz w:val="18"/>
                <w:szCs w:val="18"/>
              </w:rPr>
              <w:t>125 (27)</w:t>
            </w:r>
          </w:p>
        </w:tc>
        <w:tc>
          <w:tcPr>
            <w:tcW w:w="293" w:type="pct"/>
            <w:vAlign w:val="bottom"/>
          </w:tcPr>
          <w:p w:rsidR="006D2D44" w:rsidRPr="00857FE1" w:rsidRDefault="006D2D44" w:rsidP="003940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857FE1">
              <w:rPr>
                <w:rFonts w:cs="Arial"/>
                <w:sz w:val="18"/>
                <w:szCs w:val="18"/>
              </w:rPr>
              <w:t>132</w:t>
            </w:r>
            <w:r w:rsidRPr="00857FE1">
              <w:rPr>
                <w:rFonts w:cs="Arial"/>
                <w:sz w:val="18"/>
                <w:szCs w:val="18"/>
              </w:rPr>
              <w:br/>
              <w:t>(26)</w:t>
            </w:r>
          </w:p>
        </w:tc>
        <w:tc>
          <w:tcPr>
            <w:tcW w:w="286" w:type="pct"/>
            <w:vAlign w:val="bottom"/>
          </w:tcPr>
          <w:p w:rsidR="006D2D44" w:rsidRPr="00857FE1" w:rsidRDefault="006D2D44" w:rsidP="003940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857FE1">
              <w:rPr>
                <w:rFonts w:cs="Arial"/>
                <w:sz w:val="18"/>
                <w:szCs w:val="18"/>
              </w:rPr>
              <w:t>103</w:t>
            </w:r>
            <w:r w:rsidRPr="00857FE1">
              <w:rPr>
                <w:rFonts w:cs="Arial"/>
                <w:sz w:val="18"/>
                <w:szCs w:val="18"/>
              </w:rPr>
              <w:br/>
              <w:t>(21)</w:t>
            </w:r>
          </w:p>
        </w:tc>
      </w:tr>
      <w:tr w:rsidR="006D2D44" w:rsidRPr="00857FE1" w:rsidTr="000C1A24">
        <w:trPr>
          <w:cantSplit/>
        </w:trPr>
        <w:tc>
          <w:tcPr>
            <w:tcW w:w="1104" w:type="pct"/>
          </w:tcPr>
          <w:p w:rsidR="006D2D44" w:rsidRPr="00EC23E6" w:rsidRDefault="000743AC" w:rsidP="003366AF">
            <w:pPr>
              <w:tabs>
                <w:tab w:val="left" w:pos="228"/>
              </w:tabs>
              <w:spacing w:after="60"/>
              <w:jc w:val="left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857FE1">
              <w:rPr>
                <w:rFonts w:cs="Arial"/>
                <w:i/>
                <w:iCs/>
                <w:sz w:val="18"/>
                <w:szCs w:val="18"/>
                <w:lang w:val="es-ES_tradnl"/>
              </w:rPr>
              <w:t>Estados / autoridades observadores</w:t>
            </w:r>
          </w:p>
          <w:p w:rsidR="006D2D44" w:rsidRPr="00EC23E6" w:rsidRDefault="000743AC" w:rsidP="0039407F">
            <w:pPr>
              <w:tabs>
                <w:tab w:val="left" w:pos="228"/>
              </w:tabs>
              <w:ind w:left="228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857FE1">
              <w:rPr>
                <w:rFonts w:cs="Arial"/>
                <w:sz w:val="18"/>
                <w:szCs w:val="18"/>
                <w:lang w:val="es-ES_tradnl"/>
              </w:rPr>
              <w:t>número de participantes /</w:t>
            </w:r>
            <w:r w:rsidR="006D2D44" w:rsidRPr="00EC23E6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r w:rsidR="006D2D44" w:rsidRPr="00EC23E6">
              <w:rPr>
                <w:rFonts w:cs="Arial"/>
                <w:sz w:val="18"/>
                <w:szCs w:val="18"/>
                <w:lang w:val="es-ES"/>
              </w:rPr>
              <w:br/>
            </w:r>
            <w:r w:rsidRPr="00857FE1">
              <w:rPr>
                <w:rFonts w:cs="Arial"/>
                <w:sz w:val="18"/>
                <w:szCs w:val="18"/>
                <w:lang w:val="es-ES_tradnl"/>
              </w:rPr>
              <w:t>(número de Estados / autoridades)</w:t>
            </w:r>
          </w:p>
        </w:tc>
        <w:tc>
          <w:tcPr>
            <w:tcW w:w="363" w:type="pct"/>
            <w:vAlign w:val="bottom"/>
          </w:tcPr>
          <w:p w:rsidR="006D2D44" w:rsidRPr="00857FE1" w:rsidRDefault="006D2D44" w:rsidP="0039407F">
            <w:pPr>
              <w:jc w:val="center"/>
              <w:rPr>
                <w:rFonts w:cs="Arial"/>
                <w:sz w:val="18"/>
                <w:szCs w:val="18"/>
              </w:rPr>
            </w:pPr>
            <w:r w:rsidRPr="00857FE1">
              <w:rPr>
                <w:rFonts w:cs="Arial"/>
                <w:sz w:val="18"/>
                <w:szCs w:val="18"/>
              </w:rPr>
              <w:t>10</w:t>
            </w:r>
            <w:r w:rsidRPr="00857FE1">
              <w:rPr>
                <w:rFonts w:cs="Arial"/>
                <w:sz w:val="18"/>
                <w:szCs w:val="18"/>
              </w:rPr>
              <w:br/>
              <w:t>(9)</w:t>
            </w:r>
          </w:p>
        </w:tc>
        <w:tc>
          <w:tcPr>
            <w:tcW w:w="321" w:type="pct"/>
            <w:vAlign w:val="bottom"/>
          </w:tcPr>
          <w:p w:rsidR="006D2D44" w:rsidRPr="00857FE1" w:rsidRDefault="006D2D44" w:rsidP="003940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857FE1">
              <w:rPr>
                <w:rFonts w:cs="Arial"/>
                <w:sz w:val="18"/>
                <w:szCs w:val="18"/>
              </w:rPr>
              <w:t>2</w:t>
            </w:r>
            <w:r w:rsidRPr="00857FE1">
              <w:rPr>
                <w:rFonts w:cs="Arial"/>
                <w:sz w:val="18"/>
                <w:szCs w:val="18"/>
              </w:rPr>
              <w:br/>
              <w:t>(1)</w:t>
            </w:r>
          </w:p>
        </w:tc>
        <w:tc>
          <w:tcPr>
            <w:tcW w:w="292" w:type="pct"/>
            <w:vAlign w:val="bottom"/>
          </w:tcPr>
          <w:p w:rsidR="006D2D44" w:rsidRPr="00857FE1" w:rsidRDefault="006D2D44" w:rsidP="003940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857FE1">
              <w:rPr>
                <w:rFonts w:cs="Arial"/>
                <w:sz w:val="18"/>
                <w:szCs w:val="18"/>
              </w:rPr>
              <w:t xml:space="preserve">3 </w:t>
            </w:r>
            <w:r w:rsidRPr="00857FE1">
              <w:rPr>
                <w:rFonts w:cs="Arial"/>
                <w:sz w:val="18"/>
                <w:szCs w:val="18"/>
              </w:rPr>
              <w:br/>
              <w:t>(3)</w:t>
            </w:r>
          </w:p>
        </w:tc>
        <w:tc>
          <w:tcPr>
            <w:tcW w:w="292" w:type="pct"/>
            <w:vAlign w:val="bottom"/>
          </w:tcPr>
          <w:p w:rsidR="006D2D44" w:rsidRPr="00857FE1" w:rsidRDefault="006D2D44" w:rsidP="003940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857FE1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93" w:type="pct"/>
            <w:vAlign w:val="bottom"/>
          </w:tcPr>
          <w:p w:rsidR="006D2D44" w:rsidRPr="00857FE1" w:rsidRDefault="006D2D44" w:rsidP="003940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857FE1">
              <w:rPr>
                <w:rFonts w:cs="Arial"/>
                <w:sz w:val="18"/>
                <w:szCs w:val="18"/>
              </w:rPr>
              <w:t>3</w:t>
            </w:r>
            <w:r w:rsidRPr="00857FE1">
              <w:rPr>
                <w:rFonts w:cs="Arial"/>
                <w:sz w:val="18"/>
                <w:szCs w:val="18"/>
              </w:rPr>
              <w:br/>
              <w:t>(1)</w:t>
            </w:r>
          </w:p>
        </w:tc>
        <w:tc>
          <w:tcPr>
            <w:tcW w:w="293" w:type="pct"/>
            <w:vAlign w:val="bottom"/>
          </w:tcPr>
          <w:p w:rsidR="006D2D44" w:rsidRPr="00857FE1" w:rsidRDefault="006D2D44" w:rsidP="003940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857FE1">
              <w:rPr>
                <w:rFonts w:cs="Arial"/>
                <w:sz w:val="18"/>
                <w:szCs w:val="18"/>
              </w:rPr>
              <w:t>3</w:t>
            </w:r>
            <w:r w:rsidRPr="00857FE1">
              <w:rPr>
                <w:rFonts w:cs="Arial"/>
                <w:sz w:val="18"/>
                <w:szCs w:val="18"/>
              </w:rPr>
              <w:br/>
              <w:t>(2)</w:t>
            </w:r>
          </w:p>
        </w:tc>
        <w:tc>
          <w:tcPr>
            <w:tcW w:w="293" w:type="pct"/>
            <w:vAlign w:val="bottom"/>
          </w:tcPr>
          <w:p w:rsidR="006D2D44" w:rsidRPr="00857FE1" w:rsidRDefault="006D2D44" w:rsidP="003940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857FE1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93" w:type="pct"/>
            <w:vAlign w:val="bottom"/>
          </w:tcPr>
          <w:p w:rsidR="006D2D44" w:rsidRPr="00857FE1" w:rsidRDefault="006D2D44" w:rsidP="003940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857FE1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93" w:type="pct"/>
            <w:vAlign w:val="bottom"/>
          </w:tcPr>
          <w:p w:rsidR="006D2D44" w:rsidRPr="00857FE1" w:rsidRDefault="006D2D44" w:rsidP="003940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857FE1">
              <w:rPr>
                <w:rFonts w:cs="Arial"/>
                <w:sz w:val="18"/>
                <w:szCs w:val="18"/>
              </w:rPr>
              <w:t>15</w:t>
            </w:r>
            <w:r w:rsidRPr="00857FE1">
              <w:rPr>
                <w:rFonts w:cs="Arial"/>
                <w:sz w:val="18"/>
                <w:szCs w:val="18"/>
              </w:rPr>
              <w:br/>
              <w:t>(6)</w:t>
            </w:r>
          </w:p>
        </w:tc>
        <w:tc>
          <w:tcPr>
            <w:tcW w:w="293" w:type="pct"/>
            <w:vAlign w:val="bottom"/>
          </w:tcPr>
          <w:p w:rsidR="006D2D44" w:rsidRPr="00857FE1" w:rsidRDefault="006D2D44" w:rsidP="003940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857FE1">
              <w:rPr>
                <w:rFonts w:cs="Arial"/>
                <w:sz w:val="18"/>
                <w:szCs w:val="18"/>
              </w:rPr>
              <w:t>8</w:t>
            </w:r>
            <w:r w:rsidRPr="00857FE1">
              <w:rPr>
                <w:rFonts w:cs="Arial"/>
                <w:sz w:val="18"/>
                <w:szCs w:val="18"/>
              </w:rPr>
              <w:br/>
              <w:t>(4)</w:t>
            </w:r>
          </w:p>
        </w:tc>
        <w:tc>
          <w:tcPr>
            <w:tcW w:w="293" w:type="pct"/>
            <w:vAlign w:val="bottom"/>
          </w:tcPr>
          <w:p w:rsidR="006D2D44" w:rsidRPr="00857FE1" w:rsidRDefault="006D2D44" w:rsidP="003940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857FE1">
              <w:rPr>
                <w:rFonts w:cs="Arial"/>
                <w:sz w:val="18"/>
                <w:szCs w:val="18"/>
              </w:rPr>
              <w:t>12</w:t>
            </w:r>
          </w:p>
          <w:p w:rsidR="006D2D44" w:rsidRPr="00857FE1" w:rsidRDefault="006D2D44" w:rsidP="003940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857FE1">
              <w:rPr>
                <w:rFonts w:cs="Arial"/>
                <w:sz w:val="18"/>
                <w:szCs w:val="18"/>
              </w:rPr>
              <w:t>(4)</w:t>
            </w:r>
          </w:p>
        </w:tc>
        <w:tc>
          <w:tcPr>
            <w:tcW w:w="293" w:type="pct"/>
            <w:vAlign w:val="bottom"/>
          </w:tcPr>
          <w:p w:rsidR="006D2D44" w:rsidRPr="00857FE1" w:rsidRDefault="006D2D44" w:rsidP="003940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857FE1">
              <w:rPr>
                <w:rFonts w:cs="Arial"/>
                <w:sz w:val="18"/>
                <w:szCs w:val="18"/>
              </w:rPr>
              <w:t>15</w:t>
            </w:r>
            <w:r w:rsidRPr="00857FE1">
              <w:rPr>
                <w:rFonts w:cs="Arial"/>
                <w:sz w:val="18"/>
                <w:szCs w:val="18"/>
              </w:rPr>
              <w:br/>
              <w:t>(5)</w:t>
            </w:r>
          </w:p>
        </w:tc>
        <w:tc>
          <w:tcPr>
            <w:tcW w:w="286" w:type="pct"/>
            <w:vAlign w:val="bottom"/>
          </w:tcPr>
          <w:p w:rsidR="006D2D44" w:rsidRPr="00857FE1" w:rsidRDefault="006D2D44" w:rsidP="003940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857FE1">
              <w:rPr>
                <w:rFonts w:cs="Arial"/>
                <w:sz w:val="18"/>
                <w:szCs w:val="18"/>
              </w:rPr>
              <w:t>24</w:t>
            </w:r>
            <w:r w:rsidRPr="00857FE1">
              <w:rPr>
                <w:rFonts w:cs="Arial"/>
                <w:sz w:val="18"/>
                <w:szCs w:val="18"/>
              </w:rPr>
              <w:br/>
              <w:t>(10)</w:t>
            </w:r>
          </w:p>
        </w:tc>
      </w:tr>
      <w:tr w:rsidR="006D2D44" w:rsidRPr="00857FE1" w:rsidTr="000C1A24">
        <w:trPr>
          <w:cantSplit/>
        </w:trPr>
        <w:tc>
          <w:tcPr>
            <w:tcW w:w="1104" w:type="pct"/>
          </w:tcPr>
          <w:p w:rsidR="006D2D44" w:rsidRPr="00EC23E6" w:rsidRDefault="000743AC" w:rsidP="003366AF">
            <w:pPr>
              <w:tabs>
                <w:tab w:val="left" w:pos="228"/>
              </w:tabs>
              <w:spacing w:after="60"/>
              <w:jc w:val="left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857FE1">
              <w:rPr>
                <w:rFonts w:cs="Arial"/>
                <w:i/>
                <w:iCs/>
                <w:sz w:val="18"/>
                <w:szCs w:val="18"/>
                <w:lang w:val="es-ES_tradnl"/>
              </w:rPr>
              <w:t>Organizaciones observadoras</w:t>
            </w:r>
            <w:r w:rsidR="006D2D44" w:rsidRPr="00EC23E6">
              <w:rPr>
                <w:rFonts w:cs="Arial"/>
                <w:i/>
                <w:iCs/>
                <w:sz w:val="18"/>
                <w:szCs w:val="18"/>
                <w:lang w:val="es-ES"/>
              </w:rPr>
              <w:t xml:space="preserve"> </w:t>
            </w:r>
          </w:p>
          <w:p w:rsidR="006D2D44" w:rsidRPr="00EC23E6" w:rsidRDefault="000743AC" w:rsidP="0039407F">
            <w:pPr>
              <w:tabs>
                <w:tab w:val="left" w:pos="228"/>
              </w:tabs>
              <w:ind w:left="228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857FE1">
              <w:rPr>
                <w:rFonts w:cs="Arial"/>
                <w:sz w:val="18"/>
                <w:szCs w:val="18"/>
                <w:lang w:val="es-ES_tradnl"/>
              </w:rPr>
              <w:t>número de participantes /</w:t>
            </w:r>
            <w:r w:rsidR="006D2D44" w:rsidRPr="00EC23E6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r w:rsidR="006D2D44" w:rsidRPr="00EC23E6">
              <w:rPr>
                <w:rFonts w:cs="Arial"/>
                <w:sz w:val="18"/>
                <w:szCs w:val="18"/>
                <w:lang w:val="es-ES"/>
              </w:rPr>
              <w:br/>
            </w:r>
            <w:r w:rsidRPr="00857FE1">
              <w:rPr>
                <w:rFonts w:cs="Arial"/>
                <w:sz w:val="18"/>
                <w:szCs w:val="18"/>
                <w:lang w:val="es-ES_tradnl"/>
              </w:rPr>
              <w:t>(número de organizaciones)</w:t>
            </w:r>
          </w:p>
        </w:tc>
        <w:tc>
          <w:tcPr>
            <w:tcW w:w="363" w:type="pct"/>
            <w:vAlign w:val="bottom"/>
          </w:tcPr>
          <w:p w:rsidR="006D2D44" w:rsidRPr="00857FE1" w:rsidRDefault="006D2D44" w:rsidP="0039407F">
            <w:pPr>
              <w:jc w:val="center"/>
              <w:rPr>
                <w:rFonts w:cs="Arial"/>
                <w:sz w:val="18"/>
                <w:szCs w:val="18"/>
              </w:rPr>
            </w:pPr>
            <w:r w:rsidRPr="00857FE1">
              <w:rPr>
                <w:rFonts w:cs="Arial"/>
                <w:sz w:val="18"/>
                <w:szCs w:val="18"/>
              </w:rPr>
              <w:t>3</w:t>
            </w:r>
            <w:r w:rsidRPr="00857FE1">
              <w:rPr>
                <w:rFonts w:cs="Arial"/>
                <w:sz w:val="18"/>
                <w:szCs w:val="18"/>
              </w:rPr>
              <w:br/>
            </w:r>
          </w:p>
        </w:tc>
        <w:tc>
          <w:tcPr>
            <w:tcW w:w="321" w:type="pct"/>
            <w:vAlign w:val="bottom"/>
          </w:tcPr>
          <w:p w:rsidR="006D2D44" w:rsidRPr="00857FE1" w:rsidRDefault="006D2D44" w:rsidP="0039407F">
            <w:pPr>
              <w:jc w:val="center"/>
              <w:rPr>
                <w:rFonts w:cs="Arial"/>
                <w:sz w:val="18"/>
                <w:szCs w:val="18"/>
              </w:rPr>
            </w:pPr>
            <w:r w:rsidRPr="00857FE1">
              <w:rPr>
                <w:rFonts w:cs="Arial"/>
                <w:sz w:val="18"/>
                <w:szCs w:val="18"/>
              </w:rPr>
              <w:t>2</w:t>
            </w:r>
            <w:r w:rsidRPr="00857FE1">
              <w:rPr>
                <w:rFonts w:cs="Arial"/>
                <w:sz w:val="18"/>
                <w:szCs w:val="18"/>
              </w:rPr>
              <w:br/>
            </w:r>
          </w:p>
        </w:tc>
        <w:tc>
          <w:tcPr>
            <w:tcW w:w="292" w:type="pct"/>
            <w:vAlign w:val="bottom"/>
          </w:tcPr>
          <w:p w:rsidR="006D2D44" w:rsidRPr="00857FE1" w:rsidRDefault="006D2D44" w:rsidP="0039407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57FE1">
              <w:rPr>
                <w:rFonts w:cs="Arial"/>
                <w:color w:val="000000"/>
                <w:sz w:val="18"/>
                <w:szCs w:val="18"/>
              </w:rPr>
              <w:t xml:space="preserve">5 </w:t>
            </w:r>
            <w:r w:rsidRPr="00857FE1">
              <w:rPr>
                <w:rFonts w:cs="Arial"/>
                <w:color w:val="000000"/>
                <w:sz w:val="18"/>
                <w:szCs w:val="18"/>
              </w:rPr>
              <w:br/>
              <w:t>(3)</w:t>
            </w:r>
          </w:p>
        </w:tc>
        <w:tc>
          <w:tcPr>
            <w:tcW w:w="292" w:type="pct"/>
            <w:vAlign w:val="bottom"/>
          </w:tcPr>
          <w:p w:rsidR="006D2D44" w:rsidRPr="00857FE1" w:rsidRDefault="006D2D44" w:rsidP="0039407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57FE1">
              <w:rPr>
                <w:rFonts w:cs="Arial"/>
                <w:color w:val="000000"/>
                <w:sz w:val="18"/>
                <w:szCs w:val="18"/>
              </w:rPr>
              <w:t>2</w:t>
            </w:r>
            <w:r w:rsidRPr="00857FE1">
              <w:rPr>
                <w:rFonts w:cs="Arial"/>
                <w:color w:val="000000"/>
                <w:sz w:val="18"/>
                <w:szCs w:val="18"/>
              </w:rPr>
              <w:br/>
              <w:t>(2)</w:t>
            </w:r>
          </w:p>
        </w:tc>
        <w:tc>
          <w:tcPr>
            <w:tcW w:w="293" w:type="pct"/>
            <w:vAlign w:val="bottom"/>
          </w:tcPr>
          <w:p w:rsidR="006D2D44" w:rsidRPr="00857FE1" w:rsidRDefault="006D2D44" w:rsidP="0039407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57FE1">
              <w:rPr>
                <w:rFonts w:cs="Arial"/>
                <w:color w:val="000000"/>
                <w:sz w:val="18"/>
                <w:szCs w:val="18"/>
              </w:rPr>
              <w:t>4</w:t>
            </w:r>
            <w:r w:rsidRPr="00857FE1">
              <w:rPr>
                <w:rFonts w:cs="Arial"/>
                <w:color w:val="000000"/>
                <w:sz w:val="18"/>
                <w:szCs w:val="18"/>
              </w:rPr>
              <w:br/>
              <w:t>(2)</w:t>
            </w:r>
          </w:p>
        </w:tc>
        <w:tc>
          <w:tcPr>
            <w:tcW w:w="293" w:type="pct"/>
            <w:vAlign w:val="bottom"/>
          </w:tcPr>
          <w:p w:rsidR="006D2D44" w:rsidRPr="00857FE1" w:rsidRDefault="006D2D44" w:rsidP="0039407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57FE1">
              <w:rPr>
                <w:rFonts w:cs="Arial"/>
                <w:color w:val="000000"/>
                <w:sz w:val="18"/>
                <w:szCs w:val="18"/>
              </w:rPr>
              <w:t>25</w:t>
            </w:r>
            <w:r w:rsidRPr="00857FE1">
              <w:rPr>
                <w:rFonts w:cs="Arial"/>
                <w:color w:val="000000"/>
                <w:sz w:val="18"/>
                <w:szCs w:val="18"/>
              </w:rPr>
              <w:br/>
              <w:t>(2)</w:t>
            </w:r>
          </w:p>
        </w:tc>
        <w:tc>
          <w:tcPr>
            <w:tcW w:w="293" w:type="pct"/>
            <w:vAlign w:val="bottom"/>
          </w:tcPr>
          <w:p w:rsidR="006D2D44" w:rsidRPr="00857FE1" w:rsidRDefault="006D2D44" w:rsidP="0039407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57FE1">
              <w:rPr>
                <w:rFonts w:cs="Arial"/>
                <w:color w:val="000000"/>
                <w:sz w:val="18"/>
                <w:szCs w:val="18"/>
              </w:rPr>
              <w:t>3</w:t>
            </w:r>
            <w:r w:rsidRPr="00857FE1">
              <w:rPr>
                <w:rFonts w:cs="Arial"/>
                <w:color w:val="000000"/>
                <w:sz w:val="18"/>
                <w:szCs w:val="18"/>
              </w:rPr>
              <w:br/>
              <w:t>(2)</w:t>
            </w:r>
          </w:p>
        </w:tc>
        <w:tc>
          <w:tcPr>
            <w:tcW w:w="293" w:type="pct"/>
            <w:vAlign w:val="bottom"/>
          </w:tcPr>
          <w:p w:rsidR="006D2D44" w:rsidRPr="00857FE1" w:rsidRDefault="006D2D44" w:rsidP="0039407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57FE1">
              <w:rPr>
                <w:rFonts w:cs="Arial"/>
                <w:color w:val="000000"/>
                <w:sz w:val="18"/>
                <w:szCs w:val="18"/>
              </w:rPr>
              <w:t>10</w:t>
            </w:r>
            <w:r w:rsidRPr="00857FE1">
              <w:rPr>
                <w:rFonts w:cs="Arial"/>
                <w:color w:val="000000"/>
                <w:sz w:val="18"/>
                <w:szCs w:val="18"/>
              </w:rPr>
              <w:br/>
              <w:t>(2)</w:t>
            </w:r>
          </w:p>
        </w:tc>
        <w:tc>
          <w:tcPr>
            <w:tcW w:w="293" w:type="pct"/>
            <w:vAlign w:val="bottom"/>
          </w:tcPr>
          <w:p w:rsidR="006D2D44" w:rsidRPr="00857FE1" w:rsidRDefault="006D2D44" w:rsidP="0039407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57FE1">
              <w:rPr>
                <w:rFonts w:cs="Arial"/>
                <w:color w:val="000000"/>
                <w:sz w:val="18"/>
                <w:szCs w:val="18"/>
              </w:rPr>
              <w:t>5</w:t>
            </w:r>
            <w:r w:rsidRPr="00857FE1">
              <w:rPr>
                <w:rFonts w:cs="Arial"/>
                <w:color w:val="000000"/>
                <w:sz w:val="18"/>
                <w:szCs w:val="18"/>
              </w:rPr>
              <w:br/>
              <w:t>(2)</w:t>
            </w:r>
          </w:p>
        </w:tc>
        <w:tc>
          <w:tcPr>
            <w:tcW w:w="293" w:type="pct"/>
            <w:vAlign w:val="bottom"/>
          </w:tcPr>
          <w:p w:rsidR="006D2D44" w:rsidRPr="00857FE1" w:rsidRDefault="006D2D44" w:rsidP="0039407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bookmarkStart w:id="4" w:name="OLE_LINK3"/>
            <w:bookmarkStart w:id="5" w:name="OLE_LINK4"/>
            <w:r w:rsidRPr="00857FE1">
              <w:rPr>
                <w:rFonts w:cs="Arial"/>
                <w:color w:val="000000"/>
                <w:sz w:val="18"/>
                <w:szCs w:val="18"/>
              </w:rPr>
              <w:t>2</w:t>
            </w:r>
            <w:r w:rsidRPr="00857FE1">
              <w:rPr>
                <w:rFonts w:cs="Arial"/>
                <w:color w:val="000000"/>
                <w:sz w:val="18"/>
                <w:szCs w:val="18"/>
              </w:rPr>
              <w:br/>
              <w:t>(2)</w:t>
            </w:r>
            <w:bookmarkEnd w:id="4"/>
            <w:bookmarkEnd w:id="5"/>
          </w:p>
        </w:tc>
        <w:tc>
          <w:tcPr>
            <w:tcW w:w="293" w:type="pct"/>
            <w:vAlign w:val="bottom"/>
          </w:tcPr>
          <w:p w:rsidR="006D2D44" w:rsidRPr="00857FE1" w:rsidRDefault="006D2D44" w:rsidP="003940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857FE1">
              <w:rPr>
                <w:rFonts w:cs="Arial"/>
                <w:sz w:val="18"/>
                <w:szCs w:val="18"/>
              </w:rPr>
              <w:t>4</w:t>
            </w:r>
          </w:p>
          <w:p w:rsidR="006D2D44" w:rsidRPr="00857FE1" w:rsidRDefault="006D2D44" w:rsidP="003940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857FE1">
              <w:rPr>
                <w:rFonts w:cs="Arial"/>
                <w:sz w:val="18"/>
                <w:szCs w:val="18"/>
              </w:rPr>
              <w:t>(2)</w:t>
            </w:r>
          </w:p>
        </w:tc>
        <w:tc>
          <w:tcPr>
            <w:tcW w:w="293" w:type="pct"/>
            <w:vAlign w:val="bottom"/>
          </w:tcPr>
          <w:p w:rsidR="006D2D44" w:rsidRPr="00857FE1" w:rsidRDefault="006D2D44" w:rsidP="003940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857FE1">
              <w:rPr>
                <w:rFonts w:cs="Arial"/>
                <w:sz w:val="18"/>
                <w:szCs w:val="18"/>
              </w:rPr>
              <w:t>2</w:t>
            </w:r>
            <w:r w:rsidRPr="00857FE1">
              <w:rPr>
                <w:rFonts w:cs="Arial"/>
                <w:sz w:val="18"/>
                <w:szCs w:val="18"/>
              </w:rPr>
              <w:br/>
              <w:t>(2)</w:t>
            </w:r>
          </w:p>
        </w:tc>
        <w:tc>
          <w:tcPr>
            <w:tcW w:w="286" w:type="pct"/>
            <w:vAlign w:val="bottom"/>
          </w:tcPr>
          <w:p w:rsidR="006D2D44" w:rsidRPr="00857FE1" w:rsidRDefault="006D2D44" w:rsidP="003940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857FE1">
              <w:rPr>
                <w:rFonts w:cs="Arial"/>
                <w:sz w:val="18"/>
                <w:szCs w:val="18"/>
              </w:rPr>
              <w:t>3</w:t>
            </w:r>
            <w:r w:rsidRPr="00857FE1">
              <w:rPr>
                <w:rFonts w:cs="Arial"/>
                <w:sz w:val="18"/>
                <w:szCs w:val="18"/>
              </w:rPr>
              <w:br/>
              <w:t>(3)</w:t>
            </w:r>
          </w:p>
        </w:tc>
      </w:tr>
    </w:tbl>
    <w:p w:rsidR="006D2D44" w:rsidRPr="00857FE1" w:rsidRDefault="006D2D44" w:rsidP="006D2D44">
      <w:pPr>
        <w:ind w:left="567"/>
        <w:rPr>
          <w:rFonts w:cs="Arial"/>
          <w:sz w:val="16"/>
        </w:rPr>
      </w:pPr>
    </w:p>
    <w:p w:rsidR="006D2D44" w:rsidRPr="00857FE1" w:rsidRDefault="006D2D44" w:rsidP="006D2D44">
      <w:pPr>
        <w:ind w:left="567"/>
        <w:rPr>
          <w:rFonts w:cs="Arial"/>
          <w:color w:val="000000"/>
          <w:sz w:val="16"/>
        </w:rPr>
      </w:pPr>
    </w:p>
    <w:p w:rsidR="006D2D44" w:rsidRPr="00EC23E6" w:rsidRDefault="009F26E9" w:rsidP="006D2D44">
      <w:pPr>
        <w:keepNext/>
        <w:rPr>
          <w:rFonts w:cs="Arial"/>
          <w:lang w:val="es-ES"/>
        </w:rPr>
      </w:pPr>
      <w:r w:rsidRPr="00857FE1">
        <w:rPr>
          <w:rFonts w:cs="Arial"/>
        </w:rPr>
        <w:fldChar w:fldCharType="begin"/>
      </w:r>
      <w:r w:rsidR="006D2D44" w:rsidRPr="00EC23E6">
        <w:rPr>
          <w:rFonts w:cs="Arial"/>
          <w:lang w:val="es-ES"/>
        </w:rPr>
        <w:instrText xml:space="preserve"> AUTONUM  </w:instrText>
      </w:r>
      <w:r w:rsidRPr="00857FE1">
        <w:rPr>
          <w:rFonts w:cs="Arial"/>
        </w:rPr>
        <w:fldChar w:fldCharType="end"/>
      </w:r>
      <w:r w:rsidR="006D2D44" w:rsidRPr="00EC23E6">
        <w:rPr>
          <w:rFonts w:cs="Arial"/>
          <w:lang w:val="es-ES"/>
        </w:rPr>
        <w:tab/>
      </w:r>
      <w:r w:rsidR="000743AC" w:rsidRPr="00857FE1">
        <w:rPr>
          <w:rFonts w:cs="Arial"/>
          <w:lang w:val="es-ES_tradnl"/>
        </w:rPr>
        <w:t>En lo que respecta a los talleres preparatorios celebrados en 2015</w:t>
      </w:r>
      <w:r w:rsidR="00207E2C" w:rsidRPr="00857FE1">
        <w:rPr>
          <w:rFonts w:cs="Arial"/>
          <w:lang w:val="es-ES_tradnl"/>
        </w:rPr>
        <w:t xml:space="preserve">, </w:t>
      </w:r>
      <w:r w:rsidR="000743AC" w:rsidRPr="00857FE1">
        <w:rPr>
          <w:rFonts w:cs="Arial"/>
          <w:lang w:val="es-ES_tradnl"/>
        </w:rPr>
        <w:t>a continuación figura el número de participantes en cada uno de ellos</w:t>
      </w:r>
      <w:r w:rsidR="00F20345" w:rsidRPr="00857FE1">
        <w:rPr>
          <w:rFonts w:cs="Arial"/>
          <w:lang w:val="es-ES_tradnl"/>
        </w:rPr>
        <w:t xml:space="preserve"> (incluidos los participantes locales)</w:t>
      </w:r>
      <w:r w:rsidR="000743AC" w:rsidRPr="00857FE1">
        <w:rPr>
          <w:rFonts w:cs="Arial"/>
          <w:lang w:val="es-ES_tradnl"/>
        </w:rPr>
        <w:t>:</w:t>
      </w:r>
      <w:r w:rsidR="00333E60" w:rsidRPr="00EC23E6">
        <w:rPr>
          <w:rFonts w:cs="Arial"/>
          <w:lang w:val="es-ES"/>
        </w:rPr>
        <w:t xml:space="preserve">  </w:t>
      </w:r>
    </w:p>
    <w:p w:rsidR="006D2D44" w:rsidRPr="00EC23E6" w:rsidRDefault="006D2D44" w:rsidP="006D2D44">
      <w:pPr>
        <w:keepNext/>
        <w:rPr>
          <w:rFonts w:cs="Arial"/>
          <w:lang w:val="es-ES"/>
        </w:rPr>
      </w:pP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3686"/>
        <w:gridCol w:w="1559"/>
      </w:tblGrid>
      <w:tr w:rsidR="006D2D44" w:rsidRPr="00857FE1">
        <w:tc>
          <w:tcPr>
            <w:tcW w:w="3686" w:type="dxa"/>
          </w:tcPr>
          <w:p w:rsidR="006D2D44" w:rsidRPr="00857FE1" w:rsidRDefault="00F20345" w:rsidP="003366AF">
            <w:pPr>
              <w:keepNext/>
              <w:tabs>
                <w:tab w:val="left" w:pos="690"/>
              </w:tabs>
              <w:spacing w:before="40" w:after="40"/>
              <w:jc w:val="left"/>
              <w:rPr>
                <w:rFonts w:cs="Arial"/>
                <w:lang w:eastAsia="es-ES_tradnl"/>
              </w:rPr>
            </w:pPr>
            <w:r w:rsidRPr="00857FE1">
              <w:rPr>
                <w:rFonts w:cs="Arial"/>
                <w:lang w:val="es-ES_tradnl" w:eastAsia="es-ES_tradnl"/>
              </w:rPr>
              <w:t>TWA</w:t>
            </w:r>
            <w:r w:rsidR="006D2D44" w:rsidRPr="00857FE1">
              <w:rPr>
                <w:rFonts w:cs="Arial"/>
                <w:lang w:eastAsia="es-ES_tradnl"/>
              </w:rPr>
              <w:t xml:space="preserve"> </w:t>
            </w:r>
            <w:r w:rsidR="006D2D44" w:rsidRPr="00857FE1">
              <w:rPr>
                <w:rFonts w:cs="Arial"/>
                <w:lang w:eastAsia="es-ES_tradnl"/>
              </w:rPr>
              <w:tab/>
            </w:r>
            <w:r w:rsidRPr="00857FE1">
              <w:rPr>
                <w:rFonts w:cs="Arial"/>
                <w:lang w:val="es-ES_tradnl" w:eastAsia="es-ES_tradnl"/>
              </w:rPr>
              <w:t>(México):</w:t>
            </w:r>
            <w:r w:rsidR="00333E60" w:rsidRPr="00857FE1">
              <w:rPr>
                <w:rFonts w:cs="Arial"/>
                <w:lang w:eastAsia="es-ES_tradnl"/>
              </w:rPr>
              <w:t xml:space="preserve">  </w:t>
            </w:r>
          </w:p>
        </w:tc>
        <w:tc>
          <w:tcPr>
            <w:tcW w:w="1559" w:type="dxa"/>
          </w:tcPr>
          <w:p w:rsidR="006D2D44" w:rsidRPr="00857FE1" w:rsidRDefault="006D2D44" w:rsidP="0039407F">
            <w:pPr>
              <w:rPr>
                <w:lang w:val="es-ES_tradnl" w:eastAsia="es-ES_tradnl"/>
              </w:rPr>
            </w:pPr>
            <w:r w:rsidRPr="00857FE1">
              <w:rPr>
                <w:rFonts w:cs="Arial"/>
                <w:sz w:val="18"/>
                <w:szCs w:val="18"/>
                <w:lang w:val="es-ES_tradnl" w:eastAsia="es-ES_tradnl"/>
              </w:rPr>
              <w:t>37</w:t>
            </w:r>
          </w:p>
        </w:tc>
      </w:tr>
      <w:tr w:rsidR="006D2D44" w:rsidRPr="00857FE1">
        <w:tc>
          <w:tcPr>
            <w:tcW w:w="3686" w:type="dxa"/>
          </w:tcPr>
          <w:p w:rsidR="006D2D44" w:rsidRPr="00857FE1" w:rsidRDefault="00F20345" w:rsidP="003366AF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  <w:lang w:eastAsia="es-ES_tradnl"/>
              </w:rPr>
            </w:pPr>
            <w:r w:rsidRPr="00857FE1">
              <w:rPr>
                <w:rFonts w:cs="Arial"/>
                <w:lang w:val="es-ES_tradnl" w:eastAsia="es-ES_tradnl"/>
              </w:rPr>
              <w:t>TWC</w:t>
            </w:r>
            <w:r w:rsidR="006D2D44" w:rsidRPr="00857FE1">
              <w:rPr>
                <w:rFonts w:cs="Arial"/>
                <w:lang w:eastAsia="es-ES_tradnl"/>
              </w:rPr>
              <w:t xml:space="preserve"> </w:t>
            </w:r>
            <w:r w:rsidR="006D2D44" w:rsidRPr="00857FE1">
              <w:rPr>
                <w:rFonts w:cs="Arial"/>
                <w:lang w:eastAsia="es-ES_tradnl"/>
              </w:rPr>
              <w:tab/>
            </w:r>
            <w:r w:rsidRPr="00857FE1">
              <w:rPr>
                <w:rFonts w:cs="Arial"/>
                <w:lang w:val="es-ES_tradnl" w:eastAsia="es-ES_tradnl"/>
              </w:rPr>
              <w:t>(Brasil):</w:t>
            </w:r>
            <w:r w:rsidR="00333E60" w:rsidRPr="00857FE1">
              <w:rPr>
                <w:rFonts w:cs="Arial"/>
                <w:lang w:eastAsia="es-ES_tradnl"/>
              </w:rPr>
              <w:t xml:space="preserve">  </w:t>
            </w:r>
          </w:p>
        </w:tc>
        <w:tc>
          <w:tcPr>
            <w:tcW w:w="1559" w:type="dxa"/>
          </w:tcPr>
          <w:p w:rsidR="006D2D44" w:rsidRPr="00857FE1" w:rsidRDefault="006D2D44" w:rsidP="0039407F">
            <w:pPr>
              <w:rPr>
                <w:lang w:val="es-ES_tradnl" w:eastAsia="es-ES_tradnl"/>
              </w:rPr>
            </w:pPr>
            <w:r w:rsidRPr="00857FE1">
              <w:rPr>
                <w:rFonts w:cs="Arial"/>
                <w:sz w:val="18"/>
                <w:szCs w:val="18"/>
                <w:lang w:val="es-ES_tradnl" w:eastAsia="es-ES_tradnl"/>
              </w:rPr>
              <w:t>11</w:t>
            </w:r>
          </w:p>
        </w:tc>
      </w:tr>
      <w:tr w:rsidR="006D2D44" w:rsidRPr="00857FE1">
        <w:tc>
          <w:tcPr>
            <w:tcW w:w="3686" w:type="dxa"/>
          </w:tcPr>
          <w:p w:rsidR="006D2D44" w:rsidRPr="00857FE1" w:rsidRDefault="00F20345" w:rsidP="003366AF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  <w:lang w:eastAsia="es-ES_tradnl"/>
              </w:rPr>
            </w:pPr>
            <w:r w:rsidRPr="00857FE1">
              <w:rPr>
                <w:rFonts w:cs="Arial"/>
                <w:lang w:val="es-ES_tradnl" w:eastAsia="es-ES_tradnl"/>
              </w:rPr>
              <w:t>TWF</w:t>
            </w:r>
            <w:r w:rsidR="006D2D44" w:rsidRPr="00857FE1">
              <w:rPr>
                <w:rFonts w:cs="Arial"/>
                <w:lang w:eastAsia="es-ES_tradnl"/>
              </w:rPr>
              <w:tab/>
            </w:r>
            <w:r w:rsidRPr="00857FE1">
              <w:rPr>
                <w:rFonts w:cs="Arial"/>
                <w:lang w:val="es-ES_tradnl" w:eastAsia="es-ES_tradnl"/>
              </w:rPr>
              <w:t>(Sudáfrica):</w:t>
            </w:r>
            <w:r w:rsidR="00333E60" w:rsidRPr="00857FE1">
              <w:rPr>
                <w:rFonts w:cs="Arial"/>
                <w:lang w:eastAsia="es-ES_tradnl"/>
              </w:rPr>
              <w:t xml:space="preserve">  </w:t>
            </w:r>
          </w:p>
        </w:tc>
        <w:tc>
          <w:tcPr>
            <w:tcW w:w="1559" w:type="dxa"/>
          </w:tcPr>
          <w:p w:rsidR="006D2D44" w:rsidRPr="00857FE1" w:rsidRDefault="006D2D44" w:rsidP="0039407F">
            <w:pPr>
              <w:rPr>
                <w:lang w:val="es-ES_tradnl" w:eastAsia="es-ES_tradnl"/>
              </w:rPr>
            </w:pPr>
            <w:r w:rsidRPr="00857FE1">
              <w:rPr>
                <w:rFonts w:cs="Arial"/>
                <w:sz w:val="18"/>
                <w:szCs w:val="18"/>
                <w:lang w:val="es-ES_tradnl" w:eastAsia="es-ES_tradnl"/>
              </w:rPr>
              <w:t>20</w:t>
            </w:r>
          </w:p>
        </w:tc>
      </w:tr>
      <w:tr w:rsidR="006D2D44" w:rsidRPr="00857FE1">
        <w:tc>
          <w:tcPr>
            <w:tcW w:w="3686" w:type="dxa"/>
          </w:tcPr>
          <w:p w:rsidR="006D2D44" w:rsidRPr="00857FE1" w:rsidRDefault="00F20345" w:rsidP="003366AF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  <w:lang w:eastAsia="es-ES_tradnl"/>
              </w:rPr>
            </w:pPr>
            <w:r w:rsidRPr="00857FE1">
              <w:rPr>
                <w:rFonts w:cs="Arial"/>
                <w:lang w:val="es-ES_tradnl" w:eastAsia="es-ES_tradnl"/>
              </w:rPr>
              <w:t>TWO</w:t>
            </w:r>
            <w:r w:rsidR="006D2D44" w:rsidRPr="00857FE1">
              <w:rPr>
                <w:rFonts w:cs="Arial"/>
                <w:lang w:eastAsia="es-ES_tradnl"/>
              </w:rPr>
              <w:tab/>
            </w:r>
            <w:r w:rsidRPr="00857FE1">
              <w:rPr>
                <w:rFonts w:cs="Arial"/>
                <w:lang w:val="es-ES_tradnl" w:eastAsia="es-ES_tradnl"/>
              </w:rPr>
              <w:t>(Reino Unido):</w:t>
            </w:r>
            <w:r w:rsidR="00333E60" w:rsidRPr="00857FE1">
              <w:rPr>
                <w:rFonts w:cs="Arial"/>
                <w:lang w:eastAsia="es-ES_tradnl"/>
              </w:rPr>
              <w:t xml:space="preserve">  </w:t>
            </w:r>
          </w:p>
        </w:tc>
        <w:tc>
          <w:tcPr>
            <w:tcW w:w="1559" w:type="dxa"/>
          </w:tcPr>
          <w:p w:rsidR="006D2D44" w:rsidRPr="00857FE1" w:rsidRDefault="006D2D44" w:rsidP="0039407F">
            <w:pPr>
              <w:rPr>
                <w:lang w:val="es-ES_tradnl" w:eastAsia="es-ES_tradnl"/>
              </w:rPr>
            </w:pPr>
            <w:r w:rsidRPr="00857FE1">
              <w:rPr>
                <w:rFonts w:cs="Arial"/>
                <w:sz w:val="18"/>
                <w:szCs w:val="18"/>
                <w:lang w:val="es-ES_tradnl" w:eastAsia="es-ES_tradnl"/>
              </w:rPr>
              <w:t>40</w:t>
            </w:r>
          </w:p>
        </w:tc>
      </w:tr>
      <w:tr w:rsidR="006D2D44" w:rsidRPr="00857FE1">
        <w:tc>
          <w:tcPr>
            <w:tcW w:w="3686" w:type="dxa"/>
          </w:tcPr>
          <w:p w:rsidR="006D2D44" w:rsidRPr="00857FE1" w:rsidRDefault="00F20345" w:rsidP="003366AF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  <w:lang w:eastAsia="es-ES_tradnl"/>
              </w:rPr>
            </w:pPr>
            <w:r w:rsidRPr="00857FE1">
              <w:rPr>
                <w:rFonts w:cs="Arial"/>
                <w:lang w:val="es-ES_tradnl" w:eastAsia="es-ES_tradnl"/>
              </w:rPr>
              <w:t>TWV</w:t>
            </w:r>
            <w:r w:rsidR="006D2D44" w:rsidRPr="00857FE1">
              <w:rPr>
                <w:rFonts w:cs="Arial"/>
                <w:lang w:eastAsia="es-ES_tradnl"/>
              </w:rPr>
              <w:tab/>
            </w:r>
            <w:r w:rsidRPr="00857FE1">
              <w:rPr>
                <w:rFonts w:cs="Arial"/>
                <w:lang w:val="es-ES_tradnl" w:eastAsia="es-ES_tradnl"/>
              </w:rPr>
              <w:t>(Unión Europea - Francia):</w:t>
            </w:r>
            <w:r w:rsidR="00333E60" w:rsidRPr="00857FE1">
              <w:rPr>
                <w:rFonts w:cs="Arial"/>
                <w:lang w:eastAsia="es-ES_tradnl"/>
              </w:rPr>
              <w:t xml:space="preserve">  </w:t>
            </w:r>
          </w:p>
        </w:tc>
        <w:tc>
          <w:tcPr>
            <w:tcW w:w="1559" w:type="dxa"/>
          </w:tcPr>
          <w:p w:rsidR="006D2D44" w:rsidRPr="00857FE1" w:rsidRDefault="006D2D44" w:rsidP="0039407F">
            <w:pPr>
              <w:rPr>
                <w:lang w:val="es-ES_tradnl" w:eastAsia="es-ES_tradnl"/>
              </w:rPr>
            </w:pPr>
            <w:r w:rsidRPr="00857FE1">
              <w:rPr>
                <w:rFonts w:cs="Arial"/>
                <w:sz w:val="18"/>
                <w:szCs w:val="18"/>
                <w:lang w:val="es-ES_tradnl" w:eastAsia="es-ES_tradnl"/>
              </w:rPr>
              <w:t>22</w:t>
            </w:r>
          </w:p>
        </w:tc>
      </w:tr>
      <w:tr w:rsidR="006D2D44" w:rsidRPr="00857FE1">
        <w:tc>
          <w:tcPr>
            <w:tcW w:w="3686" w:type="dxa"/>
          </w:tcPr>
          <w:p w:rsidR="006D2D44" w:rsidRPr="00857FE1" w:rsidRDefault="00F20345" w:rsidP="003366AF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  <w:lang w:eastAsia="es-ES_tradnl"/>
              </w:rPr>
            </w:pPr>
            <w:r w:rsidRPr="00857FE1">
              <w:rPr>
                <w:rFonts w:cs="Arial"/>
                <w:lang w:val="es-ES_tradnl" w:eastAsia="es-ES_tradnl"/>
              </w:rPr>
              <w:t>BMT</w:t>
            </w:r>
          </w:p>
        </w:tc>
        <w:tc>
          <w:tcPr>
            <w:tcW w:w="1559" w:type="dxa"/>
          </w:tcPr>
          <w:p w:rsidR="006D2D44" w:rsidRPr="00857FE1" w:rsidRDefault="00746AE0" w:rsidP="0039407F">
            <w:pPr>
              <w:rPr>
                <w:rFonts w:cs="Arial"/>
                <w:sz w:val="18"/>
                <w:szCs w:val="18"/>
                <w:lang w:val="es-ES_tradnl" w:eastAsia="es-ES_tradnl"/>
              </w:rPr>
            </w:pPr>
            <w:r w:rsidRPr="00857FE1">
              <w:rPr>
                <w:rFonts w:cs="Arial"/>
                <w:sz w:val="18"/>
                <w:szCs w:val="18"/>
                <w:lang w:val="es-ES_tradnl" w:eastAsia="es-ES_tradnl"/>
              </w:rPr>
              <w:t xml:space="preserve">No hubo </w:t>
            </w:r>
            <w:r w:rsidR="00F20345" w:rsidRPr="00857FE1">
              <w:rPr>
                <w:rFonts w:cs="Arial"/>
                <w:sz w:val="18"/>
                <w:szCs w:val="18"/>
                <w:lang w:val="es-ES_tradnl" w:eastAsia="es-ES_tradnl"/>
              </w:rPr>
              <w:t>reunión</w:t>
            </w:r>
          </w:p>
        </w:tc>
      </w:tr>
    </w:tbl>
    <w:p w:rsidR="006D2D44" w:rsidRPr="00857FE1" w:rsidRDefault="006D2D44" w:rsidP="006D2D44">
      <w:pPr>
        <w:rPr>
          <w:rFonts w:cs="Arial"/>
        </w:rPr>
      </w:pPr>
    </w:p>
    <w:p w:rsidR="006D2D44" w:rsidRPr="00857FE1" w:rsidRDefault="006D2D44" w:rsidP="006D2D44">
      <w:pPr>
        <w:rPr>
          <w:rFonts w:cs="Arial"/>
        </w:rPr>
      </w:pPr>
    </w:p>
    <w:p w:rsidR="006D2D44" w:rsidRPr="00EC23E6" w:rsidRDefault="00746AE0" w:rsidP="006D2D44">
      <w:pPr>
        <w:pStyle w:val="Heading6"/>
        <w:keepNext w:val="0"/>
        <w:spacing w:before="0"/>
        <w:rPr>
          <w:rFonts w:ascii="Arial" w:hAnsi="Arial" w:cs="Arial"/>
          <w:i w:val="0"/>
          <w:color w:val="auto"/>
          <w:u w:val="single"/>
          <w:lang w:val="es-ES"/>
        </w:rPr>
      </w:pPr>
      <w:r w:rsidRPr="00857FE1">
        <w:rPr>
          <w:rFonts w:ascii="Arial" w:hAnsi="Arial" w:cs="Arial"/>
          <w:i w:val="0"/>
          <w:color w:val="auto"/>
          <w:u w:val="single"/>
          <w:lang w:val="es-ES_tradnl"/>
        </w:rPr>
        <w:t>Programa de los talleres preparatorios de 2016</w:t>
      </w:r>
    </w:p>
    <w:p w:rsidR="006D2D44" w:rsidRPr="00EC23E6" w:rsidRDefault="006D2D44" w:rsidP="006D2D44">
      <w:pPr>
        <w:rPr>
          <w:rFonts w:cs="Arial"/>
          <w:i/>
          <w:lang w:val="es-ES"/>
        </w:rPr>
      </w:pPr>
    </w:p>
    <w:p w:rsidR="006D2D44" w:rsidRPr="00EC23E6" w:rsidRDefault="009F26E9" w:rsidP="006D2D44">
      <w:pPr>
        <w:rPr>
          <w:rFonts w:cs="Arial"/>
          <w:lang w:val="es-ES"/>
        </w:rPr>
      </w:pPr>
      <w:r w:rsidRPr="00857FE1">
        <w:rPr>
          <w:rFonts w:cs="Arial"/>
        </w:rPr>
        <w:fldChar w:fldCharType="begin"/>
      </w:r>
      <w:r w:rsidR="006D2D44" w:rsidRPr="00EC23E6">
        <w:rPr>
          <w:rFonts w:cs="Arial"/>
          <w:lang w:val="es-ES"/>
        </w:rPr>
        <w:instrText xml:space="preserve"> AUTONUM  </w:instrText>
      </w:r>
      <w:r w:rsidRPr="00857FE1">
        <w:rPr>
          <w:rFonts w:cs="Arial"/>
        </w:rPr>
        <w:fldChar w:fldCharType="end"/>
      </w:r>
      <w:r w:rsidR="006D2D44" w:rsidRPr="00EC23E6">
        <w:rPr>
          <w:rFonts w:cs="Arial"/>
          <w:lang w:val="es-ES"/>
        </w:rPr>
        <w:tab/>
      </w:r>
      <w:r w:rsidR="00746AE0" w:rsidRPr="00857FE1">
        <w:rPr>
          <w:rFonts w:cs="Arial"/>
          <w:lang w:val="es-ES_tradnl"/>
        </w:rPr>
        <w:t>Se propone que en 2016 se organicen talleres preparatorios de medio día de duración conjuntamente con las reuniones del TWA</w:t>
      </w:r>
      <w:r w:rsidR="00207E2C" w:rsidRPr="00857FE1">
        <w:rPr>
          <w:rFonts w:cs="Arial"/>
          <w:lang w:val="es-ES_tradnl"/>
        </w:rPr>
        <w:t xml:space="preserve">, </w:t>
      </w:r>
      <w:r w:rsidR="00746AE0" w:rsidRPr="00857FE1">
        <w:rPr>
          <w:rFonts w:cs="Arial"/>
          <w:lang w:val="es-ES_tradnl"/>
        </w:rPr>
        <w:t>el TWF</w:t>
      </w:r>
      <w:r w:rsidR="00207E2C" w:rsidRPr="00857FE1">
        <w:rPr>
          <w:rFonts w:cs="Arial"/>
          <w:lang w:val="es-ES_tradnl"/>
        </w:rPr>
        <w:t xml:space="preserve">, </w:t>
      </w:r>
      <w:r w:rsidR="00746AE0" w:rsidRPr="00857FE1">
        <w:rPr>
          <w:rFonts w:cs="Arial"/>
          <w:lang w:val="es-ES_tradnl"/>
        </w:rPr>
        <w:t>el TWO y el TWV</w:t>
      </w:r>
      <w:r w:rsidR="004C4D6C" w:rsidRPr="00857FE1">
        <w:rPr>
          <w:rFonts w:cs="Arial"/>
          <w:lang w:val="es-ES_tradnl"/>
        </w:rPr>
        <w:t>,</w:t>
      </w:r>
      <w:r w:rsidR="00746AE0" w:rsidRPr="00857FE1">
        <w:rPr>
          <w:rFonts w:cs="Arial"/>
          <w:lang w:val="es-ES_tradnl"/>
        </w:rPr>
        <w:t xml:space="preserve"> con arreglo al siguiente programa:</w:t>
      </w:r>
      <w:r w:rsidR="00333E60" w:rsidRPr="00EC23E6">
        <w:rPr>
          <w:rFonts w:cs="Arial"/>
          <w:lang w:val="es-ES"/>
        </w:rPr>
        <w:t xml:space="preserve">  </w:t>
      </w:r>
    </w:p>
    <w:p w:rsidR="006D2D44" w:rsidRPr="00EC23E6" w:rsidRDefault="006D2D44" w:rsidP="006D2D44">
      <w:pPr>
        <w:rPr>
          <w:rFonts w:cs="Arial"/>
          <w:lang w:val="es-ES"/>
        </w:rPr>
      </w:pPr>
    </w:p>
    <w:p w:rsidR="006D2D44" w:rsidRPr="00EC23E6" w:rsidRDefault="00746AE0" w:rsidP="004C4D6C">
      <w:pPr>
        <w:numPr>
          <w:ilvl w:val="0"/>
          <w:numId w:val="23"/>
        </w:numPr>
        <w:spacing w:after="120"/>
        <w:rPr>
          <w:rFonts w:cs="Arial"/>
          <w:i/>
          <w:lang w:val="es-ES"/>
        </w:rPr>
      </w:pPr>
      <w:r w:rsidRPr="00857FE1">
        <w:rPr>
          <w:rFonts w:cs="Arial"/>
          <w:i/>
          <w:lang w:val="es-ES_tradnl"/>
        </w:rPr>
        <w:t>Introducción a la UPOV y función de los Grupos de Trabajo Técnico de la UPOV</w:t>
      </w:r>
    </w:p>
    <w:p w:rsidR="006D2D44" w:rsidRPr="00EC23E6" w:rsidRDefault="00746AE0" w:rsidP="004C4D6C">
      <w:pPr>
        <w:numPr>
          <w:ilvl w:val="0"/>
          <w:numId w:val="23"/>
        </w:numPr>
        <w:spacing w:after="120"/>
        <w:rPr>
          <w:rFonts w:cs="Arial"/>
          <w:i/>
          <w:lang w:val="es-ES"/>
        </w:rPr>
      </w:pPr>
      <w:r w:rsidRPr="00857FE1">
        <w:rPr>
          <w:rFonts w:cs="Arial"/>
          <w:i/>
          <w:lang w:val="es-ES_tradnl"/>
        </w:rPr>
        <w:t>Resumen de la Introducción General (documento TG/1/3 y documentos TGP)</w:t>
      </w:r>
    </w:p>
    <w:p w:rsidR="006D2D44" w:rsidRPr="00EC23E6" w:rsidRDefault="00746AE0" w:rsidP="004C4D6C">
      <w:pPr>
        <w:numPr>
          <w:ilvl w:val="0"/>
          <w:numId w:val="22"/>
        </w:numPr>
        <w:spacing w:after="120"/>
        <w:rPr>
          <w:rFonts w:cs="Arial"/>
          <w:i/>
          <w:lang w:val="es-ES"/>
        </w:rPr>
      </w:pPr>
      <w:r w:rsidRPr="00857FE1">
        <w:rPr>
          <w:rFonts w:cs="Arial"/>
          <w:i/>
          <w:lang w:val="es-ES_tradnl"/>
        </w:rPr>
        <w:t>Caracteres:  base del examen</w:t>
      </w:r>
      <w:r w:rsidR="00163D1C" w:rsidRPr="00857FE1">
        <w:rPr>
          <w:rFonts w:cs="Arial"/>
          <w:i/>
          <w:lang w:val="es-ES_tradnl"/>
        </w:rPr>
        <w:t> DHE</w:t>
      </w:r>
      <w:r w:rsidRPr="00857FE1">
        <w:rPr>
          <w:rFonts w:cs="Arial"/>
          <w:i/>
          <w:lang w:val="es-ES_tradnl"/>
        </w:rPr>
        <w:t xml:space="preserve"> y selección de caracteres</w:t>
      </w:r>
    </w:p>
    <w:p w:rsidR="006D2D44" w:rsidRPr="00EC23E6" w:rsidRDefault="00746AE0" w:rsidP="004C4D6C">
      <w:pPr>
        <w:numPr>
          <w:ilvl w:val="0"/>
          <w:numId w:val="23"/>
        </w:numPr>
        <w:spacing w:after="120"/>
        <w:rPr>
          <w:rFonts w:cs="Arial"/>
          <w:i/>
          <w:lang w:val="es-ES"/>
        </w:rPr>
      </w:pPr>
      <w:r w:rsidRPr="00857FE1">
        <w:rPr>
          <w:rFonts w:cs="Arial"/>
          <w:i/>
          <w:lang w:val="es-ES_tradnl"/>
        </w:rPr>
        <w:t>Orientaciones para la redacción de directrices de examen (documento TGP/7)</w:t>
      </w:r>
      <w:r w:rsidR="006D2D44" w:rsidRPr="00EC23E6">
        <w:rPr>
          <w:rFonts w:cs="Arial"/>
          <w:i/>
          <w:lang w:val="es-ES"/>
        </w:rPr>
        <w:t xml:space="preserve"> </w:t>
      </w:r>
    </w:p>
    <w:p w:rsidR="006D2D44" w:rsidRPr="00EC23E6" w:rsidRDefault="00DC4719" w:rsidP="004C4D6C">
      <w:pPr>
        <w:numPr>
          <w:ilvl w:val="0"/>
          <w:numId w:val="28"/>
        </w:numPr>
        <w:spacing w:before="60" w:after="60"/>
        <w:rPr>
          <w:rFonts w:cs="Arial"/>
          <w:i/>
          <w:lang w:val="es-ES"/>
        </w:rPr>
      </w:pPr>
      <w:r w:rsidRPr="00857FE1">
        <w:rPr>
          <w:rFonts w:cs="Arial"/>
          <w:i/>
          <w:lang w:val="es-ES_tradnl"/>
        </w:rPr>
        <w:t>Objeto de las directrices de examen</w:t>
      </w:r>
      <w:r w:rsidR="00207E2C" w:rsidRPr="00857FE1">
        <w:rPr>
          <w:rFonts w:cs="Arial"/>
          <w:i/>
          <w:lang w:val="es-ES_tradnl"/>
        </w:rPr>
        <w:t xml:space="preserve">, </w:t>
      </w:r>
      <w:r w:rsidRPr="00857FE1">
        <w:rPr>
          <w:rFonts w:cs="Arial"/>
          <w:i/>
          <w:lang w:val="es-ES_tradnl"/>
        </w:rPr>
        <w:t>material necesario y método de examen</w:t>
      </w:r>
    </w:p>
    <w:p w:rsidR="006D2D44" w:rsidRPr="00EC23E6" w:rsidRDefault="00DC4719" w:rsidP="004C4D6C">
      <w:pPr>
        <w:numPr>
          <w:ilvl w:val="0"/>
          <w:numId w:val="28"/>
        </w:numPr>
        <w:spacing w:before="60" w:after="60"/>
        <w:rPr>
          <w:rFonts w:cs="Arial"/>
          <w:i/>
          <w:lang w:val="es-ES"/>
        </w:rPr>
      </w:pPr>
      <w:r w:rsidRPr="00857FE1">
        <w:rPr>
          <w:rFonts w:cs="Arial"/>
          <w:i/>
          <w:lang w:val="es-ES_tradnl"/>
        </w:rPr>
        <w:t>Método de observación (MS</w:t>
      </w:r>
      <w:r w:rsidR="00207E2C" w:rsidRPr="00857FE1">
        <w:rPr>
          <w:rFonts w:cs="Arial"/>
          <w:i/>
          <w:lang w:val="es-ES_tradnl"/>
        </w:rPr>
        <w:t xml:space="preserve">, </w:t>
      </w:r>
      <w:r w:rsidRPr="00857FE1">
        <w:rPr>
          <w:rFonts w:cs="Arial"/>
          <w:i/>
          <w:lang w:val="es-ES_tradnl"/>
        </w:rPr>
        <w:t>MG</w:t>
      </w:r>
      <w:r w:rsidR="00207E2C" w:rsidRPr="00857FE1">
        <w:rPr>
          <w:rFonts w:cs="Arial"/>
          <w:i/>
          <w:lang w:val="es-ES_tradnl"/>
        </w:rPr>
        <w:t xml:space="preserve">, </w:t>
      </w:r>
      <w:r w:rsidRPr="00857FE1">
        <w:rPr>
          <w:rFonts w:cs="Arial"/>
          <w:i/>
          <w:lang w:val="es-ES_tradnl"/>
        </w:rPr>
        <w:t>VS</w:t>
      </w:r>
      <w:r w:rsidR="00207E2C" w:rsidRPr="00857FE1">
        <w:rPr>
          <w:rFonts w:cs="Arial"/>
          <w:i/>
          <w:lang w:val="es-ES_tradnl"/>
        </w:rPr>
        <w:t xml:space="preserve">, </w:t>
      </w:r>
      <w:r w:rsidRPr="00857FE1">
        <w:rPr>
          <w:rFonts w:cs="Arial"/>
          <w:i/>
          <w:lang w:val="es-ES_tradnl"/>
        </w:rPr>
        <w:t>VG)</w:t>
      </w:r>
    </w:p>
    <w:p w:rsidR="006D2D44" w:rsidRPr="00EC23E6" w:rsidRDefault="00DC4719" w:rsidP="004C4D6C">
      <w:pPr>
        <w:numPr>
          <w:ilvl w:val="0"/>
          <w:numId w:val="28"/>
        </w:num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spacing w:before="60" w:after="60"/>
        <w:rPr>
          <w:rFonts w:cs="Arial"/>
          <w:i/>
          <w:lang w:val="es-ES"/>
        </w:rPr>
      </w:pPr>
      <w:r w:rsidRPr="00857FE1">
        <w:rPr>
          <w:rFonts w:cs="Arial"/>
          <w:i/>
          <w:lang w:val="es-ES_tradnl"/>
        </w:rPr>
        <w:t>Tipos de expresión (QL</w:t>
      </w:r>
      <w:r w:rsidR="00207E2C" w:rsidRPr="00857FE1">
        <w:rPr>
          <w:rFonts w:cs="Arial"/>
          <w:i/>
          <w:lang w:val="es-ES_tradnl"/>
        </w:rPr>
        <w:t xml:space="preserve">, </w:t>
      </w:r>
      <w:r w:rsidRPr="00857FE1">
        <w:rPr>
          <w:rFonts w:cs="Arial"/>
          <w:i/>
          <w:lang w:val="es-ES_tradnl"/>
        </w:rPr>
        <w:t>QN</w:t>
      </w:r>
      <w:r w:rsidR="00207E2C" w:rsidRPr="00857FE1">
        <w:rPr>
          <w:rFonts w:cs="Arial"/>
          <w:i/>
          <w:lang w:val="es-ES_tradnl"/>
        </w:rPr>
        <w:t xml:space="preserve">, </w:t>
      </w:r>
      <w:r w:rsidRPr="00857FE1">
        <w:rPr>
          <w:rFonts w:cs="Arial"/>
          <w:i/>
          <w:lang w:val="es-ES_tradnl"/>
        </w:rPr>
        <w:t>PQ)</w:t>
      </w:r>
      <w:r w:rsidR="00207E2C" w:rsidRPr="00857FE1">
        <w:rPr>
          <w:rFonts w:cs="Arial"/>
          <w:i/>
          <w:lang w:val="es-ES_tradnl"/>
        </w:rPr>
        <w:t xml:space="preserve">, </w:t>
      </w:r>
      <w:r w:rsidRPr="00857FE1">
        <w:rPr>
          <w:rFonts w:cs="Arial"/>
          <w:i/>
          <w:lang w:val="es-ES_tradnl"/>
        </w:rPr>
        <w:t>notas y distinción</w:t>
      </w:r>
    </w:p>
    <w:p w:rsidR="006D2D44" w:rsidRPr="00EC23E6" w:rsidRDefault="00DC4719" w:rsidP="004C4D6C">
      <w:pPr>
        <w:numPr>
          <w:ilvl w:val="0"/>
          <w:numId w:val="28"/>
        </w:numPr>
        <w:spacing w:before="60" w:after="60"/>
        <w:rPr>
          <w:rFonts w:cs="Arial"/>
          <w:i/>
          <w:lang w:val="es-ES"/>
        </w:rPr>
      </w:pPr>
      <w:r w:rsidRPr="00857FE1">
        <w:rPr>
          <w:rFonts w:cs="Arial"/>
          <w:i/>
          <w:lang w:val="es-ES_tradnl"/>
        </w:rPr>
        <w:t>Caracteres relativos a la forma y el color</w:t>
      </w:r>
    </w:p>
    <w:p w:rsidR="006D2D44" w:rsidRPr="00857FE1" w:rsidRDefault="00DC4719" w:rsidP="004C4D6C">
      <w:pPr>
        <w:numPr>
          <w:ilvl w:val="0"/>
          <w:numId w:val="28"/>
        </w:numPr>
        <w:spacing w:before="60" w:after="60"/>
        <w:rPr>
          <w:rFonts w:cs="Arial"/>
          <w:i/>
        </w:rPr>
      </w:pPr>
      <w:r w:rsidRPr="00857FE1">
        <w:rPr>
          <w:rFonts w:cs="Arial"/>
          <w:i/>
          <w:lang w:val="es-ES_tradnl"/>
        </w:rPr>
        <w:t>Variedades ejemplo</w:t>
      </w:r>
    </w:p>
    <w:p w:rsidR="006D2D44" w:rsidRPr="00EC23E6" w:rsidRDefault="00DC4719" w:rsidP="004C4D6C">
      <w:pPr>
        <w:numPr>
          <w:ilvl w:val="0"/>
          <w:numId w:val="28"/>
        </w:numPr>
        <w:spacing w:before="60" w:after="60"/>
        <w:rPr>
          <w:rFonts w:cs="Arial"/>
          <w:i/>
          <w:lang w:val="es-ES"/>
        </w:rPr>
      </w:pPr>
      <w:r w:rsidRPr="00857FE1">
        <w:rPr>
          <w:rFonts w:cs="Arial"/>
          <w:i/>
          <w:snapToGrid w:val="0"/>
          <w:lang w:val="es-ES_tradnl"/>
        </w:rPr>
        <w:t>El proceso de elaboración de directrices de examen de la UPOV</w:t>
      </w:r>
      <w:r w:rsidR="00207E2C" w:rsidRPr="00857FE1">
        <w:rPr>
          <w:rFonts w:cs="Arial"/>
          <w:i/>
          <w:snapToGrid w:val="0"/>
          <w:lang w:val="es-ES_tradnl"/>
        </w:rPr>
        <w:t xml:space="preserve">, </w:t>
      </w:r>
      <w:r w:rsidRPr="00857FE1">
        <w:rPr>
          <w:rFonts w:cs="Arial"/>
          <w:i/>
          <w:snapToGrid w:val="0"/>
          <w:lang w:val="es-ES_tradnl"/>
        </w:rPr>
        <w:t>a saber:</w:t>
      </w:r>
      <w:r w:rsidR="00333E60" w:rsidRPr="00EC23E6">
        <w:rPr>
          <w:rFonts w:cs="Arial"/>
          <w:i/>
          <w:snapToGrid w:val="0"/>
          <w:color w:val="000000"/>
          <w:lang w:val="es-ES"/>
        </w:rPr>
        <w:t xml:space="preserve">  </w:t>
      </w:r>
      <w:r w:rsidRPr="00857FE1">
        <w:rPr>
          <w:rFonts w:cs="Arial"/>
          <w:i/>
          <w:snapToGrid w:val="0"/>
          <w:lang w:val="es-ES_tradnl"/>
        </w:rPr>
        <w:t>plantilla de los documentos TG</w:t>
      </w:r>
      <w:r w:rsidR="00207E2C" w:rsidRPr="00857FE1">
        <w:rPr>
          <w:rFonts w:cs="Arial"/>
          <w:i/>
          <w:snapToGrid w:val="0"/>
          <w:lang w:val="es-ES_tradnl"/>
        </w:rPr>
        <w:t xml:space="preserve">, </w:t>
      </w:r>
      <w:r w:rsidRPr="00857FE1">
        <w:rPr>
          <w:rFonts w:cs="Arial"/>
          <w:i/>
          <w:snapToGrid w:val="0"/>
          <w:lang w:val="es-ES_tradnl"/>
        </w:rPr>
        <w:t>texto estándar adicional y notas orientativas</w:t>
      </w:r>
    </w:p>
    <w:p w:rsidR="006D2D44" w:rsidRPr="00EC23E6" w:rsidRDefault="00DC4719" w:rsidP="004C4D6C">
      <w:pPr>
        <w:numPr>
          <w:ilvl w:val="0"/>
          <w:numId w:val="23"/>
        </w:numPr>
        <w:spacing w:after="120"/>
        <w:rPr>
          <w:rFonts w:cs="Arial"/>
          <w:i/>
          <w:lang w:val="es-ES"/>
        </w:rPr>
      </w:pPr>
      <w:r w:rsidRPr="00857FE1">
        <w:rPr>
          <w:rFonts w:cs="Arial"/>
          <w:i/>
          <w:lang w:val="es-ES_tradnl"/>
        </w:rPr>
        <w:t>Orden del día de la reunión del TWP correspondiente</w:t>
      </w:r>
    </w:p>
    <w:p w:rsidR="006D2D44" w:rsidRPr="00857FE1" w:rsidRDefault="00DC4719" w:rsidP="006D2D44">
      <w:pPr>
        <w:numPr>
          <w:ilvl w:val="0"/>
          <w:numId w:val="23"/>
        </w:numPr>
        <w:rPr>
          <w:rFonts w:cs="Arial"/>
          <w:i/>
        </w:rPr>
      </w:pPr>
      <w:r w:rsidRPr="00857FE1">
        <w:rPr>
          <w:rFonts w:cs="Arial"/>
          <w:i/>
          <w:lang w:val="es-ES_tradnl"/>
        </w:rPr>
        <w:t>Información recibida de los participantes</w:t>
      </w:r>
    </w:p>
    <w:p w:rsidR="006D2D44" w:rsidRPr="00857FE1" w:rsidRDefault="006D2D44" w:rsidP="006D2D44">
      <w:pPr>
        <w:rPr>
          <w:rFonts w:cs="Arial"/>
        </w:rPr>
      </w:pPr>
    </w:p>
    <w:p w:rsidR="006D2D44" w:rsidRPr="00EC23E6" w:rsidRDefault="009F26E9" w:rsidP="006D2D44">
      <w:pPr>
        <w:keepNext/>
        <w:rPr>
          <w:rFonts w:cs="Arial"/>
          <w:lang w:val="es-ES"/>
        </w:rPr>
      </w:pPr>
      <w:r w:rsidRPr="00857FE1">
        <w:rPr>
          <w:rFonts w:cs="Arial"/>
        </w:rPr>
        <w:fldChar w:fldCharType="begin"/>
      </w:r>
      <w:r w:rsidR="006D2D44" w:rsidRPr="00EC23E6">
        <w:rPr>
          <w:rFonts w:cs="Arial"/>
          <w:lang w:val="es-ES"/>
        </w:rPr>
        <w:instrText xml:space="preserve"> AUTONUM  </w:instrText>
      </w:r>
      <w:r w:rsidRPr="00857FE1">
        <w:rPr>
          <w:rFonts w:cs="Arial"/>
        </w:rPr>
        <w:fldChar w:fldCharType="end"/>
      </w:r>
      <w:r w:rsidR="006D2D44" w:rsidRPr="00EC23E6">
        <w:rPr>
          <w:rFonts w:cs="Arial"/>
          <w:lang w:val="es-ES"/>
        </w:rPr>
        <w:tab/>
      </w:r>
      <w:r w:rsidR="00DC4719" w:rsidRPr="00857FE1">
        <w:rPr>
          <w:rFonts w:cs="Arial"/>
          <w:lang w:val="es-ES_tradnl"/>
        </w:rPr>
        <w:t>Se propone organizar un taller preparatorio de medio día de duración conjuntamente con la reunión de 2016 del TWC</w:t>
      </w:r>
      <w:r w:rsidR="00207E2C" w:rsidRPr="00857FE1">
        <w:rPr>
          <w:rFonts w:cs="Arial"/>
          <w:lang w:val="es-ES_tradnl"/>
        </w:rPr>
        <w:t xml:space="preserve">, </w:t>
      </w:r>
      <w:r w:rsidR="00DC4719" w:rsidRPr="00857FE1">
        <w:rPr>
          <w:rFonts w:cs="Arial"/>
          <w:lang w:val="es-ES_tradnl"/>
        </w:rPr>
        <w:t>con arreglo al siguiente programa:</w:t>
      </w:r>
      <w:r w:rsidR="00333E60" w:rsidRPr="00EC23E6">
        <w:rPr>
          <w:rFonts w:cs="Arial"/>
          <w:lang w:val="es-ES"/>
        </w:rPr>
        <w:t xml:space="preserve">  </w:t>
      </w:r>
    </w:p>
    <w:p w:rsidR="006D2D44" w:rsidRPr="00EC23E6" w:rsidRDefault="006D2D44" w:rsidP="006D2D44">
      <w:pPr>
        <w:keepNext/>
        <w:rPr>
          <w:rFonts w:cs="Arial"/>
          <w:lang w:val="es-ES"/>
        </w:rPr>
      </w:pPr>
    </w:p>
    <w:p w:rsidR="006D2D44" w:rsidRPr="00EC23E6" w:rsidRDefault="00DC4719" w:rsidP="004C4D6C">
      <w:pPr>
        <w:keepNext/>
        <w:numPr>
          <w:ilvl w:val="0"/>
          <w:numId w:val="21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  <w:i/>
          <w:lang w:val="es-ES"/>
        </w:rPr>
      </w:pPr>
      <w:r w:rsidRPr="00857FE1">
        <w:rPr>
          <w:rFonts w:cs="Arial"/>
          <w:i/>
          <w:lang w:val="es-ES_tradnl"/>
        </w:rPr>
        <w:t>Introducción a la UPOV y función de los Grupos de Trabajo Técnico de la UPOV</w:t>
      </w:r>
    </w:p>
    <w:p w:rsidR="006D2D44" w:rsidRPr="00EC23E6" w:rsidRDefault="00DC4719" w:rsidP="004C4D6C">
      <w:pPr>
        <w:keepNext/>
        <w:numPr>
          <w:ilvl w:val="0"/>
          <w:numId w:val="21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  <w:i/>
          <w:lang w:val="es-ES"/>
        </w:rPr>
      </w:pPr>
      <w:r w:rsidRPr="00857FE1">
        <w:rPr>
          <w:rFonts w:cs="Arial"/>
          <w:i/>
          <w:lang w:val="es-ES_tradnl"/>
        </w:rPr>
        <w:t>Resumen de la Introducción General (documento TG/1/3 y documentos TGP)</w:t>
      </w:r>
    </w:p>
    <w:p w:rsidR="006D2D44" w:rsidRPr="00EC23E6" w:rsidRDefault="00DC4719" w:rsidP="004C4D6C">
      <w:pPr>
        <w:numPr>
          <w:ilvl w:val="0"/>
          <w:numId w:val="21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  <w:i/>
          <w:lang w:val="es-ES"/>
        </w:rPr>
      </w:pPr>
      <w:r w:rsidRPr="00857FE1">
        <w:rPr>
          <w:rFonts w:cs="Arial"/>
          <w:i/>
          <w:lang w:val="es-ES_tradnl"/>
        </w:rPr>
        <w:t>Aspectos generales de los ensayos</w:t>
      </w:r>
      <w:r w:rsidR="00163D1C" w:rsidRPr="00857FE1">
        <w:rPr>
          <w:rFonts w:cs="Arial"/>
          <w:i/>
          <w:lang w:val="es-ES_tradnl"/>
        </w:rPr>
        <w:t> DHE</w:t>
      </w:r>
      <w:r w:rsidRPr="00857FE1">
        <w:rPr>
          <w:rFonts w:cs="Arial"/>
          <w:i/>
          <w:lang w:val="es-ES_tradnl"/>
        </w:rPr>
        <w:t xml:space="preserve"> y de las directrices de examen</w:t>
      </w:r>
    </w:p>
    <w:p w:rsidR="006D2D44" w:rsidRPr="00EC23E6" w:rsidRDefault="008775DF" w:rsidP="004C4D6C">
      <w:pPr>
        <w:numPr>
          <w:ilvl w:val="0"/>
          <w:numId w:val="31"/>
        </w:numPr>
        <w:spacing w:after="120"/>
        <w:rPr>
          <w:rFonts w:cs="Arial"/>
          <w:i/>
          <w:lang w:val="es-ES"/>
        </w:rPr>
      </w:pPr>
      <w:r w:rsidRPr="00857FE1">
        <w:rPr>
          <w:rFonts w:cs="Arial"/>
          <w:i/>
          <w:lang w:val="es-ES_tradnl"/>
        </w:rPr>
        <w:t>Método de observación y tipo de registro (MS</w:t>
      </w:r>
      <w:r w:rsidR="00207E2C" w:rsidRPr="00857FE1">
        <w:rPr>
          <w:rFonts w:cs="Arial"/>
          <w:i/>
          <w:lang w:val="es-ES_tradnl"/>
        </w:rPr>
        <w:t xml:space="preserve">, </w:t>
      </w:r>
      <w:r w:rsidRPr="00857FE1">
        <w:rPr>
          <w:rFonts w:cs="Arial"/>
          <w:i/>
          <w:lang w:val="es-ES_tradnl"/>
        </w:rPr>
        <w:t>MG</w:t>
      </w:r>
      <w:r w:rsidR="00207E2C" w:rsidRPr="00857FE1">
        <w:rPr>
          <w:rFonts w:cs="Arial"/>
          <w:i/>
          <w:lang w:val="es-ES_tradnl"/>
        </w:rPr>
        <w:t xml:space="preserve">, </w:t>
      </w:r>
      <w:r w:rsidRPr="00857FE1">
        <w:rPr>
          <w:rFonts w:cs="Arial"/>
          <w:i/>
          <w:lang w:val="es-ES_tradnl"/>
        </w:rPr>
        <w:t>VS</w:t>
      </w:r>
      <w:r w:rsidR="00207E2C" w:rsidRPr="00857FE1">
        <w:rPr>
          <w:rFonts w:cs="Arial"/>
          <w:i/>
          <w:lang w:val="es-ES_tradnl"/>
        </w:rPr>
        <w:t xml:space="preserve">, </w:t>
      </w:r>
      <w:r w:rsidRPr="00857FE1">
        <w:rPr>
          <w:rFonts w:cs="Arial"/>
          <w:i/>
          <w:lang w:val="es-ES_tradnl"/>
        </w:rPr>
        <w:t>VG)</w:t>
      </w:r>
      <w:r w:rsidR="006D2D44" w:rsidRPr="00EC23E6">
        <w:rPr>
          <w:rFonts w:cs="Arial"/>
          <w:i/>
          <w:lang w:val="es-ES"/>
        </w:rPr>
        <w:t xml:space="preserve"> </w:t>
      </w:r>
    </w:p>
    <w:p w:rsidR="006D2D44" w:rsidRPr="00EC23E6" w:rsidRDefault="008775DF" w:rsidP="004C4D6C">
      <w:pPr>
        <w:numPr>
          <w:ilvl w:val="0"/>
          <w:numId w:val="31"/>
        </w:numPr>
        <w:spacing w:after="120"/>
        <w:rPr>
          <w:rFonts w:cs="Arial"/>
          <w:i/>
          <w:lang w:val="es-ES"/>
        </w:rPr>
      </w:pPr>
      <w:r w:rsidRPr="00857FE1">
        <w:rPr>
          <w:rFonts w:cs="Arial"/>
          <w:i/>
          <w:lang w:val="es-ES_tradnl"/>
        </w:rPr>
        <w:t>Tipos de expresión de los caracteres (QL</w:t>
      </w:r>
      <w:r w:rsidR="00207E2C" w:rsidRPr="00857FE1">
        <w:rPr>
          <w:rFonts w:cs="Arial"/>
          <w:i/>
          <w:lang w:val="es-ES_tradnl"/>
        </w:rPr>
        <w:t xml:space="preserve">, </w:t>
      </w:r>
      <w:r w:rsidRPr="00857FE1">
        <w:rPr>
          <w:rFonts w:cs="Arial"/>
          <w:i/>
          <w:lang w:val="es-ES_tradnl"/>
        </w:rPr>
        <w:t>QN y PQ) y tipos de escala de los datos</w:t>
      </w:r>
      <w:r w:rsidR="006D2D44" w:rsidRPr="00EC23E6">
        <w:rPr>
          <w:rFonts w:cs="Arial"/>
          <w:i/>
          <w:lang w:val="es-ES"/>
        </w:rPr>
        <w:t xml:space="preserve"> </w:t>
      </w:r>
    </w:p>
    <w:p w:rsidR="006D2D44" w:rsidRPr="00EC23E6" w:rsidRDefault="008775DF" w:rsidP="004C4D6C">
      <w:pPr>
        <w:numPr>
          <w:ilvl w:val="0"/>
          <w:numId w:val="21"/>
        </w:numPr>
        <w:tabs>
          <w:tab w:val="clear" w:pos="1704"/>
          <w:tab w:val="num" w:pos="1276"/>
        </w:tabs>
        <w:spacing w:after="120"/>
        <w:ind w:left="1134" w:hanging="567"/>
        <w:rPr>
          <w:rFonts w:cs="Arial"/>
          <w:i/>
          <w:lang w:val="es-ES"/>
        </w:rPr>
      </w:pPr>
      <w:r w:rsidRPr="00857FE1">
        <w:rPr>
          <w:rFonts w:cs="Arial"/>
          <w:i/>
          <w:lang w:val="es-ES_tradnl"/>
        </w:rPr>
        <w:t>Recursos de la UPOV en Internet</w:t>
      </w:r>
    </w:p>
    <w:p w:rsidR="006D2D44" w:rsidRPr="00EC23E6" w:rsidRDefault="008775DF" w:rsidP="004C4D6C">
      <w:pPr>
        <w:numPr>
          <w:ilvl w:val="0"/>
          <w:numId w:val="32"/>
        </w:numPr>
        <w:spacing w:after="120"/>
        <w:rPr>
          <w:rFonts w:cs="Arial"/>
          <w:i/>
          <w:lang w:val="es-ES"/>
        </w:rPr>
      </w:pPr>
      <w:r w:rsidRPr="00857FE1">
        <w:rPr>
          <w:rFonts w:cs="Arial"/>
          <w:i/>
          <w:lang w:val="es-ES_tradnl"/>
        </w:rPr>
        <w:t>Bases de datos (Códigos de la UPOV</w:t>
      </w:r>
      <w:r w:rsidR="00207E2C" w:rsidRPr="00857FE1">
        <w:rPr>
          <w:rFonts w:cs="Arial"/>
          <w:i/>
          <w:lang w:val="es-ES_tradnl"/>
        </w:rPr>
        <w:t xml:space="preserve">, </w:t>
      </w:r>
      <w:r w:rsidRPr="00857FE1">
        <w:rPr>
          <w:rFonts w:cs="Arial"/>
          <w:i/>
          <w:lang w:val="es-ES_tradnl"/>
        </w:rPr>
        <w:t>GENIE</w:t>
      </w:r>
      <w:r w:rsidR="00207E2C" w:rsidRPr="00857FE1">
        <w:rPr>
          <w:rFonts w:cs="Arial"/>
          <w:i/>
          <w:lang w:val="es-ES_tradnl"/>
        </w:rPr>
        <w:t xml:space="preserve">, </w:t>
      </w:r>
      <w:r w:rsidRPr="00857FE1">
        <w:rPr>
          <w:rFonts w:cs="Arial"/>
          <w:i/>
          <w:lang w:val="es-ES_tradnl"/>
        </w:rPr>
        <w:t>PLUTO y UPOV Lex)</w:t>
      </w:r>
    </w:p>
    <w:p w:rsidR="006D2D44" w:rsidRPr="00EC23E6" w:rsidRDefault="008775DF" w:rsidP="004C4D6C">
      <w:pPr>
        <w:numPr>
          <w:ilvl w:val="0"/>
          <w:numId w:val="32"/>
        </w:numPr>
        <w:spacing w:after="120"/>
        <w:rPr>
          <w:rFonts w:cs="Arial"/>
          <w:i/>
          <w:lang w:val="es-ES"/>
        </w:rPr>
      </w:pPr>
      <w:r w:rsidRPr="00857FE1">
        <w:rPr>
          <w:rFonts w:cs="Arial"/>
          <w:i/>
          <w:lang w:val="es-ES_tradnl"/>
        </w:rPr>
        <w:t>Otros recursos (</w:t>
      </w:r>
      <w:r w:rsidR="00F0407D" w:rsidRPr="00857FE1">
        <w:rPr>
          <w:rFonts w:cs="Arial"/>
          <w:i/>
          <w:lang w:val="es-ES_tradnl"/>
        </w:rPr>
        <w:t>proyecto de formulario electrónico de solicitud de la UPOV</w:t>
      </w:r>
      <w:r w:rsidR="00207E2C" w:rsidRPr="00857FE1">
        <w:rPr>
          <w:rFonts w:cs="Arial"/>
          <w:i/>
          <w:lang w:val="es-ES_tradnl"/>
        </w:rPr>
        <w:t xml:space="preserve">, </w:t>
      </w:r>
      <w:r w:rsidRPr="00857FE1">
        <w:rPr>
          <w:rFonts w:cs="Arial"/>
          <w:i/>
          <w:lang w:val="es-ES_tradnl"/>
        </w:rPr>
        <w:t>plantilla de directrices de examen)</w:t>
      </w:r>
    </w:p>
    <w:p w:rsidR="006D2D44" w:rsidRPr="00EC23E6" w:rsidRDefault="00F0407D" w:rsidP="004C4D6C">
      <w:pPr>
        <w:numPr>
          <w:ilvl w:val="0"/>
          <w:numId w:val="21"/>
        </w:numPr>
        <w:tabs>
          <w:tab w:val="clear" w:pos="1704"/>
          <w:tab w:val="num" w:pos="1134"/>
        </w:tabs>
        <w:spacing w:after="120"/>
        <w:ind w:hanging="1137"/>
        <w:rPr>
          <w:rFonts w:cs="Arial"/>
          <w:i/>
          <w:lang w:val="es-ES"/>
        </w:rPr>
      </w:pPr>
      <w:r w:rsidRPr="00857FE1">
        <w:rPr>
          <w:rFonts w:cs="Arial"/>
          <w:i/>
          <w:lang w:val="es-ES_tradnl"/>
        </w:rPr>
        <w:t>Orden del día de la reunión del TWP correspondiente</w:t>
      </w:r>
    </w:p>
    <w:p w:rsidR="006D2D44" w:rsidRPr="00857FE1" w:rsidRDefault="00F0407D" w:rsidP="004C4D6C">
      <w:pPr>
        <w:numPr>
          <w:ilvl w:val="0"/>
          <w:numId w:val="21"/>
        </w:numPr>
        <w:tabs>
          <w:tab w:val="clear" w:pos="1704"/>
          <w:tab w:val="num" w:pos="1134"/>
        </w:tabs>
        <w:spacing w:after="120"/>
        <w:ind w:hanging="1137"/>
        <w:rPr>
          <w:rFonts w:cs="Arial"/>
          <w:i/>
        </w:rPr>
      </w:pPr>
      <w:r w:rsidRPr="00857FE1">
        <w:rPr>
          <w:rFonts w:cs="Arial"/>
          <w:i/>
          <w:lang w:val="es-ES_tradnl"/>
        </w:rPr>
        <w:t>Información recibida de los participantes</w:t>
      </w:r>
    </w:p>
    <w:p w:rsidR="006D2D44" w:rsidRPr="00857FE1" w:rsidRDefault="006D2D44" w:rsidP="006D2D44">
      <w:pPr>
        <w:ind w:firstLine="567"/>
        <w:rPr>
          <w:rFonts w:cs="Arial"/>
          <w:i/>
        </w:rPr>
      </w:pPr>
    </w:p>
    <w:p w:rsidR="006D2D44" w:rsidRPr="00EC23E6" w:rsidRDefault="009F26E9" w:rsidP="006D2D44">
      <w:pPr>
        <w:rPr>
          <w:rFonts w:cs="Arial"/>
          <w:lang w:val="es-ES"/>
        </w:rPr>
      </w:pPr>
      <w:r w:rsidRPr="00857FE1">
        <w:rPr>
          <w:rFonts w:cs="Arial"/>
        </w:rPr>
        <w:fldChar w:fldCharType="begin"/>
      </w:r>
      <w:r w:rsidR="006D2D44" w:rsidRPr="00EC23E6">
        <w:rPr>
          <w:rFonts w:cs="Arial"/>
          <w:lang w:val="es-ES"/>
        </w:rPr>
        <w:instrText xml:space="preserve"> AUTONUM  </w:instrText>
      </w:r>
      <w:r w:rsidRPr="00857FE1">
        <w:rPr>
          <w:rFonts w:cs="Arial"/>
        </w:rPr>
        <w:fldChar w:fldCharType="end"/>
      </w:r>
      <w:r w:rsidR="006D2D44" w:rsidRPr="00EC23E6">
        <w:rPr>
          <w:rFonts w:cs="Arial"/>
          <w:lang w:val="es-ES"/>
        </w:rPr>
        <w:tab/>
      </w:r>
      <w:r w:rsidR="00F0407D" w:rsidRPr="00857FE1">
        <w:rPr>
          <w:rFonts w:cs="Arial"/>
          <w:lang w:val="es-ES_tradnl"/>
        </w:rPr>
        <w:t>Se propone organizar un taller preparatorio de medio día de duración conjuntamente con la reunión de 2016 del BMT</w:t>
      </w:r>
      <w:r w:rsidR="00207E2C" w:rsidRPr="00857FE1">
        <w:rPr>
          <w:rFonts w:cs="Arial"/>
          <w:lang w:val="es-ES_tradnl"/>
        </w:rPr>
        <w:t xml:space="preserve">, </w:t>
      </w:r>
      <w:r w:rsidR="00F0407D" w:rsidRPr="00857FE1">
        <w:rPr>
          <w:rFonts w:cs="Arial"/>
          <w:lang w:val="es-ES_tradnl"/>
        </w:rPr>
        <w:t>con arreglo al siguiente programa:</w:t>
      </w:r>
      <w:r w:rsidR="00333E60" w:rsidRPr="00EC23E6">
        <w:rPr>
          <w:rFonts w:cs="Arial"/>
          <w:lang w:val="es-ES"/>
        </w:rPr>
        <w:t xml:space="preserve">  </w:t>
      </w:r>
    </w:p>
    <w:p w:rsidR="006D2D44" w:rsidRPr="00EC23E6" w:rsidRDefault="006D2D44" w:rsidP="006D2D44">
      <w:pPr>
        <w:rPr>
          <w:rFonts w:cs="Arial"/>
          <w:lang w:val="es-ES"/>
        </w:rPr>
      </w:pPr>
    </w:p>
    <w:p w:rsidR="006D2D44" w:rsidRPr="00857FE1" w:rsidRDefault="00F0407D" w:rsidP="004C4D6C">
      <w:pPr>
        <w:keepNext/>
        <w:numPr>
          <w:ilvl w:val="0"/>
          <w:numId w:val="21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  <w:i/>
        </w:rPr>
      </w:pPr>
      <w:r w:rsidRPr="00857FE1">
        <w:rPr>
          <w:rFonts w:cs="Arial"/>
          <w:i/>
          <w:lang w:val="es-ES_tradnl"/>
        </w:rPr>
        <w:t>Introducción a la UPOV</w:t>
      </w:r>
    </w:p>
    <w:p w:rsidR="006D2D44" w:rsidRPr="00EC23E6" w:rsidRDefault="00F0407D" w:rsidP="004C4D6C">
      <w:pPr>
        <w:keepNext/>
        <w:numPr>
          <w:ilvl w:val="0"/>
          <w:numId w:val="21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  <w:i/>
          <w:lang w:val="es-ES"/>
        </w:rPr>
      </w:pPr>
      <w:r w:rsidRPr="00857FE1">
        <w:rPr>
          <w:rFonts w:cs="Arial"/>
          <w:i/>
          <w:lang w:val="es-ES_tradnl"/>
        </w:rPr>
        <w:t>Resumen acerca de los Grupos de Trabajo Técnico</w:t>
      </w:r>
    </w:p>
    <w:p w:rsidR="006D2D44" w:rsidRPr="00857FE1" w:rsidRDefault="00F0407D" w:rsidP="004C4D6C">
      <w:pPr>
        <w:keepNext/>
        <w:numPr>
          <w:ilvl w:val="0"/>
          <w:numId w:val="21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  <w:i/>
        </w:rPr>
      </w:pPr>
      <w:r w:rsidRPr="00857FE1">
        <w:rPr>
          <w:rFonts w:cs="Arial"/>
          <w:i/>
          <w:lang w:val="es-ES_tradnl"/>
        </w:rPr>
        <w:t>Orientaciones para el examen</w:t>
      </w:r>
      <w:r w:rsidR="00163D1C" w:rsidRPr="00857FE1">
        <w:rPr>
          <w:rFonts w:cs="Arial"/>
          <w:i/>
          <w:lang w:val="es-ES_tradnl"/>
        </w:rPr>
        <w:t> DHE</w:t>
      </w:r>
    </w:p>
    <w:p w:rsidR="006D2D44" w:rsidRPr="00EC23E6" w:rsidRDefault="00F0407D" w:rsidP="004C4D6C">
      <w:pPr>
        <w:keepNext/>
        <w:numPr>
          <w:ilvl w:val="0"/>
          <w:numId w:val="21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  <w:i/>
          <w:lang w:val="es-ES"/>
        </w:rPr>
      </w:pPr>
      <w:r w:rsidRPr="00857FE1">
        <w:rPr>
          <w:rFonts w:cs="Arial"/>
          <w:i/>
          <w:lang w:val="es-ES_tradnl"/>
        </w:rPr>
        <w:t>Función de los Grupos de Trabajo Técnico y el BMT</w:t>
      </w:r>
    </w:p>
    <w:p w:rsidR="006D2D44" w:rsidRPr="00EC23E6" w:rsidRDefault="00F0407D" w:rsidP="004C4D6C">
      <w:pPr>
        <w:keepNext/>
        <w:numPr>
          <w:ilvl w:val="0"/>
          <w:numId w:val="21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  <w:i/>
          <w:lang w:val="es-ES"/>
        </w:rPr>
      </w:pPr>
      <w:r w:rsidRPr="00857FE1">
        <w:rPr>
          <w:rFonts w:cs="Arial"/>
          <w:i/>
          <w:lang w:val="es-ES_tradnl"/>
        </w:rPr>
        <w:t>Situación en la UPOV en relación con el posible uso de técnicas moleculares en el examen</w:t>
      </w:r>
      <w:r w:rsidR="00163D1C" w:rsidRPr="00857FE1">
        <w:rPr>
          <w:rFonts w:cs="Arial"/>
          <w:i/>
          <w:lang w:val="es-ES_tradnl"/>
        </w:rPr>
        <w:t> DHE</w:t>
      </w:r>
    </w:p>
    <w:p w:rsidR="006D2D44" w:rsidRPr="00EC23E6" w:rsidRDefault="00F0407D" w:rsidP="004C4D6C">
      <w:pPr>
        <w:keepNext/>
        <w:numPr>
          <w:ilvl w:val="0"/>
          <w:numId w:val="21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  <w:i/>
          <w:lang w:val="es-ES"/>
        </w:rPr>
      </w:pPr>
      <w:r w:rsidRPr="00857FE1">
        <w:rPr>
          <w:rFonts w:cs="Arial"/>
          <w:i/>
          <w:lang w:val="es-ES_tradnl"/>
        </w:rPr>
        <w:t>El concepto de variedad esencialmente derivada</w:t>
      </w:r>
    </w:p>
    <w:p w:rsidR="006D2D44" w:rsidRPr="00EC23E6" w:rsidRDefault="00F0407D" w:rsidP="004C4D6C">
      <w:pPr>
        <w:keepNext/>
        <w:numPr>
          <w:ilvl w:val="0"/>
          <w:numId w:val="21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  <w:i/>
          <w:lang w:val="es-ES"/>
        </w:rPr>
      </w:pPr>
      <w:r w:rsidRPr="00857FE1">
        <w:rPr>
          <w:rFonts w:cs="Arial"/>
          <w:i/>
          <w:lang w:val="es-ES_tradnl"/>
        </w:rPr>
        <w:t>La función de la UPOV en la id</w:t>
      </w:r>
      <w:bookmarkStart w:id="6" w:name="_GoBack"/>
      <w:bookmarkEnd w:id="6"/>
      <w:r w:rsidRPr="00857FE1">
        <w:rPr>
          <w:rFonts w:cs="Arial"/>
          <w:i/>
          <w:lang w:val="es-ES_tradnl"/>
        </w:rPr>
        <w:t>entificación de variedades</w:t>
      </w:r>
    </w:p>
    <w:p w:rsidR="006D2D44" w:rsidRPr="00EC23E6" w:rsidRDefault="00F0407D" w:rsidP="004C4D6C">
      <w:pPr>
        <w:keepNext/>
        <w:numPr>
          <w:ilvl w:val="0"/>
          <w:numId w:val="21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  <w:i/>
          <w:lang w:val="es-ES"/>
        </w:rPr>
      </w:pPr>
      <w:r w:rsidRPr="00857FE1">
        <w:rPr>
          <w:rFonts w:cs="Arial"/>
          <w:i/>
          <w:lang w:val="es-ES_tradnl"/>
        </w:rPr>
        <w:t>El sitio web de la UPOV</w:t>
      </w:r>
    </w:p>
    <w:p w:rsidR="006D2D44" w:rsidRPr="00EC23E6" w:rsidRDefault="00F0407D" w:rsidP="004C4D6C">
      <w:pPr>
        <w:keepNext/>
        <w:numPr>
          <w:ilvl w:val="0"/>
          <w:numId w:val="21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  <w:i/>
          <w:lang w:val="es-ES"/>
        </w:rPr>
      </w:pPr>
      <w:r w:rsidRPr="00857FE1">
        <w:rPr>
          <w:rFonts w:cs="Arial"/>
          <w:i/>
          <w:lang w:val="es-ES_tradnl"/>
        </w:rPr>
        <w:t>Orden del día de la reunión del BMT</w:t>
      </w:r>
    </w:p>
    <w:p w:rsidR="006D2D44" w:rsidRPr="00EC23E6" w:rsidRDefault="006D2D44" w:rsidP="006D2D44">
      <w:pPr>
        <w:ind w:firstLine="567"/>
        <w:rPr>
          <w:rFonts w:cs="Arial"/>
          <w:i/>
          <w:lang w:val="es-ES"/>
        </w:rPr>
      </w:pPr>
    </w:p>
    <w:p w:rsidR="006D2D44" w:rsidRPr="00EC23E6" w:rsidRDefault="009F26E9" w:rsidP="006D2D44">
      <w:pPr>
        <w:pStyle w:val="DecisionParagraphs"/>
        <w:rPr>
          <w:rFonts w:cs="Arial"/>
          <w:lang w:val="es-ES"/>
        </w:rPr>
      </w:pPr>
      <w:r w:rsidRPr="00857FE1">
        <w:rPr>
          <w:rFonts w:cs="Arial"/>
        </w:rPr>
        <w:fldChar w:fldCharType="begin"/>
      </w:r>
      <w:r w:rsidR="006D2D44" w:rsidRPr="00EC23E6">
        <w:rPr>
          <w:rFonts w:cs="Arial"/>
          <w:lang w:val="es-ES"/>
        </w:rPr>
        <w:instrText xml:space="preserve"> AUTONUM  </w:instrText>
      </w:r>
      <w:r w:rsidRPr="00857FE1">
        <w:rPr>
          <w:rFonts w:cs="Arial"/>
        </w:rPr>
        <w:fldChar w:fldCharType="end"/>
      </w:r>
      <w:r w:rsidR="006D2D44" w:rsidRPr="00EC23E6">
        <w:rPr>
          <w:rFonts w:cs="Arial"/>
          <w:lang w:val="es-ES"/>
        </w:rPr>
        <w:tab/>
      </w:r>
      <w:r w:rsidR="00F0407D" w:rsidRPr="00857FE1">
        <w:rPr>
          <w:rFonts w:cs="Arial"/>
          <w:lang w:val="es-ES_tradnl"/>
        </w:rPr>
        <w:t>Se invita al TC a:</w:t>
      </w:r>
      <w:r w:rsidR="00333E60" w:rsidRPr="00EC23E6">
        <w:rPr>
          <w:rFonts w:cs="Arial"/>
          <w:lang w:val="es-ES"/>
        </w:rPr>
        <w:t xml:space="preserve">  </w:t>
      </w:r>
    </w:p>
    <w:p w:rsidR="006D2D44" w:rsidRPr="00EC23E6" w:rsidRDefault="006D2D44" w:rsidP="006D2D44">
      <w:pPr>
        <w:pStyle w:val="DecisionParagraphs"/>
        <w:rPr>
          <w:rFonts w:cs="Arial"/>
          <w:lang w:val="es-ES"/>
        </w:rPr>
      </w:pPr>
    </w:p>
    <w:p w:rsidR="006D2D44" w:rsidRPr="00EC23E6" w:rsidRDefault="000D0C6B" w:rsidP="000D0C6B">
      <w:pPr>
        <w:pStyle w:val="DecisionParagraphs"/>
        <w:tabs>
          <w:tab w:val="clear" w:pos="5387"/>
          <w:tab w:val="left" w:pos="4678"/>
        </w:tabs>
        <w:ind w:left="4678" w:firstLine="851"/>
        <w:rPr>
          <w:rFonts w:cs="Arial"/>
          <w:lang w:val="es-ES"/>
        </w:rPr>
      </w:pPr>
      <w:r w:rsidRPr="00EC23E6">
        <w:rPr>
          <w:rFonts w:cs="Arial"/>
          <w:lang w:val="es-ES"/>
        </w:rPr>
        <w:t>a)</w:t>
      </w:r>
      <w:r w:rsidRPr="00EC23E6">
        <w:rPr>
          <w:rFonts w:cs="Arial"/>
          <w:lang w:val="es-ES"/>
        </w:rPr>
        <w:tab/>
      </w:r>
      <w:r w:rsidR="00141C6C" w:rsidRPr="00857FE1">
        <w:rPr>
          <w:rFonts w:cs="Arial"/>
          <w:lang w:val="es-ES_tradnl"/>
        </w:rPr>
        <w:t>tomar nota del informe sobre los talleres preparatorios celebrados en 2015;</w:t>
      </w:r>
    </w:p>
    <w:p w:rsidR="006D2D44" w:rsidRPr="00EC23E6" w:rsidRDefault="006D2D44" w:rsidP="006D2D44">
      <w:pPr>
        <w:pStyle w:val="DecisionParagraphs"/>
        <w:tabs>
          <w:tab w:val="clear" w:pos="5387"/>
        </w:tabs>
        <w:ind w:left="5529"/>
        <w:rPr>
          <w:rFonts w:cs="Arial"/>
          <w:lang w:val="es-ES"/>
        </w:rPr>
      </w:pPr>
    </w:p>
    <w:p w:rsidR="006D2D44" w:rsidRPr="00EC23E6" w:rsidRDefault="000D0C6B" w:rsidP="000D0C6B">
      <w:pPr>
        <w:pStyle w:val="DecisionParagraphs"/>
        <w:tabs>
          <w:tab w:val="clear" w:pos="5387"/>
          <w:tab w:val="left" w:pos="4678"/>
        </w:tabs>
        <w:ind w:left="4678" w:firstLine="851"/>
        <w:rPr>
          <w:rFonts w:cs="Arial"/>
          <w:lang w:val="es-ES"/>
        </w:rPr>
      </w:pPr>
      <w:r w:rsidRPr="00EC23E6">
        <w:rPr>
          <w:rFonts w:cs="Arial"/>
          <w:lang w:val="es-ES"/>
        </w:rPr>
        <w:t>b)</w:t>
      </w:r>
      <w:r w:rsidRPr="00EC23E6">
        <w:rPr>
          <w:rFonts w:cs="Arial"/>
          <w:lang w:val="es-ES"/>
        </w:rPr>
        <w:tab/>
      </w:r>
      <w:r w:rsidR="00141C6C" w:rsidRPr="00857FE1">
        <w:rPr>
          <w:rFonts w:cs="Arial"/>
          <w:lang w:val="es-ES_tradnl"/>
        </w:rPr>
        <w:t>examinar la propuesta de programa de los talleres preparatorios de</w:t>
      </w:r>
      <w:r w:rsidR="00207E2C" w:rsidRPr="00857FE1">
        <w:rPr>
          <w:rFonts w:cs="Arial"/>
          <w:lang w:val="es-ES_tradnl"/>
        </w:rPr>
        <w:t> 2</w:t>
      </w:r>
      <w:r w:rsidR="00141C6C" w:rsidRPr="00857FE1">
        <w:rPr>
          <w:rFonts w:cs="Arial"/>
          <w:lang w:val="es-ES_tradnl"/>
        </w:rPr>
        <w:t>016 que se expone en los párrafos 9 a</w:t>
      </w:r>
      <w:r w:rsidR="00207E2C" w:rsidRPr="00857FE1">
        <w:rPr>
          <w:rFonts w:cs="Arial"/>
          <w:lang w:val="es-ES_tradnl"/>
        </w:rPr>
        <w:t> 1</w:t>
      </w:r>
      <w:r w:rsidR="00141C6C" w:rsidRPr="00857FE1">
        <w:rPr>
          <w:rFonts w:cs="Arial"/>
          <w:lang w:val="es-ES_tradnl"/>
        </w:rPr>
        <w:t>1 del presente documento.</w:t>
      </w:r>
    </w:p>
    <w:p w:rsidR="006D2D44" w:rsidRPr="00EC23E6" w:rsidRDefault="006D2D44" w:rsidP="006D2D44">
      <w:pPr>
        <w:pStyle w:val="EndOfDoc0"/>
        <w:jc w:val="both"/>
        <w:rPr>
          <w:rFonts w:ascii="Arial" w:hAnsi="Arial" w:cs="Arial"/>
          <w:sz w:val="20"/>
          <w:lang w:val="es-ES"/>
        </w:rPr>
      </w:pPr>
    </w:p>
    <w:p w:rsidR="006D2D44" w:rsidRPr="00EC23E6" w:rsidRDefault="006D2D44" w:rsidP="006D2D44">
      <w:pPr>
        <w:pStyle w:val="EndOfDoc0"/>
        <w:jc w:val="both"/>
        <w:rPr>
          <w:rFonts w:ascii="Arial" w:hAnsi="Arial" w:cs="Arial"/>
          <w:sz w:val="20"/>
          <w:lang w:val="es-ES"/>
        </w:rPr>
      </w:pPr>
    </w:p>
    <w:p w:rsidR="006D2D44" w:rsidRPr="00EC23E6" w:rsidRDefault="006D2D44" w:rsidP="006D2D44">
      <w:pPr>
        <w:pStyle w:val="EndOfDoc0"/>
        <w:jc w:val="both"/>
        <w:rPr>
          <w:rFonts w:ascii="Arial" w:hAnsi="Arial" w:cs="Arial"/>
          <w:sz w:val="20"/>
          <w:lang w:val="es-ES"/>
        </w:rPr>
      </w:pPr>
    </w:p>
    <w:p w:rsidR="00361821" w:rsidRPr="00857FE1" w:rsidRDefault="00E047CC" w:rsidP="00D17133">
      <w:pPr>
        <w:jc w:val="right"/>
        <w:rPr>
          <w:snapToGrid w:val="0"/>
          <w:lang w:val="es-ES_tradnl"/>
        </w:rPr>
      </w:pPr>
      <w:r w:rsidRPr="00857FE1">
        <w:rPr>
          <w:snapToGrid w:val="0"/>
          <w:lang w:val="es-ES_tradnl"/>
        </w:rPr>
        <w:t>[Fin del documento]</w:t>
      </w:r>
    </w:p>
    <w:sectPr w:rsidR="00361821" w:rsidRPr="00857FE1" w:rsidSect="00E047C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200" w:rsidRDefault="00BA0200" w:rsidP="00F45372">
      <w:r>
        <w:separator/>
      </w:r>
    </w:p>
    <w:p w:rsidR="00BA0200" w:rsidRDefault="00BA0200" w:rsidP="00F45372"/>
    <w:p w:rsidR="00BA0200" w:rsidRDefault="00BA0200" w:rsidP="00F45372"/>
  </w:endnote>
  <w:endnote w:type="continuationSeparator" w:id="0">
    <w:p w:rsidR="00BA0200" w:rsidRDefault="00BA0200" w:rsidP="00F45372">
      <w:r>
        <w:separator/>
      </w:r>
    </w:p>
    <w:p w:rsidR="00BA0200" w:rsidRPr="00970020" w:rsidRDefault="00BA0200">
      <w:pPr>
        <w:pStyle w:val="Footer"/>
        <w:spacing w:after="60"/>
        <w:rPr>
          <w:sz w:val="18"/>
          <w:lang w:val="fr-CH"/>
        </w:rPr>
      </w:pPr>
      <w:r w:rsidRPr="00970020">
        <w:rPr>
          <w:sz w:val="18"/>
          <w:lang w:val="fr-CH"/>
        </w:rPr>
        <w:t>[Suite de la note de la page précédente]</w:t>
      </w:r>
    </w:p>
    <w:p w:rsidR="00BA0200" w:rsidRPr="00970020" w:rsidRDefault="00BA0200" w:rsidP="00F45372">
      <w:pPr>
        <w:rPr>
          <w:lang w:val="fr-CH"/>
        </w:rPr>
      </w:pPr>
    </w:p>
    <w:p w:rsidR="00BA0200" w:rsidRPr="00970020" w:rsidRDefault="00BA0200" w:rsidP="00F45372">
      <w:pPr>
        <w:rPr>
          <w:lang w:val="fr-CH"/>
        </w:rPr>
      </w:pPr>
    </w:p>
  </w:endnote>
  <w:endnote w:type="continuationNotice" w:id="1">
    <w:p w:rsidR="00BA0200" w:rsidRPr="00970020" w:rsidRDefault="00BA0200" w:rsidP="00F45372">
      <w:pPr>
        <w:rPr>
          <w:lang w:val="fr-CH"/>
        </w:rPr>
      </w:pPr>
      <w:r w:rsidRPr="00970020">
        <w:rPr>
          <w:lang w:val="fr-CH"/>
        </w:rPr>
        <w:t>[Suite de la note page suivante]</w:t>
      </w:r>
    </w:p>
    <w:p w:rsidR="00BA0200" w:rsidRPr="00970020" w:rsidRDefault="00BA0200" w:rsidP="00F45372">
      <w:pPr>
        <w:rPr>
          <w:lang w:val="fr-CH"/>
        </w:rPr>
      </w:pPr>
    </w:p>
    <w:p w:rsidR="00BA0200" w:rsidRPr="00970020" w:rsidRDefault="00BA0200" w:rsidP="00F45372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200" w:rsidRDefault="00BA0200" w:rsidP="00F45372">
      <w:r>
        <w:separator/>
      </w:r>
    </w:p>
  </w:footnote>
  <w:footnote w:type="continuationSeparator" w:id="0">
    <w:p w:rsidR="00BA0200" w:rsidRDefault="00BA0200" w:rsidP="00F45372">
      <w:r>
        <w:separator/>
      </w:r>
    </w:p>
  </w:footnote>
  <w:footnote w:type="continuationNotice" w:id="1">
    <w:p w:rsidR="00BA0200" w:rsidRPr="00905020" w:rsidRDefault="00BA0200" w:rsidP="00905020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E3B" w:rsidRPr="008D3729" w:rsidRDefault="00687E3B" w:rsidP="00EB048E">
    <w:pPr>
      <w:pStyle w:val="Header"/>
      <w:rPr>
        <w:rStyle w:val="PageNumber"/>
        <w:lang w:val="es-ES_tradnl"/>
      </w:rPr>
    </w:pPr>
    <w:r>
      <w:rPr>
        <w:rStyle w:val="PageNumber"/>
        <w:lang w:val="es-ES_tradnl"/>
      </w:rPr>
      <w:t>TC/52/13</w:t>
    </w:r>
  </w:p>
  <w:p w:rsidR="00687E3B" w:rsidRPr="008D3729" w:rsidRDefault="00687E3B" w:rsidP="00EB048E">
    <w:pPr>
      <w:pStyle w:val="Header"/>
      <w:rPr>
        <w:lang w:val="es-ES_tradnl"/>
      </w:rPr>
    </w:pPr>
    <w:r w:rsidRPr="008D3729">
      <w:rPr>
        <w:lang w:val="es-ES_tradnl"/>
      </w:rPr>
      <w:t>página</w:t>
    </w:r>
    <w:r>
      <w:rPr>
        <w:lang w:val="es-ES_tradnl"/>
      </w:rPr>
      <w:t> </w:t>
    </w:r>
    <w:r w:rsidRPr="008D3729">
      <w:rPr>
        <w:rStyle w:val="PageNumber"/>
        <w:lang w:val="es-ES_tradnl"/>
      </w:rPr>
      <w:fldChar w:fldCharType="begin"/>
    </w:r>
    <w:r w:rsidRPr="008D3729">
      <w:rPr>
        <w:rStyle w:val="PageNumber"/>
        <w:lang w:val="es-ES_tradnl"/>
      </w:rPr>
      <w:instrText xml:space="preserve"> PAGE </w:instrText>
    </w:r>
    <w:r w:rsidRPr="008D3729">
      <w:rPr>
        <w:rStyle w:val="PageNumber"/>
        <w:lang w:val="es-ES_tradnl"/>
      </w:rPr>
      <w:fldChar w:fldCharType="separate"/>
    </w:r>
    <w:r w:rsidR="003D5BED">
      <w:rPr>
        <w:rStyle w:val="PageNumber"/>
        <w:noProof/>
        <w:lang w:val="es-ES_tradnl"/>
      </w:rPr>
      <w:t>4</w:t>
    </w:r>
    <w:r w:rsidRPr="008D3729">
      <w:rPr>
        <w:rStyle w:val="PageNumber"/>
        <w:lang w:val="es-ES_tradnl"/>
      </w:rPr>
      <w:fldChar w:fldCharType="end"/>
    </w:r>
  </w:p>
  <w:p w:rsidR="00687E3B" w:rsidRPr="008D3729" w:rsidRDefault="00687E3B" w:rsidP="00F45372">
    <w:pPr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834BC"/>
    <w:multiLevelType w:val="hybridMultilevel"/>
    <w:tmpl w:val="78C6DD1E"/>
    <w:lvl w:ilvl="0" w:tplc="8DCC4FB0">
      <w:start w:val="1"/>
      <w:numFmt w:val="lowerLetter"/>
      <w:lvlText w:val="%1)"/>
      <w:lvlJc w:val="left"/>
      <w:pPr>
        <w:tabs>
          <w:tab w:val="num" w:pos="1678"/>
        </w:tabs>
        <w:ind w:left="1678" w:hanging="555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1">
    <w:nsid w:val="01BF1F99"/>
    <w:multiLevelType w:val="hybridMultilevel"/>
    <w:tmpl w:val="0CDE24C6"/>
    <w:lvl w:ilvl="0" w:tplc="66FC4678">
      <w:start w:val="1"/>
      <w:numFmt w:val="decimal"/>
      <w:lvlText w:val="%1."/>
      <w:lvlJc w:val="left"/>
      <w:pPr>
        <w:tabs>
          <w:tab w:val="num" w:pos="1704"/>
        </w:tabs>
        <w:ind w:left="1704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DFD6C13A">
      <w:start w:val="1"/>
      <w:numFmt w:val="lowerLetter"/>
      <w:lvlText w:val="%3)"/>
      <w:lvlJc w:val="left"/>
      <w:pPr>
        <w:tabs>
          <w:tab w:val="num" w:pos="3102"/>
        </w:tabs>
        <w:ind w:left="3102" w:hanging="55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10C45FFF"/>
    <w:multiLevelType w:val="hybridMultilevel"/>
    <w:tmpl w:val="AF7EFEA0"/>
    <w:lvl w:ilvl="0" w:tplc="81BA62BC">
      <w:start w:val="1"/>
      <w:numFmt w:val="lowerLetter"/>
      <w:lvlText w:val="(%1)"/>
      <w:lvlJc w:val="left"/>
      <w:pPr>
        <w:tabs>
          <w:tab w:val="num" w:pos="5960"/>
        </w:tabs>
        <w:ind w:left="5960" w:hanging="114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773"/>
        </w:tabs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493"/>
        </w:tabs>
        <w:ind w:left="7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13"/>
        </w:tabs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933"/>
        </w:tabs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653"/>
        </w:tabs>
        <w:ind w:left="9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373"/>
        </w:tabs>
        <w:ind w:left="10373" w:hanging="360"/>
      </w:pPr>
      <w:rPr>
        <w:rFonts w:ascii="Wingdings" w:hAnsi="Wingdings" w:hint="default"/>
      </w:rPr>
    </w:lvl>
  </w:abstractNum>
  <w:abstractNum w:abstractNumId="13">
    <w:nsid w:val="212C5DC7"/>
    <w:multiLevelType w:val="hybridMultilevel"/>
    <w:tmpl w:val="EBD8747E"/>
    <w:lvl w:ilvl="0" w:tplc="E4E4BC3E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CB398D"/>
    <w:multiLevelType w:val="multilevel"/>
    <w:tmpl w:val="9EA6DE08"/>
    <w:lvl w:ilvl="0">
      <w:start w:val="1"/>
      <w:numFmt w:val="decimal"/>
      <w:lvlText w:val="%1."/>
      <w:lvlJc w:val="left"/>
      <w:pPr>
        <w:tabs>
          <w:tab w:val="num" w:pos="1704"/>
        </w:tabs>
        <w:ind w:left="1704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Letter"/>
      <w:lvlText w:val="(%3)"/>
      <w:lvlJc w:val="left"/>
      <w:pPr>
        <w:tabs>
          <w:tab w:val="num" w:pos="3102"/>
        </w:tabs>
        <w:ind w:left="3102" w:hanging="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29B82E88"/>
    <w:multiLevelType w:val="hybridMultilevel"/>
    <w:tmpl w:val="B67EB172"/>
    <w:lvl w:ilvl="0" w:tplc="8DCC4FB0">
      <w:start w:val="1"/>
      <w:numFmt w:val="lowerLetter"/>
      <w:lvlText w:val="%1)"/>
      <w:lvlJc w:val="left"/>
      <w:pPr>
        <w:tabs>
          <w:tab w:val="num" w:pos="1678"/>
        </w:tabs>
        <w:ind w:left="1678" w:hanging="555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6">
    <w:nsid w:val="3C4B4723"/>
    <w:multiLevelType w:val="hybridMultilevel"/>
    <w:tmpl w:val="B6B01DE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075894"/>
    <w:multiLevelType w:val="hybridMultilevel"/>
    <w:tmpl w:val="FDCABA6A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8">
    <w:nsid w:val="47AD7B65"/>
    <w:multiLevelType w:val="hybridMultilevel"/>
    <w:tmpl w:val="26BA2566"/>
    <w:lvl w:ilvl="0" w:tplc="E814D05A">
      <w:start w:val="1"/>
      <w:numFmt w:val="lowerLetter"/>
      <w:lvlText w:val="%1)"/>
      <w:lvlJc w:val="left"/>
      <w:pPr>
        <w:tabs>
          <w:tab w:val="num" w:pos="1677"/>
        </w:tabs>
        <w:ind w:left="1677" w:hanging="555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9">
    <w:nsid w:val="489072CD"/>
    <w:multiLevelType w:val="hybridMultilevel"/>
    <w:tmpl w:val="DC22C398"/>
    <w:lvl w:ilvl="0" w:tplc="8DCC4FB0">
      <w:start w:val="1"/>
      <w:numFmt w:val="lowerLetter"/>
      <w:lvlText w:val="%1)"/>
      <w:lvlJc w:val="left"/>
      <w:pPr>
        <w:tabs>
          <w:tab w:val="num" w:pos="1678"/>
        </w:tabs>
        <w:ind w:left="1678" w:hanging="555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20">
    <w:nsid w:val="49FB5F12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4D5501FA"/>
    <w:multiLevelType w:val="multilevel"/>
    <w:tmpl w:val="EBD8747E"/>
    <w:lvl w:ilvl="0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B04FDB"/>
    <w:multiLevelType w:val="multilevel"/>
    <w:tmpl w:val="EBD8747E"/>
    <w:lvl w:ilvl="0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976E75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07D7026"/>
    <w:multiLevelType w:val="multilevel"/>
    <w:tmpl w:val="78C6DD1E"/>
    <w:lvl w:ilvl="0">
      <w:start w:val="1"/>
      <w:numFmt w:val="lowerLetter"/>
      <w:lvlText w:val="%1)"/>
      <w:lvlJc w:val="left"/>
      <w:pPr>
        <w:tabs>
          <w:tab w:val="num" w:pos="1678"/>
        </w:tabs>
        <w:ind w:left="1678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25">
    <w:nsid w:val="670B63C3"/>
    <w:multiLevelType w:val="hybridMultilevel"/>
    <w:tmpl w:val="EBD8747E"/>
    <w:lvl w:ilvl="0" w:tplc="E4E4BC3E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823DC3"/>
    <w:multiLevelType w:val="hybridMultilevel"/>
    <w:tmpl w:val="764258C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27368B3"/>
    <w:multiLevelType w:val="hybridMultilevel"/>
    <w:tmpl w:val="EBFE0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DB60EA"/>
    <w:multiLevelType w:val="hybridMultilevel"/>
    <w:tmpl w:val="45289DB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8522896"/>
    <w:multiLevelType w:val="hybridMultilevel"/>
    <w:tmpl w:val="5B8A29D2"/>
    <w:lvl w:ilvl="0" w:tplc="A49C906C">
      <w:start w:val="1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0">
    <w:nsid w:val="7A77042D"/>
    <w:multiLevelType w:val="hybridMultilevel"/>
    <w:tmpl w:val="C6A8A29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C8D04CB"/>
    <w:multiLevelType w:val="hybridMultilevel"/>
    <w:tmpl w:val="FC32B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16"/>
  </w:num>
  <w:num w:numId="13">
    <w:abstractNumId w:val="30"/>
  </w:num>
  <w:num w:numId="14">
    <w:abstractNumId w:val="28"/>
  </w:num>
  <w:num w:numId="15">
    <w:abstractNumId w:val="31"/>
  </w:num>
  <w:num w:numId="16">
    <w:abstractNumId w:val="27"/>
  </w:num>
  <w:num w:numId="17">
    <w:abstractNumId w:val="17"/>
  </w:num>
  <w:num w:numId="18">
    <w:abstractNumId w:val="12"/>
  </w:num>
  <w:num w:numId="19">
    <w:abstractNumId w:val="25"/>
  </w:num>
  <w:num w:numId="20">
    <w:abstractNumId w:val="20"/>
  </w:num>
  <w:num w:numId="21">
    <w:abstractNumId w:val="11"/>
  </w:num>
  <w:num w:numId="22">
    <w:abstractNumId w:val="29"/>
  </w:num>
  <w:num w:numId="23">
    <w:abstractNumId w:val="23"/>
  </w:num>
  <w:num w:numId="24">
    <w:abstractNumId w:val="13"/>
  </w:num>
  <w:num w:numId="25">
    <w:abstractNumId w:val="22"/>
  </w:num>
  <w:num w:numId="26">
    <w:abstractNumId w:val="18"/>
  </w:num>
  <w:num w:numId="27">
    <w:abstractNumId w:val="21"/>
  </w:num>
  <w:num w:numId="28">
    <w:abstractNumId w:val="10"/>
  </w:num>
  <w:num w:numId="29">
    <w:abstractNumId w:val="14"/>
  </w:num>
  <w:num w:numId="30">
    <w:abstractNumId w:val="24"/>
  </w:num>
  <w:num w:numId="31">
    <w:abstractNumId w:val="15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fColors" w:val="1"/>
    <w:docVar w:name="WtBookmark" w:val="00001"/>
  </w:docVars>
  <w:rsids>
    <w:rsidRoot w:val="00997029"/>
    <w:rsid w:val="00010CF3"/>
    <w:rsid w:val="00011E27"/>
    <w:rsid w:val="000148BC"/>
    <w:rsid w:val="00024AB8"/>
    <w:rsid w:val="00030854"/>
    <w:rsid w:val="00036028"/>
    <w:rsid w:val="0003785E"/>
    <w:rsid w:val="00044642"/>
    <w:rsid w:val="000446B9"/>
    <w:rsid w:val="00047E21"/>
    <w:rsid w:val="000743AC"/>
    <w:rsid w:val="00085505"/>
    <w:rsid w:val="00097487"/>
    <w:rsid w:val="000C1A24"/>
    <w:rsid w:val="000C3BC7"/>
    <w:rsid w:val="000C7021"/>
    <w:rsid w:val="000D0C6B"/>
    <w:rsid w:val="000D6BBC"/>
    <w:rsid w:val="000D7780"/>
    <w:rsid w:val="000F5E25"/>
    <w:rsid w:val="00105929"/>
    <w:rsid w:val="001131D5"/>
    <w:rsid w:val="00141C6C"/>
    <w:rsid w:val="00141DB8"/>
    <w:rsid w:val="001479AA"/>
    <w:rsid w:val="00163D1C"/>
    <w:rsid w:val="00170D64"/>
    <w:rsid w:val="00172624"/>
    <w:rsid w:val="0017474A"/>
    <w:rsid w:val="001758C6"/>
    <w:rsid w:val="00184D5D"/>
    <w:rsid w:val="00190DDA"/>
    <w:rsid w:val="00207E2C"/>
    <w:rsid w:val="0021133C"/>
    <w:rsid w:val="0021332C"/>
    <w:rsid w:val="00213982"/>
    <w:rsid w:val="00225685"/>
    <w:rsid w:val="00235267"/>
    <w:rsid w:val="0024416D"/>
    <w:rsid w:val="00266E18"/>
    <w:rsid w:val="002800A0"/>
    <w:rsid w:val="002801B3"/>
    <w:rsid w:val="00281060"/>
    <w:rsid w:val="002940E8"/>
    <w:rsid w:val="002A6E50"/>
    <w:rsid w:val="002C256A"/>
    <w:rsid w:val="002E37DF"/>
    <w:rsid w:val="00305A7F"/>
    <w:rsid w:val="003152FE"/>
    <w:rsid w:val="00320AE8"/>
    <w:rsid w:val="00327436"/>
    <w:rsid w:val="00333E60"/>
    <w:rsid w:val="003366AF"/>
    <w:rsid w:val="00344BD6"/>
    <w:rsid w:val="0035528D"/>
    <w:rsid w:val="00361821"/>
    <w:rsid w:val="00366D8A"/>
    <w:rsid w:val="00370631"/>
    <w:rsid w:val="0039407F"/>
    <w:rsid w:val="003D227C"/>
    <w:rsid w:val="003D2B4D"/>
    <w:rsid w:val="003D5BED"/>
    <w:rsid w:val="003D7E71"/>
    <w:rsid w:val="00444A88"/>
    <w:rsid w:val="00474DA4"/>
    <w:rsid w:val="004C4D6C"/>
    <w:rsid w:val="004D047D"/>
    <w:rsid w:val="004F1D89"/>
    <w:rsid w:val="004F305A"/>
    <w:rsid w:val="00512164"/>
    <w:rsid w:val="005131D0"/>
    <w:rsid w:val="00520297"/>
    <w:rsid w:val="005338F9"/>
    <w:rsid w:val="0054281C"/>
    <w:rsid w:val="0055268D"/>
    <w:rsid w:val="00554B1F"/>
    <w:rsid w:val="00576BE4"/>
    <w:rsid w:val="00576BF0"/>
    <w:rsid w:val="0058728E"/>
    <w:rsid w:val="005A400A"/>
    <w:rsid w:val="005A6F5E"/>
    <w:rsid w:val="00612379"/>
    <w:rsid w:val="0061555F"/>
    <w:rsid w:val="00625523"/>
    <w:rsid w:val="00641200"/>
    <w:rsid w:val="00650236"/>
    <w:rsid w:val="00674593"/>
    <w:rsid w:val="00687E3B"/>
    <w:rsid w:val="00687EB4"/>
    <w:rsid w:val="00695F0A"/>
    <w:rsid w:val="006A1ECF"/>
    <w:rsid w:val="006A208D"/>
    <w:rsid w:val="006B17D2"/>
    <w:rsid w:val="006C224E"/>
    <w:rsid w:val="006D2D44"/>
    <w:rsid w:val="006D780A"/>
    <w:rsid w:val="00704E6A"/>
    <w:rsid w:val="00706812"/>
    <w:rsid w:val="00732DEC"/>
    <w:rsid w:val="00735BD5"/>
    <w:rsid w:val="00746AE0"/>
    <w:rsid w:val="00753A37"/>
    <w:rsid w:val="007556F6"/>
    <w:rsid w:val="00760EEF"/>
    <w:rsid w:val="00777EE5"/>
    <w:rsid w:val="00784836"/>
    <w:rsid w:val="0079023E"/>
    <w:rsid w:val="007A2854"/>
    <w:rsid w:val="007A467F"/>
    <w:rsid w:val="007C2EC7"/>
    <w:rsid w:val="007D0B9D"/>
    <w:rsid w:val="007D19B0"/>
    <w:rsid w:val="007F498F"/>
    <w:rsid w:val="007F4BB2"/>
    <w:rsid w:val="0080679D"/>
    <w:rsid w:val="008108B0"/>
    <w:rsid w:val="00811B20"/>
    <w:rsid w:val="0082296E"/>
    <w:rsid w:val="00824099"/>
    <w:rsid w:val="00836340"/>
    <w:rsid w:val="008410A8"/>
    <w:rsid w:val="00857FE1"/>
    <w:rsid w:val="00867AC1"/>
    <w:rsid w:val="008775DF"/>
    <w:rsid w:val="008A1693"/>
    <w:rsid w:val="008A743F"/>
    <w:rsid w:val="008C0970"/>
    <w:rsid w:val="008D2CF7"/>
    <w:rsid w:val="008D3729"/>
    <w:rsid w:val="00900C26"/>
    <w:rsid w:val="0090197F"/>
    <w:rsid w:val="00905020"/>
    <w:rsid w:val="00906DDC"/>
    <w:rsid w:val="00934E09"/>
    <w:rsid w:val="00936253"/>
    <w:rsid w:val="00952DD4"/>
    <w:rsid w:val="00970020"/>
    <w:rsid w:val="00970FED"/>
    <w:rsid w:val="00994096"/>
    <w:rsid w:val="00997029"/>
    <w:rsid w:val="009C760E"/>
    <w:rsid w:val="009D690D"/>
    <w:rsid w:val="009E65B6"/>
    <w:rsid w:val="009F26E9"/>
    <w:rsid w:val="00A0607E"/>
    <w:rsid w:val="00A13C6F"/>
    <w:rsid w:val="00A37B04"/>
    <w:rsid w:val="00A42AC3"/>
    <w:rsid w:val="00A430CF"/>
    <w:rsid w:val="00A47CDB"/>
    <w:rsid w:val="00A54309"/>
    <w:rsid w:val="00A769FC"/>
    <w:rsid w:val="00A96EA0"/>
    <w:rsid w:val="00AA65E7"/>
    <w:rsid w:val="00AB2B93"/>
    <w:rsid w:val="00AB7E5B"/>
    <w:rsid w:val="00AE0EF1"/>
    <w:rsid w:val="00B07301"/>
    <w:rsid w:val="00B224DE"/>
    <w:rsid w:val="00B84BBD"/>
    <w:rsid w:val="00BA0200"/>
    <w:rsid w:val="00BA43FB"/>
    <w:rsid w:val="00BC127D"/>
    <w:rsid w:val="00BC1FE6"/>
    <w:rsid w:val="00C0447F"/>
    <w:rsid w:val="00C061B6"/>
    <w:rsid w:val="00C13808"/>
    <w:rsid w:val="00C2446C"/>
    <w:rsid w:val="00C36AE5"/>
    <w:rsid w:val="00C41F17"/>
    <w:rsid w:val="00C5791C"/>
    <w:rsid w:val="00C66290"/>
    <w:rsid w:val="00C72B7A"/>
    <w:rsid w:val="00C973F2"/>
    <w:rsid w:val="00CA774A"/>
    <w:rsid w:val="00CC11B0"/>
    <w:rsid w:val="00CD74C1"/>
    <w:rsid w:val="00CF7E36"/>
    <w:rsid w:val="00D17133"/>
    <w:rsid w:val="00D261C5"/>
    <w:rsid w:val="00D3708D"/>
    <w:rsid w:val="00D40426"/>
    <w:rsid w:val="00D512BC"/>
    <w:rsid w:val="00D57C96"/>
    <w:rsid w:val="00D91203"/>
    <w:rsid w:val="00D95174"/>
    <w:rsid w:val="00DA4685"/>
    <w:rsid w:val="00DA6F36"/>
    <w:rsid w:val="00DB596E"/>
    <w:rsid w:val="00DC00EA"/>
    <w:rsid w:val="00DC4719"/>
    <w:rsid w:val="00E00AA5"/>
    <w:rsid w:val="00E047CC"/>
    <w:rsid w:val="00E50918"/>
    <w:rsid w:val="00E6292A"/>
    <w:rsid w:val="00E72D49"/>
    <w:rsid w:val="00E7593C"/>
    <w:rsid w:val="00E7678A"/>
    <w:rsid w:val="00E935F1"/>
    <w:rsid w:val="00E94A81"/>
    <w:rsid w:val="00EA1FFB"/>
    <w:rsid w:val="00EA5245"/>
    <w:rsid w:val="00EB048E"/>
    <w:rsid w:val="00EC23E6"/>
    <w:rsid w:val="00EE34DF"/>
    <w:rsid w:val="00EE5E74"/>
    <w:rsid w:val="00EF2F89"/>
    <w:rsid w:val="00F0407D"/>
    <w:rsid w:val="00F1237A"/>
    <w:rsid w:val="00F20345"/>
    <w:rsid w:val="00F22CBD"/>
    <w:rsid w:val="00F45372"/>
    <w:rsid w:val="00F560F7"/>
    <w:rsid w:val="00F6334D"/>
    <w:rsid w:val="00F77B84"/>
    <w:rsid w:val="00FA49AB"/>
    <w:rsid w:val="00FB46CD"/>
    <w:rsid w:val="00FD2BCB"/>
    <w:rsid w:val="00FD7EB7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uiPriority="99" w:qFormat="1"/>
    <w:lsdException w:name="index 1" w:uiPriority="99"/>
    <w:lsdException w:name="index 2" w:uiPriority="99"/>
    <w:lsdException w:name="index 3" w:uiPriority="99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macro" w:uiPriority="99"/>
    <w:lsdException w:name="Title" w:uiPriority="99" w:qFormat="1"/>
    <w:lsdException w:name="Closing" w:uiPriority="99"/>
    <w:lsdException w:name="Signature" w:uiPriority="99"/>
    <w:lsdException w:name="Body Text" w:uiPriority="99"/>
    <w:lsdException w:name="Subtitle" w:qFormat="1"/>
    <w:lsdException w:name="Date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685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next w:val="Normal"/>
    <w:link w:val="Heading1Char"/>
    <w:autoRedefine/>
    <w:uiPriority w:val="99"/>
    <w:qFormat/>
    <w:rsid w:val="00370631"/>
    <w:pPr>
      <w:keepNext/>
      <w:jc w:val="both"/>
      <w:outlineLvl w:val="0"/>
    </w:pPr>
    <w:rPr>
      <w:rFonts w:ascii="Arial" w:hAnsi="Arial"/>
      <w:caps/>
      <w:lang w:val="en-US" w:eastAsia="en-US"/>
    </w:rPr>
  </w:style>
  <w:style w:type="paragraph" w:styleId="Heading2">
    <w:name w:val="heading 2"/>
    <w:next w:val="Normal"/>
    <w:link w:val="Heading2Char"/>
    <w:autoRedefine/>
    <w:uiPriority w:val="99"/>
    <w:qFormat/>
    <w:rsid w:val="00370631"/>
    <w:pPr>
      <w:keepNext/>
      <w:jc w:val="both"/>
      <w:outlineLvl w:val="1"/>
    </w:pPr>
    <w:rPr>
      <w:rFonts w:ascii="Arial" w:hAnsi="Arial"/>
      <w:u w:val="single"/>
      <w:lang w:val="en-US" w:eastAsia="en-US"/>
    </w:rPr>
  </w:style>
  <w:style w:type="paragraph" w:styleId="Heading3">
    <w:name w:val="heading 3"/>
    <w:next w:val="Normal"/>
    <w:link w:val="Heading3Char"/>
    <w:autoRedefine/>
    <w:uiPriority w:val="99"/>
    <w:qFormat/>
    <w:rsid w:val="00370631"/>
    <w:pPr>
      <w:keepNext/>
      <w:jc w:val="both"/>
      <w:outlineLvl w:val="2"/>
    </w:pPr>
    <w:rPr>
      <w:rFonts w:ascii="Arial" w:hAnsi="Arial"/>
      <w:i/>
      <w:lang w:val="en-US" w:eastAsia="en-US"/>
    </w:rPr>
  </w:style>
  <w:style w:type="paragraph" w:styleId="Heading4">
    <w:name w:val="heading 4"/>
    <w:next w:val="Normal"/>
    <w:link w:val="Heading4Char"/>
    <w:autoRedefine/>
    <w:uiPriority w:val="99"/>
    <w:qFormat/>
    <w:rsid w:val="00370631"/>
    <w:pPr>
      <w:keepNext/>
      <w:ind w:left="567"/>
      <w:jc w:val="both"/>
      <w:outlineLvl w:val="3"/>
    </w:pPr>
    <w:rPr>
      <w:rFonts w:ascii="Arial" w:hAnsi="Arial"/>
      <w:u w:val="single"/>
      <w:lang w:val="fr-FR" w:eastAsia="en-US"/>
    </w:rPr>
  </w:style>
  <w:style w:type="paragraph" w:styleId="Heading5">
    <w:name w:val="heading 5"/>
    <w:next w:val="Normal"/>
    <w:link w:val="Heading5Char"/>
    <w:autoRedefine/>
    <w:uiPriority w:val="99"/>
    <w:qFormat/>
    <w:rsid w:val="00370631"/>
    <w:pPr>
      <w:keepNext/>
      <w:ind w:left="1134" w:hanging="567"/>
      <w:jc w:val="both"/>
      <w:outlineLvl w:val="4"/>
    </w:pPr>
    <w:rPr>
      <w:rFonts w:ascii="Arial" w:hAnsi="Arial"/>
      <w:i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6D2D4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 w:eastAsia="en-US"/>
    </w:rPr>
  </w:style>
  <w:style w:type="paragraph" w:styleId="Footer">
    <w:name w:val="footer"/>
    <w:aliases w:val="doc_path_name"/>
    <w:link w:val="FooterChar"/>
    <w:autoRedefine/>
    <w:uiPriority w:val="99"/>
    <w:rsid w:val="009D690D"/>
    <w:pPr>
      <w:jc w:val="both"/>
    </w:pPr>
    <w:rPr>
      <w:rFonts w:ascii="Arial" w:hAnsi="Arial"/>
      <w:sz w:val="14"/>
      <w:lang w:val="en-US" w:eastAsia="en-US"/>
    </w:rPr>
  </w:style>
  <w:style w:type="character" w:styleId="PageNumber">
    <w:name w:val="page number"/>
    <w:basedOn w:val="DefaultParagraphFont"/>
    <w:uiPriority w:val="99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uiPriority w:val="99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uiPriority w:val="99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905020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uiPriority w:val="99"/>
    <w:rsid w:val="00D3708D"/>
    <w:pPr>
      <w:ind w:left="4536"/>
      <w:jc w:val="center"/>
    </w:pPr>
  </w:style>
  <w:style w:type="paragraph" w:styleId="Index1">
    <w:name w:val="index 1"/>
    <w:basedOn w:val="Normal"/>
    <w:next w:val="Normal"/>
    <w:uiPriority w:val="99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uiPriority w:val="99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uiPriority w:val="99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uiPriority w:val="99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uiPriority w:val="99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uiPriority w:val="99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uiPriority w:val="99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uiPriority w:val="99"/>
    <w:rsid w:val="00266E18"/>
  </w:style>
  <w:style w:type="paragraph" w:customStyle="1" w:styleId="StyleDocoriginalNotBold">
    <w:name w:val="Style Doc_original + Not Bold"/>
    <w:basedOn w:val="Docoriginal"/>
    <w:link w:val="StyleDocoriginalNotBoldChar"/>
    <w:autoRedefine/>
    <w:uiPriority w:val="99"/>
    <w:rsid w:val="00D3708D"/>
    <w:pPr>
      <w:ind w:left="1589"/>
      <w:jc w:val="left"/>
    </w:pPr>
  </w:style>
  <w:style w:type="paragraph" w:customStyle="1" w:styleId="upove">
    <w:name w:val="upov_e"/>
    <w:basedOn w:val="TitreUpov"/>
    <w:uiPriority w:val="99"/>
    <w:rsid w:val="00D3708D"/>
    <w:rPr>
      <w:bCs/>
      <w:spacing w:val="8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uiPriority w:val="99"/>
    <w:semiHidden/>
    <w:rsid w:val="00D3708D"/>
  </w:style>
  <w:style w:type="paragraph" w:styleId="EndnoteText">
    <w:name w:val="endnote text"/>
    <w:basedOn w:val="Normal"/>
    <w:link w:val="EndnoteTextChar"/>
    <w:uiPriority w:val="99"/>
    <w:semiHidden/>
    <w:rsid w:val="00D3708D"/>
  </w:style>
  <w:style w:type="character" w:styleId="EndnoteReference">
    <w:name w:val="endnote reference"/>
    <w:basedOn w:val="DefaultParagraphFont"/>
    <w:uiPriority w:val="99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uiPriority w:val="99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uiPriority w:val="99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uiPriority w:val="99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uiPriority w:val="99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uiPriority w:val="99"/>
    <w:rsid w:val="00D3708D"/>
    <w:pPr>
      <w:spacing w:before="240"/>
    </w:p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uiPriority w:val="99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uiPriority w:val="99"/>
    <w:rsid w:val="0090502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uiPriority w:val="99"/>
    <w:rsid w:val="00905020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uiPriority w:val="99"/>
    <w:rsid w:val="00905020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uiPriority w:val="99"/>
    <w:rsid w:val="00D3708D"/>
    <w:pPr>
      <w:spacing w:before="240"/>
    </w:pPr>
  </w:style>
  <w:style w:type="paragraph" w:customStyle="1" w:styleId="Titleofdoc0">
    <w:name w:val="Title_of_doc"/>
    <w:basedOn w:val="TitleofDoc"/>
    <w:uiPriority w:val="99"/>
    <w:rsid w:val="00D3708D"/>
    <w:pPr>
      <w:spacing w:before="600"/>
    </w:pPr>
  </w:style>
  <w:style w:type="paragraph" w:customStyle="1" w:styleId="preparedby1">
    <w:name w:val="prepared_by"/>
    <w:basedOn w:val="preparedby0"/>
    <w:uiPriority w:val="99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uiPriority w:val="99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uiPriority w:val="99"/>
    <w:rsid w:val="002940E8"/>
    <w:pPr>
      <w:spacing w:before="480"/>
      <w:ind w:left="567" w:hanging="567"/>
      <w:jc w:val="right"/>
    </w:pPr>
    <w:rPr>
      <w:rFonts w:ascii="Arial" w:hAnsi="Arial"/>
      <w:lang w:val="en-US" w:eastAsia="en-US"/>
    </w:rPr>
  </w:style>
  <w:style w:type="character" w:customStyle="1" w:styleId="DocoriginalChar">
    <w:name w:val="Doc_original Char"/>
    <w:basedOn w:val="CodeChar"/>
    <w:link w:val="Docoriginal"/>
    <w:uiPriority w:val="99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uiPriority w:val="99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uiPriority w:val="99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uiPriority w:val="99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uiPriority w:val="99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uiPriority w:val="99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uiPriority w:val="99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uiPriority w:val="99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uiPriority w:val="99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99"/>
    <w:semiHidden/>
    <w:rsid w:val="00370631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  <w:lang w:val="en-US" w:eastAsia="en-US"/>
    </w:rPr>
  </w:style>
  <w:style w:type="paragraph" w:styleId="TOC3">
    <w:name w:val="toc 3"/>
    <w:next w:val="Normal"/>
    <w:autoRedefine/>
    <w:uiPriority w:val="99"/>
    <w:semiHidden/>
    <w:rsid w:val="00370631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 w:eastAsia="en-US"/>
    </w:rPr>
  </w:style>
  <w:style w:type="character" w:styleId="Hyperlink">
    <w:name w:val="Hyperlink"/>
    <w:basedOn w:val="DefaultParagraphFont"/>
    <w:uiPriority w:val="99"/>
    <w:rsid w:val="00905020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99"/>
    <w:semiHidden/>
    <w:rsid w:val="00370631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 w:eastAsia="en-US"/>
    </w:rPr>
  </w:style>
  <w:style w:type="paragraph" w:styleId="TOC1">
    <w:name w:val="toc 1"/>
    <w:next w:val="Normal"/>
    <w:autoRedefine/>
    <w:uiPriority w:val="99"/>
    <w:semiHidden/>
    <w:rsid w:val="00370631"/>
    <w:pPr>
      <w:tabs>
        <w:tab w:val="right" w:leader="dot" w:pos="9639"/>
      </w:tabs>
      <w:contextualSpacing/>
      <w:jc w:val="center"/>
    </w:pPr>
    <w:rPr>
      <w:rFonts w:ascii="Arial" w:hAnsi="Arial"/>
      <w:caps/>
      <w:lang w:val="en-US" w:eastAsia="en-US"/>
    </w:rPr>
  </w:style>
  <w:style w:type="paragraph" w:styleId="TOC5">
    <w:name w:val="toc 5"/>
    <w:next w:val="Normal"/>
    <w:autoRedefine/>
    <w:uiPriority w:val="99"/>
    <w:semiHidden/>
    <w:rsid w:val="00370631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 w:eastAsia="en-US"/>
    </w:rPr>
  </w:style>
  <w:style w:type="paragraph" w:styleId="BalloonText">
    <w:name w:val="Balloon Text"/>
    <w:basedOn w:val="Normal"/>
    <w:link w:val="BalloonTextChar"/>
    <w:uiPriority w:val="99"/>
    <w:rsid w:val="00147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79A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FD7EB7"/>
    <w:rPr>
      <w:rFonts w:ascii="Arial" w:hAnsi="Arial"/>
      <w:caps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D7EB7"/>
    <w:rPr>
      <w:rFonts w:ascii="Arial" w:hAnsi="Arial"/>
      <w:u w:val="single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D7EB7"/>
    <w:rPr>
      <w:rFonts w:ascii="Arial" w:hAnsi="Arial"/>
      <w:i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D7EB7"/>
    <w:rPr>
      <w:rFonts w:ascii="Arial" w:hAnsi="Arial"/>
      <w:u w:val="single"/>
      <w:lang w:val="fr-FR"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D7EB7"/>
    <w:rPr>
      <w:rFonts w:ascii="Arial" w:hAnsi="Arial"/>
      <w:i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D7EB7"/>
    <w:rPr>
      <w:rFonts w:ascii="Arial" w:hAnsi="Arial"/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D7EB7"/>
    <w:rPr>
      <w:rFonts w:ascii="Arial" w:hAnsi="Arial"/>
      <w:lang w:val="fr-FR" w:eastAsia="en-US" w:bidi="ar-SA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locked/>
    <w:rsid w:val="00FD7EB7"/>
    <w:rPr>
      <w:rFonts w:ascii="Arial" w:hAnsi="Arial"/>
      <w:sz w:val="14"/>
      <w:lang w:val="en-US" w:eastAsia="en-US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FD7EB7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D7EB7"/>
    <w:rPr>
      <w:rFonts w:ascii="Arial" w:hAnsi="Arial"/>
      <w:sz w:val="16"/>
      <w:lang w:val="en-US" w:eastAsia="en-US" w:bidi="ar-SA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FD7EB7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FD7EB7"/>
    <w:rPr>
      <w:rFonts w:ascii="Courier New" w:hAnsi="Courier New"/>
      <w:sz w:val="16"/>
      <w:lang w:val="en-US" w:eastAsia="en-US" w:bidi="ar-SA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FD7EB7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7EB7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D7EB7"/>
    <w:rPr>
      <w:rFonts w:ascii="Arial" w:hAnsi="Arial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D7EB7"/>
    <w:rPr>
      <w:rFonts w:ascii="Arial" w:hAnsi="Arial"/>
      <w:b/>
      <w:sz w:val="22"/>
    </w:rPr>
  </w:style>
  <w:style w:type="paragraph" w:customStyle="1" w:styleId="style1">
    <w:name w:val="style1"/>
    <w:basedOn w:val="Normal"/>
    <w:uiPriority w:val="99"/>
    <w:rsid w:val="00FD7EB7"/>
    <w:pPr>
      <w:jc w:val="left"/>
    </w:pPr>
    <w:rPr>
      <w:rFonts w:ascii="Times New Roman" w:hAnsi="Times New Roman"/>
      <w:sz w:val="24"/>
      <w:szCs w:val="24"/>
    </w:rPr>
  </w:style>
  <w:style w:type="paragraph" w:customStyle="1" w:styleId="normaltg">
    <w:name w:val="normaltg"/>
    <w:basedOn w:val="Normal"/>
    <w:uiPriority w:val="99"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99"/>
    <w:qFormat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StyleTOC1Before6ptAfter6pt">
    <w:name w:val="Style TOC 1 + Before:  6 pt After:  6 pt"/>
    <w:basedOn w:val="TOC1"/>
    <w:uiPriority w:val="99"/>
    <w:rsid w:val="00FD7EB7"/>
    <w:pPr>
      <w:spacing w:before="120" w:after="120"/>
      <w:ind w:left="284" w:right="284" w:hanging="284"/>
      <w:contextualSpacing w:val="0"/>
      <w:jc w:val="left"/>
    </w:pPr>
    <w:rPr>
      <w:noProof/>
    </w:rPr>
  </w:style>
  <w:style w:type="paragraph" w:customStyle="1" w:styleId="Normaltg0">
    <w:name w:val="Normaltg"/>
    <w:basedOn w:val="Normal"/>
    <w:uiPriority w:val="99"/>
    <w:rsid w:val="00FD7EB7"/>
    <w:pPr>
      <w:tabs>
        <w:tab w:val="left" w:pos="709"/>
        <w:tab w:val="left" w:pos="1418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uiPriority w:val="99"/>
    <w:rsid w:val="00FD7EB7"/>
    <w:pPr>
      <w:spacing w:before="120" w:after="120"/>
      <w:jc w:val="left"/>
    </w:pPr>
    <w:rPr>
      <w:rFonts w:ascii="Times New Roman" w:hAnsi="Times New Roman"/>
      <w:noProof/>
      <w:lang w:eastAsia="es-ES"/>
    </w:rPr>
  </w:style>
  <w:style w:type="paragraph" w:customStyle="1" w:styleId="Normaltb">
    <w:name w:val="Normaltb"/>
    <w:basedOn w:val="Normalt"/>
    <w:uiPriority w:val="99"/>
    <w:rsid w:val="00FD7EB7"/>
    <w:pPr>
      <w:keepNext/>
    </w:pPr>
    <w:rPr>
      <w:b/>
    </w:rPr>
  </w:style>
  <w:style w:type="paragraph" w:customStyle="1" w:styleId="ecxmsonormal">
    <w:name w:val="ecxmsonormal"/>
    <w:basedOn w:val="Normal"/>
    <w:uiPriority w:val="99"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uiPriority w:val="99"/>
    <w:rsid w:val="00FD7E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FD7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uiPriority w:val="99"/>
    <w:rsid w:val="00FD7EB7"/>
    <w:rPr>
      <w:rFonts w:cs="Times New Roman"/>
    </w:rPr>
  </w:style>
  <w:style w:type="character" w:customStyle="1" w:styleId="Heading6Char">
    <w:name w:val="Heading 6 Char"/>
    <w:basedOn w:val="DefaultParagraphFont"/>
    <w:link w:val="Heading6"/>
    <w:semiHidden/>
    <w:rsid w:val="006D2D44"/>
    <w:rPr>
      <w:rFonts w:ascii="Cambria" w:eastAsia="Times New Roman" w:hAnsi="Cambria" w:cs="Times New Roman"/>
      <w:i/>
      <w:iCs/>
      <w:color w:val="243F60"/>
    </w:rPr>
  </w:style>
  <w:style w:type="paragraph" w:styleId="BodyTextIndent3">
    <w:name w:val="Body Text Indent 3"/>
    <w:basedOn w:val="Normal"/>
    <w:link w:val="BodyTextIndent3Char"/>
    <w:rsid w:val="006D2D4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D2D44"/>
    <w:rPr>
      <w:rFonts w:ascii="Arial" w:hAnsi="Arial"/>
      <w:sz w:val="16"/>
      <w:szCs w:val="16"/>
    </w:rPr>
  </w:style>
  <w:style w:type="paragraph" w:customStyle="1" w:styleId="EndOfDoc0">
    <w:name w:val="EndOfDoc"/>
    <w:basedOn w:val="Normal"/>
    <w:rsid w:val="006D2D44"/>
    <w:pPr>
      <w:ind w:left="4536"/>
      <w:jc w:val="center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uiPriority="99" w:qFormat="1"/>
    <w:lsdException w:name="index 1" w:uiPriority="99"/>
    <w:lsdException w:name="index 2" w:uiPriority="99"/>
    <w:lsdException w:name="index 3" w:uiPriority="99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macro" w:uiPriority="99"/>
    <w:lsdException w:name="Title" w:uiPriority="99" w:qFormat="1"/>
    <w:lsdException w:name="Closing" w:uiPriority="99"/>
    <w:lsdException w:name="Signature" w:uiPriority="99"/>
    <w:lsdException w:name="Body Text" w:uiPriority="99"/>
    <w:lsdException w:name="Subtitle" w:qFormat="1"/>
    <w:lsdException w:name="Date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685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next w:val="Normal"/>
    <w:link w:val="Heading1Char"/>
    <w:autoRedefine/>
    <w:uiPriority w:val="99"/>
    <w:qFormat/>
    <w:rsid w:val="00370631"/>
    <w:pPr>
      <w:keepNext/>
      <w:jc w:val="both"/>
      <w:outlineLvl w:val="0"/>
    </w:pPr>
    <w:rPr>
      <w:rFonts w:ascii="Arial" w:hAnsi="Arial"/>
      <w:caps/>
      <w:lang w:val="en-US" w:eastAsia="en-US"/>
    </w:rPr>
  </w:style>
  <w:style w:type="paragraph" w:styleId="Heading2">
    <w:name w:val="heading 2"/>
    <w:next w:val="Normal"/>
    <w:link w:val="Heading2Char"/>
    <w:autoRedefine/>
    <w:uiPriority w:val="99"/>
    <w:qFormat/>
    <w:rsid w:val="00370631"/>
    <w:pPr>
      <w:keepNext/>
      <w:jc w:val="both"/>
      <w:outlineLvl w:val="1"/>
    </w:pPr>
    <w:rPr>
      <w:rFonts w:ascii="Arial" w:hAnsi="Arial"/>
      <w:u w:val="single"/>
      <w:lang w:val="en-US" w:eastAsia="en-US"/>
    </w:rPr>
  </w:style>
  <w:style w:type="paragraph" w:styleId="Heading3">
    <w:name w:val="heading 3"/>
    <w:next w:val="Normal"/>
    <w:link w:val="Heading3Char"/>
    <w:autoRedefine/>
    <w:uiPriority w:val="99"/>
    <w:qFormat/>
    <w:rsid w:val="00370631"/>
    <w:pPr>
      <w:keepNext/>
      <w:jc w:val="both"/>
      <w:outlineLvl w:val="2"/>
    </w:pPr>
    <w:rPr>
      <w:rFonts w:ascii="Arial" w:hAnsi="Arial"/>
      <w:i/>
      <w:lang w:val="en-US" w:eastAsia="en-US"/>
    </w:rPr>
  </w:style>
  <w:style w:type="paragraph" w:styleId="Heading4">
    <w:name w:val="heading 4"/>
    <w:next w:val="Normal"/>
    <w:link w:val="Heading4Char"/>
    <w:autoRedefine/>
    <w:uiPriority w:val="99"/>
    <w:qFormat/>
    <w:rsid w:val="00370631"/>
    <w:pPr>
      <w:keepNext/>
      <w:ind w:left="567"/>
      <w:jc w:val="both"/>
      <w:outlineLvl w:val="3"/>
    </w:pPr>
    <w:rPr>
      <w:rFonts w:ascii="Arial" w:hAnsi="Arial"/>
      <w:u w:val="single"/>
      <w:lang w:val="fr-FR" w:eastAsia="en-US"/>
    </w:rPr>
  </w:style>
  <w:style w:type="paragraph" w:styleId="Heading5">
    <w:name w:val="heading 5"/>
    <w:next w:val="Normal"/>
    <w:link w:val="Heading5Char"/>
    <w:autoRedefine/>
    <w:uiPriority w:val="99"/>
    <w:qFormat/>
    <w:rsid w:val="00370631"/>
    <w:pPr>
      <w:keepNext/>
      <w:ind w:left="1134" w:hanging="567"/>
      <w:jc w:val="both"/>
      <w:outlineLvl w:val="4"/>
    </w:pPr>
    <w:rPr>
      <w:rFonts w:ascii="Arial" w:hAnsi="Arial"/>
      <w:i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6D2D4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 w:eastAsia="en-US"/>
    </w:rPr>
  </w:style>
  <w:style w:type="paragraph" w:styleId="Footer">
    <w:name w:val="footer"/>
    <w:aliases w:val="doc_path_name"/>
    <w:link w:val="FooterChar"/>
    <w:autoRedefine/>
    <w:uiPriority w:val="99"/>
    <w:rsid w:val="009D690D"/>
    <w:pPr>
      <w:jc w:val="both"/>
    </w:pPr>
    <w:rPr>
      <w:rFonts w:ascii="Arial" w:hAnsi="Arial"/>
      <w:sz w:val="14"/>
      <w:lang w:val="en-US" w:eastAsia="en-US"/>
    </w:rPr>
  </w:style>
  <w:style w:type="character" w:styleId="PageNumber">
    <w:name w:val="page number"/>
    <w:basedOn w:val="DefaultParagraphFont"/>
    <w:uiPriority w:val="99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uiPriority w:val="99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uiPriority w:val="99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905020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uiPriority w:val="99"/>
    <w:rsid w:val="00D3708D"/>
    <w:pPr>
      <w:ind w:left="4536"/>
      <w:jc w:val="center"/>
    </w:pPr>
  </w:style>
  <w:style w:type="paragraph" w:styleId="Index1">
    <w:name w:val="index 1"/>
    <w:basedOn w:val="Normal"/>
    <w:next w:val="Normal"/>
    <w:uiPriority w:val="99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uiPriority w:val="99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uiPriority w:val="99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uiPriority w:val="99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uiPriority w:val="99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uiPriority w:val="99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uiPriority w:val="99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uiPriority w:val="99"/>
    <w:rsid w:val="00266E18"/>
  </w:style>
  <w:style w:type="paragraph" w:customStyle="1" w:styleId="StyleDocoriginalNotBold">
    <w:name w:val="Style Doc_original + Not Bold"/>
    <w:basedOn w:val="Docoriginal"/>
    <w:link w:val="StyleDocoriginalNotBoldChar"/>
    <w:autoRedefine/>
    <w:uiPriority w:val="99"/>
    <w:rsid w:val="00D3708D"/>
    <w:pPr>
      <w:ind w:left="1589"/>
      <w:jc w:val="left"/>
    </w:pPr>
  </w:style>
  <w:style w:type="paragraph" w:customStyle="1" w:styleId="upove">
    <w:name w:val="upov_e"/>
    <w:basedOn w:val="TitreUpov"/>
    <w:uiPriority w:val="99"/>
    <w:rsid w:val="00D3708D"/>
    <w:rPr>
      <w:bCs/>
      <w:spacing w:val="8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uiPriority w:val="99"/>
    <w:semiHidden/>
    <w:rsid w:val="00D3708D"/>
  </w:style>
  <w:style w:type="paragraph" w:styleId="EndnoteText">
    <w:name w:val="endnote text"/>
    <w:basedOn w:val="Normal"/>
    <w:link w:val="EndnoteTextChar"/>
    <w:uiPriority w:val="99"/>
    <w:semiHidden/>
    <w:rsid w:val="00D3708D"/>
  </w:style>
  <w:style w:type="character" w:styleId="EndnoteReference">
    <w:name w:val="endnote reference"/>
    <w:basedOn w:val="DefaultParagraphFont"/>
    <w:uiPriority w:val="99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uiPriority w:val="99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uiPriority w:val="99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uiPriority w:val="99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uiPriority w:val="99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uiPriority w:val="99"/>
    <w:rsid w:val="00D3708D"/>
    <w:pPr>
      <w:spacing w:before="240"/>
    </w:p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uiPriority w:val="99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uiPriority w:val="99"/>
    <w:rsid w:val="0090502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uiPriority w:val="99"/>
    <w:rsid w:val="00905020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uiPriority w:val="99"/>
    <w:rsid w:val="00905020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uiPriority w:val="99"/>
    <w:rsid w:val="00D3708D"/>
    <w:pPr>
      <w:spacing w:before="240"/>
    </w:pPr>
  </w:style>
  <w:style w:type="paragraph" w:customStyle="1" w:styleId="Titleofdoc0">
    <w:name w:val="Title_of_doc"/>
    <w:basedOn w:val="TitleofDoc"/>
    <w:uiPriority w:val="99"/>
    <w:rsid w:val="00D3708D"/>
    <w:pPr>
      <w:spacing w:before="600"/>
    </w:pPr>
  </w:style>
  <w:style w:type="paragraph" w:customStyle="1" w:styleId="preparedby1">
    <w:name w:val="prepared_by"/>
    <w:basedOn w:val="preparedby0"/>
    <w:uiPriority w:val="99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uiPriority w:val="99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uiPriority w:val="99"/>
    <w:rsid w:val="002940E8"/>
    <w:pPr>
      <w:spacing w:before="480"/>
      <w:ind w:left="567" w:hanging="567"/>
      <w:jc w:val="right"/>
    </w:pPr>
    <w:rPr>
      <w:rFonts w:ascii="Arial" w:hAnsi="Arial"/>
      <w:lang w:val="en-US" w:eastAsia="en-US"/>
    </w:rPr>
  </w:style>
  <w:style w:type="character" w:customStyle="1" w:styleId="DocoriginalChar">
    <w:name w:val="Doc_original Char"/>
    <w:basedOn w:val="CodeChar"/>
    <w:link w:val="Docoriginal"/>
    <w:uiPriority w:val="99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uiPriority w:val="99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uiPriority w:val="99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uiPriority w:val="99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uiPriority w:val="99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uiPriority w:val="99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uiPriority w:val="99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uiPriority w:val="99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uiPriority w:val="99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99"/>
    <w:semiHidden/>
    <w:rsid w:val="00370631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  <w:lang w:val="en-US" w:eastAsia="en-US"/>
    </w:rPr>
  </w:style>
  <w:style w:type="paragraph" w:styleId="TOC3">
    <w:name w:val="toc 3"/>
    <w:next w:val="Normal"/>
    <w:autoRedefine/>
    <w:uiPriority w:val="99"/>
    <w:semiHidden/>
    <w:rsid w:val="00370631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 w:eastAsia="en-US"/>
    </w:rPr>
  </w:style>
  <w:style w:type="character" w:styleId="Hyperlink">
    <w:name w:val="Hyperlink"/>
    <w:basedOn w:val="DefaultParagraphFont"/>
    <w:uiPriority w:val="99"/>
    <w:rsid w:val="00905020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99"/>
    <w:semiHidden/>
    <w:rsid w:val="00370631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 w:eastAsia="en-US"/>
    </w:rPr>
  </w:style>
  <w:style w:type="paragraph" w:styleId="TOC1">
    <w:name w:val="toc 1"/>
    <w:next w:val="Normal"/>
    <w:autoRedefine/>
    <w:uiPriority w:val="99"/>
    <w:semiHidden/>
    <w:rsid w:val="00370631"/>
    <w:pPr>
      <w:tabs>
        <w:tab w:val="right" w:leader="dot" w:pos="9639"/>
      </w:tabs>
      <w:contextualSpacing/>
      <w:jc w:val="center"/>
    </w:pPr>
    <w:rPr>
      <w:rFonts w:ascii="Arial" w:hAnsi="Arial"/>
      <w:caps/>
      <w:lang w:val="en-US" w:eastAsia="en-US"/>
    </w:rPr>
  </w:style>
  <w:style w:type="paragraph" w:styleId="TOC5">
    <w:name w:val="toc 5"/>
    <w:next w:val="Normal"/>
    <w:autoRedefine/>
    <w:uiPriority w:val="99"/>
    <w:semiHidden/>
    <w:rsid w:val="00370631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 w:eastAsia="en-US"/>
    </w:rPr>
  </w:style>
  <w:style w:type="paragraph" w:styleId="BalloonText">
    <w:name w:val="Balloon Text"/>
    <w:basedOn w:val="Normal"/>
    <w:link w:val="BalloonTextChar"/>
    <w:uiPriority w:val="99"/>
    <w:rsid w:val="00147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79A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FD7EB7"/>
    <w:rPr>
      <w:rFonts w:ascii="Arial" w:hAnsi="Arial"/>
      <w:caps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D7EB7"/>
    <w:rPr>
      <w:rFonts w:ascii="Arial" w:hAnsi="Arial"/>
      <w:u w:val="single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D7EB7"/>
    <w:rPr>
      <w:rFonts w:ascii="Arial" w:hAnsi="Arial"/>
      <w:i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D7EB7"/>
    <w:rPr>
      <w:rFonts w:ascii="Arial" w:hAnsi="Arial"/>
      <w:u w:val="single"/>
      <w:lang w:val="fr-FR"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D7EB7"/>
    <w:rPr>
      <w:rFonts w:ascii="Arial" w:hAnsi="Arial"/>
      <w:i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D7EB7"/>
    <w:rPr>
      <w:rFonts w:ascii="Arial" w:hAnsi="Arial"/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D7EB7"/>
    <w:rPr>
      <w:rFonts w:ascii="Arial" w:hAnsi="Arial"/>
      <w:lang w:val="fr-FR" w:eastAsia="en-US" w:bidi="ar-SA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locked/>
    <w:rsid w:val="00FD7EB7"/>
    <w:rPr>
      <w:rFonts w:ascii="Arial" w:hAnsi="Arial"/>
      <w:sz w:val="14"/>
      <w:lang w:val="en-US" w:eastAsia="en-US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FD7EB7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D7EB7"/>
    <w:rPr>
      <w:rFonts w:ascii="Arial" w:hAnsi="Arial"/>
      <w:sz w:val="16"/>
      <w:lang w:val="en-US" w:eastAsia="en-US" w:bidi="ar-SA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FD7EB7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FD7EB7"/>
    <w:rPr>
      <w:rFonts w:ascii="Courier New" w:hAnsi="Courier New"/>
      <w:sz w:val="16"/>
      <w:lang w:val="en-US" w:eastAsia="en-US" w:bidi="ar-SA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FD7EB7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7EB7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D7EB7"/>
    <w:rPr>
      <w:rFonts w:ascii="Arial" w:hAnsi="Arial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D7EB7"/>
    <w:rPr>
      <w:rFonts w:ascii="Arial" w:hAnsi="Arial"/>
      <w:b/>
      <w:sz w:val="22"/>
    </w:rPr>
  </w:style>
  <w:style w:type="paragraph" w:customStyle="1" w:styleId="style1">
    <w:name w:val="style1"/>
    <w:basedOn w:val="Normal"/>
    <w:uiPriority w:val="99"/>
    <w:rsid w:val="00FD7EB7"/>
    <w:pPr>
      <w:jc w:val="left"/>
    </w:pPr>
    <w:rPr>
      <w:rFonts w:ascii="Times New Roman" w:hAnsi="Times New Roman"/>
      <w:sz w:val="24"/>
      <w:szCs w:val="24"/>
    </w:rPr>
  </w:style>
  <w:style w:type="paragraph" w:customStyle="1" w:styleId="normaltg">
    <w:name w:val="normaltg"/>
    <w:basedOn w:val="Normal"/>
    <w:uiPriority w:val="99"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99"/>
    <w:qFormat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StyleTOC1Before6ptAfter6pt">
    <w:name w:val="Style TOC 1 + Before:  6 pt After:  6 pt"/>
    <w:basedOn w:val="TOC1"/>
    <w:uiPriority w:val="99"/>
    <w:rsid w:val="00FD7EB7"/>
    <w:pPr>
      <w:spacing w:before="120" w:after="120"/>
      <w:ind w:left="284" w:right="284" w:hanging="284"/>
      <w:contextualSpacing w:val="0"/>
      <w:jc w:val="left"/>
    </w:pPr>
    <w:rPr>
      <w:noProof/>
    </w:rPr>
  </w:style>
  <w:style w:type="paragraph" w:customStyle="1" w:styleId="Normaltg0">
    <w:name w:val="Normaltg"/>
    <w:basedOn w:val="Normal"/>
    <w:uiPriority w:val="99"/>
    <w:rsid w:val="00FD7EB7"/>
    <w:pPr>
      <w:tabs>
        <w:tab w:val="left" w:pos="709"/>
        <w:tab w:val="left" w:pos="1418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uiPriority w:val="99"/>
    <w:rsid w:val="00FD7EB7"/>
    <w:pPr>
      <w:spacing w:before="120" w:after="120"/>
      <w:jc w:val="left"/>
    </w:pPr>
    <w:rPr>
      <w:rFonts w:ascii="Times New Roman" w:hAnsi="Times New Roman"/>
      <w:noProof/>
      <w:lang w:eastAsia="es-ES"/>
    </w:rPr>
  </w:style>
  <w:style w:type="paragraph" w:customStyle="1" w:styleId="Normaltb">
    <w:name w:val="Normaltb"/>
    <w:basedOn w:val="Normalt"/>
    <w:uiPriority w:val="99"/>
    <w:rsid w:val="00FD7EB7"/>
    <w:pPr>
      <w:keepNext/>
    </w:pPr>
    <w:rPr>
      <w:b/>
    </w:rPr>
  </w:style>
  <w:style w:type="paragraph" w:customStyle="1" w:styleId="ecxmsonormal">
    <w:name w:val="ecxmsonormal"/>
    <w:basedOn w:val="Normal"/>
    <w:uiPriority w:val="99"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uiPriority w:val="99"/>
    <w:rsid w:val="00FD7E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FD7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uiPriority w:val="99"/>
    <w:rsid w:val="00FD7EB7"/>
    <w:rPr>
      <w:rFonts w:cs="Times New Roman"/>
    </w:rPr>
  </w:style>
  <w:style w:type="character" w:customStyle="1" w:styleId="Heading6Char">
    <w:name w:val="Heading 6 Char"/>
    <w:basedOn w:val="DefaultParagraphFont"/>
    <w:link w:val="Heading6"/>
    <w:semiHidden/>
    <w:rsid w:val="006D2D44"/>
    <w:rPr>
      <w:rFonts w:ascii="Cambria" w:eastAsia="Times New Roman" w:hAnsi="Cambria" w:cs="Times New Roman"/>
      <w:i/>
      <w:iCs/>
      <w:color w:val="243F60"/>
    </w:rPr>
  </w:style>
  <w:style w:type="paragraph" w:styleId="BodyTextIndent3">
    <w:name w:val="Body Text Indent 3"/>
    <w:basedOn w:val="Normal"/>
    <w:link w:val="BodyTextIndent3Char"/>
    <w:rsid w:val="006D2D4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D2D44"/>
    <w:rPr>
      <w:rFonts w:ascii="Arial" w:hAnsi="Arial"/>
      <w:sz w:val="16"/>
      <w:szCs w:val="16"/>
    </w:rPr>
  </w:style>
  <w:style w:type="paragraph" w:customStyle="1" w:styleId="EndOfDoc0">
    <w:name w:val="EndOfDoc"/>
    <w:basedOn w:val="Normal"/>
    <w:rsid w:val="006D2D44"/>
    <w:pPr>
      <w:ind w:left="4536"/>
      <w:jc w:val="center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1330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CEVALLOS DUQUE Nilo</dc:creator>
  <cp:lastModifiedBy>SANCHEZ-VIZCAINO GOMEZ Rosa Maria</cp:lastModifiedBy>
  <cp:revision>7</cp:revision>
  <cp:lastPrinted>2016-02-17T17:45:00Z</cp:lastPrinted>
  <dcterms:created xsi:type="dcterms:W3CDTF">2016-02-08T09:45:00Z</dcterms:created>
  <dcterms:modified xsi:type="dcterms:W3CDTF">2016-02-17T17:45:00Z</dcterms:modified>
</cp:coreProperties>
</file>