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47CED" w:rsidRPr="00D517CD" w:rsidTr="00755DE2">
        <w:trPr>
          <w:trHeight w:val="1760"/>
        </w:trPr>
        <w:tc>
          <w:tcPr>
            <w:tcW w:w="4243" w:type="dxa"/>
          </w:tcPr>
          <w:p w:rsidR="00A47CED" w:rsidRPr="00D269C4" w:rsidRDefault="00A47CED" w:rsidP="00755DE2">
            <w:pPr>
              <w:rPr>
                <w:color w:val="808080"/>
              </w:rPr>
            </w:pPr>
          </w:p>
        </w:tc>
        <w:tc>
          <w:tcPr>
            <w:tcW w:w="1646" w:type="dxa"/>
            <w:vAlign w:val="center"/>
          </w:tcPr>
          <w:p w:rsidR="00A47CED" w:rsidRPr="00AB5CFC" w:rsidRDefault="00C839CB" w:rsidP="00755DE2">
            <w:pPr>
              <w:pStyle w:val="LogoUPOV"/>
              <w:rPr>
                <w:color w:val="808080"/>
                <w:lang w:val="es-ES"/>
              </w:rPr>
            </w:pPr>
            <w:r>
              <w:rPr>
                <w:noProof/>
                <w:color w:val="808080"/>
                <w:lang w:val="en-US"/>
              </w:rPr>
              <w:drawing>
                <wp:inline distT="0" distB="0" distL="0" distR="0">
                  <wp:extent cx="983615" cy="483235"/>
                  <wp:effectExtent l="1905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83615" cy="483235"/>
                          </a:xfrm>
                          <a:prstGeom prst="rect">
                            <a:avLst/>
                          </a:prstGeom>
                          <a:noFill/>
                          <a:ln w="9525">
                            <a:noFill/>
                            <a:miter lim="800000"/>
                            <a:headEnd/>
                            <a:tailEnd/>
                          </a:ln>
                        </pic:spPr>
                      </pic:pic>
                    </a:graphicData>
                  </a:graphic>
                </wp:inline>
              </w:drawing>
            </w:r>
          </w:p>
        </w:tc>
        <w:tc>
          <w:tcPr>
            <w:tcW w:w="4242" w:type="dxa"/>
            <w:vAlign w:val="center"/>
          </w:tcPr>
          <w:p w:rsidR="00A47CED" w:rsidRPr="00C61B80" w:rsidRDefault="00A47CED" w:rsidP="00755DE2">
            <w:pPr>
              <w:pStyle w:val="Lettrine"/>
            </w:pPr>
            <w:r w:rsidRPr="00C61B80">
              <w:t>S</w:t>
            </w:r>
          </w:p>
          <w:p w:rsidR="00A47CED" w:rsidRPr="00C61B80" w:rsidRDefault="00A47CED" w:rsidP="00755DE2">
            <w:pPr>
              <w:pStyle w:val="Docoriginal"/>
            </w:pPr>
            <w:r w:rsidRPr="00C61B80">
              <w:t>TC/51/</w:t>
            </w:r>
            <w:bookmarkStart w:id="0" w:name="Code"/>
            <w:bookmarkEnd w:id="0"/>
            <w:r w:rsidRPr="00C61B80">
              <w:t>39</w:t>
            </w:r>
          </w:p>
          <w:p w:rsidR="00A47CED" w:rsidRPr="00C61B80" w:rsidRDefault="00A47CED" w:rsidP="00755DE2">
            <w:pPr>
              <w:pStyle w:val="Docoriginal"/>
              <w:rPr>
                <w:b w:val="0"/>
                <w:spacing w:val="0"/>
              </w:rPr>
            </w:pPr>
            <w:r w:rsidRPr="00C61B80">
              <w:rPr>
                <w:rStyle w:val="StyleDoclangBold"/>
                <w:b/>
                <w:bCs/>
                <w:spacing w:val="0"/>
                <w:lang w:val="es-ES_tradnl"/>
              </w:rPr>
              <w:t>ORIGINAL:</w:t>
            </w:r>
            <w:r w:rsidRPr="00C61B80">
              <w:rPr>
                <w:rStyle w:val="StyleDocoriginalNotBold1"/>
                <w:spacing w:val="0"/>
                <w:lang w:val="es-ES_tradnl"/>
              </w:rPr>
              <w:t xml:space="preserve">  </w:t>
            </w:r>
            <w:bookmarkStart w:id="1" w:name="Original"/>
            <w:bookmarkEnd w:id="1"/>
            <w:r w:rsidRPr="00C61B80">
              <w:rPr>
                <w:b w:val="0"/>
                <w:spacing w:val="0"/>
              </w:rPr>
              <w:t>Inglés</w:t>
            </w:r>
          </w:p>
          <w:p w:rsidR="00A47CED" w:rsidRPr="00C61B80" w:rsidRDefault="00A47CED" w:rsidP="00755DE2">
            <w:pPr>
              <w:pStyle w:val="Docoriginal"/>
            </w:pPr>
            <w:r w:rsidRPr="00C61B80">
              <w:rPr>
                <w:spacing w:val="0"/>
              </w:rPr>
              <w:t>FECHA:</w:t>
            </w:r>
            <w:r w:rsidRPr="00C61B80">
              <w:rPr>
                <w:b w:val="0"/>
                <w:spacing w:val="0"/>
              </w:rPr>
              <w:t xml:space="preserve"> </w:t>
            </w:r>
            <w:r w:rsidRPr="00C61B80">
              <w:rPr>
                <w:rStyle w:val="StyleDocoriginalNotBold1"/>
                <w:spacing w:val="0"/>
                <w:lang w:val="es-ES_tradnl"/>
              </w:rPr>
              <w:t xml:space="preserve"> 25 de marzo</w:t>
            </w:r>
            <w:r w:rsidRPr="00C61B80">
              <w:rPr>
                <w:b w:val="0"/>
                <w:spacing w:val="0"/>
              </w:rPr>
              <w:t xml:space="preserve"> de 2015</w:t>
            </w:r>
          </w:p>
        </w:tc>
      </w:tr>
      <w:tr w:rsidR="00A47CED" w:rsidRPr="00D517CD" w:rsidTr="00755DE2">
        <w:tc>
          <w:tcPr>
            <w:tcW w:w="10131" w:type="dxa"/>
            <w:gridSpan w:val="3"/>
          </w:tcPr>
          <w:p w:rsidR="00A47CED" w:rsidRPr="00C61B80" w:rsidRDefault="00A47CED" w:rsidP="00755DE2">
            <w:pPr>
              <w:pStyle w:val="upove"/>
              <w:rPr>
                <w:sz w:val="28"/>
              </w:rPr>
            </w:pPr>
            <w:r w:rsidRPr="00C61B80">
              <w:rPr>
                <w:spacing w:val="2"/>
              </w:rPr>
              <w:t>UNIÓN INTERNACIONAL PARA LA PROTECCIÓN DE LAS OBTENCIONES VEGETALES</w:t>
            </w:r>
          </w:p>
        </w:tc>
      </w:tr>
      <w:tr w:rsidR="00A47CED" w:rsidRPr="00AB5CFC" w:rsidTr="00755DE2">
        <w:tc>
          <w:tcPr>
            <w:tcW w:w="10131" w:type="dxa"/>
            <w:gridSpan w:val="3"/>
          </w:tcPr>
          <w:p w:rsidR="00A47CED" w:rsidRPr="00C61B80" w:rsidRDefault="00A47CED" w:rsidP="00755DE2">
            <w:pPr>
              <w:pStyle w:val="Country"/>
            </w:pPr>
            <w:r w:rsidRPr="00C61B80">
              <w:t>Ginebra</w:t>
            </w:r>
          </w:p>
        </w:tc>
      </w:tr>
    </w:tbl>
    <w:p w:rsidR="00A47CED" w:rsidRPr="00C61B80" w:rsidRDefault="00A47CED" w:rsidP="00115EE0">
      <w:pPr>
        <w:pStyle w:val="Sessiontc"/>
      </w:pPr>
      <w:r w:rsidRPr="00C61B80">
        <w:t>Comité TÉCNICO</w:t>
      </w:r>
    </w:p>
    <w:p w:rsidR="00A47CED" w:rsidRPr="00C61B80" w:rsidRDefault="00A47CED" w:rsidP="00115EE0">
      <w:pPr>
        <w:pStyle w:val="Sessiontcplacedate"/>
      </w:pPr>
      <w:r w:rsidRPr="00C61B80">
        <w:t>Quincuagésima primera sesión</w:t>
      </w:r>
      <w:r w:rsidRPr="00C61B80">
        <w:br/>
        <w:t>Ginebra, 23 a 25 de marzo de 2015</w:t>
      </w:r>
    </w:p>
    <w:p w:rsidR="00A47CED" w:rsidRPr="00C61B80" w:rsidRDefault="00A47CED" w:rsidP="00115EE0">
      <w:pPr>
        <w:pStyle w:val="Titleofdoc0"/>
      </w:pPr>
      <w:bookmarkStart w:id="2" w:name="TitleOfDoc"/>
      <w:bookmarkEnd w:id="2"/>
      <w:r w:rsidRPr="00C61B80">
        <w:t>INFORME</w:t>
      </w:r>
    </w:p>
    <w:p w:rsidR="00A47CED" w:rsidRPr="006C67DA" w:rsidRDefault="00A47CED" w:rsidP="00115EE0">
      <w:pPr>
        <w:pStyle w:val="preparedby1"/>
      </w:pPr>
      <w:bookmarkStart w:id="3" w:name="Prepared"/>
      <w:bookmarkEnd w:id="3"/>
      <w:proofErr w:type="gramStart"/>
      <w:r w:rsidRPr="00C61B80">
        <w:t>aprobado</w:t>
      </w:r>
      <w:proofErr w:type="gramEnd"/>
      <w:r w:rsidRPr="00C61B80">
        <w:t xml:space="preserve"> por el Comité Técnico </w:t>
      </w:r>
      <w:r w:rsidRPr="0091058C">
        <w:br/>
      </w:r>
      <w:r w:rsidRPr="0091058C">
        <w:br/>
      </w:r>
      <w:r w:rsidRPr="00C61B80">
        <w:rPr>
          <w:color w:val="A6A6A6" w:themeColor="background1" w:themeShade="A6"/>
        </w:rPr>
        <w:t>Descargo de responsabilidad:  el presente documento no constituye</w:t>
      </w:r>
      <w:r w:rsidRPr="00C61B80">
        <w:rPr>
          <w:color w:val="A6A6A6" w:themeColor="background1" w:themeShade="A6"/>
        </w:rPr>
        <w:br/>
        <w:t>un documento de política u orientación de la UPOV</w:t>
      </w:r>
    </w:p>
    <w:p w:rsidR="00A47CED" w:rsidRPr="00C61B80" w:rsidRDefault="00A47CED" w:rsidP="00B00B6B">
      <w:pPr>
        <w:rPr>
          <w:snapToGrid w:val="0"/>
          <w:u w:val="single"/>
        </w:rPr>
      </w:pPr>
      <w:r w:rsidRPr="00C61B80">
        <w:rPr>
          <w:snapToGrid w:val="0"/>
          <w:u w:val="single"/>
        </w:rPr>
        <w:t>Apertura de la sesión</w:t>
      </w:r>
    </w:p>
    <w:p w:rsidR="00A47CED" w:rsidRPr="00BF6D17" w:rsidRDefault="00A47CED" w:rsidP="00B9698D">
      <w:pPr>
        <w:rPr>
          <w:snapToGrid w:val="0"/>
          <w:u w:val="single"/>
        </w:rPr>
      </w:pPr>
    </w:p>
    <w:p w:rsidR="00A47CED" w:rsidRPr="00C61B80" w:rsidRDefault="00B16E83" w:rsidP="00B00B6B">
      <w:r w:rsidRPr="00C61B80">
        <w:fldChar w:fldCharType="begin"/>
      </w:r>
      <w:r w:rsidR="00A47CED" w:rsidRPr="00C61B80">
        <w:instrText xml:space="preserve"> AUTONUM  \* Arabic </w:instrText>
      </w:r>
      <w:r w:rsidRPr="00C61B80">
        <w:fldChar w:fldCharType="end"/>
      </w:r>
      <w:r w:rsidR="00A47CED" w:rsidRPr="00C61B80">
        <w:tab/>
        <w:t>El Comité Técnico (TC) celebró su quincuagésima primera sesión en Ginebra del 23 al 25 de marzo de 2015.  La lista de participantes figura en el Anexo I del presente informe.</w:t>
      </w:r>
    </w:p>
    <w:p w:rsidR="00A47CED" w:rsidRPr="00BF6D17" w:rsidRDefault="00A47CED" w:rsidP="00B9698D">
      <w:pPr>
        <w:rPr>
          <w:snapToGrid w:val="0"/>
        </w:rPr>
      </w:pPr>
    </w:p>
    <w:p w:rsidR="00A47CED" w:rsidRPr="00BF6D17" w:rsidRDefault="00B16E83" w:rsidP="00B00B6B">
      <w:r w:rsidRPr="00BF6D17">
        <w:fldChar w:fldCharType="begin"/>
      </w:r>
      <w:r w:rsidR="00A47CED" w:rsidRPr="00BF6D17">
        <w:instrText xml:space="preserve"> AUTONUM  \* Arabic </w:instrText>
      </w:r>
      <w:r w:rsidRPr="00BF6D17">
        <w:fldChar w:fldCharType="end"/>
      </w:r>
      <w:r w:rsidR="00A47CED" w:rsidRPr="00BF6D17">
        <w:tab/>
      </w:r>
      <w:r w:rsidR="00A47CED" w:rsidRPr="00C61B80">
        <w:t>La sesión fue inaugurada por el Sr. Alejandro Barrientos Priego (México), Presidente del TC, quien dio la bienvenida a los participantes.</w:t>
      </w:r>
    </w:p>
    <w:p w:rsidR="00A47CED" w:rsidRPr="00BF6D17" w:rsidRDefault="00A47CED" w:rsidP="00B9698D">
      <w:pPr>
        <w:rPr>
          <w:snapToGrid w:val="0"/>
        </w:rPr>
      </w:pPr>
    </w:p>
    <w:p w:rsidR="00A47CED" w:rsidRPr="006C67DA" w:rsidRDefault="00B16E83" w:rsidP="00604E25">
      <w:pPr>
        <w:rPr>
          <w:snapToGrid w:val="0"/>
        </w:rPr>
      </w:pPr>
      <w:r w:rsidRPr="006C67DA">
        <w:rPr>
          <w:snapToGrid w:val="0"/>
        </w:rPr>
        <w:fldChar w:fldCharType="begin"/>
      </w:r>
      <w:r w:rsidR="00A47CED" w:rsidRPr="006C67DA">
        <w:rPr>
          <w:snapToGrid w:val="0"/>
        </w:rPr>
        <w:instrText xml:space="preserve"> AUTONUM  </w:instrText>
      </w:r>
      <w:r w:rsidRPr="006C67DA">
        <w:rPr>
          <w:snapToGrid w:val="0"/>
        </w:rPr>
        <w:fldChar w:fldCharType="end"/>
      </w:r>
      <w:r w:rsidR="00A47CED" w:rsidRPr="006C67DA">
        <w:rPr>
          <w:snapToGrid w:val="0"/>
        </w:rPr>
        <w:tab/>
      </w:r>
      <w:r w:rsidR="00A47CED" w:rsidRPr="006C67DA">
        <w:rPr>
          <w:snapToGrid w:val="0"/>
          <w:color w:val="000000"/>
        </w:rPr>
        <w:t>El Presidente informó de que la Organización Africana de la Propiedad Intelectual (OAPI) depositó su instrumento de adhesión al Acta de 1991 del Convenio de la UPOV, el 10 de junio de 2014, y pasó a ser el septuagésimo segundo miembro de la Unión Internacional para la Protección de las Obtenciones Vegetales (UPOV) el 10 de julio de 2014.</w:t>
      </w:r>
      <w:r w:rsidR="00A47CED" w:rsidRPr="006C67DA">
        <w:rPr>
          <w:snapToGrid w:val="0"/>
        </w:rPr>
        <w:t xml:space="preserve"> </w:t>
      </w:r>
    </w:p>
    <w:p w:rsidR="00A47CED" w:rsidRPr="006C67DA" w:rsidRDefault="00A47CED" w:rsidP="00B9698D">
      <w:pPr>
        <w:rPr>
          <w:snapToGrid w:val="0"/>
        </w:rPr>
      </w:pPr>
    </w:p>
    <w:p w:rsidR="00A47CED" w:rsidRPr="006C67DA" w:rsidRDefault="00B16E83" w:rsidP="00604E25">
      <w:r w:rsidRPr="006C67DA">
        <w:fldChar w:fldCharType="begin"/>
      </w:r>
      <w:r w:rsidR="00A47CED" w:rsidRPr="006C67DA">
        <w:instrText xml:space="preserve"> AUTONUM  \* Arabic </w:instrText>
      </w:r>
      <w:r w:rsidRPr="006C67DA">
        <w:fldChar w:fldCharType="end"/>
      </w:r>
      <w:r w:rsidR="00A47CED" w:rsidRPr="006C67DA">
        <w:tab/>
      </w:r>
      <w:r w:rsidR="00A47CED" w:rsidRPr="006C67DA">
        <w:rPr>
          <w:color w:val="000000"/>
        </w:rPr>
        <w:t>El Presidente informó de la concesión de la condición de observador al Centro del Sur ante el Consejo y el Comité Administrativo y Jurídico (CAJ);  y a la Organización Mundial de Agricultores (WFO) ante el Consejo, el CAJ y el TC.</w:t>
      </w:r>
    </w:p>
    <w:p w:rsidR="00A47CED" w:rsidRPr="00BF6D17" w:rsidRDefault="00A47CED" w:rsidP="00B9698D">
      <w:pPr>
        <w:tabs>
          <w:tab w:val="left" w:pos="1070"/>
        </w:tabs>
        <w:rPr>
          <w:snapToGrid w:val="0"/>
        </w:rPr>
      </w:pPr>
    </w:p>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Presidente confirmó que el informe de la quincuagésima sesión del CAJ, celebrada en Ginebra del 7 al 9 de abril de 2014 (documento TC/50/37), se había aprobado por correspondencia y estaba disponible en el sitio web de la UPOV.</w:t>
      </w:r>
    </w:p>
    <w:p w:rsidR="00A47CED" w:rsidRPr="00BF6D17" w:rsidRDefault="00A47CED" w:rsidP="00B9698D"/>
    <w:p w:rsidR="00A47CED" w:rsidRPr="006C67DA" w:rsidRDefault="00B16E83" w:rsidP="00B00B6B">
      <w:r w:rsidRPr="006C67DA">
        <w:fldChar w:fldCharType="begin"/>
      </w:r>
      <w:r w:rsidR="00A47CED" w:rsidRPr="006C67DA">
        <w:instrText xml:space="preserve"> AUTONUM  </w:instrText>
      </w:r>
      <w:r w:rsidRPr="006C67DA">
        <w:fldChar w:fldCharType="end"/>
      </w:r>
      <w:r w:rsidR="00A47CED" w:rsidRPr="006C67DA">
        <w:tab/>
      </w:r>
      <w:r w:rsidR="00A47CED" w:rsidRPr="006C67DA">
        <w:rPr>
          <w:color w:val="000000"/>
        </w:rPr>
        <w:t xml:space="preserve">El TC observó que no se facilitarán ejemplares en papel de los documentos que se debatirán durante el TC, y que los participantes deben traer sus propios ejemplares, de ser necesario. </w:t>
      </w:r>
      <w:r w:rsidR="00A47CED" w:rsidRPr="006C67DA">
        <w:t xml:space="preserve"> El TC también recordó que se simplificará la lista de participantes y que esta no contará con fotografías de los mismos. </w:t>
      </w:r>
    </w:p>
    <w:p w:rsidR="00A47CED" w:rsidRDefault="00A47CED" w:rsidP="00B00B6B"/>
    <w:p w:rsidR="003D38C5" w:rsidRPr="00BF6D17" w:rsidRDefault="003D38C5" w:rsidP="00B00B6B"/>
    <w:p w:rsidR="00A47CED" w:rsidRPr="00C61B80" w:rsidRDefault="00A47CED" w:rsidP="00B00B6B">
      <w:pPr>
        <w:rPr>
          <w:u w:val="single"/>
        </w:rPr>
      </w:pPr>
      <w:r w:rsidRPr="00C61B80">
        <w:rPr>
          <w:u w:val="single"/>
        </w:rPr>
        <w:t>Aprobación del orden del día</w:t>
      </w:r>
    </w:p>
    <w:p w:rsidR="00A47CED" w:rsidRPr="00BF6D17" w:rsidRDefault="00A47CED" w:rsidP="00B9698D"/>
    <w:p w:rsidR="00A47CED" w:rsidRPr="00BF6D17" w:rsidRDefault="00B16E83" w:rsidP="00B00B6B">
      <w:r w:rsidRPr="00C61B80">
        <w:fldChar w:fldCharType="begin"/>
      </w:r>
      <w:r w:rsidR="00A47CED" w:rsidRPr="00C61B80">
        <w:instrText xml:space="preserve"> AUTONUM  \* Arabic </w:instrText>
      </w:r>
      <w:r w:rsidRPr="00C61B80">
        <w:fldChar w:fldCharType="end"/>
      </w:r>
      <w:r w:rsidR="00A47CED" w:rsidRPr="00BF6D17">
        <w:tab/>
      </w:r>
      <w:r w:rsidR="00A47CED" w:rsidRPr="00C61B80">
        <w:t>El TC aprobó el orden del día que consta en el documento TC/51/1 Rev.</w:t>
      </w:r>
    </w:p>
    <w:p w:rsidR="00A47CED" w:rsidRPr="00BF6D17" w:rsidRDefault="00A47CED" w:rsidP="00B9698D">
      <w:pPr>
        <w:rPr>
          <w:snapToGrid w:val="0"/>
        </w:rPr>
      </w:pPr>
    </w:p>
    <w:p w:rsidR="00A47CED" w:rsidRPr="00BF6D17" w:rsidRDefault="00A47CED" w:rsidP="00B9698D">
      <w:pPr>
        <w:rPr>
          <w:snapToGrid w:val="0"/>
        </w:rPr>
      </w:pPr>
    </w:p>
    <w:p w:rsidR="00A47CED" w:rsidRPr="00C61B80" w:rsidRDefault="00A47CED" w:rsidP="000F02AC">
      <w:pPr>
        <w:pStyle w:val="Heading2"/>
        <w:rPr>
          <w:color w:val="auto"/>
        </w:rPr>
      </w:pPr>
      <w:r w:rsidRPr="00C61B80">
        <w:rPr>
          <w:color w:val="auto"/>
        </w:rPr>
        <w:t>Informe sobre las novedades acaecidas en la UPOV, donde figuran las cuestiones pertinentes examinadas en las últimas sesiones de Comité Administrativo y Jurídico, el Comité Consultivo y el Consejo (informe verbal del Secretario General Adjunto)</w:t>
      </w:r>
    </w:p>
    <w:p w:rsidR="00A47CED" w:rsidRPr="00BF6D17" w:rsidRDefault="00A47CED" w:rsidP="00B9698D">
      <w:pPr>
        <w:keepNext/>
        <w:rPr>
          <w:snapToGrid w:val="0"/>
        </w:rPr>
      </w:pPr>
    </w:p>
    <w:p w:rsidR="00A47CED" w:rsidRPr="006C67DA" w:rsidRDefault="00B16E83" w:rsidP="003D38C5">
      <w:r w:rsidRPr="006C67DA">
        <w:fldChar w:fldCharType="begin"/>
      </w:r>
      <w:r w:rsidR="00A47CED" w:rsidRPr="006C67DA">
        <w:instrText xml:space="preserve"> AUTONUM  </w:instrText>
      </w:r>
      <w:r w:rsidRPr="006C67DA">
        <w:fldChar w:fldCharType="end"/>
      </w:r>
      <w:r w:rsidR="00A47CED" w:rsidRPr="006C67DA">
        <w:tab/>
      </w:r>
      <w:r w:rsidR="00A47CED" w:rsidRPr="006C67DA">
        <w:rPr>
          <w:color w:val="000000"/>
        </w:rPr>
        <w:t xml:space="preserve">El TC examinó el documento TC/51/10 y escuchó un informe verbal del Secretario General Adjunto. </w:t>
      </w:r>
    </w:p>
    <w:p w:rsidR="00A47CED" w:rsidRPr="00BF6D17" w:rsidRDefault="00A47CED" w:rsidP="00B9698D"/>
    <w:p w:rsidR="00A47CED" w:rsidRPr="00C61B80" w:rsidRDefault="00B16E83" w:rsidP="00B00B6B">
      <w:pPr>
        <w:rPr>
          <w:snapToGrid w:val="0"/>
        </w:rPr>
      </w:pPr>
      <w:r w:rsidRPr="00C61B80">
        <w:lastRenderedPageBreak/>
        <w:fldChar w:fldCharType="begin"/>
      </w:r>
      <w:r w:rsidR="00A47CED" w:rsidRPr="00C61B80">
        <w:instrText xml:space="preserve"> AUTONUM  </w:instrText>
      </w:r>
      <w:r w:rsidRPr="00C61B80">
        <w:fldChar w:fldCharType="end"/>
      </w:r>
      <w:r w:rsidR="00A47CED" w:rsidRPr="00C61B80">
        <w:tab/>
        <w:t>El TC tomó nota de las novedades acaecidas en la UPOV, incluidas las cuestiones pertinentes debatidas en las últimas sesiones del Comité Administrativo y Jurídico, el Comité Consultivo y el Consejo, según lo expuesto en los párrafos 3 a 35 del documento TC/51/10.</w:t>
      </w:r>
    </w:p>
    <w:p w:rsidR="00A47CED" w:rsidRPr="00BF6D17" w:rsidRDefault="00A47CED" w:rsidP="003D38C5">
      <w:pPr>
        <w:rPr>
          <w:snapToGrid w:val="0"/>
          <w:color w:val="000000"/>
        </w:rPr>
      </w:pPr>
    </w:p>
    <w:p w:rsidR="00A47CED" w:rsidRPr="006C67DA" w:rsidRDefault="00B16E83" w:rsidP="003D38C5">
      <w:pPr>
        <w:rPr>
          <w:snapToGrid w:val="0"/>
        </w:rPr>
      </w:pPr>
      <w:r w:rsidRPr="006C67DA">
        <w:rPr>
          <w:snapToGrid w:val="0"/>
          <w:color w:val="000000"/>
        </w:rPr>
        <w:fldChar w:fldCharType="begin"/>
      </w:r>
      <w:r w:rsidR="00A47CED" w:rsidRPr="006C67DA">
        <w:rPr>
          <w:snapToGrid w:val="0"/>
          <w:color w:val="000000"/>
        </w:rPr>
        <w:instrText xml:space="preserve"> AUTONUM  </w:instrText>
      </w:r>
      <w:r w:rsidRPr="006C67DA">
        <w:rPr>
          <w:snapToGrid w:val="0"/>
          <w:color w:val="000000"/>
        </w:rPr>
        <w:fldChar w:fldCharType="end"/>
      </w:r>
      <w:r w:rsidR="00A47CED" w:rsidRPr="006C67DA">
        <w:rPr>
          <w:snapToGrid w:val="0"/>
          <w:color w:val="000000"/>
        </w:rPr>
        <w:tab/>
        <w:t xml:space="preserve">La Delegación de España informó de que, en su país, los cursos de enseñanza a distancia de la UPOV se utilizan para formar a funcionarios gubernamentales que no trabajan en la Oficina de Protección de las Obtenciones Vegetales, como oficiales de policía y agentes de control fronterizo.  El Secretario General Adjunto acogió con agrado el informe de España y recordó que los cursos de enseñanza a distancia de la UPOV son gratuitos para los funcionarios gubernamentales de miembros de la Unión designados por el representante pertinente ante el Consejo de la UPOV.  También expresó su agradecimiento a los expertos procedentes de los miembros de la Unión que ejercen de tutores de manera voluntaria en los cursos de enseñanza a distancia de la UPOV, ya que sin ellos no sería posible mantener dichos cursos con la misma frecuencia. </w:t>
      </w:r>
    </w:p>
    <w:p w:rsidR="00A47CED" w:rsidRPr="00BF6D17" w:rsidRDefault="00A47CED" w:rsidP="00B9698D"/>
    <w:p w:rsidR="00A47CED" w:rsidRPr="00BF6D17" w:rsidRDefault="00A47CED" w:rsidP="00B9698D"/>
    <w:p w:rsidR="00A47CED" w:rsidRPr="00C61B80" w:rsidRDefault="00A47CED" w:rsidP="000F02AC">
      <w:pPr>
        <w:pStyle w:val="Heading2"/>
        <w:rPr>
          <w:color w:val="auto"/>
        </w:rPr>
      </w:pPr>
      <w:r w:rsidRPr="00C61B80">
        <w:rPr>
          <w:color w:val="auto"/>
        </w:rPr>
        <w:t>Informes sobre la labor de los Grupos de Trabajo Técnico, incluido el Grupo de Trabajo sobre Técnicas Bioquímicas y Moleculares, y Perfiles de ADN en particular (BMT), y los Subgrupos Especiales sobre Cultivos y Técnicas Moleculares</w:t>
      </w:r>
    </w:p>
    <w:p w:rsidR="00A47CED" w:rsidRPr="00BF6D17" w:rsidRDefault="00A47CED" w:rsidP="00B9698D">
      <w:pPr>
        <w:keepNext/>
        <w:rPr>
          <w:u w:val="single"/>
        </w:rPr>
      </w:pPr>
    </w:p>
    <w:p w:rsidR="00A47CED" w:rsidRPr="00BF6D17" w:rsidRDefault="00B16E83" w:rsidP="00B00B6B">
      <w:pPr>
        <w:autoSpaceDE w:val="0"/>
        <w:autoSpaceDN w:val="0"/>
        <w:adjustRightInd w:val="0"/>
      </w:pPr>
      <w:r w:rsidRPr="00C61B80">
        <w:fldChar w:fldCharType="begin"/>
      </w:r>
      <w:r w:rsidR="00A47CED" w:rsidRPr="00C61B80">
        <w:instrText xml:space="preserve"> AUTONUM  \* Arabic </w:instrText>
      </w:r>
      <w:r w:rsidRPr="00C61B80">
        <w:fldChar w:fldCharType="end"/>
      </w:r>
      <w:r w:rsidR="00A47CED" w:rsidRPr="00C61B80">
        <w:tab/>
        <w:t>El TC escuchó los informes orales sobre las actividades de los grupos de trabajo, presentados por los respectivos Presidentes del Grupo de Trabajo Técnico sobre Plantas Agrícolas (TWA), el Grupo de Trabajo Técnico sobre Automatización y Programas Informáticos (TWC), el Grupo de Trabajo Técnico sobre Plantas Frutales (TWF), el Grupo de Trabajo Técnico sobre Plantas Ornamentales y Árboles Forestales (TWO), el Grupo de Trabajo Técnico sobre Hortalizas (TWV) y el Grupo de Trabajo Técnico sobre Técnicas Bioquímicas y Moleculares, y Perfiles de ADN en particular (BMT).  A continuación figura un resumen de la labor ofrecido por los Presidentes.</w:t>
      </w:r>
    </w:p>
    <w:p w:rsidR="00A47CED" w:rsidRPr="00BF6D17" w:rsidRDefault="00A47CED" w:rsidP="00B9698D">
      <w:pPr>
        <w:autoSpaceDE w:val="0"/>
        <w:autoSpaceDN w:val="0"/>
        <w:adjustRightInd w:val="0"/>
      </w:pPr>
      <w:bookmarkStart w:id="4" w:name="_Toc393187185"/>
    </w:p>
    <w:p w:rsidR="00A47CED" w:rsidRPr="00BF6D17" w:rsidRDefault="00A47CED" w:rsidP="00B9698D">
      <w:pPr>
        <w:autoSpaceDE w:val="0"/>
        <w:autoSpaceDN w:val="0"/>
        <w:adjustRightInd w:val="0"/>
      </w:pPr>
    </w:p>
    <w:p w:rsidR="00A47CED" w:rsidRPr="00C61B80" w:rsidRDefault="00A47CED" w:rsidP="00462393">
      <w:pPr>
        <w:pStyle w:val="Heading3"/>
        <w:rPr>
          <w:dstrike w:val="0"/>
          <w:color w:val="auto"/>
        </w:rPr>
      </w:pPr>
      <w:r w:rsidRPr="00C61B80">
        <w:rPr>
          <w:dstrike w:val="0"/>
          <w:color w:val="auto"/>
        </w:rPr>
        <w:t xml:space="preserve">Grupo de Trabajo Técnico sobre Plantas Agrícolas </w:t>
      </w:r>
      <w:bookmarkEnd w:id="4"/>
    </w:p>
    <w:p w:rsidR="00A47CED" w:rsidRPr="00C61B80" w:rsidRDefault="00A47CED" w:rsidP="000F02AC">
      <w:pPr>
        <w:pStyle w:val="Heading2"/>
        <w:rPr>
          <w:color w:val="auto"/>
        </w:rPr>
      </w:pPr>
    </w:p>
    <w:p w:rsidR="00A47CED" w:rsidRPr="00C61B80" w:rsidRDefault="00B16E83" w:rsidP="00B00B6B">
      <w:pPr>
        <w:contextualSpacing/>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t xml:space="preserve">El TWA celebró su cuadragésima tercera </w:t>
      </w:r>
      <w:r w:rsidR="003B565F" w:rsidRPr="00C61B80">
        <w:rPr>
          <w:rFonts w:cs="Arial"/>
        </w:rPr>
        <w:t>sesión</w:t>
      </w:r>
      <w:r w:rsidR="00A47CED" w:rsidRPr="00C61B80">
        <w:rPr>
          <w:rFonts w:cs="Arial"/>
        </w:rPr>
        <w:t xml:space="preserve"> en Mar del Plata (Argentina) del 17 al 21 de noviembre de 2014 bajo la presidencia de la Sra. Robyn Hierse (Sudáfrica).  El informe detallado de esta sesión figura en el documento TWA/43/27 “</w:t>
      </w:r>
      <w:r w:rsidR="00A47CED" w:rsidRPr="00BF65A9">
        <w:rPr>
          <w:rFonts w:cs="Arial"/>
          <w:i/>
          <w:lang w:val="es-ES"/>
        </w:rPr>
        <w:t>Report</w:t>
      </w:r>
      <w:r w:rsidR="00A47CED" w:rsidRPr="00C61B80">
        <w:rPr>
          <w:rFonts w:cs="Arial"/>
        </w:rPr>
        <w:t>” (Informe).</w:t>
      </w:r>
    </w:p>
    <w:p w:rsidR="00A47CED" w:rsidRPr="00BF6D17" w:rsidRDefault="00A47CED" w:rsidP="00B9698D">
      <w:pPr>
        <w:contextualSpacing/>
        <w:rPr>
          <w:rFonts w:cs="Arial"/>
          <w:color w:val="000000"/>
        </w:rPr>
      </w:pPr>
    </w:p>
    <w:p w:rsidR="00A47CED" w:rsidRPr="00C61B80" w:rsidRDefault="00B16E83" w:rsidP="00B00B6B">
      <w:pPr>
        <w:contextualSpacing/>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t xml:space="preserve">La </w:t>
      </w:r>
      <w:r w:rsidR="003B565F" w:rsidRPr="00C61B80">
        <w:rPr>
          <w:rFonts w:cs="Arial"/>
        </w:rPr>
        <w:t>sesión</w:t>
      </w:r>
      <w:r w:rsidR="00A47CED" w:rsidRPr="00C61B80">
        <w:rPr>
          <w:rFonts w:cs="Arial"/>
        </w:rPr>
        <w:t xml:space="preserve"> del TWA contó con 45 participantes de 23 miembros de la Unión, seis </w:t>
      </w:r>
      <w:r w:rsidR="003B565F" w:rsidRPr="00C61B80">
        <w:rPr>
          <w:rFonts w:cs="Arial"/>
        </w:rPr>
        <w:t>Estados en calidad de observadores</w:t>
      </w:r>
      <w:r w:rsidR="00A47CED" w:rsidRPr="00C61B80">
        <w:rPr>
          <w:rFonts w:cs="Arial"/>
        </w:rPr>
        <w:t xml:space="preserve"> y tres </w:t>
      </w:r>
      <w:r w:rsidR="003B565F" w:rsidRPr="00C61B80">
        <w:rPr>
          <w:rFonts w:cs="Arial"/>
        </w:rPr>
        <w:t>organizaciones en calidad de observadoras</w:t>
      </w:r>
      <w:r w:rsidR="00A47CED" w:rsidRPr="00C61B80">
        <w:rPr>
          <w:rFonts w:cs="Arial"/>
        </w:rPr>
        <w:t xml:space="preserve">.  El taller preparatorio, al que asistieron 24 participantes de 13 miembros de la Unión y 5 </w:t>
      </w:r>
      <w:r w:rsidR="003B565F" w:rsidRPr="00C61B80">
        <w:rPr>
          <w:rFonts w:cs="Arial"/>
        </w:rPr>
        <w:t>Estados en calidad de observadores</w:t>
      </w:r>
      <w:r w:rsidR="00A47CED" w:rsidRPr="00C61B80">
        <w:rPr>
          <w:rFonts w:cs="Arial"/>
        </w:rPr>
        <w:t xml:space="preserve">, se celebró el 16 de junio por la tarde. </w:t>
      </w:r>
    </w:p>
    <w:p w:rsidR="00A47CED" w:rsidRPr="00BF6D17" w:rsidRDefault="00A47CED" w:rsidP="00B9698D">
      <w:pPr>
        <w:rPr>
          <w:rFonts w:cs="Arial"/>
          <w:color w:val="000000"/>
        </w:rPr>
      </w:pPr>
    </w:p>
    <w:p w:rsidR="00A47CED" w:rsidRPr="006C67DA" w:rsidRDefault="00B16E83" w:rsidP="00B37999">
      <w:pPr>
        <w:contextualSpacing/>
        <w:rPr>
          <w:rFonts w:cs="Arial"/>
          <w:color w:val="000000"/>
        </w:rPr>
      </w:pPr>
      <w:r w:rsidRPr="006C67DA">
        <w:rPr>
          <w:rFonts w:cs="Arial"/>
          <w:color w:val="000000"/>
        </w:rPr>
        <w:fldChar w:fldCharType="begin"/>
      </w:r>
      <w:r w:rsidR="00A47CED" w:rsidRPr="006C67DA">
        <w:rPr>
          <w:rFonts w:cs="Arial"/>
          <w:color w:val="000000"/>
        </w:rPr>
        <w:instrText xml:space="preserve"> AUTONUM  </w:instrText>
      </w:r>
      <w:r w:rsidRPr="006C67DA">
        <w:rPr>
          <w:rFonts w:cs="Arial"/>
          <w:color w:val="000000"/>
        </w:rPr>
        <w:fldChar w:fldCharType="end"/>
      </w:r>
      <w:r w:rsidR="00A47CED" w:rsidRPr="006C67DA">
        <w:rPr>
          <w:rFonts w:cs="Arial"/>
          <w:color w:val="000000"/>
        </w:rPr>
        <w:tab/>
        <w:t>Dio la bienvenida a los participantes en el TWA el Sr. Raimundo Lavignolle, Presidente del Directorio del Instituto Nacional de Semillas (INASE).  El TWA escuchó una ponencia sobre la protección de las obtenciones vegetales en Argentina presentada por el Sr. Alberto Ballesteros, Examinador de cereales, cultivos forrajeros, algodón y arroz.</w:t>
      </w:r>
    </w:p>
    <w:p w:rsidR="00A47CED" w:rsidRPr="00BF6D17" w:rsidRDefault="00A47CED" w:rsidP="00B9698D">
      <w:pPr>
        <w:contextualSpacing/>
        <w:rPr>
          <w:rFonts w:cs="Arial"/>
          <w:color w:val="000000"/>
        </w:rPr>
      </w:pPr>
    </w:p>
    <w:p w:rsidR="00A47CED" w:rsidRPr="00C61B80" w:rsidRDefault="00B16E83" w:rsidP="00B00B6B">
      <w:pPr>
        <w:contextualSpacing/>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r>
      <w:r w:rsidR="003B565F" w:rsidRPr="00C61B80">
        <w:rPr>
          <w:rFonts w:cs="Arial"/>
        </w:rPr>
        <w:t xml:space="preserve">El </w:t>
      </w:r>
      <w:r w:rsidR="00A47CED" w:rsidRPr="00C61B80">
        <w:rPr>
          <w:rFonts w:cs="Arial"/>
        </w:rPr>
        <w:t>TWA aprobó el orden del día que figura en el documento TC/43/1 Rev.</w:t>
      </w:r>
    </w:p>
    <w:p w:rsidR="00A47CED" w:rsidRPr="00BF6D17" w:rsidRDefault="00A47CED" w:rsidP="00B9698D">
      <w:pPr>
        <w:contextualSpacing/>
        <w:rPr>
          <w:rFonts w:cs="Arial"/>
          <w:color w:val="000000"/>
        </w:rPr>
      </w:pPr>
    </w:p>
    <w:p w:rsidR="00A47CED" w:rsidRPr="006C67DA" w:rsidRDefault="00B16E83" w:rsidP="00B43F2D">
      <w:pPr>
        <w:contextualSpacing/>
        <w:rPr>
          <w:rFonts w:cs="Arial"/>
          <w:color w:val="000000"/>
        </w:rPr>
      </w:pPr>
      <w:r w:rsidRPr="006C67DA">
        <w:rPr>
          <w:rFonts w:cs="Arial"/>
          <w:color w:val="000000"/>
        </w:rPr>
        <w:fldChar w:fldCharType="begin"/>
      </w:r>
      <w:r w:rsidR="00A47CED" w:rsidRPr="006C67DA">
        <w:rPr>
          <w:rFonts w:cs="Arial"/>
          <w:color w:val="000000"/>
        </w:rPr>
        <w:instrText xml:space="preserve"> AUTONUM  </w:instrText>
      </w:r>
      <w:r w:rsidRPr="006C67DA">
        <w:rPr>
          <w:rFonts w:cs="Arial"/>
          <w:color w:val="000000"/>
        </w:rPr>
        <w:fldChar w:fldCharType="end"/>
      </w:r>
      <w:r w:rsidR="00A47CED" w:rsidRPr="006C67DA">
        <w:rPr>
          <w:rFonts w:cs="Arial"/>
          <w:color w:val="000000"/>
        </w:rPr>
        <w:tab/>
        <w:t>El TWA tomó nota de que la información proporcionada por miembros y observadores sobre los avances logrados en la protección de variedades vegetales figura en el documento TWA/43/25.  Luego, siguió una ponencia de la Oficina de la UPOV sobre las novedades ocurridas en la UPOV (documento TWA/43/24).</w:t>
      </w:r>
    </w:p>
    <w:p w:rsidR="00A47CED" w:rsidRPr="006C67DA" w:rsidRDefault="00A47CED" w:rsidP="00B9698D">
      <w:pPr>
        <w:contextualSpacing/>
        <w:rPr>
          <w:rFonts w:cs="Arial"/>
          <w:color w:val="000000"/>
        </w:rPr>
      </w:pPr>
    </w:p>
    <w:p w:rsidR="00A47CED" w:rsidRPr="006C67DA" w:rsidRDefault="00B16E83" w:rsidP="00B43F2D">
      <w:pPr>
        <w:contextualSpacing/>
        <w:rPr>
          <w:rFonts w:cs="Arial"/>
          <w:color w:val="000000"/>
        </w:rPr>
      </w:pPr>
      <w:r w:rsidRPr="006C67DA">
        <w:rPr>
          <w:rFonts w:cs="Arial"/>
          <w:color w:val="000000"/>
        </w:rPr>
        <w:fldChar w:fldCharType="begin"/>
      </w:r>
      <w:r w:rsidR="00A47CED" w:rsidRPr="006C67DA">
        <w:rPr>
          <w:rFonts w:cs="Arial"/>
          <w:color w:val="000000"/>
        </w:rPr>
        <w:instrText xml:space="preserve"> AUTONUM  </w:instrText>
      </w:r>
      <w:r w:rsidRPr="006C67DA">
        <w:rPr>
          <w:rFonts w:cs="Arial"/>
          <w:color w:val="000000"/>
        </w:rPr>
        <w:fldChar w:fldCharType="end"/>
      </w:r>
      <w:r w:rsidR="00A47CED" w:rsidRPr="006C67DA">
        <w:rPr>
          <w:rFonts w:cs="Arial"/>
          <w:color w:val="000000"/>
        </w:rPr>
        <w:tab/>
        <w:t>El TWA examinó el documento TWA/43/11 en el que se analiza la eficacia del Comité Técnico, los Grupos de Trabajo Técnico y los talleres preparatorios.  El TWA consideró las propuestas relativas a posibles medios de fomentar la eficacia de dichos órganos que se presentan en el documento TWA/43/11 y formuló varios comentarios.  Los comentarios de</w:t>
      </w:r>
      <w:r w:rsidR="00657B4C" w:rsidRPr="006C67DA">
        <w:rPr>
          <w:rFonts w:cs="Arial"/>
          <w:color w:val="000000"/>
        </w:rPr>
        <w:t>l</w:t>
      </w:r>
      <w:r w:rsidR="00A47CED" w:rsidRPr="006C67DA">
        <w:rPr>
          <w:rFonts w:cs="Arial"/>
          <w:color w:val="000000"/>
        </w:rPr>
        <w:t xml:space="preserve"> TWA se encuentran disponibles en el documento TWA/43/27 “</w:t>
      </w:r>
      <w:r w:rsidR="00A47CED" w:rsidRPr="00BF65A9">
        <w:rPr>
          <w:rFonts w:cs="Arial"/>
          <w:i/>
          <w:color w:val="000000"/>
          <w:lang w:val="es-ES"/>
        </w:rPr>
        <w:t>Report</w:t>
      </w:r>
      <w:r w:rsidR="00A47CED" w:rsidRPr="006C67DA">
        <w:rPr>
          <w:rFonts w:cs="Arial"/>
          <w:color w:val="000000"/>
        </w:rPr>
        <w:t>” (Informe).</w:t>
      </w:r>
    </w:p>
    <w:p w:rsidR="00A47CED" w:rsidRPr="006C67DA" w:rsidRDefault="00A47CED" w:rsidP="00B9698D">
      <w:pPr>
        <w:contextualSpacing/>
        <w:rPr>
          <w:rFonts w:cs="Arial"/>
          <w:color w:val="000000"/>
        </w:rPr>
      </w:pPr>
    </w:p>
    <w:p w:rsidR="00A47CED" w:rsidRPr="006C67DA" w:rsidRDefault="00B16E83" w:rsidP="008F54CF">
      <w:pPr>
        <w:rPr>
          <w:rFonts w:cs="Arial"/>
          <w:color w:val="000000"/>
        </w:rPr>
      </w:pPr>
      <w:r w:rsidRPr="006C67DA">
        <w:rPr>
          <w:rFonts w:cs="Arial"/>
          <w:color w:val="000000"/>
        </w:rPr>
        <w:fldChar w:fldCharType="begin"/>
      </w:r>
      <w:r w:rsidR="00A47CED" w:rsidRPr="006C67DA">
        <w:rPr>
          <w:rFonts w:cs="Arial"/>
          <w:color w:val="000000"/>
        </w:rPr>
        <w:instrText xml:space="preserve"> AUTONUM  </w:instrText>
      </w:r>
      <w:r w:rsidRPr="006C67DA">
        <w:rPr>
          <w:rFonts w:cs="Arial"/>
          <w:color w:val="000000"/>
        </w:rPr>
        <w:fldChar w:fldCharType="end"/>
      </w:r>
      <w:r w:rsidR="00A47CED" w:rsidRPr="006C67DA">
        <w:rPr>
          <w:rFonts w:cs="Arial"/>
          <w:color w:val="000000"/>
        </w:rPr>
        <w:tab/>
        <w:t xml:space="preserve">El TWA tomó nota de las revisiones de los documentos TGP/0 “Lista de documentos TGP y fechas de última publicación”, TGP/2 “Lista de directrices de examen aprobadas por la UPOV”, TGP/5 “Experiencia y cooperación en el examen DHE”, TGP/7 “Elaboración de las directrices de examen” y TPG/8 “Diseño de ensayos y técnicas utilizadas en el examen de la distinción, la homogeneidad y la estabilidad”, aprobados por el Consejo en su cuadragésima octava sesión ordinaria, según figura en los párrafos 5 a 21 del </w:t>
      </w:r>
      <w:r w:rsidR="00A47CED" w:rsidRPr="006C67DA">
        <w:rPr>
          <w:rFonts w:cs="Arial"/>
          <w:color w:val="000000"/>
        </w:rPr>
        <w:lastRenderedPageBreak/>
        <w:t>documento TWA/43/3.  Asimismo, el TWA tomó nota de que las nuevas propuestas para futuras revisiones de los documentos TGP se tratarán en documentos separados.</w:t>
      </w:r>
    </w:p>
    <w:p w:rsidR="00A47CED" w:rsidRPr="006C67DA" w:rsidRDefault="00A47CED" w:rsidP="00B9698D">
      <w:pPr>
        <w:rPr>
          <w:rFonts w:cs="Arial"/>
          <w:color w:val="000000"/>
        </w:rPr>
      </w:pPr>
    </w:p>
    <w:p w:rsidR="00A47CED" w:rsidRPr="006C67DA" w:rsidRDefault="00B16E83" w:rsidP="00F2711B">
      <w:pPr>
        <w:rPr>
          <w:rFonts w:cs="Arial"/>
          <w:color w:val="000000"/>
        </w:rPr>
      </w:pPr>
      <w:r w:rsidRPr="006C67DA">
        <w:rPr>
          <w:rFonts w:cs="Arial"/>
          <w:color w:val="000000"/>
        </w:rPr>
        <w:fldChar w:fldCharType="begin"/>
      </w:r>
      <w:r w:rsidR="00A47CED" w:rsidRPr="006C67DA">
        <w:rPr>
          <w:rFonts w:cs="Arial"/>
          <w:color w:val="000000"/>
        </w:rPr>
        <w:instrText xml:space="preserve"> AUTONUM  </w:instrText>
      </w:r>
      <w:r w:rsidRPr="006C67DA">
        <w:rPr>
          <w:rFonts w:cs="Arial"/>
          <w:color w:val="000000"/>
        </w:rPr>
        <w:fldChar w:fldCharType="end"/>
      </w:r>
      <w:r w:rsidR="00A47CED" w:rsidRPr="006C67DA">
        <w:rPr>
          <w:rFonts w:cs="Arial"/>
          <w:color w:val="000000"/>
        </w:rPr>
        <w:tab/>
        <w:t xml:space="preserve">El TWA examinó el documento TWA/43/12 relativo a la revisión del documento TGP/7 “Material vegetal presentado para el examen”.  </w:t>
      </w:r>
      <w:r w:rsidR="00A47CED" w:rsidRPr="006C67DA">
        <w:rPr>
          <w:rFonts w:cs="Arial"/>
        </w:rPr>
        <w:t xml:space="preserve">El TWA señaló que son muchos los factores que pueden afectar al material vegetal presentado para el examen y convino en que los documentos TG/1/3 “Introducción general al examen de la distinción, la homogeneidad y la estabilidad y a la elaboración de descripciones armonizadas de las obtenciones vegetales” y TGP/9 “Examen de la distinción” constituyen una buena base para la prevención y el abordaje de muchos de los problemas por parte de las autoridades.  </w:t>
      </w:r>
      <w:r w:rsidR="00A47CED" w:rsidRPr="006C67DA">
        <w:rPr>
          <w:rFonts w:cs="Arial"/>
          <w:color w:val="000000"/>
        </w:rPr>
        <w:t xml:space="preserve">El TWA convino en que no será necesario elaborar más orientaciones sobre el material vegetal presentado para el examen. </w:t>
      </w:r>
    </w:p>
    <w:p w:rsidR="00A47CED" w:rsidRPr="006C67DA" w:rsidRDefault="00A47CED" w:rsidP="00B9698D"/>
    <w:p w:rsidR="00A47CED" w:rsidRPr="006C67DA" w:rsidRDefault="00B16E83" w:rsidP="00F2711B">
      <w:r w:rsidRPr="006C67DA">
        <w:rPr>
          <w:snapToGrid w:val="0"/>
        </w:rPr>
        <w:fldChar w:fldCharType="begin"/>
      </w:r>
      <w:r w:rsidR="00A47CED" w:rsidRPr="006C67DA">
        <w:rPr>
          <w:snapToGrid w:val="0"/>
        </w:rPr>
        <w:instrText xml:space="preserve"> AUTONUM  </w:instrText>
      </w:r>
      <w:r w:rsidRPr="006C67DA">
        <w:rPr>
          <w:snapToGrid w:val="0"/>
        </w:rPr>
        <w:fldChar w:fldCharType="end"/>
      </w:r>
      <w:r w:rsidR="00A47CED" w:rsidRPr="006C67DA">
        <w:rPr>
          <w:snapToGrid w:val="0"/>
        </w:rPr>
        <w:tab/>
      </w:r>
      <w:r w:rsidR="00A47CED" w:rsidRPr="006C67DA">
        <w:rPr>
          <w:snapToGrid w:val="0"/>
          <w:color w:val="000000"/>
        </w:rPr>
        <w:t xml:space="preserve">El TWA </w:t>
      </w:r>
      <w:r w:rsidR="00A47CED" w:rsidRPr="006C67DA">
        <w:rPr>
          <w:rFonts w:cs="Arial"/>
          <w:color w:val="000000"/>
        </w:rPr>
        <w:t xml:space="preserve">examinó </w:t>
      </w:r>
      <w:r w:rsidR="00A47CED" w:rsidRPr="006C67DA">
        <w:rPr>
          <w:snapToGrid w:val="0"/>
          <w:color w:val="000000"/>
        </w:rPr>
        <w:t xml:space="preserve">el documento TWA/43/13 </w:t>
      </w:r>
      <w:r w:rsidR="00A47CED" w:rsidRPr="006C67DA">
        <w:rPr>
          <w:rFonts w:cs="Arial"/>
          <w:color w:val="000000"/>
        </w:rPr>
        <w:t xml:space="preserve">relativo a la revisión del documento </w:t>
      </w:r>
      <w:r w:rsidR="00A47CED" w:rsidRPr="006C67DA">
        <w:rPr>
          <w:snapToGrid w:val="0"/>
          <w:color w:val="000000"/>
        </w:rPr>
        <w:t xml:space="preserve">TGP/7 "Cobertura de las directrices de examen". </w:t>
      </w:r>
      <w:r w:rsidR="00A47CED" w:rsidRPr="006C67DA">
        <w:t xml:space="preserve"> </w:t>
      </w:r>
      <w:r w:rsidR="00A47CED" w:rsidRPr="006C67DA">
        <w:rPr>
          <w:color w:val="000000"/>
        </w:rPr>
        <w:t xml:space="preserve">El TWA convino en que el nuevo párrafo propuesto en el tercer enfoque, con orientación sobre los procedimientos aplicables en caso de que en el futuro se obtengan variedades con otros tipos de multiplicación o reproducción, resultaría repetitivo si se elaboran directrices de examen a partir de variedades con más de un tipo de multiplicación o reproducción, y convino asimismo en que el ASW 8 debe modificarse. </w:t>
      </w:r>
      <w:r w:rsidR="00A47CED" w:rsidRPr="006C67DA">
        <w:t xml:space="preserve"> </w:t>
      </w:r>
    </w:p>
    <w:p w:rsidR="00A47CED" w:rsidRPr="006C67DA" w:rsidRDefault="00A47CED" w:rsidP="00B9698D">
      <w:pPr>
        <w:rPr>
          <w:rFonts w:cs="Arial"/>
          <w:color w:val="000000"/>
        </w:rPr>
      </w:pPr>
    </w:p>
    <w:p w:rsidR="00A47CED" w:rsidRPr="006C67DA" w:rsidRDefault="00B16E83" w:rsidP="004F1419">
      <w:pPr>
        <w:rPr>
          <w:rFonts w:cs="Arial"/>
          <w:color w:val="000000"/>
        </w:rPr>
      </w:pPr>
      <w:r w:rsidRPr="006C67DA">
        <w:rPr>
          <w:rFonts w:cs="Arial"/>
          <w:snapToGrid w:val="0"/>
          <w:color w:val="000000"/>
        </w:rPr>
        <w:fldChar w:fldCharType="begin"/>
      </w:r>
      <w:r w:rsidR="00A47CED" w:rsidRPr="006C67DA">
        <w:rPr>
          <w:rFonts w:cs="Arial"/>
          <w:snapToGrid w:val="0"/>
          <w:color w:val="000000"/>
        </w:rPr>
        <w:instrText xml:space="preserve"> AUTONUM  </w:instrText>
      </w:r>
      <w:r w:rsidRPr="006C67DA">
        <w:rPr>
          <w:rFonts w:cs="Arial"/>
          <w:snapToGrid w:val="0"/>
          <w:color w:val="000000"/>
        </w:rPr>
        <w:fldChar w:fldCharType="end"/>
      </w:r>
      <w:r w:rsidR="00A47CED" w:rsidRPr="006C67DA">
        <w:rPr>
          <w:rFonts w:cs="Arial"/>
          <w:snapToGrid w:val="0"/>
          <w:color w:val="000000"/>
        </w:rPr>
        <w:tab/>
        <w:t xml:space="preserve">En cuanto al documento TWA/43/15 </w:t>
      </w:r>
      <w:r w:rsidR="00A47CED" w:rsidRPr="006C67DA">
        <w:t>“</w:t>
      </w:r>
      <w:r w:rsidR="00A47CED" w:rsidRPr="00BF65A9">
        <w:rPr>
          <w:i/>
          <w:lang w:val="es-ES"/>
        </w:rPr>
        <w:t>Minimizing the Variation Due to Different Observers</w:t>
      </w:r>
      <w:r w:rsidR="00A47CED" w:rsidRPr="006C67DA">
        <w:t>” (</w:t>
      </w:r>
      <w:r w:rsidR="00A47CED" w:rsidRPr="006C67DA">
        <w:rPr>
          <w:rFonts w:cs="Arial"/>
          <w:snapToGrid w:val="0"/>
          <w:color w:val="000000"/>
        </w:rPr>
        <w:t>Minimizar la variación resultante de la ejecución de los ensayos por distintos observadores), el TWA examinó el proyecto de orientación que figura en el Anexo del documento TWA/43/15 para su inclusión en una futura revisión del documento TGP/8 sobre la manera de minimizar la variación resultante de la ejecución de los ensayos por distintos observadores, que incluya orientación relativa a los caracteres PQ y QN/MG.</w:t>
      </w:r>
    </w:p>
    <w:p w:rsidR="00A47CED" w:rsidRPr="006C67DA" w:rsidRDefault="00A47CED" w:rsidP="00B9698D">
      <w:pPr>
        <w:rPr>
          <w:rFonts w:cs="Arial"/>
          <w:color w:val="000000"/>
        </w:rPr>
      </w:pPr>
    </w:p>
    <w:p w:rsidR="00A47CED" w:rsidRPr="006C67DA" w:rsidRDefault="00B16E83" w:rsidP="004F1419">
      <w:pPr>
        <w:rPr>
          <w:rFonts w:cs="Arial"/>
          <w:color w:val="000000"/>
        </w:rPr>
      </w:pPr>
      <w:r w:rsidRPr="006C67DA">
        <w:rPr>
          <w:rFonts w:cs="Arial"/>
          <w:color w:val="000000"/>
        </w:rPr>
        <w:fldChar w:fldCharType="begin"/>
      </w:r>
      <w:r w:rsidR="00A47CED" w:rsidRPr="006C67DA">
        <w:rPr>
          <w:rFonts w:cs="Arial"/>
          <w:color w:val="000000"/>
        </w:rPr>
        <w:instrText xml:space="preserve"> AUTONUM  </w:instrText>
      </w:r>
      <w:r w:rsidRPr="006C67DA">
        <w:rPr>
          <w:rFonts w:cs="Arial"/>
          <w:color w:val="000000"/>
        </w:rPr>
        <w:fldChar w:fldCharType="end"/>
      </w:r>
      <w:r w:rsidR="00A47CED" w:rsidRPr="006C67DA">
        <w:rPr>
          <w:rFonts w:cs="Arial"/>
          <w:color w:val="000000"/>
        </w:rPr>
        <w:tab/>
        <w:t xml:space="preserve">El TWA examinó el documento TWA/43/19 </w:t>
      </w:r>
      <w:r w:rsidR="00A47CED" w:rsidRPr="006C67DA">
        <w:t>“</w:t>
      </w:r>
      <w:r w:rsidR="00A47CED" w:rsidRPr="00BF65A9">
        <w:rPr>
          <w:i/>
          <w:lang w:val="es-ES"/>
        </w:rPr>
        <w:t>Guidance for Blind Randomized Trials</w:t>
      </w:r>
      <w:r w:rsidR="00A47CED" w:rsidRPr="006C67DA">
        <w:t>” (</w:t>
      </w:r>
      <w:r w:rsidR="00A47CED" w:rsidRPr="006C67DA">
        <w:rPr>
          <w:rFonts w:cs="Arial"/>
          <w:color w:val="000000"/>
        </w:rPr>
        <w:t xml:space="preserve">Orientación sobre el análisis de datos de ensayos aleatorios “a ciegas”).  El TWA convino en que, en la orientación que se elaborará, se debe explicar la importancia del tamaño de la muestra y la manera de minimizar los sesgos metodológicos. </w:t>
      </w:r>
    </w:p>
    <w:p w:rsidR="00A47CED" w:rsidRPr="006C67DA" w:rsidRDefault="00A47CED" w:rsidP="00B9698D">
      <w:pPr>
        <w:rPr>
          <w:rFonts w:cs="Arial"/>
          <w:color w:val="000000"/>
        </w:rPr>
      </w:pPr>
    </w:p>
    <w:p w:rsidR="00A47CED" w:rsidRPr="006C67DA" w:rsidRDefault="00B16E83" w:rsidP="004F1419">
      <w:pPr>
        <w:rPr>
          <w:rFonts w:cs="Arial"/>
          <w:color w:val="000000"/>
        </w:rPr>
      </w:pPr>
      <w:r w:rsidRPr="006C67DA">
        <w:rPr>
          <w:rFonts w:cs="Arial"/>
          <w:color w:val="000000"/>
        </w:rPr>
        <w:fldChar w:fldCharType="begin"/>
      </w:r>
      <w:r w:rsidR="00A47CED" w:rsidRPr="006C67DA">
        <w:rPr>
          <w:rFonts w:cs="Arial"/>
          <w:color w:val="000000"/>
        </w:rPr>
        <w:instrText xml:space="preserve"> AUTONUM  </w:instrText>
      </w:r>
      <w:r w:rsidRPr="006C67DA">
        <w:rPr>
          <w:rFonts w:cs="Arial"/>
          <w:color w:val="000000"/>
        </w:rPr>
        <w:fldChar w:fldCharType="end"/>
      </w:r>
      <w:r w:rsidR="00A47CED" w:rsidRPr="006C67DA">
        <w:rPr>
          <w:rFonts w:cs="Arial"/>
          <w:color w:val="000000"/>
        </w:rPr>
        <w:tab/>
        <w:t xml:space="preserve">En cuanto al documento TWA/43/20 </w:t>
      </w:r>
      <w:r w:rsidR="00A47CED" w:rsidRPr="006C67DA">
        <w:t>“</w:t>
      </w:r>
      <w:r w:rsidR="00A47CED" w:rsidRPr="00BF65A9">
        <w:rPr>
          <w:i/>
          <w:lang w:val="es-ES"/>
        </w:rPr>
        <w:t>Examining Characteristics using Image Analysis</w:t>
      </w:r>
      <w:r w:rsidR="00A47CED" w:rsidRPr="006C67DA">
        <w:t>” (</w:t>
      </w:r>
      <w:r w:rsidR="00A47CED" w:rsidRPr="006C67DA">
        <w:rPr>
          <w:rFonts w:cs="Arial"/>
          <w:color w:val="000000"/>
        </w:rPr>
        <w:t xml:space="preserve">Examen de los caracteres mediante el análisis de imagen), el TWA convino en la importancia de definir con precisión los caracteres que han de examinarse mediante el análisis de imagen.  El TWA tomó nota de la propuesta del experto de la Unión Europea de elaborar un nuevo proyecto de la nueva sección “Examen de caracteres mediante el análisis de imagen” con el objeto de incluirlo en el documento TGP/8 para que el TC y los TWP lo examinen en sus sesiones de 2015.  </w:t>
      </w:r>
    </w:p>
    <w:p w:rsidR="00A47CED" w:rsidRPr="006C67DA" w:rsidRDefault="00A47CED" w:rsidP="00B9698D">
      <w:pPr>
        <w:rPr>
          <w:rFonts w:cs="Arial"/>
          <w:color w:val="000000"/>
        </w:rPr>
      </w:pPr>
    </w:p>
    <w:p w:rsidR="00A47CED" w:rsidRPr="006C67DA" w:rsidRDefault="00B16E83" w:rsidP="003F0910">
      <w:pPr>
        <w:rPr>
          <w:rFonts w:cs="Arial"/>
          <w:color w:val="000000"/>
        </w:rPr>
      </w:pPr>
      <w:r w:rsidRPr="006C67DA">
        <w:rPr>
          <w:rFonts w:cs="Arial"/>
          <w:color w:val="000000"/>
        </w:rPr>
        <w:fldChar w:fldCharType="begin"/>
      </w:r>
      <w:r w:rsidR="00A47CED" w:rsidRPr="006C67DA">
        <w:rPr>
          <w:rFonts w:cs="Arial"/>
          <w:color w:val="000000"/>
        </w:rPr>
        <w:instrText xml:space="preserve"> AUTONUM  </w:instrText>
      </w:r>
      <w:r w:rsidRPr="006C67DA">
        <w:rPr>
          <w:rFonts w:cs="Arial"/>
          <w:color w:val="000000"/>
        </w:rPr>
        <w:fldChar w:fldCharType="end"/>
      </w:r>
      <w:r w:rsidR="00A47CED" w:rsidRPr="006C67DA">
        <w:rPr>
          <w:rFonts w:cs="Arial"/>
          <w:color w:val="000000"/>
        </w:rPr>
        <w:tab/>
        <w:t>El TWA examinó el documento TWA/43/21</w:t>
      </w:r>
      <w:r w:rsidR="00A47CED" w:rsidRPr="006C67DA">
        <w:t xml:space="preserve"> “</w:t>
      </w:r>
      <w:r w:rsidR="00A47CED" w:rsidRPr="00BF65A9">
        <w:rPr>
          <w:i/>
          <w:lang w:val="es-ES"/>
        </w:rPr>
        <w:t>Statistical Methods for Visually Observed Characteristics</w:t>
      </w:r>
      <w:r w:rsidR="00A47CED" w:rsidRPr="006C67DA">
        <w:t>” (</w:t>
      </w:r>
      <w:r w:rsidR="00A47CED" w:rsidRPr="006C67DA">
        <w:rPr>
          <w:rFonts w:cs="Arial"/>
          <w:color w:val="000000"/>
        </w:rPr>
        <w:t>Métodos estadísticos para los caracteres observados visualmente).  El TWA tomó nota de las novedades relativas a la posibilidad de incluir una nueva sección “Métodos estadísticos aplicados a caracteres observados visualmente” en el documento TGP/8</w:t>
      </w:r>
      <w:proofErr w:type="gramStart"/>
      <w:r w:rsidR="00A47CED" w:rsidRPr="006C67DA">
        <w:rPr>
          <w:rFonts w:cs="Arial"/>
          <w:color w:val="000000"/>
        </w:rPr>
        <w:t>:  Parte</w:t>
      </w:r>
      <w:proofErr w:type="gramEnd"/>
      <w:r w:rsidR="00A47CED" w:rsidRPr="006C67DA">
        <w:rPr>
          <w:rFonts w:cs="Arial"/>
          <w:color w:val="000000"/>
        </w:rPr>
        <w:t xml:space="preserve"> II:  Técnicas utilizadas en el examen DHE, en una futura revisión del documento TGP/8.  El TWA convino en solicitar al TWC que aclare si el método COYD para caracteres ordinales es recomendable para cualquier dato ordinal o si deben contemplarse otras condiciones al elegir el método de análisis adecuado.  </w:t>
      </w:r>
    </w:p>
    <w:p w:rsidR="00A47CED" w:rsidRPr="006C67DA" w:rsidRDefault="00A47CED" w:rsidP="00B9698D">
      <w:pPr>
        <w:rPr>
          <w:rFonts w:cs="Arial"/>
          <w:color w:val="000000"/>
        </w:rPr>
      </w:pPr>
    </w:p>
    <w:p w:rsidR="00A47CED" w:rsidRPr="006C67DA" w:rsidRDefault="00B16E83" w:rsidP="00F9757B">
      <w:pPr>
        <w:rPr>
          <w:rFonts w:cs="Arial"/>
          <w:color w:val="000000"/>
        </w:rPr>
      </w:pPr>
      <w:r w:rsidRPr="006C67DA">
        <w:rPr>
          <w:rFonts w:cs="Arial"/>
          <w:color w:val="000000"/>
        </w:rPr>
        <w:fldChar w:fldCharType="begin"/>
      </w:r>
      <w:r w:rsidR="00A47CED" w:rsidRPr="006C67DA">
        <w:rPr>
          <w:rFonts w:cs="Arial"/>
          <w:color w:val="000000"/>
        </w:rPr>
        <w:instrText xml:space="preserve"> AUTONUM  </w:instrText>
      </w:r>
      <w:r w:rsidRPr="006C67DA">
        <w:rPr>
          <w:rFonts w:cs="Arial"/>
          <w:color w:val="000000"/>
        </w:rPr>
        <w:fldChar w:fldCharType="end"/>
      </w:r>
      <w:r w:rsidR="00A47CED" w:rsidRPr="006C67DA">
        <w:rPr>
          <w:rFonts w:cs="Arial"/>
          <w:color w:val="000000"/>
        </w:rPr>
        <w:tab/>
        <w:t xml:space="preserve">El TWA examinó el documento TWA/43/22 y el ejemplo propuesto de un registro único de un grupo de plantas (MG) tomado de partes de plantas con el objeto de incluirlo en una futura revisión del documento TGP/9.  El TWA coincidió con la observación realizada por el TWO, el TWF y el TWV sobre el ejemplo propuesto de un registro único de un grupo de plantas (MG) tomado de partes de plantas con el objeto de incluirlo en una futura revisión del documento TGP/9. </w:t>
      </w:r>
    </w:p>
    <w:p w:rsidR="00A47CED" w:rsidRPr="0091058C" w:rsidRDefault="00A47CED" w:rsidP="00B9698D">
      <w:pPr>
        <w:rPr>
          <w:rFonts w:cs="Arial"/>
          <w:color w:val="000000"/>
        </w:rPr>
      </w:pPr>
    </w:p>
    <w:p w:rsidR="00A47CED" w:rsidRPr="0091058C" w:rsidRDefault="00B16E83" w:rsidP="00B9698D">
      <w:pPr>
        <w:rPr>
          <w:rFonts w:cs="Arial"/>
          <w:color w:val="000000"/>
        </w:rPr>
      </w:pPr>
      <w:r w:rsidRPr="00604E25">
        <w:rPr>
          <w:rFonts w:cs="Arial"/>
          <w:color w:val="000000"/>
        </w:rPr>
        <w:fldChar w:fldCharType="begin"/>
      </w:r>
      <w:r w:rsidR="00A47CED" w:rsidRPr="0091058C">
        <w:rPr>
          <w:rFonts w:cs="Arial"/>
          <w:color w:val="000000"/>
        </w:rPr>
        <w:instrText xml:space="preserve"> AUTONUM  </w:instrText>
      </w:r>
      <w:r w:rsidRPr="00604E25">
        <w:rPr>
          <w:rFonts w:cs="Arial"/>
          <w:color w:val="000000"/>
        </w:rPr>
        <w:fldChar w:fldCharType="end"/>
      </w:r>
      <w:r w:rsidR="00A47CED" w:rsidRPr="0091058C">
        <w:rPr>
          <w:rFonts w:cs="Arial"/>
          <w:color w:val="000000"/>
        </w:rPr>
        <w:tab/>
      </w:r>
      <w:r w:rsidR="00A47CED" w:rsidRPr="00AA6AFD">
        <w:rPr>
          <w:rFonts w:cs="Arial"/>
          <w:color w:val="000000"/>
        </w:rPr>
        <w:t>Con respecto al documento TWA/43/9 “</w:t>
      </w:r>
      <w:r w:rsidR="00A47CED" w:rsidRPr="00BF65A9">
        <w:rPr>
          <w:rFonts w:cs="Arial"/>
          <w:i/>
          <w:color w:val="000000"/>
          <w:lang w:val="es-ES"/>
        </w:rPr>
        <w:t>Assessing uniformity by off-types on basis of more than one sample or sub-samples</w:t>
      </w:r>
      <w:r w:rsidR="00A47CED" w:rsidRPr="00AA6AFD">
        <w:rPr>
          <w:rFonts w:cs="Arial"/>
          <w:color w:val="000000"/>
        </w:rPr>
        <w:t xml:space="preserve">” (Evaluación de la homogeneidad de las plantas fuera de tipo mediante la observación de más de una muestra </w:t>
      </w:r>
      <w:r w:rsidR="0016000C" w:rsidRPr="00AA6AFD">
        <w:rPr>
          <w:rFonts w:cs="Arial"/>
        </w:rPr>
        <w:t>o de submuestras</w:t>
      </w:r>
      <w:r w:rsidR="00A47CED" w:rsidRPr="00AA6AFD">
        <w:rPr>
          <w:rFonts w:cs="Arial"/>
          <w:color w:val="000000"/>
        </w:rPr>
        <w:t>), el TWA coincidió con el TWC en que la orientación que figura en el documento TGP/10 es suficiente para abordar la situación C “Más de una muestra o submuestra para la observación de un carácter en el mismo ciclo de cultivo” expuesta en el Anexo III del documento TWA/43/9.</w:t>
      </w:r>
      <w:r w:rsidR="00A47CED" w:rsidRPr="0091058C">
        <w:rPr>
          <w:rFonts w:cs="Arial"/>
          <w:color w:val="000000"/>
        </w:rPr>
        <w:t xml:space="preserve"> </w:t>
      </w:r>
    </w:p>
    <w:p w:rsidR="00A47CED" w:rsidRPr="0091058C" w:rsidRDefault="00A47CED" w:rsidP="00B9698D">
      <w:pPr>
        <w:rPr>
          <w:rFonts w:cs="Arial"/>
          <w:color w:val="000000"/>
        </w:rPr>
      </w:pPr>
    </w:p>
    <w:p w:rsidR="00A47CED" w:rsidRPr="0091058C" w:rsidRDefault="00B16E83" w:rsidP="00B9698D">
      <w:pPr>
        <w:rPr>
          <w:rFonts w:cs="Arial"/>
          <w:color w:val="000000"/>
        </w:rPr>
      </w:pPr>
      <w:r w:rsidRPr="00604E25">
        <w:rPr>
          <w:rFonts w:cs="Arial"/>
          <w:color w:val="000000"/>
        </w:rPr>
        <w:fldChar w:fldCharType="begin"/>
      </w:r>
      <w:r w:rsidR="00A47CED" w:rsidRPr="0091058C">
        <w:rPr>
          <w:rFonts w:cs="Arial"/>
          <w:color w:val="000000"/>
        </w:rPr>
        <w:instrText xml:space="preserve"> AUTONUM  </w:instrText>
      </w:r>
      <w:r w:rsidRPr="00604E25">
        <w:rPr>
          <w:rFonts w:cs="Arial"/>
          <w:color w:val="000000"/>
        </w:rPr>
        <w:fldChar w:fldCharType="end"/>
      </w:r>
      <w:r w:rsidR="00A47CED" w:rsidRPr="0091058C">
        <w:rPr>
          <w:rFonts w:cs="Arial"/>
          <w:color w:val="000000"/>
        </w:rPr>
        <w:tab/>
      </w:r>
      <w:r w:rsidR="00A47CED" w:rsidRPr="00AA6AFD">
        <w:rPr>
          <w:rFonts w:cs="Arial"/>
          <w:color w:val="000000"/>
        </w:rPr>
        <w:t xml:space="preserve">En cuanto a la experiencia con nuevos tipos y especies, el TWA escuchó por medios electrónicos una ponencia de un experto de Nueva Zelandia sobre experiencias con hongos endófitos del género </w:t>
      </w:r>
      <w:r w:rsidR="00A47CED" w:rsidRPr="00AA6AFD">
        <w:rPr>
          <w:rFonts w:cs="Arial"/>
          <w:i/>
          <w:color w:val="000000"/>
        </w:rPr>
        <w:t>Neotyphodium</w:t>
      </w:r>
      <w:r w:rsidR="00A47CED" w:rsidRPr="00AA6AFD">
        <w:rPr>
          <w:rFonts w:cs="Arial"/>
          <w:color w:val="000000"/>
        </w:rPr>
        <w:t xml:space="preserve"> y una ponencia a cargo de un experto de la Argentina sobre experiencias con </w:t>
      </w:r>
      <w:r w:rsidR="00A47CED" w:rsidRPr="00AA6AFD">
        <w:rPr>
          <w:rFonts w:cs="Arial"/>
          <w:i/>
          <w:color w:val="000000"/>
        </w:rPr>
        <w:t>Cyamopsis tetragonoloba</w:t>
      </w:r>
      <w:r w:rsidR="00A47CED" w:rsidRPr="00AA6AFD">
        <w:rPr>
          <w:rFonts w:cs="Arial"/>
          <w:color w:val="000000"/>
        </w:rPr>
        <w:t>.</w:t>
      </w:r>
    </w:p>
    <w:p w:rsidR="00A47CED" w:rsidRPr="0091058C" w:rsidRDefault="00A47CED" w:rsidP="00B9698D">
      <w:pPr>
        <w:rPr>
          <w:rFonts w:cs="Arial"/>
          <w:color w:val="000000"/>
        </w:rPr>
      </w:pPr>
    </w:p>
    <w:p w:rsidR="00A47CED" w:rsidRPr="0091058C" w:rsidRDefault="00B16E83" w:rsidP="00B9698D">
      <w:pPr>
        <w:rPr>
          <w:rFonts w:cs="Arial"/>
          <w:color w:val="000000"/>
        </w:rPr>
      </w:pPr>
      <w:r w:rsidRPr="00604E25">
        <w:rPr>
          <w:rFonts w:cs="Arial"/>
          <w:color w:val="000000"/>
        </w:rPr>
        <w:fldChar w:fldCharType="begin"/>
      </w:r>
      <w:r w:rsidR="00A47CED" w:rsidRPr="0091058C">
        <w:rPr>
          <w:rFonts w:cs="Arial"/>
          <w:color w:val="000000"/>
        </w:rPr>
        <w:instrText xml:space="preserve"> AUTONUM  </w:instrText>
      </w:r>
      <w:r w:rsidRPr="00604E25">
        <w:rPr>
          <w:rFonts w:cs="Arial"/>
          <w:color w:val="000000"/>
        </w:rPr>
        <w:fldChar w:fldCharType="end"/>
      </w:r>
      <w:r w:rsidR="00A47CED" w:rsidRPr="0091058C">
        <w:rPr>
          <w:rFonts w:cs="Arial"/>
          <w:color w:val="000000"/>
        </w:rPr>
        <w:tab/>
      </w:r>
      <w:r w:rsidR="00A47CED" w:rsidRPr="00AA6AFD">
        <w:rPr>
          <w:rFonts w:cs="Arial"/>
          <w:color w:val="000000"/>
        </w:rPr>
        <w:t xml:space="preserve">El TWA escuchó una ponencia a cargo de un experto del Brasil sobre un proyecto para la armonización de variedades ejemplo de trigo, soja y arroz en la Argentina, </w:t>
      </w:r>
      <w:r w:rsidR="00AA6AFD" w:rsidRPr="00AA6AFD">
        <w:rPr>
          <w:rFonts w:cs="Arial"/>
          <w:color w:val="000000"/>
        </w:rPr>
        <w:t xml:space="preserve">Bolivia, </w:t>
      </w:r>
      <w:r w:rsidR="00A47CED" w:rsidRPr="00AA6AFD">
        <w:rPr>
          <w:rFonts w:cs="Arial"/>
          <w:color w:val="000000"/>
        </w:rPr>
        <w:t>el Brasil, Chile, Colombia, Paraguay y el Uruguay, de la cual figura una copia en el documento TWA/43/25.</w:t>
      </w:r>
    </w:p>
    <w:p w:rsidR="00A47CED" w:rsidRPr="0091058C" w:rsidRDefault="00A47CED" w:rsidP="00B9698D">
      <w:pPr>
        <w:rPr>
          <w:rFonts w:cs="Arial"/>
          <w:color w:val="000000"/>
        </w:rPr>
      </w:pPr>
    </w:p>
    <w:p w:rsidR="00A47CED" w:rsidRPr="0091058C" w:rsidRDefault="00B16E83" w:rsidP="00B9698D">
      <w:pPr>
        <w:contextualSpacing/>
        <w:rPr>
          <w:rFonts w:cs="Arial"/>
          <w:color w:val="000000"/>
        </w:rPr>
      </w:pPr>
      <w:r w:rsidRPr="00604E25">
        <w:rPr>
          <w:rFonts w:cs="Arial"/>
          <w:color w:val="000000"/>
        </w:rPr>
        <w:fldChar w:fldCharType="begin"/>
      </w:r>
      <w:r w:rsidR="00A47CED" w:rsidRPr="0091058C">
        <w:rPr>
          <w:rFonts w:cs="Arial"/>
          <w:color w:val="000000"/>
        </w:rPr>
        <w:instrText xml:space="preserve"> AUTONUM  </w:instrText>
      </w:r>
      <w:r w:rsidRPr="00604E25">
        <w:rPr>
          <w:rFonts w:cs="Arial"/>
          <w:color w:val="000000"/>
        </w:rPr>
        <w:fldChar w:fldCharType="end"/>
      </w:r>
      <w:r w:rsidR="00A47CED" w:rsidRPr="0091058C">
        <w:rPr>
          <w:rFonts w:cs="Arial"/>
          <w:color w:val="000000"/>
        </w:rPr>
        <w:tab/>
      </w:r>
      <w:r w:rsidR="00A47CED" w:rsidRPr="00AA6AFD">
        <w:rPr>
          <w:rFonts w:cs="Arial"/>
          <w:color w:val="000000"/>
        </w:rPr>
        <w:t>El TWA examinó nueve proyectos de directrices de examen y convino en presentar al TC cinco de ellos,</w:t>
      </w:r>
      <w:r w:rsidR="00A47CED" w:rsidRPr="0091058C">
        <w:rPr>
          <w:rFonts w:cs="Arial"/>
          <w:color w:val="000000"/>
        </w:rPr>
        <w:t xml:space="preserve"> </w:t>
      </w:r>
      <w:r w:rsidR="00A47CED" w:rsidRPr="00AA6AFD">
        <w:rPr>
          <w:rFonts w:cs="Arial"/>
          <w:color w:val="000000"/>
        </w:rPr>
        <w:t xml:space="preserve">a saber, los del coix, el frijol rojo, la mandioca, el sorgo y </w:t>
      </w:r>
      <w:r w:rsidR="00A47CED" w:rsidRPr="00AA6AFD">
        <w:rPr>
          <w:rFonts w:cs="Arial"/>
          <w:i/>
          <w:color w:val="000000"/>
        </w:rPr>
        <w:t>Urochloa</w:t>
      </w:r>
      <w:r w:rsidR="00A47CED" w:rsidRPr="00AA6AFD">
        <w:rPr>
          <w:rFonts w:cs="Arial"/>
          <w:color w:val="000000"/>
        </w:rPr>
        <w:t>.</w:t>
      </w:r>
      <w:r w:rsidR="00A47CED" w:rsidRPr="0091058C">
        <w:rPr>
          <w:rFonts w:cs="Arial"/>
          <w:color w:val="000000"/>
        </w:rPr>
        <w:t xml:space="preserve">  </w:t>
      </w:r>
      <w:r w:rsidR="00A47CED" w:rsidRPr="00C15549">
        <w:rPr>
          <w:rFonts w:cs="Arial"/>
        </w:rPr>
        <w:t>Acordó examinar los siguientes proyectos de directrices de examen en 2015</w:t>
      </w:r>
      <w:proofErr w:type="gramStart"/>
      <w:r w:rsidR="00A47CED" w:rsidRPr="00C15549">
        <w:rPr>
          <w:rFonts w:cs="Arial"/>
        </w:rPr>
        <w:t>:</w:t>
      </w:r>
      <w:r w:rsidR="00A47CED" w:rsidRPr="0091058C">
        <w:rPr>
          <w:rFonts w:cs="Arial"/>
          <w:color w:val="000000"/>
        </w:rPr>
        <w:t xml:space="preserve">  </w:t>
      </w:r>
      <w:r w:rsidR="00A47CED" w:rsidRPr="00AA6AFD">
        <w:rPr>
          <w:rFonts w:cs="Arial"/>
          <w:color w:val="000000"/>
        </w:rPr>
        <w:t>ricino</w:t>
      </w:r>
      <w:proofErr w:type="gramEnd"/>
      <w:r w:rsidR="00AA6AFD">
        <w:rPr>
          <w:rFonts w:cs="Arial"/>
          <w:color w:val="000000"/>
        </w:rPr>
        <w:t xml:space="preserve">, </w:t>
      </w:r>
      <w:r w:rsidR="00A47CED" w:rsidRPr="00AA6AFD">
        <w:rPr>
          <w:rFonts w:cs="Arial"/>
          <w:color w:val="000000"/>
        </w:rPr>
        <w:t>algodón (revisión)</w:t>
      </w:r>
      <w:r w:rsidR="00AA6AFD">
        <w:rPr>
          <w:rFonts w:cs="Arial"/>
          <w:color w:val="000000"/>
        </w:rPr>
        <w:t xml:space="preserve">, </w:t>
      </w:r>
      <w:r w:rsidR="00A47CED" w:rsidRPr="00AA6AFD">
        <w:rPr>
          <w:rFonts w:cs="Arial"/>
          <w:i/>
          <w:color w:val="000000"/>
        </w:rPr>
        <w:t>Elytrigia</w:t>
      </w:r>
      <w:r w:rsidR="00AA6AFD">
        <w:rPr>
          <w:rFonts w:cs="Arial"/>
          <w:color w:val="000000"/>
        </w:rPr>
        <w:t xml:space="preserve">, </w:t>
      </w:r>
      <w:r w:rsidR="00A47CED" w:rsidRPr="00AA6AFD">
        <w:rPr>
          <w:rFonts w:cs="Arial"/>
          <w:color w:val="000000"/>
        </w:rPr>
        <w:t>haba (revisión)</w:t>
      </w:r>
      <w:r w:rsidR="00AA6AFD">
        <w:rPr>
          <w:rFonts w:cs="Arial"/>
          <w:color w:val="000000"/>
        </w:rPr>
        <w:t xml:space="preserve">, </w:t>
      </w:r>
      <w:r w:rsidR="00A47CED" w:rsidRPr="00AA6AFD">
        <w:rPr>
          <w:rFonts w:cs="Arial"/>
          <w:color w:val="000000"/>
        </w:rPr>
        <w:t>mijo africano</w:t>
      </w:r>
      <w:r w:rsidR="00AA6AFD">
        <w:rPr>
          <w:rFonts w:cs="Arial"/>
          <w:color w:val="000000"/>
        </w:rPr>
        <w:t xml:space="preserve">, </w:t>
      </w:r>
      <w:r w:rsidR="00A47CED" w:rsidRPr="00AA6AFD">
        <w:rPr>
          <w:rFonts w:cs="Arial"/>
          <w:color w:val="000000"/>
        </w:rPr>
        <w:t>avena (revisión)</w:t>
      </w:r>
      <w:r w:rsidR="00AA6AFD">
        <w:rPr>
          <w:rFonts w:cs="Arial"/>
          <w:color w:val="000000"/>
        </w:rPr>
        <w:t xml:space="preserve">, </w:t>
      </w:r>
      <w:r w:rsidR="00A47CED" w:rsidRPr="00AA6AFD">
        <w:rPr>
          <w:rFonts w:cs="Arial"/>
          <w:color w:val="000000"/>
        </w:rPr>
        <w:t>quinoa</w:t>
      </w:r>
      <w:r w:rsidR="00AA6AFD">
        <w:rPr>
          <w:rFonts w:cs="Arial"/>
          <w:color w:val="000000"/>
        </w:rPr>
        <w:t xml:space="preserve">, </w:t>
      </w:r>
      <w:r w:rsidR="00A47CED" w:rsidRPr="00AA6AFD">
        <w:rPr>
          <w:rFonts w:cs="Arial"/>
          <w:color w:val="000000"/>
        </w:rPr>
        <w:t>trébol rojo</w:t>
      </w:r>
      <w:r w:rsidR="00AA6AFD">
        <w:rPr>
          <w:rFonts w:cs="Arial"/>
          <w:color w:val="000000"/>
        </w:rPr>
        <w:t xml:space="preserve">, </w:t>
      </w:r>
      <w:r w:rsidR="00A47CED" w:rsidRPr="00AA6AFD">
        <w:rPr>
          <w:rFonts w:cs="Arial"/>
          <w:color w:val="000000"/>
        </w:rPr>
        <w:t>phazelia</w:t>
      </w:r>
      <w:r w:rsidR="00AA6AFD">
        <w:rPr>
          <w:rFonts w:cs="Arial"/>
          <w:color w:val="000000"/>
        </w:rPr>
        <w:t xml:space="preserve">, </w:t>
      </w:r>
      <w:r w:rsidR="00A47CED" w:rsidRPr="00AA6AFD">
        <w:rPr>
          <w:rFonts w:cs="Arial"/>
          <w:color w:val="000000"/>
        </w:rPr>
        <w:t>soja (revisión)</w:t>
      </w:r>
      <w:r w:rsidR="00AA6AFD">
        <w:rPr>
          <w:rFonts w:cs="Arial"/>
          <w:color w:val="000000"/>
        </w:rPr>
        <w:t xml:space="preserve"> </w:t>
      </w:r>
      <w:r w:rsidR="00A47CED" w:rsidRPr="00AA6AFD">
        <w:rPr>
          <w:rFonts w:cs="Arial"/>
          <w:color w:val="000000"/>
        </w:rPr>
        <w:t>y trigo (revisión).</w:t>
      </w:r>
    </w:p>
    <w:p w:rsidR="00A47CED" w:rsidRPr="0091058C" w:rsidRDefault="00A47CED" w:rsidP="00B9698D">
      <w:pPr>
        <w:contextualSpacing/>
        <w:rPr>
          <w:rFonts w:cs="Arial"/>
          <w:color w:val="000000"/>
        </w:rPr>
      </w:pPr>
    </w:p>
    <w:p w:rsidR="00A47CED" w:rsidRPr="0091058C" w:rsidRDefault="00B16E83" w:rsidP="00B9698D">
      <w:pPr>
        <w:contextualSpacing/>
        <w:rPr>
          <w:rFonts w:cs="Arial"/>
          <w:color w:val="000000"/>
        </w:rPr>
      </w:pPr>
      <w:r w:rsidRPr="00604E25">
        <w:rPr>
          <w:rFonts w:cs="Arial"/>
          <w:color w:val="000000"/>
        </w:rPr>
        <w:fldChar w:fldCharType="begin"/>
      </w:r>
      <w:r w:rsidR="00A47CED" w:rsidRPr="0091058C">
        <w:rPr>
          <w:rFonts w:cs="Arial"/>
          <w:color w:val="000000"/>
        </w:rPr>
        <w:instrText xml:space="preserve"> AUTONUM  </w:instrText>
      </w:r>
      <w:r w:rsidRPr="00604E25">
        <w:rPr>
          <w:rFonts w:cs="Arial"/>
          <w:color w:val="000000"/>
        </w:rPr>
        <w:fldChar w:fldCharType="end"/>
      </w:r>
      <w:r w:rsidR="00A47CED" w:rsidRPr="0091058C">
        <w:rPr>
          <w:rFonts w:cs="Arial"/>
          <w:color w:val="000000"/>
        </w:rPr>
        <w:tab/>
      </w:r>
      <w:r w:rsidR="00A47CED" w:rsidRPr="00803867">
        <w:rPr>
          <w:rFonts w:cs="Arial"/>
          <w:color w:val="000000"/>
        </w:rPr>
        <w:t>El TWA acordó examinar once directrices de examen en 2015 y manifestó su intención de revisar las directrices de examen del ginseng (documento TG/224/1) y la cebada (documento TG/19/7) en 2016.</w:t>
      </w:r>
      <w:r w:rsidR="00A47CED" w:rsidRPr="0091058C">
        <w:rPr>
          <w:rFonts w:cs="Arial"/>
          <w:color w:val="000000"/>
        </w:rPr>
        <w:t xml:space="preserve"> </w:t>
      </w:r>
    </w:p>
    <w:p w:rsidR="00A47CED" w:rsidRPr="0091058C" w:rsidRDefault="00A47CED" w:rsidP="00B9698D">
      <w:pPr>
        <w:contextualSpacing/>
        <w:rPr>
          <w:rFonts w:cs="Arial"/>
          <w:color w:val="000000"/>
        </w:rPr>
      </w:pPr>
    </w:p>
    <w:p w:rsidR="00A47CED" w:rsidRPr="0091058C" w:rsidRDefault="00B16E83" w:rsidP="00B9698D">
      <w:pPr>
        <w:rPr>
          <w:rFonts w:cs="Arial"/>
          <w:color w:val="000000"/>
        </w:rPr>
      </w:pPr>
      <w:r w:rsidRPr="00604E25">
        <w:rPr>
          <w:rFonts w:cs="Arial"/>
          <w:color w:val="000000"/>
        </w:rPr>
        <w:fldChar w:fldCharType="begin"/>
      </w:r>
      <w:r w:rsidR="00A47CED" w:rsidRPr="0091058C">
        <w:rPr>
          <w:rFonts w:cs="Arial"/>
          <w:color w:val="000000"/>
        </w:rPr>
        <w:instrText xml:space="preserve"> AUTONUM  </w:instrText>
      </w:r>
      <w:r w:rsidRPr="00604E25">
        <w:rPr>
          <w:rFonts w:cs="Arial"/>
          <w:color w:val="000000"/>
        </w:rPr>
        <w:fldChar w:fldCharType="end"/>
      </w:r>
      <w:r w:rsidR="00A47CED" w:rsidRPr="0091058C">
        <w:rPr>
          <w:rFonts w:cs="Arial"/>
          <w:color w:val="000000"/>
        </w:rPr>
        <w:tab/>
      </w:r>
      <w:r w:rsidR="00A47CED" w:rsidRPr="00803867">
        <w:rPr>
          <w:rFonts w:cs="Arial"/>
          <w:color w:val="000000"/>
        </w:rPr>
        <w:t>Por invitación del Japón, el TWA decidió celebrar su cuadragésima cuarta sesión en Obihiro (Japón) del 6 al 10 de julio de 2015, y el taller preparatorio, el 5 de julio de 2015.</w:t>
      </w:r>
    </w:p>
    <w:p w:rsidR="00A47CED" w:rsidRPr="0091058C" w:rsidRDefault="00A47CED" w:rsidP="00B9698D">
      <w:pPr>
        <w:rPr>
          <w:rFonts w:cs="Arial"/>
          <w:color w:val="000000"/>
        </w:rPr>
      </w:pPr>
    </w:p>
    <w:p w:rsidR="00A47CED" w:rsidRPr="00C61B80" w:rsidRDefault="00B16E83" w:rsidP="00B00B6B">
      <w:pPr>
        <w:keepNext/>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t>El TWA propuso examinar los siguientes puntos en su siguiente reunión:</w:t>
      </w:r>
    </w:p>
    <w:p w:rsidR="00A47CED" w:rsidRPr="00D269C4" w:rsidRDefault="00A47CED" w:rsidP="00B9698D">
      <w:pPr>
        <w:keepNext/>
        <w:rPr>
          <w:rFonts w:cs="Arial"/>
          <w:color w:val="000000"/>
        </w:rPr>
      </w:pPr>
    </w:p>
    <w:p w:rsidR="00A47CED" w:rsidRPr="00C61B80" w:rsidRDefault="00A47CED" w:rsidP="00BF65A9">
      <w:pPr>
        <w:tabs>
          <w:tab w:val="num" w:pos="1134"/>
        </w:tabs>
        <w:spacing w:before="20" w:afterLines="20" w:after="48"/>
        <w:ind w:left="1134" w:hanging="567"/>
        <w:rPr>
          <w:rFonts w:cs="Arial"/>
        </w:rPr>
      </w:pPr>
      <w:r w:rsidRPr="00C61B80">
        <w:rPr>
          <w:rFonts w:cs="Arial"/>
        </w:rPr>
        <w:t>1.</w:t>
      </w:r>
      <w:r w:rsidRPr="00C61B80">
        <w:rPr>
          <w:rFonts w:cs="Arial"/>
        </w:rPr>
        <w:tab/>
        <w:t xml:space="preserve">Apertura de la </w:t>
      </w:r>
      <w:r w:rsidR="00D25964" w:rsidRPr="00C61B80">
        <w:rPr>
          <w:rFonts w:cs="Arial"/>
        </w:rPr>
        <w:t>sesión</w:t>
      </w:r>
    </w:p>
    <w:p w:rsidR="00A47CED" w:rsidRPr="00C61B80" w:rsidRDefault="00A47CED" w:rsidP="00BF65A9">
      <w:pPr>
        <w:tabs>
          <w:tab w:val="num" w:pos="1134"/>
        </w:tabs>
        <w:spacing w:before="20" w:afterLines="20" w:after="48"/>
        <w:ind w:left="1134" w:hanging="567"/>
        <w:rPr>
          <w:rFonts w:cs="Arial"/>
        </w:rPr>
      </w:pPr>
      <w:r w:rsidRPr="00C61B80">
        <w:rPr>
          <w:rFonts w:cs="Arial"/>
        </w:rPr>
        <w:t>2.</w:t>
      </w:r>
      <w:r w:rsidRPr="00C61B80">
        <w:rPr>
          <w:rFonts w:cs="Arial"/>
        </w:rPr>
        <w:tab/>
        <w:t>Aprobación del orden del día</w:t>
      </w:r>
    </w:p>
    <w:p w:rsidR="00A47CED" w:rsidRPr="00C61B80" w:rsidRDefault="00A47CED" w:rsidP="00BF65A9">
      <w:pPr>
        <w:tabs>
          <w:tab w:val="num" w:pos="1134"/>
        </w:tabs>
        <w:spacing w:before="20" w:afterLines="20" w:after="48"/>
        <w:ind w:left="1134" w:hanging="567"/>
        <w:rPr>
          <w:rFonts w:cs="Arial"/>
        </w:rPr>
      </w:pPr>
      <w:r w:rsidRPr="00C61B80">
        <w:rPr>
          <w:rFonts w:cs="Arial"/>
        </w:rPr>
        <w:t>3.</w:t>
      </w:r>
      <w:r w:rsidRPr="00C61B80">
        <w:rPr>
          <w:rFonts w:cs="Arial"/>
        </w:rPr>
        <w:tab/>
        <w:t>Breves informes sobre los avances logrados en la protección de las variedades vegetales:</w:t>
      </w:r>
    </w:p>
    <w:p w:rsidR="00A47CED" w:rsidRPr="00C61B80" w:rsidRDefault="00A47CED" w:rsidP="00BF65A9">
      <w:pPr>
        <w:tabs>
          <w:tab w:val="num" w:pos="1134"/>
        </w:tabs>
        <w:spacing w:before="20" w:afterLines="20" w:after="48"/>
        <w:ind w:left="1134"/>
        <w:rPr>
          <w:rFonts w:cs="Arial"/>
        </w:rPr>
      </w:pPr>
      <w:r w:rsidRPr="00C61B80">
        <w:rPr>
          <w:rFonts w:cs="Arial"/>
        </w:rPr>
        <w:t>a)</w:t>
      </w:r>
      <w:r w:rsidRPr="00C61B80">
        <w:rPr>
          <w:rFonts w:cs="Arial"/>
        </w:rPr>
        <w:tab/>
        <w:t xml:space="preserve">Informes de los miembros y observadores </w:t>
      </w:r>
    </w:p>
    <w:p w:rsidR="00A47CED" w:rsidRPr="00C61B80" w:rsidRDefault="00A47CED" w:rsidP="00BF65A9">
      <w:pPr>
        <w:tabs>
          <w:tab w:val="num" w:pos="1134"/>
        </w:tabs>
        <w:spacing w:before="20" w:afterLines="20" w:after="48"/>
        <w:ind w:left="1134"/>
        <w:rPr>
          <w:rFonts w:cs="Arial"/>
        </w:rPr>
      </w:pPr>
      <w:r w:rsidRPr="00C61B80">
        <w:rPr>
          <w:rFonts w:cs="Arial"/>
        </w:rPr>
        <w:t>b)</w:t>
      </w:r>
      <w:r w:rsidRPr="00C61B80">
        <w:rPr>
          <w:rFonts w:cs="Arial"/>
        </w:rPr>
        <w:tab/>
        <w:t xml:space="preserve">Informes sobre los avances logrados en la UPOV </w:t>
      </w:r>
    </w:p>
    <w:p w:rsidR="00A47CED" w:rsidRPr="00C61B80" w:rsidRDefault="00A47CED" w:rsidP="00BF65A9">
      <w:pPr>
        <w:tabs>
          <w:tab w:val="num" w:pos="1134"/>
        </w:tabs>
        <w:spacing w:before="20" w:afterLines="20" w:after="48"/>
        <w:ind w:left="1134" w:hanging="567"/>
        <w:rPr>
          <w:rFonts w:cs="Arial"/>
        </w:rPr>
      </w:pPr>
      <w:r w:rsidRPr="00C61B80">
        <w:rPr>
          <w:rFonts w:cs="Arial"/>
        </w:rPr>
        <w:t>4.</w:t>
      </w:r>
      <w:r w:rsidRPr="00C61B80">
        <w:rPr>
          <w:rFonts w:cs="Arial"/>
        </w:rPr>
        <w:tab/>
        <w:t xml:space="preserve">Técnicas moleculares </w:t>
      </w:r>
    </w:p>
    <w:p w:rsidR="00A47CED" w:rsidRPr="00C61B80" w:rsidRDefault="00A47CED" w:rsidP="00BF65A9">
      <w:pPr>
        <w:tabs>
          <w:tab w:val="num" w:pos="1134"/>
        </w:tabs>
        <w:spacing w:before="20" w:afterLines="20" w:after="48"/>
        <w:ind w:left="1134" w:hanging="567"/>
        <w:rPr>
          <w:rFonts w:cs="Arial"/>
        </w:rPr>
      </w:pPr>
      <w:r w:rsidRPr="00C61B80">
        <w:rPr>
          <w:rFonts w:cs="Arial"/>
        </w:rPr>
        <w:t>5.</w:t>
      </w:r>
      <w:r w:rsidRPr="00C61B80">
        <w:rPr>
          <w:rFonts w:cs="Arial"/>
        </w:rPr>
        <w:tab/>
        <w:t xml:space="preserve">Documentos TGP </w:t>
      </w:r>
    </w:p>
    <w:p w:rsidR="00A47CED" w:rsidRPr="00C61B80" w:rsidRDefault="00A47CED" w:rsidP="00BF65A9">
      <w:pPr>
        <w:tabs>
          <w:tab w:val="num" w:pos="1134"/>
        </w:tabs>
        <w:spacing w:before="20" w:afterLines="20" w:after="48"/>
        <w:ind w:left="1134" w:hanging="567"/>
        <w:rPr>
          <w:rFonts w:cs="Arial"/>
        </w:rPr>
      </w:pPr>
      <w:r w:rsidRPr="00C61B80">
        <w:rPr>
          <w:rFonts w:cs="Arial"/>
        </w:rPr>
        <w:t>6.</w:t>
      </w:r>
      <w:r w:rsidRPr="00C61B80">
        <w:rPr>
          <w:rFonts w:cs="Arial"/>
        </w:rPr>
        <w:tab/>
        <w:t xml:space="preserve">Denominaciones de variedades </w:t>
      </w:r>
    </w:p>
    <w:p w:rsidR="00A47CED" w:rsidRPr="00C61B80" w:rsidRDefault="00A47CED" w:rsidP="00BF65A9">
      <w:pPr>
        <w:tabs>
          <w:tab w:val="num" w:pos="1134"/>
        </w:tabs>
        <w:spacing w:before="20" w:afterLines="20" w:after="48"/>
        <w:ind w:left="1134" w:hanging="567"/>
        <w:rPr>
          <w:rFonts w:cs="Arial"/>
        </w:rPr>
      </w:pPr>
      <w:r w:rsidRPr="00C61B80">
        <w:rPr>
          <w:rFonts w:cs="Arial"/>
        </w:rPr>
        <w:t>7.</w:t>
      </w:r>
      <w:r w:rsidRPr="00C61B80">
        <w:rPr>
          <w:rFonts w:cs="Arial"/>
        </w:rPr>
        <w:tab/>
        <w:t>Información y bases de datos</w:t>
      </w:r>
    </w:p>
    <w:p w:rsidR="00A47CED" w:rsidRPr="00C61B80" w:rsidRDefault="00A47CED" w:rsidP="00BF65A9">
      <w:pPr>
        <w:tabs>
          <w:tab w:val="num" w:pos="1134"/>
        </w:tabs>
        <w:spacing w:before="20" w:afterLines="20" w:after="48"/>
        <w:ind w:left="1134"/>
        <w:rPr>
          <w:rFonts w:cs="Arial"/>
        </w:rPr>
      </w:pPr>
      <w:r w:rsidRPr="00C61B80">
        <w:rPr>
          <w:rFonts w:cs="Arial"/>
        </w:rPr>
        <w:t>a)</w:t>
      </w:r>
      <w:r w:rsidRPr="00C61B80">
        <w:rPr>
          <w:rFonts w:cs="Arial"/>
        </w:rPr>
        <w:tab/>
        <w:t xml:space="preserve">Bases de datos de información de la UPOV </w:t>
      </w:r>
    </w:p>
    <w:p w:rsidR="00A47CED" w:rsidRPr="00C61B80" w:rsidRDefault="00A47CED" w:rsidP="00BF65A9">
      <w:pPr>
        <w:tabs>
          <w:tab w:val="num" w:pos="1134"/>
        </w:tabs>
        <w:spacing w:before="20" w:afterLines="20" w:after="48"/>
        <w:ind w:left="1134"/>
        <w:rPr>
          <w:rFonts w:cs="Arial"/>
        </w:rPr>
      </w:pPr>
      <w:r w:rsidRPr="00C61B80">
        <w:rPr>
          <w:rFonts w:cs="Arial"/>
        </w:rPr>
        <w:t xml:space="preserve">b) </w:t>
      </w:r>
      <w:r w:rsidRPr="00C61B80">
        <w:rPr>
          <w:rFonts w:cs="Arial"/>
        </w:rPr>
        <w:tab/>
        <w:t xml:space="preserve">Bases de datos de descripciones de variedades </w:t>
      </w:r>
    </w:p>
    <w:p w:rsidR="00A47CED" w:rsidRPr="00C61B80" w:rsidRDefault="00A47CED" w:rsidP="00BF65A9">
      <w:pPr>
        <w:tabs>
          <w:tab w:val="num" w:pos="1134"/>
        </w:tabs>
        <w:spacing w:before="20" w:afterLines="20" w:after="48"/>
        <w:ind w:left="1134"/>
        <w:rPr>
          <w:rFonts w:cs="Arial"/>
        </w:rPr>
      </w:pPr>
      <w:r w:rsidRPr="00C61B80">
        <w:rPr>
          <w:rFonts w:cs="Arial"/>
        </w:rPr>
        <w:t xml:space="preserve">c) </w:t>
      </w:r>
      <w:r w:rsidRPr="00C61B80">
        <w:rPr>
          <w:rFonts w:cs="Arial"/>
        </w:rPr>
        <w:tab/>
        <w:t xml:space="preserve">Programas informáticos para intercambio </w:t>
      </w:r>
    </w:p>
    <w:p w:rsidR="00A47CED" w:rsidRPr="00C61B80" w:rsidRDefault="00A47CED" w:rsidP="00BF65A9">
      <w:pPr>
        <w:tabs>
          <w:tab w:val="num" w:pos="1134"/>
        </w:tabs>
        <w:spacing w:before="20" w:afterLines="20" w:after="48"/>
        <w:ind w:left="1134"/>
        <w:rPr>
          <w:rFonts w:cs="Arial"/>
        </w:rPr>
      </w:pPr>
      <w:r w:rsidRPr="00C61B80">
        <w:rPr>
          <w:rFonts w:cs="Arial"/>
        </w:rPr>
        <w:t xml:space="preserve">d) </w:t>
      </w:r>
      <w:r w:rsidRPr="00C61B80">
        <w:rPr>
          <w:rFonts w:cs="Arial"/>
        </w:rPr>
        <w:tab/>
        <w:t xml:space="preserve">Sistemas de presentación electrónica de solicitudes </w:t>
      </w:r>
    </w:p>
    <w:p w:rsidR="00A47CED" w:rsidRPr="00C61B80" w:rsidRDefault="00A47CED" w:rsidP="00BF65A9">
      <w:pPr>
        <w:tabs>
          <w:tab w:val="num" w:pos="1134"/>
        </w:tabs>
        <w:spacing w:before="20" w:afterLines="20" w:after="48"/>
        <w:ind w:left="1134" w:hanging="567"/>
        <w:rPr>
          <w:rFonts w:cs="Arial"/>
        </w:rPr>
      </w:pPr>
      <w:r w:rsidRPr="00C61B80">
        <w:rPr>
          <w:rFonts w:cs="Arial"/>
        </w:rPr>
        <w:t>8.</w:t>
      </w:r>
      <w:r w:rsidRPr="00C61B80">
        <w:rPr>
          <w:rFonts w:cs="Arial"/>
        </w:rPr>
        <w:tab/>
        <w:t>Evaluación de la homogeneidad</w:t>
      </w:r>
    </w:p>
    <w:p w:rsidR="00A47CED" w:rsidRPr="00C61B80" w:rsidRDefault="00A47CED" w:rsidP="00BF65A9">
      <w:pPr>
        <w:tabs>
          <w:tab w:val="num" w:pos="1134"/>
        </w:tabs>
        <w:spacing w:before="20" w:afterLines="20" w:after="48"/>
        <w:ind w:left="1134" w:hanging="567"/>
        <w:rPr>
          <w:rFonts w:cs="Arial"/>
        </w:rPr>
      </w:pPr>
      <w:r w:rsidRPr="00C61B80">
        <w:rPr>
          <w:rFonts w:cs="Arial"/>
        </w:rPr>
        <w:t>9.</w:t>
      </w:r>
      <w:r w:rsidRPr="00C61B80">
        <w:rPr>
          <w:rFonts w:cs="Arial"/>
        </w:rPr>
        <w:tab/>
        <w:t>Cuestiones por resolver en lo que respecta a directrices de examen aprobadas por el Comité Técnico (en su caso)</w:t>
      </w:r>
    </w:p>
    <w:p w:rsidR="00A47CED" w:rsidRPr="00C61B80" w:rsidRDefault="00A47CED" w:rsidP="00BF65A9">
      <w:pPr>
        <w:tabs>
          <w:tab w:val="num" w:pos="1134"/>
        </w:tabs>
        <w:spacing w:before="20" w:afterLines="20" w:after="48"/>
        <w:ind w:left="1134" w:hanging="567"/>
        <w:rPr>
          <w:rFonts w:cs="Arial"/>
        </w:rPr>
      </w:pPr>
      <w:r w:rsidRPr="00C61B80">
        <w:rPr>
          <w:rFonts w:cs="Arial"/>
        </w:rPr>
        <w:t>10.</w:t>
      </w:r>
      <w:r w:rsidRPr="00C61B80">
        <w:rPr>
          <w:rFonts w:cs="Arial"/>
        </w:rPr>
        <w:tab/>
        <w:t>Debates sobre proyectos de directrices de examen (subgrupos)</w:t>
      </w:r>
    </w:p>
    <w:p w:rsidR="00A47CED" w:rsidRPr="00C61B80" w:rsidRDefault="00A47CED" w:rsidP="00BF65A9">
      <w:pPr>
        <w:tabs>
          <w:tab w:val="num" w:pos="1134"/>
        </w:tabs>
        <w:spacing w:before="20" w:afterLines="20" w:after="48"/>
        <w:ind w:left="1134" w:hanging="567"/>
        <w:rPr>
          <w:rFonts w:cs="Arial"/>
        </w:rPr>
      </w:pPr>
      <w:r w:rsidRPr="00C61B80">
        <w:rPr>
          <w:rFonts w:cs="Arial"/>
        </w:rPr>
        <w:t>11.</w:t>
      </w:r>
      <w:r w:rsidRPr="00C61B80">
        <w:rPr>
          <w:rFonts w:cs="Arial"/>
        </w:rPr>
        <w:tab/>
        <w:t>Recomendaciones sobre proyectos de directrices de examen</w:t>
      </w:r>
    </w:p>
    <w:p w:rsidR="00A47CED" w:rsidRPr="00C61B80" w:rsidRDefault="00A47CED" w:rsidP="00BF65A9">
      <w:pPr>
        <w:tabs>
          <w:tab w:val="num" w:pos="1134"/>
        </w:tabs>
        <w:spacing w:before="20" w:afterLines="20" w:after="48"/>
        <w:ind w:left="1134" w:hanging="567"/>
        <w:rPr>
          <w:rFonts w:cs="Arial"/>
        </w:rPr>
      </w:pPr>
      <w:r w:rsidRPr="00C61B80">
        <w:rPr>
          <w:rFonts w:cs="Arial"/>
        </w:rPr>
        <w:t>12.</w:t>
      </w:r>
      <w:r w:rsidRPr="00C61B80">
        <w:rPr>
          <w:rFonts w:cs="Arial"/>
        </w:rPr>
        <w:tab/>
        <w:t>Orientación para los redactores de las directrices de examen</w:t>
      </w:r>
    </w:p>
    <w:p w:rsidR="00A47CED" w:rsidRPr="00C61B80" w:rsidRDefault="00A47CED" w:rsidP="00BF65A9">
      <w:pPr>
        <w:tabs>
          <w:tab w:val="num" w:pos="1134"/>
        </w:tabs>
        <w:spacing w:before="20" w:afterLines="20" w:after="48"/>
        <w:ind w:left="1134" w:hanging="567"/>
        <w:rPr>
          <w:rFonts w:cs="Arial"/>
        </w:rPr>
      </w:pPr>
      <w:r w:rsidRPr="00C61B80">
        <w:rPr>
          <w:rFonts w:cs="Arial"/>
        </w:rPr>
        <w:t>13.</w:t>
      </w:r>
      <w:r w:rsidRPr="00C61B80">
        <w:rPr>
          <w:rFonts w:cs="Arial"/>
        </w:rPr>
        <w:tab/>
        <w:t>Fecha y lugar de la siguiente reunión</w:t>
      </w:r>
    </w:p>
    <w:p w:rsidR="00A47CED" w:rsidRPr="00C61B80" w:rsidRDefault="00A47CED" w:rsidP="00BF65A9">
      <w:pPr>
        <w:tabs>
          <w:tab w:val="num" w:pos="1134"/>
        </w:tabs>
        <w:spacing w:before="20" w:afterLines="20" w:after="48"/>
        <w:ind w:left="1134" w:hanging="567"/>
        <w:rPr>
          <w:rFonts w:cs="Arial"/>
        </w:rPr>
      </w:pPr>
      <w:r w:rsidRPr="00C61B80">
        <w:rPr>
          <w:rFonts w:cs="Arial"/>
        </w:rPr>
        <w:t>14.</w:t>
      </w:r>
      <w:r w:rsidRPr="00C61B80">
        <w:rPr>
          <w:rFonts w:cs="Arial"/>
        </w:rPr>
        <w:tab/>
        <w:t>Programa futuro</w:t>
      </w:r>
    </w:p>
    <w:p w:rsidR="00A47CED" w:rsidRPr="00C61B80" w:rsidRDefault="00A47CED" w:rsidP="00BF65A9">
      <w:pPr>
        <w:tabs>
          <w:tab w:val="num" w:pos="1134"/>
        </w:tabs>
        <w:spacing w:before="20" w:afterLines="20" w:after="48"/>
        <w:ind w:left="1134" w:hanging="567"/>
        <w:rPr>
          <w:rFonts w:cs="Arial"/>
        </w:rPr>
      </w:pPr>
      <w:r w:rsidRPr="00C61B80">
        <w:rPr>
          <w:rFonts w:cs="Arial"/>
        </w:rPr>
        <w:t>15.</w:t>
      </w:r>
      <w:r w:rsidRPr="00C61B80">
        <w:rPr>
          <w:rFonts w:cs="Arial"/>
        </w:rPr>
        <w:tab/>
        <w:t>Informe de la reunión (si se dispone de tiempo suficiente)</w:t>
      </w:r>
    </w:p>
    <w:p w:rsidR="00A47CED" w:rsidRPr="00C61B80" w:rsidRDefault="00A47CED" w:rsidP="00BF65A9">
      <w:pPr>
        <w:tabs>
          <w:tab w:val="num" w:pos="1134"/>
        </w:tabs>
        <w:spacing w:before="20" w:afterLines="20" w:after="48"/>
        <w:ind w:left="1134" w:hanging="567"/>
        <w:rPr>
          <w:rFonts w:cs="Arial"/>
        </w:rPr>
      </w:pPr>
      <w:r w:rsidRPr="00C61B80">
        <w:rPr>
          <w:rFonts w:cs="Arial"/>
        </w:rPr>
        <w:t>16.</w:t>
      </w:r>
      <w:r w:rsidRPr="00C61B80">
        <w:rPr>
          <w:rFonts w:cs="Arial"/>
        </w:rPr>
        <w:tab/>
        <w:t>Clausura de la reunión</w:t>
      </w:r>
    </w:p>
    <w:p w:rsidR="00A47CED" w:rsidRPr="0091058C" w:rsidRDefault="00A47CED" w:rsidP="00B9698D">
      <w:pPr>
        <w:rPr>
          <w:rFonts w:cs="Arial"/>
          <w:color w:val="000000"/>
        </w:rPr>
      </w:pPr>
    </w:p>
    <w:p w:rsidR="00A47CED" w:rsidRPr="0091058C" w:rsidRDefault="00B16E83" w:rsidP="00B9698D">
      <w:pPr>
        <w:rPr>
          <w:rFonts w:cs="Arial"/>
          <w:color w:val="000000"/>
        </w:rPr>
      </w:pPr>
      <w:r w:rsidRPr="00604E25">
        <w:rPr>
          <w:rFonts w:cs="Arial"/>
          <w:color w:val="000000"/>
        </w:rPr>
        <w:fldChar w:fldCharType="begin"/>
      </w:r>
      <w:r w:rsidR="00A47CED" w:rsidRPr="0091058C">
        <w:rPr>
          <w:rFonts w:cs="Arial"/>
          <w:color w:val="000000"/>
        </w:rPr>
        <w:instrText xml:space="preserve"> AUTONUM  </w:instrText>
      </w:r>
      <w:r w:rsidRPr="00604E25">
        <w:rPr>
          <w:rFonts w:cs="Arial"/>
          <w:color w:val="000000"/>
        </w:rPr>
        <w:fldChar w:fldCharType="end"/>
      </w:r>
      <w:r w:rsidR="00A47CED" w:rsidRPr="0091058C">
        <w:rPr>
          <w:rFonts w:cs="Arial"/>
          <w:color w:val="000000"/>
        </w:rPr>
        <w:tab/>
      </w:r>
      <w:r w:rsidR="00A47CED" w:rsidRPr="00803867">
        <w:rPr>
          <w:rFonts w:cs="Arial"/>
          <w:color w:val="000000"/>
        </w:rPr>
        <w:t>El 19 de noviembre de 2014, el TWA visitó la estación experimental agropecuaria del Instituto Nacional de Tecnología Agropecuaria (INTA) en Balcarce.</w:t>
      </w:r>
      <w:r w:rsidR="00A47CED" w:rsidRPr="0091058C">
        <w:rPr>
          <w:rFonts w:cs="Arial"/>
          <w:color w:val="000000"/>
        </w:rPr>
        <w:t xml:space="preserve">  </w:t>
      </w:r>
      <w:r w:rsidR="00A47CED" w:rsidRPr="00803867">
        <w:rPr>
          <w:rFonts w:cs="Arial"/>
          <w:color w:val="000000"/>
        </w:rPr>
        <w:t>El TWA visitó también una planta de tratamiento de semillas de maíz, trigo, girasol y soja de la empresa semillera Nidera, así como los ensayos en cultivo del programa de fitomejoramiento del trigo.</w:t>
      </w:r>
    </w:p>
    <w:p w:rsidR="00A47CED" w:rsidRPr="0091058C" w:rsidRDefault="00A47CED" w:rsidP="00B9698D">
      <w:pPr>
        <w:contextualSpacing/>
        <w:rPr>
          <w:rFonts w:cs="Arial"/>
          <w:color w:val="000000"/>
        </w:rPr>
      </w:pPr>
    </w:p>
    <w:p w:rsidR="00A47CED" w:rsidRPr="00C61B80" w:rsidRDefault="00B16E83" w:rsidP="00B00B6B">
      <w:pPr>
        <w:contextualSpacing/>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t>Se concedió a la Sra. Robyn Hierse la medalla de bronce de la UPOV en reconocimiento a su labor como Presidenta del TWA desde 2012 hasta 2014.</w:t>
      </w:r>
    </w:p>
    <w:p w:rsidR="00A47CED" w:rsidRPr="00D269C4" w:rsidRDefault="00A47CED" w:rsidP="00B9698D">
      <w:pPr>
        <w:contextualSpacing/>
        <w:rPr>
          <w:rFonts w:cs="Arial"/>
          <w:color w:val="000000"/>
        </w:rPr>
      </w:pPr>
    </w:p>
    <w:p w:rsidR="00A47CED" w:rsidRPr="00C61B80" w:rsidRDefault="00A47CED" w:rsidP="000F02AC">
      <w:pPr>
        <w:pStyle w:val="Heading2"/>
        <w:rPr>
          <w:color w:val="auto"/>
        </w:rPr>
      </w:pPr>
    </w:p>
    <w:p w:rsidR="00A47CED" w:rsidRPr="00C61B80" w:rsidRDefault="00A47CED" w:rsidP="00462393">
      <w:pPr>
        <w:pStyle w:val="Heading3"/>
        <w:rPr>
          <w:dstrike w:val="0"/>
          <w:color w:val="auto"/>
        </w:rPr>
      </w:pPr>
      <w:r w:rsidRPr="00C61B80">
        <w:rPr>
          <w:dstrike w:val="0"/>
          <w:color w:val="auto"/>
        </w:rPr>
        <w:t>Grupo de Trabajo Técnico sobre Automatización y Programas Informáticos</w:t>
      </w:r>
    </w:p>
    <w:p w:rsidR="00A47CED" w:rsidRPr="00C61B80" w:rsidRDefault="00A47CED" w:rsidP="000F02AC">
      <w:pPr>
        <w:pStyle w:val="Heading2"/>
        <w:rPr>
          <w:color w:val="auto"/>
        </w:rPr>
      </w:pPr>
    </w:p>
    <w:p w:rsidR="00A47CED" w:rsidRPr="00C61B80" w:rsidRDefault="00B16E83" w:rsidP="00B9698D">
      <w:pPr>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t xml:space="preserve">El TWC celebró su trigésima segunda </w:t>
      </w:r>
      <w:r w:rsidR="00D269C4" w:rsidRPr="00C61B80">
        <w:rPr>
          <w:rFonts w:cs="Arial"/>
        </w:rPr>
        <w:t>sesión</w:t>
      </w:r>
      <w:r w:rsidR="00A47CED" w:rsidRPr="00C61B80">
        <w:rPr>
          <w:rFonts w:cs="Arial"/>
        </w:rPr>
        <w:t xml:space="preserve"> en Helsinki (Finlandia) del 3 al 6 de junio de 2014, bajo la presidencia del Sr. Sami Markkanen (Finlandia), Presidente del TWC. </w:t>
      </w:r>
    </w:p>
    <w:p w:rsidR="00A47CED" w:rsidRPr="00D269C4" w:rsidRDefault="00A47CED" w:rsidP="00B9698D">
      <w:pPr>
        <w:rPr>
          <w:rFonts w:cs="Arial"/>
        </w:rPr>
      </w:pPr>
    </w:p>
    <w:p w:rsidR="00A47CED" w:rsidRPr="00C61B80" w:rsidRDefault="00B16E83" w:rsidP="00B00B6B">
      <w:pPr>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t xml:space="preserve">Asistieron a la reunión 27 participantes procedentes de 15 miembros de la Unión.  El taller preparatorio, al que asistieron 15 participantes procedentes de nueve miembros de la Unión, se celebró </w:t>
      </w:r>
      <w:r w:rsidR="00803867" w:rsidRPr="00C61B80">
        <w:rPr>
          <w:rFonts w:cs="Arial"/>
        </w:rPr>
        <w:t xml:space="preserve">en </w:t>
      </w:r>
      <w:r w:rsidR="00A47CED" w:rsidRPr="00C61B80">
        <w:rPr>
          <w:rFonts w:cs="Arial"/>
        </w:rPr>
        <w:t>la tarde del lunes 2 de junio.</w:t>
      </w:r>
    </w:p>
    <w:p w:rsidR="00A47CED" w:rsidRPr="00D269C4" w:rsidRDefault="00A47CED" w:rsidP="00B9698D">
      <w:pPr>
        <w:rPr>
          <w:rFonts w:cs="Arial"/>
        </w:rPr>
      </w:pPr>
    </w:p>
    <w:p w:rsidR="00A47CED" w:rsidRPr="00D269C4" w:rsidRDefault="00B16E83" w:rsidP="00B9698D">
      <w:pPr>
        <w:autoSpaceDE w:val="0"/>
        <w:autoSpaceDN w:val="0"/>
        <w:adjustRightInd w:val="0"/>
        <w:rPr>
          <w:rFonts w:cs="Arial"/>
        </w:rPr>
      </w:pPr>
      <w:r w:rsidRPr="00604E25">
        <w:rPr>
          <w:rFonts w:cs="Arial"/>
        </w:rPr>
        <w:fldChar w:fldCharType="begin"/>
      </w:r>
      <w:r w:rsidR="00A47CED" w:rsidRPr="0091058C">
        <w:rPr>
          <w:rFonts w:cs="Arial"/>
          <w:lang w:val="es-ES"/>
        </w:rPr>
        <w:instrText xml:space="preserve"> AUTONUM  </w:instrText>
      </w:r>
      <w:r w:rsidRPr="00604E25">
        <w:rPr>
          <w:rFonts w:cs="Arial"/>
        </w:rPr>
        <w:fldChar w:fldCharType="end"/>
      </w:r>
      <w:r w:rsidR="00A47CED" w:rsidRPr="00D269C4">
        <w:rPr>
          <w:rFonts w:cs="Arial"/>
        </w:rPr>
        <w:tab/>
      </w:r>
      <w:r w:rsidR="00A47CED" w:rsidRPr="00803867">
        <w:rPr>
          <w:rFonts w:cs="Arial"/>
        </w:rPr>
        <w:t>Dieron la bienvenida al TWC la Sra. Riitta Heinonen, Directora General Adjunta del Ministerio de Agricultura y Silvicultura de Finlandia, y la Sra. Marja Savonmaki, Especialista Principal del Ministerio de Agricultura y Silvicultura de Finlandia.</w:t>
      </w:r>
      <w:r w:rsidR="00A47CED" w:rsidRPr="00D269C4">
        <w:rPr>
          <w:rFonts w:cs="Arial"/>
        </w:rPr>
        <w:t xml:space="preserve">  </w:t>
      </w:r>
      <w:r w:rsidR="00A47CED" w:rsidRPr="00803867">
        <w:rPr>
          <w:rFonts w:cs="Arial"/>
        </w:rPr>
        <w:t>El TWC asistió a una ponencia sobre el sistema de protección de las obt</w:t>
      </w:r>
      <w:r w:rsidR="00803867" w:rsidRPr="00803867">
        <w:rPr>
          <w:rFonts w:cs="Arial"/>
        </w:rPr>
        <w:t>enciones vegetales en Finlandia</w:t>
      </w:r>
      <w:r w:rsidR="00A47CED" w:rsidRPr="00803867">
        <w:rPr>
          <w:rFonts w:cs="Arial"/>
        </w:rPr>
        <w:t xml:space="preserve"> a cargo de la Sra. Tarja Hietaranta, Funcionaria Principal de la Unidad de Certificación de Semillas de</w:t>
      </w:r>
      <w:r w:rsidR="0091058C" w:rsidRPr="00803867">
        <w:rPr>
          <w:rFonts w:cs="Arial"/>
        </w:rPr>
        <w:t>l</w:t>
      </w:r>
      <w:r w:rsidR="00A47CED" w:rsidRPr="00803867">
        <w:rPr>
          <w:rFonts w:cs="Arial"/>
        </w:rPr>
        <w:t xml:space="preserve"> </w:t>
      </w:r>
      <w:r w:rsidR="0091058C" w:rsidRPr="00803867">
        <w:rPr>
          <w:rFonts w:cs="Arial"/>
        </w:rPr>
        <w:t>Servicio de Seguridad Alimentaria de Finlandia</w:t>
      </w:r>
      <w:r w:rsidR="00A47CED" w:rsidRPr="00803867">
        <w:rPr>
          <w:rFonts w:cs="Arial"/>
        </w:rPr>
        <w:t>.</w:t>
      </w:r>
      <w:r w:rsidR="00A47CED" w:rsidRPr="00D269C4">
        <w:rPr>
          <w:rFonts w:cs="Arial"/>
        </w:rPr>
        <w:t xml:space="preserve"> </w:t>
      </w:r>
    </w:p>
    <w:p w:rsidR="00A47CED" w:rsidRPr="00D269C4" w:rsidRDefault="00A47CED" w:rsidP="00B9698D">
      <w:pPr>
        <w:autoSpaceDE w:val="0"/>
        <w:autoSpaceDN w:val="0"/>
        <w:adjustRightInd w:val="0"/>
        <w:rPr>
          <w:rFonts w:cs="Arial"/>
        </w:rPr>
      </w:pPr>
    </w:p>
    <w:p w:rsidR="00A47CED" w:rsidRPr="00D269C4" w:rsidRDefault="00B16E83" w:rsidP="00B00B6B">
      <w:pPr>
        <w:autoSpaceDE w:val="0"/>
        <w:autoSpaceDN w:val="0"/>
        <w:adjustRightInd w:val="0"/>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t>El TWA tomó nota de que la información proporcionada por miembros y observadores sobre los avances logrados en la protección de variedades vegetales figura en el documento TWA/32/26 “</w:t>
      </w:r>
      <w:r w:rsidR="00A47CED" w:rsidRPr="00BF65A9">
        <w:rPr>
          <w:rFonts w:cs="Arial"/>
          <w:i/>
          <w:lang w:val="es-ES"/>
        </w:rPr>
        <w:t>Reports on Development in Plant Variety Protection from Members and Observers</w:t>
      </w:r>
      <w:r w:rsidR="00A47CED" w:rsidRPr="00C61B80">
        <w:rPr>
          <w:rFonts w:cs="Arial"/>
        </w:rPr>
        <w:t xml:space="preserve">” (Informes de miembros y observadores sobre los avances logrados en la protección de las variedades vegetales).  </w:t>
      </w:r>
      <w:r w:rsidR="0091058C" w:rsidRPr="00803867">
        <w:rPr>
          <w:rFonts w:cs="Arial"/>
        </w:rPr>
        <w:t>Asimismo, el TWC escuchó una ponencia de la Oficina de la Unión sobre las novedades más recientes acaecidas en la UPOV (documento TWC/32/24).</w:t>
      </w:r>
      <w:r w:rsidR="00A47CED" w:rsidRPr="00D269C4">
        <w:rPr>
          <w:rFonts w:cs="Arial"/>
        </w:rPr>
        <w:t xml:space="preserve">  </w:t>
      </w:r>
    </w:p>
    <w:p w:rsidR="00A47CED" w:rsidRPr="00D269C4" w:rsidRDefault="00A47CED" w:rsidP="00B9698D">
      <w:pPr>
        <w:autoSpaceDE w:val="0"/>
        <w:autoSpaceDN w:val="0"/>
        <w:adjustRightInd w:val="0"/>
        <w:rPr>
          <w:rFonts w:cs="Arial"/>
        </w:rPr>
      </w:pPr>
    </w:p>
    <w:p w:rsidR="00A47CED" w:rsidRPr="00A80724" w:rsidRDefault="00B16E83" w:rsidP="00B00B6B">
      <w:pPr>
        <w:autoSpaceDE w:val="0"/>
        <w:autoSpaceDN w:val="0"/>
        <w:adjustRightInd w:val="0"/>
        <w:rPr>
          <w:rFonts w:cs="Arial"/>
        </w:rPr>
      </w:pPr>
      <w:r w:rsidRPr="00604E25">
        <w:rPr>
          <w:rFonts w:cs="Arial"/>
        </w:rPr>
        <w:fldChar w:fldCharType="begin"/>
      </w:r>
      <w:r w:rsidR="00A47CED" w:rsidRPr="00604E25">
        <w:rPr>
          <w:rFonts w:cs="Arial"/>
        </w:rPr>
        <w:instrText xml:space="preserve"> AUTONUM  </w:instrText>
      </w:r>
      <w:r w:rsidRPr="00604E25">
        <w:rPr>
          <w:rFonts w:cs="Arial"/>
        </w:rPr>
        <w:fldChar w:fldCharType="end"/>
      </w:r>
      <w:r w:rsidR="00A47CED" w:rsidRPr="00604E25">
        <w:rPr>
          <w:rFonts w:cs="Arial"/>
        </w:rPr>
        <w:tab/>
      </w:r>
      <w:r w:rsidR="001C13AB" w:rsidRPr="00803867">
        <w:rPr>
          <w:rFonts w:cs="Arial"/>
        </w:rPr>
        <w:t>El TWC examinó los documentos TWC/32/16 “</w:t>
      </w:r>
      <w:r w:rsidR="001C13AB" w:rsidRPr="00BF65A9">
        <w:rPr>
          <w:rFonts w:cs="Arial"/>
          <w:i/>
          <w:lang w:val="es-ES"/>
        </w:rPr>
        <w:t>Revision of Document TGP/8: Part II: Selected Techniques used in DUS Examination, Section 3: Method of Calculation of COYU</w:t>
      </w:r>
      <w:r w:rsidR="001C13AB" w:rsidRPr="00803867">
        <w:rPr>
          <w:rFonts w:cs="Arial"/>
        </w:rPr>
        <w:t>” (Revisión del documento TGP/8</w:t>
      </w:r>
      <w:proofErr w:type="gramStart"/>
      <w:r w:rsidR="001C13AB" w:rsidRPr="00803867">
        <w:rPr>
          <w:rFonts w:cs="Arial"/>
        </w:rPr>
        <w:t>:  Parte</w:t>
      </w:r>
      <w:proofErr w:type="gramEnd"/>
      <w:r w:rsidR="001C13AB" w:rsidRPr="00803867">
        <w:rPr>
          <w:rFonts w:cs="Arial"/>
        </w:rPr>
        <w:t> II:  Técnicas utilizadas en el examen DHE, Sección 3:  Método de cálculo del COYU) y TWC/32/16</w:t>
      </w:r>
      <w:r w:rsidR="0047085C">
        <w:rPr>
          <w:rFonts w:cs="Arial"/>
        </w:rPr>
        <w:t> </w:t>
      </w:r>
      <w:r w:rsidR="001C13AB" w:rsidRPr="00803867">
        <w:rPr>
          <w:rFonts w:cs="Arial"/>
        </w:rPr>
        <w:t xml:space="preserve">Add. </w:t>
      </w:r>
      <w:proofErr w:type="gramStart"/>
      <w:r w:rsidR="001C13AB" w:rsidRPr="00BF65A9">
        <w:rPr>
          <w:rFonts w:cs="Arial"/>
          <w:lang w:val="en-US"/>
        </w:rPr>
        <w:t>“</w:t>
      </w:r>
      <w:r w:rsidR="001C13AB" w:rsidRPr="00462393">
        <w:rPr>
          <w:rFonts w:cs="Arial"/>
          <w:i/>
          <w:lang w:val="en-US"/>
        </w:rPr>
        <w:t>Addendum to Development of the Combined-Over-Year Uniformity Criterion</w:t>
      </w:r>
      <w:r w:rsidR="001C13AB" w:rsidRPr="00BF65A9">
        <w:rPr>
          <w:rFonts w:cs="Arial"/>
          <w:lang w:val="en-US"/>
        </w:rPr>
        <w:t>” (Adición al Criterio combinado interanual de homogeneidad).</w:t>
      </w:r>
      <w:proofErr w:type="gramEnd"/>
      <w:r w:rsidR="00A47CED" w:rsidRPr="00BF65A9">
        <w:rPr>
          <w:rFonts w:cs="Arial"/>
          <w:lang w:val="en-US"/>
        </w:rPr>
        <w:t xml:space="preserve">  </w:t>
      </w:r>
      <w:r w:rsidR="005274E8" w:rsidRPr="00803867">
        <w:rPr>
          <w:rFonts w:cs="Arial"/>
        </w:rPr>
        <w:t>Un experto del Reino Unido presentó una ponencia.</w:t>
      </w:r>
      <w:r w:rsidR="00A47CED" w:rsidRPr="005274E8">
        <w:rPr>
          <w:rFonts w:cs="Arial"/>
        </w:rPr>
        <w:t xml:space="preserve">  </w:t>
      </w:r>
      <w:r w:rsidR="00A47CED" w:rsidRPr="00C61B80">
        <w:rPr>
          <w:rFonts w:cs="Arial"/>
        </w:rPr>
        <w:t>Se recordó que el actual método de cálculo del COYU es demasiado riguroso, debido al método de suavizado usado y de que, para compensarlo, se aplican niveles de probabilidad muy bajos.  En su trigésima primera reunión, el TWC convino en que el sesgo del actual método de cálculo del COYU se puede corregir cambiando el método de suavizado de “medias móviles” por un suavizado mediante “</w:t>
      </w:r>
      <w:r w:rsidR="00A47CED" w:rsidRPr="00C61B80">
        <w:rPr>
          <w:rFonts w:cs="Arial"/>
          <w:i/>
        </w:rPr>
        <w:t>splines</w:t>
      </w:r>
      <w:r w:rsidR="00A47CED" w:rsidRPr="00C61B80">
        <w:rPr>
          <w:rFonts w:cs="Arial"/>
        </w:rPr>
        <w:t xml:space="preserve"> cúbicos”.  </w:t>
      </w:r>
      <w:r w:rsidR="00B96F2C" w:rsidRPr="00803867">
        <w:rPr>
          <w:rFonts w:cs="Arial"/>
        </w:rPr>
        <w:t xml:space="preserve">El experto del Reino Unido realizó una demostración de un módulo del programa informático DUST </w:t>
      </w:r>
      <w:r w:rsidR="00803867" w:rsidRPr="00803867">
        <w:rPr>
          <w:rFonts w:cs="Arial"/>
        </w:rPr>
        <w:t xml:space="preserve">que </w:t>
      </w:r>
      <w:r w:rsidR="00B96F2C" w:rsidRPr="00803867">
        <w:rPr>
          <w:rFonts w:cs="Arial"/>
        </w:rPr>
        <w:t xml:space="preserve">incorpora una versión modificada del COYU en la que se emplea </w:t>
      </w:r>
      <w:r w:rsidR="00803867" w:rsidRPr="00803867">
        <w:rPr>
          <w:rFonts w:cs="Arial"/>
        </w:rPr>
        <w:t>el</w:t>
      </w:r>
      <w:r w:rsidR="00B96F2C" w:rsidRPr="00803867">
        <w:rPr>
          <w:rFonts w:cs="Arial"/>
        </w:rPr>
        <w:t xml:space="preserve"> suavizado mediante </w:t>
      </w:r>
      <w:r w:rsidR="00B96F2C" w:rsidRPr="00BF65A9">
        <w:rPr>
          <w:rFonts w:cs="Arial"/>
          <w:i/>
          <w:lang w:val="es-ES"/>
        </w:rPr>
        <w:t>splines</w:t>
      </w:r>
      <w:r w:rsidR="00B96F2C" w:rsidRPr="00803867">
        <w:rPr>
          <w:rFonts w:cs="Arial"/>
        </w:rPr>
        <w:t>.</w:t>
      </w:r>
      <w:r w:rsidR="00A47CED" w:rsidRPr="00B96F2C">
        <w:rPr>
          <w:rFonts w:cs="Arial"/>
        </w:rPr>
        <w:t xml:space="preserve">  </w:t>
      </w:r>
      <w:r w:rsidR="00B96F2C" w:rsidRPr="00803867">
        <w:rPr>
          <w:rFonts w:cs="Arial"/>
        </w:rPr>
        <w:t>El TWC convino en invitar a otros expertos a evaluar el nuevo método y el programa informático.</w:t>
      </w:r>
      <w:r w:rsidR="00A47CED" w:rsidRPr="00B96F2C">
        <w:rPr>
          <w:rFonts w:cs="Arial"/>
        </w:rPr>
        <w:t xml:space="preserve">  </w:t>
      </w:r>
      <w:r w:rsidR="00B96F2C" w:rsidRPr="00DA1B3C">
        <w:rPr>
          <w:rFonts w:cs="Arial"/>
        </w:rPr>
        <w:t>El programa informático se pondrá a disposición de los expertos interesados en el DUST, así como de los que utilicen el conjunto de programas informáticos “R”.</w:t>
      </w:r>
      <w:r w:rsidR="00A47CED" w:rsidRPr="00B96F2C">
        <w:rPr>
          <w:rFonts w:cs="Arial"/>
        </w:rPr>
        <w:t xml:space="preserve">  </w:t>
      </w:r>
      <w:r w:rsidR="00B96F2C" w:rsidRPr="00DA1B3C">
        <w:rPr>
          <w:rFonts w:cs="Arial"/>
        </w:rPr>
        <w:t>El TWC convino en que los participantes deb</w:t>
      </w:r>
      <w:r w:rsidR="004E7CF0" w:rsidRPr="00DA1B3C">
        <w:rPr>
          <w:rFonts w:cs="Arial"/>
        </w:rPr>
        <w:t>e</w:t>
      </w:r>
      <w:r w:rsidR="00B96F2C" w:rsidRPr="00DA1B3C">
        <w:rPr>
          <w:rFonts w:cs="Arial"/>
        </w:rPr>
        <w:t>n procurar determinar niveles de probabilidad para que las decisiones sean equiparables a las tomadas con el anterior método de cálculo del COYU, con la finalidad de que haya una continuidad en las decisiones.</w:t>
      </w:r>
      <w:r w:rsidR="00A47CED" w:rsidRPr="00B96F2C">
        <w:rPr>
          <w:rFonts w:cs="Arial"/>
        </w:rPr>
        <w:t xml:space="preserve">  </w:t>
      </w:r>
      <w:r w:rsidR="00B96F2C" w:rsidRPr="00DA1B3C">
        <w:rPr>
          <w:rFonts w:cs="Arial"/>
        </w:rPr>
        <w:t xml:space="preserve">El TWC </w:t>
      </w:r>
      <w:r w:rsidR="00A80724" w:rsidRPr="00DA1B3C">
        <w:rPr>
          <w:rFonts w:cs="Arial"/>
        </w:rPr>
        <w:t>acordó</w:t>
      </w:r>
      <w:r w:rsidR="00B96F2C" w:rsidRPr="00DA1B3C">
        <w:rPr>
          <w:rFonts w:cs="Arial"/>
        </w:rPr>
        <w:t xml:space="preserve"> que los participantes de este ejercicio práctic</w:t>
      </w:r>
      <w:r w:rsidR="00A80724" w:rsidRPr="00DA1B3C">
        <w:rPr>
          <w:rFonts w:cs="Arial"/>
        </w:rPr>
        <w:t>o</w:t>
      </w:r>
      <w:r w:rsidR="00B96F2C" w:rsidRPr="00DA1B3C">
        <w:rPr>
          <w:rFonts w:cs="Arial"/>
        </w:rPr>
        <w:t xml:space="preserve"> </w:t>
      </w:r>
      <w:r w:rsidR="00A80724" w:rsidRPr="00DA1B3C">
        <w:rPr>
          <w:rFonts w:cs="Arial"/>
        </w:rPr>
        <w:t>enviarían</w:t>
      </w:r>
      <w:r w:rsidR="00B96F2C" w:rsidRPr="00DA1B3C">
        <w:rPr>
          <w:rFonts w:cs="Arial"/>
        </w:rPr>
        <w:t xml:space="preserve"> al experto del Reino Unido un informe sobre su experiencia</w:t>
      </w:r>
      <w:r w:rsidR="00A80724" w:rsidRPr="00DA1B3C">
        <w:rPr>
          <w:rFonts w:cs="Arial"/>
        </w:rPr>
        <w:t>,</w:t>
      </w:r>
      <w:r w:rsidR="00B96F2C" w:rsidRPr="00DA1B3C">
        <w:rPr>
          <w:rFonts w:cs="Arial"/>
        </w:rPr>
        <w:t xml:space="preserve"> </w:t>
      </w:r>
      <w:r w:rsidR="00A80724" w:rsidRPr="00DA1B3C">
        <w:rPr>
          <w:rFonts w:cs="Arial"/>
        </w:rPr>
        <w:t>a más tardar el 15 de marzo de </w:t>
      </w:r>
      <w:r w:rsidR="00B96F2C" w:rsidRPr="00DA1B3C">
        <w:rPr>
          <w:rFonts w:cs="Arial"/>
        </w:rPr>
        <w:t xml:space="preserve">2015, y </w:t>
      </w:r>
      <w:r w:rsidR="00A80724" w:rsidRPr="00DA1B3C">
        <w:rPr>
          <w:rFonts w:cs="Arial"/>
        </w:rPr>
        <w:t>que</w:t>
      </w:r>
      <w:r w:rsidR="00B96F2C" w:rsidRPr="00DA1B3C">
        <w:rPr>
          <w:rFonts w:cs="Arial"/>
        </w:rPr>
        <w:t xml:space="preserve"> el experto del Reino Unido </w:t>
      </w:r>
      <w:r w:rsidR="00A80724" w:rsidRPr="00DA1B3C">
        <w:rPr>
          <w:rFonts w:cs="Arial"/>
        </w:rPr>
        <w:t>recopilaría</w:t>
      </w:r>
      <w:r w:rsidR="00B96F2C" w:rsidRPr="00DA1B3C">
        <w:rPr>
          <w:rFonts w:cs="Arial"/>
        </w:rPr>
        <w:t xml:space="preserve"> </w:t>
      </w:r>
      <w:r w:rsidR="00A80724" w:rsidRPr="00DA1B3C">
        <w:rPr>
          <w:rFonts w:cs="Arial"/>
        </w:rPr>
        <w:t xml:space="preserve">la </w:t>
      </w:r>
      <w:r w:rsidR="00B96F2C" w:rsidRPr="00DA1B3C">
        <w:rPr>
          <w:rFonts w:cs="Arial"/>
        </w:rPr>
        <w:t>información</w:t>
      </w:r>
      <w:r w:rsidR="00A80724" w:rsidRPr="00DA1B3C">
        <w:rPr>
          <w:rFonts w:cs="Arial"/>
        </w:rPr>
        <w:t xml:space="preserve"> para presentarla en la </w:t>
      </w:r>
      <w:r w:rsidR="00B96F2C" w:rsidRPr="00DA1B3C">
        <w:rPr>
          <w:rFonts w:cs="Arial"/>
        </w:rPr>
        <w:t>trigésima</w:t>
      </w:r>
      <w:r w:rsidR="00A80724" w:rsidRPr="00DA1B3C">
        <w:rPr>
          <w:rFonts w:cs="Arial"/>
        </w:rPr>
        <w:t xml:space="preserve"> tercera</w:t>
      </w:r>
      <w:r w:rsidR="00B96F2C" w:rsidRPr="00DA1B3C">
        <w:rPr>
          <w:rFonts w:cs="Arial"/>
        </w:rPr>
        <w:t xml:space="preserve"> sesión </w:t>
      </w:r>
      <w:r w:rsidR="00A80724" w:rsidRPr="00DA1B3C">
        <w:rPr>
          <w:rFonts w:cs="Arial"/>
        </w:rPr>
        <w:t>d</w:t>
      </w:r>
      <w:r w:rsidR="00B96F2C" w:rsidRPr="00DA1B3C">
        <w:rPr>
          <w:rFonts w:cs="Arial"/>
        </w:rPr>
        <w:t>el TWC.</w:t>
      </w:r>
      <w:r w:rsidR="00A47CED" w:rsidRPr="00A80724">
        <w:rPr>
          <w:rFonts w:cs="Arial"/>
        </w:rPr>
        <w:t xml:space="preserve"> </w:t>
      </w:r>
    </w:p>
    <w:p w:rsidR="00A47CED" w:rsidRPr="00A80724" w:rsidRDefault="00A47CED" w:rsidP="00B9698D">
      <w:pPr>
        <w:autoSpaceDE w:val="0"/>
        <w:autoSpaceDN w:val="0"/>
        <w:adjustRightInd w:val="0"/>
        <w:rPr>
          <w:rFonts w:cs="Arial"/>
        </w:rPr>
      </w:pPr>
    </w:p>
    <w:p w:rsidR="00A47CED" w:rsidRPr="00D269C4" w:rsidRDefault="00B16E83" w:rsidP="00B00B6B">
      <w:pPr>
        <w:autoSpaceDE w:val="0"/>
        <w:autoSpaceDN w:val="0"/>
        <w:adjustRightInd w:val="0"/>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t>El TWC examinó el documento TWC/32/18 “</w:t>
      </w:r>
      <w:r w:rsidR="00A80724" w:rsidRPr="00BF65A9">
        <w:rPr>
          <w:rFonts w:cs="Arial"/>
          <w:i/>
          <w:lang w:val="es-ES"/>
        </w:rPr>
        <w:t>Revision of document TGP/8: Part II: Selected Techniques Used in DUS Examination, New Section: Data Processing for the Assessment of Distinctness and for Producing Variety Descriptions</w:t>
      </w:r>
      <w:r w:rsidR="00A80724" w:rsidRPr="00C61B80">
        <w:rPr>
          <w:rFonts w:cs="Arial"/>
        </w:rPr>
        <w:t>” (</w:t>
      </w:r>
      <w:r w:rsidR="00A47CED" w:rsidRPr="00C61B80">
        <w:rPr>
          <w:rFonts w:cs="Arial"/>
        </w:rPr>
        <w:t>Revisión del documento TGP/8</w:t>
      </w:r>
      <w:proofErr w:type="gramStart"/>
      <w:r w:rsidR="00A47CED" w:rsidRPr="00C61B80">
        <w:rPr>
          <w:rFonts w:cs="Arial"/>
        </w:rPr>
        <w:t xml:space="preserve">: </w:t>
      </w:r>
      <w:r w:rsidR="00A80724" w:rsidRPr="00C61B80">
        <w:rPr>
          <w:rFonts w:cs="Arial"/>
        </w:rPr>
        <w:t xml:space="preserve"> </w:t>
      </w:r>
      <w:r w:rsidR="003371E5" w:rsidRPr="00C61B80">
        <w:rPr>
          <w:rFonts w:cs="Arial"/>
        </w:rPr>
        <w:t>Parte</w:t>
      </w:r>
      <w:proofErr w:type="gramEnd"/>
      <w:r w:rsidR="003371E5" w:rsidRPr="00C61B80">
        <w:rPr>
          <w:rFonts w:cs="Arial"/>
        </w:rPr>
        <w:t> </w:t>
      </w:r>
      <w:r w:rsidR="00A47CED" w:rsidRPr="00C61B80">
        <w:rPr>
          <w:rFonts w:cs="Arial"/>
        </w:rPr>
        <w:t xml:space="preserve">II: </w:t>
      </w:r>
      <w:r w:rsidR="00A80724" w:rsidRPr="00C61B80">
        <w:rPr>
          <w:rFonts w:cs="Arial"/>
        </w:rPr>
        <w:t xml:space="preserve"> </w:t>
      </w:r>
      <w:r w:rsidR="00A47CED" w:rsidRPr="00C61B80">
        <w:rPr>
          <w:rFonts w:cs="Arial"/>
        </w:rPr>
        <w:t xml:space="preserve">Técnicas utilizadas en el examen DHE, </w:t>
      </w:r>
      <w:r w:rsidR="003371E5" w:rsidRPr="00C61B80">
        <w:rPr>
          <w:rFonts w:cs="Arial"/>
        </w:rPr>
        <w:t>nueva sección</w:t>
      </w:r>
      <w:r w:rsidR="00A47CED" w:rsidRPr="00C61B80">
        <w:rPr>
          <w:rFonts w:cs="Arial"/>
        </w:rPr>
        <w:t xml:space="preserve">: </w:t>
      </w:r>
      <w:r w:rsidR="00A80724" w:rsidRPr="00C61B80">
        <w:rPr>
          <w:rFonts w:cs="Arial"/>
        </w:rPr>
        <w:t xml:space="preserve"> </w:t>
      </w:r>
      <w:r w:rsidR="00A47CED" w:rsidRPr="00C61B80">
        <w:rPr>
          <w:rFonts w:cs="Arial"/>
        </w:rPr>
        <w:t>Tratamiento de datos para la evaluación de la distinción y la elaboración de descripciones de variedades</w:t>
      </w:r>
      <w:r w:rsidR="00A80724" w:rsidRPr="00C61B80">
        <w:rPr>
          <w:rFonts w:cs="Arial"/>
        </w:rPr>
        <w:t>)</w:t>
      </w:r>
      <w:r w:rsidR="00A47CED" w:rsidRPr="00C61B80">
        <w:rPr>
          <w:rFonts w:cs="Arial"/>
        </w:rPr>
        <w:t xml:space="preserve">.  </w:t>
      </w:r>
      <w:r w:rsidR="004E51E2" w:rsidRPr="00DA1B3C">
        <w:rPr>
          <w:rFonts w:cs="Arial"/>
        </w:rPr>
        <w:t xml:space="preserve">En la adición a dicho documento se </w:t>
      </w:r>
      <w:r w:rsidR="00D269C4" w:rsidRPr="00DA1B3C">
        <w:rPr>
          <w:rFonts w:cs="Arial"/>
        </w:rPr>
        <w:t>informa</w:t>
      </w:r>
      <w:r w:rsidR="004E51E2" w:rsidRPr="00DA1B3C">
        <w:rPr>
          <w:rFonts w:cs="Arial"/>
        </w:rPr>
        <w:t xml:space="preserve"> sobre un ejercicio práctico del empleo de un único carácter cuantitativo del lino </w:t>
      </w:r>
      <w:r w:rsidR="002276B4" w:rsidRPr="00DA1B3C">
        <w:rPr>
          <w:rFonts w:cs="Arial"/>
        </w:rPr>
        <w:t>como</w:t>
      </w:r>
      <w:r w:rsidR="004E51E2" w:rsidRPr="00DA1B3C">
        <w:rPr>
          <w:rFonts w:cs="Arial"/>
        </w:rPr>
        <w:t xml:space="preserve"> demostra</w:t>
      </w:r>
      <w:r w:rsidR="002276B4" w:rsidRPr="00DA1B3C">
        <w:rPr>
          <w:rFonts w:cs="Arial"/>
        </w:rPr>
        <w:t xml:space="preserve">ción de distintos </w:t>
      </w:r>
      <w:r w:rsidR="004E51E2" w:rsidRPr="00DA1B3C">
        <w:rPr>
          <w:rFonts w:cs="Arial"/>
        </w:rPr>
        <w:t xml:space="preserve">métodos </w:t>
      </w:r>
      <w:r w:rsidR="002276B4" w:rsidRPr="00DA1B3C">
        <w:rPr>
          <w:rFonts w:cs="Arial"/>
        </w:rPr>
        <w:t xml:space="preserve">para elaborar una </w:t>
      </w:r>
      <w:r w:rsidR="004E51E2" w:rsidRPr="00DA1B3C">
        <w:rPr>
          <w:rFonts w:cs="Arial"/>
        </w:rPr>
        <w:t>descripción de la variedad.</w:t>
      </w:r>
      <w:r w:rsidR="00A47CED" w:rsidRPr="002276B4">
        <w:rPr>
          <w:rFonts w:cs="Arial"/>
        </w:rPr>
        <w:t xml:space="preserve">  </w:t>
      </w:r>
      <w:r w:rsidR="002276B4" w:rsidRPr="00DA1B3C">
        <w:rPr>
          <w:rFonts w:cs="Arial"/>
        </w:rPr>
        <w:t>Participaron expertos de Alemania, Francia, Italia, el Japón y el Reino Unido.</w:t>
      </w:r>
      <w:r w:rsidR="00A47CED" w:rsidRPr="00D269C4">
        <w:rPr>
          <w:rFonts w:cs="Arial"/>
        </w:rPr>
        <w:t xml:space="preserve">  </w:t>
      </w:r>
      <w:r w:rsidR="00767F2F" w:rsidRPr="00DA1B3C">
        <w:rPr>
          <w:rFonts w:cs="Arial"/>
        </w:rPr>
        <w:t xml:space="preserve">El TWC </w:t>
      </w:r>
      <w:r w:rsidR="00767F2F" w:rsidRPr="00DA1B3C">
        <w:t xml:space="preserve">convino en solicitar a </w:t>
      </w:r>
      <w:r w:rsidR="00767F2F" w:rsidRPr="00DA1B3C">
        <w:rPr>
          <w:rFonts w:cs="Arial"/>
        </w:rPr>
        <w:t>un experto de Francia que utilice la información para aclarar los pasos necesarios en cada método y las diferencias entre ellos.</w:t>
      </w:r>
      <w:r w:rsidR="00A47CED" w:rsidRPr="00767F2F">
        <w:rPr>
          <w:rFonts w:cs="Arial"/>
        </w:rPr>
        <w:t xml:space="preserve">  </w:t>
      </w:r>
      <w:r w:rsidR="00767F2F" w:rsidRPr="00DA1B3C">
        <w:rPr>
          <w:rFonts w:cs="Arial"/>
        </w:rPr>
        <w:t>El TWC convino en que esta cuestión debe someterse a examen en la trigésima tercera sesión del TWC.</w:t>
      </w:r>
      <w:r w:rsidR="00A47CED" w:rsidRPr="00767F2F">
        <w:rPr>
          <w:rFonts w:cs="Arial"/>
        </w:rPr>
        <w:t xml:space="preserve">  </w:t>
      </w:r>
      <w:r w:rsidR="00767F2F" w:rsidRPr="00DA1B3C">
        <w:rPr>
          <w:rFonts w:cs="Arial"/>
        </w:rPr>
        <w:t>El TWC escuchó la ponencia de un experto de Italia sobre el método italiano de elaboración de las descripciones de variedades (Anexo III del documento TWC/32/18).</w:t>
      </w:r>
      <w:r w:rsidR="00A47CED" w:rsidRPr="00767F2F">
        <w:rPr>
          <w:rFonts w:cs="Arial"/>
        </w:rPr>
        <w:t xml:space="preserve">  </w:t>
      </w:r>
      <w:r w:rsidR="00767F2F" w:rsidRPr="00DA1B3C">
        <w:rPr>
          <w:rFonts w:cs="Arial"/>
        </w:rPr>
        <w:t>Asimismo, un experto de Alemania ofreció una explicación verbal del Anexo II “</w:t>
      </w:r>
      <w:r w:rsidR="00767F2F" w:rsidRPr="00BF65A9">
        <w:rPr>
          <w:rFonts w:cs="Arial"/>
          <w:i/>
          <w:lang w:val="es-ES"/>
        </w:rPr>
        <w:t>Different forms that variety descriptions could take and the relevance of scale levels</w:t>
      </w:r>
      <w:r w:rsidR="00767F2F" w:rsidRPr="00DA1B3C">
        <w:rPr>
          <w:rFonts w:cs="Arial"/>
        </w:rPr>
        <w:t>” (Diferentes formas que pueden adoptar las descripciones de variedades y la importancia de los niveles de escala), en el que se describe la relación entre los niveles de escala y las descripciones de variedades.</w:t>
      </w:r>
      <w:r w:rsidR="00A47CED" w:rsidRPr="00D269C4">
        <w:rPr>
          <w:rFonts w:cs="Arial"/>
        </w:rPr>
        <w:t xml:space="preserve">  </w:t>
      </w:r>
      <w:r w:rsidR="00767F2F" w:rsidRPr="00DA1B3C">
        <w:rPr>
          <w:rFonts w:cs="Arial"/>
        </w:rPr>
        <w:t xml:space="preserve">El TWC convino en que </w:t>
      </w:r>
      <w:r w:rsidR="00DA1B3C" w:rsidRPr="00DA1B3C">
        <w:rPr>
          <w:rFonts w:cs="Arial"/>
        </w:rPr>
        <w:t>pued</w:t>
      </w:r>
      <w:r w:rsidR="00767F2F" w:rsidRPr="00DA1B3C">
        <w:rPr>
          <w:rFonts w:cs="Arial"/>
        </w:rPr>
        <w:t xml:space="preserve">e utilizarse como introducción para futuras orientaciones que se elaboren sobre </w:t>
      </w:r>
      <w:r w:rsidR="00A850A6" w:rsidRPr="00DA1B3C">
        <w:rPr>
          <w:rFonts w:cs="Arial"/>
        </w:rPr>
        <w:t>las</w:t>
      </w:r>
      <w:r w:rsidR="00767F2F" w:rsidRPr="00DA1B3C">
        <w:rPr>
          <w:rFonts w:cs="Arial"/>
        </w:rPr>
        <w:t xml:space="preserve"> descripciones de variedades.</w:t>
      </w:r>
      <w:r w:rsidR="00A47CED" w:rsidRPr="00D269C4">
        <w:rPr>
          <w:rFonts w:cs="Arial"/>
        </w:rPr>
        <w:t xml:space="preserve"> </w:t>
      </w:r>
    </w:p>
    <w:p w:rsidR="00A47CED" w:rsidRPr="00D269C4" w:rsidRDefault="00A47CED" w:rsidP="00B9698D">
      <w:pPr>
        <w:autoSpaceDE w:val="0"/>
        <w:autoSpaceDN w:val="0"/>
        <w:adjustRightInd w:val="0"/>
        <w:rPr>
          <w:rFonts w:cs="Arial"/>
        </w:rPr>
      </w:pPr>
    </w:p>
    <w:p w:rsidR="00A47CED" w:rsidRPr="00A850A6" w:rsidRDefault="00B16E83" w:rsidP="00B9698D">
      <w:pPr>
        <w:autoSpaceDE w:val="0"/>
        <w:autoSpaceDN w:val="0"/>
        <w:adjustRightInd w:val="0"/>
        <w:rPr>
          <w:rFonts w:cs="Arial"/>
        </w:rPr>
      </w:pPr>
      <w:r w:rsidRPr="00604E25">
        <w:rPr>
          <w:rFonts w:cs="Arial"/>
        </w:rPr>
        <w:fldChar w:fldCharType="begin"/>
      </w:r>
      <w:r w:rsidR="00A47CED" w:rsidRPr="00A850A6">
        <w:rPr>
          <w:rFonts w:cs="Arial"/>
        </w:rPr>
        <w:instrText xml:space="preserve"> AUTONUM  </w:instrText>
      </w:r>
      <w:r w:rsidRPr="00604E25">
        <w:rPr>
          <w:rFonts w:cs="Arial"/>
        </w:rPr>
        <w:fldChar w:fldCharType="end"/>
      </w:r>
      <w:r w:rsidR="00A47CED" w:rsidRPr="00A850A6">
        <w:rPr>
          <w:rFonts w:cs="Arial"/>
        </w:rPr>
        <w:tab/>
      </w:r>
      <w:r w:rsidR="00A850A6" w:rsidRPr="00DA1B3C">
        <w:rPr>
          <w:rFonts w:cs="Arial"/>
        </w:rPr>
        <w:t>El TWC asistió a una presentación de un experto de China sobre la “Variación de las descripciones de variedades con el paso de los años en distintos lugares”, que se expone en el Anexo I del documento TWC/32/6.</w:t>
      </w:r>
      <w:r w:rsidR="00A47CED" w:rsidRPr="00A850A6">
        <w:rPr>
          <w:rFonts w:cs="Arial"/>
        </w:rPr>
        <w:t xml:space="preserve">  </w:t>
      </w:r>
      <w:r w:rsidR="00A850A6" w:rsidRPr="00DA1B3C">
        <w:rPr>
          <w:rFonts w:cs="Arial"/>
        </w:rPr>
        <w:t>El TWC convino en que la información facilitada resulta útil para demostrar la estabilidad de algunos caracteres y para definir los caracteres de agrupamiento.</w:t>
      </w:r>
      <w:r w:rsidR="00A47CED" w:rsidRPr="00A850A6">
        <w:rPr>
          <w:rFonts w:cs="Arial"/>
        </w:rPr>
        <w:t xml:space="preserve"> </w:t>
      </w:r>
    </w:p>
    <w:p w:rsidR="00A47CED" w:rsidRPr="00A850A6" w:rsidRDefault="00A47CED" w:rsidP="00B9698D">
      <w:pPr>
        <w:autoSpaceDE w:val="0"/>
        <w:autoSpaceDN w:val="0"/>
        <w:adjustRightInd w:val="0"/>
        <w:rPr>
          <w:rFonts w:cs="Arial"/>
        </w:rPr>
      </w:pPr>
    </w:p>
    <w:p w:rsidR="00A47CED" w:rsidRPr="0018630B" w:rsidRDefault="00B16E83" w:rsidP="00B9698D">
      <w:pPr>
        <w:autoSpaceDE w:val="0"/>
        <w:autoSpaceDN w:val="0"/>
        <w:adjustRightInd w:val="0"/>
        <w:rPr>
          <w:rFonts w:cs="Arial"/>
        </w:rPr>
      </w:pPr>
      <w:r w:rsidRPr="00604E25">
        <w:rPr>
          <w:rFonts w:cs="Arial"/>
        </w:rPr>
        <w:fldChar w:fldCharType="begin"/>
      </w:r>
      <w:r w:rsidR="00A47CED" w:rsidRPr="00A850A6">
        <w:rPr>
          <w:rFonts w:cs="Arial"/>
        </w:rPr>
        <w:instrText xml:space="preserve"> AUTONUM  </w:instrText>
      </w:r>
      <w:r w:rsidRPr="00604E25">
        <w:rPr>
          <w:rFonts w:cs="Arial"/>
        </w:rPr>
        <w:fldChar w:fldCharType="end"/>
      </w:r>
      <w:r w:rsidR="00A47CED" w:rsidRPr="00A850A6">
        <w:rPr>
          <w:rFonts w:cs="Arial"/>
        </w:rPr>
        <w:tab/>
      </w:r>
      <w:r w:rsidR="00A850A6" w:rsidRPr="00383A9D">
        <w:rPr>
          <w:rFonts w:cs="Arial"/>
        </w:rPr>
        <w:t>El TWC asistió a una ponencia de un experto de los Países Bajos sobre el uso del carácter “contenido de glucorrafanina en el brécol” a partir de muestras en bloque, según consta en el Anexo del documento TWC/32/17.</w:t>
      </w:r>
      <w:r w:rsidR="00A47CED" w:rsidRPr="00A850A6">
        <w:rPr>
          <w:rFonts w:cs="Arial"/>
        </w:rPr>
        <w:t xml:space="preserve">  </w:t>
      </w:r>
      <w:r w:rsidR="00A850A6" w:rsidRPr="00383A9D">
        <w:rPr>
          <w:rFonts w:cs="Arial"/>
        </w:rPr>
        <w:t xml:space="preserve">El TWC convino en que </w:t>
      </w:r>
      <w:r w:rsidR="0018630B" w:rsidRPr="00383A9D">
        <w:rPr>
          <w:rFonts w:cs="Arial"/>
        </w:rPr>
        <w:t>para</w:t>
      </w:r>
      <w:r w:rsidR="00A850A6" w:rsidRPr="00383A9D">
        <w:rPr>
          <w:rFonts w:cs="Arial"/>
        </w:rPr>
        <w:t xml:space="preserve"> la validación de caracteres </w:t>
      </w:r>
      <w:r w:rsidR="00A850A6" w:rsidRPr="00383A9D">
        <w:t xml:space="preserve">a partir de </w:t>
      </w:r>
      <w:r w:rsidR="00A850A6" w:rsidRPr="00383A9D">
        <w:rPr>
          <w:rFonts w:cs="Arial"/>
        </w:rPr>
        <w:t>muestras en bloque debería considerarse el análisis de plantas individuales</w:t>
      </w:r>
      <w:r w:rsidR="0018630B" w:rsidRPr="00383A9D">
        <w:rPr>
          <w:rFonts w:cs="Arial"/>
        </w:rPr>
        <w:t>,</w:t>
      </w:r>
      <w:r w:rsidR="00A850A6" w:rsidRPr="00383A9D">
        <w:rPr>
          <w:rFonts w:cs="Arial"/>
        </w:rPr>
        <w:t xml:space="preserve"> pero </w:t>
      </w:r>
      <w:r w:rsidR="0018630B" w:rsidRPr="00383A9D">
        <w:rPr>
          <w:rFonts w:cs="Arial"/>
        </w:rPr>
        <w:t xml:space="preserve">señaló que ello podría repercutir en el </w:t>
      </w:r>
      <w:r w:rsidR="00A850A6" w:rsidRPr="00383A9D">
        <w:rPr>
          <w:rFonts w:cs="Arial"/>
        </w:rPr>
        <w:t>cost</w:t>
      </w:r>
      <w:r w:rsidR="0018630B" w:rsidRPr="00383A9D">
        <w:rPr>
          <w:rFonts w:cs="Arial"/>
        </w:rPr>
        <w:t>o</w:t>
      </w:r>
      <w:r w:rsidR="00A850A6" w:rsidRPr="00383A9D">
        <w:rPr>
          <w:rFonts w:cs="Arial"/>
        </w:rPr>
        <w:t>.</w:t>
      </w:r>
    </w:p>
    <w:p w:rsidR="00A47CED" w:rsidRPr="0018630B" w:rsidRDefault="00A47CED" w:rsidP="00B9698D">
      <w:pPr>
        <w:autoSpaceDE w:val="0"/>
        <w:autoSpaceDN w:val="0"/>
        <w:adjustRightInd w:val="0"/>
        <w:rPr>
          <w:rFonts w:cs="Arial"/>
        </w:rPr>
      </w:pPr>
    </w:p>
    <w:p w:rsidR="00A47CED" w:rsidRPr="00D269C4" w:rsidRDefault="00B16E83" w:rsidP="00B00B6B">
      <w:pPr>
        <w:autoSpaceDE w:val="0"/>
        <w:autoSpaceDN w:val="0"/>
        <w:adjustRightInd w:val="0"/>
        <w:rPr>
          <w:rFonts w:cs="Arial"/>
        </w:rPr>
      </w:pPr>
      <w:r w:rsidRPr="00604E25">
        <w:rPr>
          <w:rFonts w:cs="Arial"/>
        </w:rPr>
        <w:fldChar w:fldCharType="begin"/>
      </w:r>
      <w:r w:rsidR="00A47CED" w:rsidRPr="009D2566">
        <w:rPr>
          <w:rFonts w:cs="Arial"/>
        </w:rPr>
        <w:instrText xml:space="preserve"> AUTONUM  </w:instrText>
      </w:r>
      <w:r w:rsidRPr="00604E25">
        <w:rPr>
          <w:rFonts w:cs="Arial"/>
        </w:rPr>
        <w:fldChar w:fldCharType="end"/>
      </w:r>
      <w:r w:rsidR="00A47CED" w:rsidRPr="009D2566">
        <w:rPr>
          <w:rFonts w:cs="Arial"/>
        </w:rPr>
        <w:tab/>
      </w:r>
      <w:r w:rsidR="00420FCE" w:rsidRPr="00383A9D">
        <w:rPr>
          <w:rFonts w:cs="Arial"/>
        </w:rPr>
        <w:t>El TWC examinó el documento TWC/32/21 “</w:t>
      </w:r>
      <w:r w:rsidR="00420FCE" w:rsidRPr="00BF65A9">
        <w:rPr>
          <w:rFonts w:cs="Arial"/>
          <w:i/>
          <w:lang w:val="es-ES"/>
        </w:rPr>
        <w:t>Revision of Document TGP/8: Part II: New Section: Statistical Methods for Visually Observed Characteristics</w:t>
      </w:r>
      <w:r w:rsidR="00420FCE" w:rsidRPr="00383A9D">
        <w:rPr>
          <w:rFonts w:cs="Arial"/>
        </w:rPr>
        <w:t>” (Revisión</w:t>
      </w:r>
      <w:r w:rsidR="003371E5" w:rsidRPr="00383A9D">
        <w:rPr>
          <w:rFonts w:cs="Arial"/>
        </w:rPr>
        <w:t xml:space="preserve"> del documento TGP/8</w:t>
      </w:r>
      <w:proofErr w:type="gramStart"/>
      <w:r w:rsidR="003371E5" w:rsidRPr="00383A9D">
        <w:rPr>
          <w:rFonts w:cs="Arial"/>
        </w:rPr>
        <w:t>:  Parte</w:t>
      </w:r>
      <w:proofErr w:type="gramEnd"/>
      <w:r w:rsidR="003371E5" w:rsidRPr="00383A9D">
        <w:rPr>
          <w:rFonts w:cs="Arial"/>
        </w:rPr>
        <w:t xml:space="preserve"> II: </w:t>
      </w:r>
      <w:r w:rsidR="00420FCE" w:rsidRPr="00383A9D">
        <w:rPr>
          <w:rFonts w:cs="Arial"/>
        </w:rPr>
        <w:t xml:space="preserve"> </w:t>
      </w:r>
      <w:r w:rsidR="003371E5" w:rsidRPr="00383A9D">
        <w:rPr>
          <w:rFonts w:cs="Arial"/>
        </w:rPr>
        <w:t>nueva sección</w:t>
      </w:r>
      <w:r w:rsidR="00420FCE" w:rsidRPr="00383A9D">
        <w:rPr>
          <w:rFonts w:cs="Arial"/>
        </w:rPr>
        <w:t>:  Métodos estadísticos aplicados a caracteres observados visualmente).</w:t>
      </w:r>
      <w:r w:rsidR="00A47CED" w:rsidRPr="009D2566">
        <w:rPr>
          <w:rFonts w:cs="Arial"/>
        </w:rPr>
        <w:t xml:space="preserve">  </w:t>
      </w:r>
      <w:r w:rsidR="009D2566" w:rsidRPr="00383A9D">
        <w:rPr>
          <w:rFonts w:cs="Arial"/>
        </w:rPr>
        <w:t>El TWC asistió a una ponencia de un experto de Finlandia en la que se comparaban las decisiones en materia de distinción relativas a la festuca pratense, adoptadas mediante dos métodos</w:t>
      </w:r>
      <w:proofErr w:type="gramStart"/>
      <w:r w:rsidR="009D2566" w:rsidRPr="00383A9D">
        <w:rPr>
          <w:rFonts w:cs="Arial"/>
        </w:rPr>
        <w:t>:</w:t>
      </w:r>
      <w:r w:rsidR="00A47CED" w:rsidRPr="009D2566">
        <w:rPr>
          <w:rFonts w:cs="Arial"/>
        </w:rPr>
        <w:t xml:space="preserve"> </w:t>
      </w:r>
      <w:r w:rsidR="009D2566" w:rsidRPr="009D2566">
        <w:rPr>
          <w:rFonts w:cs="Arial"/>
        </w:rPr>
        <w:t xml:space="preserve"> </w:t>
      </w:r>
      <w:r w:rsidR="009D2566" w:rsidRPr="00383A9D">
        <w:rPr>
          <w:rFonts w:cs="Arial"/>
        </w:rPr>
        <w:t>la</w:t>
      </w:r>
      <w:proofErr w:type="gramEnd"/>
      <w:r w:rsidR="009D2566" w:rsidRPr="00383A9D">
        <w:rPr>
          <w:rFonts w:cs="Arial"/>
        </w:rPr>
        <w:t xml:space="preserve"> prueba ji cuadrado y un nuevo método presentado con anterioridad al TWC por un experto de Dinamarca.</w:t>
      </w:r>
      <w:r w:rsidR="00A47CED" w:rsidRPr="009D2566">
        <w:rPr>
          <w:rFonts w:cs="Arial"/>
        </w:rPr>
        <w:t xml:space="preserve">  </w:t>
      </w:r>
      <w:r w:rsidR="009D2566" w:rsidRPr="00383A9D">
        <w:rPr>
          <w:rFonts w:cs="Arial"/>
        </w:rPr>
        <w:t>Dicho método tiene un enfoque similar al del COYD pero resulta adecuado para datos ordinales.</w:t>
      </w:r>
      <w:r w:rsidR="00A47CED" w:rsidRPr="009D2566">
        <w:rPr>
          <w:rFonts w:cs="Arial"/>
        </w:rPr>
        <w:t xml:space="preserve">  </w:t>
      </w:r>
      <w:r w:rsidR="00A47CED" w:rsidRPr="00C61B80">
        <w:rPr>
          <w:rFonts w:cs="Arial"/>
        </w:rPr>
        <w:t xml:space="preserve">El TWC convino en que el nuevo método está adaptado al análisis de los caracteres observados visualmente y mejor fundamentado que la prueba ji cuadrado. </w:t>
      </w:r>
      <w:r w:rsidR="00A47CED" w:rsidRPr="006C67DA">
        <w:rPr>
          <w:rFonts w:cs="Arial"/>
        </w:rPr>
        <w:t xml:space="preserve"> </w:t>
      </w:r>
      <w:r w:rsidR="0016000C" w:rsidRPr="00383A9D">
        <w:rPr>
          <w:rFonts w:cs="Arial"/>
        </w:rPr>
        <w:t>El TWC convino en que se precisa elaboración adicional, en particular respecto de los programas informáticos.</w:t>
      </w:r>
      <w:r w:rsidR="00A47CED" w:rsidRPr="00D269C4">
        <w:rPr>
          <w:rFonts w:cs="Arial"/>
        </w:rPr>
        <w:t xml:space="preserve">  </w:t>
      </w:r>
      <w:r w:rsidR="0016000C" w:rsidRPr="00383A9D">
        <w:rPr>
          <w:rFonts w:cs="Arial"/>
        </w:rPr>
        <w:t>Además, el TWC convino en invitar a un experto de China a presentar</w:t>
      </w:r>
      <w:r w:rsidR="00383A9D" w:rsidRPr="00383A9D">
        <w:rPr>
          <w:rFonts w:cs="Arial"/>
        </w:rPr>
        <w:t xml:space="preserve">, en la trigésima tercera sesión del TWC, </w:t>
      </w:r>
      <w:r w:rsidR="0016000C" w:rsidRPr="00383A9D">
        <w:rPr>
          <w:rFonts w:cs="Arial"/>
        </w:rPr>
        <w:t>una ponencia</w:t>
      </w:r>
      <w:r w:rsidR="00383A9D" w:rsidRPr="00383A9D">
        <w:rPr>
          <w:rFonts w:cs="Arial"/>
        </w:rPr>
        <w:t xml:space="preserve"> </w:t>
      </w:r>
      <w:r w:rsidR="0016000C" w:rsidRPr="00383A9D">
        <w:rPr>
          <w:rFonts w:cs="Arial"/>
        </w:rPr>
        <w:t>sobre el análisis de los caracteres observados visualmente con el conjunto de programas informáticos DUST China (DUSTC), empleando el mismo conjunto de datos de festuca pratense facilitado por Finlandia.</w:t>
      </w:r>
    </w:p>
    <w:p w:rsidR="00A47CED" w:rsidRPr="00D269C4" w:rsidRDefault="00A47CED" w:rsidP="00B9698D">
      <w:pPr>
        <w:autoSpaceDE w:val="0"/>
        <w:autoSpaceDN w:val="0"/>
        <w:adjustRightInd w:val="0"/>
        <w:rPr>
          <w:rFonts w:cs="Arial"/>
        </w:rPr>
      </w:pPr>
    </w:p>
    <w:p w:rsidR="00A47CED" w:rsidRPr="00D269C4" w:rsidRDefault="00B16E83" w:rsidP="00B9698D">
      <w:pPr>
        <w:autoSpaceDE w:val="0"/>
        <w:autoSpaceDN w:val="0"/>
        <w:adjustRightInd w:val="0"/>
        <w:rPr>
          <w:rFonts w:cs="Arial"/>
        </w:rPr>
      </w:pPr>
      <w:r w:rsidRPr="00604E25">
        <w:rPr>
          <w:rFonts w:cs="Arial"/>
        </w:rPr>
        <w:fldChar w:fldCharType="begin"/>
      </w:r>
      <w:r w:rsidR="00A47CED" w:rsidRPr="00D6074C">
        <w:rPr>
          <w:rFonts w:cs="Arial"/>
          <w:lang w:val="es-ES"/>
        </w:rPr>
        <w:instrText xml:space="preserve"> AUTONUM  </w:instrText>
      </w:r>
      <w:r w:rsidRPr="00604E25">
        <w:rPr>
          <w:rFonts w:cs="Arial"/>
        </w:rPr>
        <w:fldChar w:fldCharType="end"/>
      </w:r>
      <w:r w:rsidR="00A47CED" w:rsidRPr="00D269C4">
        <w:rPr>
          <w:rFonts w:cs="Arial"/>
        </w:rPr>
        <w:tab/>
      </w:r>
      <w:r w:rsidR="0016000C" w:rsidRPr="00383A9D">
        <w:rPr>
          <w:rFonts w:cs="Arial"/>
        </w:rPr>
        <w:t>El TWC examinó el documento TWC/32/9 “</w:t>
      </w:r>
      <w:r w:rsidR="0016000C" w:rsidRPr="00BF65A9">
        <w:rPr>
          <w:rFonts w:cs="Arial"/>
          <w:i/>
          <w:lang w:val="es-ES"/>
        </w:rPr>
        <w:t>Assessing uniformity by off-types on basis of more than one sample or sub-samples</w:t>
      </w:r>
      <w:r w:rsidR="0016000C" w:rsidRPr="00383A9D">
        <w:rPr>
          <w:rFonts w:cs="Arial"/>
        </w:rPr>
        <w:t>” (Evaluación de la homogeneidad de las plantas fuera de tipo mediante la observación de más de una muestra o de submuestras).</w:t>
      </w:r>
      <w:r w:rsidR="00A47CED" w:rsidRPr="00D269C4">
        <w:rPr>
          <w:rFonts w:cs="Arial"/>
        </w:rPr>
        <w:t xml:space="preserve">  </w:t>
      </w:r>
      <w:r w:rsidR="0016000C" w:rsidRPr="00383A9D">
        <w:rPr>
          <w:rFonts w:cs="Arial"/>
        </w:rPr>
        <w:t>El TWC convino en que deben incluirse los valores de los errores de tipo I y de tipo II en cada uno de los ejemplos descritos en las situaciones A y B para la elaboración de orientaciones en el documento TGP/10.</w:t>
      </w:r>
      <w:r w:rsidR="00A47CED" w:rsidRPr="00D269C4">
        <w:rPr>
          <w:rFonts w:cs="Arial"/>
        </w:rPr>
        <w:t xml:space="preserve">  </w:t>
      </w:r>
      <w:r w:rsidR="0016000C" w:rsidRPr="00383A9D">
        <w:rPr>
          <w:rFonts w:cs="Arial"/>
        </w:rPr>
        <w:t>El error de tipo I se asocia con una decisión de no homogeneidad (rechazo de la hipótesis nula, siendo cierta) y el error de tipo II se asocia con una decisión de homogeneidad (aceptación de la hipótesis alternativa).</w:t>
      </w:r>
      <w:r w:rsidR="00A47CED" w:rsidRPr="00D269C4">
        <w:rPr>
          <w:rFonts w:cs="Arial"/>
        </w:rPr>
        <w:t xml:space="preserve">  </w:t>
      </w:r>
      <w:r w:rsidR="0016000C" w:rsidRPr="00383A9D">
        <w:rPr>
          <w:rFonts w:cs="Arial"/>
        </w:rPr>
        <w:t>El TWC convino en que la orientación que se proporciona actualmente en el documento TGP/10 es suficiente para abordar la situación C.</w:t>
      </w:r>
      <w:r w:rsidR="00A47CED" w:rsidRPr="00D269C4">
        <w:rPr>
          <w:rFonts w:cs="Arial"/>
        </w:rPr>
        <w:t xml:space="preserve">  </w:t>
      </w:r>
      <w:r w:rsidR="0016000C" w:rsidRPr="00F25544">
        <w:rPr>
          <w:rFonts w:cs="Arial"/>
        </w:rPr>
        <w:t xml:space="preserve">El Anexo V del documento TWC/32/9 </w:t>
      </w:r>
      <w:r w:rsidR="00BC3A1C" w:rsidRPr="00F25544">
        <w:rPr>
          <w:rFonts w:cs="Arial"/>
        </w:rPr>
        <w:t>contiene</w:t>
      </w:r>
      <w:r w:rsidR="0016000C" w:rsidRPr="00F25544">
        <w:rPr>
          <w:rFonts w:cs="Arial"/>
        </w:rPr>
        <w:t xml:space="preserve"> un ejemplo de un </w:t>
      </w:r>
      <w:r w:rsidR="00BC3A1C" w:rsidRPr="00F25544">
        <w:rPr>
          <w:rFonts w:cs="Arial"/>
        </w:rPr>
        <w:t xml:space="preserve">método </w:t>
      </w:r>
      <w:r w:rsidR="0016000C" w:rsidRPr="00F25544">
        <w:rPr>
          <w:rFonts w:cs="Arial"/>
        </w:rPr>
        <w:t xml:space="preserve">secuencial aplicado a un </w:t>
      </w:r>
      <w:r w:rsidR="00BC3A1C" w:rsidRPr="00F25544">
        <w:rPr>
          <w:rFonts w:cs="Arial"/>
        </w:rPr>
        <w:t>solo</w:t>
      </w:r>
      <w:r w:rsidR="0016000C" w:rsidRPr="00F25544">
        <w:rPr>
          <w:rFonts w:cs="Arial"/>
        </w:rPr>
        <w:t xml:space="preserve"> ciclo de cultivo y </w:t>
      </w:r>
      <w:r w:rsidR="00BC3A1C" w:rsidRPr="00F25544">
        <w:rPr>
          <w:rFonts w:cs="Arial"/>
        </w:rPr>
        <w:t>fue presentado por un experto de Alemania.</w:t>
      </w:r>
      <w:r w:rsidR="00A47CED" w:rsidRPr="00D269C4">
        <w:rPr>
          <w:rFonts w:cs="Arial"/>
        </w:rPr>
        <w:t xml:space="preserve">  </w:t>
      </w:r>
      <w:r w:rsidR="00BC3A1C" w:rsidRPr="00F25544">
        <w:rPr>
          <w:rFonts w:cs="Arial"/>
        </w:rPr>
        <w:t>En él se incluye información sobre los errores de tipo I y de tipo II.</w:t>
      </w:r>
      <w:r w:rsidR="00A47CED" w:rsidRPr="00D269C4">
        <w:rPr>
          <w:rFonts w:cs="Arial"/>
        </w:rPr>
        <w:t xml:space="preserve">  </w:t>
      </w:r>
      <w:r w:rsidR="00BC3A1C" w:rsidRPr="00F25544">
        <w:rPr>
          <w:rFonts w:cs="Arial"/>
        </w:rPr>
        <w:t xml:space="preserve">El TWC acordó texto </w:t>
      </w:r>
      <w:r w:rsidR="00025E31" w:rsidRPr="00F25544">
        <w:rPr>
          <w:rFonts w:cs="Arial"/>
        </w:rPr>
        <w:t xml:space="preserve">para </w:t>
      </w:r>
      <w:r w:rsidR="00BC3A1C" w:rsidRPr="00F25544">
        <w:rPr>
          <w:rFonts w:cs="Arial"/>
        </w:rPr>
        <w:t>la orientación relativa a la situación D.</w:t>
      </w:r>
    </w:p>
    <w:p w:rsidR="00A47CED" w:rsidRPr="00D269C4" w:rsidRDefault="00A47CED" w:rsidP="00B9698D">
      <w:pPr>
        <w:autoSpaceDE w:val="0"/>
        <w:autoSpaceDN w:val="0"/>
        <w:adjustRightInd w:val="0"/>
        <w:rPr>
          <w:rFonts w:cs="Arial"/>
        </w:rPr>
      </w:pPr>
    </w:p>
    <w:p w:rsidR="00A47CED" w:rsidRPr="00C17625" w:rsidRDefault="00B16E83" w:rsidP="00B9698D">
      <w:pPr>
        <w:autoSpaceDE w:val="0"/>
        <w:autoSpaceDN w:val="0"/>
        <w:adjustRightInd w:val="0"/>
        <w:rPr>
          <w:rFonts w:cs="Arial"/>
        </w:rPr>
      </w:pPr>
      <w:r w:rsidRPr="00604E25">
        <w:rPr>
          <w:rFonts w:cs="Arial"/>
        </w:rPr>
        <w:fldChar w:fldCharType="begin"/>
      </w:r>
      <w:r w:rsidR="00A47CED" w:rsidRPr="00025E31">
        <w:rPr>
          <w:rFonts w:cs="Arial"/>
        </w:rPr>
        <w:instrText xml:space="preserve"> AUTONUM  </w:instrText>
      </w:r>
      <w:r w:rsidRPr="00604E25">
        <w:rPr>
          <w:rFonts w:cs="Arial"/>
        </w:rPr>
        <w:fldChar w:fldCharType="end"/>
      </w:r>
      <w:r w:rsidR="00A47CED" w:rsidRPr="00025E31">
        <w:rPr>
          <w:rFonts w:cs="Arial"/>
        </w:rPr>
        <w:tab/>
      </w:r>
      <w:r w:rsidR="00025E31" w:rsidRPr="00F25544">
        <w:rPr>
          <w:rFonts w:cs="Arial"/>
        </w:rPr>
        <w:t>El TWC escuchó, por medios electrónicos, una ponencia a cargo de un experto de México sobre el programa informático SISNAVA, que México ha propuesto incluir en el documento UPOV/INF/16 “Programas informáticos para intercambio”, y convino en que deben proseguirse las deliberaciones sobre su conclusión.</w:t>
      </w:r>
      <w:r w:rsidR="00A47CED" w:rsidRPr="00025E31">
        <w:rPr>
          <w:rFonts w:cs="Arial"/>
        </w:rPr>
        <w:t xml:space="preserve">  </w:t>
      </w:r>
      <w:r w:rsidR="00025E31" w:rsidRPr="00F25544">
        <w:rPr>
          <w:rFonts w:cs="Arial"/>
        </w:rPr>
        <w:t>El TWC tomó nota de la explicación del programa informático “Sistema de información utilizado para el examen y la protección de las variedades vegetales en la Federación de Rusia”</w:t>
      </w:r>
      <w:r w:rsidR="00F25544" w:rsidRPr="00F25544">
        <w:rPr>
          <w:rFonts w:cs="Arial"/>
        </w:rPr>
        <w:t>,</w:t>
      </w:r>
      <w:r w:rsidR="00025E31" w:rsidRPr="00F25544">
        <w:rPr>
          <w:rFonts w:cs="Arial"/>
        </w:rPr>
        <w:t xml:space="preserve"> </w:t>
      </w:r>
      <w:r w:rsidR="00F25544" w:rsidRPr="00F25544">
        <w:rPr>
          <w:rFonts w:cs="Arial"/>
        </w:rPr>
        <w:t>la cual figura</w:t>
      </w:r>
      <w:r w:rsidR="00025E31" w:rsidRPr="00F25544">
        <w:rPr>
          <w:rFonts w:cs="Arial"/>
        </w:rPr>
        <w:t xml:space="preserve"> en el Anexo IV del documento TWC/32/7.</w:t>
      </w:r>
    </w:p>
    <w:p w:rsidR="00A47CED" w:rsidRPr="00C17625" w:rsidRDefault="00A47CED" w:rsidP="00B9698D">
      <w:pPr>
        <w:autoSpaceDE w:val="0"/>
        <w:autoSpaceDN w:val="0"/>
        <w:adjustRightInd w:val="0"/>
        <w:rPr>
          <w:rFonts w:cs="Arial"/>
        </w:rPr>
      </w:pPr>
    </w:p>
    <w:p w:rsidR="00A47CED" w:rsidRPr="00C17625" w:rsidRDefault="00B16E83" w:rsidP="00B9698D">
      <w:pPr>
        <w:autoSpaceDE w:val="0"/>
        <w:autoSpaceDN w:val="0"/>
        <w:adjustRightInd w:val="0"/>
        <w:rPr>
          <w:rFonts w:cs="Arial"/>
        </w:rPr>
      </w:pPr>
      <w:r w:rsidRPr="00604E25">
        <w:rPr>
          <w:rFonts w:cs="Arial"/>
        </w:rPr>
        <w:fldChar w:fldCharType="begin"/>
      </w:r>
      <w:r w:rsidR="00A47CED" w:rsidRPr="00C17625">
        <w:rPr>
          <w:rFonts w:cs="Arial"/>
        </w:rPr>
        <w:instrText xml:space="preserve"> AUTONUM  </w:instrText>
      </w:r>
      <w:r w:rsidRPr="00604E25">
        <w:rPr>
          <w:rFonts w:cs="Arial"/>
        </w:rPr>
        <w:fldChar w:fldCharType="end"/>
      </w:r>
      <w:r w:rsidR="00A47CED" w:rsidRPr="00C17625">
        <w:rPr>
          <w:rFonts w:cs="Arial"/>
        </w:rPr>
        <w:tab/>
      </w:r>
      <w:r w:rsidR="00C17625" w:rsidRPr="00F25544">
        <w:rPr>
          <w:rFonts w:cs="Arial"/>
        </w:rPr>
        <w:t>El TWC asistió a una ponencia de China acerca de la “Base de datos sobre la protección de las obtenciones vegetales en China“, que figura en el Anexo II del documento TWC/32/6.</w:t>
      </w:r>
      <w:r w:rsidR="00A47CED" w:rsidRPr="00C17625">
        <w:rPr>
          <w:rFonts w:cs="Arial"/>
        </w:rPr>
        <w:t xml:space="preserve">  </w:t>
      </w:r>
      <w:r w:rsidR="00C17625" w:rsidRPr="00F25544">
        <w:rPr>
          <w:rFonts w:cs="Arial"/>
        </w:rPr>
        <w:t xml:space="preserve">El TWC tomó nota de que el nuevo programa informático incluye módulos para la gestión de solicitudes, la </w:t>
      </w:r>
      <w:r w:rsidR="00F25544" w:rsidRPr="00F25544">
        <w:rPr>
          <w:rFonts w:cs="Arial"/>
        </w:rPr>
        <w:t>base de datos de descripciones de variedades,</w:t>
      </w:r>
      <w:r w:rsidR="00F25544" w:rsidRPr="00F25544">
        <w:rPr>
          <w:rFonts w:cs="Arial"/>
          <w:color w:val="008000"/>
        </w:rPr>
        <w:t xml:space="preserve"> </w:t>
      </w:r>
      <w:r w:rsidR="00F25544" w:rsidRPr="00F25544">
        <w:rPr>
          <w:rFonts w:cs="Arial"/>
        </w:rPr>
        <w:t>el análisis de datos</w:t>
      </w:r>
      <w:r w:rsidR="00F25544" w:rsidRPr="00F25544">
        <w:rPr>
          <w:rFonts w:cs="Arial"/>
          <w:color w:val="008000"/>
        </w:rPr>
        <w:t xml:space="preserve"> </w:t>
      </w:r>
      <w:r w:rsidR="00C17625" w:rsidRPr="00F25544">
        <w:rPr>
          <w:rFonts w:cs="Arial"/>
        </w:rPr>
        <w:t xml:space="preserve">y el </w:t>
      </w:r>
      <w:r w:rsidR="00F25544" w:rsidRPr="00F25544">
        <w:rPr>
          <w:rFonts w:cs="Arial"/>
        </w:rPr>
        <w:t>análisis de imágenes</w:t>
      </w:r>
      <w:r w:rsidR="00C17625" w:rsidRPr="00F25544">
        <w:rPr>
          <w:rFonts w:cs="Arial"/>
        </w:rPr>
        <w:t>.</w:t>
      </w:r>
      <w:r w:rsidR="00A47CED" w:rsidRPr="00C17625">
        <w:rPr>
          <w:rFonts w:cs="Arial"/>
        </w:rPr>
        <w:t xml:space="preserve">  </w:t>
      </w:r>
    </w:p>
    <w:p w:rsidR="00A47CED" w:rsidRPr="00C17625" w:rsidRDefault="00A47CED" w:rsidP="00B9698D">
      <w:pPr>
        <w:autoSpaceDE w:val="0"/>
        <w:autoSpaceDN w:val="0"/>
        <w:adjustRightInd w:val="0"/>
        <w:rPr>
          <w:rFonts w:cs="Arial"/>
        </w:rPr>
      </w:pPr>
    </w:p>
    <w:p w:rsidR="00A47CED" w:rsidRPr="00F967AB" w:rsidRDefault="00B16E83" w:rsidP="00B9698D">
      <w:pPr>
        <w:autoSpaceDE w:val="0"/>
        <w:autoSpaceDN w:val="0"/>
        <w:adjustRightInd w:val="0"/>
        <w:rPr>
          <w:rFonts w:cs="Arial"/>
        </w:rPr>
      </w:pPr>
      <w:r w:rsidRPr="00604E25">
        <w:rPr>
          <w:rFonts w:cs="Arial"/>
        </w:rPr>
        <w:fldChar w:fldCharType="begin"/>
      </w:r>
      <w:r w:rsidR="00A47CED" w:rsidRPr="00F967AB">
        <w:rPr>
          <w:rFonts w:cs="Arial"/>
        </w:rPr>
        <w:instrText xml:space="preserve"> AUTONUM  </w:instrText>
      </w:r>
      <w:r w:rsidRPr="00604E25">
        <w:rPr>
          <w:rFonts w:cs="Arial"/>
        </w:rPr>
        <w:fldChar w:fldCharType="end"/>
      </w:r>
      <w:r w:rsidR="00A47CED" w:rsidRPr="00F967AB">
        <w:rPr>
          <w:rFonts w:cs="Arial"/>
        </w:rPr>
        <w:tab/>
      </w:r>
      <w:r w:rsidR="00F967AB" w:rsidRPr="00F25544">
        <w:rPr>
          <w:rFonts w:cs="Arial"/>
        </w:rPr>
        <w:t>El TWC asistió a una ponencia a cargo de un experto de Alemania, incluida en el documento TWC/32/25, sobre la elaboración y las características de un sistema de gestión de documentos para los expedientes de las variedades que se utiliza en Alemania.</w:t>
      </w:r>
    </w:p>
    <w:p w:rsidR="00A47CED" w:rsidRPr="00F967AB" w:rsidRDefault="00A47CED" w:rsidP="00B9698D">
      <w:pPr>
        <w:autoSpaceDE w:val="0"/>
        <w:autoSpaceDN w:val="0"/>
        <w:adjustRightInd w:val="0"/>
        <w:rPr>
          <w:rFonts w:cs="Arial"/>
        </w:rPr>
      </w:pPr>
    </w:p>
    <w:p w:rsidR="00A47CED" w:rsidRPr="00803974" w:rsidRDefault="00B16E83" w:rsidP="00B9698D">
      <w:pPr>
        <w:autoSpaceDE w:val="0"/>
        <w:autoSpaceDN w:val="0"/>
        <w:adjustRightInd w:val="0"/>
        <w:rPr>
          <w:rFonts w:cs="Arial"/>
        </w:rPr>
      </w:pPr>
      <w:r w:rsidRPr="00604E25">
        <w:rPr>
          <w:rFonts w:cs="Arial"/>
        </w:rPr>
        <w:fldChar w:fldCharType="begin"/>
      </w:r>
      <w:r w:rsidR="00A47CED" w:rsidRPr="00803974">
        <w:rPr>
          <w:rFonts w:cs="Arial"/>
        </w:rPr>
        <w:instrText xml:space="preserve"> AUTONUM  </w:instrText>
      </w:r>
      <w:r w:rsidRPr="00604E25">
        <w:rPr>
          <w:rFonts w:cs="Arial"/>
        </w:rPr>
        <w:fldChar w:fldCharType="end"/>
      </w:r>
      <w:r w:rsidR="00A47CED" w:rsidRPr="00803974">
        <w:rPr>
          <w:rFonts w:cs="Arial"/>
        </w:rPr>
        <w:tab/>
      </w:r>
      <w:r w:rsidR="00F967AB" w:rsidRPr="00F25544">
        <w:rPr>
          <w:rFonts w:cs="Arial"/>
        </w:rPr>
        <w:t>El TWC tomó nota del resumen de la información que se facilita en el Anexo</w:t>
      </w:r>
      <w:r w:rsidR="00803974" w:rsidRPr="00F25544">
        <w:rPr>
          <w:rFonts w:cs="Arial"/>
        </w:rPr>
        <w:t> </w:t>
      </w:r>
      <w:r w:rsidR="00F967AB" w:rsidRPr="00F25544">
        <w:rPr>
          <w:rFonts w:cs="Arial"/>
        </w:rPr>
        <w:t>I del documento TWC/32/27 acerca de la encuesta actualizada sobre dispositivos portátiles de registros de datos y de que dicha información podría incluirse en el documento UPOV/INF/22 “Programas informáticos y equipos utilizados por los miembros de la Unión”.</w:t>
      </w:r>
      <w:r w:rsidR="00A47CED" w:rsidRPr="00803974">
        <w:rPr>
          <w:rFonts w:cs="Arial"/>
        </w:rPr>
        <w:t xml:space="preserve">  </w:t>
      </w:r>
      <w:r w:rsidR="00803974" w:rsidRPr="00F25544">
        <w:rPr>
          <w:rFonts w:cs="Arial"/>
        </w:rPr>
        <w:t>Un experto de Alemania ofreció una ponencia sobre la utilización de dispositivos portátiles de registro de datos en los exámenes DHE en Alemania (Anexo II del documento TWC/32/27).</w:t>
      </w:r>
    </w:p>
    <w:p w:rsidR="00A47CED" w:rsidRPr="00803974" w:rsidRDefault="00A47CED" w:rsidP="00B9698D">
      <w:pPr>
        <w:autoSpaceDE w:val="0"/>
        <w:autoSpaceDN w:val="0"/>
        <w:adjustRightInd w:val="0"/>
        <w:rPr>
          <w:rFonts w:cs="Arial"/>
        </w:rPr>
      </w:pPr>
    </w:p>
    <w:p w:rsidR="00A47CED" w:rsidRPr="00803974" w:rsidRDefault="00B16E83" w:rsidP="00B9698D">
      <w:pPr>
        <w:autoSpaceDE w:val="0"/>
        <w:autoSpaceDN w:val="0"/>
        <w:adjustRightInd w:val="0"/>
        <w:rPr>
          <w:rFonts w:cs="Arial"/>
        </w:rPr>
      </w:pPr>
      <w:r w:rsidRPr="00604E25">
        <w:rPr>
          <w:rFonts w:cs="Arial"/>
        </w:rPr>
        <w:fldChar w:fldCharType="begin"/>
      </w:r>
      <w:r w:rsidR="00A47CED" w:rsidRPr="00803974">
        <w:rPr>
          <w:rFonts w:cs="Arial"/>
        </w:rPr>
        <w:instrText xml:space="preserve"> AUTONUM  </w:instrText>
      </w:r>
      <w:r w:rsidRPr="00604E25">
        <w:rPr>
          <w:rFonts w:cs="Arial"/>
        </w:rPr>
        <w:fldChar w:fldCharType="end"/>
      </w:r>
      <w:r w:rsidR="00A47CED" w:rsidRPr="00803974">
        <w:rPr>
          <w:rFonts w:cs="Arial"/>
        </w:rPr>
        <w:tab/>
      </w:r>
      <w:r w:rsidR="00803974" w:rsidRPr="00F25544">
        <w:rPr>
          <w:rFonts w:cs="Arial"/>
        </w:rPr>
        <w:t>El TWC examinó el documento TWC/32/11, que versa sobre la mejora de la eficacia del Comité Técnico, los Grupos de Trabajo Técnico y los talleres preparatorios.</w:t>
      </w:r>
      <w:r w:rsidR="00A47CED" w:rsidRPr="00803974">
        <w:rPr>
          <w:rFonts w:cs="Arial"/>
        </w:rPr>
        <w:t xml:space="preserve">  </w:t>
      </w:r>
      <w:r w:rsidR="00803974" w:rsidRPr="00F25544">
        <w:rPr>
          <w:rFonts w:cs="Arial"/>
        </w:rPr>
        <w:t>Se estudiaron propuestas relativas a posibles medios de mejora y se formularon observaciones.</w:t>
      </w:r>
    </w:p>
    <w:p w:rsidR="00A47CED" w:rsidRPr="00803974" w:rsidRDefault="00A47CED" w:rsidP="00B9698D">
      <w:pPr>
        <w:autoSpaceDE w:val="0"/>
        <w:autoSpaceDN w:val="0"/>
        <w:adjustRightInd w:val="0"/>
        <w:rPr>
          <w:rFonts w:cs="Arial"/>
        </w:rPr>
      </w:pPr>
    </w:p>
    <w:p w:rsidR="00A47CED" w:rsidRPr="00C61B80" w:rsidRDefault="00B16E83" w:rsidP="00B00B6B">
      <w:pPr>
        <w:autoSpaceDE w:val="0"/>
        <w:autoSpaceDN w:val="0"/>
        <w:adjustRightInd w:val="0"/>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r>
      <w:r w:rsidR="002E301D" w:rsidRPr="00C61B80">
        <w:rPr>
          <w:rFonts w:cs="Arial"/>
        </w:rPr>
        <w:t>Se concedió</w:t>
      </w:r>
      <w:r w:rsidR="00A47CED" w:rsidRPr="00C61B80">
        <w:rPr>
          <w:rFonts w:cs="Arial"/>
        </w:rPr>
        <w:t xml:space="preserve"> al Sr. Sami Markkanen la medalla de bronce de la UPOV en reconocimiento a su labor como Presidente del TWC desde 2012 hasta 2014.</w:t>
      </w:r>
    </w:p>
    <w:p w:rsidR="00A47CED" w:rsidRPr="00D269C4" w:rsidRDefault="00A47CED" w:rsidP="00B9698D">
      <w:pPr>
        <w:autoSpaceDE w:val="0"/>
        <w:autoSpaceDN w:val="0"/>
        <w:adjustRightInd w:val="0"/>
        <w:rPr>
          <w:rFonts w:cs="Arial"/>
        </w:rPr>
      </w:pPr>
    </w:p>
    <w:p w:rsidR="00A47CED" w:rsidRPr="00C15549" w:rsidRDefault="00B16E83" w:rsidP="00B9698D">
      <w:pPr>
        <w:autoSpaceDE w:val="0"/>
        <w:autoSpaceDN w:val="0"/>
        <w:adjustRightInd w:val="0"/>
        <w:rPr>
          <w:rFonts w:cs="Arial"/>
        </w:rPr>
      </w:pPr>
      <w:r w:rsidRPr="00C15549">
        <w:rPr>
          <w:rFonts w:cs="Arial"/>
        </w:rPr>
        <w:fldChar w:fldCharType="begin"/>
      </w:r>
      <w:r w:rsidR="00A47CED" w:rsidRPr="00C15549">
        <w:rPr>
          <w:rFonts w:cs="Arial"/>
          <w:lang w:val="es-ES"/>
        </w:rPr>
        <w:instrText xml:space="preserve"> AUTONUM  </w:instrText>
      </w:r>
      <w:r w:rsidRPr="00C15549">
        <w:rPr>
          <w:rFonts w:cs="Arial"/>
        </w:rPr>
        <w:fldChar w:fldCharType="end"/>
      </w:r>
      <w:r w:rsidR="00A47CED" w:rsidRPr="00C15549">
        <w:rPr>
          <w:rFonts w:cs="Arial"/>
        </w:rPr>
        <w:tab/>
      </w:r>
      <w:r w:rsidR="00972C4F" w:rsidRPr="00C15549">
        <w:rPr>
          <w:rFonts w:cs="Arial"/>
        </w:rPr>
        <w:t>El TWC decidió celebrar su trigésima tercera sesión en Natal (Brasil) del</w:t>
      </w:r>
      <w:r w:rsidR="00F25544" w:rsidRPr="00C15549">
        <w:rPr>
          <w:rFonts w:cs="Arial"/>
        </w:rPr>
        <w:t> 30 de junio al </w:t>
      </w:r>
      <w:r w:rsidR="00972C4F" w:rsidRPr="00C15549">
        <w:rPr>
          <w:rFonts w:cs="Arial"/>
        </w:rPr>
        <w:t>3 de</w:t>
      </w:r>
      <w:r w:rsidR="00F25544" w:rsidRPr="00C15549">
        <w:rPr>
          <w:rFonts w:cs="Arial"/>
        </w:rPr>
        <w:t xml:space="preserve"> </w:t>
      </w:r>
      <w:r w:rsidR="00972C4F" w:rsidRPr="00C15549">
        <w:rPr>
          <w:rFonts w:cs="Arial"/>
        </w:rPr>
        <w:t>julio de 2015, y el taller preparatorio, el 29 de junio de 2015.</w:t>
      </w:r>
    </w:p>
    <w:p w:rsidR="00A47CED" w:rsidRPr="00D269C4" w:rsidRDefault="00A47CED" w:rsidP="00B9698D">
      <w:pPr>
        <w:autoSpaceDE w:val="0"/>
        <w:autoSpaceDN w:val="0"/>
        <w:adjustRightInd w:val="0"/>
        <w:rPr>
          <w:rFonts w:cs="Arial"/>
        </w:rPr>
      </w:pPr>
    </w:p>
    <w:p w:rsidR="003178C5" w:rsidRDefault="003178C5">
      <w:pPr>
        <w:jc w:val="left"/>
        <w:rPr>
          <w:rFonts w:cs="Arial"/>
        </w:rPr>
      </w:pPr>
      <w:r>
        <w:rPr>
          <w:rFonts w:cs="Arial"/>
        </w:rPr>
        <w:br w:type="page"/>
      </w:r>
    </w:p>
    <w:p w:rsidR="00A47CED" w:rsidRPr="00C61B80" w:rsidRDefault="00B16E83" w:rsidP="00B00B6B">
      <w:pPr>
        <w:autoSpaceDE w:val="0"/>
        <w:autoSpaceDN w:val="0"/>
        <w:adjustRightInd w:val="0"/>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t>El TWC tiene previsto examinar los siguientes puntos en su trigésima segunda reunión:</w:t>
      </w:r>
    </w:p>
    <w:p w:rsidR="00A47CED" w:rsidRPr="00C61B80" w:rsidRDefault="00A47CED" w:rsidP="00B9698D">
      <w:pPr>
        <w:autoSpaceDE w:val="0"/>
        <w:autoSpaceDN w:val="0"/>
        <w:adjustRightInd w:val="0"/>
        <w:rPr>
          <w:rFonts w:cs="Arial"/>
        </w:rPr>
      </w:pPr>
    </w:p>
    <w:p w:rsidR="00A47CED" w:rsidRPr="00C61B80" w:rsidRDefault="00A47CED" w:rsidP="00BF65A9">
      <w:pPr>
        <w:keepNext/>
        <w:tabs>
          <w:tab w:val="num" w:pos="1134"/>
        </w:tabs>
        <w:spacing w:before="20" w:afterLines="20" w:after="48"/>
        <w:ind w:left="1134" w:hanging="567"/>
        <w:rPr>
          <w:rFonts w:cs="Arial"/>
        </w:rPr>
      </w:pPr>
      <w:r w:rsidRPr="00C61B80">
        <w:rPr>
          <w:rFonts w:cs="Arial"/>
        </w:rPr>
        <w:t>1.</w:t>
      </w:r>
      <w:r w:rsidRPr="00C61B80">
        <w:rPr>
          <w:rFonts w:cs="Arial"/>
        </w:rPr>
        <w:tab/>
        <w:t xml:space="preserve">Apertura de la </w:t>
      </w:r>
      <w:r w:rsidR="00D25964" w:rsidRPr="00C61B80">
        <w:rPr>
          <w:rFonts w:cs="Arial"/>
        </w:rPr>
        <w:t>sesión</w:t>
      </w:r>
    </w:p>
    <w:p w:rsidR="00A47CED" w:rsidRPr="00C61B80" w:rsidRDefault="00A47CED" w:rsidP="00BF65A9">
      <w:pPr>
        <w:tabs>
          <w:tab w:val="num" w:pos="1134"/>
        </w:tabs>
        <w:spacing w:before="20" w:afterLines="20" w:after="48"/>
        <w:ind w:left="1134" w:hanging="567"/>
        <w:rPr>
          <w:rFonts w:cs="Arial"/>
        </w:rPr>
      </w:pPr>
      <w:r w:rsidRPr="00C61B80">
        <w:rPr>
          <w:rFonts w:cs="Arial"/>
        </w:rPr>
        <w:t>2.</w:t>
      </w:r>
      <w:r w:rsidRPr="00C61B80">
        <w:rPr>
          <w:rFonts w:cs="Arial"/>
        </w:rPr>
        <w:tab/>
        <w:t>Aprobación del orden del día</w:t>
      </w:r>
    </w:p>
    <w:p w:rsidR="00A47CED" w:rsidRPr="00C61B80" w:rsidRDefault="00A47CED" w:rsidP="00BF65A9">
      <w:pPr>
        <w:tabs>
          <w:tab w:val="num" w:pos="1134"/>
        </w:tabs>
        <w:spacing w:before="20" w:afterLines="20" w:after="48"/>
        <w:ind w:left="1134" w:hanging="567"/>
        <w:rPr>
          <w:rFonts w:cs="Arial"/>
        </w:rPr>
      </w:pPr>
      <w:r w:rsidRPr="00C61B80">
        <w:rPr>
          <w:rFonts w:cs="Arial"/>
        </w:rPr>
        <w:t>3.</w:t>
      </w:r>
      <w:r w:rsidRPr="00C61B80">
        <w:rPr>
          <w:rFonts w:cs="Arial"/>
        </w:rPr>
        <w:tab/>
        <w:t>Breves informes sobre los avances logrados en la protección de las variedades vegetales:</w:t>
      </w:r>
    </w:p>
    <w:p w:rsidR="00A47CED" w:rsidRPr="00C61B80" w:rsidRDefault="00A47CED" w:rsidP="00BF65A9">
      <w:pPr>
        <w:tabs>
          <w:tab w:val="num" w:pos="1134"/>
          <w:tab w:val="left" w:pos="1630"/>
          <w:tab w:val="left" w:pos="1843"/>
        </w:tabs>
        <w:spacing w:before="20" w:afterLines="20" w:after="48"/>
        <w:ind w:left="1134" w:hanging="567"/>
        <w:rPr>
          <w:rFonts w:cs="Arial"/>
        </w:rPr>
      </w:pPr>
      <w:r w:rsidRPr="00C61B80">
        <w:rPr>
          <w:rFonts w:cs="Arial"/>
        </w:rPr>
        <w:tab/>
        <w:t>a)</w:t>
      </w:r>
      <w:r w:rsidRPr="00C61B80">
        <w:rPr>
          <w:rFonts w:cs="Arial"/>
        </w:rPr>
        <w:tab/>
        <w:t>Informes de los miembros y observadores</w:t>
      </w:r>
    </w:p>
    <w:p w:rsidR="00A47CED" w:rsidRPr="00C61B80" w:rsidRDefault="00A47CED" w:rsidP="00BF65A9">
      <w:pPr>
        <w:tabs>
          <w:tab w:val="num" w:pos="1134"/>
          <w:tab w:val="left" w:pos="1620"/>
          <w:tab w:val="left" w:pos="1900"/>
        </w:tabs>
        <w:spacing w:before="20" w:afterLines="20" w:after="48"/>
        <w:ind w:left="1134" w:hanging="567"/>
        <w:rPr>
          <w:rFonts w:cs="Arial"/>
        </w:rPr>
      </w:pPr>
      <w:r w:rsidRPr="00C61B80">
        <w:rPr>
          <w:rFonts w:cs="Arial"/>
        </w:rPr>
        <w:tab/>
        <w:t>b)</w:t>
      </w:r>
      <w:r w:rsidRPr="00C61B80">
        <w:rPr>
          <w:rFonts w:cs="Arial"/>
        </w:rPr>
        <w:tab/>
        <w:t xml:space="preserve">Informes sobre los avances logrados en la UPOV </w:t>
      </w:r>
    </w:p>
    <w:p w:rsidR="00A47CED" w:rsidRPr="00C61B80" w:rsidRDefault="00A47CED" w:rsidP="00BF65A9">
      <w:pPr>
        <w:tabs>
          <w:tab w:val="num" w:pos="1134"/>
        </w:tabs>
        <w:spacing w:before="20" w:afterLines="20" w:after="48"/>
        <w:ind w:left="1134" w:hanging="567"/>
        <w:rPr>
          <w:rFonts w:cs="Arial"/>
        </w:rPr>
      </w:pPr>
      <w:r w:rsidRPr="00C61B80">
        <w:rPr>
          <w:rFonts w:cs="Arial"/>
        </w:rPr>
        <w:t>4.</w:t>
      </w:r>
      <w:r w:rsidRPr="00C61B80">
        <w:rPr>
          <w:rFonts w:cs="Arial"/>
        </w:rPr>
        <w:tab/>
        <w:t>Técnicas moleculares</w:t>
      </w:r>
    </w:p>
    <w:p w:rsidR="00A47CED" w:rsidRPr="00C61B80" w:rsidRDefault="00A47CED" w:rsidP="00BF65A9">
      <w:pPr>
        <w:tabs>
          <w:tab w:val="num" w:pos="1134"/>
        </w:tabs>
        <w:spacing w:before="20" w:afterLines="20" w:after="48"/>
        <w:ind w:left="1134" w:hanging="567"/>
        <w:rPr>
          <w:rFonts w:cs="Arial"/>
        </w:rPr>
      </w:pPr>
      <w:r w:rsidRPr="00C61B80">
        <w:rPr>
          <w:rFonts w:cs="Arial"/>
        </w:rPr>
        <w:t>5.</w:t>
      </w:r>
      <w:r w:rsidRPr="00C61B80">
        <w:rPr>
          <w:rFonts w:cs="Arial"/>
        </w:rPr>
        <w:tab/>
        <w:t xml:space="preserve">Mejora de la eficacia del Comité Técnico, los Grupos de Trabajo Técnico y los talleres preparatorios </w:t>
      </w:r>
    </w:p>
    <w:p w:rsidR="00A47CED" w:rsidRPr="00C61B80" w:rsidRDefault="00A47CED" w:rsidP="00BF65A9">
      <w:pPr>
        <w:tabs>
          <w:tab w:val="num" w:pos="1134"/>
        </w:tabs>
        <w:spacing w:before="20" w:afterLines="20" w:after="48"/>
        <w:ind w:left="1134" w:hanging="567"/>
        <w:rPr>
          <w:rFonts w:cs="Arial"/>
        </w:rPr>
      </w:pPr>
      <w:r w:rsidRPr="00C61B80">
        <w:rPr>
          <w:rFonts w:cs="Arial"/>
        </w:rPr>
        <w:t>6.</w:t>
      </w:r>
      <w:r w:rsidRPr="00C61B80">
        <w:rPr>
          <w:rFonts w:cs="Arial"/>
        </w:rPr>
        <w:tab/>
        <w:t xml:space="preserve">Documentos TGP </w:t>
      </w:r>
    </w:p>
    <w:p w:rsidR="00A47CED" w:rsidRPr="00C61B80" w:rsidRDefault="00A47CED" w:rsidP="00BF65A9">
      <w:pPr>
        <w:tabs>
          <w:tab w:val="num" w:pos="1134"/>
        </w:tabs>
        <w:spacing w:before="20" w:afterLines="20" w:after="48"/>
        <w:ind w:left="1134" w:hanging="567"/>
        <w:rPr>
          <w:rFonts w:cs="Arial"/>
        </w:rPr>
      </w:pPr>
      <w:r w:rsidRPr="00C61B80">
        <w:rPr>
          <w:rFonts w:cs="Arial"/>
        </w:rPr>
        <w:t>7.</w:t>
      </w:r>
      <w:r w:rsidRPr="00C61B80">
        <w:rPr>
          <w:rFonts w:cs="Arial"/>
        </w:rPr>
        <w:tab/>
        <w:t>Información y bases de datos</w:t>
      </w:r>
    </w:p>
    <w:p w:rsidR="00A47CED" w:rsidRPr="00C61B80" w:rsidRDefault="00A47CED" w:rsidP="00BF65A9">
      <w:pPr>
        <w:tabs>
          <w:tab w:val="num" w:pos="1134"/>
          <w:tab w:val="left" w:pos="1620"/>
        </w:tabs>
        <w:spacing w:before="20" w:afterLines="20" w:after="48"/>
        <w:ind w:left="1134" w:hanging="567"/>
        <w:rPr>
          <w:rFonts w:cs="Arial"/>
        </w:rPr>
      </w:pPr>
      <w:r w:rsidRPr="00C61B80">
        <w:rPr>
          <w:rFonts w:cs="Arial"/>
        </w:rPr>
        <w:tab/>
        <w:t>a)</w:t>
      </w:r>
      <w:r w:rsidRPr="00C61B80">
        <w:rPr>
          <w:rFonts w:cs="Arial"/>
        </w:rPr>
        <w:tab/>
        <w:t xml:space="preserve">Bases de datos de información de la UPOV </w:t>
      </w:r>
    </w:p>
    <w:p w:rsidR="00A47CED" w:rsidRPr="00C61B80" w:rsidRDefault="00A47CED" w:rsidP="00BF65A9">
      <w:pPr>
        <w:tabs>
          <w:tab w:val="num" w:pos="1134"/>
          <w:tab w:val="left" w:pos="1630"/>
        </w:tabs>
        <w:spacing w:before="20" w:afterLines="20" w:after="48"/>
        <w:ind w:left="1134" w:hanging="567"/>
        <w:rPr>
          <w:rFonts w:cs="Arial"/>
        </w:rPr>
      </w:pPr>
      <w:r w:rsidRPr="00C61B80">
        <w:rPr>
          <w:rFonts w:cs="Arial"/>
        </w:rPr>
        <w:tab/>
        <w:t>b)</w:t>
      </w:r>
      <w:r w:rsidRPr="00C61B80">
        <w:rPr>
          <w:rFonts w:cs="Arial"/>
        </w:rPr>
        <w:tab/>
        <w:t xml:space="preserve">Bases de datos de descripciones de variedades </w:t>
      </w:r>
    </w:p>
    <w:p w:rsidR="00A47CED" w:rsidRPr="00C61B80" w:rsidRDefault="00A47CED" w:rsidP="00BF65A9">
      <w:pPr>
        <w:tabs>
          <w:tab w:val="num" w:pos="1134"/>
          <w:tab w:val="left" w:pos="1624"/>
        </w:tabs>
        <w:spacing w:before="20" w:afterLines="20" w:after="48"/>
        <w:ind w:left="1134" w:hanging="567"/>
        <w:rPr>
          <w:rFonts w:cs="Arial"/>
        </w:rPr>
      </w:pPr>
      <w:r w:rsidRPr="00C61B80">
        <w:rPr>
          <w:rFonts w:cs="Arial"/>
        </w:rPr>
        <w:tab/>
        <w:t>c)</w:t>
      </w:r>
      <w:r w:rsidRPr="00C61B80">
        <w:rPr>
          <w:rFonts w:cs="Arial"/>
        </w:rPr>
        <w:tab/>
        <w:t xml:space="preserve">Programas informáticos para intercambio </w:t>
      </w:r>
    </w:p>
    <w:p w:rsidR="00A47CED" w:rsidRPr="00C61B80" w:rsidRDefault="00A47CED" w:rsidP="00BF65A9">
      <w:pPr>
        <w:tabs>
          <w:tab w:val="num" w:pos="1134"/>
          <w:tab w:val="left" w:pos="1624"/>
        </w:tabs>
        <w:spacing w:before="20" w:afterLines="20" w:after="48"/>
        <w:ind w:left="1134" w:hanging="567"/>
        <w:rPr>
          <w:rFonts w:cs="Arial"/>
        </w:rPr>
      </w:pPr>
      <w:r w:rsidRPr="00C61B80">
        <w:rPr>
          <w:rFonts w:cs="Arial"/>
        </w:rPr>
        <w:tab/>
        <w:t>d)</w:t>
      </w:r>
      <w:r w:rsidRPr="00C61B80">
        <w:rPr>
          <w:rFonts w:cs="Arial"/>
        </w:rPr>
        <w:tab/>
        <w:t xml:space="preserve">Sistemas de presentación electrónica de solicitudes </w:t>
      </w:r>
    </w:p>
    <w:p w:rsidR="00A47CED" w:rsidRPr="00C61B80" w:rsidRDefault="00A47CED" w:rsidP="00BF65A9">
      <w:pPr>
        <w:tabs>
          <w:tab w:val="num" w:pos="1134"/>
        </w:tabs>
        <w:spacing w:before="20" w:afterLines="20" w:after="48"/>
        <w:ind w:left="1134" w:hanging="567"/>
        <w:rPr>
          <w:rFonts w:cs="Arial"/>
        </w:rPr>
      </w:pPr>
      <w:r w:rsidRPr="00C61B80">
        <w:rPr>
          <w:rFonts w:cs="Arial"/>
        </w:rPr>
        <w:t>8.</w:t>
      </w:r>
      <w:r w:rsidRPr="00C61B80">
        <w:rPr>
          <w:rFonts w:cs="Arial"/>
        </w:rPr>
        <w:tab/>
        <w:t xml:space="preserve">Denominaciones de variedades </w:t>
      </w:r>
    </w:p>
    <w:p w:rsidR="00A47CED" w:rsidRPr="00C61B80" w:rsidRDefault="00A47CED" w:rsidP="00BF65A9">
      <w:pPr>
        <w:tabs>
          <w:tab w:val="num" w:pos="1134"/>
        </w:tabs>
        <w:spacing w:before="20" w:afterLines="20" w:after="48"/>
        <w:ind w:left="1134" w:hanging="567"/>
        <w:rPr>
          <w:rFonts w:cs="Arial"/>
        </w:rPr>
      </w:pPr>
      <w:r w:rsidRPr="00C61B80">
        <w:rPr>
          <w:rFonts w:cs="Arial"/>
        </w:rPr>
        <w:t>9.</w:t>
      </w:r>
      <w:r w:rsidRPr="00C61B80">
        <w:rPr>
          <w:rFonts w:cs="Arial"/>
        </w:rPr>
        <w:tab/>
        <w:t xml:space="preserve">Evaluación de la homogeneidad por plantas atípicas  </w:t>
      </w:r>
    </w:p>
    <w:p w:rsidR="00A47CED" w:rsidRPr="00C61B80" w:rsidRDefault="00A47CED" w:rsidP="00BF65A9">
      <w:pPr>
        <w:tabs>
          <w:tab w:val="num" w:pos="1134"/>
        </w:tabs>
        <w:spacing w:before="20" w:afterLines="20" w:after="48"/>
        <w:ind w:left="1134" w:hanging="567"/>
        <w:rPr>
          <w:rFonts w:cs="Arial"/>
        </w:rPr>
      </w:pPr>
      <w:r w:rsidRPr="00C61B80">
        <w:rPr>
          <w:rFonts w:cs="Arial"/>
        </w:rPr>
        <w:t>10.</w:t>
      </w:r>
      <w:r w:rsidRPr="00C61B80">
        <w:rPr>
          <w:rFonts w:cs="Arial"/>
        </w:rPr>
        <w:tab/>
        <w:t>Experiencias con nuevos tipos y especies</w:t>
      </w:r>
    </w:p>
    <w:p w:rsidR="00A47CED" w:rsidRPr="00D269C4" w:rsidRDefault="00A47CED" w:rsidP="00BF65A9">
      <w:pPr>
        <w:tabs>
          <w:tab w:val="num" w:pos="1134"/>
        </w:tabs>
        <w:spacing w:before="20" w:afterLines="20" w:after="48"/>
        <w:ind w:left="1134" w:hanging="567"/>
        <w:rPr>
          <w:rFonts w:cs="Arial"/>
        </w:rPr>
      </w:pPr>
      <w:r w:rsidRPr="00D269C4">
        <w:rPr>
          <w:rFonts w:cs="Arial"/>
        </w:rPr>
        <w:t>11.</w:t>
      </w:r>
      <w:r w:rsidRPr="00D269C4">
        <w:rPr>
          <w:rFonts w:cs="Arial"/>
        </w:rPr>
        <w:tab/>
      </w:r>
      <w:r w:rsidR="00972C4F" w:rsidRPr="00F25544">
        <w:rPr>
          <w:rFonts w:cs="Arial"/>
        </w:rPr>
        <w:t>Información sobre los métodos utilizados en el tratamiento de datos para evaluar la distinción y elaborar descripciones de variedades en China</w:t>
      </w:r>
      <w:r w:rsidRPr="00D269C4">
        <w:rPr>
          <w:rFonts w:cs="Arial"/>
        </w:rPr>
        <w:t xml:space="preserve"> </w:t>
      </w:r>
    </w:p>
    <w:p w:rsidR="00A47CED" w:rsidRPr="00FD4626" w:rsidRDefault="00A47CED" w:rsidP="00BF65A9">
      <w:pPr>
        <w:tabs>
          <w:tab w:val="num" w:pos="1134"/>
        </w:tabs>
        <w:spacing w:before="20" w:afterLines="20" w:after="48"/>
        <w:ind w:left="1134" w:hanging="567"/>
        <w:rPr>
          <w:rFonts w:cs="Arial"/>
        </w:rPr>
      </w:pPr>
      <w:r w:rsidRPr="00FD4626">
        <w:rPr>
          <w:rFonts w:cs="Arial"/>
        </w:rPr>
        <w:t>12.</w:t>
      </w:r>
      <w:r w:rsidRPr="00FD4626">
        <w:rPr>
          <w:rFonts w:cs="Arial"/>
        </w:rPr>
        <w:tab/>
      </w:r>
      <w:r w:rsidR="004D1569" w:rsidRPr="00F25544">
        <w:rPr>
          <w:rFonts w:cs="Arial"/>
        </w:rPr>
        <w:t>Métodos estadísticos aplicados a caracteres observados visualmente</w:t>
      </w:r>
      <w:r w:rsidR="00FD4626" w:rsidRPr="00F25544">
        <w:rPr>
          <w:rFonts w:cs="Arial"/>
        </w:rPr>
        <w:t xml:space="preserve"> empleando el conjunto de programas informáticos DUSTC</w:t>
      </w:r>
      <w:r w:rsidRPr="00FD4626">
        <w:rPr>
          <w:rFonts w:cs="Arial"/>
        </w:rPr>
        <w:t xml:space="preserve"> </w:t>
      </w:r>
    </w:p>
    <w:p w:rsidR="00A47CED" w:rsidRPr="00FD4626" w:rsidRDefault="00A47CED" w:rsidP="00BF65A9">
      <w:pPr>
        <w:tabs>
          <w:tab w:val="num" w:pos="1134"/>
        </w:tabs>
        <w:spacing w:before="20" w:afterLines="20" w:after="48"/>
        <w:ind w:left="1134" w:hanging="567"/>
        <w:rPr>
          <w:rFonts w:cs="Arial"/>
        </w:rPr>
      </w:pPr>
      <w:r w:rsidRPr="00FD4626">
        <w:rPr>
          <w:rFonts w:cs="Arial"/>
        </w:rPr>
        <w:t>13.</w:t>
      </w:r>
      <w:r w:rsidRPr="00FD4626">
        <w:rPr>
          <w:rFonts w:cs="Arial"/>
        </w:rPr>
        <w:tab/>
      </w:r>
      <w:r w:rsidR="00FD4626" w:rsidRPr="00F25544">
        <w:rPr>
          <w:rFonts w:cs="Arial"/>
        </w:rPr>
        <w:t>Análisis de la varianza de la interacción entre variedad y lugar (ambiente) en los caracteres QN</w:t>
      </w:r>
      <w:r w:rsidRPr="00FD4626">
        <w:rPr>
          <w:rFonts w:cs="Arial"/>
        </w:rPr>
        <w:t xml:space="preserve"> </w:t>
      </w:r>
    </w:p>
    <w:p w:rsidR="00A47CED" w:rsidRPr="00FD4626" w:rsidRDefault="00A47CED" w:rsidP="00BF65A9">
      <w:pPr>
        <w:tabs>
          <w:tab w:val="num" w:pos="1134"/>
        </w:tabs>
        <w:spacing w:before="20" w:afterLines="20" w:after="48"/>
        <w:ind w:left="1134" w:hanging="567"/>
        <w:rPr>
          <w:rFonts w:cs="Arial"/>
        </w:rPr>
      </w:pPr>
      <w:r w:rsidRPr="00FD4626">
        <w:rPr>
          <w:rFonts w:cs="Arial"/>
        </w:rPr>
        <w:t>14.</w:t>
      </w:r>
      <w:r w:rsidRPr="00FD4626">
        <w:rPr>
          <w:rFonts w:cs="Arial"/>
        </w:rPr>
        <w:tab/>
      </w:r>
      <w:r w:rsidR="00FD4626" w:rsidRPr="00F25544">
        <w:rPr>
          <w:rFonts w:cs="Arial"/>
        </w:rPr>
        <w:t>Sistema de análisis de imágenes en China</w:t>
      </w:r>
    </w:p>
    <w:p w:rsidR="00A47CED" w:rsidRPr="00FD4626" w:rsidRDefault="00A47CED" w:rsidP="00BF65A9">
      <w:pPr>
        <w:tabs>
          <w:tab w:val="num" w:pos="1134"/>
        </w:tabs>
        <w:spacing w:before="20" w:afterLines="20" w:after="48"/>
        <w:ind w:left="1134" w:hanging="567"/>
        <w:rPr>
          <w:rFonts w:cs="Arial"/>
        </w:rPr>
      </w:pPr>
      <w:r w:rsidRPr="00FD4626">
        <w:rPr>
          <w:rFonts w:cs="Arial"/>
        </w:rPr>
        <w:t>15.</w:t>
      </w:r>
      <w:r w:rsidRPr="00FD4626">
        <w:rPr>
          <w:rFonts w:cs="Arial"/>
        </w:rPr>
        <w:tab/>
      </w:r>
      <w:r w:rsidR="00FD4626" w:rsidRPr="00F25544">
        <w:rPr>
          <w:rFonts w:cs="Arial"/>
        </w:rPr>
        <w:t>Método de cálculo del COYU</w:t>
      </w:r>
      <w:proofErr w:type="gramStart"/>
      <w:r w:rsidR="00FD4626" w:rsidRPr="00F25544">
        <w:rPr>
          <w:rFonts w:cs="Arial"/>
        </w:rPr>
        <w:t>:</w:t>
      </w:r>
      <w:r w:rsidRPr="00FD4626">
        <w:rPr>
          <w:rFonts w:cs="Arial"/>
        </w:rPr>
        <w:t xml:space="preserve"> </w:t>
      </w:r>
      <w:r w:rsidR="00FD4626" w:rsidRPr="00FD4626">
        <w:rPr>
          <w:rFonts w:cs="Arial"/>
        </w:rPr>
        <w:t xml:space="preserve"> </w:t>
      </w:r>
      <w:r w:rsidR="00FD4626" w:rsidRPr="00F25544">
        <w:rPr>
          <w:rFonts w:cs="Arial"/>
        </w:rPr>
        <w:t>análisis</w:t>
      </w:r>
      <w:proofErr w:type="gramEnd"/>
      <w:r w:rsidR="00FD4626" w:rsidRPr="00F25544">
        <w:rPr>
          <w:rFonts w:cs="Arial"/>
        </w:rPr>
        <w:t xml:space="preserve"> del ejercicio práctico</w:t>
      </w:r>
      <w:r w:rsidRPr="00FD4626">
        <w:rPr>
          <w:rFonts w:cs="Arial"/>
        </w:rPr>
        <w:t xml:space="preserve"> </w:t>
      </w:r>
    </w:p>
    <w:p w:rsidR="00A47CED" w:rsidRPr="00423CE6" w:rsidRDefault="00A47CED" w:rsidP="00BF65A9">
      <w:pPr>
        <w:tabs>
          <w:tab w:val="num" w:pos="1134"/>
        </w:tabs>
        <w:spacing w:before="20" w:afterLines="20" w:after="48"/>
        <w:ind w:left="1134" w:hanging="567"/>
        <w:rPr>
          <w:rFonts w:cs="Arial"/>
        </w:rPr>
      </w:pPr>
      <w:r w:rsidRPr="00423CE6">
        <w:rPr>
          <w:rFonts w:cs="Arial"/>
        </w:rPr>
        <w:t>16.</w:t>
      </w:r>
      <w:r w:rsidRPr="00423CE6">
        <w:rPr>
          <w:rFonts w:cs="Arial"/>
        </w:rPr>
        <w:tab/>
      </w:r>
      <w:r w:rsidR="00FD4626" w:rsidRPr="00F25544">
        <w:rPr>
          <w:rFonts w:cs="Arial"/>
        </w:rPr>
        <w:t xml:space="preserve">Comparación </w:t>
      </w:r>
      <w:r w:rsidR="00423CE6" w:rsidRPr="00F25544">
        <w:rPr>
          <w:rFonts w:cs="Arial"/>
        </w:rPr>
        <w:t>de</w:t>
      </w:r>
      <w:r w:rsidR="00FD4626" w:rsidRPr="00F25544">
        <w:rPr>
          <w:rFonts w:cs="Arial"/>
        </w:rPr>
        <w:t xml:space="preserve"> </w:t>
      </w:r>
      <w:r w:rsidR="00423CE6" w:rsidRPr="00F25544">
        <w:rPr>
          <w:rFonts w:cs="Arial"/>
        </w:rPr>
        <w:t>métodos utilizados para elaborar</w:t>
      </w:r>
      <w:r w:rsidR="00FD4626" w:rsidRPr="00F25544">
        <w:rPr>
          <w:rFonts w:cs="Arial"/>
        </w:rPr>
        <w:t xml:space="preserve"> descripciones de variedades</w:t>
      </w:r>
      <w:r w:rsidRPr="00423CE6">
        <w:rPr>
          <w:rFonts w:cs="Arial"/>
        </w:rPr>
        <w:t xml:space="preserve"> </w:t>
      </w:r>
    </w:p>
    <w:p w:rsidR="00A47CED" w:rsidRPr="00423CE6" w:rsidRDefault="00A47CED" w:rsidP="00BF65A9">
      <w:pPr>
        <w:tabs>
          <w:tab w:val="num" w:pos="1134"/>
        </w:tabs>
        <w:spacing w:before="20" w:afterLines="20" w:after="48"/>
        <w:ind w:left="1134" w:hanging="567"/>
        <w:rPr>
          <w:rFonts w:cs="Arial"/>
        </w:rPr>
      </w:pPr>
      <w:r w:rsidRPr="00423CE6">
        <w:rPr>
          <w:rFonts w:cs="Arial"/>
        </w:rPr>
        <w:t>17.</w:t>
      </w:r>
      <w:r w:rsidRPr="00423CE6">
        <w:rPr>
          <w:rFonts w:cs="Arial"/>
        </w:rPr>
        <w:tab/>
      </w:r>
      <w:r w:rsidR="00423CE6" w:rsidRPr="00F25544">
        <w:rPr>
          <w:rFonts w:cs="Arial"/>
        </w:rPr>
        <w:t>Información sobre muestras en bloque en la medición sistemática del contenido de glucorrafanina en el brécol</w:t>
      </w:r>
      <w:r w:rsidRPr="00423CE6">
        <w:rPr>
          <w:rFonts w:cs="Arial"/>
        </w:rPr>
        <w:t xml:space="preserve"> </w:t>
      </w:r>
    </w:p>
    <w:p w:rsidR="00A47CED" w:rsidRPr="00423CE6" w:rsidRDefault="00A47CED" w:rsidP="00BF65A9">
      <w:pPr>
        <w:tabs>
          <w:tab w:val="num" w:pos="1134"/>
        </w:tabs>
        <w:spacing w:before="20" w:afterLines="20" w:after="48"/>
        <w:ind w:left="1134" w:hanging="567"/>
        <w:rPr>
          <w:rFonts w:cs="Arial"/>
        </w:rPr>
      </w:pPr>
      <w:r w:rsidRPr="00423CE6">
        <w:rPr>
          <w:rFonts w:cs="Arial"/>
        </w:rPr>
        <w:t>18.</w:t>
      </w:r>
      <w:r w:rsidRPr="00423CE6">
        <w:rPr>
          <w:rFonts w:cs="Arial"/>
        </w:rPr>
        <w:tab/>
      </w:r>
      <w:r w:rsidR="00423CE6" w:rsidRPr="00F25544">
        <w:rPr>
          <w:rFonts w:cs="Arial"/>
        </w:rPr>
        <w:t>Matriz de ponderación para la soja en el programa informático GAIA</w:t>
      </w:r>
      <w:r w:rsidRPr="00423CE6">
        <w:rPr>
          <w:rFonts w:cs="Arial"/>
        </w:rPr>
        <w:t xml:space="preserve"> </w:t>
      </w:r>
    </w:p>
    <w:p w:rsidR="00A47CED" w:rsidRPr="00C61B80" w:rsidRDefault="00A47CED" w:rsidP="00BF65A9">
      <w:pPr>
        <w:tabs>
          <w:tab w:val="num" w:pos="1134"/>
        </w:tabs>
        <w:spacing w:before="20" w:afterLines="20" w:after="48"/>
        <w:ind w:left="1134" w:hanging="567"/>
        <w:rPr>
          <w:rFonts w:cs="Arial"/>
        </w:rPr>
      </w:pPr>
      <w:r w:rsidRPr="00C61B80">
        <w:rPr>
          <w:rFonts w:cs="Arial"/>
        </w:rPr>
        <w:t>19.</w:t>
      </w:r>
      <w:r w:rsidRPr="00C61B80">
        <w:rPr>
          <w:rFonts w:cs="Arial"/>
        </w:rPr>
        <w:tab/>
        <w:t xml:space="preserve">Fundamentos para excluir las variedades notoriamente conocidas del segundo ciclo de crecimiento cuando se utiliza el COYD </w:t>
      </w:r>
    </w:p>
    <w:p w:rsidR="00A47CED" w:rsidRPr="00C61B80" w:rsidRDefault="00A47CED" w:rsidP="00BF65A9">
      <w:pPr>
        <w:tabs>
          <w:tab w:val="num" w:pos="1134"/>
        </w:tabs>
        <w:spacing w:before="20" w:afterLines="20" w:after="48"/>
        <w:ind w:left="1134" w:hanging="567"/>
        <w:rPr>
          <w:rFonts w:cs="Arial"/>
        </w:rPr>
      </w:pPr>
      <w:r w:rsidRPr="00C61B80">
        <w:rPr>
          <w:rFonts w:cs="Arial"/>
        </w:rPr>
        <w:t>20.</w:t>
      </w:r>
      <w:r w:rsidRPr="00C61B80">
        <w:rPr>
          <w:rFonts w:cs="Arial"/>
        </w:rPr>
        <w:tab/>
        <w:t>Fecha y lugar de la siguiente reunión</w:t>
      </w:r>
    </w:p>
    <w:p w:rsidR="00A47CED" w:rsidRPr="00C61B80" w:rsidRDefault="00A47CED" w:rsidP="00BF65A9">
      <w:pPr>
        <w:tabs>
          <w:tab w:val="num" w:pos="1134"/>
        </w:tabs>
        <w:spacing w:before="20" w:afterLines="20" w:after="48"/>
        <w:ind w:left="1134" w:hanging="567"/>
        <w:rPr>
          <w:rFonts w:cs="Arial"/>
        </w:rPr>
      </w:pPr>
      <w:r w:rsidRPr="00C61B80">
        <w:rPr>
          <w:rFonts w:cs="Arial"/>
        </w:rPr>
        <w:t>21.</w:t>
      </w:r>
      <w:r w:rsidRPr="00C61B80">
        <w:rPr>
          <w:rFonts w:cs="Arial"/>
        </w:rPr>
        <w:tab/>
        <w:t>Programa futuro</w:t>
      </w:r>
    </w:p>
    <w:p w:rsidR="00A47CED" w:rsidRPr="00C61B80" w:rsidRDefault="00A47CED" w:rsidP="00BF65A9">
      <w:pPr>
        <w:tabs>
          <w:tab w:val="num" w:pos="1134"/>
        </w:tabs>
        <w:spacing w:before="20" w:afterLines="20" w:after="48"/>
        <w:ind w:left="1134" w:hanging="567"/>
        <w:rPr>
          <w:rFonts w:cs="Arial"/>
        </w:rPr>
      </w:pPr>
      <w:r w:rsidRPr="00C61B80">
        <w:rPr>
          <w:rFonts w:cs="Arial"/>
        </w:rPr>
        <w:t>22.</w:t>
      </w:r>
      <w:r w:rsidRPr="00C61B80">
        <w:rPr>
          <w:rFonts w:cs="Arial"/>
        </w:rPr>
        <w:tab/>
        <w:t>Informe de la reunión (si se dispone de tiempo suficiente)</w:t>
      </w:r>
    </w:p>
    <w:p w:rsidR="00A47CED" w:rsidRPr="00C61B80" w:rsidRDefault="00A47CED" w:rsidP="00BF65A9">
      <w:pPr>
        <w:tabs>
          <w:tab w:val="num" w:pos="1134"/>
        </w:tabs>
        <w:spacing w:before="20" w:afterLines="20" w:after="48"/>
        <w:ind w:left="1134" w:hanging="567"/>
        <w:rPr>
          <w:rFonts w:cs="Arial"/>
        </w:rPr>
      </w:pPr>
      <w:r w:rsidRPr="00C61B80">
        <w:rPr>
          <w:rFonts w:cs="Arial"/>
        </w:rPr>
        <w:t>23.</w:t>
      </w:r>
      <w:r w:rsidRPr="00C61B80">
        <w:rPr>
          <w:rFonts w:cs="Arial"/>
        </w:rPr>
        <w:tab/>
        <w:t>Clausura de la reunión</w:t>
      </w:r>
    </w:p>
    <w:p w:rsidR="00A47CED" w:rsidRPr="00D269C4" w:rsidRDefault="00A47CED" w:rsidP="00B9698D">
      <w:pPr>
        <w:autoSpaceDE w:val="0"/>
        <w:autoSpaceDN w:val="0"/>
        <w:adjustRightInd w:val="0"/>
        <w:rPr>
          <w:rFonts w:cs="Arial"/>
        </w:rPr>
      </w:pPr>
    </w:p>
    <w:p w:rsidR="00A47CED" w:rsidRPr="00D269C4" w:rsidRDefault="00B16E83" w:rsidP="00B9698D">
      <w:pPr>
        <w:autoSpaceDE w:val="0"/>
        <w:autoSpaceDN w:val="0"/>
        <w:adjustRightInd w:val="0"/>
        <w:rPr>
          <w:rFonts w:cs="Arial"/>
        </w:rPr>
      </w:pPr>
      <w:r w:rsidRPr="00604E25">
        <w:rPr>
          <w:rFonts w:cs="Arial"/>
        </w:rPr>
        <w:fldChar w:fldCharType="begin"/>
      </w:r>
      <w:r w:rsidR="00A47CED" w:rsidRPr="00D6074C">
        <w:rPr>
          <w:rFonts w:cs="Arial"/>
          <w:lang w:val="es-ES"/>
        </w:rPr>
        <w:instrText xml:space="preserve"> AUTONUM  </w:instrText>
      </w:r>
      <w:r w:rsidRPr="00604E25">
        <w:rPr>
          <w:rFonts w:cs="Arial"/>
        </w:rPr>
        <w:fldChar w:fldCharType="end"/>
      </w:r>
      <w:r w:rsidR="00A47CED" w:rsidRPr="00D269C4">
        <w:rPr>
          <w:rFonts w:cs="Arial"/>
        </w:rPr>
        <w:tab/>
      </w:r>
      <w:r w:rsidR="00423CE6" w:rsidRPr="00F25544">
        <w:rPr>
          <w:rFonts w:cs="Arial"/>
        </w:rPr>
        <w:t xml:space="preserve">En la tarde del 4 de junio, el TWC visitó </w:t>
      </w:r>
      <w:r w:rsidR="0014129C" w:rsidRPr="00F25544">
        <w:rPr>
          <w:rFonts w:cs="Arial"/>
        </w:rPr>
        <w:t xml:space="preserve">el centro de examen que el Servicio de Seguridad Alimentaria de Finlandia </w:t>
      </w:r>
      <w:r w:rsidR="00423CE6" w:rsidRPr="00F25544">
        <w:rPr>
          <w:rFonts w:cs="Arial"/>
        </w:rPr>
        <w:t xml:space="preserve">(Evira) </w:t>
      </w:r>
      <w:r w:rsidR="0014129C" w:rsidRPr="00F25544">
        <w:rPr>
          <w:rFonts w:cs="Arial"/>
        </w:rPr>
        <w:t xml:space="preserve">posee en </w:t>
      </w:r>
      <w:r w:rsidR="00423CE6" w:rsidRPr="00F25544">
        <w:rPr>
          <w:rFonts w:cs="Arial"/>
        </w:rPr>
        <w:t xml:space="preserve">Loimaa y </w:t>
      </w:r>
      <w:r w:rsidR="0014129C" w:rsidRPr="00F25544">
        <w:rPr>
          <w:rFonts w:cs="Arial"/>
        </w:rPr>
        <w:t xml:space="preserve">observó </w:t>
      </w:r>
      <w:r w:rsidR="00423CE6" w:rsidRPr="00F25544">
        <w:rPr>
          <w:rFonts w:cs="Arial"/>
        </w:rPr>
        <w:t>ensayos de campo</w:t>
      </w:r>
      <w:r w:rsidR="0014129C" w:rsidRPr="00F25544">
        <w:rPr>
          <w:rFonts w:cs="Arial"/>
        </w:rPr>
        <w:t xml:space="preserve"> de</w:t>
      </w:r>
      <w:r w:rsidR="00423CE6" w:rsidRPr="00F25544">
        <w:rPr>
          <w:rFonts w:cs="Arial"/>
        </w:rPr>
        <w:t xml:space="preserve"> cebada, trigo, centeno, trébol</w:t>
      </w:r>
      <w:r w:rsidR="0014129C" w:rsidRPr="00F25544">
        <w:rPr>
          <w:rFonts w:cs="Arial"/>
        </w:rPr>
        <w:t xml:space="preserve"> blanco</w:t>
      </w:r>
      <w:r w:rsidR="00423CE6" w:rsidRPr="00F25544">
        <w:rPr>
          <w:rFonts w:cs="Arial"/>
        </w:rPr>
        <w:t xml:space="preserve">, trébol </w:t>
      </w:r>
      <w:r w:rsidR="0014129C" w:rsidRPr="00F25544">
        <w:rPr>
          <w:rFonts w:cs="Arial"/>
        </w:rPr>
        <w:t xml:space="preserve">rojo </w:t>
      </w:r>
      <w:r w:rsidR="00423CE6" w:rsidRPr="00F25544">
        <w:rPr>
          <w:rFonts w:cs="Arial"/>
        </w:rPr>
        <w:t>y festuca pratense.</w:t>
      </w:r>
    </w:p>
    <w:p w:rsidR="00A47CED" w:rsidRPr="00D269C4" w:rsidRDefault="00A47CED" w:rsidP="00B9698D"/>
    <w:p w:rsidR="00A47CED" w:rsidRPr="00D269C4" w:rsidRDefault="00A47CED" w:rsidP="00B9698D"/>
    <w:p w:rsidR="00A47CED" w:rsidRPr="00C61B80" w:rsidRDefault="00A47CED" w:rsidP="00462393">
      <w:pPr>
        <w:pStyle w:val="Heading3"/>
        <w:rPr>
          <w:dstrike w:val="0"/>
          <w:color w:val="auto"/>
        </w:rPr>
      </w:pPr>
      <w:r w:rsidRPr="00C61B80">
        <w:rPr>
          <w:dstrike w:val="0"/>
          <w:color w:val="auto"/>
        </w:rPr>
        <w:t>Grupo de Trabajo Técnico sobre Plantas Frutales</w:t>
      </w:r>
    </w:p>
    <w:p w:rsidR="00A47CED" w:rsidRPr="00D269C4" w:rsidRDefault="00A47CED" w:rsidP="00B9698D">
      <w:pPr>
        <w:rPr>
          <w:u w:val="single"/>
        </w:rPr>
      </w:pPr>
    </w:p>
    <w:p w:rsidR="00A47CED" w:rsidRPr="0014129C" w:rsidRDefault="00B16E83" w:rsidP="00B00B6B">
      <w:pPr>
        <w:rPr>
          <w:rFonts w:cs="Cambria"/>
        </w:rPr>
      </w:pPr>
      <w:r w:rsidRPr="00D269C4">
        <w:rPr>
          <w:rFonts w:cs="Cambria"/>
        </w:rPr>
        <w:fldChar w:fldCharType="begin"/>
      </w:r>
      <w:r w:rsidR="00A47CED" w:rsidRPr="00D269C4">
        <w:rPr>
          <w:rFonts w:cs="Cambria"/>
        </w:rPr>
        <w:instrText xml:space="preserve"> AUTONUM  </w:instrText>
      </w:r>
      <w:r w:rsidRPr="00D269C4">
        <w:rPr>
          <w:rFonts w:cs="Cambria"/>
        </w:rPr>
        <w:fldChar w:fldCharType="end"/>
      </w:r>
      <w:r w:rsidR="00A47CED" w:rsidRPr="00D269C4">
        <w:rPr>
          <w:rFonts w:cs="Cambria"/>
        </w:rPr>
        <w:tab/>
      </w:r>
      <w:r w:rsidR="00A47CED" w:rsidRPr="00C61B80">
        <w:rPr>
          <w:rFonts w:cs="Cambria"/>
        </w:rPr>
        <w:t>El TWF celebró su cuadragésima</w:t>
      </w:r>
      <w:r w:rsidR="00A47CED" w:rsidRPr="00D269C4">
        <w:rPr>
          <w:rFonts w:cs="Cambria"/>
          <w:color w:val="000000"/>
        </w:rPr>
        <w:t xml:space="preserve"> </w:t>
      </w:r>
      <w:r w:rsidR="00A47CED" w:rsidRPr="00C61B80">
        <w:rPr>
          <w:rFonts w:cs="Cambria"/>
        </w:rPr>
        <w:t xml:space="preserve">quinta </w:t>
      </w:r>
      <w:r w:rsidR="0014129C" w:rsidRPr="00C61B80">
        <w:rPr>
          <w:rFonts w:cs="Cambria"/>
        </w:rPr>
        <w:t>ses</w:t>
      </w:r>
      <w:r w:rsidR="00A47CED" w:rsidRPr="00C61B80">
        <w:rPr>
          <w:rFonts w:cs="Cambria"/>
        </w:rPr>
        <w:t>ión en Marrakech (Marruecos) del 26 al 30 de mayo</w:t>
      </w:r>
      <w:r w:rsidR="00A47CED" w:rsidRPr="00D269C4">
        <w:rPr>
          <w:rFonts w:cs="Cambria"/>
          <w:color w:val="000000"/>
        </w:rPr>
        <w:t xml:space="preserve"> </w:t>
      </w:r>
      <w:r w:rsidR="00A47CED" w:rsidRPr="00C61B80">
        <w:rPr>
          <w:rFonts w:cs="Cambria"/>
        </w:rPr>
        <w:t>de 2014.</w:t>
      </w:r>
      <w:r w:rsidR="00A47CED" w:rsidRPr="00D269C4">
        <w:rPr>
          <w:rFonts w:cs="Cambria"/>
          <w:color w:val="000000"/>
        </w:rPr>
        <w:t xml:space="preserve">  </w:t>
      </w:r>
      <w:r w:rsidR="0014129C" w:rsidRPr="003C24F7">
        <w:rPr>
          <w:rFonts w:cs="Cambria"/>
          <w:color w:val="000000"/>
        </w:rPr>
        <w:t>Inauguró la sesión la Sra. Carensa Petzer (Sudáfrica), Presidenta del TWF.</w:t>
      </w:r>
    </w:p>
    <w:p w:rsidR="00A47CED" w:rsidRPr="0014129C" w:rsidRDefault="00A47CED" w:rsidP="00B9698D">
      <w:pPr>
        <w:rPr>
          <w:rFonts w:cs="Cambria"/>
        </w:rPr>
      </w:pPr>
    </w:p>
    <w:p w:rsidR="00A47CED" w:rsidRPr="00C61B80" w:rsidRDefault="00B16E83" w:rsidP="00B00B6B">
      <w:pPr>
        <w:rPr>
          <w:rFonts w:cs="Cambria"/>
        </w:rPr>
      </w:pPr>
      <w:r w:rsidRPr="00C61B80">
        <w:rPr>
          <w:rFonts w:cs="Cambria"/>
        </w:rPr>
        <w:fldChar w:fldCharType="begin"/>
      </w:r>
      <w:r w:rsidR="00A47CED" w:rsidRPr="00C61B80">
        <w:rPr>
          <w:rFonts w:cs="Cambria"/>
        </w:rPr>
        <w:instrText xml:space="preserve"> AUTONUM  </w:instrText>
      </w:r>
      <w:r w:rsidRPr="00C61B80">
        <w:rPr>
          <w:rFonts w:cs="Cambria"/>
        </w:rPr>
        <w:fldChar w:fldCharType="end"/>
      </w:r>
      <w:r w:rsidR="00A47CED" w:rsidRPr="00C61B80">
        <w:rPr>
          <w:rFonts w:cs="Cambria"/>
        </w:rPr>
        <w:tab/>
        <w:t xml:space="preserve">Asistieron a la </w:t>
      </w:r>
      <w:r w:rsidR="0014129C" w:rsidRPr="00C61B80">
        <w:rPr>
          <w:rFonts w:cs="Cambria"/>
        </w:rPr>
        <w:t>ses</w:t>
      </w:r>
      <w:r w:rsidR="00A47CED" w:rsidRPr="00C61B80">
        <w:rPr>
          <w:rFonts w:cs="Cambria"/>
        </w:rPr>
        <w:t xml:space="preserve">ión del TWF 39 participantes procedentes de 18 miembros de la Unión, 3 Estados </w:t>
      </w:r>
      <w:r w:rsidR="0014129C" w:rsidRPr="00C61B80">
        <w:rPr>
          <w:rFonts w:cs="Cambria"/>
        </w:rPr>
        <w:t xml:space="preserve">en calidad de observadores </w:t>
      </w:r>
      <w:r w:rsidR="00A47CED" w:rsidRPr="00C61B80">
        <w:rPr>
          <w:rFonts w:cs="Cambria"/>
        </w:rPr>
        <w:t xml:space="preserve">y 2 organizaciones </w:t>
      </w:r>
      <w:r w:rsidR="0014129C" w:rsidRPr="00C61B80">
        <w:rPr>
          <w:rFonts w:cs="Cambria"/>
        </w:rPr>
        <w:t>en calidad de observadoras</w:t>
      </w:r>
      <w:r w:rsidR="00A47CED" w:rsidRPr="00C61B80">
        <w:rPr>
          <w:rFonts w:cs="Cambria"/>
        </w:rPr>
        <w:t xml:space="preserve">.  Al taller preparatorio asistieron 17 participantes procedentes de nueve miembros de la Unión y tres Estados </w:t>
      </w:r>
      <w:r w:rsidR="0014129C" w:rsidRPr="00C61B80">
        <w:rPr>
          <w:rFonts w:cs="Cambria"/>
        </w:rPr>
        <w:t>en calidad de observadores</w:t>
      </w:r>
      <w:r w:rsidR="00A47CED" w:rsidRPr="00C61B80">
        <w:rPr>
          <w:rFonts w:cs="Cambria"/>
        </w:rPr>
        <w:t>.</w:t>
      </w:r>
    </w:p>
    <w:p w:rsidR="00A47CED" w:rsidRPr="00D269C4" w:rsidRDefault="00A47CED" w:rsidP="00B9698D">
      <w:pPr>
        <w:rPr>
          <w:rFonts w:cs="Cambria"/>
        </w:rPr>
      </w:pPr>
    </w:p>
    <w:p w:rsidR="00A47CED" w:rsidRPr="00AB07FD" w:rsidRDefault="00B16E83" w:rsidP="00B9698D">
      <w:pPr>
        <w:rPr>
          <w:rFonts w:cs="Cambria"/>
          <w:shd w:val="clear" w:color="auto" w:fill="FFFFFF"/>
        </w:rPr>
      </w:pPr>
      <w:r w:rsidRPr="00604E25">
        <w:rPr>
          <w:rFonts w:cs="Cambria"/>
        </w:rPr>
        <w:fldChar w:fldCharType="begin"/>
      </w:r>
      <w:r w:rsidR="00A47CED" w:rsidRPr="00AB07FD">
        <w:rPr>
          <w:rFonts w:cs="Cambria"/>
          <w:lang w:val="es-ES"/>
        </w:rPr>
        <w:instrText xml:space="preserve"> AUTONUM  </w:instrText>
      </w:r>
      <w:r w:rsidRPr="00604E25">
        <w:rPr>
          <w:rFonts w:cs="Cambria"/>
        </w:rPr>
        <w:fldChar w:fldCharType="end"/>
      </w:r>
      <w:r w:rsidR="00A47CED" w:rsidRPr="00D269C4">
        <w:rPr>
          <w:rFonts w:cs="Cambria"/>
        </w:rPr>
        <w:tab/>
      </w:r>
      <w:r w:rsidR="00450C3F" w:rsidRPr="00AB07FD">
        <w:rPr>
          <w:rFonts w:cs="Cambria"/>
        </w:rPr>
        <w:t xml:space="preserve">Dieron la bienvenida al TWF el Sr. Mohammed Sadiki, Secretario General del Ministerio de Agricultura y Pesca Marítima de Marruecos, y el </w:t>
      </w:r>
      <w:r w:rsidR="00450C3F" w:rsidRPr="00AB07FD">
        <w:rPr>
          <w:rFonts w:cs="Cambria"/>
          <w:shd w:val="clear" w:color="auto" w:fill="FFFFFF"/>
        </w:rPr>
        <w:t xml:space="preserve">Sr. Amar Tahiri, </w:t>
      </w:r>
      <w:r w:rsidR="00450C3F" w:rsidRPr="00AB07FD">
        <w:rPr>
          <w:rFonts w:cs="Cambria"/>
        </w:rPr>
        <w:t>Jefe de la División de Control de Semillas y Plantas de la Oficina Nacional de Seguridad Sanitaria de los Productos Alimentarios (ONSSA).</w:t>
      </w:r>
      <w:r w:rsidR="00A47CED" w:rsidRPr="00D269C4">
        <w:rPr>
          <w:rFonts w:cs="Cambria"/>
        </w:rPr>
        <w:t xml:space="preserve">  </w:t>
      </w:r>
      <w:r w:rsidR="00AB07FD" w:rsidRPr="00AB07FD">
        <w:rPr>
          <w:rFonts w:cs="Cambria"/>
          <w:shd w:val="clear" w:color="auto" w:fill="FFFFFF"/>
        </w:rPr>
        <w:t>El Sr. Amar Tahiri</w:t>
      </w:r>
      <w:r w:rsidR="00AB07FD" w:rsidRPr="00AB07FD">
        <w:rPr>
          <w:rFonts w:cs="Cambria"/>
        </w:rPr>
        <w:t xml:space="preserve"> </w:t>
      </w:r>
      <w:r w:rsidR="00AB07FD" w:rsidRPr="00AB07FD">
        <w:rPr>
          <w:rFonts w:cs="Cambria"/>
          <w:shd w:val="clear" w:color="auto" w:fill="FFFFFF"/>
        </w:rPr>
        <w:t>realizó una presentación sobre la protección de las obtenciones vegetales en Marruecos.</w:t>
      </w:r>
    </w:p>
    <w:p w:rsidR="00A47CED" w:rsidRPr="00AB07FD" w:rsidRDefault="00A47CED" w:rsidP="00B9698D">
      <w:pPr>
        <w:rPr>
          <w:rFonts w:cs="Cambria"/>
        </w:rPr>
      </w:pPr>
    </w:p>
    <w:p w:rsidR="00A47CED" w:rsidRPr="00AB07FD" w:rsidRDefault="00B16E83" w:rsidP="00B9698D">
      <w:pPr>
        <w:rPr>
          <w:rFonts w:cs="Cambria"/>
        </w:rPr>
      </w:pPr>
      <w:r w:rsidRPr="00604E25">
        <w:rPr>
          <w:rFonts w:cs="Cambria"/>
        </w:rPr>
        <w:fldChar w:fldCharType="begin"/>
      </w:r>
      <w:r w:rsidR="00A47CED" w:rsidRPr="00AB07FD">
        <w:rPr>
          <w:rFonts w:cs="Cambria"/>
        </w:rPr>
        <w:instrText xml:space="preserve"> AUTONUM  </w:instrText>
      </w:r>
      <w:r w:rsidRPr="00604E25">
        <w:rPr>
          <w:rFonts w:cs="Cambria"/>
        </w:rPr>
        <w:fldChar w:fldCharType="end"/>
      </w:r>
      <w:r w:rsidR="00A47CED" w:rsidRPr="00AB07FD">
        <w:rPr>
          <w:rFonts w:cs="Cambria"/>
        </w:rPr>
        <w:tab/>
      </w:r>
      <w:r w:rsidR="00AB07FD" w:rsidRPr="003C24F7">
        <w:rPr>
          <w:rFonts w:cs="Cambria"/>
        </w:rPr>
        <w:t>El TWF examinó las propuestas relativas a los medios de mejorar la eficacia de los TWP y de los talleres preparatorios y formuló observaciones, que se recogen en el párrafo 9 del documento TWF/45/32 “</w:t>
      </w:r>
      <w:r w:rsidR="00AB07FD" w:rsidRPr="00BF65A9">
        <w:rPr>
          <w:rFonts w:cs="Cambria"/>
          <w:i/>
          <w:lang w:val="es-ES"/>
        </w:rPr>
        <w:t>Report</w:t>
      </w:r>
      <w:r w:rsidR="00AB07FD" w:rsidRPr="003C24F7">
        <w:rPr>
          <w:rFonts w:cs="Cambria"/>
        </w:rPr>
        <w:t>”</w:t>
      </w:r>
      <w:r w:rsidR="003B565F" w:rsidRPr="003C24F7">
        <w:rPr>
          <w:rFonts w:cs="Arial"/>
          <w:color w:val="000000"/>
        </w:rPr>
        <w:t xml:space="preserve"> (Informe)</w:t>
      </w:r>
      <w:r w:rsidR="00AB07FD" w:rsidRPr="003C24F7">
        <w:rPr>
          <w:rFonts w:cs="Cambria"/>
        </w:rPr>
        <w:t>.</w:t>
      </w:r>
    </w:p>
    <w:p w:rsidR="00A47CED" w:rsidRPr="00AB07FD" w:rsidRDefault="00A47CED" w:rsidP="00B9698D">
      <w:pPr>
        <w:rPr>
          <w:rFonts w:cs="Cambria"/>
        </w:rPr>
      </w:pPr>
    </w:p>
    <w:p w:rsidR="00A47CED" w:rsidRPr="00AB07FD" w:rsidRDefault="00B16E83" w:rsidP="00B9698D">
      <w:pPr>
        <w:rPr>
          <w:rFonts w:cs="Cambria"/>
        </w:rPr>
      </w:pPr>
      <w:r w:rsidRPr="00604E25">
        <w:rPr>
          <w:rFonts w:cs="Cambria"/>
        </w:rPr>
        <w:fldChar w:fldCharType="begin"/>
      </w:r>
      <w:r w:rsidR="00A47CED" w:rsidRPr="00AB07FD">
        <w:rPr>
          <w:rFonts w:cs="Cambria"/>
        </w:rPr>
        <w:instrText xml:space="preserve"> AUTONUM  </w:instrText>
      </w:r>
      <w:r w:rsidRPr="00604E25">
        <w:rPr>
          <w:rFonts w:cs="Cambria"/>
        </w:rPr>
        <w:fldChar w:fldCharType="end"/>
      </w:r>
      <w:r w:rsidR="00A47CED" w:rsidRPr="00AB07FD">
        <w:rPr>
          <w:rFonts w:cs="Cambria"/>
        </w:rPr>
        <w:tab/>
      </w:r>
      <w:r w:rsidR="00AB07FD" w:rsidRPr="003C24F7">
        <w:rPr>
          <w:rFonts w:cs="Cambria"/>
        </w:rPr>
        <w:t>El TWF examinó el documento TWF/45/27 “</w:t>
      </w:r>
      <w:r w:rsidR="00AB07FD" w:rsidRPr="00BF65A9">
        <w:rPr>
          <w:rFonts w:cs="Cambria"/>
          <w:i/>
          <w:lang w:val="es-ES"/>
        </w:rPr>
        <w:t>The duration of DUS test in the fruit sector</w:t>
      </w:r>
      <w:r w:rsidR="00AB07FD" w:rsidRPr="003C24F7">
        <w:rPr>
          <w:rFonts w:cs="Cambria"/>
        </w:rPr>
        <w:t>” (Duración de los exámenes DHE en el sector frutícola) y escuchó la ponencia de un experto de la Unión Europea sobre un proyecto de la Oficina Comunitaria de Variedades Vegetales (OCVV) de la Unión Europea denominado “Reducción del número de períodos obligatorios de observación en el examen DHE de variedades candidatas en el sector frutícola”.</w:t>
      </w:r>
      <w:r w:rsidR="00A47CED" w:rsidRPr="00AB07FD">
        <w:rPr>
          <w:rFonts w:cs="Cambria"/>
        </w:rPr>
        <w:t xml:space="preserve">  </w:t>
      </w:r>
      <w:r w:rsidR="00AB07FD" w:rsidRPr="003C24F7">
        <w:rPr>
          <w:rFonts w:cs="Cambria"/>
        </w:rPr>
        <w:t>El TWF solicitó a los expertos principales que propongan texto adecuado referente a la duración mínima y el número de ciclos de cultivo para los proyectos de directrices de examen que redacten en 2015, y pidió al experto de la Unión Europea que recopile las opciones formuladas por los expertos principales e intente elaborar otras posibles opciones de nuevo texto estándar.</w:t>
      </w:r>
    </w:p>
    <w:p w:rsidR="00A47CED" w:rsidRPr="00AB07FD" w:rsidRDefault="00A47CED" w:rsidP="00B9698D">
      <w:pPr>
        <w:rPr>
          <w:rFonts w:cs="Cambria"/>
        </w:rPr>
      </w:pPr>
    </w:p>
    <w:p w:rsidR="00A47CED" w:rsidRPr="00D269C4" w:rsidRDefault="00B16E83" w:rsidP="00AB07FD">
      <w:pPr>
        <w:rPr>
          <w:rFonts w:cs="Cambria"/>
        </w:rPr>
      </w:pPr>
      <w:r w:rsidRPr="00604E25">
        <w:rPr>
          <w:rFonts w:cs="Cambria"/>
        </w:rPr>
        <w:fldChar w:fldCharType="begin"/>
      </w:r>
      <w:r w:rsidR="00A47CED" w:rsidRPr="00AB07FD">
        <w:rPr>
          <w:rFonts w:cs="Cambria"/>
        </w:rPr>
        <w:instrText xml:space="preserve"> AUTONUM  </w:instrText>
      </w:r>
      <w:r w:rsidRPr="00604E25">
        <w:rPr>
          <w:rFonts w:cs="Cambria"/>
        </w:rPr>
        <w:fldChar w:fldCharType="end"/>
      </w:r>
      <w:r w:rsidR="00A47CED" w:rsidRPr="00AB07FD">
        <w:rPr>
          <w:rFonts w:cs="Cambria"/>
        </w:rPr>
        <w:tab/>
      </w:r>
      <w:r w:rsidR="00AB07FD" w:rsidRPr="003C24F7">
        <w:rPr>
          <w:rFonts w:cs="Cambria"/>
        </w:rPr>
        <w:t>El TWF escuchó una ponencia a cargo de los expertos de Alemania y Nueva Zelandia sobre la labor previa realizada en relación con la descripción armonizada de variedades de manzano para un conjunto de variedades acordado, que se reproduce en el documento TWF/45/28.</w:t>
      </w:r>
      <w:r w:rsidR="00A47CED" w:rsidRPr="00AB07FD">
        <w:rPr>
          <w:rFonts w:cs="Cambria"/>
        </w:rPr>
        <w:t xml:space="preserve">  </w:t>
      </w:r>
      <w:r w:rsidR="00AB07FD" w:rsidRPr="003C24F7">
        <w:rPr>
          <w:rFonts w:cs="Cambria"/>
        </w:rPr>
        <w:t>El TWF recibió de un experto de la Unión Europea información acerca de un proyecto de “</w:t>
      </w:r>
      <w:r w:rsidR="00AB07FD" w:rsidRPr="00BF65A9">
        <w:rPr>
          <w:rFonts w:cs="Cambria"/>
          <w:i/>
          <w:lang w:val="es-ES"/>
        </w:rPr>
        <w:t>ring test</w:t>
      </w:r>
      <w:r w:rsidR="00AB07FD" w:rsidRPr="003C24F7">
        <w:rPr>
          <w:rFonts w:cs="Cambria"/>
        </w:rPr>
        <w:t>” en el manzano para gestionar la descripción de variedades, que se iniciará en 2015.</w:t>
      </w:r>
      <w:r w:rsidR="00A47CED" w:rsidRPr="00AB07FD">
        <w:rPr>
          <w:rFonts w:cs="Cambria"/>
        </w:rPr>
        <w:t xml:space="preserve">  </w:t>
      </w:r>
      <w:r w:rsidR="00A47CED" w:rsidRPr="00C61B80">
        <w:rPr>
          <w:rFonts w:cs="Cambria"/>
        </w:rPr>
        <w:t xml:space="preserve">El objetivo del proyecto es identificar el motivo de las diferencias en la descripción de variedades entre las oficinas europeas cuando se utilizan variedades similares y el mismo portainjerto.  </w:t>
      </w:r>
      <w:r w:rsidR="00AB07FD" w:rsidRPr="003C24F7">
        <w:rPr>
          <w:rFonts w:cs="Cambria"/>
        </w:rPr>
        <w:t>El TWF solicitó que un experto de la Unión Europea informe sobre la marcha de este proyecto en su cuadragésima sexta sesión.</w:t>
      </w:r>
    </w:p>
    <w:p w:rsidR="00A47CED" w:rsidRPr="00D269C4" w:rsidRDefault="00A47CED" w:rsidP="00B9698D">
      <w:pPr>
        <w:rPr>
          <w:rFonts w:cs="Cambria"/>
        </w:rPr>
      </w:pPr>
    </w:p>
    <w:p w:rsidR="00A47CED" w:rsidRPr="00D269C4" w:rsidRDefault="00B16E83" w:rsidP="00B00B6B">
      <w:pPr>
        <w:rPr>
          <w:rFonts w:cs="Cambria"/>
        </w:rPr>
      </w:pPr>
      <w:r w:rsidRPr="00C61B80">
        <w:rPr>
          <w:rFonts w:cs="Cambria"/>
        </w:rPr>
        <w:fldChar w:fldCharType="begin"/>
      </w:r>
      <w:r w:rsidR="00A47CED" w:rsidRPr="00C61B80">
        <w:rPr>
          <w:rFonts w:cs="Cambria"/>
        </w:rPr>
        <w:instrText xml:space="preserve"> AUTONUM  </w:instrText>
      </w:r>
      <w:r w:rsidRPr="00C61B80">
        <w:rPr>
          <w:rFonts w:cs="Cambria"/>
        </w:rPr>
        <w:fldChar w:fldCharType="end"/>
      </w:r>
      <w:r w:rsidR="00A47CED" w:rsidRPr="00C61B80">
        <w:rPr>
          <w:rFonts w:cs="Cambria"/>
        </w:rPr>
        <w:tab/>
        <w:t>El TWF examinó el documento TWF/45/2 relativo a las técnicas moleculares.  El TWF asistió a una ponencia del experto de Francia sobre el estudio relativo a las técnicas moleculares y el examen DHE realizado por el Grupo de Estudio y Control de Variedades y Semillas (GEVES) en la que explicó cómo se están utilizando estas técnicas en Francia y, especialmente en relación con la detección de genes de resistencia, así como el uso de instrumentos moleculares en árboles frutales.  El TWF convino en que resultaría útil disponer de más información sobre el uso de técnicas moleculares en el examen DHE y, a ese respecto, invitó a los expertos de España a que proporcionen información sobre el empleo de dichos métodos por parte de la Oficina Española de Variedades Vegetales (OEVV).  El TWF invitó también a otros participantes a que presenten en la reunión del TWF de 2015 sus experiencias acerca de la utilización de técnicas bioquímicas y moleculares en plantas frutales.</w:t>
      </w:r>
    </w:p>
    <w:p w:rsidR="00A47CED" w:rsidRPr="00D269C4" w:rsidRDefault="00A47CED" w:rsidP="00B9698D">
      <w:pPr>
        <w:rPr>
          <w:rFonts w:cs="Cambria"/>
        </w:rPr>
      </w:pPr>
    </w:p>
    <w:p w:rsidR="003C24F7" w:rsidRPr="00C15549" w:rsidRDefault="00B16E83" w:rsidP="003C24F7">
      <w:pPr>
        <w:rPr>
          <w:rFonts w:cstheme="majorHAnsi"/>
        </w:rPr>
      </w:pPr>
      <w:r w:rsidRPr="00C15549">
        <w:rPr>
          <w:rFonts w:cstheme="majorHAnsi"/>
        </w:rPr>
        <w:fldChar w:fldCharType="begin"/>
      </w:r>
      <w:r w:rsidR="003C24F7" w:rsidRPr="00C15549">
        <w:rPr>
          <w:rFonts w:cstheme="majorHAnsi"/>
        </w:rPr>
        <w:instrText xml:space="preserve"> AUTONUM  </w:instrText>
      </w:r>
      <w:r w:rsidRPr="00C15549">
        <w:rPr>
          <w:rFonts w:cstheme="majorHAnsi"/>
        </w:rPr>
        <w:fldChar w:fldCharType="end"/>
      </w:r>
      <w:r w:rsidR="003C24F7" w:rsidRPr="00C15549">
        <w:rPr>
          <w:rFonts w:cstheme="majorHAnsi"/>
        </w:rPr>
        <w:tab/>
      </w:r>
      <w:r w:rsidR="002636CD" w:rsidRPr="00C15549">
        <w:rPr>
          <w:rFonts w:cstheme="majorHAnsi"/>
        </w:rPr>
        <w:t>El TWF escuchó una ponencia ofrecida por el Sr. Jean Maison (Unión Europea), coordinador del subgrupo, que se reproduce en el documento TWF/45/31 Rev. “</w:t>
      </w:r>
      <w:r w:rsidR="002636CD" w:rsidRPr="00BF65A9">
        <w:rPr>
          <w:rFonts w:cstheme="majorHAnsi"/>
          <w:i/>
          <w:lang w:val="es-ES"/>
        </w:rPr>
        <w:t>Partial Revision of the Test Guidelines for Mandarins</w:t>
      </w:r>
      <w:r w:rsidR="002636CD" w:rsidRPr="00C15549">
        <w:rPr>
          <w:rFonts w:cstheme="majorHAnsi"/>
        </w:rPr>
        <w:t>” (Revisión parcial de las directrices de examen del mandarino).</w:t>
      </w:r>
      <w:r w:rsidR="003C24F7" w:rsidRPr="00C15549">
        <w:rPr>
          <w:rFonts w:cstheme="majorHAnsi"/>
        </w:rPr>
        <w:t xml:space="preserve">  </w:t>
      </w:r>
      <w:r w:rsidR="002636CD" w:rsidRPr="00C15549">
        <w:rPr>
          <w:rFonts w:cstheme="majorHAnsi"/>
        </w:rPr>
        <w:t>El experto principal presentó la propuesta de revisión parcial de las directrices de examen del mandarino.</w:t>
      </w:r>
      <w:r w:rsidR="003C24F7" w:rsidRPr="00C15549">
        <w:rPr>
          <w:rFonts w:cstheme="majorHAnsi"/>
        </w:rPr>
        <w:t xml:space="preserve">  </w:t>
      </w:r>
      <w:r w:rsidR="002636CD" w:rsidRPr="00C15549">
        <w:rPr>
          <w:rFonts w:cstheme="majorHAnsi"/>
        </w:rPr>
        <w:t>El TWF acordó modificar el carácter 25 “Antera</w:t>
      </w:r>
      <w:proofErr w:type="gramStart"/>
      <w:r w:rsidR="002636CD" w:rsidRPr="00C15549">
        <w:rPr>
          <w:rFonts w:cstheme="majorHAnsi"/>
        </w:rPr>
        <w:t>:  polen</w:t>
      </w:r>
      <w:proofErr w:type="gramEnd"/>
      <w:r w:rsidR="002636CD" w:rsidRPr="00C15549">
        <w:rPr>
          <w:rFonts w:cstheme="majorHAnsi"/>
        </w:rPr>
        <w:t xml:space="preserve"> viable”.</w:t>
      </w:r>
      <w:r w:rsidR="003C24F7" w:rsidRPr="00C15549">
        <w:rPr>
          <w:rFonts w:cstheme="majorHAnsi"/>
        </w:rPr>
        <w:t xml:space="preserve"> </w:t>
      </w:r>
    </w:p>
    <w:p w:rsidR="003C24F7" w:rsidRDefault="003C24F7"/>
    <w:p w:rsidR="00A47CED" w:rsidRPr="007A0232" w:rsidRDefault="00B16E83" w:rsidP="00B00B6B">
      <w:pPr>
        <w:rPr>
          <w:rFonts w:cs="Cambria"/>
        </w:rPr>
      </w:pPr>
      <w:r w:rsidRPr="00604E25">
        <w:rPr>
          <w:rFonts w:cs="Cambria"/>
        </w:rPr>
        <w:fldChar w:fldCharType="begin"/>
      </w:r>
      <w:r w:rsidR="00A47CED" w:rsidRPr="00AB07FD">
        <w:rPr>
          <w:rFonts w:cs="Cambria"/>
        </w:rPr>
        <w:instrText xml:space="preserve"> AUTONUM  </w:instrText>
      </w:r>
      <w:r w:rsidRPr="00604E25">
        <w:rPr>
          <w:rFonts w:cs="Cambria"/>
        </w:rPr>
        <w:fldChar w:fldCharType="end"/>
      </w:r>
      <w:r w:rsidR="00A47CED" w:rsidRPr="00AB07FD">
        <w:rPr>
          <w:rFonts w:cs="Cambria"/>
        </w:rPr>
        <w:tab/>
      </w:r>
      <w:r w:rsidR="00AB07FD" w:rsidRPr="00EB6A7D">
        <w:rPr>
          <w:rFonts w:cs="Cambria"/>
        </w:rPr>
        <w:t>El TWF examinó el documento TWF/45/12 “</w:t>
      </w:r>
      <w:r w:rsidR="00AB07FD" w:rsidRPr="00BF65A9">
        <w:rPr>
          <w:rFonts w:cs="Cambria"/>
          <w:i/>
          <w:lang w:val="es-ES"/>
        </w:rPr>
        <w:t>Revision of document TGP/7: Plant Material Submitted for Examination</w:t>
      </w:r>
      <w:r w:rsidR="00AB07FD" w:rsidRPr="00EB6A7D">
        <w:rPr>
          <w:rFonts w:cs="Cambria"/>
        </w:rPr>
        <w:t>” (Revisión del documento TGP/7</w:t>
      </w:r>
      <w:proofErr w:type="gramStart"/>
      <w:r w:rsidR="00AB07FD" w:rsidRPr="00EB6A7D">
        <w:rPr>
          <w:rFonts w:cs="Cambria"/>
        </w:rPr>
        <w:t>:  Material</w:t>
      </w:r>
      <w:proofErr w:type="gramEnd"/>
      <w:r w:rsidR="00AB07FD" w:rsidRPr="00EB6A7D">
        <w:rPr>
          <w:rFonts w:cs="Cambria"/>
        </w:rPr>
        <w:t xml:space="preserve"> vegetal presentado para el examen”.</w:t>
      </w:r>
      <w:r w:rsidR="00A47CED" w:rsidRPr="00AB07FD">
        <w:rPr>
          <w:rFonts w:cs="Cambria"/>
        </w:rPr>
        <w:t xml:space="preserve">  </w:t>
      </w:r>
      <w:r w:rsidR="00A47CED" w:rsidRPr="00C61B80">
        <w:rPr>
          <w:rFonts w:cs="Cambria"/>
        </w:rPr>
        <w:t>El TWF examinó los ejemplos presentados por los expertos de Alemania y de la Unión Europea sobre su experiencia respecto al material vegetal presentado para el examen y las soluciones adoptadas para abordar los problemas.</w:t>
      </w:r>
      <w:r w:rsidR="00A47CED" w:rsidRPr="00D269C4">
        <w:rPr>
          <w:rFonts w:cs="Cambria"/>
        </w:rPr>
        <w:t xml:space="preserve">  </w:t>
      </w:r>
      <w:r w:rsidR="00A47CED" w:rsidRPr="00C61B80">
        <w:rPr>
          <w:rFonts w:cs="Cambria"/>
        </w:rPr>
        <w:t xml:space="preserve">El TWF señaló que, en el examen de especies frutales, debe tenerse en cuenta el efecto de la ciclófisis, es decir, la influencia de la parte de la planta madre de donde se obtiene la púa a causa de los distintos grados de maduración, ya que puede tener repercusiones específicas en la expresión de un carácter determinado.  </w:t>
      </w:r>
      <w:r w:rsidR="00AB07FD" w:rsidRPr="00EB6A7D">
        <w:rPr>
          <w:rFonts w:cs="Cambria"/>
        </w:rPr>
        <w:t xml:space="preserve">Si, por ejemplo, se obtiene material de injerto de los árboles de más edad con objeto de producir árboles jóvenes para compararlos con plantas de la misma edad de una variedad candidata, </w:t>
      </w:r>
      <w:r w:rsidR="007A0232" w:rsidRPr="00EB6A7D">
        <w:rPr>
          <w:rFonts w:cs="Cambria"/>
        </w:rPr>
        <w:t>en el injerto recién realizado se desarrollarán de inmediato inflorescencias que será necesario eliminar durante el período de establecimiento para obtener un árbol adecuado, con una guía central provista de suficientes ramas laterales.</w:t>
      </w:r>
      <w:r w:rsidR="00A47CED" w:rsidRPr="007A0232">
        <w:rPr>
          <w:rFonts w:cs="Cambria"/>
        </w:rPr>
        <w:t xml:space="preserve">  </w:t>
      </w:r>
    </w:p>
    <w:p w:rsidR="00A47CED" w:rsidRPr="007A0232" w:rsidRDefault="00A47CED" w:rsidP="00B9698D">
      <w:pPr>
        <w:rPr>
          <w:rFonts w:cs="Cambria"/>
        </w:rPr>
      </w:pPr>
    </w:p>
    <w:p w:rsidR="00A47CED" w:rsidRPr="00D269C4" w:rsidRDefault="00B16E83" w:rsidP="00B00B6B">
      <w:pPr>
        <w:rPr>
          <w:rFonts w:cs="Cambria"/>
        </w:rPr>
      </w:pPr>
      <w:r w:rsidRPr="00C61B80">
        <w:rPr>
          <w:rFonts w:cs="Cambria"/>
        </w:rPr>
        <w:fldChar w:fldCharType="begin"/>
      </w:r>
      <w:r w:rsidR="00A47CED" w:rsidRPr="00C61B80">
        <w:rPr>
          <w:rFonts w:cs="Cambria"/>
        </w:rPr>
        <w:instrText xml:space="preserve"> AUTONUM  </w:instrText>
      </w:r>
      <w:r w:rsidRPr="00C61B80">
        <w:rPr>
          <w:rFonts w:cs="Cambria"/>
        </w:rPr>
        <w:fldChar w:fldCharType="end"/>
      </w:r>
      <w:r w:rsidR="00A47CED" w:rsidRPr="00C61B80">
        <w:rPr>
          <w:rFonts w:cs="Cambria"/>
        </w:rPr>
        <w:tab/>
        <w:t>El TWF tomó nota de las medidas adoptadas para evitar la influencia del método de reproducción o multiplicación en el resultado del examen DHE de determinados cultivos en la Unión Europea y Alemania.  Asimismo, observó que, en el caso del arándano y de la vid, el material vegetal derivado de tejido meristemático podría no aceptarse para el examen debido al riesgo de variación somaclonal.</w:t>
      </w:r>
      <w:r w:rsidR="00A47CED" w:rsidRPr="00D269C4">
        <w:rPr>
          <w:rFonts w:cs="Cambria"/>
        </w:rPr>
        <w:t xml:space="preserve">  </w:t>
      </w:r>
      <w:r w:rsidR="007A0232" w:rsidRPr="00EB6A7D">
        <w:rPr>
          <w:rFonts w:cs="Cambria"/>
        </w:rPr>
        <w:t>El TWF convino en que las autoridades encargadas de la recepción del material vegetal destinado al examen deben proporcionar orientación sobre los requisitos del material presentado, tales como la calidad y la edad.</w:t>
      </w:r>
    </w:p>
    <w:p w:rsidR="00A47CED" w:rsidRPr="00D269C4" w:rsidRDefault="00A47CED" w:rsidP="00B9698D">
      <w:pPr>
        <w:rPr>
          <w:rFonts w:cs="Cambria"/>
        </w:rPr>
      </w:pPr>
    </w:p>
    <w:p w:rsidR="00A47CED" w:rsidRPr="00C61B80" w:rsidRDefault="00B16E83" w:rsidP="00B00B6B">
      <w:pPr>
        <w:rPr>
          <w:rFonts w:cs="Cambria"/>
        </w:rPr>
      </w:pPr>
      <w:r w:rsidRPr="00EC4183">
        <w:rPr>
          <w:rFonts w:cs="Cambria"/>
        </w:rPr>
        <w:fldChar w:fldCharType="begin"/>
      </w:r>
      <w:r w:rsidR="00A47CED" w:rsidRPr="00EC4183">
        <w:rPr>
          <w:rFonts w:cs="Cambria"/>
        </w:rPr>
        <w:instrText xml:space="preserve"> AUTONUM  </w:instrText>
      </w:r>
      <w:r w:rsidRPr="00EC4183">
        <w:rPr>
          <w:rFonts w:cs="Cambria"/>
        </w:rPr>
        <w:fldChar w:fldCharType="end"/>
      </w:r>
      <w:r w:rsidR="00A47CED" w:rsidRPr="00EC4183">
        <w:rPr>
          <w:rFonts w:cs="Cambria"/>
        </w:rPr>
        <w:tab/>
      </w:r>
      <w:r w:rsidR="007A0232" w:rsidRPr="00EC4183">
        <w:rPr>
          <w:rFonts w:cs="Cambria"/>
        </w:rPr>
        <w:t>El TWF acordó presentar al TC los siguientes proyectos de directrices de examen para su aprobación</w:t>
      </w:r>
      <w:proofErr w:type="gramStart"/>
      <w:r w:rsidR="007A0232" w:rsidRPr="00EC4183">
        <w:rPr>
          <w:rFonts w:cs="Cambria"/>
        </w:rPr>
        <w:t>:</w:t>
      </w:r>
      <w:r w:rsidR="00A47CED" w:rsidRPr="00EC4183">
        <w:rPr>
          <w:rFonts w:cs="Cambria"/>
          <w:iCs/>
        </w:rPr>
        <w:t xml:space="preserve"> </w:t>
      </w:r>
      <w:r w:rsidR="007A0232" w:rsidRPr="00EC4183">
        <w:rPr>
          <w:rFonts w:cs="Cambria"/>
          <w:iCs/>
        </w:rPr>
        <w:t xml:space="preserve"> feijoa</w:t>
      </w:r>
      <w:proofErr w:type="gramEnd"/>
      <w:r w:rsidR="007A0232" w:rsidRPr="00EC4183">
        <w:rPr>
          <w:rFonts w:cs="Cambria"/>
          <w:iCs/>
        </w:rPr>
        <w:t>,</w:t>
      </w:r>
      <w:r w:rsidR="007A0232" w:rsidRPr="00EB6A7D">
        <w:rPr>
          <w:rFonts w:cs="Cambria"/>
          <w:iCs/>
          <w:color w:val="000000"/>
        </w:rPr>
        <w:t xml:space="preserve"> portainjertos de manzano, mandarino y nogal pecanero.</w:t>
      </w:r>
      <w:r w:rsidR="00A47CED" w:rsidRPr="007A0232">
        <w:rPr>
          <w:rFonts w:cs="Cambria"/>
          <w:iCs/>
          <w:color w:val="000000"/>
        </w:rPr>
        <w:t xml:space="preserve">  </w:t>
      </w:r>
      <w:r w:rsidR="00A47CED" w:rsidRPr="00C61B80">
        <w:rPr>
          <w:rFonts w:cs="Cambria"/>
          <w:iCs/>
        </w:rPr>
        <w:t>El TWF convino en examinar 12 proyectos de directrices de examen en su cuadragésima sexta reunión.</w:t>
      </w:r>
      <w:r w:rsidR="00A47CED" w:rsidRPr="00C61B80">
        <w:rPr>
          <w:rFonts w:cs="Cambria"/>
        </w:rPr>
        <w:t xml:space="preserve"> </w:t>
      </w:r>
    </w:p>
    <w:p w:rsidR="00A47CED" w:rsidRPr="00D269C4" w:rsidRDefault="00A47CED" w:rsidP="00B9698D">
      <w:pPr>
        <w:rPr>
          <w:rFonts w:cs="Cambria"/>
        </w:rPr>
      </w:pPr>
    </w:p>
    <w:p w:rsidR="00A47CED" w:rsidRPr="00D269C4" w:rsidRDefault="00B16E83" w:rsidP="00B9698D">
      <w:pPr>
        <w:rPr>
          <w:rFonts w:cs="Cambria"/>
        </w:rPr>
      </w:pPr>
      <w:r w:rsidRPr="00604E25">
        <w:rPr>
          <w:rFonts w:cs="Cambria"/>
        </w:rPr>
        <w:fldChar w:fldCharType="begin"/>
      </w:r>
      <w:r w:rsidR="00A47CED" w:rsidRPr="005C4001">
        <w:rPr>
          <w:rFonts w:cs="Cambria"/>
          <w:lang w:val="es-ES"/>
        </w:rPr>
        <w:instrText xml:space="preserve"> AUTONUM  </w:instrText>
      </w:r>
      <w:r w:rsidRPr="00604E25">
        <w:rPr>
          <w:rFonts w:cs="Cambria"/>
        </w:rPr>
        <w:fldChar w:fldCharType="end"/>
      </w:r>
      <w:r w:rsidR="00A47CED" w:rsidRPr="00D269C4">
        <w:rPr>
          <w:rFonts w:cs="Cambria"/>
        </w:rPr>
        <w:tab/>
      </w:r>
      <w:r w:rsidR="005C4001" w:rsidRPr="00EB6A7D">
        <w:rPr>
          <w:rFonts w:cs="Cambria"/>
        </w:rPr>
        <w:t>Por invitación de Sudáfrica, el TWF decidió celebrar su cuadragésima sexta sesión en Mpumalanga (Sudáfrica) del 24 al 28 de agosto de 2015, y el taller preparatorio, el 23 de agosto.</w:t>
      </w:r>
    </w:p>
    <w:p w:rsidR="00A47CED" w:rsidRPr="00D269C4" w:rsidRDefault="00A47CED" w:rsidP="00B9698D">
      <w:pPr>
        <w:rPr>
          <w:rFonts w:cs="Cambria"/>
        </w:rPr>
      </w:pPr>
    </w:p>
    <w:p w:rsidR="00A47CED" w:rsidRPr="00D269C4" w:rsidRDefault="00B16E83" w:rsidP="00B00B6B">
      <w:pPr>
        <w:rPr>
          <w:rFonts w:cs="Cambria"/>
        </w:rPr>
      </w:pPr>
      <w:r w:rsidRPr="00D269C4">
        <w:rPr>
          <w:rFonts w:cs="Cambria"/>
        </w:rPr>
        <w:fldChar w:fldCharType="begin"/>
      </w:r>
      <w:r w:rsidR="00A47CED" w:rsidRPr="00D269C4">
        <w:rPr>
          <w:rFonts w:cs="Cambria"/>
        </w:rPr>
        <w:instrText xml:space="preserve"> AUTONUM  </w:instrText>
      </w:r>
      <w:r w:rsidRPr="00D269C4">
        <w:rPr>
          <w:rFonts w:cs="Cambria"/>
        </w:rPr>
        <w:fldChar w:fldCharType="end"/>
      </w:r>
      <w:r w:rsidR="00A47CED" w:rsidRPr="00D269C4">
        <w:rPr>
          <w:rFonts w:cs="Cambria"/>
        </w:rPr>
        <w:tab/>
      </w:r>
      <w:r w:rsidR="00A47CED" w:rsidRPr="00C61B80">
        <w:rPr>
          <w:rFonts w:cs="Cambria"/>
        </w:rPr>
        <w:t>El TWF propuso examinar los siguientes puntos en su próxima reunión:</w:t>
      </w:r>
    </w:p>
    <w:p w:rsidR="00A47CED" w:rsidRPr="00D269C4" w:rsidRDefault="00A47CED" w:rsidP="00B9698D">
      <w:pPr>
        <w:rPr>
          <w:rFonts w:cs="Cambria"/>
        </w:rPr>
      </w:pPr>
    </w:p>
    <w:p w:rsidR="00A47CED" w:rsidRPr="00C61B80" w:rsidRDefault="00A47CED" w:rsidP="00BF65A9">
      <w:pPr>
        <w:tabs>
          <w:tab w:val="num" w:pos="1134"/>
        </w:tabs>
        <w:spacing w:before="20" w:afterLines="20" w:after="48"/>
        <w:ind w:left="1134" w:hanging="567"/>
        <w:rPr>
          <w:rFonts w:cs="Arial"/>
        </w:rPr>
      </w:pPr>
      <w:r w:rsidRPr="00C61B80">
        <w:rPr>
          <w:rFonts w:cs="Arial"/>
        </w:rPr>
        <w:t>1.</w:t>
      </w:r>
      <w:r w:rsidRPr="00C61B80">
        <w:rPr>
          <w:rFonts w:cs="Arial"/>
        </w:rPr>
        <w:tab/>
        <w:t xml:space="preserve">Apertura de la </w:t>
      </w:r>
      <w:r w:rsidR="00D25964" w:rsidRPr="00C61B80">
        <w:rPr>
          <w:rFonts w:cs="Arial"/>
        </w:rPr>
        <w:t>sesión</w:t>
      </w:r>
    </w:p>
    <w:p w:rsidR="00A47CED" w:rsidRPr="00C61B80" w:rsidRDefault="00A47CED" w:rsidP="00BF65A9">
      <w:pPr>
        <w:tabs>
          <w:tab w:val="num" w:pos="1134"/>
        </w:tabs>
        <w:spacing w:before="20" w:afterLines="20" w:after="48"/>
        <w:ind w:left="1134" w:hanging="567"/>
        <w:rPr>
          <w:rFonts w:cs="Arial"/>
        </w:rPr>
      </w:pPr>
      <w:r w:rsidRPr="00C61B80">
        <w:rPr>
          <w:rFonts w:cs="Arial"/>
        </w:rPr>
        <w:t>2.</w:t>
      </w:r>
      <w:r w:rsidRPr="00C61B80">
        <w:rPr>
          <w:rFonts w:cs="Arial"/>
        </w:rPr>
        <w:tab/>
        <w:t>Aprobación del orden del día</w:t>
      </w:r>
    </w:p>
    <w:p w:rsidR="00A47CED" w:rsidRPr="00C61B80" w:rsidRDefault="00A47CED" w:rsidP="00BF65A9">
      <w:pPr>
        <w:tabs>
          <w:tab w:val="num" w:pos="1134"/>
        </w:tabs>
        <w:spacing w:before="20" w:afterLines="20" w:after="48"/>
        <w:ind w:left="1134" w:hanging="567"/>
        <w:rPr>
          <w:rFonts w:cs="Arial"/>
        </w:rPr>
      </w:pPr>
      <w:r w:rsidRPr="00C61B80">
        <w:rPr>
          <w:rFonts w:cs="Arial"/>
        </w:rPr>
        <w:t>3.</w:t>
      </w:r>
      <w:r w:rsidRPr="00C61B80">
        <w:rPr>
          <w:rFonts w:cs="Arial"/>
        </w:rPr>
        <w:tab/>
        <w:t>Breves informes sobre los avances logrados en la protección de las variedades vegetales:</w:t>
      </w:r>
    </w:p>
    <w:p w:rsidR="00A47CED" w:rsidRPr="00C61B80" w:rsidRDefault="00A47CED" w:rsidP="00BF65A9">
      <w:pPr>
        <w:tabs>
          <w:tab w:val="num" w:pos="1134"/>
        </w:tabs>
        <w:spacing w:before="20" w:afterLines="20" w:after="48"/>
        <w:ind w:left="1134"/>
        <w:rPr>
          <w:rFonts w:cs="Arial"/>
        </w:rPr>
      </w:pPr>
      <w:r w:rsidRPr="00C61B80">
        <w:rPr>
          <w:rFonts w:cs="Arial"/>
        </w:rPr>
        <w:t>a)</w:t>
      </w:r>
      <w:r w:rsidRPr="00C61B80">
        <w:rPr>
          <w:rFonts w:cs="Arial"/>
        </w:rPr>
        <w:tab/>
        <w:t xml:space="preserve">Informes de los miembros y observadores </w:t>
      </w:r>
    </w:p>
    <w:p w:rsidR="00A47CED" w:rsidRPr="00C61B80" w:rsidRDefault="00A47CED" w:rsidP="00BF65A9">
      <w:pPr>
        <w:tabs>
          <w:tab w:val="num" w:pos="1134"/>
        </w:tabs>
        <w:spacing w:before="20" w:afterLines="20" w:after="48"/>
        <w:ind w:left="1134"/>
        <w:rPr>
          <w:rFonts w:cs="Arial"/>
        </w:rPr>
      </w:pPr>
      <w:r w:rsidRPr="00C61B80">
        <w:rPr>
          <w:rFonts w:cs="Arial"/>
        </w:rPr>
        <w:t>b)</w:t>
      </w:r>
      <w:r w:rsidRPr="00C61B80">
        <w:rPr>
          <w:rFonts w:cs="Arial"/>
        </w:rPr>
        <w:tab/>
        <w:t xml:space="preserve">Informes sobre los avances logrados en la UPOV </w:t>
      </w:r>
    </w:p>
    <w:p w:rsidR="00A47CED" w:rsidRPr="00C61B80" w:rsidRDefault="00A47CED" w:rsidP="00BF65A9">
      <w:pPr>
        <w:tabs>
          <w:tab w:val="num" w:pos="1134"/>
        </w:tabs>
        <w:spacing w:before="20" w:afterLines="20" w:after="48"/>
        <w:ind w:left="1134" w:hanging="567"/>
        <w:rPr>
          <w:rFonts w:cs="Arial"/>
        </w:rPr>
      </w:pPr>
      <w:r w:rsidRPr="00C61B80">
        <w:rPr>
          <w:rFonts w:cs="Arial"/>
        </w:rPr>
        <w:t>4.</w:t>
      </w:r>
      <w:r w:rsidRPr="00C61B80">
        <w:rPr>
          <w:rFonts w:cs="Arial"/>
        </w:rPr>
        <w:tab/>
        <w:t xml:space="preserve">Mejora de la eficacia del Comité Técnico, los Grupos de Trabajo Técnico y los talleres preparatorios </w:t>
      </w:r>
    </w:p>
    <w:p w:rsidR="00A47CED" w:rsidRPr="00C61B80" w:rsidRDefault="00A47CED" w:rsidP="00BF65A9">
      <w:pPr>
        <w:tabs>
          <w:tab w:val="num" w:pos="1134"/>
        </w:tabs>
        <w:spacing w:before="20" w:afterLines="20" w:after="48"/>
        <w:ind w:left="1134" w:hanging="567"/>
        <w:rPr>
          <w:rFonts w:cs="Arial"/>
        </w:rPr>
      </w:pPr>
      <w:r w:rsidRPr="00C61B80">
        <w:rPr>
          <w:rFonts w:cs="Arial"/>
        </w:rPr>
        <w:t>5.</w:t>
      </w:r>
      <w:r w:rsidRPr="00C61B80">
        <w:rPr>
          <w:rFonts w:cs="Arial"/>
        </w:rPr>
        <w:tab/>
        <w:t xml:space="preserve">Técnicas moleculares </w:t>
      </w:r>
    </w:p>
    <w:p w:rsidR="00A47CED" w:rsidRPr="00C61B80" w:rsidRDefault="00A47CED" w:rsidP="00BF65A9">
      <w:pPr>
        <w:tabs>
          <w:tab w:val="num" w:pos="1134"/>
        </w:tabs>
        <w:spacing w:before="20" w:afterLines="20" w:after="48"/>
        <w:ind w:left="1134" w:hanging="567"/>
        <w:rPr>
          <w:rFonts w:cs="Arial"/>
        </w:rPr>
      </w:pPr>
      <w:r w:rsidRPr="00C61B80">
        <w:rPr>
          <w:rFonts w:cs="Arial"/>
        </w:rPr>
        <w:t>6.</w:t>
      </w:r>
      <w:r w:rsidRPr="00C61B80">
        <w:rPr>
          <w:rFonts w:cs="Arial"/>
        </w:rPr>
        <w:tab/>
        <w:t xml:space="preserve">Documentos TGP </w:t>
      </w:r>
    </w:p>
    <w:p w:rsidR="00A47CED" w:rsidRPr="00C61B80" w:rsidRDefault="00A47CED" w:rsidP="00BF65A9">
      <w:pPr>
        <w:tabs>
          <w:tab w:val="num" w:pos="1134"/>
        </w:tabs>
        <w:spacing w:before="20" w:afterLines="20" w:after="48"/>
        <w:ind w:left="1134" w:hanging="567"/>
        <w:rPr>
          <w:rFonts w:cs="Arial"/>
        </w:rPr>
      </w:pPr>
      <w:r w:rsidRPr="00C61B80">
        <w:rPr>
          <w:rFonts w:cs="Arial"/>
        </w:rPr>
        <w:t>7.</w:t>
      </w:r>
      <w:r w:rsidRPr="00C61B80">
        <w:rPr>
          <w:rFonts w:cs="Arial"/>
        </w:rPr>
        <w:tab/>
        <w:t xml:space="preserve">Denominaciones de variedades </w:t>
      </w:r>
    </w:p>
    <w:p w:rsidR="00A47CED" w:rsidRPr="00C61B80" w:rsidRDefault="00A47CED" w:rsidP="00BF65A9">
      <w:pPr>
        <w:tabs>
          <w:tab w:val="num" w:pos="1134"/>
        </w:tabs>
        <w:spacing w:before="20" w:afterLines="20" w:after="48"/>
        <w:ind w:left="1134" w:hanging="567"/>
        <w:rPr>
          <w:rFonts w:cs="Arial"/>
        </w:rPr>
      </w:pPr>
      <w:r w:rsidRPr="00C61B80">
        <w:rPr>
          <w:rFonts w:cs="Arial"/>
        </w:rPr>
        <w:t>8.</w:t>
      </w:r>
      <w:r w:rsidRPr="00C61B80">
        <w:rPr>
          <w:rFonts w:cs="Arial"/>
        </w:rPr>
        <w:tab/>
        <w:t>Información y bases de datos</w:t>
      </w:r>
    </w:p>
    <w:p w:rsidR="00A47CED" w:rsidRPr="00C61B80" w:rsidRDefault="00A47CED" w:rsidP="00BF65A9">
      <w:pPr>
        <w:tabs>
          <w:tab w:val="num" w:pos="1134"/>
        </w:tabs>
        <w:spacing w:before="20" w:afterLines="20" w:after="48"/>
        <w:ind w:left="1134"/>
        <w:rPr>
          <w:rFonts w:cs="Arial"/>
        </w:rPr>
      </w:pPr>
      <w:r w:rsidRPr="00C61B80">
        <w:rPr>
          <w:rFonts w:cs="Arial"/>
        </w:rPr>
        <w:t>a)</w:t>
      </w:r>
      <w:r w:rsidRPr="00C61B80">
        <w:rPr>
          <w:rFonts w:cs="Arial"/>
        </w:rPr>
        <w:tab/>
        <w:t xml:space="preserve">Bases de datos de información de la UPOV </w:t>
      </w:r>
    </w:p>
    <w:p w:rsidR="00A47CED" w:rsidRPr="00C61B80" w:rsidRDefault="00A47CED" w:rsidP="00BF65A9">
      <w:pPr>
        <w:tabs>
          <w:tab w:val="num" w:pos="1134"/>
        </w:tabs>
        <w:spacing w:before="20" w:afterLines="20" w:after="48"/>
        <w:ind w:left="1134"/>
        <w:rPr>
          <w:rFonts w:cs="Arial"/>
        </w:rPr>
      </w:pPr>
      <w:r w:rsidRPr="00C61B80">
        <w:rPr>
          <w:rFonts w:cs="Arial"/>
        </w:rPr>
        <w:t>b)</w:t>
      </w:r>
      <w:r w:rsidRPr="00C61B80">
        <w:rPr>
          <w:rFonts w:cs="Arial"/>
        </w:rPr>
        <w:tab/>
        <w:t xml:space="preserve">Bases de datos de descripciones de variedades </w:t>
      </w:r>
    </w:p>
    <w:p w:rsidR="00A47CED" w:rsidRPr="00C61B80" w:rsidRDefault="00A47CED" w:rsidP="00BF65A9">
      <w:pPr>
        <w:tabs>
          <w:tab w:val="num" w:pos="1134"/>
        </w:tabs>
        <w:spacing w:before="20" w:afterLines="20" w:after="48"/>
        <w:ind w:left="1134"/>
        <w:rPr>
          <w:rFonts w:cs="Arial"/>
        </w:rPr>
      </w:pPr>
      <w:r w:rsidRPr="00C61B80">
        <w:rPr>
          <w:rFonts w:cs="Arial"/>
        </w:rPr>
        <w:t>c)</w:t>
      </w:r>
      <w:r w:rsidRPr="00C61B80">
        <w:rPr>
          <w:rFonts w:cs="Arial"/>
        </w:rPr>
        <w:tab/>
        <w:t xml:space="preserve">Programas informáticos para intercambio </w:t>
      </w:r>
    </w:p>
    <w:p w:rsidR="00A47CED" w:rsidRPr="00C61B80" w:rsidRDefault="00A47CED" w:rsidP="00BF65A9">
      <w:pPr>
        <w:tabs>
          <w:tab w:val="num" w:pos="1134"/>
        </w:tabs>
        <w:spacing w:before="20" w:afterLines="20" w:after="48"/>
        <w:ind w:left="1134"/>
        <w:rPr>
          <w:rFonts w:cs="Arial"/>
        </w:rPr>
      </w:pPr>
      <w:r w:rsidRPr="00C61B80">
        <w:rPr>
          <w:rFonts w:cs="Arial"/>
        </w:rPr>
        <w:t>d)</w:t>
      </w:r>
      <w:r w:rsidRPr="00C61B80">
        <w:rPr>
          <w:rFonts w:cs="Arial"/>
        </w:rPr>
        <w:tab/>
        <w:t xml:space="preserve">Sistemas de presentación electrónica de solicitudes </w:t>
      </w:r>
    </w:p>
    <w:p w:rsidR="00A47CED" w:rsidRPr="00C61B80" w:rsidRDefault="00A47CED" w:rsidP="00BF65A9">
      <w:pPr>
        <w:tabs>
          <w:tab w:val="num" w:pos="1134"/>
        </w:tabs>
        <w:spacing w:before="20" w:afterLines="20" w:after="48"/>
        <w:ind w:left="1134" w:hanging="567"/>
        <w:rPr>
          <w:rFonts w:cs="Arial"/>
        </w:rPr>
      </w:pPr>
      <w:r w:rsidRPr="00C61B80">
        <w:rPr>
          <w:rFonts w:cs="Arial"/>
        </w:rPr>
        <w:t>9.</w:t>
      </w:r>
      <w:r w:rsidRPr="00C61B80">
        <w:rPr>
          <w:rFonts w:cs="Arial"/>
        </w:rPr>
        <w:tab/>
        <w:t xml:space="preserve">Evaluación de la homogeneidad </w:t>
      </w:r>
    </w:p>
    <w:p w:rsidR="00A47CED" w:rsidRPr="00C61B80" w:rsidRDefault="00A47CED" w:rsidP="00BF65A9">
      <w:pPr>
        <w:tabs>
          <w:tab w:val="num" w:pos="1134"/>
        </w:tabs>
        <w:spacing w:before="20" w:afterLines="20" w:after="48"/>
        <w:ind w:left="1134" w:hanging="567"/>
        <w:rPr>
          <w:rFonts w:cs="Arial"/>
        </w:rPr>
      </w:pPr>
      <w:r w:rsidRPr="00C61B80">
        <w:rPr>
          <w:rFonts w:cs="Arial"/>
        </w:rPr>
        <w:t>10.</w:t>
      </w:r>
      <w:r w:rsidRPr="00C61B80">
        <w:rPr>
          <w:rFonts w:cs="Arial"/>
        </w:rPr>
        <w:tab/>
        <w:t xml:space="preserve">Experiencias con nuevos tipos y especies </w:t>
      </w:r>
    </w:p>
    <w:p w:rsidR="00A47CED" w:rsidRPr="00C61B80" w:rsidRDefault="00A47CED" w:rsidP="00BF65A9">
      <w:pPr>
        <w:tabs>
          <w:tab w:val="num" w:pos="1134"/>
        </w:tabs>
        <w:spacing w:before="20" w:afterLines="20" w:after="48"/>
        <w:ind w:left="1134" w:hanging="567"/>
        <w:rPr>
          <w:rFonts w:cs="Arial"/>
        </w:rPr>
      </w:pPr>
      <w:r w:rsidRPr="00C61B80">
        <w:rPr>
          <w:rFonts w:cs="Arial"/>
        </w:rPr>
        <w:t>11.</w:t>
      </w:r>
      <w:r w:rsidRPr="00C61B80">
        <w:rPr>
          <w:rFonts w:cs="Arial"/>
        </w:rPr>
        <w:tab/>
        <w:t>Gestión de las colecciones de variedades a los efectos del examen DHE</w:t>
      </w:r>
    </w:p>
    <w:p w:rsidR="00A47CED" w:rsidRPr="00C61B80" w:rsidRDefault="00A47CED" w:rsidP="00BF65A9">
      <w:pPr>
        <w:tabs>
          <w:tab w:val="num" w:pos="1134"/>
        </w:tabs>
        <w:spacing w:before="20" w:afterLines="20" w:after="48"/>
        <w:ind w:left="1134" w:hanging="567"/>
        <w:rPr>
          <w:rFonts w:cs="Arial"/>
        </w:rPr>
      </w:pPr>
      <w:r w:rsidRPr="00C61B80">
        <w:rPr>
          <w:rFonts w:cs="Arial"/>
        </w:rPr>
        <w:t>12.</w:t>
      </w:r>
      <w:r w:rsidRPr="00C61B80">
        <w:rPr>
          <w:rFonts w:cs="Arial"/>
        </w:rPr>
        <w:tab/>
        <w:t xml:space="preserve">Duración de los exámenes DHE en el sector frutícola </w:t>
      </w:r>
    </w:p>
    <w:p w:rsidR="00A47CED" w:rsidRPr="00EC4183" w:rsidRDefault="00A47CED" w:rsidP="00BF65A9">
      <w:pPr>
        <w:tabs>
          <w:tab w:val="num" w:pos="1134"/>
        </w:tabs>
        <w:spacing w:before="20" w:afterLines="20" w:after="48"/>
        <w:ind w:left="1134" w:hanging="567"/>
        <w:rPr>
          <w:rFonts w:cs="Arial"/>
        </w:rPr>
      </w:pPr>
      <w:r w:rsidRPr="00EC4183">
        <w:rPr>
          <w:rFonts w:cs="Arial"/>
        </w:rPr>
        <w:t xml:space="preserve">13. </w:t>
      </w:r>
      <w:r w:rsidRPr="00EC4183">
        <w:rPr>
          <w:rFonts w:cs="Arial"/>
        </w:rPr>
        <w:tab/>
      </w:r>
      <w:r w:rsidR="005C4001" w:rsidRPr="00EC4183">
        <w:rPr>
          <w:rFonts w:cs="Arial"/>
        </w:rPr>
        <w:t>Variedades ejemplo armonizadas del manzano</w:t>
      </w:r>
      <w:proofErr w:type="gramStart"/>
      <w:r w:rsidR="005C4001" w:rsidRPr="00EC4183">
        <w:rPr>
          <w:rFonts w:cs="Arial"/>
        </w:rPr>
        <w:t>:</w:t>
      </w:r>
      <w:r w:rsidRPr="00EC4183">
        <w:rPr>
          <w:rFonts w:cs="Arial"/>
        </w:rPr>
        <w:t xml:space="preserve">  </w:t>
      </w:r>
      <w:r w:rsidR="005C4001" w:rsidRPr="00EC4183">
        <w:rPr>
          <w:rFonts w:cs="Arial"/>
        </w:rPr>
        <w:t>datos</w:t>
      </w:r>
      <w:proofErr w:type="gramEnd"/>
      <w:r w:rsidR="005C4001" w:rsidRPr="00EC4183">
        <w:rPr>
          <w:rFonts w:cs="Arial"/>
        </w:rPr>
        <w:t xml:space="preserve"> históricos y posibles novedades</w:t>
      </w:r>
      <w:r w:rsidRPr="00EC4183">
        <w:rPr>
          <w:rFonts w:cs="Arial"/>
        </w:rPr>
        <w:t xml:space="preserve"> </w:t>
      </w:r>
    </w:p>
    <w:p w:rsidR="00A47CED" w:rsidRPr="00C61B80" w:rsidRDefault="00A47CED" w:rsidP="00BF65A9">
      <w:pPr>
        <w:tabs>
          <w:tab w:val="num" w:pos="1134"/>
        </w:tabs>
        <w:spacing w:before="20" w:afterLines="20" w:after="48"/>
        <w:ind w:left="1134" w:hanging="567"/>
        <w:rPr>
          <w:rFonts w:cs="Arial"/>
        </w:rPr>
      </w:pPr>
      <w:r w:rsidRPr="00C61B80">
        <w:rPr>
          <w:rFonts w:cs="Arial"/>
        </w:rPr>
        <w:t>14.</w:t>
      </w:r>
      <w:r w:rsidRPr="00C61B80">
        <w:rPr>
          <w:rFonts w:cs="Arial"/>
        </w:rPr>
        <w:tab/>
        <w:t xml:space="preserve">Cuestiones por resolver en lo que respecta a directrices de examen aprobadas por el Comité Técnico </w:t>
      </w:r>
    </w:p>
    <w:p w:rsidR="00A47CED" w:rsidRPr="00C61B80" w:rsidRDefault="00A47CED" w:rsidP="00BF65A9">
      <w:pPr>
        <w:tabs>
          <w:tab w:val="num" w:pos="1134"/>
        </w:tabs>
        <w:spacing w:before="20" w:afterLines="20" w:after="48"/>
        <w:ind w:left="1134" w:hanging="567"/>
        <w:rPr>
          <w:rFonts w:cs="Arial"/>
        </w:rPr>
      </w:pPr>
      <w:r w:rsidRPr="00C61B80">
        <w:rPr>
          <w:rFonts w:cs="Arial"/>
        </w:rPr>
        <w:t>15.</w:t>
      </w:r>
      <w:r w:rsidRPr="00C61B80">
        <w:rPr>
          <w:rFonts w:cs="Arial"/>
        </w:rPr>
        <w:tab/>
        <w:t>Propuestas de revisión parcial/correcciones de directrices de examen</w:t>
      </w:r>
    </w:p>
    <w:p w:rsidR="00A47CED" w:rsidRPr="00C61B80" w:rsidRDefault="00A47CED" w:rsidP="00BF65A9">
      <w:pPr>
        <w:tabs>
          <w:tab w:val="num" w:pos="1134"/>
        </w:tabs>
        <w:spacing w:before="20" w:afterLines="20" w:after="48"/>
        <w:ind w:left="1134" w:hanging="567"/>
        <w:rPr>
          <w:rFonts w:cs="Arial"/>
        </w:rPr>
      </w:pPr>
      <w:r w:rsidRPr="00C61B80">
        <w:rPr>
          <w:rFonts w:cs="Arial"/>
        </w:rPr>
        <w:t>16.</w:t>
      </w:r>
      <w:r w:rsidRPr="00C61B80">
        <w:rPr>
          <w:rFonts w:cs="Arial"/>
        </w:rPr>
        <w:tab/>
        <w:t>Debates sobre proyectos de directrices de examen (Subgrupos)</w:t>
      </w:r>
    </w:p>
    <w:p w:rsidR="00A47CED" w:rsidRPr="00C61B80" w:rsidRDefault="00A47CED" w:rsidP="00BF65A9">
      <w:pPr>
        <w:tabs>
          <w:tab w:val="num" w:pos="1134"/>
        </w:tabs>
        <w:spacing w:before="20" w:afterLines="20" w:after="48"/>
        <w:ind w:left="1134" w:hanging="567"/>
        <w:rPr>
          <w:rFonts w:cs="Arial"/>
        </w:rPr>
      </w:pPr>
      <w:r w:rsidRPr="00C61B80">
        <w:rPr>
          <w:rFonts w:cs="Arial"/>
        </w:rPr>
        <w:t>17.</w:t>
      </w:r>
      <w:r w:rsidRPr="00C61B80">
        <w:rPr>
          <w:rFonts w:cs="Arial"/>
        </w:rPr>
        <w:tab/>
        <w:t>Recomendaciones sobre proyectos de directrices de examen</w:t>
      </w:r>
    </w:p>
    <w:p w:rsidR="00A47CED" w:rsidRPr="00C61B80" w:rsidRDefault="00A47CED" w:rsidP="00BF65A9">
      <w:pPr>
        <w:tabs>
          <w:tab w:val="num" w:pos="1134"/>
        </w:tabs>
        <w:spacing w:before="20" w:afterLines="20" w:after="48"/>
        <w:ind w:left="1134" w:hanging="567"/>
        <w:rPr>
          <w:rFonts w:cs="Arial"/>
        </w:rPr>
      </w:pPr>
      <w:r w:rsidRPr="00C61B80">
        <w:rPr>
          <w:rFonts w:cs="Arial"/>
        </w:rPr>
        <w:t>18.</w:t>
      </w:r>
      <w:r w:rsidRPr="00C61B80">
        <w:rPr>
          <w:rFonts w:cs="Arial"/>
        </w:rPr>
        <w:tab/>
        <w:t>Orientación para redactores de directrices de examen</w:t>
      </w:r>
    </w:p>
    <w:p w:rsidR="00A47CED" w:rsidRPr="00C61B80" w:rsidRDefault="00A47CED" w:rsidP="00BF65A9">
      <w:pPr>
        <w:tabs>
          <w:tab w:val="num" w:pos="1134"/>
        </w:tabs>
        <w:spacing w:before="20" w:afterLines="20" w:after="48"/>
        <w:ind w:left="1134" w:hanging="567"/>
        <w:rPr>
          <w:rFonts w:cs="Arial"/>
        </w:rPr>
      </w:pPr>
      <w:r w:rsidRPr="00C61B80">
        <w:rPr>
          <w:rFonts w:cs="Arial"/>
        </w:rPr>
        <w:t>19.</w:t>
      </w:r>
      <w:r w:rsidRPr="00C61B80">
        <w:rPr>
          <w:rFonts w:cs="Arial"/>
        </w:rPr>
        <w:tab/>
        <w:t>Fecha y lugar de la siguiente reunión</w:t>
      </w:r>
    </w:p>
    <w:p w:rsidR="00A47CED" w:rsidRPr="00C61B80" w:rsidRDefault="00A47CED" w:rsidP="00BF65A9">
      <w:pPr>
        <w:tabs>
          <w:tab w:val="num" w:pos="1134"/>
        </w:tabs>
        <w:spacing w:before="20" w:afterLines="20" w:after="48"/>
        <w:ind w:left="1134" w:hanging="567"/>
        <w:rPr>
          <w:rFonts w:cs="Arial"/>
        </w:rPr>
      </w:pPr>
      <w:r w:rsidRPr="00C61B80">
        <w:rPr>
          <w:rFonts w:cs="Arial"/>
        </w:rPr>
        <w:t>20.</w:t>
      </w:r>
      <w:r w:rsidRPr="00C61B80">
        <w:rPr>
          <w:rFonts w:cs="Arial"/>
        </w:rPr>
        <w:tab/>
        <w:t>Programa futuro</w:t>
      </w:r>
    </w:p>
    <w:p w:rsidR="00A47CED" w:rsidRPr="00C61B80" w:rsidRDefault="00A47CED" w:rsidP="00BF65A9">
      <w:pPr>
        <w:tabs>
          <w:tab w:val="num" w:pos="1134"/>
        </w:tabs>
        <w:spacing w:before="20" w:afterLines="20" w:after="48"/>
        <w:ind w:left="1134" w:hanging="567"/>
        <w:rPr>
          <w:rFonts w:cs="Arial"/>
        </w:rPr>
      </w:pPr>
      <w:r w:rsidRPr="00C61B80">
        <w:rPr>
          <w:rFonts w:cs="Arial"/>
        </w:rPr>
        <w:t>21.</w:t>
      </w:r>
      <w:r w:rsidRPr="00C61B80">
        <w:rPr>
          <w:rFonts w:cs="Arial"/>
        </w:rPr>
        <w:tab/>
        <w:t>Aprobación del informe de la reunión (si se dispone de tiempo suficiente)</w:t>
      </w:r>
    </w:p>
    <w:p w:rsidR="00A47CED" w:rsidRPr="00C61B80" w:rsidRDefault="00A47CED" w:rsidP="00BF65A9">
      <w:pPr>
        <w:tabs>
          <w:tab w:val="num" w:pos="1134"/>
        </w:tabs>
        <w:spacing w:before="20" w:afterLines="20" w:after="48"/>
        <w:ind w:left="1134" w:hanging="567"/>
        <w:rPr>
          <w:rFonts w:cs="Arial"/>
        </w:rPr>
      </w:pPr>
      <w:r w:rsidRPr="00C61B80">
        <w:rPr>
          <w:rFonts w:cs="Arial"/>
        </w:rPr>
        <w:t>22.</w:t>
      </w:r>
      <w:r w:rsidRPr="00C61B80">
        <w:rPr>
          <w:rFonts w:cs="Arial"/>
        </w:rPr>
        <w:tab/>
        <w:t>Clausura de la reunión</w:t>
      </w:r>
    </w:p>
    <w:p w:rsidR="00A47CED" w:rsidRPr="00D269C4" w:rsidRDefault="00A47CED" w:rsidP="00B9698D">
      <w:pPr>
        <w:rPr>
          <w:rFonts w:cs="Cambria"/>
        </w:rPr>
      </w:pPr>
    </w:p>
    <w:p w:rsidR="00A47CED" w:rsidRPr="00D269C4" w:rsidRDefault="00B16E83" w:rsidP="00B9698D">
      <w:pPr>
        <w:rPr>
          <w:rFonts w:cs="Cambria"/>
        </w:rPr>
      </w:pPr>
      <w:r w:rsidRPr="00604E25">
        <w:rPr>
          <w:rFonts w:cs="Cambria"/>
          <w:color w:val="000000"/>
        </w:rPr>
        <w:fldChar w:fldCharType="begin"/>
      </w:r>
      <w:r w:rsidR="00A47CED" w:rsidRPr="00D6074C">
        <w:rPr>
          <w:rFonts w:cs="Cambria"/>
          <w:color w:val="000000"/>
          <w:lang w:val="es-ES"/>
        </w:rPr>
        <w:instrText xml:space="preserve"> AUTONUM  </w:instrText>
      </w:r>
      <w:r w:rsidRPr="00604E25">
        <w:rPr>
          <w:rFonts w:cs="Cambria"/>
          <w:color w:val="000000"/>
        </w:rPr>
        <w:fldChar w:fldCharType="end"/>
      </w:r>
      <w:r w:rsidR="00A47CED" w:rsidRPr="00D269C4">
        <w:rPr>
          <w:rFonts w:cs="Cambria"/>
          <w:color w:val="000000"/>
        </w:rPr>
        <w:tab/>
      </w:r>
      <w:r w:rsidR="00D2026E" w:rsidRPr="00EB6A7D">
        <w:rPr>
          <w:rFonts w:cs="Cambria"/>
          <w:color w:val="000000"/>
        </w:rPr>
        <w:t>El </w:t>
      </w:r>
      <w:r w:rsidR="005C4001" w:rsidRPr="00EB6A7D">
        <w:rPr>
          <w:rFonts w:cs="Cambria"/>
          <w:color w:val="000000"/>
        </w:rPr>
        <w:t>29</w:t>
      </w:r>
      <w:r w:rsidR="00D2026E" w:rsidRPr="00EB6A7D">
        <w:rPr>
          <w:rFonts w:cs="Cambria"/>
          <w:color w:val="000000"/>
        </w:rPr>
        <w:t xml:space="preserve"> de mayo</w:t>
      </w:r>
      <w:r w:rsidR="005C4001" w:rsidRPr="00EB6A7D">
        <w:rPr>
          <w:rFonts w:cs="Cambria"/>
          <w:color w:val="000000"/>
        </w:rPr>
        <w:t xml:space="preserve">, </w:t>
      </w:r>
      <w:r w:rsidR="005C4001" w:rsidRPr="00EB6A7D">
        <w:rPr>
          <w:rFonts w:cs="Cambria"/>
        </w:rPr>
        <w:t xml:space="preserve">el TWF visitó </w:t>
      </w:r>
      <w:r w:rsidR="0003278B" w:rsidRPr="00EB6A7D">
        <w:rPr>
          <w:rFonts w:cs="Cambria"/>
        </w:rPr>
        <w:t>la hacienda</w:t>
      </w:r>
      <w:r w:rsidR="005C4001" w:rsidRPr="00EB6A7D">
        <w:rPr>
          <w:rFonts w:cs="Cambria"/>
        </w:rPr>
        <w:t xml:space="preserve"> Tabouhanit, </w:t>
      </w:r>
      <w:r w:rsidR="0003278B" w:rsidRPr="00EB6A7D">
        <w:t xml:space="preserve">una explotación </w:t>
      </w:r>
      <w:r w:rsidR="0003278B" w:rsidRPr="00EB6A7D">
        <w:rPr>
          <w:iCs/>
        </w:rPr>
        <w:t>hortícola</w:t>
      </w:r>
      <w:r w:rsidR="0003278B" w:rsidRPr="00462393">
        <w:rPr>
          <w:iCs/>
        </w:rPr>
        <w:t xml:space="preserve"> </w:t>
      </w:r>
      <w:r w:rsidR="00D2026E" w:rsidRPr="00EB6A7D">
        <w:rPr>
          <w:rFonts w:cs="Cambria"/>
        </w:rPr>
        <w:t>de</w:t>
      </w:r>
      <w:r w:rsidR="005C4001" w:rsidRPr="00EB6A7D">
        <w:rPr>
          <w:rFonts w:cs="Cambria"/>
        </w:rPr>
        <w:t> 425 hect</w:t>
      </w:r>
      <w:r w:rsidR="00D2026E" w:rsidRPr="00EB6A7D">
        <w:rPr>
          <w:rFonts w:cs="Cambria"/>
        </w:rPr>
        <w:t>áreas</w:t>
      </w:r>
      <w:r w:rsidR="00821CEA" w:rsidRPr="00EB6A7D">
        <w:rPr>
          <w:rFonts w:cs="Cambria"/>
        </w:rPr>
        <w:t xml:space="preserve"> en las inmediaciones de Marrakech en la que se cultivan cítricos (principalmente naranjos, limoneros y clementinos), nectarinos, olivos y vid</w:t>
      </w:r>
      <w:r w:rsidR="005C4001" w:rsidRPr="00EB6A7D">
        <w:rPr>
          <w:rFonts w:cs="Cambria"/>
        </w:rPr>
        <w:t>.</w:t>
      </w:r>
      <w:r w:rsidR="00A47CED" w:rsidRPr="00D269C4">
        <w:rPr>
          <w:rFonts w:cs="Cambria"/>
        </w:rPr>
        <w:t xml:space="preserve">  </w:t>
      </w:r>
      <w:r w:rsidR="0003278B" w:rsidRPr="00EB6A7D">
        <w:rPr>
          <w:rFonts w:cs="Cambria"/>
        </w:rPr>
        <w:t>Dio la bienvenida al TWF el Sr. Ben Arirou Lahcen, Gerente.</w:t>
      </w:r>
      <w:r w:rsidR="00A47CED" w:rsidRPr="00D269C4">
        <w:rPr>
          <w:rFonts w:cs="Cambria"/>
        </w:rPr>
        <w:t xml:space="preserve">  </w:t>
      </w:r>
      <w:r w:rsidR="0003278B" w:rsidRPr="00EB6A7D">
        <w:rPr>
          <w:rFonts w:cs="Cambria"/>
        </w:rPr>
        <w:t xml:space="preserve">El TWF visitó también los viveros Essnoussi, fundados por el Sr. Essnoussi y </w:t>
      </w:r>
      <w:r w:rsidR="00B22AC0" w:rsidRPr="00EB6A7D">
        <w:rPr>
          <w:rFonts w:cs="Cambria"/>
        </w:rPr>
        <w:t xml:space="preserve">administrados por </w:t>
      </w:r>
      <w:r w:rsidR="0003278B" w:rsidRPr="00EB6A7D">
        <w:rPr>
          <w:rFonts w:cs="Cambria"/>
        </w:rPr>
        <w:t>su hijo Noureddine Essnoussi, quien dio la bienvenida al TWF.</w:t>
      </w:r>
      <w:r w:rsidR="00A47CED" w:rsidRPr="00D269C4">
        <w:rPr>
          <w:rFonts w:cs="Cambria"/>
        </w:rPr>
        <w:t xml:space="preserve">  </w:t>
      </w:r>
      <w:r w:rsidR="00B22AC0" w:rsidRPr="00EB6A7D">
        <w:rPr>
          <w:rFonts w:cs="Cambria"/>
        </w:rPr>
        <w:t>En los viveros Essnoussi se producen plantas certificadas de olivo y almendro, así como plántulas de algarrobo y granado.</w:t>
      </w:r>
      <w:r w:rsidR="00A47CED" w:rsidRPr="00D269C4">
        <w:rPr>
          <w:rFonts w:cs="Cambria"/>
        </w:rPr>
        <w:t xml:space="preserve">  </w:t>
      </w:r>
      <w:r w:rsidR="00B22AC0" w:rsidRPr="00EB6A7D">
        <w:rPr>
          <w:rFonts w:cs="Cambria"/>
        </w:rPr>
        <w:t>El propietario explicó el procedimiento de producción de plantas certificadas.</w:t>
      </w:r>
      <w:r w:rsidR="00A47CED" w:rsidRPr="00D269C4">
        <w:rPr>
          <w:rFonts w:cs="Cambria"/>
        </w:rPr>
        <w:t xml:space="preserve">  </w:t>
      </w:r>
      <w:r w:rsidR="00BC4E09" w:rsidRPr="00BD200A">
        <w:rPr>
          <w:rFonts w:cs="Cambria"/>
        </w:rPr>
        <w:t xml:space="preserve">El TWF visitó el Laboratorio de Biotecnología Vegetal del Centro Regional del </w:t>
      </w:r>
      <w:r w:rsidR="00BC4E09" w:rsidRPr="00BF65A9">
        <w:rPr>
          <w:rFonts w:cs="Cambria"/>
          <w:i/>
          <w:lang w:val="es-ES"/>
        </w:rPr>
        <w:t>Institut National de Recherche Agronomique</w:t>
      </w:r>
      <w:r w:rsidR="00BC4E09" w:rsidRPr="00BD200A">
        <w:rPr>
          <w:rFonts w:cs="Cambria"/>
        </w:rPr>
        <w:t xml:space="preserve"> (INRA) en Marrakech.</w:t>
      </w:r>
      <w:r w:rsidR="00A47CED" w:rsidRPr="00D269C4">
        <w:rPr>
          <w:rFonts w:cs="Cambria"/>
        </w:rPr>
        <w:t xml:space="preserve">  </w:t>
      </w:r>
      <w:r w:rsidR="00BC4E09" w:rsidRPr="00BD200A">
        <w:rPr>
          <w:rFonts w:cs="Cambria"/>
        </w:rPr>
        <w:t xml:space="preserve">Dio la bienvenida al TWF el Sr. Mohamed Anjarne, Director Adjunto, quien explicó la función principal del Laboratorio </w:t>
      </w:r>
      <w:r w:rsidR="009654E5" w:rsidRPr="00BD200A">
        <w:rPr>
          <w:rFonts w:cs="Cambria"/>
        </w:rPr>
        <w:t>en</w:t>
      </w:r>
      <w:r w:rsidR="00BC4E09" w:rsidRPr="00BD200A">
        <w:rPr>
          <w:rFonts w:cs="Cambria"/>
        </w:rPr>
        <w:t xml:space="preserve"> la multiplicación de la palmera datilera mediante técnicas de organogénesis (técnicas de embriogénesis somática y floración </w:t>
      </w:r>
      <w:r w:rsidR="009654E5" w:rsidRPr="00BD200A">
        <w:rPr>
          <w:rFonts w:cs="Cambria"/>
        </w:rPr>
        <w:t xml:space="preserve">empleadas en </w:t>
      </w:r>
      <w:r w:rsidR="00BC4E09" w:rsidRPr="00BD200A">
        <w:rPr>
          <w:rFonts w:cs="Cambria"/>
        </w:rPr>
        <w:t xml:space="preserve">investigación) y </w:t>
      </w:r>
      <w:r w:rsidR="009654E5" w:rsidRPr="00BD200A">
        <w:rPr>
          <w:rFonts w:cs="Cambria"/>
        </w:rPr>
        <w:t xml:space="preserve">el programa de </w:t>
      </w:r>
      <w:r w:rsidR="00BC4E09" w:rsidRPr="00BD200A">
        <w:rPr>
          <w:rFonts w:cs="Cambria"/>
        </w:rPr>
        <w:t xml:space="preserve">fitomejoramiento </w:t>
      </w:r>
      <w:r w:rsidR="009654E5" w:rsidRPr="00BD200A">
        <w:rPr>
          <w:rFonts w:cs="Cambria"/>
        </w:rPr>
        <w:t xml:space="preserve">para la </w:t>
      </w:r>
      <w:r w:rsidR="00BC4E09" w:rsidRPr="00BD200A">
        <w:rPr>
          <w:rFonts w:cs="Cambria"/>
        </w:rPr>
        <w:t>resistencia a las enfermedades.</w:t>
      </w:r>
    </w:p>
    <w:p w:rsidR="00A47CED" w:rsidRPr="00D269C4" w:rsidRDefault="00A47CED" w:rsidP="00B9698D">
      <w:pPr>
        <w:rPr>
          <w:rFonts w:cs="Cambria"/>
        </w:rPr>
      </w:pPr>
    </w:p>
    <w:p w:rsidR="00A47CED" w:rsidRPr="00C61B80" w:rsidRDefault="00B16E83" w:rsidP="00B00B6B">
      <w:pPr>
        <w:autoSpaceDE w:val="0"/>
        <w:autoSpaceDN w:val="0"/>
        <w:adjustRightInd w:val="0"/>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r>
      <w:r w:rsidR="002E301D" w:rsidRPr="00C61B80">
        <w:rPr>
          <w:rFonts w:cs="Arial"/>
        </w:rPr>
        <w:t>Se concedió</w:t>
      </w:r>
      <w:r w:rsidR="00A47CED" w:rsidRPr="00C61B80">
        <w:rPr>
          <w:rFonts w:cs="Arial"/>
        </w:rPr>
        <w:t xml:space="preserve"> a la Sra. Carensa Petzer la medalla de bronce de la UPOV en reconocimiento a su labor como Presidenta del TWF desde 2012 hasta 2014.</w:t>
      </w:r>
    </w:p>
    <w:p w:rsidR="00A47CED" w:rsidRPr="00D269C4" w:rsidRDefault="00A47CED" w:rsidP="00B9698D">
      <w:pPr>
        <w:autoSpaceDE w:val="0"/>
        <w:autoSpaceDN w:val="0"/>
        <w:adjustRightInd w:val="0"/>
        <w:rPr>
          <w:rFonts w:cs="Arial"/>
        </w:rPr>
      </w:pPr>
    </w:p>
    <w:p w:rsidR="00A47CED" w:rsidRPr="00D269C4" w:rsidRDefault="00A47CED" w:rsidP="00B9698D">
      <w:pPr>
        <w:rPr>
          <w:rFonts w:cs="Cambria"/>
        </w:rPr>
      </w:pPr>
    </w:p>
    <w:p w:rsidR="00A47CED" w:rsidRPr="00C61B80" w:rsidRDefault="00A47CED" w:rsidP="00462393">
      <w:pPr>
        <w:pStyle w:val="Heading3"/>
        <w:rPr>
          <w:dstrike w:val="0"/>
          <w:color w:val="auto"/>
        </w:rPr>
      </w:pPr>
      <w:r w:rsidRPr="00C61B80">
        <w:rPr>
          <w:dstrike w:val="0"/>
          <w:color w:val="auto"/>
        </w:rPr>
        <w:t>Grupo de Trabajo Técnico sobre Plantas Ornamentales y Árboles Forestales</w:t>
      </w:r>
    </w:p>
    <w:p w:rsidR="00A47CED" w:rsidRPr="00C61B80" w:rsidRDefault="00A47CED" w:rsidP="00BF65A9">
      <w:pPr>
        <w:keepNext/>
        <w:spacing w:before="20" w:afterLines="20" w:after="48"/>
        <w:ind w:left="1134" w:hanging="567"/>
      </w:pPr>
    </w:p>
    <w:p w:rsidR="00A47CED" w:rsidRPr="00EC4183" w:rsidRDefault="00B16E83" w:rsidP="00B00B6B">
      <w:pPr>
        <w:rPr>
          <w:rFonts w:cs="Arial"/>
        </w:rPr>
      </w:pPr>
      <w:r w:rsidRPr="00EC4183">
        <w:rPr>
          <w:rFonts w:cs="Arial"/>
        </w:rPr>
        <w:fldChar w:fldCharType="begin"/>
      </w:r>
      <w:r w:rsidR="00A47CED" w:rsidRPr="00EC4183">
        <w:rPr>
          <w:rFonts w:cs="Arial"/>
        </w:rPr>
        <w:instrText xml:space="preserve"> AUTONUM  </w:instrText>
      </w:r>
      <w:r w:rsidRPr="00EC4183">
        <w:rPr>
          <w:rFonts w:cs="Arial"/>
        </w:rPr>
        <w:fldChar w:fldCharType="end"/>
      </w:r>
      <w:r w:rsidR="00A47CED" w:rsidRPr="00EC4183">
        <w:rPr>
          <w:rFonts w:cs="Arial"/>
        </w:rPr>
        <w:tab/>
        <w:t xml:space="preserve">El TWO celebró su cuadragésima séptima </w:t>
      </w:r>
      <w:r w:rsidR="009654E5" w:rsidRPr="00EC4183">
        <w:rPr>
          <w:rFonts w:cs="Arial"/>
        </w:rPr>
        <w:t>sesión</w:t>
      </w:r>
      <w:r w:rsidR="00A47CED" w:rsidRPr="00EC4183">
        <w:rPr>
          <w:rFonts w:cs="Arial"/>
        </w:rPr>
        <w:t xml:space="preserve"> en </w:t>
      </w:r>
      <w:r w:rsidR="009654E5" w:rsidRPr="00EC4183">
        <w:rPr>
          <w:rFonts w:cs="Arial"/>
        </w:rPr>
        <w:t xml:space="preserve">Naivasha </w:t>
      </w:r>
      <w:r w:rsidR="00A47CED" w:rsidRPr="00EC4183">
        <w:rPr>
          <w:rFonts w:cs="Arial"/>
        </w:rPr>
        <w:t xml:space="preserve">(Kenya) del 19 al 23 de mayo de 2014.  </w:t>
      </w:r>
      <w:r w:rsidR="009654E5" w:rsidRPr="00EC4183">
        <w:rPr>
          <w:rFonts w:cs="Arial"/>
        </w:rPr>
        <w:t>Presidió la sesión el Sr. Nik Hulse (Australia), Presidente del TWO.</w:t>
      </w:r>
      <w:r w:rsidR="00A47CED" w:rsidRPr="00EC4183">
        <w:rPr>
          <w:rFonts w:cs="Arial"/>
        </w:rPr>
        <w:t xml:space="preserve">  </w:t>
      </w:r>
      <w:r w:rsidR="003B565F" w:rsidRPr="00EC4183">
        <w:rPr>
          <w:rFonts w:cs="Arial"/>
        </w:rPr>
        <w:t>El informe detallado se presenta en el documento TWO/47/28.</w:t>
      </w:r>
      <w:r w:rsidR="00A47CED" w:rsidRPr="00EC4183">
        <w:rPr>
          <w:rFonts w:cs="Arial"/>
        </w:rPr>
        <w:t xml:space="preserve"> </w:t>
      </w:r>
    </w:p>
    <w:p w:rsidR="00A47CED" w:rsidRPr="005D3FC8" w:rsidRDefault="00A47CED" w:rsidP="00B9698D">
      <w:pPr>
        <w:rPr>
          <w:rFonts w:cs="Arial"/>
        </w:rPr>
      </w:pPr>
    </w:p>
    <w:p w:rsidR="00A47CED" w:rsidRPr="00C61B80" w:rsidRDefault="00B16E83" w:rsidP="00B00B6B">
      <w:pPr>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3B565F" w:rsidRPr="00C61B80">
        <w:rPr>
          <w:rFonts w:cs="Arial"/>
        </w:rPr>
        <w:tab/>
        <w:t>Asistieron a la sesión </w:t>
      </w:r>
      <w:r w:rsidR="00A47CED" w:rsidRPr="00C61B80">
        <w:rPr>
          <w:rFonts w:cs="Arial"/>
        </w:rPr>
        <w:t xml:space="preserve">45 participantes procedentes de 16 miembros de la Unión, tres </w:t>
      </w:r>
      <w:r w:rsidR="003B565F" w:rsidRPr="00C61B80">
        <w:rPr>
          <w:rFonts w:cs="Arial"/>
        </w:rPr>
        <w:t>Estados en calidad de observadores</w:t>
      </w:r>
      <w:r w:rsidR="00A47CED" w:rsidRPr="00C61B80">
        <w:rPr>
          <w:rFonts w:cs="Arial"/>
        </w:rPr>
        <w:t xml:space="preserve"> y una organización observadora.  </w:t>
      </w:r>
      <w:r w:rsidR="005D3FC8" w:rsidRPr="00C61B80">
        <w:rPr>
          <w:rFonts w:cs="Arial"/>
        </w:rPr>
        <w:t>El taller preparatorio, al que asistieron</w:t>
      </w:r>
      <w:r w:rsidR="00A47CED" w:rsidRPr="00C61B80">
        <w:rPr>
          <w:rFonts w:cs="Arial"/>
        </w:rPr>
        <w:t> 40 participantes</w:t>
      </w:r>
      <w:r w:rsidR="005D3FC8" w:rsidRPr="00C61B80">
        <w:rPr>
          <w:rFonts w:cs="Arial"/>
        </w:rPr>
        <w:t>,</w:t>
      </w:r>
      <w:r w:rsidR="00A47CED" w:rsidRPr="00C61B80">
        <w:rPr>
          <w:rFonts w:cs="Arial"/>
        </w:rPr>
        <w:t xml:space="preserve"> </w:t>
      </w:r>
      <w:r w:rsidR="005D3FC8" w:rsidRPr="00C61B80">
        <w:rPr>
          <w:rFonts w:cs="Arial"/>
        </w:rPr>
        <w:t>se celebró</w:t>
      </w:r>
      <w:r w:rsidR="00A47CED" w:rsidRPr="00C61B80">
        <w:rPr>
          <w:rFonts w:cs="Arial"/>
        </w:rPr>
        <w:t xml:space="preserve"> el 18 de mayo por la mañana. </w:t>
      </w:r>
    </w:p>
    <w:p w:rsidR="00A47CED" w:rsidRPr="00D269C4" w:rsidRDefault="00A47CED" w:rsidP="00B9698D">
      <w:pPr>
        <w:rPr>
          <w:rFonts w:cs="Arial"/>
        </w:rPr>
      </w:pPr>
    </w:p>
    <w:p w:rsidR="00A47CED" w:rsidRPr="00D269C4" w:rsidRDefault="00B16E83" w:rsidP="00B9698D">
      <w:pPr>
        <w:rPr>
          <w:rFonts w:cs="Arial"/>
        </w:rPr>
      </w:pPr>
      <w:r w:rsidRPr="00604E25">
        <w:rPr>
          <w:rFonts w:cs="Arial"/>
        </w:rPr>
        <w:fldChar w:fldCharType="begin"/>
      </w:r>
      <w:r w:rsidR="00A47CED" w:rsidRPr="005D3FC8">
        <w:rPr>
          <w:rFonts w:cs="Arial"/>
        </w:rPr>
        <w:instrText xml:space="preserve"> AUTONUM  </w:instrText>
      </w:r>
      <w:r w:rsidRPr="00604E25">
        <w:rPr>
          <w:rFonts w:cs="Arial"/>
        </w:rPr>
        <w:fldChar w:fldCharType="end"/>
      </w:r>
      <w:r w:rsidR="00A47CED" w:rsidRPr="005D3FC8">
        <w:rPr>
          <w:rFonts w:cs="Arial"/>
        </w:rPr>
        <w:tab/>
      </w:r>
      <w:r w:rsidR="005D3FC8" w:rsidRPr="00BD200A">
        <w:rPr>
          <w:rFonts w:cs="Arial"/>
        </w:rPr>
        <w:t xml:space="preserve">Dio la bienvenida al TWO el Sr. James Onsando, Director Gerente del Servicio de Inspección Fitosanitaria de Kenya (KEPHIS), </w:t>
      </w:r>
      <w:r w:rsidR="00BD200A" w:rsidRPr="00BD200A">
        <w:rPr>
          <w:rFonts w:cs="Arial"/>
        </w:rPr>
        <w:t>quien</w:t>
      </w:r>
      <w:r w:rsidR="005D3FC8" w:rsidRPr="00BD200A">
        <w:rPr>
          <w:rFonts w:cs="Arial"/>
        </w:rPr>
        <w:t xml:space="preserve"> realizó una presentación sobre la situación de la protección de las obtenciones vegetales en Kenya.</w:t>
      </w:r>
      <w:r w:rsidR="00A47CED" w:rsidRPr="005D3FC8">
        <w:rPr>
          <w:rFonts w:cs="Arial"/>
        </w:rPr>
        <w:t xml:space="preserve">  </w:t>
      </w:r>
      <w:r w:rsidR="005D3FC8" w:rsidRPr="00BD200A">
        <w:rPr>
          <w:rFonts w:cs="Arial"/>
        </w:rPr>
        <w:t>También dio la bienvenida a</w:t>
      </w:r>
      <w:r w:rsidR="00BD200A" w:rsidRPr="00BD200A">
        <w:rPr>
          <w:rFonts w:cs="Arial"/>
        </w:rPr>
        <w:t xml:space="preserve"> los participantes la Sra. Jane </w:t>
      </w:r>
      <w:r w:rsidR="005D3FC8" w:rsidRPr="00BD200A">
        <w:rPr>
          <w:rFonts w:cs="Arial"/>
        </w:rPr>
        <w:t xml:space="preserve">Ngige, Secretaria General del </w:t>
      </w:r>
      <w:r w:rsidR="005D3FC8" w:rsidRPr="00BF65A9">
        <w:rPr>
          <w:rFonts w:cs="Arial"/>
          <w:i/>
          <w:lang w:val="es-ES"/>
        </w:rPr>
        <w:t>Kenya Flower Council</w:t>
      </w:r>
      <w:r w:rsidR="005D3FC8" w:rsidRPr="00BD200A">
        <w:rPr>
          <w:rFonts w:cs="Arial"/>
        </w:rPr>
        <w:t xml:space="preserve">, </w:t>
      </w:r>
      <w:r w:rsidR="00BD200A" w:rsidRPr="00BD200A">
        <w:rPr>
          <w:rFonts w:cs="Arial"/>
        </w:rPr>
        <w:t>quien</w:t>
      </w:r>
      <w:r w:rsidR="005D3FC8" w:rsidRPr="00BD200A">
        <w:rPr>
          <w:rFonts w:cs="Arial"/>
        </w:rPr>
        <w:t xml:space="preserve"> </w:t>
      </w:r>
      <w:r w:rsidR="00BD200A" w:rsidRPr="00BD200A">
        <w:rPr>
          <w:rFonts w:cs="Arial"/>
        </w:rPr>
        <w:t xml:space="preserve">ofreció </w:t>
      </w:r>
      <w:r w:rsidR="005D3FC8" w:rsidRPr="00BD200A">
        <w:rPr>
          <w:rFonts w:cs="Arial"/>
        </w:rPr>
        <w:t xml:space="preserve">una presentación sobre el </w:t>
      </w:r>
      <w:r w:rsidR="005D3FC8" w:rsidRPr="00BF65A9">
        <w:rPr>
          <w:rFonts w:cs="Arial"/>
          <w:i/>
          <w:lang w:val="es-ES"/>
        </w:rPr>
        <w:t>Kenya Flower Council</w:t>
      </w:r>
      <w:r w:rsidR="005D3FC8" w:rsidRPr="00BD200A">
        <w:rPr>
          <w:rFonts w:cs="Arial"/>
        </w:rPr>
        <w:t>.</w:t>
      </w:r>
    </w:p>
    <w:p w:rsidR="00A47CED" w:rsidRPr="00D269C4" w:rsidRDefault="00A47CED" w:rsidP="00B9698D">
      <w:pPr>
        <w:rPr>
          <w:rFonts w:cs="Arial"/>
        </w:rPr>
      </w:pPr>
    </w:p>
    <w:p w:rsidR="00A47CED" w:rsidRPr="009169AB" w:rsidRDefault="00B16E83" w:rsidP="00B9698D">
      <w:pPr>
        <w:rPr>
          <w:rFonts w:cs="Arial"/>
        </w:rPr>
      </w:pPr>
      <w:r w:rsidRPr="00604E25">
        <w:rPr>
          <w:rFonts w:cs="Arial"/>
        </w:rPr>
        <w:fldChar w:fldCharType="begin"/>
      </w:r>
      <w:r w:rsidR="00A47CED" w:rsidRPr="009169AB">
        <w:rPr>
          <w:rFonts w:cs="Arial"/>
          <w:lang w:val="es-ES"/>
        </w:rPr>
        <w:instrText xml:space="preserve"> AUTONUM  </w:instrText>
      </w:r>
      <w:r w:rsidRPr="00604E25">
        <w:rPr>
          <w:rFonts w:cs="Arial"/>
        </w:rPr>
        <w:fldChar w:fldCharType="end"/>
      </w:r>
      <w:r w:rsidR="00A47CED" w:rsidRPr="00D269C4">
        <w:rPr>
          <w:rFonts w:cs="Arial"/>
        </w:rPr>
        <w:tab/>
      </w:r>
      <w:r w:rsidR="005D3FC8" w:rsidRPr="00BD200A">
        <w:rPr>
          <w:rFonts w:cs="Arial"/>
        </w:rPr>
        <w:t>El TWO examinó el documento TWO/47/11 “</w:t>
      </w:r>
      <w:r w:rsidR="005D3FC8" w:rsidRPr="00BF65A9">
        <w:rPr>
          <w:rFonts w:cs="Arial"/>
          <w:i/>
          <w:lang w:val="es-ES"/>
        </w:rPr>
        <w:t>Improving the effectiveness of the Technical Committee, Technical Working Parties and Preparatory Workshops</w:t>
      </w:r>
      <w:r w:rsidR="005D3FC8" w:rsidRPr="00BD200A">
        <w:rPr>
          <w:rFonts w:cs="Arial"/>
        </w:rPr>
        <w:t>” (</w:t>
      </w:r>
      <w:r w:rsidR="00156D6C" w:rsidRPr="00BD200A">
        <w:rPr>
          <w:rFonts w:cs="Arial"/>
        </w:rPr>
        <w:t>Mejora de la eficacia del Comité Técnico, los Grupos de Trabajo Técnico y los talleres preparatorios</w:t>
      </w:r>
      <w:r w:rsidR="005D3FC8" w:rsidRPr="00BD200A">
        <w:rPr>
          <w:rFonts w:cs="Arial"/>
        </w:rPr>
        <w:t xml:space="preserve">” y </w:t>
      </w:r>
      <w:r w:rsidR="00156D6C" w:rsidRPr="00BD200A">
        <w:rPr>
          <w:rFonts w:cs="Arial"/>
        </w:rPr>
        <w:t xml:space="preserve">formuló </w:t>
      </w:r>
      <w:r w:rsidR="005D3FC8" w:rsidRPr="00BD200A">
        <w:rPr>
          <w:rFonts w:cs="Arial"/>
        </w:rPr>
        <w:t>observaciones</w:t>
      </w:r>
      <w:r w:rsidR="00156D6C" w:rsidRPr="00BD200A">
        <w:rPr>
          <w:rFonts w:cs="Arial"/>
        </w:rPr>
        <w:t xml:space="preserve"> acerca de las </w:t>
      </w:r>
      <w:r w:rsidR="005D3FC8" w:rsidRPr="00BD200A">
        <w:rPr>
          <w:rFonts w:cs="Arial"/>
        </w:rPr>
        <w:t xml:space="preserve">propuestas </w:t>
      </w:r>
      <w:r w:rsidR="00156D6C" w:rsidRPr="00BD200A">
        <w:rPr>
          <w:rFonts w:cs="Arial"/>
        </w:rPr>
        <w:t xml:space="preserve">relativas a posibles medios de mejorar la eficacia de los </w:t>
      </w:r>
      <w:r w:rsidR="005D3FC8" w:rsidRPr="00BD200A">
        <w:rPr>
          <w:rFonts w:cs="Arial"/>
        </w:rPr>
        <w:t xml:space="preserve">TWP y </w:t>
      </w:r>
      <w:r w:rsidR="00156D6C" w:rsidRPr="00BD200A">
        <w:rPr>
          <w:rFonts w:cs="Arial"/>
        </w:rPr>
        <w:t xml:space="preserve">los </w:t>
      </w:r>
      <w:r w:rsidR="005D3FC8" w:rsidRPr="00BD200A">
        <w:rPr>
          <w:rFonts w:cs="Arial"/>
        </w:rPr>
        <w:t>talleres preparatorios.</w:t>
      </w:r>
      <w:r w:rsidR="00A47CED" w:rsidRPr="00D269C4">
        <w:rPr>
          <w:rFonts w:cs="Arial"/>
        </w:rPr>
        <w:t xml:space="preserve">  </w:t>
      </w:r>
      <w:r w:rsidR="00156D6C" w:rsidRPr="00BD200A">
        <w:rPr>
          <w:rFonts w:cs="Arial"/>
        </w:rPr>
        <w:t>El TWO convino en que los talleres electrónicos</w:t>
      </w:r>
      <w:r w:rsidR="00BD200A" w:rsidRPr="00BD200A">
        <w:rPr>
          <w:rFonts w:cs="Arial"/>
        </w:rPr>
        <w:t xml:space="preserve"> sobre</w:t>
      </w:r>
      <w:r w:rsidR="00156D6C" w:rsidRPr="00BD200A">
        <w:rPr>
          <w:rFonts w:cs="Arial"/>
        </w:rPr>
        <w:t>, entre otros temas, la utilización de la plantilla e</w:t>
      </w:r>
      <w:r w:rsidR="009169AB" w:rsidRPr="00BD200A">
        <w:rPr>
          <w:rFonts w:cs="Arial"/>
        </w:rPr>
        <w:t>n Internet de los documentos TG</w:t>
      </w:r>
      <w:r w:rsidR="00156D6C" w:rsidRPr="00BD200A">
        <w:rPr>
          <w:rFonts w:cs="Arial"/>
        </w:rPr>
        <w:t xml:space="preserve"> y orientación sobre la presentación de directrices de examen, </w:t>
      </w:r>
      <w:r w:rsidR="009169AB" w:rsidRPr="00BD200A">
        <w:rPr>
          <w:rFonts w:cs="Arial"/>
        </w:rPr>
        <w:t>deberían grabarse, ponerse a disposición en el sitio web de la UPOV y repetirse durante los talleres preparatorios</w:t>
      </w:r>
      <w:r w:rsidR="009169AB" w:rsidRPr="00BD200A">
        <w:t xml:space="preserve"> con objeto de </w:t>
      </w:r>
      <w:r w:rsidR="009169AB" w:rsidRPr="00BD200A">
        <w:rPr>
          <w:rFonts w:cs="Arial"/>
        </w:rPr>
        <w:t>mejorar la preparación de las directrices de examen y su presentación por el experto principal en las reuniones de los TWP</w:t>
      </w:r>
      <w:r w:rsidR="00156D6C" w:rsidRPr="00BD200A">
        <w:rPr>
          <w:rFonts w:cs="Arial"/>
        </w:rPr>
        <w:t>.</w:t>
      </w:r>
      <w:r w:rsidR="00A47CED" w:rsidRPr="009169AB">
        <w:rPr>
          <w:rFonts w:cs="Arial"/>
        </w:rPr>
        <w:t xml:space="preserve">  </w:t>
      </w:r>
    </w:p>
    <w:p w:rsidR="00A47CED" w:rsidRPr="009169AB" w:rsidRDefault="00A47CED" w:rsidP="00B9698D">
      <w:pPr>
        <w:rPr>
          <w:rFonts w:cs="Arial"/>
        </w:rPr>
      </w:pPr>
    </w:p>
    <w:p w:rsidR="00A47CED" w:rsidRPr="00D269C4" w:rsidRDefault="00B16E83" w:rsidP="00B00B6B">
      <w:pPr>
        <w:rPr>
          <w:rFonts w:cs="Arial"/>
        </w:rPr>
      </w:pPr>
      <w:r w:rsidRPr="00604E25">
        <w:rPr>
          <w:rFonts w:cs="Arial"/>
        </w:rPr>
        <w:fldChar w:fldCharType="begin"/>
      </w:r>
      <w:r w:rsidR="00A47CED" w:rsidRPr="009169AB">
        <w:rPr>
          <w:rFonts w:cs="Arial"/>
        </w:rPr>
        <w:instrText xml:space="preserve"> AUTONUM  </w:instrText>
      </w:r>
      <w:r w:rsidRPr="00604E25">
        <w:rPr>
          <w:rFonts w:cs="Arial"/>
        </w:rPr>
        <w:fldChar w:fldCharType="end"/>
      </w:r>
      <w:r w:rsidR="00A47CED" w:rsidRPr="009169AB">
        <w:rPr>
          <w:rFonts w:cs="Arial"/>
        </w:rPr>
        <w:tab/>
      </w:r>
      <w:r w:rsidR="009169AB" w:rsidRPr="00BD200A">
        <w:rPr>
          <w:rFonts w:cs="Arial"/>
        </w:rPr>
        <w:t>El TWF examinó el documento TWO/47/12 “</w:t>
      </w:r>
      <w:r w:rsidR="009169AB" w:rsidRPr="00BF65A9">
        <w:rPr>
          <w:rFonts w:cs="Arial"/>
          <w:i/>
          <w:lang w:val="es-ES"/>
        </w:rPr>
        <w:t>Revision of document TGP/7: Plant Material Submitted for Examination</w:t>
      </w:r>
      <w:r w:rsidR="009169AB" w:rsidRPr="00BD200A">
        <w:rPr>
          <w:rFonts w:cs="Arial"/>
        </w:rPr>
        <w:t>” (Revisión del documento TGP/7</w:t>
      </w:r>
      <w:proofErr w:type="gramStart"/>
      <w:r w:rsidR="009169AB" w:rsidRPr="00BD200A">
        <w:rPr>
          <w:rFonts w:cs="Arial"/>
        </w:rPr>
        <w:t>:  Material</w:t>
      </w:r>
      <w:proofErr w:type="gramEnd"/>
      <w:r w:rsidR="009169AB" w:rsidRPr="00BD200A">
        <w:rPr>
          <w:rFonts w:cs="Arial"/>
        </w:rPr>
        <w:t xml:space="preserve"> vegetal presentado para el examen).</w:t>
      </w:r>
      <w:r w:rsidR="00A47CED" w:rsidRPr="009169AB">
        <w:rPr>
          <w:rFonts w:cs="Arial"/>
        </w:rPr>
        <w:t xml:space="preserve">  </w:t>
      </w:r>
      <w:r w:rsidR="00A47CED" w:rsidRPr="00C61B80">
        <w:rPr>
          <w:rFonts w:cs="Arial"/>
        </w:rPr>
        <w:t>El TWO escuchó las ponencias a cargo de los expertos de los Países Bajos y de la Unión Europea sobre su experiencia respecto al material vegetal presentado para el examen y las soluciones adoptadas para abordar los problemas.</w:t>
      </w:r>
      <w:r w:rsidR="00A47CED" w:rsidRPr="00D269C4">
        <w:rPr>
          <w:rFonts w:cs="Arial"/>
        </w:rPr>
        <w:t xml:space="preserve">  </w:t>
      </w:r>
      <w:r w:rsidR="009169AB" w:rsidRPr="00BD200A">
        <w:rPr>
          <w:rFonts w:cs="Arial"/>
        </w:rPr>
        <w:t>Indicó que se adjuntará una copia de dichas ponencias como adición al documento TWO/47/12.</w:t>
      </w:r>
      <w:r w:rsidR="00A47CED" w:rsidRPr="00D269C4">
        <w:rPr>
          <w:rFonts w:cs="Arial"/>
        </w:rPr>
        <w:t xml:space="preserve">  </w:t>
      </w:r>
      <w:r w:rsidR="009169AB" w:rsidRPr="00BD200A">
        <w:rPr>
          <w:rFonts w:cs="Arial"/>
        </w:rPr>
        <w:t>El TWO convino en que las autoridades encargadas de la recepción del material vegetal destinado al examen deben proporcionar orientación sobre los requisitos del material presentado, tales como la calidad y la edad.</w:t>
      </w:r>
    </w:p>
    <w:p w:rsidR="00A47CED" w:rsidRPr="00D269C4" w:rsidRDefault="00A47CED" w:rsidP="00B9698D">
      <w:pPr>
        <w:rPr>
          <w:rFonts w:cs="Arial"/>
        </w:rPr>
      </w:pPr>
    </w:p>
    <w:p w:rsidR="00A47CED" w:rsidRPr="00D269C4" w:rsidRDefault="00B16E83" w:rsidP="00B9698D">
      <w:pPr>
        <w:rPr>
          <w:rFonts w:cs="Arial"/>
        </w:rPr>
      </w:pPr>
      <w:r w:rsidRPr="00604E25">
        <w:rPr>
          <w:rFonts w:cs="Arial"/>
        </w:rPr>
        <w:fldChar w:fldCharType="begin"/>
      </w:r>
      <w:r w:rsidR="00A47CED" w:rsidRPr="00CF4870">
        <w:rPr>
          <w:rFonts w:cs="Arial"/>
          <w:lang w:val="es-ES"/>
        </w:rPr>
        <w:instrText xml:space="preserve"> AUTONUM  </w:instrText>
      </w:r>
      <w:r w:rsidRPr="00604E25">
        <w:rPr>
          <w:rFonts w:cs="Arial"/>
        </w:rPr>
        <w:fldChar w:fldCharType="end"/>
      </w:r>
      <w:r w:rsidR="00A47CED" w:rsidRPr="00D269C4">
        <w:rPr>
          <w:rFonts w:cs="Arial"/>
        </w:rPr>
        <w:tab/>
      </w:r>
      <w:r w:rsidR="00CF4870" w:rsidRPr="002A00F2">
        <w:rPr>
          <w:rFonts w:cs="Arial"/>
        </w:rPr>
        <w:t>El TWO examinó el documento TWO/47/13 “</w:t>
      </w:r>
      <w:r w:rsidR="00CF4870" w:rsidRPr="00BF65A9">
        <w:rPr>
          <w:rFonts w:cs="Arial"/>
          <w:i/>
          <w:lang w:val="es-ES"/>
        </w:rPr>
        <w:t>Revision of Document TGP/7: Coverage of the Test Guidelines</w:t>
      </w:r>
      <w:r w:rsidR="00CF4870" w:rsidRPr="002A00F2">
        <w:rPr>
          <w:rFonts w:cs="Arial"/>
        </w:rPr>
        <w:t>” (Revisión del documento TGP/7:  Cobertura de las directrices de examen) y convino en que el tercer enfoque, “Especificar el tipo de reproducción o multiplicación existente y prever futuras novedades”, constituye la orientación más adecuada para las directrices de examen que se redactan a partir de variedades con un determinado tipo de multiplicación o reproducción aun cuando es posible que en el futuro se obtengan variedades con otros tipos de multiplicación o reproducción.</w:t>
      </w:r>
    </w:p>
    <w:p w:rsidR="00A47CED" w:rsidRPr="00D269C4" w:rsidRDefault="00A47CED" w:rsidP="00B9698D">
      <w:pPr>
        <w:rPr>
          <w:rFonts w:cs="Arial"/>
        </w:rPr>
      </w:pPr>
    </w:p>
    <w:p w:rsidR="00A47CED" w:rsidRPr="00D269C4" w:rsidRDefault="00B16E83" w:rsidP="00B9698D">
      <w:pPr>
        <w:rPr>
          <w:rFonts w:cs="Arial"/>
        </w:rPr>
      </w:pPr>
      <w:r w:rsidRPr="00604E25">
        <w:rPr>
          <w:rFonts w:cs="Arial"/>
        </w:rPr>
        <w:fldChar w:fldCharType="begin"/>
      </w:r>
      <w:r w:rsidR="00A47CED" w:rsidRPr="007A5012">
        <w:rPr>
          <w:rFonts w:cs="Arial"/>
          <w:lang w:val="es-ES"/>
        </w:rPr>
        <w:instrText xml:space="preserve"> AUTONUM  </w:instrText>
      </w:r>
      <w:r w:rsidRPr="00604E25">
        <w:rPr>
          <w:rFonts w:cs="Arial"/>
        </w:rPr>
        <w:fldChar w:fldCharType="end"/>
      </w:r>
      <w:r w:rsidR="00A47CED" w:rsidRPr="00D269C4">
        <w:rPr>
          <w:rFonts w:cs="Arial"/>
        </w:rPr>
        <w:tab/>
      </w:r>
      <w:r w:rsidR="00CF4870" w:rsidRPr="00BD200A">
        <w:rPr>
          <w:rFonts w:cs="Arial"/>
        </w:rPr>
        <w:t>El TWO examinó el documento TWO/47/14 “</w:t>
      </w:r>
      <w:r w:rsidR="00CF4870" w:rsidRPr="00BF65A9">
        <w:rPr>
          <w:rFonts w:cs="Arial"/>
          <w:i/>
          <w:lang w:val="es-ES"/>
        </w:rPr>
        <w:t>Revision of Document TGP/7: Drafter's Kit for Test Guidelines</w:t>
      </w:r>
      <w:r w:rsidR="00CF4870" w:rsidRPr="00BD200A">
        <w:rPr>
          <w:rFonts w:cs="Arial"/>
        </w:rPr>
        <w:t xml:space="preserve">” (Revisión del documento TGP/7:  Carpeta de material para los redactores de directrices de examen) y tomó nota de los planes de efectuar una revisión del documento TGP/7 y de la página web de los redactores de las directrices de examen a fin de que guarden coherencia con </w:t>
      </w:r>
      <w:r w:rsidR="007A5012" w:rsidRPr="00BD200A">
        <w:rPr>
          <w:rFonts w:cs="Arial"/>
        </w:rPr>
        <w:t xml:space="preserve">la plantilla en Internet de los documentos TG </w:t>
      </w:r>
      <w:r w:rsidR="00CF4870" w:rsidRPr="00BD200A">
        <w:rPr>
          <w:rFonts w:cs="Arial"/>
        </w:rPr>
        <w:t>introduc</w:t>
      </w:r>
      <w:r w:rsidR="007A5012" w:rsidRPr="00BD200A">
        <w:rPr>
          <w:rFonts w:cs="Arial"/>
        </w:rPr>
        <w:t>ida</w:t>
      </w:r>
      <w:r w:rsidR="00CF4870" w:rsidRPr="00BD200A">
        <w:rPr>
          <w:rFonts w:cs="Arial"/>
        </w:rPr>
        <w:t xml:space="preserve"> en 2014, según se expone en los párrafos 6 a 8 del documento TWO/47/14.</w:t>
      </w:r>
    </w:p>
    <w:p w:rsidR="00A47CED" w:rsidRPr="00D269C4" w:rsidRDefault="00A47CED" w:rsidP="00B9698D">
      <w:pPr>
        <w:rPr>
          <w:rFonts w:cs="Arial"/>
        </w:rPr>
      </w:pPr>
    </w:p>
    <w:p w:rsidR="00A47CED" w:rsidRPr="00EB4854" w:rsidRDefault="00B16E83" w:rsidP="00B9698D">
      <w:pPr>
        <w:rPr>
          <w:rFonts w:cs="Arial"/>
        </w:rPr>
      </w:pPr>
      <w:r w:rsidRPr="00604E25">
        <w:rPr>
          <w:rFonts w:cs="Arial"/>
        </w:rPr>
        <w:fldChar w:fldCharType="begin"/>
      </w:r>
      <w:r w:rsidR="00A47CED" w:rsidRPr="003371E5">
        <w:rPr>
          <w:rFonts w:cs="Arial"/>
          <w:lang w:val="es-ES"/>
        </w:rPr>
        <w:instrText xml:space="preserve"> AUTONUM  </w:instrText>
      </w:r>
      <w:r w:rsidRPr="00604E25">
        <w:rPr>
          <w:rFonts w:cs="Arial"/>
        </w:rPr>
        <w:fldChar w:fldCharType="end"/>
      </w:r>
      <w:r w:rsidR="00A47CED" w:rsidRPr="00D269C4">
        <w:rPr>
          <w:rFonts w:cs="Arial"/>
        </w:rPr>
        <w:tab/>
      </w:r>
      <w:r w:rsidR="003371E5" w:rsidRPr="00E432D3">
        <w:rPr>
          <w:rFonts w:cs="Arial"/>
        </w:rPr>
        <w:t>El TWO examinó el documento TWO/45/15 “</w:t>
      </w:r>
      <w:r w:rsidR="003371E5" w:rsidRPr="00BF65A9">
        <w:rPr>
          <w:rFonts w:cs="Arial"/>
          <w:i/>
          <w:lang w:val="es-ES"/>
        </w:rPr>
        <w:t>Revision of Document TGP/8: Part I: DUS Trial Design and Data Analysis, New Section: Minimizing the Variation due to Different Observers</w:t>
      </w:r>
      <w:r w:rsidR="003371E5" w:rsidRPr="00E432D3">
        <w:rPr>
          <w:rFonts w:cs="Arial"/>
        </w:rPr>
        <w:t>” (Revisión del documento TGP/8:  Parte I:  Diseño de los ensayos DHE y análisis de datos, nueva sección: minimizar la variación resultante de la ejecución de los ensayos por distintos observadores) y convino en que el proyecto de orientación que se recoge en el Anexo del documento TWO/47/15 debe seguir elaborándose para su inclusión en una futura revisión del documento TGP/8 sobre la manera de minimizar la variación resultante de la ejecución de los ensayos por distintos observadores, que incluya orientación relativa a los caracteres PQ y QN/MG, junto con las cuestiones planteadas por el experto de Australia.</w:t>
      </w:r>
      <w:r w:rsidR="00A47CED" w:rsidRPr="00D269C4">
        <w:rPr>
          <w:rFonts w:cs="Arial"/>
        </w:rPr>
        <w:t xml:space="preserve">  </w:t>
      </w:r>
      <w:r w:rsidR="00EB4854" w:rsidRPr="002A00F2">
        <w:rPr>
          <w:rFonts w:cs="Arial"/>
        </w:rPr>
        <w:t>El TWO convino en que el documento debe centrarse en la variación entre observadores a nivel de la autoridad y no en la manera de minimizar la variación entre autoridades a nivel de los observadores.</w:t>
      </w:r>
    </w:p>
    <w:p w:rsidR="00A47CED" w:rsidRPr="00EB4854" w:rsidRDefault="00A47CED" w:rsidP="00B9698D">
      <w:pPr>
        <w:rPr>
          <w:rFonts w:cs="Arial"/>
        </w:rPr>
      </w:pPr>
    </w:p>
    <w:p w:rsidR="00A47CED" w:rsidRPr="00D269C4" w:rsidRDefault="00B16E83" w:rsidP="00B00B6B">
      <w:pPr>
        <w:rPr>
          <w:rFonts w:cs="Arial"/>
        </w:rPr>
      </w:pPr>
      <w:r w:rsidRPr="00D269C4">
        <w:rPr>
          <w:rFonts w:cs="Arial"/>
        </w:rPr>
        <w:fldChar w:fldCharType="begin"/>
      </w:r>
      <w:r w:rsidR="00A47CED" w:rsidRPr="00D269C4">
        <w:rPr>
          <w:rFonts w:cs="Arial"/>
        </w:rPr>
        <w:instrText xml:space="preserve"> AUTONUM  </w:instrText>
      </w:r>
      <w:r w:rsidRPr="00D269C4">
        <w:rPr>
          <w:rFonts w:cs="Arial"/>
        </w:rPr>
        <w:fldChar w:fldCharType="end"/>
      </w:r>
      <w:r w:rsidR="00A47CED" w:rsidRPr="00D269C4">
        <w:rPr>
          <w:rFonts w:cs="Arial"/>
        </w:rPr>
        <w:tab/>
      </w:r>
      <w:r w:rsidR="00A47CED" w:rsidRPr="00C61B80">
        <w:rPr>
          <w:rFonts w:cs="Arial"/>
        </w:rPr>
        <w:t>El TWO examinó el documento TWO/47/19 “</w:t>
      </w:r>
      <w:r w:rsidR="00A47CED" w:rsidRPr="00BF65A9">
        <w:rPr>
          <w:rFonts w:cs="Arial"/>
          <w:i/>
          <w:lang w:val="es-ES"/>
        </w:rPr>
        <w:t>Revision of Document TGP/8: Part II: Techniques Used in DUS Examination, New Section: Guidance of Data Analysis for Blind Randomized Trials</w:t>
      </w:r>
      <w:r w:rsidR="00A47CED" w:rsidRPr="00C61B80">
        <w:rPr>
          <w:rFonts w:cs="Arial"/>
        </w:rPr>
        <w:t>” (Revisión del documento TGP/8</w:t>
      </w:r>
      <w:proofErr w:type="gramStart"/>
      <w:r w:rsidR="00A47CED" w:rsidRPr="00C61B80">
        <w:rPr>
          <w:rFonts w:cs="Arial"/>
        </w:rPr>
        <w:t>:  Parte</w:t>
      </w:r>
      <w:proofErr w:type="gramEnd"/>
      <w:r w:rsidR="00A47CED" w:rsidRPr="00C61B80">
        <w:rPr>
          <w:rFonts w:cs="Arial"/>
        </w:rPr>
        <w:t> II:  Técnicas utilizadas en el examen DHE, nueva sección:  Orientación sobre el análisis de datos de ensayos aleatorios ‘a ciegas’).</w:t>
      </w:r>
      <w:r w:rsidR="00A47CED" w:rsidRPr="00D269C4">
        <w:rPr>
          <w:rFonts w:cs="Arial"/>
        </w:rPr>
        <w:t xml:space="preserve">  </w:t>
      </w:r>
      <w:r w:rsidR="00EB4854" w:rsidRPr="00E432D3">
        <w:rPr>
          <w:rFonts w:cs="Arial"/>
        </w:rPr>
        <w:t>El TWO convino en que los ensayos aleatorios “a ciegas” se utilizan en muy contadas ocasiones.</w:t>
      </w:r>
      <w:r w:rsidR="00A47CED" w:rsidRPr="00D269C4">
        <w:rPr>
          <w:rFonts w:cs="Arial"/>
        </w:rPr>
        <w:t xml:space="preserve">  </w:t>
      </w:r>
      <w:r w:rsidR="00EB4854" w:rsidRPr="00E432D3">
        <w:rPr>
          <w:rFonts w:cs="Arial"/>
        </w:rPr>
        <w:t>El TWO tomó nota de que los ensayos aleatorios “a ciegas” se usan</w:t>
      </w:r>
      <w:proofErr w:type="gramStart"/>
      <w:r w:rsidR="00EB4854" w:rsidRPr="00E432D3">
        <w:rPr>
          <w:rFonts w:cs="Arial"/>
        </w:rPr>
        <w:t>:</w:t>
      </w:r>
      <w:r w:rsidR="00A47CED" w:rsidRPr="00D269C4">
        <w:rPr>
          <w:rFonts w:cs="Arial"/>
        </w:rPr>
        <w:t xml:space="preserve"> </w:t>
      </w:r>
      <w:r w:rsidR="00EB4854" w:rsidRPr="00D269C4">
        <w:rPr>
          <w:rFonts w:cs="Arial"/>
        </w:rPr>
        <w:t xml:space="preserve"> </w:t>
      </w:r>
      <w:r w:rsidR="00EB4854" w:rsidRPr="00E432D3">
        <w:rPr>
          <w:rFonts w:cs="Arial"/>
        </w:rPr>
        <w:t>en</w:t>
      </w:r>
      <w:proofErr w:type="gramEnd"/>
      <w:r w:rsidR="00EB4854" w:rsidRPr="00E432D3">
        <w:rPr>
          <w:rFonts w:cs="Arial"/>
        </w:rPr>
        <w:t xml:space="preserve"> el Brasil para confirmar, en ciertos casos, el examen de la distinción en virtud de un sistema de ensayos a cargo del obtentor en cultivos agrícolas y hortícolas;</w:t>
      </w:r>
      <w:r w:rsidR="00A47CED" w:rsidRPr="00EB4854">
        <w:rPr>
          <w:rFonts w:cs="Arial"/>
        </w:rPr>
        <w:t xml:space="preserve"> </w:t>
      </w:r>
      <w:r w:rsidR="00EB4854" w:rsidRPr="00EB4854">
        <w:rPr>
          <w:rFonts w:cs="Arial"/>
        </w:rPr>
        <w:t xml:space="preserve"> </w:t>
      </w:r>
      <w:r w:rsidR="00EB4854" w:rsidRPr="00E432D3">
        <w:rPr>
          <w:rFonts w:cs="Arial"/>
        </w:rPr>
        <w:t>en Nueva Zelandia para ciertos cultivos frutales y en caso de controversia relativa a la distinción;</w:t>
      </w:r>
      <w:r w:rsidR="00A47CED" w:rsidRPr="00EB4854">
        <w:rPr>
          <w:rFonts w:cs="Arial"/>
        </w:rPr>
        <w:t xml:space="preserve"> </w:t>
      </w:r>
      <w:r w:rsidR="00EB4854" w:rsidRPr="00EB4854">
        <w:rPr>
          <w:rFonts w:cs="Arial"/>
        </w:rPr>
        <w:t xml:space="preserve"> </w:t>
      </w:r>
      <w:r w:rsidR="00EB4854" w:rsidRPr="00E432D3">
        <w:rPr>
          <w:rFonts w:cs="Arial"/>
        </w:rPr>
        <w:t>y en el Reino Unido y los Países Bajos para confirmar la falta de distinción entre variedades.</w:t>
      </w:r>
    </w:p>
    <w:p w:rsidR="00A47CED" w:rsidRPr="00D269C4" w:rsidRDefault="00A47CED" w:rsidP="00B9698D">
      <w:pPr>
        <w:rPr>
          <w:rFonts w:cs="Arial"/>
        </w:rPr>
      </w:pPr>
    </w:p>
    <w:p w:rsidR="00D517CD" w:rsidRPr="00D517CD" w:rsidRDefault="00B16E83" w:rsidP="00D517CD">
      <w:pPr>
        <w:rPr>
          <w:rFonts w:cs="Arial"/>
        </w:rPr>
      </w:pPr>
      <w:r w:rsidRPr="000B03FD">
        <w:rPr>
          <w:rFonts w:cs="Arial"/>
        </w:rPr>
        <w:fldChar w:fldCharType="begin"/>
      </w:r>
      <w:r w:rsidR="00D517CD" w:rsidRPr="00D517CD">
        <w:rPr>
          <w:rFonts w:cs="Arial"/>
        </w:rPr>
        <w:instrText xml:space="preserve"> AUTONUM  </w:instrText>
      </w:r>
      <w:r w:rsidRPr="000B03FD">
        <w:rPr>
          <w:rFonts w:cs="Arial"/>
        </w:rPr>
        <w:fldChar w:fldCharType="end"/>
      </w:r>
      <w:r w:rsidR="00D517CD" w:rsidRPr="00D517CD">
        <w:rPr>
          <w:rFonts w:cs="Arial"/>
        </w:rPr>
        <w:tab/>
      </w:r>
      <w:r w:rsidR="00D517CD" w:rsidRPr="00E432D3">
        <w:rPr>
          <w:rFonts w:cs="Arial"/>
        </w:rPr>
        <w:t>El TWO examinó el documento TWO/47/22 “</w:t>
      </w:r>
      <w:r w:rsidR="00D517CD" w:rsidRPr="00BF65A9">
        <w:rPr>
          <w:rFonts w:cs="Arial"/>
          <w:i/>
          <w:lang w:val="es-ES"/>
        </w:rPr>
        <w:t>Revision of Document TGP/9: Section 2.5: Photographs</w:t>
      </w:r>
      <w:r w:rsidR="00D517CD" w:rsidRPr="00E432D3">
        <w:rPr>
          <w:rFonts w:cs="Arial"/>
        </w:rPr>
        <w:t>” (Revisión del documento TGP/9</w:t>
      </w:r>
      <w:proofErr w:type="gramStart"/>
      <w:r w:rsidR="00D517CD" w:rsidRPr="00E432D3">
        <w:rPr>
          <w:rFonts w:cs="Arial"/>
        </w:rPr>
        <w:t>:  Sección</w:t>
      </w:r>
      <w:proofErr w:type="gramEnd"/>
      <w:r w:rsidR="00D517CD" w:rsidRPr="00E432D3">
        <w:rPr>
          <w:rFonts w:cs="Arial"/>
        </w:rPr>
        <w:t> 2.5:  Fotografías) y suscribió la orientación acerca de las fotografías propuesta para su inclusión en la sección 2.5 “Fotografías” del documento TGP/9.</w:t>
      </w:r>
      <w:r w:rsidR="00D517CD" w:rsidRPr="00D517CD">
        <w:rPr>
          <w:rFonts w:cs="Arial"/>
        </w:rPr>
        <w:t xml:space="preserve"> </w:t>
      </w:r>
    </w:p>
    <w:p w:rsidR="00D517CD" w:rsidRPr="00D517CD" w:rsidRDefault="00D517CD" w:rsidP="00D517CD">
      <w:pPr>
        <w:rPr>
          <w:rFonts w:cs="Arial"/>
        </w:rPr>
      </w:pPr>
    </w:p>
    <w:p w:rsidR="00A47CED" w:rsidRPr="00D517CD" w:rsidRDefault="00B16E83" w:rsidP="00B9698D">
      <w:pPr>
        <w:rPr>
          <w:rFonts w:cs="Arial"/>
        </w:rPr>
      </w:pPr>
      <w:r w:rsidRPr="00604E25">
        <w:rPr>
          <w:rFonts w:cs="Arial"/>
        </w:rPr>
        <w:fldChar w:fldCharType="begin"/>
      </w:r>
      <w:r w:rsidR="00A47CED" w:rsidRPr="00D517CD">
        <w:rPr>
          <w:rFonts w:cs="Arial"/>
        </w:rPr>
        <w:instrText xml:space="preserve"> AUTONUM  </w:instrText>
      </w:r>
      <w:r w:rsidRPr="00604E25">
        <w:rPr>
          <w:rFonts w:cs="Arial"/>
        </w:rPr>
        <w:fldChar w:fldCharType="end"/>
      </w:r>
      <w:r w:rsidR="00A47CED" w:rsidRPr="00D517CD">
        <w:rPr>
          <w:rFonts w:cs="Arial"/>
        </w:rPr>
        <w:tab/>
      </w:r>
      <w:r w:rsidR="00EB4854" w:rsidRPr="00E432D3">
        <w:rPr>
          <w:rFonts w:cs="Arial"/>
        </w:rPr>
        <w:t>El TWO examinó el documento TWO/47/9 “</w:t>
      </w:r>
      <w:r w:rsidR="00EB4854" w:rsidRPr="00BF65A9">
        <w:rPr>
          <w:rFonts w:cs="Arial"/>
          <w:i/>
          <w:lang w:val="es-ES"/>
        </w:rPr>
        <w:t>Assessing Uniformity by Off-Types on Basis of more than one Sample or Sub Samples</w:t>
      </w:r>
      <w:r w:rsidR="00EB4854" w:rsidRPr="00E432D3">
        <w:rPr>
          <w:rFonts w:cs="Arial"/>
        </w:rPr>
        <w:t>” (Evaluación de la homogeneidad de las plantas fuera de tipo mediante la observación de más de una muestra o de submuestras) y las situaciones descritas en los Anexos I a IV como base para la elaboración de orientaciones en el documento TGP/10.</w:t>
      </w:r>
      <w:r w:rsidR="00A47CED" w:rsidRPr="00D517CD">
        <w:rPr>
          <w:rFonts w:cs="Arial"/>
        </w:rPr>
        <w:t xml:space="preserve">  </w:t>
      </w:r>
      <w:r w:rsidR="00EB4854" w:rsidRPr="00E432D3">
        <w:rPr>
          <w:rFonts w:cs="Arial"/>
        </w:rPr>
        <w:t>El TWO convino en que se deberá aportar una aclaración sobre la decisión que ha de tomarse en la situación B, alternativa a) “el ensayo se repite en ambos lugares un segundo año” en el caso de que tras repetirse un ensayo en un segundo año una variedad cumpla el estándar de homogeneidad en un lugar de cultivo pero no lo cumpla en el otro lugar de cultivo.</w:t>
      </w:r>
    </w:p>
    <w:p w:rsidR="00A47CED" w:rsidRPr="00D517CD" w:rsidRDefault="00A47CED" w:rsidP="00B9698D">
      <w:pPr>
        <w:rPr>
          <w:rFonts w:cs="Arial"/>
        </w:rPr>
      </w:pPr>
    </w:p>
    <w:p w:rsidR="00A47CED" w:rsidRPr="00F93A65" w:rsidRDefault="00B16E83" w:rsidP="00B9698D">
      <w:pPr>
        <w:rPr>
          <w:rFonts w:cs="Arial"/>
        </w:rPr>
      </w:pPr>
      <w:r w:rsidRPr="00604E25">
        <w:rPr>
          <w:rFonts w:cs="Arial"/>
        </w:rPr>
        <w:fldChar w:fldCharType="begin"/>
      </w:r>
      <w:r w:rsidR="00A47CED" w:rsidRPr="00F93A65">
        <w:rPr>
          <w:rFonts w:cs="Arial"/>
        </w:rPr>
        <w:instrText xml:space="preserve"> AUTONUM  </w:instrText>
      </w:r>
      <w:r w:rsidRPr="00604E25">
        <w:rPr>
          <w:rFonts w:cs="Arial"/>
        </w:rPr>
        <w:fldChar w:fldCharType="end"/>
      </w:r>
      <w:r w:rsidR="00A47CED" w:rsidRPr="00F93A65">
        <w:rPr>
          <w:rFonts w:cs="Arial"/>
        </w:rPr>
        <w:tab/>
      </w:r>
      <w:r w:rsidR="00F93A65" w:rsidRPr="00E432D3">
        <w:rPr>
          <w:rFonts w:cs="Arial"/>
        </w:rPr>
        <w:t>El TWO examinó el documento</w:t>
      </w:r>
      <w:r w:rsidR="00EB4854" w:rsidRPr="00E432D3">
        <w:rPr>
          <w:rFonts w:cs="Arial"/>
        </w:rPr>
        <w:t xml:space="preserve"> TWO/47/23 “</w:t>
      </w:r>
      <w:r w:rsidR="00EB4854" w:rsidRPr="00BF65A9">
        <w:rPr>
          <w:rFonts w:cs="Arial"/>
          <w:i/>
          <w:lang w:val="es-ES"/>
        </w:rPr>
        <w:t>Revision of Document TGP/14: Section 2.4: Apex/Tip Shape Characteristics</w:t>
      </w:r>
      <w:r w:rsidR="00EB4854" w:rsidRPr="00E432D3">
        <w:rPr>
          <w:rFonts w:cs="Arial"/>
        </w:rPr>
        <w:t>” (Revisión del documento TGP/14:  Sección 2.4:  Caracteres de la forma del ápice/punta”</w:t>
      </w:r>
      <w:r w:rsidR="00E432D3" w:rsidRPr="00E432D3">
        <w:rPr>
          <w:rFonts w:cs="Arial"/>
        </w:rPr>
        <w:t>)</w:t>
      </w:r>
      <w:r w:rsidR="00F93A65" w:rsidRPr="00E432D3">
        <w:rPr>
          <w:rFonts w:cs="Arial"/>
        </w:rPr>
        <w:t>,</w:t>
      </w:r>
      <w:r w:rsidR="00EB4854" w:rsidRPr="00E432D3">
        <w:rPr>
          <w:rFonts w:cs="Arial"/>
        </w:rPr>
        <w:t xml:space="preserve"> estudió la propuesta de elaborar una explicación relativa a la inclusión de un nivel de expresión que corresponde a la presencia de una punta diferenciada en los caracteres relativos a la forma del ápice y prop</w:t>
      </w:r>
      <w:r w:rsidR="00F93A65" w:rsidRPr="00E432D3">
        <w:rPr>
          <w:rFonts w:cs="Arial"/>
        </w:rPr>
        <w:t>uso</w:t>
      </w:r>
      <w:r w:rsidR="00EB4854" w:rsidRPr="00E432D3">
        <w:rPr>
          <w:rFonts w:cs="Arial"/>
        </w:rPr>
        <w:t xml:space="preserve"> </w:t>
      </w:r>
      <w:r w:rsidR="00F93A65" w:rsidRPr="00E432D3">
        <w:rPr>
          <w:rFonts w:cs="Arial"/>
        </w:rPr>
        <w:t>modificar en consecuencia la sección 2.4 del</w:t>
      </w:r>
      <w:r w:rsidR="00EB4854" w:rsidRPr="00E432D3">
        <w:rPr>
          <w:rFonts w:cs="Arial"/>
        </w:rPr>
        <w:t xml:space="preserve"> documento TGP/14.</w:t>
      </w:r>
      <w:r w:rsidR="00A47CED" w:rsidRPr="00F93A65">
        <w:rPr>
          <w:rFonts w:cs="Arial"/>
        </w:rPr>
        <w:t xml:space="preserve">  </w:t>
      </w:r>
      <w:r w:rsidR="00F93A65" w:rsidRPr="00E432D3">
        <w:rPr>
          <w:rFonts w:cs="Arial"/>
        </w:rPr>
        <w:t>El TWO convino en que el planteamiento descrito en el documento TGP/14 respecto de los caracteres de la forma del ápice y de la punta es especialmente adecuado para las hojas o estructuras más grandes y debe usarse solo en casos particulares.</w:t>
      </w:r>
    </w:p>
    <w:p w:rsidR="00A47CED" w:rsidRPr="00F93A65" w:rsidRDefault="00A47CED" w:rsidP="00B9698D">
      <w:pPr>
        <w:rPr>
          <w:rFonts w:cs="Arial"/>
        </w:rPr>
      </w:pPr>
      <w:r w:rsidRPr="00F93A65">
        <w:rPr>
          <w:rFonts w:cs="Arial"/>
        </w:rPr>
        <w:t xml:space="preserve"> </w:t>
      </w:r>
    </w:p>
    <w:p w:rsidR="00A47CED" w:rsidRPr="00AA17A3" w:rsidRDefault="00B16E83" w:rsidP="00B9698D">
      <w:pPr>
        <w:rPr>
          <w:rFonts w:cs="Arial"/>
        </w:rPr>
      </w:pPr>
      <w:r w:rsidRPr="00604E25">
        <w:rPr>
          <w:rFonts w:cs="Arial"/>
        </w:rPr>
        <w:fldChar w:fldCharType="begin"/>
      </w:r>
      <w:r w:rsidR="00A47CED" w:rsidRPr="00AA17A3">
        <w:rPr>
          <w:rFonts w:cs="Arial"/>
        </w:rPr>
        <w:instrText xml:space="preserve"> AUTONUM  </w:instrText>
      </w:r>
      <w:r w:rsidRPr="00604E25">
        <w:rPr>
          <w:rFonts w:cs="Arial"/>
        </w:rPr>
        <w:fldChar w:fldCharType="end"/>
      </w:r>
      <w:r w:rsidR="00A47CED" w:rsidRPr="00AA17A3">
        <w:rPr>
          <w:rFonts w:cs="Arial"/>
        </w:rPr>
        <w:tab/>
      </w:r>
      <w:r w:rsidR="00F93A65" w:rsidRPr="00E432D3">
        <w:rPr>
          <w:rFonts w:cs="Arial"/>
        </w:rPr>
        <w:t xml:space="preserve">El TWO examinó el documento TWO/47/10 y </w:t>
      </w:r>
      <w:r w:rsidR="00AA17A3" w:rsidRPr="00E432D3">
        <w:rPr>
          <w:rFonts w:cs="Arial"/>
        </w:rPr>
        <w:t>escuchó por medios electrónicos una ponencia a cargo de la Oficina de la Unión sobre la plantilla de directrices de examen (Plantilla de los documentos TG) en Internet para los redactores de las directrices de examen</w:t>
      </w:r>
      <w:r w:rsidR="00F93A65" w:rsidRPr="00E432D3">
        <w:rPr>
          <w:rFonts w:cs="Arial"/>
        </w:rPr>
        <w:t>.</w:t>
      </w:r>
      <w:r w:rsidR="00A47CED" w:rsidRPr="00AA17A3">
        <w:rPr>
          <w:rFonts w:cs="Arial"/>
        </w:rPr>
        <w:t xml:space="preserve">  </w:t>
      </w:r>
      <w:r w:rsidR="00AA17A3" w:rsidRPr="00E432D3">
        <w:rPr>
          <w:rFonts w:cs="Arial"/>
        </w:rPr>
        <w:t>El TWO tomó nota de la solicitud de que los expertos principales participen en las pruebas de la versión 1 de la plantilla en Internet de los documentos TG.</w:t>
      </w:r>
      <w:r w:rsidR="00A47CED" w:rsidRPr="00AA17A3">
        <w:rPr>
          <w:rFonts w:cs="Arial"/>
        </w:rPr>
        <w:t xml:space="preserve">  </w:t>
      </w:r>
      <w:r w:rsidR="00AA17A3" w:rsidRPr="00E432D3">
        <w:rPr>
          <w:rFonts w:cs="Arial"/>
        </w:rPr>
        <w:t>El TWO convino en que la plantilla en Internet de los documentos TG debería ofrecer la opción de imprimir las observaciones formuladas por los expertos interesados, clasificadas por experto interesado o por carácter, y señaló que la Oficina de la UPOV prestaría asistencia sobre el uso de la plantilla en Internet de los documentos TG a los expertos principales que lo soliciten.</w:t>
      </w:r>
    </w:p>
    <w:p w:rsidR="00A47CED" w:rsidRPr="00AA17A3" w:rsidRDefault="00A47CED" w:rsidP="00B9698D">
      <w:pPr>
        <w:rPr>
          <w:rFonts w:cs="Arial"/>
        </w:rPr>
      </w:pPr>
    </w:p>
    <w:p w:rsidR="00A47CED" w:rsidRDefault="00B16E83" w:rsidP="00B9698D">
      <w:pPr>
        <w:rPr>
          <w:rFonts w:cs="Arial"/>
        </w:rPr>
      </w:pPr>
      <w:r w:rsidRPr="00604E25">
        <w:rPr>
          <w:rFonts w:cs="Arial"/>
        </w:rPr>
        <w:fldChar w:fldCharType="begin"/>
      </w:r>
      <w:r w:rsidR="00A47CED" w:rsidRPr="00AA17A3">
        <w:rPr>
          <w:rFonts w:cs="Arial"/>
        </w:rPr>
        <w:instrText xml:space="preserve"> AUTONUM  </w:instrText>
      </w:r>
      <w:r w:rsidRPr="00604E25">
        <w:rPr>
          <w:rFonts w:cs="Arial"/>
        </w:rPr>
        <w:fldChar w:fldCharType="end"/>
      </w:r>
      <w:r w:rsidR="00A47CED" w:rsidRPr="00AA17A3">
        <w:rPr>
          <w:rFonts w:cs="Arial"/>
        </w:rPr>
        <w:tab/>
      </w:r>
      <w:r w:rsidR="00AA17A3" w:rsidRPr="00E432D3">
        <w:rPr>
          <w:rFonts w:cs="Arial"/>
        </w:rPr>
        <w:t>El TWO examinó el documento TWO/47/25 “</w:t>
      </w:r>
      <w:r w:rsidR="00AA17A3" w:rsidRPr="00BF65A9">
        <w:rPr>
          <w:rFonts w:cs="Arial"/>
          <w:i/>
          <w:lang w:val="es-ES"/>
        </w:rPr>
        <w:t>Partial Revision of the Test Guidelines for Buddleja (document TG/263/1)</w:t>
      </w:r>
      <w:r w:rsidR="00AA17A3" w:rsidRPr="00E432D3">
        <w:rPr>
          <w:rFonts w:cs="Arial"/>
        </w:rPr>
        <w:t>” (Revisión parcial de las directrices de examen de la buddleja (documento TG/263/1)) y el documento TWO/47/26 “</w:t>
      </w:r>
      <w:r w:rsidR="00AA17A3" w:rsidRPr="00BF65A9">
        <w:rPr>
          <w:rFonts w:cs="Arial"/>
          <w:i/>
          <w:lang w:val="es-ES"/>
        </w:rPr>
        <w:t>Partial Revision of the Test Guidelines for Gladiolus (Document TG/108/4)</w:t>
      </w:r>
      <w:r w:rsidR="00AA17A3" w:rsidRPr="00E432D3">
        <w:rPr>
          <w:rFonts w:cs="Arial"/>
        </w:rPr>
        <w:t>” (Revisión parcial de las directrices de examen del gladiolo (documento TG/108/4)).</w:t>
      </w:r>
      <w:r w:rsidR="00A47CED" w:rsidRPr="00AA17A3">
        <w:rPr>
          <w:rFonts w:cs="Arial"/>
        </w:rPr>
        <w:t xml:space="preserve">  </w:t>
      </w:r>
      <w:r w:rsidR="00AA17A3" w:rsidRPr="00E432D3">
        <w:rPr>
          <w:rFonts w:cs="Arial"/>
        </w:rPr>
        <w:t>El TWO convino en que dichas directrices de examen, modificadas por el TWO, se sometan a la aprobación del Comité Técnico.</w:t>
      </w:r>
    </w:p>
    <w:p w:rsidR="00A47CED" w:rsidRDefault="00A47CED" w:rsidP="00B9698D">
      <w:pPr>
        <w:rPr>
          <w:rFonts w:cs="Arial"/>
        </w:rPr>
      </w:pPr>
    </w:p>
    <w:p w:rsidR="00A47CED" w:rsidRPr="00D269C4" w:rsidRDefault="00B16E83" w:rsidP="00B00B6B">
      <w:pPr>
        <w:rPr>
          <w:rFonts w:cs="Arial"/>
        </w:rPr>
      </w:pPr>
      <w:r w:rsidRPr="001B08EF">
        <w:rPr>
          <w:rFonts w:cs="Arial"/>
        </w:rPr>
        <w:fldChar w:fldCharType="begin"/>
      </w:r>
      <w:r w:rsidR="00A47CED" w:rsidRPr="00AA17A3">
        <w:rPr>
          <w:rFonts w:cs="Arial"/>
        </w:rPr>
        <w:instrText xml:space="preserve"> AUTONUM  </w:instrText>
      </w:r>
      <w:r w:rsidRPr="001B08EF">
        <w:rPr>
          <w:rFonts w:cs="Arial"/>
        </w:rPr>
        <w:fldChar w:fldCharType="end"/>
      </w:r>
      <w:r w:rsidR="00A47CED" w:rsidRPr="00AA17A3">
        <w:rPr>
          <w:rFonts w:cs="Arial"/>
        </w:rPr>
        <w:tab/>
      </w:r>
      <w:r w:rsidR="00AA17A3" w:rsidRPr="00E432D3">
        <w:rPr>
          <w:rFonts w:cs="Arial"/>
        </w:rPr>
        <w:t>El TWO acordó presentar seis directrices de examen al Comité Técnico para su aprobación</w:t>
      </w:r>
      <w:proofErr w:type="gramStart"/>
      <w:r w:rsidR="00AA17A3" w:rsidRPr="00E432D3">
        <w:rPr>
          <w:rFonts w:cs="Arial"/>
        </w:rPr>
        <w:t>:</w:t>
      </w:r>
      <w:r w:rsidR="00A47CED" w:rsidRPr="00AA17A3">
        <w:rPr>
          <w:rFonts w:cs="Arial"/>
        </w:rPr>
        <w:t xml:space="preserve">  </w:t>
      </w:r>
      <w:r w:rsidR="00AA17A3" w:rsidRPr="00E432D3">
        <w:rPr>
          <w:rFonts w:cs="Arial"/>
        </w:rPr>
        <w:t>aloe</w:t>
      </w:r>
      <w:proofErr w:type="gramEnd"/>
      <w:r w:rsidR="00AA17A3" w:rsidRPr="00E432D3">
        <w:rPr>
          <w:rFonts w:cs="Arial"/>
        </w:rPr>
        <w:t>, campánula, clavel (revisión), áster de china, cosmos y pelargoni</w:t>
      </w:r>
      <w:r w:rsidR="00E432D3" w:rsidRPr="00E432D3">
        <w:rPr>
          <w:rFonts w:cs="Arial"/>
        </w:rPr>
        <w:t>o</w:t>
      </w:r>
      <w:r w:rsidR="00AA17A3" w:rsidRPr="00E432D3">
        <w:rPr>
          <w:rFonts w:cs="Arial"/>
        </w:rPr>
        <w:t xml:space="preserve"> (revisión).</w:t>
      </w:r>
      <w:r w:rsidR="00A47CED" w:rsidRPr="006C67DA">
        <w:rPr>
          <w:rFonts w:cs="Arial"/>
        </w:rPr>
        <w:t xml:space="preserve"> </w:t>
      </w:r>
      <w:r w:rsidR="00A47CED" w:rsidRPr="00C61B80">
        <w:rPr>
          <w:rFonts w:cs="Arial"/>
        </w:rPr>
        <w:t xml:space="preserve"> El TWO tiene previsto examinar 13 directrices de examen (cuatro revisiones y nueve nuevas directrices de examen) en su cuadragésima octava reunión, que se celebrará en 2015.</w:t>
      </w:r>
    </w:p>
    <w:p w:rsidR="00A47CED" w:rsidRPr="00D269C4" w:rsidRDefault="00A47CED" w:rsidP="00B9698D">
      <w:pPr>
        <w:rPr>
          <w:rFonts w:cs="Arial"/>
          <w:i/>
        </w:rPr>
      </w:pPr>
    </w:p>
    <w:p w:rsidR="00A47CED" w:rsidRPr="00D269C4" w:rsidRDefault="00B16E83" w:rsidP="00B9698D">
      <w:pPr>
        <w:rPr>
          <w:rFonts w:cs="Arial"/>
        </w:rPr>
      </w:pPr>
      <w:r w:rsidRPr="00604E25">
        <w:rPr>
          <w:rFonts w:cs="Arial"/>
        </w:rPr>
        <w:fldChar w:fldCharType="begin"/>
      </w:r>
      <w:r w:rsidR="00A47CED" w:rsidRPr="00AA17A3">
        <w:rPr>
          <w:rFonts w:cs="Arial"/>
          <w:lang w:val="es-ES"/>
        </w:rPr>
        <w:instrText xml:space="preserve"> AUTONUM  </w:instrText>
      </w:r>
      <w:r w:rsidRPr="00604E25">
        <w:rPr>
          <w:rFonts w:cs="Arial"/>
        </w:rPr>
        <w:fldChar w:fldCharType="end"/>
      </w:r>
      <w:r w:rsidR="00A47CED" w:rsidRPr="00D269C4">
        <w:rPr>
          <w:rFonts w:cs="Arial"/>
        </w:rPr>
        <w:tab/>
      </w:r>
      <w:r w:rsidR="00AA17A3" w:rsidRPr="00E432D3">
        <w:rPr>
          <w:rFonts w:cs="Arial"/>
        </w:rPr>
        <w:t>Por invitación del Reino Unido, el TWO decidió celebrar su cuadragésima octava sesión en Cambridge del 14 al 18 de septiembre de</w:t>
      </w:r>
      <w:r w:rsidR="00E432D3" w:rsidRPr="00E432D3">
        <w:rPr>
          <w:rFonts w:cs="Arial"/>
        </w:rPr>
        <w:t> </w:t>
      </w:r>
      <w:r w:rsidR="00AA17A3" w:rsidRPr="00E432D3">
        <w:rPr>
          <w:rFonts w:cs="Arial"/>
        </w:rPr>
        <w:t>2015, y el taller preparatorio, el 13 de septiembre de</w:t>
      </w:r>
      <w:r w:rsidR="00E432D3" w:rsidRPr="00E432D3">
        <w:rPr>
          <w:rFonts w:cs="Arial"/>
        </w:rPr>
        <w:t> </w:t>
      </w:r>
      <w:r w:rsidR="00AA17A3" w:rsidRPr="00E432D3">
        <w:rPr>
          <w:rFonts w:cs="Arial"/>
        </w:rPr>
        <w:t>2015.</w:t>
      </w:r>
    </w:p>
    <w:p w:rsidR="00A47CED" w:rsidRPr="00D269C4" w:rsidRDefault="00A47CED" w:rsidP="00B9698D">
      <w:pPr>
        <w:rPr>
          <w:rFonts w:cs="Arial"/>
        </w:rPr>
      </w:pPr>
    </w:p>
    <w:p w:rsidR="00A47CED" w:rsidRPr="00D269C4" w:rsidRDefault="00B16E83" w:rsidP="00B00B6B">
      <w:pPr>
        <w:rPr>
          <w:rFonts w:cs="Arial"/>
        </w:rPr>
      </w:pPr>
      <w:r w:rsidRPr="00D269C4">
        <w:rPr>
          <w:rFonts w:cs="Arial"/>
        </w:rPr>
        <w:fldChar w:fldCharType="begin"/>
      </w:r>
      <w:r w:rsidR="00A47CED" w:rsidRPr="00D269C4">
        <w:rPr>
          <w:rFonts w:cs="Arial"/>
        </w:rPr>
        <w:instrText xml:space="preserve"> AUTONUM  </w:instrText>
      </w:r>
      <w:r w:rsidRPr="00D269C4">
        <w:rPr>
          <w:rFonts w:cs="Arial"/>
        </w:rPr>
        <w:fldChar w:fldCharType="end"/>
      </w:r>
      <w:r w:rsidR="00A47CED" w:rsidRPr="00D269C4">
        <w:rPr>
          <w:rFonts w:cs="Arial"/>
        </w:rPr>
        <w:tab/>
      </w:r>
      <w:r w:rsidR="00A47CED" w:rsidRPr="00C61B80">
        <w:rPr>
          <w:rFonts w:cs="Arial"/>
        </w:rPr>
        <w:t>El TWO propuso examinar los siguientes puntos en su próxima reunión:</w:t>
      </w:r>
    </w:p>
    <w:p w:rsidR="00A47CED" w:rsidRPr="00D269C4" w:rsidRDefault="00A47CED" w:rsidP="00B9698D">
      <w:pPr>
        <w:rPr>
          <w:rFonts w:cs="Arial"/>
        </w:rPr>
      </w:pPr>
    </w:p>
    <w:p w:rsidR="00A47CED" w:rsidRPr="00C61B80" w:rsidRDefault="00A47CED" w:rsidP="00BF65A9">
      <w:pPr>
        <w:tabs>
          <w:tab w:val="num" w:pos="1134"/>
        </w:tabs>
        <w:spacing w:before="20" w:afterLines="20" w:after="48"/>
        <w:ind w:left="1134" w:hanging="567"/>
        <w:rPr>
          <w:rFonts w:cs="Arial"/>
        </w:rPr>
      </w:pPr>
      <w:r w:rsidRPr="00C61B80">
        <w:rPr>
          <w:rFonts w:cs="Arial"/>
        </w:rPr>
        <w:t>1.</w:t>
      </w:r>
      <w:r w:rsidRPr="00C61B80">
        <w:rPr>
          <w:rFonts w:cs="Arial"/>
        </w:rPr>
        <w:tab/>
        <w:t xml:space="preserve">Apertura de la </w:t>
      </w:r>
      <w:r w:rsidR="00D25964" w:rsidRPr="00C61B80">
        <w:rPr>
          <w:rFonts w:cs="Arial"/>
        </w:rPr>
        <w:t>sesión</w:t>
      </w:r>
    </w:p>
    <w:p w:rsidR="00A47CED" w:rsidRPr="00C61B80" w:rsidRDefault="00A47CED" w:rsidP="00BF65A9">
      <w:pPr>
        <w:tabs>
          <w:tab w:val="num" w:pos="1134"/>
        </w:tabs>
        <w:spacing w:before="20" w:afterLines="20" w:after="48"/>
        <w:ind w:left="1134" w:hanging="567"/>
        <w:rPr>
          <w:rFonts w:cs="Arial"/>
        </w:rPr>
      </w:pPr>
      <w:r w:rsidRPr="00C61B80">
        <w:rPr>
          <w:rFonts w:cs="Arial"/>
        </w:rPr>
        <w:t>2.</w:t>
      </w:r>
      <w:r w:rsidRPr="00C61B80">
        <w:rPr>
          <w:rFonts w:cs="Arial"/>
        </w:rPr>
        <w:tab/>
        <w:t>Aprobación del orden del día</w:t>
      </w:r>
    </w:p>
    <w:p w:rsidR="00A47CED" w:rsidRPr="00C61B80" w:rsidRDefault="00A47CED" w:rsidP="00BF65A9">
      <w:pPr>
        <w:tabs>
          <w:tab w:val="num" w:pos="1134"/>
        </w:tabs>
        <w:spacing w:before="20" w:afterLines="20" w:after="48"/>
        <w:ind w:left="1134" w:hanging="567"/>
        <w:rPr>
          <w:rFonts w:cs="Arial"/>
        </w:rPr>
      </w:pPr>
      <w:r w:rsidRPr="00C61B80">
        <w:rPr>
          <w:rFonts w:cs="Arial"/>
        </w:rPr>
        <w:t>3.</w:t>
      </w:r>
      <w:r w:rsidRPr="00C61B80">
        <w:rPr>
          <w:rFonts w:cs="Arial"/>
        </w:rPr>
        <w:tab/>
        <w:t>Breves informes sobre los avances logrados en la protección de las variedades vegetales:</w:t>
      </w:r>
    </w:p>
    <w:p w:rsidR="00A47CED" w:rsidRPr="00C61B80" w:rsidRDefault="00A47CED" w:rsidP="00BF65A9">
      <w:pPr>
        <w:tabs>
          <w:tab w:val="num" w:pos="1134"/>
        </w:tabs>
        <w:spacing w:before="20" w:afterLines="20" w:after="48"/>
        <w:ind w:left="1134"/>
        <w:rPr>
          <w:rFonts w:cs="Arial"/>
        </w:rPr>
      </w:pPr>
      <w:r w:rsidRPr="00C61B80">
        <w:rPr>
          <w:rFonts w:cs="Arial"/>
        </w:rPr>
        <w:t>a)</w:t>
      </w:r>
      <w:r w:rsidRPr="00C61B80">
        <w:rPr>
          <w:rFonts w:cs="Arial"/>
        </w:rPr>
        <w:tab/>
        <w:t xml:space="preserve">Informes de los miembros y observadores </w:t>
      </w:r>
    </w:p>
    <w:p w:rsidR="00A47CED" w:rsidRPr="00C61B80" w:rsidRDefault="00A47CED" w:rsidP="00BF65A9">
      <w:pPr>
        <w:tabs>
          <w:tab w:val="num" w:pos="1134"/>
        </w:tabs>
        <w:spacing w:before="20" w:afterLines="20" w:after="48"/>
        <w:ind w:left="1134"/>
        <w:rPr>
          <w:rFonts w:cs="Arial"/>
        </w:rPr>
      </w:pPr>
      <w:r w:rsidRPr="00C61B80">
        <w:rPr>
          <w:rFonts w:cs="Arial"/>
        </w:rPr>
        <w:t>b)</w:t>
      </w:r>
      <w:r w:rsidRPr="00C61B80">
        <w:rPr>
          <w:rFonts w:cs="Arial"/>
        </w:rPr>
        <w:tab/>
        <w:t xml:space="preserve">Informes sobre los avances logrados en la UPOV </w:t>
      </w:r>
    </w:p>
    <w:p w:rsidR="00A47CED" w:rsidRPr="00C61B80" w:rsidRDefault="00A47CED" w:rsidP="00BF65A9">
      <w:pPr>
        <w:tabs>
          <w:tab w:val="num" w:pos="1134"/>
        </w:tabs>
        <w:spacing w:before="20" w:afterLines="20" w:after="48"/>
        <w:ind w:left="1134" w:hanging="567"/>
        <w:rPr>
          <w:rFonts w:cs="Arial"/>
        </w:rPr>
      </w:pPr>
      <w:r w:rsidRPr="00C61B80">
        <w:rPr>
          <w:rFonts w:cs="Arial"/>
        </w:rPr>
        <w:t>4.</w:t>
      </w:r>
      <w:r w:rsidRPr="00C61B80">
        <w:rPr>
          <w:rFonts w:cs="Arial"/>
        </w:rPr>
        <w:tab/>
        <w:t xml:space="preserve">Técnicas moleculares </w:t>
      </w:r>
    </w:p>
    <w:p w:rsidR="00A47CED" w:rsidRPr="00C61B80" w:rsidRDefault="00A47CED" w:rsidP="00BF65A9">
      <w:pPr>
        <w:tabs>
          <w:tab w:val="num" w:pos="1134"/>
        </w:tabs>
        <w:spacing w:before="20" w:afterLines="20" w:after="48"/>
        <w:ind w:left="1134" w:hanging="567"/>
        <w:rPr>
          <w:rFonts w:cs="Arial"/>
        </w:rPr>
      </w:pPr>
      <w:r w:rsidRPr="00C61B80">
        <w:rPr>
          <w:rFonts w:cs="Arial"/>
        </w:rPr>
        <w:t>5.</w:t>
      </w:r>
      <w:r w:rsidRPr="00C61B80">
        <w:rPr>
          <w:rFonts w:cs="Arial"/>
        </w:rPr>
        <w:tab/>
        <w:t xml:space="preserve">Documentos TGP </w:t>
      </w:r>
    </w:p>
    <w:p w:rsidR="00A47CED" w:rsidRPr="00C61B80" w:rsidRDefault="00A47CED" w:rsidP="00BF65A9">
      <w:pPr>
        <w:tabs>
          <w:tab w:val="num" w:pos="1134"/>
        </w:tabs>
        <w:spacing w:before="20" w:afterLines="20" w:after="48"/>
        <w:ind w:left="1134" w:hanging="567"/>
        <w:rPr>
          <w:rFonts w:cs="Arial"/>
        </w:rPr>
      </w:pPr>
      <w:r w:rsidRPr="00C61B80">
        <w:rPr>
          <w:rFonts w:cs="Arial"/>
        </w:rPr>
        <w:t>6.</w:t>
      </w:r>
      <w:r w:rsidRPr="00C61B80">
        <w:rPr>
          <w:rFonts w:cs="Arial"/>
        </w:rPr>
        <w:tab/>
        <w:t xml:space="preserve">Denominaciones de variedades </w:t>
      </w:r>
    </w:p>
    <w:p w:rsidR="00A47CED" w:rsidRPr="00C61B80" w:rsidRDefault="00A47CED" w:rsidP="00BF65A9">
      <w:pPr>
        <w:tabs>
          <w:tab w:val="num" w:pos="1134"/>
        </w:tabs>
        <w:spacing w:before="20" w:afterLines="20" w:after="48"/>
        <w:ind w:left="1134" w:hanging="567"/>
        <w:rPr>
          <w:rFonts w:cs="Arial"/>
        </w:rPr>
      </w:pPr>
      <w:r w:rsidRPr="00C61B80">
        <w:rPr>
          <w:rFonts w:cs="Arial"/>
        </w:rPr>
        <w:t>7.</w:t>
      </w:r>
      <w:r w:rsidRPr="00C61B80">
        <w:rPr>
          <w:rFonts w:cs="Arial"/>
        </w:rPr>
        <w:tab/>
        <w:t>Información y bases de datos</w:t>
      </w:r>
    </w:p>
    <w:p w:rsidR="00A47CED" w:rsidRPr="00C61B80" w:rsidRDefault="00A47CED" w:rsidP="00BF65A9">
      <w:pPr>
        <w:tabs>
          <w:tab w:val="num" w:pos="1134"/>
        </w:tabs>
        <w:spacing w:before="20" w:afterLines="20" w:after="48"/>
        <w:ind w:left="1134"/>
        <w:rPr>
          <w:rFonts w:cs="Arial"/>
        </w:rPr>
      </w:pPr>
      <w:r w:rsidRPr="00C61B80">
        <w:rPr>
          <w:rFonts w:cs="Arial"/>
        </w:rPr>
        <w:t>a)</w:t>
      </w:r>
      <w:r w:rsidRPr="00C61B80">
        <w:rPr>
          <w:rFonts w:cs="Arial"/>
        </w:rPr>
        <w:tab/>
        <w:t xml:space="preserve">Bases de datos de información de la UPOV </w:t>
      </w:r>
    </w:p>
    <w:p w:rsidR="00A47CED" w:rsidRPr="00C61B80" w:rsidRDefault="00A47CED" w:rsidP="00BF65A9">
      <w:pPr>
        <w:tabs>
          <w:tab w:val="num" w:pos="1134"/>
        </w:tabs>
        <w:spacing w:before="20" w:afterLines="20" w:after="48"/>
        <w:ind w:left="1134"/>
        <w:rPr>
          <w:rFonts w:cs="Arial"/>
        </w:rPr>
      </w:pPr>
      <w:r w:rsidRPr="00C61B80">
        <w:rPr>
          <w:rFonts w:cs="Arial"/>
        </w:rPr>
        <w:t>b)</w:t>
      </w:r>
      <w:r w:rsidRPr="00C61B80">
        <w:rPr>
          <w:rFonts w:cs="Arial"/>
        </w:rPr>
        <w:tab/>
        <w:t xml:space="preserve">Bases de datos de descripciones de variedades </w:t>
      </w:r>
    </w:p>
    <w:p w:rsidR="00A47CED" w:rsidRPr="00C61B80" w:rsidRDefault="00A47CED" w:rsidP="00BF65A9">
      <w:pPr>
        <w:tabs>
          <w:tab w:val="num" w:pos="1134"/>
        </w:tabs>
        <w:spacing w:before="20" w:afterLines="20" w:after="48"/>
        <w:ind w:left="1134"/>
        <w:rPr>
          <w:rFonts w:cs="Arial"/>
        </w:rPr>
      </w:pPr>
      <w:r w:rsidRPr="00C61B80">
        <w:rPr>
          <w:rFonts w:cs="Arial"/>
        </w:rPr>
        <w:t>c)</w:t>
      </w:r>
      <w:r w:rsidRPr="00C61B80">
        <w:rPr>
          <w:rFonts w:cs="Arial"/>
        </w:rPr>
        <w:tab/>
        <w:t xml:space="preserve">Programas informáticos para intercambio </w:t>
      </w:r>
    </w:p>
    <w:p w:rsidR="00A47CED" w:rsidRPr="00C61B80" w:rsidRDefault="00A47CED" w:rsidP="00BF65A9">
      <w:pPr>
        <w:tabs>
          <w:tab w:val="num" w:pos="1134"/>
        </w:tabs>
        <w:spacing w:before="20" w:afterLines="20" w:after="48"/>
        <w:ind w:left="1134"/>
        <w:rPr>
          <w:rFonts w:cs="Arial"/>
        </w:rPr>
      </w:pPr>
      <w:r w:rsidRPr="00C61B80">
        <w:rPr>
          <w:rFonts w:cs="Arial"/>
        </w:rPr>
        <w:t>d)</w:t>
      </w:r>
      <w:r w:rsidRPr="00C61B80">
        <w:rPr>
          <w:rFonts w:cs="Arial"/>
        </w:rPr>
        <w:tab/>
        <w:t xml:space="preserve">Sistemas de presentación electrónica de solicitudes </w:t>
      </w:r>
    </w:p>
    <w:p w:rsidR="00A47CED" w:rsidRPr="00C61B80" w:rsidRDefault="00A47CED" w:rsidP="00BF65A9">
      <w:pPr>
        <w:tabs>
          <w:tab w:val="num" w:pos="1134"/>
        </w:tabs>
        <w:spacing w:before="20" w:afterLines="20" w:after="48"/>
        <w:ind w:left="1134" w:hanging="567"/>
        <w:rPr>
          <w:rFonts w:cs="Arial"/>
        </w:rPr>
      </w:pPr>
      <w:r w:rsidRPr="00C61B80">
        <w:rPr>
          <w:rFonts w:cs="Arial"/>
        </w:rPr>
        <w:t>8.</w:t>
      </w:r>
      <w:r w:rsidRPr="00C61B80">
        <w:rPr>
          <w:rFonts w:cs="Arial"/>
        </w:rPr>
        <w:tab/>
        <w:t>Evaluación de la homogeneidad</w:t>
      </w:r>
    </w:p>
    <w:p w:rsidR="00A47CED" w:rsidRPr="00C61B80" w:rsidRDefault="00A47CED" w:rsidP="00BF65A9">
      <w:pPr>
        <w:tabs>
          <w:tab w:val="num" w:pos="1134"/>
        </w:tabs>
        <w:spacing w:before="20" w:afterLines="20" w:after="48"/>
        <w:ind w:left="1134" w:hanging="567"/>
        <w:rPr>
          <w:rFonts w:cs="Arial"/>
        </w:rPr>
      </w:pPr>
      <w:r w:rsidRPr="00C61B80">
        <w:rPr>
          <w:rFonts w:cs="Arial"/>
        </w:rPr>
        <w:t>9.</w:t>
      </w:r>
      <w:r w:rsidRPr="00C61B80">
        <w:rPr>
          <w:rFonts w:cs="Arial"/>
        </w:rPr>
        <w:tab/>
        <w:t>Experiencias con nuevos tipos y especies</w:t>
      </w:r>
    </w:p>
    <w:p w:rsidR="00A47CED" w:rsidRPr="00C61B80" w:rsidRDefault="00A47CED" w:rsidP="00BF65A9">
      <w:pPr>
        <w:tabs>
          <w:tab w:val="num" w:pos="1134"/>
        </w:tabs>
        <w:spacing w:before="20" w:afterLines="20" w:after="48"/>
        <w:ind w:left="1134" w:hanging="567"/>
        <w:rPr>
          <w:rFonts w:cs="Arial"/>
        </w:rPr>
      </w:pPr>
      <w:r w:rsidRPr="00C61B80">
        <w:rPr>
          <w:rFonts w:cs="Arial"/>
        </w:rPr>
        <w:t>10.</w:t>
      </w:r>
      <w:r w:rsidRPr="00C61B80">
        <w:rPr>
          <w:rFonts w:cs="Arial"/>
        </w:rPr>
        <w:tab/>
        <w:t xml:space="preserve">Mejora de la eficacia del Comité Técnico, los Grupos de Trabajo Técnico  y los talleres preparatorios </w:t>
      </w:r>
    </w:p>
    <w:p w:rsidR="00A47CED" w:rsidRPr="00AA17A3" w:rsidRDefault="00A47CED" w:rsidP="00BF65A9">
      <w:pPr>
        <w:tabs>
          <w:tab w:val="num" w:pos="1134"/>
        </w:tabs>
        <w:spacing w:before="20" w:afterLines="20" w:after="48"/>
        <w:ind w:left="1134" w:hanging="567"/>
        <w:rPr>
          <w:rFonts w:cs="Arial"/>
        </w:rPr>
      </w:pPr>
      <w:r w:rsidRPr="00AA17A3">
        <w:rPr>
          <w:rFonts w:cs="Arial"/>
        </w:rPr>
        <w:t>11.</w:t>
      </w:r>
      <w:r w:rsidRPr="00AA17A3">
        <w:rPr>
          <w:rFonts w:cs="Arial"/>
        </w:rPr>
        <w:tab/>
      </w:r>
      <w:r w:rsidR="00AA17A3" w:rsidRPr="00E432D3">
        <w:rPr>
          <w:rFonts w:cs="Arial"/>
        </w:rPr>
        <w:t>Influencia de distintas fuentes en el material de multiplicación vegetativa que se utiliza en el examen DHE</w:t>
      </w:r>
      <w:r w:rsidRPr="00AA17A3">
        <w:rPr>
          <w:rFonts w:cs="Arial"/>
        </w:rPr>
        <w:t xml:space="preserve"> </w:t>
      </w:r>
    </w:p>
    <w:p w:rsidR="00A47CED" w:rsidRPr="00C463EA" w:rsidRDefault="00A47CED" w:rsidP="00BF65A9">
      <w:pPr>
        <w:tabs>
          <w:tab w:val="num" w:pos="1134"/>
        </w:tabs>
        <w:spacing w:before="20" w:afterLines="20" w:after="48"/>
        <w:ind w:left="1134" w:hanging="567"/>
        <w:rPr>
          <w:rFonts w:cs="Arial"/>
        </w:rPr>
      </w:pPr>
      <w:r w:rsidRPr="00C463EA">
        <w:rPr>
          <w:rFonts w:cs="Arial"/>
        </w:rPr>
        <w:t>12.</w:t>
      </w:r>
      <w:r w:rsidRPr="00C463EA">
        <w:rPr>
          <w:rFonts w:cs="Arial"/>
        </w:rPr>
        <w:tab/>
      </w:r>
      <w:r w:rsidR="00AA17A3" w:rsidRPr="00E432D3">
        <w:rPr>
          <w:rFonts w:cs="Arial"/>
        </w:rPr>
        <w:t>Ejemplos de diferentes prácticas de cultivo en el examen DHE</w:t>
      </w:r>
    </w:p>
    <w:p w:rsidR="00A47CED" w:rsidRPr="00C61B80" w:rsidRDefault="00A47CED" w:rsidP="00BF65A9">
      <w:pPr>
        <w:tabs>
          <w:tab w:val="num" w:pos="1134"/>
        </w:tabs>
        <w:spacing w:before="20" w:afterLines="20" w:after="48"/>
        <w:ind w:left="1134" w:hanging="567"/>
        <w:rPr>
          <w:rFonts w:cs="Arial"/>
        </w:rPr>
      </w:pPr>
      <w:r w:rsidRPr="00C61B80">
        <w:rPr>
          <w:rFonts w:cs="Arial"/>
        </w:rPr>
        <w:t>13.</w:t>
      </w:r>
      <w:r w:rsidRPr="00C61B80">
        <w:rPr>
          <w:rFonts w:cs="Arial"/>
        </w:rPr>
        <w:tab/>
        <w:t>Cuestiones por resolver en lo que respecta a directrices de examen aprobadas por el Comité Técnico</w:t>
      </w:r>
    </w:p>
    <w:p w:rsidR="00A47CED" w:rsidRPr="00C61B80" w:rsidRDefault="00A47CED" w:rsidP="00BF65A9">
      <w:pPr>
        <w:tabs>
          <w:tab w:val="num" w:pos="1134"/>
        </w:tabs>
        <w:spacing w:before="20" w:afterLines="20" w:after="48"/>
        <w:ind w:left="1134" w:hanging="567"/>
        <w:rPr>
          <w:rFonts w:cs="Arial"/>
        </w:rPr>
      </w:pPr>
      <w:r w:rsidRPr="00C61B80">
        <w:rPr>
          <w:rFonts w:cs="Arial"/>
        </w:rPr>
        <w:t>14.</w:t>
      </w:r>
      <w:r w:rsidRPr="00C61B80">
        <w:rPr>
          <w:rFonts w:cs="Arial"/>
        </w:rPr>
        <w:tab/>
        <w:t>Debates sobre proyectos de directrices de examen</w:t>
      </w:r>
    </w:p>
    <w:p w:rsidR="00A47CED" w:rsidRPr="00C61B80" w:rsidRDefault="00A47CED" w:rsidP="00BF65A9">
      <w:pPr>
        <w:tabs>
          <w:tab w:val="num" w:pos="1134"/>
        </w:tabs>
        <w:spacing w:before="20" w:afterLines="20" w:after="48"/>
        <w:ind w:left="1134" w:hanging="567"/>
        <w:rPr>
          <w:rFonts w:cs="Arial"/>
        </w:rPr>
      </w:pPr>
      <w:r w:rsidRPr="00C61B80">
        <w:rPr>
          <w:rFonts w:cs="Arial"/>
        </w:rPr>
        <w:t>15.</w:t>
      </w:r>
      <w:r w:rsidRPr="00C61B80">
        <w:rPr>
          <w:rFonts w:cs="Arial"/>
        </w:rPr>
        <w:tab/>
        <w:t>Recomendaciones sobre proyectos de directrices de examen</w:t>
      </w:r>
    </w:p>
    <w:p w:rsidR="00A47CED" w:rsidRPr="00C61B80" w:rsidRDefault="00A47CED" w:rsidP="00BF65A9">
      <w:pPr>
        <w:tabs>
          <w:tab w:val="num" w:pos="1134"/>
        </w:tabs>
        <w:spacing w:before="20" w:afterLines="20" w:after="48"/>
        <w:ind w:left="1134" w:hanging="567"/>
        <w:rPr>
          <w:rFonts w:cs="Arial"/>
        </w:rPr>
      </w:pPr>
      <w:r w:rsidRPr="00C61B80">
        <w:rPr>
          <w:rFonts w:cs="Arial"/>
        </w:rPr>
        <w:t>16.</w:t>
      </w:r>
      <w:r w:rsidRPr="00C61B80">
        <w:rPr>
          <w:rFonts w:cs="Arial"/>
        </w:rPr>
        <w:tab/>
        <w:t>Orientación para redactores de directrices de examen</w:t>
      </w:r>
    </w:p>
    <w:p w:rsidR="00A47CED" w:rsidRPr="00C61B80" w:rsidRDefault="00A47CED" w:rsidP="00BF65A9">
      <w:pPr>
        <w:tabs>
          <w:tab w:val="num" w:pos="1134"/>
        </w:tabs>
        <w:spacing w:before="20" w:afterLines="20" w:after="48"/>
        <w:ind w:left="1134" w:hanging="567"/>
        <w:rPr>
          <w:rFonts w:cs="Arial"/>
        </w:rPr>
      </w:pPr>
      <w:r w:rsidRPr="00C61B80">
        <w:rPr>
          <w:rFonts w:cs="Arial"/>
        </w:rPr>
        <w:t>17.</w:t>
      </w:r>
      <w:r w:rsidRPr="00C61B80">
        <w:rPr>
          <w:rFonts w:cs="Arial"/>
        </w:rPr>
        <w:tab/>
        <w:t>Fecha y lugar de la siguiente reunión</w:t>
      </w:r>
    </w:p>
    <w:p w:rsidR="00A47CED" w:rsidRPr="00C61B80" w:rsidRDefault="00A47CED" w:rsidP="00BF65A9">
      <w:pPr>
        <w:tabs>
          <w:tab w:val="num" w:pos="1134"/>
        </w:tabs>
        <w:spacing w:before="20" w:afterLines="20" w:after="48"/>
        <w:ind w:left="1134" w:hanging="567"/>
        <w:rPr>
          <w:rFonts w:cs="Arial"/>
        </w:rPr>
      </w:pPr>
      <w:r w:rsidRPr="00C61B80">
        <w:rPr>
          <w:rFonts w:cs="Arial"/>
        </w:rPr>
        <w:t>18.</w:t>
      </w:r>
      <w:r w:rsidRPr="00C61B80">
        <w:rPr>
          <w:rFonts w:cs="Arial"/>
        </w:rPr>
        <w:tab/>
        <w:t>Próximo programa</w:t>
      </w:r>
    </w:p>
    <w:p w:rsidR="00A47CED" w:rsidRPr="00C61B80" w:rsidRDefault="00A47CED" w:rsidP="00BF65A9">
      <w:pPr>
        <w:tabs>
          <w:tab w:val="num" w:pos="1134"/>
        </w:tabs>
        <w:spacing w:before="20" w:afterLines="20" w:after="48"/>
        <w:ind w:left="1134" w:hanging="567"/>
        <w:rPr>
          <w:rFonts w:cs="Arial"/>
        </w:rPr>
      </w:pPr>
      <w:r w:rsidRPr="00C61B80">
        <w:rPr>
          <w:rFonts w:cs="Arial"/>
        </w:rPr>
        <w:t>19.</w:t>
      </w:r>
      <w:r w:rsidRPr="00C61B80">
        <w:rPr>
          <w:rFonts w:cs="Arial"/>
        </w:rPr>
        <w:tab/>
        <w:t>Informe de la reunión (si se dispone de tiempo suficiente)</w:t>
      </w:r>
    </w:p>
    <w:p w:rsidR="00A47CED" w:rsidRPr="00C61B80" w:rsidRDefault="00A47CED" w:rsidP="00BF65A9">
      <w:pPr>
        <w:tabs>
          <w:tab w:val="num" w:pos="1134"/>
        </w:tabs>
        <w:spacing w:before="20" w:afterLines="20" w:after="48"/>
        <w:ind w:left="1134" w:hanging="567"/>
        <w:rPr>
          <w:rFonts w:cs="Arial"/>
        </w:rPr>
      </w:pPr>
      <w:r w:rsidRPr="00C61B80">
        <w:rPr>
          <w:rFonts w:cs="Arial"/>
        </w:rPr>
        <w:t>20.</w:t>
      </w:r>
      <w:r w:rsidRPr="00C61B80">
        <w:rPr>
          <w:rFonts w:cs="Arial"/>
        </w:rPr>
        <w:tab/>
        <w:t>Clausura de la reunión</w:t>
      </w:r>
    </w:p>
    <w:p w:rsidR="00A47CED" w:rsidRPr="00D269C4" w:rsidRDefault="00A47CED" w:rsidP="00B9698D"/>
    <w:p w:rsidR="00A47CED" w:rsidRPr="00D269C4" w:rsidRDefault="00B16E83" w:rsidP="00B9698D">
      <w:pPr>
        <w:rPr>
          <w:rFonts w:cs="Arial"/>
          <w:u w:val="single"/>
        </w:rPr>
      </w:pPr>
      <w:r w:rsidRPr="00604E25">
        <w:rPr>
          <w:rFonts w:cs="Arial"/>
        </w:rPr>
        <w:fldChar w:fldCharType="begin"/>
      </w:r>
      <w:r w:rsidR="00A47CED" w:rsidRPr="00D6074C">
        <w:rPr>
          <w:rFonts w:cs="Arial"/>
          <w:lang w:val="es-ES"/>
        </w:rPr>
        <w:instrText xml:space="preserve"> AUTONUM  </w:instrText>
      </w:r>
      <w:r w:rsidRPr="00604E25">
        <w:rPr>
          <w:rFonts w:cs="Arial"/>
        </w:rPr>
        <w:fldChar w:fldCharType="end"/>
      </w:r>
      <w:r w:rsidR="00A47CED" w:rsidRPr="00D269C4">
        <w:rPr>
          <w:rFonts w:cs="Arial"/>
        </w:rPr>
        <w:tab/>
      </w:r>
      <w:r w:rsidR="00C463EA" w:rsidRPr="00E432D3">
        <w:rPr>
          <w:rFonts w:cs="Arial"/>
        </w:rPr>
        <w:t xml:space="preserve">En la tarde del 21 de mayo de 2014, el TWO visitó las instalaciones de Nini Limited, una empresa </w:t>
      </w:r>
      <w:r w:rsidR="00E432D3" w:rsidRPr="00E432D3">
        <w:rPr>
          <w:rFonts w:cs="Arial"/>
        </w:rPr>
        <w:t xml:space="preserve">productora </w:t>
      </w:r>
      <w:r w:rsidR="00C463EA" w:rsidRPr="00E432D3">
        <w:rPr>
          <w:rFonts w:cs="Arial"/>
        </w:rPr>
        <w:t>de rosa</w:t>
      </w:r>
      <w:r w:rsidR="00E432D3" w:rsidRPr="00E432D3">
        <w:rPr>
          <w:rFonts w:cs="Arial"/>
        </w:rPr>
        <w:t>s</w:t>
      </w:r>
      <w:r w:rsidR="00C463EA" w:rsidRPr="00E432D3">
        <w:rPr>
          <w:rFonts w:cs="Arial"/>
        </w:rPr>
        <w:t xml:space="preserve"> cortada</w:t>
      </w:r>
      <w:r w:rsidR="00E432D3" w:rsidRPr="00E432D3">
        <w:rPr>
          <w:rFonts w:cs="Arial"/>
        </w:rPr>
        <w:t>s</w:t>
      </w:r>
      <w:r w:rsidR="00C463EA" w:rsidRPr="00E432D3">
        <w:rPr>
          <w:rFonts w:cs="Arial"/>
        </w:rPr>
        <w:t xml:space="preserve"> con sede en Naivasha.</w:t>
      </w:r>
      <w:r w:rsidR="00A47CED" w:rsidRPr="00D269C4">
        <w:rPr>
          <w:rFonts w:cs="Arial"/>
        </w:rPr>
        <w:t xml:space="preserve">  </w:t>
      </w:r>
      <w:r w:rsidR="00C463EA" w:rsidRPr="00E432D3">
        <w:rPr>
          <w:rFonts w:cs="Arial"/>
        </w:rPr>
        <w:t>El TWO fue recibido por el Sr. Philip Kuria, Supervisor de Actividades Posteriores a la Cosecha y Exportaciones, y la Sra. Faith Ndunge, Funcionaria Encargada del KEPHIS en Naivasha, y asistió a una presentación a cargo del Sr. Moses Wachira, Supervisor Principal de Producción.</w:t>
      </w:r>
      <w:r w:rsidR="00A47CED" w:rsidRPr="00D269C4">
        <w:rPr>
          <w:rFonts w:cs="Arial"/>
        </w:rPr>
        <w:t xml:space="preserve">  </w:t>
      </w:r>
      <w:r w:rsidR="00C463EA" w:rsidRPr="00E432D3">
        <w:rPr>
          <w:rFonts w:cs="Arial"/>
        </w:rPr>
        <w:t>Se explicó que la producción de rosas en Nini comenzó en 1998 y ha crecido hasta alcanzar en la actualidad 44 hectáreas de invernaderos y 600 empleados fijos, de los cuales el</w:t>
      </w:r>
      <w:r w:rsidR="00E432D3" w:rsidRPr="00E432D3">
        <w:rPr>
          <w:rFonts w:cs="Arial"/>
        </w:rPr>
        <w:t> </w:t>
      </w:r>
      <w:r w:rsidR="00C463EA" w:rsidRPr="00E432D3">
        <w:rPr>
          <w:rFonts w:cs="Arial"/>
        </w:rPr>
        <w:t>70% son mujeres.</w:t>
      </w:r>
      <w:r w:rsidR="00A47CED" w:rsidRPr="00D269C4">
        <w:rPr>
          <w:rFonts w:cs="Arial"/>
        </w:rPr>
        <w:t xml:space="preserve">  </w:t>
      </w:r>
      <w:r w:rsidR="00E432D3" w:rsidRPr="00E432D3">
        <w:rPr>
          <w:rFonts w:cs="Arial"/>
        </w:rPr>
        <w:t xml:space="preserve">Hoy </w:t>
      </w:r>
      <w:r w:rsidR="00C463EA" w:rsidRPr="00E432D3">
        <w:rPr>
          <w:rFonts w:cs="Arial"/>
        </w:rPr>
        <w:t>se producen 25 variedades de siete obtentores con 8 colores diferentes, a un ritmo de 2 millones de flores cortadas por semana.</w:t>
      </w:r>
      <w:r w:rsidR="00A47CED" w:rsidRPr="00D269C4">
        <w:rPr>
          <w:rFonts w:cs="Arial"/>
        </w:rPr>
        <w:t xml:space="preserve">  </w:t>
      </w:r>
      <w:r w:rsidR="00C463EA" w:rsidRPr="00E432D3">
        <w:rPr>
          <w:rFonts w:cs="Arial"/>
        </w:rPr>
        <w:t xml:space="preserve">El Sr. Kuria informó sobre la colaboración </w:t>
      </w:r>
      <w:r w:rsidR="00E432D3" w:rsidRPr="00E432D3">
        <w:rPr>
          <w:rFonts w:cs="Arial"/>
        </w:rPr>
        <w:t xml:space="preserve">para el desarrollo del mercado </w:t>
      </w:r>
      <w:r w:rsidR="00C463EA" w:rsidRPr="00E432D3">
        <w:rPr>
          <w:rFonts w:cs="Arial"/>
        </w:rPr>
        <w:t>con los obtentores de las variedades utilizadas y destacó la importante función de la protección de las obtenciones vegetales de cara al éxito de las actividades de la empresa.</w:t>
      </w:r>
    </w:p>
    <w:p w:rsidR="00A47CED" w:rsidRPr="00D269C4" w:rsidRDefault="00A47CED" w:rsidP="00B9698D"/>
    <w:p w:rsidR="00A47CED" w:rsidRPr="00C61B80" w:rsidRDefault="00B16E83" w:rsidP="00B00B6B">
      <w:pPr>
        <w:autoSpaceDE w:val="0"/>
        <w:autoSpaceDN w:val="0"/>
        <w:adjustRightInd w:val="0"/>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r>
      <w:r w:rsidR="002E301D" w:rsidRPr="00C61B80">
        <w:rPr>
          <w:rFonts w:cs="Arial"/>
        </w:rPr>
        <w:t>Se concedió</w:t>
      </w:r>
      <w:r w:rsidR="00A47CED" w:rsidRPr="00C61B80">
        <w:rPr>
          <w:rFonts w:cs="Arial"/>
        </w:rPr>
        <w:t xml:space="preserve"> al Sr. Nik Hulse la medalla de bronce de la UPOV en reconocimiento a su labor como Presidente del TWO desde 2012 hasta 2014.</w:t>
      </w:r>
    </w:p>
    <w:p w:rsidR="00A47CED" w:rsidRPr="00D269C4" w:rsidRDefault="00A47CED" w:rsidP="00B9698D"/>
    <w:p w:rsidR="00A47CED" w:rsidRPr="00D269C4" w:rsidRDefault="00A47CED" w:rsidP="00B9698D"/>
    <w:p w:rsidR="00A47CED" w:rsidRPr="00C61B80" w:rsidRDefault="00A47CED" w:rsidP="00462393">
      <w:pPr>
        <w:pStyle w:val="Heading3"/>
        <w:rPr>
          <w:dstrike w:val="0"/>
          <w:color w:val="auto"/>
        </w:rPr>
      </w:pPr>
      <w:r w:rsidRPr="00C61B80">
        <w:rPr>
          <w:dstrike w:val="0"/>
          <w:color w:val="auto"/>
        </w:rPr>
        <w:t>Grupo de Trabajo Técnico sobre Hortalizas</w:t>
      </w:r>
    </w:p>
    <w:p w:rsidR="00A47CED" w:rsidRPr="00C61B80" w:rsidRDefault="00A47CED" w:rsidP="000F02AC">
      <w:pPr>
        <w:pStyle w:val="Heading2"/>
        <w:rPr>
          <w:color w:val="auto"/>
        </w:rPr>
      </w:pPr>
    </w:p>
    <w:p w:rsidR="00A47CED" w:rsidRPr="00C463EA" w:rsidRDefault="00B16E83" w:rsidP="00B9698D">
      <w:pPr>
        <w:rPr>
          <w:color w:val="000000"/>
        </w:rPr>
      </w:pPr>
      <w:r w:rsidRPr="00604E25">
        <w:rPr>
          <w:color w:val="000000"/>
        </w:rPr>
        <w:fldChar w:fldCharType="begin"/>
      </w:r>
      <w:r w:rsidR="00A47CED" w:rsidRPr="00C463EA">
        <w:rPr>
          <w:color w:val="000000"/>
        </w:rPr>
        <w:instrText xml:space="preserve"> AUTONUM  </w:instrText>
      </w:r>
      <w:r w:rsidRPr="00604E25">
        <w:rPr>
          <w:color w:val="000000"/>
        </w:rPr>
        <w:fldChar w:fldCharType="end"/>
      </w:r>
      <w:r w:rsidR="00A47CED" w:rsidRPr="00C463EA">
        <w:rPr>
          <w:color w:val="000000"/>
        </w:rPr>
        <w:tab/>
      </w:r>
      <w:r w:rsidR="00C463EA" w:rsidRPr="009664C1">
        <w:rPr>
          <w:color w:val="000000"/>
        </w:rPr>
        <w:t>La cuadragésima octava sesión del TWV se celebró del 23 al 27 de junio de 2014 en Paestum (Italia), en las inmediaciones del Centro de Análisis y Certificación de Semillas CRA-SCS, un centro italiano de examen DHE de hortalizas ubicado en Battipaglia.</w:t>
      </w:r>
      <w:r w:rsidR="00A47CED" w:rsidRPr="00C463EA">
        <w:rPr>
          <w:color w:val="000000"/>
        </w:rPr>
        <w:t xml:space="preserve"> </w:t>
      </w:r>
    </w:p>
    <w:p w:rsidR="00A47CED" w:rsidRPr="00C463EA" w:rsidRDefault="00A47CED" w:rsidP="00B9698D">
      <w:pPr>
        <w:rPr>
          <w:color w:val="000000"/>
        </w:rPr>
      </w:pPr>
    </w:p>
    <w:p w:rsidR="00A47CED" w:rsidRPr="00C463EA" w:rsidRDefault="00B16E83" w:rsidP="00B9698D">
      <w:pPr>
        <w:rPr>
          <w:color w:val="000000"/>
        </w:rPr>
      </w:pPr>
      <w:r w:rsidRPr="00604E25">
        <w:rPr>
          <w:color w:val="000000"/>
        </w:rPr>
        <w:fldChar w:fldCharType="begin"/>
      </w:r>
      <w:r w:rsidR="00A47CED" w:rsidRPr="00C463EA">
        <w:rPr>
          <w:color w:val="000000"/>
        </w:rPr>
        <w:instrText xml:space="preserve"> AUTONUM  </w:instrText>
      </w:r>
      <w:r w:rsidRPr="00604E25">
        <w:rPr>
          <w:color w:val="000000"/>
        </w:rPr>
        <w:fldChar w:fldCharType="end"/>
      </w:r>
      <w:r w:rsidR="00A47CED" w:rsidRPr="00C463EA">
        <w:rPr>
          <w:color w:val="000000"/>
        </w:rPr>
        <w:tab/>
      </w:r>
      <w:r w:rsidR="009664C1" w:rsidRPr="009664C1">
        <w:rPr>
          <w:color w:val="000000"/>
        </w:rPr>
        <w:t xml:space="preserve">Al comienzo de la sesión, los participantes guardaron un minuto de silencio en </w:t>
      </w:r>
      <w:r w:rsidR="00C463EA" w:rsidRPr="009664C1">
        <w:rPr>
          <w:color w:val="000000"/>
        </w:rPr>
        <w:t>conmemoración del lamentable fallecimiento del Sr. </w:t>
      </w:r>
      <w:r w:rsidR="00E5236D" w:rsidRPr="009664C1">
        <w:rPr>
          <w:color w:val="000000"/>
        </w:rPr>
        <w:t>François</w:t>
      </w:r>
      <w:r w:rsidR="00C463EA" w:rsidRPr="009664C1">
        <w:rPr>
          <w:color w:val="000000"/>
        </w:rPr>
        <w:t xml:space="preserve"> Boulineau, Presidente del TWV.</w:t>
      </w:r>
      <w:r w:rsidR="00A47CED" w:rsidRPr="00C463EA">
        <w:rPr>
          <w:color w:val="000000"/>
        </w:rPr>
        <w:t xml:space="preserve"> </w:t>
      </w:r>
    </w:p>
    <w:p w:rsidR="00A47CED" w:rsidRPr="00C463EA" w:rsidRDefault="00A47CED" w:rsidP="00B9698D">
      <w:pPr>
        <w:rPr>
          <w:color w:val="000000"/>
        </w:rPr>
      </w:pPr>
    </w:p>
    <w:p w:rsidR="00A47CED" w:rsidRDefault="00B16E83" w:rsidP="00B9698D">
      <w:pPr>
        <w:rPr>
          <w:color w:val="000000"/>
        </w:rPr>
      </w:pPr>
      <w:r w:rsidRPr="00604E25">
        <w:rPr>
          <w:color w:val="000000"/>
        </w:rPr>
        <w:fldChar w:fldCharType="begin"/>
      </w:r>
      <w:r w:rsidR="00A47CED" w:rsidRPr="00604E25">
        <w:rPr>
          <w:color w:val="000000"/>
        </w:rPr>
        <w:instrText xml:space="preserve"> AUTONUM  </w:instrText>
      </w:r>
      <w:r w:rsidRPr="00604E25">
        <w:rPr>
          <w:color w:val="000000"/>
        </w:rPr>
        <w:fldChar w:fldCharType="end"/>
      </w:r>
      <w:r w:rsidR="00A47CED" w:rsidRPr="00604E25">
        <w:rPr>
          <w:color w:val="000000"/>
        </w:rPr>
        <w:tab/>
      </w:r>
      <w:r w:rsidR="00C463EA" w:rsidRPr="009664C1">
        <w:rPr>
          <w:color w:val="000000"/>
        </w:rPr>
        <w:t xml:space="preserve">El TWV eligió Copresidentes </w:t>
      </w:r>
      <w:r w:rsidR="00C463EA" w:rsidRPr="009664C1">
        <w:rPr>
          <w:i/>
          <w:color w:val="000000"/>
        </w:rPr>
        <w:t>ad hoc</w:t>
      </w:r>
      <w:r w:rsidR="00C463EA" w:rsidRPr="009664C1">
        <w:rPr>
          <w:color w:val="000000"/>
        </w:rPr>
        <w:t xml:space="preserve"> al Sr. Kees van Ettekoven (Países Bajos) y a la Sra. Swenja Tams (Alemania).</w:t>
      </w:r>
      <w:r w:rsidR="00A47CED" w:rsidRPr="00604E25">
        <w:rPr>
          <w:color w:val="000000"/>
        </w:rPr>
        <w:t xml:space="preserve"> </w:t>
      </w:r>
    </w:p>
    <w:p w:rsidR="00A47CED" w:rsidRDefault="00A47CED" w:rsidP="00B9698D">
      <w:pPr>
        <w:rPr>
          <w:color w:val="000000"/>
        </w:rPr>
      </w:pPr>
    </w:p>
    <w:p w:rsidR="00A47CED" w:rsidRPr="00785B26" w:rsidRDefault="00B16E83" w:rsidP="00B9698D">
      <w:pPr>
        <w:rPr>
          <w:color w:val="000000"/>
        </w:rPr>
      </w:pPr>
      <w:r w:rsidRPr="00604E25">
        <w:rPr>
          <w:color w:val="000000"/>
        </w:rPr>
        <w:fldChar w:fldCharType="begin"/>
      </w:r>
      <w:r w:rsidR="00A47CED" w:rsidRPr="00785B26">
        <w:rPr>
          <w:color w:val="000000"/>
        </w:rPr>
        <w:instrText xml:space="preserve"> AUTONUM  </w:instrText>
      </w:r>
      <w:r w:rsidRPr="00604E25">
        <w:rPr>
          <w:color w:val="000000"/>
        </w:rPr>
        <w:fldChar w:fldCharType="end"/>
      </w:r>
      <w:r w:rsidR="00A47CED" w:rsidRPr="00785B26">
        <w:rPr>
          <w:color w:val="000000"/>
        </w:rPr>
        <w:tab/>
      </w:r>
      <w:r w:rsidR="00785B26" w:rsidRPr="009664C1">
        <w:rPr>
          <w:color w:val="000000"/>
        </w:rPr>
        <w:t>El taller preparatorio, al que asistieron 19 participantes procedentes de 8 miembros, se celebró el 22 de junio de 2014</w:t>
      </w:r>
      <w:r w:rsidR="00C463EA" w:rsidRPr="009664C1">
        <w:rPr>
          <w:color w:val="000000"/>
        </w:rPr>
        <w:t>.</w:t>
      </w:r>
      <w:r w:rsidR="00A47CED" w:rsidRPr="00785B26">
        <w:rPr>
          <w:color w:val="000000"/>
        </w:rPr>
        <w:t xml:space="preserve">  </w:t>
      </w:r>
      <w:r w:rsidR="00785B26" w:rsidRPr="009664C1">
        <w:rPr>
          <w:color w:val="000000"/>
        </w:rPr>
        <w:t>La sesión del TWV contó con 32 participantes, que representaban a 17 miembros y 3 organizaciones en calidad de observadoras.</w:t>
      </w:r>
      <w:r w:rsidR="00A47CED" w:rsidRPr="00785B26">
        <w:rPr>
          <w:color w:val="000000"/>
        </w:rPr>
        <w:t xml:space="preserve"> </w:t>
      </w:r>
    </w:p>
    <w:p w:rsidR="00A47CED" w:rsidRPr="00785B26" w:rsidRDefault="00A47CED" w:rsidP="00B9698D">
      <w:pPr>
        <w:rPr>
          <w:color w:val="000000"/>
        </w:rPr>
      </w:pPr>
    </w:p>
    <w:p w:rsidR="00A47CED" w:rsidRPr="00BF3ABD" w:rsidRDefault="00B16E83" w:rsidP="00B9698D">
      <w:pPr>
        <w:rPr>
          <w:color w:val="000000"/>
        </w:rPr>
      </w:pPr>
      <w:r w:rsidRPr="00604E25">
        <w:rPr>
          <w:color w:val="000000"/>
        </w:rPr>
        <w:fldChar w:fldCharType="begin"/>
      </w:r>
      <w:r w:rsidR="00A47CED" w:rsidRPr="00BF3ABD">
        <w:rPr>
          <w:color w:val="000000"/>
        </w:rPr>
        <w:instrText xml:space="preserve"> AUTONUM  </w:instrText>
      </w:r>
      <w:r w:rsidRPr="00604E25">
        <w:rPr>
          <w:color w:val="000000"/>
        </w:rPr>
        <w:fldChar w:fldCharType="end"/>
      </w:r>
      <w:r w:rsidR="00A47CED" w:rsidRPr="00BF3ABD">
        <w:rPr>
          <w:color w:val="000000"/>
        </w:rPr>
        <w:tab/>
      </w:r>
      <w:r w:rsidR="00785B26" w:rsidRPr="009664C1">
        <w:rPr>
          <w:color w:val="000000"/>
        </w:rPr>
        <w:t xml:space="preserve">Mediante un mensaje de video, dio la bienvenida al TWV el Sr. Pier Giacomo Bianchi, Director </w:t>
      </w:r>
      <w:r w:rsidR="00BF3ABD" w:rsidRPr="009664C1">
        <w:rPr>
          <w:color w:val="000000"/>
        </w:rPr>
        <w:t>del Centro del Consejo de Investigaciones Agrícolas</w:t>
      </w:r>
      <w:r w:rsidR="00785B26" w:rsidRPr="009664C1">
        <w:rPr>
          <w:color w:val="000000"/>
        </w:rPr>
        <w:t xml:space="preserve"> (CRA-SCS).</w:t>
      </w:r>
      <w:r w:rsidR="00A47CED" w:rsidRPr="00BF3ABD">
        <w:rPr>
          <w:color w:val="000000"/>
        </w:rPr>
        <w:t xml:space="preserve">  </w:t>
      </w:r>
      <w:r w:rsidR="00BF3ABD" w:rsidRPr="009664C1">
        <w:rPr>
          <w:color w:val="000000"/>
        </w:rPr>
        <w:t>La Sra. Anna Giulini, Investigadora del CRA</w:t>
      </w:r>
      <w:r w:rsidR="003178C5">
        <w:rPr>
          <w:color w:val="000000"/>
        </w:rPr>
        <w:noBreakHyphen/>
      </w:r>
      <w:r w:rsidR="00BF3ABD" w:rsidRPr="009664C1">
        <w:rPr>
          <w:color w:val="000000"/>
        </w:rPr>
        <w:t>SCS, realizó, en nombre del Sr. Bianchi, una presentación sobre el panorama general de los derechos de obtentor en Italia.</w:t>
      </w:r>
      <w:r w:rsidR="00A47CED" w:rsidRPr="00BF3ABD">
        <w:rPr>
          <w:color w:val="000000"/>
        </w:rPr>
        <w:t xml:space="preserve"> </w:t>
      </w:r>
    </w:p>
    <w:p w:rsidR="00A47CED" w:rsidRPr="00BF3ABD" w:rsidRDefault="00A47CED" w:rsidP="00B9698D">
      <w:pPr>
        <w:rPr>
          <w:color w:val="000000"/>
        </w:rPr>
      </w:pPr>
    </w:p>
    <w:p w:rsidR="00A47CED" w:rsidRPr="00BF3ABD" w:rsidRDefault="00B16E83" w:rsidP="00B9698D">
      <w:pPr>
        <w:rPr>
          <w:color w:val="000000"/>
        </w:rPr>
      </w:pPr>
      <w:r w:rsidRPr="00604E25">
        <w:rPr>
          <w:color w:val="000000"/>
        </w:rPr>
        <w:fldChar w:fldCharType="begin"/>
      </w:r>
      <w:r w:rsidR="00A47CED" w:rsidRPr="00BF3ABD">
        <w:rPr>
          <w:color w:val="000000"/>
        </w:rPr>
        <w:instrText xml:space="preserve"> AUTONUM  </w:instrText>
      </w:r>
      <w:r w:rsidRPr="00604E25">
        <w:rPr>
          <w:color w:val="000000"/>
        </w:rPr>
        <w:fldChar w:fldCharType="end"/>
      </w:r>
      <w:r w:rsidR="00A47CED" w:rsidRPr="00BF3ABD">
        <w:rPr>
          <w:color w:val="000000"/>
        </w:rPr>
        <w:tab/>
      </w:r>
      <w:r w:rsidR="00BF3ABD" w:rsidRPr="009664C1">
        <w:rPr>
          <w:color w:val="000000"/>
        </w:rPr>
        <w:t>En la tarde del 26 de junio de 2014, el TWV visitó el Centro de Análisis y Certificación de Semillas CRA-SCS de Battipaglia, donde asistió a una ponencia a cargo de la Sra. Romana Bravi, Jefa de la Oficina del CRA-SCS en Battipaglia.</w:t>
      </w:r>
      <w:r w:rsidR="00A47CED" w:rsidRPr="00BF3ABD">
        <w:rPr>
          <w:color w:val="000000"/>
        </w:rPr>
        <w:t xml:space="preserve">  </w:t>
      </w:r>
      <w:r w:rsidR="00BF3ABD" w:rsidRPr="009664C1">
        <w:rPr>
          <w:color w:val="000000"/>
        </w:rPr>
        <w:t>El TWV visitó ensayos DHE de tomate, melón, calabacín, pepino y otras especies.</w:t>
      </w:r>
      <w:r w:rsidR="00A47CED" w:rsidRPr="00BF3ABD">
        <w:rPr>
          <w:color w:val="000000"/>
        </w:rPr>
        <w:t xml:space="preserve">  </w:t>
      </w:r>
    </w:p>
    <w:p w:rsidR="00A47CED" w:rsidRPr="00BF3ABD" w:rsidRDefault="00A47CED" w:rsidP="00B9698D">
      <w:pPr>
        <w:rPr>
          <w:color w:val="000000"/>
        </w:rPr>
      </w:pPr>
    </w:p>
    <w:p w:rsidR="00A47CED" w:rsidRPr="00D269C4" w:rsidRDefault="00B16E83" w:rsidP="00B00B6B">
      <w:pPr>
        <w:keepNext/>
        <w:rPr>
          <w:color w:val="000000"/>
        </w:rPr>
      </w:pPr>
      <w:r w:rsidRPr="00C61B80">
        <w:fldChar w:fldCharType="begin"/>
      </w:r>
      <w:r w:rsidR="00A47CED" w:rsidRPr="00C61B80">
        <w:instrText xml:space="preserve"> AUTONUM  </w:instrText>
      </w:r>
      <w:r w:rsidRPr="00C61B80">
        <w:fldChar w:fldCharType="end"/>
      </w:r>
      <w:r w:rsidR="00A47CED" w:rsidRPr="00C61B80">
        <w:tab/>
        <w:t xml:space="preserve">El TWV examinó las revisiones de los documentos TGP.  </w:t>
      </w:r>
      <w:r w:rsidR="00F55F14" w:rsidRPr="009664C1">
        <w:rPr>
          <w:color w:val="000000"/>
        </w:rPr>
        <w:t>Durante las deliberaciones sobre los documentos TGP, el TWV examinó el documento TWV/48/12 “</w:t>
      </w:r>
      <w:r w:rsidR="00F55F14" w:rsidRPr="00BF65A9">
        <w:rPr>
          <w:i/>
          <w:color w:val="000000"/>
          <w:lang w:val="es-ES"/>
        </w:rPr>
        <w:t>Revision of Document TGP/7: Plant Material Submitted for Examination</w:t>
      </w:r>
      <w:r w:rsidR="00F55F14" w:rsidRPr="009664C1">
        <w:rPr>
          <w:color w:val="000000"/>
        </w:rPr>
        <w:t>” (Revisión del documento TGP/7</w:t>
      </w:r>
      <w:proofErr w:type="gramStart"/>
      <w:r w:rsidR="00F55F14" w:rsidRPr="009664C1">
        <w:rPr>
          <w:color w:val="000000"/>
        </w:rPr>
        <w:t>:  Material</w:t>
      </w:r>
      <w:proofErr w:type="gramEnd"/>
      <w:r w:rsidR="00F55F14" w:rsidRPr="009664C1">
        <w:rPr>
          <w:color w:val="000000"/>
        </w:rPr>
        <w:t xml:space="preserve"> vegetal presentado para el examen” y analizó la</w:t>
      </w:r>
      <w:r w:rsidR="00074B8F" w:rsidRPr="009664C1">
        <w:rPr>
          <w:color w:val="000000"/>
        </w:rPr>
        <w:t>s</w:t>
      </w:r>
      <w:r w:rsidR="00F55F14" w:rsidRPr="009664C1">
        <w:rPr>
          <w:color w:val="000000"/>
        </w:rPr>
        <w:t xml:space="preserve"> implicaci</w:t>
      </w:r>
      <w:r w:rsidR="00074B8F" w:rsidRPr="009664C1">
        <w:rPr>
          <w:color w:val="000000"/>
        </w:rPr>
        <w:t>ones</w:t>
      </w:r>
      <w:r w:rsidR="00F55F14" w:rsidRPr="009664C1">
        <w:rPr>
          <w:color w:val="000000"/>
        </w:rPr>
        <w:t xml:space="preserve"> de las solicitudes relativas a variedades de multiplicación vegetativa </w:t>
      </w:r>
      <w:r w:rsidR="009664C1" w:rsidRPr="009664C1">
        <w:rPr>
          <w:color w:val="000000"/>
        </w:rPr>
        <w:t>de</w:t>
      </w:r>
      <w:r w:rsidR="00F55F14" w:rsidRPr="009664C1">
        <w:rPr>
          <w:color w:val="000000"/>
        </w:rPr>
        <w:t xml:space="preserve"> una especie </w:t>
      </w:r>
      <w:r w:rsidR="00074B8F" w:rsidRPr="009664C1">
        <w:rPr>
          <w:color w:val="000000"/>
        </w:rPr>
        <w:t xml:space="preserve">que </w:t>
      </w:r>
      <w:r w:rsidR="00F55F14" w:rsidRPr="009664C1">
        <w:rPr>
          <w:color w:val="000000"/>
        </w:rPr>
        <w:t xml:space="preserve">habitualmente </w:t>
      </w:r>
      <w:r w:rsidR="00074B8F" w:rsidRPr="009664C1">
        <w:rPr>
          <w:color w:val="000000"/>
        </w:rPr>
        <w:t xml:space="preserve">se </w:t>
      </w:r>
      <w:r w:rsidR="00F55F14" w:rsidRPr="009664C1">
        <w:rPr>
          <w:color w:val="000000"/>
        </w:rPr>
        <w:t>reproduc</w:t>
      </w:r>
      <w:r w:rsidR="00074B8F" w:rsidRPr="009664C1">
        <w:rPr>
          <w:color w:val="000000"/>
        </w:rPr>
        <w:t>e</w:t>
      </w:r>
      <w:r w:rsidR="00F55F14" w:rsidRPr="009664C1">
        <w:rPr>
          <w:color w:val="000000"/>
        </w:rPr>
        <w:t xml:space="preserve"> por semilla.</w:t>
      </w:r>
      <w:r w:rsidR="00A47CED" w:rsidRPr="00D269C4">
        <w:rPr>
          <w:color w:val="000000"/>
        </w:rPr>
        <w:t xml:space="preserve">  </w:t>
      </w:r>
      <w:r w:rsidR="00F55F14" w:rsidRPr="009664C1">
        <w:rPr>
          <w:color w:val="000000"/>
        </w:rPr>
        <w:t xml:space="preserve">Otro asunto de importancia para el TWV fue </w:t>
      </w:r>
      <w:r w:rsidR="00DF3C83" w:rsidRPr="009664C1">
        <w:rPr>
          <w:color w:val="000000"/>
        </w:rPr>
        <w:t xml:space="preserve">la utilización de caracteres de resistencia a las enfermedades en el examen DHE </w:t>
      </w:r>
      <w:r w:rsidR="00F55F14" w:rsidRPr="009664C1">
        <w:rPr>
          <w:color w:val="000000"/>
        </w:rPr>
        <w:t xml:space="preserve">en lo que </w:t>
      </w:r>
      <w:r w:rsidR="00BA4125" w:rsidRPr="009664C1">
        <w:rPr>
          <w:color w:val="000000"/>
        </w:rPr>
        <w:t xml:space="preserve">concierne </w:t>
      </w:r>
      <w:r w:rsidR="00F55F14" w:rsidRPr="009664C1">
        <w:rPr>
          <w:color w:val="000000"/>
        </w:rPr>
        <w:t>al examen obligatorio de dichos caracteres.</w:t>
      </w:r>
      <w:r w:rsidR="00A47CED" w:rsidRPr="00D269C4">
        <w:rPr>
          <w:color w:val="000000"/>
        </w:rPr>
        <w:t xml:space="preserve"> </w:t>
      </w:r>
    </w:p>
    <w:p w:rsidR="00A47CED" w:rsidRPr="00D269C4" w:rsidRDefault="00A47CED" w:rsidP="00B9698D">
      <w:pPr>
        <w:keepNext/>
        <w:rPr>
          <w:color w:val="000000"/>
        </w:rPr>
      </w:pPr>
    </w:p>
    <w:p w:rsidR="00A47CED" w:rsidRPr="00F55F14" w:rsidRDefault="00B16E83" w:rsidP="00B9698D">
      <w:pPr>
        <w:rPr>
          <w:color w:val="000000"/>
        </w:rPr>
      </w:pPr>
      <w:r w:rsidRPr="00604E25">
        <w:rPr>
          <w:color w:val="000000"/>
        </w:rPr>
        <w:fldChar w:fldCharType="begin"/>
      </w:r>
      <w:r w:rsidR="00A47CED" w:rsidRPr="00F55F14">
        <w:rPr>
          <w:color w:val="000000"/>
        </w:rPr>
        <w:instrText xml:space="preserve"> AUTONUM  </w:instrText>
      </w:r>
      <w:r w:rsidRPr="00604E25">
        <w:rPr>
          <w:color w:val="000000"/>
        </w:rPr>
        <w:fldChar w:fldCharType="end"/>
      </w:r>
      <w:r w:rsidR="00A47CED" w:rsidRPr="00F55F14">
        <w:rPr>
          <w:color w:val="000000"/>
        </w:rPr>
        <w:tab/>
      </w:r>
      <w:r w:rsidR="00F55F14" w:rsidRPr="009664C1">
        <w:rPr>
          <w:color w:val="000000"/>
        </w:rPr>
        <w:t>Se ultimaron varias nuevas directrices de examen a fin de que se sometan al examen del TC</w:t>
      </w:r>
      <w:r w:rsidR="009664C1" w:rsidRPr="009664C1">
        <w:rPr>
          <w:color w:val="000000"/>
        </w:rPr>
        <w:t xml:space="preserve">; </w:t>
      </w:r>
      <w:r w:rsidR="00F55F14" w:rsidRPr="009664C1">
        <w:rPr>
          <w:color w:val="000000"/>
        </w:rPr>
        <w:t xml:space="preserve"> a saber, las del acocote o cajombre (</w:t>
      </w:r>
      <w:r w:rsidR="00F55F14" w:rsidRPr="009664C1">
        <w:rPr>
          <w:i/>
          <w:color w:val="000000"/>
        </w:rPr>
        <w:t>Lagenaria siceraria</w:t>
      </w:r>
      <w:r w:rsidR="00F55F14" w:rsidRPr="009664C1">
        <w:rPr>
          <w:color w:val="000000"/>
        </w:rPr>
        <w:t xml:space="preserve"> (Molina) Standl.) y las de </w:t>
      </w:r>
      <w:r w:rsidR="00F55F14" w:rsidRPr="009664C1">
        <w:rPr>
          <w:i/>
          <w:color w:val="000000" w:themeColor="text1"/>
        </w:rPr>
        <w:t>Cucurbita maxima</w:t>
      </w:r>
      <w:r w:rsidR="00F55F14" w:rsidRPr="009664C1">
        <w:rPr>
          <w:color w:val="000000"/>
        </w:rPr>
        <w:t xml:space="preserve"> × </w:t>
      </w:r>
      <w:r w:rsidR="00F55F14" w:rsidRPr="009664C1">
        <w:rPr>
          <w:i/>
          <w:color w:val="000000" w:themeColor="text1"/>
        </w:rPr>
        <w:t>Cucurbita moschata</w:t>
      </w:r>
      <w:r w:rsidR="00F55F14" w:rsidRPr="009664C1">
        <w:rPr>
          <w:color w:val="000000"/>
        </w:rPr>
        <w:t>.</w:t>
      </w:r>
      <w:r w:rsidR="00A47CED" w:rsidRPr="00F55F14">
        <w:rPr>
          <w:color w:val="000000"/>
        </w:rPr>
        <w:t xml:space="preserve">  </w:t>
      </w:r>
      <w:r w:rsidR="00F55F14" w:rsidRPr="009664C1">
        <w:rPr>
          <w:color w:val="000000"/>
        </w:rPr>
        <w:t>Ambas especies se emplean como portainjertos de variedades de multiplicación vegetativa.</w:t>
      </w:r>
      <w:r w:rsidR="00A47CED" w:rsidRPr="00F55F14">
        <w:rPr>
          <w:color w:val="000000"/>
        </w:rPr>
        <w:t xml:space="preserve">  </w:t>
      </w:r>
      <w:r w:rsidR="00F55F14" w:rsidRPr="009664C1">
        <w:rPr>
          <w:color w:val="000000"/>
        </w:rPr>
        <w:t>También se ultimaron las directrices de examen de la mandioca (</w:t>
      </w:r>
      <w:r w:rsidR="00F55F14" w:rsidRPr="009664C1">
        <w:rPr>
          <w:i/>
          <w:color w:val="000000"/>
        </w:rPr>
        <w:t>Manihot esculenta</w:t>
      </w:r>
      <w:r w:rsidR="00F55F14" w:rsidRPr="009664C1">
        <w:rPr>
          <w:color w:val="000000"/>
        </w:rPr>
        <w:t xml:space="preserve"> Crantz.).</w:t>
      </w:r>
    </w:p>
    <w:p w:rsidR="00A47CED" w:rsidRPr="00F55F14" w:rsidRDefault="00A47CED" w:rsidP="00B9698D">
      <w:pPr>
        <w:rPr>
          <w:color w:val="000000"/>
        </w:rPr>
      </w:pPr>
    </w:p>
    <w:p w:rsidR="00A47CED" w:rsidRPr="00FD5E4E" w:rsidRDefault="00B16E83" w:rsidP="00B9698D">
      <w:pPr>
        <w:rPr>
          <w:color w:val="000000"/>
        </w:rPr>
      </w:pPr>
      <w:r w:rsidRPr="00604E25">
        <w:rPr>
          <w:color w:val="000000"/>
        </w:rPr>
        <w:fldChar w:fldCharType="begin"/>
      </w:r>
      <w:r w:rsidR="00A47CED" w:rsidRPr="00F55F14">
        <w:rPr>
          <w:color w:val="000000"/>
        </w:rPr>
        <w:instrText xml:space="preserve"> AUTONUM  </w:instrText>
      </w:r>
      <w:r w:rsidRPr="00604E25">
        <w:rPr>
          <w:color w:val="000000"/>
        </w:rPr>
        <w:fldChar w:fldCharType="end"/>
      </w:r>
      <w:r w:rsidR="00A47CED" w:rsidRPr="00F55F14">
        <w:rPr>
          <w:color w:val="000000"/>
        </w:rPr>
        <w:tab/>
      </w:r>
      <w:r w:rsidR="00F55F14" w:rsidRPr="009664C1">
        <w:rPr>
          <w:color w:val="000000"/>
        </w:rPr>
        <w:t xml:space="preserve">Se acordaron revisiones parciales de las directrices de examen del pepino, la judía común, el shiitake, la espinaca y varias especies de </w:t>
      </w:r>
      <w:r w:rsidR="00F55F14" w:rsidRPr="009664C1">
        <w:rPr>
          <w:i/>
          <w:color w:val="000000"/>
        </w:rPr>
        <w:t>Brassica</w:t>
      </w:r>
      <w:r w:rsidR="00F55F14" w:rsidRPr="009664C1">
        <w:rPr>
          <w:color w:val="000000"/>
        </w:rPr>
        <w:t>.</w:t>
      </w:r>
      <w:r w:rsidR="00A47CED" w:rsidRPr="00F55F14">
        <w:rPr>
          <w:color w:val="000000"/>
        </w:rPr>
        <w:t xml:space="preserve">  </w:t>
      </w:r>
      <w:r w:rsidR="00FD5E4E" w:rsidRPr="009664C1">
        <w:rPr>
          <w:color w:val="000000"/>
        </w:rPr>
        <w:t xml:space="preserve">También se completó la </w:t>
      </w:r>
      <w:r w:rsidR="00F55F14" w:rsidRPr="009664C1">
        <w:rPr>
          <w:color w:val="000000"/>
        </w:rPr>
        <w:t xml:space="preserve">revisión </w:t>
      </w:r>
      <w:r w:rsidR="00FD5E4E" w:rsidRPr="009664C1">
        <w:rPr>
          <w:color w:val="000000"/>
        </w:rPr>
        <w:t>de la</w:t>
      </w:r>
      <w:r w:rsidR="009664C1" w:rsidRPr="009664C1">
        <w:rPr>
          <w:color w:val="000000"/>
        </w:rPr>
        <w:t>s directrices de examen de la</w:t>
      </w:r>
      <w:r w:rsidR="00FD5E4E" w:rsidRPr="009664C1">
        <w:rPr>
          <w:color w:val="000000"/>
        </w:rPr>
        <w:t xml:space="preserve"> lenteja</w:t>
      </w:r>
      <w:r w:rsidR="00F55F14" w:rsidRPr="009664C1">
        <w:rPr>
          <w:color w:val="000000"/>
        </w:rPr>
        <w:t>.</w:t>
      </w:r>
    </w:p>
    <w:p w:rsidR="00A47CED" w:rsidRPr="00FD5E4E" w:rsidRDefault="00A47CED" w:rsidP="00B9698D">
      <w:pPr>
        <w:rPr>
          <w:color w:val="000000"/>
        </w:rPr>
      </w:pPr>
    </w:p>
    <w:p w:rsidR="00A47CED" w:rsidRPr="00FD5E4E" w:rsidRDefault="00B16E83" w:rsidP="00B9698D">
      <w:pPr>
        <w:rPr>
          <w:color w:val="000000"/>
        </w:rPr>
      </w:pPr>
      <w:r w:rsidRPr="00604E25">
        <w:rPr>
          <w:color w:val="000000"/>
        </w:rPr>
        <w:fldChar w:fldCharType="begin"/>
      </w:r>
      <w:r w:rsidR="00A47CED" w:rsidRPr="00FD5E4E">
        <w:rPr>
          <w:color w:val="000000"/>
        </w:rPr>
        <w:instrText xml:space="preserve"> AUTONUM  </w:instrText>
      </w:r>
      <w:r w:rsidRPr="00604E25">
        <w:rPr>
          <w:color w:val="000000"/>
        </w:rPr>
        <w:fldChar w:fldCharType="end"/>
      </w:r>
      <w:r w:rsidR="00A47CED" w:rsidRPr="00FD5E4E">
        <w:rPr>
          <w:color w:val="000000"/>
        </w:rPr>
        <w:tab/>
      </w:r>
      <w:r w:rsidR="00FD5E4E" w:rsidRPr="009664C1">
        <w:rPr>
          <w:color w:val="000000"/>
        </w:rPr>
        <w:t>En la cuadragésima novena sesión está previsto examinar dos nuevas directrices de examen, seis revisiones y cuatro revisiones parciales.</w:t>
      </w:r>
      <w:r w:rsidR="00A47CED" w:rsidRPr="00FD5E4E">
        <w:rPr>
          <w:color w:val="000000"/>
        </w:rPr>
        <w:t xml:space="preserve"> </w:t>
      </w:r>
    </w:p>
    <w:p w:rsidR="00A47CED" w:rsidRPr="00FD5E4E" w:rsidRDefault="00A47CED" w:rsidP="00B9698D">
      <w:pPr>
        <w:rPr>
          <w:color w:val="000000"/>
        </w:rPr>
      </w:pPr>
    </w:p>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 xml:space="preserve">Por invitación de la Unión Europea, el TWC convino en celebrar su siguiente </w:t>
      </w:r>
      <w:r w:rsidR="00FD5E4E" w:rsidRPr="00C61B80">
        <w:t>sesión</w:t>
      </w:r>
      <w:r w:rsidR="00A47CED" w:rsidRPr="00C61B80">
        <w:t xml:space="preserve"> en Angers (Francia) del 15 de junio al 19 de julio de 2015, además de un taller preparatorio el 14 de junio de 2015.</w:t>
      </w:r>
    </w:p>
    <w:p w:rsidR="00A47CED" w:rsidRPr="00D269C4" w:rsidRDefault="00A47CED" w:rsidP="00B9698D">
      <w:pPr>
        <w:rPr>
          <w:color w:val="000000"/>
        </w:rPr>
      </w:pPr>
    </w:p>
    <w:p w:rsidR="00A47CED" w:rsidRPr="00D269C4" w:rsidRDefault="00B16E83" w:rsidP="00B00B6B">
      <w:pPr>
        <w:keepNext/>
        <w:rPr>
          <w:color w:val="000000"/>
        </w:rPr>
      </w:pPr>
      <w:r w:rsidRPr="00D269C4">
        <w:rPr>
          <w:color w:val="000000"/>
        </w:rPr>
        <w:fldChar w:fldCharType="begin"/>
      </w:r>
      <w:r w:rsidR="00A47CED" w:rsidRPr="00D269C4">
        <w:rPr>
          <w:color w:val="000000"/>
        </w:rPr>
        <w:instrText xml:space="preserve"> AUTONUM  </w:instrText>
      </w:r>
      <w:r w:rsidRPr="00D269C4">
        <w:rPr>
          <w:color w:val="000000"/>
        </w:rPr>
        <w:fldChar w:fldCharType="end"/>
      </w:r>
      <w:r w:rsidR="00A47CED" w:rsidRPr="00D269C4">
        <w:rPr>
          <w:color w:val="000000"/>
        </w:rPr>
        <w:tab/>
      </w:r>
      <w:r w:rsidR="00A47CED" w:rsidRPr="00C61B80">
        <w:t xml:space="preserve">El TWV propuso examinar los siguientes puntos en su próxima </w:t>
      </w:r>
      <w:r w:rsidR="00FD5E4E" w:rsidRPr="00C61B80">
        <w:t>sesión</w:t>
      </w:r>
      <w:r w:rsidR="00A47CED" w:rsidRPr="00C61B80">
        <w:t>:</w:t>
      </w:r>
    </w:p>
    <w:p w:rsidR="00A47CED" w:rsidRPr="00D269C4" w:rsidRDefault="00A47CED" w:rsidP="00B9698D">
      <w:pPr>
        <w:keepNext/>
        <w:rPr>
          <w:color w:val="000000"/>
        </w:rPr>
      </w:pPr>
    </w:p>
    <w:p w:rsidR="00A47CED" w:rsidRPr="00101726" w:rsidRDefault="00A47CED" w:rsidP="00BF65A9">
      <w:pPr>
        <w:numPr>
          <w:ilvl w:val="0"/>
          <w:numId w:val="31"/>
        </w:numPr>
        <w:tabs>
          <w:tab w:val="clear" w:pos="360"/>
          <w:tab w:val="num" w:pos="927"/>
        </w:tabs>
        <w:spacing w:before="20" w:afterLines="20" w:after="48"/>
        <w:ind w:left="927"/>
      </w:pPr>
      <w:r w:rsidRPr="00101726">
        <w:t xml:space="preserve">Apertura de la </w:t>
      </w:r>
      <w:r w:rsidR="00D25964" w:rsidRPr="00101726">
        <w:t>sesión</w:t>
      </w:r>
    </w:p>
    <w:p w:rsidR="00A47CED" w:rsidRPr="00101726" w:rsidRDefault="00A47CED" w:rsidP="00BF65A9">
      <w:pPr>
        <w:numPr>
          <w:ilvl w:val="0"/>
          <w:numId w:val="31"/>
        </w:numPr>
        <w:tabs>
          <w:tab w:val="clear" w:pos="360"/>
          <w:tab w:val="num" w:pos="927"/>
        </w:tabs>
        <w:spacing w:before="20" w:afterLines="20" w:after="48"/>
        <w:ind w:left="927"/>
      </w:pPr>
      <w:r w:rsidRPr="00101726">
        <w:t>Aprobación del orden del día</w:t>
      </w:r>
    </w:p>
    <w:p w:rsidR="00A47CED" w:rsidRPr="00101726" w:rsidRDefault="00A47CED" w:rsidP="00BF65A9">
      <w:pPr>
        <w:numPr>
          <w:ilvl w:val="0"/>
          <w:numId w:val="31"/>
        </w:numPr>
        <w:tabs>
          <w:tab w:val="clear" w:pos="360"/>
          <w:tab w:val="num" w:pos="927"/>
        </w:tabs>
        <w:spacing w:before="20" w:afterLines="20" w:after="48"/>
        <w:ind w:left="927"/>
      </w:pPr>
      <w:r w:rsidRPr="00101726">
        <w:t>Breves informes sobre los avances logrados en la protección de las variedades vegetales</w:t>
      </w:r>
    </w:p>
    <w:p w:rsidR="00A47CED" w:rsidRPr="00101726" w:rsidRDefault="00A47CED" w:rsidP="00BF65A9">
      <w:pPr>
        <w:numPr>
          <w:ilvl w:val="0"/>
          <w:numId w:val="32"/>
        </w:numPr>
        <w:tabs>
          <w:tab w:val="num" w:pos="1134"/>
          <w:tab w:val="num" w:pos="1701"/>
        </w:tabs>
        <w:spacing w:before="20" w:afterLines="20" w:after="48"/>
        <w:ind w:left="1134" w:firstLine="0"/>
      </w:pPr>
      <w:r w:rsidRPr="00101726">
        <w:t xml:space="preserve">Informes de miembros y observadores </w:t>
      </w:r>
    </w:p>
    <w:p w:rsidR="00A47CED" w:rsidRPr="00101726" w:rsidRDefault="00101726" w:rsidP="00BF65A9">
      <w:pPr>
        <w:numPr>
          <w:ilvl w:val="0"/>
          <w:numId w:val="32"/>
        </w:numPr>
        <w:tabs>
          <w:tab w:val="num" w:pos="1134"/>
          <w:tab w:val="num" w:pos="1701"/>
        </w:tabs>
        <w:spacing w:before="20" w:afterLines="20" w:after="48"/>
        <w:ind w:left="1134" w:firstLine="0"/>
      </w:pPr>
      <w:r w:rsidRPr="00101726">
        <w:t xml:space="preserve">Informes </w:t>
      </w:r>
      <w:r w:rsidR="00A47CED" w:rsidRPr="00101726">
        <w:t xml:space="preserve">sobre los avances logrados en la UPOV; </w:t>
      </w:r>
    </w:p>
    <w:p w:rsidR="00A47CED" w:rsidRPr="00101726" w:rsidRDefault="00A47CED" w:rsidP="00BF65A9">
      <w:pPr>
        <w:numPr>
          <w:ilvl w:val="0"/>
          <w:numId w:val="31"/>
        </w:numPr>
        <w:tabs>
          <w:tab w:val="clear" w:pos="360"/>
        </w:tabs>
        <w:spacing w:before="20" w:afterLines="20" w:after="48"/>
        <w:ind w:left="1134" w:hanging="567"/>
      </w:pPr>
      <w:r w:rsidRPr="00101726">
        <w:t xml:space="preserve">Técnicas moleculares </w:t>
      </w:r>
    </w:p>
    <w:p w:rsidR="00A47CED" w:rsidRPr="00101726" w:rsidRDefault="00FD5E4E" w:rsidP="00BF65A9">
      <w:pPr>
        <w:numPr>
          <w:ilvl w:val="0"/>
          <w:numId w:val="42"/>
        </w:numPr>
        <w:tabs>
          <w:tab w:val="left" w:pos="1701"/>
        </w:tabs>
        <w:spacing w:before="20" w:afterLines="20" w:after="48"/>
        <w:ind w:left="1701" w:hanging="567"/>
      </w:pPr>
      <w:r w:rsidRPr="00101726">
        <w:t>Novedades acaecidas en la UPOV</w:t>
      </w:r>
      <w:r w:rsidR="00A47CED" w:rsidRPr="00101726">
        <w:t xml:space="preserve"> </w:t>
      </w:r>
    </w:p>
    <w:p w:rsidR="00A47CED" w:rsidRPr="00101726" w:rsidRDefault="00FD5E4E" w:rsidP="00BF65A9">
      <w:pPr>
        <w:numPr>
          <w:ilvl w:val="0"/>
          <w:numId w:val="42"/>
        </w:numPr>
        <w:tabs>
          <w:tab w:val="left" w:pos="1701"/>
        </w:tabs>
        <w:spacing w:before="20" w:afterLines="20" w:after="48"/>
        <w:ind w:left="1701" w:hanging="567"/>
      </w:pPr>
      <w:r w:rsidRPr="00101726">
        <w:t>Ponencia sobre la utilización de técnicas moleculares en el examen DHE</w:t>
      </w:r>
      <w:r w:rsidR="00A47CED" w:rsidRPr="00101726">
        <w:t xml:space="preserve"> </w:t>
      </w:r>
    </w:p>
    <w:p w:rsidR="00A47CED" w:rsidRPr="00101726" w:rsidRDefault="00A47CED" w:rsidP="00BF65A9">
      <w:pPr>
        <w:numPr>
          <w:ilvl w:val="0"/>
          <w:numId w:val="31"/>
        </w:numPr>
        <w:tabs>
          <w:tab w:val="clear" w:pos="360"/>
        </w:tabs>
        <w:spacing w:before="20" w:afterLines="20" w:after="48"/>
        <w:ind w:left="1134" w:hanging="567"/>
      </w:pPr>
      <w:r w:rsidRPr="00101726">
        <w:t xml:space="preserve">Documentos TGP </w:t>
      </w:r>
    </w:p>
    <w:p w:rsidR="00A47CED" w:rsidRPr="00101726" w:rsidRDefault="00A47CED" w:rsidP="00BF65A9">
      <w:pPr>
        <w:numPr>
          <w:ilvl w:val="0"/>
          <w:numId w:val="31"/>
        </w:numPr>
        <w:tabs>
          <w:tab w:val="clear" w:pos="360"/>
        </w:tabs>
        <w:spacing w:before="20" w:afterLines="20" w:after="48"/>
        <w:ind w:left="1134" w:hanging="567"/>
      </w:pPr>
      <w:r w:rsidRPr="00101726">
        <w:t xml:space="preserve">Denominaciones de variedades </w:t>
      </w:r>
    </w:p>
    <w:p w:rsidR="00A47CED" w:rsidRPr="00101726" w:rsidRDefault="00A47CED" w:rsidP="00BF65A9">
      <w:pPr>
        <w:numPr>
          <w:ilvl w:val="0"/>
          <w:numId w:val="31"/>
        </w:numPr>
        <w:tabs>
          <w:tab w:val="clear" w:pos="360"/>
        </w:tabs>
        <w:spacing w:before="20" w:afterLines="20" w:after="48"/>
        <w:ind w:left="1134" w:hanging="567"/>
      </w:pPr>
      <w:r w:rsidRPr="00101726">
        <w:t>Bases de datos y de información</w:t>
      </w:r>
    </w:p>
    <w:p w:rsidR="00A47CED" w:rsidRPr="00101726" w:rsidRDefault="00A47CED" w:rsidP="00BF65A9">
      <w:pPr>
        <w:numPr>
          <w:ilvl w:val="0"/>
          <w:numId w:val="33"/>
        </w:numPr>
        <w:spacing w:before="20" w:afterLines="20" w:after="48"/>
        <w:ind w:firstLine="414"/>
      </w:pPr>
      <w:r w:rsidRPr="00101726">
        <w:t xml:space="preserve">Bases de datos de información de la UPOV </w:t>
      </w:r>
    </w:p>
    <w:p w:rsidR="00A47CED" w:rsidRPr="00101726" w:rsidRDefault="00A47CED" w:rsidP="00BF65A9">
      <w:pPr>
        <w:numPr>
          <w:ilvl w:val="0"/>
          <w:numId w:val="33"/>
        </w:numPr>
        <w:tabs>
          <w:tab w:val="num" w:pos="1134"/>
          <w:tab w:val="num" w:pos="1701"/>
        </w:tabs>
        <w:spacing w:before="20" w:afterLines="20" w:after="48"/>
        <w:ind w:left="1134" w:firstLine="0"/>
      </w:pPr>
      <w:r w:rsidRPr="00101726">
        <w:t xml:space="preserve">Bases de datos de descripciones de variedades </w:t>
      </w:r>
    </w:p>
    <w:p w:rsidR="00A47CED" w:rsidRPr="00101726" w:rsidRDefault="00A47CED" w:rsidP="00BF65A9">
      <w:pPr>
        <w:numPr>
          <w:ilvl w:val="0"/>
          <w:numId w:val="33"/>
        </w:numPr>
        <w:tabs>
          <w:tab w:val="num" w:pos="1134"/>
          <w:tab w:val="num" w:pos="1701"/>
        </w:tabs>
        <w:spacing w:before="20" w:afterLines="20" w:after="48"/>
        <w:ind w:left="1134" w:firstLine="0"/>
      </w:pPr>
      <w:r w:rsidRPr="00101726">
        <w:t xml:space="preserve">Programas informáticos para intercambio </w:t>
      </w:r>
    </w:p>
    <w:p w:rsidR="00A47CED" w:rsidRPr="00101726" w:rsidRDefault="00A47CED" w:rsidP="00BF65A9">
      <w:pPr>
        <w:numPr>
          <w:ilvl w:val="0"/>
          <w:numId w:val="33"/>
        </w:numPr>
        <w:tabs>
          <w:tab w:val="num" w:pos="1134"/>
          <w:tab w:val="num" w:pos="1701"/>
        </w:tabs>
        <w:spacing w:before="20" w:afterLines="20" w:after="48"/>
        <w:ind w:left="1134" w:firstLine="0"/>
      </w:pPr>
      <w:r w:rsidRPr="00101726">
        <w:t xml:space="preserve">sistemas de presentación electrónica de solicitudes </w:t>
      </w:r>
    </w:p>
    <w:p w:rsidR="00A47CED" w:rsidRPr="00101726" w:rsidRDefault="00A47CED" w:rsidP="00BF65A9">
      <w:pPr>
        <w:numPr>
          <w:ilvl w:val="0"/>
          <w:numId w:val="31"/>
        </w:numPr>
        <w:tabs>
          <w:tab w:val="clear" w:pos="360"/>
        </w:tabs>
        <w:spacing w:before="20" w:afterLines="20" w:after="48"/>
        <w:ind w:left="1134" w:hanging="567"/>
      </w:pPr>
      <w:r w:rsidRPr="00101726">
        <w:t xml:space="preserve">Evaluación de la homogeneidad  </w:t>
      </w:r>
    </w:p>
    <w:p w:rsidR="00A47CED" w:rsidRPr="00101726" w:rsidRDefault="00A47CED" w:rsidP="00BF65A9">
      <w:pPr>
        <w:numPr>
          <w:ilvl w:val="0"/>
          <w:numId w:val="31"/>
        </w:numPr>
        <w:tabs>
          <w:tab w:val="clear" w:pos="360"/>
        </w:tabs>
        <w:spacing w:before="20" w:afterLines="20" w:after="48"/>
        <w:ind w:left="1134" w:hanging="567"/>
      </w:pPr>
      <w:r w:rsidRPr="00101726">
        <w:t xml:space="preserve">Gestión de las colecciones de referencia </w:t>
      </w:r>
    </w:p>
    <w:p w:rsidR="00A47CED" w:rsidRPr="00101726" w:rsidRDefault="00FD5E4E" w:rsidP="00BF65A9">
      <w:pPr>
        <w:numPr>
          <w:ilvl w:val="0"/>
          <w:numId w:val="31"/>
        </w:numPr>
        <w:tabs>
          <w:tab w:val="clear" w:pos="360"/>
        </w:tabs>
        <w:spacing w:before="20" w:afterLines="20" w:after="48"/>
        <w:ind w:left="1134" w:hanging="567"/>
      </w:pPr>
      <w:r w:rsidRPr="00101726">
        <w:t>Nuevas cuestiones que se plantean en relación con el examen DHE</w:t>
      </w:r>
      <w:r w:rsidR="00A47CED" w:rsidRPr="00101726">
        <w:t xml:space="preserve"> </w:t>
      </w:r>
    </w:p>
    <w:p w:rsidR="00A47CED" w:rsidRPr="00101726" w:rsidRDefault="00A47CED" w:rsidP="00BF65A9">
      <w:pPr>
        <w:numPr>
          <w:ilvl w:val="0"/>
          <w:numId w:val="31"/>
        </w:numPr>
        <w:tabs>
          <w:tab w:val="clear" w:pos="360"/>
        </w:tabs>
        <w:spacing w:before="20" w:afterLines="20" w:after="48"/>
        <w:ind w:left="1134" w:hanging="567"/>
      </w:pPr>
      <w:r w:rsidRPr="00101726">
        <w:t xml:space="preserve">Utilización de caracteres de resistencia a las enfermedades en el examen DHE </w:t>
      </w:r>
    </w:p>
    <w:p w:rsidR="00A47CED" w:rsidRPr="00101726" w:rsidRDefault="00A47CED" w:rsidP="00BF65A9">
      <w:pPr>
        <w:numPr>
          <w:ilvl w:val="0"/>
          <w:numId w:val="31"/>
        </w:numPr>
        <w:tabs>
          <w:tab w:val="clear" w:pos="360"/>
        </w:tabs>
        <w:spacing w:before="20" w:afterLines="20" w:after="48"/>
        <w:ind w:left="1134" w:hanging="567"/>
      </w:pPr>
      <w:r w:rsidRPr="00101726">
        <w:t>Cuestiones por resolver en lo que respecta a directrices de examen aprobadas por el Comité Técnico (en su caso)</w:t>
      </w:r>
    </w:p>
    <w:p w:rsidR="00A47CED" w:rsidRPr="00101726" w:rsidRDefault="00A47CED" w:rsidP="00BF65A9">
      <w:pPr>
        <w:numPr>
          <w:ilvl w:val="0"/>
          <w:numId w:val="31"/>
        </w:numPr>
        <w:tabs>
          <w:tab w:val="clear" w:pos="360"/>
        </w:tabs>
        <w:spacing w:before="20" w:afterLines="20" w:after="48"/>
        <w:ind w:left="1134" w:hanging="567"/>
      </w:pPr>
      <w:r w:rsidRPr="00101726">
        <w:t>Debates sobre proyectos de directrices de examen (subgrupos)</w:t>
      </w:r>
    </w:p>
    <w:p w:rsidR="00A47CED" w:rsidRPr="00101726" w:rsidRDefault="00A47CED" w:rsidP="00BF65A9">
      <w:pPr>
        <w:numPr>
          <w:ilvl w:val="0"/>
          <w:numId w:val="31"/>
        </w:numPr>
        <w:tabs>
          <w:tab w:val="clear" w:pos="360"/>
        </w:tabs>
        <w:spacing w:before="20" w:afterLines="20" w:after="48"/>
        <w:ind w:left="1134" w:hanging="567"/>
      </w:pPr>
      <w:r w:rsidRPr="00101726">
        <w:t>Recomendaciones sobre proyectos de directrices de examen</w:t>
      </w:r>
    </w:p>
    <w:p w:rsidR="00A47CED" w:rsidRPr="00101726" w:rsidRDefault="00A47CED" w:rsidP="00BF65A9">
      <w:pPr>
        <w:numPr>
          <w:ilvl w:val="0"/>
          <w:numId w:val="31"/>
        </w:numPr>
        <w:tabs>
          <w:tab w:val="clear" w:pos="360"/>
        </w:tabs>
        <w:spacing w:before="20" w:afterLines="20" w:after="48"/>
        <w:ind w:left="1134" w:hanging="567"/>
      </w:pPr>
      <w:r w:rsidRPr="00101726">
        <w:t>Guía para los redactores de directrices de examen</w:t>
      </w:r>
    </w:p>
    <w:p w:rsidR="00A47CED" w:rsidRPr="00101726" w:rsidRDefault="00A47CED" w:rsidP="00BF65A9">
      <w:pPr>
        <w:numPr>
          <w:ilvl w:val="0"/>
          <w:numId w:val="31"/>
        </w:numPr>
        <w:tabs>
          <w:tab w:val="clear" w:pos="360"/>
        </w:tabs>
        <w:spacing w:before="20" w:afterLines="20" w:after="48"/>
        <w:ind w:left="1134" w:hanging="567"/>
      </w:pPr>
      <w:r w:rsidRPr="00101726">
        <w:t>Fecha y lugar de la siguiente reunión</w:t>
      </w:r>
    </w:p>
    <w:p w:rsidR="00A47CED" w:rsidRPr="00101726" w:rsidRDefault="00A47CED" w:rsidP="00BF65A9">
      <w:pPr>
        <w:numPr>
          <w:ilvl w:val="0"/>
          <w:numId w:val="31"/>
        </w:numPr>
        <w:tabs>
          <w:tab w:val="clear" w:pos="360"/>
        </w:tabs>
        <w:spacing w:before="20" w:afterLines="20" w:after="48"/>
        <w:ind w:left="1134" w:hanging="567"/>
      </w:pPr>
      <w:r w:rsidRPr="00101726">
        <w:t>Futuro programa</w:t>
      </w:r>
    </w:p>
    <w:p w:rsidR="00A47CED" w:rsidRPr="00101726" w:rsidRDefault="00A47CED" w:rsidP="003D38C5">
      <w:pPr>
        <w:keepNext/>
        <w:numPr>
          <w:ilvl w:val="0"/>
          <w:numId w:val="31"/>
        </w:numPr>
        <w:tabs>
          <w:tab w:val="clear" w:pos="360"/>
        </w:tabs>
        <w:spacing w:before="20" w:afterLines="20" w:after="48"/>
        <w:ind w:left="1134" w:hanging="567"/>
      </w:pPr>
      <w:r w:rsidRPr="00101726">
        <w:t>Informe de la reunión (si se dispone de tiempo suficiente)</w:t>
      </w:r>
    </w:p>
    <w:p w:rsidR="00A47CED" w:rsidRPr="00101726" w:rsidRDefault="00A47CED" w:rsidP="00BF65A9">
      <w:pPr>
        <w:numPr>
          <w:ilvl w:val="0"/>
          <w:numId w:val="31"/>
        </w:numPr>
        <w:tabs>
          <w:tab w:val="clear" w:pos="360"/>
        </w:tabs>
        <w:spacing w:before="20" w:afterLines="20" w:after="48"/>
        <w:ind w:left="1134" w:hanging="567"/>
      </w:pPr>
      <w:r w:rsidRPr="00101726">
        <w:t>Clausura de la reunión</w:t>
      </w:r>
    </w:p>
    <w:p w:rsidR="00A47CED" w:rsidRPr="00D269C4" w:rsidRDefault="00A47CED" w:rsidP="00B9698D"/>
    <w:p w:rsidR="00A47CED" w:rsidRPr="00D269C4" w:rsidRDefault="00A47CED" w:rsidP="00B9698D"/>
    <w:p w:rsidR="00A47CED" w:rsidRPr="00C61B80" w:rsidRDefault="00A47CED" w:rsidP="00462393">
      <w:pPr>
        <w:pStyle w:val="Heading3"/>
        <w:rPr>
          <w:dstrike w:val="0"/>
          <w:color w:val="auto"/>
        </w:rPr>
      </w:pPr>
      <w:r w:rsidRPr="00C61B80">
        <w:rPr>
          <w:dstrike w:val="0"/>
          <w:color w:val="auto"/>
        </w:rPr>
        <w:t>Grupo de Trabajo sobre Técnicas Bioquímicas y Moleculares y Perfiles de ADN en particular</w:t>
      </w:r>
    </w:p>
    <w:p w:rsidR="00A47CED" w:rsidRPr="00D269C4" w:rsidRDefault="00A47CED" w:rsidP="00B9698D"/>
    <w:p w:rsidR="00A47CED" w:rsidRPr="00D6074C" w:rsidRDefault="00B16E83" w:rsidP="00B00B6B">
      <w:r w:rsidRPr="00C61B80">
        <w:fldChar w:fldCharType="begin"/>
      </w:r>
      <w:r w:rsidR="00A47CED" w:rsidRPr="00C61B80">
        <w:instrText xml:space="preserve"> AUTONUM  </w:instrText>
      </w:r>
      <w:r w:rsidRPr="00C61B80">
        <w:fldChar w:fldCharType="end"/>
      </w:r>
      <w:r w:rsidR="00A47CED" w:rsidRPr="00C61B80">
        <w:tab/>
        <w:t xml:space="preserve">El BMT celebró su décima reunión en Seúl (República de Corea) del 10 al 13 de noviembre de 2014.  </w:t>
      </w:r>
      <w:r w:rsidR="00D6074C" w:rsidRPr="002A00F2">
        <w:t xml:space="preserve">El BMT fue recibido por el </w:t>
      </w:r>
      <w:r w:rsidR="00D6074C" w:rsidRPr="002A00F2">
        <w:rPr>
          <w:lang w:eastAsia="ja-JP"/>
        </w:rPr>
        <w:t xml:space="preserve">Sr. Hyun Kwan Shin, Director General del Servicio de Semillas y Variedades de Corea (KSVS), y asistió a una presentación sobre la </w:t>
      </w:r>
      <w:r w:rsidR="00D6074C" w:rsidRPr="002A00F2">
        <w:t xml:space="preserve">protección de las obtenciones vegetales </w:t>
      </w:r>
      <w:r w:rsidR="00D6074C" w:rsidRPr="002A00F2">
        <w:rPr>
          <w:lang w:eastAsia="ja-JP"/>
        </w:rPr>
        <w:t xml:space="preserve">en la República de Corea a cargo del Sr. Moo Kyung Yoon, Director </w:t>
      </w:r>
      <w:r w:rsidR="00D6074C" w:rsidRPr="002A00F2">
        <w:t>de la División de Protección de las Obtenciones Vegetales del KSVS.</w:t>
      </w:r>
      <w:r w:rsidR="00A47CED" w:rsidRPr="00D6074C">
        <w:t xml:space="preserve">  </w:t>
      </w:r>
      <w:r w:rsidR="00D6074C" w:rsidRPr="00E055D2">
        <w:t>Inauguró la sesión el Sr. Alejandro F. Barrientos Priego (</w:t>
      </w:r>
      <w:r w:rsidR="00D6074C" w:rsidRPr="00E055D2">
        <w:rPr>
          <w:lang w:eastAsia="ja-JP"/>
        </w:rPr>
        <w:t>México</w:t>
      </w:r>
      <w:r w:rsidR="00D6074C" w:rsidRPr="00E055D2">
        <w:t>), Presidente del BMT.</w:t>
      </w:r>
      <w:r w:rsidR="00A47CED" w:rsidRPr="00D6074C">
        <w:t xml:space="preserve"> </w:t>
      </w:r>
    </w:p>
    <w:p w:rsidR="00A47CED" w:rsidRPr="00D6074C" w:rsidRDefault="00A47CED" w:rsidP="00B9698D"/>
    <w:p w:rsidR="00A47CED" w:rsidRPr="00D269C4" w:rsidRDefault="00B16E83" w:rsidP="00B00B6B">
      <w:r w:rsidRPr="00604E25">
        <w:fldChar w:fldCharType="begin"/>
      </w:r>
      <w:r w:rsidR="00A47CED" w:rsidRPr="00D6074C">
        <w:instrText xml:space="preserve"> AUTONUM  </w:instrText>
      </w:r>
      <w:r w:rsidRPr="00604E25">
        <w:fldChar w:fldCharType="end"/>
      </w:r>
      <w:r w:rsidR="00A47CED" w:rsidRPr="00D6074C">
        <w:tab/>
      </w:r>
      <w:r w:rsidR="00D6074C" w:rsidRPr="00E055D2">
        <w:t>El 9 de noviembre de 2014 se celebró un taller preparatorio al que asistieron 20 participantes de siete miembros de la Unión, un Estado en calidad de observador y una organización en calidad de observadora.</w:t>
      </w:r>
      <w:r w:rsidR="00A47CED" w:rsidRPr="00D6074C">
        <w:t xml:space="preserve">  </w:t>
      </w:r>
      <w:r w:rsidR="00A47CED" w:rsidRPr="00C61B80">
        <w:t xml:space="preserve">La sesión del BMT contó con 44 participantes de 10 miembros de la Unión, un Estado </w:t>
      </w:r>
      <w:r w:rsidR="00785B26" w:rsidRPr="00C61B80">
        <w:t xml:space="preserve">en calidad de </w:t>
      </w:r>
      <w:r w:rsidR="00A47CED" w:rsidRPr="00C61B80">
        <w:t xml:space="preserve">observador y cinco </w:t>
      </w:r>
      <w:r w:rsidR="003B565F" w:rsidRPr="00C61B80">
        <w:t>organizaciones en calidad de observadoras</w:t>
      </w:r>
      <w:r w:rsidR="00A47CED" w:rsidRPr="00C61B80">
        <w:t xml:space="preserve">. </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BMT asistió a las siguientes ponencias sobre los avances en las técnicas bioquímicas y moleculares a cargo de expertos en el examen DHE, especialistas en técnicas bioquímicas y moleculares, y obtentores y organizaciones internacionales pertinentes</w:t>
      </w:r>
    </w:p>
    <w:p w:rsidR="00A47CED" w:rsidRPr="00D269C4" w:rsidRDefault="00A47CED" w:rsidP="00B9698D"/>
    <w:p w:rsidR="00A47CED" w:rsidRPr="00D269C4" w:rsidRDefault="00A47CED" w:rsidP="00635937">
      <w:pPr>
        <w:pStyle w:val="ListParagraph"/>
        <w:numPr>
          <w:ilvl w:val="0"/>
          <w:numId w:val="36"/>
        </w:numPr>
        <w:ind w:left="1134" w:hanging="567"/>
      </w:pPr>
      <w:r w:rsidRPr="00C61B80">
        <w:t>Utilización de variedades de referencia en la distinción de variedades: un método en investigación en los Estados Unidos de América para su posible aplicación en la protección de las obtenciones vegetales</w:t>
      </w:r>
      <w:r w:rsidRPr="00D269C4">
        <w:t xml:space="preserve"> </w:t>
      </w:r>
    </w:p>
    <w:p w:rsidR="00A47CED" w:rsidRPr="00C61B80" w:rsidRDefault="00A47CED" w:rsidP="00635937">
      <w:pPr>
        <w:pStyle w:val="ListParagraph"/>
        <w:numPr>
          <w:ilvl w:val="0"/>
          <w:numId w:val="36"/>
        </w:numPr>
        <w:ind w:left="1134" w:hanging="567"/>
        <w:rPr>
          <w:iCs/>
          <w:lang w:eastAsia="ja-JP"/>
        </w:rPr>
      </w:pPr>
      <w:r w:rsidRPr="00C61B80">
        <w:rPr>
          <w:iCs/>
          <w:lang w:eastAsia="ja-JP"/>
        </w:rPr>
        <w:t>Identificación de variedades de arroz usando marcadores génicos para tres caracteres del examen DHE</w:t>
      </w:r>
    </w:p>
    <w:p w:rsidR="00A47CED" w:rsidRPr="00C61B80" w:rsidRDefault="00A47CED" w:rsidP="00635937">
      <w:pPr>
        <w:pStyle w:val="ListParagraph"/>
        <w:numPr>
          <w:ilvl w:val="0"/>
          <w:numId w:val="36"/>
        </w:numPr>
        <w:ind w:left="1134" w:hanging="567"/>
        <w:rPr>
          <w:iCs/>
          <w:lang w:eastAsia="ja-JP"/>
        </w:rPr>
      </w:pPr>
      <w:r w:rsidRPr="00C61B80">
        <w:rPr>
          <w:iCs/>
          <w:lang w:eastAsia="ja-JP"/>
        </w:rPr>
        <w:t>Utilización de marcadores moleculares (SNP) para el examen DHE del maíz</w:t>
      </w:r>
    </w:p>
    <w:p w:rsidR="00A47CED" w:rsidRPr="00D269C4" w:rsidRDefault="00A47CED" w:rsidP="00635937">
      <w:pPr>
        <w:pStyle w:val="ListParagraph"/>
        <w:numPr>
          <w:ilvl w:val="0"/>
          <w:numId w:val="36"/>
        </w:numPr>
        <w:ind w:left="1134" w:hanging="567"/>
      </w:pPr>
      <w:r w:rsidRPr="00C61B80">
        <w:t>Posibles usos de los marcadores moleculares en la gestión de variedades de rosa para el sistema de protección de las obtenciones vegetales</w:t>
      </w:r>
      <w:r w:rsidRPr="00D269C4">
        <w:t xml:space="preserve"> </w:t>
      </w:r>
    </w:p>
    <w:p w:rsidR="00A47CED" w:rsidRPr="00D269C4" w:rsidRDefault="00A47CED" w:rsidP="00635937">
      <w:pPr>
        <w:pStyle w:val="ListParagraph"/>
        <w:numPr>
          <w:ilvl w:val="0"/>
          <w:numId w:val="36"/>
        </w:numPr>
        <w:ind w:left="1134" w:hanging="567"/>
      </w:pPr>
      <w:r w:rsidRPr="00C61B80">
        <w:t>Desarrollo de marcadores EST-SSR de la lechuga e identificación de variedades mediante marcadores EST-SSR</w:t>
      </w:r>
      <w:r w:rsidRPr="00D269C4">
        <w:t xml:space="preserve"> </w:t>
      </w:r>
    </w:p>
    <w:p w:rsidR="00A47CED" w:rsidRPr="00D269C4" w:rsidRDefault="00A47CED" w:rsidP="00635937">
      <w:pPr>
        <w:pStyle w:val="ListParagraph"/>
        <w:numPr>
          <w:ilvl w:val="0"/>
          <w:numId w:val="36"/>
        </w:numPr>
        <w:ind w:left="1134" w:hanging="567"/>
      </w:pPr>
      <w:r w:rsidRPr="00C61B80">
        <w:t>Elaboración de una base de datos de perfiles de ADN de variedades de fresa usando marcadores SSR</w:t>
      </w:r>
      <w:r w:rsidRPr="00D269C4">
        <w:t xml:space="preserve"> </w:t>
      </w:r>
    </w:p>
    <w:p w:rsidR="00A47CED" w:rsidRPr="00D269C4" w:rsidRDefault="00A47CED" w:rsidP="00635937">
      <w:pPr>
        <w:pStyle w:val="ListParagraph"/>
        <w:numPr>
          <w:ilvl w:val="0"/>
          <w:numId w:val="36"/>
        </w:numPr>
        <w:ind w:left="1134" w:hanging="567"/>
      </w:pPr>
      <w:r w:rsidRPr="00C61B80">
        <w:t xml:space="preserve">Uso de técnicas basadas en marcadores moleculares para la selección de </w:t>
      </w:r>
      <w:r w:rsidR="00D6074C" w:rsidRPr="00C61B80">
        <w:t>“</w:t>
      </w:r>
      <w:r w:rsidRPr="00C61B80">
        <w:t>variedades similares</w:t>
      </w:r>
      <w:r w:rsidR="00D6074C" w:rsidRPr="00C61B80">
        <w:t>”</w:t>
      </w:r>
      <w:r w:rsidRPr="00C61B80">
        <w:t xml:space="preserve"> a una </w:t>
      </w:r>
      <w:r w:rsidR="00D6074C" w:rsidRPr="00C61B80">
        <w:t>“</w:t>
      </w:r>
      <w:r w:rsidRPr="00C61B80">
        <w:t>variedad candidata</w:t>
      </w:r>
      <w:r w:rsidR="00D6074C" w:rsidRPr="00C61B80">
        <w:t>”</w:t>
      </w:r>
    </w:p>
    <w:p w:rsidR="00A47CED" w:rsidRPr="00D6074C" w:rsidRDefault="00D6074C" w:rsidP="00635937">
      <w:pPr>
        <w:pStyle w:val="ListParagraph"/>
        <w:numPr>
          <w:ilvl w:val="0"/>
          <w:numId w:val="36"/>
        </w:numPr>
        <w:ind w:left="1134" w:hanging="567"/>
      </w:pPr>
      <w:r w:rsidRPr="00D6074C">
        <w:t>Mejora de la eficiencia del examen DHE del ballico perenne combinando las distancias morfológicas y moleculares entre variedades</w:t>
      </w:r>
      <w:r w:rsidR="00A47CED" w:rsidRPr="00D6074C">
        <w:t xml:space="preserve"> </w:t>
      </w:r>
    </w:p>
    <w:p w:rsidR="00A47CED" w:rsidRPr="00D269C4" w:rsidRDefault="00A47CED" w:rsidP="00635937">
      <w:pPr>
        <w:pStyle w:val="ListParagraph"/>
        <w:numPr>
          <w:ilvl w:val="0"/>
          <w:numId w:val="36"/>
        </w:numPr>
        <w:ind w:left="1134" w:hanging="567"/>
        <w:rPr>
          <w:lang w:eastAsia="ja-JP"/>
        </w:rPr>
      </w:pPr>
      <w:r w:rsidRPr="00C61B80">
        <w:rPr>
          <w:lang w:eastAsia="ja-JP"/>
        </w:rPr>
        <w:t>Base de datos europea de la papa/patata como compilación centralizada de variedades notoriamente conocidas (documento BMT/14/18 y BMT/14/18 Add.)</w:t>
      </w:r>
    </w:p>
    <w:p w:rsidR="00A47CED" w:rsidRPr="00C61B80" w:rsidRDefault="00A47CED" w:rsidP="00635937">
      <w:pPr>
        <w:pStyle w:val="ListParagraph"/>
        <w:numPr>
          <w:ilvl w:val="0"/>
          <w:numId w:val="36"/>
        </w:numPr>
        <w:ind w:left="1134" w:hanging="567"/>
      </w:pPr>
      <w:r w:rsidRPr="00C61B80">
        <w:t xml:space="preserve">Los marcadores moleculares como predictores de caracteres “tradicionales” </w:t>
      </w:r>
    </w:p>
    <w:p w:rsidR="00A47CED" w:rsidRPr="00C61B80" w:rsidRDefault="00A47CED" w:rsidP="00635937">
      <w:pPr>
        <w:pStyle w:val="ListParagraph"/>
        <w:numPr>
          <w:ilvl w:val="0"/>
          <w:numId w:val="36"/>
        </w:numPr>
        <w:ind w:left="1134" w:hanging="567"/>
      </w:pPr>
      <w:r w:rsidRPr="00C61B80">
        <w:t>Propiedad y uso de las muestras del examen DHE y del ADN y los datos sobre el ADN durante los exámenes DHE y posteriormente</w:t>
      </w:r>
    </w:p>
    <w:p w:rsidR="00A47CED" w:rsidRPr="00D269C4" w:rsidRDefault="00A47CED" w:rsidP="002B40FB">
      <w:pPr>
        <w:pStyle w:val="ListParagraph"/>
        <w:ind w:left="1134"/>
      </w:pPr>
    </w:p>
    <w:p w:rsidR="00A47CED" w:rsidRPr="00D6074C" w:rsidRDefault="00B16E83" w:rsidP="00B9698D">
      <w:pPr>
        <w:rPr>
          <w:lang w:eastAsia="ja-JP"/>
        </w:rPr>
      </w:pPr>
      <w:r w:rsidRPr="00604E25">
        <w:fldChar w:fldCharType="begin"/>
      </w:r>
      <w:r w:rsidR="00A47CED" w:rsidRPr="00D6074C">
        <w:instrText xml:space="preserve"> AUTONUM  </w:instrText>
      </w:r>
      <w:r w:rsidRPr="00604E25">
        <w:fldChar w:fldCharType="end"/>
      </w:r>
      <w:r w:rsidR="00A47CED" w:rsidRPr="00D6074C">
        <w:tab/>
      </w:r>
      <w:r w:rsidR="00D6074C" w:rsidRPr="00E055D2">
        <w:t>El BMT escuchó la siguiente ponencia relativa a la utilización de técnicas moleculares en el examen de las variedades esencialmente derivadas</w:t>
      </w:r>
      <w:r w:rsidR="00D6074C" w:rsidRPr="00E055D2">
        <w:rPr>
          <w:lang w:eastAsia="ja-JP"/>
        </w:rPr>
        <w:t>:</w:t>
      </w:r>
    </w:p>
    <w:p w:rsidR="00A47CED" w:rsidRPr="00D6074C" w:rsidRDefault="00A47CED" w:rsidP="00B9698D">
      <w:pPr>
        <w:rPr>
          <w:lang w:eastAsia="ja-JP"/>
        </w:rPr>
      </w:pPr>
    </w:p>
    <w:p w:rsidR="00A47CED" w:rsidRPr="00C61B80" w:rsidRDefault="00A47CED" w:rsidP="00635937">
      <w:pPr>
        <w:pStyle w:val="ListParagraph"/>
        <w:numPr>
          <w:ilvl w:val="0"/>
          <w:numId w:val="36"/>
        </w:numPr>
        <w:ind w:left="1134" w:hanging="567"/>
      </w:pPr>
      <w:r w:rsidRPr="00C61B80">
        <w:t>Identificación de marcadores</w:t>
      </w:r>
      <w:r w:rsidRPr="00C61B80">
        <w:rPr>
          <w:i/>
        </w:rPr>
        <w:t xml:space="preserve"> </w:t>
      </w:r>
      <w:r w:rsidRPr="00C61B80">
        <w:t xml:space="preserve">SNP para facilitar la evaluación de variedades esencialmente derivadas en el maíz </w:t>
      </w:r>
    </w:p>
    <w:p w:rsidR="00A47CED" w:rsidRPr="00D269C4" w:rsidRDefault="00A47CED" w:rsidP="00B9698D"/>
    <w:p w:rsidR="00A47CED" w:rsidRPr="00D6074C" w:rsidRDefault="00B16E83" w:rsidP="00B9698D">
      <w:r w:rsidRPr="00604E25">
        <w:fldChar w:fldCharType="begin"/>
      </w:r>
      <w:r w:rsidR="00A47CED" w:rsidRPr="00D6074C">
        <w:instrText xml:space="preserve"> AUTONUM  </w:instrText>
      </w:r>
      <w:r w:rsidRPr="00604E25">
        <w:fldChar w:fldCharType="end"/>
      </w:r>
      <w:r w:rsidR="00A47CED" w:rsidRPr="00D6074C">
        <w:tab/>
      </w:r>
      <w:r w:rsidR="00D6074C" w:rsidRPr="00E055D2">
        <w:t>El BMT escuchó las siguientes ponencias relativas a la utilización de técnicas moleculares en la identificación de variedades:</w:t>
      </w:r>
    </w:p>
    <w:p w:rsidR="00A47CED" w:rsidRPr="00D6074C" w:rsidRDefault="00A47CED" w:rsidP="00B9698D"/>
    <w:p w:rsidR="00A47CED" w:rsidRPr="00D6074C" w:rsidRDefault="00D6074C" w:rsidP="00635937">
      <w:pPr>
        <w:pStyle w:val="ListParagraph"/>
        <w:numPr>
          <w:ilvl w:val="0"/>
          <w:numId w:val="36"/>
        </w:numPr>
        <w:ind w:left="1134" w:hanging="567"/>
      </w:pPr>
      <w:r w:rsidRPr="00E055D2">
        <w:t>Aplicación de la técnica de identificación de variedades mediante el ADN en la lucha contra la infracción de los derechos de obtentor en el Japón</w:t>
      </w:r>
      <w:r w:rsidR="00A47CED" w:rsidRPr="00D6074C">
        <w:t xml:space="preserve"> </w:t>
      </w:r>
    </w:p>
    <w:p w:rsidR="00A47CED" w:rsidRPr="00D269C4" w:rsidRDefault="00A47CED" w:rsidP="00635937">
      <w:pPr>
        <w:pStyle w:val="ListParagraph"/>
        <w:numPr>
          <w:ilvl w:val="0"/>
          <w:numId w:val="36"/>
        </w:numPr>
        <w:ind w:left="1134" w:hanging="567"/>
      </w:pPr>
      <w:r w:rsidRPr="00C61B80">
        <w:t>Determinación de un umbral de conformidad genética en plántulas de patata</w:t>
      </w:r>
      <w:r w:rsidRPr="00D269C4">
        <w:t xml:space="preserve"> </w:t>
      </w:r>
    </w:p>
    <w:p w:rsidR="00A47CED" w:rsidRPr="00D269C4" w:rsidRDefault="00A47CED" w:rsidP="00B9698D">
      <w:pPr>
        <w:pStyle w:val="ListParagraph"/>
        <w:ind w:left="1134"/>
      </w:pPr>
    </w:p>
    <w:p w:rsidR="00A47CED" w:rsidRPr="00D6074C" w:rsidRDefault="00B16E83" w:rsidP="00B9698D">
      <w:pPr>
        <w:rPr>
          <w:lang w:eastAsia="ja-JP"/>
        </w:rPr>
      </w:pPr>
      <w:r w:rsidRPr="00604E25">
        <w:fldChar w:fldCharType="begin"/>
      </w:r>
      <w:r w:rsidR="00A47CED" w:rsidRPr="00D6074C">
        <w:instrText xml:space="preserve"> AUTONUM  </w:instrText>
      </w:r>
      <w:r w:rsidRPr="00604E25">
        <w:fldChar w:fldCharType="end"/>
      </w:r>
      <w:r w:rsidR="00A47CED" w:rsidRPr="00D6074C">
        <w:tab/>
      </w:r>
      <w:r w:rsidR="00D6074C" w:rsidRPr="00E055D2">
        <w:t xml:space="preserve">El 12 de noviembre de 2014, la OCDE, la UPOV y la ISTA celebraron un </w:t>
      </w:r>
      <w:r w:rsidR="00D6074C" w:rsidRPr="00E055D2">
        <w:rPr>
          <w:lang w:eastAsia="ja-JP"/>
        </w:rPr>
        <w:t xml:space="preserve">Taller conjunto </w:t>
      </w:r>
      <w:r w:rsidR="00D6074C" w:rsidRPr="00E055D2">
        <w:t>(Taller) en Seúl (República de Corea)</w:t>
      </w:r>
      <w:r w:rsidR="00E055D2" w:rsidRPr="00E055D2">
        <w:t>,</w:t>
      </w:r>
      <w:r w:rsidR="00D6074C" w:rsidRPr="00E055D2">
        <w:t xml:space="preserve"> </w:t>
      </w:r>
      <w:r w:rsidR="00E055D2" w:rsidRPr="00E055D2">
        <w:t xml:space="preserve">paralelamente a </w:t>
      </w:r>
      <w:r w:rsidR="00D6074C" w:rsidRPr="00E055D2">
        <w:t xml:space="preserve">la sesión del BMT, bajo la presidencia del </w:t>
      </w:r>
      <w:r w:rsidR="00D6074C" w:rsidRPr="00E055D2">
        <w:rPr>
          <w:lang w:eastAsia="ja-JP"/>
        </w:rPr>
        <w:t>Sr. Kees van Ettekoven (</w:t>
      </w:r>
      <w:r w:rsidR="00D6074C" w:rsidRPr="00E055D2">
        <w:rPr>
          <w:color w:val="000000"/>
          <w:lang w:eastAsia="ja-JP"/>
        </w:rPr>
        <w:t>Países Bajos</w:t>
      </w:r>
      <w:r w:rsidR="00D6074C" w:rsidRPr="00E055D2">
        <w:rPr>
          <w:lang w:eastAsia="ja-JP"/>
        </w:rPr>
        <w:t>).</w:t>
      </w:r>
      <w:r w:rsidR="00A47CED" w:rsidRPr="00D6074C">
        <w:rPr>
          <w:lang w:eastAsia="ja-JP"/>
        </w:rPr>
        <w:t xml:space="preserve">  </w:t>
      </w:r>
      <w:r w:rsidR="00D6074C" w:rsidRPr="00E055D2">
        <w:rPr>
          <w:lang w:eastAsia="ja-JP"/>
        </w:rPr>
        <w:t>En el Taller se presentaron las siguientes ponencias sobre la utilización de técnicas de ADN en la OCDE, la UPOV, la ISTA y la ISO:</w:t>
      </w:r>
    </w:p>
    <w:p w:rsidR="00A47CED" w:rsidRPr="00D6074C" w:rsidRDefault="00A47CED" w:rsidP="00B9698D">
      <w:pPr>
        <w:rPr>
          <w:lang w:eastAsia="ja-JP"/>
        </w:rPr>
      </w:pPr>
    </w:p>
    <w:p w:rsidR="00A47CED" w:rsidRPr="00C61B80" w:rsidRDefault="00A47CED" w:rsidP="00635937">
      <w:pPr>
        <w:pStyle w:val="ListParagraph"/>
        <w:numPr>
          <w:ilvl w:val="0"/>
          <w:numId w:val="36"/>
        </w:numPr>
        <w:ind w:left="1134" w:hanging="567"/>
      </w:pPr>
      <w:r w:rsidRPr="00C61B80">
        <w:t xml:space="preserve">Introducción a los sistemas de semillas de la OCDE y situación respecto de las técnicas moleculares </w:t>
      </w:r>
    </w:p>
    <w:p w:rsidR="00A47CED" w:rsidRPr="00D269C4" w:rsidRDefault="00A47CED" w:rsidP="00635937">
      <w:pPr>
        <w:pStyle w:val="ListParagraph"/>
        <w:numPr>
          <w:ilvl w:val="0"/>
          <w:numId w:val="36"/>
        </w:numPr>
        <w:ind w:left="1134" w:hanging="567"/>
      </w:pPr>
      <w:r w:rsidRPr="00C61B80">
        <w:t>Introducción a la UPOV y situación respecto de las técnicas moleculares</w:t>
      </w:r>
      <w:r w:rsidRPr="00D269C4">
        <w:t xml:space="preserve"> </w:t>
      </w:r>
    </w:p>
    <w:p w:rsidR="00A47CED" w:rsidRPr="00D269C4" w:rsidRDefault="00A47CED" w:rsidP="00635937">
      <w:pPr>
        <w:pStyle w:val="ListParagraph"/>
        <w:numPr>
          <w:ilvl w:val="0"/>
          <w:numId w:val="36"/>
        </w:numPr>
        <w:ind w:left="1134" w:hanging="567"/>
      </w:pPr>
      <w:r w:rsidRPr="00C61B80">
        <w:t>Introducción a la ISTA y situación respecto de las técnicas moleculares</w:t>
      </w:r>
      <w:r w:rsidRPr="00D269C4">
        <w:t xml:space="preserve"> </w:t>
      </w:r>
    </w:p>
    <w:p w:rsidR="00A47CED" w:rsidRPr="00C61B80" w:rsidRDefault="00A47CED" w:rsidP="00635937">
      <w:pPr>
        <w:pStyle w:val="ListParagraph"/>
        <w:numPr>
          <w:ilvl w:val="0"/>
          <w:numId w:val="36"/>
        </w:numPr>
        <w:ind w:left="1134" w:hanging="567"/>
      </w:pPr>
      <w:r w:rsidRPr="00C61B80">
        <w:t xml:space="preserve">Introducción a la UPOV y situación respecto de las técnicas moleculares </w:t>
      </w:r>
    </w:p>
    <w:p w:rsidR="00A47CED" w:rsidRPr="00D269C4" w:rsidRDefault="00A47CED" w:rsidP="00635937">
      <w:pPr>
        <w:pStyle w:val="ListParagraph"/>
        <w:numPr>
          <w:ilvl w:val="0"/>
          <w:numId w:val="36"/>
        </w:numPr>
        <w:ind w:left="1134" w:hanging="567"/>
      </w:pPr>
      <w:r w:rsidRPr="00C61B80">
        <w:t>Ámbitos de cooperación entre la OCDE, la UPOV y la ISTA en la actualidad</w:t>
      </w:r>
    </w:p>
    <w:p w:rsidR="00A47CED" w:rsidRPr="00C61B80" w:rsidRDefault="00A47CED" w:rsidP="00635937">
      <w:pPr>
        <w:pStyle w:val="ListParagraph"/>
        <w:numPr>
          <w:ilvl w:val="0"/>
          <w:numId w:val="36"/>
        </w:numPr>
        <w:ind w:left="1134" w:hanging="567"/>
      </w:pPr>
      <w:r w:rsidRPr="00C61B80">
        <w:t>Posibilidades de cooperación entre la OCDE, la UPOV y la ISTA en materia de técnicas moleculares</w:t>
      </w:r>
    </w:p>
    <w:p w:rsidR="00A47CED" w:rsidRPr="00D269C4" w:rsidRDefault="00A47CED" w:rsidP="00B9698D"/>
    <w:p w:rsidR="00A47CED" w:rsidRDefault="00B16E83" w:rsidP="00B00B6B">
      <w:r w:rsidRPr="00C61B80">
        <w:rPr>
          <w:lang w:eastAsia="ja-JP"/>
        </w:rPr>
        <w:fldChar w:fldCharType="begin"/>
      </w:r>
      <w:r w:rsidR="00A47CED" w:rsidRPr="00C61B80">
        <w:rPr>
          <w:lang w:eastAsia="ja-JP"/>
        </w:rPr>
        <w:instrText xml:space="preserve"> AUTONUM  </w:instrText>
      </w:r>
      <w:r w:rsidRPr="00C61B80">
        <w:rPr>
          <w:lang w:eastAsia="ja-JP"/>
        </w:rPr>
        <w:fldChar w:fldCharType="end"/>
      </w:r>
      <w:r w:rsidR="00A47CED" w:rsidRPr="00C61B80">
        <w:rPr>
          <w:lang w:eastAsia="ja-JP"/>
        </w:rPr>
        <w:tab/>
        <w:t>En el taller se convino en que sería útil elaborar un documento conjunto en el que se expliquen las características principales de los sistemas de la OCDE, la UPOV y la ISTA (como, por ejemplo, la DHE, la identificación de variedades, la pureza de las variedades, etc.).</w:t>
      </w:r>
      <w:r w:rsidR="00A47CED" w:rsidRPr="00D269C4">
        <w:rPr>
          <w:lang w:eastAsia="ja-JP"/>
        </w:rPr>
        <w:t xml:space="preserve">  </w:t>
      </w:r>
      <w:r w:rsidR="00D25964" w:rsidRPr="00E055D2">
        <w:rPr>
          <w:lang w:eastAsia="ja-JP"/>
        </w:rPr>
        <w:t>Se convino asimismo que sería útil para la comprensión mutua repetir el taller conjunto en las reuniones pertinentes de la OCDE y la ISTA.</w:t>
      </w:r>
      <w:r w:rsidR="00A47CED">
        <w:rPr>
          <w:lang w:eastAsia="ja-JP"/>
        </w:rPr>
        <w:t xml:space="preserve">  </w:t>
      </w:r>
    </w:p>
    <w:p w:rsidR="00A47CED" w:rsidRDefault="00A47CED" w:rsidP="00B9698D"/>
    <w:p w:rsidR="00A47CED" w:rsidRPr="00D25964" w:rsidRDefault="00B16E83" w:rsidP="00B00B6B">
      <w:pPr>
        <w:rPr>
          <w:lang w:eastAsia="ja-JP"/>
        </w:rPr>
      </w:pPr>
      <w:r w:rsidRPr="00D269C4">
        <w:rPr>
          <w:lang w:eastAsia="ja-JP"/>
        </w:rPr>
        <w:fldChar w:fldCharType="begin"/>
      </w:r>
      <w:r w:rsidR="00A47CED" w:rsidRPr="00D269C4">
        <w:rPr>
          <w:lang w:eastAsia="ja-JP"/>
        </w:rPr>
        <w:instrText xml:space="preserve"> AUTONUM  </w:instrText>
      </w:r>
      <w:r w:rsidRPr="00D269C4">
        <w:rPr>
          <w:lang w:eastAsia="ja-JP"/>
        </w:rPr>
        <w:fldChar w:fldCharType="end"/>
      </w:r>
      <w:r w:rsidR="00A47CED" w:rsidRPr="00D269C4">
        <w:rPr>
          <w:lang w:eastAsia="ja-JP"/>
        </w:rPr>
        <w:tab/>
      </w:r>
      <w:r w:rsidR="00A47CED" w:rsidRPr="00C61B80">
        <w:rPr>
          <w:lang w:eastAsia="ja-JP"/>
        </w:rPr>
        <w:t xml:space="preserve">Se convino en el taller proponer un inventario de la UPOV, la OCDE y la ISTA sobre la utilización de técnicas basadas en marcadores moleculares, por cultivos, con objeto de elaborar un documento en el que figure dicha información en un formato similar al del documento UPOV/INF/16 “Programas informáticos para intercambio”. </w:t>
      </w:r>
      <w:r w:rsidR="00D25964" w:rsidRPr="00C61B80">
        <w:rPr>
          <w:lang w:eastAsia="ja-JP"/>
        </w:rPr>
        <w:t xml:space="preserve"> </w:t>
      </w:r>
      <w:r w:rsidR="00D25964" w:rsidRPr="00E055D2">
        <w:rPr>
          <w:lang w:eastAsia="ja-JP"/>
        </w:rPr>
        <w:t>Se señaló que la OCDE ya había reunido cierta información acerca del uso de técnicas moleculares por sus autoridades designadas.</w:t>
      </w:r>
      <w:r w:rsidR="00A47CED" w:rsidRPr="00D25964">
        <w:rPr>
          <w:lang w:eastAsia="ja-JP"/>
        </w:rPr>
        <w:t xml:space="preserve">  </w:t>
      </w:r>
    </w:p>
    <w:p w:rsidR="00A47CED" w:rsidRPr="00D25964" w:rsidRDefault="00A47CED" w:rsidP="00B9698D"/>
    <w:p w:rsidR="00A47CED" w:rsidRPr="00D25964" w:rsidRDefault="00B16E83" w:rsidP="00B9698D">
      <w:r w:rsidRPr="00604E25">
        <w:fldChar w:fldCharType="begin"/>
      </w:r>
      <w:r w:rsidR="00A47CED" w:rsidRPr="00D25964">
        <w:instrText xml:space="preserve"> AUTONUM  </w:instrText>
      </w:r>
      <w:r w:rsidRPr="00604E25">
        <w:fldChar w:fldCharType="end"/>
      </w:r>
      <w:r w:rsidR="00A47CED" w:rsidRPr="00D25964">
        <w:tab/>
      </w:r>
      <w:r w:rsidR="00D25964" w:rsidRPr="00E055D2">
        <w:t>En respuesta a la invitación cursada por la Federación de Rusia, el BMT decidió celebrar su decimoquinta sesión y un taller preparatorio en Moscú (Federación de Rusia) en mayo de 2016.</w:t>
      </w:r>
    </w:p>
    <w:p w:rsidR="00A47CED" w:rsidRPr="00D25964" w:rsidRDefault="00A47CED" w:rsidP="00B9698D"/>
    <w:p w:rsidR="00A47CED" w:rsidRPr="00C61B80" w:rsidRDefault="00B16E83" w:rsidP="00B00B6B">
      <w:pPr>
        <w:rPr>
          <w:lang w:eastAsia="ja-JP"/>
        </w:rPr>
      </w:pPr>
      <w:r w:rsidRPr="00C61B80">
        <w:rPr>
          <w:lang w:eastAsia="ja-JP"/>
        </w:rPr>
        <w:fldChar w:fldCharType="begin"/>
      </w:r>
      <w:r w:rsidR="00A47CED" w:rsidRPr="00C61B80">
        <w:rPr>
          <w:lang w:eastAsia="ja-JP"/>
        </w:rPr>
        <w:instrText xml:space="preserve"> AUTONUM  </w:instrText>
      </w:r>
      <w:r w:rsidRPr="00C61B80">
        <w:rPr>
          <w:lang w:eastAsia="ja-JP"/>
        </w:rPr>
        <w:fldChar w:fldCharType="end"/>
      </w:r>
      <w:r w:rsidR="00A47CED" w:rsidRPr="00C61B80">
        <w:rPr>
          <w:lang w:eastAsia="ja-JP"/>
        </w:rPr>
        <w:tab/>
        <w:t xml:space="preserve">El BMT propuso examinar los puntos siguientes en su decimoquinta </w:t>
      </w:r>
      <w:r w:rsidR="00D25964" w:rsidRPr="00C61B80">
        <w:rPr>
          <w:lang w:eastAsia="ja-JP"/>
        </w:rPr>
        <w:t>sesión</w:t>
      </w:r>
      <w:r w:rsidR="00A47CED" w:rsidRPr="00C61B80">
        <w:rPr>
          <w:lang w:eastAsia="ja-JP"/>
        </w:rPr>
        <w:t>:</w:t>
      </w:r>
    </w:p>
    <w:p w:rsidR="00A47CED" w:rsidRPr="00D269C4" w:rsidRDefault="00A47CED" w:rsidP="00B9698D"/>
    <w:p w:rsidR="00A47CED" w:rsidRPr="00C61B80" w:rsidRDefault="00A47CED" w:rsidP="00BF65A9">
      <w:pPr>
        <w:spacing w:before="20" w:afterLines="20" w:after="48"/>
        <w:ind w:left="1134" w:hanging="567"/>
      </w:pPr>
      <w:r w:rsidRPr="00C61B80">
        <w:t>1.</w:t>
      </w:r>
      <w:r w:rsidRPr="00C61B80">
        <w:tab/>
        <w:t xml:space="preserve">Apertura de la </w:t>
      </w:r>
      <w:r w:rsidR="00D25964" w:rsidRPr="00C61B80">
        <w:t>sesión</w:t>
      </w:r>
    </w:p>
    <w:p w:rsidR="00A47CED" w:rsidRPr="00C61B80" w:rsidRDefault="00A47CED" w:rsidP="00BF65A9">
      <w:pPr>
        <w:spacing w:before="20" w:afterLines="20" w:after="48"/>
        <w:ind w:left="1134" w:hanging="567"/>
      </w:pPr>
      <w:r w:rsidRPr="00C61B80">
        <w:t>2.</w:t>
      </w:r>
      <w:r w:rsidRPr="00C61B80">
        <w:tab/>
        <w:t>Aprobación del orden del día</w:t>
      </w:r>
    </w:p>
    <w:p w:rsidR="00A47CED" w:rsidRPr="00C61B80" w:rsidRDefault="00A47CED" w:rsidP="00BF65A9">
      <w:pPr>
        <w:spacing w:before="20" w:afterLines="20" w:after="48"/>
        <w:ind w:left="1134" w:hanging="567"/>
      </w:pPr>
      <w:r w:rsidRPr="00C61B80">
        <w:t>3.</w:t>
      </w:r>
      <w:r w:rsidRPr="00C61B80">
        <w:tab/>
        <w:t>Informe sobre las novedades acaecidas en la UPOV en relación con las técnicas bioquímicas y moleculares.</w:t>
      </w:r>
    </w:p>
    <w:p w:rsidR="00A47CED" w:rsidRPr="00C61B80" w:rsidRDefault="00A47CED" w:rsidP="00BF65A9">
      <w:pPr>
        <w:spacing w:before="20" w:afterLines="20" w:after="48"/>
        <w:ind w:left="1134" w:hanging="567"/>
      </w:pPr>
      <w:r w:rsidRPr="00C61B80">
        <w:t>4.</w:t>
      </w:r>
      <w:r w:rsidRPr="00D269C4">
        <w:rPr>
          <w:color w:val="000000"/>
        </w:rPr>
        <w:tab/>
      </w:r>
      <w:r w:rsidRPr="00C61B80">
        <w:t xml:space="preserve">Breves ponencias sobre los avances en las técnicas bioquímicas y moleculares a cargo de expertos en el examen DHE, especialistas en técnicas bioquímicas y moleculares, y obtentores y organizaciones internacionales pertinentes </w:t>
      </w:r>
    </w:p>
    <w:p w:rsidR="00A47CED" w:rsidRPr="00C61B80" w:rsidRDefault="00A47CED" w:rsidP="00BF65A9">
      <w:pPr>
        <w:spacing w:before="20" w:afterLines="20" w:after="48"/>
        <w:ind w:left="1134" w:hanging="567"/>
        <w:rPr>
          <w:lang w:eastAsia="ja-JP"/>
        </w:rPr>
      </w:pPr>
      <w:r w:rsidRPr="00C61B80">
        <w:rPr>
          <w:lang w:eastAsia="ja-JP"/>
        </w:rPr>
        <w:t>5.</w:t>
      </w:r>
      <w:r w:rsidRPr="00C61B80">
        <w:rPr>
          <w:lang w:eastAsia="ja-JP"/>
        </w:rPr>
        <w:tab/>
        <w:t>Informe sobre la labor relativa a las técnicas moleculares en relación con el examen DHE</w:t>
      </w:r>
    </w:p>
    <w:p w:rsidR="00A47CED" w:rsidRPr="00C61B80" w:rsidRDefault="00A47CED" w:rsidP="00BF65A9">
      <w:pPr>
        <w:spacing w:before="20" w:afterLines="20" w:after="48"/>
        <w:ind w:left="1134" w:hanging="567"/>
      </w:pPr>
      <w:r w:rsidRPr="00C61B80">
        <w:t>6.</w:t>
      </w:r>
      <w:r w:rsidRPr="00C61B80">
        <w:tab/>
        <w:t>Directrices internacionales sobre metodologías moleculares</w:t>
      </w:r>
    </w:p>
    <w:p w:rsidR="00A47CED" w:rsidRPr="00C61B80" w:rsidRDefault="00A47CED" w:rsidP="00BF65A9">
      <w:pPr>
        <w:spacing w:before="20" w:afterLines="20" w:after="48"/>
        <w:ind w:left="1134" w:hanging="567"/>
      </w:pPr>
      <w:r w:rsidRPr="00C61B80">
        <w:t>7.</w:t>
      </w:r>
      <w:r w:rsidRPr="00C61B80">
        <w:tab/>
        <w:t>Bases de datos de descripciones de variedades</w:t>
      </w:r>
    </w:p>
    <w:p w:rsidR="00A47CED" w:rsidRPr="00D269C4" w:rsidRDefault="00A47CED" w:rsidP="00BF65A9">
      <w:pPr>
        <w:spacing w:before="20" w:afterLines="20" w:after="48"/>
        <w:ind w:left="1134" w:hanging="567"/>
      </w:pPr>
      <w:r w:rsidRPr="00C61B80">
        <w:t>8.</w:t>
      </w:r>
      <w:r w:rsidRPr="00D269C4">
        <w:rPr>
          <w:color w:val="000000"/>
        </w:rPr>
        <w:tab/>
      </w:r>
      <w:r w:rsidRPr="00C61B80">
        <w:t>Métodos de análisis de datos moleculares</w:t>
      </w:r>
      <w:r w:rsidRPr="00D269C4">
        <w:t xml:space="preserve"> </w:t>
      </w:r>
    </w:p>
    <w:p w:rsidR="00A47CED" w:rsidRPr="00D269C4" w:rsidRDefault="00A47CED" w:rsidP="00BF65A9">
      <w:pPr>
        <w:spacing w:before="20" w:afterLines="20" w:after="48"/>
        <w:ind w:left="1134" w:hanging="567"/>
      </w:pPr>
      <w:r w:rsidRPr="00C61B80">
        <w:t>9.</w:t>
      </w:r>
      <w:r w:rsidRPr="00D269C4">
        <w:rPr>
          <w:color w:val="000000"/>
        </w:rPr>
        <w:tab/>
      </w:r>
      <w:r w:rsidRPr="00C61B80">
        <w:t>La utilización de técnicas moleculares en el examen de las variedades esencialmente derivadas</w:t>
      </w:r>
      <w:bookmarkStart w:id="5" w:name="_Ref403641224"/>
      <w:r w:rsidRPr="00D269C4">
        <w:rPr>
          <w:rStyle w:val="FootnoteReference"/>
        </w:rPr>
        <w:footnoteReference w:id="2"/>
      </w:r>
      <w:bookmarkEnd w:id="5"/>
    </w:p>
    <w:p w:rsidR="00A47CED" w:rsidRPr="00C61B80" w:rsidRDefault="00A47CED" w:rsidP="00BF65A9">
      <w:pPr>
        <w:spacing w:before="20" w:afterLines="20" w:after="48"/>
        <w:ind w:left="1134" w:hanging="567"/>
      </w:pPr>
      <w:r w:rsidRPr="00C61B80">
        <w:t>10.</w:t>
      </w:r>
      <w:r w:rsidRPr="00C61B80">
        <w:tab/>
        <w:t>La utilización de técnicas moleculares en la identificación de variedades</w:t>
      </w:r>
      <w:r w:rsidR="00BF65A9">
        <w:fldChar w:fldCharType="begin"/>
      </w:r>
      <w:r w:rsidR="00BF65A9">
        <w:instrText xml:space="preserve"> NOTEREF _Ref403641224 \h  \* MERGEFORMAT </w:instrText>
      </w:r>
      <w:r w:rsidR="00BF65A9">
        <w:fldChar w:fldCharType="separate"/>
      </w:r>
      <w:r w:rsidR="006A7AA7">
        <w:t>1</w:t>
      </w:r>
      <w:r w:rsidR="00BF65A9">
        <w:fldChar w:fldCharType="end"/>
      </w:r>
    </w:p>
    <w:p w:rsidR="00A47CED" w:rsidRPr="00D269C4" w:rsidRDefault="00A47CED" w:rsidP="00BF65A9">
      <w:pPr>
        <w:spacing w:before="20" w:afterLines="20" w:after="48"/>
        <w:ind w:left="1134" w:hanging="567"/>
        <w:rPr>
          <w:lang w:eastAsia="ja-JP"/>
        </w:rPr>
      </w:pPr>
      <w:r w:rsidRPr="00C61B80">
        <w:rPr>
          <w:lang w:eastAsia="ja-JP"/>
        </w:rPr>
        <w:t>11.</w:t>
      </w:r>
      <w:r w:rsidRPr="00D269C4">
        <w:rPr>
          <w:color w:val="000000"/>
          <w:lang w:eastAsia="ja-JP"/>
        </w:rPr>
        <w:tab/>
      </w:r>
      <w:r w:rsidRPr="00C61B80">
        <w:rPr>
          <w:lang w:eastAsia="ja-JP"/>
        </w:rPr>
        <w:t>La cooperación entre la OCDE, la UPOV, la ISTA y la ISO</w:t>
      </w:r>
    </w:p>
    <w:p w:rsidR="00A47CED" w:rsidRPr="00D269C4" w:rsidRDefault="00A47CED" w:rsidP="00BF65A9">
      <w:pPr>
        <w:spacing w:before="20" w:afterLines="20" w:after="48"/>
        <w:ind w:left="1134" w:hanging="567"/>
      </w:pPr>
      <w:r w:rsidRPr="00C61B80">
        <w:t>12.</w:t>
      </w:r>
      <w:r w:rsidRPr="00D269C4">
        <w:rPr>
          <w:color w:val="000000"/>
        </w:rPr>
        <w:tab/>
      </w:r>
      <w:r w:rsidRPr="00C61B80">
        <w:t>Fecha y lugar de la siguiente reunión</w:t>
      </w:r>
    </w:p>
    <w:p w:rsidR="00A47CED" w:rsidRPr="00D269C4" w:rsidRDefault="00A47CED" w:rsidP="00BF65A9">
      <w:pPr>
        <w:spacing w:before="20" w:afterLines="20" w:after="48"/>
        <w:ind w:left="1134" w:hanging="567"/>
      </w:pPr>
      <w:r w:rsidRPr="00C61B80">
        <w:t>13.</w:t>
      </w:r>
      <w:r w:rsidRPr="00D269C4">
        <w:rPr>
          <w:color w:val="000000"/>
        </w:rPr>
        <w:tab/>
      </w:r>
      <w:r w:rsidRPr="00C61B80">
        <w:t>Futuro programa</w:t>
      </w:r>
    </w:p>
    <w:p w:rsidR="00A47CED" w:rsidRPr="00D269C4" w:rsidRDefault="00A47CED" w:rsidP="00BF65A9">
      <w:pPr>
        <w:spacing w:before="20" w:afterLines="20" w:after="48"/>
        <w:ind w:left="1134" w:hanging="567"/>
      </w:pPr>
      <w:r w:rsidRPr="00C61B80">
        <w:t>14.</w:t>
      </w:r>
      <w:r w:rsidRPr="00D269C4">
        <w:rPr>
          <w:color w:val="000000"/>
        </w:rPr>
        <w:tab/>
      </w:r>
      <w:r w:rsidRPr="00C61B80">
        <w:t>Informe de la reunión (si se dispone de tiempo)</w:t>
      </w:r>
    </w:p>
    <w:p w:rsidR="00A47CED" w:rsidRPr="00D269C4" w:rsidRDefault="00A47CED" w:rsidP="00BF65A9">
      <w:pPr>
        <w:spacing w:before="20" w:afterLines="20" w:after="48"/>
        <w:ind w:left="1134" w:hanging="567"/>
      </w:pPr>
      <w:r w:rsidRPr="00C61B80">
        <w:t>15.</w:t>
      </w:r>
      <w:r w:rsidRPr="00D269C4">
        <w:rPr>
          <w:color w:val="000000"/>
        </w:rPr>
        <w:tab/>
      </w:r>
      <w:r w:rsidRPr="00C61B80">
        <w:t>Clausura de la reunión</w:t>
      </w:r>
      <w:r w:rsidRPr="00D269C4">
        <w:t xml:space="preserve"> </w:t>
      </w:r>
    </w:p>
    <w:p w:rsidR="00A47CED" w:rsidRPr="00D269C4" w:rsidRDefault="00A47CED" w:rsidP="00B9698D"/>
    <w:p w:rsidR="00A47CED" w:rsidRPr="00C61B80" w:rsidRDefault="00B16E83" w:rsidP="00B00B6B">
      <w:pPr>
        <w:autoSpaceDE w:val="0"/>
        <w:autoSpaceDN w:val="0"/>
        <w:adjustRightInd w:val="0"/>
      </w:pPr>
      <w:r w:rsidRPr="00C61B80">
        <w:fldChar w:fldCharType="begin"/>
      </w:r>
      <w:r w:rsidR="00A47CED" w:rsidRPr="00C61B80">
        <w:instrText xml:space="preserve"> AUTONUM  </w:instrText>
      </w:r>
      <w:r w:rsidRPr="00C61B80">
        <w:fldChar w:fldCharType="end"/>
      </w:r>
      <w:r w:rsidR="00A47CED" w:rsidRPr="00C61B80">
        <w:tab/>
      </w:r>
      <w:r w:rsidR="002E301D" w:rsidRPr="00C61B80">
        <w:t>Se concedió</w:t>
      </w:r>
      <w:r w:rsidR="00A47CED" w:rsidRPr="00C61B80">
        <w:t xml:space="preserve"> al Sr. Alejandro Barrientos Priego la medalla de bronce de la UPOV en reconocimiento a su labor como Presidente del BMT desde 2012 hasta 2014.</w:t>
      </w:r>
    </w:p>
    <w:p w:rsidR="00A47CED" w:rsidRPr="00D269C4" w:rsidRDefault="00A47CED" w:rsidP="00BF65A9">
      <w:pPr>
        <w:tabs>
          <w:tab w:val="num" w:pos="1134"/>
        </w:tabs>
        <w:spacing w:before="20" w:afterLines="20" w:after="48"/>
      </w:pPr>
    </w:p>
    <w:p w:rsidR="00A47CED" w:rsidRPr="00D269C4" w:rsidRDefault="00A47CED" w:rsidP="00B9698D">
      <w:pPr>
        <w:rPr>
          <w:u w:val="single"/>
        </w:rPr>
      </w:pPr>
    </w:p>
    <w:p w:rsidR="00A47CED" w:rsidRPr="00C61B80" w:rsidRDefault="00A47CED" w:rsidP="00B00B6B">
      <w:pPr>
        <w:keepNext/>
        <w:rPr>
          <w:u w:val="single"/>
        </w:rPr>
      </w:pPr>
      <w:r w:rsidRPr="00C61B80">
        <w:rPr>
          <w:u w:val="single"/>
        </w:rPr>
        <w:t>Cuestiones presentadas por los Grupos de Trabajo Técnico</w:t>
      </w:r>
    </w:p>
    <w:p w:rsidR="00A47CED" w:rsidRPr="00D269C4" w:rsidRDefault="00A47CED" w:rsidP="00B9698D">
      <w:pPr>
        <w:keepNext/>
        <w:rPr>
          <w:u w:val="single"/>
        </w:rPr>
      </w:pPr>
    </w:p>
    <w:p w:rsidR="00A47CED" w:rsidRPr="005F7FAF" w:rsidRDefault="00B16E83" w:rsidP="00CD6F3B">
      <w:pPr>
        <w:keepNext/>
      </w:pPr>
      <w:r w:rsidRPr="00604E25">
        <w:fldChar w:fldCharType="begin"/>
      </w:r>
      <w:r w:rsidR="00A47CED" w:rsidRPr="005F7FAF">
        <w:instrText xml:space="preserve"> AUTONUM  \* Arabic </w:instrText>
      </w:r>
      <w:r w:rsidRPr="00604E25">
        <w:fldChar w:fldCharType="end"/>
      </w:r>
      <w:r w:rsidR="00A47CED" w:rsidRPr="005F7FAF">
        <w:tab/>
      </w:r>
      <w:r w:rsidR="005F7FAF" w:rsidRPr="00E055D2">
        <w:t>El TC examinó el documento TC/51/3 y tomó nota de las novedades acaecidas en los TWP en relación con las siguientes cuestiones:</w:t>
      </w:r>
    </w:p>
    <w:p w:rsidR="00A47CED" w:rsidRPr="005F7FAF" w:rsidRDefault="00A47CED" w:rsidP="00B9698D">
      <w:pPr>
        <w:rPr>
          <w:color w:val="000000"/>
        </w:rPr>
      </w:pPr>
    </w:p>
    <w:p w:rsidR="00A47CED" w:rsidRPr="00C61B80" w:rsidRDefault="00A47CED" w:rsidP="003D38C5">
      <w:pPr>
        <w:keepNext/>
        <w:ind w:left="567"/>
      </w:pPr>
      <w:r w:rsidRPr="00C61B80">
        <w:t>a)</w:t>
      </w:r>
      <w:r w:rsidRPr="00C61B80">
        <w:tab/>
      </w:r>
      <w:r w:rsidR="005F7FAF" w:rsidRPr="00C61B80">
        <w:t xml:space="preserve">duración </w:t>
      </w:r>
      <w:r w:rsidRPr="00C61B80">
        <w:t>de los exámenes DHE en el sector frutícola</w:t>
      </w:r>
      <w:r w:rsidR="005F7FAF" w:rsidRPr="00C61B80">
        <w:t>;</w:t>
      </w:r>
    </w:p>
    <w:p w:rsidR="00A47CED" w:rsidRPr="00C61B80" w:rsidRDefault="00A47CED" w:rsidP="00B00B6B">
      <w:pPr>
        <w:ind w:left="567"/>
      </w:pPr>
      <w:r w:rsidRPr="00C61B80">
        <w:t>b)</w:t>
      </w:r>
      <w:r w:rsidRPr="00C61B80">
        <w:tab/>
      </w:r>
      <w:r w:rsidR="005F7FAF" w:rsidRPr="00C61B80">
        <w:t xml:space="preserve">utilización </w:t>
      </w:r>
      <w:r w:rsidRPr="00C61B80">
        <w:t>de caracteres de resistencia a las enfermedades en el examen DHE</w:t>
      </w:r>
      <w:r w:rsidR="005F7FAF" w:rsidRPr="00C61B80">
        <w:t>;</w:t>
      </w:r>
    </w:p>
    <w:p w:rsidR="00A47CED" w:rsidRPr="00D269C4" w:rsidRDefault="00A47CED" w:rsidP="00B9698D">
      <w:pPr>
        <w:ind w:left="567"/>
        <w:rPr>
          <w:color w:val="000000"/>
        </w:rPr>
      </w:pPr>
      <w:r w:rsidRPr="006C67DA">
        <w:rPr>
          <w:color w:val="000000"/>
        </w:rPr>
        <w:t>c)</w:t>
      </w:r>
      <w:r w:rsidRPr="00D269C4">
        <w:rPr>
          <w:color w:val="000000"/>
        </w:rPr>
        <w:tab/>
      </w:r>
      <w:r w:rsidR="005F7FAF" w:rsidRPr="00E055D2">
        <w:rPr>
          <w:color w:val="000000"/>
        </w:rPr>
        <w:t>registro de datos;</w:t>
      </w:r>
    </w:p>
    <w:p w:rsidR="00A47CED" w:rsidRPr="00C61B80" w:rsidRDefault="00A47CED" w:rsidP="00B00B6B">
      <w:pPr>
        <w:ind w:left="567"/>
      </w:pPr>
      <w:r w:rsidRPr="00C61B80">
        <w:t>d)</w:t>
      </w:r>
      <w:r w:rsidRPr="00C61B80">
        <w:tab/>
      </w:r>
      <w:r w:rsidR="005F7FAF" w:rsidRPr="00C61B80">
        <w:t xml:space="preserve">experiencias </w:t>
      </w:r>
      <w:r w:rsidRPr="00C61B80">
        <w:t>con nuevos tipos y especies</w:t>
      </w:r>
      <w:r w:rsidR="005F7FAF" w:rsidRPr="00C61B80">
        <w:t>;</w:t>
      </w:r>
    </w:p>
    <w:p w:rsidR="00A47CED" w:rsidRPr="00C61B80" w:rsidRDefault="00A47CED" w:rsidP="00B00B6B">
      <w:pPr>
        <w:ind w:left="567"/>
      </w:pPr>
      <w:r w:rsidRPr="00C61B80">
        <w:t>e)</w:t>
      </w:r>
      <w:r w:rsidRPr="00C61B80">
        <w:tab/>
      </w:r>
      <w:r w:rsidR="005F7FAF" w:rsidRPr="00C61B80">
        <w:t xml:space="preserve">gestión </w:t>
      </w:r>
      <w:r w:rsidRPr="00C61B80">
        <w:t>de las colecciones de variedades a los efectos del examen DHE;  y</w:t>
      </w:r>
    </w:p>
    <w:p w:rsidR="00A47CED" w:rsidRPr="00C61B80" w:rsidRDefault="00A47CED" w:rsidP="00B00B6B">
      <w:pPr>
        <w:ind w:left="567"/>
      </w:pPr>
      <w:r w:rsidRPr="00C61B80">
        <w:t>f)</w:t>
      </w:r>
      <w:r w:rsidRPr="00C61B80">
        <w:tab/>
      </w:r>
      <w:r w:rsidR="005F7FAF" w:rsidRPr="00C61B80">
        <w:t xml:space="preserve">utilización </w:t>
      </w:r>
      <w:r w:rsidRPr="00C61B80">
        <w:t>de métodos estadísticos en el examen DHE</w:t>
      </w:r>
      <w:r w:rsidR="005F7FAF" w:rsidRPr="00C61B80">
        <w:t>.</w:t>
      </w:r>
    </w:p>
    <w:p w:rsidR="00A47CED" w:rsidRPr="00D269C4" w:rsidRDefault="00A47CED" w:rsidP="00B9698D">
      <w:pPr>
        <w:rPr>
          <w:color w:val="000000"/>
        </w:rPr>
      </w:pPr>
    </w:p>
    <w:p w:rsidR="00A47CED" w:rsidRPr="00D269C4" w:rsidRDefault="00B16E83" w:rsidP="00B00B6B">
      <w:pPr>
        <w:rPr>
          <w:color w:val="000000"/>
        </w:rPr>
      </w:pPr>
      <w:r w:rsidRPr="00C61B80">
        <w:fldChar w:fldCharType="begin"/>
      </w:r>
      <w:r w:rsidR="00A47CED" w:rsidRPr="00C61B80">
        <w:instrText xml:space="preserve"> AUTONUM  </w:instrText>
      </w:r>
      <w:r w:rsidRPr="00C61B80">
        <w:fldChar w:fldCharType="end"/>
      </w:r>
      <w:r w:rsidR="00A47CED" w:rsidRPr="00C61B80">
        <w:tab/>
        <w:t xml:space="preserve">El TC tomó nota de que la Oficina Comunitaria de Variedades Vegetales (OCVV) de la Unión Europea presentará en 2016 en el TWA una ponencia sobre los resultados de un estudio de evaluación de los posibles efectos de la infección por endófitos en la expresión de los caracteres DHE del raygrás y la festuca alta.  </w:t>
      </w:r>
      <w:r w:rsidR="005F7FAF" w:rsidRPr="00E055D2">
        <w:rPr>
          <w:color w:val="000000"/>
        </w:rPr>
        <w:t>El TC tomó nota asimismo de que expertos de la Unión Europea recopilarán las opciones formuladas por los expertos principales e intentarán elaborar otras posibles opciones de nuevo texto estándar referente a la duración mínima del examen DHE y el número de ciclos de cultivo para ciertas directrices de examen de frutales.</w:t>
      </w:r>
      <w:r w:rsidR="00A47CED" w:rsidRPr="00D269C4">
        <w:rPr>
          <w:color w:val="000000"/>
        </w:rPr>
        <w:t xml:space="preserve">  </w:t>
      </w:r>
      <w:r w:rsidR="005F7FAF" w:rsidRPr="00E055D2">
        <w:rPr>
          <w:color w:val="000000"/>
        </w:rPr>
        <w:t xml:space="preserve">La Unión Europea sugirió que este ejercicio también </w:t>
      </w:r>
      <w:r w:rsidR="006F2A19" w:rsidRPr="00E055D2">
        <w:rPr>
          <w:color w:val="000000"/>
        </w:rPr>
        <w:t>puede</w:t>
      </w:r>
      <w:r w:rsidR="005F7FAF" w:rsidRPr="00E055D2">
        <w:rPr>
          <w:color w:val="000000"/>
        </w:rPr>
        <w:t xml:space="preserve"> resultar útil en otros TWP.</w:t>
      </w:r>
    </w:p>
    <w:p w:rsidR="00A47CED" w:rsidRPr="00D269C4" w:rsidRDefault="00A47CED" w:rsidP="00B9698D">
      <w:pPr>
        <w:rPr>
          <w:color w:val="000000"/>
        </w:rPr>
      </w:pPr>
    </w:p>
    <w:p w:rsidR="00A47CED" w:rsidRPr="00D269C4" w:rsidRDefault="00A47CED" w:rsidP="00B9698D">
      <w:pPr>
        <w:rPr>
          <w:color w:val="000000"/>
        </w:rPr>
      </w:pPr>
    </w:p>
    <w:p w:rsidR="00A47CED" w:rsidRPr="00C61B80" w:rsidRDefault="00A47CED" w:rsidP="00B00B6B">
      <w:pPr>
        <w:keepNext/>
        <w:ind w:left="567" w:hanging="567"/>
        <w:rPr>
          <w:u w:val="single"/>
        </w:rPr>
      </w:pPr>
      <w:r w:rsidRPr="00C61B80">
        <w:rPr>
          <w:u w:val="single"/>
        </w:rPr>
        <w:t>Documentos TGP</w:t>
      </w:r>
    </w:p>
    <w:p w:rsidR="00A47CED" w:rsidRPr="00D269C4" w:rsidRDefault="00A47CED" w:rsidP="00B9698D">
      <w:pPr>
        <w:keepNext/>
        <w:ind w:left="567" w:hanging="567"/>
      </w:pPr>
    </w:p>
    <w:p w:rsidR="00A47CED" w:rsidRPr="00C61B80" w:rsidRDefault="00A47CED" w:rsidP="00462393">
      <w:pPr>
        <w:pStyle w:val="Heading3"/>
        <w:rPr>
          <w:dstrike w:val="0"/>
          <w:color w:val="auto"/>
        </w:rPr>
      </w:pPr>
      <w:r w:rsidRPr="00C61B80">
        <w:rPr>
          <w:dstrike w:val="0"/>
          <w:color w:val="auto"/>
        </w:rPr>
        <w:t>Asuntos sujetos a aprobación por el Consejo en 2015</w:t>
      </w:r>
    </w:p>
    <w:p w:rsidR="00A47CED" w:rsidRPr="00D269C4" w:rsidRDefault="00A47CED" w:rsidP="00B9698D">
      <w:pPr>
        <w:keepNext/>
        <w:ind w:left="567" w:hanging="567"/>
      </w:pPr>
    </w:p>
    <w:p w:rsidR="00A47CED" w:rsidRPr="00C61B80" w:rsidRDefault="00A47CED" w:rsidP="00E16977">
      <w:pPr>
        <w:pStyle w:val="Heading4"/>
      </w:pPr>
      <w:r w:rsidRPr="00C61B80">
        <w:t>TGP/0</w:t>
      </w:r>
      <w:proofErr w:type="gramStart"/>
      <w:r w:rsidRPr="00C61B80">
        <w:t>:  Lista</w:t>
      </w:r>
      <w:proofErr w:type="gramEnd"/>
      <w:r w:rsidRPr="00C61B80">
        <w:t xml:space="preserve"> de documentos TGP y fechas de última publicación</w:t>
      </w:r>
    </w:p>
    <w:p w:rsidR="00A47CED" w:rsidRPr="00D269C4" w:rsidRDefault="00A47CED" w:rsidP="00B9698D">
      <w:pPr>
        <w:keepNext/>
      </w:pPr>
    </w:p>
    <w:p w:rsidR="00A47CED" w:rsidRPr="00D269C4" w:rsidRDefault="00B16E83" w:rsidP="00B00B6B">
      <w:r w:rsidRPr="00C61B80">
        <w:fldChar w:fldCharType="begin"/>
      </w:r>
      <w:r w:rsidR="00A47CED" w:rsidRPr="00C61B80">
        <w:instrText xml:space="preserve"> AUTONUM  </w:instrText>
      </w:r>
      <w:r w:rsidRPr="00C61B80">
        <w:fldChar w:fldCharType="end"/>
      </w:r>
      <w:r w:rsidR="00A47CED" w:rsidRPr="00C61B80">
        <w:tab/>
        <w:t>El TC examinó el documento TC/51/5 “Documentos TGP” y señaló que se invitará al Consejo a que apruebe el documento TGP/0/8, para reflejar la aprobación de los documentos TGP.</w:t>
      </w:r>
    </w:p>
    <w:p w:rsidR="00A47CED" w:rsidRPr="00D269C4" w:rsidRDefault="00A47CED" w:rsidP="00B9698D"/>
    <w:p w:rsidR="00A47CED" w:rsidRPr="00C61B80" w:rsidRDefault="00A47CED" w:rsidP="00E16977">
      <w:pPr>
        <w:pStyle w:val="Heading4"/>
      </w:pPr>
      <w:r w:rsidRPr="00C61B80">
        <w:t>TGP/9</w:t>
      </w:r>
      <w:proofErr w:type="gramStart"/>
      <w:r w:rsidRPr="00C61B80">
        <w:t>:  Examen</w:t>
      </w:r>
      <w:proofErr w:type="gramEnd"/>
      <w:r w:rsidRPr="00C61B80">
        <w:t xml:space="preserve"> de la distinción</w:t>
      </w:r>
    </w:p>
    <w:p w:rsidR="00A47CED" w:rsidRDefault="00A47CED" w:rsidP="00B9698D"/>
    <w:p w:rsidR="00A47CED" w:rsidRPr="00E15DAA" w:rsidRDefault="00B16E83" w:rsidP="00B9698D">
      <w:r w:rsidRPr="00604E25">
        <w:fldChar w:fldCharType="begin"/>
      </w:r>
      <w:r w:rsidR="00A47CED" w:rsidRPr="00E15DAA">
        <w:instrText xml:space="preserve"> AUTONUM  </w:instrText>
      </w:r>
      <w:r w:rsidRPr="00604E25">
        <w:fldChar w:fldCharType="end"/>
      </w:r>
      <w:r w:rsidR="00A47CED" w:rsidRPr="00E15DAA">
        <w:tab/>
      </w:r>
      <w:r w:rsidR="00E15DAA" w:rsidRPr="00E055D2">
        <w:t>El TC tomó nota de la nueva sección del documento TGP/9 titulada “Orientación sobre el número de plantas que se ha de examinar (para determinar la distinción)”, ya aprobada por el TC, según consta en el Anexo I del documento TC/51/5.</w:t>
      </w:r>
    </w:p>
    <w:p w:rsidR="00A47CED" w:rsidRPr="00E15DAA" w:rsidRDefault="00A47CED" w:rsidP="00B9698D"/>
    <w:p w:rsidR="00A47CED" w:rsidRPr="00610782" w:rsidRDefault="00B16E83" w:rsidP="00B9698D">
      <w:r w:rsidRPr="00604E25">
        <w:fldChar w:fldCharType="begin"/>
      </w:r>
      <w:r w:rsidR="00A47CED" w:rsidRPr="00610782">
        <w:instrText xml:space="preserve"> AUTONUM  </w:instrText>
      </w:r>
      <w:r w:rsidRPr="00604E25">
        <w:fldChar w:fldCharType="end"/>
      </w:r>
      <w:r w:rsidR="00A47CED" w:rsidRPr="00610782">
        <w:tab/>
      </w:r>
      <w:r w:rsidR="00E15DAA" w:rsidRPr="00E055D2">
        <w:t>El TC examinó el documento TC/51/23 y las propuestas de las secciones siguientes del documento TGP/9:</w:t>
      </w:r>
    </w:p>
    <w:p w:rsidR="00A47CED" w:rsidRPr="00610782" w:rsidRDefault="00A47CED" w:rsidP="00B9698D"/>
    <w:p w:rsidR="00A47CED" w:rsidRPr="00C61B80" w:rsidRDefault="00A47CED" w:rsidP="00D94114">
      <w:pPr>
        <w:pStyle w:val="Heading5"/>
        <w:numPr>
          <w:ilvl w:val="0"/>
          <w:numId w:val="39"/>
        </w:numPr>
      </w:pPr>
      <w:r w:rsidRPr="00C61B80">
        <w:t>Revisión de la sección 1.6 “Esquema de los documentos TGP relativos a la distinción” del documento TGP/9</w:t>
      </w:r>
    </w:p>
    <w:p w:rsidR="00A47CED" w:rsidRPr="00D269C4" w:rsidRDefault="00A47CED" w:rsidP="00B9698D">
      <w:pPr>
        <w:keepNext/>
        <w:ind w:left="1418" w:hanging="851"/>
      </w:pPr>
    </w:p>
    <w:p w:rsidR="00A47CED" w:rsidRPr="00D269C4" w:rsidRDefault="00B16E83" w:rsidP="00B9698D">
      <w:r w:rsidRPr="00604E25">
        <w:fldChar w:fldCharType="begin"/>
      </w:r>
      <w:r w:rsidR="00A47CED" w:rsidRPr="00610782">
        <w:rPr>
          <w:lang w:val="es-ES"/>
        </w:rPr>
        <w:instrText xml:space="preserve"> AUTONUM  </w:instrText>
      </w:r>
      <w:r w:rsidRPr="00604E25">
        <w:fldChar w:fldCharType="end"/>
      </w:r>
      <w:r w:rsidR="00A47CED" w:rsidRPr="00D269C4">
        <w:tab/>
      </w:r>
      <w:r w:rsidR="00610782" w:rsidRPr="00E055D2">
        <w:t>El TC convino en que se revise el diagrama que figura en la sección 1.6 “Esquema de los documentos TGP relativos a la distinción” del documento TGP/9, según consta en los Anexos I y II del documento TC/51/23.</w:t>
      </w:r>
    </w:p>
    <w:p w:rsidR="00A47CED" w:rsidRPr="00E26132" w:rsidRDefault="00A47CED" w:rsidP="00B9698D"/>
    <w:p w:rsidR="00A47CED" w:rsidRPr="00C61B80" w:rsidRDefault="00A47CED" w:rsidP="00D94114">
      <w:pPr>
        <w:pStyle w:val="Heading5"/>
        <w:numPr>
          <w:ilvl w:val="0"/>
          <w:numId w:val="39"/>
        </w:numPr>
      </w:pPr>
      <w:r w:rsidRPr="00C61B80">
        <w:t xml:space="preserve">Revisión de la sección 2.5 “Fotografías” del documento TGP/9 </w:t>
      </w:r>
    </w:p>
    <w:p w:rsidR="00A47CED" w:rsidRPr="00D269C4" w:rsidRDefault="00A47CED" w:rsidP="00B9698D">
      <w:pPr>
        <w:ind w:left="1418" w:hanging="851"/>
      </w:pPr>
    </w:p>
    <w:p w:rsidR="00A47CED" w:rsidRPr="00610782" w:rsidRDefault="00B16E83" w:rsidP="00B9698D">
      <w:r w:rsidRPr="00604E25">
        <w:fldChar w:fldCharType="begin"/>
      </w:r>
      <w:r w:rsidR="00A47CED" w:rsidRPr="00610782">
        <w:instrText xml:space="preserve"> AUTONUM  </w:instrText>
      </w:r>
      <w:r w:rsidRPr="00604E25">
        <w:fldChar w:fldCharType="end"/>
      </w:r>
      <w:r w:rsidR="00A47CED" w:rsidRPr="00610782">
        <w:tab/>
      </w:r>
      <w:r w:rsidR="00610782" w:rsidRPr="00E055D2">
        <w:t>El TC examinó la orientación propuesta sobre fotografías, para su inclusión en la sección 2.5 “Fotografías” del documento TGP/9, y acordó que el texto de la orientación sea el siguiente:</w:t>
      </w:r>
    </w:p>
    <w:p w:rsidR="00A47CED" w:rsidRPr="00610782" w:rsidRDefault="00A47CED" w:rsidP="00B9698D"/>
    <w:p w:rsidR="00A47CED" w:rsidRPr="00D269C4" w:rsidRDefault="00A47CED" w:rsidP="00B00B6B">
      <w:pPr>
        <w:autoSpaceDE w:val="0"/>
        <w:autoSpaceDN w:val="0"/>
        <w:adjustRightInd w:val="0"/>
        <w:ind w:left="567" w:right="567"/>
      </w:pPr>
      <w:r w:rsidRPr="00C61B80">
        <w:rPr>
          <w:rFonts w:cs="Arial"/>
          <w:sz w:val="18"/>
        </w:rPr>
        <w:t>“2.5.3</w:t>
      </w:r>
      <w:r w:rsidRPr="00C61B80">
        <w:rPr>
          <w:rFonts w:cs="Arial"/>
          <w:sz w:val="18"/>
        </w:rPr>
        <w:tab/>
        <w:t>La idoneidad de las fotografías para la identificación de variedades similares depende en gran medida de la calidad de las fotografías tomadas por la autoridad de las variedades de la colección de referencia y de la fotografía de la variedad candidata proporcionada por el solicitante junto con el Cuestionario Técnico.</w:t>
      </w:r>
      <w:r w:rsidRPr="006C67DA">
        <w:rPr>
          <w:rFonts w:cs="Arial"/>
          <w:sz w:val="18"/>
        </w:rPr>
        <w:t xml:space="preserve">  </w:t>
      </w:r>
      <w:r w:rsidR="00610782" w:rsidRPr="00E055D2">
        <w:rPr>
          <w:rFonts w:cs="Arial"/>
          <w:sz w:val="18"/>
        </w:rPr>
        <w:t>En la GN 35 del documento TGP/7 se ofrece orientación completa para la toma de fotografías adecuadas.</w:t>
      </w:r>
      <w:r w:rsidRPr="00610782">
        <w:rPr>
          <w:rFonts w:cs="Arial"/>
          <w:sz w:val="18"/>
        </w:rPr>
        <w:t xml:space="preserve">  </w:t>
      </w:r>
      <w:r w:rsidR="00610782" w:rsidRPr="00E055D2">
        <w:rPr>
          <w:rFonts w:cs="Arial"/>
          <w:sz w:val="18"/>
        </w:rPr>
        <w:t>La orientación se elaboró, en particular, para que los solicitantes presentasen fotografías adecuadas de la variedad candidata.</w:t>
      </w:r>
      <w:r w:rsidRPr="00610782">
        <w:rPr>
          <w:rFonts w:cs="Arial"/>
          <w:sz w:val="18"/>
        </w:rPr>
        <w:t xml:space="preserve">  </w:t>
      </w:r>
      <w:r w:rsidRPr="00C61B80">
        <w:rPr>
          <w:rFonts w:cs="Arial"/>
          <w:sz w:val="18"/>
        </w:rPr>
        <w:t>Las mismas instrucciones son importantes y útiles para la toma de fotografías por las autoridades, en condiciones normalizadas, de las variedades que figuran en la colección de variedades.</w:t>
      </w:r>
      <w:r w:rsidRPr="00D269C4">
        <w:rPr>
          <w:rFonts w:cs="Arial"/>
          <w:color w:val="000000"/>
          <w:sz w:val="18"/>
        </w:rPr>
        <w:t>”</w:t>
      </w:r>
    </w:p>
    <w:p w:rsidR="00A47CED" w:rsidRPr="00D269C4" w:rsidRDefault="00A47CED" w:rsidP="00B9698D">
      <w:pPr>
        <w:ind w:left="1418" w:hanging="851"/>
      </w:pPr>
    </w:p>
    <w:p w:rsidR="00A47CED" w:rsidRPr="00D269C4" w:rsidRDefault="00B16E83" w:rsidP="00B9698D">
      <w:r w:rsidRPr="00604E25">
        <w:fldChar w:fldCharType="begin"/>
      </w:r>
      <w:r w:rsidR="00A47CED" w:rsidRPr="00610782">
        <w:rPr>
          <w:lang w:val="es-ES"/>
        </w:rPr>
        <w:instrText xml:space="preserve"> AUTONUM  </w:instrText>
      </w:r>
      <w:r w:rsidRPr="00604E25">
        <w:fldChar w:fldCharType="end"/>
      </w:r>
      <w:r w:rsidR="00A47CED" w:rsidRPr="00D269C4">
        <w:tab/>
      </w:r>
      <w:r w:rsidR="00610782" w:rsidRPr="00E055D2">
        <w:t>El TC tomó nota de que es necesario introducir cambios de redacción en el proyecto de texto en alemán y recordó que se solicitará a los expertos en idiomas del Comité de Redacción que verifiquen las traducciones al español, el alemán y el francés de todos los documentos antes de que se preparen para su aprobación por el Consejo.</w:t>
      </w:r>
    </w:p>
    <w:p w:rsidR="00A47CED" w:rsidRPr="00D269C4" w:rsidRDefault="00A47CED" w:rsidP="00B9698D"/>
    <w:p w:rsidR="00A47CED" w:rsidRPr="00610782" w:rsidRDefault="00B16E83" w:rsidP="00B9698D">
      <w:r w:rsidRPr="00604E25">
        <w:fldChar w:fldCharType="begin"/>
      </w:r>
      <w:r w:rsidR="00A47CED" w:rsidRPr="00610782">
        <w:instrText xml:space="preserve"> AUTONUM  </w:instrText>
      </w:r>
      <w:r w:rsidRPr="00604E25">
        <w:fldChar w:fldCharType="end"/>
      </w:r>
      <w:r w:rsidR="00A47CED" w:rsidRPr="00610782">
        <w:tab/>
      </w:r>
      <w:r w:rsidR="00610782" w:rsidRPr="00E055D2">
        <w:t>El texto de la traducción al alemán debe ser el siguiente:</w:t>
      </w:r>
    </w:p>
    <w:p w:rsidR="00A47CED" w:rsidRPr="00610782" w:rsidRDefault="00A47CED" w:rsidP="00B9698D"/>
    <w:p w:rsidR="00A47CED" w:rsidRPr="006C67DA" w:rsidRDefault="00314CD9" w:rsidP="00B9698D">
      <w:pPr>
        <w:ind w:left="567" w:right="567"/>
      </w:pPr>
      <w:r w:rsidRPr="006C67DA">
        <w:rPr>
          <w:sz w:val="18"/>
        </w:rPr>
        <w:t>“</w:t>
      </w:r>
      <w:r w:rsidR="00A47CED" w:rsidRPr="006C67DA">
        <w:rPr>
          <w:rFonts w:cs="Arial"/>
          <w:sz w:val="18"/>
        </w:rPr>
        <w:t>2.5.3</w:t>
      </w:r>
      <w:r w:rsidR="00A47CED" w:rsidRPr="006C67DA">
        <w:rPr>
          <w:rFonts w:cs="Arial"/>
          <w:sz w:val="18"/>
        </w:rPr>
        <w:tab/>
        <w:t>Die Eignung von Fotos für die Identifikation ähnlicher Sorten wird durch die Qualität der von der Behörde für die Sorten in der Sortensammlung erstellten Fotos und der vom Antragsteller zusammen mit dem Technischen Fragebogen eingereichten Fotos stark beeinflußt. Eine ausführliche Anleitung für die Aufnahme geeigneter Fotos wird in Dokument TGP/7, GN 35, erteilt. Die Anleitung wurde insbesondere für die Antragsteller ausgearbeitet, damit sie geeignete Fotos der Kandidatensorte einreichen. Dieselben Anweisungen sind auch für die Behörden wichtig und zweckdienlich, um Fotos der Sorten in der Sortensammlung unter genormten Bedingungen zu erstellen.</w:t>
      </w:r>
      <w:r w:rsidRPr="006C67DA">
        <w:rPr>
          <w:rFonts w:cs="Arial"/>
          <w:sz w:val="18"/>
        </w:rPr>
        <w:t>”</w:t>
      </w:r>
    </w:p>
    <w:p w:rsidR="00A47CED" w:rsidRDefault="00A47CED" w:rsidP="00B9698D"/>
    <w:p w:rsidR="00A47CED" w:rsidRPr="00BF65A9" w:rsidRDefault="00A47CED" w:rsidP="004C7628">
      <w:pPr>
        <w:pStyle w:val="Heading5"/>
        <w:rPr>
          <w:lang w:val="es-ES"/>
        </w:rPr>
      </w:pPr>
      <w:bookmarkStart w:id="6" w:name="_Toc412193715"/>
      <w:r w:rsidRPr="00BF65A9">
        <w:rPr>
          <w:rFonts w:cs="Arial"/>
          <w:snapToGrid w:val="0"/>
          <w:lang w:val="es-ES"/>
        </w:rPr>
        <w:t>iii</w:t>
      </w:r>
      <w:r w:rsidRPr="00BF65A9">
        <w:rPr>
          <w:lang w:val="es-ES"/>
        </w:rPr>
        <w:t>)</w:t>
      </w:r>
      <w:r w:rsidRPr="00BF65A9">
        <w:rPr>
          <w:lang w:val="es-ES"/>
        </w:rPr>
        <w:tab/>
      </w:r>
      <w:bookmarkEnd w:id="6"/>
      <w:r w:rsidR="00610782" w:rsidRPr="00E055D2">
        <w:t>Revisión del documento TGP/9</w:t>
      </w:r>
      <w:proofErr w:type="gramStart"/>
      <w:r w:rsidR="00610782" w:rsidRPr="00E055D2">
        <w:t>:  Sección</w:t>
      </w:r>
      <w:proofErr w:type="gramEnd"/>
      <w:r w:rsidR="00610782" w:rsidRPr="00E055D2">
        <w:t> 4.3.2: “Registro único de un grupo de plantas o partes de plantas (G)” y Sección 4.3.4: “Resumen esquemático”</w:t>
      </w:r>
    </w:p>
    <w:p w:rsidR="00A47CED" w:rsidRDefault="00A47CED" w:rsidP="00B9698D"/>
    <w:p w:rsidR="00A47CED" w:rsidRPr="00BD5706" w:rsidRDefault="00B16E83" w:rsidP="00B00B6B">
      <w:r w:rsidRPr="00C61B80">
        <w:fldChar w:fldCharType="begin"/>
      </w:r>
      <w:r w:rsidR="00A47CED" w:rsidRPr="00C61B80">
        <w:instrText xml:space="preserve"> AUTONUM  </w:instrText>
      </w:r>
      <w:r w:rsidRPr="00C61B80">
        <w:fldChar w:fldCharType="end"/>
      </w:r>
      <w:r w:rsidR="00A47CED" w:rsidRPr="00C61B80">
        <w:tab/>
        <w:t>El TC examinó el ejemplo de un registro único de un grupo de plantas (MG) tomado de partes de plantas propuesto con el objeto de incluirlo en la sección 4.3.2 “Registro único de un grupo de plantas o partes de plantas (G)” y la sección 4.3.4 “Resumen esquemático” del documento TGP/9, y acordó que la orientación rece como sigue:</w:t>
      </w:r>
      <w:r w:rsidR="00A47CED" w:rsidRPr="00BD5706">
        <w:t xml:space="preserve"> </w:t>
      </w:r>
    </w:p>
    <w:p w:rsidR="00A47CED" w:rsidRPr="00D269C4" w:rsidRDefault="00A47CED" w:rsidP="00B9698D"/>
    <w:p w:rsidR="00A47CED" w:rsidRPr="00C61B80" w:rsidRDefault="00A47CED" w:rsidP="00B00B6B">
      <w:pPr>
        <w:autoSpaceDE w:val="0"/>
        <w:autoSpaceDN w:val="0"/>
        <w:adjustRightInd w:val="0"/>
        <w:ind w:left="567" w:right="567"/>
        <w:rPr>
          <w:rFonts w:cs="Arial"/>
          <w:sz w:val="18"/>
        </w:rPr>
      </w:pPr>
      <w:r w:rsidRPr="003D38C5">
        <w:rPr>
          <w:rFonts w:cs="Arial"/>
          <w:sz w:val="18"/>
        </w:rPr>
        <w:t>“</w:t>
      </w:r>
      <w:r w:rsidRPr="00C61B80">
        <w:rPr>
          <w:rFonts w:cs="Arial"/>
          <w:i/>
          <w:sz w:val="18"/>
        </w:rPr>
        <w:t>Ejemplo (MG)</w:t>
      </w:r>
    </w:p>
    <w:p w:rsidR="00A47CED" w:rsidRPr="00D269C4" w:rsidRDefault="00A47CED" w:rsidP="00B9698D">
      <w:pPr>
        <w:autoSpaceDE w:val="0"/>
        <w:autoSpaceDN w:val="0"/>
        <w:adjustRightInd w:val="0"/>
        <w:ind w:left="567" w:right="567"/>
        <w:rPr>
          <w:rFonts w:cs="Arial"/>
          <w:sz w:val="18"/>
        </w:rPr>
      </w:pPr>
    </w:p>
    <w:p w:rsidR="00A47CED" w:rsidRPr="00C61B80" w:rsidRDefault="00A47CED" w:rsidP="00B00B6B">
      <w:pPr>
        <w:autoSpaceDE w:val="0"/>
        <w:autoSpaceDN w:val="0"/>
        <w:adjustRightInd w:val="0"/>
        <w:ind w:left="567" w:right="567"/>
        <w:rPr>
          <w:rFonts w:cs="Arial"/>
          <w:sz w:val="18"/>
        </w:rPr>
      </w:pPr>
      <w:r w:rsidRPr="00C61B80">
        <w:rPr>
          <w:rFonts w:cs="Arial"/>
          <w:sz w:val="18"/>
        </w:rPr>
        <w:t>“Medición (MG): Limbo: anchura” en Hosta (de multiplicación vegetativa): una medición representativa en la parcela.”</w:t>
      </w:r>
    </w:p>
    <w:p w:rsidR="00A47CED" w:rsidRPr="00D269C4" w:rsidRDefault="00A47CED" w:rsidP="00B9698D">
      <w:pPr>
        <w:rPr>
          <w:rFonts w:cs="Arial"/>
        </w:rPr>
      </w:pPr>
    </w:p>
    <w:p w:rsidR="00A47CED" w:rsidRPr="00B41896" w:rsidRDefault="00B16E83" w:rsidP="00B9698D">
      <w:r w:rsidRPr="00604E25">
        <w:fldChar w:fldCharType="begin"/>
      </w:r>
      <w:r w:rsidR="00A47CED" w:rsidRPr="00B41896">
        <w:instrText xml:space="preserve"> AUTONUM  </w:instrText>
      </w:r>
      <w:r w:rsidRPr="00604E25">
        <w:fldChar w:fldCharType="end"/>
      </w:r>
      <w:r w:rsidR="00A47CED" w:rsidRPr="00B41896">
        <w:tab/>
      </w:r>
      <w:r w:rsidR="00610782" w:rsidRPr="00E055D2">
        <w:t>El TC acordó que la ilustración que ha de incluirse en la subsección 4.3.4 debería modificarse para ser como se indica a continuación:</w:t>
      </w:r>
    </w:p>
    <w:p w:rsidR="00A47CED" w:rsidRPr="00B41896" w:rsidRDefault="00A47CED" w:rsidP="00B9698D">
      <w:pPr>
        <w:rPr>
          <w:sz w:val="14"/>
        </w:rPr>
      </w:pPr>
    </w:p>
    <w:p w:rsidR="00A47CED" w:rsidRPr="00D269C4" w:rsidRDefault="00BF65A9" w:rsidP="00B9698D">
      <w:pPr>
        <w:ind w:left="567"/>
      </w:pPr>
      <w:r>
        <w:rPr>
          <w:noProof/>
          <w:sz w:val="14"/>
          <w:lang w:val="en-US"/>
        </w:rPr>
        <mc:AlternateContent>
          <mc:Choice Requires="wpg">
            <w:drawing>
              <wp:anchor distT="0" distB="0" distL="114300" distR="114300" simplePos="0" relativeHeight="251662336" behindDoc="0" locked="0" layoutInCell="1" allowOverlap="1">
                <wp:simplePos x="0" y="0"/>
                <wp:positionH relativeFrom="column">
                  <wp:posOffset>433070</wp:posOffset>
                </wp:positionH>
                <wp:positionV relativeFrom="paragraph">
                  <wp:posOffset>0</wp:posOffset>
                </wp:positionV>
                <wp:extent cx="1299210" cy="2425065"/>
                <wp:effectExtent l="4445" t="0" r="1270" b="381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210" cy="2425065"/>
                          <a:chOff x="1816" y="4719"/>
                          <a:chExt cx="2046" cy="3819"/>
                        </a:xfrm>
                      </wpg:grpSpPr>
                      <wps:wsp>
                        <wps:cNvPr id="4" name="Text Box 2"/>
                        <wps:cNvSpPr txBox="1">
                          <a:spLocks noChangeArrowheads="1"/>
                        </wps:cNvSpPr>
                        <wps:spPr bwMode="auto">
                          <a:xfrm>
                            <a:off x="1816" y="4719"/>
                            <a:ext cx="2046" cy="11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8C5" w:rsidRPr="00BD5706" w:rsidRDefault="003D38C5" w:rsidP="00BD5706">
                              <w:pPr>
                                <w:jc w:val="center"/>
                                <w:rPr>
                                  <w:rFonts w:ascii="Times New Roman" w:hAnsi="Times New Roman"/>
                                  <w:i/>
                                  <w:sz w:val="17"/>
                                  <w:szCs w:val="17"/>
                                </w:rPr>
                              </w:pPr>
                              <w:r w:rsidRPr="00BD5706">
                                <w:rPr>
                                  <w:rFonts w:ascii="Times New Roman" w:hAnsi="Times New Roman"/>
                                  <w:i/>
                                  <w:sz w:val="17"/>
                                  <w:szCs w:val="17"/>
                                </w:rPr>
                                <w:t>Sección 4.3.2.3</w:t>
                              </w:r>
                            </w:p>
                            <w:p w:rsidR="003D38C5" w:rsidRPr="00BD5706" w:rsidRDefault="003D38C5" w:rsidP="00BD5706">
                              <w:pPr>
                                <w:jc w:val="center"/>
                                <w:rPr>
                                  <w:rFonts w:ascii="Times New Roman" w:hAnsi="Times New Roman"/>
                                  <w:sz w:val="17"/>
                                  <w:szCs w:val="17"/>
                                </w:rPr>
                              </w:pPr>
                              <w:r w:rsidRPr="00BD5706">
                                <w:rPr>
                                  <w:rFonts w:ascii="Times New Roman" w:hAnsi="Times New Roman"/>
                                  <w:i/>
                                  <w:sz w:val="17"/>
                                  <w:szCs w:val="17"/>
                                </w:rPr>
                                <w:t>Ejemplo (MG)</w:t>
                              </w:r>
                              <w:proofErr w:type="gramStart"/>
                              <w:r w:rsidRPr="00BD5706">
                                <w:rPr>
                                  <w:rFonts w:ascii="Times New Roman" w:hAnsi="Times New Roman"/>
                                  <w:i/>
                                  <w:sz w:val="17"/>
                                  <w:szCs w:val="17"/>
                                </w:rPr>
                                <w:t xml:space="preserve">:  </w:t>
                              </w:r>
                              <w:r w:rsidRPr="00BD5706">
                                <w:rPr>
                                  <w:rFonts w:ascii="Times New Roman" w:hAnsi="Times New Roman"/>
                                  <w:sz w:val="17"/>
                                  <w:szCs w:val="17"/>
                                </w:rPr>
                                <w:t>Limbo</w:t>
                              </w:r>
                              <w:proofErr w:type="gramEnd"/>
                              <w:r w:rsidRPr="00BD5706">
                                <w:rPr>
                                  <w:rFonts w:ascii="Times New Roman" w:hAnsi="Times New Roman"/>
                                  <w:sz w:val="17"/>
                                  <w:szCs w:val="17"/>
                                </w:rPr>
                                <w:t>:</w:t>
                              </w:r>
                            </w:p>
                            <w:p w:rsidR="003D38C5" w:rsidRPr="00BD5706" w:rsidRDefault="003D38C5" w:rsidP="00BD5706">
                              <w:pPr>
                                <w:jc w:val="center"/>
                                <w:rPr>
                                  <w:rFonts w:ascii="Times New Roman" w:hAnsi="Times New Roman"/>
                                  <w:sz w:val="17"/>
                                  <w:szCs w:val="17"/>
                                </w:rPr>
                              </w:pPr>
                              <w:proofErr w:type="gramStart"/>
                              <w:r w:rsidRPr="00BD5706">
                                <w:rPr>
                                  <w:rFonts w:ascii="Times New Roman" w:hAnsi="Times New Roman"/>
                                  <w:sz w:val="17"/>
                                  <w:szCs w:val="17"/>
                                </w:rPr>
                                <w:t>anchura</w:t>
                              </w:r>
                              <w:proofErr w:type="gramEnd"/>
                            </w:p>
                            <w:p w:rsidR="003D38C5" w:rsidRPr="00BD5706" w:rsidRDefault="003D38C5" w:rsidP="00BD5706">
                              <w:pPr>
                                <w:jc w:val="center"/>
                                <w:rPr>
                                  <w:rFonts w:ascii="Times New Roman" w:hAnsi="Times New Roman"/>
                                  <w:sz w:val="17"/>
                                  <w:szCs w:val="17"/>
                                </w:rPr>
                              </w:pPr>
                              <w:r w:rsidRPr="00BD5706">
                                <w:rPr>
                                  <w:rFonts w:ascii="Times New Roman" w:hAnsi="Times New Roman"/>
                                  <w:sz w:val="17"/>
                                  <w:szCs w:val="17"/>
                                </w:rPr>
                                <w:t>(Hosta</w:t>
                              </w:r>
                              <w:proofErr w:type="gramStart"/>
                              <w:r w:rsidRPr="00BD5706">
                                <w:rPr>
                                  <w:rFonts w:ascii="Times New Roman" w:hAnsi="Times New Roman"/>
                                  <w:sz w:val="17"/>
                                  <w:szCs w:val="17"/>
                                </w:rPr>
                                <w:t>:  multiplicación</w:t>
                              </w:r>
                              <w:proofErr w:type="gramEnd"/>
                              <w:r w:rsidRPr="00BD5706">
                                <w:rPr>
                                  <w:rFonts w:ascii="Times New Roman" w:hAnsi="Times New Roman"/>
                                  <w:sz w:val="17"/>
                                  <w:szCs w:val="17"/>
                                </w:rPr>
                                <w:t xml:space="preserve"> vegetativa)</w:t>
                              </w:r>
                            </w:p>
                          </w:txbxContent>
                        </wps:txbx>
                        <wps:bodyPr rot="0" vert="horz" wrap="square" lIns="91440" tIns="45720" rIns="91440" bIns="45720" anchor="t" anchorCtr="0" upright="1">
                          <a:spAutoFit/>
                        </wps:bodyPr>
                      </wps:wsp>
                      <wps:wsp>
                        <wps:cNvPr id="5" name="Text Box 3"/>
                        <wps:cNvSpPr txBox="1">
                          <a:spLocks noChangeArrowheads="1"/>
                        </wps:cNvSpPr>
                        <wps:spPr bwMode="auto">
                          <a:xfrm>
                            <a:off x="2120" y="8147"/>
                            <a:ext cx="1277"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8C5" w:rsidRPr="00BD5706" w:rsidRDefault="003D38C5" w:rsidP="00BD5706">
                              <w:pPr>
                                <w:jc w:val="center"/>
                                <w:rPr>
                                  <w:rFonts w:ascii="Times New Roman" w:hAnsi="Times New Roman"/>
                                  <w:sz w:val="17"/>
                                  <w:szCs w:val="17"/>
                                </w:rPr>
                              </w:pPr>
                              <w:proofErr w:type="gramStart"/>
                              <w:r>
                                <w:rPr>
                                  <w:rFonts w:ascii="Times New Roman" w:hAnsi="Times New Roman"/>
                                  <w:i/>
                                  <w:sz w:val="17"/>
                                  <w:szCs w:val="17"/>
                                </w:rPr>
                                <w:t>registro</w:t>
                              </w:r>
                              <w:proofErr w:type="gramEnd"/>
                              <w:r>
                                <w:rPr>
                                  <w:rFonts w:ascii="Times New Roman" w:hAnsi="Times New Roman"/>
                                  <w:i/>
                                  <w:sz w:val="17"/>
                                  <w:szCs w:val="17"/>
                                </w:rPr>
                                <w:t xml:space="preserve"> único por variedad</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34.1pt;margin-top:0;width:102.3pt;height:190.95pt;z-index:251662336" coordorigin="1816,4719" coordsize="2046,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">
                <v:shapetype id="_x0000_t202" coordsize="21600,21600" o:spt="202" path="m,l,21600r21600,l21600,xe">
                  <v:stroke joinstyle="miter"/>
                  <v:path gradientshapeok="t" o:connecttype="rect"/>
                </v:shapetype>
                <v:shape id="Text Box 2" o:spid="_x0000_s1027" type="#_x0000_t202" style="position:absolute;left:1816;top:4719;width:2046;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0msIA&#10;AADaAAAADwAAAGRycy9kb3ducmV2LnhtbESPX2vCMBTF3wf7DuEOfFtTZ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3SawgAAANoAAAAPAAAAAAAAAAAAAAAAAJgCAABkcnMvZG93&#10;bnJldi54bWxQSwUGAAAAAAQABAD1AAAAhwMAAAAA&#10;" stroked="f">
                  <v:textbox style="mso-fit-shape-to-text:t">
                    <w:txbxContent>
                      <w:p w:rsidR="003D38C5" w:rsidRPr="00BD5706" w:rsidRDefault="003D38C5" w:rsidP="00BD5706">
                        <w:pPr>
                          <w:jc w:val="center"/>
                          <w:rPr>
                            <w:rFonts w:ascii="Times New Roman" w:hAnsi="Times New Roman"/>
                            <w:i/>
                            <w:sz w:val="17"/>
                            <w:szCs w:val="17"/>
                          </w:rPr>
                        </w:pPr>
                        <w:r w:rsidRPr="00BD5706">
                          <w:rPr>
                            <w:rFonts w:ascii="Times New Roman" w:hAnsi="Times New Roman"/>
                            <w:i/>
                            <w:sz w:val="17"/>
                            <w:szCs w:val="17"/>
                          </w:rPr>
                          <w:t>Sección 4.3.2.3</w:t>
                        </w:r>
                      </w:p>
                      <w:p w:rsidR="003D38C5" w:rsidRPr="00BD5706" w:rsidRDefault="003D38C5" w:rsidP="00BD5706">
                        <w:pPr>
                          <w:jc w:val="center"/>
                          <w:rPr>
                            <w:rFonts w:ascii="Times New Roman" w:hAnsi="Times New Roman"/>
                            <w:sz w:val="17"/>
                            <w:szCs w:val="17"/>
                          </w:rPr>
                        </w:pPr>
                        <w:r w:rsidRPr="00BD5706">
                          <w:rPr>
                            <w:rFonts w:ascii="Times New Roman" w:hAnsi="Times New Roman"/>
                            <w:i/>
                            <w:sz w:val="17"/>
                            <w:szCs w:val="17"/>
                          </w:rPr>
                          <w:t>Ejemplo (MG)</w:t>
                        </w:r>
                        <w:proofErr w:type="gramStart"/>
                        <w:r w:rsidRPr="00BD5706">
                          <w:rPr>
                            <w:rFonts w:ascii="Times New Roman" w:hAnsi="Times New Roman"/>
                            <w:i/>
                            <w:sz w:val="17"/>
                            <w:szCs w:val="17"/>
                          </w:rPr>
                          <w:t xml:space="preserve">:  </w:t>
                        </w:r>
                        <w:r w:rsidRPr="00BD5706">
                          <w:rPr>
                            <w:rFonts w:ascii="Times New Roman" w:hAnsi="Times New Roman"/>
                            <w:sz w:val="17"/>
                            <w:szCs w:val="17"/>
                          </w:rPr>
                          <w:t>Limbo</w:t>
                        </w:r>
                        <w:proofErr w:type="gramEnd"/>
                        <w:r w:rsidRPr="00BD5706">
                          <w:rPr>
                            <w:rFonts w:ascii="Times New Roman" w:hAnsi="Times New Roman"/>
                            <w:sz w:val="17"/>
                            <w:szCs w:val="17"/>
                          </w:rPr>
                          <w:t>:</w:t>
                        </w:r>
                      </w:p>
                      <w:p w:rsidR="003D38C5" w:rsidRPr="00BD5706" w:rsidRDefault="003D38C5" w:rsidP="00BD5706">
                        <w:pPr>
                          <w:jc w:val="center"/>
                          <w:rPr>
                            <w:rFonts w:ascii="Times New Roman" w:hAnsi="Times New Roman"/>
                            <w:sz w:val="17"/>
                            <w:szCs w:val="17"/>
                          </w:rPr>
                        </w:pPr>
                        <w:proofErr w:type="gramStart"/>
                        <w:r w:rsidRPr="00BD5706">
                          <w:rPr>
                            <w:rFonts w:ascii="Times New Roman" w:hAnsi="Times New Roman"/>
                            <w:sz w:val="17"/>
                            <w:szCs w:val="17"/>
                          </w:rPr>
                          <w:t>anchura</w:t>
                        </w:r>
                        <w:proofErr w:type="gramEnd"/>
                      </w:p>
                      <w:p w:rsidR="003D38C5" w:rsidRPr="00BD5706" w:rsidRDefault="003D38C5" w:rsidP="00BD5706">
                        <w:pPr>
                          <w:jc w:val="center"/>
                          <w:rPr>
                            <w:rFonts w:ascii="Times New Roman" w:hAnsi="Times New Roman"/>
                            <w:sz w:val="17"/>
                            <w:szCs w:val="17"/>
                          </w:rPr>
                        </w:pPr>
                        <w:r w:rsidRPr="00BD5706">
                          <w:rPr>
                            <w:rFonts w:ascii="Times New Roman" w:hAnsi="Times New Roman"/>
                            <w:sz w:val="17"/>
                            <w:szCs w:val="17"/>
                          </w:rPr>
                          <w:t>(Hosta</w:t>
                        </w:r>
                        <w:proofErr w:type="gramStart"/>
                        <w:r w:rsidRPr="00BD5706">
                          <w:rPr>
                            <w:rFonts w:ascii="Times New Roman" w:hAnsi="Times New Roman"/>
                            <w:sz w:val="17"/>
                            <w:szCs w:val="17"/>
                          </w:rPr>
                          <w:t>:  multiplicación</w:t>
                        </w:r>
                        <w:proofErr w:type="gramEnd"/>
                        <w:r w:rsidRPr="00BD5706">
                          <w:rPr>
                            <w:rFonts w:ascii="Times New Roman" w:hAnsi="Times New Roman"/>
                            <w:sz w:val="17"/>
                            <w:szCs w:val="17"/>
                          </w:rPr>
                          <w:t xml:space="preserve"> vegetativa)</w:t>
                        </w:r>
                      </w:p>
                    </w:txbxContent>
                  </v:textbox>
                </v:shape>
                <v:shape id="Text Box 3" o:spid="_x0000_s1028" type="#_x0000_t202" style="position:absolute;left:2120;top:8147;width:1277;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p8UA&#10;AADaAAAADwAAAGRycy9kb3ducmV2LnhtbESPQWsCMRSE74X+h/AKvZSarVqRrVFELFgv0q0Xb4/N&#10;c7Pt5mVJsrr+e1MQPA4z8w0zW/S2ESfyoXas4G2QgSAuna65UrD/+XydgggRWWPjmBRcKMBi/vgw&#10;w1y7M3/TqYiVSBAOOSowMba5lKE0ZDEMXEucvKPzFmOSvpLa4znBbSOHWTaRFmtOCwZbWhkq/4rO&#10;KtiNDzvz0h3X2+V45L/23WryWxVKPT/1yw8Qkfp4D9/aG63gHf6vpB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cKnxQAAANoAAAAPAAAAAAAAAAAAAAAAAJgCAABkcnMv&#10;ZG93bnJldi54bWxQSwUGAAAAAAQABAD1AAAAigMAAAAA&#10;" stroked="f">
                  <v:textbox style="mso-fit-shape-to-text:t" inset="0,0,0,0">
                    <w:txbxContent>
                      <w:p w:rsidR="003D38C5" w:rsidRPr="00BD5706" w:rsidRDefault="003D38C5" w:rsidP="00BD5706">
                        <w:pPr>
                          <w:jc w:val="center"/>
                          <w:rPr>
                            <w:rFonts w:ascii="Times New Roman" w:hAnsi="Times New Roman"/>
                            <w:sz w:val="17"/>
                            <w:szCs w:val="17"/>
                          </w:rPr>
                        </w:pPr>
                        <w:proofErr w:type="gramStart"/>
                        <w:r>
                          <w:rPr>
                            <w:rFonts w:ascii="Times New Roman" w:hAnsi="Times New Roman"/>
                            <w:i/>
                            <w:sz w:val="17"/>
                            <w:szCs w:val="17"/>
                          </w:rPr>
                          <w:t>registro</w:t>
                        </w:r>
                        <w:proofErr w:type="gramEnd"/>
                        <w:r>
                          <w:rPr>
                            <w:rFonts w:ascii="Times New Roman" w:hAnsi="Times New Roman"/>
                            <w:i/>
                            <w:sz w:val="17"/>
                            <w:szCs w:val="17"/>
                          </w:rPr>
                          <w:t xml:space="preserve"> único por variedad</w:t>
                        </w:r>
                      </w:p>
                    </w:txbxContent>
                  </v:textbox>
                </v:shape>
              </v:group>
            </w:pict>
          </mc:Fallback>
        </mc:AlternateContent>
      </w:r>
      <w:r w:rsidR="00C839CB">
        <w:rPr>
          <w:noProof/>
          <w:lang w:val="en-US"/>
        </w:rPr>
        <w:drawing>
          <wp:inline distT="0" distB="0" distL="0" distR="0">
            <wp:extent cx="1431925" cy="2501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31925" cy="2501900"/>
                    </a:xfrm>
                    <a:prstGeom prst="rect">
                      <a:avLst/>
                    </a:prstGeom>
                    <a:noFill/>
                    <a:ln w="9525">
                      <a:noFill/>
                      <a:miter lim="800000"/>
                      <a:headEnd/>
                      <a:tailEnd/>
                    </a:ln>
                  </pic:spPr>
                </pic:pic>
              </a:graphicData>
            </a:graphic>
          </wp:inline>
        </w:drawing>
      </w:r>
    </w:p>
    <w:p w:rsidR="00A47CED" w:rsidRPr="00D269C4" w:rsidRDefault="00A47CED" w:rsidP="00B9698D"/>
    <w:p w:rsidR="00A47CED" w:rsidRPr="00C61B80" w:rsidRDefault="00A47CED" w:rsidP="00E16977">
      <w:pPr>
        <w:pStyle w:val="Heading4"/>
      </w:pPr>
      <w:r w:rsidRPr="00C61B80">
        <w:t>TGP/14</w:t>
      </w:r>
      <w:proofErr w:type="gramStart"/>
      <w:r w:rsidRPr="00C61B80">
        <w:t>:  Glosario</w:t>
      </w:r>
      <w:proofErr w:type="gramEnd"/>
      <w:r w:rsidRPr="00C61B80">
        <w:t xml:space="preserve"> de términos utilizados en los documentos de la UPOV </w:t>
      </w:r>
    </w:p>
    <w:p w:rsidR="00A47CED" w:rsidRPr="00D269C4" w:rsidRDefault="00A47CED" w:rsidP="00B9698D"/>
    <w:p w:rsidR="00A47CED" w:rsidRPr="00C61B80" w:rsidRDefault="00A47CED" w:rsidP="00D4351F">
      <w:pPr>
        <w:pStyle w:val="Heading5"/>
        <w:numPr>
          <w:ilvl w:val="0"/>
          <w:numId w:val="40"/>
        </w:numPr>
      </w:pPr>
      <w:r w:rsidRPr="00C61B80">
        <w:t>Sección 2.4</w:t>
      </w:r>
      <w:proofErr w:type="gramStart"/>
      <w:r w:rsidRPr="00C61B80">
        <w:t>:  Caracteres</w:t>
      </w:r>
      <w:proofErr w:type="gramEnd"/>
      <w:r w:rsidRPr="00C61B80">
        <w:t xml:space="preserve"> de la forma del ápice/punta</w:t>
      </w:r>
    </w:p>
    <w:p w:rsidR="00A47CED" w:rsidRPr="00D269C4" w:rsidRDefault="00A47CED" w:rsidP="00B9698D"/>
    <w:p w:rsidR="00A47CED" w:rsidRPr="00B41896" w:rsidRDefault="00B16E83" w:rsidP="00B9698D">
      <w:pPr>
        <w:keepNext/>
      </w:pPr>
      <w:r w:rsidRPr="00604E25">
        <w:fldChar w:fldCharType="begin"/>
      </w:r>
      <w:r w:rsidR="00A47CED" w:rsidRPr="00B41896">
        <w:instrText xml:space="preserve"> AUTONUM  </w:instrText>
      </w:r>
      <w:r w:rsidRPr="00604E25">
        <w:fldChar w:fldCharType="end"/>
      </w:r>
      <w:r w:rsidR="00A47CED" w:rsidRPr="00B41896">
        <w:tab/>
      </w:r>
      <w:r w:rsidR="00B41896" w:rsidRPr="00E055D2">
        <w:t xml:space="preserve">El TC examinó la revisión de la sección 2.4 del documento TGP/14, </w:t>
      </w:r>
      <w:proofErr w:type="gramStart"/>
      <w:r w:rsidR="00B41896" w:rsidRPr="00E055D2">
        <w:t>presentada</w:t>
      </w:r>
      <w:proofErr w:type="gramEnd"/>
      <w:r w:rsidR="00B41896" w:rsidRPr="00E055D2">
        <w:t xml:space="preserve"> en el documento TC/51/25, y acordó que su texto debería ser el siguiente:</w:t>
      </w:r>
    </w:p>
    <w:p w:rsidR="00A47CED" w:rsidRPr="00B41896" w:rsidRDefault="00A47CED" w:rsidP="00B9698D"/>
    <w:p w:rsidR="00A47CED" w:rsidRPr="00C61B80" w:rsidRDefault="00A47CED" w:rsidP="00B00B6B">
      <w:pPr>
        <w:keepNext/>
        <w:ind w:left="567"/>
        <w:outlineLvl w:val="3"/>
        <w:rPr>
          <w:i/>
          <w:sz w:val="18"/>
        </w:rPr>
      </w:pPr>
      <w:r w:rsidRPr="00C61B80">
        <w:rPr>
          <w:i/>
          <w:sz w:val="18"/>
        </w:rPr>
        <w:t>“2.4</w:t>
      </w:r>
      <w:r w:rsidRPr="00C61B80">
        <w:rPr>
          <w:i/>
          <w:sz w:val="18"/>
        </w:rPr>
        <w:tab/>
        <w:t>Caracteres de la forma del ápice/punta</w:t>
      </w:r>
    </w:p>
    <w:p w:rsidR="00A47CED" w:rsidRPr="00C61B80" w:rsidRDefault="00A47CED" w:rsidP="00B9698D">
      <w:pPr>
        <w:keepNext/>
        <w:ind w:left="567" w:right="567"/>
        <w:rPr>
          <w:rFonts w:cs="Arial"/>
          <w:sz w:val="18"/>
        </w:rPr>
      </w:pPr>
    </w:p>
    <w:p w:rsidR="00A47CED" w:rsidRPr="00C61B80" w:rsidRDefault="00A47CED" w:rsidP="00B00B6B">
      <w:pPr>
        <w:keepNext/>
        <w:ind w:left="567" w:right="567"/>
        <w:rPr>
          <w:sz w:val="18"/>
        </w:rPr>
      </w:pPr>
      <w:r w:rsidRPr="00C61B80">
        <w:rPr>
          <w:sz w:val="18"/>
        </w:rPr>
        <w:t>2.4.1</w:t>
      </w:r>
      <w:r w:rsidRPr="00C61B80">
        <w:rPr>
          <w:sz w:val="18"/>
        </w:rPr>
        <w:tab/>
        <w:t>El ÁPICE (parte apical o distal) de un órgano o de una parte de una planta es el extremo más alejado del punto de inserción.  En algunos casos, la extremidad distal del ápice puede adoptar la forma de “PUNTA” diferenciada.</w:t>
      </w:r>
    </w:p>
    <w:p w:rsidR="00A47CED" w:rsidRPr="00D269C4" w:rsidRDefault="00A47CED" w:rsidP="00B9698D">
      <w:pPr>
        <w:keepNext/>
        <w:ind w:left="567" w:right="567"/>
        <w:rPr>
          <w:sz w:val="18"/>
        </w:rPr>
      </w:pPr>
    </w:p>
    <w:p w:rsidR="00A47CED" w:rsidRDefault="00A47CED" w:rsidP="00B00B6B">
      <w:pPr>
        <w:ind w:left="567" w:right="567"/>
        <w:rPr>
          <w:sz w:val="18"/>
        </w:rPr>
      </w:pPr>
      <w:r w:rsidRPr="00C61B80">
        <w:rPr>
          <w:sz w:val="18"/>
          <w:shd w:val="clear" w:color="auto" w:fill="FFFFFF"/>
        </w:rPr>
        <w:t>2.4.2</w:t>
      </w:r>
      <w:r w:rsidRPr="00C61B80">
        <w:rPr>
          <w:sz w:val="18"/>
          <w:shd w:val="clear" w:color="auto" w:fill="FFFFFF"/>
        </w:rPr>
        <w:tab/>
        <w:t xml:space="preserve">Al analizar el planteamiento para describir el ápice, deberían tenerse en cuenta el tamaño del órgano y el número de formas del ápice.  Los caracteres relativos al ápice se pueden describir en términos sencillos y la presencia de una punta diferenciada, en su caso, debería describirse aparte, como carácter independiente.  </w:t>
      </w:r>
      <w:r w:rsidR="00B41896" w:rsidRPr="00E055D2">
        <w:rPr>
          <w:sz w:val="18"/>
          <w:shd w:val="clear" w:color="auto" w:fill="FFFFFF"/>
        </w:rPr>
        <w:t>Por lo general, no es necesario separar el carácter de la forma del ápice en los caracteres de punta diferenciada y ápice.</w:t>
      </w:r>
      <w:r w:rsidRPr="00604E25">
        <w:rPr>
          <w:sz w:val="18"/>
        </w:rPr>
        <w:t xml:space="preserve"> </w:t>
      </w:r>
    </w:p>
    <w:p w:rsidR="00A47CED" w:rsidRDefault="00A47CED" w:rsidP="00B9698D">
      <w:pPr>
        <w:ind w:left="567" w:right="567"/>
        <w:rPr>
          <w:sz w:val="18"/>
        </w:rPr>
      </w:pPr>
    </w:p>
    <w:p w:rsidR="00A47CED" w:rsidRPr="00C61B80" w:rsidRDefault="00A47CED" w:rsidP="00B00B6B">
      <w:pPr>
        <w:ind w:left="567" w:right="567"/>
        <w:rPr>
          <w:sz w:val="18"/>
        </w:rPr>
      </w:pPr>
      <w:r w:rsidRPr="00C61B80">
        <w:rPr>
          <w:sz w:val="18"/>
        </w:rPr>
        <w:t>2.4.3</w:t>
      </w:r>
      <w:r w:rsidRPr="00C61B80">
        <w:rPr>
          <w:sz w:val="18"/>
        </w:rPr>
        <w:tab/>
        <w:t>En los casos en que sea pertinente separar los caracteres de la punta diferenciada y el ápice, se adopta como forma general la forma del ápice, excluyendo la punta diferenciada (si la hubiere) y la separación de la punta y el ápice deberá indicarse en la explicación del carácter.  Por ejemplo:</w:t>
      </w:r>
    </w:p>
    <w:p w:rsidR="00A47CED" w:rsidRPr="00C61B80" w:rsidRDefault="00A47CED" w:rsidP="00B9698D">
      <w:pPr>
        <w:ind w:left="567" w:right="567"/>
        <w:rPr>
          <w:sz w:val="18"/>
        </w:rPr>
      </w:pPr>
    </w:p>
    <w:p w:rsidR="00A47CED" w:rsidRPr="00C61B80" w:rsidRDefault="00A47CED" w:rsidP="00B9698D">
      <w:pPr>
        <w:ind w:left="567" w:right="567"/>
        <w:rPr>
          <w:sz w:val="18"/>
        </w:rPr>
      </w:pPr>
      <w:r w:rsidRPr="00C61B80">
        <w:rPr>
          <w:sz w:val="18"/>
        </w:rPr>
        <w:t>[…]”</w:t>
      </w:r>
    </w:p>
    <w:p w:rsidR="00A47CED" w:rsidRDefault="00A47CED" w:rsidP="00B9698D">
      <w:pPr>
        <w:ind w:left="567" w:right="567"/>
        <w:rPr>
          <w:sz w:val="18"/>
        </w:rPr>
      </w:pPr>
    </w:p>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B41896" w:rsidRPr="002A00F2">
        <w:t>El TC tomó nota de que han de introducirse cambios de redacción en el proyecto de texto en alemán y recordó que se solicitará a los expertos en idiomas del Comité de Redacción que verifiquen las traducciones al español, el alemán y el francés de todos los documentos antes de que se preparen para su aprobación por el Consejo.</w:t>
      </w:r>
    </w:p>
    <w:p w:rsidR="00A47CED" w:rsidRDefault="00A47CED" w:rsidP="00B9698D"/>
    <w:p w:rsidR="00A47CED" w:rsidRPr="00B41896" w:rsidRDefault="00B16E83" w:rsidP="00B9698D">
      <w:r w:rsidRPr="00604E25">
        <w:fldChar w:fldCharType="begin"/>
      </w:r>
      <w:r w:rsidR="00A47CED" w:rsidRPr="00B41896">
        <w:instrText xml:space="preserve"> AUTONUM  </w:instrText>
      </w:r>
      <w:r w:rsidRPr="00604E25">
        <w:fldChar w:fldCharType="end"/>
      </w:r>
      <w:r w:rsidR="00A47CED" w:rsidRPr="00B41896">
        <w:tab/>
      </w:r>
      <w:r w:rsidR="00B41896" w:rsidRPr="002A00F2">
        <w:t>El texto de la traducción al alemán debe ser el siguiente:</w:t>
      </w:r>
    </w:p>
    <w:p w:rsidR="00A47CED" w:rsidRPr="00B41896" w:rsidRDefault="00A47CED" w:rsidP="00B9698D">
      <w:pPr>
        <w:ind w:firstLine="567"/>
      </w:pPr>
    </w:p>
    <w:p w:rsidR="00A47CED" w:rsidRPr="006C67DA" w:rsidRDefault="0047085C" w:rsidP="00B9698D">
      <w:pPr>
        <w:ind w:left="567" w:right="567"/>
        <w:rPr>
          <w:i/>
          <w:sz w:val="18"/>
          <w:lang w:val="fr-FR"/>
        </w:rPr>
      </w:pPr>
      <w:r>
        <w:rPr>
          <w:i/>
          <w:sz w:val="18"/>
          <w:lang w:val="fr-FR"/>
        </w:rPr>
        <w:t>“</w:t>
      </w:r>
      <w:r w:rsidR="00A47CED" w:rsidRPr="006C67DA">
        <w:rPr>
          <w:i/>
          <w:sz w:val="18"/>
          <w:lang w:val="fr-FR"/>
        </w:rPr>
        <w:t>2.4</w:t>
      </w:r>
      <w:r w:rsidR="00A47CED" w:rsidRPr="006C67DA">
        <w:rPr>
          <w:i/>
          <w:sz w:val="18"/>
          <w:lang w:val="fr-FR"/>
        </w:rPr>
        <w:tab/>
      </w:r>
      <w:r w:rsidR="00A47CED" w:rsidRPr="006C67DA">
        <w:rPr>
          <w:i/>
          <w:sz w:val="18"/>
          <w:szCs w:val="18"/>
          <w:lang w:val="fr-FR"/>
        </w:rPr>
        <w:t>Merkmale für die Form des Apex/der Spitze</w:t>
      </w:r>
    </w:p>
    <w:p w:rsidR="00A47CED" w:rsidRPr="006C67DA" w:rsidRDefault="00A47CED" w:rsidP="00B9698D">
      <w:pPr>
        <w:keepNext/>
        <w:ind w:left="567" w:right="567"/>
        <w:rPr>
          <w:rFonts w:cs="Arial"/>
          <w:sz w:val="18"/>
          <w:lang w:val="fr-FR"/>
        </w:rPr>
      </w:pPr>
    </w:p>
    <w:p w:rsidR="00A47CED" w:rsidRPr="006C67DA" w:rsidRDefault="00A47CED" w:rsidP="00B9698D">
      <w:pPr>
        <w:keepNext/>
        <w:ind w:left="567" w:right="567"/>
        <w:rPr>
          <w:sz w:val="18"/>
          <w:szCs w:val="18"/>
          <w:lang w:val="fr-FR"/>
        </w:rPr>
      </w:pPr>
      <w:r w:rsidRPr="006C67DA">
        <w:rPr>
          <w:sz w:val="18"/>
          <w:szCs w:val="18"/>
          <w:lang w:val="fr-FR"/>
        </w:rPr>
        <w:t>2.4.1</w:t>
      </w:r>
      <w:r w:rsidRPr="006C67DA">
        <w:rPr>
          <w:sz w:val="18"/>
          <w:szCs w:val="18"/>
          <w:lang w:val="fr-FR"/>
        </w:rPr>
        <w:tab/>
        <w:t>Der APEX (apikaler oder distaler Teil) eines Organs oder eines Pflanzenteils ist das am weitesten von der Ansatzstelle entfernte Ende. In einigen Fällen kann das distale Ende des Apex in eine ‚AUFGESETZTE SPITZE‘ differenziert sein.</w:t>
      </w:r>
    </w:p>
    <w:p w:rsidR="00A47CED" w:rsidRPr="006C67DA" w:rsidRDefault="00A47CED" w:rsidP="00B9698D">
      <w:pPr>
        <w:keepNext/>
        <w:ind w:left="567" w:right="567"/>
        <w:rPr>
          <w:sz w:val="18"/>
          <w:szCs w:val="18"/>
          <w:lang w:val="fr-FR"/>
        </w:rPr>
      </w:pPr>
    </w:p>
    <w:p w:rsidR="00A47CED" w:rsidRPr="00BF65A9" w:rsidRDefault="00A47CED" w:rsidP="00B9698D">
      <w:pPr>
        <w:keepNext/>
        <w:ind w:left="567" w:right="567"/>
        <w:rPr>
          <w:sz w:val="18"/>
          <w:szCs w:val="18"/>
          <w:lang w:val="en-US"/>
        </w:rPr>
      </w:pPr>
      <w:r w:rsidRPr="006C67DA">
        <w:rPr>
          <w:sz w:val="18"/>
          <w:szCs w:val="18"/>
          <w:lang w:val="fr-FR"/>
        </w:rPr>
        <w:t>2.4.2</w:t>
      </w:r>
      <w:r w:rsidRPr="006C67DA">
        <w:rPr>
          <w:sz w:val="18"/>
          <w:szCs w:val="18"/>
          <w:lang w:val="fr-FR"/>
        </w:rPr>
        <w:tab/>
        <w:t xml:space="preserve">Die Vorgehensweise zur Beschreibung des Apex sollte die Größe des Organs und die Anzahl der Formen für den Apex berücksichtigen. </w:t>
      </w:r>
      <w:r w:rsidRPr="00BF65A9">
        <w:rPr>
          <w:sz w:val="18"/>
          <w:szCs w:val="18"/>
          <w:lang w:val="en-US"/>
        </w:rPr>
        <w:t xml:space="preserve">Die Merkmale für den Apex lassen sich in einfachen Begriffen beschreiben. Wenn eine differenzierte Spitze vorhanden </w:t>
      </w:r>
      <w:proofErr w:type="gramStart"/>
      <w:r w:rsidRPr="00BF65A9">
        <w:rPr>
          <w:sz w:val="18"/>
          <w:szCs w:val="18"/>
          <w:lang w:val="en-US"/>
        </w:rPr>
        <w:t>ist</w:t>
      </w:r>
      <w:proofErr w:type="gramEnd"/>
      <w:r w:rsidRPr="00BF65A9">
        <w:rPr>
          <w:sz w:val="18"/>
          <w:szCs w:val="18"/>
          <w:lang w:val="en-US"/>
        </w:rPr>
        <w:t xml:space="preserve">, könnte diese als getrenntes Merkmal näher beschrieben werden. In der Regel </w:t>
      </w:r>
      <w:proofErr w:type="gramStart"/>
      <w:r w:rsidRPr="00BF65A9">
        <w:rPr>
          <w:sz w:val="18"/>
          <w:szCs w:val="18"/>
          <w:lang w:val="en-US"/>
        </w:rPr>
        <w:t>ist</w:t>
      </w:r>
      <w:proofErr w:type="gramEnd"/>
      <w:r w:rsidRPr="00BF65A9">
        <w:rPr>
          <w:sz w:val="18"/>
          <w:szCs w:val="18"/>
          <w:lang w:val="en-US"/>
        </w:rPr>
        <w:t xml:space="preserve"> es jedoch nicht notwendig, die Merkmale für die Apex</w:t>
      </w:r>
      <w:r w:rsidRPr="00BF65A9">
        <w:rPr>
          <w:sz w:val="18"/>
          <w:szCs w:val="18"/>
          <w:lang w:val="en-US"/>
        </w:rPr>
        <w:noBreakHyphen/>
        <w:t>Form in aufgesetzte Spitze und Apex aufzuteilen.</w:t>
      </w:r>
    </w:p>
    <w:p w:rsidR="00A47CED" w:rsidRPr="00BF65A9" w:rsidRDefault="00A47CED" w:rsidP="00B9698D">
      <w:pPr>
        <w:keepNext/>
        <w:ind w:left="567" w:right="567"/>
        <w:rPr>
          <w:sz w:val="18"/>
          <w:szCs w:val="18"/>
          <w:lang w:val="en-US"/>
        </w:rPr>
      </w:pPr>
    </w:p>
    <w:p w:rsidR="00A47CED" w:rsidRPr="00BF65A9" w:rsidRDefault="00A47CED" w:rsidP="00B9698D">
      <w:pPr>
        <w:keepNext/>
        <w:ind w:left="567" w:right="567"/>
        <w:rPr>
          <w:sz w:val="18"/>
          <w:lang w:val="en-US"/>
        </w:rPr>
      </w:pPr>
      <w:r w:rsidRPr="00BF65A9">
        <w:rPr>
          <w:sz w:val="18"/>
          <w:szCs w:val="18"/>
          <w:lang w:val="en-US"/>
        </w:rPr>
        <w:t>2.4.3</w:t>
      </w:r>
      <w:r w:rsidRPr="00BF65A9">
        <w:rPr>
          <w:sz w:val="18"/>
          <w:szCs w:val="18"/>
          <w:lang w:val="en-US"/>
        </w:rPr>
        <w:tab/>
        <w:t xml:space="preserve">Wenn es angebracht ist, differenzierte Spitze und Apex in getrennte Merkmale aufzuteilen, wird die Form des Apex als allgemeine Form, ohne differenzierte Spitze (sofern vorhanden), angenommen, und die Aufteilung von aufgesetzter Spitze und Apex sollte in der Erläuterung des Merkmals angegeben werden, </w:t>
      </w:r>
      <w:r w:rsidRPr="00BF65A9">
        <w:rPr>
          <w:sz w:val="18"/>
          <w:lang w:val="en-US"/>
        </w:rPr>
        <w:t>beispielsweise:</w:t>
      </w:r>
    </w:p>
    <w:p w:rsidR="00A47CED" w:rsidRPr="00BF65A9" w:rsidRDefault="00A47CED" w:rsidP="00B9698D">
      <w:pPr>
        <w:ind w:left="567" w:right="567"/>
        <w:rPr>
          <w:sz w:val="18"/>
          <w:lang w:val="en-US"/>
        </w:rPr>
      </w:pPr>
    </w:p>
    <w:p w:rsidR="00A47CED" w:rsidRPr="006C67DA" w:rsidRDefault="00A47CED" w:rsidP="00B9698D">
      <w:pPr>
        <w:ind w:left="567" w:right="567"/>
        <w:rPr>
          <w:sz w:val="18"/>
        </w:rPr>
      </w:pPr>
      <w:r w:rsidRPr="006C67DA">
        <w:rPr>
          <w:sz w:val="18"/>
        </w:rPr>
        <w:t>[…]</w:t>
      </w:r>
      <w:r w:rsidR="0047085C">
        <w:rPr>
          <w:sz w:val="18"/>
        </w:rPr>
        <w:t>”</w:t>
      </w:r>
    </w:p>
    <w:p w:rsidR="00A47CED" w:rsidRDefault="00A47CED" w:rsidP="00B9698D">
      <w:pPr>
        <w:ind w:left="567" w:right="567"/>
        <w:rPr>
          <w:sz w:val="18"/>
        </w:rPr>
      </w:pPr>
    </w:p>
    <w:p w:rsidR="00A47CED" w:rsidRDefault="00A47CED" w:rsidP="00B9698D">
      <w:pPr>
        <w:ind w:left="567" w:right="567"/>
        <w:rPr>
          <w:sz w:val="18"/>
        </w:rPr>
      </w:pPr>
    </w:p>
    <w:p w:rsidR="00A47CED" w:rsidRPr="00BF65A9" w:rsidRDefault="00A47CED" w:rsidP="00C66652">
      <w:pPr>
        <w:pStyle w:val="Heading5"/>
        <w:rPr>
          <w:lang w:val="es-ES"/>
        </w:rPr>
      </w:pPr>
      <w:r w:rsidRPr="00BF65A9">
        <w:rPr>
          <w:lang w:val="es-ES"/>
        </w:rPr>
        <w:t>ii)</w:t>
      </w:r>
      <w:r w:rsidRPr="00BF65A9">
        <w:rPr>
          <w:lang w:val="es-ES"/>
        </w:rPr>
        <w:tab/>
        <w:t>Subsección 3</w:t>
      </w:r>
      <w:proofErr w:type="gramStart"/>
      <w:r w:rsidRPr="00BF65A9">
        <w:rPr>
          <w:lang w:val="es-ES"/>
        </w:rPr>
        <w:t>:  “</w:t>
      </w:r>
      <w:proofErr w:type="gramEnd"/>
      <w:r w:rsidRPr="00BF65A9">
        <w:rPr>
          <w:lang w:val="es-ES"/>
        </w:rPr>
        <w:t>Color”</w:t>
      </w:r>
    </w:p>
    <w:p w:rsidR="00A47CED" w:rsidRDefault="00A47CED" w:rsidP="00B9698D"/>
    <w:p w:rsidR="00A47CED" w:rsidRPr="001F1276" w:rsidRDefault="00B16E83" w:rsidP="00B9698D">
      <w:r w:rsidRPr="00604E25">
        <w:fldChar w:fldCharType="begin"/>
      </w:r>
      <w:r w:rsidR="00A47CED" w:rsidRPr="001F1276">
        <w:instrText xml:space="preserve"> AUTONUM  </w:instrText>
      </w:r>
      <w:r w:rsidRPr="00604E25">
        <w:fldChar w:fldCharType="end"/>
      </w:r>
      <w:r w:rsidR="00A47CED" w:rsidRPr="001F1276">
        <w:tab/>
      </w:r>
      <w:r w:rsidR="00B41896" w:rsidRPr="00830067">
        <w:t xml:space="preserve">El TC </w:t>
      </w:r>
      <w:r w:rsidR="001F1276" w:rsidRPr="00830067">
        <w:t>tomó nota de la corrección de la traducción al francés del grupo de color “rojo púrpura oscuro” para que figure “</w:t>
      </w:r>
      <w:r w:rsidR="001F1276" w:rsidRPr="00BF65A9">
        <w:rPr>
          <w:i/>
          <w:lang w:val="es-ES"/>
        </w:rPr>
        <w:t>rouge-pourpre foncé</w:t>
      </w:r>
      <w:r w:rsidR="001F1276" w:rsidRPr="00830067">
        <w:t>” en la subsección 3 “Color</w:t>
      </w:r>
      <w:r w:rsidR="00B41896" w:rsidRPr="00830067">
        <w:t>”</w:t>
      </w:r>
      <w:r w:rsidR="001F1276" w:rsidRPr="00830067">
        <w:t xml:space="preserve"> del documento TGP/14</w:t>
      </w:r>
      <w:r w:rsidR="00B41896" w:rsidRPr="00830067">
        <w:t>.</w:t>
      </w:r>
    </w:p>
    <w:p w:rsidR="00A47CED" w:rsidRPr="001F1276" w:rsidRDefault="00A47CED" w:rsidP="00B9698D"/>
    <w:p w:rsidR="00A47CED" w:rsidRPr="001F1276" w:rsidRDefault="00A47CED" w:rsidP="00B9698D"/>
    <w:p w:rsidR="00A47CED" w:rsidRPr="00C61B80" w:rsidRDefault="00A47CED" w:rsidP="00462393">
      <w:pPr>
        <w:pStyle w:val="Heading3"/>
        <w:rPr>
          <w:dstrike w:val="0"/>
          <w:snapToGrid w:val="0"/>
          <w:color w:val="auto"/>
        </w:rPr>
      </w:pPr>
      <w:r w:rsidRPr="00C61B80">
        <w:rPr>
          <w:dstrike w:val="0"/>
          <w:snapToGrid w:val="0"/>
          <w:color w:val="auto"/>
        </w:rPr>
        <w:t>Futura revisión de documentos TGP</w:t>
      </w:r>
    </w:p>
    <w:p w:rsidR="00A47CED" w:rsidRPr="00D269C4" w:rsidRDefault="00A47CED" w:rsidP="00B9698D">
      <w:pPr>
        <w:keepNext/>
      </w:pPr>
    </w:p>
    <w:p w:rsidR="00A47CED" w:rsidRPr="00C61B80" w:rsidRDefault="00A47CED" w:rsidP="00E16977">
      <w:pPr>
        <w:pStyle w:val="Heading4"/>
      </w:pPr>
      <w:r w:rsidRPr="00C61B80">
        <w:t>TGP/7 “Elaboración de las Directrices de Examen”</w:t>
      </w:r>
    </w:p>
    <w:p w:rsidR="00A47CED" w:rsidRPr="00D269C4" w:rsidRDefault="00A47CED" w:rsidP="00B9698D">
      <w:pPr>
        <w:keepNext/>
      </w:pPr>
    </w:p>
    <w:p w:rsidR="00A47CED" w:rsidRPr="00C61B80" w:rsidRDefault="00A47CED" w:rsidP="006016E4">
      <w:pPr>
        <w:pStyle w:val="Heading5"/>
        <w:numPr>
          <w:ilvl w:val="0"/>
          <w:numId w:val="38"/>
        </w:numPr>
      </w:pPr>
      <w:r w:rsidRPr="00C61B80">
        <w:t>Revisión del documento TGP/7</w:t>
      </w:r>
      <w:proofErr w:type="gramStart"/>
      <w:r w:rsidRPr="00C61B80">
        <w:t>:  Carpeta</w:t>
      </w:r>
      <w:proofErr w:type="gramEnd"/>
      <w:r w:rsidRPr="00C61B80">
        <w:t xml:space="preserve"> de material para los redactores de directrices de examen</w:t>
      </w:r>
    </w:p>
    <w:p w:rsidR="00A47CED" w:rsidRPr="00C61B80" w:rsidRDefault="00A47CED" w:rsidP="00B9698D">
      <w:pPr>
        <w:keepNext/>
      </w:pPr>
    </w:p>
    <w:p w:rsidR="00A47CED" w:rsidRPr="00A831E9" w:rsidRDefault="00B16E83" w:rsidP="00B9698D">
      <w:r w:rsidRPr="00604E25">
        <w:fldChar w:fldCharType="begin"/>
      </w:r>
      <w:r w:rsidR="00A47CED" w:rsidRPr="00A831E9">
        <w:instrText xml:space="preserve"> AUTONUM  </w:instrText>
      </w:r>
      <w:r w:rsidRPr="00604E25">
        <w:fldChar w:fldCharType="end"/>
      </w:r>
      <w:r w:rsidR="00A47CED" w:rsidRPr="00A831E9">
        <w:tab/>
      </w:r>
      <w:r w:rsidR="001F1276" w:rsidRPr="00830067">
        <w:t>El TC acordó que se presente a los TWP, en sus sesiones del año</w:t>
      </w:r>
      <w:r w:rsidR="00830067" w:rsidRPr="00830067">
        <w:t> </w:t>
      </w:r>
      <w:r w:rsidR="001F1276" w:rsidRPr="00830067">
        <w:t xml:space="preserve">2015, una propuesta detallada de revisión del documento TGP/7 a fin de que </w:t>
      </w:r>
      <w:r w:rsidR="00A831E9" w:rsidRPr="00830067">
        <w:t>incluya</w:t>
      </w:r>
      <w:r w:rsidR="001F1276" w:rsidRPr="00830067">
        <w:t xml:space="preserve"> la introducción de la plantilla en Internet de los documentos TG.</w:t>
      </w:r>
    </w:p>
    <w:p w:rsidR="00A47CED" w:rsidRPr="00A831E9" w:rsidRDefault="00A47CED" w:rsidP="00B9698D"/>
    <w:p w:rsidR="00A47CED" w:rsidRPr="00C61B80" w:rsidRDefault="00A47CED" w:rsidP="00CE44BC">
      <w:pPr>
        <w:pStyle w:val="Heading5"/>
        <w:numPr>
          <w:ilvl w:val="0"/>
          <w:numId w:val="38"/>
        </w:numPr>
      </w:pPr>
      <w:r w:rsidRPr="00C61B80">
        <w:t>Revisión del documento TGP/7</w:t>
      </w:r>
      <w:proofErr w:type="gramStart"/>
      <w:r w:rsidRPr="00C61B80">
        <w:t>:  Material</w:t>
      </w:r>
      <w:proofErr w:type="gramEnd"/>
      <w:r w:rsidRPr="00C61B80">
        <w:t xml:space="preserve"> vegetal presentado para el examen</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tomó nota de la información presentada en el documento TC/51/14 Rev.</w:t>
      </w:r>
    </w:p>
    <w:p w:rsidR="00A47CED" w:rsidRPr="00D269C4"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A831E9" w:rsidRPr="00830067">
        <w:t>El TC convino en que no deben elaborarse nuevas orientaciones para abordar las cuestiones referentes al material vegetal presentado para el examen además de las que ya se ofrecen en los documentos TG/1/3 “Introducción general al examen de la distinción, la homogeneidad y la estabilidad y a la elaboración de descripciones armonizadas de las obtenciones vegetales”, TGP/7 “Elaboración de las directrices de examen” y TGP/9 “Examen de la distinción”.</w:t>
      </w:r>
    </w:p>
    <w:p w:rsidR="00A47CED" w:rsidRDefault="00A47CED" w:rsidP="00B9698D"/>
    <w:p w:rsidR="00A47CED" w:rsidRDefault="00B16E83" w:rsidP="00B9698D">
      <w:r w:rsidRPr="001B08EF">
        <w:fldChar w:fldCharType="begin"/>
      </w:r>
      <w:r w:rsidR="00A47CED" w:rsidRPr="001B08EF">
        <w:instrText xml:space="preserve"> AUTONUM  </w:instrText>
      </w:r>
      <w:r w:rsidRPr="001B08EF">
        <w:fldChar w:fldCharType="end"/>
      </w:r>
      <w:r w:rsidR="00A47CED" w:rsidRPr="001B08EF">
        <w:tab/>
      </w:r>
      <w:r w:rsidR="00A831E9" w:rsidRPr="00830067">
        <w:t>El TC convino en que las autoridades deben proporcionar orientación sobre los requisitos del material presentado para el examen DHE con objeto de evitar posible</w:t>
      </w:r>
      <w:r w:rsidR="00830067" w:rsidRPr="00830067">
        <w:t>s</w:t>
      </w:r>
      <w:r w:rsidR="00A831E9" w:rsidRPr="00830067">
        <w:t xml:space="preserve"> efecto</w:t>
      </w:r>
      <w:r w:rsidR="00830067" w:rsidRPr="00830067">
        <w:t>s</w:t>
      </w:r>
      <w:r w:rsidR="00A831E9" w:rsidRPr="00830067">
        <w:t xml:space="preserve"> del método de reproducción o multiplicación (por ejemplo, la micropropagación) en la expresión de los caracteres DHE.</w:t>
      </w:r>
      <w:r w:rsidR="00A47CED" w:rsidRPr="001B08EF">
        <w:t xml:space="preserve"> </w:t>
      </w:r>
    </w:p>
    <w:p w:rsidR="00A47CED" w:rsidRDefault="00A47CED" w:rsidP="00B9698D"/>
    <w:p w:rsidR="00A47CED" w:rsidRPr="00BF65A9" w:rsidRDefault="006B0361" w:rsidP="00CE44BC">
      <w:pPr>
        <w:pStyle w:val="Heading5"/>
        <w:numPr>
          <w:ilvl w:val="0"/>
          <w:numId w:val="38"/>
        </w:numPr>
        <w:rPr>
          <w:lang w:val="es-ES"/>
        </w:rPr>
      </w:pPr>
      <w:bookmarkStart w:id="7" w:name="_Toc412193724"/>
      <w:r w:rsidRPr="002A00F2">
        <w:t>Revisión del documento TGP/7</w:t>
      </w:r>
      <w:proofErr w:type="gramStart"/>
      <w:r w:rsidRPr="002A00F2">
        <w:t>:</w:t>
      </w:r>
      <w:r w:rsidR="00A47CED" w:rsidRPr="00BF65A9">
        <w:rPr>
          <w:lang w:val="es-ES"/>
        </w:rPr>
        <w:t xml:space="preserve"> </w:t>
      </w:r>
      <w:r w:rsidR="00F968A4" w:rsidRPr="00BF65A9">
        <w:rPr>
          <w:lang w:val="es-ES"/>
        </w:rPr>
        <w:t xml:space="preserve"> </w:t>
      </w:r>
      <w:bookmarkEnd w:id="7"/>
      <w:r w:rsidRPr="002A00F2">
        <w:t>Cobertura</w:t>
      </w:r>
      <w:proofErr w:type="gramEnd"/>
      <w:r w:rsidRPr="002A00F2">
        <w:t xml:space="preserve"> de las directrices de examen</w:t>
      </w:r>
    </w:p>
    <w:p w:rsidR="00A47CED"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831E9" w:rsidRPr="00C61B80">
        <w:tab/>
        <w:t>El Comité examinó el documento</w:t>
      </w:r>
      <w:r w:rsidR="00A47CED" w:rsidRPr="00C61B80">
        <w:t xml:space="preserve"> TC/51/15.</w:t>
      </w:r>
    </w:p>
    <w:p w:rsidR="00A47CED" w:rsidRPr="00D269C4" w:rsidRDefault="00A47CED" w:rsidP="00B9698D"/>
    <w:p w:rsidR="00A47CED" w:rsidRDefault="00B16E83" w:rsidP="00B9698D">
      <w:pPr>
        <w:rPr>
          <w:rFonts w:cs="Arial"/>
        </w:rPr>
      </w:pPr>
      <w:r w:rsidRPr="00604E25">
        <w:fldChar w:fldCharType="begin"/>
      </w:r>
      <w:r w:rsidR="00A47CED" w:rsidRPr="00604E25">
        <w:instrText xml:space="preserve"> AUTONUM  </w:instrText>
      </w:r>
      <w:r w:rsidRPr="00604E25">
        <w:fldChar w:fldCharType="end"/>
      </w:r>
      <w:r w:rsidR="00A47CED" w:rsidRPr="00604E25">
        <w:tab/>
      </w:r>
      <w:r w:rsidR="006B0361" w:rsidRPr="00830067">
        <w:t>El TC aprobó la propuesta de modificación del documento TGP/7 para añadir nuevo texto estándar al capítulo 4.2 “Homogeneidad” de la plantilla de los documentos TG, y de modificación del ASW 8 c) para proporcionar orientaciones sobre las directrices de examen que se redactan a partir de variedades con un determinado tipo de multiplicación o reproducción aun cuando es posible que en el futuro se obtengan variedades con otros tipos de multiplicación o reproducción, según se expone a continuación:</w:t>
      </w:r>
    </w:p>
    <w:p w:rsidR="00A47CED" w:rsidRDefault="00A47CED" w:rsidP="00B9698D"/>
    <w:p w:rsidR="00A47CED" w:rsidRDefault="006B0361" w:rsidP="00B9698D">
      <w:pPr>
        <w:ind w:left="567"/>
        <w:rPr>
          <w:sz w:val="18"/>
          <w:szCs w:val="18"/>
        </w:rPr>
      </w:pPr>
      <w:bookmarkStart w:id="8" w:name="_Toc410382487"/>
      <w:r w:rsidRPr="002A00F2">
        <w:rPr>
          <w:sz w:val="18"/>
          <w:szCs w:val="18"/>
        </w:rPr>
        <w:t>Nuevo texto estándar</w:t>
      </w:r>
      <w:proofErr w:type="gramStart"/>
      <w:r w:rsidRPr="002A00F2">
        <w:rPr>
          <w:sz w:val="18"/>
          <w:szCs w:val="18"/>
        </w:rPr>
        <w:t>:</w:t>
      </w:r>
      <w:r w:rsidR="00A47CED" w:rsidRPr="00604E25">
        <w:rPr>
          <w:sz w:val="18"/>
          <w:szCs w:val="18"/>
        </w:rPr>
        <w:t xml:space="preserve"> </w:t>
      </w:r>
      <w:r>
        <w:rPr>
          <w:sz w:val="18"/>
          <w:szCs w:val="18"/>
        </w:rPr>
        <w:t xml:space="preserve"> </w:t>
      </w:r>
      <w:bookmarkEnd w:id="8"/>
      <w:r w:rsidRPr="002A00F2">
        <w:rPr>
          <w:sz w:val="18"/>
          <w:szCs w:val="18"/>
        </w:rPr>
        <w:t>Plantilla</w:t>
      </w:r>
      <w:proofErr w:type="gramEnd"/>
      <w:r w:rsidRPr="002A00F2">
        <w:rPr>
          <w:sz w:val="18"/>
          <w:szCs w:val="18"/>
        </w:rPr>
        <w:t xml:space="preserve"> de los documentos TG, capítulo 4.2:</w:t>
      </w:r>
    </w:p>
    <w:p w:rsidR="00A47CED" w:rsidRDefault="00A47CED" w:rsidP="00B9698D"/>
    <w:p w:rsidR="00A47CED" w:rsidRDefault="006B0361" w:rsidP="00B9698D">
      <w:pPr>
        <w:autoSpaceDE w:val="0"/>
        <w:autoSpaceDN w:val="0"/>
        <w:adjustRightInd w:val="0"/>
        <w:ind w:left="1134" w:right="567"/>
        <w:rPr>
          <w:sz w:val="16"/>
        </w:rPr>
      </w:pPr>
      <w:r w:rsidRPr="002A00F2">
        <w:rPr>
          <w:sz w:val="16"/>
        </w:rPr>
        <w:t>“Las presentes directrices de examen se aplican a variedades [</w:t>
      </w:r>
      <w:r w:rsidRPr="002A00F2">
        <w:rPr>
          <w:i/>
          <w:sz w:val="16"/>
        </w:rPr>
        <w:t>tipo o tipos de reproducción o multiplicación</w:t>
      </w:r>
      <w:r w:rsidRPr="002A00F2">
        <w:rPr>
          <w:sz w:val="16"/>
        </w:rPr>
        <w:t>].</w:t>
      </w:r>
      <w:r w:rsidR="00A47CED">
        <w:rPr>
          <w:sz w:val="16"/>
        </w:rPr>
        <w:t xml:space="preserve">  </w:t>
      </w:r>
      <w:r w:rsidRPr="00830067">
        <w:rPr>
          <w:sz w:val="16"/>
        </w:rPr>
        <w:t>En el caso de variedades con otros tipos de reproducción o multiplicación, deberán seguirse las recomendaciones que figuran en la Introducción General</w:t>
      </w:r>
      <w:r w:rsidR="003D38C5">
        <w:rPr>
          <w:sz w:val="16"/>
        </w:rPr>
        <w:t>,</w:t>
      </w:r>
      <w:r w:rsidRPr="00830067">
        <w:rPr>
          <w:sz w:val="16"/>
        </w:rPr>
        <w:t xml:space="preserve"> </w:t>
      </w:r>
      <w:r w:rsidR="003D38C5">
        <w:rPr>
          <w:sz w:val="16"/>
        </w:rPr>
        <w:t xml:space="preserve">y en la </w:t>
      </w:r>
      <w:r w:rsidRPr="00830067">
        <w:rPr>
          <w:sz w:val="16"/>
        </w:rPr>
        <w:t xml:space="preserve">sección 4.5 </w:t>
      </w:r>
      <w:r w:rsidR="003D38C5">
        <w:rPr>
          <w:sz w:val="16"/>
        </w:rPr>
        <w:t>‘</w:t>
      </w:r>
      <w:r w:rsidRPr="00830067">
        <w:rPr>
          <w:sz w:val="16"/>
        </w:rPr>
        <w:t>Examen de la homogeneidad</w:t>
      </w:r>
      <w:r w:rsidR="003D38C5">
        <w:rPr>
          <w:sz w:val="16"/>
        </w:rPr>
        <w:t>’</w:t>
      </w:r>
      <w:r w:rsidRPr="00830067">
        <w:rPr>
          <w:sz w:val="16"/>
        </w:rPr>
        <w:t xml:space="preserve"> del documento TGP/13 </w:t>
      </w:r>
      <w:r w:rsidR="003D38C5">
        <w:rPr>
          <w:sz w:val="16"/>
        </w:rPr>
        <w:t>‘</w:t>
      </w:r>
      <w:r w:rsidRPr="00830067">
        <w:rPr>
          <w:sz w:val="16"/>
        </w:rPr>
        <w:t>Orientaciones para nuevos tipos y especies</w:t>
      </w:r>
      <w:r w:rsidR="003D38C5">
        <w:rPr>
          <w:sz w:val="16"/>
        </w:rPr>
        <w:t>’</w:t>
      </w:r>
      <w:r w:rsidRPr="00830067">
        <w:rPr>
          <w:sz w:val="16"/>
        </w:rPr>
        <w:t>.”</w:t>
      </w:r>
    </w:p>
    <w:p w:rsidR="00A47CED" w:rsidRPr="00C61B80" w:rsidRDefault="00A47CED" w:rsidP="00B9698D"/>
    <w:p w:rsidR="00A47CED" w:rsidRPr="00C61B80" w:rsidRDefault="00A47CED" w:rsidP="00B9698D">
      <w:pPr>
        <w:ind w:left="567"/>
        <w:rPr>
          <w:sz w:val="18"/>
          <w:szCs w:val="18"/>
        </w:rPr>
      </w:pPr>
      <w:bookmarkStart w:id="9" w:name="_Toc410382488"/>
      <w:r w:rsidRPr="00C61B80">
        <w:rPr>
          <w:sz w:val="18"/>
          <w:szCs w:val="18"/>
        </w:rPr>
        <w:t>ASW 8</w:t>
      </w:r>
      <w:r w:rsidR="006B0361" w:rsidRPr="00C61B80">
        <w:rPr>
          <w:sz w:val="18"/>
          <w:szCs w:val="18"/>
        </w:rPr>
        <w:t> </w:t>
      </w:r>
      <w:r w:rsidRPr="00C61B80">
        <w:rPr>
          <w:sz w:val="18"/>
          <w:szCs w:val="18"/>
        </w:rPr>
        <w:t>c)</w:t>
      </w:r>
      <w:bookmarkEnd w:id="9"/>
    </w:p>
    <w:p w:rsidR="00A47CED" w:rsidRPr="00D269C4" w:rsidRDefault="00A47CED" w:rsidP="00B9698D"/>
    <w:p w:rsidR="00A47CED" w:rsidRPr="00C61B80" w:rsidRDefault="006B0361" w:rsidP="00B00B6B">
      <w:pPr>
        <w:autoSpaceDE w:val="0"/>
        <w:autoSpaceDN w:val="0"/>
        <w:adjustRightInd w:val="0"/>
        <w:ind w:left="1134" w:right="567"/>
        <w:rPr>
          <w:i/>
          <w:iCs/>
          <w:sz w:val="16"/>
        </w:rPr>
      </w:pPr>
      <w:r w:rsidRPr="00C61B80">
        <w:rPr>
          <w:i/>
          <w:iCs/>
          <w:sz w:val="16"/>
        </w:rPr>
        <w:t>“</w:t>
      </w:r>
      <w:r w:rsidR="00A47CED" w:rsidRPr="00C61B80">
        <w:rPr>
          <w:i/>
          <w:iCs/>
          <w:sz w:val="16"/>
        </w:rPr>
        <w:t>c)</w:t>
      </w:r>
      <w:r w:rsidR="00A47CED" w:rsidRPr="00C61B80">
        <w:rPr>
          <w:i/>
          <w:iCs/>
          <w:sz w:val="16"/>
        </w:rPr>
        <w:tab/>
        <w:t xml:space="preserve">Evaluación de la homogeneidad mediante plantas fuera de tipo (todos los caracteres observados en el mismo tamaño de muestra) </w:t>
      </w:r>
    </w:p>
    <w:p w:rsidR="00A47CED" w:rsidRPr="00D269C4" w:rsidRDefault="00A47CED" w:rsidP="00B9698D">
      <w:pPr>
        <w:autoSpaceDE w:val="0"/>
        <w:autoSpaceDN w:val="0"/>
        <w:adjustRightInd w:val="0"/>
        <w:ind w:left="1134" w:right="567"/>
        <w:rPr>
          <w:i/>
          <w:iCs/>
          <w:sz w:val="16"/>
        </w:rPr>
      </w:pPr>
    </w:p>
    <w:p w:rsidR="00A47CED" w:rsidRPr="00C61B80" w:rsidRDefault="00A47CED" w:rsidP="00B00B6B">
      <w:pPr>
        <w:autoSpaceDE w:val="0"/>
        <w:autoSpaceDN w:val="0"/>
        <w:adjustRightInd w:val="0"/>
        <w:ind w:left="1134" w:right="567"/>
        <w:rPr>
          <w:sz w:val="16"/>
        </w:rPr>
      </w:pPr>
      <w:r w:rsidRPr="00C61B80">
        <w:rPr>
          <w:sz w:val="16"/>
        </w:rPr>
        <w:t xml:space="preserve">Para la evaluación de la homogeneidad de las variedades [autógamas] [de multiplicación vegetativa] [propagadas mediante semillas], deberá aplicarse una población estándar del </w:t>
      </w:r>
      <w:proofErr w:type="gramStart"/>
      <w:r w:rsidRPr="00C61B80">
        <w:rPr>
          <w:sz w:val="16"/>
        </w:rPr>
        <w:t>{ x</w:t>
      </w:r>
      <w:proofErr w:type="gramEnd"/>
      <w:r w:rsidRPr="00C61B80">
        <w:rPr>
          <w:sz w:val="16"/>
        </w:rPr>
        <w:t xml:space="preserve"> }% y una probabilidad de aceptación del { y }%, como mínimo.  En el caso de un tamaño de muestra de </w:t>
      </w:r>
      <w:proofErr w:type="gramStart"/>
      <w:r w:rsidRPr="00C61B80">
        <w:rPr>
          <w:sz w:val="16"/>
        </w:rPr>
        <w:t>{ a</w:t>
      </w:r>
      <w:proofErr w:type="gramEnd"/>
      <w:r w:rsidRPr="00C61B80">
        <w:rPr>
          <w:sz w:val="16"/>
        </w:rPr>
        <w:t> </w:t>
      </w:r>
      <w:r w:rsidR="003D38C5">
        <w:rPr>
          <w:sz w:val="16"/>
        </w:rPr>
        <w:t>} plantas, se permitirán [{ b } </w:t>
      </w:r>
      <w:r w:rsidRPr="00C61B80">
        <w:rPr>
          <w:sz w:val="16"/>
        </w:rPr>
        <w:t>plantas fuera de tipo] / [una planta fuera de tipo].”</w:t>
      </w:r>
    </w:p>
    <w:p w:rsidR="00A47CED" w:rsidRPr="00D269C4" w:rsidRDefault="00A47CED" w:rsidP="00B9698D"/>
    <w:p w:rsidR="00A47CED" w:rsidRPr="00D269C4" w:rsidRDefault="00A47CED" w:rsidP="00B9698D"/>
    <w:p w:rsidR="00A47CED" w:rsidRPr="00C61B80" w:rsidRDefault="00A47CED" w:rsidP="00E16977">
      <w:pPr>
        <w:pStyle w:val="Heading4"/>
      </w:pPr>
      <w:r w:rsidRPr="00C61B80">
        <w:t>TGP/8 “Diseño de ensayos y técnicas utilizadas en el examen de la distinción, la homogeneidad y la estabilidad”</w:t>
      </w:r>
    </w:p>
    <w:p w:rsidR="00A47CED" w:rsidRPr="00D269C4" w:rsidRDefault="00A47CED" w:rsidP="00755DE2"/>
    <w:p w:rsidR="00A47CED" w:rsidRPr="00C61B80" w:rsidRDefault="00A47CED" w:rsidP="00700D79">
      <w:pPr>
        <w:keepNext/>
        <w:ind w:left="567"/>
        <w:outlineLvl w:val="4"/>
        <w:rPr>
          <w:rFonts w:cs="Arial"/>
          <w:snapToGrid w:val="0"/>
          <w:u w:val="single"/>
        </w:rPr>
      </w:pPr>
      <w:bookmarkStart w:id="10" w:name="_Toc412193726"/>
      <w:bookmarkStart w:id="11" w:name="_Toc374385130"/>
      <w:bookmarkStart w:id="12" w:name="_Toc374631068"/>
      <w:bookmarkStart w:id="13" w:name="_Toc374632540"/>
      <w:bookmarkStart w:id="14" w:name="_Toc374635740"/>
      <w:bookmarkStart w:id="15" w:name="_Toc378251530"/>
      <w:bookmarkStart w:id="16" w:name="_Toc381279991"/>
      <w:r w:rsidRPr="00C61B80">
        <w:rPr>
          <w:rFonts w:cs="Arial"/>
          <w:snapToGrid w:val="0"/>
          <w:u w:val="single"/>
        </w:rPr>
        <w:t>i)</w:t>
      </w:r>
      <w:r w:rsidRPr="00C61B80">
        <w:rPr>
          <w:rFonts w:cs="Arial"/>
          <w:snapToGrid w:val="0"/>
          <w:u w:val="single"/>
        </w:rPr>
        <w:tab/>
      </w:r>
      <w:bookmarkEnd w:id="10"/>
      <w:r w:rsidRPr="00C61B80">
        <w:rPr>
          <w:rFonts w:cs="Arial"/>
          <w:snapToGrid w:val="0"/>
          <w:u w:val="single"/>
        </w:rPr>
        <w:t>Revisión del documento TGP/8</w:t>
      </w:r>
      <w:proofErr w:type="gramStart"/>
      <w:r w:rsidRPr="00C61B80">
        <w:rPr>
          <w:rFonts w:cs="Arial"/>
          <w:snapToGrid w:val="0"/>
          <w:u w:val="single"/>
        </w:rPr>
        <w:t>:  Parte</w:t>
      </w:r>
      <w:proofErr w:type="gramEnd"/>
      <w:r w:rsidR="006B0361" w:rsidRPr="00C61B80">
        <w:rPr>
          <w:rFonts w:cs="Arial"/>
          <w:snapToGrid w:val="0"/>
          <w:u w:val="single"/>
        </w:rPr>
        <w:t> </w:t>
      </w:r>
      <w:r w:rsidRPr="00C61B80">
        <w:rPr>
          <w:rFonts w:cs="Arial"/>
          <w:snapToGrid w:val="0"/>
          <w:u w:val="single"/>
        </w:rPr>
        <w:t>I:  Diseño de los ensayos DHE y análisis de datos, nueva sección:  minimizar la variación resultante de la ejecución de los ensayos por distintos observadores</w:t>
      </w:r>
    </w:p>
    <w:p w:rsidR="00A47CED" w:rsidRPr="00D269C4" w:rsidRDefault="00A47CED" w:rsidP="00755DE2"/>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6B0361" w:rsidRPr="00830067">
        <w:t>El TC examinó el documento TC/51/16 y el proyecto de orientación, para su inclusión en el documento TGP/8, sobre la manera de minimizar la variación resultante de la ejecución de los ensayos por distintos observadores, que se reproduce en el Anexo del documento TC/51/16, junto con las observaciones formuladas por los TWP en sus sesiones de 2014.</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6B0361" w:rsidRPr="00830067">
        <w:t>El TC acordó solicitar al experto de Australia que siga elaborando el documento que se presentará a los TWP en sus sesiones de 2015 y que modifique el título de modo que coincida con el que se utiliza en el Anexo del documento TC/51/16 “Minimizar la variación resultante de la ejecución de los ensayos por distintos observadores”.</w:t>
      </w:r>
    </w:p>
    <w:p w:rsidR="00A47CED" w:rsidRDefault="00A47CED" w:rsidP="00B9698D"/>
    <w:p w:rsidR="00A47CED" w:rsidRPr="00C61B80" w:rsidRDefault="00A47CED" w:rsidP="00700D79">
      <w:pPr>
        <w:keepNext/>
        <w:ind w:left="567"/>
        <w:outlineLvl w:val="4"/>
        <w:rPr>
          <w:i/>
          <w:snapToGrid w:val="0"/>
          <w:u w:val="single"/>
        </w:rPr>
      </w:pPr>
      <w:r w:rsidRPr="00C61B80">
        <w:rPr>
          <w:snapToGrid w:val="0"/>
          <w:u w:val="single"/>
        </w:rPr>
        <w:t>ii)</w:t>
      </w:r>
      <w:r w:rsidRPr="00C61B80">
        <w:rPr>
          <w:snapToGrid w:val="0"/>
          <w:u w:val="single"/>
        </w:rPr>
        <w:tab/>
        <w:t>Revisión del documento TGP/8</w:t>
      </w:r>
      <w:proofErr w:type="gramStart"/>
      <w:r w:rsidRPr="00C61B80">
        <w:rPr>
          <w:snapToGrid w:val="0"/>
          <w:u w:val="single"/>
        </w:rPr>
        <w:t>:  Parte</w:t>
      </w:r>
      <w:proofErr w:type="gramEnd"/>
      <w:r w:rsidRPr="00C61B80">
        <w:rPr>
          <w:snapToGrid w:val="0"/>
          <w:u w:val="single"/>
        </w:rPr>
        <w:t> II:  Técnicas utilizadas en el examen DHE, Sección 9:  el criterio combinado interanual de homogeneidad (COYU)</w:t>
      </w:r>
    </w:p>
    <w:p w:rsidR="00A47CED" w:rsidRPr="00D269C4" w:rsidRDefault="00A47CED" w:rsidP="00B9698D">
      <w:pPr>
        <w:keepNext/>
      </w:pPr>
    </w:p>
    <w:p w:rsidR="00A47CED" w:rsidRDefault="00B16E83" w:rsidP="00B9698D">
      <w:pPr>
        <w:keepNext/>
      </w:pPr>
      <w:r w:rsidRPr="00604E25">
        <w:fldChar w:fldCharType="begin"/>
      </w:r>
      <w:r w:rsidR="00A47CED" w:rsidRPr="00604E25">
        <w:instrText xml:space="preserve"> AUTONUM  </w:instrText>
      </w:r>
      <w:r w:rsidRPr="00604E25">
        <w:fldChar w:fldCharType="end"/>
      </w:r>
      <w:r w:rsidR="00A47CED" w:rsidRPr="00604E25">
        <w:tab/>
      </w:r>
      <w:r w:rsidR="00D6617C" w:rsidRPr="00830067">
        <w:t>El TC examinó el documento TC/51/17</w:t>
      </w:r>
      <w:r w:rsidR="00CB4D92" w:rsidRPr="00830067">
        <w:t xml:space="preserve">, </w:t>
      </w:r>
      <w:r w:rsidR="00D6617C" w:rsidRPr="00830067">
        <w:t xml:space="preserve">relativo a las novedades que se han producido en el ámbito del método de cálculo del COYU y </w:t>
      </w:r>
      <w:r w:rsidR="00CB4D92" w:rsidRPr="00830067">
        <w:t>a un ejercicio práctico con datos reales para comparar las decisiones tomadas con el método actual y con el método mejorado propuesto</w:t>
      </w:r>
      <w:r w:rsidR="00D6617C" w:rsidRPr="00830067">
        <w:t>.</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CB4D92" w:rsidRPr="00830067">
        <w:t>El TC tomó nota de que los participantes en el ejercicio de prueba del programa informático sobre el nuevo método de cálculo del COYU deben:</w:t>
      </w:r>
    </w:p>
    <w:p w:rsidR="00A47CED" w:rsidRDefault="00A47CED" w:rsidP="00B9698D"/>
    <w:p w:rsidR="00A47CED" w:rsidRDefault="00A47CED" w:rsidP="00B9698D">
      <w:pPr>
        <w:ind w:left="567"/>
      </w:pPr>
      <w:r w:rsidRPr="006C67DA">
        <w:t>i)</w:t>
      </w:r>
      <w:r w:rsidRPr="00604E25">
        <w:tab/>
      </w:r>
      <w:r w:rsidR="00CB4D92" w:rsidRPr="00830067">
        <w:t>procurar definir los niveles de probabilidad para que las decisiones sean equiparables a las tomadas con el anterior método de cálculo del COYU;</w:t>
      </w:r>
      <w:r w:rsidRPr="00604E25">
        <w:t xml:space="preserve"> </w:t>
      </w:r>
    </w:p>
    <w:p w:rsidR="00A47CED" w:rsidRDefault="00A47CED" w:rsidP="00B9698D">
      <w:pPr>
        <w:ind w:left="567"/>
      </w:pPr>
      <w:r w:rsidRPr="006C67DA">
        <w:t>ii)</w:t>
      </w:r>
      <w:r w:rsidRPr="00604E25">
        <w:tab/>
      </w:r>
      <w:r w:rsidR="00CB4D92" w:rsidRPr="00830067">
        <w:t>ejecutar la prueba con probabilidades de rechazo del 1, 2 y el 5%;</w:t>
      </w:r>
      <w:r w:rsidRPr="00604E25">
        <w:t xml:space="preserve"> </w:t>
      </w:r>
      <w:r w:rsidR="00CB4D92">
        <w:t xml:space="preserve"> </w:t>
      </w:r>
      <w:r w:rsidR="00CB4D92" w:rsidRPr="002A00F2">
        <w:t>y</w:t>
      </w:r>
    </w:p>
    <w:p w:rsidR="00A47CED" w:rsidRDefault="00A47CED" w:rsidP="00B9698D">
      <w:pPr>
        <w:ind w:left="567"/>
      </w:pPr>
      <w:r w:rsidRPr="006C67DA">
        <w:t>iii)</w:t>
      </w:r>
      <w:r w:rsidRPr="00604E25">
        <w:tab/>
      </w:r>
      <w:r w:rsidR="00CB4D92" w:rsidRPr="00830067">
        <w:t>evaluar si los resultados son coherentes en todos los cultivos.</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CB4D92" w:rsidRPr="00830067">
        <w:t>El TC tomó nota de que el experto del Reino Unido había facilitado el módulo del programa informático para el cálculo del COYU y el documento de orientación a los participantes en el ejercicio.</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7C4572" w:rsidRPr="00830067">
        <w:t>El TC tomó nota de que los expertos de Alemania, Finlandia, Francia, Kenya, Polonia, la República Checa y el Reino Unido participarán en el ejercicio de prueba del nuevo programa informático para el cálculo del COYU</w:t>
      </w:r>
      <w:r w:rsidR="007C4572" w:rsidRPr="00830067">
        <w:rPr>
          <w:iCs/>
          <w:spacing w:val="-4"/>
          <w:lang w:eastAsia="ja-JP"/>
        </w:rPr>
        <w:t>.</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7C4572" w:rsidRPr="00830067">
        <w:t>El TC tomó nota de que en la trigésima tercera sesión del TWC se presentará un informe sobre el ejercicio práctico y la elaboración del módulo DUST</w:t>
      </w:r>
      <w:r w:rsidR="007C4572" w:rsidRPr="00830067">
        <w:rPr>
          <w:iCs/>
          <w:spacing w:val="-4"/>
          <w:lang w:eastAsia="ja-JP"/>
        </w:rPr>
        <w:t>.</w:t>
      </w:r>
    </w:p>
    <w:p w:rsidR="00A47CED" w:rsidRDefault="00A47CED" w:rsidP="00B9698D"/>
    <w:p w:rsidR="00A47CED" w:rsidRPr="00C61B80" w:rsidRDefault="00A47CED" w:rsidP="00C77631">
      <w:pPr>
        <w:keepNext/>
        <w:ind w:left="567"/>
        <w:outlineLvl w:val="4"/>
        <w:rPr>
          <w:i/>
          <w:snapToGrid w:val="0"/>
          <w:u w:val="single"/>
        </w:rPr>
      </w:pPr>
      <w:bookmarkStart w:id="17" w:name="_Toc374385128"/>
      <w:bookmarkStart w:id="18" w:name="_Toc374631066"/>
      <w:bookmarkStart w:id="19" w:name="_Toc374632538"/>
      <w:bookmarkStart w:id="20" w:name="_Toc374635738"/>
      <w:bookmarkStart w:id="21" w:name="_Toc378251528"/>
      <w:bookmarkStart w:id="22" w:name="_Toc381279989"/>
      <w:r w:rsidRPr="00C61B80">
        <w:rPr>
          <w:snapToGrid w:val="0"/>
          <w:u w:val="single"/>
        </w:rPr>
        <w:t>iii)</w:t>
      </w:r>
      <w:r w:rsidRPr="00C61B80">
        <w:rPr>
          <w:snapToGrid w:val="0"/>
          <w:u w:val="single"/>
        </w:rPr>
        <w:tab/>
        <w:t>Revisión del documento TGP/8</w:t>
      </w:r>
      <w:proofErr w:type="gramStart"/>
      <w:r w:rsidRPr="00C61B80">
        <w:rPr>
          <w:snapToGrid w:val="0"/>
          <w:u w:val="single"/>
        </w:rPr>
        <w:t>:  Parte</w:t>
      </w:r>
      <w:proofErr w:type="gramEnd"/>
      <w:r w:rsidRPr="00C61B80">
        <w:rPr>
          <w:snapToGrid w:val="0"/>
          <w:u w:val="single"/>
        </w:rPr>
        <w:t xml:space="preserve"> II:  Técnicas utilizadas en el examen DHE, </w:t>
      </w:r>
      <w:r w:rsidR="003371E5" w:rsidRPr="00C61B80">
        <w:rPr>
          <w:snapToGrid w:val="0"/>
          <w:u w:val="single"/>
        </w:rPr>
        <w:t xml:space="preserve">nueva sección: </w:t>
      </w:r>
      <w:r w:rsidRPr="00C61B80">
        <w:rPr>
          <w:snapToGrid w:val="0"/>
          <w:u w:val="single"/>
        </w:rPr>
        <w:t xml:space="preserve"> Examen DHE de muestras en bloque</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7C4572" w:rsidRPr="00C61B80">
        <w:tab/>
        <w:t>El Comité examinó el documento</w:t>
      </w:r>
      <w:r w:rsidR="00A47CED" w:rsidRPr="00C61B80">
        <w:t xml:space="preserve"> TC/51/18.</w:t>
      </w:r>
    </w:p>
    <w:p w:rsidR="00A47CED" w:rsidRPr="00D269C4"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7C4572" w:rsidRPr="00830067">
        <w:t>El TC acordó solicitar a los expertos de los Países Bajos que proporcionen información adicional acerca de la medición sistemática del contenido de glucorrafanina, según figura en el Anexo del documento TC/51/18.</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7C4572" w:rsidRPr="00830067">
        <w:t>El TC convino en que procede ofrecer información adicional relativa al cumplimiento de los requisitos de un carácter DHE en el ejemplo de un carácter examinado a partir de muestras en bloque, según figura en el Anexo del documento TC/51/18.</w:t>
      </w:r>
    </w:p>
    <w:p w:rsidR="00A47CED" w:rsidRDefault="00A47CED" w:rsidP="00B9698D"/>
    <w:p w:rsidR="00A47CED" w:rsidRDefault="00B16E83" w:rsidP="00B9698D">
      <w:pPr>
        <w:rPr>
          <w:lang w:eastAsia="ja-JP"/>
        </w:rPr>
      </w:pPr>
      <w:r w:rsidRPr="00604E25">
        <w:fldChar w:fldCharType="begin"/>
      </w:r>
      <w:r w:rsidR="00A47CED" w:rsidRPr="00604E25">
        <w:instrText xml:space="preserve"> AUTONUM  </w:instrText>
      </w:r>
      <w:r w:rsidRPr="00604E25">
        <w:fldChar w:fldCharType="end"/>
      </w:r>
      <w:r w:rsidR="00A47CED" w:rsidRPr="00604E25">
        <w:tab/>
      </w:r>
      <w:r w:rsidR="007C4572" w:rsidRPr="00830067">
        <w:t>El TC acordó considerar si es necesario analizar plantas individuales para validar los caracteres examinados a partir de muestras en bloque, y la posible repercusión en el costo</w:t>
      </w:r>
      <w:r w:rsidR="007C4572" w:rsidRPr="00830067">
        <w:rPr>
          <w:lang w:eastAsia="ja-JP"/>
        </w:rPr>
        <w:t xml:space="preserve">, e invitó a los TWP a proponer métodos alternativos para </w:t>
      </w:r>
      <w:r w:rsidR="000A7898" w:rsidRPr="00830067">
        <w:rPr>
          <w:lang w:eastAsia="ja-JP"/>
        </w:rPr>
        <w:t xml:space="preserve">el </w:t>
      </w:r>
      <w:r w:rsidR="007C4572" w:rsidRPr="00830067">
        <w:rPr>
          <w:lang w:eastAsia="ja-JP"/>
        </w:rPr>
        <w:t>examen de la homogeneidad.</w:t>
      </w:r>
      <w:r w:rsidR="00A47CED" w:rsidRPr="00604E25">
        <w:rPr>
          <w:lang w:eastAsia="ja-JP"/>
        </w:rPr>
        <w:t xml:space="preserve">  </w:t>
      </w:r>
      <w:r w:rsidR="000A7898" w:rsidRPr="00830067">
        <w:rPr>
          <w:lang w:eastAsia="ja-JP"/>
        </w:rPr>
        <w:t xml:space="preserve">A ese respecto, se propuso </w:t>
      </w:r>
      <w:r w:rsidR="00F5638E" w:rsidRPr="00830067">
        <w:rPr>
          <w:lang w:eastAsia="ja-JP"/>
        </w:rPr>
        <w:t xml:space="preserve">comenzar por </w:t>
      </w:r>
      <w:r w:rsidR="000A7898" w:rsidRPr="00830067">
        <w:rPr>
          <w:lang w:eastAsia="ja-JP"/>
        </w:rPr>
        <w:t xml:space="preserve">revisar la labor previa del TWC </w:t>
      </w:r>
      <w:r w:rsidR="006F2A19" w:rsidRPr="00830067">
        <w:rPr>
          <w:lang w:eastAsia="ja-JP"/>
        </w:rPr>
        <w:t>en relación con</w:t>
      </w:r>
      <w:r w:rsidR="000A7898" w:rsidRPr="00830067">
        <w:rPr>
          <w:lang w:eastAsia="ja-JP"/>
        </w:rPr>
        <w:t xml:space="preserve"> la utilización de submuestras.</w:t>
      </w:r>
    </w:p>
    <w:p w:rsidR="00A47CED" w:rsidRDefault="00A47CED" w:rsidP="00B9698D">
      <w:pPr>
        <w:rPr>
          <w:lang w:eastAsia="ja-JP"/>
        </w:rPr>
      </w:pPr>
    </w:p>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0A7898" w:rsidRPr="00830067">
        <w:t>El TC acordó considerar si los caracteres examinados a partir de muestras en bloque deben analizarse basándose en el número de plantas recomendado en el capítulo 4.1.4 de las directrices de examen.</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0A7898" w:rsidRPr="00830067">
        <w:t>El TC convino en que la determinación de los niveles de expresión debe basarse en la variación existente entre variedades y teniendo en cuenta la influencia del medio ambiente.</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0A7898" w:rsidRPr="00830067">
        <w:t xml:space="preserve">El TC acogió con agrado el ofrecimiento de Francia de proporcionar otros ejemplos de caracteres </w:t>
      </w:r>
      <w:r w:rsidR="00830067" w:rsidRPr="00830067">
        <w:t xml:space="preserve">establecidos </w:t>
      </w:r>
      <w:r w:rsidR="000A7898" w:rsidRPr="00830067">
        <w:t xml:space="preserve">a partir de muestras en bloque e invitó a </w:t>
      </w:r>
      <w:r w:rsidR="00D43D87" w:rsidRPr="00830067">
        <w:t>los demás</w:t>
      </w:r>
      <w:r w:rsidR="000A7898" w:rsidRPr="00830067">
        <w:t xml:space="preserve"> miembros a </w:t>
      </w:r>
      <w:r w:rsidR="00830067" w:rsidRPr="00830067">
        <w:t>aportar</w:t>
      </w:r>
      <w:r w:rsidR="000A7898" w:rsidRPr="00830067">
        <w:t xml:space="preserve"> ejemplos.</w:t>
      </w:r>
    </w:p>
    <w:p w:rsidR="00A47CED" w:rsidRDefault="00A47CED" w:rsidP="00B9698D"/>
    <w:p w:rsidR="00A47CED" w:rsidRPr="00C010A2" w:rsidRDefault="00A47CED" w:rsidP="00F431EC">
      <w:pPr>
        <w:keepNext/>
        <w:ind w:left="567"/>
        <w:outlineLvl w:val="4"/>
        <w:rPr>
          <w:i/>
          <w:snapToGrid w:val="0"/>
          <w:u w:val="single"/>
        </w:rPr>
      </w:pPr>
      <w:r w:rsidRPr="00C010A2">
        <w:rPr>
          <w:snapToGrid w:val="0"/>
          <w:u w:val="single"/>
        </w:rPr>
        <w:t>iv)</w:t>
      </w:r>
      <w:r w:rsidRPr="00C010A2">
        <w:rPr>
          <w:snapToGrid w:val="0"/>
          <w:u w:val="single"/>
        </w:rPr>
        <w:tab/>
        <w:t>Revisión del documento TGP/8</w:t>
      </w:r>
      <w:proofErr w:type="gramStart"/>
      <w:r w:rsidRPr="00C010A2">
        <w:rPr>
          <w:snapToGrid w:val="0"/>
          <w:u w:val="single"/>
        </w:rPr>
        <w:t>:  Parte</w:t>
      </w:r>
      <w:proofErr w:type="gramEnd"/>
      <w:r w:rsidRPr="00C010A2">
        <w:rPr>
          <w:snapToGrid w:val="0"/>
          <w:u w:val="single"/>
        </w:rPr>
        <w:t xml:space="preserve"> II:  Técnicas utilizadas en el examen DHE, nueva sección:  Tratamiento de datos para la evaluación de la distinción y la elaboración de descripciones de variedades</w:t>
      </w:r>
    </w:p>
    <w:p w:rsidR="00A47CED" w:rsidRPr="00D269C4" w:rsidRDefault="00A47CED" w:rsidP="00B9698D"/>
    <w:p w:rsidR="00A47CED" w:rsidRPr="00D269C4" w:rsidRDefault="00B16E83" w:rsidP="00B00B6B">
      <w:r w:rsidRPr="00C61B80">
        <w:fldChar w:fldCharType="begin"/>
      </w:r>
      <w:r w:rsidR="00A47CED" w:rsidRPr="00C61B80">
        <w:instrText xml:space="preserve"> AUTONUM  </w:instrText>
      </w:r>
      <w:r w:rsidRPr="00C61B80">
        <w:fldChar w:fldCharType="end"/>
      </w:r>
      <w:r w:rsidR="00A47CED" w:rsidRPr="00D269C4">
        <w:tab/>
      </w:r>
      <w:r w:rsidR="00A47CED" w:rsidRPr="00C61B80">
        <w:t>El TC tomó nota de la información presentada en el documento TC/51/19.</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acogió con agrado la propuesta formulada por el TWC, presentada en el párrafo 32 del documento TC/51/19, de comparar los resultados del ejercicio práctico presentados por los diferentes participantes a fin de determinar las diferencias en los resultados obtenidos para entender mejor los distintos métodos, con el propósito de que el TWC la examine en su trigésima tercera sesión que se celebrará en Natal (Brasil).</w:t>
      </w:r>
    </w:p>
    <w:p w:rsidR="00A47CED" w:rsidRPr="00D269C4" w:rsidRDefault="00A47CED" w:rsidP="00B9698D"/>
    <w:p w:rsidR="00A47CED" w:rsidRDefault="00B16E83" w:rsidP="00B9698D">
      <w:r w:rsidRPr="001B08EF">
        <w:fldChar w:fldCharType="begin"/>
      </w:r>
      <w:r w:rsidR="00A47CED" w:rsidRPr="001B08EF">
        <w:instrText xml:space="preserve"> AUTONUM  </w:instrText>
      </w:r>
      <w:r w:rsidRPr="001B08EF">
        <w:fldChar w:fldCharType="end"/>
      </w:r>
      <w:r w:rsidR="00A47CED" w:rsidRPr="001B08EF">
        <w:tab/>
      </w:r>
      <w:r w:rsidR="00D43D87" w:rsidRPr="0096091D">
        <w:t xml:space="preserve">La Unión Europea informó de </w:t>
      </w:r>
      <w:r w:rsidR="000F589B" w:rsidRPr="0096091D">
        <w:t xml:space="preserve">la </w:t>
      </w:r>
      <w:r w:rsidR="00D43D87" w:rsidRPr="0096091D">
        <w:t>cancela</w:t>
      </w:r>
      <w:r w:rsidR="000F589B" w:rsidRPr="0096091D">
        <w:t>ción d</w:t>
      </w:r>
      <w:r w:rsidR="00D43D87" w:rsidRPr="0096091D">
        <w:t>el proyecto de “</w:t>
      </w:r>
      <w:r w:rsidR="00D43D87" w:rsidRPr="00BF65A9">
        <w:rPr>
          <w:i/>
          <w:lang w:val="es-ES"/>
        </w:rPr>
        <w:t>ring test</w:t>
      </w:r>
      <w:r w:rsidR="00D43D87" w:rsidRPr="0096091D">
        <w:t>” en el manzano para gestionar la descripción de variedades, que se iba a iniciar en 2015</w:t>
      </w:r>
      <w:r w:rsidR="00BB6521" w:rsidRPr="0096091D">
        <w:t>,</w:t>
      </w:r>
      <w:r w:rsidR="00D43D87" w:rsidRPr="0096091D">
        <w:t xml:space="preserve"> debido al </w:t>
      </w:r>
      <w:r w:rsidR="00BB6521" w:rsidRPr="0096091D">
        <w:t>elevado</w:t>
      </w:r>
      <w:r w:rsidR="00D43D87" w:rsidRPr="0096091D">
        <w:t xml:space="preserve"> costo que conlleva.</w:t>
      </w:r>
      <w:r w:rsidR="00A47CED" w:rsidRPr="001B08EF">
        <w:t xml:space="preserve"> </w:t>
      </w:r>
    </w:p>
    <w:p w:rsidR="00A47CED" w:rsidRDefault="00A47CED" w:rsidP="00B9698D"/>
    <w:p w:rsidR="00A47CED" w:rsidRPr="00C61B80" w:rsidRDefault="00A47CED" w:rsidP="00F431EC">
      <w:pPr>
        <w:keepNext/>
        <w:ind w:left="567"/>
        <w:outlineLvl w:val="4"/>
        <w:rPr>
          <w:i/>
          <w:snapToGrid w:val="0"/>
          <w:u w:val="single"/>
        </w:rPr>
      </w:pPr>
      <w:r w:rsidRPr="00C61B80">
        <w:rPr>
          <w:snapToGrid w:val="0"/>
          <w:u w:val="single"/>
        </w:rPr>
        <w:t>v)</w:t>
      </w:r>
      <w:r w:rsidRPr="00C61B80">
        <w:rPr>
          <w:snapToGrid w:val="0"/>
          <w:u w:val="single"/>
        </w:rPr>
        <w:tab/>
        <w:t>Revisión del documento TGP/8</w:t>
      </w:r>
      <w:proofErr w:type="gramStart"/>
      <w:r w:rsidRPr="00C61B80">
        <w:rPr>
          <w:snapToGrid w:val="0"/>
          <w:u w:val="single"/>
        </w:rPr>
        <w:t>:  Parte</w:t>
      </w:r>
      <w:proofErr w:type="gramEnd"/>
      <w:r w:rsidRPr="00C61B80">
        <w:rPr>
          <w:snapToGrid w:val="0"/>
          <w:u w:val="single"/>
        </w:rPr>
        <w:t xml:space="preserve"> II:  Técnicas utilizadas en el examen DHE, nueva sección:  Orientación sobre el análisis de datos de ensayos aleatorios “a ciegas”</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 xml:space="preserve">El Comité examinó el </w:t>
      </w:r>
      <w:r w:rsidR="00BB6521" w:rsidRPr="00C61B80">
        <w:t>documento TC</w:t>
      </w:r>
      <w:r w:rsidR="00A47CED" w:rsidRPr="00C61B80">
        <w:t xml:space="preserve">/51/20. </w:t>
      </w:r>
    </w:p>
    <w:p w:rsidR="00A47CED" w:rsidRPr="00D269C4"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96091D" w:rsidRPr="002A00F2">
        <w:t>El TC tomó nota de que los ensayos aleatorios “a ciegas” no se utilizan habitualmente y convino en que las orientaciones que figuran actualmente en el documento TGP/8</w:t>
      </w:r>
      <w:proofErr w:type="gramStart"/>
      <w:r w:rsidR="0096091D" w:rsidRPr="002A00F2">
        <w:t>:  Parte</w:t>
      </w:r>
      <w:proofErr w:type="gramEnd"/>
      <w:r w:rsidR="0096091D" w:rsidRPr="002A00F2">
        <w:t> I:  Diseño de los ensayos DHE y análisis de datos” y en el documento TGP/9 “Examen de la distinción” son suficientes para abordar la cuestión.</w:t>
      </w:r>
    </w:p>
    <w:p w:rsidR="00A47CED" w:rsidRDefault="00A47CED" w:rsidP="00B9698D"/>
    <w:bookmarkEnd w:id="17"/>
    <w:bookmarkEnd w:id="18"/>
    <w:bookmarkEnd w:id="19"/>
    <w:bookmarkEnd w:id="20"/>
    <w:bookmarkEnd w:id="21"/>
    <w:bookmarkEnd w:id="22"/>
    <w:p w:rsidR="00A47CED" w:rsidRPr="00C61B80" w:rsidRDefault="00A47CED" w:rsidP="00F431EC">
      <w:pPr>
        <w:keepNext/>
        <w:ind w:left="567"/>
        <w:outlineLvl w:val="4"/>
        <w:rPr>
          <w:i/>
          <w:snapToGrid w:val="0"/>
          <w:u w:val="single"/>
        </w:rPr>
      </w:pPr>
      <w:proofErr w:type="gramStart"/>
      <w:r w:rsidRPr="00C61B80">
        <w:rPr>
          <w:snapToGrid w:val="0"/>
          <w:u w:val="single"/>
        </w:rPr>
        <w:t>vi</w:t>
      </w:r>
      <w:proofErr w:type="gramEnd"/>
      <w:r w:rsidRPr="00C61B80">
        <w:rPr>
          <w:snapToGrid w:val="0"/>
          <w:u w:val="single"/>
        </w:rPr>
        <w:t>)</w:t>
      </w:r>
      <w:r w:rsidRPr="00C61B80">
        <w:rPr>
          <w:snapToGrid w:val="0"/>
          <w:u w:val="single"/>
        </w:rPr>
        <w:tab/>
        <w:t xml:space="preserve">Revisión del documento TGP/8: </w:t>
      </w:r>
      <w:r w:rsidR="00EB4854" w:rsidRPr="00C61B80">
        <w:rPr>
          <w:snapToGrid w:val="0"/>
          <w:u w:val="single"/>
        </w:rPr>
        <w:t xml:space="preserve"> </w:t>
      </w:r>
      <w:r w:rsidRPr="00C61B80">
        <w:rPr>
          <w:snapToGrid w:val="0"/>
          <w:u w:val="single"/>
        </w:rPr>
        <w:t xml:space="preserve">Parte II: </w:t>
      </w:r>
      <w:r w:rsidR="00EB4854" w:rsidRPr="00C61B80">
        <w:rPr>
          <w:snapToGrid w:val="0"/>
          <w:u w:val="single"/>
        </w:rPr>
        <w:t xml:space="preserve"> </w:t>
      </w:r>
      <w:r w:rsidRPr="00C61B80">
        <w:rPr>
          <w:snapToGrid w:val="0"/>
          <w:u w:val="single"/>
        </w:rPr>
        <w:t xml:space="preserve">Técnicas utilizadas en el examen DHE, nueva sección:  Examen de caracteres mediante el análisis de imagen </w:t>
      </w:r>
    </w:p>
    <w:p w:rsidR="00A47CED" w:rsidRPr="00D269C4" w:rsidRDefault="00A47CED" w:rsidP="00B9698D">
      <w:pPr>
        <w:keepNext/>
      </w:pPr>
    </w:p>
    <w:p w:rsidR="00A47CED" w:rsidRDefault="00B16E83" w:rsidP="00B9698D">
      <w:pPr>
        <w:rPr>
          <w:iCs/>
          <w:spacing w:val="-4"/>
          <w:lang w:eastAsia="ja-JP"/>
        </w:rPr>
      </w:pPr>
      <w:r w:rsidRPr="00604E25">
        <w:fldChar w:fldCharType="begin"/>
      </w:r>
      <w:r w:rsidR="00A47CED" w:rsidRPr="00604E25">
        <w:instrText xml:space="preserve"> AUTONUM  </w:instrText>
      </w:r>
      <w:r w:rsidRPr="00604E25">
        <w:fldChar w:fldCharType="end"/>
      </w:r>
      <w:r w:rsidR="00A47CED" w:rsidRPr="00604E25">
        <w:tab/>
      </w:r>
      <w:r w:rsidR="00A46DFE" w:rsidRPr="0096091D">
        <w:rPr>
          <w:iCs/>
          <w:spacing w:val="-4"/>
        </w:rPr>
        <w:t xml:space="preserve">El TC examinó el documento TC/51/21 y el proyecto de orientación propuesto sobre el “Examen de caracteres mediante el análisis de imagen”, que se presenta en el Anexo </w:t>
      </w:r>
      <w:r w:rsidR="00A46DFE" w:rsidRPr="0096091D">
        <w:rPr>
          <w:iCs/>
          <w:spacing w:val="-4"/>
          <w:lang w:eastAsia="ja-JP"/>
        </w:rPr>
        <w:t xml:space="preserve">del </w:t>
      </w:r>
      <w:r w:rsidR="00A46DFE" w:rsidRPr="0096091D">
        <w:t>documento TC/51/21</w:t>
      </w:r>
      <w:r w:rsidR="00A46DFE" w:rsidRPr="0096091D">
        <w:rPr>
          <w:iCs/>
          <w:spacing w:val="-4"/>
        </w:rPr>
        <w:t>, junto con los comentarios efectuados por el TC-EDC en su reunión de</w:t>
      </w:r>
      <w:r w:rsidR="00A46DFE" w:rsidRPr="0096091D">
        <w:rPr>
          <w:lang w:eastAsia="ja-JP"/>
        </w:rPr>
        <w:t xml:space="preserve"> 2015, </w:t>
      </w:r>
      <w:r w:rsidR="00A46DFE" w:rsidRPr="0096091D">
        <w:rPr>
          <w:iCs/>
          <w:spacing w:val="-4"/>
          <w:lang w:eastAsia="ja-JP"/>
        </w:rPr>
        <w:t xml:space="preserve">que se indican en el párrafo 16 del </w:t>
      </w:r>
      <w:r w:rsidR="00A46DFE" w:rsidRPr="0096091D">
        <w:t>documento TC/51/21</w:t>
      </w:r>
      <w:r w:rsidR="00A46DFE" w:rsidRPr="0096091D">
        <w:rPr>
          <w:iCs/>
          <w:spacing w:val="-4"/>
          <w:lang w:eastAsia="ja-JP"/>
        </w:rPr>
        <w:t>.</w:t>
      </w:r>
    </w:p>
    <w:p w:rsidR="00A47CED" w:rsidRDefault="00A47CED" w:rsidP="00B9698D">
      <w:pPr>
        <w:rPr>
          <w:iCs/>
          <w:spacing w:val="-4"/>
          <w:lang w:eastAsia="ja-JP"/>
        </w:rPr>
      </w:pPr>
    </w:p>
    <w:p w:rsidR="00A47CED" w:rsidRDefault="00B16E83" w:rsidP="00B9698D">
      <w:pPr>
        <w:rPr>
          <w:iCs/>
          <w:spacing w:val="-4"/>
          <w:lang w:eastAsia="ja-JP"/>
        </w:rPr>
      </w:pPr>
      <w:r w:rsidRPr="00604E25">
        <w:rPr>
          <w:iCs/>
          <w:spacing w:val="-4"/>
          <w:lang w:eastAsia="ja-JP"/>
        </w:rPr>
        <w:fldChar w:fldCharType="begin"/>
      </w:r>
      <w:r w:rsidR="00A47CED" w:rsidRPr="00604E25">
        <w:rPr>
          <w:iCs/>
          <w:spacing w:val="-4"/>
          <w:lang w:eastAsia="ja-JP"/>
        </w:rPr>
        <w:instrText xml:space="preserve"> AUTONUM  </w:instrText>
      </w:r>
      <w:r w:rsidRPr="00604E25">
        <w:rPr>
          <w:iCs/>
          <w:spacing w:val="-4"/>
          <w:lang w:eastAsia="ja-JP"/>
        </w:rPr>
        <w:fldChar w:fldCharType="end"/>
      </w:r>
      <w:r w:rsidR="00A47CED" w:rsidRPr="00604E25">
        <w:rPr>
          <w:iCs/>
          <w:spacing w:val="-4"/>
          <w:lang w:eastAsia="ja-JP"/>
        </w:rPr>
        <w:tab/>
      </w:r>
      <w:r w:rsidR="00A46DFE" w:rsidRPr="0096091D">
        <w:rPr>
          <w:iCs/>
          <w:spacing w:val="-4"/>
          <w:lang w:eastAsia="ja-JP"/>
        </w:rPr>
        <w:t xml:space="preserve">El TC aceptó la orientación propuesta </w:t>
      </w:r>
      <w:r w:rsidR="00A46DFE" w:rsidRPr="0096091D">
        <w:t>sobre el “</w:t>
      </w:r>
      <w:r w:rsidR="00A46DFE" w:rsidRPr="0096091D">
        <w:rPr>
          <w:iCs/>
          <w:spacing w:val="-4"/>
        </w:rPr>
        <w:t>Examen de caracteres mediante el análisis de imagen</w:t>
      </w:r>
      <w:r w:rsidR="00A46DFE" w:rsidRPr="0096091D">
        <w:t>”, siempre y cuando se introduzcan las modificaciones siguientes:</w:t>
      </w:r>
      <w:r w:rsidR="00A47CED" w:rsidRPr="00604E25">
        <w:rPr>
          <w:iCs/>
          <w:spacing w:val="-4"/>
          <w:lang w:eastAsia="ja-JP"/>
        </w:rPr>
        <w:t xml:space="preserve"> </w:t>
      </w:r>
    </w:p>
    <w:p w:rsidR="00A47CED" w:rsidRPr="00604E25" w:rsidRDefault="00A47CED" w:rsidP="00B9698D">
      <w:pPr>
        <w:rPr>
          <w:iCs/>
          <w:spacing w:val="-4"/>
          <w:lang w:eastAsia="ja-JP"/>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A47CED" w:rsidRPr="00AB5CFC" w:rsidTr="00B00B6B">
        <w:tc>
          <w:tcPr>
            <w:tcW w:w="2122" w:type="dxa"/>
          </w:tcPr>
          <w:p w:rsidR="00A47CED" w:rsidRPr="00D269C4" w:rsidRDefault="00A47CED" w:rsidP="00C010A2">
            <w:pPr>
              <w:keepNext/>
              <w:jc w:val="left"/>
              <w:rPr>
                <w:rFonts w:cs="Arial"/>
              </w:rPr>
            </w:pPr>
            <w:r w:rsidRPr="00C61B80">
              <w:rPr>
                <w:rFonts w:cs="Arial"/>
              </w:rPr>
              <w:t>Párrafo 5 del Anexo</w:t>
            </w:r>
          </w:p>
        </w:tc>
        <w:tc>
          <w:tcPr>
            <w:tcW w:w="7659" w:type="dxa"/>
          </w:tcPr>
          <w:p w:rsidR="00A47CED" w:rsidRPr="00604E25" w:rsidRDefault="00924035" w:rsidP="00C010A2">
            <w:pPr>
              <w:keepNext/>
              <w:rPr>
                <w:rFonts w:cs="Arial"/>
              </w:rPr>
            </w:pPr>
            <w:r w:rsidRPr="0096091D">
              <w:rPr>
                <w:rFonts w:cs="Arial"/>
              </w:rPr>
              <w:t>añadir “en los casos en que el análisis de imagen sea automático” al final de la primera frase</w:t>
            </w:r>
          </w:p>
        </w:tc>
      </w:tr>
      <w:tr w:rsidR="00A47CED" w:rsidRPr="00AB5CFC" w:rsidTr="00B00B6B">
        <w:tc>
          <w:tcPr>
            <w:tcW w:w="2122" w:type="dxa"/>
          </w:tcPr>
          <w:p w:rsidR="00A47CED" w:rsidRPr="00D269C4" w:rsidRDefault="00A47CED" w:rsidP="00C010A2">
            <w:pPr>
              <w:keepNext/>
              <w:jc w:val="left"/>
              <w:rPr>
                <w:rFonts w:cs="Arial"/>
              </w:rPr>
            </w:pPr>
            <w:r w:rsidRPr="00C61B80">
              <w:rPr>
                <w:rFonts w:cs="Arial"/>
              </w:rPr>
              <w:t>Párrafo 14 del Anexo</w:t>
            </w:r>
          </w:p>
        </w:tc>
        <w:tc>
          <w:tcPr>
            <w:tcW w:w="7659" w:type="dxa"/>
          </w:tcPr>
          <w:p w:rsidR="00A47CED" w:rsidRPr="00604E25" w:rsidRDefault="00924035" w:rsidP="00C010A2">
            <w:pPr>
              <w:keepNext/>
              <w:rPr>
                <w:rFonts w:cs="Arial"/>
              </w:rPr>
            </w:pPr>
            <w:r w:rsidRPr="0096091D">
              <w:rPr>
                <w:rFonts w:cs="Arial"/>
              </w:rPr>
              <w:t>eliminar el título anterior al párrafo</w:t>
            </w:r>
          </w:p>
        </w:tc>
      </w:tr>
      <w:tr w:rsidR="00A47CED" w:rsidRPr="00AB5CFC" w:rsidTr="00B00B6B">
        <w:tc>
          <w:tcPr>
            <w:tcW w:w="2122" w:type="dxa"/>
          </w:tcPr>
          <w:p w:rsidR="00A47CED" w:rsidRPr="00D269C4" w:rsidRDefault="00A47CED" w:rsidP="00B00B6B">
            <w:pPr>
              <w:jc w:val="left"/>
              <w:rPr>
                <w:rFonts w:cs="Arial"/>
              </w:rPr>
            </w:pPr>
            <w:r w:rsidRPr="00C61B80">
              <w:rPr>
                <w:rFonts w:cs="Arial"/>
              </w:rPr>
              <w:t>Párrafo 18 del Anexo</w:t>
            </w:r>
          </w:p>
        </w:tc>
        <w:tc>
          <w:tcPr>
            <w:tcW w:w="7659" w:type="dxa"/>
          </w:tcPr>
          <w:p w:rsidR="00A47CED" w:rsidRPr="00604E25" w:rsidRDefault="00924035" w:rsidP="00C61B80">
            <w:pPr>
              <w:keepNext/>
              <w:rPr>
                <w:rFonts w:cs="Arial"/>
              </w:rPr>
            </w:pPr>
            <w:r w:rsidRPr="0096091D">
              <w:rPr>
                <w:rFonts w:cs="Arial"/>
              </w:rPr>
              <w:t>corríjase la ortografía de:  “</w:t>
            </w:r>
            <w:r w:rsidRPr="00BF65A9">
              <w:rPr>
                <w:rFonts w:cs="Arial"/>
                <w:i/>
                <w:lang w:val="es-ES"/>
              </w:rPr>
              <w:t xml:space="preserve">RHS </w:t>
            </w:r>
            <w:r w:rsidRPr="00BF65A9">
              <w:rPr>
                <w:rFonts w:cs="Arial"/>
                <w:i/>
                <w:u w:val="single"/>
                <w:lang w:val="es-ES"/>
              </w:rPr>
              <w:t>colour</w:t>
            </w:r>
            <w:r w:rsidRPr="00BF65A9">
              <w:rPr>
                <w:rFonts w:cs="Arial"/>
                <w:i/>
                <w:lang w:val="es-ES"/>
              </w:rPr>
              <w:t xml:space="preserve"> Chart</w:t>
            </w:r>
            <w:r w:rsidRPr="0096091D">
              <w:rPr>
                <w:rFonts w:cs="Arial"/>
              </w:rPr>
              <w:t>” (en la versión inglesa)</w:t>
            </w:r>
          </w:p>
        </w:tc>
      </w:tr>
      <w:tr w:rsidR="00A47CED" w:rsidRPr="00AB5CFC" w:rsidTr="00B00B6B">
        <w:tc>
          <w:tcPr>
            <w:tcW w:w="2122" w:type="dxa"/>
          </w:tcPr>
          <w:p w:rsidR="00A47CED" w:rsidRPr="00AB5CFC" w:rsidRDefault="00A47CED" w:rsidP="00B00B6B">
            <w:pPr>
              <w:jc w:val="left"/>
              <w:rPr>
                <w:rFonts w:cs="Arial"/>
                <w:lang w:val="es-ES"/>
              </w:rPr>
            </w:pPr>
            <w:r w:rsidRPr="00C61B80">
              <w:rPr>
                <w:rFonts w:cs="Arial"/>
              </w:rPr>
              <w:t>Párrafo 19 del Anexo</w:t>
            </w:r>
          </w:p>
        </w:tc>
        <w:tc>
          <w:tcPr>
            <w:tcW w:w="7659" w:type="dxa"/>
          </w:tcPr>
          <w:p w:rsidR="00A47CED" w:rsidRPr="00D269C4" w:rsidRDefault="00A47CED" w:rsidP="00B00B6B">
            <w:pPr>
              <w:keepNext/>
              <w:rPr>
                <w:rFonts w:cs="Arial"/>
              </w:rPr>
            </w:pPr>
            <w:r w:rsidRPr="00C61B80">
              <w:rPr>
                <w:rFonts w:cs="Arial"/>
              </w:rPr>
              <w:t>suprimirlo</w:t>
            </w:r>
          </w:p>
        </w:tc>
      </w:tr>
      <w:tr w:rsidR="00A47CED" w:rsidRPr="00AB5CFC" w:rsidTr="00B00B6B">
        <w:tc>
          <w:tcPr>
            <w:tcW w:w="2122" w:type="dxa"/>
          </w:tcPr>
          <w:p w:rsidR="00A47CED" w:rsidRPr="00D269C4" w:rsidRDefault="00A47CED" w:rsidP="00B00B6B">
            <w:pPr>
              <w:jc w:val="left"/>
              <w:rPr>
                <w:rFonts w:cs="Arial"/>
              </w:rPr>
            </w:pPr>
            <w:r w:rsidRPr="00C61B80">
              <w:rPr>
                <w:rFonts w:cs="Arial"/>
              </w:rPr>
              <w:t>Párrafo 20 del Anexo</w:t>
            </w:r>
          </w:p>
        </w:tc>
        <w:tc>
          <w:tcPr>
            <w:tcW w:w="7659" w:type="dxa"/>
          </w:tcPr>
          <w:p w:rsidR="00A47CED" w:rsidRPr="00604E25" w:rsidRDefault="00924035" w:rsidP="00C61B80">
            <w:pPr>
              <w:pStyle w:val="ListParagraph"/>
              <w:ind w:left="0"/>
              <w:rPr>
                <w:rFonts w:cs="Arial"/>
              </w:rPr>
            </w:pPr>
            <w:r w:rsidRPr="0096091D">
              <w:rPr>
                <w:rFonts w:cs="Arial"/>
              </w:rPr>
              <w:t>sustituir “desarrollado especialmente” por “interno”</w:t>
            </w:r>
          </w:p>
        </w:tc>
      </w:tr>
      <w:tr w:rsidR="00A47CED" w:rsidRPr="00AB5CFC" w:rsidTr="00B00B6B">
        <w:tc>
          <w:tcPr>
            <w:tcW w:w="2122" w:type="dxa"/>
          </w:tcPr>
          <w:p w:rsidR="00A47CED" w:rsidRPr="00D269C4" w:rsidRDefault="00A47CED" w:rsidP="00B00B6B">
            <w:pPr>
              <w:jc w:val="left"/>
              <w:rPr>
                <w:rFonts w:cs="Arial"/>
              </w:rPr>
            </w:pPr>
            <w:r w:rsidRPr="00C61B80">
              <w:rPr>
                <w:rFonts w:cs="Arial"/>
              </w:rPr>
              <w:t>Párrafo 22 del Anexo</w:t>
            </w:r>
          </w:p>
        </w:tc>
        <w:tc>
          <w:tcPr>
            <w:tcW w:w="7659" w:type="dxa"/>
          </w:tcPr>
          <w:p w:rsidR="00A47CED" w:rsidRPr="001B08EF" w:rsidRDefault="00924035" w:rsidP="00C61B80">
            <w:pPr>
              <w:pStyle w:val="ListParagraph"/>
              <w:ind w:left="0"/>
              <w:rPr>
                <w:rFonts w:cs="Arial"/>
              </w:rPr>
            </w:pPr>
            <w:proofErr w:type="gramStart"/>
            <w:r w:rsidRPr="0096091D">
              <w:rPr>
                <w:rFonts w:cs="Arial"/>
              </w:rPr>
              <w:t>el</w:t>
            </w:r>
            <w:proofErr w:type="gramEnd"/>
            <w:r w:rsidRPr="0096091D">
              <w:rPr>
                <w:rFonts w:cs="Arial"/>
              </w:rPr>
              <w:t xml:space="preserve"> texto debe ser “…</w:t>
            </w:r>
            <w:r w:rsidRPr="0096091D">
              <w:t xml:space="preserve">en el futuro será posible utilizarlo para </w:t>
            </w:r>
            <w:r w:rsidRPr="0096091D">
              <w:rPr>
                <w:rFonts w:cs="Arial"/>
              </w:rPr>
              <w:t xml:space="preserve">una variedad más amplia de caracteres </w:t>
            </w:r>
            <w:r w:rsidRPr="0096091D">
              <w:rPr>
                <w:rFonts w:cs="Arial"/>
                <w:u w:val="single"/>
              </w:rPr>
              <w:t>estándar de la UPOV</w:t>
            </w:r>
            <w:r w:rsidRPr="0096091D">
              <w:rPr>
                <w:rFonts w:cs="Arial"/>
              </w:rPr>
              <w:t>”.</w:t>
            </w:r>
            <w:r w:rsidR="00A47CED" w:rsidRPr="001B08EF">
              <w:rPr>
                <w:rFonts w:cs="Arial"/>
              </w:rPr>
              <w:t xml:space="preserve"> </w:t>
            </w:r>
          </w:p>
        </w:tc>
      </w:tr>
    </w:tbl>
    <w:p w:rsidR="00A47CED" w:rsidRDefault="00A47CED" w:rsidP="00B9698D">
      <w:pPr>
        <w:rPr>
          <w:iCs/>
          <w:spacing w:val="-4"/>
          <w:lang w:eastAsia="ja-JP"/>
        </w:rPr>
      </w:pPr>
    </w:p>
    <w:p w:rsidR="00A47CED" w:rsidRDefault="00A47CED" w:rsidP="00B9698D"/>
    <w:bookmarkEnd w:id="11"/>
    <w:bookmarkEnd w:id="12"/>
    <w:bookmarkEnd w:id="13"/>
    <w:bookmarkEnd w:id="14"/>
    <w:bookmarkEnd w:id="15"/>
    <w:bookmarkEnd w:id="16"/>
    <w:p w:rsidR="00A47CED" w:rsidRPr="00C61B80" w:rsidRDefault="00A47CED" w:rsidP="00F431EC">
      <w:pPr>
        <w:keepNext/>
        <w:ind w:left="567"/>
        <w:outlineLvl w:val="4"/>
        <w:rPr>
          <w:i/>
          <w:snapToGrid w:val="0"/>
          <w:u w:val="single"/>
        </w:rPr>
      </w:pPr>
      <w:r w:rsidRPr="00C61B80">
        <w:rPr>
          <w:snapToGrid w:val="0"/>
          <w:u w:val="single"/>
        </w:rPr>
        <w:t>vii)</w:t>
      </w:r>
      <w:r w:rsidRPr="00C61B80">
        <w:rPr>
          <w:snapToGrid w:val="0"/>
          <w:u w:val="single"/>
        </w:rPr>
        <w:tab/>
        <w:t>Revisión del documento TGP/8</w:t>
      </w:r>
      <w:proofErr w:type="gramStart"/>
      <w:r w:rsidRPr="00C61B80">
        <w:rPr>
          <w:snapToGrid w:val="0"/>
          <w:u w:val="single"/>
        </w:rPr>
        <w:t>:  Parte</w:t>
      </w:r>
      <w:proofErr w:type="gramEnd"/>
      <w:r w:rsidRPr="00C61B80">
        <w:rPr>
          <w:snapToGrid w:val="0"/>
          <w:u w:val="single"/>
        </w:rPr>
        <w:t> II:  Técnicas utilizadas en el examen DHE, nueva sección:  Métodos estadísticos aplicados a caracteres observados visualmente</w:t>
      </w:r>
    </w:p>
    <w:p w:rsidR="00A47CED" w:rsidRPr="00D269C4" w:rsidRDefault="00A47CED" w:rsidP="00B9698D"/>
    <w:p w:rsidR="00A47CED" w:rsidRPr="00C61B80" w:rsidRDefault="00B16E83" w:rsidP="00B00B6B">
      <w:pPr>
        <w:rPr>
          <w:rFonts w:cs="Arial"/>
          <w:snapToGrid w:val="0"/>
        </w:rPr>
      </w:pPr>
      <w:r w:rsidRPr="00C61B80">
        <w:fldChar w:fldCharType="begin"/>
      </w:r>
      <w:r w:rsidR="00A47CED" w:rsidRPr="00C61B80">
        <w:instrText xml:space="preserve"> AUTONUM  </w:instrText>
      </w:r>
      <w:r w:rsidRPr="00C61B80">
        <w:fldChar w:fldCharType="end"/>
      </w:r>
      <w:r w:rsidR="00A47CED" w:rsidRPr="00C61B80">
        <w:tab/>
        <w:t>El Comité examinó el documento TC/51/22.</w:t>
      </w:r>
    </w:p>
    <w:p w:rsidR="00A47CED" w:rsidRPr="00D269C4" w:rsidRDefault="00A47CED" w:rsidP="00B9698D">
      <w:pPr>
        <w:rPr>
          <w:rFonts w:cs="Arial"/>
          <w:snapToGrid w:val="0"/>
        </w:rPr>
      </w:pPr>
    </w:p>
    <w:p w:rsidR="00A47CED" w:rsidRDefault="00B16E83" w:rsidP="00B9698D">
      <w:pPr>
        <w:rPr>
          <w:rFonts w:cs="Arial"/>
        </w:rPr>
      </w:pPr>
      <w:r w:rsidRPr="00604E25">
        <w:rPr>
          <w:rFonts w:cs="Arial"/>
        </w:rPr>
        <w:fldChar w:fldCharType="begin"/>
      </w:r>
      <w:r w:rsidR="00A47CED" w:rsidRPr="00604E25">
        <w:rPr>
          <w:rFonts w:cs="Arial"/>
        </w:rPr>
        <w:instrText xml:space="preserve"> AUTONUM  </w:instrText>
      </w:r>
      <w:r w:rsidRPr="00604E25">
        <w:rPr>
          <w:rFonts w:cs="Arial"/>
        </w:rPr>
        <w:fldChar w:fldCharType="end"/>
      </w:r>
      <w:r w:rsidR="00A47CED" w:rsidRPr="00604E25">
        <w:rPr>
          <w:rFonts w:cs="Arial"/>
        </w:rPr>
        <w:tab/>
      </w:r>
      <w:r w:rsidR="001017DA" w:rsidRPr="001017DA">
        <w:rPr>
          <w:rFonts w:cs="Arial"/>
        </w:rPr>
        <w:t xml:space="preserve">El TC </w:t>
      </w:r>
      <w:r w:rsidR="001017DA" w:rsidRPr="001017DA">
        <w:rPr>
          <w:lang w:eastAsia="ja-JP"/>
        </w:rPr>
        <w:t>instó a los miembros de la Unión a presentar a los TWP la manera en que tienen previsto emplear el nuevo método estadístico para los caracteres observados visualmente en el examen DHE</w:t>
      </w:r>
      <w:r w:rsidR="001017DA" w:rsidRPr="001017DA">
        <w:rPr>
          <w:rFonts w:cs="Arial"/>
        </w:rPr>
        <w:t>.</w:t>
      </w:r>
    </w:p>
    <w:p w:rsidR="00A47CED" w:rsidRDefault="00A47CED" w:rsidP="00B9698D">
      <w:pPr>
        <w:rPr>
          <w:rFonts w:cs="Arial"/>
        </w:rPr>
      </w:pPr>
    </w:p>
    <w:p w:rsidR="00A47CED" w:rsidRPr="00C61B80" w:rsidRDefault="00B16E83" w:rsidP="00B00B6B">
      <w:pPr>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t>El TC convino en eliminar el documento “Métodos estadísticos aplicados a caracteres observados visualmente” del programa de revisión del documento TGP/8 y examinar la cuestión en un punto diferente del orden del día.</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tomó nota de que se ha invitado a un experto de China a presentar una ponencia, en la próxima sesión del TWC, sobre el análisis de los caracteres observados visualmente con el conjunto de programas informáticos DUST China (DUSTC), empleando el conjunto de datos de festuca pratense facilitado por Finlandia.</w:t>
      </w:r>
    </w:p>
    <w:p w:rsidR="00A47CED" w:rsidRPr="00D269C4" w:rsidRDefault="00A47CED" w:rsidP="00B9698D"/>
    <w:p w:rsidR="00A47CED" w:rsidRPr="00C61B80" w:rsidRDefault="00A47CED" w:rsidP="00E16977">
      <w:pPr>
        <w:pStyle w:val="Heading4"/>
      </w:pPr>
      <w:r w:rsidRPr="00C61B80">
        <w:t>TGP/10 “Examen de la homogeneidad”</w:t>
      </w:r>
    </w:p>
    <w:p w:rsidR="00A47CED" w:rsidRPr="00D269C4" w:rsidRDefault="00A47CED" w:rsidP="00B9698D">
      <w:pPr>
        <w:keepNext/>
        <w:ind w:left="567"/>
        <w:rPr>
          <w:rFonts w:cs="Arial"/>
          <w:snapToGrid w:val="0"/>
        </w:rPr>
      </w:pPr>
    </w:p>
    <w:p w:rsidR="00A47CED" w:rsidRPr="00C61B80" w:rsidRDefault="00A47CED" w:rsidP="00E16977">
      <w:pPr>
        <w:pStyle w:val="Heading4"/>
      </w:pPr>
      <w:r w:rsidRPr="00C61B80">
        <w:t>Revisión del documento TGP/10</w:t>
      </w:r>
      <w:proofErr w:type="gramStart"/>
      <w:r w:rsidRPr="00C61B80">
        <w:t>:  nueva</w:t>
      </w:r>
      <w:proofErr w:type="gramEnd"/>
      <w:r w:rsidRPr="00C61B80">
        <w:t xml:space="preserve"> sección:  Evaluación de la homogeneidad de las plantas fuera de tipo mediante la observación de más de una muestra o submuestras </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Comité examinó el documento TC/51/24.</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estuvo de acuerdo con las propuestas formuladas por los TWP en sus sesiones de 2014 y por el TC-EDC en su reunión de enero de 2015 relativas al proyecto de orientación para inclusión en una futura revisión del documento TGP/10, según consta en los Anexos I a IV del documento TC/51/24.</w:t>
      </w:r>
    </w:p>
    <w:p w:rsidR="00A47CED" w:rsidRPr="00D269C4"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1017DA" w:rsidRPr="0096091D">
        <w:t>El TC convino en que se debe modificar el título del documento de modo que rece</w:t>
      </w:r>
      <w:r w:rsidR="00A47CED" w:rsidRPr="00604E25">
        <w:t xml:space="preserve"> </w:t>
      </w:r>
      <w:r w:rsidR="001017DA" w:rsidRPr="0096091D">
        <w:t>“Evaluación de la homogeneidad de las plantas fuera de tipo mediante la observación de más de un ciclo de cultivo o mediante la observación de submuestras”.</w:t>
      </w:r>
    </w:p>
    <w:p w:rsidR="00A47CED"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acordó que se combinen las situaciones A y B, según constan en los Anexos I y II del documento TC/51/24, con una aclaración en la que se indique que podrían desarrollarse dos ciclos de cultivo independientes en un único lugar en diferentes años o en diferentes lugares en el mismo año, según se indica en las secciones 1.2 y 1.3 de la parte I del documento TGP/8.</w:t>
      </w:r>
    </w:p>
    <w:p w:rsidR="00A47CED" w:rsidRPr="00D269C4" w:rsidRDefault="00A47CED" w:rsidP="00B9698D"/>
    <w:p w:rsidR="00A47CED" w:rsidRPr="00D269C4" w:rsidRDefault="00B16E83" w:rsidP="00B00B6B">
      <w:r w:rsidRPr="00C61B80">
        <w:fldChar w:fldCharType="begin"/>
      </w:r>
      <w:r w:rsidR="00A47CED" w:rsidRPr="00C61B80">
        <w:instrText xml:space="preserve"> AUTONUM  </w:instrText>
      </w:r>
      <w:r w:rsidRPr="00C61B80">
        <w:fldChar w:fldCharType="end"/>
      </w:r>
      <w:r w:rsidR="00A47CED" w:rsidRPr="00C61B80">
        <w:tab/>
        <w:t>El TC acordó invitar a los miembros de la Unión a que presenten a los TWP y al TC información sobre los riesgos, los beneficios, la repercusión en el costo y otros aspectos pertinentes a efectos de su elección del método 1 o 2 cuando evalúen la homogeneidad de las plantas fuera de tipo mediante la observación de más de una muestra o submuestra, según consta en los Anexos I y II del documento TC/51/24.</w:t>
      </w:r>
    </w:p>
    <w:p w:rsidR="00A47CED" w:rsidRPr="00D269C4" w:rsidRDefault="00A47CED" w:rsidP="00B9698D"/>
    <w:p w:rsidR="00A47CED" w:rsidRDefault="00B16E83" w:rsidP="00856CBA">
      <w:pPr>
        <w:spacing w:after="480"/>
      </w:pPr>
      <w:r w:rsidRPr="00604E25">
        <w:fldChar w:fldCharType="begin"/>
      </w:r>
      <w:r w:rsidR="00A47CED" w:rsidRPr="00604E25">
        <w:instrText xml:space="preserve"> AUTONUM  </w:instrText>
      </w:r>
      <w:r w:rsidRPr="00604E25">
        <w:fldChar w:fldCharType="end"/>
      </w:r>
      <w:r w:rsidR="00A47CED" w:rsidRPr="00604E25">
        <w:tab/>
      </w:r>
      <w:r w:rsidR="00B92456" w:rsidRPr="0096091D">
        <w:t>El TC acordó aclarar la posibilidad de rechazar una variedad por falta de homogeneidad tras un único ciclo de cultivo.</w:t>
      </w:r>
      <w:r w:rsidR="00A47CED" w:rsidRPr="00604E25">
        <w:t xml:space="preserve">  </w:t>
      </w:r>
      <w:r w:rsidR="00B92456" w:rsidRPr="00856CBA">
        <w:t xml:space="preserve">Asimismo, acordó revisar el quinto ejemplo </w:t>
      </w:r>
      <w:r w:rsidR="006A3147" w:rsidRPr="00856CBA">
        <w:t>a fin de</w:t>
      </w:r>
      <w:r w:rsidR="00B92456" w:rsidRPr="00856CBA">
        <w:t xml:space="preserve"> que resulte más realist</w:t>
      </w:r>
      <w:r w:rsidR="006A3147" w:rsidRPr="00856CBA">
        <w:t>a</w:t>
      </w:r>
      <w:r w:rsidR="00B92456" w:rsidRPr="00856CBA">
        <w:t xml:space="preserve">, dado que una variedad con 10 plantas fuera de tipo en el primer ciclo de cultivo probablemente se rechazaría tras </w:t>
      </w:r>
      <w:r w:rsidR="006A3147" w:rsidRPr="00856CBA">
        <w:t>dicho</w:t>
      </w:r>
      <w:r w:rsidR="00B92456" w:rsidRPr="00856CBA">
        <w:t xml:space="preserve"> ciclo.</w:t>
      </w:r>
    </w:p>
    <w:p w:rsidR="00A47CED" w:rsidRPr="00C61B80" w:rsidRDefault="00A47CED" w:rsidP="00462393">
      <w:pPr>
        <w:pStyle w:val="Heading3"/>
        <w:rPr>
          <w:dstrike w:val="0"/>
          <w:color w:val="auto"/>
        </w:rPr>
      </w:pPr>
      <w:r w:rsidRPr="00C61B80">
        <w:rPr>
          <w:dstrike w:val="0"/>
          <w:color w:val="auto"/>
        </w:rPr>
        <w:t>Posible futura revisión de documentos TGP</w:t>
      </w:r>
    </w:p>
    <w:p w:rsidR="00A47CED" w:rsidRPr="00D269C4" w:rsidRDefault="00A47CED" w:rsidP="00B9698D">
      <w:pPr>
        <w:keepNext/>
        <w:ind w:left="567" w:hanging="567"/>
      </w:pPr>
    </w:p>
    <w:p w:rsidR="00A47CED" w:rsidRPr="00C61B80" w:rsidRDefault="00A47CED" w:rsidP="00E16977">
      <w:pPr>
        <w:pStyle w:val="Heading4"/>
      </w:pPr>
      <w:bookmarkStart w:id="23" w:name="_Toc378251507"/>
      <w:bookmarkStart w:id="24" w:name="_Toc381279968"/>
      <w:bookmarkStart w:id="25" w:name="_Toc386185974"/>
      <w:r w:rsidRPr="00C61B80">
        <w:t>TGP/5</w:t>
      </w:r>
      <w:proofErr w:type="gramStart"/>
      <w:r w:rsidRPr="00C61B80">
        <w:t>:  Experiencia</w:t>
      </w:r>
      <w:proofErr w:type="gramEnd"/>
      <w:r w:rsidRPr="00C61B80">
        <w:t xml:space="preserve"> y cooperación en el examen DHE</w:t>
      </w:r>
    </w:p>
    <w:p w:rsidR="00A47CED" w:rsidRPr="00D269C4" w:rsidRDefault="00A47CED" w:rsidP="00B9698D"/>
    <w:p w:rsidR="00A47CED" w:rsidRPr="00C61B80" w:rsidRDefault="00A47CED" w:rsidP="00E16977">
      <w:pPr>
        <w:pStyle w:val="Heading4"/>
      </w:pPr>
      <w:r w:rsidRPr="00C61B80">
        <w:t>i)</w:t>
      </w:r>
      <w:r w:rsidRPr="00C61B80">
        <w:tab/>
        <w:t>Revisión del documento TGP/5</w:t>
      </w:r>
      <w:proofErr w:type="gramStart"/>
      <w:r w:rsidRPr="00C61B80">
        <w:t xml:space="preserve">: </w:t>
      </w:r>
      <w:r w:rsidR="00EB4854" w:rsidRPr="00C61B80">
        <w:t xml:space="preserve"> </w:t>
      </w:r>
      <w:r w:rsidRPr="00C61B80">
        <w:t>Sección</w:t>
      </w:r>
      <w:proofErr w:type="gramEnd"/>
      <w:r w:rsidRPr="00C61B80">
        <w:t xml:space="preserve"> 3: </w:t>
      </w:r>
      <w:r w:rsidR="00EB4854" w:rsidRPr="00C61B80">
        <w:t xml:space="preserve"> </w:t>
      </w:r>
      <w:r w:rsidRPr="00C61B80">
        <w:t>Cuestionario técnico que deberá rellenarse con las solicitudes de derechos de obtentor</w:t>
      </w:r>
    </w:p>
    <w:p w:rsidR="00A47CED" w:rsidRPr="00D269C4"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B92456" w:rsidRPr="00E76830">
        <w:t>El TC acordó que el texto del documento TGP/5</w:t>
      </w:r>
      <w:proofErr w:type="gramStart"/>
      <w:r w:rsidR="00B92456" w:rsidRPr="00E76830">
        <w:t>:  Sección</w:t>
      </w:r>
      <w:proofErr w:type="gramEnd"/>
      <w:r w:rsidR="00B92456" w:rsidRPr="00E76830">
        <w:t> 3 debería ser el siguiente:</w:t>
      </w:r>
    </w:p>
    <w:p w:rsidR="00A47CED" w:rsidRDefault="00A47CED" w:rsidP="00B9698D"/>
    <w:p w:rsidR="00A47CED" w:rsidRPr="00C61B80" w:rsidRDefault="00A47CED" w:rsidP="00B00B6B">
      <w:pPr>
        <w:ind w:left="567" w:right="567" w:firstLine="567"/>
        <w:rPr>
          <w:sz w:val="18"/>
        </w:rPr>
      </w:pPr>
      <w:r w:rsidRPr="00C61B80">
        <w:rPr>
          <w:sz w:val="18"/>
        </w:rPr>
        <w:t>“En el Capítulo 10 del Anexo I: Plantilla de los documentos TG del documento TGP/7, “Elaboración de las directrices de examen”, figura un cuestionario técnico tipo.  Las directrices de examen de la UPOV (http://www.upov.int/es/publications/tg-rom/index.html) incluyen, en el Capítulo 10, un cuestionario técnico destinado específicamente a variedades cubiertas por esas directrices de examen.”</w:t>
      </w:r>
    </w:p>
    <w:p w:rsidR="00A47CED" w:rsidRPr="00D269C4" w:rsidRDefault="00A47CED" w:rsidP="00B9698D">
      <w:pPr>
        <w:ind w:left="567" w:right="567" w:firstLine="567"/>
        <w:rPr>
          <w:sz w:val="18"/>
        </w:rPr>
      </w:pPr>
    </w:p>
    <w:bookmarkEnd w:id="23"/>
    <w:bookmarkEnd w:id="24"/>
    <w:bookmarkEnd w:id="25"/>
    <w:p w:rsidR="00A47CED" w:rsidRPr="00C61B80" w:rsidRDefault="00A47CED" w:rsidP="00E16977">
      <w:pPr>
        <w:pStyle w:val="Heading4"/>
      </w:pPr>
      <w:r w:rsidRPr="00C61B80">
        <w:t>ii)</w:t>
      </w:r>
      <w:r w:rsidRPr="00C61B80">
        <w:tab/>
        <w:t>Revisión del documento TGP/5</w:t>
      </w:r>
      <w:proofErr w:type="gramStart"/>
      <w:r w:rsidRPr="00C61B80">
        <w:t xml:space="preserve">: </w:t>
      </w:r>
      <w:r w:rsidR="00EB4854" w:rsidRPr="00C61B80">
        <w:t xml:space="preserve"> </w:t>
      </w:r>
      <w:r w:rsidR="00B92456" w:rsidRPr="00C61B80">
        <w:t>Sección</w:t>
      </w:r>
      <w:proofErr w:type="gramEnd"/>
      <w:r w:rsidR="00B92456" w:rsidRPr="00C61B80">
        <w:t> </w:t>
      </w:r>
      <w:r w:rsidRPr="00C61B80">
        <w:t xml:space="preserve">8: </w:t>
      </w:r>
      <w:r w:rsidR="00EB4854" w:rsidRPr="00C61B80">
        <w:t xml:space="preserve"> </w:t>
      </w:r>
      <w:r w:rsidRPr="00C61B80">
        <w:t>Cooperación en el examen</w:t>
      </w:r>
    </w:p>
    <w:p w:rsidR="00A47CED" w:rsidRPr="00C61B80" w:rsidRDefault="00A47CED" w:rsidP="00B9698D">
      <w:pPr>
        <w:jc w:val="center"/>
      </w:pPr>
    </w:p>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acordó que en el documento TGP/5 Draft 8 se introduzcan las siguientes modificaciones:</w:t>
      </w:r>
    </w:p>
    <w:p w:rsidR="00A47CED" w:rsidRPr="00D269C4" w:rsidRDefault="00A47CED" w:rsidP="00B9698D"/>
    <w:p w:rsidR="00A47CED" w:rsidRPr="00D269C4" w:rsidRDefault="00A47CED" w:rsidP="00B00B6B">
      <w:pPr>
        <w:ind w:left="567" w:right="567"/>
        <w:rPr>
          <w:sz w:val="18"/>
        </w:rPr>
      </w:pPr>
      <w:r w:rsidRPr="00D269C4">
        <w:rPr>
          <w:sz w:val="18"/>
        </w:rPr>
        <w:tab/>
      </w:r>
      <w:r w:rsidRPr="00C61B80">
        <w:rPr>
          <w:sz w:val="18"/>
        </w:rPr>
        <w:t>“Un resumen de las actividades de cooperación en materia de examen entre las autoridades figura en forma de documento del Consejo:</w:t>
      </w:r>
    </w:p>
    <w:p w:rsidR="00A47CED" w:rsidRPr="00D269C4" w:rsidRDefault="00A47CED" w:rsidP="00B9698D">
      <w:pPr>
        <w:ind w:left="567" w:right="567"/>
        <w:rPr>
          <w:sz w:val="18"/>
        </w:rPr>
      </w:pPr>
    </w:p>
    <w:p w:rsidR="00A47CED" w:rsidRPr="00C61B80" w:rsidRDefault="00A47CED" w:rsidP="00B00B6B">
      <w:pPr>
        <w:ind w:left="567" w:right="567" w:firstLine="567"/>
        <w:rPr>
          <w:sz w:val="18"/>
        </w:rPr>
      </w:pPr>
      <w:r w:rsidRPr="00C61B80">
        <w:rPr>
          <w:sz w:val="18"/>
        </w:rPr>
        <w:t>C</w:t>
      </w:r>
      <w:proofErr w:type="gramStart"/>
      <w:r w:rsidRPr="00C61B80">
        <w:rPr>
          <w:sz w:val="18"/>
        </w:rPr>
        <w:t>/[</w:t>
      </w:r>
      <w:proofErr w:type="gramEnd"/>
      <w:r w:rsidRPr="00C61B80">
        <w:rPr>
          <w:sz w:val="18"/>
        </w:rPr>
        <w:t>sesión]/5 (por ejemplo, C/49/5), (</w:t>
      </w:r>
      <w:r w:rsidRPr="00C61B80">
        <w:rPr>
          <w:sz w:val="18"/>
          <w:u w:val="single"/>
        </w:rPr>
        <w:t>http://www.upov.int/meetings/es/topic.jsp?group_id=251</w:t>
      </w:r>
      <w:r w:rsidRPr="00C61B80">
        <w:rPr>
          <w:sz w:val="18"/>
        </w:rPr>
        <w:t>).”</w:t>
      </w:r>
    </w:p>
    <w:p w:rsidR="00A47CED" w:rsidRPr="00D269C4" w:rsidRDefault="00A47CED" w:rsidP="00B9698D"/>
    <w:p w:rsidR="00A47CED" w:rsidRPr="00C61B80" w:rsidRDefault="00A47CED" w:rsidP="00E16977">
      <w:pPr>
        <w:pStyle w:val="Heading4"/>
      </w:pPr>
      <w:r w:rsidRPr="00C61B80">
        <w:t>iii)</w:t>
      </w:r>
      <w:r w:rsidRPr="00C61B80">
        <w:tab/>
        <w:t>Revisión del documento TGP/5</w:t>
      </w:r>
      <w:proofErr w:type="gramStart"/>
      <w:r w:rsidRPr="00C61B80">
        <w:t xml:space="preserve">: </w:t>
      </w:r>
      <w:r w:rsidR="00EB4854" w:rsidRPr="00C61B80">
        <w:t xml:space="preserve"> </w:t>
      </w:r>
      <w:r w:rsidRPr="00C61B80">
        <w:t>Sección</w:t>
      </w:r>
      <w:proofErr w:type="gramEnd"/>
      <w:r w:rsidRPr="00C61B80">
        <w:t xml:space="preserve"> 9: </w:t>
      </w:r>
      <w:r w:rsidR="00EB4854" w:rsidRPr="00C61B80">
        <w:t xml:space="preserve"> </w:t>
      </w:r>
      <w:r w:rsidRPr="00C61B80">
        <w:t>Listado de las especies respecto de las que se han adquirido conocimientos prácticos o para las que se han establecido directrices de examen nacionales</w:t>
      </w:r>
    </w:p>
    <w:p w:rsidR="00A47CED" w:rsidRPr="00D269C4" w:rsidRDefault="00A47CED" w:rsidP="00B9698D">
      <w:pPr>
        <w:keepNext/>
      </w:pPr>
    </w:p>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B92456" w:rsidRPr="002A00F2">
        <w:t>El TC acordó que el texto del documento TGP/5</w:t>
      </w:r>
      <w:proofErr w:type="gramStart"/>
      <w:r w:rsidR="00B92456" w:rsidRPr="002A00F2">
        <w:t>:  Sección</w:t>
      </w:r>
      <w:proofErr w:type="gramEnd"/>
      <w:r w:rsidR="00B92456" w:rsidRPr="002A00F2">
        <w:t> 9 debería ser el siguiente:</w:t>
      </w:r>
    </w:p>
    <w:p w:rsidR="00A47CED" w:rsidRDefault="00A47CED" w:rsidP="00B9698D"/>
    <w:p w:rsidR="00A47CED" w:rsidRPr="00D269C4" w:rsidRDefault="00A47CED" w:rsidP="00B00B6B">
      <w:pPr>
        <w:ind w:left="567" w:right="567" w:firstLine="567"/>
        <w:rPr>
          <w:sz w:val="18"/>
        </w:rPr>
      </w:pPr>
      <w:r w:rsidRPr="00C61B80">
        <w:rPr>
          <w:sz w:val="18"/>
        </w:rPr>
        <w:t>“Una lista de géneros y especies respecto de las que se han adquirido conocimientos prácticos o para las que se han establecido directrices de examen nacionales figura en el documento del Comité Técnico:</w:t>
      </w:r>
    </w:p>
    <w:p w:rsidR="00A47CED" w:rsidRPr="00D269C4" w:rsidRDefault="00A47CED" w:rsidP="00B9698D">
      <w:pPr>
        <w:ind w:left="567" w:right="567"/>
        <w:rPr>
          <w:sz w:val="18"/>
        </w:rPr>
      </w:pPr>
    </w:p>
    <w:p w:rsidR="00A47CED" w:rsidRPr="00C61B80" w:rsidRDefault="00A47CED" w:rsidP="00B00B6B">
      <w:pPr>
        <w:ind w:left="567" w:right="567" w:firstLine="567"/>
        <w:rPr>
          <w:sz w:val="18"/>
        </w:rPr>
      </w:pPr>
      <w:r w:rsidRPr="00C61B80">
        <w:rPr>
          <w:sz w:val="18"/>
        </w:rPr>
        <w:t>TC</w:t>
      </w:r>
      <w:proofErr w:type="gramStart"/>
      <w:r w:rsidRPr="00C61B80">
        <w:rPr>
          <w:sz w:val="18"/>
        </w:rPr>
        <w:t>/[</w:t>
      </w:r>
      <w:proofErr w:type="gramEnd"/>
      <w:r w:rsidRPr="00C61B80">
        <w:rPr>
          <w:sz w:val="18"/>
        </w:rPr>
        <w:t>sesión]/4 (por ejemplo, TC/51/4), (</w:t>
      </w:r>
      <w:r w:rsidRPr="00C61B80">
        <w:rPr>
          <w:sz w:val="18"/>
          <w:u w:val="single"/>
        </w:rPr>
        <w:t>http://www.upov.int/meetings/es/topic.jsp?group_id=254</w:t>
      </w:r>
      <w:r w:rsidRPr="00C61B80">
        <w:rPr>
          <w:sz w:val="18"/>
        </w:rPr>
        <w:t>).”</w:t>
      </w:r>
    </w:p>
    <w:p w:rsidR="00A47CED" w:rsidRPr="00D269C4" w:rsidRDefault="00A47CED" w:rsidP="00B9698D">
      <w:pPr>
        <w:keepNext/>
        <w:ind w:left="567" w:hanging="567"/>
      </w:pPr>
    </w:p>
    <w:p w:rsidR="00A47CED" w:rsidRPr="00C61B80" w:rsidRDefault="00A47CED" w:rsidP="00E16977">
      <w:pPr>
        <w:pStyle w:val="Heading4"/>
      </w:pPr>
      <w:r w:rsidRPr="00C61B80">
        <w:t>TGP/7 “Elaboración de las Directrices de Examen”</w:t>
      </w:r>
    </w:p>
    <w:p w:rsidR="00A47CED" w:rsidRPr="00D269C4" w:rsidRDefault="00A47CED" w:rsidP="00B9698D">
      <w:pPr>
        <w:keepNext/>
      </w:pPr>
    </w:p>
    <w:p w:rsidR="00A47CED" w:rsidRPr="00C61B80" w:rsidRDefault="00A47CED" w:rsidP="000854AB">
      <w:pPr>
        <w:pStyle w:val="Heading5"/>
        <w:rPr>
          <w:i/>
          <w:snapToGrid w:val="0"/>
        </w:rPr>
      </w:pPr>
      <w:r w:rsidRPr="00C61B80">
        <w:rPr>
          <w:snapToGrid w:val="0"/>
        </w:rPr>
        <w:t>i)</w:t>
      </w:r>
      <w:r w:rsidRPr="00C61B80">
        <w:rPr>
          <w:snapToGrid w:val="0"/>
        </w:rPr>
        <w:tab/>
        <w:t>Uso en las directrices de examen de fotografías e ilustraciones amparadas por derechos de propiedad intelectual</w:t>
      </w:r>
    </w:p>
    <w:p w:rsidR="00A47CED" w:rsidRPr="00D269C4"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EB539C" w:rsidRPr="00E76830">
        <w:t>El TC convino en que deben elaborarse orientaciones para los redactores relativas al texto, las fotografías o las ilustraciones que puedan estar amparados por derechos de terceros.</w:t>
      </w:r>
    </w:p>
    <w:p w:rsidR="00A47CED" w:rsidRDefault="00A47CED" w:rsidP="00B9698D"/>
    <w:p w:rsidR="00A47CED" w:rsidRPr="00C61B80" w:rsidRDefault="00A47CED" w:rsidP="000854AB">
      <w:pPr>
        <w:pStyle w:val="Heading5"/>
        <w:rPr>
          <w:i/>
          <w:snapToGrid w:val="0"/>
        </w:rPr>
      </w:pPr>
      <w:r w:rsidRPr="00C61B80">
        <w:rPr>
          <w:snapToGrid w:val="0"/>
        </w:rPr>
        <w:t>ii)</w:t>
      </w:r>
      <w:r w:rsidRPr="00C61B80">
        <w:rPr>
          <w:snapToGrid w:val="0"/>
        </w:rPr>
        <w:tab/>
        <w:t>Conjuntos regionales de variedades ejemplo</w:t>
      </w:r>
    </w:p>
    <w:p w:rsidR="00A47CED" w:rsidRPr="00D269C4" w:rsidRDefault="00A47CED" w:rsidP="00B9698D"/>
    <w:p w:rsidR="00A47CED" w:rsidRPr="00D269C4" w:rsidRDefault="00B16E83" w:rsidP="00B00B6B">
      <w:r w:rsidRPr="00C61B80">
        <w:fldChar w:fldCharType="begin"/>
      </w:r>
      <w:r w:rsidR="00A47CED" w:rsidRPr="00C61B80">
        <w:instrText xml:space="preserve"> AUTONUM  </w:instrText>
      </w:r>
      <w:r w:rsidRPr="00C61B80">
        <w:fldChar w:fldCharType="end"/>
      </w:r>
      <w:r w:rsidR="00A47CED" w:rsidRPr="00C61B80">
        <w:tab/>
        <w:t>El TC acordó que se elaboren orientaciones relativas al término “región” y el fundamento de la selección de variedades ejemplo en una región en relación con el establecimiento de conjuntos regionales de variedades ejemplo en las directrices de examen.</w:t>
      </w:r>
    </w:p>
    <w:p w:rsidR="00A47CED" w:rsidRPr="00D269C4" w:rsidRDefault="00A47CED" w:rsidP="00B9698D"/>
    <w:p w:rsidR="00A47CED" w:rsidRPr="00C61B80" w:rsidRDefault="00A47CED" w:rsidP="00E16977">
      <w:pPr>
        <w:pStyle w:val="Heading4"/>
      </w:pPr>
      <w:r w:rsidRPr="00C61B80">
        <w:t>TGP/14</w:t>
      </w:r>
      <w:proofErr w:type="gramStart"/>
      <w:r w:rsidRPr="00C61B80">
        <w:t>:  Glosario</w:t>
      </w:r>
      <w:proofErr w:type="gramEnd"/>
      <w:r w:rsidRPr="00C61B80">
        <w:t xml:space="preserve"> de términos utilizados en los documentos de la UPOV</w:t>
      </w:r>
    </w:p>
    <w:p w:rsidR="00A47CED" w:rsidRPr="00D269C4" w:rsidRDefault="00A47CED" w:rsidP="00B9698D"/>
    <w:p w:rsidR="00A47CED" w:rsidRPr="00C61B80" w:rsidRDefault="00A47CED" w:rsidP="000854AB">
      <w:pPr>
        <w:pStyle w:val="Heading5"/>
        <w:rPr>
          <w:i/>
          <w:snapToGrid w:val="0"/>
        </w:rPr>
      </w:pPr>
      <w:r w:rsidRPr="00C61B80">
        <w:rPr>
          <w:snapToGrid w:val="0"/>
        </w:rPr>
        <w:t>i)</w:t>
      </w:r>
      <w:r w:rsidRPr="00C61B80">
        <w:rPr>
          <w:snapToGrid w:val="0"/>
        </w:rPr>
        <w:tab/>
        <w:t>Definición de grupos de color en referencia a la carta de colores RHS</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acordó invitar a los miembros de la Unión a que presenten a los TWP, en sus sesiones de 2015, ponencias acerca del modo en que se asignan actualmente las variedades a los grupos de color.</w:t>
      </w:r>
    </w:p>
    <w:p w:rsidR="00A47CED" w:rsidRPr="00D269C4"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0C15E9" w:rsidRPr="000C15E9">
        <w:t xml:space="preserve">Asimismo, el TC convino en que debería invitarse a representantes de la </w:t>
      </w:r>
      <w:r w:rsidR="000C15E9" w:rsidRPr="00BF65A9">
        <w:rPr>
          <w:i/>
          <w:lang w:val="es-ES"/>
        </w:rPr>
        <w:t xml:space="preserve">Royal Horticultural Society </w:t>
      </w:r>
      <w:r w:rsidR="000C15E9" w:rsidRPr="000C15E9">
        <w:t xml:space="preserve">(RHS) a participar en </w:t>
      </w:r>
      <w:r w:rsidR="000C15E9">
        <w:t>el examen de</w:t>
      </w:r>
      <w:r w:rsidR="000C15E9" w:rsidRPr="000C15E9">
        <w:t xml:space="preserve"> esta cuestión en la próxima sesión del TWO, que se celebrará en Cambridge (Reino Unido) en 2015, con miras a una posible armonización de la terminología.</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0C15E9" w:rsidRPr="00E76830">
        <w:t>El TC convino en que el examen de esta cuestión debería abordarse en un punto independiente del orden del día, al margen de la revisión del documento TGP/14.</w:t>
      </w:r>
    </w:p>
    <w:p w:rsidR="00A47CED" w:rsidRDefault="00A47CED" w:rsidP="00B9698D"/>
    <w:p w:rsidR="00A47CED" w:rsidRDefault="00A47CED" w:rsidP="00B9698D"/>
    <w:p w:rsidR="00A47CED" w:rsidRPr="00C61B80" w:rsidRDefault="00A47CED" w:rsidP="00462393">
      <w:pPr>
        <w:pStyle w:val="Heading3"/>
        <w:rPr>
          <w:dstrike w:val="0"/>
          <w:color w:val="auto"/>
        </w:rPr>
      </w:pPr>
      <w:r w:rsidRPr="00C61B80">
        <w:rPr>
          <w:dstrike w:val="0"/>
          <w:color w:val="auto"/>
        </w:rPr>
        <w:t>Programa para la elaboración de los documentos TGP</w:t>
      </w:r>
    </w:p>
    <w:p w:rsidR="00A47CED" w:rsidRPr="00D269C4" w:rsidRDefault="00A47CED" w:rsidP="00B9698D">
      <w:pPr>
        <w:keepNext/>
        <w:rPr>
          <w:rFonts w:cs="Arial"/>
          <w:i/>
          <w:color w:val="000000"/>
          <w:lang w:eastAsia="ja-JP"/>
        </w:rPr>
      </w:pPr>
    </w:p>
    <w:p w:rsidR="00A47CED" w:rsidRPr="00D269C4" w:rsidRDefault="00B16E83" w:rsidP="00B00B6B">
      <w:r w:rsidRPr="00C61B80">
        <w:fldChar w:fldCharType="begin"/>
      </w:r>
      <w:r w:rsidR="00A47CED" w:rsidRPr="00C61B80">
        <w:instrText xml:space="preserve"> AUTONUM  </w:instrText>
      </w:r>
      <w:r w:rsidRPr="00C61B80">
        <w:fldChar w:fldCharType="end"/>
      </w:r>
      <w:r w:rsidR="00A47CED" w:rsidRPr="00C61B80">
        <w:tab/>
        <w:t>El TC aprobó el programa para la elaboración de los documentos TGP que figura en el Anexo II del documento TC/51/5, con sujeción a las conclusiones expuestas anteriormente.</w:t>
      </w:r>
      <w:r w:rsidR="00A47CED" w:rsidRPr="00D269C4">
        <w:t xml:space="preserve"> </w:t>
      </w:r>
    </w:p>
    <w:p w:rsidR="00A47CED" w:rsidRPr="00D269C4" w:rsidRDefault="00A47CED" w:rsidP="00B9698D"/>
    <w:p w:rsidR="00A47CED" w:rsidRPr="00D269C4" w:rsidRDefault="00A47CED" w:rsidP="00B9698D">
      <w:pPr>
        <w:keepNext/>
        <w:rPr>
          <w:u w:val="single"/>
        </w:rPr>
      </w:pPr>
    </w:p>
    <w:p w:rsidR="00A47CED" w:rsidRPr="00C61B80" w:rsidRDefault="00A47CED" w:rsidP="00B00B6B">
      <w:pPr>
        <w:keepNext/>
        <w:rPr>
          <w:u w:val="single"/>
        </w:rPr>
      </w:pPr>
      <w:r w:rsidRPr="00C61B80">
        <w:rPr>
          <w:u w:val="single"/>
        </w:rPr>
        <w:t>Técnicas moleculares</w:t>
      </w:r>
    </w:p>
    <w:p w:rsidR="00A47CED" w:rsidRPr="00D269C4" w:rsidRDefault="00A47CED" w:rsidP="00B9698D">
      <w:pPr>
        <w:keepNext/>
        <w:rPr>
          <w:u w:val="single"/>
        </w:rPr>
      </w:pPr>
    </w:p>
    <w:p w:rsidR="00A47CED" w:rsidRPr="00C61B80" w:rsidRDefault="00A47CED" w:rsidP="00B00B6B">
      <w:pPr>
        <w:keepNext/>
        <w:rPr>
          <w:i/>
        </w:rPr>
      </w:pPr>
      <w:r w:rsidRPr="00C61B80">
        <w:rPr>
          <w:i/>
        </w:rPr>
        <w:t>Debate sobre técnicas moleculares</w:t>
      </w:r>
    </w:p>
    <w:p w:rsidR="00A47CED" w:rsidRPr="00D269C4" w:rsidRDefault="00A47CED" w:rsidP="00B9698D">
      <w:pPr>
        <w:keepNext/>
        <w:rPr>
          <w:u w:val="single"/>
        </w:rPr>
      </w:pPr>
    </w:p>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0C15E9" w:rsidRPr="00E76830">
        <w:t>El TC asistió a las siguientes ponencias sobre técnicas moleculares (</w:t>
      </w:r>
      <w:r w:rsidR="00E76830" w:rsidRPr="00E76830">
        <w:t>por</w:t>
      </w:r>
      <w:r w:rsidR="000C15E9" w:rsidRPr="00E76830">
        <w:t xml:space="preserve"> orden de presentación):</w:t>
      </w:r>
    </w:p>
    <w:p w:rsidR="00A47CED" w:rsidRPr="00604E25" w:rsidRDefault="00A47CED" w:rsidP="00B9698D"/>
    <w:tbl>
      <w:tblPr>
        <w:tblW w:w="9497" w:type="dxa"/>
        <w:tblInd w:w="392" w:type="dxa"/>
        <w:tblLook w:val="00A0" w:firstRow="1" w:lastRow="0" w:firstColumn="1" w:lastColumn="0" w:noHBand="0" w:noVBand="0"/>
      </w:tblPr>
      <w:tblGrid>
        <w:gridCol w:w="5670"/>
        <w:gridCol w:w="3827"/>
      </w:tblGrid>
      <w:tr w:rsidR="00A47CED" w:rsidRPr="00AB5CFC" w:rsidTr="000C15E9">
        <w:tc>
          <w:tcPr>
            <w:tcW w:w="5670" w:type="dxa"/>
            <w:vAlign w:val="center"/>
          </w:tcPr>
          <w:p w:rsidR="00A47CED" w:rsidRPr="00D269C4" w:rsidRDefault="00A47CED" w:rsidP="00B4548C">
            <w:pPr>
              <w:spacing w:before="60" w:after="60"/>
              <w:ind w:right="34"/>
              <w:rPr>
                <w:rFonts w:eastAsia="MS Mincho"/>
              </w:rPr>
            </w:pPr>
            <w:r w:rsidRPr="00C61B80">
              <w:rPr>
                <w:rFonts w:eastAsia="MS Mincho"/>
              </w:rPr>
              <w:t>Informe sobre las novedades acaecidas en la UPOV en relación con las técnicas bioquímicas y moleculares</w:t>
            </w:r>
            <w:r w:rsidRPr="00D269C4">
              <w:rPr>
                <w:rFonts w:eastAsia="MS Mincho"/>
              </w:rPr>
              <w:t xml:space="preserve"> </w:t>
            </w:r>
          </w:p>
        </w:tc>
        <w:tc>
          <w:tcPr>
            <w:tcW w:w="3827" w:type="dxa"/>
          </w:tcPr>
          <w:p w:rsidR="00A47CED" w:rsidRPr="00D269C4" w:rsidRDefault="000C15E9" w:rsidP="003D38C5">
            <w:pPr>
              <w:spacing w:before="60" w:after="60"/>
              <w:ind w:left="34" w:right="-108"/>
              <w:jc w:val="left"/>
              <w:rPr>
                <w:rFonts w:eastAsia="MS Mincho"/>
              </w:rPr>
            </w:pPr>
            <w:r w:rsidRPr="00E76830">
              <w:rPr>
                <w:rFonts w:eastAsia="MS Mincho"/>
              </w:rPr>
              <w:t>Oficina de la UPOV</w:t>
            </w:r>
          </w:p>
        </w:tc>
      </w:tr>
      <w:tr w:rsidR="00A47CED" w:rsidRPr="00AB5CFC" w:rsidTr="000C15E9">
        <w:tc>
          <w:tcPr>
            <w:tcW w:w="5670" w:type="dxa"/>
            <w:vAlign w:val="center"/>
          </w:tcPr>
          <w:p w:rsidR="00A47CED" w:rsidRPr="00B4548C" w:rsidRDefault="000C15E9" w:rsidP="00C61B80">
            <w:pPr>
              <w:spacing w:before="60" w:after="60"/>
              <w:ind w:right="34"/>
              <w:rPr>
                <w:rFonts w:eastAsia="MS Mincho"/>
              </w:rPr>
            </w:pPr>
            <w:r w:rsidRPr="00E76830">
              <w:rPr>
                <w:rFonts w:eastAsia="MS Mincho"/>
              </w:rPr>
              <w:t xml:space="preserve">Selección </w:t>
            </w:r>
            <w:r w:rsidR="00B0690B" w:rsidRPr="00E76830">
              <w:rPr>
                <w:rFonts w:eastAsia="MS Mincho"/>
              </w:rPr>
              <w:t>de variedades similares con ayuda de</w:t>
            </w:r>
            <w:r w:rsidRPr="00E76830">
              <w:rPr>
                <w:rFonts w:eastAsia="MS Mincho"/>
              </w:rPr>
              <w:t xml:space="preserve"> marcadores en el examen DHE</w:t>
            </w:r>
          </w:p>
        </w:tc>
        <w:tc>
          <w:tcPr>
            <w:tcW w:w="3827" w:type="dxa"/>
          </w:tcPr>
          <w:p w:rsidR="00A47CED" w:rsidRPr="00B4548C" w:rsidRDefault="000C15E9" w:rsidP="003D38C5">
            <w:pPr>
              <w:spacing w:before="60" w:after="60"/>
              <w:ind w:left="34" w:right="-108"/>
              <w:jc w:val="left"/>
              <w:rPr>
                <w:rFonts w:eastAsia="MS Mincho"/>
              </w:rPr>
            </w:pPr>
            <w:r w:rsidRPr="00E76830">
              <w:rPr>
                <w:rFonts w:eastAsia="MS Mincho"/>
              </w:rPr>
              <w:t>República de Corea (Sr. </w:t>
            </w:r>
            <w:r w:rsidRPr="00E76830">
              <w:rPr>
                <w:rFonts w:eastAsia="MS Mincho" w:cs="Arial"/>
                <w:lang w:eastAsia="zh-CN"/>
              </w:rPr>
              <w:t>Seung-In Yi)</w:t>
            </w:r>
          </w:p>
        </w:tc>
      </w:tr>
      <w:tr w:rsidR="00A47CED" w:rsidRPr="00AB5CFC" w:rsidTr="000C15E9">
        <w:tc>
          <w:tcPr>
            <w:tcW w:w="5670" w:type="dxa"/>
            <w:vAlign w:val="center"/>
          </w:tcPr>
          <w:p w:rsidR="00A47CED" w:rsidRPr="00D269C4" w:rsidRDefault="00A47CED" w:rsidP="00B4548C">
            <w:pPr>
              <w:spacing w:before="60" w:after="60"/>
              <w:ind w:right="34"/>
              <w:rPr>
                <w:rFonts w:eastAsia="MS Mincho"/>
              </w:rPr>
            </w:pPr>
            <w:r w:rsidRPr="00C61B80">
              <w:rPr>
                <w:rFonts w:eastAsia="MS Mincho"/>
              </w:rPr>
              <w:t xml:space="preserve">Utilización de variedades de referencia en la distinción de variedades: </w:t>
            </w:r>
            <w:r w:rsidR="000C15E9" w:rsidRPr="00C61B80">
              <w:rPr>
                <w:rFonts w:eastAsia="MS Mincho"/>
              </w:rPr>
              <w:t xml:space="preserve"> </w:t>
            </w:r>
            <w:r w:rsidRPr="00C61B80">
              <w:rPr>
                <w:rFonts w:eastAsia="MS Mincho"/>
              </w:rPr>
              <w:t>un método en investigación en los Estados Unidos de América para su posible aplicación en la protección de las obtenciones vegetales</w:t>
            </w:r>
          </w:p>
        </w:tc>
        <w:tc>
          <w:tcPr>
            <w:tcW w:w="3827" w:type="dxa"/>
          </w:tcPr>
          <w:p w:rsidR="00A47CED" w:rsidRPr="00B4548C" w:rsidRDefault="000C15E9" w:rsidP="003D38C5">
            <w:pPr>
              <w:spacing w:before="60" w:after="60"/>
              <w:ind w:left="34" w:right="-108"/>
              <w:jc w:val="left"/>
              <w:rPr>
                <w:rFonts w:eastAsia="MS Mincho"/>
              </w:rPr>
            </w:pPr>
            <w:r w:rsidRPr="002A00F2">
              <w:rPr>
                <w:rFonts w:eastAsia="MS Mincho"/>
              </w:rPr>
              <w:t>Estados Unidos de América</w:t>
            </w:r>
            <w:r w:rsidR="00A47CED" w:rsidRPr="006C67DA">
              <w:rPr>
                <w:rFonts w:eastAsia="MS Mincho"/>
              </w:rPr>
              <w:t xml:space="preserve"> </w:t>
            </w:r>
            <w:r w:rsidR="00A47CED" w:rsidRPr="006C67DA">
              <w:rPr>
                <w:rFonts w:eastAsia="MS Mincho"/>
              </w:rPr>
              <w:br/>
            </w:r>
            <w:r w:rsidRPr="00FC080F">
              <w:rPr>
                <w:rFonts w:eastAsia="MS Mincho"/>
              </w:rPr>
              <w:t>(Sr. Paul Nelson)</w:t>
            </w:r>
          </w:p>
        </w:tc>
      </w:tr>
      <w:tr w:rsidR="00A47CED" w:rsidRPr="00AB5CFC" w:rsidTr="000C15E9">
        <w:tc>
          <w:tcPr>
            <w:tcW w:w="5670" w:type="dxa"/>
            <w:vAlign w:val="center"/>
          </w:tcPr>
          <w:p w:rsidR="00A47CED" w:rsidRPr="00D269C4" w:rsidRDefault="00A47CED" w:rsidP="00B4548C">
            <w:pPr>
              <w:spacing w:before="60" w:after="60"/>
              <w:ind w:right="34"/>
              <w:rPr>
                <w:rFonts w:eastAsia="MS Mincho"/>
              </w:rPr>
            </w:pPr>
            <w:r w:rsidRPr="00C61B80">
              <w:rPr>
                <w:rFonts w:eastAsia="MS Mincho"/>
              </w:rPr>
              <w:t>Base de datos europea de la papa/patata como compilación centralizada de variedades notoriamente conocidas (documento BMT/14/18 y BMT/14/18 Add.)</w:t>
            </w:r>
          </w:p>
        </w:tc>
        <w:tc>
          <w:tcPr>
            <w:tcW w:w="3827" w:type="dxa"/>
          </w:tcPr>
          <w:p w:rsidR="00A47CED" w:rsidRPr="00B4548C" w:rsidRDefault="000C15E9" w:rsidP="003D38C5">
            <w:pPr>
              <w:spacing w:before="60" w:after="60"/>
              <w:ind w:left="34" w:right="-108"/>
              <w:jc w:val="left"/>
              <w:rPr>
                <w:rFonts w:eastAsia="MS Mincho"/>
              </w:rPr>
            </w:pPr>
            <w:r w:rsidRPr="00FC080F">
              <w:rPr>
                <w:rFonts w:eastAsia="MS Mincho"/>
              </w:rPr>
              <w:t>Reino Unido (Sr. Alex Reid)</w:t>
            </w:r>
          </w:p>
        </w:tc>
      </w:tr>
      <w:tr w:rsidR="00A47CED" w:rsidRPr="00AB5CFC" w:rsidTr="000C15E9">
        <w:tc>
          <w:tcPr>
            <w:tcW w:w="5670" w:type="dxa"/>
            <w:vAlign w:val="center"/>
          </w:tcPr>
          <w:p w:rsidR="00A47CED" w:rsidRPr="00B4548C" w:rsidRDefault="000C15E9" w:rsidP="00C61B80">
            <w:pPr>
              <w:spacing w:before="60" w:after="60"/>
              <w:ind w:right="34"/>
              <w:rPr>
                <w:rFonts w:eastAsia="MS Mincho"/>
              </w:rPr>
            </w:pPr>
            <w:r w:rsidRPr="00FC080F">
              <w:rPr>
                <w:rFonts w:eastAsia="MS Mincho"/>
              </w:rPr>
              <w:t>Desarrollo de marcadores EST-SSR de la lechuga y su aplicación a la identificación de variedades</w:t>
            </w:r>
          </w:p>
        </w:tc>
        <w:tc>
          <w:tcPr>
            <w:tcW w:w="3827" w:type="dxa"/>
          </w:tcPr>
          <w:p w:rsidR="00A47CED" w:rsidRPr="00B4548C" w:rsidRDefault="000C15E9" w:rsidP="003D38C5">
            <w:pPr>
              <w:spacing w:before="60" w:after="60"/>
              <w:ind w:left="34" w:right="-108"/>
              <w:jc w:val="left"/>
              <w:rPr>
                <w:rFonts w:eastAsia="MS Mincho"/>
              </w:rPr>
            </w:pPr>
            <w:r w:rsidRPr="002A00F2">
              <w:rPr>
                <w:rFonts w:eastAsia="MS Mincho"/>
              </w:rPr>
              <w:t>República de Corea (Sr. Seung-In Yi)</w:t>
            </w:r>
          </w:p>
        </w:tc>
      </w:tr>
      <w:tr w:rsidR="00A47CED" w:rsidRPr="00AB5CFC" w:rsidTr="000C15E9">
        <w:tblPrEx>
          <w:tblLook w:val="0000" w:firstRow="0" w:lastRow="0" w:firstColumn="0" w:lastColumn="0" w:noHBand="0" w:noVBand="0"/>
        </w:tblPrEx>
        <w:tc>
          <w:tcPr>
            <w:tcW w:w="5670" w:type="dxa"/>
            <w:vAlign w:val="center"/>
          </w:tcPr>
          <w:p w:rsidR="00A47CED" w:rsidRPr="00C010A2" w:rsidRDefault="00A47CED" w:rsidP="00B4548C">
            <w:pPr>
              <w:spacing w:before="60" w:after="60"/>
              <w:ind w:right="34"/>
              <w:rPr>
                <w:rFonts w:eastAsia="MS Mincho"/>
              </w:rPr>
            </w:pPr>
            <w:r w:rsidRPr="00C61B80">
              <w:rPr>
                <w:rFonts w:eastAsia="MS Mincho"/>
              </w:rPr>
              <w:t>Propiedad y uso de las muestras del examen DHE y del ADN y los datos sobre el ADN durante los exámenes DHE y posteriormente</w:t>
            </w:r>
          </w:p>
        </w:tc>
        <w:tc>
          <w:tcPr>
            <w:tcW w:w="3827" w:type="dxa"/>
          </w:tcPr>
          <w:p w:rsidR="00A47CED" w:rsidRPr="00B4548C" w:rsidRDefault="000C15E9" w:rsidP="003D38C5">
            <w:pPr>
              <w:spacing w:before="60" w:after="60"/>
              <w:ind w:left="34" w:right="-108"/>
              <w:jc w:val="left"/>
              <w:rPr>
                <w:rFonts w:eastAsia="MS Mincho"/>
              </w:rPr>
            </w:pPr>
            <w:r w:rsidRPr="002A00F2">
              <w:rPr>
                <w:rFonts w:eastAsia="MS Mincho"/>
              </w:rPr>
              <w:t>Países Bajos (Sr. Kees van Ettekoven)</w:t>
            </w:r>
          </w:p>
        </w:tc>
      </w:tr>
      <w:tr w:rsidR="00A47CED" w:rsidRPr="00AB5CFC" w:rsidTr="000C15E9">
        <w:tblPrEx>
          <w:tblLook w:val="0000" w:firstRow="0" w:lastRow="0" w:firstColumn="0" w:lastColumn="0" w:noHBand="0" w:noVBand="0"/>
        </w:tblPrEx>
        <w:tc>
          <w:tcPr>
            <w:tcW w:w="5670" w:type="dxa"/>
            <w:vAlign w:val="center"/>
          </w:tcPr>
          <w:p w:rsidR="00A47CED" w:rsidRPr="00D269C4" w:rsidRDefault="00A47CED" w:rsidP="00B4548C">
            <w:pPr>
              <w:spacing w:before="60" w:after="60"/>
              <w:ind w:right="34"/>
              <w:rPr>
                <w:rFonts w:eastAsia="MS Mincho"/>
              </w:rPr>
            </w:pPr>
            <w:r w:rsidRPr="00C61B80">
              <w:rPr>
                <w:rFonts w:eastAsia="MS Mincho"/>
              </w:rPr>
              <w:t>Ámbitos de cooperación entre la OCDE, la UPOV y la ISTA en la actualidad</w:t>
            </w:r>
            <w:r w:rsidRPr="00D269C4">
              <w:rPr>
                <w:rFonts w:eastAsia="MS Mincho"/>
              </w:rPr>
              <w:t xml:space="preserve"> </w:t>
            </w:r>
          </w:p>
        </w:tc>
        <w:tc>
          <w:tcPr>
            <w:tcW w:w="3827" w:type="dxa"/>
          </w:tcPr>
          <w:p w:rsidR="00A47CED" w:rsidRPr="00D269C4" w:rsidRDefault="000C15E9" w:rsidP="003D38C5">
            <w:pPr>
              <w:spacing w:before="60" w:after="60"/>
              <w:ind w:left="34" w:right="-108"/>
              <w:jc w:val="left"/>
              <w:rPr>
                <w:rFonts w:eastAsia="MS Mincho"/>
              </w:rPr>
            </w:pPr>
            <w:r w:rsidRPr="002A00F2">
              <w:rPr>
                <w:rFonts w:eastAsia="MS Mincho"/>
              </w:rPr>
              <w:t>Oficina de la UPOV</w:t>
            </w:r>
          </w:p>
        </w:tc>
      </w:tr>
    </w:tbl>
    <w:p w:rsidR="00A47CED" w:rsidRPr="00D269C4" w:rsidRDefault="00A47CED" w:rsidP="00B9698D"/>
    <w:p w:rsidR="00A47CED" w:rsidRPr="00D269C4" w:rsidRDefault="00B16E83" w:rsidP="00B00B6B">
      <w:r w:rsidRPr="00C61B80">
        <w:fldChar w:fldCharType="begin"/>
      </w:r>
      <w:r w:rsidR="00A47CED" w:rsidRPr="00C61B80">
        <w:instrText xml:space="preserve"> AUTONUM  </w:instrText>
      </w:r>
      <w:r w:rsidRPr="00C61B80">
        <w:fldChar w:fldCharType="end"/>
      </w:r>
      <w:r w:rsidR="00A47CED" w:rsidRPr="00D269C4">
        <w:tab/>
      </w:r>
      <w:r w:rsidR="00A47CED" w:rsidRPr="00C61B80">
        <w:t>El TC tomó nota de que las copias de las ponencias estarán disponibles en el sitio web de la UPOV.</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examinó el documento TC/51/11 Rev.</w:t>
      </w:r>
      <w:r w:rsidR="003D38C5">
        <w:t xml:space="preserve"> </w:t>
      </w:r>
      <w:r w:rsidR="00A47CED" w:rsidRPr="00C61B80">
        <w:t>“Técnicas moleculares”.</w:t>
      </w:r>
    </w:p>
    <w:p w:rsidR="00A47CED" w:rsidRPr="00C61B80"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tomó nota del informe sobre las novedades acaecidas en el TC, los Grupos de Trabajo Técnico y el BMT, según se expone en los párrafos 4 a 22 del documento TC/51/11 Rev.</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 xml:space="preserve">El TC aprobó </w:t>
      </w:r>
      <w:r w:rsidR="003D38C5">
        <w:t>el programa de la decimoquinta s</w:t>
      </w:r>
      <w:r w:rsidR="00A47CED" w:rsidRPr="00C61B80">
        <w:t>e</w:t>
      </w:r>
      <w:r w:rsidR="003D38C5">
        <w:t>s</w:t>
      </w:r>
      <w:r w:rsidR="00A47CED" w:rsidRPr="00C61B80">
        <w:t>ión del BMT, que se celebrará en 2016, en la que se dedicará una fecha concreta (“Día del obtentor”) a los puntos que tratan del uso de técnicas moleculares en el examen de las variedades esencialmente derivadas y en la identificación de variedades, según lo expuesto en el párrafo 22 del documento TC/51/11 Rev.</w:t>
      </w:r>
    </w:p>
    <w:p w:rsidR="00A47CED" w:rsidRPr="00D269C4" w:rsidRDefault="00A47CED" w:rsidP="00B9698D">
      <w:pPr>
        <w:rPr>
          <w:rFonts w:cs="Arial"/>
          <w:lang w:eastAsia="ja-JP"/>
        </w:rPr>
      </w:pPr>
    </w:p>
    <w:p w:rsidR="00A47CED" w:rsidRDefault="00B16E83" w:rsidP="00B9698D">
      <w:pPr>
        <w:rPr>
          <w:rFonts w:cs="Arial"/>
          <w:lang w:eastAsia="ja-JP"/>
        </w:rPr>
      </w:pPr>
      <w:r w:rsidRPr="00604E25">
        <w:fldChar w:fldCharType="begin"/>
      </w:r>
      <w:r w:rsidR="00A47CED" w:rsidRPr="00604E25">
        <w:instrText xml:space="preserve"> AUTONUM  </w:instrText>
      </w:r>
      <w:r w:rsidRPr="00604E25">
        <w:fldChar w:fldCharType="end"/>
      </w:r>
      <w:r w:rsidR="00A47CED" w:rsidRPr="00604E25">
        <w:tab/>
      </w:r>
      <w:r w:rsidR="000C15E9" w:rsidRPr="00FC080F">
        <w:t xml:space="preserve">El TC acordó elaborar un documento conjunto en el que se expliquen las características principales de los sistemas de la OCDE, la UPOV y la ISTA (por ejemplo, DHE, identificación de las variedades, pureza de las variedades, etcétera), con sujeción a la aprobación por el Consejo y </w:t>
      </w:r>
      <w:r w:rsidR="00FC080F" w:rsidRPr="00FC080F">
        <w:t>en coordinación</w:t>
      </w:r>
      <w:r w:rsidR="000C15E9" w:rsidRPr="00FC080F">
        <w:t xml:space="preserve"> con la OCDE y la ISTA</w:t>
      </w:r>
      <w:r w:rsidR="000C15E9" w:rsidRPr="00FC080F">
        <w:rPr>
          <w:rFonts w:cs="Arial"/>
          <w:lang w:eastAsia="ja-JP"/>
        </w:rPr>
        <w:t>.</w:t>
      </w:r>
    </w:p>
    <w:p w:rsidR="00A47CED"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 xml:space="preserve">El TC tomó nota de que el Taller conjunto OCDE-UPOV-ISTA sobre técnicas moleculares convino en que sería útil repetir el taller conjunto en las reuniones pertinentes de la OCDE y la ISTA y, a este respecto, que la reunión del Grupo de trabajo técnico de los sistemas de semillas de la OCDE acordó que se organice otro Taller conjunto OCDE-UPOV-ISTA sobre técnicas moleculares, ya sea de manera consecutiva con la reunión anual de los sistemas de semillas de la OCDE, prevista en París en junio de 2015, o junto con la </w:t>
      </w:r>
      <w:r w:rsidR="003D38C5">
        <w:t>s</w:t>
      </w:r>
      <w:r w:rsidR="00A47CED" w:rsidRPr="00C61B80">
        <w:t>e</w:t>
      </w:r>
      <w:r w:rsidR="003D38C5">
        <w:t>s</w:t>
      </w:r>
      <w:r w:rsidR="00A47CED" w:rsidRPr="00C61B80">
        <w:t>ión del Grupo de trabajo técnico, prevista en enero de 2016.</w:t>
      </w:r>
    </w:p>
    <w:p w:rsidR="00A47CED" w:rsidRPr="00D269C4"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0C15E9" w:rsidRPr="00751395">
        <w:t xml:space="preserve">El TC </w:t>
      </w:r>
      <w:r w:rsidR="000C15E9" w:rsidRPr="00751395">
        <w:rPr>
          <w:rFonts w:cs="Arial"/>
          <w:lang w:eastAsia="ja-JP"/>
        </w:rPr>
        <w:t xml:space="preserve">acordó </w:t>
      </w:r>
      <w:r w:rsidR="000C15E9" w:rsidRPr="00751395">
        <w:t>realizar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 según consta en el párrafo 26 del documento TC/51/11</w:t>
      </w:r>
      <w:r w:rsidR="000C15E9" w:rsidRPr="00751395">
        <w:rPr>
          <w:rFonts w:cs="Arial"/>
          <w:lang w:eastAsia="ja-JP"/>
        </w:rPr>
        <w:t xml:space="preserve">, con sujeción a la aprobación por el Consejo y </w:t>
      </w:r>
      <w:r w:rsidR="00FC080F" w:rsidRPr="00751395">
        <w:rPr>
          <w:rFonts w:cs="Arial"/>
          <w:lang w:eastAsia="ja-JP"/>
        </w:rPr>
        <w:t>en coordinación</w:t>
      </w:r>
      <w:r w:rsidR="000C15E9" w:rsidRPr="00751395">
        <w:rPr>
          <w:rFonts w:cs="Arial"/>
          <w:lang w:eastAsia="ja-JP"/>
        </w:rPr>
        <w:t xml:space="preserve"> con la OCDE y la ISTA.</w:t>
      </w:r>
      <w:r w:rsidR="00A47CED" w:rsidRPr="00604E25">
        <w:rPr>
          <w:rFonts w:cs="Arial"/>
          <w:lang w:eastAsia="ja-JP"/>
        </w:rPr>
        <w:t xml:space="preserve">  </w:t>
      </w:r>
      <w:r w:rsidR="000C15E9" w:rsidRPr="00751395">
        <w:rPr>
          <w:rFonts w:cs="Arial"/>
          <w:lang w:eastAsia="ja-JP"/>
        </w:rPr>
        <w:t>Se convino en que sería necesario fijar criterios y establecer un procedimiento para añadir la información en el documento.</w:t>
      </w:r>
      <w:r w:rsidR="00A47CED" w:rsidRPr="00604E25">
        <w:rPr>
          <w:rFonts w:cs="Arial"/>
          <w:lang w:eastAsia="ja-JP"/>
        </w:rPr>
        <w:t xml:space="preserve"> </w:t>
      </w:r>
    </w:p>
    <w:p w:rsidR="00A47CED" w:rsidRDefault="00A47CED" w:rsidP="00B9698D"/>
    <w:p w:rsidR="00A47CED" w:rsidRDefault="00B16E83" w:rsidP="00751395">
      <w:pPr>
        <w:spacing w:after="240"/>
      </w:pPr>
      <w:r w:rsidRPr="00604E25">
        <w:fldChar w:fldCharType="begin"/>
      </w:r>
      <w:r w:rsidR="00A47CED" w:rsidRPr="00604E25">
        <w:instrText xml:space="preserve"> AUTONUM  </w:instrText>
      </w:r>
      <w:r w:rsidRPr="00604E25">
        <w:fldChar w:fldCharType="end"/>
      </w:r>
      <w:r w:rsidR="00A47CED" w:rsidRPr="00604E25">
        <w:tab/>
      </w:r>
      <w:r w:rsidR="000C15E9" w:rsidRPr="00751395">
        <w:t xml:space="preserve">El TC acordó que el BMT, en su decimoquinta </w:t>
      </w:r>
      <w:r w:rsidR="00751395" w:rsidRPr="00751395">
        <w:t>sesión</w:t>
      </w:r>
      <w:r w:rsidR="000C15E9" w:rsidRPr="00751395">
        <w:t xml:space="preserve">, elabore listas de posibles iniciativas conjuntas con la OCDE y la ISTA relacionadas con las técnicas moleculares a fin de que </w:t>
      </w:r>
      <w:r w:rsidR="000C15E9" w:rsidRPr="00751395">
        <w:rPr>
          <w:iCs/>
        </w:rPr>
        <w:t>las examine el</w:t>
      </w:r>
      <w:r w:rsidR="000C15E9" w:rsidRPr="00751395">
        <w:t xml:space="preserve"> TC.</w:t>
      </w:r>
      <w:r w:rsidR="00A47CED" w:rsidRPr="00604E25">
        <w:t xml:space="preserve"> </w:t>
      </w:r>
    </w:p>
    <w:p w:rsidR="00A47CED" w:rsidRDefault="00B16E83" w:rsidP="00B00B6B">
      <w:r w:rsidRPr="00C61B80">
        <w:fldChar w:fldCharType="begin"/>
      </w:r>
      <w:r w:rsidR="00A47CED" w:rsidRPr="00C61B80">
        <w:instrText xml:space="preserve"> AUTONUM  </w:instrText>
      </w:r>
      <w:r w:rsidRPr="00C61B80">
        <w:fldChar w:fldCharType="end"/>
      </w:r>
      <w:r w:rsidR="00A47CED" w:rsidRPr="00C61B80">
        <w:tab/>
        <w:t>El TC estudió la posibilidad de elaborar una propuesta de pregunta y respuesta relativa a la información sobre la situación en la UPOV en lo que respecta al uso de técnicas moleculares, para un público más amplio, que incluya al público en general.</w:t>
      </w:r>
      <w:r w:rsidR="00A47CED" w:rsidRPr="00D269C4">
        <w:t xml:space="preserve">  </w:t>
      </w:r>
      <w:r w:rsidR="000C15E9" w:rsidRPr="003A0AE7">
        <w:t>El TC acordó pedir a los TWP que, en sus sesiones de 2015, examinen el proyecto inicial siguiente, ya examinado en la sesión del TC:</w:t>
      </w:r>
    </w:p>
    <w:p w:rsidR="00A47CED" w:rsidRDefault="00A47CED" w:rsidP="00B9698D"/>
    <w:p w:rsidR="00A47CED" w:rsidRDefault="00A47CED" w:rsidP="00B9698D">
      <w:pPr>
        <w:ind w:left="567" w:right="567"/>
        <w:rPr>
          <w:sz w:val="18"/>
        </w:rPr>
      </w:pPr>
      <w:r w:rsidRPr="006C67DA">
        <w:rPr>
          <w:sz w:val="18"/>
        </w:rPr>
        <w:t>“</w:t>
      </w:r>
      <w:r w:rsidR="000C15E9" w:rsidRPr="003A0AE7">
        <w:rPr>
          <w:sz w:val="18"/>
        </w:rPr>
        <w:t>¿Es posible obtener la protección de una variedad sobre la base de su perfil de ADN?</w:t>
      </w:r>
    </w:p>
    <w:p w:rsidR="00A47CED" w:rsidRDefault="00A47CED" w:rsidP="00B9698D">
      <w:pPr>
        <w:ind w:left="567" w:right="567"/>
        <w:rPr>
          <w:sz w:val="18"/>
        </w:rPr>
      </w:pPr>
    </w:p>
    <w:p w:rsidR="00A47CED" w:rsidRDefault="000C15E9" w:rsidP="00B9698D">
      <w:pPr>
        <w:ind w:left="567" w:right="567"/>
        <w:rPr>
          <w:sz w:val="18"/>
        </w:rPr>
      </w:pPr>
      <w:r w:rsidRPr="003A0AE7">
        <w:rPr>
          <w:sz w:val="18"/>
        </w:rPr>
        <w:t>Para obtener protección, una variedad ha de poder distinguirse claramente de todas las variedades existentes, sobre la base de caracteres que se expresan físicamente, por ejemplo, altura de la planta, época de floración, color del fruto, resistencia a las enfermedades</w:t>
      </w:r>
      <w:r w:rsidR="003A0AE7" w:rsidRPr="003A0AE7">
        <w:rPr>
          <w:sz w:val="18"/>
        </w:rPr>
        <w:t>,</w:t>
      </w:r>
      <w:r w:rsidRPr="003A0AE7">
        <w:rPr>
          <w:sz w:val="18"/>
        </w:rPr>
        <w:t xml:space="preserve"> etcétera.</w:t>
      </w:r>
      <w:r w:rsidR="00A47CED" w:rsidRPr="000C15E9">
        <w:rPr>
          <w:sz w:val="18"/>
        </w:rPr>
        <w:t xml:space="preserve">  </w:t>
      </w:r>
      <w:r w:rsidRPr="003A0AE7">
        <w:rPr>
          <w:sz w:val="18"/>
        </w:rPr>
        <w:t>[</w:t>
      </w:r>
      <w:r w:rsidR="003D38C5" w:rsidRPr="003A0AE7">
        <w:rPr>
          <w:sz w:val="18"/>
        </w:rPr>
        <w:t xml:space="preserve">Las </w:t>
      </w:r>
      <w:r w:rsidRPr="003A0AE7">
        <w:rPr>
          <w:sz w:val="18"/>
        </w:rPr>
        <w:t>técnicas moleculares (los perfiles de ADN) pueden utilizarse como información complementaria</w:t>
      </w:r>
      <w:r w:rsidR="003D38C5">
        <w:rPr>
          <w:sz w:val="18"/>
        </w:rPr>
        <w:t>.</w:t>
      </w:r>
      <w:r w:rsidRPr="003A0AE7">
        <w:rPr>
          <w:sz w:val="18"/>
        </w:rPr>
        <w:t>]</w:t>
      </w:r>
    </w:p>
    <w:p w:rsidR="00A47CED" w:rsidRDefault="00A47CED" w:rsidP="00B9698D">
      <w:pPr>
        <w:ind w:left="567" w:right="567"/>
        <w:rPr>
          <w:sz w:val="18"/>
        </w:rPr>
      </w:pPr>
    </w:p>
    <w:p w:rsidR="00A47CED" w:rsidRDefault="000C15E9" w:rsidP="00B9698D">
      <w:pPr>
        <w:ind w:left="567" w:right="567"/>
        <w:rPr>
          <w:sz w:val="18"/>
        </w:rPr>
      </w:pPr>
      <w:r w:rsidRPr="003A0AE7">
        <w:rPr>
          <w:sz w:val="18"/>
        </w:rPr>
        <w:t>En la pregunta frecuente “¿Permite la UPOV la utilización de técnicas moleculares (perfiles de ADN) en el examen de la distinción, la homogeneidad y la estabilidad (“DHE”)?” figura una explicación más detallada.</w:t>
      </w:r>
    </w:p>
    <w:p w:rsidR="00A47CED" w:rsidRDefault="00A47CED" w:rsidP="00B9698D">
      <w:pPr>
        <w:ind w:left="567" w:right="567"/>
        <w:rPr>
          <w:sz w:val="18"/>
        </w:rPr>
      </w:pPr>
    </w:p>
    <w:p w:rsidR="00A47CED" w:rsidRPr="00D269C4" w:rsidRDefault="000C15E9" w:rsidP="00B9698D">
      <w:pPr>
        <w:ind w:left="567" w:right="567"/>
        <w:rPr>
          <w:sz w:val="18"/>
        </w:rPr>
      </w:pPr>
      <w:r w:rsidRPr="003A0AE7">
        <w:rPr>
          <w:sz w:val="18"/>
        </w:rPr>
        <w:t>Véase también:</w:t>
      </w:r>
    </w:p>
    <w:p w:rsidR="00A47CED" w:rsidRPr="00D269C4" w:rsidRDefault="00A47CED" w:rsidP="00B00B6B">
      <w:pPr>
        <w:ind w:left="567" w:right="567"/>
        <w:rPr>
          <w:sz w:val="18"/>
        </w:rPr>
      </w:pPr>
      <w:r w:rsidRPr="00C61B80">
        <w:rPr>
          <w:sz w:val="18"/>
        </w:rPr>
        <w:t>¿Qué requisitos ha de cumplir una obtención vegetal para recibir protección?</w:t>
      </w:r>
      <w:r w:rsidR="000C15E9" w:rsidRPr="00C61B80">
        <w:rPr>
          <w:sz w:val="18"/>
        </w:rPr>
        <w:t>”</w:t>
      </w:r>
    </w:p>
    <w:p w:rsidR="00A47CED" w:rsidRPr="00D269C4" w:rsidRDefault="00A47CED" w:rsidP="00B9698D"/>
    <w:p w:rsidR="00A47CED" w:rsidRPr="00D269C4" w:rsidRDefault="00A47CED" w:rsidP="00B9698D"/>
    <w:p w:rsidR="00A47CED" w:rsidRPr="00C61B80" w:rsidRDefault="00A47CED" w:rsidP="00B00B6B">
      <w:pPr>
        <w:keepNext/>
        <w:ind w:left="567" w:hanging="567"/>
      </w:pPr>
      <w:r w:rsidRPr="00C61B80">
        <w:rPr>
          <w:u w:val="single"/>
        </w:rPr>
        <w:t>Denominación de variedades</w:t>
      </w:r>
    </w:p>
    <w:p w:rsidR="00A47CED" w:rsidRPr="00D269C4" w:rsidRDefault="00A47CED" w:rsidP="00B9698D">
      <w:pPr>
        <w:keepNext/>
        <w:ind w:left="567" w:hanging="567"/>
      </w:pPr>
    </w:p>
    <w:p w:rsidR="00A47CED" w:rsidRPr="00C61B80" w:rsidRDefault="00B16E83" w:rsidP="00B00B6B">
      <w:pPr>
        <w:ind w:left="567" w:hanging="567"/>
      </w:pPr>
      <w:r w:rsidRPr="00C61B80">
        <w:fldChar w:fldCharType="begin"/>
      </w:r>
      <w:r w:rsidR="00A47CED" w:rsidRPr="00C61B80">
        <w:instrText xml:space="preserve"> AUTONUM  </w:instrText>
      </w:r>
      <w:r w:rsidRPr="00C61B80">
        <w:fldChar w:fldCharType="end"/>
      </w:r>
      <w:r w:rsidR="00A47CED" w:rsidRPr="00C61B80">
        <w:tab/>
        <w:t xml:space="preserve">El Comité examinó el documento TC/51/12. </w:t>
      </w:r>
    </w:p>
    <w:p w:rsidR="00A47CED" w:rsidRPr="00D269C4" w:rsidRDefault="00A47CED" w:rsidP="00B9698D">
      <w:pPr>
        <w:ind w:left="567" w:hanging="567"/>
      </w:pPr>
    </w:p>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D444F8" w:rsidRPr="00D444F8">
        <w:t>El TC tomó nota de</w:t>
      </w:r>
      <w:r w:rsidR="00D444F8" w:rsidRPr="00D444F8">
        <w:rPr>
          <w:color w:val="000000"/>
        </w:rPr>
        <w:t xml:space="preserve"> la labor del Grupo de trabajo para la elaboración de un instrumento de la UPOV de búsqueda de denominaciones similares (WG</w:t>
      </w:r>
      <w:r w:rsidR="00D444F8">
        <w:rPr>
          <w:color w:val="000000"/>
        </w:rPr>
        <w:noBreakHyphen/>
      </w:r>
      <w:r w:rsidR="00D444F8" w:rsidRPr="00D444F8">
        <w:rPr>
          <w:color w:val="000000"/>
        </w:rPr>
        <w:t xml:space="preserve">DST) sobre la posible elaboración de un instrumento de la UPOV de búsqueda de similitud a los fines de la denominación de variedades, incluido el estudio de prueba, tal como se expone en los párrafos 4 a 15 </w:t>
      </w:r>
      <w:r w:rsidR="00D444F8" w:rsidRPr="00D444F8">
        <w:rPr>
          <w:rFonts w:eastAsia="MS Mincho"/>
          <w:snapToGrid w:val="0"/>
          <w:lang w:eastAsia="ja-JP"/>
        </w:rPr>
        <w:t xml:space="preserve">del </w:t>
      </w:r>
      <w:r w:rsidR="00D444F8" w:rsidRPr="00D444F8">
        <w:t xml:space="preserve">documento </w:t>
      </w:r>
      <w:r w:rsidR="00D444F8" w:rsidRPr="00D444F8">
        <w:rPr>
          <w:rFonts w:cs="Arial"/>
          <w:snapToGrid w:val="0"/>
        </w:rPr>
        <w:t>TC/51/12.</w:t>
      </w:r>
      <w:r w:rsidR="00A47CED" w:rsidRPr="00D444F8">
        <w:rPr>
          <w:rFonts w:cs="Arial"/>
          <w:snapToGrid w:val="0"/>
        </w:rPr>
        <w:t xml:space="preserve">  </w:t>
      </w:r>
      <w:r w:rsidR="00D444F8" w:rsidRPr="00D444F8">
        <w:rPr>
          <w:rFonts w:cs="Arial"/>
          <w:snapToGrid w:val="0"/>
        </w:rPr>
        <w:t xml:space="preserve">El TC </w:t>
      </w:r>
      <w:r w:rsidR="00D444F8" w:rsidRPr="00D444F8">
        <w:t xml:space="preserve">tomó nota </w:t>
      </w:r>
      <w:r w:rsidR="00D444F8" w:rsidRPr="00D444F8">
        <w:rPr>
          <w:rFonts w:cs="Arial"/>
          <w:snapToGrid w:val="0"/>
        </w:rPr>
        <w:t xml:space="preserve">asimismo </w:t>
      </w:r>
      <w:r w:rsidR="00D444F8" w:rsidRPr="00D444F8">
        <w:t xml:space="preserve">de </w:t>
      </w:r>
      <w:r w:rsidR="00D444F8" w:rsidRPr="00D444F8">
        <w:rPr>
          <w:rFonts w:cs="Arial"/>
          <w:snapToGrid w:val="0"/>
        </w:rPr>
        <w:t xml:space="preserve">que el </w:t>
      </w:r>
      <w:r w:rsidR="00D444F8" w:rsidRPr="00D444F8">
        <w:t>resultado del estudio de prueba se comunicará en la segunda reunión del WG</w:t>
      </w:r>
      <w:r w:rsidR="00D444F8">
        <w:noBreakHyphen/>
      </w:r>
      <w:r w:rsidR="00D444F8" w:rsidRPr="00D444F8">
        <w:t xml:space="preserve">DST </w:t>
      </w:r>
      <w:r w:rsidR="00D444F8" w:rsidRPr="00D444F8">
        <w:rPr>
          <w:lang w:eastAsia="ja-JP"/>
        </w:rPr>
        <w:t>y de que</w:t>
      </w:r>
      <w:r w:rsidR="00D444F8" w:rsidRPr="00D444F8">
        <w:t xml:space="preserve"> se describirá y documentará el instrumento de búsqueda más eficaz.</w:t>
      </w:r>
      <w:r w:rsidR="00A47CED" w:rsidRPr="00604E25">
        <w:t xml:space="preserve">  </w:t>
      </w:r>
    </w:p>
    <w:p w:rsidR="00A47CED" w:rsidRDefault="00A47CED" w:rsidP="00B9698D"/>
    <w:p w:rsidR="00A47CED" w:rsidRDefault="00B16E83" w:rsidP="0098637F">
      <w:r w:rsidRPr="00604E25">
        <w:fldChar w:fldCharType="begin"/>
      </w:r>
      <w:r w:rsidR="00A47CED" w:rsidRPr="00604E25">
        <w:instrText xml:space="preserve"> AUTONUM  </w:instrText>
      </w:r>
      <w:r w:rsidRPr="00604E25">
        <w:fldChar w:fldCharType="end"/>
      </w:r>
      <w:r w:rsidR="00A47CED" w:rsidRPr="00604E25">
        <w:tab/>
      </w:r>
      <w:r w:rsidR="00D444F8" w:rsidRPr="003A0AE7">
        <w:t>El TC tomó nota de la propuesta de revisión del documento UPOV/INF/12 relativa a los cambios de denominación de variedades registradas expuesta en el párrafo 20 del documento TC/51/12</w:t>
      </w:r>
      <w:r w:rsidR="003A0AE7" w:rsidRPr="003A0AE7">
        <w:t>,</w:t>
      </w:r>
      <w:r w:rsidR="00D444F8" w:rsidRPr="003A0AE7">
        <w:t xml:space="preserve"> y de que, previo acuerdo del CAJ, dicha revisión se someterá a la aprobación del Consejo en su cuadragésima novena sesión ordinaria, que se celebrará el 28 de octubre de 2015.</w:t>
      </w:r>
    </w:p>
    <w:p w:rsidR="00A47CED" w:rsidRDefault="00A47CED" w:rsidP="00B9698D">
      <w:pPr>
        <w:ind w:left="567" w:hanging="567"/>
      </w:pPr>
    </w:p>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D444F8" w:rsidRPr="003A0AE7">
        <w:t>El TC tomó nota de que el CAJ, en su septuagésima primera sesión, podrá invitar al WG</w:t>
      </w:r>
      <w:r w:rsidR="00D444F8" w:rsidRPr="003A0AE7">
        <w:noBreakHyphen/>
        <w:t>DST a examinar las observaciones formuladas por el CAJ</w:t>
      </w:r>
      <w:r w:rsidR="00D444F8" w:rsidRPr="003A0AE7">
        <w:noBreakHyphen/>
        <w:t xml:space="preserve">AG, en su novena sesión, sobre las propuestas que figuran en el documento UPOV/INF/12/5 Draft 2 relativas a las secciones 2.2.2.b), 2.3.1.c) y d) y 2.3.3, como se indica en el párrafo 26 </w:t>
      </w:r>
      <w:r w:rsidR="00D444F8" w:rsidRPr="003A0AE7">
        <w:rPr>
          <w:rFonts w:eastAsia="MS Mincho"/>
          <w:snapToGrid w:val="0"/>
          <w:lang w:eastAsia="ja-JP"/>
        </w:rPr>
        <w:t xml:space="preserve">del </w:t>
      </w:r>
      <w:r w:rsidR="00D444F8" w:rsidRPr="003A0AE7">
        <w:t xml:space="preserve">documento </w:t>
      </w:r>
      <w:r w:rsidR="00D444F8" w:rsidRPr="003A0AE7">
        <w:rPr>
          <w:rFonts w:cs="Arial"/>
          <w:snapToGrid w:val="0"/>
        </w:rPr>
        <w:t>TC/51/12.</w:t>
      </w:r>
    </w:p>
    <w:p w:rsidR="00A47CED" w:rsidRDefault="00A47CED" w:rsidP="00B9698D">
      <w:pPr>
        <w:ind w:left="567" w:hanging="567"/>
      </w:pPr>
    </w:p>
    <w:p w:rsidR="00A47CED" w:rsidRDefault="00B16E83" w:rsidP="00B9698D">
      <w:r w:rsidRPr="001B08EF">
        <w:fldChar w:fldCharType="begin"/>
      </w:r>
      <w:r w:rsidR="00A47CED" w:rsidRPr="001B08EF">
        <w:instrText xml:space="preserve"> AUTONUM  </w:instrText>
      </w:r>
      <w:r w:rsidRPr="001B08EF">
        <w:fldChar w:fldCharType="end"/>
      </w:r>
      <w:r w:rsidR="00A47CED" w:rsidRPr="001B08EF">
        <w:tab/>
      </w:r>
      <w:r w:rsidR="00D444F8" w:rsidRPr="003A0AE7">
        <w:t>El TC tomó nota de</w:t>
      </w:r>
      <w:r w:rsidR="00D444F8" w:rsidRPr="003A0AE7">
        <w:rPr>
          <w:rFonts w:cs="Arial"/>
        </w:rPr>
        <w:t xml:space="preserve"> que el CAJ, en su septuagésima primera sesión, podrá sugerir que las propuestas del CAJ</w:t>
      </w:r>
      <w:r w:rsidR="00D444F8" w:rsidRPr="003A0AE7">
        <w:rPr>
          <w:rFonts w:cs="Arial"/>
        </w:rPr>
        <w:noBreakHyphen/>
        <w:t>AG relativas a las secciones 2.2.2.c), 4.a) y 4.e)i) se sometan al examen del CAJ en su septuagésima segunda sesión, según consta en el párrafo 2</w:t>
      </w:r>
      <w:r w:rsidR="00D444F8" w:rsidRPr="003A0AE7">
        <w:rPr>
          <w:rFonts w:cs="Arial"/>
          <w:lang w:eastAsia="ja-JP"/>
        </w:rPr>
        <w:t>7</w:t>
      </w:r>
      <w:r w:rsidR="00D444F8" w:rsidRPr="003A0AE7">
        <w:rPr>
          <w:rFonts w:cs="Arial"/>
        </w:rPr>
        <w:t xml:space="preserve"> del </w:t>
      </w:r>
      <w:r w:rsidR="00D444F8" w:rsidRPr="003A0AE7">
        <w:t xml:space="preserve">documento </w:t>
      </w:r>
      <w:r w:rsidR="00D444F8" w:rsidRPr="003A0AE7">
        <w:rPr>
          <w:rFonts w:cs="Arial"/>
          <w:snapToGrid w:val="0"/>
        </w:rPr>
        <w:t>TC/51/12.</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D444F8" w:rsidRPr="003A0AE7">
        <w:t>La Delegación de la Argentina informó de que está realizando un estudio sobre denominaciones de variedades que se presentará al CAJ en su sesión de octubre de 2015.</w:t>
      </w:r>
      <w:r w:rsidR="00A47CED" w:rsidRPr="00604E25">
        <w:t xml:space="preserve"> </w:t>
      </w:r>
    </w:p>
    <w:p w:rsidR="00A47CED" w:rsidRDefault="00A47CED" w:rsidP="00B9698D"/>
    <w:p w:rsidR="00A47CED" w:rsidRDefault="00A47CED" w:rsidP="00B9698D"/>
    <w:p w:rsidR="00A47CED" w:rsidRPr="00C61B80" w:rsidRDefault="00A47CED" w:rsidP="00B00B6B">
      <w:pPr>
        <w:keepNext/>
        <w:ind w:left="567" w:hanging="567"/>
        <w:rPr>
          <w:u w:val="single"/>
        </w:rPr>
      </w:pPr>
      <w:r w:rsidRPr="00C61B80">
        <w:rPr>
          <w:u w:val="single"/>
        </w:rPr>
        <w:t>Información y bases de datos</w:t>
      </w:r>
    </w:p>
    <w:p w:rsidR="00A47CED" w:rsidRPr="00D269C4" w:rsidRDefault="00A47CED" w:rsidP="00B9698D">
      <w:pPr>
        <w:keepNext/>
        <w:ind w:left="567" w:hanging="567"/>
        <w:rPr>
          <w:u w:val="single"/>
        </w:rPr>
      </w:pPr>
    </w:p>
    <w:p w:rsidR="00A47CED" w:rsidRPr="00C61B80" w:rsidRDefault="00A47CED" w:rsidP="00B00B6B">
      <w:pPr>
        <w:rPr>
          <w:i/>
        </w:rPr>
      </w:pPr>
      <w:r w:rsidRPr="00C61B80">
        <w:rPr>
          <w:i/>
        </w:rPr>
        <w:t>a)</w:t>
      </w:r>
      <w:r w:rsidRPr="00C61B80">
        <w:tab/>
      </w:r>
      <w:r w:rsidRPr="00C61B80">
        <w:rPr>
          <w:i/>
        </w:rPr>
        <w:t>Bases de datos de información de la UPOV</w:t>
      </w:r>
    </w:p>
    <w:p w:rsidR="00A47CED" w:rsidRPr="00C61B80"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 xml:space="preserve">El Comité examinó el </w:t>
      </w:r>
      <w:r w:rsidR="00BB6521" w:rsidRPr="00C61B80">
        <w:t>documento TC</w:t>
      </w:r>
      <w:r w:rsidR="00A47CED" w:rsidRPr="00C61B80">
        <w:t>/51/6.</w:t>
      </w:r>
    </w:p>
    <w:p w:rsidR="00A47CED" w:rsidRPr="00D269C4" w:rsidRDefault="00A47CED" w:rsidP="00B9698D"/>
    <w:p w:rsidR="00C12943" w:rsidRDefault="00C12943">
      <w:pPr>
        <w:jc w:val="left"/>
        <w:rPr>
          <w:u w:val="single"/>
          <w:lang w:eastAsia="es-ES_tradnl"/>
        </w:rPr>
      </w:pPr>
      <w:r>
        <w:br w:type="page"/>
      </w:r>
    </w:p>
    <w:p w:rsidR="00A47CED" w:rsidRPr="00C12943" w:rsidRDefault="00A47CED" w:rsidP="00C12943">
      <w:pPr>
        <w:pStyle w:val="Heading4"/>
      </w:pPr>
      <w:r w:rsidRPr="00C12943">
        <w:t>Base de datos GENIE</w:t>
      </w:r>
    </w:p>
    <w:p w:rsidR="00A47CED" w:rsidRPr="00D269C4" w:rsidRDefault="00A47CED" w:rsidP="00B9698D"/>
    <w:p w:rsidR="00A47CED" w:rsidRPr="00C61B80" w:rsidRDefault="00A47CED" w:rsidP="00C12943">
      <w:pPr>
        <w:pStyle w:val="Heading5"/>
      </w:pPr>
      <w:r w:rsidRPr="00C61B80">
        <w:t>Información sobre el tipo de cultivo</w:t>
      </w:r>
    </w:p>
    <w:p w:rsidR="00A47CED" w:rsidRPr="00D269C4" w:rsidRDefault="00A47CED" w:rsidP="00B9698D"/>
    <w:p w:rsidR="00A47CED" w:rsidRPr="00C61B80" w:rsidRDefault="00B16E83" w:rsidP="00B00B6B">
      <w:pPr>
        <w:rPr>
          <w:rFonts w:cs="Arial"/>
          <w:snapToGrid w:val="0"/>
        </w:rPr>
      </w:pPr>
      <w:r w:rsidRPr="00C61B80">
        <w:fldChar w:fldCharType="begin"/>
      </w:r>
      <w:r w:rsidR="00A47CED" w:rsidRPr="00C61B80">
        <w:instrText xml:space="preserve"> AUTONUM  </w:instrText>
      </w:r>
      <w:r w:rsidRPr="00C61B80">
        <w:fldChar w:fldCharType="end"/>
      </w:r>
      <w:r w:rsidR="00A47CED" w:rsidRPr="00C61B80">
        <w:tab/>
        <w:t>El TC tomó nota de la información sobre el (los) tipo(s) de cultivo asignado(s) a los códigos UPOV empleados actualmente en la base de datos PLUTO, tal como se expone en los párrafos 12 y 13 del documento TC/51/6.</w:t>
      </w:r>
    </w:p>
    <w:p w:rsidR="00A47CED" w:rsidRPr="00C010A2" w:rsidRDefault="00A47CED" w:rsidP="00B9698D">
      <w:pPr>
        <w:rPr>
          <w:rFonts w:cs="Arial"/>
          <w:snapToGrid w:val="0"/>
        </w:rPr>
      </w:pPr>
    </w:p>
    <w:p w:rsidR="00A47CED" w:rsidRPr="00C61B80" w:rsidRDefault="00B16E83" w:rsidP="00B00B6B">
      <w:pPr>
        <w:spacing w:after="240"/>
      </w:pPr>
      <w:r w:rsidRPr="00C61B80">
        <w:fldChar w:fldCharType="begin"/>
      </w:r>
      <w:r w:rsidR="00A47CED" w:rsidRPr="00C61B80">
        <w:instrText xml:space="preserve"> AUTONUM  </w:instrText>
      </w:r>
      <w:r w:rsidRPr="00C61B80">
        <w:fldChar w:fldCharType="end"/>
      </w:r>
      <w:r w:rsidR="00A47CED" w:rsidRPr="00C61B80">
        <w:tab/>
        <w:t>El TC tomó nota de que se introducirá la información sobre el (los) tipo(s) de cultivo en la base de datos GENIE y que se modificará esta base de datos a fin de mostrar el (los) tipo(s) de cultivo para a cada código de la UPOV antes de finales de marzo de 2015.</w:t>
      </w:r>
    </w:p>
    <w:p w:rsidR="00A47CED" w:rsidRPr="00C61B80" w:rsidRDefault="00B16E83" w:rsidP="00B00B6B">
      <w:pPr>
        <w:spacing w:after="240"/>
        <w:rPr>
          <w:snapToGrid w:val="0"/>
          <w:lang w:eastAsia="ja-JP"/>
        </w:rPr>
      </w:pPr>
      <w:r w:rsidRPr="00C61B80">
        <w:fldChar w:fldCharType="begin"/>
      </w:r>
      <w:r w:rsidR="00A47CED" w:rsidRPr="00C61B80">
        <w:instrText xml:space="preserve"> AUTONUM  </w:instrText>
      </w:r>
      <w:r w:rsidRPr="00C61B80">
        <w:fldChar w:fldCharType="end"/>
      </w:r>
      <w:r w:rsidR="00A47CED" w:rsidRPr="00C61B80">
        <w:tab/>
        <w:t>El TC tomó nota de que, antes de finales marzo de 2015, también se introducirá en la página web de la base de datos GENIE un informe estándar que muestre las asignaciones de los TWP a los códigos UPOV.</w:t>
      </w:r>
    </w:p>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convino en que la Oficina de la Unión elabore cuadros de asignación del (los) tipo(s) de cultivo a los códigos UPOV utilizados en la base de datos PLUTO por primera vez, con el fin de que las autoridades competentes los verifiquen, para cada una de las sesiones de los TWP que se celebrarán en 2015.</w:t>
      </w:r>
    </w:p>
    <w:p w:rsidR="00A47CED" w:rsidRPr="00D269C4" w:rsidRDefault="00A47CED" w:rsidP="00B9698D"/>
    <w:p w:rsidR="00A47CED" w:rsidRPr="00C61B80" w:rsidRDefault="00A47CED" w:rsidP="00E16977">
      <w:pPr>
        <w:pStyle w:val="Heading4"/>
      </w:pPr>
      <w:r w:rsidRPr="00C61B80">
        <w:t>Sistema de códigos de la UPOV</w:t>
      </w:r>
    </w:p>
    <w:p w:rsidR="00A47CED" w:rsidRPr="00D269C4" w:rsidRDefault="00A47CED" w:rsidP="00B9698D">
      <w:pPr>
        <w:keepNext/>
      </w:pPr>
    </w:p>
    <w:p w:rsidR="00A47CED" w:rsidRPr="00D269C4" w:rsidRDefault="00B16E83" w:rsidP="00B00B6B">
      <w:r w:rsidRPr="00604E25">
        <w:fldChar w:fldCharType="begin"/>
      </w:r>
      <w:r w:rsidR="00A47CED" w:rsidRPr="00604E25">
        <w:instrText xml:space="preserve"> AUTONUM  </w:instrText>
      </w:r>
      <w:r w:rsidRPr="00604E25">
        <w:fldChar w:fldCharType="end"/>
      </w:r>
      <w:r w:rsidR="00A47CED" w:rsidRPr="00604E25">
        <w:tab/>
      </w:r>
      <w:r w:rsidR="00D444F8" w:rsidRPr="003A0AE7">
        <w:t>El TC examinó las novedades que se han producido en relación con los códigos de la UPOV, según se exponen en el párrafo 17 del documento TC/51/6.</w:t>
      </w:r>
      <w:r w:rsidR="00A47CED" w:rsidRPr="00D444F8">
        <w:t xml:space="preserve">  </w:t>
      </w:r>
      <w:r w:rsidR="00D444F8" w:rsidRPr="003A0AE7">
        <w:t>El TC tomó nota de que e</w:t>
      </w:r>
      <w:r w:rsidR="00D444F8" w:rsidRPr="003A0AE7">
        <w:rPr>
          <w:rFonts w:cs="Arial"/>
          <w:snapToGrid w:val="0"/>
        </w:rPr>
        <w:t>n 201</w:t>
      </w:r>
      <w:r w:rsidR="00D444F8" w:rsidRPr="003A0AE7">
        <w:rPr>
          <w:rFonts w:cs="Arial"/>
          <w:snapToGrid w:val="0"/>
          <w:lang w:eastAsia="ja-JP"/>
        </w:rPr>
        <w:t>4</w:t>
      </w:r>
      <w:r w:rsidR="00D444F8" w:rsidRPr="003A0AE7">
        <w:rPr>
          <w:rFonts w:cs="Arial"/>
          <w:snapToGrid w:val="0"/>
        </w:rPr>
        <w:t xml:space="preserve"> se crearon 577 nuevos códigos UPOV y se introdujeron modificaciones en 37 códigos UPOV existentes.</w:t>
      </w:r>
      <w:r w:rsidR="00A47CED" w:rsidRPr="00604E25">
        <w:rPr>
          <w:rFonts w:cs="Arial"/>
          <w:snapToGrid w:val="0"/>
        </w:rPr>
        <w:t xml:space="preserve">  </w:t>
      </w:r>
      <w:r w:rsidR="00A47CED" w:rsidRPr="00C61B80">
        <w:rPr>
          <w:rFonts w:cs="Arial"/>
          <w:snapToGrid w:val="0"/>
        </w:rPr>
        <w:t xml:space="preserve">Al final de 2014, la base de datos GENIE contenía 7.808 códigos UPOV. </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acordó que la Oficina de la Unión elabore cuadros de las adiciones y modificaciones de los códigos UPOV, con el fin de que sean verificados por las autoridades competentes, para cada una de las sesiones de los TWP que celebrarán en 2015, según consta en el párrafo 18 del documento TC/51/6.</w:t>
      </w:r>
    </w:p>
    <w:p w:rsidR="00A47CED" w:rsidRPr="00D269C4" w:rsidRDefault="00A47CED" w:rsidP="00B9698D"/>
    <w:p w:rsidR="00A47CED" w:rsidRPr="00C61B80" w:rsidRDefault="00A47CED" w:rsidP="00E16977">
      <w:pPr>
        <w:pStyle w:val="Heading4"/>
      </w:pPr>
      <w:r w:rsidRPr="00C61B80">
        <w:t>Base de datos PLUTO</w:t>
      </w:r>
    </w:p>
    <w:p w:rsidR="00A47CED" w:rsidRPr="00D269C4" w:rsidRDefault="00A47CED" w:rsidP="00B9698D">
      <w:pPr>
        <w:keepNext/>
      </w:pPr>
    </w:p>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tomó nota del resumen de las contribuciones realizadas a la base de datos PLUTO de 2012 a 2014 y sobre la situación actual de los miembros de la Unión en lo que respecta a la aportación de datos, tal como se indica en el Anexo II del documento TC/51/6.</w:t>
      </w:r>
    </w:p>
    <w:p w:rsidR="00A47CED" w:rsidRPr="00D269C4"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D444F8" w:rsidRPr="00D444F8">
        <w:t>El TC tomó nota de que el número de datos aportados a la base de datos PLUTO que figura en el Anexo II del documento TC/51/6 no incluye todos los datos presentados por la OCVV en el marco de las disposiciones de transición para la carga de datos en línea y observó que la Oficina facilitará una versión corregida del Anexo II.</w:t>
      </w:r>
    </w:p>
    <w:p w:rsidR="00A47CED"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tomó nota de que, antes de marzo de 2015, se introducirá una columna adicional en la pantalla de búsqueda de la base de datos PLUTO en la que se muestre la fecha en que se proporcionó la información.</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acordó la posibilidad de hacer búsquedas, tanto en el campo “Denominación” como en el campo “Referencia del obtentor”, ya sea de manera individual o combinada, con los instrumentos de búsqueda de denominaciones de la página de “Búsqueda por denominación” de la base de datos PLUTO, tal como se expone en los párrafos 28 y 29 del documento TC/51/6, y tomó nota de que las conclusiones del TC sobre esa cuestión se comunicarán al CAJ en su septuagésima primera sesión que se celebrará en Ginebra el 26 de marzo de 2015.</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tomó nota de la información relativa al curso de formación “Aportación de datos a la base de datos PLUTO”, impartido en diciembre de 2014 en Ginebra, tal como se expone en los párrafos 31 al 34 del documento TC/51/6, y de los planes de organizar otros tres cursos en español, francés e inglés en 2015.</w:t>
      </w:r>
    </w:p>
    <w:p w:rsidR="00A47CED" w:rsidRPr="00D269C4" w:rsidRDefault="00A47CED" w:rsidP="00B9698D"/>
    <w:p w:rsidR="00A47CED" w:rsidRPr="00D269C4" w:rsidRDefault="00A47CED" w:rsidP="00B9698D"/>
    <w:p w:rsidR="00A47CED" w:rsidRPr="00C61B80" w:rsidRDefault="00A47CED" w:rsidP="00462393">
      <w:pPr>
        <w:pStyle w:val="Heading3"/>
        <w:rPr>
          <w:dstrike w:val="0"/>
          <w:color w:val="auto"/>
        </w:rPr>
      </w:pPr>
      <w:r w:rsidRPr="00C61B80">
        <w:rPr>
          <w:dstrike w:val="0"/>
          <w:color w:val="auto"/>
        </w:rPr>
        <w:t>b)</w:t>
      </w:r>
      <w:r w:rsidRPr="00C61B80">
        <w:rPr>
          <w:dstrike w:val="0"/>
          <w:color w:val="auto"/>
        </w:rPr>
        <w:tab/>
        <w:t>Sistemas de presentación electrónica de solicitudes</w:t>
      </w:r>
    </w:p>
    <w:p w:rsidR="00A47CED" w:rsidRPr="00D269C4" w:rsidRDefault="00A47CED" w:rsidP="00B9698D">
      <w:pPr>
        <w:keepNext/>
      </w:pPr>
    </w:p>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D444F8" w:rsidRPr="003A0AE7">
        <w:t>El TC examinó el documento TC/51/7 “Sistemas de presentación electrónica de solicitudes”.</w:t>
      </w:r>
    </w:p>
    <w:p w:rsidR="00A47CED" w:rsidRDefault="00A47CED" w:rsidP="00B9698D"/>
    <w:p w:rsidR="00A47CED" w:rsidRPr="00D269C4" w:rsidRDefault="00B16E83" w:rsidP="00B00B6B">
      <w:pPr>
        <w:rPr>
          <w:snapToGrid w:val="0"/>
        </w:rPr>
      </w:pPr>
      <w:r w:rsidRPr="00D269C4">
        <w:rPr>
          <w:color w:val="000000"/>
        </w:rPr>
        <w:fldChar w:fldCharType="begin"/>
      </w:r>
      <w:r w:rsidR="00A47CED" w:rsidRPr="00D269C4">
        <w:rPr>
          <w:color w:val="000000"/>
        </w:rPr>
        <w:instrText xml:space="preserve"> AUTONUM  </w:instrText>
      </w:r>
      <w:r w:rsidRPr="00D269C4">
        <w:rPr>
          <w:color w:val="000000"/>
        </w:rPr>
        <w:fldChar w:fldCharType="end"/>
      </w:r>
      <w:r w:rsidR="00A47CED" w:rsidRPr="00D269C4">
        <w:rPr>
          <w:color w:val="000000"/>
        </w:rPr>
        <w:tab/>
      </w:r>
      <w:r w:rsidR="00A47CED" w:rsidRPr="00C61B80">
        <w:t>El TC tomó nota de las novedades relativas a la elaboración de un prototipo de formulario electrónico, tal como se expone en el documento TC/51/7.</w:t>
      </w:r>
    </w:p>
    <w:p w:rsidR="00A47CED" w:rsidRPr="00D269C4" w:rsidRDefault="00A47CED" w:rsidP="00B9698D">
      <w:pPr>
        <w:rPr>
          <w:snapToGrid w:val="0"/>
        </w:rPr>
      </w:pPr>
    </w:p>
    <w:p w:rsidR="00A47CED" w:rsidRDefault="00B16E83" w:rsidP="00B9698D">
      <w:pPr>
        <w:rPr>
          <w:snapToGrid w:val="0"/>
        </w:rPr>
      </w:pPr>
      <w:r w:rsidRPr="00604E25">
        <w:rPr>
          <w:snapToGrid w:val="0"/>
        </w:rPr>
        <w:fldChar w:fldCharType="begin"/>
      </w:r>
      <w:r w:rsidR="00A47CED" w:rsidRPr="00604E25">
        <w:rPr>
          <w:snapToGrid w:val="0"/>
        </w:rPr>
        <w:instrText xml:space="preserve"> AUTONUM  </w:instrText>
      </w:r>
      <w:r w:rsidRPr="00604E25">
        <w:rPr>
          <w:snapToGrid w:val="0"/>
        </w:rPr>
        <w:fldChar w:fldCharType="end"/>
      </w:r>
      <w:r w:rsidR="00A47CED" w:rsidRPr="00604E25">
        <w:rPr>
          <w:snapToGrid w:val="0"/>
        </w:rPr>
        <w:tab/>
      </w:r>
      <w:r w:rsidR="00D444F8" w:rsidRPr="00D444F8">
        <w:rPr>
          <w:snapToGrid w:val="0"/>
        </w:rPr>
        <w:t>La Unión Europea pidió más tiempo para formular observaciones acerca de la elaboración del prototipo de formulario electrónico.</w:t>
      </w:r>
      <w:r w:rsidR="00A47CED">
        <w:rPr>
          <w:snapToGrid w:val="0"/>
        </w:rPr>
        <w:t xml:space="preserve">  </w:t>
      </w:r>
      <w:r w:rsidR="00D444F8" w:rsidRPr="00D444F8">
        <w:rPr>
          <w:snapToGrid w:val="0"/>
        </w:rPr>
        <w:t>La Oficina de la UPOV aclaró que todas las observaciones recibidas podrán tenerse en cuenta en ulteriores versiones del prototipo e invitó a todos los miembros de la UPOV y a los obtentores a sumarse al proyecto.</w:t>
      </w:r>
    </w:p>
    <w:p w:rsidR="00A47CED" w:rsidRDefault="00A47CED" w:rsidP="00B9698D"/>
    <w:p w:rsidR="00A47CED" w:rsidRDefault="00A47CED" w:rsidP="00B9698D"/>
    <w:p w:rsidR="00A47CED" w:rsidRPr="00C61B80" w:rsidRDefault="00A47CED" w:rsidP="00462393">
      <w:pPr>
        <w:pStyle w:val="Heading3"/>
        <w:rPr>
          <w:dstrike w:val="0"/>
          <w:color w:val="auto"/>
        </w:rPr>
      </w:pPr>
      <w:r w:rsidRPr="00C61B80">
        <w:rPr>
          <w:dstrike w:val="0"/>
          <w:color w:val="auto"/>
        </w:rPr>
        <w:t>c)</w:t>
      </w:r>
      <w:r w:rsidRPr="00C61B80">
        <w:rPr>
          <w:dstrike w:val="0"/>
          <w:color w:val="auto"/>
        </w:rPr>
        <w:tab/>
        <w:t>Programas informáticos para intercambio</w:t>
      </w:r>
    </w:p>
    <w:p w:rsidR="00A47CED" w:rsidRPr="00D269C4" w:rsidRDefault="00A47CED" w:rsidP="00B9698D">
      <w:pPr>
        <w:keepNext/>
      </w:pPr>
    </w:p>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Comité examinó el documento TC/51/8.</w:t>
      </w:r>
    </w:p>
    <w:p w:rsidR="00A47CED" w:rsidRPr="00D269C4" w:rsidRDefault="00A47CED" w:rsidP="00B9698D"/>
    <w:p w:rsidR="00A47CED" w:rsidRPr="00C61B80" w:rsidRDefault="00A47CED" w:rsidP="00E16977">
      <w:pPr>
        <w:pStyle w:val="Heading4"/>
      </w:pPr>
      <w:r w:rsidRPr="00C61B80">
        <w:t>Documento UPOV/INF/16 “Programas informáticos para intercambio”</w:t>
      </w:r>
    </w:p>
    <w:p w:rsidR="00A47CED" w:rsidRPr="00D269C4" w:rsidRDefault="00A47CED" w:rsidP="00B9698D">
      <w:pPr>
        <w:keepNext/>
        <w:rPr>
          <w:rFonts w:eastAsia="MS Mincho"/>
          <w:u w:val="single"/>
        </w:rPr>
      </w:pPr>
    </w:p>
    <w:p w:rsidR="00A47CED" w:rsidRPr="00C61B80" w:rsidRDefault="00A47CED" w:rsidP="001445A0">
      <w:pPr>
        <w:pStyle w:val="Heading5"/>
      </w:pPr>
      <w:r w:rsidRPr="00C61B80">
        <w:t>Revisión del documento UPOV/INF/16</w:t>
      </w:r>
    </w:p>
    <w:p w:rsidR="00A47CED" w:rsidRPr="00D269C4" w:rsidRDefault="00A47CED" w:rsidP="00B9698D">
      <w:pPr>
        <w:keepNext/>
        <w:rPr>
          <w:rFonts w:eastAsia="MS Mincho"/>
        </w:rPr>
      </w:pPr>
    </w:p>
    <w:p w:rsidR="00A47CED" w:rsidRDefault="00B16E83" w:rsidP="00B9698D">
      <w:pPr>
        <w:rPr>
          <w:rFonts w:eastAsia="MS Mincho"/>
        </w:rPr>
      </w:pPr>
      <w:r w:rsidRPr="00604E25">
        <w:rPr>
          <w:rFonts w:eastAsia="MS Mincho"/>
        </w:rPr>
        <w:fldChar w:fldCharType="begin"/>
      </w:r>
      <w:r w:rsidR="00A47CED" w:rsidRPr="00604E25">
        <w:rPr>
          <w:rFonts w:eastAsia="MS Mincho"/>
        </w:rPr>
        <w:instrText xml:space="preserve"> AUTONUM  </w:instrText>
      </w:r>
      <w:r w:rsidRPr="00604E25">
        <w:rPr>
          <w:rFonts w:eastAsia="MS Mincho"/>
        </w:rPr>
        <w:fldChar w:fldCharType="end"/>
      </w:r>
      <w:r w:rsidR="00A47CED" w:rsidRPr="00604E25">
        <w:rPr>
          <w:rFonts w:eastAsia="MS Mincho"/>
        </w:rPr>
        <w:tab/>
      </w:r>
      <w:r w:rsidR="00D444F8" w:rsidRPr="003A0AE7">
        <w:rPr>
          <w:rFonts w:eastAsia="MS Mincho"/>
        </w:rPr>
        <w:t xml:space="preserve">El TC tomó nota de </w:t>
      </w:r>
      <w:r w:rsidR="00D444F8" w:rsidRPr="003A0AE7">
        <w:rPr>
          <w:lang w:eastAsia="ja-JP"/>
        </w:rPr>
        <w:t>que el Consejo</w:t>
      </w:r>
      <w:r w:rsidR="00D444F8" w:rsidRPr="003A0AE7">
        <w:rPr>
          <w:color w:val="000000"/>
          <w:lang w:eastAsia="ja-JP"/>
        </w:rPr>
        <w:t>, en su cuadragésima octava sesión ordinaria, celebrada en Ginebra el 16 de octubre de 2014, aprobó la revisión del documento UPOV/INF/16 “Programas informáticos para intercambio” (documento UPOV/INF/16/4)</w:t>
      </w:r>
      <w:r w:rsidR="00D444F8" w:rsidRPr="003A0AE7">
        <w:rPr>
          <w:rFonts w:eastAsia="MS Mincho"/>
        </w:rPr>
        <w:t>.</w:t>
      </w:r>
    </w:p>
    <w:p w:rsidR="00A47CED" w:rsidRDefault="00A47CED" w:rsidP="00B9698D">
      <w:pPr>
        <w:rPr>
          <w:rFonts w:eastAsia="MS Mincho"/>
        </w:rPr>
      </w:pPr>
    </w:p>
    <w:p w:rsidR="00A47CED" w:rsidRPr="00C61B80" w:rsidRDefault="00A47CED" w:rsidP="001445A0">
      <w:pPr>
        <w:pStyle w:val="Heading5"/>
      </w:pPr>
      <w:r w:rsidRPr="00C61B80">
        <w:t>Programas informáticos que se propone incluir en el documento UPOV/INF/16, “Programas informáticos para intercambio”</w:t>
      </w:r>
    </w:p>
    <w:p w:rsidR="00A47CED" w:rsidRPr="00D269C4"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D444F8" w:rsidRPr="003A0AE7">
        <w:t>El TC tomó nota de</w:t>
      </w:r>
      <w:r w:rsidR="00D444F8" w:rsidRPr="003A0AE7">
        <w:rPr>
          <w:lang w:eastAsia="ja-JP"/>
        </w:rPr>
        <w:t xml:space="preserve"> que los debates sobre la inclusión del programa informático SISNAVA en el documento UPOV/INF/16 continuarán en el seno del TWC, a reserva de la conclusión de los debates sobre la variación de las descripciones de variedades con el paso de los años en distintos lugares</w:t>
      </w:r>
      <w:r w:rsidR="00D444F8" w:rsidRPr="003A0AE7">
        <w:t>.</w:t>
      </w:r>
    </w:p>
    <w:p w:rsidR="00A47CED" w:rsidRDefault="00A47CED" w:rsidP="00B9698D"/>
    <w:p w:rsidR="00A47CED" w:rsidRPr="00C61B80" w:rsidRDefault="00A47CED" w:rsidP="001445A0">
      <w:pPr>
        <w:pStyle w:val="Heading5"/>
      </w:pPr>
      <w:r w:rsidRPr="00C61B80">
        <w:t>Información sobre la utilización por los miembros</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aprobó la revisión del documento UPOV/INF/16 en lo relativo a la inclusión de información sobre la utilización de programas informáticos por los miembros de la Unión, según se expone en el Anexo I del documento TC/51/8.</w:t>
      </w:r>
    </w:p>
    <w:p w:rsidR="00A47CED" w:rsidRPr="00D269C4"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D444F8" w:rsidRPr="00D444F8">
        <w:t>El TC tomó nota de que las observaciones del TC, en su quincuagésima primera sesión, relativas al uso de programas informáticos por los miembros de la Unión, se notificarán al CAJ en su septuagésima primera sesión, que se celebrará en Ginebra el 26 de marzo de 2015, y, si el CAJ lo aprueba, se presentará un proyecto de documento UPOV/INF/16/5 al Consejo para que considere su aprobación en su cuadragésima novena sesión ordinaria, que se celebrará el 29 de octubre de 2015.</w:t>
      </w:r>
    </w:p>
    <w:p w:rsidR="00A47CED" w:rsidRDefault="00A47CED" w:rsidP="00B9698D"/>
    <w:p w:rsidR="00A47CED" w:rsidRDefault="00A47CED" w:rsidP="00B9698D"/>
    <w:p w:rsidR="00A47CED" w:rsidRPr="00C61B80" w:rsidRDefault="00A47CED" w:rsidP="00E16977">
      <w:pPr>
        <w:pStyle w:val="Heading4"/>
      </w:pPr>
      <w:r w:rsidRPr="00C61B80">
        <w:t>UPOV/INF/22 Programas informáticos y equipos utilizados por los miembros de la Unión</w:t>
      </w:r>
    </w:p>
    <w:p w:rsidR="00A47CED" w:rsidRPr="00D269C4" w:rsidRDefault="00A47CED" w:rsidP="00B9698D">
      <w:pPr>
        <w:keepNext/>
      </w:pPr>
    </w:p>
    <w:p w:rsidR="00A47CED" w:rsidRPr="001445A0" w:rsidRDefault="00A47CED" w:rsidP="001445A0">
      <w:pPr>
        <w:pStyle w:val="Heading5"/>
      </w:pPr>
      <w:r w:rsidRPr="001445A0">
        <w:t>Aprobación del documento UPOV/INF/22/1</w:t>
      </w:r>
    </w:p>
    <w:p w:rsidR="00A47CED" w:rsidRPr="00D269C4" w:rsidRDefault="00A47CED" w:rsidP="00B9698D">
      <w:pPr>
        <w:keepNext/>
      </w:pPr>
    </w:p>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D444F8" w:rsidRPr="003A0AE7">
        <w:t>El TC tomó nota de</w:t>
      </w:r>
      <w:r w:rsidR="00D444F8" w:rsidRPr="003A0AE7">
        <w:rPr>
          <w:lang w:eastAsia="ja-JP"/>
        </w:rPr>
        <w:t xml:space="preserve"> que el Consejo, en su cuadragésima octava sesión ordinaria celebrada en Ginebra el 16 de octubre de 2014, aprobó el documento UPOV/INF/22/1 “Programas informáticos y equipos utilizados por los miembros de la Unión</w:t>
      </w:r>
      <w:r w:rsidR="00D444F8" w:rsidRPr="003A0AE7">
        <w:rPr>
          <w:color w:val="000000"/>
          <w:lang w:eastAsia="ja-JP"/>
        </w:rPr>
        <w:t>”.</w:t>
      </w:r>
    </w:p>
    <w:p w:rsidR="00A47CED" w:rsidRDefault="00A47CED" w:rsidP="00B9698D"/>
    <w:p w:rsidR="00A47CED" w:rsidRPr="00C61B80" w:rsidRDefault="00A47CED" w:rsidP="00E16977">
      <w:pPr>
        <w:pStyle w:val="Heading4"/>
      </w:pPr>
      <w:r w:rsidRPr="00C61B80">
        <w:t>Programas informáticos que se propone incluir en el documento UPOV/INF/ 22</w:t>
      </w:r>
    </w:p>
    <w:p w:rsidR="00A47CED" w:rsidRPr="00D269C4"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D444F8" w:rsidRPr="003A0AE7">
        <w:t>El TC acordó que la información que figura en el Anexo II del documento TC/51/8 se incluya en el documento UPOV/INF/22, con sujeción a las correcciones que ha de presentar Alemania y a la verificación de los datos proporcionados por el Uruguay.</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D444F8" w:rsidRPr="003A0AE7">
        <w:t>El TC tomó nota de que, previo acuerdo del TC en su quincuagésima primera sesión, las observaciones formuladas por el propio Comité Técnico acerca de la utilización de los programas informáticos por parte de los miembros de la Unión se notificarán al CAJ en su septuagésima primera sesión y, previo acuerdo de este, se presentará al Consejo un proyecto de documento UPOV/INF/22/2 para que considere su aprobación en su cuadragésima novena sesión ordinaria, que se celebrará en Ginebra el 29 de octubre de 2015.</w:t>
      </w:r>
    </w:p>
    <w:p w:rsidR="00A47CED" w:rsidRDefault="00A47CED" w:rsidP="00B9698D"/>
    <w:p w:rsidR="00A47CED" w:rsidRDefault="00A47CED" w:rsidP="00B9698D"/>
    <w:p w:rsidR="00A47CED" w:rsidRPr="00C61B80" w:rsidRDefault="00A47CED" w:rsidP="00462393">
      <w:pPr>
        <w:pStyle w:val="Heading3"/>
        <w:rPr>
          <w:dstrike w:val="0"/>
          <w:color w:val="auto"/>
        </w:rPr>
      </w:pPr>
      <w:r w:rsidRPr="00C61B80">
        <w:rPr>
          <w:dstrike w:val="0"/>
          <w:color w:val="auto"/>
        </w:rPr>
        <w:t>d)</w:t>
      </w:r>
      <w:r w:rsidRPr="00C61B80">
        <w:rPr>
          <w:dstrike w:val="0"/>
          <w:color w:val="auto"/>
        </w:rPr>
        <w:tab/>
        <w:t>Bases de datos de descripciones de variedades</w:t>
      </w:r>
    </w:p>
    <w:p w:rsidR="00A47CED" w:rsidRPr="00D269C4" w:rsidRDefault="00A47CED" w:rsidP="00B9698D">
      <w:pPr>
        <w:keepNext/>
      </w:pPr>
    </w:p>
    <w:p w:rsidR="00A47CED" w:rsidRPr="00C61B80" w:rsidRDefault="00B16E83" w:rsidP="00B00B6B">
      <w:pPr>
        <w:keepNext/>
      </w:pPr>
      <w:r w:rsidRPr="00C61B80">
        <w:fldChar w:fldCharType="begin"/>
      </w:r>
      <w:r w:rsidR="00A47CED" w:rsidRPr="00C61B80">
        <w:instrText xml:space="preserve"> AUTONUM  </w:instrText>
      </w:r>
      <w:r w:rsidRPr="00C61B80">
        <w:fldChar w:fldCharType="end"/>
      </w:r>
      <w:r w:rsidR="00A47CED" w:rsidRPr="00C61B80">
        <w:tab/>
        <w:t>El TC examinó el documento TC/51/9 "Denominaciones de variedades".</w:t>
      </w:r>
    </w:p>
    <w:p w:rsidR="00A47CED" w:rsidRPr="00D269C4" w:rsidRDefault="00A47CED" w:rsidP="00B9698D"/>
    <w:p w:rsidR="00A47CED" w:rsidRPr="00D269C4" w:rsidRDefault="00B16E83" w:rsidP="00B00B6B">
      <w:r w:rsidRPr="00C61B80">
        <w:fldChar w:fldCharType="begin"/>
      </w:r>
      <w:r w:rsidR="00A47CED" w:rsidRPr="00C61B80">
        <w:instrText xml:space="preserve"> AUTONUM  </w:instrText>
      </w:r>
      <w:r w:rsidRPr="00C61B80">
        <w:fldChar w:fldCharType="end"/>
      </w:r>
      <w:r w:rsidR="00A47CED" w:rsidRPr="00C61B80">
        <w:tab/>
        <w:t>El TC tomó nota de las novedades relativas a las bases de datos de descripciones de variedades, según consta en el documento TC/51/9, y especialmente de que:</w:t>
      </w:r>
    </w:p>
    <w:p w:rsidR="00A47CED" w:rsidRPr="00D269C4" w:rsidRDefault="00A47CED" w:rsidP="00B9698D"/>
    <w:p w:rsidR="00A47CED" w:rsidRDefault="00D444F8" w:rsidP="00B9698D">
      <w:pPr>
        <w:ind w:left="1134" w:hanging="567"/>
      </w:pPr>
      <w:r w:rsidRPr="002A00F2">
        <w:t>a)</w:t>
      </w:r>
      <w:r w:rsidR="00A47CED" w:rsidRPr="00604E25">
        <w:tab/>
      </w:r>
      <w:r w:rsidRPr="003A0AE7">
        <w:t>el TWO convino en que no sería conveniente elaborar una base de datos para una especie ornamental en este momento;  y</w:t>
      </w:r>
    </w:p>
    <w:p w:rsidR="00A47CED" w:rsidRDefault="00A47CED" w:rsidP="00B9698D"/>
    <w:p w:rsidR="00A47CED" w:rsidRDefault="00D444F8" w:rsidP="00B9698D">
      <w:pPr>
        <w:ind w:left="1134" w:hanging="567"/>
      </w:pPr>
      <w:r w:rsidRPr="002A00F2">
        <w:t>b)</w:t>
      </w:r>
      <w:r w:rsidR="00A47CED" w:rsidRPr="00604E25">
        <w:tab/>
      </w:r>
      <w:r w:rsidRPr="003A0AE7">
        <w:t>el TWC convino en invitar a un experto de China a presentar, en su trigésima tercera sesión, una ponencia sobre el análisis de la varianza de la interacción de “variedad × lugar” (ambiente) de los caracteres QN examinados en el estudio realizado con el módulo estadístico del nuevo programa informático “DUSTC” elaborado por su país.</w:t>
      </w:r>
    </w:p>
    <w:p w:rsidR="00A47CED" w:rsidRDefault="00A47CED" w:rsidP="00B9698D">
      <w:pPr>
        <w:rPr>
          <w:snapToGrid w:val="0"/>
        </w:rPr>
      </w:pPr>
    </w:p>
    <w:p w:rsidR="00A47CED" w:rsidRDefault="00B16E83" w:rsidP="003A0AE7">
      <w:pPr>
        <w:spacing w:after="480"/>
        <w:rPr>
          <w:snapToGrid w:val="0"/>
        </w:rPr>
      </w:pPr>
      <w:r w:rsidRPr="00604E25">
        <w:rPr>
          <w:snapToGrid w:val="0"/>
        </w:rPr>
        <w:fldChar w:fldCharType="begin"/>
      </w:r>
      <w:r w:rsidR="00A47CED" w:rsidRPr="00604E25">
        <w:rPr>
          <w:snapToGrid w:val="0"/>
        </w:rPr>
        <w:instrText xml:space="preserve"> AUTONUM  </w:instrText>
      </w:r>
      <w:r w:rsidRPr="00604E25">
        <w:rPr>
          <w:snapToGrid w:val="0"/>
        </w:rPr>
        <w:fldChar w:fldCharType="end"/>
      </w:r>
      <w:r w:rsidR="00A47CED" w:rsidRPr="00604E25">
        <w:rPr>
          <w:snapToGrid w:val="0"/>
        </w:rPr>
        <w:tab/>
      </w:r>
      <w:r w:rsidR="00D444F8" w:rsidRPr="003A0AE7">
        <w:rPr>
          <w:snapToGrid w:val="0"/>
        </w:rPr>
        <w:t xml:space="preserve">El TC </w:t>
      </w:r>
      <w:r w:rsidR="00E8310F" w:rsidRPr="003A0AE7">
        <w:rPr>
          <w:snapToGrid w:val="0"/>
        </w:rPr>
        <w:t>señaló</w:t>
      </w:r>
      <w:r w:rsidR="00D444F8" w:rsidRPr="003A0AE7">
        <w:rPr>
          <w:snapToGrid w:val="0"/>
        </w:rPr>
        <w:t xml:space="preserve"> </w:t>
      </w:r>
      <w:r w:rsidR="00E8310F" w:rsidRPr="003A0AE7">
        <w:rPr>
          <w:snapToGrid w:val="0"/>
        </w:rPr>
        <w:t>la</w:t>
      </w:r>
      <w:r w:rsidR="00D444F8" w:rsidRPr="003A0AE7">
        <w:rPr>
          <w:snapToGrid w:val="0"/>
        </w:rPr>
        <w:t xml:space="preserve"> importancia </w:t>
      </w:r>
      <w:r w:rsidR="00E8310F" w:rsidRPr="003A0AE7">
        <w:rPr>
          <w:snapToGrid w:val="0"/>
        </w:rPr>
        <w:t xml:space="preserve">de las </w:t>
      </w:r>
      <w:r w:rsidR="00D444F8" w:rsidRPr="003A0AE7">
        <w:rPr>
          <w:snapToGrid w:val="0"/>
        </w:rPr>
        <w:t xml:space="preserve">bases de datos </w:t>
      </w:r>
      <w:r w:rsidR="00E8310F" w:rsidRPr="003A0AE7">
        <w:rPr>
          <w:snapToGrid w:val="0"/>
        </w:rPr>
        <w:t>para los</w:t>
      </w:r>
      <w:r w:rsidR="00D444F8" w:rsidRPr="003A0AE7">
        <w:rPr>
          <w:snapToGrid w:val="0"/>
        </w:rPr>
        <w:t xml:space="preserve"> miembros </w:t>
      </w:r>
      <w:r w:rsidR="00E8310F" w:rsidRPr="003A0AE7">
        <w:rPr>
          <w:snapToGrid w:val="0"/>
        </w:rPr>
        <w:t xml:space="preserve">de la UPOV </w:t>
      </w:r>
      <w:r w:rsidR="00D444F8" w:rsidRPr="003A0AE7">
        <w:rPr>
          <w:snapToGrid w:val="0"/>
        </w:rPr>
        <w:t xml:space="preserve">y </w:t>
      </w:r>
      <w:r w:rsidR="00E8310F" w:rsidRPr="003A0AE7">
        <w:rPr>
          <w:snapToGrid w:val="0"/>
        </w:rPr>
        <w:t>convino en que</w:t>
      </w:r>
      <w:r w:rsidR="00D444F8" w:rsidRPr="003A0AE7">
        <w:rPr>
          <w:snapToGrid w:val="0"/>
        </w:rPr>
        <w:t xml:space="preserve"> </w:t>
      </w:r>
      <w:r w:rsidR="00E8310F" w:rsidRPr="003A0AE7">
        <w:rPr>
          <w:snapToGrid w:val="0"/>
        </w:rPr>
        <w:t>sería</w:t>
      </w:r>
      <w:r w:rsidR="00D444F8" w:rsidRPr="003A0AE7">
        <w:rPr>
          <w:snapToGrid w:val="0"/>
        </w:rPr>
        <w:t xml:space="preserve"> útil </w:t>
      </w:r>
      <w:r w:rsidR="00E8310F" w:rsidRPr="003A0AE7">
        <w:rPr>
          <w:snapToGrid w:val="0"/>
        </w:rPr>
        <w:t>incluir en la quincuagésima segunda sesión del Comité Técnico un punto de</w:t>
      </w:r>
      <w:r w:rsidR="00D444F8" w:rsidRPr="003A0AE7">
        <w:rPr>
          <w:snapToGrid w:val="0"/>
        </w:rPr>
        <w:t xml:space="preserve"> debate</w:t>
      </w:r>
      <w:r w:rsidR="00E8310F" w:rsidRPr="003A0AE7">
        <w:rPr>
          <w:snapToGrid w:val="0"/>
        </w:rPr>
        <w:t xml:space="preserve"> sobre el fomento de la</w:t>
      </w:r>
      <w:r w:rsidR="00D444F8" w:rsidRPr="003A0AE7">
        <w:rPr>
          <w:snapToGrid w:val="0"/>
        </w:rPr>
        <w:t xml:space="preserve"> </w:t>
      </w:r>
      <w:r w:rsidR="00E8310F" w:rsidRPr="003A0AE7">
        <w:rPr>
          <w:snapToGrid w:val="0"/>
        </w:rPr>
        <w:t xml:space="preserve">elaboración de </w:t>
      </w:r>
      <w:r w:rsidR="00D444F8" w:rsidRPr="003A0AE7">
        <w:rPr>
          <w:snapToGrid w:val="0"/>
        </w:rPr>
        <w:t>bases de datos.</w:t>
      </w:r>
      <w:r w:rsidR="00A47CED" w:rsidRPr="00604E25">
        <w:rPr>
          <w:snapToGrid w:val="0"/>
        </w:rPr>
        <w:t xml:space="preserve">  </w:t>
      </w:r>
    </w:p>
    <w:p w:rsidR="00A47CED" w:rsidRPr="00C61B80" w:rsidRDefault="00A47CED" w:rsidP="00B00B6B">
      <w:pPr>
        <w:keepNext/>
        <w:rPr>
          <w:u w:val="single"/>
        </w:rPr>
      </w:pPr>
      <w:r w:rsidRPr="00C61B80">
        <w:rPr>
          <w:u w:val="single"/>
        </w:rPr>
        <w:t>Asuntos relativos a las descripciones de variedades</w:t>
      </w:r>
    </w:p>
    <w:p w:rsidR="00A47CED" w:rsidRPr="00D269C4" w:rsidRDefault="00A47CED" w:rsidP="00B9698D">
      <w:pPr>
        <w:jc w:val="left"/>
      </w:pPr>
    </w:p>
    <w:p w:rsidR="00A47CED" w:rsidRDefault="00B16E83" w:rsidP="00B9698D">
      <w:pPr>
        <w:jc w:val="left"/>
      </w:pPr>
      <w:r w:rsidRPr="00604E25">
        <w:fldChar w:fldCharType="begin"/>
      </w:r>
      <w:r w:rsidR="00A47CED" w:rsidRPr="00604E25">
        <w:instrText xml:space="preserve"> AUTONUM  </w:instrText>
      </w:r>
      <w:r w:rsidRPr="00604E25">
        <w:fldChar w:fldCharType="end"/>
      </w:r>
      <w:r w:rsidR="00A47CED" w:rsidRPr="00604E25">
        <w:tab/>
      </w:r>
      <w:r w:rsidR="00E8310F" w:rsidRPr="003A0AE7">
        <w:t>El TC examinó el documento TC/51/38 “Asuntos relativos a las descripciones de variedades”.</w:t>
      </w:r>
    </w:p>
    <w:p w:rsidR="00A47CED" w:rsidRDefault="00A47CED" w:rsidP="00B9698D">
      <w:pPr>
        <w:jc w:val="left"/>
      </w:pPr>
    </w:p>
    <w:p w:rsidR="00A47CED" w:rsidRDefault="00A47CED" w:rsidP="00B9698D">
      <w:pPr>
        <w:jc w:val="left"/>
      </w:pPr>
    </w:p>
    <w:p w:rsidR="00A47CED" w:rsidRPr="00C61B80" w:rsidRDefault="00A47CED" w:rsidP="00462393">
      <w:pPr>
        <w:pStyle w:val="Heading3"/>
        <w:rPr>
          <w:dstrike w:val="0"/>
          <w:color w:val="auto"/>
        </w:rPr>
      </w:pPr>
      <w:r w:rsidRPr="00C61B80">
        <w:rPr>
          <w:dstrike w:val="0"/>
          <w:color w:val="auto"/>
        </w:rPr>
        <w:t>Control del mantenimiento de la variedad</w:t>
      </w:r>
    </w:p>
    <w:p w:rsidR="00A47CED" w:rsidRPr="00D269C4" w:rsidRDefault="00A47CED" w:rsidP="00B9698D">
      <w:pPr>
        <w:jc w:val="left"/>
      </w:pPr>
    </w:p>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acordó invitar a expertos a presentar ante los TWP, en sus sesiones de 2015, sus experiencias relativas al uso de información, documentos o material proporcionados por el obtentor para controlar el mantenimiento de la variedad y el uso de directrices de examen diferentes de las empleadas en el examen DHE para controlar el mantenimiento de la variedad.</w:t>
      </w:r>
    </w:p>
    <w:p w:rsidR="00A47CED" w:rsidRPr="00D269C4" w:rsidRDefault="00A47CED" w:rsidP="00B9698D">
      <w:pPr>
        <w:jc w:val="left"/>
      </w:pPr>
    </w:p>
    <w:p w:rsidR="00A47CED" w:rsidRPr="00D269C4" w:rsidRDefault="00A47CED" w:rsidP="00B9698D">
      <w:pPr>
        <w:jc w:val="left"/>
      </w:pPr>
    </w:p>
    <w:p w:rsidR="00A47CED" w:rsidRPr="00C61B80" w:rsidRDefault="00A47CED" w:rsidP="00462393">
      <w:pPr>
        <w:pStyle w:val="Heading3"/>
        <w:rPr>
          <w:dstrike w:val="0"/>
          <w:color w:val="auto"/>
        </w:rPr>
      </w:pPr>
      <w:r w:rsidRPr="00C61B80">
        <w:rPr>
          <w:dstrike w:val="0"/>
          <w:color w:val="auto"/>
        </w:rPr>
        <w:t>Asuntos relativos a las descripciones de variedades</w:t>
      </w:r>
    </w:p>
    <w:p w:rsidR="00A47CED" w:rsidRPr="00D269C4" w:rsidRDefault="00A47CED" w:rsidP="00B9698D">
      <w:pPr>
        <w:jc w:val="left"/>
      </w:pPr>
    </w:p>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E8310F" w:rsidRPr="003A0AE7">
        <w:t>El TC señaló que existen distintos enfoques para generar descripciones de variedades y controlar el mantenimiento de las variedades en distintos miembros de la UPOV y en virtud de distintos sistemas de examen DHE.</w:t>
      </w:r>
      <w:r w:rsidR="00A47CED" w:rsidRPr="00604E25">
        <w:t xml:space="preserve">  </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E8310F" w:rsidRPr="003A0AE7">
        <w:t>El TC tomó nota de la información contenida en los párrafos 9 a 12 del documento TC/51/38 en referencia a los asuntos relativos a las descripciones de variedades que se exponen en el párrafo 8 del documento TC/51/38.</w:t>
      </w:r>
      <w:r w:rsidR="00A47CED" w:rsidRPr="00604E25">
        <w:t xml:space="preserve"> </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8041F5" w:rsidRPr="003A0AE7">
        <w:t xml:space="preserve">El TC acordó invitar a expertos a presentar </w:t>
      </w:r>
      <w:r w:rsidR="003A0AE7" w:rsidRPr="003A0AE7">
        <w:t xml:space="preserve">a los TWP, en sus sesiones de 2015, </w:t>
      </w:r>
      <w:r w:rsidR="008041F5" w:rsidRPr="003A0AE7">
        <w:t>una ponencia sobre la forma en que se generan las descripciones de variedades en el examen DHE, cómo se utilizan después de la concesión de un derecho de obtentor y la forma en que se controla el mantenimiento de las variedades.</w:t>
      </w:r>
      <w:r w:rsidR="00A47CED" w:rsidRPr="00604E25">
        <w:t xml:space="preserve">  </w:t>
      </w:r>
      <w:r w:rsidR="008041F5" w:rsidRPr="003A0AE7">
        <w:t xml:space="preserve">En particular, el TC tomó nota de la posible </w:t>
      </w:r>
      <w:r w:rsidR="00837A5E" w:rsidRPr="003A0AE7">
        <w:t>influencia</w:t>
      </w:r>
      <w:r w:rsidR="008041F5" w:rsidRPr="003A0AE7">
        <w:t xml:space="preserve"> de la interacción entre el genotipo y el ambiente en la descripción de la variedad.</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1058C9" w:rsidRPr="003A0AE7">
        <w:t>El TC convino en que también debería invitarse a expertos a presentar a los TWP, en sus sesiones de 2015, la función del material vegetal utilizado como base para el examen DHE con respecto a los asuntos enumerados en el párrafo 8 del documento TC/51/38.</w:t>
      </w:r>
    </w:p>
    <w:p w:rsidR="00A47CED" w:rsidRDefault="00A47CED" w:rsidP="00B9698D"/>
    <w:p w:rsidR="00A47CED" w:rsidRDefault="00A47CED" w:rsidP="00B9698D">
      <w:pPr>
        <w:jc w:val="left"/>
      </w:pPr>
    </w:p>
    <w:p w:rsidR="00A47CED" w:rsidRPr="00C61B80" w:rsidRDefault="00A47CED" w:rsidP="000F02AC">
      <w:pPr>
        <w:pStyle w:val="Heading2"/>
        <w:rPr>
          <w:color w:val="auto"/>
        </w:rPr>
      </w:pPr>
      <w:r w:rsidRPr="00C61B80">
        <w:rPr>
          <w:color w:val="auto"/>
        </w:rPr>
        <w:t>Debate sobre la mejora de la eficacia del Comité Técnico, los Grupos de Trabajo Técnico y los talleres preparatorios</w:t>
      </w:r>
    </w:p>
    <w:p w:rsidR="00A47CED" w:rsidRPr="00D269C4"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1058C9" w:rsidRPr="003A0AE7">
        <w:t>El TC examinó el documento TC/51/37 “Posibles medios de fomentar la eficacia del Comité Técnico, los Grupos de Trabajo Técnico y los talleres preparatorios” y escuchó una ponencia a cargo de la Oficina de la UPOV.</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1058C9" w:rsidRPr="003A0AE7">
        <w:t>El TC tomó nota de la participación en la encuesta dirigida a los participantes de las sesiones de los TWP en 2014, que consta en el párrafo 20 del documento TC/51/37.</w:t>
      </w:r>
    </w:p>
    <w:p w:rsidR="00A47CED" w:rsidRDefault="00A47CED" w:rsidP="00B9698D"/>
    <w:p w:rsidR="00A47CED" w:rsidRPr="00D269C4" w:rsidRDefault="00B16E83" w:rsidP="00B00B6B">
      <w:r w:rsidRPr="00C61B80">
        <w:fldChar w:fldCharType="begin"/>
      </w:r>
      <w:r w:rsidR="00A47CED" w:rsidRPr="00C61B80">
        <w:instrText xml:space="preserve"> AUTONUM  </w:instrText>
      </w:r>
      <w:r w:rsidRPr="00C61B80">
        <w:fldChar w:fldCharType="end"/>
      </w:r>
      <w:r w:rsidR="00A47CED" w:rsidRPr="00C61B80">
        <w:tab/>
        <w:t>El TC tomó nota de los resultados de las encuestas de 2014 que se exponen en el Anexo</w:t>
      </w:r>
      <w:r w:rsidR="001058C9" w:rsidRPr="00C61B80">
        <w:t> </w:t>
      </w:r>
      <w:r w:rsidR="00A47CED" w:rsidRPr="00C61B80">
        <w:t>I del documento TC/51/37.</w:t>
      </w:r>
    </w:p>
    <w:p w:rsidR="00A47CED" w:rsidRPr="00D269C4" w:rsidRDefault="00A47CED" w:rsidP="00B9698D">
      <w:pPr>
        <w:rPr>
          <w:i/>
        </w:rPr>
      </w:pPr>
    </w:p>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1058C9" w:rsidRPr="001058C9">
        <w:t xml:space="preserve">El TC tomó nota de las observaciones formuladas por los TWP en sus sesiones de 2014 en relación con propuestas que podrían implicar cambios de coste o de plazos, que se recogen en el Anexo II del </w:t>
      </w:r>
      <w:r w:rsidR="001058C9">
        <w:t xml:space="preserve">documento </w:t>
      </w:r>
      <w:r w:rsidR="001058C9" w:rsidRPr="001058C9">
        <w:t>TC/51/37.</w:t>
      </w:r>
    </w:p>
    <w:p w:rsidR="00A47CED"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estuvo de acuerdo con las siguientes propuestas relativas a los medios de mejorar la eficacia de los TWP que constan en el párrafo 24 del documento TC/51/37:</w:t>
      </w:r>
    </w:p>
    <w:p w:rsidR="00A47CED" w:rsidRPr="00D269C4" w:rsidRDefault="00A47CED" w:rsidP="00B9698D"/>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9639"/>
      </w:tblGrid>
      <w:tr w:rsidR="00A47CED" w:rsidRPr="00AB5CFC" w:rsidTr="00B4548C">
        <w:trPr>
          <w:cantSplit/>
        </w:trPr>
        <w:tc>
          <w:tcPr>
            <w:tcW w:w="9889" w:type="dxa"/>
            <w:gridSpan w:val="2"/>
          </w:tcPr>
          <w:p w:rsidR="00A47CED" w:rsidRPr="00D269C4" w:rsidRDefault="001058C9" w:rsidP="00B00B6B">
            <w:pPr>
              <w:rPr>
                <w:rFonts w:eastAsia="MS Mincho"/>
              </w:rPr>
            </w:pPr>
            <w:r w:rsidRPr="00C61B80">
              <w:rPr>
                <w:rFonts w:eastAsia="MS Mincho"/>
              </w:rPr>
              <w:t>OBSERVACIONES GENERALES</w:t>
            </w:r>
          </w:p>
        </w:tc>
      </w:tr>
      <w:tr w:rsidR="00A47CED" w:rsidRPr="00AB5CFC" w:rsidTr="00B4548C">
        <w:trPr>
          <w:cantSplit/>
        </w:trPr>
        <w:tc>
          <w:tcPr>
            <w:tcW w:w="250" w:type="dxa"/>
          </w:tcPr>
          <w:p w:rsidR="00A47CED" w:rsidRPr="00D269C4" w:rsidRDefault="00A47CED" w:rsidP="00B00B6B">
            <w:pPr>
              <w:rPr>
                <w:rFonts w:eastAsia="MS Mincho"/>
              </w:rPr>
            </w:pPr>
          </w:p>
        </w:tc>
        <w:tc>
          <w:tcPr>
            <w:tcW w:w="9639" w:type="dxa"/>
          </w:tcPr>
          <w:p w:rsidR="00A47CED" w:rsidRPr="00B4548C" w:rsidRDefault="001058C9" w:rsidP="003A0AE7">
            <w:pPr>
              <w:spacing w:after="120"/>
              <w:rPr>
                <w:rFonts w:eastAsia="MS Mincho"/>
              </w:rPr>
            </w:pPr>
            <w:r w:rsidRPr="002A00F2">
              <w:rPr>
                <w:rFonts w:eastAsia="MS Mincho"/>
              </w:rPr>
              <w:t>Ser más específico en lo que respecta a cada TWP, por ejemplo, en cuanto a:</w:t>
            </w:r>
            <w:r w:rsidR="00A47CED" w:rsidRPr="00B4548C">
              <w:rPr>
                <w:rFonts w:eastAsia="MS Mincho"/>
              </w:rPr>
              <w:t xml:space="preserve"> </w:t>
            </w:r>
          </w:p>
          <w:p w:rsidR="00A47CED" w:rsidRPr="00D269C4" w:rsidRDefault="001058C9" w:rsidP="00B4548C">
            <w:pPr>
              <w:numPr>
                <w:ilvl w:val="1"/>
                <w:numId w:val="34"/>
              </w:numPr>
              <w:spacing w:after="120"/>
              <w:rPr>
                <w:rFonts w:eastAsia="MS Mincho"/>
              </w:rPr>
            </w:pPr>
            <w:r w:rsidRPr="00C61B80">
              <w:rPr>
                <w:rFonts w:eastAsia="MS Mincho"/>
              </w:rPr>
              <w:t xml:space="preserve">la visita </w:t>
            </w:r>
            <w:r w:rsidR="00A47CED" w:rsidRPr="00C61B80">
              <w:rPr>
                <w:rFonts w:eastAsia="MS Mincho"/>
              </w:rPr>
              <w:t>técnica</w:t>
            </w:r>
            <w:r w:rsidRPr="00C61B80">
              <w:rPr>
                <w:rFonts w:eastAsia="MS Mincho"/>
              </w:rPr>
              <w:t>,</w:t>
            </w:r>
          </w:p>
          <w:p w:rsidR="00A47CED" w:rsidRPr="00D269C4" w:rsidRDefault="001058C9" w:rsidP="003A0AE7">
            <w:pPr>
              <w:numPr>
                <w:ilvl w:val="1"/>
                <w:numId w:val="34"/>
              </w:numPr>
              <w:spacing w:after="120"/>
              <w:rPr>
                <w:rFonts w:eastAsia="MS Mincho"/>
              </w:rPr>
            </w:pPr>
            <w:r w:rsidRPr="002A00F2">
              <w:rPr>
                <w:rFonts w:eastAsia="MS Mincho"/>
              </w:rPr>
              <w:t>los asuntos que han de examinarse,</w:t>
            </w:r>
          </w:p>
          <w:p w:rsidR="00A47CED" w:rsidRPr="00B4548C" w:rsidDel="0031554F" w:rsidRDefault="001058C9" w:rsidP="00C61B80">
            <w:pPr>
              <w:numPr>
                <w:ilvl w:val="1"/>
                <w:numId w:val="34"/>
              </w:numPr>
              <w:spacing w:after="120"/>
              <w:rPr>
                <w:rFonts w:eastAsia="MS Mincho"/>
              </w:rPr>
            </w:pPr>
            <w:r w:rsidRPr="002A00F2">
              <w:rPr>
                <w:rFonts w:eastAsia="MS Mincho"/>
              </w:rPr>
              <w:t>el plan de trabajo (por ejemplo, el tiempo asignado a los documentos TGP y a las directrices de examen)</w:t>
            </w:r>
          </w:p>
        </w:tc>
      </w:tr>
      <w:tr w:rsidR="00A47CED" w:rsidRPr="00AB5CFC" w:rsidTr="00B4548C">
        <w:trPr>
          <w:cantSplit/>
        </w:trPr>
        <w:tc>
          <w:tcPr>
            <w:tcW w:w="250" w:type="dxa"/>
          </w:tcPr>
          <w:p w:rsidR="00A47CED" w:rsidRPr="00B4548C" w:rsidRDefault="00A47CED" w:rsidP="00B00B6B">
            <w:pPr>
              <w:rPr>
                <w:rFonts w:eastAsia="MS Mincho"/>
              </w:rPr>
            </w:pPr>
          </w:p>
        </w:tc>
        <w:tc>
          <w:tcPr>
            <w:tcW w:w="9639" w:type="dxa"/>
          </w:tcPr>
          <w:p w:rsidR="00A47CED" w:rsidRPr="00B4548C" w:rsidRDefault="001058C9" w:rsidP="0004501E">
            <w:pPr>
              <w:spacing w:after="120"/>
              <w:rPr>
                <w:rFonts w:eastAsia="MS Mincho"/>
              </w:rPr>
            </w:pPr>
            <w:r w:rsidRPr="0004501E">
              <w:rPr>
                <w:rFonts w:eastAsia="MS Mincho"/>
              </w:rPr>
              <w:t>Actualizar el documento “Nota orientativa:  Preparativos de los Grupos de Trabajo Técnico de la UPOV” (preparativos para las reuniones y la visita técnica):</w:t>
            </w:r>
          </w:p>
          <w:p w:rsidR="00A47CED" w:rsidRPr="00D269C4" w:rsidRDefault="001058C9" w:rsidP="0004501E">
            <w:pPr>
              <w:numPr>
                <w:ilvl w:val="1"/>
                <w:numId w:val="35"/>
              </w:numPr>
              <w:spacing w:after="120"/>
              <w:rPr>
                <w:rFonts w:eastAsia="MS Mincho"/>
              </w:rPr>
            </w:pPr>
            <w:r w:rsidRPr="002A00F2">
              <w:rPr>
                <w:rFonts w:eastAsia="MS Mincho"/>
              </w:rPr>
              <w:t>tarjetas de identificación</w:t>
            </w:r>
          </w:p>
          <w:p w:rsidR="00A47CED" w:rsidRPr="0091058C" w:rsidRDefault="001058C9" w:rsidP="0004501E">
            <w:pPr>
              <w:numPr>
                <w:ilvl w:val="1"/>
                <w:numId w:val="35"/>
              </w:numPr>
              <w:spacing w:after="120"/>
              <w:rPr>
                <w:rFonts w:eastAsia="MS Mincho"/>
              </w:rPr>
            </w:pPr>
            <w:r w:rsidRPr="002A00F2">
              <w:rPr>
                <w:rFonts w:eastAsia="MS Mincho"/>
              </w:rPr>
              <w:t>listas de participantes en un gran tablero</w:t>
            </w:r>
          </w:p>
          <w:p w:rsidR="00A47CED" w:rsidRPr="00D269C4" w:rsidRDefault="001058C9" w:rsidP="00C61B80">
            <w:pPr>
              <w:numPr>
                <w:ilvl w:val="1"/>
                <w:numId w:val="35"/>
              </w:numPr>
              <w:spacing w:after="120"/>
              <w:rPr>
                <w:rFonts w:eastAsia="MS Mincho"/>
              </w:rPr>
            </w:pPr>
            <w:r w:rsidRPr="002A00F2">
              <w:rPr>
                <w:rFonts w:eastAsia="MS Mincho"/>
              </w:rPr>
              <w:t>tablón de anuncios</w:t>
            </w:r>
          </w:p>
        </w:tc>
      </w:tr>
      <w:tr w:rsidR="00A47CED" w:rsidRPr="00AB5CFC" w:rsidTr="00B4548C">
        <w:trPr>
          <w:cantSplit/>
        </w:trPr>
        <w:tc>
          <w:tcPr>
            <w:tcW w:w="250" w:type="dxa"/>
          </w:tcPr>
          <w:p w:rsidR="00A47CED" w:rsidRPr="00D269C4" w:rsidRDefault="00A47CED" w:rsidP="00B00B6B">
            <w:pPr>
              <w:rPr>
                <w:rFonts w:eastAsia="MS Mincho"/>
              </w:rPr>
            </w:pPr>
          </w:p>
        </w:tc>
        <w:tc>
          <w:tcPr>
            <w:tcW w:w="9639" w:type="dxa"/>
          </w:tcPr>
          <w:p w:rsidR="00A47CED" w:rsidRPr="00B4548C" w:rsidRDefault="001058C9" w:rsidP="00C61B80">
            <w:pPr>
              <w:spacing w:after="120"/>
              <w:rPr>
                <w:rFonts w:eastAsia="MS Mincho"/>
              </w:rPr>
            </w:pPr>
            <w:r w:rsidRPr="0004501E">
              <w:rPr>
                <w:rFonts w:eastAsia="MS Mincho"/>
              </w:rPr>
              <w:t>Revisar el documento “Nota orientativa</w:t>
            </w:r>
            <w:proofErr w:type="gramStart"/>
            <w:r w:rsidRPr="0004501E">
              <w:rPr>
                <w:rFonts w:eastAsia="MS Mincho"/>
              </w:rPr>
              <w:t>:  Preparativos</w:t>
            </w:r>
            <w:proofErr w:type="gramEnd"/>
            <w:r w:rsidRPr="0004501E">
              <w:rPr>
                <w:rFonts w:eastAsia="MS Mincho"/>
              </w:rPr>
              <w:t xml:space="preserve"> de los Grupos de Trabajo Técnico de la UPOV” y detallar los puntos principales en una carta introductoria (por ejemplo, alentar a que los talleres nacionales se celebren en paralelo a la sesión para aprovechar la presencia de expertos internacionales en el país;</w:t>
            </w:r>
            <w:r w:rsidR="00A47CED" w:rsidRPr="00B4548C">
              <w:rPr>
                <w:rFonts w:eastAsia="MS Mincho"/>
              </w:rPr>
              <w:t xml:space="preserve"> </w:t>
            </w:r>
            <w:r w:rsidRPr="0004501E">
              <w:rPr>
                <w:rFonts w:eastAsia="MS Mincho"/>
              </w:rPr>
              <w:t>indicar la fecha más temprana para organizar la primera sesión de un TWP una vez que se haya celebrado la sesión del TC).</w:t>
            </w:r>
          </w:p>
        </w:tc>
      </w:tr>
      <w:tr w:rsidR="00A47CED" w:rsidRPr="00AB5CFC" w:rsidTr="00B4548C">
        <w:trPr>
          <w:cantSplit/>
        </w:trPr>
        <w:tc>
          <w:tcPr>
            <w:tcW w:w="250" w:type="dxa"/>
          </w:tcPr>
          <w:p w:rsidR="00A47CED" w:rsidRPr="00B4548C" w:rsidRDefault="00A47CED" w:rsidP="00B00B6B">
            <w:pPr>
              <w:rPr>
                <w:rFonts w:eastAsia="MS Mincho"/>
              </w:rPr>
            </w:pPr>
          </w:p>
        </w:tc>
        <w:tc>
          <w:tcPr>
            <w:tcW w:w="9639" w:type="dxa"/>
          </w:tcPr>
          <w:p w:rsidR="00A47CED" w:rsidRPr="00B4548C" w:rsidRDefault="001058C9" w:rsidP="00C61B80">
            <w:pPr>
              <w:spacing w:after="120"/>
              <w:rPr>
                <w:rFonts w:eastAsia="MS Mincho"/>
              </w:rPr>
            </w:pPr>
            <w:r w:rsidRPr="0004501E">
              <w:rPr>
                <w:rFonts w:eastAsia="MS Mincho"/>
              </w:rPr>
              <w:t>Anunciar el lugar de celebración de la próxima sesión del TWP el primer día a fin de que los participantes dispongan de tiempo suficiente para formular sugerencias acerca del orden del día y de la visita técnica (invitar al anfitrión a que explique el programa previsto, por ejemplo, la visita técnica).</w:t>
            </w:r>
          </w:p>
        </w:tc>
      </w:tr>
      <w:tr w:rsidR="00A47CED" w:rsidRPr="00AB5CFC" w:rsidTr="00B4548C">
        <w:trPr>
          <w:cantSplit/>
        </w:trPr>
        <w:tc>
          <w:tcPr>
            <w:tcW w:w="250" w:type="dxa"/>
          </w:tcPr>
          <w:p w:rsidR="00A47CED" w:rsidRPr="00B4548C" w:rsidRDefault="00A47CED" w:rsidP="00B00B6B">
            <w:pPr>
              <w:rPr>
                <w:rFonts w:eastAsia="MS Mincho"/>
              </w:rPr>
            </w:pPr>
          </w:p>
        </w:tc>
        <w:tc>
          <w:tcPr>
            <w:tcW w:w="9639" w:type="dxa"/>
          </w:tcPr>
          <w:p w:rsidR="00A47CED" w:rsidRPr="00B4548C" w:rsidRDefault="001058C9" w:rsidP="00C61B80">
            <w:pPr>
              <w:spacing w:after="120"/>
              <w:rPr>
                <w:rFonts w:eastAsia="MS Mincho"/>
              </w:rPr>
            </w:pPr>
            <w:r w:rsidRPr="0004501E">
              <w:rPr>
                <w:rFonts w:eastAsia="MS Mincho"/>
              </w:rPr>
              <w:t>Introducir una sesión de debate como la que tiene lugar en las sesiones del TC.</w:t>
            </w:r>
          </w:p>
        </w:tc>
      </w:tr>
      <w:tr w:rsidR="00A47CED" w:rsidRPr="00AB5CFC" w:rsidTr="00B4548C">
        <w:trPr>
          <w:cantSplit/>
        </w:trPr>
        <w:tc>
          <w:tcPr>
            <w:tcW w:w="9889" w:type="dxa"/>
            <w:gridSpan w:val="2"/>
          </w:tcPr>
          <w:p w:rsidR="00A47CED" w:rsidRPr="00D269C4" w:rsidRDefault="00A47CED" w:rsidP="00B00B6B">
            <w:pPr>
              <w:rPr>
                <w:rFonts w:eastAsia="MS Mincho"/>
              </w:rPr>
            </w:pPr>
            <w:r w:rsidRPr="00C61B80">
              <w:rPr>
                <w:rFonts w:eastAsia="MS Mincho"/>
              </w:rPr>
              <w:t>PLAN DE TRABAJO</w:t>
            </w:r>
          </w:p>
        </w:tc>
      </w:tr>
      <w:tr w:rsidR="00A47CED" w:rsidRPr="00AB5CFC" w:rsidTr="00B4548C">
        <w:trPr>
          <w:cantSplit/>
        </w:trPr>
        <w:tc>
          <w:tcPr>
            <w:tcW w:w="250" w:type="dxa"/>
          </w:tcPr>
          <w:p w:rsidR="00A47CED" w:rsidRPr="00D269C4" w:rsidRDefault="00A47CED" w:rsidP="00B00B6B">
            <w:pPr>
              <w:rPr>
                <w:rFonts w:eastAsia="MS Mincho"/>
              </w:rPr>
            </w:pPr>
          </w:p>
        </w:tc>
        <w:tc>
          <w:tcPr>
            <w:tcW w:w="9639" w:type="dxa"/>
          </w:tcPr>
          <w:p w:rsidR="00A47CED" w:rsidRPr="00B4548C" w:rsidRDefault="001058C9" w:rsidP="00C61B80">
            <w:pPr>
              <w:spacing w:after="120"/>
              <w:rPr>
                <w:rFonts w:eastAsia="MS Mincho"/>
              </w:rPr>
            </w:pPr>
            <w:r w:rsidRPr="0004501E">
              <w:rPr>
                <w:rFonts w:eastAsia="MS Mincho"/>
              </w:rPr>
              <w:t>Distribuir con antelación el calendario de la semana propuesto para la sesión del TWP.</w:t>
            </w:r>
          </w:p>
        </w:tc>
      </w:tr>
      <w:tr w:rsidR="00A47CED" w:rsidRPr="00AB5CFC" w:rsidTr="00B4548C">
        <w:trPr>
          <w:cantSplit/>
        </w:trPr>
        <w:tc>
          <w:tcPr>
            <w:tcW w:w="250" w:type="dxa"/>
          </w:tcPr>
          <w:p w:rsidR="00A47CED" w:rsidRPr="00B4548C" w:rsidRDefault="00A47CED" w:rsidP="00B00B6B">
            <w:pPr>
              <w:rPr>
                <w:rFonts w:eastAsia="MS Mincho"/>
              </w:rPr>
            </w:pPr>
          </w:p>
        </w:tc>
        <w:tc>
          <w:tcPr>
            <w:tcW w:w="9639" w:type="dxa"/>
          </w:tcPr>
          <w:p w:rsidR="00A47CED" w:rsidRPr="00B4548C" w:rsidRDefault="001058C9" w:rsidP="00C61B80">
            <w:pPr>
              <w:spacing w:after="120"/>
              <w:rPr>
                <w:rFonts w:eastAsia="MS Mincho"/>
              </w:rPr>
            </w:pPr>
            <w:r w:rsidRPr="0004501E">
              <w:rPr>
                <w:rFonts w:eastAsia="MS Mincho"/>
              </w:rPr>
              <w:t>Incluir enlaces a los documentos en el programa de la semana que se publica en el sitio web de la UPOV.</w:t>
            </w:r>
          </w:p>
        </w:tc>
      </w:tr>
      <w:tr w:rsidR="00A47CED" w:rsidRPr="00AB5CFC" w:rsidTr="00B4548C">
        <w:trPr>
          <w:cantSplit/>
        </w:trPr>
        <w:tc>
          <w:tcPr>
            <w:tcW w:w="9889" w:type="dxa"/>
            <w:gridSpan w:val="2"/>
          </w:tcPr>
          <w:p w:rsidR="00A47CED" w:rsidRPr="00D269C4" w:rsidRDefault="00A47CED" w:rsidP="00B00B6B">
            <w:pPr>
              <w:rPr>
                <w:rFonts w:eastAsia="MS Mincho"/>
              </w:rPr>
            </w:pPr>
            <w:r w:rsidRPr="00C61B80">
              <w:rPr>
                <w:rFonts w:eastAsia="MS Mincho"/>
              </w:rPr>
              <w:t>DOCUMENTOS</w:t>
            </w:r>
          </w:p>
        </w:tc>
      </w:tr>
      <w:tr w:rsidR="00A47CED" w:rsidRPr="00AB5CFC" w:rsidTr="00B4548C">
        <w:trPr>
          <w:cantSplit/>
        </w:trPr>
        <w:tc>
          <w:tcPr>
            <w:tcW w:w="250" w:type="dxa"/>
          </w:tcPr>
          <w:p w:rsidR="00A47CED" w:rsidRPr="00D269C4" w:rsidRDefault="00A47CED" w:rsidP="00B00B6B">
            <w:pPr>
              <w:rPr>
                <w:rFonts w:eastAsia="MS Mincho"/>
              </w:rPr>
            </w:pPr>
          </w:p>
        </w:tc>
        <w:tc>
          <w:tcPr>
            <w:tcW w:w="9639" w:type="dxa"/>
          </w:tcPr>
          <w:p w:rsidR="00A47CED" w:rsidRPr="00B4548C" w:rsidRDefault="001058C9" w:rsidP="00C61B80">
            <w:pPr>
              <w:spacing w:after="120"/>
              <w:rPr>
                <w:rFonts w:eastAsia="MS Mincho"/>
              </w:rPr>
            </w:pPr>
            <w:r w:rsidRPr="0004501E">
              <w:rPr>
                <w:rFonts w:eastAsia="MS Mincho"/>
              </w:rPr>
              <w:t>Seguir incluyendo párrafos de decisión en los documentos TWP.</w:t>
            </w:r>
          </w:p>
        </w:tc>
      </w:tr>
      <w:tr w:rsidR="00A47CED" w:rsidRPr="00AB5CFC" w:rsidTr="00B4548C">
        <w:trPr>
          <w:cantSplit/>
        </w:trPr>
        <w:tc>
          <w:tcPr>
            <w:tcW w:w="250" w:type="dxa"/>
          </w:tcPr>
          <w:p w:rsidR="00A47CED" w:rsidRPr="00B4548C" w:rsidRDefault="00A47CED" w:rsidP="00B00B6B">
            <w:pPr>
              <w:rPr>
                <w:rFonts w:eastAsia="MS Mincho"/>
              </w:rPr>
            </w:pPr>
          </w:p>
        </w:tc>
        <w:tc>
          <w:tcPr>
            <w:tcW w:w="9639" w:type="dxa"/>
          </w:tcPr>
          <w:p w:rsidR="00A47CED" w:rsidRPr="00B4548C" w:rsidRDefault="001058C9" w:rsidP="00C61B80">
            <w:pPr>
              <w:spacing w:after="120"/>
              <w:rPr>
                <w:rFonts w:eastAsia="MS Mincho"/>
              </w:rPr>
            </w:pPr>
            <w:r w:rsidRPr="0004501E">
              <w:rPr>
                <w:rFonts w:eastAsia="MS Mincho"/>
              </w:rPr>
              <w:t>Incluir un resumen en los documentos TWP.</w:t>
            </w:r>
          </w:p>
        </w:tc>
      </w:tr>
      <w:tr w:rsidR="00A47CED" w:rsidRPr="00AB5CFC" w:rsidTr="00B4548C">
        <w:trPr>
          <w:cantSplit/>
        </w:trPr>
        <w:tc>
          <w:tcPr>
            <w:tcW w:w="9889" w:type="dxa"/>
            <w:gridSpan w:val="2"/>
          </w:tcPr>
          <w:p w:rsidR="00A47CED" w:rsidRPr="00D269C4" w:rsidRDefault="00A47CED" w:rsidP="00B00B6B">
            <w:pPr>
              <w:rPr>
                <w:rFonts w:eastAsia="MS Mincho"/>
              </w:rPr>
            </w:pPr>
            <w:r w:rsidRPr="00C61B80">
              <w:rPr>
                <w:rFonts w:eastAsia="MS Mincho"/>
              </w:rPr>
              <w:t>DIRECTRICES DE EXAMEN</w:t>
            </w:r>
          </w:p>
        </w:tc>
      </w:tr>
      <w:tr w:rsidR="00A47CED" w:rsidRPr="00AB5CFC" w:rsidTr="00B4548C">
        <w:trPr>
          <w:cantSplit/>
        </w:trPr>
        <w:tc>
          <w:tcPr>
            <w:tcW w:w="250" w:type="dxa"/>
          </w:tcPr>
          <w:p w:rsidR="00A47CED" w:rsidRPr="00D269C4" w:rsidRDefault="00A47CED" w:rsidP="00B00B6B">
            <w:pPr>
              <w:rPr>
                <w:rFonts w:eastAsia="MS Mincho"/>
              </w:rPr>
            </w:pPr>
          </w:p>
        </w:tc>
        <w:tc>
          <w:tcPr>
            <w:tcW w:w="9639" w:type="dxa"/>
          </w:tcPr>
          <w:p w:rsidR="00A47CED" w:rsidRPr="00B4548C" w:rsidRDefault="001058C9" w:rsidP="00C61B80">
            <w:pPr>
              <w:spacing w:after="120"/>
              <w:rPr>
                <w:rFonts w:eastAsia="MS Mincho"/>
              </w:rPr>
            </w:pPr>
            <w:r w:rsidRPr="0004501E">
              <w:rPr>
                <w:rFonts w:eastAsia="MS Mincho"/>
              </w:rPr>
              <w:t>Añadir información sobre el TWP responsable de las directrices de examen publicadas en el sitio web de la UPOV.</w:t>
            </w:r>
          </w:p>
        </w:tc>
      </w:tr>
      <w:tr w:rsidR="00A47CED" w:rsidRPr="00AB5CFC" w:rsidTr="00B4548C">
        <w:trPr>
          <w:cantSplit/>
        </w:trPr>
        <w:tc>
          <w:tcPr>
            <w:tcW w:w="250" w:type="dxa"/>
          </w:tcPr>
          <w:p w:rsidR="00A47CED" w:rsidRPr="00B4548C" w:rsidRDefault="00A47CED" w:rsidP="00B00B6B">
            <w:pPr>
              <w:rPr>
                <w:rFonts w:eastAsia="MS Mincho"/>
              </w:rPr>
            </w:pPr>
          </w:p>
        </w:tc>
        <w:tc>
          <w:tcPr>
            <w:tcW w:w="9639" w:type="dxa"/>
          </w:tcPr>
          <w:p w:rsidR="00A47CED" w:rsidRPr="00B4548C" w:rsidRDefault="001058C9" w:rsidP="00C61B80">
            <w:pPr>
              <w:spacing w:after="120"/>
              <w:rPr>
                <w:rFonts w:eastAsia="MS Mincho"/>
              </w:rPr>
            </w:pPr>
            <w:r w:rsidRPr="0004501E">
              <w:rPr>
                <w:rFonts w:eastAsia="MS Mincho"/>
              </w:rPr>
              <w:t>Considerar la posibilidad de elaborar un plan de trabajo plurianual para las directrices de examen.</w:t>
            </w:r>
          </w:p>
        </w:tc>
      </w:tr>
      <w:tr w:rsidR="00A47CED" w:rsidRPr="00AB5CFC" w:rsidTr="00B4548C">
        <w:trPr>
          <w:cantSplit/>
        </w:trPr>
        <w:tc>
          <w:tcPr>
            <w:tcW w:w="9889" w:type="dxa"/>
            <w:gridSpan w:val="2"/>
          </w:tcPr>
          <w:p w:rsidR="00A47CED" w:rsidRPr="00D269C4" w:rsidRDefault="00A47CED" w:rsidP="00B00B6B">
            <w:pPr>
              <w:rPr>
                <w:rFonts w:eastAsia="MS Mincho"/>
              </w:rPr>
            </w:pPr>
            <w:r w:rsidRPr="00C61B80">
              <w:rPr>
                <w:rFonts w:eastAsia="MS Mincho"/>
              </w:rPr>
              <w:t>TALLER PREPARATORIO</w:t>
            </w:r>
          </w:p>
        </w:tc>
      </w:tr>
      <w:tr w:rsidR="00A47CED" w:rsidRPr="00AB5CFC" w:rsidTr="00B4548C">
        <w:trPr>
          <w:cantSplit/>
        </w:trPr>
        <w:tc>
          <w:tcPr>
            <w:tcW w:w="250" w:type="dxa"/>
          </w:tcPr>
          <w:p w:rsidR="00A47CED" w:rsidRPr="00D269C4" w:rsidRDefault="00A47CED" w:rsidP="00B00B6B">
            <w:pPr>
              <w:rPr>
                <w:rFonts w:eastAsia="MS Mincho"/>
              </w:rPr>
            </w:pPr>
          </w:p>
        </w:tc>
        <w:tc>
          <w:tcPr>
            <w:tcW w:w="9639" w:type="dxa"/>
          </w:tcPr>
          <w:p w:rsidR="00A47CED" w:rsidRPr="00B4548C" w:rsidRDefault="001058C9" w:rsidP="00C61B80">
            <w:pPr>
              <w:spacing w:after="120"/>
              <w:rPr>
                <w:rFonts w:eastAsia="MS Mincho"/>
              </w:rPr>
            </w:pPr>
            <w:r w:rsidRPr="0004501E">
              <w:rPr>
                <w:rFonts w:eastAsia="MS Mincho"/>
              </w:rPr>
              <w:t>Invitar o animar a participar en el taller preparatorio a expertos de los miembros de la Unión que posean experiencia.</w:t>
            </w:r>
          </w:p>
        </w:tc>
      </w:tr>
      <w:tr w:rsidR="00A47CED" w:rsidRPr="00D517CD" w:rsidTr="00B4548C">
        <w:trPr>
          <w:cantSplit/>
        </w:trPr>
        <w:tc>
          <w:tcPr>
            <w:tcW w:w="250" w:type="dxa"/>
          </w:tcPr>
          <w:p w:rsidR="00A47CED" w:rsidRPr="00B4548C" w:rsidRDefault="00A47CED" w:rsidP="00B00B6B">
            <w:pPr>
              <w:rPr>
                <w:rFonts w:eastAsia="MS Mincho"/>
              </w:rPr>
            </w:pPr>
          </w:p>
        </w:tc>
        <w:tc>
          <w:tcPr>
            <w:tcW w:w="9639" w:type="dxa"/>
          </w:tcPr>
          <w:p w:rsidR="00A47CED" w:rsidRPr="00D269C4" w:rsidRDefault="001058C9" w:rsidP="00B4548C">
            <w:pPr>
              <w:spacing w:after="120"/>
              <w:rPr>
                <w:rFonts w:eastAsia="MS Mincho"/>
              </w:rPr>
            </w:pPr>
            <w:r w:rsidRPr="00C61B80">
              <w:rPr>
                <w:rFonts w:eastAsia="MS Mincho"/>
              </w:rPr>
              <w:t xml:space="preserve">Organizar grupos pequeños de participantes con distintos niveles de experiencia </w:t>
            </w:r>
            <w:r w:rsidR="00A47CED" w:rsidRPr="00C61B80">
              <w:rPr>
                <w:rFonts w:eastAsia="MS Mincho"/>
              </w:rPr>
              <w:t>(en la medida que sea práctico)</w:t>
            </w:r>
            <w:r w:rsidRPr="00C61B80">
              <w:rPr>
                <w:rFonts w:eastAsia="MS Mincho"/>
              </w:rPr>
              <w:t>.</w:t>
            </w:r>
          </w:p>
        </w:tc>
      </w:tr>
      <w:tr w:rsidR="00A47CED" w:rsidRPr="00AB5CFC" w:rsidTr="00B4548C">
        <w:trPr>
          <w:cantSplit/>
        </w:trPr>
        <w:tc>
          <w:tcPr>
            <w:tcW w:w="250" w:type="dxa"/>
          </w:tcPr>
          <w:p w:rsidR="00A47CED" w:rsidRPr="00D269C4" w:rsidRDefault="00A47CED" w:rsidP="00B00B6B">
            <w:pPr>
              <w:rPr>
                <w:rFonts w:eastAsia="MS Mincho"/>
              </w:rPr>
            </w:pPr>
          </w:p>
        </w:tc>
        <w:tc>
          <w:tcPr>
            <w:tcW w:w="9639" w:type="dxa"/>
          </w:tcPr>
          <w:p w:rsidR="00A47CED" w:rsidRPr="00B4548C" w:rsidRDefault="001058C9" w:rsidP="00C61B80">
            <w:pPr>
              <w:spacing w:after="120"/>
              <w:rPr>
                <w:rFonts w:eastAsia="MS Mincho"/>
              </w:rPr>
            </w:pPr>
            <w:r w:rsidRPr="00133EB4">
              <w:rPr>
                <w:rFonts w:eastAsia="MS Mincho"/>
              </w:rPr>
              <w:t>Renovar de forma regular los ejercicios para los talleres preparatorios.</w:t>
            </w:r>
          </w:p>
        </w:tc>
      </w:tr>
      <w:tr w:rsidR="00A47CED" w:rsidRPr="00AB5CFC" w:rsidTr="00B4548C">
        <w:trPr>
          <w:cantSplit/>
        </w:trPr>
        <w:tc>
          <w:tcPr>
            <w:tcW w:w="250" w:type="dxa"/>
          </w:tcPr>
          <w:p w:rsidR="00A47CED" w:rsidRPr="00B4548C" w:rsidRDefault="00A47CED" w:rsidP="00B00B6B">
            <w:pPr>
              <w:rPr>
                <w:rFonts w:eastAsia="MS Mincho"/>
              </w:rPr>
            </w:pPr>
          </w:p>
        </w:tc>
        <w:tc>
          <w:tcPr>
            <w:tcW w:w="9639" w:type="dxa"/>
          </w:tcPr>
          <w:p w:rsidR="00A47CED" w:rsidRPr="00B4548C" w:rsidRDefault="001058C9" w:rsidP="00C61B80">
            <w:pPr>
              <w:spacing w:after="120"/>
              <w:rPr>
                <w:rFonts w:eastAsia="MS Mincho"/>
              </w:rPr>
            </w:pPr>
            <w:r w:rsidRPr="00133EB4">
              <w:rPr>
                <w:rFonts w:eastAsia="MS Mincho"/>
              </w:rPr>
              <w:t>Organizar talleres electrónicos y un taller presencial en paralelo con el taller preparatorio sobre la utilización de la plantilla en Internet de los documentos TG, y elaborar orientaciones sobre la presentación de las directrices de examen durante las sesiones.</w:t>
            </w:r>
          </w:p>
        </w:tc>
      </w:tr>
      <w:tr w:rsidR="00A47CED" w:rsidRPr="00AB5CFC" w:rsidTr="00B4548C">
        <w:trPr>
          <w:cantSplit/>
        </w:trPr>
        <w:tc>
          <w:tcPr>
            <w:tcW w:w="250" w:type="dxa"/>
          </w:tcPr>
          <w:p w:rsidR="00A47CED" w:rsidRPr="00B4548C" w:rsidRDefault="00A47CED" w:rsidP="00B00B6B">
            <w:pPr>
              <w:rPr>
                <w:rFonts w:eastAsia="MS Mincho"/>
              </w:rPr>
            </w:pPr>
          </w:p>
        </w:tc>
        <w:tc>
          <w:tcPr>
            <w:tcW w:w="9639" w:type="dxa"/>
          </w:tcPr>
          <w:p w:rsidR="00A47CED" w:rsidRPr="00B4548C" w:rsidRDefault="001058C9" w:rsidP="00C61B80">
            <w:pPr>
              <w:spacing w:after="120"/>
              <w:rPr>
                <w:rFonts w:eastAsia="MS Mincho"/>
              </w:rPr>
            </w:pPr>
            <w:r w:rsidRPr="004C34D9">
              <w:rPr>
                <w:rFonts w:eastAsia="MS Mincho"/>
              </w:rPr>
              <w:t>Poner a disposición en el sitio web de la UPOV los talleres electrónicos pregrabados.</w:t>
            </w:r>
            <w:r w:rsidR="00A47CED" w:rsidRPr="00B4548C">
              <w:rPr>
                <w:rFonts w:eastAsia="MS Mincho"/>
              </w:rPr>
              <w:t xml:space="preserve"> </w:t>
            </w:r>
          </w:p>
        </w:tc>
      </w:tr>
    </w:tbl>
    <w:p w:rsidR="00A47CED"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convino en que deberían examinarse además las siguientes cuestiones:</w:t>
      </w:r>
    </w:p>
    <w:p w:rsidR="00A47CED" w:rsidRPr="00D269C4" w:rsidRDefault="00A47CED" w:rsidP="00B9698D"/>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A47CED" w:rsidRPr="00AB5CFC" w:rsidTr="001058C9">
        <w:trPr>
          <w:trHeight w:val="240"/>
        </w:trPr>
        <w:tc>
          <w:tcPr>
            <w:tcW w:w="9639" w:type="dxa"/>
          </w:tcPr>
          <w:p w:rsidR="00A47CED" w:rsidRPr="00D269C4" w:rsidRDefault="001058C9" w:rsidP="00C61B80">
            <w:r w:rsidRPr="002A00F2">
              <w:t>Encuesta en 2015</w:t>
            </w:r>
          </w:p>
        </w:tc>
      </w:tr>
      <w:tr w:rsidR="00A47CED" w:rsidRPr="00AB5CFC" w:rsidTr="001058C9">
        <w:trPr>
          <w:trHeight w:val="240"/>
        </w:trPr>
        <w:tc>
          <w:tcPr>
            <w:tcW w:w="9639" w:type="dxa"/>
          </w:tcPr>
          <w:p w:rsidR="00A47CED" w:rsidRPr="00604E25" w:rsidRDefault="001058C9" w:rsidP="00C61B80">
            <w:r w:rsidRPr="002A00F2">
              <w:t>Cambios relativos a la invitación y su distribución</w:t>
            </w:r>
          </w:p>
        </w:tc>
      </w:tr>
      <w:tr w:rsidR="00A47CED" w:rsidRPr="00AB5CFC" w:rsidTr="001058C9">
        <w:trPr>
          <w:trHeight w:val="240"/>
        </w:trPr>
        <w:tc>
          <w:tcPr>
            <w:tcW w:w="9639" w:type="dxa"/>
          </w:tcPr>
          <w:p w:rsidR="00A47CED" w:rsidRPr="00604E25" w:rsidRDefault="001058C9" w:rsidP="00C61B80">
            <w:r w:rsidRPr="002A00F2">
              <w:t>Presentación de documentos (ha mejorado desde 2014)</w:t>
            </w:r>
          </w:p>
        </w:tc>
      </w:tr>
      <w:tr w:rsidR="00A47CED" w:rsidRPr="00AB5CFC" w:rsidTr="001058C9">
        <w:trPr>
          <w:trHeight w:val="240"/>
        </w:trPr>
        <w:tc>
          <w:tcPr>
            <w:tcW w:w="9639" w:type="dxa"/>
          </w:tcPr>
          <w:p w:rsidR="00A47CED" w:rsidRPr="00604E25" w:rsidRDefault="001058C9" w:rsidP="00C61B80">
            <w:r w:rsidRPr="002A00F2">
              <w:t>Petición a los participantes de que suministren con antelación sus comentarios acerca de los documentos TGP</w:t>
            </w:r>
          </w:p>
        </w:tc>
      </w:tr>
      <w:tr w:rsidR="00A47CED" w:rsidRPr="00AB5CFC" w:rsidTr="001058C9">
        <w:trPr>
          <w:trHeight w:val="240"/>
        </w:trPr>
        <w:tc>
          <w:tcPr>
            <w:tcW w:w="9639" w:type="dxa"/>
          </w:tcPr>
          <w:p w:rsidR="00A47CED" w:rsidRPr="00604E25" w:rsidRDefault="001058C9" w:rsidP="00C61B80">
            <w:r w:rsidRPr="002A00F2">
              <w:t>Reunión anual separada a los fines de examinar los documentos TGP</w:t>
            </w:r>
          </w:p>
        </w:tc>
      </w:tr>
      <w:tr w:rsidR="00A47CED" w:rsidRPr="00AB5CFC" w:rsidTr="001058C9">
        <w:trPr>
          <w:trHeight w:val="240"/>
        </w:trPr>
        <w:tc>
          <w:tcPr>
            <w:tcW w:w="9639" w:type="dxa"/>
          </w:tcPr>
          <w:p w:rsidR="00A47CED" w:rsidRPr="00604E25" w:rsidRDefault="001058C9" w:rsidP="00C61B80">
            <w:r w:rsidRPr="002A00F2">
              <w:t>Cambio del día de realización del taller preparatorio (domingo)</w:t>
            </w:r>
          </w:p>
        </w:tc>
      </w:tr>
    </w:tbl>
    <w:p w:rsidR="00A47CED" w:rsidRDefault="00A47CED" w:rsidP="00B9698D"/>
    <w:p w:rsidR="00A47CED" w:rsidRDefault="00A47CED" w:rsidP="00B9698D"/>
    <w:p w:rsidR="00A47CED" w:rsidRPr="00C61B80" w:rsidRDefault="00A47CED" w:rsidP="00B00B6B">
      <w:pPr>
        <w:keepNext/>
        <w:rPr>
          <w:u w:val="single"/>
        </w:rPr>
      </w:pPr>
      <w:r w:rsidRPr="00C61B80">
        <w:rPr>
          <w:u w:val="single"/>
        </w:rPr>
        <w:t>Talleres preparatorios</w:t>
      </w:r>
    </w:p>
    <w:p w:rsidR="00A47CED" w:rsidRDefault="00A47CED" w:rsidP="00B9698D">
      <w:pPr>
        <w:keepNext/>
      </w:pPr>
    </w:p>
    <w:p w:rsidR="00A47CED" w:rsidRDefault="00B16E83" w:rsidP="00142BC7">
      <w:pPr>
        <w:keepNext/>
      </w:pPr>
      <w:r w:rsidRPr="00604E25">
        <w:fldChar w:fldCharType="begin"/>
      </w:r>
      <w:r w:rsidR="00A47CED" w:rsidRPr="00604E25">
        <w:instrText xml:space="preserve"> AUTONUM  </w:instrText>
      </w:r>
      <w:r w:rsidRPr="00604E25">
        <w:fldChar w:fldCharType="end"/>
      </w:r>
      <w:r w:rsidR="00A47CED" w:rsidRPr="00604E25">
        <w:tab/>
      </w:r>
      <w:r w:rsidR="001058C9" w:rsidRPr="004C34D9">
        <w:t xml:space="preserve">El TC examinó el documento TC/51/13 “Talleres </w:t>
      </w:r>
      <w:r w:rsidR="004C34D9" w:rsidRPr="004C34D9">
        <w:t>preparatorios</w:t>
      </w:r>
      <w:r w:rsidR="001058C9" w:rsidRPr="004C34D9">
        <w:t>”.</w:t>
      </w:r>
    </w:p>
    <w:p w:rsidR="00A47CED" w:rsidRDefault="00A47CED" w:rsidP="00B9698D">
      <w:pPr>
        <w:keepNext/>
      </w:pPr>
    </w:p>
    <w:p w:rsidR="00A47CED" w:rsidRPr="00D269C4" w:rsidRDefault="00B16E83" w:rsidP="00B00B6B">
      <w:r w:rsidRPr="00C61B80">
        <w:fldChar w:fldCharType="begin"/>
      </w:r>
      <w:r w:rsidR="00A47CED" w:rsidRPr="00C61B80">
        <w:instrText xml:space="preserve"> AUTONUM  </w:instrText>
      </w:r>
      <w:r w:rsidRPr="00C61B80">
        <w:fldChar w:fldCharType="end"/>
      </w:r>
      <w:r w:rsidR="00A47CED" w:rsidRPr="00D269C4">
        <w:tab/>
      </w:r>
      <w:r w:rsidR="00A47CED" w:rsidRPr="00C61B80">
        <w:t>El TC tomó nota del informe sobre los talleres preparatorios celebrados en 2014.</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aceptó el programa propuesto para los talleres preparatorios de 2015, según se expone en los párrafos 10 y 11 del documento TC/51/13.</w:t>
      </w:r>
    </w:p>
    <w:p w:rsidR="00A47CED" w:rsidRPr="00D269C4" w:rsidRDefault="00A47CED" w:rsidP="00B9698D"/>
    <w:p w:rsidR="00A47CED" w:rsidRPr="00D269C4" w:rsidRDefault="00A47CED" w:rsidP="00B9698D"/>
    <w:p w:rsidR="00A47CED" w:rsidRPr="00C61B80" w:rsidRDefault="00A47CED" w:rsidP="00B00B6B">
      <w:pPr>
        <w:rPr>
          <w:u w:val="single"/>
        </w:rPr>
      </w:pPr>
      <w:r w:rsidRPr="00C61B80">
        <w:rPr>
          <w:u w:val="single"/>
        </w:rPr>
        <w:t>Directrices de Examen</w:t>
      </w:r>
    </w:p>
    <w:p w:rsidR="00A47CED" w:rsidRPr="00D269C4" w:rsidRDefault="00A47CED" w:rsidP="00B9698D"/>
    <w:p w:rsidR="00A47CED" w:rsidRPr="00C61B80" w:rsidRDefault="00B16E83" w:rsidP="00B00B6B">
      <w:r w:rsidRPr="00C61B80">
        <w:fldChar w:fldCharType="begin"/>
      </w:r>
      <w:r w:rsidR="00A47CED" w:rsidRPr="00C61B80">
        <w:instrText xml:space="preserve"> AUTONUM  </w:instrText>
      </w:r>
      <w:r w:rsidRPr="00C61B80">
        <w:fldChar w:fldCharType="end"/>
      </w:r>
      <w:r w:rsidR="00A47CED" w:rsidRPr="00C61B80">
        <w:tab/>
        <w:t>El TC examinó los documentos TC/51/2, TC/51/26, TC/51/27, TC/51/28, TC/51/29, TC/51/30, TC/51/31, TC/51/32, TC/51/33, TC/51/34 and TC/51/35.</w:t>
      </w:r>
    </w:p>
    <w:p w:rsidR="00A47CED" w:rsidRPr="00D269C4" w:rsidRDefault="00A47CED" w:rsidP="00B9698D"/>
    <w:p w:rsidR="00A47CED" w:rsidRPr="00C61B80" w:rsidRDefault="00B16E83" w:rsidP="00B00B6B">
      <w:pPr>
        <w:rPr>
          <w:rFonts w:cs="Arial"/>
          <w:snapToGrid w:val="0"/>
        </w:rPr>
      </w:pPr>
      <w:r w:rsidRPr="00C61B80">
        <w:fldChar w:fldCharType="begin"/>
      </w:r>
      <w:r w:rsidR="00A47CED" w:rsidRPr="00C61B80">
        <w:instrText xml:space="preserve"> AUTONUM  </w:instrText>
      </w:r>
      <w:r w:rsidRPr="00C61B80">
        <w:fldChar w:fldCharType="end"/>
      </w:r>
      <w:r w:rsidR="00A47CED" w:rsidRPr="00C61B80">
        <w:tab/>
        <w:t>De conformidad con el procedimiento establecido en el documento TGP/7, el TC aprobó 12 nuevas directrices de examen para la ejecución del examen de la distinción, la homogeneidad y la estabilidad, cinco directrices de examen revisadas y nueve directrices de examen revisadas parcialmente que figuran en el siguiente cuadro basándose en las modificaciones que se especifican en el Anexo</w:t>
      </w:r>
      <w:r w:rsidR="004C34D9" w:rsidRPr="00C61B80">
        <w:t> </w:t>
      </w:r>
      <w:r w:rsidR="00A47CED" w:rsidRPr="00C61B80">
        <w:t xml:space="preserve">II del presente documento, así como los cambios lingüísticos recomendados por el TC-EDC, y convino en que se publiquen en el sitio </w:t>
      </w:r>
      <w:r w:rsidR="004C34D9" w:rsidRPr="00C61B80">
        <w:t xml:space="preserve">web </w:t>
      </w:r>
      <w:r w:rsidR="00A47CED" w:rsidRPr="00C61B80">
        <w:t>de la UPOV lo antes posible:</w:t>
      </w:r>
    </w:p>
    <w:p w:rsidR="00A47CED" w:rsidRPr="00D269C4" w:rsidRDefault="00A47CED" w:rsidP="00B9698D">
      <w:pPr>
        <w:rPr>
          <w:rFonts w:cs="Arial"/>
          <w:snapToGrid w:val="0"/>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A47CED" w:rsidRPr="0047085C" w:rsidTr="0098637F">
        <w:trPr>
          <w:cantSplit/>
          <w:trHeight w:val="1050"/>
          <w:tblHeader/>
        </w:trPr>
        <w:tc>
          <w:tcPr>
            <w:tcW w:w="484" w:type="dxa"/>
            <w:tcBorders>
              <w:top w:val="single" w:sz="4" w:space="0" w:color="auto"/>
              <w:bottom w:val="single" w:sz="4" w:space="0" w:color="auto"/>
            </w:tcBorders>
            <w:shd w:val="clear" w:color="auto" w:fill="D9D9D9"/>
            <w:noWrap/>
            <w:vAlign w:val="center"/>
          </w:tcPr>
          <w:p w:rsidR="00A47CED" w:rsidRPr="0047085C" w:rsidRDefault="00A47CED" w:rsidP="0098637F">
            <w:pPr>
              <w:jc w:val="left"/>
              <w:rPr>
                <w:rFonts w:eastAsia="MS Mincho" w:cs="Arial"/>
                <w:bCs/>
                <w:sz w:val="16"/>
                <w:szCs w:val="16"/>
                <w:lang w:val="es-ES" w:eastAsia="ja-JP"/>
              </w:rPr>
            </w:pPr>
            <w:r w:rsidRPr="0047085C">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A47CED" w:rsidRPr="0047085C" w:rsidRDefault="00A47CED" w:rsidP="0098637F">
            <w:pPr>
              <w:jc w:val="left"/>
              <w:rPr>
                <w:rFonts w:eastAsia="MS Mincho" w:cs="Arial"/>
                <w:bCs/>
                <w:sz w:val="16"/>
                <w:szCs w:val="16"/>
                <w:lang w:eastAsia="ja-JP"/>
              </w:rPr>
            </w:pPr>
            <w:r w:rsidRPr="0047085C">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A47CED" w:rsidRPr="0047085C" w:rsidRDefault="00A47CED" w:rsidP="0098637F">
            <w:pPr>
              <w:ind w:left="-36"/>
              <w:jc w:val="left"/>
              <w:rPr>
                <w:rFonts w:eastAsia="MS Mincho" w:cs="Arial"/>
                <w:bCs/>
                <w:sz w:val="16"/>
                <w:szCs w:val="16"/>
                <w:lang w:val="es-ES" w:eastAsia="ja-JP"/>
              </w:rPr>
            </w:pPr>
            <w:r w:rsidRPr="0047085C">
              <w:rPr>
                <w:rFonts w:eastAsia="MS Mincho" w:cs="Arial"/>
                <w:bCs/>
                <w:sz w:val="16"/>
                <w:szCs w:val="16"/>
                <w:lang w:val="fr-FR" w:eastAsia="ja-JP"/>
              </w:rPr>
              <w:t xml:space="preserve">Document No. </w:t>
            </w:r>
            <w:r w:rsidRPr="0047085C">
              <w:rPr>
                <w:rFonts w:eastAsia="MS Mincho" w:cs="Arial"/>
                <w:bCs/>
                <w:sz w:val="16"/>
                <w:szCs w:val="16"/>
                <w:lang w:val="fr-FR" w:eastAsia="ja-JP"/>
              </w:rPr>
              <w:br/>
              <w:t xml:space="preserve">No. du document </w:t>
            </w:r>
            <w:r w:rsidRPr="0047085C">
              <w:rPr>
                <w:rFonts w:eastAsia="MS Mincho" w:cs="Arial"/>
                <w:bCs/>
                <w:sz w:val="16"/>
                <w:szCs w:val="16"/>
                <w:lang w:val="fr-FR" w:eastAsia="ja-JP"/>
              </w:rPr>
              <w:br/>
              <w:t xml:space="preserve">Dokument-Nr. </w:t>
            </w:r>
            <w:r w:rsidRPr="0047085C">
              <w:rPr>
                <w:rFonts w:eastAsia="MS Mincho" w:cs="Arial"/>
                <w:bCs/>
                <w:sz w:val="16"/>
                <w:szCs w:val="16"/>
                <w:lang w:val="fr-FR" w:eastAsia="ja-JP"/>
              </w:rPr>
              <w:br/>
            </w:r>
            <w:r w:rsidRPr="0047085C">
              <w:rPr>
                <w:rFonts w:eastAsia="MS Mincho" w:cs="Arial"/>
                <w:bCs/>
                <w:sz w:val="16"/>
                <w:szCs w:val="16"/>
                <w:lang w:eastAsia="ja-JP"/>
              </w:rPr>
              <w:t>No del documento</w:t>
            </w:r>
          </w:p>
        </w:tc>
        <w:tc>
          <w:tcPr>
            <w:tcW w:w="1417" w:type="dxa"/>
            <w:tcBorders>
              <w:top w:val="single" w:sz="4" w:space="0" w:color="auto"/>
              <w:bottom w:val="single" w:sz="4" w:space="0" w:color="auto"/>
            </w:tcBorders>
            <w:shd w:val="clear" w:color="auto" w:fill="D9D9D9"/>
            <w:vAlign w:val="center"/>
          </w:tcPr>
          <w:p w:rsidR="00A47CED" w:rsidRPr="0047085C" w:rsidRDefault="00A47CED" w:rsidP="0098637F">
            <w:pPr>
              <w:jc w:val="left"/>
              <w:rPr>
                <w:rFonts w:eastAsia="MS Mincho" w:cs="Arial"/>
                <w:bCs/>
                <w:sz w:val="16"/>
                <w:szCs w:val="16"/>
                <w:lang w:val="es-ES" w:eastAsia="ja-JP"/>
              </w:rPr>
            </w:pPr>
            <w:r w:rsidRPr="0047085C">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A47CED" w:rsidRPr="0047085C" w:rsidRDefault="00A47CED" w:rsidP="0098637F">
            <w:pPr>
              <w:jc w:val="left"/>
              <w:rPr>
                <w:rFonts w:eastAsia="MS Mincho" w:cs="Arial"/>
                <w:sz w:val="16"/>
                <w:szCs w:val="16"/>
                <w:lang w:val="es-ES" w:eastAsia="ja-JP"/>
              </w:rPr>
            </w:pPr>
            <w:r w:rsidRPr="0047085C">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A47CED" w:rsidRPr="0047085C" w:rsidRDefault="00A47CED" w:rsidP="0098637F">
            <w:pPr>
              <w:jc w:val="left"/>
              <w:rPr>
                <w:rFonts w:eastAsia="MS Mincho" w:cs="Arial"/>
                <w:sz w:val="16"/>
                <w:szCs w:val="16"/>
                <w:lang w:val="es-ES" w:eastAsia="ja-JP"/>
              </w:rPr>
            </w:pPr>
            <w:r w:rsidRPr="0047085C">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A47CED" w:rsidRPr="0047085C" w:rsidRDefault="00A47CED" w:rsidP="0098637F">
            <w:pPr>
              <w:jc w:val="left"/>
              <w:rPr>
                <w:rFonts w:eastAsia="MS Mincho" w:cs="Arial"/>
                <w:sz w:val="16"/>
                <w:szCs w:val="16"/>
                <w:lang w:val="es-ES" w:eastAsia="ja-JP"/>
              </w:rPr>
            </w:pPr>
            <w:r w:rsidRPr="0047085C">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A47CED" w:rsidRPr="0047085C" w:rsidRDefault="00A47CED" w:rsidP="0098637F">
            <w:pPr>
              <w:jc w:val="left"/>
              <w:rPr>
                <w:rFonts w:eastAsia="MS Mincho" w:cs="Arial"/>
                <w:sz w:val="16"/>
                <w:szCs w:val="16"/>
                <w:lang w:eastAsia="ja-JP"/>
              </w:rPr>
            </w:pPr>
            <w:r w:rsidRPr="0047085C">
              <w:rPr>
                <w:rFonts w:eastAsia="MS Mincho" w:cs="Arial"/>
                <w:sz w:val="16"/>
                <w:szCs w:val="16"/>
                <w:lang w:eastAsia="ja-JP"/>
              </w:rPr>
              <w:t>Botanical name</w:t>
            </w:r>
          </w:p>
        </w:tc>
      </w:tr>
      <w:tr w:rsidR="00A47CED" w:rsidRPr="00ED47F2" w:rsidTr="0098637F">
        <w:trPr>
          <w:cantSplit/>
          <w:trHeight w:val="255"/>
        </w:trPr>
        <w:tc>
          <w:tcPr>
            <w:tcW w:w="9934" w:type="dxa"/>
            <w:gridSpan w:val="8"/>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spacing w:before="120" w:after="120"/>
              <w:ind w:left="-36"/>
              <w:jc w:val="left"/>
              <w:rPr>
                <w:rFonts w:eastAsia="MS Mincho" w:cs="Arial"/>
                <w:bCs/>
                <w:sz w:val="16"/>
                <w:szCs w:val="16"/>
                <w:u w:val="single"/>
                <w:lang w:val="fr-FR" w:eastAsia="ja-JP"/>
              </w:rPr>
            </w:pPr>
            <w:r w:rsidRPr="0047085C">
              <w:rPr>
                <w:rFonts w:cs="Arial"/>
                <w:bCs/>
                <w:sz w:val="16"/>
                <w:szCs w:val="16"/>
                <w:u w:val="single"/>
                <w:lang w:val="fr-FR"/>
              </w:rPr>
              <w:t>NEW TEST GUIDELINES / NOUVEAUX PRINCIPES DIRECTEURS D’EXAMEN / NEUE PRÜFUNGSRICHTILINIEN /</w:t>
            </w:r>
            <w:r w:rsidRPr="0047085C">
              <w:rPr>
                <w:rFonts w:cs="Arial"/>
                <w:bCs/>
                <w:sz w:val="16"/>
                <w:szCs w:val="16"/>
                <w:u w:val="single"/>
                <w:lang w:val="fr-FR"/>
              </w:rPr>
              <w:br/>
              <w:t>NUEVAS DIRECTRICES DE EXAMEN</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NZ</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TWF</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szCs w:val="16"/>
                <w:lang w:val="es-ES"/>
              </w:rPr>
            </w:pPr>
            <w:r w:rsidRPr="0047085C">
              <w:rPr>
                <w:rFonts w:cs="Arial"/>
                <w:sz w:val="16"/>
                <w:szCs w:val="16"/>
              </w:rPr>
              <w:t>TG/ACCA(proj.5)</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Feijoa, Pineapple Guava, Guavasteen</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Feijoa</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Feijoa</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Feijoa</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Acca sellowiana (Berg) Burret</w:t>
            </w:r>
          </w:p>
        </w:tc>
      </w:tr>
      <w:tr w:rsidR="00A47CED" w:rsidRPr="0047085C" w:rsidTr="0098637F">
        <w:trPr>
          <w:cantSplit/>
          <w:trHeight w:val="742"/>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JP</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TWA</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szCs w:val="16"/>
              </w:rPr>
            </w:pPr>
            <w:r w:rsidRPr="0047085C">
              <w:rPr>
                <w:rFonts w:cs="Arial"/>
                <w:sz w:val="16"/>
                <w:szCs w:val="16"/>
              </w:rPr>
              <w:t>TG/ADZUK (proj.4)</w:t>
            </w:r>
          </w:p>
        </w:tc>
        <w:tc>
          <w:tcPr>
            <w:tcW w:w="1417" w:type="dxa"/>
            <w:tcBorders>
              <w:top w:val="single" w:sz="4" w:space="0" w:color="auto"/>
              <w:left w:val="nil"/>
              <w:bottom w:val="single" w:sz="4" w:space="0" w:color="auto"/>
              <w:right w:val="single" w:sz="4" w:space="0" w:color="auto"/>
            </w:tcBorders>
          </w:tcPr>
          <w:p w:rsidR="00A47CED" w:rsidRPr="00BF65A9" w:rsidRDefault="00A47CED" w:rsidP="0098637F">
            <w:pPr>
              <w:jc w:val="left"/>
              <w:rPr>
                <w:rFonts w:cs="Arial"/>
                <w:sz w:val="16"/>
                <w:szCs w:val="16"/>
                <w:lang w:val="en-US"/>
              </w:rPr>
            </w:pPr>
            <w:r w:rsidRPr="00BF65A9">
              <w:rPr>
                <w:rFonts w:cs="Arial"/>
                <w:sz w:val="16"/>
                <w:szCs w:val="16"/>
                <w:lang w:val="en-US"/>
              </w:rPr>
              <w:t>Adzuki Bean; Azuki Red Bean; Chinese Red Bean</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Haricot Adzuki</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Adzukibohne</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Judía adzuki</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BF65A9">
              <w:rPr>
                <w:rFonts w:cs="Arial"/>
                <w:sz w:val="16"/>
                <w:szCs w:val="16"/>
                <w:lang w:val="en-US"/>
              </w:rPr>
              <w:t xml:space="preserve">Vigna angularis (Willd.) Ohwi &amp; H. Ohashi, Phaseolus angularis (Willd.) </w:t>
            </w:r>
            <w:r w:rsidRPr="0047085C">
              <w:rPr>
                <w:rFonts w:cs="Arial"/>
                <w:sz w:val="16"/>
                <w:szCs w:val="16"/>
              </w:rPr>
              <w:t>W. Wight</w:t>
            </w:r>
          </w:p>
        </w:tc>
      </w:tr>
      <w:tr w:rsidR="00A47CED" w:rsidRPr="0047085C" w:rsidTr="0098637F">
        <w:trPr>
          <w:cantSplit/>
          <w:trHeight w:val="372"/>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ZA</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TWO</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szCs w:val="16"/>
                <w:lang w:val="es-ES"/>
              </w:rPr>
            </w:pPr>
            <w:r w:rsidRPr="0047085C">
              <w:rPr>
                <w:rFonts w:cs="Arial"/>
                <w:sz w:val="16"/>
                <w:szCs w:val="16"/>
              </w:rPr>
              <w:t>TG/ALOE(proj.5)</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Aloe</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Aloès</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Aloe</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Aloe, Sabila</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Aloe L.</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JP</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TWO</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szCs w:val="16"/>
                <w:lang w:val="es-ES"/>
              </w:rPr>
            </w:pPr>
            <w:r w:rsidRPr="0047085C">
              <w:rPr>
                <w:rFonts w:cs="Arial"/>
                <w:sz w:val="16"/>
                <w:szCs w:val="16"/>
              </w:rPr>
              <w:t>TG/CALSP (proj.5)</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China Aster, Annual Aster</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fr-FR"/>
              </w:rPr>
            </w:pPr>
            <w:r w:rsidRPr="0047085C">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Sommeraster</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Aster de China</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Callistephus chinensis (L.) Nees</w:t>
            </w:r>
          </w:p>
        </w:tc>
      </w:tr>
      <w:tr w:rsidR="00A47CED" w:rsidRPr="0047085C" w:rsidTr="0098637F">
        <w:trPr>
          <w:cantSplit/>
          <w:trHeight w:val="458"/>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GB</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TWO</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szCs w:val="16"/>
                <w:lang w:val="es-ES"/>
              </w:rPr>
            </w:pPr>
            <w:r w:rsidRPr="0047085C">
              <w:rPr>
                <w:rFonts w:cs="Arial"/>
                <w:sz w:val="16"/>
                <w:szCs w:val="16"/>
              </w:rPr>
              <w:t>TG/CAMPA (proj.6)</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Campanula, Bell Flower</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Campanule</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Glockenblume</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Campánula</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Campanula L.</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KE/BR</w:t>
            </w:r>
          </w:p>
        </w:tc>
        <w:tc>
          <w:tcPr>
            <w:tcW w:w="590" w:type="dxa"/>
            <w:tcBorders>
              <w:top w:val="single" w:sz="4" w:space="0" w:color="auto"/>
              <w:left w:val="nil"/>
              <w:bottom w:val="single" w:sz="4" w:space="0" w:color="auto"/>
              <w:right w:val="single" w:sz="4" w:space="0" w:color="auto"/>
            </w:tcBorders>
            <w:tcMar>
              <w:left w:w="85" w:type="dxa"/>
              <w:right w:w="85" w:type="dxa"/>
            </w:tcMar>
          </w:tcPr>
          <w:p w:rsidR="00A47CED" w:rsidRPr="0047085C" w:rsidRDefault="00A47CED" w:rsidP="0098637F">
            <w:pPr>
              <w:rPr>
                <w:rFonts w:cs="Arial"/>
                <w:sz w:val="16"/>
                <w:szCs w:val="16"/>
                <w:lang w:val="es-ES"/>
              </w:rPr>
            </w:pPr>
            <w:r w:rsidRPr="0047085C">
              <w:rPr>
                <w:rFonts w:cs="Arial"/>
                <w:sz w:val="16"/>
                <w:szCs w:val="16"/>
              </w:rPr>
              <w:t>TWA/TWV</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szCs w:val="16"/>
                <w:lang w:val="es-ES"/>
              </w:rPr>
            </w:pPr>
            <w:r w:rsidRPr="0047085C">
              <w:rPr>
                <w:rFonts w:cs="Arial"/>
                <w:sz w:val="16"/>
                <w:szCs w:val="16"/>
              </w:rPr>
              <w:t>TG/CASSAV (proj.6)</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Cassava</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 Manioc</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Maniok </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Mandioca, Yuca </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Manihot esculenta Crantz</w:t>
            </w:r>
          </w:p>
        </w:tc>
      </w:tr>
      <w:tr w:rsidR="00A47CED" w:rsidRPr="0047085C" w:rsidTr="0098637F">
        <w:trPr>
          <w:cantSplit/>
          <w:trHeight w:val="4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JP</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TWA</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szCs w:val="16"/>
                <w:lang w:val="es-ES"/>
              </w:rPr>
            </w:pPr>
            <w:r w:rsidRPr="0047085C">
              <w:rPr>
                <w:rFonts w:cs="Arial"/>
                <w:sz w:val="16"/>
                <w:szCs w:val="16"/>
              </w:rPr>
              <w:t>TG/COIX(proj.6)</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Adlay, Job's tears</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Larmes de Job</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Hiobsträne</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Lágrimas de San Pedro</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Coix lacryma-jobi L.</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JP</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TWO</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szCs w:val="16"/>
                <w:lang w:val="es-ES"/>
              </w:rPr>
            </w:pPr>
            <w:r w:rsidRPr="0047085C">
              <w:rPr>
                <w:rFonts w:cs="Arial"/>
                <w:sz w:val="16"/>
                <w:szCs w:val="16"/>
              </w:rPr>
              <w:t>TG/COSMOS (proj.8)</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Cosmos</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Cosmos</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Kosmee, Schmuckkörbchen</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Mirasol, Cosmos</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Cosmos Cav.</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FR</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TWV</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ight="-108"/>
              <w:rPr>
                <w:rFonts w:cs="Arial"/>
                <w:sz w:val="16"/>
                <w:szCs w:val="16"/>
                <w:lang w:val="es-ES"/>
              </w:rPr>
            </w:pPr>
            <w:r w:rsidRPr="0047085C">
              <w:rPr>
                <w:rFonts w:cs="Arial"/>
                <w:sz w:val="16"/>
                <w:szCs w:val="16"/>
              </w:rPr>
              <w:t>TG/CUCUR_MMO (proj.4)</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Cucurbita maxima X Cucurbita moschata</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Cucurbita maxima X Cucurbita moschata</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Cucurbita maxima X Cucurbita moschata</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Cucurbita maxima X Cucurbita moschata</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 xml:space="preserve">Cucurbita maxima Duch. </w:t>
            </w:r>
            <w:proofErr w:type="gramStart"/>
            <w:r w:rsidRPr="0047085C">
              <w:rPr>
                <w:rFonts w:cs="Arial"/>
                <w:sz w:val="16"/>
                <w:szCs w:val="16"/>
              </w:rPr>
              <w:t>x</w:t>
            </w:r>
            <w:proofErr w:type="gramEnd"/>
            <w:r w:rsidRPr="0047085C">
              <w:rPr>
                <w:rFonts w:cs="Arial"/>
                <w:sz w:val="16"/>
                <w:szCs w:val="16"/>
              </w:rPr>
              <w:t xml:space="preserve"> Cucurbita moschata Duch.</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FR</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TWV</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szCs w:val="16"/>
              </w:rPr>
            </w:pPr>
            <w:r w:rsidRPr="0047085C">
              <w:rPr>
                <w:rFonts w:cs="Arial"/>
                <w:sz w:val="16"/>
                <w:szCs w:val="16"/>
              </w:rPr>
              <w:t>TG/LAGEN (proj.5)</w:t>
            </w:r>
          </w:p>
        </w:tc>
        <w:tc>
          <w:tcPr>
            <w:tcW w:w="1417" w:type="dxa"/>
            <w:tcBorders>
              <w:top w:val="single" w:sz="4" w:space="0" w:color="auto"/>
              <w:left w:val="nil"/>
              <w:bottom w:val="single" w:sz="4" w:space="0" w:color="auto"/>
              <w:right w:val="single" w:sz="4" w:space="0" w:color="auto"/>
            </w:tcBorders>
          </w:tcPr>
          <w:p w:rsidR="00A47CED" w:rsidRPr="00BF65A9" w:rsidRDefault="00A47CED" w:rsidP="0098637F">
            <w:pPr>
              <w:jc w:val="left"/>
              <w:rPr>
                <w:rFonts w:cs="Arial"/>
                <w:sz w:val="16"/>
                <w:szCs w:val="16"/>
                <w:lang w:val="en-US"/>
              </w:rPr>
            </w:pPr>
            <w:r w:rsidRPr="00BF65A9">
              <w:rPr>
                <w:rFonts w:cs="Arial"/>
                <w:sz w:val="16"/>
                <w:szCs w:val="16"/>
                <w:lang w:val="en-US"/>
              </w:rPr>
              <w:t>Bottle Gourd; Calabash; Calabash Gourd; White-flower Gourd</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Calebassier; Gourde bouteille</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Flaschenfrucht; Flaschenkürbis; Gewöhnlicher Flaschenkürbis</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Acocote; Cajombre; Calabaza; Guiro amargo</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Lagenaria siceraria (Molina) Standl.</w:t>
            </w:r>
          </w:p>
        </w:tc>
      </w:tr>
      <w:tr w:rsidR="00A47CED" w:rsidRPr="00ED47F2"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MX</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TWF</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szCs w:val="16"/>
                <w:lang w:val="es-ES"/>
              </w:rPr>
            </w:pPr>
            <w:r w:rsidRPr="0047085C">
              <w:rPr>
                <w:rFonts w:cs="Arial"/>
                <w:sz w:val="16"/>
                <w:szCs w:val="16"/>
              </w:rPr>
              <w:t>TG/PECAN (proj.12)</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Pecan Nut</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Noix de pécan</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Pekan, Pekannuß</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Nuez pecán, Pecan, Nogal pecanero</w:t>
            </w:r>
          </w:p>
        </w:tc>
        <w:tc>
          <w:tcPr>
            <w:tcW w:w="1700" w:type="dxa"/>
            <w:tcBorders>
              <w:top w:val="single" w:sz="4" w:space="0" w:color="auto"/>
              <w:left w:val="nil"/>
              <w:bottom w:val="single" w:sz="4" w:space="0" w:color="auto"/>
              <w:right w:val="single" w:sz="4" w:space="0" w:color="auto"/>
            </w:tcBorders>
          </w:tcPr>
          <w:p w:rsidR="00A47CED" w:rsidRPr="00BF65A9" w:rsidRDefault="00A47CED" w:rsidP="0098637F">
            <w:pPr>
              <w:jc w:val="left"/>
              <w:rPr>
                <w:rFonts w:cs="Arial"/>
                <w:sz w:val="16"/>
                <w:szCs w:val="16"/>
                <w:lang w:val="en-US"/>
              </w:rPr>
            </w:pPr>
            <w:r w:rsidRPr="00BF65A9">
              <w:rPr>
                <w:rFonts w:cs="Arial"/>
                <w:sz w:val="16"/>
                <w:szCs w:val="16"/>
                <w:lang w:val="en-US"/>
              </w:rPr>
              <w:t>Carya illinoinensis (Wangenh.) K. Koch</w:t>
            </w:r>
          </w:p>
        </w:tc>
      </w:tr>
      <w:tr w:rsidR="00A47CED" w:rsidRPr="00ED47F2"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BR</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TWA</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szCs w:val="16"/>
              </w:rPr>
            </w:pPr>
            <w:r w:rsidRPr="0047085C">
              <w:rPr>
                <w:rFonts w:cs="Arial"/>
                <w:sz w:val="16"/>
                <w:szCs w:val="16"/>
              </w:rPr>
              <w:t>TG/UROCH (proj.9)</w:t>
            </w:r>
          </w:p>
        </w:tc>
        <w:tc>
          <w:tcPr>
            <w:tcW w:w="1417" w:type="dxa"/>
            <w:tcBorders>
              <w:top w:val="single" w:sz="4" w:space="0" w:color="auto"/>
              <w:left w:val="nil"/>
              <w:bottom w:val="single" w:sz="4" w:space="0" w:color="auto"/>
              <w:right w:val="single" w:sz="4" w:space="0" w:color="auto"/>
            </w:tcBorders>
          </w:tcPr>
          <w:p w:rsidR="00A47CED" w:rsidRPr="00BF65A9" w:rsidRDefault="00A47CED" w:rsidP="0098637F">
            <w:pPr>
              <w:jc w:val="left"/>
              <w:rPr>
                <w:rFonts w:cs="Arial"/>
                <w:sz w:val="16"/>
                <w:szCs w:val="16"/>
                <w:lang w:val="en-US"/>
              </w:rPr>
            </w:pPr>
            <w:r w:rsidRPr="00BF65A9">
              <w:rPr>
                <w:rFonts w:cs="Arial"/>
                <w:sz w:val="16"/>
                <w:szCs w:val="16"/>
                <w:lang w:val="en-US"/>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Signal; Koronivia;</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Palisadengras; Surinamgras;</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tcPr>
          <w:p w:rsidR="00A47CED" w:rsidRPr="003178C5" w:rsidRDefault="00A47CED" w:rsidP="0098637F">
            <w:pPr>
              <w:jc w:val="left"/>
              <w:rPr>
                <w:rFonts w:cs="Arial"/>
                <w:sz w:val="16"/>
                <w:szCs w:val="16"/>
                <w:lang w:val="en-US"/>
              </w:rPr>
            </w:pPr>
            <w:r w:rsidRPr="0047085C">
              <w:rPr>
                <w:rFonts w:cs="Arial"/>
                <w:sz w:val="16"/>
                <w:szCs w:val="16"/>
              </w:rPr>
              <w:t xml:space="preserve">Urochloa brizantha (Hochst. ex A. Rich.) R. D. Webster (Brachiaria brizantha (Hochst. ex A. Rich.) Stapf);  </w:t>
            </w:r>
            <w:r w:rsidRPr="0047085C">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47085C">
              <w:rPr>
                <w:rFonts w:cs="Arial"/>
                <w:sz w:val="16"/>
                <w:szCs w:val="16"/>
              </w:rPr>
              <w:br/>
              <w:t xml:space="preserve">Urochloa ruziziensis (R. Germ. </w:t>
            </w:r>
            <w:r w:rsidRPr="003178C5">
              <w:rPr>
                <w:rFonts w:cs="Arial"/>
                <w:sz w:val="16"/>
                <w:szCs w:val="16"/>
                <w:lang w:val="en-US"/>
              </w:rPr>
              <w:t>&amp; C. M. Evrard) Morrone &amp; Zuloaga (Brachiaria ruziziensis R. Germ. &amp; C. M. Evrard)</w:t>
            </w:r>
          </w:p>
        </w:tc>
      </w:tr>
      <w:tr w:rsidR="00A47CED" w:rsidRPr="00ED47F2" w:rsidTr="0098637F">
        <w:trPr>
          <w:cantSplit/>
          <w:trHeight w:val="255"/>
        </w:trPr>
        <w:tc>
          <w:tcPr>
            <w:tcW w:w="9934" w:type="dxa"/>
            <w:gridSpan w:val="8"/>
            <w:tcBorders>
              <w:top w:val="nil"/>
              <w:left w:val="single" w:sz="4" w:space="0" w:color="auto"/>
              <w:bottom w:val="single" w:sz="4" w:space="0" w:color="auto"/>
              <w:right w:val="single" w:sz="4" w:space="0" w:color="auto"/>
            </w:tcBorders>
          </w:tcPr>
          <w:p w:rsidR="00A47CED" w:rsidRPr="0047085C" w:rsidRDefault="00A47CED" w:rsidP="0098637F">
            <w:pPr>
              <w:spacing w:before="60" w:after="120"/>
              <w:ind w:left="-36"/>
              <w:jc w:val="left"/>
              <w:rPr>
                <w:rFonts w:eastAsia="MS Mincho" w:cs="Arial"/>
                <w:bCs/>
                <w:sz w:val="16"/>
                <w:szCs w:val="16"/>
                <w:u w:val="single"/>
                <w:lang w:val="fr-FR" w:eastAsia="ja-JP"/>
              </w:rPr>
            </w:pPr>
            <w:r w:rsidRPr="0047085C">
              <w:rPr>
                <w:rFonts w:cs="Arial"/>
                <w:bCs/>
                <w:sz w:val="16"/>
                <w:szCs w:val="16"/>
                <w:u w:val="single"/>
                <w:lang w:val="fr-FR"/>
              </w:rPr>
              <w:t xml:space="preserve">REVISIONS OF TEST GUIDELINES / </w:t>
            </w:r>
            <w:r w:rsidRPr="0047085C">
              <w:rPr>
                <w:rFonts w:cs="Arial"/>
                <w:sz w:val="16"/>
                <w:szCs w:val="16"/>
                <w:u w:val="single"/>
                <w:lang w:val="fr-FR"/>
              </w:rPr>
              <w:t>RÉVISIONS DE PRINCIPES DIRECTEURS D’EXAMEN ADOPTÉS / REVISIONEN ANGENOMMENER PRÜFUNGSRICHTLINIEN / REVISIONES DE DIRECTRICES DE EXAMEN ADOPTADAS</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lang w:val="es-ES"/>
              </w:rPr>
            </w:pPr>
            <w:r w:rsidRPr="0047085C">
              <w:rPr>
                <w:rFonts w:cs="Arial"/>
                <w:sz w:val="16"/>
              </w:rPr>
              <w:t>NL</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lang w:val="es-ES"/>
              </w:rPr>
            </w:pPr>
            <w:r w:rsidRPr="0047085C">
              <w:rPr>
                <w:rFonts w:cs="Arial"/>
                <w:sz w:val="16"/>
              </w:rPr>
              <w:t>TWO</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rPr>
            </w:pPr>
            <w:r w:rsidRPr="0047085C">
              <w:rPr>
                <w:rFonts w:cs="Arial"/>
                <w:sz w:val="16"/>
              </w:rPr>
              <w:t>TG/25/9(proj.9)</w:t>
            </w:r>
          </w:p>
        </w:tc>
        <w:tc>
          <w:tcPr>
            <w:tcW w:w="1417" w:type="dxa"/>
            <w:tcBorders>
              <w:top w:val="single" w:sz="4" w:space="0" w:color="auto"/>
              <w:left w:val="nil"/>
              <w:bottom w:val="single" w:sz="4" w:space="0" w:color="auto"/>
              <w:right w:val="single" w:sz="4" w:space="0" w:color="auto"/>
            </w:tcBorders>
          </w:tcPr>
          <w:p w:rsidR="00A47CED" w:rsidRPr="00BF65A9" w:rsidRDefault="00A47CED" w:rsidP="0098637F">
            <w:pPr>
              <w:jc w:val="left"/>
              <w:rPr>
                <w:rFonts w:cs="Arial"/>
                <w:sz w:val="16"/>
                <w:lang w:val="en-US"/>
              </w:rPr>
            </w:pPr>
            <w:r w:rsidRPr="00BF65A9">
              <w:rPr>
                <w:rFonts w:cs="Arial"/>
                <w:sz w:val="16"/>
                <w:lang w:val="en-US"/>
              </w:rPr>
              <w:t xml:space="preserve">Carnation, Clove Pink, Pink, Sweet William </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lang w:val="es-ES"/>
              </w:rPr>
            </w:pPr>
            <w:r w:rsidRPr="0047085C">
              <w:rPr>
                <w:rFonts w:cs="Arial"/>
                <w:sz w:val="16"/>
              </w:rPr>
              <w:t>Œillet</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lang w:val="es-ES"/>
              </w:rPr>
            </w:pPr>
            <w:r w:rsidRPr="0047085C">
              <w:rPr>
                <w:rFonts w:cs="Arial"/>
                <w:sz w:val="16"/>
              </w:rPr>
              <w:t>Nelke</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lang w:val="es-ES"/>
              </w:rPr>
            </w:pPr>
            <w:r w:rsidRPr="0047085C">
              <w:rPr>
                <w:rFonts w:cs="Arial"/>
                <w:sz w:val="16"/>
              </w:rPr>
              <w:t>Clavel</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rPr>
            </w:pPr>
            <w:r w:rsidRPr="0047085C">
              <w:rPr>
                <w:rFonts w:cs="Arial"/>
                <w:sz w:val="16"/>
              </w:rPr>
              <w:t>Dianthus L.</w:t>
            </w:r>
          </w:p>
        </w:tc>
      </w:tr>
      <w:tr w:rsidR="00A47CED" w:rsidRPr="0098288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lang w:val="es-ES"/>
              </w:rPr>
            </w:pPr>
            <w:r w:rsidRPr="0047085C">
              <w:rPr>
                <w:rFonts w:cs="Arial"/>
                <w:sz w:val="16"/>
              </w:rPr>
              <w:t>DE</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lang w:val="es-ES"/>
              </w:rPr>
            </w:pPr>
            <w:r w:rsidRPr="0047085C">
              <w:rPr>
                <w:rFonts w:cs="Arial"/>
                <w:sz w:val="16"/>
              </w:rPr>
              <w:t>TWO</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rPr>
            </w:pPr>
            <w:r w:rsidRPr="0047085C">
              <w:rPr>
                <w:rFonts w:cs="Arial"/>
                <w:sz w:val="16"/>
              </w:rPr>
              <w:t>TG/109/4(proj.4)</w:t>
            </w:r>
          </w:p>
        </w:tc>
        <w:tc>
          <w:tcPr>
            <w:tcW w:w="1417" w:type="dxa"/>
            <w:tcBorders>
              <w:top w:val="single" w:sz="4" w:space="0" w:color="auto"/>
              <w:left w:val="nil"/>
              <w:bottom w:val="single" w:sz="4" w:space="0" w:color="auto"/>
              <w:right w:val="single" w:sz="4" w:space="0" w:color="auto"/>
            </w:tcBorders>
          </w:tcPr>
          <w:p w:rsidR="00A47CED" w:rsidRPr="00BF65A9" w:rsidRDefault="00A47CED" w:rsidP="0098637F">
            <w:pPr>
              <w:jc w:val="left"/>
              <w:rPr>
                <w:rFonts w:cs="Arial"/>
                <w:sz w:val="16"/>
                <w:lang w:val="en-US"/>
              </w:rPr>
            </w:pPr>
            <w:r w:rsidRPr="00BF65A9">
              <w:rPr>
                <w:rFonts w:cs="Arial"/>
                <w:sz w:val="16"/>
                <w:lang w:val="en-US"/>
              </w:rPr>
              <w:t>Large-flower Pelargonium; Regal Pelargonium; Crisped-leaf Pelargonium</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lang w:val="es-ES"/>
              </w:rPr>
            </w:pPr>
            <w:r w:rsidRPr="0047085C">
              <w:rPr>
                <w:rFonts w:cs="Arial"/>
                <w:sz w:val="16"/>
              </w:rPr>
              <w:t>Pélargonium des fleuristes</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lang w:val="es-ES"/>
              </w:rPr>
            </w:pPr>
            <w:r w:rsidRPr="0047085C">
              <w:rPr>
                <w:rFonts w:cs="Arial"/>
                <w:sz w:val="16"/>
              </w:rPr>
              <w:t>Edelpelargonie; Zitronenduft-Pelargonie</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rPr>
            </w:pPr>
            <w:r w:rsidRPr="0047085C">
              <w:rPr>
                <w:rFonts w:cs="Arial"/>
                <w:sz w:val="16"/>
              </w:rPr>
              <w:t xml:space="preserve">Pelargonio; </w:t>
            </w:r>
          </w:p>
        </w:tc>
        <w:tc>
          <w:tcPr>
            <w:tcW w:w="1700" w:type="dxa"/>
            <w:tcBorders>
              <w:top w:val="single" w:sz="4" w:space="0" w:color="auto"/>
              <w:left w:val="nil"/>
              <w:bottom w:val="single" w:sz="4" w:space="0" w:color="auto"/>
              <w:right w:val="single" w:sz="4" w:space="0" w:color="auto"/>
            </w:tcBorders>
          </w:tcPr>
          <w:p w:rsidR="00A47CED" w:rsidRPr="00BF65A9" w:rsidRDefault="00A47CED" w:rsidP="0098637F">
            <w:pPr>
              <w:jc w:val="left"/>
              <w:rPr>
                <w:rFonts w:cs="Arial"/>
                <w:sz w:val="16"/>
                <w:lang w:val="en-US"/>
              </w:rPr>
            </w:pPr>
            <w:r w:rsidRPr="00BF65A9">
              <w:rPr>
                <w:rFonts w:cs="Arial"/>
                <w:sz w:val="16"/>
                <w:lang w:val="en-US"/>
              </w:rPr>
              <w:t xml:space="preserve">Pelargonium grandiflorum (Andrews) </w:t>
            </w:r>
            <w:proofErr w:type="gramStart"/>
            <w:r w:rsidRPr="00BF65A9">
              <w:rPr>
                <w:rFonts w:cs="Arial"/>
                <w:sz w:val="16"/>
                <w:lang w:val="en-US"/>
              </w:rPr>
              <w:t>Willd.;</w:t>
            </w:r>
            <w:proofErr w:type="gramEnd"/>
            <w:r w:rsidRPr="00BF65A9">
              <w:rPr>
                <w:rFonts w:cs="Arial"/>
                <w:sz w:val="16"/>
                <w:lang w:val="en-US"/>
              </w:rPr>
              <w:t xml:space="preserve"> P. ×domesticum L. H. Bailey; P. crispum (P.J. Bergius) L'Hér. and P. crispum x P. ×domesticum</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lang w:val="es-ES"/>
              </w:rPr>
            </w:pPr>
            <w:r w:rsidRPr="0047085C">
              <w:rPr>
                <w:rFonts w:cs="Arial"/>
                <w:sz w:val="16"/>
              </w:rPr>
              <w:t>ES</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lang w:val="es-ES"/>
              </w:rPr>
            </w:pPr>
            <w:r w:rsidRPr="0047085C">
              <w:rPr>
                <w:rFonts w:cs="Arial"/>
                <w:sz w:val="16"/>
              </w:rPr>
              <w:t>TWA</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rPr>
            </w:pPr>
            <w:r w:rsidRPr="0047085C">
              <w:rPr>
                <w:rFonts w:cs="Arial"/>
                <w:sz w:val="16"/>
              </w:rPr>
              <w:t>TG/122/4(proj.4)</w:t>
            </w:r>
          </w:p>
        </w:tc>
        <w:tc>
          <w:tcPr>
            <w:tcW w:w="1417" w:type="dxa"/>
            <w:tcBorders>
              <w:top w:val="single" w:sz="4" w:space="0" w:color="auto"/>
              <w:left w:val="nil"/>
              <w:bottom w:val="single" w:sz="4" w:space="0" w:color="auto"/>
              <w:right w:val="single" w:sz="4" w:space="0" w:color="auto"/>
            </w:tcBorders>
          </w:tcPr>
          <w:p w:rsidR="00A47CED" w:rsidRPr="00BF65A9" w:rsidRDefault="00A47CED" w:rsidP="0098637F">
            <w:pPr>
              <w:jc w:val="left"/>
              <w:rPr>
                <w:rFonts w:cs="Arial"/>
                <w:sz w:val="16"/>
                <w:lang w:val="en-US"/>
              </w:rPr>
            </w:pPr>
            <w:r w:rsidRPr="00BF65A9">
              <w:rPr>
                <w:rFonts w:cs="Arial"/>
                <w:sz w:val="16"/>
                <w:lang w:val="en-US"/>
              </w:rPr>
              <w:t xml:space="preserve">Broomcorn, Durra, Feterita, </w:t>
            </w:r>
            <w:r w:rsidRPr="00BF65A9">
              <w:rPr>
                <w:rFonts w:cs="Arial"/>
                <w:sz w:val="16"/>
                <w:lang w:val="en-US"/>
              </w:rPr>
              <w:br/>
              <w:t xml:space="preserve">Forage Sorghum, Grain sorghum, Great Millet, </w:t>
            </w:r>
            <w:r w:rsidRPr="00BF65A9">
              <w:rPr>
                <w:rFonts w:cs="Arial"/>
                <w:sz w:val="16"/>
                <w:lang w:val="en-US"/>
              </w:rPr>
              <w:br/>
              <w:t>Kaffir-corn, Milo, Shallu, Sorghum, Sweet sorghum;</w:t>
            </w:r>
            <w:r w:rsidRPr="00BF65A9">
              <w:rPr>
                <w:rFonts w:cs="Arial"/>
                <w:sz w:val="16"/>
                <w:lang w:val="en-US"/>
              </w:rPr>
              <w:br/>
              <w:t xml:space="preserve">Chicken-corn, Shattercane, Sordan, </w:t>
            </w:r>
            <w:r w:rsidRPr="00BF65A9">
              <w:rPr>
                <w:rFonts w:cs="Arial"/>
                <w:sz w:val="16"/>
                <w:lang w:val="en-US"/>
              </w:rPr>
              <w:br/>
              <w:t>Sorghum x Sudan Grass, Sorghum-sudangrass, Sudan grass</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rPr>
            </w:pPr>
            <w:r w:rsidRPr="0047085C">
              <w:rPr>
                <w:rFonts w:cs="Arial"/>
                <w:sz w:val="16"/>
              </w:rPr>
              <w:t>Gros mil, Sorgho; Sorgho menu, Sorgho x Sorgho du Soudan</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rPr>
            </w:pPr>
            <w:r w:rsidRPr="0047085C">
              <w:rPr>
                <w:rFonts w:cs="Arial"/>
                <w:sz w:val="16"/>
              </w:rPr>
              <w:t>Mohrenhirse; Mohrenhirse x Sudangras, Sudangrass</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rPr>
            </w:pPr>
            <w:r w:rsidRPr="0047085C">
              <w:rPr>
                <w:rFonts w:cs="Arial"/>
                <w:sz w:val="16"/>
              </w:rPr>
              <w:t xml:space="preserve">Daza, Sorgo, Sorgo forrajero;  Pasto del Sudán, Pasto Sudán, Sorgo x Pasto del Sudán, Sudangrass </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rPr>
            </w:pPr>
            <w:r w:rsidRPr="00BF65A9">
              <w:rPr>
                <w:rFonts w:cs="Arial"/>
                <w:sz w:val="16"/>
                <w:lang w:val="en-US"/>
              </w:rPr>
              <w:t xml:space="preserve">Sorghum bicolor (L.) Moench; Sorghum ×drummondii (Steud.) </w:t>
            </w:r>
            <w:r w:rsidRPr="0047085C">
              <w:rPr>
                <w:rFonts w:cs="Arial"/>
                <w:sz w:val="16"/>
              </w:rPr>
              <w:t>Millsp. &amp; Chase</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lang w:val="es-ES"/>
              </w:rPr>
            </w:pPr>
            <w:r w:rsidRPr="0047085C">
              <w:rPr>
                <w:rFonts w:cs="Arial"/>
                <w:sz w:val="16"/>
              </w:rPr>
              <w:t>ZA</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lang w:val="es-ES"/>
              </w:rPr>
            </w:pPr>
            <w:r w:rsidRPr="0047085C">
              <w:rPr>
                <w:rFonts w:cs="Arial"/>
                <w:sz w:val="16"/>
              </w:rPr>
              <w:t>TWF</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lang w:val="es-ES"/>
              </w:rPr>
            </w:pPr>
            <w:r w:rsidRPr="0047085C">
              <w:rPr>
                <w:rFonts w:cs="Arial"/>
                <w:sz w:val="16"/>
              </w:rPr>
              <w:t>TG/163/4(proj.7)</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lang w:val="es-ES"/>
              </w:rPr>
            </w:pPr>
            <w:r w:rsidRPr="0047085C">
              <w:rPr>
                <w:rFonts w:cs="Arial"/>
                <w:sz w:val="16"/>
              </w:rPr>
              <w:t>Apple Rootstocks</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lang w:val="es-ES"/>
              </w:rPr>
            </w:pPr>
            <w:r w:rsidRPr="0047085C">
              <w:rPr>
                <w:rFonts w:cs="Arial"/>
                <w:sz w:val="16"/>
              </w:rPr>
              <w:t>Porte-greffes du pommier</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lang w:val="es-ES"/>
              </w:rPr>
            </w:pPr>
            <w:r w:rsidRPr="0047085C">
              <w:rPr>
                <w:rFonts w:cs="Arial"/>
                <w:sz w:val="16"/>
              </w:rPr>
              <w:t>Apfel-Unterlagen</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lang w:val="es-ES"/>
              </w:rPr>
            </w:pPr>
            <w:r w:rsidRPr="0047085C">
              <w:rPr>
                <w:rFonts w:cs="Arial"/>
                <w:sz w:val="16"/>
              </w:rPr>
              <w:t>Portainjertos de manzano</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rPr>
            </w:pPr>
            <w:r w:rsidRPr="0047085C">
              <w:rPr>
                <w:rFonts w:cs="Arial"/>
                <w:sz w:val="16"/>
              </w:rPr>
              <w:t>Malus Mill.</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lang w:val="es-ES"/>
              </w:rPr>
            </w:pPr>
            <w:r w:rsidRPr="0047085C">
              <w:rPr>
                <w:rFonts w:cs="Arial"/>
                <w:sz w:val="16"/>
              </w:rPr>
              <w:t>FR</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lang w:val="es-ES"/>
              </w:rPr>
            </w:pPr>
            <w:r w:rsidRPr="0047085C">
              <w:rPr>
                <w:rFonts w:cs="Arial"/>
                <w:sz w:val="16"/>
              </w:rPr>
              <w:t>TWV</w:t>
            </w:r>
          </w:p>
        </w:tc>
        <w:tc>
          <w:tcPr>
            <w:tcW w:w="1490" w:type="dxa"/>
            <w:tcBorders>
              <w:top w:val="single" w:sz="4" w:space="0" w:color="auto"/>
              <w:left w:val="nil"/>
              <w:bottom w:val="single" w:sz="4" w:space="0" w:color="auto"/>
              <w:right w:val="single" w:sz="4" w:space="0" w:color="auto"/>
            </w:tcBorders>
          </w:tcPr>
          <w:p w:rsidR="00A47CED" w:rsidRPr="0047085C" w:rsidRDefault="00A47CED" w:rsidP="0098637F">
            <w:pPr>
              <w:ind w:left="-36"/>
              <w:rPr>
                <w:rFonts w:cs="Arial"/>
                <w:sz w:val="16"/>
                <w:lang w:val="es-ES"/>
              </w:rPr>
            </w:pPr>
            <w:r w:rsidRPr="0047085C">
              <w:rPr>
                <w:rFonts w:cs="Arial"/>
                <w:sz w:val="16"/>
              </w:rPr>
              <w:t>TG/210/2(proj.4)</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lang w:val="es-ES"/>
              </w:rPr>
            </w:pPr>
            <w:r w:rsidRPr="0047085C">
              <w:rPr>
                <w:rFonts w:cs="Arial"/>
                <w:sz w:val="16"/>
              </w:rPr>
              <w:t>Lentil</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lang w:val="es-ES"/>
              </w:rPr>
            </w:pPr>
            <w:r w:rsidRPr="0047085C">
              <w:rPr>
                <w:rFonts w:cs="Arial"/>
                <w:sz w:val="16"/>
              </w:rPr>
              <w:t>Lentille</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lang w:val="es-ES"/>
              </w:rPr>
            </w:pPr>
            <w:r w:rsidRPr="0047085C">
              <w:rPr>
                <w:rFonts w:cs="Arial"/>
                <w:sz w:val="16"/>
              </w:rPr>
              <w:t>Linse</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lang w:val="es-ES"/>
              </w:rPr>
            </w:pPr>
            <w:r w:rsidRPr="0047085C">
              <w:rPr>
                <w:rFonts w:cs="Arial"/>
                <w:sz w:val="16"/>
              </w:rPr>
              <w:t>Lenteja</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rPr>
            </w:pPr>
            <w:r w:rsidRPr="0047085C">
              <w:rPr>
                <w:rFonts w:cs="Arial"/>
                <w:sz w:val="16"/>
              </w:rPr>
              <w:t>Lens culinaris Medik.</w:t>
            </w:r>
          </w:p>
        </w:tc>
      </w:tr>
      <w:tr w:rsidR="00A47CED" w:rsidRPr="00ED47F2" w:rsidTr="0098637F">
        <w:trPr>
          <w:cantSplit/>
          <w:trHeight w:val="255"/>
        </w:trPr>
        <w:tc>
          <w:tcPr>
            <w:tcW w:w="9934" w:type="dxa"/>
            <w:gridSpan w:val="8"/>
            <w:tcBorders>
              <w:top w:val="nil"/>
              <w:left w:val="single" w:sz="4" w:space="0" w:color="auto"/>
              <w:bottom w:val="single" w:sz="4" w:space="0" w:color="auto"/>
              <w:right w:val="single" w:sz="4" w:space="0" w:color="auto"/>
            </w:tcBorders>
          </w:tcPr>
          <w:p w:rsidR="00A47CED" w:rsidRPr="0047085C" w:rsidRDefault="00A47CED" w:rsidP="0098637F">
            <w:pPr>
              <w:keepNext/>
              <w:spacing w:before="60" w:after="120"/>
              <w:ind w:left="-36"/>
              <w:jc w:val="left"/>
              <w:rPr>
                <w:rFonts w:eastAsia="MS Mincho" w:cs="Arial"/>
                <w:bCs/>
                <w:sz w:val="16"/>
                <w:szCs w:val="16"/>
                <w:u w:val="single"/>
                <w:lang w:val="fr-FR" w:eastAsia="ja-JP"/>
              </w:rPr>
            </w:pPr>
            <w:r w:rsidRPr="0047085C">
              <w:rPr>
                <w:rFonts w:cs="Arial"/>
                <w:bCs/>
                <w:sz w:val="16"/>
                <w:szCs w:val="16"/>
                <w:u w:val="single"/>
                <w:lang w:val="fr-FR"/>
              </w:rPr>
              <w:t xml:space="preserve">PARTIAL REVISIONS OF TEST GUIDELINES / </w:t>
            </w:r>
            <w:r w:rsidRPr="0047085C">
              <w:rPr>
                <w:rFonts w:cs="Arial"/>
                <w:sz w:val="16"/>
                <w:szCs w:val="16"/>
                <w:u w:val="single"/>
                <w:lang w:val="fr-FR"/>
              </w:rPr>
              <w:t>RÉVISIONS PARTIELLES DE PRINCIPES DIRECTEURS D’EXAMEN ADOPTÉS /</w:t>
            </w:r>
            <w:r w:rsidRPr="0047085C">
              <w:rPr>
                <w:rFonts w:cs="Arial"/>
                <w:sz w:val="16"/>
                <w:szCs w:val="16"/>
                <w:u w:val="single"/>
                <w:lang w:val="fr-FR"/>
              </w:rPr>
              <w:br/>
              <w:t>TEILREVISIONEN ANGENOMMENER PRÜFUNGSRICHTLINIEN / REVISIONES PARCIALES DE DIRECTRICES DE EXAMEN ADOPTADAS</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keepNext/>
              <w:rPr>
                <w:rFonts w:cs="Arial"/>
                <w:sz w:val="16"/>
                <w:szCs w:val="16"/>
                <w:lang w:val="es-ES"/>
              </w:rPr>
            </w:pPr>
            <w:r w:rsidRPr="0047085C">
              <w:rPr>
                <w:rFonts w:cs="Arial"/>
                <w:sz w:val="16"/>
                <w:szCs w:val="16"/>
              </w:rPr>
              <w:t>NL</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keepNext/>
              <w:rPr>
                <w:rFonts w:cs="Arial"/>
                <w:sz w:val="16"/>
                <w:szCs w:val="16"/>
                <w:lang w:val="es-ES"/>
              </w:rPr>
            </w:pPr>
            <w:r w:rsidRPr="0047085C">
              <w:rPr>
                <w:rFonts w:cs="Arial"/>
                <w:sz w:val="16"/>
                <w:szCs w:val="16"/>
              </w:rPr>
              <w:t>TWV</w:t>
            </w:r>
          </w:p>
        </w:tc>
        <w:tc>
          <w:tcPr>
            <w:tcW w:w="1490" w:type="dxa"/>
            <w:tcBorders>
              <w:top w:val="single" w:sz="4" w:space="0" w:color="auto"/>
              <w:left w:val="nil"/>
              <w:bottom w:val="single" w:sz="4" w:space="0" w:color="auto"/>
              <w:right w:val="single" w:sz="4" w:space="0" w:color="auto"/>
            </w:tcBorders>
          </w:tcPr>
          <w:p w:rsidR="00A47CED" w:rsidRPr="0047085C" w:rsidRDefault="00A47CED" w:rsidP="001263F4">
            <w:pPr>
              <w:keepNext/>
              <w:ind w:left="-36"/>
              <w:jc w:val="left"/>
              <w:rPr>
                <w:rFonts w:cs="Arial"/>
                <w:sz w:val="16"/>
                <w:szCs w:val="16"/>
                <w:lang w:val="es-ES"/>
              </w:rPr>
            </w:pPr>
            <w:r w:rsidRPr="0047085C">
              <w:rPr>
                <w:rFonts w:cs="Arial"/>
                <w:sz w:val="16"/>
                <w:szCs w:val="16"/>
              </w:rPr>
              <w:t xml:space="preserve">TG/12/9 Rev. y documento TC/51/27 </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keepNext/>
              <w:jc w:val="left"/>
              <w:rPr>
                <w:rFonts w:cs="Arial"/>
                <w:sz w:val="16"/>
                <w:szCs w:val="16"/>
                <w:lang w:val="es-ES"/>
              </w:rPr>
            </w:pPr>
            <w:r w:rsidRPr="0047085C">
              <w:rPr>
                <w:rFonts w:cs="Arial"/>
                <w:sz w:val="16"/>
                <w:szCs w:val="16"/>
              </w:rPr>
              <w:t>French Bean</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keepNext/>
              <w:jc w:val="left"/>
              <w:rPr>
                <w:rFonts w:cs="Arial"/>
                <w:sz w:val="16"/>
                <w:szCs w:val="16"/>
                <w:lang w:val="es-ES"/>
              </w:rPr>
            </w:pPr>
            <w:r w:rsidRPr="0047085C">
              <w:rPr>
                <w:rFonts w:cs="Arial"/>
                <w:sz w:val="16"/>
                <w:szCs w:val="16"/>
              </w:rPr>
              <w:t>Haricot</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keepNext/>
              <w:jc w:val="left"/>
              <w:rPr>
                <w:rFonts w:cs="Arial"/>
                <w:sz w:val="16"/>
                <w:szCs w:val="16"/>
                <w:lang w:val="es-ES"/>
              </w:rPr>
            </w:pPr>
            <w:r w:rsidRPr="0047085C">
              <w:rPr>
                <w:rFonts w:cs="Arial"/>
                <w:sz w:val="16"/>
                <w:szCs w:val="16"/>
              </w:rPr>
              <w:t xml:space="preserve">Gartenbohne </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keepNext/>
              <w:jc w:val="left"/>
              <w:rPr>
                <w:rFonts w:cs="Arial"/>
                <w:sz w:val="16"/>
                <w:szCs w:val="16"/>
                <w:lang w:val="es-ES"/>
              </w:rPr>
            </w:pPr>
            <w:r w:rsidRPr="0047085C">
              <w:rPr>
                <w:rFonts w:cs="Arial"/>
                <w:sz w:val="16"/>
                <w:szCs w:val="16"/>
              </w:rPr>
              <w:t>Judía común, Alubia</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keepNext/>
              <w:jc w:val="left"/>
              <w:rPr>
                <w:rFonts w:cs="Arial"/>
                <w:sz w:val="16"/>
                <w:szCs w:val="16"/>
              </w:rPr>
            </w:pPr>
            <w:r w:rsidRPr="0047085C">
              <w:rPr>
                <w:rFonts w:cs="Arial"/>
                <w:sz w:val="16"/>
                <w:szCs w:val="16"/>
              </w:rPr>
              <w:t>Phaseolus vulgaris L.</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NL</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TWV</w:t>
            </w:r>
          </w:p>
        </w:tc>
        <w:tc>
          <w:tcPr>
            <w:tcW w:w="1490" w:type="dxa"/>
            <w:tcBorders>
              <w:top w:val="single" w:sz="4" w:space="0" w:color="auto"/>
              <w:left w:val="nil"/>
              <w:bottom w:val="single" w:sz="4" w:space="0" w:color="auto"/>
              <w:right w:val="single" w:sz="4" w:space="0" w:color="auto"/>
            </w:tcBorders>
          </w:tcPr>
          <w:p w:rsidR="00A47CED" w:rsidRPr="0047085C" w:rsidRDefault="00A47CED" w:rsidP="001263F4">
            <w:pPr>
              <w:ind w:left="-36"/>
              <w:jc w:val="left"/>
              <w:rPr>
                <w:rFonts w:cs="Arial"/>
                <w:sz w:val="16"/>
                <w:szCs w:val="16"/>
                <w:lang w:val="es-ES"/>
              </w:rPr>
            </w:pPr>
            <w:r w:rsidRPr="0047085C">
              <w:rPr>
                <w:rFonts w:cs="Arial"/>
                <w:sz w:val="16"/>
                <w:szCs w:val="16"/>
              </w:rPr>
              <w:t xml:space="preserve">TG/55/7 Rev. 2 y documento TC/51/29 </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Spinach</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Épinard</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Spinat</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Espinaca</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Spinacia oleracea L.</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ES</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TWV</w:t>
            </w:r>
          </w:p>
        </w:tc>
        <w:tc>
          <w:tcPr>
            <w:tcW w:w="1490" w:type="dxa"/>
            <w:tcBorders>
              <w:top w:val="single" w:sz="4" w:space="0" w:color="auto"/>
              <w:left w:val="nil"/>
              <w:bottom w:val="single" w:sz="4" w:space="0" w:color="auto"/>
              <w:right w:val="single" w:sz="4" w:space="0" w:color="auto"/>
            </w:tcBorders>
          </w:tcPr>
          <w:p w:rsidR="00A47CED" w:rsidRPr="0047085C" w:rsidRDefault="00A47CED" w:rsidP="001263F4">
            <w:pPr>
              <w:ind w:left="-36"/>
              <w:jc w:val="left"/>
              <w:rPr>
                <w:rFonts w:cs="Arial"/>
                <w:sz w:val="16"/>
                <w:szCs w:val="16"/>
                <w:lang w:val="es-ES"/>
              </w:rPr>
            </w:pPr>
            <w:r w:rsidRPr="0047085C">
              <w:rPr>
                <w:rFonts w:cs="Arial"/>
                <w:sz w:val="16"/>
                <w:szCs w:val="16"/>
              </w:rPr>
              <w:t xml:space="preserve">TG/61/7 Rev. y documentoTC/51/26 </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Cucumber, Gherkin</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Concombre, Cornichon</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Gurke</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Pepino, Pepinillo</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Cucumis sativus L.</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NL/FR</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TWV</w:t>
            </w:r>
          </w:p>
        </w:tc>
        <w:tc>
          <w:tcPr>
            <w:tcW w:w="1490" w:type="dxa"/>
            <w:tcBorders>
              <w:top w:val="single" w:sz="4" w:space="0" w:color="auto"/>
              <w:left w:val="nil"/>
              <w:bottom w:val="single" w:sz="4" w:space="0" w:color="auto"/>
              <w:right w:val="single" w:sz="4" w:space="0" w:color="auto"/>
            </w:tcBorders>
          </w:tcPr>
          <w:p w:rsidR="00A47CED" w:rsidRPr="0047085C" w:rsidRDefault="00A47CED" w:rsidP="001263F4">
            <w:pPr>
              <w:ind w:left="-36"/>
              <w:jc w:val="left"/>
              <w:rPr>
                <w:rFonts w:cs="Arial"/>
                <w:sz w:val="16"/>
                <w:szCs w:val="16"/>
              </w:rPr>
            </w:pPr>
            <w:r w:rsidRPr="0047085C">
              <w:rPr>
                <w:rFonts w:cs="Arial"/>
                <w:sz w:val="16"/>
                <w:szCs w:val="16"/>
              </w:rPr>
              <w:t xml:space="preserve">TG/76/8 y documento TC/51/30 </w:t>
            </w:r>
          </w:p>
        </w:tc>
        <w:tc>
          <w:tcPr>
            <w:tcW w:w="1417" w:type="dxa"/>
            <w:tcBorders>
              <w:top w:val="single" w:sz="4" w:space="0" w:color="auto"/>
              <w:left w:val="nil"/>
              <w:bottom w:val="single" w:sz="4" w:space="0" w:color="auto"/>
              <w:right w:val="single" w:sz="4" w:space="0" w:color="auto"/>
            </w:tcBorders>
          </w:tcPr>
          <w:p w:rsidR="00A47CED" w:rsidRPr="00BF65A9" w:rsidRDefault="00A47CED" w:rsidP="0098637F">
            <w:pPr>
              <w:jc w:val="left"/>
              <w:rPr>
                <w:rFonts w:cs="Arial"/>
                <w:sz w:val="16"/>
                <w:szCs w:val="16"/>
                <w:lang w:val="en-US"/>
              </w:rPr>
            </w:pPr>
            <w:r w:rsidRPr="00BF65A9">
              <w:rPr>
                <w:rFonts w:cs="Arial"/>
                <w:sz w:val="16"/>
                <w:szCs w:val="16"/>
                <w:lang w:val="en-US"/>
              </w:rPr>
              <w:t>Sweet Pepper, Hot Pepper, Paprika, Chili</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Piment, Poivron</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Paprika</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Aji, Chile, Pimiento</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Capsicum annuum L.</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NL</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TWO</w:t>
            </w:r>
          </w:p>
        </w:tc>
        <w:tc>
          <w:tcPr>
            <w:tcW w:w="1490" w:type="dxa"/>
            <w:tcBorders>
              <w:top w:val="single" w:sz="4" w:space="0" w:color="auto"/>
              <w:left w:val="nil"/>
              <w:bottom w:val="single" w:sz="4" w:space="0" w:color="auto"/>
              <w:right w:val="single" w:sz="4" w:space="0" w:color="auto"/>
            </w:tcBorders>
          </w:tcPr>
          <w:p w:rsidR="00A47CED" w:rsidRPr="0047085C" w:rsidRDefault="00A47CED" w:rsidP="001263F4">
            <w:pPr>
              <w:ind w:left="-36"/>
              <w:jc w:val="left"/>
              <w:rPr>
                <w:rFonts w:cs="Arial"/>
                <w:sz w:val="16"/>
                <w:szCs w:val="16"/>
                <w:lang w:val="es-ES"/>
              </w:rPr>
            </w:pPr>
            <w:r w:rsidRPr="0047085C">
              <w:rPr>
                <w:rFonts w:cs="Arial"/>
                <w:sz w:val="16"/>
                <w:szCs w:val="16"/>
              </w:rPr>
              <w:t xml:space="preserve">TG/108/4 y documento TC/51/32 </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Gladiolus</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Glaïeul</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Gladiole</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Gladiolo</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Gladiolus L.</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ES</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TWF</w:t>
            </w:r>
          </w:p>
        </w:tc>
        <w:tc>
          <w:tcPr>
            <w:tcW w:w="1490" w:type="dxa"/>
            <w:tcBorders>
              <w:top w:val="single" w:sz="4" w:space="0" w:color="auto"/>
              <w:left w:val="nil"/>
              <w:bottom w:val="single" w:sz="4" w:space="0" w:color="auto"/>
              <w:right w:val="single" w:sz="4" w:space="0" w:color="auto"/>
            </w:tcBorders>
          </w:tcPr>
          <w:p w:rsidR="00A47CED" w:rsidRPr="0047085C" w:rsidRDefault="00A47CED" w:rsidP="001263F4">
            <w:pPr>
              <w:ind w:left="-36"/>
              <w:jc w:val="left"/>
              <w:rPr>
                <w:rFonts w:cs="Arial"/>
                <w:sz w:val="16"/>
                <w:szCs w:val="16"/>
                <w:lang w:val="es-ES"/>
              </w:rPr>
            </w:pPr>
            <w:r w:rsidRPr="0047085C">
              <w:rPr>
                <w:rFonts w:cs="Arial"/>
                <w:sz w:val="16"/>
                <w:szCs w:val="16"/>
              </w:rPr>
              <w:t>TG/201/1 y documento TC/51/33</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Mandarins</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Mandarinier</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Mandarinen</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Mandarino</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Citrus; Grp 1</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FR</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TWO</w:t>
            </w:r>
          </w:p>
        </w:tc>
        <w:tc>
          <w:tcPr>
            <w:tcW w:w="1490" w:type="dxa"/>
            <w:tcBorders>
              <w:top w:val="single" w:sz="4" w:space="0" w:color="auto"/>
              <w:left w:val="nil"/>
              <w:bottom w:val="single" w:sz="4" w:space="0" w:color="auto"/>
              <w:right w:val="single" w:sz="4" w:space="0" w:color="auto"/>
            </w:tcBorders>
          </w:tcPr>
          <w:p w:rsidR="00A47CED" w:rsidRPr="0047085C" w:rsidRDefault="00A47CED" w:rsidP="001263F4">
            <w:pPr>
              <w:ind w:left="-36"/>
              <w:jc w:val="left"/>
              <w:rPr>
                <w:rFonts w:cs="Arial"/>
                <w:sz w:val="16"/>
                <w:szCs w:val="16"/>
                <w:lang w:val="es-ES"/>
              </w:rPr>
            </w:pPr>
            <w:r w:rsidRPr="0047085C">
              <w:rPr>
                <w:rFonts w:cs="Arial"/>
                <w:sz w:val="16"/>
                <w:szCs w:val="16"/>
              </w:rPr>
              <w:t xml:space="preserve">TG/263/1 y document TC/51/31 </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Buddleia, Butterfly-bush</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Buddleia, Arbre aux papillons</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Buddleie, Schmetterlingsstrauch</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Budleya, Mariposa</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Buddleja L.</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UA</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TWV</w:t>
            </w:r>
          </w:p>
        </w:tc>
        <w:tc>
          <w:tcPr>
            <w:tcW w:w="1490" w:type="dxa"/>
            <w:tcBorders>
              <w:top w:val="single" w:sz="4" w:space="0" w:color="auto"/>
              <w:left w:val="nil"/>
              <w:bottom w:val="single" w:sz="4" w:space="0" w:color="auto"/>
              <w:right w:val="single" w:sz="4" w:space="0" w:color="auto"/>
            </w:tcBorders>
          </w:tcPr>
          <w:p w:rsidR="00A47CED" w:rsidRPr="0047085C" w:rsidRDefault="00A47CED" w:rsidP="001263F4">
            <w:pPr>
              <w:ind w:left="-36"/>
              <w:jc w:val="left"/>
              <w:rPr>
                <w:rFonts w:cs="Arial"/>
                <w:sz w:val="16"/>
                <w:szCs w:val="16"/>
                <w:lang w:val="es-ES"/>
              </w:rPr>
            </w:pPr>
            <w:r w:rsidRPr="0047085C">
              <w:rPr>
                <w:rFonts w:cs="Arial"/>
                <w:sz w:val="16"/>
                <w:szCs w:val="16"/>
              </w:rPr>
              <w:t>TG/268/1 y documento TC/51/34</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Garden Sorrel</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Grande oseille</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Wiesensauerampfer</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Acedera común</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Rumex acetosa L.</w:t>
            </w:r>
          </w:p>
        </w:tc>
      </w:tr>
      <w:tr w:rsidR="00A47CED" w:rsidRPr="0047085C" w:rsidTr="0098637F">
        <w:trPr>
          <w:cantSplit/>
          <w:trHeight w:val="660"/>
        </w:trPr>
        <w:tc>
          <w:tcPr>
            <w:tcW w:w="484" w:type="dxa"/>
            <w:tcBorders>
              <w:top w:val="single" w:sz="4" w:space="0" w:color="auto"/>
              <w:left w:val="single" w:sz="4" w:space="0" w:color="auto"/>
              <w:bottom w:val="single" w:sz="4" w:space="0" w:color="auto"/>
              <w:right w:val="single" w:sz="4" w:space="0" w:color="auto"/>
            </w:tcBorders>
            <w:noWrap/>
          </w:tcPr>
          <w:p w:rsidR="00A47CED" w:rsidRPr="0047085C" w:rsidRDefault="00A47CED" w:rsidP="0098637F">
            <w:pPr>
              <w:rPr>
                <w:rFonts w:cs="Arial"/>
                <w:sz w:val="16"/>
                <w:szCs w:val="16"/>
                <w:lang w:val="es-ES"/>
              </w:rPr>
            </w:pPr>
            <w:r w:rsidRPr="0047085C">
              <w:rPr>
                <w:rFonts w:cs="Arial"/>
                <w:sz w:val="16"/>
                <w:szCs w:val="16"/>
              </w:rPr>
              <w:t>JP</w:t>
            </w:r>
          </w:p>
        </w:tc>
        <w:tc>
          <w:tcPr>
            <w:tcW w:w="590" w:type="dxa"/>
            <w:tcBorders>
              <w:top w:val="single" w:sz="4" w:space="0" w:color="auto"/>
              <w:left w:val="nil"/>
              <w:bottom w:val="single" w:sz="4" w:space="0" w:color="auto"/>
              <w:right w:val="single" w:sz="4" w:space="0" w:color="auto"/>
            </w:tcBorders>
          </w:tcPr>
          <w:p w:rsidR="00A47CED" w:rsidRPr="0047085C" w:rsidRDefault="00A47CED" w:rsidP="0098637F">
            <w:pPr>
              <w:rPr>
                <w:rFonts w:cs="Arial"/>
                <w:sz w:val="16"/>
                <w:szCs w:val="16"/>
                <w:lang w:val="es-ES"/>
              </w:rPr>
            </w:pPr>
            <w:r w:rsidRPr="0047085C">
              <w:rPr>
                <w:rFonts w:cs="Arial"/>
                <w:sz w:val="16"/>
                <w:szCs w:val="16"/>
              </w:rPr>
              <w:t>TWV</w:t>
            </w:r>
          </w:p>
        </w:tc>
        <w:tc>
          <w:tcPr>
            <w:tcW w:w="1490" w:type="dxa"/>
            <w:tcBorders>
              <w:top w:val="single" w:sz="4" w:space="0" w:color="auto"/>
              <w:left w:val="nil"/>
              <w:bottom w:val="single" w:sz="4" w:space="0" w:color="auto"/>
              <w:right w:val="single" w:sz="4" w:space="0" w:color="auto"/>
            </w:tcBorders>
          </w:tcPr>
          <w:p w:rsidR="00A47CED" w:rsidRPr="0047085C" w:rsidRDefault="00A47CED" w:rsidP="001263F4">
            <w:pPr>
              <w:ind w:left="-36"/>
              <w:jc w:val="left"/>
              <w:rPr>
                <w:rFonts w:cs="Arial"/>
                <w:sz w:val="16"/>
                <w:szCs w:val="16"/>
                <w:lang w:val="es-ES"/>
              </w:rPr>
            </w:pPr>
            <w:r w:rsidRPr="0047085C">
              <w:rPr>
                <w:rFonts w:cs="Arial"/>
                <w:sz w:val="16"/>
                <w:szCs w:val="16"/>
              </w:rPr>
              <w:t xml:space="preserve">TG/282/1 y documento TC/51/28 </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Shiitake</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Shiitake</w:t>
            </w:r>
          </w:p>
        </w:tc>
        <w:tc>
          <w:tcPr>
            <w:tcW w:w="1417"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Pasaniapilz</w:t>
            </w:r>
          </w:p>
        </w:tc>
        <w:tc>
          <w:tcPr>
            <w:tcW w:w="1418"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lang w:val="es-ES"/>
              </w:rPr>
            </w:pPr>
            <w:r w:rsidRPr="0047085C">
              <w:rPr>
                <w:rFonts w:cs="Arial"/>
                <w:sz w:val="16"/>
                <w:szCs w:val="16"/>
              </w:rPr>
              <w:t>Shiitake</w:t>
            </w:r>
          </w:p>
        </w:tc>
        <w:tc>
          <w:tcPr>
            <w:tcW w:w="1700" w:type="dxa"/>
            <w:tcBorders>
              <w:top w:val="single" w:sz="4" w:space="0" w:color="auto"/>
              <w:left w:val="nil"/>
              <w:bottom w:val="single" w:sz="4" w:space="0" w:color="auto"/>
              <w:right w:val="single" w:sz="4" w:space="0" w:color="auto"/>
            </w:tcBorders>
          </w:tcPr>
          <w:p w:rsidR="00A47CED" w:rsidRPr="0047085C" w:rsidRDefault="00A47CED" w:rsidP="0098637F">
            <w:pPr>
              <w:jc w:val="left"/>
              <w:rPr>
                <w:rFonts w:cs="Arial"/>
                <w:sz w:val="16"/>
                <w:szCs w:val="16"/>
              </w:rPr>
            </w:pPr>
            <w:r w:rsidRPr="0047085C">
              <w:rPr>
                <w:rFonts w:cs="Arial"/>
                <w:sz w:val="16"/>
                <w:szCs w:val="16"/>
              </w:rPr>
              <w:t>Lentinula edodes (Berk.) Pegler</w:t>
            </w:r>
          </w:p>
        </w:tc>
      </w:tr>
    </w:tbl>
    <w:p w:rsidR="00A47CED" w:rsidRPr="00D269C4" w:rsidRDefault="00A47CED" w:rsidP="00DB1036">
      <w:pPr>
        <w:rPr>
          <w:rFonts w:cs="Arial"/>
        </w:rPr>
      </w:pPr>
    </w:p>
    <w:p w:rsidR="00A47CED" w:rsidRPr="00D269C4" w:rsidRDefault="00A47CED" w:rsidP="00B9698D">
      <w:pPr>
        <w:rPr>
          <w:rFonts w:eastAsia="MS Mincho" w:cs="Arial"/>
          <w:bCs/>
          <w:sz w:val="16"/>
          <w:szCs w:val="16"/>
          <w:lang w:eastAsia="ja-JP"/>
        </w:rPr>
      </w:pPr>
    </w:p>
    <w:p w:rsidR="00A47CED" w:rsidRPr="00C61B80" w:rsidRDefault="00B16E83" w:rsidP="00B00B6B">
      <w:pPr>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t>El TC aprobó las directrices de examen de las lágrimas de San Pedro, a reserva de que el TWF apruebe por correspondencia el añadido de asteriscos a los caracteres 1, 13, 14 y 20, según consta en el Anexo II del presente informe.</w:t>
      </w:r>
    </w:p>
    <w:p w:rsidR="00A47CED" w:rsidRPr="00D269C4" w:rsidRDefault="00A47CED" w:rsidP="00B9698D">
      <w:pPr>
        <w:rPr>
          <w:rFonts w:cs="Arial"/>
        </w:rPr>
      </w:pPr>
    </w:p>
    <w:p w:rsidR="00A47CED" w:rsidRDefault="00B16E83" w:rsidP="00B9698D">
      <w:pPr>
        <w:rPr>
          <w:rFonts w:cs="Arial"/>
        </w:rPr>
      </w:pPr>
      <w:r w:rsidRPr="00604E25">
        <w:rPr>
          <w:rFonts w:cs="Arial"/>
        </w:rPr>
        <w:fldChar w:fldCharType="begin"/>
      </w:r>
      <w:r w:rsidR="00A47CED" w:rsidRPr="00604E25">
        <w:rPr>
          <w:rFonts w:cs="Arial"/>
        </w:rPr>
        <w:instrText xml:space="preserve"> AUTONUM  </w:instrText>
      </w:r>
      <w:r w:rsidRPr="00604E25">
        <w:rPr>
          <w:rFonts w:cs="Arial"/>
        </w:rPr>
        <w:fldChar w:fldCharType="end"/>
      </w:r>
      <w:r w:rsidR="00A47CED" w:rsidRPr="00604E25">
        <w:rPr>
          <w:rFonts w:cs="Arial"/>
        </w:rPr>
        <w:tab/>
      </w:r>
      <w:r w:rsidR="0020129C" w:rsidRPr="002A00F2">
        <w:rPr>
          <w:rFonts w:cs="Arial"/>
        </w:rPr>
        <w:t>El TC aprobó las directrices de examen del acocote a reserva de que el TWF apruebe por correspondencia la eliminación del carácter 17 “Cuello</w:t>
      </w:r>
      <w:proofErr w:type="gramStart"/>
      <w:r w:rsidR="0020129C" w:rsidRPr="002A00F2">
        <w:rPr>
          <w:rFonts w:cs="Arial"/>
        </w:rPr>
        <w:t>:  arrugamiento</w:t>
      </w:r>
      <w:proofErr w:type="gramEnd"/>
      <w:r w:rsidR="0020129C" w:rsidRPr="002A00F2">
        <w:rPr>
          <w:rFonts w:cs="Arial"/>
        </w:rPr>
        <w:t xml:space="preserve"> en la base”, tal como se expone en el Anexo II de este informe.</w:t>
      </w:r>
    </w:p>
    <w:p w:rsidR="00A47CED" w:rsidRDefault="00A47CED" w:rsidP="00B9698D">
      <w:pPr>
        <w:rPr>
          <w:rFonts w:cs="Arial"/>
        </w:rPr>
      </w:pPr>
    </w:p>
    <w:p w:rsidR="00A47CED" w:rsidRPr="00C61B80" w:rsidRDefault="00B16E83" w:rsidP="00B00B6B">
      <w:pPr>
        <w:rPr>
          <w:snapToGrid w:val="0"/>
        </w:rPr>
      </w:pPr>
      <w:r w:rsidRPr="00C61B80">
        <w:rPr>
          <w:snapToGrid w:val="0"/>
        </w:rPr>
        <w:fldChar w:fldCharType="begin"/>
      </w:r>
      <w:r w:rsidR="00A47CED" w:rsidRPr="00C61B80">
        <w:rPr>
          <w:snapToGrid w:val="0"/>
        </w:rPr>
        <w:instrText xml:space="preserve"> AUTONUM  </w:instrText>
      </w:r>
      <w:r w:rsidRPr="00C61B80">
        <w:rPr>
          <w:snapToGrid w:val="0"/>
        </w:rPr>
        <w:fldChar w:fldCharType="end"/>
      </w:r>
      <w:r w:rsidR="00A47CED" w:rsidRPr="00C61B80">
        <w:rPr>
          <w:snapToGrid w:val="0"/>
        </w:rPr>
        <w:tab/>
        <w:t>La UPOV ha aprobado hasta la fecha 313 directrices de examen, y todas ellas están disponibles gratuitamente en el sitio web de la UPOV en</w:t>
      </w:r>
      <w:r w:rsidR="00A47CED" w:rsidRPr="006C67DA">
        <w:rPr>
          <w:snapToGrid w:val="0"/>
        </w:rPr>
        <w:t xml:space="preserve"> </w:t>
      </w:r>
      <w:r w:rsidR="003D38C5">
        <w:fldChar w:fldCharType="begin"/>
      </w:r>
      <w:r w:rsidR="003D38C5">
        <w:instrText xml:space="preserve"> HYPERLINK "http://www.upov.int/test_guidelines/es/" </w:instrText>
      </w:r>
      <w:r w:rsidR="003D38C5">
        <w:fldChar w:fldCharType="separate"/>
      </w:r>
      <w:r w:rsidR="00A47CED" w:rsidRPr="006C67DA">
        <w:rPr>
          <w:rStyle w:val="Hyperlink"/>
          <w:snapToGrid w:val="0"/>
        </w:rPr>
        <w:t>http://www.upov.int/test_guidelines/es/</w:t>
      </w:r>
      <w:r w:rsidR="003D38C5">
        <w:rPr>
          <w:rStyle w:val="Hyperlink"/>
          <w:snapToGrid w:val="0"/>
        </w:rPr>
        <w:fldChar w:fldCharType="end"/>
      </w:r>
      <w:r w:rsidR="00A47CED" w:rsidRPr="00C61B80">
        <w:rPr>
          <w:snapToGrid w:val="0"/>
        </w:rPr>
        <w:t>.</w:t>
      </w:r>
    </w:p>
    <w:p w:rsidR="00A47CED" w:rsidRPr="00D269C4" w:rsidRDefault="00A47CED" w:rsidP="00B9698D">
      <w:pPr>
        <w:outlineLvl w:val="0"/>
      </w:pPr>
    </w:p>
    <w:p w:rsidR="00A47CED" w:rsidRPr="00D269C4" w:rsidRDefault="00A47CED" w:rsidP="00B9698D">
      <w:pPr>
        <w:outlineLvl w:val="0"/>
      </w:pPr>
    </w:p>
    <w:p w:rsidR="00A47CED" w:rsidRPr="00C61B80" w:rsidRDefault="00A47CED" w:rsidP="00462393">
      <w:pPr>
        <w:pStyle w:val="Heading3"/>
        <w:rPr>
          <w:dstrike w:val="0"/>
          <w:color w:val="auto"/>
        </w:rPr>
      </w:pPr>
      <w:r w:rsidRPr="00C61B80">
        <w:rPr>
          <w:dstrike w:val="0"/>
          <w:color w:val="auto"/>
        </w:rPr>
        <w:t>Correcciones de directrices de examen</w:t>
      </w:r>
    </w:p>
    <w:p w:rsidR="00A47CED" w:rsidRDefault="00A47CED" w:rsidP="00B9698D">
      <w:pPr>
        <w:keepNext/>
        <w:outlineLvl w:val="0"/>
        <w:rPr>
          <w:rFonts w:ascii="ArialMT" w:eastAsia="MS Mincho" w:hAnsi="ArialMT" w:cs="ArialMT"/>
          <w:lang w:eastAsia="ja-JP"/>
        </w:rPr>
      </w:pPr>
    </w:p>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20129C" w:rsidRPr="00D5390F">
        <w:t xml:space="preserve">El TC tomó nota de las correcciones efectuadas a las directrices de examen aprobadas para la </w:t>
      </w:r>
      <w:r w:rsidR="0020129C" w:rsidRPr="00D5390F">
        <w:rPr>
          <w:rFonts w:eastAsia="MS Mincho"/>
          <w:lang w:eastAsia="ja-JP"/>
        </w:rPr>
        <w:t xml:space="preserve">zanahoria </w:t>
      </w:r>
      <w:r w:rsidR="0020129C" w:rsidRPr="00D5390F">
        <w:t>(documento TG/49/8), de acuerdo con el documento TC/51/35.</w:t>
      </w:r>
    </w:p>
    <w:p w:rsidR="00A47CED" w:rsidRDefault="00A47CED" w:rsidP="00B9698D">
      <w:pPr>
        <w:outlineLvl w:val="0"/>
      </w:pPr>
    </w:p>
    <w:p w:rsidR="00A47CED" w:rsidRDefault="00A47CED" w:rsidP="00B9698D">
      <w:pPr>
        <w:outlineLvl w:val="0"/>
      </w:pPr>
    </w:p>
    <w:p w:rsidR="00A47CED" w:rsidRPr="00C61B80" w:rsidRDefault="00A47CED" w:rsidP="00462393">
      <w:pPr>
        <w:pStyle w:val="Heading3"/>
        <w:rPr>
          <w:dstrike w:val="0"/>
          <w:color w:val="auto"/>
        </w:rPr>
      </w:pPr>
      <w:r w:rsidRPr="00C61B80">
        <w:rPr>
          <w:dstrike w:val="0"/>
          <w:color w:val="auto"/>
        </w:rPr>
        <w:t>Proyectos de directrices de examen debatidos en los Grupos de Trabajo Técnico en 2014</w:t>
      </w:r>
    </w:p>
    <w:p w:rsidR="00A47CED" w:rsidRPr="00D269C4" w:rsidRDefault="00A47CED" w:rsidP="00B9698D">
      <w:pPr>
        <w:keepNext/>
      </w:pPr>
    </w:p>
    <w:p w:rsidR="00A47CED" w:rsidRPr="00D269C4" w:rsidRDefault="00B16E83" w:rsidP="00B00B6B">
      <w:r w:rsidRPr="00C61B80">
        <w:fldChar w:fldCharType="begin"/>
      </w:r>
      <w:r w:rsidR="00A47CED" w:rsidRPr="00C61B80">
        <w:instrText xml:space="preserve"> AUTONUM  </w:instrText>
      </w:r>
      <w:r w:rsidRPr="00C61B80">
        <w:fldChar w:fldCharType="end"/>
      </w:r>
      <w:r w:rsidR="00A47CED" w:rsidRPr="00C61B80">
        <w:tab/>
        <w:t>El TC tomó nota de la lista de los proyectos de directrices de examen debatidos por los Grupos de Trabajo Técnico en sus reuniones de 2014, que figura en el Anexo</w:t>
      </w:r>
      <w:r w:rsidR="0020129C" w:rsidRPr="00C61B80">
        <w:t> </w:t>
      </w:r>
      <w:r w:rsidR="00A47CED" w:rsidRPr="00C61B80">
        <w:t>II del documento TC/51/2.</w:t>
      </w:r>
    </w:p>
    <w:p w:rsidR="00A47CED" w:rsidRPr="00D269C4" w:rsidRDefault="00A47CED" w:rsidP="00B9698D"/>
    <w:p w:rsidR="00A47CED" w:rsidRPr="00D269C4" w:rsidRDefault="00A47CED" w:rsidP="00B9698D"/>
    <w:p w:rsidR="00A47CED" w:rsidRPr="00C61B80" w:rsidRDefault="00A47CED" w:rsidP="00462393">
      <w:pPr>
        <w:pStyle w:val="Heading3"/>
        <w:rPr>
          <w:dstrike w:val="0"/>
          <w:color w:val="auto"/>
        </w:rPr>
      </w:pPr>
      <w:r w:rsidRPr="00C61B80">
        <w:rPr>
          <w:dstrike w:val="0"/>
          <w:color w:val="auto"/>
        </w:rPr>
        <w:t>Proyectos de directrices de examen que han de debatirse en los Grupos de Trabajo Técnico en 2015</w:t>
      </w:r>
    </w:p>
    <w:p w:rsidR="00A47CED" w:rsidRPr="00D269C4" w:rsidRDefault="00A47CED" w:rsidP="00B9698D">
      <w:pPr>
        <w:keepNext/>
        <w:tabs>
          <w:tab w:val="left" w:pos="567"/>
        </w:tabs>
        <w:ind w:left="567" w:hanging="567"/>
        <w:outlineLvl w:val="0"/>
        <w:rPr>
          <w:rFonts w:cs="Arial"/>
        </w:rPr>
      </w:pPr>
    </w:p>
    <w:p w:rsidR="00A47CED" w:rsidRPr="00C61B80" w:rsidRDefault="00B16E83" w:rsidP="00B00B6B">
      <w:pPr>
        <w:rPr>
          <w:rFonts w:cs="Arial"/>
        </w:rPr>
      </w:pPr>
      <w:r w:rsidRPr="00C61B80">
        <w:fldChar w:fldCharType="begin"/>
      </w:r>
      <w:r w:rsidR="00A47CED" w:rsidRPr="00C61B80">
        <w:instrText xml:space="preserve"> AUTONUM  </w:instrText>
      </w:r>
      <w:r w:rsidRPr="00C61B80">
        <w:fldChar w:fldCharType="end"/>
      </w:r>
      <w:r w:rsidR="00A47CED" w:rsidRPr="00C61B80">
        <w:tab/>
        <w:t>El TC aprobó los planes de elaboración de las nuevas directrices de examen y la revisión de las directrices de examen que figuran en el Anexo III del documento TC/51/2.</w:t>
      </w:r>
    </w:p>
    <w:p w:rsidR="00A47CED" w:rsidRPr="00D269C4" w:rsidRDefault="00A47CED" w:rsidP="00B9698D">
      <w:pPr>
        <w:rPr>
          <w:rFonts w:cs="Arial"/>
        </w:rPr>
      </w:pPr>
    </w:p>
    <w:p w:rsidR="00A47CED" w:rsidRDefault="00B16E83" w:rsidP="00B9698D">
      <w:pPr>
        <w:rPr>
          <w:rFonts w:cs="Arial"/>
        </w:rPr>
      </w:pPr>
      <w:r w:rsidRPr="00604E25">
        <w:rPr>
          <w:rFonts w:cs="Arial"/>
        </w:rPr>
        <w:fldChar w:fldCharType="begin"/>
      </w:r>
      <w:r w:rsidR="00A47CED" w:rsidRPr="00604E25">
        <w:rPr>
          <w:rFonts w:cs="Arial"/>
        </w:rPr>
        <w:instrText xml:space="preserve"> AUTONUM  </w:instrText>
      </w:r>
      <w:r w:rsidRPr="00604E25">
        <w:rPr>
          <w:rFonts w:cs="Arial"/>
        </w:rPr>
        <w:fldChar w:fldCharType="end"/>
      </w:r>
      <w:r w:rsidR="00A47CED" w:rsidRPr="00604E25">
        <w:rPr>
          <w:rFonts w:cs="Arial"/>
        </w:rPr>
        <w:tab/>
      </w:r>
      <w:r w:rsidR="0020129C" w:rsidRPr="0020129C">
        <w:rPr>
          <w:rFonts w:cs="Arial"/>
        </w:rPr>
        <w:t>El TC tomó nota de que el experto principal de las directrices de examen del trébol rojo ha solicitado que la redacción de dichas directrices de examen se posponga hasta 2016 y se retire del orden del día de la cuadragésima séptima sesión del TWA, que se celebrará en 2015.</w:t>
      </w:r>
    </w:p>
    <w:p w:rsidR="00A47CED" w:rsidRDefault="00A47CED" w:rsidP="00B9698D">
      <w:pPr>
        <w:rPr>
          <w:rFonts w:cs="Arial"/>
        </w:rPr>
      </w:pPr>
    </w:p>
    <w:p w:rsidR="00A47CED" w:rsidRPr="00C61B80" w:rsidRDefault="00B16E83" w:rsidP="00B00B6B">
      <w:pPr>
        <w:rPr>
          <w:rFonts w:cs="Arial"/>
        </w:rPr>
      </w:pPr>
      <w:r w:rsidRPr="00C61B80">
        <w:rPr>
          <w:rFonts w:cs="Arial"/>
        </w:rPr>
        <w:fldChar w:fldCharType="begin"/>
      </w:r>
      <w:r w:rsidR="00A47CED" w:rsidRPr="00C61B80">
        <w:rPr>
          <w:rFonts w:cs="Arial"/>
        </w:rPr>
        <w:instrText xml:space="preserve"> AUTONUM  </w:instrText>
      </w:r>
      <w:r w:rsidRPr="00C61B80">
        <w:rPr>
          <w:rFonts w:cs="Arial"/>
        </w:rPr>
        <w:fldChar w:fldCharType="end"/>
      </w:r>
      <w:r w:rsidR="00A47CED" w:rsidRPr="00C61B80">
        <w:rPr>
          <w:rFonts w:cs="Arial"/>
        </w:rPr>
        <w:tab/>
        <w:t>El TC tomó nota de la situación de las Directrices de examen vigentes, tal como figuran en el Anexo IV del documento TC/51/2.</w:t>
      </w:r>
    </w:p>
    <w:p w:rsidR="00A47CED" w:rsidRPr="00D269C4" w:rsidRDefault="00A47CED" w:rsidP="00B9698D"/>
    <w:p w:rsidR="00A47CED" w:rsidRPr="00D269C4" w:rsidRDefault="00A47CED" w:rsidP="00B9698D"/>
    <w:p w:rsidR="00A47CED" w:rsidRPr="00C61B80" w:rsidRDefault="00A47CED" w:rsidP="00462393">
      <w:pPr>
        <w:pStyle w:val="Heading3"/>
        <w:rPr>
          <w:dstrike w:val="0"/>
          <w:color w:val="auto"/>
        </w:rPr>
      </w:pPr>
      <w:r w:rsidRPr="00C61B80">
        <w:rPr>
          <w:dstrike w:val="0"/>
          <w:color w:val="auto"/>
        </w:rPr>
        <w:t>Directrices de examen publicadas en el sitio web de la UPOV</w:t>
      </w:r>
    </w:p>
    <w:p w:rsidR="00A47CED" w:rsidRPr="00D269C4" w:rsidRDefault="00A47CED" w:rsidP="00B9698D">
      <w:pPr>
        <w:keepNext/>
        <w:tabs>
          <w:tab w:val="center" w:pos="4820"/>
          <w:tab w:val="center" w:pos="5245"/>
        </w:tabs>
        <w:jc w:val="left"/>
        <w:rPr>
          <w:rFonts w:cs="Arial"/>
          <w:u w:val="single"/>
        </w:rPr>
      </w:pPr>
    </w:p>
    <w:p w:rsidR="00A47CED" w:rsidRPr="00C61B80" w:rsidRDefault="00A47CED" w:rsidP="00E16977">
      <w:pPr>
        <w:pStyle w:val="Heading4"/>
      </w:pPr>
      <w:r w:rsidRPr="00C61B80">
        <w:t xml:space="preserve">Versiones reemplazadas de las directrices de examen </w:t>
      </w:r>
    </w:p>
    <w:p w:rsidR="00A47CED" w:rsidRPr="00D269C4" w:rsidRDefault="00A47CED" w:rsidP="00B9698D"/>
    <w:p w:rsidR="00A47CED" w:rsidRPr="00D269C4" w:rsidRDefault="00B16E83" w:rsidP="00B00B6B">
      <w:r w:rsidRPr="00C61B80">
        <w:fldChar w:fldCharType="begin"/>
      </w:r>
      <w:r w:rsidR="00A47CED" w:rsidRPr="00C61B80">
        <w:instrText xml:space="preserve"> AUTONUM  </w:instrText>
      </w:r>
      <w:r w:rsidRPr="00C61B80">
        <w:fldChar w:fldCharType="end"/>
      </w:r>
      <w:r w:rsidR="00A47CED" w:rsidRPr="00C61B80">
        <w:tab/>
        <w:t>El TC tomó nota de la lista de las versiones reemplazadas de las directrices de examen que figuran en el Anexo</w:t>
      </w:r>
      <w:r w:rsidR="00A47CED" w:rsidRPr="00D269C4">
        <w:rPr>
          <w:color w:val="000000"/>
        </w:rPr>
        <w:t xml:space="preserve"> </w:t>
      </w:r>
      <w:r w:rsidR="00A47CED" w:rsidRPr="00C61B80">
        <w:t>V del documento TC/51/2.</w:t>
      </w:r>
    </w:p>
    <w:p w:rsidR="00A47CED" w:rsidRPr="00D269C4" w:rsidRDefault="00A47CED" w:rsidP="00B9698D"/>
    <w:p w:rsidR="00D5390F" w:rsidRPr="006C67DA" w:rsidRDefault="00B16E83" w:rsidP="00D5390F">
      <w:pPr>
        <w:rPr>
          <w:rFonts w:cs="Arial"/>
        </w:rPr>
      </w:pPr>
      <w:r w:rsidRPr="009178F8">
        <w:fldChar w:fldCharType="begin"/>
      </w:r>
      <w:r w:rsidR="00D5390F" w:rsidRPr="009178F8">
        <w:instrText xml:space="preserve"> AUTONUM  </w:instrText>
      </w:r>
      <w:r w:rsidRPr="009178F8">
        <w:fldChar w:fldCharType="end"/>
      </w:r>
      <w:r w:rsidR="00D5390F" w:rsidRPr="009178F8">
        <w:tab/>
      </w:r>
      <w:r w:rsidR="00D5390F" w:rsidRPr="002A00F2">
        <w:t>El TC tomó nota de que las directrices de examen reemplazadas ya están disponibles en el sitio web de la UPOV</w:t>
      </w:r>
      <w:r w:rsidR="00D5390F" w:rsidRPr="006C67DA">
        <w:t xml:space="preserve"> (</w:t>
      </w:r>
      <w:r w:rsidR="003D38C5">
        <w:fldChar w:fldCharType="begin"/>
      </w:r>
      <w:r w:rsidR="003D38C5">
        <w:instrText xml:space="preserve"> HYPERLINK "http://upov.int/test_guidelines/es/list_supersede.jsp" </w:instrText>
      </w:r>
      <w:r w:rsidR="003D38C5">
        <w:fldChar w:fldCharType="separate"/>
      </w:r>
      <w:r w:rsidR="00D5390F" w:rsidRPr="006C67DA">
        <w:rPr>
          <w:rStyle w:val="Hyperlink"/>
        </w:rPr>
        <w:t>http://upov.int/test_guidelines/es/list_supersede.jsp</w:t>
      </w:r>
      <w:r w:rsidR="003D38C5">
        <w:rPr>
          <w:rStyle w:val="Hyperlink"/>
        </w:rPr>
        <w:fldChar w:fldCharType="end"/>
      </w:r>
      <w:r w:rsidR="00D5390F" w:rsidRPr="006C67DA">
        <w:t>).</w:t>
      </w:r>
    </w:p>
    <w:p w:rsidR="00D5390F" w:rsidRDefault="00D5390F" w:rsidP="00D5390F">
      <w:pPr>
        <w:rPr>
          <w:szCs w:val="24"/>
        </w:rPr>
      </w:pPr>
    </w:p>
    <w:p w:rsidR="001445A0" w:rsidRPr="009178F8" w:rsidRDefault="001445A0" w:rsidP="00D5390F">
      <w:pPr>
        <w:rPr>
          <w:szCs w:val="24"/>
        </w:rPr>
      </w:pPr>
    </w:p>
    <w:p w:rsidR="00D5390F" w:rsidRPr="009178F8" w:rsidRDefault="00D5390F" w:rsidP="00D5390F">
      <w:pPr>
        <w:keepNext/>
        <w:rPr>
          <w:szCs w:val="24"/>
          <w:u w:val="single"/>
        </w:rPr>
      </w:pPr>
      <w:r w:rsidRPr="002A00F2">
        <w:rPr>
          <w:szCs w:val="24"/>
          <w:u w:val="single"/>
        </w:rPr>
        <w:t>Plantilla en Internet de los documentos TG</w:t>
      </w:r>
    </w:p>
    <w:p w:rsidR="00D5390F" w:rsidRDefault="00D5390F"/>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4742F6" w:rsidRPr="00D5390F">
        <w:t>El TC examinó el documento TC/51/36 “Plantilla en Internet de los documentos TG”.</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4742F6" w:rsidRPr="00D5390F">
        <w:t>El TC asistió a una demostración de la versión 1 de la plantilla en Internet de los documentos TG ofrecida por la Oficina de la Unión.</w:t>
      </w:r>
    </w:p>
    <w:p w:rsidR="00A47CED" w:rsidRDefault="00A47CED" w:rsidP="00B9698D"/>
    <w:p w:rsidR="00A47CED" w:rsidRDefault="00B16E83" w:rsidP="00B9698D">
      <w:r w:rsidRPr="00604E25">
        <w:fldChar w:fldCharType="begin"/>
      </w:r>
      <w:r w:rsidR="00A47CED" w:rsidRPr="00604E25">
        <w:instrText xml:space="preserve"> AUTONUM  </w:instrText>
      </w:r>
      <w:r w:rsidRPr="00604E25">
        <w:fldChar w:fldCharType="end"/>
      </w:r>
      <w:r w:rsidR="00A47CED" w:rsidRPr="00604E25">
        <w:tab/>
      </w:r>
      <w:r w:rsidR="004742F6" w:rsidRPr="00D5390F">
        <w:t>El TC tomó nota de las novedades relativas a la plantilla en Internet de los documentos TG y, en particular, de que:</w:t>
      </w:r>
    </w:p>
    <w:p w:rsidR="00A47CED" w:rsidRDefault="00A47CED" w:rsidP="00B9698D"/>
    <w:p w:rsidR="00A47CED" w:rsidRDefault="00A47CED" w:rsidP="00B9698D">
      <w:pPr>
        <w:ind w:left="426"/>
      </w:pPr>
      <w:r w:rsidRPr="006C67DA">
        <w:t>a)</w:t>
      </w:r>
      <w:r w:rsidRPr="006C67DA">
        <w:tab/>
      </w:r>
      <w:r w:rsidR="004742F6" w:rsidRPr="00D5390F">
        <w:t>se realizaron y grabaron talleres electrónicos y una guía en la que se muestra el uso de la nueva plantilla en Internet de los documentos TG, y los talleres y la guía se pusieron a disposición de los expertos principales e interesados en las directrices de examen;  y</w:t>
      </w:r>
    </w:p>
    <w:p w:rsidR="00A47CED" w:rsidRDefault="00A47CED" w:rsidP="00B9698D">
      <w:pPr>
        <w:ind w:left="426"/>
      </w:pPr>
    </w:p>
    <w:p w:rsidR="00A47CED" w:rsidRDefault="00A47CED" w:rsidP="00B9698D">
      <w:pPr>
        <w:ind w:left="426"/>
      </w:pPr>
      <w:r w:rsidRPr="006C67DA">
        <w:t>b)</w:t>
      </w:r>
      <w:r w:rsidRPr="006C67DA">
        <w:tab/>
      </w:r>
      <w:r w:rsidR="004742F6" w:rsidRPr="00D5390F">
        <w:t>se prevé comenzar a elaborar la versión 2 de la plantilla en Internet de los documentos TG en 2016, en función de la disponibilidad de recursos.</w:t>
      </w:r>
      <w:r w:rsidRPr="00604E25">
        <w:t xml:space="preserve"> </w:t>
      </w:r>
    </w:p>
    <w:p w:rsidR="00A47CED" w:rsidRDefault="00A47CED" w:rsidP="00B9698D"/>
    <w:p w:rsidR="00A47CED" w:rsidRDefault="00A47CED" w:rsidP="00B9698D"/>
    <w:p w:rsidR="003178C5" w:rsidRDefault="003178C5">
      <w:pPr>
        <w:jc w:val="left"/>
        <w:rPr>
          <w:u w:val="single"/>
        </w:rPr>
      </w:pPr>
    </w:p>
    <w:p w:rsidR="00A47CED" w:rsidRPr="00C61B80" w:rsidRDefault="00A47CED" w:rsidP="00B00B6B">
      <w:r w:rsidRPr="00C61B80">
        <w:rPr>
          <w:u w:val="single"/>
        </w:rPr>
        <w:t>Lista de géneros y especies respecto de las cuales las autoridades poseen experiencia práctica en el examen de la distinción, la homogeneidad y la estabilidad</w:t>
      </w:r>
      <w:r w:rsidRPr="00C61B80">
        <w:t xml:space="preserve"> </w:t>
      </w:r>
    </w:p>
    <w:p w:rsidR="00A47CED" w:rsidRPr="00D269C4" w:rsidRDefault="00A47CED" w:rsidP="00B9698D"/>
    <w:p w:rsidR="00A47CED" w:rsidRPr="00C61B80" w:rsidRDefault="00B16E83" w:rsidP="00B00B6B">
      <w:pPr>
        <w:rPr>
          <w:rFonts w:cs="Arial"/>
        </w:rPr>
      </w:pPr>
      <w:r w:rsidRPr="00C61B80">
        <w:fldChar w:fldCharType="begin"/>
      </w:r>
      <w:r w:rsidR="00A47CED" w:rsidRPr="00C61B80">
        <w:instrText xml:space="preserve"> AUTONUM  </w:instrText>
      </w:r>
      <w:r w:rsidRPr="00C61B80">
        <w:fldChar w:fldCharType="end"/>
      </w:r>
      <w:r w:rsidR="00A47CED" w:rsidRPr="00C61B80">
        <w:tab/>
        <w:t>El TC examinó el documento TC/51/4 y tomó nota de que el número de géneros y especies respecto de los cuales los miembros de la Unión indicaron que poseen experiencia práctica en el examen DHE aumentó de 3.305 en 2014 a 3.382 en 2015 (+ 2.3%).  La información sobre los miembros de la Unión con experiencia práctica en el examen DHE puede consultarse libremente desde la base de datos GENIE.</w:t>
      </w:r>
    </w:p>
    <w:p w:rsidR="00A47CED" w:rsidRPr="00D269C4" w:rsidRDefault="00A47CED" w:rsidP="00B9698D"/>
    <w:p w:rsidR="00A47CED" w:rsidRPr="00D269C4" w:rsidRDefault="00A47CED" w:rsidP="00B9698D"/>
    <w:p w:rsidR="00A47CED" w:rsidRPr="00D269C4" w:rsidRDefault="00A47CED" w:rsidP="00B00B6B">
      <w:pPr>
        <w:rPr>
          <w:u w:val="single"/>
        </w:rPr>
      </w:pPr>
      <w:r w:rsidRPr="00C61B80">
        <w:rPr>
          <w:u w:val="single"/>
        </w:rPr>
        <w:t>Programa de la quincuagésima segunda sesión</w:t>
      </w:r>
    </w:p>
    <w:p w:rsidR="00A47CED" w:rsidRPr="00D269C4" w:rsidRDefault="00A47CED" w:rsidP="00B9698D"/>
    <w:p w:rsidR="00A47CED" w:rsidRPr="00C61B80" w:rsidRDefault="00B16E83" w:rsidP="00B00B6B">
      <w:r w:rsidRPr="00C61B80">
        <w:rPr>
          <w:snapToGrid w:val="0"/>
        </w:rPr>
        <w:fldChar w:fldCharType="begin"/>
      </w:r>
      <w:r w:rsidR="00A47CED" w:rsidRPr="00C61B80">
        <w:rPr>
          <w:snapToGrid w:val="0"/>
        </w:rPr>
        <w:instrText xml:space="preserve"> AUTONUM  </w:instrText>
      </w:r>
      <w:r w:rsidRPr="00C61B80">
        <w:rPr>
          <w:snapToGrid w:val="0"/>
        </w:rPr>
        <w:fldChar w:fldCharType="end"/>
      </w:r>
      <w:r w:rsidR="00A47CED" w:rsidRPr="00C61B80">
        <w:rPr>
          <w:snapToGrid w:val="0"/>
        </w:rPr>
        <w:tab/>
        <w:t>Se aprobó el siguiente proyecto de orden del día para la quincuagésima segunda sesión del TC, que se celebrará en Ginebra en 2016:</w:t>
      </w:r>
    </w:p>
    <w:p w:rsidR="00A47CED" w:rsidRPr="00D269C4" w:rsidRDefault="00A47CED" w:rsidP="00B9698D">
      <w:pPr>
        <w:rPr>
          <w:snapToGrid w:val="0"/>
        </w:rPr>
      </w:pPr>
    </w:p>
    <w:p w:rsidR="00A47CED" w:rsidRPr="00C61B80" w:rsidRDefault="00A47CED" w:rsidP="00B00B6B">
      <w:pPr>
        <w:spacing w:after="120"/>
        <w:ind w:left="1134" w:hanging="567"/>
        <w:rPr>
          <w:rFonts w:cs="Arial"/>
          <w:snapToGrid w:val="0"/>
        </w:rPr>
      </w:pPr>
      <w:r w:rsidRPr="00C61B80">
        <w:rPr>
          <w:rFonts w:cs="Arial"/>
          <w:snapToGrid w:val="0"/>
        </w:rPr>
        <w:t>1.</w:t>
      </w:r>
      <w:r w:rsidRPr="00C61B80">
        <w:rPr>
          <w:rFonts w:cs="Arial"/>
          <w:snapToGrid w:val="0"/>
        </w:rPr>
        <w:tab/>
        <w:t>Apertura de la sesión</w:t>
      </w:r>
    </w:p>
    <w:p w:rsidR="00A47CED" w:rsidRPr="00C61B80" w:rsidRDefault="00A47CED" w:rsidP="00B00B6B">
      <w:pPr>
        <w:spacing w:after="120"/>
        <w:ind w:left="1134" w:hanging="567"/>
        <w:rPr>
          <w:rFonts w:cs="Arial"/>
          <w:snapToGrid w:val="0"/>
        </w:rPr>
      </w:pPr>
      <w:r w:rsidRPr="00C61B80">
        <w:rPr>
          <w:rFonts w:cs="Arial"/>
          <w:snapToGrid w:val="0"/>
        </w:rPr>
        <w:t>2.</w:t>
      </w:r>
      <w:r w:rsidRPr="00C61B80">
        <w:rPr>
          <w:rFonts w:cs="Arial"/>
          <w:snapToGrid w:val="0"/>
        </w:rPr>
        <w:tab/>
        <w:t>Aprobación del orden del día</w:t>
      </w:r>
    </w:p>
    <w:p w:rsidR="00A47CED" w:rsidRPr="00C61B80" w:rsidRDefault="00A47CED" w:rsidP="00B00B6B">
      <w:pPr>
        <w:spacing w:after="120"/>
        <w:ind w:left="1134" w:hanging="567"/>
        <w:rPr>
          <w:rFonts w:cs="Arial"/>
          <w:snapToGrid w:val="0"/>
        </w:rPr>
      </w:pPr>
      <w:r w:rsidRPr="00C61B80">
        <w:rPr>
          <w:rFonts w:cs="Arial"/>
          <w:snapToGrid w:val="0"/>
        </w:rPr>
        <w:t>3.</w:t>
      </w:r>
      <w:r w:rsidRPr="00C61B80">
        <w:rPr>
          <w:rFonts w:cs="Arial"/>
          <w:snapToGrid w:val="0"/>
        </w:rPr>
        <w:tab/>
        <w:t>Debate sobre:</w:t>
      </w:r>
    </w:p>
    <w:p w:rsidR="00A47CED" w:rsidRDefault="00A47CED" w:rsidP="00D5390F">
      <w:pPr>
        <w:spacing w:after="120"/>
        <w:ind w:left="1701" w:hanging="567"/>
      </w:pPr>
      <w:r w:rsidRPr="006C67DA">
        <w:t>a)</w:t>
      </w:r>
      <w:r w:rsidRPr="006C67DA">
        <w:tab/>
      </w:r>
      <w:r w:rsidR="004742F6" w:rsidRPr="00D5390F">
        <w:t>las descripciones de variedades y la función del material vegetal, incluido el número mínimo de ciclos de cultivo para el examen DHE</w:t>
      </w:r>
      <w:r w:rsidRPr="00604E25">
        <w:t xml:space="preserve"> </w:t>
      </w:r>
    </w:p>
    <w:p w:rsidR="00A47CED" w:rsidRDefault="00A47CED" w:rsidP="00D5390F">
      <w:pPr>
        <w:spacing w:after="120"/>
        <w:ind w:left="1701" w:hanging="567"/>
      </w:pPr>
      <w:r w:rsidRPr="006C67DA">
        <w:t>b)</w:t>
      </w:r>
      <w:r w:rsidRPr="006C67DA">
        <w:tab/>
      </w:r>
      <w:r w:rsidR="004742F6" w:rsidRPr="00D5390F">
        <w:t>los parámetros de calidad en el examen DHE</w:t>
      </w:r>
      <w:r w:rsidRPr="00604E25">
        <w:t xml:space="preserve"> </w:t>
      </w:r>
    </w:p>
    <w:p w:rsidR="00A47CED" w:rsidRDefault="00A47CED" w:rsidP="00D5390F">
      <w:pPr>
        <w:spacing w:after="120"/>
        <w:ind w:left="1701" w:hanging="567"/>
      </w:pPr>
      <w:r w:rsidRPr="006C67DA">
        <w:t>c)</w:t>
      </w:r>
      <w:r w:rsidRPr="006C67DA">
        <w:tab/>
      </w:r>
      <w:r w:rsidR="004742F6" w:rsidRPr="00D5390F">
        <w:t>el fomento de la elaboración de bases de datos</w:t>
      </w:r>
      <w:r w:rsidRPr="00604E25">
        <w:t xml:space="preserve"> </w:t>
      </w:r>
    </w:p>
    <w:p w:rsidR="00A47CED" w:rsidRDefault="00A47CED" w:rsidP="00512EC2">
      <w:pPr>
        <w:spacing w:after="120"/>
        <w:ind w:left="1701" w:hanging="567"/>
      </w:pPr>
      <w:r w:rsidRPr="006C67DA">
        <w:t>d)</w:t>
      </w:r>
      <w:r w:rsidRPr="006C67DA">
        <w:tab/>
      </w:r>
      <w:r w:rsidR="004742F6" w:rsidRPr="00512EC2">
        <w:t>la distancia mínima entre las variedades</w:t>
      </w:r>
      <w:r w:rsidRPr="00604E25">
        <w:t xml:space="preserve"> </w:t>
      </w:r>
    </w:p>
    <w:p w:rsidR="00A47CED" w:rsidRPr="00C61B80" w:rsidRDefault="00A47CED" w:rsidP="00B00B6B">
      <w:pPr>
        <w:spacing w:after="120"/>
        <w:ind w:left="1134" w:hanging="567"/>
        <w:rPr>
          <w:rFonts w:cs="Arial"/>
          <w:snapToGrid w:val="0"/>
        </w:rPr>
      </w:pPr>
      <w:r w:rsidRPr="00C61B80">
        <w:rPr>
          <w:rFonts w:cs="Arial"/>
          <w:snapToGrid w:val="0"/>
        </w:rPr>
        <w:t>4.</w:t>
      </w:r>
      <w:r w:rsidRPr="00C61B80">
        <w:rPr>
          <w:rFonts w:cs="Arial"/>
          <w:snapToGrid w:val="0"/>
        </w:rPr>
        <w:tab/>
        <w:t xml:space="preserve">Informe sobre las novedades acaecidas en la UPOV, donde figuran las cuestiones pertinentes examinadas en las últimas sesiones del Comité Administrativo y Jurídico, el Comité Consultivo y el Consejo </w:t>
      </w:r>
    </w:p>
    <w:p w:rsidR="00A47CED" w:rsidRPr="00C61B80" w:rsidRDefault="00A47CED" w:rsidP="00B00B6B">
      <w:pPr>
        <w:spacing w:after="120"/>
        <w:ind w:left="1134" w:hanging="567"/>
      </w:pPr>
      <w:r w:rsidRPr="00C61B80">
        <w:t>5.</w:t>
      </w:r>
      <w:r w:rsidRPr="00C61B80">
        <w:tab/>
        <w:t>Informes sobre la labor de los Grupos de Trabajo Técnico, incluido el Grupo de Trabajo sobre Técnicas Bioquímicas y Moleculares, y Perfiles de ADN en particular (BMT)</w:t>
      </w:r>
    </w:p>
    <w:p w:rsidR="00A47CED" w:rsidRPr="00C61B80" w:rsidRDefault="00A47CED" w:rsidP="00B00B6B">
      <w:pPr>
        <w:spacing w:after="120"/>
        <w:ind w:left="1134" w:hanging="567"/>
        <w:rPr>
          <w:rFonts w:cs="Arial"/>
          <w:snapToGrid w:val="0"/>
        </w:rPr>
      </w:pPr>
      <w:r w:rsidRPr="00C61B80">
        <w:rPr>
          <w:rFonts w:cs="Arial"/>
          <w:snapToGrid w:val="0"/>
        </w:rPr>
        <w:t>6.</w:t>
      </w:r>
      <w:r w:rsidRPr="00C61B80">
        <w:rPr>
          <w:rFonts w:cs="Arial"/>
          <w:snapToGrid w:val="0"/>
        </w:rPr>
        <w:tab/>
        <w:t>Cuestiones planteadas por los Grupos de Trabajo Técnico</w:t>
      </w:r>
    </w:p>
    <w:p w:rsidR="00A47CED" w:rsidRPr="00C61B80" w:rsidRDefault="00A47CED" w:rsidP="00B00B6B">
      <w:pPr>
        <w:keepLines/>
        <w:spacing w:after="120"/>
        <w:ind w:left="567"/>
        <w:jc w:val="left"/>
        <w:rPr>
          <w:rFonts w:cs="Arial"/>
          <w:snapToGrid w:val="0"/>
        </w:rPr>
      </w:pPr>
      <w:r w:rsidRPr="00C61B80">
        <w:rPr>
          <w:rFonts w:cs="Arial"/>
          <w:snapToGrid w:val="0"/>
        </w:rPr>
        <w:t>7.</w:t>
      </w:r>
      <w:r w:rsidRPr="00C61B80">
        <w:rPr>
          <w:rFonts w:cs="Arial"/>
          <w:snapToGrid w:val="0"/>
        </w:rPr>
        <w:tab/>
        <w:t>Documentos TGP</w:t>
      </w:r>
    </w:p>
    <w:p w:rsidR="00A47CED" w:rsidRPr="00C61B80" w:rsidRDefault="00A47CED" w:rsidP="00B00B6B">
      <w:pPr>
        <w:spacing w:after="120"/>
        <w:ind w:left="1134" w:hanging="567"/>
        <w:rPr>
          <w:rFonts w:cs="Arial"/>
        </w:rPr>
      </w:pPr>
      <w:r w:rsidRPr="00C61B80">
        <w:rPr>
          <w:rFonts w:cs="Arial"/>
        </w:rPr>
        <w:t>8.</w:t>
      </w:r>
      <w:r w:rsidRPr="00C61B80">
        <w:rPr>
          <w:rFonts w:cs="Arial"/>
        </w:rPr>
        <w:tab/>
        <w:t>Técnicas moleculares</w:t>
      </w:r>
    </w:p>
    <w:p w:rsidR="00A47CED" w:rsidRPr="00C61B80" w:rsidRDefault="00A47CED" w:rsidP="00B00B6B">
      <w:pPr>
        <w:spacing w:after="120"/>
        <w:ind w:left="1134" w:hanging="567"/>
        <w:rPr>
          <w:rFonts w:cs="Arial"/>
          <w:snapToGrid w:val="0"/>
        </w:rPr>
      </w:pPr>
      <w:r w:rsidRPr="00C61B80">
        <w:rPr>
          <w:rFonts w:cs="Arial"/>
          <w:snapToGrid w:val="0"/>
        </w:rPr>
        <w:t>9.</w:t>
      </w:r>
      <w:r w:rsidRPr="00C61B80">
        <w:rPr>
          <w:rFonts w:cs="Arial"/>
          <w:snapToGrid w:val="0"/>
        </w:rPr>
        <w:tab/>
        <w:t>Denominación de variedades</w:t>
      </w:r>
    </w:p>
    <w:p w:rsidR="00A47CED" w:rsidRPr="00C61B80" w:rsidRDefault="00A47CED" w:rsidP="00B00B6B">
      <w:pPr>
        <w:spacing w:after="120"/>
        <w:ind w:left="1134" w:hanging="567"/>
        <w:rPr>
          <w:rFonts w:cs="Arial"/>
          <w:snapToGrid w:val="0"/>
        </w:rPr>
      </w:pPr>
      <w:r w:rsidRPr="00C61B80">
        <w:rPr>
          <w:rFonts w:cs="Arial"/>
          <w:snapToGrid w:val="0"/>
        </w:rPr>
        <w:t>10.</w:t>
      </w:r>
      <w:r w:rsidRPr="00C61B80">
        <w:rPr>
          <w:rFonts w:cs="Arial"/>
          <w:snapToGrid w:val="0"/>
        </w:rPr>
        <w:tab/>
        <w:t>Información y bases de datos</w:t>
      </w:r>
    </w:p>
    <w:p w:rsidR="00A47CED" w:rsidRPr="00C61B80" w:rsidRDefault="00A47CED" w:rsidP="00B00B6B">
      <w:pPr>
        <w:spacing w:after="120"/>
        <w:ind w:left="1701" w:hanging="567"/>
        <w:rPr>
          <w:rFonts w:cs="Arial"/>
          <w:snapToGrid w:val="0"/>
        </w:rPr>
      </w:pPr>
      <w:r w:rsidRPr="00C61B80">
        <w:rPr>
          <w:rFonts w:cs="Arial"/>
          <w:snapToGrid w:val="0"/>
        </w:rPr>
        <w:t>a)</w:t>
      </w:r>
      <w:r w:rsidRPr="00C61B80">
        <w:rPr>
          <w:rFonts w:cs="Arial"/>
          <w:snapToGrid w:val="0"/>
        </w:rPr>
        <w:tab/>
        <w:t>Bases de datos de información de la UPOV</w:t>
      </w:r>
    </w:p>
    <w:p w:rsidR="00A47CED" w:rsidRPr="00C61B80" w:rsidRDefault="00A47CED" w:rsidP="00B00B6B">
      <w:pPr>
        <w:spacing w:after="120"/>
        <w:ind w:left="1701" w:hanging="567"/>
        <w:rPr>
          <w:rFonts w:cs="Arial"/>
          <w:snapToGrid w:val="0"/>
        </w:rPr>
      </w:pPr>
      <w:r w:rsidRPr="00C61B80">
        <w:rPr>
          <w:rFonts w:cs="Arial"/>
          <w:snapToGrid w:val="0"/>
        </w:rPr>
        <w:t>b)</w:t>
      </w:r>
      <w:r w:rsidRPr="00C61B80">
        <w:rPr>
          <w:rFonts w:cs="Arial"/>
          <w:snapToGrid w:val="0"/>
        </w:rPr>
        <w:tab/>
        <w:t xml:space="preserve">Sistemas de presentación electrónica de solicitudes </w:t>
      </w:r>
    </w:p>
    <w:p w:rsidR="00A47CED" w:rsidRPr="00C61B80" w:rsidRDefault="00A47CED" w:rsidP="00B00B6B">
      <w:pPr>
        <w:spacing w:after="120"/>
        <w:ind w:left="1701" w:hanging="567"/>
        <w:rPr>
          <w:rFonts w:cs="Arial"/>
          <w:snapToGrid w:val="0"/>
        </w:rPr>
      </w:pPr>
      <w:r w:rsidRPr="00C61B80">
        <w:rPr>
          <w:rFonts w:cs="Arial"/>
          <w:snapToGrid w:val="0"/>
        </w:rPr>
        <w:t>c)</w:t>
      </w:r>
      <w:r w:rsidRPr="00C61B80">
        <w:rPr>
          <w:rFonts w:cs="Arial"/>
          <w:snapToGrid w:val="0"/>
        </w:rPr>
        <w:tab/>
        <w:t xml:space="preserve">Programas informáticos para intercambio </w:t>
      </w:r>
    </w:p>
    <w:p w:rsidR="00A47CED" w:rsidRPr="00C61B80" w:rsidRDefault="00A47CED" w:rsidP="00B00B6B">
      <w:pPr>
        <w:spacing w:after="120"/>
        <w:ind w:left="1701" w:hanging="567"/>
        <w:rPr>
          <w:rFonts w:cs="Arial"/>
          <w:snapToGrid w:val="0"/>
        </w:rPr>
      </w:pPr>
      <w:r w:rsidRPr="00C61B80">
        <w:rPr>
          <w:rFonts w:cs="Arial"/>
          <w:snapToGrid w:val="0"/>
        </w:rPr>
        <w:t>d)</w:t>
      </w:r>
      <w:r w:rsidRPr="00C61B80">
        <w:rPr>
          <w:rFonts w:cs="Arial"/>
          <w:snapToGrid w:val="0"/>
        </w:rPr>
        <w:tab/>
        <w:t>Bases de datos de descripciones de variedades</w:t>
      </w:r>
    </w:p>
    <w:p w:rsidR="00A47CED" w:rsidRPr="00C61B80" w:rsidRDefault="00A47CED" w:rsidP="00B00B6B">
      <w:pPr>
        <w:spacing w:after="120"/>
        <w:ind w:left="1134" w:hanging="567"/>
        <w:rPr>
          <w:rFonts w:cs="Arial"/>
          <w:snapToGrid w:val="0"/>
        </w:rPr>
      </w:pPr>
      <w:r w:rsidRPr="00C61B80">
        <w:rPr>
          <w:rFonts w:cs="Arial"/>
          <w:snapToGrid w:val="0"/>
        </w:rPr>
        <w:t>11.</w:t>
      </w:r>
      <w:r w:rsidRPr="00C61B80">
        <w:rPr>
          <w:rFonts w:cs="Arial"/>
          <w:snapToGrid w:val="0"/>
        </w:rPr>
        <w:tab/>
        <w:t xml:space="preserve">Evaluación de la homogeneidad de las plantas fuera de tipo mediante la observación de más de una muestra o submuestras </w:t>
      </w:r>
    </w:p>
    <w:p w:rsidR="00A47CED" w:rsidRPr="00C61B80" w:rsidRDefault="00A47CED" w:rsidP="00B00B6B">
      <w:pPr>
        <w:spacing w:after="120"/>
        <w:ind w:left="1134" w:hanging="567"/>
        <w:rPr>
          <w:rFonts w:cs="Arial"/>
          <w:snapToGrid w:val="0"/>
        </w:rPr>
      </w:pPr>
      <w:r w:rsidRPr="00C61B80">
        <w:rPr>
          <w:rFonts w:cs="Arial"/>
          <w:snapToGrid w:val="0"/>
        </w:rPr>
        <w:t>12.</w:t>
      </w:r>
      <w:r w:rsidRPr="00C61B80">
        <w:rPr>
          <w:rFonts w:cs="Arial"/>
          <w:snapToGrid w:val="0"/>
        </w:rPr>
        <w:tab/>
        <w:t>Métodos estadísticos aplicados a caracteres observados visualmente</w:t>
      </w:r>
    </w:p>
    <w:p w:rsidR="00A47CED" w:rsidRPr="00C61B80" w:rsidRDefault="00A47CED" w:rsidP="00B00B6B">
      <w:pPr>
        <w:spacing w:after="120"/>
        <w:ind w:left="1134" w:hanging="567"/>
        <w:rPr>
          <w:rFonts w:cs="Arial"/>
          <w:snapToGrid w:val="0"/>
        </w:rPr>
      </w:pPr>
      <w:r w:rsidRPr="00C61B80">
        <w:rPr>
          <w:rFonts w:cs="Arial"/>
          <w:snapToGrid w:val="0"/>
        </w:rPr>
        <w:t>13.</w:t>
      </w:r>
      <w:r w:rsidRPr="00C61B80">
        <w:rPr>
          <w:rFonts w:cs="Arial"/>
          <w:snapToGrid w:val="0"/>
        </w:rPr>
        <w:tab/>
        <w:t xml:space="preserve">Talleres preparatorios </w:t>
      </w:r>
    </w:p>
    <w:p w:rsidR="00A47CED" w:rsidRPr="00C61B80" w:rsidRDefault="00A47CED" w:rsidP="00B00B6B">
      <w:pPr>
        <w:spacing w:after="120"/>
        <w:ind w:left="1134" w:hanging="567"/>
        <w:rPr>
          <w:rFonts w:cs="Arial"/>
          <w:snapToGrid w:val="0"/>
        </w:rPr>
      </w:pPr>
      <w:r w:rsidRPr="00C61B80">
        <w:rPr>
          <w:rFonts w:cs="Arial"/>
          <w:snapToGrid w:val="0"/>
        </w:rPr>
        <w:t>14.</w:t>
      </w:r>
      <w:r w:rsidRPr="00C61B80">
        <w:rPr>
          <w:rFonts w:cs="Arial"/>
          <w:snapToGrid w:val="0"/>
        </w:rPr>
        <w:tab/>
        <w:t xml:space="preserve">Directrices de examen </w:t>
      </w:r>
    </w:p>
    <w:p w:rsidR="00A47CED" w:rsidRPr="00C61B80" w:rsidRDefault="00A47CED" w:rsidP="00B00B6B">
      <w:pPr>
        <w:spacing w:after="120"/>
        <w:ind w:left="1134" w:hanging="567"/>
        <w:rPr>
          <w:rFonts w:cs="Arial"/>
          <w:snapToGrid w:val="0"/>
        </w:rPr>
      </w:pPr>
      <w:r w:rsidRPr="00C61B80">
        <w:rPr>
          <w:rFonts w:cs="Arial"/>
          <w:snapToGrid w:val="0"/>
        </w:rPr>
        <w:t>15.</w:t>
      </w:r>
      <w:r w:rsidRPr="00C61B80">
        <w:rPr>
          <w:rFonts w:cs="Arial"/>
          <w:snapToGrid w:val="0"/>
        </w:rPr>
        <w:tab/>
        <w:t xml:space="preserve">Lista de géneros y especies respecto de los cuales las autoridades poseen experiencia práctica en el examen de la distinción, la homogeneidad y la estabilidad </w:t>
      </w:r>
    </w:p>
    <w:p w:rsidR="00A47CED" w:rsidRPr="00C61B80" w:rsidRDefault="00A47CED" w:rsidP="00B00B6B">
      <w:pPr>
        <w:spacing w:after="120"/>
        <w:ind w:left="1134" w:hanging="567"/>
        <w:rPr>
          <w:rFonts w:cs="Arial"/>
          <w:snapToGrid w:val="0"/>
        </w:rPr>
      </w:pPr>
      <w:r w:rsidRPr="00C61B80">
        <w:rPr>
          <w:rFonts w:cs="Arial"/>
          <w:snapToGrid w:val="0"/>
        </w:rPr>
        <w:t>16.</w:t>
      </w:r>
      <w:r w:rsidRPr="00C61B80">
        <w:rPr>
          <w:rFonts w:cs="Arial"/>
          <w:snapToGrid w:val="0"/>
        </w:rPr>
        <w:tab/>
        <w:t xml:space="preserve">Orden del día de la quincuagésima tercera sesión </w:t>
      </w:r>
    </w:p>
    <w:p w:rsidR="00A47CED" w:rsidRPr="00C61B80" w:rsidRDefault="00A47CED" w:rsidP="00B00B6B">
      <w:pPr>
        <w:spacing w:after="120"/>
        <w:ind w:left="1134" w:hanging="567"/>
        <w:rPr>
          <w:rFonts w:cs="Arial"/>
          <w:snapToGrid w:val="0"/>
        </w:rPr>
      </w:pPr>
      <w:r w:rsidRPr="00C61B80">
        <w:rPr>
          <w:rFonts w:cs="Arial"/>
          <w:snapToGrid w:val="0"/>
        </w:rPr>
        <w:t>17.</w:t>
      </w:r>
      <w:r w:rsidRPr="00C61B80">
        <w:rPr>
          <w:rFonts w:cs="Arial"/>
          <w:snapToGrid w:val="0"/>
        </w:rPr>
        <w:tab/>
        <w:t>Informe de la reunión (si se dispone de tiempo)</w:t>
      </w:r>
    </w:p>
    <w:p w:rsidR="00A47CED" w:rsidRPr="00C61B80" w:rsidRDefault="00A47CED" w:rsidP="00B00B6B">
      <w:pPr>
        <w:ind w:left="567"/>
        <w:rPr>
          <w:snapToGrid w:val="0"/>
        </w:rPr>
      </w:pPr>
      <w:r w:rsidRPr="00C61B80">
        <w:rPr>
          <w:snapToGrid w:val="0"/>
        </w:rPr>
        <w:t>18.</w:t>
      </w:r>
      <w:r w:rsidRPr="00C61B80">
        <w:rPr>
          <w:snapToGrid w:val="0"/>
        </w:rPr>
        <w:tab/>
        <w:t>Clausura de la sesión</w:t>
      </w:r>
    </w:p>
    <w:p w:rsidR="003178C5" w:rsidRDefault="003178C5">
      <w:pPr>
        <w:jc w:val="left"/>
      </w:pPr>
      <w:r>
        <w:br w:type="page"/>
      </w:r>
    </w:p>
    <w:p w:rsidR="00A47CED" w:rsidRPr="00D269C4" w:rsidRDefault="00A47CED" w:rsidP="00B9698D"/>
    <w:p w:rsidR="00A47CED" w:rsidRPr="00D269C4" w:rsidRDefault="00B16E83" w:rsidP="00B00B6B">
      <w:pPr>
        <w:pStyle w:val="DecisionParagraphs"/>
      </w:pPr>
      <w:r w:rsidRPr="00C61B80">
        <w:fldChar w:fldCharType="begin"/>
      </w:r>
      <w:r w:rsidR="00A47CED" w:rsidRPr="00C61B80">
        <w:instrText xml:space="preserve"> AUTONUM  </w:instrText>
      </w:r>
      <w:r w:rsidRPr="00C61B80">
        <w:fldChar w:fldCharType="end"/>
      </w:r>
      <w:r w:rsidR="00A47CED" w:rsidRPr="00C61B80">
        <w:tab/>
        <w:t>El TC aprobó el presente informe en la clausura de la sesión el 25 de marzo de 2015.</w:t>
      </w:r>
    </w:p>
    <w:p w:rsidR="00A47CED" w:rsidRDefault="00A47CED" w:rsidP="00B9698D"/>
    <w:p w:rsidR="001445A0" w:rsidRPr="00D269C4" w:rsidRDefault="001445A0" w:rsidP="00B9698D"/>
    <w:p w:rsidR="00A47CED" w:rsidRPr="00D269C4" w:rsidRDefault="00A47CED" w:rsidP="00B9698D"/>
    <w:p w:rsidR="00A47CED" w:rsidRPr="001445A0" w:rsidRDefault="00A47CED" w:rsidP="00B00B6B">
      <w:pPr>
        <w:jc w:val="right"/>
      </w:pPr>
      <w:r w:rsidRPr="001445A0">
        <w:t>[Siguen los Anexos]</w:t>
      </w:r>
    </w:p>
    <w:p w:rsidR="00A47CED" w:rsidRPr="001445A0" w:rsidRDefault="00A47CED" w:rsidP="00B9698D">
      <w:pPr>
        <w:sectPr w:rsidR="00A47CED" w:rsidRPr="001445A0" w:rsidSect="00B00B6B">
          <w:headerReference w:type="default" r:id="rId11"/>
          <w:pgSz w:w="11907" w:h="16840" w:code="9"/>
          <w:pgMar w:top="510" w:right="1134" w:bottom="1134" w:left="1134" w:header="510" w:footer="680" w:gutter="0"/>
          <w:pgNumType w:start="1"/>
          <w:cols w:space="720"/>
          <w:titlePg/>
          <w:docGrid w:linePitch="272"/>
        </w:sectPr>
      </w:pPr>
    </w:p>
    <w:p w:rsidR="00A47CED" w:rsidRPr="00BF65A9" w:rsidRDefault="00A47CED" w:rsidP="000666F0">
      <w:pPr>
        <w:pStyle w:val="TitleofDoc"/>
        <w:spacing w:before="0"/>
        <w:rPr>
          <w:lang w:val="en-US"/>
        </w:rPr>
      </w:pPr>
      <w:r w:rsidRPr="00BF65A9">
        <w:rPr>
          <w:lang w:val="en-US"/>
        </w:rPr>
        <w:t xml:space="preserve">TC/51/39 </w:t>
      </w:r>
    </w:p>
    <w:p w:rsidR="00A47CED" w:rsidRPr="00BF65A9" w:rsidRDefault="00A47CED" w:rsidP="000666F0">
      <w:pPr>
        <w:pStyle w:val="TitleofDoc"/>
        <w:spacing w:before="0"/>
        <w:rPr>
          <w:lang w:val="en-US"/>
        </w:rPr>
      </w:pPr>
    </w:p>
    <w:p w:rsidR="00A47CED" w:rsidRPr="00BF65A9" w:rsidRDefault="00A47CED" w:rsidP="000666F0">
      <w:pPr>
        <w:pStyle w:val="TitleofDoc"/>
        <w:spacing w:before="0"/>
        <w:rPr>
          <w:lang w:val="en-US"/>
        </w:rPr>
      </w:pPr>
      <w:r w:rsidRPr="00BF65A9">
        <w:rPr>
          <w:lang w:val="en-US"/>
        </w:rPr>
        <w:t>annexe I / annex I / anlage I / anexo I</w:t>
      </w:r>
    </w:p>
    <w:p w:rsidR="00A47CED" w:rsidRPr="00BF65A9" w:rsidRDefault="00A47CED" w:rsidP="000666F0">
      <w:pPr>
        <w:pStyle w:val="TitleofDoc"/>
        <w:spacing w:before="0"/>
        <w:rPr>
          <w:lang w:val="en-US"/>
        </w:rPr>
      </w:pPr>
    </w:p>
    <w:p w:rsidR="00A47CED" w:rsidRPr="00BF65A9" w:rsidRDefault="00A47CED" w:rsidP="000666F0">
      <w:pPr>
        <w:pStyle w:val="TitleofDoc"/>
        <w:spacing w:before="0"/>
        <w:rPr>
          <w:lang w:val="en-US"/>
        </w:rPr>
      </w:pPr>
    </w:p>
    <w:p w:rsidR="00A47CED" w:rsidRPr="00BF65A9" w:rsidRDefault="00A47CED" w:rsidP="000666F0">
      <w:pPr>
        <w:pStyle w:val="TitleofDoc"/>
        <w:spacing w:before="0"/>
        <w:rPr>
          <w:lang w:val="en-US"/>
        </w:rPr>
      </w:pPr>
      <w:r w:rsidRPr="00BF65A9">
        <w:rPr>
          <w:lang w:val="en-US"/>
        </w:rPr>
        <w:t>LISTE DES PARTICIPANTS /</w:t>
      </w:r>
      <w:r w:rsidRPr="00BF65A9">
        <w:rPr>
          <w:lang w:val="en-US"/>
        </w:rPr>
        <w:br/>
        <w:t>LIST OF PARTICIPANTS /</w:t>
      </w:r>
      <w:r w:rsidRPr="00BF65A9">
        <w:rPr>
          <w:lang w:val="en-US"/>
        </w:rPr>
        <w:br/>
        <w:t>TEILNEHMERLISTE /</w:t>
      </w:r>
      <w:r w:rsidRPr="00BF65A9">
        <w:rPr>
          <w:lang w:val="en-US"/>
        </w:rPr>
        <w:br/>
        <w:t>LISTA DE PARTICIPANTES</w:t>
      </w:r>
      <w:r w:rsidRPr="00BF65A9">
        <w:rPr>
          <w:lang w:val="en-US"/>
        </w:rPr>
        <w:br/>
      </w:r>
      <w:r w:rsidRPr="00BF65A9">
        <w:rPr>
          <w:lang w:val="en-US"/>
        </w:rPr>
        <w:br/>
        <w:t>(</w:t>
      </w:r>
      <w:r w:rsidRPr="00BF65A9">
        <w:rPr>
          <w:caps w:val="0"/>
          <w:lang w:val="en-US"/>
        </w:rPr>
        <w:t xml:space="preserve">dans l’ordre alphabétique des noms français des membres / </w:t>
      </w:r>
      <w:r w:rsidRPr="00BF65A9">
        <w:rPr>
          <w:caps w:val="0"/>
          <w:lang w:val="en-US"/>
        </w:rPr>
        <w:br/>
        <w:t xml:space="preserve">in the alphabetical order of the French names of the Members / </w:t>
      </w:r>
      <w:r w:rsidRPr="00BF65A9">
        <w:rPr>
          <w:caps w:val="0"/>
          <w:lang w:val="en-US"/>
        </w:rPr>
        <w:br/>
        <w:t xml:space="preserve">in alphabetischer Reihenfolge der französischen Namen der Mitglieder / </w:t>
      </w:r>
      <w:r w:rsidRPr="00BF65A9">
        <w:rPr>
          <w:caps w:val="0"/>
          <w:lang w:val="en-US"/>
        </w:rPr>
        <w:br/>
        <w:t>por orden alfabético de los nombres en francés de los miembros)</w:t>
      </w:r>
    </w:p>
    <w:p w:rsidR="00A47CED" w:rsidRPr="00BF65A9" w:rsidRDefault="00A47CED" w:rsidP="000666F0">
      <w:pPr>
        <w:jc w:val="left"/>
        <w:rPr>
          <w:lang w:val="en-US"/>
        </w:rPr>
      </w:pPr>
    </w:p>
    <w:p w:rsidR="00A47CED" w:rsidRPr="00BF65A9" w:rsidRDefault="00A47CED" w:rsidP="000666F0">
      <w:pPr>
        <w:jc w:val="left"/>
        <w:rPr>
          <w:lang w:val="en-US"/>
        </w:rPr>
      </w:pPr>
    </w:p>
    <w:p w:rsidR="00A47CED" w:rsidRPr="00BF65A9" w:rsidRDefault="00A47CED" w:rsidP="000666F0">
      <w:pPr>
        <w:jc w:val="center"/>
        <w:rPr>
          <w:rFonts w:cs="Arial"/>
          <w:lang w:val="en-US" w:eastAsia="zh-CN"/>
        </w:rPr>
      </w:pPr>
      <w:r w:rsidRPr="00BF65A9">
        <w:rPr>
          <w:rFonts w:cs="Arial"/>
          <w:lang w:val="en-US" w:eastAsia="zh-CN"/>
        </w:rPr>
        <w:t>I. MEMBRES / MEMBERS / VERBANDSMITGLIEDER / MIEMBROS</w:t>
      </w:r>
    </w:p>
    <w:p w:rsidR="00A47CED" w:rsidRPr="00BF65A9" w:rsidRDefault="00A47CED" w:rsidP="000666F0">
      <w:pPr>
        <w:rPr>
          <w:rFonts w:cs="Arial"/>
          <w:lang w:val="en-US" w:eastAsia="zh-CN"/>
        </w:rPr>
      </w:pPr>
    </w:p>
    <w:p w:rsidR="00A47CED" w:rsidRPr="00BF65A9" w:rsidRDefault="00A47CED" w:rsidP="000666F0">
      <w:pPr>
        <w:rPr>
          <w:rFonts w:cs="Arial"/>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AFRIQUE DU SUD / SOUTH AFRICA / SÜDAFRIKA / SUDÁFRICA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Carensa PETZER (Mrs.), Control Scientific Technician Production, Directorate Genetic Resources,</w:t>
      </w:r>
    </w:p>
    <w:p w:rsidR="00A47CED" w:rsidRPr="00BF65A9" w:rsidRDefault="00A47CED" w:rsidP="000666F0">
      <w:pPr>
        <w:jc w:val="left"/>
        <w:rPr>
          <w:rFonts w:cs="Arial"/>
          <w:lang w:val="en-US" w:eastAsia="zh-CN"/>
        </w:rPr>
      </w:pPr>
      <w:r w:rsidRPr="00BF65A9">
        <w:rPr>
          <w:rFonts w:cs="Arial"/>
          <w:lang w:val="en-US" w:eastAsia="zh-CN"/>
        </w:rPr>
        <w:t>National Department of Agriculture, Stellenbosch (e-mail: CarensaP@nda.agric.za)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Robyn HIERSE (Mrs.), Scientific Technician, Department of Agriculture, Forestry &amp; Fisheries, </w:t>
      </w:r>
    </w:p>
    <w:p w:rsidR="00A47CED" w:rsidRPr="00BF65A9" w:rsidRDefault="00A47CED" w:rsidP="000666F0">
      <w:pPr>
        <w:jc w:val="left"/>
        <w:rPr>
          <w:rFonts w:cs="Arial"/>
          <w:lang w:val="en-US" w:eastAsia="zh-CN"/>
        </w:rPr>
      </w:pPr>
      <w:r w:rsidRPr="00BF65A9">
        <w:rPr>
          <w:rFonts w:cs="Arial"/>
          <w:lang w:val="en-US" w:eastAsia="zh-CN"/>
        </w:rPr>
        <w:t>Stellenbosch (e-mail: RobynH@nda.agric.za)</w:t>
      </w:r>
    </w:p>
    <w:p w:rsidR="00A47CED" w:rsidRPr="00BF65A9" w:rsidRDefault="00A47CED" w:rsidP="000666F0">
      <w:pPr>
        <w:jc w:val="left"/>
        <w:rPr>
          <w:rFonts w:cs="Arial"/>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ALLEMAGNE / GERMANY / DEUTSCHLAND / ALEMANIA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Beate RÜCKER (Mrs.), Abteilungsleiterin Registerprüfung, Bundessortenamt, Hannover </w:t>
      </w:r>
    </w:p>
    <w:p w:rsidR="00A47CED" w:rsidRPr="00BF65A9" w:rsidRDefault="00A47CED" w:rsidP="000666F0">
      <w:pPr>
        <w:jc w:val="left"/>
        <w:rPr>
          <w:rFonts w:cs="Arial"/>
          <w:lang w:val="en-US" w:eastAsia="zh-CN"/>
        </w:rPr>
      </w:pPr>
      <w:r w:rsidRPr="00BF65A9">
        <w:rPr>
          <w:rFonts w:cs="Arial"/>
          <w:lang w:val="en-US" w:eastAsia="zh-CN"/>
        </w:rPr>
        <w:t>(</w:t>
      </w:r>
      <w:proofErr w:type="gramStart"/>
      <w:r w:rsidRPr="00BF65A9">
        <w:rPr>
          <w:rFonts w:cs="Arial"/>
          <w:lang w:val="en-US" w:eastAsia="zh-CN"/>
        </w:rPr>
        <w:t>e-mail</w:t>
      </w:r>
      <w:proofErr w:type="gramEnd"/>
      <w:r w:rsidRPr="00BF65A9">
        <w:rPr>
          <w:rFonts w:cs="Arial"/>
          <w:lang w:val="en-US" w:eastAsia="zh-CN"/>
        </w:rPr>
        <w:t>: beate.ruecker@bundessortenamt.de)</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Swenja TAMS (Mrs.), Head of Section General affairs of DUS testing, Bundessortenamt, Hannover</w:t>
      </w:r>
    </w:p>
    <w:p w:rsidR="00A47CED" w:rsidRPr="00C61B80" w:rsidRDefault="00A47CED" w:rsidP="000666F0">
      <w:pPr>
        <w:jc w:val="left"/>
        <w:rPr>
          <w:rFonts w:cs="Arial"/>
          <w:lang w:eastAsia="zh-CN"/>
        </w:rPr>
      </w:pPr>
      <w:r w:rsidRPr="00C61B80">
        <w:rPr>
          <w:rFonts w:cs="Arial"/>
          <w:lang w:eastAsia="zh-CN"/>
        </w:rPr>
        <w:t xml:space="preserve">(e-mail: Swenja.Tams@bundessortenamt.de) </w:t>
      </w:r>
    </w:p>
    <w:p w:rsidR="00A47CED" w:rsidRPr="00C61B80" w:rsidRDefault="00A47CED" w:rsidP="000666F0">
      <w:pPr>
        <w:jc w:val="left"/>
        <w:rPr>
          <w:rFonts w:cs="Arial"/>
          <w:lang w:eastAsia="zh-CN"/>
        </w:rPr>
      </w:pPr>
    </w:p>
    <w:p w:rsidR="00A47CED" w:rsidRPr="00C61B80" w:rsidRDefault="00A47CED" w:rsidP="000666F0">
      <w:pPr>
        <w:jc w:val="left"/>
        <w:rPr>
          <w:rFonts w:cs="Arial"/>
          <w:u w:val="single"/>
          <w:lang w:eastAsia="zh-CN"/>
        </w:rPr>
      </w:pPr>
      <w:r w:rsidRPr="00C61B80">
        <w:rPr>
          <w:rFonts w:cs="Arial"/>
          <w:u w:val="single"/>
          <w:lang w:eastAsia="zh-CN"/>
        </w:rPr>
        <w:t>ARGENTINE / ARGENTINA / ARGENTINIEN / ARGENTINA</w:t>
      </w:r>
    </w:p>
    <w:p w:rsidR="00A47CED" w:rsidRPr="00C61B80" w:rsidRDefault="00A47CED" w:rsidP="000666F0">
      <w:pPr>
        <w:jc w:val="left"/>
        <w:rPr>
          <w:rFonts w:cs="Arial"/>
          <w:u w:val="single"/>
          <w:lang w:eastAsia="zh-CN"/>
        </w:rPr>
      </w:pPr>
    </w:p>
    <w:p w:rsidR="00A47CED" w:rsidRPr="00C61B80" w:rsidRDefault="00A47CED" w:rsidP="000666F0">
      <w:pPr>
        <w:jc w:val="left"/>
        <w:rPr>
          <w:rFonts w:cs="Arial"/>
          <w:lang w:eastAsia="zh-CN"/>
        </w:rPr>
      </w:pPr>
      <w:r w:rsidRPr="00C61B80">
        <w:rPr>
          <w:rFonts w:cs="Arial"/>
          <w:lang w:eastAsia="zh-CN"/>
        </w:rPr>
        <w:t xml:space="preserve">Raimundo LAVIGNOLLE, Presidente del directorio, Instituto Nacional de Semillas (INASE), Buenos Aires </w:t>
      </w:r>
    </w:p>
    <w:p w:rsidR="00A47CED" w:rsidRPr="00C61B80" w:rsidRDefault="00A47CED" w:rsidP="000666F0">
      <w:pPr>
        <w:jc w:val="left"/>
        <w:rPr>
          <w:rFonts w:cs="Arial"/>
          <w:lang w:eastAsia="zh-CN"/>
        </w:rPr>
      </w:pPr>
      <w:r w:rsidRPr="00C61B80">
        <w:rPr>
          <w:rFonts w:cs="Arial"/>
          <w:lang w:eastAsia="zh-CN"/>
        </w:rPr>
        <w:t>(e-mail: rlavignolle@inase.gov.ar)</w:t>
      </w:r>
    </w:p>
    <w:p w:rsidR="00A47CED" w:rsidRPr="00C61B80" w:rsidRDefault="00A47CED" w:rsidP="000666F0">
      <w:pPr>
        <w:jc w:val="left"/>
        <w:rPr>
          <w:rFonts w:cs="Arial"/>
          <w:u w:val="single"/>
          <w:lang w:eastAsia="zh-CN"/>
        </w:rPr>
      </w:pPr>
    </w:p>
    <w:p w:rsidR="00A47CED" w:rsidRPr="00C61B80" w:rsidRDefault="00A47CED" w:rsidP="000666F0">
      <w:pPr>
        <w:jc w:val="left"/>
        <w:rPr>
          <w:rFonts w:cs="Arial"/>
          <w:lang w:eastAsia="zh-CN"/>
        </w:rPr>
      </w:pPr>
      <w:r w:rsidRPr="00C61B80">
        <w:rPr>
          <w:rFonts w:cs="Arial"/>
          <w:lang w:eastAsia="zh-CN"/>
        </w:rPr>
        <w:t>Alberto BALLESTEROS, Examiner for Cereal, Cotton, Rice and Forage Crops, Registro de Variedades, Secretaría de Agricultura, Ganadaría y Pesca, Instituto Nacional de Semillas (INASE), Ministerio de Agricultura, Ganadería, Pesca, Buenos Aires (e-mail: aballesteros@inase.gov.ar)</w:t>
      </w:r>
    </w:p>
    <w:p w:rsidR="00A47CED" w:rsidRPr="00C61B80" w:rsidRDefault="00A47CED" w:rsidP="000666F0">
      <w:pPr>
        <w:jc w:val="left"/>
        <w:rPr>
          <w:rFonts w:cs="Arial"/>
          <w:lang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AUSTRALIE / AUSTRALIA / AUSTRALIEN / AUSTRALIA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Tanvir HOSSAIN, Senior Examiner, Plant Breeder's Rights Office, IP Australia, Woden </w:t>
      </w:r>
    </w:p>
    <w:p w:rsidR="00A47CED" w:rsidRPr="00C61B80" w:rsidRDefault="00A47CED" w:rsidP="000666F0">
      <w:pPr>
        <w:jc w:val="left"/>
        <w:rPr>
          <w:rFonts w:cs="Arial"/>
          <w:lang w:val="fr-FR" w:eastAsia="zh-CN"/>
        </w:rPr>
      </w:pPr>
      <w:r w:rsidRPr="00C61B80">
        <w:rPr>
          <w:rFonts w:cs="Arial"/>
          <w:lang w:val="fr-FR" w:eastAsia="zh-CN"/>
        </w:rPr>
        <w:t>(</w:t>
      </w:r>
      <w:proofErr w:type="gramStart"/>
      <w:r w:rsidRPr="00C61B80">
        <w:rPr>
          <w:rFonts w:cs="Arial"/>
          <w:lang w:val="fr-FR" w:eastAsia="zh-CN"/>
        </w:rPr>
        <w:t>e-mail</w:t>
      </w:r>
      <w:proofErr w:type="gramEnd"/>
      <w:r w:rsidRPr="00C61B80">
        <w:rPr>
          <w:rFonts w:cs="Arial"/>
          <w:lang w:val="fr-FR" w:eastAsia="zh-CN"/>
        </w:rPr>
        <w:t xml:space="preserve">: tanvir.hossain@ipaustralia.gov.au)  </w:t>
      </w:r>
    </w:p>
    <w:p w:rsidR="00A47CED" w:rsidRPr="00C61B80" w:rsidRDefault="00A47CED" w:rsidP="000666F0">
      <w:pPr>
        <w:jc w:val="left"/>
        <w:rPr>
          <w:rFonts w:cs="Arial"/>
          <w:lang w:val="fr-FR" w:eastAsia="zh-CN"/>
        </w:rPr>
      </w:pPr>
    </w:p>
    <w:p w:rsidR="00A47CED" w:rsidRPr="00C61B80" w:rsidRDefault="00A47CED" w:rsidP="000666F0">
      <w:pPr>
        <w:jc w:val="left"/>
        <w:rPr>
          <w:rFonts w:cs="Arial"/>
          <w:u w:val="single"/>
          <w:lang w:val="fr-FR" w:eastAsia="zh-CN"/>
        </w:rPr>
      </w:pPr>
      <w:r w:rsidRPr="00C61B80">
        <w:rPr>
          <w:rFonts w:cs="Arial"/>
          <w:u w:val="single"/>
          <w:lang w:val="fr-FR" w:eastAsia="zh-CN"/>
        </w:rPr>
        <w:t>AUTRICHE / AUSTRIA / ÖSTERREICH / AUSTRIA</w:t>
      </w:r>
    </w:p>
    <w:p w:rsidR="00A47CED" w:rsidRPr="00C61B80" w:rsidRDefault="00A47CED" w:rsidP="000666F0">
      <w:pPr>
        <w:jc w:val="left"/>
        <w:rPr>
          <w:rFonts w:cs="Arial"/>
          <w:lang w:val="fr-FR" w:eastAsia="zh-CN"/>
        </w:rPr>
      </w:pPr>
    </w:p>
    <w:p w:rsidR="00A47CED" w:rsidRPr="00BF65A9" w:rsidRDefault="00A47CED" w:rsidP="000666F0">
      <w:pPr>
        <w:jc w:val="left"/>
        <w:rPr>
          <w:rFonts w:cs="Arial"/>
          <w:lang w:val="en-US" w:eastAsia="zh-CN"/>
        </w:rPr>
      </w:pPr>
      <w:r w:rsidRPr="00BF65A9">
        <w:rPr>
          <w:rFonts w:cs="Arial"/>
          <w:lang w:val="en-US" w:eastAsia="zh-CN"/>
        </w:rPr>
        <w:t xml:space="preserve">Jutta TAFERNER-KRIEGL (Mrs.), Austrian Agency for Health and Food Safety, Wien </w:t>
      </w:r>
    </w:p>
    <w:p w:rsidR="00A47CED" w:rsidRPr="00C61B80" w:rsidRDefault="00A47CED" w:rsidP="000666F0">
      <w:pPr>
        <w:jc w:val="left"/>
        <w:rPr>
          <w:rFonts w:cs="Arial"/>
          <w:lang w:val="fr-FR" w:eastAsia="zh-CN"/>
        </w:rPr>
      </w:pPr>
      <w:r w:rsidRPr="00C61B80">
        <w:rPr>
          <w:rFonts w:cs="Arial"/>
          <w:lang w:val="fr-FR" w:eastAsia="zh-CN"/>
        </w:rPr>
        <w:t>(</w:t>
      </w:r>
      <w:proofErr w:type="gramStart"/>
      <w:r w:rsidRPr="00C61B80">
        <w:rPr>
          <w:rFonts w:cs="Arial"/>
          <w:lang w:val="fr-FR" w:eastAsia="zh-CN"/>
        </w:rPr>
        <w:t>e-mail</w:t>
      </w:r>
      <w:proofErr w:type="gramEnd"/>
      <w:r w:rsidRPr="00C61B80">
        <w:rPr>
          <w:rFonts w:cs="Arial"/>
          <w:lang w:val="fr-FR" w:eastAsia="zh-CN"/>
        </w:rPr>
        <w:t xml:space="preserve">: jutta.taferner-kriegl@ages.at)  </w:t>
      </w:r>
    </w:p>
    <w:p w:rsidR="00A47CED" w:rsidRPr="00C61B80" w:rsidRDefault="00A47CED" w:rsidP="000666F0">
      <w:pPr>
        <w:jc w:val="left"/>
        <w:rPr>
          <w:rFonts w:cs="Arial"/>
          <w:lang w:val="fr-FR" w:eastAsia="zh-CN"/>
        </w:rPr>
      </w:pPr>
    </w:p>
    <w:p w:rsidR="00A47CED" w:rsidRPr="00C61B80" w:rsidRDefault="00A47CED" w:rsidP="000666F0">
      <w:pPr>
        <w:jc w:val="left"/>
        <w:rPr>
          <w:rFonts w:cs="Arial"/>
          <w:u w:val="single"/>
          <w:lang w:val="fr-FR" w:eastAsia="zh-CN"/>
        </w:rPr>
      </w:pPr>
      <w:r w:rsidRPr="00C61B80">
        <w:rPr>
          <w:rFonts w:cs="Arial"/>
          <w:u w:val="single"/>
          <w:lang w:val="fr-FR" w:eastAsia="zh-CN"/>
        </w:rPr>
        <w:t>BRÉSIL / BRAZIL / BRASILIEN / BRASIL</w:t>
      </w:r>
    </w:p>
    <w:p w:rsidR="00A47CED" w:rsidRPr="00C61B80" w:rsidRDefault="00A47CED" w:rsidP="000666F0">
      <w:pPr>
        <w:jc w:val="left"/>
        <w:rPr>
          <w:rFonts w:cs="Arial"/>
          <w:u w:val="single"/>
          <w:lang w:val="fr-FR" w:eastAsia="zh-CN"/>
        </w:rPr>
      </w:pPr>
    </w:p>
    <w:p w:rsidR="00A47CED" w:rsidRPr="00BF65A9" w:rsidRDefault="00A47CED" w:rsidP="000666F0">
      <w:pPr>
        <w:jc w:val="left"/>
        <w:rPr>
          <w:rFonts w:cs="Arial"/>
          <w:lang w:val="en-US" w:eastAsia="zh-CN"/>
        </w:rPr>
      </w:pPr>
      <w:r w:rsidRPr="00BF65A9">
        <w:rPr>
          <w:rFonts w:cs="Arial"/>
          <w:lang w:val="en-US" w:eastAsia="zh-CN"/>
        </w:rPr>
        <w:t>Fabrício SANTANA SANTOS, Coordinator, National Plant Variety Protection Office (SNPC), Ministry of Agriculture, Livestock and Food Supply, Brasilia (e-mail: fabricio.santos@agricultura.gov.br)</w:t>
      </w:r>
    </w:p>
    <w:p w:rsidR="00A47CED" w:rsidRPr="00BF65A9" w:rsidRDefault="00A47CED" w:rsidP="000666F0">
      <w:pPr>
        <w:jc w:val="left"/>
        <w:rPr>
          <w:rFonts w:cs="Arial"/>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CANADA / CANADA / KANADA / CANADÁ</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Anthony PARKER, Commissioner, Plant Breeders' Rights Office, Canadian Food Inspection Agency (CFIA), </w:t>
      </w:r>
      <w:proofErr w:type="gramStart"/>
      <w:r w:rsidRPr="00BF65A9">
        <w:rPr>
          <w:rFonts w:cs="Arial"/>
          <w:lang w:val="en-US" w:eastAsia="zh-CN"/>
        </w:rPr>
        <w:t>Ottawa</w:t>
      </w:r>
      <w:proofErr w:type="gramEnd"/>
      <w:r w:rsidRPr="00BF65A9">
        <w:rPr>
          <w:rFonts w:cs="Arial"/>
          <w:lang w:val="en-US" w:eastAsia="zh-CN"/>
        </w:rPr>
        <w:t xml:space="preserve"> (e-mail: anthony.parker@inspection.gc.ca)  </w:t>
      </w:r>
    </w:p>
    <w:p w:rsidR="00A47CED" w:rsidRPr="00BF65A9" w:rsidRDefault="00A47CED" w:rsidP="000666F0">
      <w:pPr>
        <w:jc w:val="left"/>
        <w:rPr>
          <w:rFonts w:cs="Arial"/>
          <w:u w:val="single"/>
          <w:lang w:val="en-US" w:eastAsia="zh-CN"/>
        </w:rPr>
      </w:pPr>
    </w:p>
    <w:p w:rsidR="00A47CED" w:rsidRPr="00C61B80" w:rsidRDefault="00A47CED" w:rsidP="000666F0">
      <w:pPr>
        <w:keepNext/>
        <w:jc w:val="left"/>
        <w:rPr>
          <w:rFonts w:cs="Arial"/>
          <w:u w:val="single"/>
          <w:lang w:eastAsia="zh-CN"/>
        </w:rPr>
      </w:pPr>
      <w:r w:rsidRPr="00C61B80">
        <w:rPr>
          <w:rFonts w:cs="Arial"/>
          <w:u w:val="single"/>
          <w:lang w:eastAsia="zh-CN"/>
        </w:rPr>
        <w:t>CHILI / CHILE / CHILE / CHILE</w:t>
      </w:r>
    </w:p>
    <w:p w:rsidR="00A47CED" w:rsidRPr="00C61B80" w:rsidRDefault="00A47CED" w:rsidP="000666F0">
      <w:pPr>
        <w:keepNext/>
        <w:jc w:val="left"/>
        <w:rPr>
          <w:rFonts w:cs="Arial"/>
          <w:lang w:eastAsia="zh-CN"/>
        </w:rPr>
      </w:pPr>
    </w:p>
    <w:p w:rsidR="00A47CED" w:rsidRPr="00C61B80" w:rsidRDefault="00A47CED" w:rsidP="000666F0">
      <w:pPr>
        <w:jc w:val="left"/>
        <w:rPr>
          <w:rFonts w:cs="Arial"/>
          <w:lang w:eastAsia="zh-CN"/>
        </w:rPr>
      </w:pPr>
      <w:r w:rsidRPr="00C61B80">
        <w:rPr>
          <w:rFonts w:cs="Arial"/>
          <w:lang w:eastAsia="zh-CN"/>
        </w:rPr>
        <w:t xml:space="preserve">Manuel TORO UGALDE, Jefe Subdepartamento, Registro de Variedades Protegidas, División Semillas, Servicio Agrícola y Ganadero (SAG), Santiago de Chile (e-mail: manuel.toro@sag.gob.cl) </w:t>
      </w:r>
    </w:p>
    <w:p w:rsidR="00A47CED" w:rsidRPr="00C61B80" w:rsidRDefault="00A47CED" w:rsidP="000666F0">
      <w:pPr>
        <w:jc w:val="left"/>
        <w:rPr>
          <w:rFonts w:cs="Arial"/>
          <w:lang w:eastAsia="zh-CN"/>
        </w:rPr>
      </w:pPr>
    </w:p>
    <w:p w:rsidR="00A47CED" w:rsidRPr="00C61B80" w:rsidRDefault="00A47CED" w:rsidP="000666F0">
      <w:pPr>
        <w:jc w:val="left"/>
        <w:rPr>
          <w:rFonts w:cs="Arial"/>
          <w:lang w:eastAsia="zh-CN"/>
        </w:rPr>
      </w:pPr>
      <w:r w:rsidRPr="00C61B80">
        <w:rPr>
          <w:rFonts w:cs="Arial"/>
          <w:lang w:eastAsia="zh-CN"/>
        </w:rPr>
        <w:t xml:space="preserve">Natalia SOTOMAYOR (Ms.), Legal Advisor, Oficina de Estudios y Políticas Agrarias (ODEPA), Santiago de Chile (e-mail: nsotomayor@odepa.gob.cl)  </w:t>
      </w:r>
    </w:p>
    <w:p w:rsidR="00A47CED" w:rsidRPr="00C61B80" w:rsidRDefault="00A47CED" w:rsidP="000666F0">
      <w:pPr>
        <w:jc w:val="left"/>
        <w:rPr>
          <w:rFonts w:cs="Arial"/>
          <w:u w:val="single"/>
          <w:lang w:eastAsia="zh-CN"/>
        </w:rPr>
      </w:pPr>
    </w:p>
    <w:p w:rsidR="00A47CED" w:rsidRPr="00BF65A9" w:rsidRDefault="00A47CED" w:rsidP="000666F0">
      <w:pPr>
        <w:keepNext/>
        <w:jc w:val="left"/>
        <w:rPr>
          <w:rFonts w:cs="Arial"/>
          <w:u w:val="single"/>
          <w:lang w:val="en-US" w:eastAsia="zh-CN"/>
        </w:rPr>
      </w:pPr>
      <w:r w:rsidRPr="00BF65A9">
        <w:rPr>
          <w:rFonts w:cs="Arial"/>
          <w:u w:val="single"/>
          <w:lang w:val="en-US" w:eastAsia="zh-CN"/>
        </w:rPr>
        <w:t>CHINE / CHINA / CHINA / CHINA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Mingqi LI, Deputy Director General, State Forestry Administration, </w:t>
      </w:r>
      <w:proofErr w:type="gramStart"/>
      <w:r w:rsidRPr="00BF65A9">
        <w:rPr>
          <w:rFonts w:cs="Arial"/>
          <w:lang w:val="en-US" w:eastAsia="zh-CN"/>
        </w:rPr>
        <w:t>Beijing</w:t>
      </w:r>
      <w:proofErr w:type="gramEnd"/>
      <w:r w:rsidRPr="00BF65A9">
        <w:rPr>
          <w:rFonts w:cs="Arial"/>
          <w:lang w:val="en-US" w:eastAsia="zh-CN"/>
        </w:rPr>
        <w:t xml:space="preserve"> (e-mail: limingqi709@126.com)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Faji HUANG, Officer, Office for the Protection of New Plant Varieties, State Forestry Administration, </w:t>
      </w:r>
      <w:proofErr w:type="gramStart"/>
      <w:r w:rsidRPr="00BF65A9">
        <w:rPr>
          <w:rFonts w:cs="Arial"/>
          <w:lang w:val="en-US" w:eastAsia="zh-CN"/>
        </w:rPr>
        <w:t>Beijing</w:t>
      </w:r>
      <w:proofErr w:type="gramEnd"/>
      <w:r w:rsidRPr="00BF65A9">
        <w:rPr>
          <w:rFonts w:cs="Arial"/>
          <w:lang w:val="en-US" w:eastAsia="zh-CN"/>
        </w:rPr>
        <w:t xml:space="preserve"> (e-mail: huangfaji@cnpvp.net)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Juan LI (Ms.), Project Administrator, Beijing (e-mail: lijuan_8@sipo.gov.cn)</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Xin LU (Ms.), PVP Examiner, Plant Variety Protection Division, Development Center for Science and Technology, Ministry of Agriculture, Beijing (e-mail: luxin@agri.gov.cn)  </w:t>
      </w:r>
    </w:p>
    <w:p w:rsidR="00A47CED" w:rsidRPr="00BF65A9" w:rsidRDefault="00A47CED" w:rsidP="000666F0">
      <w:pPr>
        <w:jc w:val="left"/>
        <w:rPr>
          <w:rFonts w:cs="Arial"/>
          <w:lang w:val="en-US" w:eastAsia="zh-CN"/>
        </w:rPr>
      </w:pPr>
    </w:p>
    <w:p w:rsidR="00A47CED" w:rsidRPr="00C61B80" w:rsidRDefault="00A47CED" w:rsidP="000666F0">
      <w:pPr>
        <w:jc w:val="left"/>
        <w:rPr>
          <w:rFonts w:cs="Arial"/>
          <w:u w:val="single"/>
          <w:lang w:eastAsia="zh-CN"/>
        </w:rPr>
      </w:pPr>
      <w:r w:rsidRPr="00C61B80">
        <w:rPr>
          <w:rFonts w:cs="Arial"/>
          <w:u w:val="single"/>
          <w:lang w:eastAsia="zh-CN"/>
        </w:rPr>
        <w:t>COLOMBIE / COLOMBIA / KOLUMBIEN / COLOMBIA</w:t>
      </w:r>
    </w:p>
    <w:p w:rsidR="00A47CED" w:rsidRPr="00C61B80" w:rsidRDefault="00A47CED" w:rsidP="000666F0">
      <w:pPr>
        <w:jc w:val="left"/>
        <w:rPr>
          <w:rFonts w:cs="Arial"/>
          <w:lang w:eastAsia="zh-CN"/>
        </w:rPr>
      </w:pPr>
    </w:p>
    <w:p w:rsidR="00A47CED" w:rsidRPr="00C61B80" w:rsidRDefault="00A47CED" w:rsidP="000666F0">
      <w:pPr>
        <w:jc w:val="left"/>
        <w:rPr>
          <w:rFonts w:cs="Arial"/>
          <w:lang w:eastAsia="zh-CN"/>
        </w:rPr>
      </w:pPr>
      <w:r w:rsidRPr="00C61B80">
        <w:rPr>
          <w:rFonts w:cs="Arial"/>
          <w:lang w:eastAsia="zh-CN"/>
        </w:rPr>
        <w:t xml:space="preserve">Ana Luisa DÍAZ JIMÉNEZ (Sra.), Directora Técnica de Semillas, Dirección Técnica de Semillas, Instituto Colombiano Agropecuario (ICA), Bogotá (e-mail: ana.diaz@ica.gov.co)  </w:t>
      </w:r>
    </w:p>
    <w:p w:rsidR="00A47CED" w:rsidRPr="00C61B80" w:rsidRDefault="00A47CED" w:rsidP="000666F0">
      <w:pPr>
        <w:jc w:val="left"/>
        <w:rPr>
          <w:rFonts w:cs="Arial"/>
          <w:lang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CROATIE / CROATIA / KROATIEN / CROACIA</w:t>
      </w:r>
    </w:p>
    <w:p w:rsidR="00A47CED" w:rsidRPr="00BF65A9" w:rsidRDefault="00A47CED" w:rsidP="000666F0">
      <w:pPr>
        <w:jc w:val="left"/>
        <w:rPr>
          <w:rFonts w:cs="Arial"/>
          <w:u w:val="single"/>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Ivana BULAJIĆ (Ms.), Head of Plant Health Service, Directorate for Food Quality and Fitosanitary Policy, Ministry of Agriculture, Zagreb (e-mail: ivana.bulajic@mps.hr)  </w:t>
      </w:r>
    </w:p>
    <w:p w:rsidR="00A47CED" w:rsidRPr="00BF65A9" w:rsidRDefault="00A47CED" w:rsidP="000666F0">
      <w:pPr>
        <w:jc w:val="left"/>
        <w:rPr>
          <w:rFonts w:cs="Arial"/>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DANEMARK / DENMARK / DÄNEMARK / DINAMARCA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Gerhard DENEKEN, Department of Variety Testing, The Danish AgriFish Agency (NaturErhvervestyrelsen), Skaelskoer (e-mail: gde@naturerhverv.dk)</w:t>
      </w:r>
    </w:p>
    <w:p w:rsidR="00A47CED" w:rsidRPr="00BF65A9" w:rsidRDefault="00A47CED" w:rsidP="000666F0">
      <w:pPr>
        <w:jc w:val="left"/>
        <w:rPr>
          <w:rFonts w:cs="Arial"/>
          <w:lang w:val="en-US" w:eastAsia="zh-CN"/>
        </w:rPr>
      </w:pPr>
    </w:p>
    <w:p w:rsidR="00A47CED" w:rsidRPr="00C61B80" w:rsidRDefault="00A47CED" w:rsidP="000666F0">
      <w:pPr>
        <w:jc w:val="left"/>
        <w:rPr>
          <w:rFonts w:cs="Arial"/>
          <w:u w:val="single"/>
          <w:lang w:eastAsia="zh-CN"/>
        </w:rPr>
      </w:pPr>
      <w:r w:rsidRPr="00C61B80">
        <w:rPr>
          <w:rFonts w:cs="Arial"/>
          <w:u w:val="single"/>
          <w:lang w:eastAsia="zh-CN"/>
        </w:rPr>
        <w:t>ÉQUATEUR / ECUADOR / ECUADOR / ECUADOR</w:t>
      </w:r>
    </w:p>
    <w:p w:rsidR="00A47CED" w:rsidRPr="00C61B80" w:rsidRDefault="00A47CED" w:rsidP="000666F0">
      <w:pPr>
        <w:jc w:val="left"/>
        <w:rPr>
          <w:rFonts w:cs="Arial"/>
          <w:u w:val="single"/>
          <w:lang w:eastAsia="zh-CN"/>
        </w:rPr>
      </w:pPr>
    </w:p>
    <w:p w:rsidR="00A47CED" w:rsidRPr="00C61B80" w:rsidRDefault="00A47CED" w:rsidP="000666F0">
      <w:pPr>
        <w:jc w:val="left"/>
        <w:rPr>
          <w:rFonts w:cs="Arial"/>
          <w:lang w:eastAsia="zh-CN"/>
        </w:rPr>
      </w:pPr>
      <w:r w:rsidRPr="00C61B80">
        <w:rPr>
          <w:rFonts w:cs="Arial"/>
          <w:lang w:eastAsia="zh-CN"/>
        </w:rPr>
        <w:t xml:space="preserve">Juan Carlos CASTRILLÓN J., Ministro, Misión Permanente del Ecuador ante la Oficina de las Naciones Unidas en Ginebra, Ginebra (e-mail: jccastrillonj@gmail.com) </w:t>
      </w:r>
    </w:p>
    <w:p w:rsidR="00A47CED" w:rsidRPr="00C61B80" w:rsidRDefault="00A47CED" w:rsidP="000666F0">
      <w:pPr>
        <w:jc w:val="left"/>
        <w:rPr>
          <w:rFonts w:cs="Arial"/>
          <w:lang w:eastAsia="zh-CN"/>
        </w:rPr>
      </w:pPr>
    </w:p>
    <w:p w:rsidR="00A47CED" w:rsidRPr="00C61B80" w:rsidRDefault="00A47CED" w:rsidP="000666F0">
      <w:pPr>
        <w:jc w:val="left"/>
        <w:rPr>
          <w:rFonts w:cs="Arial"/>
          <w:u w:val="single"/>
          <w:lang w:eastAsia="zh-CN"/>
        </w:rPr>
      </w:pPr>
      <w:r w:rsidRPr="00C61B80">
        <w:rPr>
          <w:rFonts w:cs="Arial"/>
          <w:u w:val="single"/>
          <w:lang w:eastAsia="zh-CN"/>
        </w:rPr>
        <w:t>ESPAGNE / SPAIN / SPANIEN / ESPAÑA</w:t>
      </w:r>
    </w:p>
    <w:p w:rsidR="00A47CED" w:rsidRPr="00C61B80" w:rsidRDefault="00A47CED" w:rsidP="000666F0">
      <w:pPr>
        <w:jc w:val="left"/>
        <w:rPr>
          <w:rFonts w:cs="Arial"/>
          <w:lang w:eastAsia="zh-CN"/>
        </w:rPr>
      </w:pPr>
    </w:p>
    <w:p w:rsidR="00A47CED" w:rsidRPr="00C61B80" w:rsidRDefault="00A47CED" w:rsidP="000666F0">
      <w:pPr>
        <w:jc w:val="left"/>
        <w:rPr>
          <w:rFonts w:cs="Arial"/>
          <w:lang w:eastAsia="zh-CN"/>
        </w:rPr>
      </w:pPr>
      <w:r w:rsidRPr="00C61B80">
        <w:rPr>
          <w:rFonts w:cs="Arial"/>
          <w:lang w:eastAsia="zh-CN"/>
        </w:rPr>
        <w:t xml:space="preserve">Luis SALAICES SÁNCHEZ, Jefe del Área del Registro de Variedades, Subdirección General de Medios de Producción Agrícolas y Oficina Española de Variedades Vegetales (MPA y OEVV), </w:t>
      </w:r>
    </w:p>
    <w:p w:rsidR="00A47CED" w:rsidRPr="00C61B80" w:rsidRDefault="00A47CED" w:rsidP="000666F0">
      <w:pPr>
        <w:jc w:val="left"/>
        <w:rPr>
          <w:rFonts w:cs="Arial"/>
          <w:lang w:eastAsia="zh-CN"/>
        </w:rPr>
      </w:pPr>
      <w:r w:rsidRPr="00C61B80">
        <w:rPr>
          <w:rFonts w:cs="Arial"/>
          <w:lang w:eastAsia="zh-CN"/>
        </w:rPr>
        <w:t xml:space="preserve">Ministerio de Agricultura, Alimentación y Medio Ambiente (MAGRAMA), Madrid </w:t>
      </w:r>
    </w:p>
    <w:p w:rsidR="00A47CED" w:rsidRPr="00C61B80" w:rsidRDefault="00A47CED" w:rsidP="000666F0">
      <w:pPr>
        <w:jc w:val="left"/>
        <w:rPr>
          <w:rFonts w:cs="Arial"/>
          <w:lang w:eastAsia="zh-CN"/>
        </w:rPr>
      </w:pPr>
      <w:r w:rsidRPr="00C61B80">
        <w:rPr>
          <w:rFonts w:cs="Arial"/>
          <w:lang w:eastAsia="zh-CN"/>
        </w:rPr>
        <w:t>(e-mail: luis.salaices@magrama.es)</w:t>
      </w:r>
    </w:p>
    <w:p w:rsidR="00A47CED" w:rsidRPr="00C61B80" w:rsidRDefault="00A47CED" w:rsidP="000666F0">
      <w:pPr>
        <w:jc w:val="left"/>
        <w:rPr>
          <w:rFonts w:cs="Arial"/>
          <w:lang w:eastAsia="zh-CN"/>
        </w:rPr>
      </w:pPr>
    </w:p>
    <w:p w:rsidR="00A47CED" w:rsidRPr="00C61B80" w:rsidRDefault="00A47CED" w:rsidP="000666F0">
      <w:pPr>
        <w:jc w:val="left"/>
        <w:rPr>
          <w:rFonts w:cs="Arial"/>
          <w:lang w:eastAsia="zh-CN"/>
        </w:rPr>
      </w:pPr>
      <w:r w:rsidRPr="00C61B80">
        <w:rPr>
          <w:rFonts w:cs="Arial"/>
          <w:lang w:eastAsia="zh-CN"/>
        </w:rPr>
        <w:t xml:space="preserve">José Luis ALONSO PRADOS, Director Técnico, Dirección Técnica de Evaluación de Variedades y Productos Fitosantarios (DTEVPF), Madrid (e-mail: prados@inia.es)  </w:t>
      </w:r>
    </w:p>
    <w:p w:rsidR="00A47CED" w:rsidRPr="00C61B80" w:rsidRDefault="00A47CED" w:rsidP="000666F0">
      <w:pPr>
        <w:jc w:val="left"/>
        <w:rPr>
          <w:rFonts w:cs="Arial"/>
          <w:lang w:eastAsia="zh-CN"/>
        </w:rPr>
      </w:pPr>
    </w:p>
    <w:p w:rsidR="00A47CED" w:rsidRPr="00C61B80" w:rsidRDefault="00A47CED" w:rsidP="000666F0">
      <w:pPr>
        <w:jc w:val="left"/>
        <w:rPr>
          <w:rFonts w:cs="Arial"/>
          <w:lang w:eastAsia="zh-CN"/>
        </w:rPr>
      </w:pPr>
      <w:r w:rsidRPr="00C61B80">
        <w:rPr>
          <w:rFonts w:cs="Arial"/>
          <w:lang w:eastAsia="zh-CN"/>
        </w:rPr>
        <w:t xml:space="preserve">José Antonio SOBRINO MATE, Jefe del Servicio de Registro de Variedades, Subdirección General de Medios de Producción Agrícolas y Oficina Española de Variedades Vegetales (MPA y OEVV), Oficina Española de Variedades Vegetales, Ministerio de Agricultura, Alimentación y Medio Ambiente, Madrid </w:t>
      </w:r>
    </w:p>
    <w:p w:rsidR="00A47CED" w:rsidRPr="00C61B80" w:rsidRDefault="00A47CED" w:rsidP="000666F0">
      <w:pPr>
        <w:jc w:val="left"/>
        <w:rPr>
          <w:rFonts w:cs="Arial"/>
          <w:lang w:eastAsia="zh-CN"/>
        </w:rPr>
      </w:pPr>
      <w:r w:rsidRPr="00C61B80">
        <w:rPr>
          <w:rFonts w:cs="Arial"/>
          <w:lang w:eastAsia="zh-CN"/>
        </w:rPr>
        <w:t xml:space="preserve">(e-mail: jasobrino@magrama.es)  </w:t>
      </w:r>
    </w:p>
    <w:p w:rsidR="00A47CED" w:rsidRPr="00C61B80" w:rsidRDefault="00A47CED" w:rsidP="000666F0">
      <w:pPr>
        <w:jc w:val="left"/>
        <w:rPr>
          <w:rFonts w:cs="Arial"/>
          <w:u w:val="single"/>
          <w:lang w:eastAsia="zh-CN"/>
        </w:rPr>
      </w:pPr>
    </w:p>
    <w:p w:rsidR="00A47CED" w:rsidRPr="00C61B80" w:rsidRDefault="00A47CED" w:rsidP="000666F0">
      <w:pPr>
        <w:jc w:val="left"/>
        <w:rPr>
          <w:rFonts w:cs="Arial"/>
          <w:u w:val="single"/>
          <w:lang w:eastAsia="zh-CN"/>
        </w:rPr>
      </w:pPr>
      <w:r w:rsidRPr="00C61B80">
        <w:rPr>
          <w:rFonts w:cs="Arial"/>
          <w:u w:val="single"/>
          <w:lang w:eastAsia="zh-CN"/>
        </w:rPr>
        <w:t>ESTONIE / ESTONIA / ESTLAND / ESTONIA</w:t>
      </w:r>
    </w:p>
    <w:p w:rsidR="00A47CED" w:rsidRPr="00C61B80" w:rsidRDefault="00A47CED" w:rsidP="000666F0">
      <w:pPr>
        <w:jc w:val="left"/>
        <w:rPr>
          <w:rFonts w:cs="Arial"/>
          <w:lang w:eastAsia="zh-CN"/>
        </w:rPr>
      </w:pPr>
    </w:p>
    <w:p w:rsidR="00A47CED" w:rsidRPr="00BF65A9" w:rsidRDefault="00A47CED" w:rsidP="000666F0">
      <w:pPr>
        <w:jc w:val="left"/>
        <w:rPr>
          <w:rFonts w:cs="Arial"/>
          <w:lang w:val="en-US" w:eastAsia="zh-CN"/>
        </w:rPr>
      </w:pPr>
      <w:r w:rsidRPr="00BF65A9">
        <w:rPr>
          <w:rFonts w:cs="Arial"/>
          <w:lang w:val="en-US" w:eastAsia="zh-CN"/>
        </w:rPr>
        <w:t xml:space="preserve">Laima PUUR (Ms.), Head, Variety Department, Estonian Agricultural Board, Viljandi </w:t>
      </w:r>
    </w:p>
    <w:p w:rsidR="00A47CED" w:rsidRPr="00BF65A9" w:rsidRDefault="00A47CED" w:rsidP="000666F0">
      <w:pPr>
        <w:jc w:val="left"/>
        <w:rPr>
          <w:rFonts w:cs="Arial"/>
          <w:lang w:val="en-US" w:eastAsia="zh-CN"/>
        </w:rPr>
      </w:pPr>
      <w:r w:rsidRPr="00BF65A9">
        <w:rPr>
          <w:rFonts w:cs="Arial"/>
          <w:lang w:val="en-US" w:eastAsia="zh-CN"/>
        </w:rPr>
        <w:t>(</w:t>
      </w:r>
      <w:proofErr w:type="gramStart"/>
      <w:r w:rsidRPr="00BF65A9">
        <w:rPr>
          <w:rFonts w:cs="Arial"/>
          <w:lang w:val="en-US" w:eastAsia="zh-CN"/>
        </w:rPr>
        <w:t>e-mail</w:t>
      </w:r>
      <w:proofErr w:type="gramEnd"/>
      <w:r w:rsidRPr="00BF65A9">
        <w:rPr>
          <w:rFonts w:cs="Arial"/>
          <w:lang w:val="en-US" w:eastAsia="zh-CN"/>
        </w:rPr>
        <w:t xml:space="preserve">: laima.puur@pma.agri.ee)  </w:t>
      </w:r>
    </w:p>
    <w:p w:rsidR="00A47CED" w:rsidRPr="00BF65A9" w:rsidRDefault="00A47CED" w:rsidP="000666F0">
      <w:pPr>
        <w:jc w:val="left"/>
        <w:rPr>
          <w:rFonts w:cs="Arial"/>
          <w:u w:val="single"/>
          <w:lang w:val="en-US" w:eastAsia="zh-CN"/>
        </w:rPr>
      </w:pPr>
    </w:p>
    <w:p w:rsidR="00A47CED" w:rsidRPr="00BF65A9" w:rsidRDefault="00A47CED" w:rsidP="000666F0">
      <w:pPr>
        <w:keepNext/>
        <w:jc w:val="left"/>
        <w:rPr>
          <w:rFonts w:cs="Arial"/>
          <w:u w:val="single"/>
          <w:lang w:val="en-US" w:eastAsia="zh-CN"/>
        </w:rPr>
      </w:pPr>
      <w:r w:rsidRPr="00BF65A9">
        <w:rPr>
          <w:rFonts w:cs="Arial"/>
          <w:u w:val="single"/>
          <w:lang w:val="en-US" w:eastAsia="zh-CN"/>
        </w:rPr>
        <w:t>ÉTATS-UNIS D'AMÉRIQUE / UNITED STATES OF AMERICA / VEREINIGTE STAATEN VON AMERIKA / ESTADOS UNIDOS DE AMÉRICA</w:t>
      </w:r>
    </w:p>
    <w:p w:rsidR="00A47CED" w:rsidRPr="00BF65A9" w:rsidRDefault="00A47CED" w:rsidP="000666F0">
      <w:pPr>
        <w:keepNext/>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Kitisri SUKHAPINDA (Ms.), Patent Attorney, Office of Policy and External Affairs, United States Patent and Trademark Office (USPTO), Alexandria (e-mail: kitisri.sukhapinda@uspto.gov)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Jeffery HAYNES, Deputy Commissioner, U.S. Plant Variety Protection Office, USDA, AMS, S&amp;T, Plant Variety Protection Office, Washington D.C. (e-mail: Jeffery.Haynes@ams.usda.gov)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Elaine WU (Ms.), Patent Attorney, United States Patent and Trademark Office (USPTO), Alexandria</w:t>
      </w:r>
    </w:p>
    <w:p w:rsidR="00A47CED" w:rsidRPr="00BF65A9" w:rsidRDefault="00A47CED" w:rsidP="000666F0">
      <w:pPr>
        <w:jc w:val="left"/>
        <w:rPr>
          <w:rFonts w:cs="Arial"/>
          <w:lang w:val="en-US" w:eastAsia="zh-CN"/>
        </w:rPr>
      </w:pPr>
    </w:p>
    <w:p w:rsidR="00A47CED" w:rsidRPr="00C61B80" w:rsidRDefault="00A47CED" w:rsidP="000666F0">
      <w:pPr>
        <w:jc w:val="left"/>
        <w:rPr>
          <w:rFonts w:cs="Arial"/>
          <w:u w:val="single"/>
          <w:lang w:val="fr-FR" w:eastAsia="zh-CN"/>
        </w:rPr>
      </w:pPr>
      <w:r w:rsidRPr="00C61B80">
        <w:rPr>
          <w:rFonts w:cs="Arial"/>
          <w:u w:val="single"/>
          <w:lang w:val="fr-FR" w:eastAsia="zh-CN"/>
        </w:rPr>
        <w:t>FÉDÉRATION DE RUSSIE / RUSSIAN FEDERATION / RUSSISCHE FÖDERATION / FEDERACIÓN DE RUSIA</w:t>
      </w:r>
    </w:p>
    <w:p w:rsidR="00A47CED" w:rsidRPr="00C61B80" w:rsidRDefault="00A47CED" w:rsidP="000666F0">
      <w:pPr>
        <w:jc w:val="left"/>
        <w:rPr>
          <w:rFonts w:cs="Arial"/>
          <w:lang w:val="fr-FR" w:eastAsia="zh-CN"/>
        </w:rPr>
      </w:pPr>
    </w:p>
    <w:p w:rsidR="00A47CED" w:rsidRPr="00BF65A9" w:rsidRDefault="00A47CED" w:rsidP="000666F0">
      <w:pPr>
        <w:jc w:val="left"/>
        <w:rPr>
          <w:rFonts w:cs="Arial"/>
          <w:lang w:val="en-US" w:eastAsia="zh-CN"/>
        </w:rPr>
      </w:pPr>
      <w:r w:rsidRPr="00BF65A9">
        <w:rPr>
          <w:rFonts w:cs="Arial"/>
          <w:lang w:val="en-US" w:eastAsia="zh-CN"/>
        </w:rPr>
        <w:t xml:space="preserve">Viktor I. STARTCEV, Deputy Chairman, State Commission of the Russian Federation for Selection Achievements Test and Protection, Moscow (e-mail: gossort@gossort.com)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Yury A. ROGOVSKIY, Deputy Chairman, Head of Methodology and International Cooperation, State Commission of the Russian Federation for Selection Achievements Test and Protection, Moscow </w:t>
      </w:r>
    </w:p>
    <w:p w:rsidR="00A47CED" w:rsidRPr="00BF65A9" w:rsidRDefault="00A47CED" w:rsidP="000666F0">
      <w:pPr>
        <w:jc w:val="left"/>
        <w:rPr>
          <w:rFonts w:cs="Arial"/>
          <w:lang w:val="en-US" w:eastAsia="zh-CN"/>
        </w:rPr>
      </w:pPr>
      <w:r w:rsidRPr="00BF65A9">
        <w:rPr>
          <w:rFonts w:cs="Arial"/>
          <w:lang w:val="en-US" w:eastAsia="zh-CN"/>
        </w:rPr>
        <w:t>(</w:t>
      </w:r>
      <w:proofErr w:type="gramStart"/>
      <w:r w:rsidRPr="00BF65A9">
        <w:rPr>
          <w:rFonts w:cs="Arial"/>
          <w:lang w:val="en-US" w:eastAsia="zh-CN"/>
        </w:rPr>
        <w:t>e-mail</w:t>
      </w:r>
      <w:proofErr w:type="gramEnd"/>
      <w:r w:rsidRPr="00BF65A9">
        <w:rPr>
          <w:rFonts w:cs="Arial"/>
          <w:lang w:val="en-US" w:eastAsia="zh-CN"/>
        </w:rPr>
        <w:t xml:space="preserve">: yrogovskij@yandex.ru)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Antonina TRETINNIKOVA (Ms.), Deputy Head, Methodology and International Cooperation Department, State Commission of the Russian Federation for Selection Achievements Test and Protection, Moscow </w:t>
      </w:r>
    </w:p>
    <w:p w:rsidR="00A47CED" w:rsidRPr="00C61B80" w:rsidRDefault="00A47CED" w:rsidP="000666F0">
      <w:pPr>
        <w:jc w:val="left"/>
        <w:rPr>
          <w:rFonts w:cs="Arial"/>
          <w:lang w:val="fr-FR" w:eastAsia="zh-CN"/>
        </w:rPr>
      </w:pPr>
      <w:r w:rsidRPr="00C61B80">
        <w:rPr>
          <w:rFonts w:cs="Arial"/>
          <w:lang w:val="fr-FR" w:eastAsia="zh-CN"/>
        </w:rPr>
        <w:t>(</w:t>
      </w:r>
      <w:proofErr w:type="gramStart"/>
      <w:r w:rsidRPr="00C61B80">
        <w:rPr>
          <w:rFonts w:cs="Arial"/>
          <w:lang w:val="fr-FR" w:eastAsia="zh-CN"/>
        </w:rPr>
        <w:t>e-mail</w:t>
      </w:r>
      <w:proofErr w:type="gramEnd"/>
      <w:r w:rsidRPr="00C61B80">
        <w:rPr>
          <w:rFonts w:cs="Arial"/>
          <w:lang w:val="fr-FR" w:eastAsia="zh-CN"/>
        </w:rPr>
        <w:t xml:space="preserve">: tretinnikova@mail.ru)  </w:t>
      </w:r>
    </w:p>
    <w:p w:rsidR="00A47CED" w:rsidRPr="00C61B80" w:rsidRDefault="00A47CED" w:rsidP="000666F0">
      <w:pPr>
        <w:jc w:val="left"/>
        <w:rPr>
          <w:rFonts w:cs="Arial"/>
          <w:lang w:val="fr-FR" w:eastAsia="zh-CN"/>
        </w:rPr>
      </w:pPr>
    </w:p>
    <w:p w:rsidR="00A47CED" w:rsidRPr="00C61B80" w:rsidRDefault="00A47CED" w:rsidP="000666F0">
      <w:pPr>
        <w:jc w:val="left"/>
        <w:rPr>
          <w:rFonts w:cs="Arial"/>
          <w:u w:val="single"/>
          <w:lang w:val="fr-FR" w:eastAsia="zh-CN"/>
        </w:rPr>
      </w:pPr>
      <w:r w:rsidRPr="00C61B80">
        <w:rPr>
          <w:rFonts w:cs="Arial"/>
          <w:u w:val="single"/>
          <w:lang w:val="fr-FR" w:eastAsia="zh-CN"/>
        </w:rPr>
        <w:t>FINLANDE / FINLAND / FINNLAND / FINLANDIA</w:t>
      </w:r>
    </w:p>
    <w:p w:rsidR="00A47CED" w:rsidRPr="00C61B80" w:rsidRDefault="00A47CED" w:rsidP="000666F0">
      <w:pPr>
        <w:jc w:val="left"/>
        <w:rPr>
          <w:rFonts w:cs="Arial"/>
          <w:lang w:val="fr-FR" w:eastAsia="zh-CN"/>
        </w:rPr>
      </w:pPr>
    </w:p>
    <w:p w:rsidR="00A47CED" w:rsidRPr="00BF65A9" w:rsidRDefault="00A47CED" w:rsidP="000666F0">
      <w:pPr>
        <w:jc w:val="left"/>
        <w:rPr>
          <w:rFonts w:cs="Arial"/>
          <w:lang w:val="en-US" w:eastAsia="zh-CN"/>
        </w:rPr>
      </w:pPr>
      <w:r w:rsidRPr="00BF65A9">
        <w:rPr>
          <w:rFonts w:cs="Arial"/>
          <w:lang w:val="en-US" w:eastAsia="zh-CN"/>
        </w:rPr>
        <w:t xml:space="preserve">Tarja Päivikki HIETARANTA (Ms.), Senior Officer, Seed Certification Unit, Finnish Food and </w:t>
      </w:r>
    </w:p>
    <w:p w:rsidR="00A47CED" w:rsidRPr="00BF65A9" w:rsidRDefault="00A47CED" w:rsidP="000666F0">
      <w:pPr>
        <w:jc w:val="left"/>
        <w:rPr>
          <w:rFonts w:cs="Arial"/>
          <w:lang w:val="en-US" w:eastAsia="zh-CN"/>
        </w:rPr>
      </w:pPr>
      <w:r w:rsidRPr="00BF65A9">
        <w:rPr>
          <w:rFonts w:cs="Arial"/>
          <w:lang w:val="en-US" w:eastAsia="zh-CN"/>
        </w:rPr>
        <w:t xml:space="preserve">Safety Authority (EVIRA), Loimaa (e-mail: tarja.hietaranta@evira.fi)  </w:t>
      </w:r>
    </w:p>
    <w:p w:rsidR="00A47CED" w:rsidRPr="00BF65A9" w:rsidRDefault="00A47CED" w:rsidP="000666F0">
      <w:pPr>
        <w:jc w:val="left"/>
        <w:rPr>
          <w:rFonts w:cs="Arial"/>
          <w:lang w:val="en-US" w:eastAsia="zh-CN"/>
        </w:rPr>
      </w:pPr>
    </w:p>
    <w:p w:rsidR="00A47CED" w:rsidRPr="00C61B80" w:rsidRDefault="00A47CED" w:rsidP="000666F0">
      <w:pPr>
        <w:jc w:val="left"/>
        <w:rPr>
          <w:rFonts w:cs="Arial"/>
          <w:u w:val="single"/>
          <w:lang w:val="fr-FR" w:eastAsia="zh-CN"/>
        </w:rPr>
      </w:pPr>
      <w:r w:rsidRPr="00C61B80">
        <w:rPr>
          <w:rFonts w:cs="Arial"/>
          <w:u w:val="single"/>
          <w:lang w:val="fr-FR" w:eastAsia="zh-CN"/>
        </w:rPr>
        <w:t>FRANCE / FRANCE / FRANKREICH / FRANCIA</w:t>
      </w:r>
    </w:p>
    <w:p w:rsidR="00A47CED" w:rsidRPr="00C61B80" w:rsidRDefault="00A47CED" w:rsidP="000666F0">
      <w:pPr>
        <w:jc w:val="left"/>
        <w:rPr>
          <w:rFonts w:cs="Arial"/>
          <w:lang w:val="fr-FR" w:eastAsia="zh-CN"/>
        </w:rPr>
      </w:pPr>
    </w:p>
    <w:p w:rsidR="00A47CED" w:rsidRPr="00C61B80" w:rsidRDefault="00A47CED" w:rsidP="000666F0">
      <w:pPr>
        <w:jc w:val="left"/>
        <w:rPr>
          <w:rFonts w:cs="Arial"/>
          <w:lang w:val="fr-FR" w:eastAsia="zh-CN"/>
        </w:rPr>
      </w:pPr>
      <w:r w:rsidRPr="00C61B80">
        <w:rPr>
          <w:rFonts w:cs="Arial"/>
          <w:lang w:val="fr-FR" w:eastAsia="zh-CN"/>
        </w:rPr>
        <w:t>Arnaud DELTOUR, Directeur général, Groupe d'étude et de contrôle des variétés et des semences (GEVES), Beaucouzé (e-mail: arnaud.deltour@geves.fr)</w:t>
      </w:r>
    </w:p>
    <w:p w:rsidR="00A47CED" w:rsidRPr="00C61B80" w:rsidRDefault="00A47CED" w:rsidP="000666F0">
      <w:pPr>
        <w:jc w:val="left"/>
        <w:rPr>
          <w:rFonts w:cs="Arial"/>
          <w:highlight w:val="yellow"/>
          <w:lang w:val="fr-FR" w:eastAsia="zh-CN"/>
        </w:rPr>
      </w:pPr>
    </w:p>
    <w:p w:rsidR="00A47CED" w:rsidRPr="00C61B80" w:rsidRDefault="00A47CED" w:rsidP="000666F0">
      <w:pPr>
        <w:jc w:val="left"/>
        <w:rPr>
          <w:rFonts w:cs="Arial"/>
          <w:lang w:val="fr-FR" w:eastAsia="zh-CN"/>
        </w:rPr>
      </w:pPr>
      <w:r w:rsidRPr="00C61B80">
        <w:rPr>
          <w:rFonts w:cs="Arial"/>
          <w:lang w:val="fr-FR" w:eastAsia="zh-CN"/>
        </w:rPr>
        <w:t>Virginie BERTOUX (Mme), Responsable, Instance nationale des obtentions végétales (INOV), INOV-GEVES, Beaucouzé (e-mail: virginie.bertoux@geves.fr)</w:t>
      </w:r>
    </w:p>
    <w:p w:rsidR="00A47CED" w:rsidRPr="00C61B80" w:rsidRDefault="00A47CED" w:rsidP="000666F0">
      <w:pPr>
        <w:jc w:val="left"/>
        <w:rPr>
          <w:rFonts w:cs="Arial"/>
          <w:lang w:val="fr-FR" w:eastAsia="zh-CN"/>
        </w:rPr>
      </w:pPr>
    </w:p>
    <w:p w:rsidR="00A47CED" w:rsidRPr="00C61B80" w:rsidRDefault="00A47CED" w:rsidP="000666F0">
      <w:pPr>
        <w:jc w:val="left"/>
        <w:rPr>
          <w:rFonts w:cs="Arial"/>
          <w:lang w:val="fr-FR" w:eastAsia="zh-CN"/>
        </w:rPr>
      </w:pPr>
      <w:r w:rsidRPr="00C61B80">
        <w:rPr>
          <w:rFonts w:cs="Arial"/>
          <w:lang w:val="fr-FR" w:eastAsia="zh-CN"/>
        </w:rPr>
        <w:t>Richard BRAND, DUS Coordination, Groupe d'étude et de contrôle des variétés et des semences (GEVES), Le Thor (e-mail: richard.brand@geves.fr)</w:t>
      </w:r>
    </w:p>
    <w:p w:rsidR="00A47CED" w:rsidRPr="00C61B80" w:rsidRDefault="00A47CED" w:rsidP="000666F0">
      <w:pPr>
        <w:jc w:val="left"/>
        <w:rPr>
          <w:rFonts w:cs="Arial"/>
          <w:lang w:val="fr-FR"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IRLANDE / IRELAND / IRLAND / IRLANDA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Donal COLEMAN, Controller of Plant Breeders' Rights, National Crop Evaluation Centre, Department of Agriculture, Food and Marine, National Crop Evaluation Centre, Leixlip </w:t>
      </w:r>
    </w:p>
    <w:p w:rsidR="00A47CED" w:rsidRPr="00C61B80" w:rsidRDefault="00A47CED" w:rsidP="000666F0">
      <w:pPr>
        <w:jc w:val="left"/>
        <w:rPr>
          <w:rFonts w:cs="Arial"/>
          <w:lang w:eastAsia="zh-CN"/>
        </w:rPr>
      </w:pPr>
      <w:r w:rsidRPr="00C61B80">
        <w:rPr>
          <w:rFonts w:cs="Arial"/>
          <w:lang w:eastAsia="zh-CN"/>
        </w:rPr>
        <w:t>(e-mail: donal.coleman@agriculture.gov.ie)</w:t>
      </w:r>
    </w:p>
    <w:p w:rsidR="00A47CED" w:rsidRPr="00C61B80" w:rsidRDefault="00A47CED" w:rsidP="000666F0">
      <w:pPr>
        <w:jc w:val="left"/>
        <w:rPr>
          <w:rFonts w:cs="Arial"/>
          <w:lang w:eastAsia="zh-CN"/>
        </w:rPr>
      </w:pPr>
    </w:p>
    <w:p w:rsidR="00A47CED" w:rsidRPr="00C61B80" w:rsidRDefault="00A47CED" w:rsidP="000666F0">
      <w:pPr>
        <w:jc w:val="left"/>
        <w:rPr>
          <w:rFonts w:cs="Arial"/>
          <w:u w:val="single"/>
          <w:lang w:eastAsia="zh-CN"/>
        </w:rPr>
      </w:pPr>
      <w:r w:rsidRPr="00C61B80">
        <w:rPr>
          <w:rFonts w:cs="Arial"/>
          <w:u w:val="single"/>
          <w:lang w:eastAsia="zh-CN"/>
        </w:rPr>
        <w:t>ISRAËL / ISRAEL / ISRAEL / ISRAEL</w:t>
      </w:r>
    </w:p>
    <w:p w:rsidR="00A47CED" w:rsidRPr="00C61B80" w:rsidRDefault="00A47CED" w:rsidP="000666F0">
      <w:pPr>
        <w:jc w:val="left"/>
        <w:rPr>
          <w:rFonts w:cs="Arial"/>
          <w:lang w:eastAsia="zh-CN"/>
        </w:rPr>
      </w:pPr>
    </w:p>
    <w:p w:rsidR="00A47CED" w:rsidRPr="00BF65A9" w:rsidRDefault="00A47CED" w:rsidP="000666F0">
      <w:pPr>
        <w:jc w:val="left"/>
        <w:rPr>
          <w:rFonts w:cs="Arial"/>
          <w:lang w:val="en-US" w:eastAsia="zh-CN"/>
        </w:rPr>
      </w:pPr>
      <w:r w:rsidRPr="00BF65A9">
        <w:rPr>
          <w:rFonts w:cs="Arial"/>
          <w:lang w:val="en-US" w:eastAsia="zh-CN"/>
        </w:rPr>
        <w:t>David OPATOWSKI, Minister, Counsellor in Agricultural Affairs , Permanent Mission of Israel to the United Nations and International Organizations, Geneva (e-mail: agriculture@geneva.mfa.gov.il)</w:t>
      </w:r>
    </w:p>
    <w:p w:rsidR="00A47CED" w:rsidRPr="00BF65A9" w:rsidRDefault="00A47CED" w:rsidP="000666F0">
      <w:pPr>
        <w:jc w:val="left"/>
        <w:rPr>
          <w:rFonts w:cs="Arial"/>
          <w:u w:val="single"/>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JAPON / JAPAN / JAPAN / JAPÓN</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Katsuhiro SAKA, Director, New Business and Intellectual Property Division, Food Industry Affairs Bureau, Ministry of Agriculture, Forestry and Fisheries (MAFF), Tokyo (e-mail: katsuhiro_saka@nm.maff.go.jp)</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Akira MIYAKE, Senior Policy Advisor, New Business and Intellectual Property Division, Food Industry Affairs Bureau, Ministry of Agriculture, Forestry and Fisheries (MAFF), Tokyo (e-mail: akira_miyake@nm.maff.go.jp)  </w:t>
      </w:r>
    </w:p>
    <w:p w:rsidR="00A47CED" w:rsidRPr="00BF65A9" w:rsidRDefault="00A47CED" w:rsidP="000666F0">
      <w:pPr>
        <w:jc w:val="left"/>
        <w:rPr>
          <w:rFonts w:cs="Arial"/>
          <w:lang w:val="en-US" w:eastAsia="zh-CN"/>
        </w:rPr>
      </w:pPr>
    </w:p>
    <w:p w:rsidR="00A47CED" w:rsidRPr="00BF65A9" w:rsidRDefault="00A47CED" w:rsidP="000666F0">
      <w:pPr>
        <w:keepNext/>
        <w:jc w:val="left"/>
        <w:rPr>
          <w:rFonts w:cs="Arial"/>
          <w:lang w:val="en-US" w:eastAsia="zh-CN"/>
        </w:rPr>
      </w:pPr>
      <w:r w:rsidRPr="00BF65A9">
        <w:rPr>
          <w:rFonts w:cs="Arial"/>
          <w:lang w:val="en-US" w:eastAsia="zh-CN"/>
        </w:rPr>
        <w:t xml:space="preserve">Kenji NUMAGUCHI, Deputy Chief Examiner, Plant Variety Protection Office, New Business and Intellectual Property Division,, Food Industry Affairs Bureau, Ministry of Agriculture, Forestry and Fisheries (MAFF), Tokyo (e-mail: kenji_numaguchi@nm.maff.go.jp)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Katsumi YAMAGUCHI, Assistant Director, Food Safety and Consumer Affairs Department, Tohoku Regional Agricultural Administration Office, Ministry of Agriculture, Forestry and Fisheries (MAFF), Miyagi </w:t>
      </w:r>
    </w:p>
    <w:p w:rsidR="00A47CED" w:rsidRPr="00BF65A9" w:rsidRDefault="00A47CED" w:rsidP="000666F0">
      <w:pPr>
        <w:jc w:val="left"/>
        <w:rPr>
          <w:rFonts w:cs="Arial"/>
          <w:lang w:val="en-US" w:eastAsia="zh-CN"/>
        </w:rPr>
      </w:pPr>
      <w:r w:rsidRPr="00BF65A9">
        <w:rPr>
          <w:rFonts w:cs="Arial"/>
          <w:lang w:val="en-US" w:eastAsia="zh-CN"/>
        </w:rPr>
        <w:t>(</w:t>
      </w:r>
      <w:proofErr w:type="gramStart"/>
      <w:r w:rsidRPr="00BF65A9">
        <w:rPr>
          <w:rFonts w:cs="Arial"/>
          <w:lang w:val="en-US" w:eastAsia="zh-CN"/>
        </w:rPr>
        <w:t>e-mail</w:t>
      </w:r>
      <w:proofErr w:type="gramEnd"/>
      <w:r w:rsidRPr="00BF65A9">
        <w:rPr>
          <w:rFonts w:cs="Arial"/>
          <w:lang w:val="en-US" w:eastAsia="zh-CN"/>
        </w:rPr>
        <w:t xml:space="preserve">: katsumi_yamaguchi@tohoku.maff.go.jp)  </w:t>
      </w:r>
    </w:p>
    <w:p w:rsidR="00A47CED" w:rsidRPr="00BF65A9" w:rsidRDefault="00A47CED" w:rsidP="000666F0">
      <w:pPr>
        <w:jc w:val="left"/>
        <w:rPr>
          <w:rFonts w:cs="Arial"/>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KENYA / KENYA / KENIA / KENYA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Simeon KIBET KOGO, General Manager, Quality Assurance, Kenya Plant Health Inspectorate Service (KEPHIS), </w:t>
      </w:r>
      <w:proofErr w:type="gramStart"/>
      <w:r w:rsidRPr="00BF65A9">
        <w:rPr>
          <w:rFonts w:cs="Arial"/>
          <w:lang w:val="en-US" w:eastAsia="zh-CN"/>
        </w:rPr>
        <w:t>Nairobi</w:t>
      </w:r>
      <w:proofErr w:type="gramEnd"/>
      <w:r w:rsidRPr="00BF65A9">
        <w:rPr>
          <w:rFonts w:cs="Arial"/>
          <w:lang w:val="en-US" w:eastAsia="zh-CN"/>
        </w:rPr>
        <w:t xml:space="preserve"> (e-mail: skibet@kephis.org)  </w:t>
      </w:r>
    </w:p>
    <w:p w:rsidR="00A47CED" w:rsidRPr="00BF65A9" w:rsidRDefault="00A47CED" w:rsidP="000666F0">
      <w:pPr>
        <w:jc w:val="left"/>
        <w:rPr>
          <w:rFonts w:cs="Arial"/>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LETTONIE / LATVIA / LETTLAND / LETONIA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Iveta OZOLINA (Mrs.), Deputy Director, Department of Agriculture, Ministry of Agriculture, Riga </w:t>
      </w:r>
    </w:p>
    <w:p w:rsidR="00A47CED" w:rsidRPr="00BF65A9" w:rsidRDefault="00A47CED" w:rsidP="000666F0">
      <w:pPr>
        <w:jc w:val="left"/>
        <w:rPr>
          <w:rFonts w:cs="Arial"/>
          <w:lang w:val="en-US" w:eastAsia="zh-CN"/>
        </w:rPr>
      </w:pPr>
      <w:r w:rsidRPr="00BF65A9">
        <w:rPr>
          <w:rFonts w:cs="Arial"/>
          <w:lang w:val="en-US" w:eastAsia="zh-CN"/>
        </w:rPr>
        <w:t>(</w:t>
      </w:r>
      <w:proofErr w:type="gramStart"/>
      <w:r w:rsidRPr="00BF65A9">
        <w:rPr>
          <w:rFonts w:cs="Arial"/>
          <w:lang w:val="en-US" w:eastAsia="zh-CN"/>
        </w:rPr>
        <w:t>e-mail</w:t>
      </w:r>
      <w:proofErr w:type="gramEnd"/>
      <w:r w:rsidRPr="00BF65A9">
        <w:rPr>
          <w:rFonts w:cs="Arial"/>
          <w:lang w:val="en-US" w:eastAsia="zh-CN"/>
        </w:rPr>
        <w:t xml:space="preserve">: iveta.ozolina@zm.gov.lv)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Velta EVELONE (Ms.), Director of Seed Control Department, State Plant Protection Service, Riga </w:t>
      </w:r>
    </w:p>
    <w:p w:rsidR="00A47CED" w:rsidRPr="00C61B80" w:rsidRDefault="00A47CED" w:rsidP="000666F0">
      <w:pPr>
        <w:jc w:val="left"/>
        <w:rPr>
          <w:rFonts w:cs="Arial"/>
          <w:lang w:eastAsia="zh-CN"/>
        </w:rPr>
      </w:pPr>
      <w:r w:rsidRPr="00C61B80">
        <w:rPr>
          <w:rFonts w:cs="Arial"/>
          <w:lang w:eastAsia="zh-CN"/>
        </w:rPr>
        <w:t xml:space="preserve">(e-mail: velta.evelone@vaad.gov.lv)  </w:t>
      </w:r>
    </w:p>
    <w:p w:rsidR="00A47CED" w:rsidRPr="00C61B80" w:rsidRDefault="00A47CED" w:rsidP="000666F0">
      <w:pPr>
        <w:jc w:val="left"/>
        <w:rPr>
          <w:rFonts w:cs="Arial"/>
          <w:lang w:eastAsia="zh-CN"/>
        </w:rPr>
      </w:pPr>
    </w:p>
    <w:p w:rsidR="00A47CED" w:rsidRPr="00C61B80" w:rsidRDefault="00A47CED" w:rsidP="000666F0">
      <w:pPr>
        <w:jc w:val="left"/>
        <w:rPr>
          <w:rFonts w:cs="Arial"/>
          <w:u w:val="single"/>
          <w:lang w:eastAsia="zh-CN"/>
        </w:rPr>
      </w:pPr>
      <w:r w:rsidRPr="00C61B80">
        <w:rPr>
          <w:rFonts w:cs="Arial"/>
          <w:u w:val="single"/>
          <w:lang w:eastAsia="zh-CN"/>
        </w:rPr>
        <w:t>MAROC / MOROCCO / MAROKKO / MARRUECOS</w:t>
      </w:r>
    </w:p>
    <w:p w:rsidR="00A47CED" w:rsidRPr="00C61B80" w:rsidRDefault="00A47CED" w:rsidP="000666F0">
      <w:pPr>
        <w:jc w:val="left"/>
        <w:rPr>
          <w:rFonts w:cs="Arial"/>
          <w:lang w:eastAsia="zh-CN"/>
        </w:rPr>
      </w:pPr>
    </w:p>
    <w:p w:rsidR="00A47CED" w:rsidRPr="00C61B80" w:rsidRDefault="00A47CED" w:rsidP="000666F0">
      <w:pPr>
        <w:jc w:val="left"/>
        <w:rPr>
          <w:rFonts w:cs="Arial"/>
          <w:lang w:val="fr-FR" w:eastAsia="zh-CN"/>
        </w:rPr>
      </w:pPr>
      <w:r w:rsidRPr="00C61B80">
        <w:rPr>
          <w:rFonts w:cs="Arial"/>
          <w:lang w:val="fr-FR" w:eastAsia="zh-CN"/>
        </w:rPr>
        <w:t xml:space="preserve">Zoubida TAOUSSI (Mrs.), Chargée de la protection des obtentions végétales, Office National de Sécurité de Produits Alimentaires, Rabat (e-mail: ztaoussi67@gmail.com)  </w:t>
      </w:r>
    </w:p>
    <w:p w:rsidR="00A47CED" w:rsidRPr="00C61B80" w:rsidRDefault="00A47CED" w:rsidP="000666F0">
      <w:pPr>
        <w:jc w:val="left"/>
        <w:rPr>
          <w:rFonts w:cs="Arial"/>
          <w:lang w:val="fr-FR" w:eastAsia="zh-CN"/>
        </w:rPr>
      </w:pPr>
    </w:p>
    <w:p w:rsidR="00A47CED" w:rsidRPr="00C61B80" w:rsidRDefault="00A47CED" w:rsidP="000666F0">
      <w:pPr>
        <w:jc w:val="left"/>
        <w:rPr>
          <w:rFonts w:cs="Arial"/>
          <w:u w:val="single"/>
          <w:lang w:eastAsia="zh-CN"/>
        </w:rPr>
      </w:pPr>
      <w:r w:rsidRPr="00C61B80">
        <w:rPr>
          <w:rFonts w:cs="Arial"/>
          <w:u w:val="single"/>
          <w:lang w:eastAsia="zh-CN"/>
        </w:rPr>
        <w:t>MEXIQUE / MEXICO / MEXIKO / MÉXICO</w:t>
      </w:r>
    </w:p>
    <w:p w:rsidR="00A47CED" w:rsidRPr="00C61B80" w:rsidRDefault="00A47CED" w:rsidP="000666F0">
      <w:pPr>
        <w:jc w:val="left"/>
        <w:rPr>
          <w:rFonts w:cs="Arial"/>
          <w:lang w:eastAsia="zh-CN"/>
        </w:rPr>
      </w:pPr>
    </w:p>
    <w:p w:rsidR="00A47CED" w:rsidRPr="00C61B80" w:rsidRDefault="00A47CED" w:rsidP="000666F0">
      <w:pPr>
        <w:jc w:val="left"/>
        <w:rPr>
          <w:rFonts w:cs="Arial"/>
          <w:lang w:eastAsia="zh-CN"/>
        </w:rPr>
      </w:pPr>
      <w:r w:rsidRPr="00C61B80">
        <w:rPr>
          <w:rFonts w:cs="Arial"/>
          <w:lang w:eastAsia="zh-CN"/>
        </w:rPr>
        <w:t>Alejandro BARRIENTOS-PRIEGO, Profesor, Departamento de Fitotecnica, Universidad Autónoma de Chapingo (UACh), Chapingo (email: abarrien@correo.chapingo.mx)</w:t>
      </w:r>
    </w:p>
    <w:p w:rsidR="00A47CED" w:rsidRPr="00C61B80" w:rsidRDefault="00A47CED" w:rsidP="000666F0">
      <w:pPr>
        <w:jc w:val="left"/>
        <w:rPr>
          <w:rFonts w:cs="Arial"/>
          <w:lang w:eastAsia="zh-CN"/>
        </w:rPr>
      </w:pPr>
    </w:p>
    <w:p w:rsidR="00A47CED" w:rsidRPr="00C61B80" w:rsidRDefault="00A47CED" w:rsidP="000666F0">
      <w:pPr>
        <w:jc w:val="left"/>
        <w:rPr>
          <w:rFonts w:cs="Arial"/>
          <w:lang w:eastAsia="zh-CN"/>
        </w:rPr>
      </w:pPr>
      <w:r w:rsidRPr="00C61B80">
        <w:rPr>
          <w:rFonts w:cs="Arial"/>
          <w:lang w:eastAsia="zh-CN"/>
        </w:rPr>
        <w:t>Sara MANZANO MERINO (Ms.), Advisor, Misión Permanente, Genève (e-mail: smanzano@sre.gob.mx)</w:t>
      </w:r>
    </w:p>
    <w:p w:rsidR="00A47CED" w:rsidRPr="00C61B80" w:rsidRDefault="00A47CED" w:rsidP="000666F0">
      <w:pPr>
        <w:jc w:val="left"/>
        <w:rPr>
          <w:rFonts w:cs="Arial"/>
          <w:lang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NORVÈGE / NORWAY / NORWEGEN / NORUEGA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Pia BORG (Mrs.), Senior Advisor, Norwegian Food Safety Authority, Brumunddal </w:t>
      </w:r>
    </w:p>
    <w:p w:rsidR="00A47CED" w:rsidRPr="00C61B80" w:rsidRDefault="00A47CED" w:rsidP="000666F0">
      <w:pPr>
        <w:jc w:val="left"/>
        <w:rPr>
          <w:rFonts w:cs="Arial"/>
          <w:lang w:val="fr-FR" w:eastAsia="zh-CN"/>
        </w:rPr>
      </w:pPr>
      <w:r w:rsidRPr="00C61B80">
        <w:rPr>
          <w:rFonts w:cs="Arial"/>
          <w:lang w:val="fr-FR" w:eastAsia="zh-CN"/>
        </w:rPr>
        <w:t>(</w:t>
      </w:r>
      <w:proofErr w:type="gramStart"/>
      <w:r w:rsidRPr="00C61B80">
        <w:rPr>
          <w:rFonts w:cs="Arial"/>
          <w:lang w:val="fr-FR" w:eastAsia="zh-CN"/>
        </w:rPr>
        <w:t>e-mail</w:t>
      </w:r>
      <w:proofErr w:type="gramEnd"/>
      <w:r w:rsidRPr="00C61B80">
        <w:rPr>
          <w:rFonts w:cs="Arial"/>
          <w:lang w:val="fr-FR" w:eastAsia="zh-CN"/>
        </w:rPr>
        <w:t xml:space="preserve">: pia.borg@mattilsynet.no)  </w:t>
      </w:r>
    </w:p>
    <w:p w:rsidR="00A47CED" w:rsidRPr="00C61B80" w:rsidRDefault="00A47CED" w:rsidP="000666F0">
      <w:pPr>
        <w:jc w:val="left"/>
        <w:rPr>
          <w:rFonts w:cs="Arial"/>
          <w:u w:val="single"/>
          <w:lang w:val="fr-FR" w:eastAsia="zh-CN"/>
        </w:rPr>
      </w:pPr>
    </w:p>
    <w:p w:rsidR="00A47CED" w:rsidRPr="00C61B80" w:rsidRDefault="00A47CED" w:rsidP="000666F0">
      <w:pPr>
        <w:jc w:val="left"/>
        <w:rPr>
          <w:rFonts w:cs="Arial"/>
          <w:u w:val="single"/>
          <w:lang w:val="fr-FR" w:eastAsia="zh-CN"/>
        </w:rPr>
      </w:pPr>
      <w:r w:rsidRPr="00C61B80">
        <w:rPr>
          <w:rFonts w:cs="Arial"/>
          <w:u w:val="single"/>
          <w:lang w:val="fr-FR" w:eastAsia="zh-CN"/>
        </w:rPr>
        <w:t>NOUVELLE-ZÉLANDE / NEW ZEALAND / NEUSEELAND / NUEVA ZELANDIA</w:t>
      </w:r>
    </w:p>
    <w:p w:rsidR="00A47CED" w:rsidRPr="00C61B80" w:rsidRDefault="00A47CED" w:rsidP="000666F0">
      <w:pPr>
        <w:jc w:val="left"/>
        <w:rPr>
          <w:rFonts w:cs="Arial"/>
          <w:lang w:val="fr-FR" w:eastAsia="zh-CN"/>
        </w:rPr>
      </w:pPr>
    </w:p>
    <w:p w:rsidR="00A47CED" w:rsidRPr="00BF65A9" w:rsidRDefault="00A47CED" w:rsidP="000666F0">
      <w:pPr>
        <w:jc w:val="left"/>
        <w:rPr>
          <w:rFonts w:cs="Arial"/>
          <w:lang w:val="en-US" w:eastAsia="zh-CN"/>
        </w:rPr>
      </w:pPr>
      <w:r w:rsidRPr="00BF65A9">
        <w:rPr>
          <w:rFonts w:cs="Arial"/>
          <w:lang w:val="en-US"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A47CED" w:rsidRPr="00BF65A9" w:rsidRDefault="00A47CED" w:rsidP="000666F0">
      <w:pPr>
        <w:jc w:val="left"/>
        <w:rPr>
          <w:rFonts w:cs="Arial"/>
          <w:lang w:val="en-US" w:eastAsia="zh-CN"/>
        </w:rPr>
      </w:pPr>
    </w:p>
    <w:p w:rsidR="00A47CED" w:rsidRPr="00BF65A9" w:rsidRDefault="00A47CED" w:rsidP="000666F0">
      <w:pPr>
        <w:keepNext/>
        <w:jc w:val="left"/>
        <w:rPr>
          <w:rFonts w:cs="Arial"/>
          <w:u w:val="single"/>
          <w:lang w:val="en-US" w:eastAsia="zh-CN"/>
        </w:rPr>
      </w:pPr>
      <w:r w:rsidRPr="00BF65A9">
        <w:rPr>
          <w:rFonts w:cs="Arial"/>
          <w:u w:val="single"/>
          <w:lang w:val="en-US" w:eastAsia="zh-CN"/>
        </w:rPr>
        <w:t>OMAN / OMAN / OMAN / OMÁN</w:t>
      </w:r>
    </w:p>
    <w:p w:rsidR="00A47CED" w:rsidRPr="00BF65A9" w:rsidRDefault="00A47CED" w:rsidP="000666F0">
      <w:pPr>
        <w:keepNext/>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Ali AL LAWATI, Plant Genetic Resources Expert, The Research Council, Oman Animal and Plant Genetic Resources, Muscat (e-mail: ali.allawati@trc.gov.om)</w:t>
      </w:r>
    </w:p>
    <w:p w:rsidR="00A47CED" w:rsidRPr="00BF65A9" w:rsidRDefault="00A47CED" w:rsidP="000666F0">
      <w:pPr>
        <w:jc w:val="left"/>
        <w:rPr>
          <w:rFonts w:cs="Arial"/>
          <w:lang w:val="en-US" w:eastAsia="zh-CN"/>
        </w:rPr>
      </w:pPr>
    </w:p>
    <w:p w:rsidR="00A47CED" w:rsidRPr="00BF65A9" w:rsidRDefault="00A47CED" w:rsidP="000666F0">
      <w:pPr>
        <w:keepNext/>
        <w:keepLines/>
        <w:jc w:val="left"/>
        <w:rPr>
          <w:rFonts w:cs="Arial"/>
          <w:lang w:val="en-US" w:eastAsia="zh-CN"/>
        </w:rPr>
      </w:pPr>
      <w:r w:rsidRPr="00BF65A9">
        <w:rPr>
          <w:rFonts w:cs="Arial"/>
          <w:lang w:val="en-US" w:eastAsia="zh-CN"/>
        </w:rPr>
        <w:t xml:space="preserve">Dua'a Yousuf AL MAQBALI (Ms.), Data Collector and Analyst, The Research Council, Oman Animal and Plant Genetic Resources Center, Muscat (e-mail: duaa.almaqbali@trc.gov.om)  </w:t>
      </w:r>
    </w:p>
    <w:p w:rsidR="00A47CED" w:rsidRPr="00BF65A9" w:rsidRDefault="00A47CED" w:rsidP="000666F0">
      <w:pPr>
        <w:jc w:val="left"/>
        <w:rPr>
          <w:rFonts w:cs="Arial"/>
          <w:lang w:val="en-US" w:eastAsia="zh-CN"/>
        </w:rPr>
      </w:pPr>
    </w:p>
    <w:p w:rsidR="00A47CED" w:rsidRPr="00BF65A9" w:rsidRDefault="00A47CED" w:rsidP="000666F0">
      <w:pPr>
        <w:keepNext/>
        <w:jc w:val="left"/>
        <w:rPr>
          <w:rFonts w:cs="Arial"/>
          <w:lang w:val="en-US" w:eastAsia="zh-CN"/>
        </w:rPr>
      </w:pPr>
      <w:r w:rsidRPr="00BF65A9">
        <w:rPr>
          <w:rFonts w:cs="Arial"/>
          <w:lang w:val="en-US" w:eastAsia="zh-CN"/>
        </w:rPr>
        <w:t xml:space="preserve">Rashid AL-YAHYAI, Associate Professor, College of Agricultural and Marine Sciences, Sultan </w:t>
      </w:r>
    </w:p>
    <w:p w:rsidR="00A47CED" w:rsidRPr="00BF65A9" w:rsidRDefault="00A47CED" w:rsidP="000666F0">
      <w:pPr>
        <w:jc w:val="left"/>
        <w:rPr>
          <w:rFonts w:cs="Arial"/>
          <w:lang w:val="en-US" w:eastAsia="zh-CN"/>
        </w:rPr>
      </w:pPr>
      <w:r w:rsidRPr="00BF65A9">
        <w:rPr>
          <w:rFonts w:cs="Arial"/>
          <w:lang w:val="en-US" w:eastAsia="zh-CN"/>
        </w:rPr>
        <w:t xml:space="preserve">Qaboos University, Al Khod (e-mail: alyahyai@squ.edu.om)  </w:t>
      </w:r>
    </w:p>
    <w:p w:rsidR="00A47CED" w:rsidRPr="00BF65A9" w:rsidRDefault="00A47CED" w:rsidP="000666F0">
      <w:pPr>
        <w:jc w:val="left"/>
        <w:rPr>
          <w:rFonts w:cs="Arial"/>
          <w:lang w:val="en-US" w:eastAsia="zh-CN"/>
        </w:rPr>
      </w:pPr>
    </w:p>
    <w:p w:rsidR="00A47CED" w:rsidRPr="00BF65A9" w:rsidRDefault="00A47CED" w:rsidP="000666F0">
      <w:pPr>
        <w:keepNext/>
        <w:jc w:val="left"/>
        <w:rPr>
          <w:rFonts w:cs="Arial"/>
          <w:u w:val="single"/>
          <w:lang w:val="en-US" w:eastAsia="zh-CN"/>
        </w:rPr>
      </w:pPr>
      <w:r w:rsidRPr="00BF65A9">
        <w:rPr>
          <w:rFonts w:cs="Arial"/>
          <w:u w:val="single"/>
          <w:lang w:val="en-US" w:eastAsia="zh-CN"/>
        </w:rPr>
        <w:t>ORGANISATION AFRICAINE DE LA PROPRIÉTÉ INTELLECTUELLE (OAPI) / AFRICAN INTELLECTUAL PROPERTY ORGANIZATION (OAPI) / AFRIKANISCHE ORGANISATION FÜR GEISTIGES EIGENTUM (OAPI) / ORGANIZACIÓN AFRICANA DE LA PROPIEDAD INTELECTUAL (OAPI)</w:t>
      </w:r>
    </w:p>
    <w:p w:rsidR="00A47CED" w:rsidRPr="00BF65A9" w:rsidRDefault="00A47CED" w:rsidP="000666F0">
      <w:pPr>
        <w:keepNext/>
        <w:jc w:val="left"/>
        <w:rPr>
          <w:rFonts w:cs="Arial"/>
          <w:u w:val="single"/>
          <w:lang w:val="en-US" w:eastAsia="zh-CN"/>
        </w:rPr>
      </w:pPr>
    </w:p>
    <w:p w:rsidR="00A47CED" w:rsidRPr="00C61B80" w:rsidRDefault="00A47CED" w:rsidP="000666F0">
      <w:pPr>
        <w:jc w:val="left"/>
        <w:rPr>
          <w:rFonts w:cs="Arial"/>
          <w:lang w:val="fr-FR" w:eastAsia="zh-CN"/>
        </w:rPr>
      </w:pPr>
      <w:r w:rsidRPr="00C61B80">
        <w:rPr>
          <w:rFonts w:cs="Arial"/>
          <w:lang w:val="fr-FR" w:eastAsia="zh-CN"/>
        </w:rPr>
        <w:t xml:space="preserve">Juliette DOUMATEY AYITE (Mme), Directeur Général Adjoint, Organisation africaine de la propriété intellectuelle (OAPI), Yaoundé (e-mail: ayijuliette@yahoo.fr)  </w:t>
      </w:r>
    </w:p>
    <w:p w:rsidR="00A47CED" w:rsidRPr="00C61B80" w:rsidRDefault="00A47CED" w:rsidP="000666F0">
      <w:pPr>
        <w:jc w:val="left"/>
        <w:rPr>
          <w:rFonts w:cs="Arial"/>
          <w:lang w:val="fr-FR" w:eastAsia="zh-CN"/>
        </w:rPr>
      </w:pPr>
    </w:p>
    <w:p w:rsidR="00A47CED" w:rsidRPr="00C61B80" w:rsidRDefault="00A47CED" w:rsidP="000666F0">
      <w:pPr>
        <w:jc w:val="left"/>
        <w:rPr>
          <w:rFonts w:cs="Arial"/>
          <w:lang w:val="fr-FR" w:eastAsia="zh-CN"/>
        </w:rPr>
      </w:pPr>
      <w:r w:rsidRPr="00C61B80">
        <w:rPr>
          <w:rFonts w:cs="Arial"/>
          <w:lang w:val="fr-FR" w:eastAsia="zh-CN"/>
        </w:rPr>
        <w:t>Wéré Régine GAZARO (Mme), Directeur, Protection de la propriété industrielle, Organisation africaine de la propriété intellectuelle (OAPI), Yaoundé (e-mail: were_regine@yahoo.fr)</w:t>
      </w:r>
    </w:p>
    <w:p w:rsidR="00A47CED" w:rsidRPr="00C61B80" w:rsidRDefault="00A47CED" w:rsidP="000666F0">
      <w:pPr>
        <w:jc w:val="left"/>
        <w:rPr>
          <w:rFonts w:cs="Arial"/>
          <w:lang w:val="fr-FR" w:eastAsia="zh-CN"/>
        </w:rPr>
      </w:pPr>
    </w:p>
    <w:p w:rsidR="00A47CED" w:rsidRPr="00C61B80" w:rsidRDefault="00A47CED" w:rsidP="000666F0">
      <w:pPr>
        <w:keepNext/>
        <w:jc w:val="left"/>
        <w:rPr>
          <w:rFonts w:cs="Arial"/>
          <w:u w:val="single"/>
          <w:lang w:val="fr-FR" w:eastAsia="zh-CN"/>
        </w:rPr>
      </w:pPr>
      <w:r w:rsidRPr="00C61B80">
        <w:rPr>
          <w:rFonts w:cs="Arial"/>
          <w:u w:val="single"/>
          <w:lang w:val="fr-FR" w:eastAsia="zh-CN"/>
        </w:rPr>
        <w:t>PAYS-BAS / NETHERLANDS / NIEDERLANDE / PAÍSES BAJOS</w:t>
      </w:r>
    </w:p>
    <w:p w:rsidR="00A47CED" w:rsidRPr="00C61B80" w:rsidRDefault="00A47CED" w:rsidP="000666F0">
      <w:pPr>
        <w:keepNext/>
        <w:jc w:val="left"/>
        <w:rPr>
          <w:rFonts w:cs="Arial"/>
          <w:lang w:val="fr-FR" w:eastAsia="zh-CN"/>
        </w:rPr>
      </w:pPr>
    </w:p>
    <w:p w:rsidR="00A47CED" w:rsidRPr="00BF65A9" w:rsidRDefault="00A47CED" w:rsidP="000666F0">
      <w:pPr>
        <w:keepNext/>
        <w:jc w:val="left"/>
        <w:rPr>
          <w:rFonts w:cs="Arial"/>
          <w:lang w:val="en-US" w:eastAsia="zh-CN"/>
        </w:rPr>
      </w:pPr>
      <w:r w:rsidRPr="00BF65A9">
        <w:rPr>
          <w:rFonts w:cs="Arial"/>
          <w:lang w:val="en-US" w:eastAsia="zh-CN"/>
        </w:rPr>
        <w:t>Marien VALSTAR, Senior Policy Officer, Seeds and Plant Propagation Material, Ministry of Economic Affairs, DG AGRO, The Hague (e-mail: m.valstar@minez.nl)</w:t>
      </w:r>
    </w:p>
    <w:p w:rsidR="00A47CED" w:rsidRPr="00BF65A9" w:rsidRDefault="00A47CED" w:rsidP="000666F0">
      <w:pPr>
        <w:keepNext/>
        <w:jc w:val="left"/>
        <w:rPr>
          <w:rFonts w:cs="Arial"/>
          <w:lang w:val="en-US" w:eastAsia="zh-CN"/>
        </w:rPr>
      </w:pPr>
    </w:p>
    <w:p w:rsidR="00A47CED" w:rsidRPr="00BF65A9" w:rsidRDefault="00A47CED" w:rsidP="000666F0">
      <w:pPr>
        <w:keepNext/>
        <w:jc w:val="left"/>
        <w:rPr>
          <w:rFonts w:cs="Arial"/>
          <w:lang w:val="en-US" w:eastAsia="zh-CN"/>
        </w:rPr>
      </w:pPr>
      <w:r w:rsidRPr="00BF65A9">
        <w:rPr>
          <w:rFonts w:cs="Arial"/>
          <w:lang w:val="en-US" w:eastAsia="zh-CN"/>
        </w:rPr>
        <w:t>Kees VAN ETTEKOVEN, Head of Variety Testing Department, Naktuinbouw NL, Roelofarendsveen</w:t>
      </w:r>
    </w:p>
    <w:p w:rsidR="00A47CED" w:rsidRPr="00C61B80" w:rsidRDefault="00A47CED" w:rsidP="000666F0">
      <w:pPr>
        <w:keepNext/>
        <w:jc w:val="left"/>
        <w:rPr>
          <w:rFonts w:cs="Arial"/>
          <w:lang w:eastAsia="zh-CN"/>
        </w:rPr>
      </w:pPr>
      <w:r w:rsidRPr="00C61B80">
        <w:rPr>
          <w:rFonts w:cs="Arial"/>
          <w:lang w:eastAsia="zh-CN"/>
        </w:rPr>
        <w:t xml:space="preserve">(e-mail: c.v.ettekoven@naktuinbouw.nl)  </w:t>
      </w:r>
    </w:p>
    <w:p w:rsidR="00A47CED" w:rsidRPr="00C61B80" w:rsidRDefault="00A47CED" w:rsidP="000666F0">
      <w:pPr>
        <w:jc w:val="left"/>
        <w:rPr>
          <w:rFonts w:cs="Arial"/>
          <w:lang w:eastAsia="zh-CN"/>
        </w:rPr>
      </w:pPr>
    </w:p>
    <w:p w:rsidR="00A47CED" w:rsidRPr="00C61B80" w:rsidRDefault="00A47CED" w:rsidP="000666F0">
      <w:pPr>
        <w:jc w:val="left"/>
        <w:rPr>
          <w:rFonts w:cs="Arial"/>
          <w:u w:val="single"/>
          <w:lang w:eastAsia="zh-CN"/>
        </w:rPr>
      </w:pPr>
      <w:r w:rsidRPr="00C61B80">
        <w:rPr>
          <w:rFonts w:cs="Arial"/>
          <w:u w:val="single"/>
          <w:lang w:eastAsia="zh-CN"/>
        </w:rPr>
        <w:t>PARAGUAY / PARAGUAY / PARAGUAY / PARAGUAY</w:t>
      </w:r>
    </w:p>
    <w:p w:rsidR="00A47CED" w:rsidRPr="00C61B80" w:rsidRDefault="00A47CED" w:rsidP="000666F0">
      <w:pPr>
        <w:jc w:val="left"/>
        <w:rPr>
          <w:rFonts w:cs="Arial"/>
          <w:lang w:eastAsia="zh-CN"/>
        </w:rPr>
      </w:pPr>
    </w:p>
    <w:p w:rsidR="00A47CED" w:rsidRPr="00C61B80" w:rsidRDefault="00A47CED" w:rsidP="000666F0">
      <w:pPr>
        <w:jc w:val="left"/>
        <w:rPr>
          <w:rFonts w:cs="Arial"/>
          <w:lang w:eastAsia="zh-CN"/>
        </w:rPr>
      </w:pPr>
      <w:r w:rsidRPr="00C61B80">
        <w:rPr>
          <w:rFonts w:cs="Arial"/>
          <w:lang w:eastAsia="zh-CN"/>
        </w:rPr>
        <w:t>Hugo Daniel ALCARAZ, Director Juridico, Servicio Nacional de Calidad y Sanidad Vegetal y de Semillas (SENAVE), San Lorenzo (email: hugoalcarazz@senave.com)</w:t>
      </w:r>
    </w:p>
    <w:p w:rsidR="00A47CED" w:rsidRPr="00C61B80" w:rsidRDefault="00A47CED" w:rsidP="000666F0">
      <w:pPr>
        <w:jc w:val="left"/>
        <w:rPr>
          <w:rFonts w:cs="Arial"/>
          <w:lang w:eastAsia="zh-CN"/>
        </w:rPr>
      </w:pPr>
    </w:p>
    <w:p w:rsidR="00A47CED" w:rsidRPr="00C61B80" w:rsidRDefault="00A47CED" w:rsidP="000666F0">
      <w:pPr>
        <w:jc w:val="left"/>
        <w:rPr>
          <w:rFonts w:cs="Arial"/>
          <w:lang w:eastAsia="zh-CN"/>
        </w:rPr>
      </w:pPr>
      <w:r w:rsidRPr="00C61B80">
        <w:rPr>
          <w:rFonts w:cs="Arial"/>
          <w:lang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A47CED" w:rsidRPr="00C61B80" w:rsidRDefault="00A47CED" w:rsidP="000666F0">
      <w:pPr>
        <w:jc w:val="left"/>
        <w:rPr>
          <w:rFonts w:cs="Arial"/>
          <w:lang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POLOGNE / POLAND / POLEN / POLONIA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Marcin KRÓL, Head, DUS Testing Department, Research Centre for Cultivar Testing (COBORU), Slupia Wielka (e-mail: m.krol@coboru.pl)  </w:t>
      </w:r>
    </w:p>
    <w:p w:rsidR="00A47CED" w:rsidRPr="00BF65A9" w:rsidRDefault="00A47CED" w:rsidP="000666F0">
      <w:pPr>
        <w:jc w:val="left"/>
        <w:rPr>
          <w:rFonts w:cs="Arial"/>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RÉPUBLIQUE DE CORÉE / REPUBLIC OF KOREA / REPUBLIK KOREA / REPÚBLICA DE COREA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Seung-In YI, Deputy Head, Plant Variety Protection Division, Korea Seed &amp; Variety Service (KSVS), Gyeongsangbuk-Do (e-mail: seedin@korea.kr) </w:t>
      </w:r>
    </w:p>
    <w:p w:rsidR="00A47CED" w:rsidRPr="00BF65A9" w:rsidRDefault="00A47CED" w:rsidP="000666F0">
      <w:pPr>
        <w:jc w:val="left"/>
        <w:rPr>
          <w:rFonts w:cs="Arial"/>
          <w:u w:val="single"/>
          <w:lang w:val="en-US" w:eastAsia="zh-CN"/>
        </w:rPr>
      </w:pPr>
    </w:p>
    <w:p w:rsidR="00A47CED" w:rsidRPr="00C61B80" w:rsidRDefault="00A47CED" w:rsidP="000666F0">
      <w:pPr>
        <w:jc w:val="left"/>
        <w:rPr>
          <w:rFonts w:cs="Arial"/>
          <w:u w:val="single"/>
          <w:lang w:eastAsia="zh-CN"/>
        </w:rPr>
      </w:pPr>
      <w:r w:rsidRPr="00C61B80">
        <w:rPr>
          <w:rFonts w:cs="Arial"/>
          <w:u w:val="single"/>
          <w:lang w:eastAsia="zh-CN"/>
        </w:rPr>
        <w:t>RÉPUBLIQUE DE MOLDOVA / REPUBLIC OF MOLDOVA / REPUBLIK MOLDAU / REPÚBLICA DE MOLDOVA</w:t>
      </w:r>
    </w:p>
    <w:p w:rsidR="00A47CED" w:rsidRPr="00C61B80" w:rsidRDefault="00A47CED" w:rsidP="000666F0">
      <w:pPr>
        <w:jc w:val="left"/>
        <w:rPr>
          <w:rFonts w:cs="Arial"/>
          <w:lang w:eastAsia="zh-CN"/>
        </w:rPr>
      </w:pPr>
    </w:p>
    <w:p w:rsidR="00A47CED" w:rsidRPr="00BF65A9" w:rsidRDefault="00A47CED" w:rsidP="000666F0">
      <w:pPr>
        <w:jc w:val="left"/>
        <w:rPr>
          <w:rFonts w:cs="Arial"/>
          <w:lang w:val="en-US" w:eastAsia="zh-CN"/>
        </w:rPr>
      </w:pPr>
      <w:r w:rsidRPr="00BF65A9">
        <w:rPr>
          <w:rFonts w:cs="Arial"/>
          <w:lang w:val="en-US" w:eastAsia="zh-CN"/>
        </w:rPr>
        <w:t xml:space="preserve">Mihail MACHIDON, Chairman, State Commission for Crops Variety Testing and Registration (SCCVTR), </w:t>
      </w:r>
      <w:proofErr w:type="gramStart"/>
      <w:r w:rsidRPr="00BF65A9">
        <w:rPr>
          <w:rFonts w:cs="Arial"/>
          <w:lang w:val="en-US" w:eastAsia="zh-CN"/>
        </w:rPr>
        <w:t>Chisinau</w:t>
      </w:r>
      <w:proofErr w:type="gramEnd"/>
      <w:r w:rsidRPr="00BF65A9">
        <w:rPr>
          <w:rFonts w:cs="Arial"/>
          <w:lang w:val="en-US" w:eastAsia="zh-CN"/>
        </w:rPr>
        <w:t xml:space="preserve"> (e-mail: info@cstsp.md)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Ala GUSAN (Mrs.), Head, Inventions and Plant Varieties Department, State Agency on Intellectual Property (AGEPI), Chisinau (e-mail: ala.gusan@agepi.gov.md)</w:t>
      </w:r>
    </w:p>
    <w:p w:rsidR="00A47CED" w:rsidRPr="00BF65A9" w:rsidRDefault="00A47CED" w:rsidP="000666F0">
      <w:pPr>
        <w:jc w:val="left"/>
        <w:rPr>
          <w:rFonts w:cs="Arial"/>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RÉPUBLIQUE DOMINICAINE / DOMINICAN REPUBLIC / DOMINIKANISCHE REPUBLIK / REPÚBLICA DOMINICANA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Ysset ROMAN (Sra.), Ministro Consejero, Genève (e-mail: yroman.omc@rep-dominicana.org)</w:t>
      </w:r>
    </w:p>
    <w:p w:rsidR="00A47CED" w:rsidRPr="00BF65A9" w:rsidRDefault="00A47CED" w:rsidP="000666F0">
      <w:pPr>
        <w:jc w:val="left"/>
        <w:rPr>
          <w:rFonts w:cs="Arial"/>
          <w:u w:val="single"/>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RÉPUBLIQUE TCHÈQUE / CZECH REPUBLIC / TSCHECHISCHE REPUBLIK / REPÚBLICA CHECA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Radmila SAFARIKOVA (Mrs.), Head of Division, Central Institute for Supervising and Testing in Agriculture (UKZUZ), National Plant Variety Office, Brno (e-mail: radmila.safarikova@ukzuz.cz)</w:t>
      </w:r>
    </w:p>
    <w:p w:rsidR="00A47CED" w:rsidRPr="00BF65A9" w:rsidRDefault="00A47CED" w:rsidP="000666F0">
      <w:pPr>
        <w:jc w:val="left"/>
        <w:rPr>
          <w:rFonts w:cs="Arial"/>
          <w:lang w:val="en-US" w:eastAsia="zh-CN"/>
        </w:rPr>
      </w:pPr>
    </w:p>
    <w:p w:rsidR="00A47CED" w:rsidRPr="00BF65A9" w:rsidRDefault="00A47CED" w:rsidP="000666F0">
      <w:pPr>
        <w:keepNext/>
        <w:jc w:val="left"/>
        <w:rPr>
          <w:rFonts w:cs="Arial"/>
          <w:u w:val="single"/>
          <w:lang w:val="en-US" w:eastAsia="zh-CN"/>
        </w:rPr>
      </w:pPr>
      <w:r w:rsidRPr="00BF65A9">
        <w:rPr>
          <w:rFonts w:cs="Arial"/>
          <w:u w:val="single"/>
          <w:lang w:val="en-US" w:eastAsia="zh-CN"/>
        </w:rPr>
        <w:t>ROUMANIE / ROMANIA / RUMÄNIEN / RUMANIA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Aura Giorgiana MINDRUTA (Ms.), Expert, State Institute for Variety Testing and Registration (ISTIS), Bucarest (e-mail: aura_mindruta@istis.ro)</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Cristian Irinel MOCANU, Head of Legal Department, State Institute for Variety Testing and Registration, Bucharest (e-mail: irinel_mocanu@istis.ro)</w:t>
      </w:r>
    </w:p>
    <w:p w:rsidR="00A47CED" w:rsidRPr="00BF65A9" w:rsidRDefault="00A47CED" w:rsidP="000666F0">
      <w:pPr>
        <w:jc w:val="left"/>
        <w:rPr>
          <w:rFonts w:cs="Arial"/>
          <w:lang w:val="en-US" w:eastAsia="zh-CN"/>
        </w:rPr>
      </w:pPr>
    </w:p>
    <w:p w:rsidR="00A47CED" w:rsidRPr="00BF65A9" w:rsidRDefault="00A47CED" w:rsidP="000666F0">
      <w:pPr>
        <w:keepNext/>
        <w:jc w:val="left"/>
        <w:rPr>
          <w:rFonts w:cs="Arial"/>
          <w:u w:val="single"/>
          <w:lang w:val="en-US" w:eastAsia="zh-CN"/>
        </w:rPr>
      </w:pPr>
      <w:r w:rsidRPr="00BF65A9">
        <w:rPr>
          <w:rFonts w:cs="Arial"/>
          <w:u w:val="single"/>
          <w:lang w:val="en-US" w:eastAsia="zh-CN"/>
        </w:rPr>
        <w:t>ROYAUME-UNI / UNITED KINGDOM / VEREINIGTES KÖNIGREICH / REINO UNIDO</w:t>
      </w:r>
    </w:p>
    <w:p w:rsidR="00A47CED" w:rsidRPr="00BF65A9" w:rsidRDefault="00A47CED" w:rsidP="000666F0">
      <w:pPr>
        <w:keepNext/>
        <w:jc w:val="left"/>
        <w:rPr>
          <w:rFonts w:cs="Arial"/>
          <w:lang w:val="en-US" w:eastAsia="zh-CN"/>
        </w:rPr>
      </w:pPr>
    </w:p>
    <w:p w:rsidR="00A47CED" w:rsidRPr="00BF65A9" w:rsidRDefault="00A47CED" w:rsidP="000666F0">
      <w:pPr>
        <w:keepNext/>
        <w:jc w:val="left"/>
        <w:rPr>
          <w:rFonts w:cs="Arial"/>
          <w:lang w:val="en-US" w:eastAsia="zh-CN"/>
        </w:rPr>
      </w:pPr>
      <w:r w:rsidRPr="00BF65A9">
        <w:rPr>
          <w:rFonts w:cs="Arial"/>
          <w:lang w:val="en-US" w:eastAsia="zh-CN"/>
        </w:rPr>
        <w:t xml:space="preserve">Mara RAMANS (Ms.), Technical Liaison Officer, Variety and Seeds, Animal and Plant Health Agency, </w:t>
      </w:r>
    </w:p>
    <w:p w:rsidR="00A47CED" w:rsidRPr="00BF65A9" w:rsidRDefault="00A47CED" w:rsidP="000666F0">
      <w:pPr>
        <w:keepNext/>
        <w:jc w:val="left"/>
        <w:rPr>
          <w:rFonts w:cs="Arial"/>
          <w:lang w:val="en-US" w:eastAsia="zh-CN"/>
        </w:rPr>
      </w:pPr>
      <w:r w:rsidRPr="00BF65A9">
        <w:rPr>
          <w:rFonts w:cs="Arial"/>
          <w:lang w:val="en-US" w:eastAsia="zh-CN"/>
        </w:rPr>
        <w:t>The Food and Environment Research Agency (FERA), Cambridge (e-mail: mara.ramans@fera.gsi.gov.uk)</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Alex REID, Senior Molecular Biologist, Science and Advice for the Scottish Government (SASA), Edinburgh (e-mail: alex.reid@sasa.gsi.gov.uk)</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Adrian M.I. ROBERTS, External Development Manager, Biomathematics &amp; Statistics Scotland (BioSS), Edinburgh (e-mail: adrian@bioss.ac.uk)</w:t>
      </w:r>
    </w:p>
    <w:p w:rsidR="00A47CED" w:rsidRPr="00BF65A9" w:rsidRDefault="00A47CED" w:rsidP="000666F0">
      <w:pPr>
        <w:jc w:val="left"/>
        <w:rPr>
          <w:rFonts w:cs="Arial"/>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SLOVAQUIE / SLOVAKIA / SLOWAKEI / ESLOVAQUIA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A47CED" w:rsidRPr="00BF65A9" w:rsidRDefault="00A47CED" w:rsidP="000666F0">
      <w:pPr>
        <w:jc w:val="left"/>
        <w:rPr>
          <w:rFonts w:cs="Arial"/>
          <w:u w:val="single"/>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SUISSE / SWITZERLAND / SCHWEIZ / SUIZA</w:t>
      </w:r>
    </w:p>
    <w:p w:rsidR="00A47CED" w:rsidRPr="00BF65A9" w:rsidRDefault="00A47CED" w:rsidP="000666F0">
      <w:pPr>
        <w:jc w:val="left"/>
        <w:rPr>
          <w:rFonts w:cs="Arial"/>
          <w:u w:val="single"/>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Manuela BRAND (Ms.), Plant Variety Rights Office, Federal Department of Economic Affairs Education and Research (EAER) Plant Health and Varieties, Federal Office for Agriculture FOAG, Bern </w:t>
      </w:r>
    </w:p>
    <w:p w:rsidR="00A47CED" w:rsidRPr="00C61B80" w:rsidRDefault="00A47CED" w:rsidP="000666F0">
      <w:pPr>
        <w:jc w:val="left"/>
        <w:rPr>
          <w:rFonts w:cs="Arial"/>
          <w:lang w:val="fr-FR" w:eastAsia="zh-CN"/>
        </w:rPr>
      </w:pPr>
      <w:r w:rsidRPr="00C61B80">
        <w:rPr>
          <w:rFonts w:cs="Arial"/>
          <w:lang w:val="fr-FR" w:eastAsia="zh-CN"/>
        </w:rPr>
        <w:t>(</w:t>
      </w:r>
      <w:proofErr w:type="gramStart"/>
      <w:r w:rsidRPr="00C61B80">
        <w:rPr>
          <w:rFonts w:cs="Arial"/>
          <w:lang w:val="fr-FR" w:eastAsia="zh-CN"/>
        </w:rPr>
        <w:t>e-mail</w:t>
      </w:r>
      <w:proofErr w:type="gramEnd"/>
      <w:r w:rsidRPr="00C61B80">
        <w:rPr>
          <w:rFonts w:cs="Arial"/>
          <w:lang w:val="fr-FR" w:eastAsia="zh-CN"/>
        </w:rPr>
        <w:t xml:space="preserve">: manuela.brand@blw.admin.ch) </w:t>
      </w:r>
    </w:p>
    <w:p w:rsidR="00A47CED" w:rsidRPr="00C61B80" w:rsidRDefault="00A47CED" w:rsidP="000666F0">
      <w:pPr>
        <w:jc w:val="left"/>
        <w:rPr>
          <w:rFonts w:cs="Arial"/>
          <w:u w:val="single"/>
          <w:lang w:val="fr-FR" w:eastAsia="zh-CN"/>
        </w:rPr>
      </w:pPr>
    </w:p>
    <w:p w:rsidR="00A47CED" w:rsidRPr="00C61B80" w:rsidRDefault="00A47CED" w:rsidP="000666F0">
      <w:pPr>
        <w:jc w:val="left"/>
        <w:rPr>
          <w:rFonts w:cs="Arial"/>
          <w:u w:val="single"/>
          <w:lang w:val="fr-FR" w:eastAsia="zh-CN"/>
        </w:rPr>
      </w:pPr>
      <w:r w:rsidRPr="00C61B80">
        <w:rPr>
          <w:rFonts w:cs="Arial"/>
          <w:u w:val="single"/>
          <w:lang w:val="fr-FR" w:eastAsia="zh-CN"/>
        </w:rPr>
        <w:t>TUNISIE / TUNISIA / TUNESIEN / TÚNEZ</w:t>
      </w:r>
    </w:p>
    <w:p w:rsidR="00A47CED" w:rsidRPr="00C61B80" w:rsidRDefault="00A47CED" w:rsidP="000666F0">
      <w:pPr>
        <w:jc w:val="left"/>
        <w:rPr>
          <w:rFonts w:cs="Arial"/>
          <w:lang w:val="fr-FR" w:eastAsia="zh-CN"/>
        </w:rPr>
      </w:pPr>
    </w:p>
    <w:p w:rsidR="00A47CED" w:rsidRPr="00C61B80" w:rsidRDefault="00A47CED" w:rsidP="000666F0">
      <w:pPr>
        <w:jc w:val="left"/>
        <w:rPr>
          <w:rFonts w:cs="Arial"/>
          <w:lang w:val="fr-FR" w:eastAsia="zh-CN"/>
        </w:rPr>
      </w:pPr>
      <w:r w:rsidRPr="00C61B80">
        <w:rPr>
          <w:rFonts w:cs="Arial"/>
          <w:lang w:val="fr-FR" w:eastAsia="zh-CN"/>
        </w:rPr>
        <w:t xml:space="preserve">Tarek CHIBOUB, Directeur général, Direction générale de la protection et du contrôle de la qualité des produits agricoles, Ministère de l’agriculture, des ressources hydrauliques et de la pêche, Tunis </w:t>
      </w:r>
    </w:p>
    <w:p w:rsidR="00A47CED" w:rsidRPr="00C61B80" w:rsidRDefault="00A47CED" w:rsidP="000666F0">
      <w:pPr>
        <w:jc w:val="left"/>
        <w:rPr>
          <w:rFonts w:cs="Arial"/>
          <w:lang w:val="fr-FR" w:eastAsia="zh-CN"/>
        </w:rPr>
      </w:pPr>
      <w:r w:rsidRPr="00C61B80">
        <w:rPr>
          <w:rFonts w:cs="Arial"/>
          <w:lang w:val="fr-FR" w:eastAsia="zh-CN"/>
        </w:rPr>
        <w:t>(</w:t>
      </w:r>
      <w:proofErr w:type="gramStart"/>
      <w:r w:rsidRPr="00C61B80">
        <w:rPr>
          <w:rFonts w:cs="Arial"/>
          <w:lang w:val="fr-FR" w:eastAsia="zh-CN"/>
        </w:rPr>
        <w:t>e-mail</w:t>
      </w:r>
      <w:proofErr w:type="gramEnd"/>
      <w:r w:rsidRPr="00C61B80">
        <w:rPr>
          <w:rFonts w:cs="Arial"/>
          <w:lang w:val="fr-FR" w:eastAsia="zh-CN"/>
        </w:rPr>
        <w:t xml:space="preserve">: tarechib@yahoo.fr)  </w:t>
      </w:r>
    </w:p>
    <w:p w:rsidR="00A47CED" w:rsidRPr="00C61B80" w:rsidRDefault="00A47CED" w:rsidP="000666F0">
      <w:pPr>
        <w:jc w:val="left"/>
        <w:rPr>
          <w:rFonts w:cs="Arial"/>
          <w:lang w:val="fr-FR" w:eastAsia="zh-CN"/>
        </w:rPr>
      </w:pPr>
    </w:p>
    <w:p w:rsidR="00A47CED" w:rsidRPr="00C61B80" w:rsidRDefault="00A47CED" w:rsidP="000666F0">
      <w:pPr>
        <w:jc w:val="left"/>
        <w:rPr>
          <w:rFonts w:cs="Arial"/>
          <w:u w:val="single"/>
          <w:lang w:val="fr-FR" w:eastAsia="zh-CN"/>
        </w:rPr>
      </w:pPr>
      <w:r w:rsidRPr="00C61B80">
        <w:rPr>
          <w:rFonts w:cs="Arial"/>
          <w:u w:val="single"/>
          <w:lang w:val="fr-FR" w:eastAsia="zh-CN"/>
        </w:rPr>
        <w:t>TURQUIE / TURKEY / TÜRKEI / TURQUÍA</w:t>
      </w:r>
    </w:p>
    <w:p w:rsidR="00A47CED" w:rsidRPr="00C61B80" w:rsidRDefault="00A47CED" w:rsidP="000666F0">
      <w:pPr>
        <w:jc w:val="left"/>
        <w:rPr>
          <w:rFonts w:cs="Arial"/>
          <w:lang w:val="fr-FR" w:eastAsia="zh-CN"/>
        </w:rPr>
      </w:pPr>
    </w:p>
    <w:p w:rsidR="00A47CED" w:rsidRPr="00BF65A9" w:rsidRDefault="00A47CED" w:rsidP="000666F0">
      <w:pPr>
        <w:jc w:val="left"/>
        <w:rPr>
          <w:rFonts w:cs="Arial"/>
          <w:lang w:val="en-US" w:eastAsia="zh-CN"/>
        </w:rPr>
      </w:pPr>
      <w:r w:rsidRPr="00BF65A9">
        <w:rPr>
          <w:rFonts w:cs="Arial"/>
          <w:lang w:val="en-US" w:eastAsia="zh-CN"/>
        </w:rPr>
        <w:t xml:space="preserve">Necati Cem AKTUZ, PBR Expert, Crop Production Directorate, Seed Department, Ministry of Food, Agriculture and Livestock, Ankara (e-mail: necaticem.aktuz@tarim.gov.tr)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Ilknur YALVAÇ (Ms.), PBR Expert, General Directorate of Crop Production, Seed Department, Ministry of Food, Agriculture and Livestock, Ankara (e-mail: ilknur.yalvac@tarim.gov.tr)  </w:t>
      </w:r>
    </w:p>
    <w:p w:rsidR="00A47CED" w:rsidRPr="00BF65A9" w:rsidRDefault="00A47CED" w:rsidP="000666F0">
      <w:pPr>
        <w:jc w:val="left"/>
        <w:rPr>
          <w:rFonts w:cs="Arial"/>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UNION EUROPÉENNE / EUROPEAN UNION / EUROPÄISCHE UNION / UNIÓN EUROPEA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H.E. Mr. Peter SØRENSEN, Ambassador, Head of the Delegation of the European Union to the United Nations in Geneva, Geneva</w:t>
      </w:r>
    </w:p>
    <w:p w:rsidR="00A47CED" w:rsidRPr="00BF65A9" w:rsidRDefault="00A47CED" w:rsidP="000666F0">
      <w:pPr>
        <w:jc w:val="left"/>
        <w:rPr>
          <w:rFonts w:cs="Arial"/>
          <w:lang w:val="en-US" w:eastAsia="zh-CN"/>
        </w:rPr>
      </w:pPr>
    </w:p>
    <w:p w:rsidR="00A47CED" w:rsidRPr="00BF65A9" w:rsidRDefault="00A47CED" w:rsidP="000666F0">
      <w:pPr>
        <w:widowControl w:val="0"/>
        <w:tabs>
          <w:tab w:val="left" w:pos="90"/>
        </w:tabs>
        <w:autoSpaceDE w:val="0"/>
        <w:autoSpaceDN w:val="0"/>
        <w:adjustRightInd w:val="0"/>
        <w:jc w:val="left"/>
        <w:rPr>
          <w:rFonts w:cs="Arial"/>
          <w:lang w:val="en-US" w:eastAsia="zh-CN"/>
        </w:rPr>
      </w:pPr>
      <w:r w:rsidRPr="00BF65A9">
        <w:rPr>
          <w:rFonts w:cs="Arial"/>
          <w:lang w:val="en-US" w:eastAsia="zh-CN"/>
        </w:rPr>
        <w:t>Oliver HALL-ALLEN, First Counsellor, Delegation of the European Union to the United Nations in Geneva, Geneva (e-mail: Oliver.Hall-Allen@eeas.europa.eu)</w:t>
      </w:r>
    </w:p>
    <w:p w:rsidR="00A47CED" w:rsidRPr="00BF65A9" w:rsidRDefault="00A47CED" w:rsidP="000666F0">
      <w:pPr>
        <w:widowControl w:val="0"/>
        <w:tabs>
          <w:tab w:val="left" w:pos="90"/>
        </w:tabs>
        <w:autoSpaceDE w:val="0"/>
        <w:autoSpaceDN w:val="0"/>
        <w:adjustRightInd w:val="0"/>
        <w:jc w:val="left"/>
        <w:rPr>
          <w:rFonts w:cs="Arial"/>
          <w:lang w:val="en-US" w:eastAsia="zh-CN"/>
        </w:rPr>
      </w:pPr>
    </w:p>
    <w:p w:rsidR="00A47CED" w:rsidRPr="00C61B80" w:rsidRDefault="00A47CED" w:rsidP="000666F0">
      <w:pPr>
        <w:keepNext/>
        <w:jc w:val="left"/>
        <w:rPr>
          <w:rFonts w:cs="Arial"/>
          <w:lang w:val="fr-FR" w:eastAsia="zh-CN"/>
        </w:rPr>
      </w:pPr>
      <w:r w:rsidRPr="00C61B80">
        <w:rPr>
          <w:rFonts w:cs="Arial"/>
          <w:lang w:val="fr-FR" w:eastAsia="zh-CN"/>
        </w:rPr>
        <w:t xml:space="preserve">Päivi MANNERKORPI (Mrs.), Head of Sector - Unit E2, Plant Reproductive Material, Direction Générale Santé et Protection des Consommateurs, Commission européenne (DG SANCO), Bruxelles </w:t>
      </w:r>
    </w:p>
    <w:p w:rsidR="00A47CED" w:rsidRPr="00C61B80" w:rsidRDefault="00A47CED" w:rsidP="000666F0">
      <w:pPr>
        <w:keepNext/>
        <w:jc w:val="left"/>
        <w:rPr>
          <w:rFonts w:cs="Arial"/>
          <w:lang w:val="fr-FR" w:eastAsia="zh-CN"/>
        </w:rPr>
      </w:pPr>
      <w:r w:rsidRPr="00C61B80">
        <w:rPr>
          <w:rFonts w:cs="Arial"/>
          <w:lang w:val="fr-FR" w:eastAsia="zh-CN"/>
        </w:rPr>
        <w:t>(</w:t>
      </w:r>
      <w:proofErr w:type="gramStart"/>
      <w:r w:rsidRPr="00C61B80">
        <w:rPr>
          <w:rFonts w:cs="Arial"/>
          <w:lang w:val="fr-FR" w:eastAsia="zh-CN"/>
        </w:rPr>
        <w:t>e-mail</w:t>
      </w:r>
      <w:proofErr w:type="gramEnd"/>
      <w:r w:rsidRPr="00C61B80">
        <w:rPr>
          <w:rFonts w:cs="Arial"/>
          <w:lang w:val="fr-FR" w:eastAsia="zh-CN"/>
        </w:rPr>
        <w:t>: paivi.mannerkorpi@ec.europa.eu)</w:t>
      </w:r>
    </w:p>
    <w:p w:rsidR="00A47CED" w:rsidRPr="00C61B80" w:rsidRDefault="00A47CED" w:rsidP="000666F0">
      <w:pPr>
        <w:keepNext/>
        <w:jc w:val="left"/>
        <w:rPr>
          <w:rFonts w:cs="Arial"/>
          <w:lang w:val="fr-FR" w:eastAsia="zh-CN"/>
        </w:rPr>
      </w:pPr>
    </w:p>
    <w:p w:rsidR="00A47CED" w:rsidRPr="00C61B80" w:rsidRDefault="00A47CED" w:rsidP="000666F0">
      <w:pPr>
        <w:jc w:val="left"/>
        <w:rPr>
          <w:rFonts w:cs="Arial"/>
          <w:lang w:val="fr-FR" w:eastAsia="zh-CN"/>
        </w:rPr>
      </w:pPr>
      <w:r w:rsidRPr="00C61B80">
        <w:rPr>
          <w:rFonts w:cs="Arial"/>
          <w:lang w:val="fr-FR" w:eastAsia="zh-CN"/>
        </w:rPr>
        <w:t xml:space="preserve">Isabelle CLEMENT-NISSOU (Mrs.), Policy Officer - Unité E2, Plant Reproductive Material Sector, Direction Générale Santé et Protection des Consommateurs, Commission européenne (DG SANCO), Bruxelles </w:t>
      </w:r>
    </w:p>
    <w:p w:rsidR="00A47CED" w:rsidRPr="00BF65A9" w:rsidRDefault="00A47CED" w:rsidP="000666F0">
      <w:pPr>
        <w:jc w:val="left"/>
        <w:rPr>
          <w:rFonts w:cs="Arial"/>
          <w:lang w:val="en-US" w:eastAsia="zh-CN"/>
        </w:rPr>
      </w:pPr>
      <w:r w:rsidRPr="00BF65A9">
        <w:rPr>
          <w:rFonts w:cs="Arial"/>
          <w:lang w:val="en-US" w:eastAsia="zh-CN"/>
        </w:rPr>
        <w:t>(</w:t>
      </w:r>
      <w:proofErr w:type="gramStart"/>
      <w:r w:rsidRPr="00BF65A9">
        <w:rPr>
          <w:rFonts w:cs="Arial"/>
          <w:lang w:val="en-US" w:eastAsia="zh-CN"/>
        </w:rPr>
        <w:t>e-mail</w:t>
      </w:r>
      <w:proofErr w:type="gramEnd"/>
      <w:r w:rsidRPr="00BF65A9">
        <w:rPr>
          <w:rFonts w:cs="Arial"/>
          <w:lang w:val="en-US" w:eastAsia="zh-CN"/>
        </w:rPr>
        <w:t>: isabelle.clement-nissou@ec.europa.eu)</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Carlos GODINHO, Vice-President, Community Plant Variety Office (CPVO), Angers </w:t>
      </w:r>
    </w:p>
    <w:p w:rsidR="00A47CED" w:rsidRPr="00BF65A9" w:rsidRDefault="00A47CED" w:rsidP="000666F0">
      <w:pPr>
        <w:jc w:val="left"/>
        <w:rPr>
          <w:rFonts w:cs="Arial"/>
          <w:lang w:val="en-US" w:eastAsia="zh-CN"/>
        </w:rPr>
      </w:pPr>
      <w:r w:rsidRPr="00BF65A9">
        <w:rPr>
          <w:rFonts w:cs="Arial"/>
          <w:lang w:val="en-US" w:eastAsia="zh-CN"/>
        </w:rPr>
        <w:t>(</w:t>
      </w:r>
      <w:proofErr w:type="gramStart"/>
      <w:r w:rsidRPr="00BF65A9">
        <w:rPr>
          <w:rFonts w:cs="Arial"/>
          <w:lang w:val="en-US" w:eastAsia="zh-CN"/>
        </w:rPr>
        <w:t>e-mail</w:t>
      </w:r>
      <w:proofErr w:type="gramEnd"/>
      <w:r w:rsidRPr="00BF65A9">
        <w:rPr>
          <w:rFonts w:cs="Arial"/>
          <w:lang w:val="en-US" w:eastAsia="zh-CN"/>
        </w:rPr>
        <w:t>: godinho@cpvo.europa.eu)</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Dirk THEOBALD, Head of the Technical Unit, Community Plant Variety Office (CPVO), Angers </w:t>
      </w:r>
    </w:p>
    <w:p w:rsidR="00A47CED" w:rsidRPr="00BF65A9" w:rsidRDefault="00A47CED" w:rsidP="000666F0">
      <w:pPr>
        <w:jc w:val="left"/>
        <w:rPr>
          <w:rFonts w:cs="Arial"/>
          <w:lang w:val="en-US" w:eastAsia="zh-CN"/>
        </w:rPr>
      </w:pPr>
      <w:r w:rsidRPr="00BF65A9">
        <w:rPr>
          <w:rFonts w:cs="Arial"/>
          <w:lang w:val="en-US" w:eastAsia="zh-CN"/>
        </w:rPr>
        <w:t>(</w:t>
      </w:r>
      <w:proofErr w:type="gramStart"/>
      <w:r w:rsidRPr="00BF65A9">
        <w:rPr>
          <w:rFonts w:cs="Arial"/>
          <w:lang w:val="en-US" w:eastAsia="zh-CN"/>
        </w:rPr>
        <w:t>e-mail</w:t>
      </w:r>
      <w:proofErr w:type="gramEnd"/>
      <w:r w:rsidRPr="00BF65A9">
        <w:rPr>
          <w:rFonts w:cs="Arial"/>
          <w:lang w:val="en-US" w:eastAsia="zh-CN"/>
        </w:rPr>
        <w:t xml:space="preserve">: theobald@cpvo.europa.eu)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Antonella ZAPPIA (Ms.), Intern, Delegation of the European Union to the United Nations in Geneva, Geneva (e-mail: Antonella.Zappia@eeas.europa.eu)</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p>
    <w:p w:rsidR="00A47CED" w:rsidRPr="00C61B80" w:rsidRDefault="00A47CED" w:rsidP="000666F0">
      <w:pPr>
        <w:keepNext/>
        <w:jc w:val="center"/>
        <w:rPr>
          <w:rFonts w:cs="Arial"/>
          <w:lang w:val="fr-FR" w:eastAsia="zh-CN"/>
        </w:rPr>
      </w:pPr>
      <w:r w:rsidRPr="00C61B80">
        <w:rPr>
          <w:rFonts w:cs="Arial"/>
          <w:lang w:val="fr-FR" w:eastAsia="zh-CN"/>
        </w:rPr>
        <w:t>II. OBSERVATEURS / OBSERVERS / BEOBACHTER / OBSERVADORES</w:t>
      </w:r>
    </w:p>
    <w:p w:rsidR="00A47CED" w:rsidRPr="00C61B80" w:rsidRDefault="00A47CED" w:rsidP="000666F0">
      <w:pPr>
        <w:keepNext/>
        <w:jc w:val="left"/>
        <w:rPr>
          <w:rFonts w:cs="Arial"/>
          <w:lang w:val="fr-FR" w:eastAsia="zh-CN"/>
        </w:rPr>
      </w:pPr>
    </w:p>
    <w:p w:rsidR="00A47CED" w:rsidRPr="00C61B80" w:rsidRDefault="00A47CED" w:rsidP="000666F0">
      <w:pPr>
        <w:keepNext/>
        <w:jc w:val="left"/>
        <w:rPr>
          <w:rFonts w:cs="Arial"/>
          <w:lang w:val="fr-FR" w:eastAsia="zh-CN"/>
        </w:rPr>
      </w:pPr>
    </w:p>
    <w:p w:rsidR="00A47CED" w:rsidRPr="00C61B80" w:rsidRDefault="00A47CED" w:rsidP="000666F0">
      <w:pPr>
        <w:keepNext/>
        <w:jc w:val="left"/>
        <w:rPr>
          <w:rFonts w:cs="Arial"/>
          <w:u w:val="single"/>
          <w:lang w:val="fr-FR" w:eastAsia="zh-CN"/>
        </w:rPr>
      </w:pPr>
      <w:r w:rsidRPr="00C61B80">
        <w:rPr>
          <w:rFonts w:cs="Arial"/>
          <w:u w:val="single"/>
          <w:lang w:val="fr-FR" w:eastAsia="zh-CN"/>
        </w:rPr>
        <w:t>ÉGYPTE / EGYPT / ÄGYPTEN / EGIPTO</w:t>
      </w:r>
    </w:p>
    <w:p w:rsidR="00A47CED" w:rsidRPr="00C61B80" w:rsidRDefault="00A47CED" w:rsidP="000666F0">
      <w:pPr>
        <w:keepNext/>
        <w:jc w:val="left"/>
        <w:rPr>
          <w:rFonts w:cs="Arial"/>
          <w:lang w:val="fr-FR" w:eastAsia="zh-CN"/>
        </w:rPr>
      </w:pPr>
    </w:p>
    <w:p w:rsidR="00A47CED" w:rsidRPr="00BF65A9" w:rsidRDefault="00A47CED" w:rsidP="000666F0">
      <w:pPr>
        <w:keepNext/>
        <w:jc w:val="left"/>
        <w:rPr>
          <w:rFonts w:cs="Arial"/>
          <w:lang w:val="en-US" w:eastAsia="zh-CN"/>
        </w:rPr>
      </w:pPr>
      <w:r w:rsidRPr="00BF65A9">
        <w:rPr>
          <w:rFonts w:cs="Arial"/>
          <w:lang w:val="en-US" w:eastAsia="zh-CN"/>
        </w:rPr>
        <w:t xml:space="preserve">Ahmed AGIBA, Head of CASC - Under Secretary of the Ministry of Agriculture, Agricultural </w:t>
      </w:r>
    </w:p>
    <w:p w:rsidR="00A47CED" w:rsidRPr="00BF65A9" w:rsidRDefault="00A47CED" w:rsidP="000666F0">
      <w:pPr>
        <w:jc w:val="left"/>
        <w:rPr>
          <w:rFonts w:cs="Arial"/>
          <w:lang w:val="en-US" w:eastAsia="zh-CN"/>
        </w:rPr>
      </w:pPr>
      <w:r w:rsidRPr="00BF65A9">
        <w:rPr>
          <w:rFonts w:cs="Arial"/>
          <w:lang w:val="en-US" w:eastAsia="zh-CN"/>
        </w:rPr>
        <w:t xml:space="preserve">Services Sector, Ministry of Agriculture &amp; Land Reclamation, Central Administration for Seed </w:t>
      </w:r>
    </w:p>
    <w:p w:rsidR="00A47CED" w:rsidRPr="00BF65A9" w:rsidRDefault="00A47CED" w:rsidP="000666F0">
      <w:pPr>
        <w:jc w:val="left"/>
        <w:rPr>
          <w:rFonts w:cs="Arial"/>
          <w:lang w:val="en-US" w:eastAsia="zh-CN"/>
        </w:rPr>
      </w:pPr>
      <w:r w:rsidRPr="00BF65A9">
        <w:rPr>
          <w:rFonts w:cs="Arial"/>
          <w:lang w:val="en-US" w:eastAsia="zh-CN"/>
        </w:rPr>
        <w:t>Testing and Certification (CASC), Giza (e-mail: casc.egypt@hotmail.com)</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Saad NASSAR, Head of Working Group Review, Formulation Policies and Agricultural </w:t>
      </w:r>
    </w:p>
    <w:p w:rsidR="00A47CED" w:rsidRPr="00BF65A9" w:rsidRDefault="00A47CED" w:rsidP="000666F0">
      <w:pPr>
        <w:jc w:val="left"/>
        <w:rPr>
          <w:rFonts w:cs="Arial"/>
          <w:lang w:val="en-US" w:eastAsia="zh-CN"/>
        </w:rPr>
      </w:pPr>
      <w:r w:rsidRPr="00BF65A9">
        <w:rPr>
          <w:rFonts w:cs="Arial"/>
          <w:lang w:val="en-US" w:eastAsia="zh-CN"/>
        </w:rPr>
        <w:t xml:space="preserve">Legislations, Ministry of Agriculture and Land Reclamation, Giza (e-mail: Casc.egypt@hotmail.com)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Samy Hamed EL DEIB SALLAM, Head, Technical Secretary of Variety Registration Committee, </w:t>
      </w:r>
    </w:p>
    <w:p w:rsidR="00A47CED" w:rsidRPr="00BF65A9" w:rsidRDefault="00A47CED" w:rsidP="000666F0">
      <w:pPr>
        <w:jc w:val="left"/>
        <w:rPr>
          <w:rFonts w:cs="Arial"/>
          <w:lang w:val="en-US" w:eastAsia="zh-CN"/>
        </w:rPr>
      </w:pPr>
      <w:r w:rsidRPr="00BF65A9">
        <w:rPr>
          <w:rFonts w:cs="Arial"/>
          <w:lang w:val="en-US" w:eastAsia="zh-CN"/>
        </w:rPr>
        <w:t xml:space="preserve">Central Administration for Seed Certification (CASC), Giza (e-mail: sllamsamy@yahoo.com)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p>
    <w:p w:rsidR="00A47CED" w:rsidRPr="00BF65A9" w:rsidRDefault="00A47CED" w:rsidP="000666F0">
      <w:pPr>
        <w:jc w:val="center"/>
        <w:rPr>
          <w:rFonts w:cs="Arial"/>
          <w:lang w:val="en-US" w:eastAsia="zh-CN"/>
        </w:rPr>
      </w:pPr>
      <w:r w:rsidRPr="00BF65A9">
        <w:rPr>
          <w:rFonts w:cs="Arial"/>
          <w:lang w:val="en-US" w:eastAsia="zh-CN"/>
        </w:rPr>
        <w:t>III. ORGANISATIONS / ORGANIZATIONS / ORGANISATIONEN / ORGANIZACIONES</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ASSOCIATION FOR PLANT BREEDING FOR THE BENEFIT OF SOCIETY (APBREBES)</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Susanne GURA (Ms.), APBREBES Coordinator, Bonn (e-mail: gura@dinse.net)</w:t>
      </w:r>
    </w:p>
    <w:p w:rsidR="00A47CED" w:rsidRPr="00BF65A9" w:rsidRDefault="00A47CED" w:rsidP="000666F0">
      <w:pPr>
        <w:jc w:val="left"/>
        <w:rPr>
          <w:rFonts w:cs="Arial"/>
          <w:lang w:val="en-US" w:eastAsia="zh-CN"/>
        </w:rPr>
      </w:pPr>
    </w:p>
    <w:p w:rsidR="00A47CED" w:rsidRPr="00ED47F2" w:rsidRDefault="00A47CED" w:rsidP="000666F0">
      <w:pPr>
        <w:jc w:val="left"/>
        <w:rPr>
          <w:rFonts w:cs="Arial"/>
          <w:u w:val="single"/>
          <w:lang w:val="fr-FR" w:eastAsia="zh-CN"/>
        </w:rPr>
      </w:pPr>
      <w:r w:rsidRPr="00ED47F2">
        <w:rPr>
          <w:rFonts w:cs="Arial"/>
          <w:u w:val="single"/>
          <w:lang w:val="fr-FR" w:eastAsia="zh-CN"/>
        </w:rPr>
        <w:t xml:space="preserve">COMMUNAUTÉ INTERNATIONALE DES OBTENTEURS DE PLANTES ORNEMENTALES ET FRUITIÈRES À REPRODUCTION ASEXUÉE (CIOPORA) / INTERNATIONAL COMMUNITY  OF BREEDERS OF ASEXUALLY REPRODUCED ORNAMENTAL AND FRUIT PLANTS (CIOPORA) / </w:t>
      </w:r>
    </w:p>
    <w:p w:rsidR="00A47CED" w:rsidRPr="00C61B80" w:rsidRDefault="00A47CED" w:rsidP="000666F0">
      <w:pPr>
        <w:jc w:val="left"/>
        <w:rPr>
          <w:rFonts w:cs="Arial"/>
          <w:u w:val="single"/>
          <w:lang w:eastAsia="zh-CN"/>
        </w:rPr>
      </w:pPr>
      <w:r w:rsidRPr="00C61B80">
        <w:rPr>
          <w:rFonts w:cs="Arial"/>
          <w:u w:val="single"/>
          <w:lang w:eastAsia="zh-CN"/>
        </w:rPr>
        <w:t>INTERNATIONALE GEMEINSCHAFT DER ZÜCHTER VEGETATIV VERMEHRBARER ZIERUND OBSTPFLANZEN (CIOPORA) / COMUNIDAD INTERNACIONAL DE OBTENTORES DE VARIEDADES ORNAMENTALES Y FRUTALES DE REPRODUCCIÓN ASEXUADA (CIOPORA)</w:t>
      </w:r>
    </w:p>
    <w:p w:rsidR="00A47CED" w:rsidRPr="00C61B80" w:rsidRDefault="00A47CED" w:rsidP="000666F0">
      <w:pPr>
        <w:jc w:val="left"/>
        <w:rPr>
          <w:rFonts w:cs="Arial"/>
          <w:lang w:eastAsia="zh-CN"/>
        </w:rPr>
      </w:pPr>
    </w:p>
    <w:p w:rsidR="00A47CED" w:rsidRPr="00BF65A9" w:rsidRDefault="00A47CED" w:rsidP="000666F0">
      <w:pPr>
        <w:jc w:val="left"/>
        <w:rPr>
          <w:rFonts w:cs="Arial"/>
          <w:lang w:val="en-US" w:eastAsia="zh-CN"/>
        </w:rPr>
      </w:pPr>
      <w:r w:rsidRPr="00BF65A9">
        <w:rPr>
          <w:rFonts w:cs="Arial"/>
          <w:lang w:val="en-US" w:eastAsia="zh-CN"/>
        </w:rPr>
        <w:t>Edgar KRIEGER, Secretary General, International Community of Breeders of Asexually Reproduced Ornamental and Fruit Plants (CIOPORA), Hamburg, Germany (e-mail: edgar.krieger@ciopora.org)</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Yael Victoria MIARA (Mrs.), IPR Manager, Grapa Varieties Ltd, Zichron Yaakov </w:t>
      </w:r>
    </w:p>
    <w:p w:rsidR="00A47CED" w:rsidRPr="00BF65A9" w:rsidRDefault="00A47CED" w:rsidP="000666F0">
      <w:pPr>
        <w:jc w:val="left"/>
        <w:rPr>
          <w:rFonts w:cs="Arial"/>
          <w:lang w:val="en-US" w:eastAsia="zh-CN"/>
        </w:rPr>
      </w:pPr>
      <w:r w:rsidRPr="00BF65A9">
        <w:rPr>
          <w:rFonts w:cs="Arial"/>
          <w:lang w:val="en-US" w:eastAsia="zh-CN"/>
        </w:rPr>
        <w:t>(</w:t>
      </w:r>
      <w:proofErr w:type="gramStart"/>
      <w:r w:rsidRPr="00BF65A9">
        <w:rPr>
          <w:rFonts w:cs="Arial"/>
          <w:lang w:val="en-US" w:eastAsia="zh-CN"/>
        </w:rPr>
        <w:t>e-mail</w:t>
      </w:r>
      <w:proofErr w:type="gramEnd"/>
      <w:r w:rsidRPr="00BF65A9">
        <w:rPr>
          <w:rFonts w:cs="Arial"/>
          <w:lang w:val="en-US" w:eastAsia="zh-CN"/>
        </w:rPr>
        <w:t xml:space="preserve">: vered@grapaes.com)  </w:t>
      </w:r>
    </w:p>
    <w:p w:rsidR="00A47CED" w:rsidRPr="00BF65A9" w:rsidRDefault="00A47CED" w:rsidP="000666F0">
      <w:pPr>
        <w:jc w:val="left"/>
        <w:rPr>
          <w:rFonts w:cs="Arial"/>
          <w:lang w:val="en-US" w:eastAsia="zh-CN"/>
        </w:rPr>
      </w:pPr>
    </w:p>
    <w:p w:rsidR="00A47CED" w:rsidRPr="00BF65A9" w:rsidRDefault="00A47CED" w:rsidP="000666F0">
      <w:pPr>
        <w:keepNext/>
        <w:jc w:val="left"/>
        <w:rPr>
          <w:rFonts w:cs="Arial"/>
          <w:u w:val="single"/>
          <w:lang w:val="en-US" w:eastAsia="zh-CN"/>
        </w:rPr>
      </w:pPr>
      <w:r w:rsidRPr="00BF65A9">
        <w:rPr>
          <w:rFonts w:cs="Arial"/>
          <w:u w:val="single"/>
          <w:lang w:val="en-US" w:eastAsia="zh-CN"/>
        </w:rPr>
        <w:t>CROPLIFE INTERNATIONAL</w:t>
      </w:r>
    </w:p>
    <w:p w:rsidR="00A47CED" w:rsidRPr="00BF65A9" w:rsidRDefault="00A47CED" w:rsidP="000666F0">
      <w:pPr>
        <w:keepNext/>
        <w:jc w:val="left"/>
        <w:rPr>
          <w:rFonts w:cs="Arial"/>
          <w:lang w:val="en-US" w:eastAsia="zh-CN"/>
        </w:rPr>
      </w:pPr>
    </w:p>
    <w:p w:rsidR="00A47CED" w:rsidRPr="00ED47F2" w:rsidRDefault="00A47CED" w:rsidP="000666F0">
      <w:pPr>
        <w:jc w:val="left"/>
        <w:rPr>
          <w:rFonts w:cs="Arial"/>
          <w:lang w:val="fr-FR" w:eastAsia="zh-CN"/>
        </w:rPr>
      </w:pPr>
      <w:r w:rsidRPr="00ED47F2">
        <w:rPr>
          <w:rFonts w:cs="Arial"/>
          <w:lang w:val="fr-FR" w:eastAsia="zh-CN"/>
        </w:rPr>
        <w:t xml:space="preserve">Marcel BRUINS, Consultant, CropLife International, Bruxelles (e-mail: mbruins1964@gmail.com)  </w:t>
      </w:r>
    </w:p>
    <w:p w:rsidR="00A47CED" w:rsidRPr="00ED47F2" w:rsidRDefault="00A47CED" w:rsidP="000666F0">
      <w:pPr>
        <w:jc w:val="left"/>
        <w:rPr>
          <w:rFonts w:cs="Arial"/>
          <w:u w:val="single"/>
          <w:lang w:val="fr-FR" w:eastAsia="zh-CN"/>
        </w:rPr>
      </w:pPr>
    </w:p>
    <w:p w:rsidR="00A47CED" w:rsidRPr="00ED47F2" w:rsidRDefault="00A47CED" w:rsidP="000666F0">
      <w:pPr>
        <w:jc w:val="left"/>
        <w:rPr>
          <w:rFonts w:cs="Arial"/>
          <w:u w:val="single"/>
          <w:lang w:val="fr-FR" w:eastAsia="zh-CN"/>
        </w:rPr>
      </w:pPr>
      <w:r w:rsidRPr="00ED47F2">
        <w:rPr>
          <w:rFonts w:cs="Arial"/>
          <w:u w:val="single"/>
          <w:lang w:val="fr-FR" w:eastAsia="zh-CN"/>
        </w:rPr>
        <w:t>EUROPEAN SEED ASSOCIATION (ESA)</w:t>
      </w:r>
    </w:p>
    <w:p w:rsidR="00A47CED" w:rsidRPr="00ED47F2" w:rsidRDefault="00A47CED" w:rsidP="000666F0">
      <w:pPr>
        <w:jc w:val="left"/>
        <w:rPr>
          <w:rFonts w:cs="Arial"/>
          <w:lang w:val="fr-FR" w:eastAsia="zh-CN"/>
        </w:rPr>
      </w:pPr>
    </w:p>
    <w:p w:rsidR="00A47CED" w:rsidRPr="00ED47F2" w:rsidRDefault="00A47CED" w:rsidP="000666F0">
      <w:pPr>
        <w:jc w:val="left"/>
        <w:rPr>
          <w:rFonts w:cs="Arial"/>
          <w:lang w:val="fr-FR" w:eastAsia="zh-CN"/>
        </w:rPr>
      </w:pPr>
      <w:r w:rsidRPr="00ED47F2">
        <w:rPr>
          <w:rFonts w:cs="Arial"/>
          <w:lang w:val="fr-FR" w:eastAsia="zh-CN"/>
        </w:rPr>
        <w:t>Bert SCHOLTE, Technical Director, Bruxelles (email: bertscholte@euroseeds.eu)</w:t>
      </w:r>
    </w:p>
    <w:p w:rsidR="00A47CED" w:rsidRPr="00ED47F2" w:rsidRDefault="00A47CED" w:rsidP="000666F0">
      <w:pPr>
        <w:jc w:val="left"/>
        <w:rPr>
          <w:rFonts w:cs="Arial"/>
          <w:lang w:val="fr-FR" w:eastAsia="zh-CN"/>
        </w:rPr>
      </w:pPr>
    </w:p>
    <w:p w:rsidR="00A47CED" w:rsidRPr="00ED47F2" w:rsidRDefault="00A47CED" w:rsidP="000666F0">
      <w:pPr>
        <w:jc w:val="left"/>
        <w:rPr>
          <w:rFonts w:cs="Arial"/>
          <w:lang w:val="fr-FR" w:eastAsia="zh-CN"/>
        </w:rPr>
      </w:pPr>
      <w:r w:rsidRPr="00ED47F2">
        <w:rPr>
          <w:rFonts w:cs="Arial"/>
          <w:lang w:val="fr-FR" w:eastAsia="zh-CN"/>
        </w:rPr>
        <w:t>Christiane DUCHENE (Mrs.), IP and Seed Regulation Director, Limagrain, Bruxelles</w:t>
      </w:r>
    </w:p>
    <w:p w:rsidR="00A47CED" w:rsidRPr="00BF65A9" w:rsidRDefault="00A47CED" w:rsidP="000666F0">
      <w:pPr>
        <w:jc w:val="left"/>
        <w:rPr>
          <w:rFonts w:cs="Arial"/>
          <w:lang w:val="en-US" w:eastAsia="zh-CN"/>
        </w:rPr>
      </w:pPr>
      <w:r w:rsidRPr="00BF65A9">
        <w:rPr>
          <w:rFonts w:cs="Arial"/>
          <w:lang w:val="en-US" w:eastAsia="zh-CN"/>
        </w:rPr>
        <w:t>(</w:t>
      </w:r>
      <w:proofErr w:type="gramStart"/>
      <w:r w:rsidRPr="00BF65A9">
        <w:rPr>
          <w:rFonts w:cs="Arial"/>
          <w:lang w:val="en-US" w:eastAsia="zh-CN"/>
        </w:rPr>
        <w:t>e-mail</w:t>
      </w:r>
      <w:proofErr w:type="gramEnd"/>
      <w:r w:rsidRPr="00BF65A9">
        <w:rPr>
          <w:rFonts w:cs="Arial"/>
          <w:lang w:val="en-US" w:eastAsia="zh-CN"/>
        </w:rPr>
        <w:t xml:space="preserve">: christiane.duchene@limagrain.com)  </w:t>
      </w:r>
    </w:p>
    <w:p w:rsidR="00A47CED" w:rsidRPr="00BF65A9" w:rsidRDefault="00A47CED" w:rsidP="000666F0">
      <w:pPr>
        <w:jc w:val="left"/>
        <w:rPr>
          <w:rFonts w:cs="Arial"/>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INTERNATIONAL SEED FEDERATION (ISF)</w:t>
      </w:r>
    </w:p>
    <w:p w:rsidR="00A47CED" w:rsidRPr="00BF65A9" w:rsidRDefault="00A47CED" w:rsidP="000666F0">
      <w:pPr>
        <w:jc w:val="left"/>
        <w:rPr>
          <w:rFonts w:cs="Arial"/>
          <w:u w:val="single"/>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Michael KELLER, Secretary General, </w:t>
      </w:r>
      <w:proofErr w:type="gramStart"/>
      <w:r w:rsidRPr="00BF65A9">
        <w:rPr>
          <w:rFonts w:cs="Arial"/>
          <w:lang w:val="en-US" w:eastAsia="zh-CN"/>
        </w:rPr>
        <w:t>Nyon</w:t>
      </w:r>
      <w:proofErr w:type="gramEnd"/>
      <w:r w:rsidRPr="00BF65A9">
        <w:rPr>
          <w:rFonts w:cs="Arial"/>
          <w:lang w:val="en-US" w:eastAsia="zh-CN"/>
        </w:rPr>
        <w:t xml:space="preserve"> (e-mail: m.keller@worldseed.org) </w:t>
      </w:r>
    </w:p>
    <w:p w:rsidR="00A47CED" w:rsidRPr="00BF65A9" w:rsidRDefault="00A47CED" w:rsidP="000666F0">
      <w:pPr>
        <w:jc w:val="left"/>
        <w:rPr>
          <w:rFonts w:cs="Arial"/>
          <w:u w:val="single"/>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Stevan MADJARAC, Representative, American Seed Trade Association (ASTA), </w:t>
      </w:r>
      <w:proofErr w:type="gramStart"/>
      <w:r w:rsidRPr="00BF65A9">
        <w:rPr>
          <w:rFonts w:cs="Arial"/>
          <w:lang w:val="en-US" w:eastAsia="zh-CN"/>
        </w:rPr>
        <w:t>Alexandria</w:t>
      </w:r>
      <w:proofErr w:type="gramEnd"/>
      <w:r w:rsidRPr="00BF65A9">
        <w:rPr>
          <w:rFonts w:cs="Arial"/>
          <w:lang w:val="en-US" w:eastAsia="zh-CN"/>
        </w:rPr>
        <w:t>, Virginia, United States of America (e-mail: smadjarac@gmail.com)</w:t>
      </w:r>
    </w:p>
    <w:p w:rsidR="00A47CED" w:rsidRPr="00BF65A9" w:rsidRDefault="00A47CED" w:rsidP="000666F0">
      <w:pPr>
        <w:jc w:val="left"/>
        <w:rPr>
          <w:rFonts w:cs="Arial"/>
          <w:u w:val="single"/>
          <w:lang w:val="en-US" w:eastAsia="zh-CN"/>
        </w:rPr>
      </w:pPr>
    </w:p>
    <w:p w:rsidR="00A47CED" w:rsidRPr="00BF65A9" w:rsidRDefault="00A47CED" w:rsidP="000666F0">
      <w:pPr>
        <w:jc w:val="left"/>
        <w:rPr>
          <w:rFonts w:cs="Arial"/>
          <w:lang w:val="en-US" w:eastAsia="zh-CN"/>
        </w:rPr>
      </w:pPr>
      <w:r w:rsidRPr="00BF65A9">
        <w:rPr>
          <w:rFonts w:cs="Arial"/>
          <w:lang w:val="en-US" w:eastAsia="zh-CN"/>
        </w:rPr>
        <w:t>Paul NELSON, Co-Chair, ASTA/US PVPO Joint Molecular Marker Group, Alexandria, Virginia, United States of America (e-mail: ptnels@monsanto.com)</w:t>
      </w:r>
    </w:p>
    <w:p w:rsidR="00A47CED" w:rsidRPr="00BF65A9" w:rsidRDefault="00A47CED" w:rsidP="000666F0">
      <w:pPr>
        <w:jc w:val="left"/>
        <w:rPr>
          <w:rFonts w:cs="Arial"/>
          <w:lang w:val="en-US" w:eastAsia="zh-CN"/>
        </w:rPr>
      </w:pPr>
    </w:p>
    <w:p w:rsidR="00A47CED" w:rsidRPr="00C61B80" w:rsidRDefault="00A47CED" w:rsidP="000666F0">
      <w:pPr>
        <w:jc w:val="left"/>
        <w:rPr>
          <w:rFonts w:cs="Arial"/>
          <w:lang w:val="fr-FR" w:eastAsia="zh-CN"/>
        </w:rPr>
      </w:pPr>
      <w:proofErr w:type="gramStart"/>
      <w:r w:rsidRPr="00BF65A9">
        <w:rPr>
          <w:rFonts w:cs="Arial"/>
          <w:lang w:val="en-US" w:eastAsia="zh-CN"/>
        </w:rPr>
        <w:t>Astrid M. SCHENKEVELD (Mrs.), Specialist, Variety Registration and Protection.</w:t>
      </w:r>
      <w:proofErr w:type="gramEnd"/>
      <w:r w:rsidRPr="00BF65A9">
        <w:rPr>
          <w:rFonts w:cs="Arial"/>
          <w:lang w:val="en-US" w:eastAsia="zh-CN"/>
        </w:rPr>
        <w:t xml:space="preserve"> </w:t>
      </w:r>
      <w:r w:rsidRPr="00C61B80">
        <w:rPr>
          <w:rFonts w:cs="Arial"/>
          <w:lang w:val="fr-FR" w:eastAsia="zh-CN"/>
        </w:rPr>
        <w:t>Rijk Zwaan Zaadteelt en Zaadhandel B. V., De Lier, Netherlands (e-mail: a.schenkeveld@rijkzwann.nl)</w:t>
      </w:r>
    </w:p>
    <w:p w:rsidR="00A47CED" w:rsidRPr="00C61B80" w:rsidRDefault="00A47CED" w:rsidP="000666F0">
      <w:pPr>
        <w:jc w:val="left"/>
        <w:rPr>
          <w:rFonts w:cs="Arial"/>
          <w:lang w:val="fr-FR" w:eastAsia="zh-CN"/>
        </w:rPr>
      </w:pPr>
    </w:p>
    <w:p w:rsidR="00A47CED" w:rsidRPr="00C61B80" w:rsidRDefault="00A47CED" w:rsidP="000666F0">
      <w:pPr>
        <w:jc w:val="left"/>
        <w:rPr>
          <w:rFonts w:cs="Arial"/>
          <w:u w:val="single"/>
          <w:lang w:val="fr-FR" w:eastAsia="zh-CN"/>
        </w:rPr>
      </w:pPr>
      <w:r w:rsidRPr="00C61B80">
        <w:rPr>
          <w:rFonts w:cs="Arial"/>
          <w:u w:val="single"/>
          <w:lang w:val="fr-FR" w:eastAsia="zh-CN"/>
        </w:rPr>
        <w:br w:type="page"/>
      </w:r>
    </w:p>
    <w:p w:rsidR="00A47CED" w:rsidRPr="00C61B80" w:rsidRDefault="00A47CED" w:rsidP="000666F0">
      <w:pPr>
        <w:jc w:val="left"/>
        <w:rPr>
          <w:rFonts w:cs="Arial"/>
          <w:u w:val="single"/>
          <w:lang w:val="fr-FR" w:eastAsia="zh-CN"/>
        </w:rPr>
      </w:pPr>
      <w:r w:rsidRPr="00C61B80">
        <w:rPr>
          <w:rFonts w:cs="Arial"/>
          <w:u w:val="single"/>
          <w:lang w:val="fr-FR" w:eastAsia="zh-CN"/>
        </w:rPr>
        <w:t>ORGANISATION DE COOPÉRATION ET DE DÉVELOPPEMENT ÉCONOMIQUES (OCDE) / ORGANISATION FOR ECONOMIC CO-OPERATION AND DEVELOPMENT (OECD) / ORGANISATION FÜR WIRTSCHAFTLICHE ZUSAMMENARBEIT UND ENTWICKLUNG (OECD) / ORGANIZACIÓN DE COOPERACIÓN Y DESARROLLO ECONÓMICOS (OECD)</w:t>
      </w:r>
    </w:p>
    <w:p w:rsidR="00A47CED" w:rsidRPr="00C61B80" w:rsidRDefault="00A47CED" w:rsidP="000666F0">
      <w:pPr>
        <w:jc w:val="left"/>
        <w:rPr>
          <w:rFonts w:cs="Arial"/>
          <w:lang w:val="fr-FR" w:eastAsia="zh-CN"/>
        </w:rPr>
      </w:pPr>
    </w:p>
    <w:p w:rsidR="00A47CED" w:rsidRPr="00BF65A9" w:rsidRDefault="00A47CED" w:rsidP="000666F0">
      <w:pPr>
        <w:jc w:val="left"/>
        <w:rPr>
          <w:rFonts w:cs="Arial"/>
          <w:lang w:val="en-US" w:eastAsia="zh-CN"/>
        </w:rPr>
      </w:pPr>
      <w:r w:rsidRPr="00BF65A9">
        <w:rPr>
          <w:rFonts w:cs="Arial"/>
          <w:lang w:val="en-US" w:eastAsia="zh-CN"/>
        </w:rPr>
        <w:t>Csaba GASPAR, Programme Manager, OECD Seed Schemes &amp; OECD Forest Seed and Plant Scheme, Organisation for Economic Co-operation and Development (OECD), Paris</w:t>
      </w:r>
    </w:p>
    <w:p w:rsidR="00A47CED" w:rsidRPr="00BF65A9" w:rsidRDefault="00A47CED" w:rsidP="000666F0">
      <w:pPr>
        <w:jc w:val="left"/>
        <w:rPr>
          <w:rFonts w:cs="Arial"/>
          <w:lang w:val="en-US" w:eastAsia="zh-CN"/>
        </w:rPr>
      </w:pPr>
      <w:r w:rsidRPr="00BF65A9">
        <w:rPr>
          <w:rFonts w:cs="Arial"/>
          <w:lang w:val="en-US" w:eastAsia="zh-CN"/>
        </w:rPr>
        <w:t>(</w:t>
      </w:r>
      <w:proofErr w:type="gramStart"/>
      <w:r w:rsidRPr="00BF65A9">
        <w:rPr>
          <w:rFonts w:cs="Arial"/>
          <w:lang w:val="en-US" w:eastAsia="zh-CN"/>
        </w:rPr>
        <w:t>e-mail</w:t>
      </w:r>
      <w:proofErr w:type="gramEnd"/>
      <w:r w:rsidRPr="00BF65A9">
        <w:rPr>
          <w:rFonts w:cs="Arial"/>
          <w:lang w:val="en-US" w:eastAsia="zh-CN"/>
        </w:rPr>
        <w:t xml:space="preserve">: csaba.gaspar@oecd.org)  </w:t>
      </w:r>
    </w:p>
    <w:p w:rsidR="00A47CED" w:rsidRPr="00BF65A9" w:rsidRDefault="00A47CED" w:rsidP="000666F0">
      <w:pPr>
        <w:jc w:val="left"/>
        <w:rPr>
          <w:rFonts w:cs="Arial"/>
          <w:u w:val="single"/>
          <w:lang w:val="en-US" w:eastAsia="zh-CN"/>
        </w:rPr>
      </w:pPr>
    </w:p>
    <w:p w:rsidR="00A47CED" w:rsidRPr="00BF65A9" w:rsidRDefault="00A47CED" w:rsidP="000666F0">
      <w:pPr>
        <w:jc w:val="left"/>
        <w:rPr>
          <w:rFonts w:cs="Arial"/>
          <w:u w:val="single"/>
          <w:lang w:val="en-US" w:eastAsia="zh-CN"/>
        </w:rPr>
      </w:pPr>
      <w:r w:rsidRPr="00BF65A9">
        <w:rPr>
          <w:rFonts w:cs="Arial"/>
          <w:u w:val="single"/>
          <w:lang w:val="en-US" w:eastAsia="zh-CN"/>
        </w:rPr>
        <w:t>SEED ASSOCIATION OF THE AMERICAS (SAA)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Diego RISSO, Secretary General, </w:t>
      </w:r>
      <w:proofErr w:type="gramStart"/>
      <w:r w:rsidRPr="00BF65A9">
        <w:rPr>
          <w:rFonts w:cs="Arial"/>
          <w:lang w:val="en-US" w:eastAsia="zh-CN"/>
        </w:rPr>
        <w:t>Montevideo</w:t>
      </w:r>
      <w:proofErr w:type="gramEnd"/>
      <w:r w:rsidRPr="00BF65A9">
        <w:rPr>
          <w:rFonts w:cs="Arial"/>
          <w:lang w:val="en-US" w:eastAsia="zh-CN"/>
        </w:rPr>
        <w:t xml:space="preserve"> (e-mail: drisso@saaseed.org)</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p>
    <w:p w:rsidR="00A47CED" w:rsidRPr="00BF65A9" w:rsidRDefault="00A47CED" w:rsidP="000666F0">
      <w:pPr>
        <w:keepNext/>
        <w:adjustRightInd w:val="0"/>
        <w:jc w:val="center"/>
        <w:rPr>
          <w:rFonts w:cs="Arial"/>
          <w:u w:val="single"/>
          <w:lang w:val="en-US"/>
        </w:rPr>
      </w:pPr>
      <w:r w:rsidRPr="00BF65A9">
        <w:rPr>
          <w:rFonts w:cs="Arial"/>
          <w:lang w:val="en-US"/>
        </w:rPr>
        <w:t>VI.</w:t>
      </w:r>
      <w:r w:rsidRPr="00BF65A9">
        <w:rPr>
          <w:rFonts w:cs="Arial"/>
          <w:lang w:val="en-US"/>
        </w:rPr>
        <w:tab/>
      </w:r>
      <w:r w:rsidRPr="00BF65A9">
        <w:rPr>
          <w:rFonts w:cs="Arial"/>
          <w:u w:val="single"/>
          <w:lang w:val="en-US"/>
        </w:rPr>
        <w:t>BUREAU DE L’UPOV / OFFICE OF UPOV / BÜRO DER UPOV / OFICINA DE LA UPOV</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Peter BUTTON, Vice Secretary-General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Yolanda HUERTA (Ms.), Legal Counsel </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Jun KOIDE, Technical/Regional Officer (Asia)</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Ben RIVOIRE, Technical/Regional Officer (Africa, Arab Countries)</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Leontino TAVEIRA, Technical/Regional Officer (Latin America, Caribbean)</w:t>
      </w:r>
    </w:p>
    <w:p w:rsidR="00A47CED" w:rsidRPr="00BF65A9" w:rsidRDefault="00A47CED" w:rsidP="000666F0">
      <w:pPr>
        <w:jc w:val="left"/>
        <w:rPr>
          <w:rFonts w:cs="Arial"/>
          <w:lang w:val="en-US" w:eastAsia="zh-CN"/>
        </w:rPr>
      </w:pPr>
    </w:p>
    <w:p w:rsidR="00A47CED" w:rsidRPr="00BF65A9" w:rsidRDefault="00A47CED" w:rsidP="000666F0">
      <w:pPr>
        <w:jc w:val="left"/>
        <w:rPr>
          <w:rFonts w:cs="Arial"/>
          <w:lang w:val="en-US" w:eastAsia="zh-CN"/>
        </w:rPr>
      </w:pPr>
      <w:r w:rsidRPr="00BF65A9">
        <w:rPr>
          <w:rFonts w:cs="Arial"/>
          <w:lang w:val="en-US" w:eastAsia="zh-CN"/>
        </w:rPr>
        <w:t xml:space="preserve">Romy OERTEL (Ms.), Secretary II </w:t>
      </w:r>
    </w:p>
    <w:p w:rsidR="00A47CED" w:rsidRPr="00BF65A9" w:rsidRDefault="00A47CED" w:rsidP="000666F0">
      <w:pPr>
        <w:jc w:val="left"/>
        <w:rPr>
          <w:lang w:val="en-US"/>
        </w:rPr>
      </w:pPr>
    </w:p>
    <w:p w:rsidR="00A47CED" w:rsidRPr="00C61B80" w:rsidRDefault="00A47CED" w:rsidP="000666F0">
      <w:pPr>
        <w:pStyle w:val="Header"/>
        <w:jc w:val="left"/>
        <w:rPr>
          <w:lang w:val="en-US"/>
        </w:rPr>
      </w:pPr>
    </w:p>
    <w:p w:rsidR="00A47CED" w:rsidRPr="00BF65A9" w:rsidRDefault="00A47CED" w:rsidP="000666F0">
      <w:pPr>
        <w:keepNext/>
        <w:jc w:val="left"/>
        <w:rPr>
          <w:lang w:val="en-US"/>
        </w:rPr>
      </w:pPr>
    </w:p>
    <w:p w:rsidR="00A47CED" w:rsidRPr="00BF65A9" w:rsidRDefault="00A47CED" w:rsidP="000666F0">
      <w:pPr>
        <w:keepNext/>
        <w:jc w:val="right"/>
        <w:rPr>
          <w:lang w:val="en-US"/>
        </w:rPr>
      </w:pPr>
      <w:r w:rsidRPr="00BF65A9">
        <w:rPr>
          <w:lang w:val="en-US"/>
        </w:rPr>
        <w:t>[L’annexe II suit/</w:t>
      </w:r>
    </w:p>
    <w:p w:rsidR="00A47CED" w:rsidRPr="00BF65A9" w:rsidRDefault="00A47CED" w:rsidP="000666F0">
      <w:pPr>
        <w:keepNext/>
        <w:jc w:val="right"/>
        <w:rPr>
          <w:lang w:val="en-US"/>
        </w:rPr>
      </w:pPr>
      <w:r w:rsidRPr="00BF65A9">
        <w:rPr>
          <w:lang w:val="en-US"/>
        </w:rPr>
        <w:t>Annex II follows/</w:t>
      </w:r>
    </w:p>
    <w:p w:rsidR="00A47CED" w:rsidRPr="00BF65A9" w:rsidRDefault="00A47CED" w:rsidP="000666F0">
      <w:pPr>
        <w:keepNext/>
        <w:jc w:val="right"/>
        <w:rPr>
          <w:lang w:val="en-US"/>
        </w:rPr>
      </w:pPr>
      <w:r w:rsidRPr="00BF65A9">
        <w:rPr>
          <w:lang w:val="en-US"/>
        </w:rPr>
        <w:t>Anlage II folgt/</w:t>
      </w:r>
    </w:p>
    <w:p w:rsidR="00A47CED" w:rsidRPr="00C61B80" w:rsidRDefault="00A47CED" w:rsidP="000666F0">
      <w:pPr>
        <w:keepNext/>
        <w:jc w:val="right"/>
      </w:pPr>
      <w:r w:rsidRPr="00C61B80">
        <w:t>Sigue el Anexo II]</w:t>
      </w:r>
    </w:p>
    <w:p w:rsidR="00A47CED" w:rsidRPr="00D269C4" w:rsidRDefault="00A47CED" w:rsidP="000666F0">
      <w:pPr>
        <w:jc w:val="left"/>
      </w:pPr>
    </w:p>
    <w:p w:rsidR="00A47CED" w:rsidRPr="00D269C4" w:rsidRDefault="00A47CED" w:rsidP="00B9698D">
      <w:pPr>
        <w:jc w:val="left"/>
      </w:pPr>
    </w:p>
    <w:p w:rsidR="00A47CED" w:rsidRPr="00D269C4" w:rsidRDefault="00A47CED" w:rsidP="00B9698D">
      <w:pPr>
        <w:jc w:val="left"/>
        <w:sectPr w:rsidR="00A47CED" w:rsidRPr="00D269C4" w:rsidSect="00B00B6B">
          <w:headerReference w:type="default" r:id="rId12"/>
          <w:headerReference w:type="first" r:id="rId13"/>
          <w:footerReference w:type="first" r:id="rId14"/>
          <w:pgSz w:w="11907" w:h="16840" w:code="9"/>
          <w:pgMar w:top="510" w:right="1134" w:bottom="1134" w:left="1134" w:header="510" w:footer="680" w:gutter="0"/>
          <w:pgNumType w:start="1"/>
          <w:cols w:space="720"/>
          <w:titlePg/>
          <w:docGrid w:linePitch="272"/>
        </w:sectPr>
      </w:pPr>
    </w:p>
    <w:p w:rsidR="00A47CED" w:rsidRPr="00C61B80" w:rsidRDefault="00A47CED" w:rsidP="00B00B6B">
      <w:pPr>
        <w:jc w:val="center"/>
        <w:rPr>
          <w:rFonts w:cs="Arial"/>
          <w:bCs/>
          <w:snapToGrid w:val="0"/>
        </w:rPr>
      </w:pPr>
      <w:r w:rsidRPr="00C61B80">
        <w:rPr>
          <w:rFonts w:cs="Arial"/>
          <w:bCs/>
          <w:snapToGrid w:val="0"/>
        </w:rPr>
        <w:t>MODIFICACIONES PROPUESTAS EN RELACIÓN CON LOS PROYECTOS DE DIRECTRICES DE EXAMEN ANTES DE SU ADOPCIÓN EN LA QUINCUAGÉSIMA PRIMERA SESIÓN</w:t>
      </w:r>
      <w:r w:rsidRPr="00C61B80">
        <w:rPr>
          <w:rFonts w:cs="Arial"/>
          <w:bCs/>
          <w:snapToGrid w:val="0"/>
        </w:rPr>
        <w:br/>
        <w:t>DEL COMITÉ TÉCNICO (TC)</w:t>
      </w:r>
    </w:p>
    <w:p w:rsidR="00A47CED" w:rsidRPr="00D269C4" w:rsidRDefault="00A47CED" w:rsidP="00B9698D">
      <w:pPr>
        <w:rPr>
          <w:snapToGrid w:val="0"/>
        </w:rPr>
      </w:pPr>
    </w:p>
    <w:p w:rsidR="00A47CED" w:rsidRPr="00D269C4" w:rsidRDefault="00A47CED" w:rsidP="00B9698D">
      <w:pPr>
        <w:rPr>
          <w:snapToGrid w:val="0"/>
        </w:rPr>
      </w:pPr>
    </w:p>
    <w:p w:rsidR="00A47CED" w:rsidRPr="00D269C4" w:rsidRDefault="00A47CED" w:rsidP="00B00B6B">
      <w:pPr>
        <w:rPr>
          <w:snapToGrid w:val="0"/>
        </w:rPr>
      </w:pPr>
      <w:r w:rsidRPr="00C61B80">
        <w:rPr>
          <w:snapToGrid w:val="0"/>
        </w:rPr>
        <w:t>1.</w:t>
      </w:r>
      <w:r w:rsidRPr="00C61B80">
        <w:rPr>
          <w:snapToGrid w:val="0"/>
        </w:rPr>
        <w:tab/>
        <w:t>REVISIONES PARCIALES</w:t>
      </w:r>
    </w:p>
    <w:p w:rsidR="00A47CED" w:rsidRPr="00D269C4" w:rsidRDefault="00A47CED" w:rsidP="00B9698D">
      <w:pPr>
        <w:rPr>
          <w:rFonts w:cs="Arial"/>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A47CED" w:rsidRPr="00D517CD" w:rsidTr="00B00B6B">
        <w:trPr>
          <w:cantSplit/>
          <w:jc w:val="center"/>
        </w:trPr>
        <w:tc>
          <w:tcPr>
            <w:tcW w:w="9670" w:type="dxa"/>
            <w:shd w:val="clear" w:color="auto" w:fill="D9D9D9"/>
            <w:vAlign w:val="center"/>
          </w:tcPr>
          <w:p w:rsidR="00A47CED" w:rsidRPr="00C61B80" w:rsidRDefault="00A47CED" w:rsidP="00B00B6B">
            <w:pPr>
              <w:pStyle w:val="BodyText"/>
              <w:keepNext/>
              <w:tabs>
                <w:tab w:val="left" w:pos="1849"/>
              </w:tabs>
              <w:ind w:left="1803" w:hanging="1803"/>
              <w:jc w:val="left"/>
              <w:rPr>
                <w:rFonts w:cs="Arial"/>
                <w:b/>
                <w:iCs/>
                <w:lang w:eastAsia="en-US"/>
              </w:rPr>
            </w:pPr>
            <w:r w:rsidRPr="00C61B80">
              <w:rPr>
                <w:rFonts w:cs="Arial"/>
                <w:b/>
                <w:iCs/>
                <w:lang w:eastAsia="en-US"/>
              </w:rPr>
              <w:t>TC/51/26</w:t>
            </w:r>
            <w:r w:rsidRPr="00C61B80">
              <w:rPr>
                <w:rFonts w:cs="Arial"/>
                <w:b/>
                <w:iCs/>
                <w:lang w:eastAsia="en-US"/>
              </w:rPr>
              <w:tab/>
              <w:t>REVISIÓN PARCIAL DE LAS DIRECTRICES DE EXAMEN DEL PEPINO (DOCUMENTO TG/61/7 Rev.)</w:t>
            </w:r>
          </w:p>
        </w:tc>
      </w:tr>
    </w:tbl>
    <w:p w:rsidR="00A47CED" w:rsidRPr="00D269C4" w:rsidRDefault="00A47CED" w:rsidP="00B9698D">
      <w:pPr>
        <w:keepNext/>
        <w:jc w:val="center"/>
        <w:rPr>
          <w:rFonts w:cs="Arial"/>
          <w:b/>
          <w:bCs/>
          <w:snapToGrid w:val="0"/>
          <w:color w:val="000000"/>
        </w:rPr>
      </w:pPr>
    </w:p>
    <w:p w:rsidR="00A47CED" w:rsidRPr="00D269C4" w:rsidRDefault="00A47CED" w:rsidP="00B00B6B">
      <w:pPr>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w:t>
      </w:r>
      <w:r w:rsidRPr="00D269C4">
        <w:rPr>
          <w:rFonts w:cs="Arial"/>
          <w:color w:val="008000"/>
        </w:rPr>
        <w:t>.</w:t>
      </w:r>
      <w:r w:rsidRPr="00D269C4">
        <w:rPr>
          <w:rFonts w:cs="Arial"/>
        </w:rPr>
        <w:t xml:space="preserve">  </w:t>
      </w:r>
      <w:r w:rsidRPr="00C61B80">
        <w:rPr>
          <w:rFonts w:cs="Arial"/>
        </w:rPr>
        <w:t>Salvo indicación en contrario, todas las observaciones se han incorporado ya en el documento</w:t>
      </w:r>
      <w:r w:rsidRPr="00D269C4">
        <w:rPr>
          <w:rFonts w:cs="Arial"/>
          <w:color w:val="000000"/>
        </w:rPr>
        <w:t xml:space="preserve"> </w:t>
      </w:r>
      <w:r w:rsidRPr="00C61B80">
        <w:rPr>
          <w:rFonts w:cs="Arial"/>
        </w:rPr>
        <w:t>TC/51/26, sometido a la consideración del TC:</w:t>
      </w:r>
    </w:p>
    <w:p w:rsidR="00A47CED" w:rsidRPr="00D269C4" w:rsidRDefault="00A47CED" w:rsidP="00B9698D">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A47CED" w:rsidRPr="00AB5CFC" w:rsidTr="00B00B6B">
        <w:tc>
          <w:tcPr>
            <w:tcW w:w="1573" w:type="dxa"/>
          </w:tcPr>
          <w:p w:rsidR="00A47CED" w:rsidRPr="00D269C4" w:rsidRDefault="00A47CED" w:rsidP="00B00B6B">
            <w:pPr>
              <w:jc w:val="left"/>
              <w:rPr>
                <w:rFonts w:cs="Arial"/>
              </w:rPr>
            </w:pPr>
            <w:r w:rsidRPr="00C61B80">
              <w:rPr>
                <w:rFonts w:cs="Arial"/>
              </w:rPr>
              <w:t>Car. 51</w:t>
            </w:r>
          </w:p>
        </w:tc>
        <w:tc>
          <w:tcPr>
            <w:tcW w:w="8354" w:type="dxa"/>
          </w:tcPr>
          <w:p w:rsidR="00A47CED" w:rsidRPr="00604E25" w:rsidRDefault="00273982" w:rsidP="00C61B80">
            <w:pPr>
              <w:pStyle w:val="Default"/>
              <w:rPr>
                <w:sz w:val="20"/>
                <w:szCs w:val="20"/>
              </w:rPr>
            </w:pPr>
            <w:r w:rsidRPr="00512EC2">
              <w:rPr>
                <w:rStyle w:val="Standaardalinea-lettertype"/>
                <w:color w:val="auto"/>
                <w:sz w:val="20"/>
                <w:szCs w:val="20"/>
              </w:rPr>
              <w:t>en los caracteres de resistencia a las enfermedades, emplear los nombres científicos conforme a los códigos de la ISF para agentes patógenos, entre comillas, y añadir la abreviatura entre paréntesis</w:t>
            </w:r>
          </w:p>
        </w:tc>
      </w:tr>
    </w:tbl>
    <w:p w:rsidR="00A47CED" w:rsidRDefault="00A47CED" w:rsidP="00B9698D">
      <w:pPr>
        <w:jc w:val="center"/>
        <w:rPr>
          <w:rFonts w:cs="Arial"/>
          <w:bCs/>
          <w:snapToGrid w:val="0"/>
        </w:rPr>
      </w:pPr>
    </w:p>
    <w:p w:rsidR="00A47CED" w:rsidRPr="00C61B80" w:rsidRDefault="00A47CED" w:rsidP="00B00B6B">
      <w:pPr>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jc w:val="left"/>
        <w:rPr>
          <w:rFonts w:cs="Arial"/>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A47CED" w:rsidRPr="00AB5CFC" w:rsidTr="00B00B6B">
        <w:trPr>
          <w:cantSplit/>
        </w:trPr>
        <w:tc>
          <w:tcPr>
            <w:tcW w:w="1573" w:type="dxa"/>
          </w:tcPr>
          <w:p w:rsidR="00A47CED" w:rsidRPr="00D269C4" w:rsidRDefault="00A47CED" w:rsidP="00B00B6B">
            <w:pPr>
              <w:jc w:val="left"/>
              <w:rPr>
                <w:rFonts w:cs="Arial"/>
              </w:rPr>
            </w:pPr>
            <w:r w:rsidRPr="00C61B80">
              <w:rPr>
                <w:rFonts w:cs="Arial"/>
              </w:rPr>
              <w:t>Car. 51</w:t>
            </w:r>
          </w:p>
        </w:tc>
        <w:tc>
          <w:tcPr>
            <w:tcW w:w="8350" w:type="dxa"/>
          </w:tcPr>
          <w:p w:rsidR="00A47CED" w:rsidRPr="00604E25" w:rsidRDefault="00273982" w:rsidP="00C61B80">
            <w:pPr>
              <w:rPr>
                <w:rFonts w:cs="Arial"/>
              </w:rPr>
            </w:pPr>
            <w:r w:rsidRPr="00512EC2">
              <w:rPr>
                <w:rStyle w:val="Standaardalinea-lettertype"/>
              </w:rPr>
              <w:t>en los caracteres de resistencia a las enfermedades, eliminar las comillas de los nombres y escribirlos en cursiva</w:t>
            </w:r>
            <w:r w:rsidR="00A47CED" w:rsidRPr="00604E25">
              <w:rPr>
                <w:rStyle w:val="Standaardalinea-lettertype"/>
              </w:rPr>
              <w:t xml:space="preserve"> </w:t>
            </w:r>
          </w:p>
        </w:tc>
      </w:tr>
    </w:tbl>
    <w:p w:rsidR="00A47CED" w:rsidRDefault="00A47CED" w:rsidP="00B9698D">
      <w:pPr>
        <w:jc w:val="center"/>
        <w:rPr>
          <w:rFonts w:cs="Arial"/>
          <w:bCs/>
          <w:snapToGrid w:val="0"/>
        </w:rPr>
      </w:pPr>
    </w:p>
    <w:p w:rsidR="00A47CED" w:rsidRPr="00604E25" w:rsidRDefault="00A47CED" w:rsidP="00B9698D">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A47CED" w:rsidRPr="00D517CD" w:rsidTr="00B00B6B">
        <w:trPr>
          <w:cantSplit/>
          <w:jc w:val="center"/>
        </w:trPr>
        <w:tc>
          <w:tcPr>
            <w:tcW w:w="9670" w:type="dxa"/>
            <w:shd w:val="clear" w:color="auto" w:fill="D9D9D9"/>
            <w:vAlign w:val="center"/>
          </w:tcPr>
          <w:p w:rsidR="00A47CED" w:rsidRPr="00D269C4" w:rsidRDefault="00A47CED" w:rsidP="006E3985">
            <w:pPr>
              <w:pStyle w:val="BodyText"/>
              <w:keepNext/>
              <w:tabs>
                <w:tab w:val="left" w:pos="1849"/>
              </w:tabs>
              <w:ind w:left="1803" w:hanging="1803"/>
              <w:jc w:val="left"/>
              <w:rPr>
                <w:rFonts w:cs="Arial"/>
                <w:b/>
                <w:iCs/>
                <w:color w:val="FF00FF"/>
                <w:lang w:eastAsia="en-US"/>
              </w:rPr>
            </w:pPr>
            <w:r w:rsidRPr="00C61B80">
              <w:rPr>
                <w:rFonts w:cs="Arial"/>
                <w:b/>
                <w:iCs/>
                <w:lang w:eastAsia="en-US"/>
              </w:rPr>
              <w:t>TC/51/27</w:t>
            </w:r>
            <w:r w:rsidRPr="00D269C4">
              <w:rPr>
                <w:rFonts w:cs="Arial"/>
                <w:b/>
                <w:iCs/>
                <w:color w:val="FF00FF"/>
                <w:lang w:eastAsia="en-US"/>
              </w:rPr>
              <w:tab/>
            </w:r>
            <w:r w:rsidRPr="00C61B80">
              <w:rPr>
                <w:rFonts w:cs="Arial"/>
                <w:b/>
                <w:iCs/>
                <w:lang w:eastAsia="en-US"/>
              </w:rPr>
              <w:t>REVISIÓN PARCIAL DE LAS DIRECTRICES DE EXAMEN DE LA JUDÍA COMÚN, ALUBIA (DOCUMENTO TG/12/9 Rev.)</w:t>
            </w:r>
          </w:p>
        </w:tc>
      </w:tr>
    </w:tbl>
    <w:p w:rsidR="00A47CED" w:rsidRPr="00D269C4" w:rsidRDefault="00A47CED" w:rsidP="00B9698D">
      <w:pPr>
        <w:keepNext/>
        <w:jc w:val="center"/>
        <w:rPr>
          <w:rFonts w:cs="Arial"/>
          <w:b/>
          <w:bCs/>
          <w:snapToGrid w:val="0"/>
          <w:color w:val="000000"/>
        </w:rPr>
      </w:pPr>
    </w:p>
    <w:p w:rsidR="00A47CED" w:rsidRPr="00D269C4" w:rsidRDefault="00A47CED" w:rsidP="00B00B6B">
      <w:pPr>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documento</w:t>
      </w:r>
      <w:r w:rsidRPr="00D269C4">
        <w:rPr>
          <w:rFonts w:cs="Arial"/>
          <w:color w:val="000000"/>
        </w:rPr>
        <w:t xml:space="preserve"> </w:t>
      </w:r>
      <w:r w:rsidRPr="00C61B80">
        <w:rPr>
          <w:rFonts w:cs="Arial"/>
        </w:rPr>
        <w:t>TC/51/27, sometido a la consideración del TC:</w:t>
      </w:r>
    </w:p>
    <w:p w:rsidR="00A47CED" w:rsidRPr="00D269C4" w:rsidRDefault="00A47CED" w:rsidP="00B9698D">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A47CED" w:rsidRPr="00AB5CFC" w:rsidTr="00B00B6B">
        <w:trPr>
          <w:cantSplit/>
        </w:trPr>
        <w:tc>
          <w:tcPr>
            <w:tcW w:w="1573" w:type="dxa"/>
          </w:tcPr>
          <w:p w:rsidR="00A47CED" w:rsidRPr="00D269C4" w:rsidRDefault="00EE4605" w:rsidP="00C61B80">
            <w:pPr>
              <w:jc w:val="left"/>
              <w:rPr>
                <w:rFonts w:cs="Arial"/>
              </w:rPr>
            </w:pPr>
            <w:r w:rsidRPr="00512EC2">
              <w:rPr>
                <w:rFonts w:cs="Arial"/>
              </w:rPr>
              <w:t>Portada, a)</w:t>
            </w:r>
          </w:p>
        </w:tc>
        <w:tc>
          <w:tcPr>
            <w:tcW w:w="8354" w:type="dxa"/>
          </w:tcPr>
          <w:p w:rsidR="00A47CED" w:rsidRPr="00604E25" w:rsidRDefault="00EE4605" w:rsidP="00C61B80">
            <w:pPr>
              <w:keepNext/>
              <w:rPr>
                <w:rFonts w:cs="Arial"/>
              </w:rPr>
            </w:pPr>
            <w:r w:rsidRPr="004C10A6">
              <w:rPr>
                <w:rFonts w:cs="Arial"/>
              </w:rPr>
              <w:t>la referencia al informe del TWV debe ser 49-52 en lugar de 69-76</w:t>
            </w:r>
          </w:p>
        </w:tc>
      </w:tr>
      <w:tr w:rsidR="00A47CED" w:rsidRPr="00AB5CFC" w:rsidTr="00B00B6B">
        <w:trPr>
          <w:cantSplit/>
        </w:trPr>
        <w:tc>
          <w:tcPr>
            <w:tcW w:w="1573" w:type="dxa"/>
          </w:tcPr>
          <w:p w:rsidR="00A47CED" w:rsidRPr="00D269C4" w:rsidRDefault="00A47CED" w:rsidP="00B00B6B">
            <w:pPr>
              <w:jc w:val="left"/>
              <w:rPr>
                <w:rFonts w:cs="Arial"/>
              </w:rPr>
            </w:pPr>
            <w:r w:rsidRPr="00C61B80">
              <w:rPr>
                <w:rFonts w:cs="Arial"/>
              </w:rPr>
              <w:t>Cars. 49 a 52</w:t>
            </w:r>
          </w:p>
        </w:tc>
        <w:tc>
          <w:tcPr>
            <w:tcW w:w="8354" w:type="dxa"/>
          </w:tcPr>
          <w:p w:rsidR="00A47CED" w:rsidRPr="00604E25" w:rsidRDefault="00273982" w:rsidP="00C61B80">
            <w:pPr>
              <w:keepNext/>
              <w:rPr>
                <w:rFonts w:cs="Arial"/>
              </w:rPr>
            </w:pPr>
            <w:r w:rsidRPr="004C10A6">
              <w:t>en los caracteres de resistencia a las enfermedades, emplear los nombres científicos conforme a los códigos de la ISF para agentes patógenos, entre comillas, y añadir la abreviatura entre paréntesis</w:t>
            </w:r>
          </w:p>
        </w:tc>
      </w:tr>
      <w:tr w:rsidR="00A47CED" w:rsidRPr="00AB5CFC" w:rsidTr="00B00B6B">
        <w:trPr>
          <w:cantSplit/>
        </w:trPr>
        <w:tc>
          <w:tcPr>
            <w:tcW w:w="1573" w:type="dxa"/>
          </w:tcPr>
          <w:p w:rsidR="00A47CED" w:rsidRPr="00C61B80" w:rsidRDefault="00A47CED" w:rsidP="00B00B6B">
            <w:pPr>
              <w:jc w:val="left"/>
              <w:rPr>
                <w:rFonts w:cs="Arial"/>
              </w:rPr>
            </w:pPr>
            <w:r w:rsidRPr="00C61B80">
              <w:rPr>
                <w:rFonts w:cs="Arial"/>
              </w:rPr>
              <w:t>Car. 50</w:t>
            </w:r>
          </w:p>
        </w:tc>
        <w:tc>
          <w:tcPr>
            <w:tcW w:w="8354" w:type="dxa"/>
          </w:tcPr>
          <w:p w:rsidR="00A47CED" w:rsidRDefault="00EE4605" w:rsidP="00B00B6B">
            <w:pPr>
              <w:keepNext/>
              <w:rPr>
                <w:rFonts w:cs="Arial"/>
              </w:rPr>
            </w:pPr>
            <w:r w:rsidRPr="004C10A6">
              <w:rPr>
                <w:rFonts w:cs="Arial"/>
              </w:rPr>
              <w:t>verificar si debe precisarse la raza</w:t>
            </w:r>
          </w:p>
          <w:p w:rsidR="00A47CED" w:rsidRPr="00604E25" w:rsidRDefault="00A47CED" w:rsidP="00C61B80">
            <w:pPr>
              <w:keepNext/>
              <w:rPr>
                <w:rFonts w:cs="Arial"/>
                <w:i/>
              </w:rPr>
            </w:pPr>
            <w:r w:rsidRPr="00C61B80">
              <w:rPr>
                <w:rFonts w:cs="Arial"/>
                <w:i/>
              </w:rPr>
              <w:t>Experto principal</w:t>
            </w:r>
            <w:proofErr w:type="gramStart"/>
            <w:r w:rsidRPr="00C61B80">
              <w:rPr>
                <w:rFonts w:cs="Arial"/>
                <w:i/>
              </w:rPr>
              <w:t xml:space="preserve">: </w:t>
            </w:r>
            <w:r w:rsidR="004C10A6" w:rsidRPr="00C61B80">
              <w:rPr>
                <w:rFonts w:cs="Arial"/>
                <w:i/>
              </w:rPr>
              <w:t xml:space="preserve"> </w:t>
            </w:r>
            <w:r w:rsidRPr="00C61B80">
              <w:rPr>
                <w:rFonts w:cs="Arial"/>
                <w:i/>
              </w:rPr>
              <w:t>se</w:t>
            </w:r>
            <w:proofErr w:type="gramEnd"/>
            <w:r w:rsidRPr="00C61B80">
              <w:rPr>
                <w:rFonts w:cs="Arial"/>
                <w:i/>
              </w:rPr>
              <w:t xml:space="preserve"> mantiene sin cambios  </w:t>
            </w:r>
            <w:r w:rsidR="00EE4605" w:rsidRPr="004C10A6">
              <w:rPr>
                <w:rFonts w:cs="Arial"/>
                <w:i/>
              </w:rPr>
              <w:t>Consideramos que el texto del apartado 5 de la Ad. 50 es el más adecuado:</w:t>
            </w:r>
            <w:r w:rsidR="00EE4605">
              <w:rPr>
                <w:rFonts w:cs="Arial"/>
                <w:i/>
              </w:rPr>
              <w:t xml:space="preserve"> </w:t>
            </w:r>
            <w:r w:rsidRPr="00604E25">
              <w:rPr>
                <w:rFonts w:cs="Arial"/>
                <w:i/>
              </w:rPr>
              <w:t xml:space="preserve"> </w:t>
            </w:r>
            <w:r w:rsidR="00687638" w:rsidRPr="004C10A6">
              <w:rPr>
                <w:rFonts w:cs="Arial"/>
                <w:i/>
              </w:rPr>
              <w:t>el inóculo empleado debe pertenecer al grupo de capacidad patógena VI y se mencionan las dos cepas denominadas</w:t>
            </w:r>
          </w:p>
        </w:tc>
      </w:tr>
      <w:tr w:rsidR="00A47CED" w:rsidRPr="00AB5CFC" w:rsidTr="00B00B6B">
        <w:trPr>
          <w:cantSplit/>
        </w:trPr>
        <w:tc>
          <w:tcPr>
            <w:tcW w:w="1573" w:type="dxa"/>
          </w:tcPr>
          <w:p w:rsidR="00A47CED" w:rsidRPr="00C61B80" w:rsidRDefault="00A47CED" w:rsidP="00B00B6B">
            <w:pPr>
              <w:jc w:val="left"/>
              <w:rPr>
                <w:rFonts w:cs="Arial"/>
              </w:rPr>
            </w:pPr>
            <w:r w:rsidRPr="00C61B80">
              <w:rPr>
                <w:rFonts w:cs="Arial"/>
              </w:rPr>
              <w:t>Ad. 49, 11.3</w:t>
            </w:r>
          </w:p>
        </w:tc>
        <w:tc>
          <w:tcPr>
            <w:tcW w:w="8354" w:type="dxa"/>
          </w:tcPr>
          <w:p w:rsidR="00A47CED" w:rsidRPr="00BF65A9" w:rsidRDefault="00687638" w:rsidP="00B00B6B">
            <w:pPr>
              <w:pStyle w:val="CommentText"/>
              <w:rPr>
                <w:rFonts w:cs="Arial"/>
                <w:sz w:val="20"/>
                <w:lang w:val="es-ES"/>
              </w:rPr>
            </w:pPr>
            <w:proofErr w:type="gramStart"/>
            <w:r w:rsidRPr="004C10A6">
              <w:rPr>
                <w:rFonts w:cs="Arial"/>
                <w:sz w:val="20"/>
              </w:rPr>
              <w:t>sustituir</w:t>
            </w:r>
            <w:proofErr w:type="gramEnd"/>
            <w:r w:rsidRPr="004C10A6">
              <w:rPr>
                <w:rFonts w:cs="Arial"/>
                <w:sz w:val="20"/>
              </w:rPr>
              <w:t xml:space="preserve"> “variedades estándar” por “variedades de control” (verifíquese en todas las Ads.)</w:t>
            </w:r>
          </w:p>
          <w:p w:rsidR="00A47CED" w:rsidRPr="001B08EF" w:rsidRDefault="00687638" w:rsidP="00C61B80">
            <w:pPr>
              <w:keepNext/>
              <w:rPr>
                <w:rFonts w:cs="Arial"/>
              </w:rPr>
            </w:pPr>
            <w:r w:rsidRPr="002A00F2">
              <w:rPr>
                <w:rFonts w:cs="Arial"/>
                <w:i/>
              </w:rPr>
              <w:t>Oficina</w:t>
            </w:r>
            <w:proofErr w:type="gramStart"/>
            <w:r w:rsidRPr="002A00F2">
              <w:rPr>
                <w:rFonts w:cs="Arial"/>
                <w:i/>
              </w:rPr>
              <w:t>:</w:t>
            </w:r>
            <w:r w:rsidR="00A47CED" w:rsidRPr="001B08EF">
              <w:rPr>
                <w:rFonts w:cs="Arial"/>
                <w:i/>
              </w:rPr>
              <w:t xml:space="preserve">  </w:t>
            </w:r>
            <w:r w:rsidRPr="004C10A6">
              <w:rPr>
                <w:rFonts w:cs="Arial"/>
                <w:i/>
              </w:rPr>
              <w:t>se</w:t>
            </w:r>
            <w:proofErr w:type="gramEnd"/>
            <w:r w:rsidRPr="004C10A6">
              <w:rPr>
                <w:rFonts w:cs="Arial"/>
                <w:i/>
              </w:rPr>
              <w:t xml:space="preserve"> ha sustituido “variedades estándar” por “variedades de control” en el punto 11.3 de las Ads. 49, 50 y 51</w:t>
            </w:r>
          </w:p>
        </w:tc>
      </w:tr>
    </w:tbl>
    <w:p w:rsidR="00A47CED" w:rsidRDefault="00A47CED" w:rsidP="00B9698D">
      <w:pPr>
        <w:jc w:val="center"/>
        <w:rPr>
          <w:rFonts w:cs="Arial"/>
          <w:bCs/>
          <w:snapToGrid w:val="0"/>
        </w:rPr>
      </w:pPr>
    </w:p>
    <w:p w:rsidR="00A47CED" w:rsidRPr="00C61B80" w:rsidRDefault="00A47CED" w:rsidP="00B00B6B">
      <w:pPr>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jc w:val="left"/>
        <w:rPr>
          <w:rFonts w:cs="Arial"/>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A47CED" w:rsidRPr="00AB5CFC" w:rsidTr="00B00B6B">
        <w:trPr>
          <w:cantSplit/>
        </w:trPr>
        <w:tc>
          <w:tcPr>
            <w:tcW w:w="1573" w:type="dxa"/>
          </w:tcPr>
          <w:p w:rsidR="00A47CED" w:rsidRPr="00D269C4" w:rsidRDefault="00A47CED" w:rsidP="00B00B6B">
            <w:pPr>
              <w:jc w:val="left"/>
              <w:rPr>
                <w:rFonts w:cs="Arial"/>
              </w:rPr>
            </w:pPr>
            <w:r w:rsidRPr="00C61B80">
              <w:rPr>
                <w:rFonts w:cs="Arial"/>
              </w:rPr>
              <w:t>Cars. 49 a 52</w:t>
            </w:r>
          </w:p>
        </w:tc>
        <w:tc>
          <w:tcPr>
            <w:tcW w:w="8350" w:type="dxa"/>
          </w:tcPr>
          <w:p w:rsidR="00A47CED" w:rsidRPr="00604E25" w:rsidRDefault="00142D13" w:rsidP="00C61B80">
            <w:pPr>
              <w:rPr>
                <w:rFonts w:cs="Arial"/>
              </w:rPr>
            </w:pPr>
            <w:r w:rsidRPr="004C10A6">
              <w:rPr>
                <w:rStyle w:val="Standaardalinea-lettertype"/>
              </w:rPr>
              <w:t>en los caracteres de resistencia a las enfermedades, eliminar las comillas de los nombres y escribirlos en cursiva</w:t>
            </w:r>
          </w:p>
        </w:tc>
      </w:tr>
    </w:tbl>
    <w:p w:rsidR="00A47CED" w:rsidRPr="00604E25" w:rsidRDefault="00A47CED" w:rsidP="00B9698D">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A47CED" w:rsidRPr="00D517CD" w:rsidTr="00B00B6B">
        <w:trPr>
          <w:cantSplit/>
          <w:jc w:val="center"/>
        </w:trPr>
        <w:tc>
          <w:tcPr>
            <w:tcW w:w="9670" w:type="dxa"/>
            <w:shd w:val="clear" w:color="auto" w:fill="D9D9D9"/>
            <w:vAlign w:val="center"/>
          </w:tcPr>
          <w:p w:rsidR="00A47CED" w:rsidRPr="00D269C4" w:rsidRDefault="00A47CED" w:rsidP="00B00B6B">
            <w:pPr>
              <w:pStyle w:val="BodyText"/>
              <w:keepNext/>
              <w:tabs>
                <w:tab w:val="left" w:pos="1849"/>
              </w:tabs>
              <w:ind w:left="1803" w:hanging="1803"/>
              <w:jc w:val="left"/>
              <w:rPr>
                <w:rFonts w:cs="Arial"/>
                <w:b/>
                <w:iCs/>
                <w:lang w:eastAsia="en-US"/>
              </w:rPr>
            </w:pPr>
            <w:r w:rsidRPr="00C61B80">
              <w:rPr>
                <w:rFonts w:cs="Arial"/>
                <w:b/>
                <w:iCs/>
                <w:lang w:eastAsia="en-US"/>
              </w:rPr>
              <w:t>TC/51/29</w:t>
            </w:r>
            <w:r w:rsidRPr="00C61B80">
              <w:rPr>
                <w:rFonts w:cs="Arial"/>
                <w:b/>
                <w:iCs/>
                <w:lang w:eastAsia="en-US"/>
              </w:rPr>
              <w:tab/>
              <w:t>REVISIÓN PARCIAL DE LAS DIRECTRICES DE EXAMEN DE LA ESPINACA (DOCUMENTO TG/55/7 Rev.2)</w:t>
            </w:r>
          </w:p>
        </w:tc>
      </w:tr>
    </w:tbl>
    <w:p w:rsidR="00A47CED" w:rsidRPr="00D269C4" w:rsidRDefault="00A47CED" w:rsidP="00B9698D">
      <w:pPr>
        <w:keepNext/>
        <w:jc w:val="center"/>
        <w:rPr>
          <w:rFonts w:cs="Arial"/>
          <w:b/>
          <w:bCs/>
          <w:snapToGrid w:val="0"/>
          <w:color w:val="000000"/>
        </w:rPr>
      </w:pPr>
    </w:p>
    <w:p w:rsidR="00A47CED" w:rsidRPr="00D269C4" w:rsidRDefault="00A47CED" w:rsidP="00B00B6B">
      <w:pPr>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documento TC/51/29, sometido a la consideración del TC:</w:t>
      </w:r>
    </w:p>
    <w:p w:rsidR="00A47CED" w:rsidRPr="00D269C4" w:rsidRDefault="00A47CED" w:rsidP="00B9698D">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A47CED" w:rsidRPr="00AB5CFC" w:rsidTr="00B00B6B">
        <w:tc>
          <w:tcPr>
            <w:tcW w:w="1573" w:type="dxa"/>
          </w:tcPr>
          <w:p w:rsidR="00A47CED" w:rsidRPr="00C61B80" w:rsidRDefault="00A47CED" w:rsidP="00B00B6B">
            <w:pPr>
              <w:jc w:val="left"/>
              <w:rPr>
                <w:rFonts w:cs="Arial"/>
              </w:rPr>
            </w:pPr>
            <w:r w:rsidRPr="00C61B80">
              <w:rPr>
                <w:rFonts w:cs="Arial"/>
              </w:rPr>
              <w:t>Car. 18</w:t>
            </w:r>
          </w:p>
        </w:tc>
        <w:tc>
          <w:tcPr>
            <w:tcW w:w="8354" w:type="dxa"/>
          </w:tcPr>
          <w:p w:rsidR="00A47CED" w:rsidRPr="00604E25" w:rsidRDefault="00273982" w:rsidP="00C61B80">
            <w:pPr>
              <w:keepNext/>
              <w:rPr>
                <w:rFonts w:cs="Arial"/>
              </w:rPr>
            </w:pPr>
            <w:r w:rsidRPr="004C10A6">
              <w:t>en los caracteres de resistencia a las enfermedades, emplear los nombres científicos conforme a los códigos de la ISF para agentes patógenos, entre comillas, y añadir la abreviatura entre paréntesis</w:t>
            </w:r>
          </w:p>
        </w:tc>
      </w:tr>
      <w:tr w:rsidR="00A47CED" w:rsidRPr="00AB5CFC" w:rsidTr="00B00B6B">
        <w:tc>
          <w:tcPr>
            <w:tcW w:w="1573" w:type="dxa"/>
          </w:tcPr>
          <w:p w:rsidR="00A47CED" w:rsidRPr="00C61B80" w:rsidRDefault="00A47CED" w:rsidP="00B00B6B">
            <w:pPr>
              <w:jc w:val="left"/>
              <w:rPr>
                <w:rFonts w:cs="Arial"/>
              </w:rPr>
            </w:pPr>
            <w:r w:rsidRPr="00C61B80">
              <w:rPr>
                <w:rFonts w:cs="Arial"/>
              </w:rPr>
              <w:t>TQ 7.3</w:t>
            </w:r>
          </w:p>
        </w:tc>
        <w:tc>
          <w:tcPr>
            <w:tcW w:w="8354" w:type="dxa"/>
          </w:tcPr>
          <w:p w:rsidR="00A47CED" w:rsidRPr="00604E25" w:rsidRDefault="00142D13" w:rsidP="00C61B80">
            <w:pPr>
              <w:keepNext/>
              <w:rPr>
                <w:rFonts w:cs="Arial"/>
              </w:rPr>
            </w:pPr>
            <w:r w:rsidRPr="00255A06">
              <w:rPr>
                <w:rFonts w:cs="Arial"/>
              </w:rPr>
              <w:t>el texto del título debe ser “Otra información” en los</w:t>
            </w:r>
            <w:r w:rsidR="00255A06" w:rsidRPr="00255A06">
              <w:rPr>
                <w:rFonts w:cs="Arial"/>
              </w:rPr>
              <w:t xml:space="preserve"> cuatro</w:t>
            </w:r>
            <w:r w:rsidRPr="00255A06">
              <w:rPr>
                <w:rFonts w:cs="Arial"/>
              </w:rPr>
              <w:t xml:space="preserve"> idiomas</w:t>
            </w:r>
          </w:p>
        </w:tc>
      </w:tr>
    </w:tbl>
    <w:p w:rsidR="00A47CED" w:rsidRDefault="00A47CED" w:rsidP="00B9698D">
      <w:pPr>
        <w:jc w:val="center"/>
        <w:rPr>
          <w:rFonts w:cs="Arial"/>
          <w:bCs/>
          <w:snapToGrid w:val="0"/>
        </w:rPr>
      </w:pPr>
    </w:p>
    <w:p w:rsidR="00A47CED" w:rsidRPr="00C61B80" w:rsidRDefault="00A47CED" w:rsidP="00B00B6B">
      <w:pPr>
        <w:keepNext/>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keepNext/>
        <w:jc w:val="left"/>
        <w:rPr>
          <w:rFonts w:cs="Arial"/>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A47CED" w:rsidRPr="00AB5CFC" w:rsidTr="00B00B6B">
        <w:trPr>
          <w:cantSplit/>
        </w:trPr>
        <w:tc>
          <w:tcPr>
            <w:tcW w:w="1573" w:type="dxa"/>
          </w:tcPr>
          <w:p w:rsidR="00A47CED" w:rsidRPr="00D269C4" w:rsidRDefault="00A47CED" w:rsidP="00B00B6B">
            <w:pPr>
              <w:jc w:val="left"/>
              <w:rPr>
                <w:rFonts w:cs="Arial"/>
              </w:rPr>
            </w:pPr>
            <w:r w:rsidRPr="00C61B80">
              <w:rPr>
                <w:rFonts w:cs="Arial"/>
              </w:rPr>
              <w:t>Car. 18</w:t>
            </w:r>
          </w:p>
        </w:tc>
        <w:tc>
          <w:tcPr>
            <w:tcW w:w="8350" w:type="dxa"/>
          </w:tcPr>
          <w:p w:rsidR="00A47CED" w:rsidRPr="00604E25" w:rsidRDefault="00142D13" w:rsidP="00C61B80">
            <w:pPr>
              <w:rPr>
                <w:rFonts w:cs="Arial"/>
              </w:rPr>
            </w:pPr>
            <w:r w:rsidRPr="002A00F2">
              <w:rPr>
                <w:rStyle w:val="Standaardalinea-lettertype"/>
              </w:rPr>
              <w:t>en los caracteres de resistencia a las enfermedades, eliminar las comillas de los nombres y escribirlos en cursiva</w:t>
            </w:r>
          </w:p>
        </w:tc>
      </w:tr>
    </w:tbl>
    <w:p w:rsidR="00A47CED" w:rsidRDefault="00A47CED" w:rsidP="00B9698D">
      <w:pPr>
        <w:jc w:val="center"/>
        <w:rPr>
          <w:rFonts w:cs="Arial"/>
          <w:bCs/>
          <w:snapToGrid w:val="0"/>
        </w:rPr>
      </w:pPr>
    </w:p>
    <w:p w:rsidR="00A47CED" w:rsidRPr="00604E25" w:rsidRDefault="00A47CED" w:rsidP="00B9698D">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A47CED" w:rsidRPr="00D517CD" w:rsidTr="00B00B6B">
        <w:trPr>
          <w:cantSplit/>
          <w:jc w:val="center"/>
        </w:trPr>
        <w:tc>
          <w:tcPr>
            <w:tcW w:w="9670" w:type="dxa"/>
            <w:shd w:val="clear" w:color="auto" w:fill="D9D9D9"/>
            <w:vAlign w:val="center"/>
          </w:tcPr>
          <w:p w:rsidR="00A47CED" w:rsidRPr="00D269C4" w:rsidRDefault="00A47CED" w:rsidP="00870886">
            <w:pPr>
              <w:pStyle w:val="BodyText"/>
              <w:keepNext/>
              <w:tabs>
                <w:tab w:val="left" w:pos="1849"/>
              </w:tabs>
              <w:ind w:left="1803" w:hanging="1803"/>
              <w:jc w:val="left"/>
              <w:rPr>
                <w:rFonts w:cs="Arial"/>
                <w:b/>
                <w:iCs/>
                <w:lang w:eastAsia="en-US"/>
              </w:rPr>
            </w:pPr>
            <w:r w:rsidRPr="00C61B80">
              <w:rPr>
                <w:rFonts w:cs="Arial"/>
                <w:b/>
                <w:iCs/>
                <w:lang w:eastAsia="en-US"/>
              </w:rPr>
              <w:t>TC/51/30</w:t>
            </w:r>
            <w:r w:rsidRPr="00C61B80">
              <w:rPr>
                <w:rFonts w:cs="Arial"/>
                <w:b/>
                <w:iCs/>
                <w:lang w:eastAsia="en-US"/>
              </w:rPr>
              <w:tab/>
              <w:t>REVISIÓN PARCIAL DE LAS DIRECTRICES DE EXAMEN DEL AJÍ, CHILE, PIMIENTO (DOCUMENTO TG/76/8)</w:t>
            </w:r>
          </w:p>
        </w:tc>
      </w:tr>
    </w:tbl>
    <w:p w:rsidR="00A47CED" w:rsidRPr="00D269C4" w:rsidRDefault="00A47CED" w:rsidP="00B9698D">
      <w:pPr>
        <w:keepNext/>
        <w:jc w:val="center"/>
        <w:rPr>
          <w:rFonts w:cs="Arial"/>
          <w:b/>
          <w:bCs/>
          <w:snapToGrid w:val="0"/>
          <w:color w:val="000000"/>
        </w:rPr>
      </w:pPr>
    </w:p>
    <w:p w:rsidR="00A47CED" w:rsidRPr="00D269C4" w:rsidRDefault="00A47CED" w:rsidP="00B00B6B">
      <w:pPr>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documento</w:t>
      </w:r>
      <w:r w:rsidRPr="00D269C4">
        <w:rPr>
          <w:rFonts w:cs="Arial"/>
          <w:color w:val="000000"/>
        </w:rPr>
        <w:t xml:space="preserve"> </w:t>
      </w:r>
      <w:r w:rsidRPr="00C61B80">
        <w:rPr>
          <w:rFonts w:cs="Arial"/>
        </w:rPr>
        <w:t>TC/51/30, sometido a la consideración del TC:</w:t>
      </w:r>
    </w:p>
    <w:p w:rsidR="00A47CED" w:rsidRPr="00D269C4" w:rsidRDefault="00A47CED" w:rsidP="00B9698D">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A47CED" w:rsidRPr="00AB5CFC" w:rsidTr="00B00B6B">
        <w:trPr>
          <w:cantSplit/>
        </w:trPr>
        <w:tc>
          <w:tcPr>
            <w:tcW w:w="1573" w:type="dxa"/>
          </w:tcPr>
          <w:p w:rsidR="00A47CED" w:rsidRPr="00C61B80" w:rsidRDefault="00A47CED" w:rsidP="002C4D66">
            <w:pPr>
              <w:jc w:val="left"/>
              <w:rPr>
                <w:rFonts w:cs="Arial"/>
              </w:rPr>
            </w:pPr>
            <w:r w:rsidRPr="00C61B80">
              <w:rPr>
                <w:rFonts w:cs="Arial"/>
              </w:rPr>
              <w:t>Cars. 48, 49, 50, 51, 52, 53</w:t>
            </w:r>
          </w:p>
        </w:tc>
        <w:tc>
          <w:tcPr>
            <w:tcW w:w="8354" w:type="dxa"/>
          </w:tcPr>
          <w:p w:rsidR="00A47CED" w:rsidRPr="00604E25" w:rsidRDefault="00142D13" w:rsidP="00C61B80">
            <w:pPr>
              <w:rPr>
                <w:rFonts w:cs="Arial"/>
              </w:rPr>
            </w:pPr>
            <w:r w:rsidRPr="00255A06">
              <w:rPr>
                <w:rStyle w:val="Standaardalinea-lettertype"/>
                <w:rFonts w:cs="Arial"/>
              </w:rPr>
              <w:t xml:space="preserve">en los caracteres de resistencia a las enfermedades, emplear los nombres científicos </w:t>
            </w:r>
            <w:r w:rsidR="00273982" w:rsidRPr="00255A06">
              <w:rPr>
                <w:rStyle w:val="Standaardalinea-lettertype"/>
                <w:rFonts w:cs="Arial"/>
              </w:rPr>
              <w:t xml:space="preserve">conforme a los códigos de la ISF para agentes patógenos, </w:t>
            </w:r>
            <w:r w:rsidRPr="00255A06">
              <w:rPr>
                <w:rStyle w:val="Standaardalinea-lettertype"/>
                <w:rFonts w:cs="Arial"/>
              </w:rPr>
              <w:t>entre comillas</w:t>
            </w:r>
            <w:r w:rsidR="00273982" w:rsidRPr="00255A06">
              <w:rPr>
                <w:rStyle w:val="Standaardalinea-lettertype"/>
                <w:rFonts w:cs="Arial"/>
              </w:rPr>
              <w:t>,</w:t>
            </w:r>
            <w:r w:rsidRPr="00255A06">
              <w:rPr>
                <w:rStyle w:val="Standaardalinea-lettertype"/>
                <w:rFonts w:cs="Arial"/>
              </w:rPr>
              <w:t xml:space="preserve"> y </w:t>
            </w:r>
            <w:r w:rsidR="00273982" w:rsidRPr="00255A06">
              <w:rPr>
                <w:rStyle w:val="Standaardalinea-lettertype"/>
                <w:rFonts w:cs="Arial"/>
              </w:rPr>
              <w:t>añadir la</w:t>
            </w:r>
            <w:r w:rsidRPr="00255A06">
              <w:rPr>
                <w:rStyle w:val="Standaardalinea-lettertype"/>
                <w:rFonts w:cs="Arial"/>
              </w:rPr>
              <w:t xml:space="preserve"> abreviatura entre paréntesis</w:t>
            </w:r>
          </w:p>
        </w:tc>
      </w:tr>
      <w:tr w:rsidR="00A47CED" w:rsidRPr="00AB5CFC" w:rsidTr="00B00B6B">
        <w:trPr>
          <w:cantSplit/>
        </w:trPr>
        <w:tc>
          <w:tcPr>
            <w:tcW w:w="1573" w:type="dxa"/>
          </w:tcPr>
          <w:p w:rsidR="00A47CED" w:rsidRPr="00C61B80" w:rsidRDefault="00A47CED" w:rsidP="00B00B6B">
            <w:pPr>
              <w:jc w:val="left"/>
              <w:rPr>
                <w:rFonts w:cs="Arial"/>
              </w:rPr>
            </w:pPr>
            <w:r w:rsidRPr="00C61B80">
              <w:rPr>
                <w:rFonts w:cs="Arial"/>
              </w:rPr>
              <w:t>Ad. 48, 10.1</w:t>
            </w:r>
          </w:p>
        </w:tc>
        <w:tc>
          <w:tcPr>
            <w:tcW w:w="8354" w:type="dxa"/>
          </w:tcPr>
          <w:p w:rsidR="00A47CED" w:rsidRPr="00604E25" w:rsidRDefault="00273982" w:rsidP="00C61B80">
            <w:pPr>
              <w:rPr>
                <w:rFonts w:cs="Arial"/>
              </w:rPr>
            </w:pPr>
            <w:proofErr w:type="gramStart"/>
            <w:r w:rsidRPr="002C01CC">
              <w:rPr>
                <w:rFonts w:cs="Arial"/>
              </w:rPr>
              <w:t>el</w:t>
            </w:r>
            <w:proofErr w:type="gramEnd"/>
            <w:r w:rsidRPr="002C01CC">
              <w:rPr>
                <w:rFonts w:cs="Arial"/>
              </w:rPr>
              <w:t xml:space="preserve"> texto debe ser “suspensión:  PBS (1:9).</w:t>
            </w:r>
            <w:r w:rsidR="00A47CED">
              <w:rPr>
                <w:rFonts w:cs="Arial"/>
              </w:rPr>
              <w:t xml:space="preserve">  </w:t>
            </w:r>
            <w:r w:rsidRPr="002C01CC">
              <w:rPr>
                <w:rFonts w:cs="Arial"/>
              </w:rPr>
              <w:t>Para obtener la suspensión se debe usar un mortero para triturar las hojas.”</w:t>
            </w:r>
          </w:p>
        </w:tc>
      </w:tr>
      <w:tr w:rsidR="00A47CED" w:rsidRPr="00AB5CFC" w:rsidTr="00B00B6B">
        <w:trPr>
          <w:cantSplit/>
        </w:trPr>
        <w:tc>
          <w:tcPr>
            <w:tcW w:w="1573" w:type="dxa"/>
          </w:tcPr>
          <w:p w:rsidR="00A47CED" w:rsidRPr="00C61B80" w:rsidRDefault="00A47CED" w:rsidP="00B00B6B">
            <w:pPr>
              <w:jc w:val="left"/>
              <w:rPr>
                <w:rFonts w:cs="Arial"/>
              </w:rPr>
            </w:pPr>
            <w:r w:rsidRPr="00C61B80">
              <w:rPr>
                <w:rFonts w:cs="Arial"/>
              </w:rPr>
              <w:t>Ad. 50, 12</w:t>
            </w:r>
          </w:p>
        </w:tc>
        <w:tc>
          <w:tcPr>
            <w:tcW w:w="8354" w:type="dxa"/>
          </w:tcPr>
          <w:p w:rsidR="00A47CED" w:rsidRPr="001B08EF" w:rsidRDefault="00273982" w:rsidP="00C61B80">
            <w:pPr>
              <w:rPr>
                <w:rFonts w:cs="Arial"/>
              </w:rPr>
            </w:pPr>
            <w:proofErr w:type="gramStart"/>
            <w:r w:rsidRPr="00BB5744">
              <w:rPr>
                <w:rFonts w:cs="Arial"/>
              </w:rPr>
              <w:t>el</w:t>
            </w:r>
            <w:proofErr w:type="gramEnd"/>
            <w:r w:rsidRPr="00BB5744">
              <w:rPr>
                <w:rFonts w:cs="Arial"/>
              </w:rPr>
              <w:t xml:space="preserve"> texto debe ser “Según el aumento de la necrosis del tallo…”</w:t>
            </w:r>
            <w:r w:rsidR="00A47CED" w:rsidRPr="001B08EF">
              <w:rPr>
                <w:rFonts w:cs="Arial"/>
              </w:rPr>
              <w:t xml:space="preserve"> </w:t>
            </w:r>
          </w:p>
        </w:tc>
      </w:tr>
    </w:tbl>
    <w:p w:rsidR="00A47CED" w:rsidRDefault="00A47CED" w:rsidP="00B9698D">
      <w:pPr>
        <w:jc w:val="center"/>
        <w:rPr>
          <w:rFonts w:cs="Arial"/>
          <w:bCs/>
          <w:snapToGrid w:val="0"/>
        </w:rPr>
      </w:pPr>
    </w:p>
    <w:p w:rsidR="00A47CED" w:rsidRPr="00C61B80" w:rsidRDefault="00A47CED" w:rsidP="00B00B6B">
      <w:pPr>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jc w:val="left"/>
        <w:rPr>
          <w:rFonts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A47CED" w:rsidRPr="00AB5CFC" w:rsidTr="00B00B6B">
        <w:trPr>
          <w:cantSplit/>
        </w:trPr>
        <w:tc>
          <w:tcPr>
            <w:tcW w:w="1573" w:type="dxa"/>
          </w:tcPr>
          <w:p w:rsidR="00A47CED" w:rsidRPr="00C61B80" w:rsidRDefault="00A47CED" w:rsidP="00272C15">
            <w:pPr>
              <w:jc w:val="left"/>
              <w:rPr>
                <w:rFonts w:cs="Arial"/>
              </w:rPr>
            </w:pPr>
            <w:r w:rsidRPr="00C61B80">
              <w:rPr>
                <w:rFonts w:cs="Arial"/>
              </w:rPr>
              <w:t>Cars. 48, 49, 50, 51, 52, 53</w:t>
            </w:r>
          </w:p>
        </w:tc>
        <w:tc>
          <w:tcPr>
            <w:tcW w:w="8350" w:type="dxa"/>
          </w:tcPr>
          <w:p w:rsidR="00A47CED" w:rsidRPr="00604E25" w:rsidRDefault="00273982" w:rsidP="00C61B80">
            <w:pPr>
              <w:rPr>
                <w:rFonts w:cs="Arial"/>
              </w:rPr>
            </w:pPr>
            <w:r w:rsidRPr="002A00F2">
              <w:rPr>
                <w:rStyle w:val="Standaardalinea-lettertype"/>
              </w:rPr>
              <w:t>en los caracteres de resistencia a las enfermedades, eliminar las comillas de los nombres y escribirlos en cursiva</w:t>
            </w:r>
          </w:p>
        </w:tc>
      </w:tr>
      <w:tr w:rsidR="00A47CED" w:rsidRPr="00AB5CFC" w:rsidTr="00B00B6B">
        <w:trPr>
          <w:cantSplit/>
        </w:trPr>
        <w:tc>
          <w:tcPr>
            <w:tcW w:w="1573" w:type="dxa"/>
          </w:tcPr>
          <w:p w:rsidR="00A47CED" w:rsidRPr="00C61B80" w:rsidRDefault="00A47CED" w:rsidP="00272C15">
            <w:pPr>
              <w:rPr>
                <w:rFonts w:cs="Arial"/>
              </w:rPr>
            </w:pPr>
            <w:r w:rsidRPr="00C61B80">
              <w:rPr>
                <w:rFonts w:cs="Arial"/>
              </w:rPr>
              <w:t>Ad. 48 – 9.4</w:t>
            </w:r>
          </w:p>
        </w:tc>
        <w:tc>
          <w:tcPr>
            <w:tcW w:w="8350" w:type="dxa"/>
          </w:tcPr>
          <w:p w:rsidR="00A47CED" w:rsidRPr="001B08EF" w:rsidRDefault="00821969" w:rsidP="00C61B80">
            <w:pPr>
              <w:rPr>
                <w:rFonts w:cs="Arial"/>
              </w:rPr>
            </w:pPr>
            <w:proofErr w:type="gramStart"/>
            <w:r w:rsidRPr="00BB5744">
              <w:rPr>
                <w:rFonts w:cs="Arial"/>
              </w:rPr>
              <w:t>aclarar</w:t>
            </w:r>
            <w:proofErr w:type="gramEnd"/>
            <w:r w:rsidRPr="00BB5744">
              <w:rPr>
                <w:rFonts w:cs="Arial"/>
              </w:rPr>
              <w:t xml:space="preserve"> el significado de “</w:t>
            </w:r>
            <w:r w:rsidRPr="00BF65A9">
              <w:rPr>
                <w:rFonts w:cs="Arial"/>
                <w:i/>
                <w:lang w:val="es-ES"/>
              </w:rPr>
              <w:t>blank</w:t>
            </w:r>
            <w:r w:rsidRPr="00BB5744">
              <w:rPr>
                <w:rFonts w:cs="Arial"/>
              </w:rPr>
              <w:t xml:space="preserve">” </w:t>
            </w:r>
            <w:r w:rsidR="001E0563" w:rsidRPr="00BB5744">
              <w:rPr>
                <w:rFonts w:cs="Arial"/>
              </w:rPr>
              <w:t xml:space="preserve">(en la versión en inglés) </w:t>
            </w:r>
            <w:r w:rsidRPr="00BB5744">
              <w:rPr>
                <w:rFonts w:cs="Arial"/>
              </w:rPr>
              <w:t>en todo el documento</w:t>
            </w:r>
            <w:r w:rsidR="001E0563" w:rsidRPr="00BB5744">
              <w:rPr>
                <w:rFonts w:cs="Arial"/>
              </w:rPr>
              <w:t xml:space="preserve">: </w:t>
            </w:r>
            <w:r w:rsidRPr="00BB5744">
              <w:rPr>
                <w:rFonts w:cs="Arial"/>
              </w:rPr>
              <w:t xml:space="preserve"> ¿variedad estándar, variedad </w:t>
            </w:r>
            <w:r w:rsidR="001E0563" w:rsidRPr="00BB5744">
              <w:rPr>
                <w:rFonts w:cs="Arial"/>
              </w:rPr>
              <w:t>de control o planta no tratada?</w:t>
            </w:r>
          </w:p>
        </w:tc>
      </w:tr>
    </w:tbl>
    <w:p w:rsidR="00A47CED" w:rsidRDefault="00A47CED" w:rsidP="00B9698D">
      <w:pPr>
        <w:jc w:val="center"/>
        <w:rPr>
          <w:rFonts w:cs="Arial"/>
          <w:bCs/>
          <w:snapToGrid w:val="0"/>
        </w:rPr>
      </w:pPr>
    </w:p>
    <w:p w:rsidR="00A47CED" w:rsidRPr="001B08EF" w:rsidRDefault="00A47CED" w:rsidP="00B9698D">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A47CED" w:rsidRPr="00D517CD" w:rsidTr="00B00B6B">
        <w:trPr>
          <w:cantSplit/>
          <w:jc w:val="center"/>
        </w:trPr>
        <w:tc>
          <w:tcPr>
            <w:tcW w:w="9670" w:type="dxa"/>
            <w:shd w:val="clear" w:color="auto" w:fill="D9D9D9"/>
            <w:vAlign w:val="center"/>
          </w:tcPr>
          <w:p w:rsidR="00A47CED" w:rsidRPr="00D269C4" w:rsidRDefault="00A47CED" w:rsidP="004A4A6A">
            <w:pPr>
              <w:pStyle w:val="BodyText"/>
              <w:keepNext/>
              <w:tabs>
                <w:tab w:val="left" w:pos="1849"/>
              </w:tabs>
              <w:ind w:left="1803" w:hanging="1803"/>
              <w:jc w:val="left"/>
              <w:rPr>
                <w:rFonts w:cs="Arial"/>
                <w:b/>
                <w:iCs/>
                <w:color w:val="FF00FF"/>
                <w:lang w:eastAsia="en-US"/>
              </w:rPr>
            </w:pPr>
            <w:r w:rsidRPr="00C61B80">
              <w:rPr>
                <w:rFonts w:cs="Arial"/>
                <w:b/>
                <w:iCs/>
                <w:lang w:eastAsia="en-US"/>
              </w:rPr>
              <w:t>TC/51/32</w:t>
            </w:r>
            <w:r w:rsidRPr="00C61B80">
              <w:rPr>
                <w:rFonts w:cs="Arial"/>
                <w:b/>
                <w:iCs/>
                <w:lang w:eastAsia="en-US"/>
              </w:rPr>
              <w:tab/>
              <w:t>REVISIÓN PARCIAL DE LAS DIRECTRICES DE EXAMEN DEL GLADIOLO (DOCUMENTO TG/108/4)</w:t>
            </w:r>
          </w:p>
        </w:tc>
      </w:tr>
    </w:tbl>
    <w:p w:rsidR="00A47CED" w:rsidRPr="00D269C4" w:rsidRDefault="00A47CED" w:rsidP="00B9698D">
      <w:pPr>
        <w:keepNext/>
        <w:jc w:val="center"/>
        <w:rPr>
          <w:rFonts w:cs="Arial"/>
          <w:b/>
          <w:bCs/>
          <w:snapToGrid w:val="0"/>
          <w:color w:val="000000"/>
        </w:rPr>
      </w:pPr>
    </w:p>
    <w:p w:rsidR="00A47CED" w:rsidRPr="00D269C4" w:rsidRDefault="00A47CED" w:rsidP="00B00B6B">
      <w:pPr>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w:t>
      </w:r>
      <w:r w:rsidRPr="00D269C4">
        <w:rPr>
          <w:rFonts w:cs="Arial"/>
          <w:color w:val="008000"/>
        </w:rPr>
        <w:t xml:space="preserve">. </w:t>
      </w:r>
      <w:r w:rsidRPr="00D269C4">
        <w:rPr>
          <w:rFonts w:cs="Arial"/>
        </w:rPr>
        <w:t xml:space="preserve"> </w:t>
      </w:r>
      <w:r w:rsidRPr="00C61B80">
        <w:rPr>
          <w:rFonts w:cs="Arial"/>
        </w:rPr>
        <w:t>Salvo indicación en contrario, todas las observaciones se han incorporado ya en el documento</w:t>
      </w:r>
      <w:r w:rsidRPr="00D269C4">
        <w:rPr>
          <w:rFonts w:cs="Arial"/>
          <w:color w:val="000000"/>
        </w:rPr>
        <w:t xml:space="preserve"> </w:t>
      </w:r>
      <w:r w:rsidRPr="00C61B80">
        <w:rPr>
          <w:rFonts w:cs="Arial"/>
        </w:rPr>
        <w:t>TC/51/32, sometido a la consideración del TC:</w:t>
      </w:r>
    </w:p>
    <w:p w:rsidR="00A47CED" w:rsidRPr="00D269C4" w:rsidRDefault="00A47CED" w:rsidP="00B9698D">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A47CED" w:rsidRPr="00AB5CFC" w:rsidTr="00B00B6B">
        <w:tc>
          <w:tcPr>
            <w:tcW w:w="1573" w:type="dxa"/>
          </w:tcPr>
          <w:p w:rsidR="00A47CED" w:rsidRPr="00D269C4" w:rsidRDefault="00A47CED" w:rsidP="00B00B6B">
            <w:pPr>
              <w:jc w:val="left"/>
              <w:rPr>
                <w:rFonts w:cs="Arial"/>
              </w:rPr>
            </w:pPr>
            <w:r w:rsidRPr="00C61B80">
              <w:rPr>
                <w:rFonts w:cs="Arial"/>
              </w:rPr>
              <w:t>Car. 42</w:t>
            </w:r>
          </w:p>
        </w:tc>
        <w:tc>
          <w:tcPr>
            <w:tcW w:w="8354" w:type="dxa"/>
          </w:tcPr>
          <w:p w:rsidR="00A47CED" w:rsidRDefault="00DE0349" w:rsidP="00B00B6B">
            <w:pPr>
              <w:keepNext/>
              <w:rPr>
                <w:rFonts w:cs="Arial"/>
              </w:rPr>
            </w:pPr>
            <w:proofErr w:type="gramStart"/>
            <w:r w:rsidRPr="00BB5744">
              <w:rPr>
                <w:rFonts w:cs="Arial"/>
              </w:rPr>
              <w:t>verificar</w:t>
            </w:r>
            <w:proofErr w:type="gramEnd"/>
            <w:r w:rsidRPr="00BB5744">
              <w:rPr>
                <w:rFonts w:cs="Arial"/>
              </w:rPr>
              <w:t xml:space="preserve"> si los niveles 3 y 4 deben ser “moderadamente recurvado” y “muy recurvado” en lugar de “reflexo” (En la subsección 2 de la sección 2 (2.2) del documento TGP 14 se define claramente el nivel “reflejo”.</w:t>
            </w:r>
            <w:r w:rsidR="00A47CED">
              <w:rPr>
                <w:rFonts w:cs="Arial"/>
              </w:rPr>
              <w:t xml:space="preserve">  </w:t>
            </w:r>
            <w:r w:rsidRPr="00BB5744">
              <w:rPr>
                <w:rFonts w:cs="Arial"/>
              </w:rPr>
              <w:t>En la ilustración de la Ad. 42 se observa una tendencia más gradual, como la que se indica en el documento TGP 14 para “recurvado”.)</w:t>
            </w:r>
          </w:p>
          <w:p w:rsidR="00A47CED" w:rsidRPr="006C67DA" w:rsidRDefault="00A47CED" w:rsidP="00B00B6B">
            <w:pPr>
              <w:keepNext/>
              <w:rPr>
                <w:rFonts w:cs="Arial"/>
                <w:i/>
              </w:rPr>
            </w:pPr>
            <w:r w:rsidRPr="006C67DA">
              <w:rPr>
                <w:rFonts w:cs="Arial"/>
                <w:i/>
                <w:color w:val="000000"/>
              </w:rPr>
              <w:t xml:space="preserve">Experto principal: </w:t>
            </w:r>
            <w:r w:rsidR="00DE0349" w:rsidRPr="006C67DA">
              <w:rPr>
                <w:rFonts w:cs="Arial"/>
                <w:i/>
                <w:color w:val="000000"/>
              </w:rPr>
              <w:t xml:space="preserve"> </w:t>
            </w:r>
            <w:r w:rsidRPr="006C67DA">
              <w:rPr>
                <w:rFonts w:cs="Arial"/>
                <w:i/>
                <w:color w:val="000000"/>
              </w:rPr>
              <w:t>de acuerdo</w:t>
            </w:r>
          </w:p>
        </w:tc>
      </w:tr>
    </w:tbl>
    <w:p w:rsidR="00A47CED" w:rsidRPr="00D269C4" w:rsidRDefault="00A47CED" w:rsidP="00B9698D">
      <w:pPr>
        <w:rPr>
          <w:rFonts w:cs="Arial"/>
          <w:bCs/>
          <w:snapToGrid w:val="0"/>
        </w:rPr>
      </w:pPr>
    </w:p>
    <w:p w:rsidR="00A47CED" w:rsidRPr="00C61B80" w:rsidRDefault="00A47CED" w:rsidP="00B00B6B">
      <w:pPr>
        <w:keepNext/>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keepNext/>
        <w:jc w:val="left"/>
        <w:rPr>
          <w:rFonts w:cs="Arial"/>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A47CED" w:rsidRPr="00AB5CFC" w:rsidTr="00B00B6B">
        <w:trPr>
          <w:cantSplit/>
        </w:trPr>
        <w:tc>
          <w:tcPr>
            <w:tcW w:w="1573" w:type="dxa"/>
          </w:tcPr>
          <w:p w:rsidR="00A47CED" w:rsidRPr="00D269C4" w:rsidDel="005B3AAE" w:rsidRDefault="00A47CED" w:rsidP="00B00B6B">
            <w:pPr>
              <w:rPr>
                <w:rFonts w:cs="Arial"/>
                <w:szCs w:val="22"/>
              </w:rPr>
            </w:pPr>
            <w:r w:rsidRPr="00C61B80">
              <w:rPr>
                <w:rFonts w:cs="Arial"/>
                <w:szCs w:val="22"/>
              </w:rPr>
              <w:t>Ad. 42</w:t>
            </w:r>
          </w:p>
        </w:tc>
        <w:tc>
          <w:tcPr>
            <w:tcW w:w="8350" w:type="dxa"/>
          </w:tcPr>
          <w:p w:rsidR="00A47CED" w:rsidRPr="00604E25" w:rsidDel="005B3AAE" w:rsidRDefault="00313BFA" w:rsidP="00C61B80">
            <w:pPr>
              <w:rPr>
                <w:rFonts w:cs="Arial"/>
                <w:szCs w:val="22"/>
              </w:rPr>
            </w:pPr>
            <w:r w:rsidRPr="00BB5744">
              <w:rPr>
                <w:rFonts w:cs="Arial"/>
              </w:rPr>
              <w:t>el nivel 1 debe ser “moderadamente incurvado”</w:t>
            </w:r>
          </w:p>
        </w:tc>
      </w:tr>
    </w:tbl>
    <w:p w:rsidR="00A47CED" w:rsidRDefault="00A47CED" w:rsidP="00B9698D">
      <w:pPr>
        <w:jc w:val="center"/>
        <w:rPr>
          <w:rFonts w:cs="Arial"/>
          <w:bCs/>
          <w:snapToGrid w:val="0"/>
        </w:rPr>
      </w:pPr>
    </w:p>
    <w:p w:rsidR="00A47CED" w:rsidRPr="00604E25" w:rsidRDefault="00A47CED" w:rsidP="00B9698D">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A47CED" w:rsidRPr="00D517CD" w:rsidTr="00B00B6B">
        <w:trPr>
          <w:cantSplit/>
          <w:jc w:val="center"/>
        </w:trPr>
        <w:tc>
          <w:tcPr>
            <w:tcW w:w="9670" w:type="dxa"/>
            <w:shd w:val="clear" w:color="auto" w:fill="D9D9D9"/>
            <w:vAlign w:val="center"/>
          </w:tcPr>
          <w:p w:rsidR="00A47CED" w:rsidRPr="00D269C4" w:rsidRDefault="00A47CED" w:rsidP="004A4A6A">
            <w:pPr>
              <w:pStyle w:val="BodyText"/>
              <w:keepNext/>
              <w:tabs>
                <w:tab w:val="left" w:pos="1849"/>
              </w:tabs>
              <w:ind w:left="1803" w:hanging="1803"/>
              <w:jc w:val="left"/>
              <w:rPr>
                <w:rFonts w:cs="Arial"/>
                <w:b/>
                <w:iCs/>
                <w:color w:val="FF00FF"/>
                <w:lang w:eastAsia="en-US"/>
              </w:rPr>
            </w:pPr>
            <w:r w:rsidRPr="00C61B80">
              <w:rPr>
                <w:rFonts w:cs="Arial"/>
                <w:b/>
                <w:iCs/>
                <w:lang w:eastAsia="en-US"/>
              </w:rPr>
              <w:t>TC/51/33</w:t>
            </w:r>
            <w:r w:rsidRPr="00C61B80">
              <w:rPr>
                <w:rFonts w:cs="Arial"/>
                <w:b/>
                <w:iCs/>
                <w:lang w:eastAsia="en-US"/>
              </w:rPr>
              <w:tab/>
              <w:t>REVISIÓN PARCIAL DE LAS DIRECTRICES DE EXAMEN DEL MANDARINO (DOCUMENTO TG/201/1)</w:t>
            </w:r>
          </w:p>
        </w:tc>
      </w:tr>
    </w:tbl>
    <w:p w:rsidR="00A47CED" w:rsidRPr="00D269C4" w:rsidRDefault="00A47CED" w:rsidP="00B9698D">
      <w:pPr>
        <w:keepNext/>
        <w:jc w:val="center"/>
        <w:rPr>
          <w:rFonts w:cs="Arial"/>
          <w:b/>
          <w:bCs/>
          <w:snapToGrid w:val="0"/>
          <w:color w:val="000000"/>
        </w:rPr>
      </w:pPr>
    </w:p>
    <w:p w:rsidR="00A47CED" w:rsidRPr="00D269C4" w:rsidRDefault="00A47CED" w:rsidP="00B00B6B">
      <w:pPr>
        <w:keepNext/>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documento</w:t>
      </w:r>
      <w:r w:rsidRPr="00D269C4">
        <w:rPr>
          <w:rFonts w:cs="Arial"/>
          <w:color w:val="000000"/>
        </w:rPr>
        <w:t xml:space="preserve"> </w:t>
      </w:r>
      <w:r w:rsidRPr="00C61B80">
        <w:rPr>
          <w:rFonts w:cs="Arial"/>
        </w:rPr>
        <w:t>TC/51/33, sometido a la consideración del TC:</w:t>
      </w:r>
    </w:p>
    <w:p w:rsidR="00A47CED" w:rsidRPr="00D269C4" w:rsidRDefault="00A47CED" w:rsidP="00B9698D">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A47CED" w:rsidRPr="00AB5CFC" w:rsidTr="00B00B6B">
        <w:trPr>
          <w:cantSplit/>
        </w:trPr>
        <w:tc>
          <w:tcPr>
            <w:tcW w:w="1573" w:type="dxa"/>
          </w:tcPr>
          <w:p w:rsidR="00A47CED" w:rsidRPr="00D269C4" w:rsidRDefault="00A47CED" w:rsidP="00B00B6B">
            <w:pPr>
              <w:jc w:val="left"/>
              <w:rPr>
                <w:rFonts w:cs="Arial"/>
              </w:rPr>
            </w:pPr>
            <w:r w:rsidRPr="00C61B80">
              <w:rPr>
                <w:rFonts w:cs="Arial"/>
              </w:rPr>
              <w:t xml:space="preserve">Ad. 25 </w:t>
            </w:r>
          </w:p>
        </w:tc>
        <w:tc>
          <w:tcPr>
            <w:tcW w:w="8354" w:type="dxa"/>
          </w:tcPr>
          <w:p w:rsidR="00A47CED" w:rsidRDefault="00313BFA" w:rsidP="00B00B6B">
            <w:pPr>
              <w:rPr>
                <w:rFonts w:cs="Arial"/>
              </w:rPr>
            </w:pPr>
            <w:proofErr w:type="gramStart"/>
            <w:r w:rsidRPr="00BB5744">
              <w:rPr>
                <w:rFonts w:cs="Arial"/>
              </w:rPr>
              <w:t>consultar</w:t>
            </w:r>
            <w:proofErr w:type="gramEnd"/>
            <w:r w:rsidRPr="00BB5744">
              <w:rPr>
                <w:rFonts w:cs="Arial"/>
              </w:rPr>
              <w:t xml:space="preserve"> al experto principal si el texto del segundo párrafo ha de ser el siguiente:  “El porcentaje de </w:t>
            </w:r>
            <w:r w:rsidRPr="00BB5744">
              <w:rPr>
                <w:rFonts w:cs="Arial"/>
                <w:u w:val="single"/>
              </w:rPr>
              <w:t>fertilidad</w:t>
            </w:r>
            <w:r w:rsidRPr="00BB5744">
              <w:rPr>
                <w:rFonts w:cs="Arial"/>
              </w:rPr>
              <w:t xml:space="preserve"> </w:t>
            </w:r>
            <w:r w:rsidRPr="005A77AB">
              <w:rPr>
                <w:rFonts w:cs="Arial"/>
                <w:strike/>
              </w:rPr>
              <w:t>fertilización</w:t>
            </w:r>
            <w:r w:rsidRPr="00BB5744">
              <w:rPr>
                <w:rFonts w:cs="Arial"/>
              </w:rPr>
              <w:t xml:space="preserve"> del polen se calcula a partir de la media de granos de polen germinados </w:t>
            </w:r>
            <w:r w:rsidRPr="005A77AB">
              <w:rPr>
                <w:rFonts w:cs="Arial"/>
                <w:strike/>
              </w:rPr>
              <w:t>observados mediante un microscopio binocular de 15 aumentos en dos portaobjetos distintos</w:t>
            </w:r>
            <w:r w:rsidRPr="00BB5744">
              <w:rPr>
                <w:rFonts w:cs="Arial"/>
              </w:rPr>
              <w:t>.”</w:t>
            </w:r>
          </w:p>
          <w:p w:rsidR="00A47CED" w:rsidRDefault="00313BFA" w:rsidP="00B00B6B">
            <w:pPr>
              <w:rPr>
                <w:rFonts w:cs="Arial"/>
              </w:rPr>
            </w:pPr>
            <w:r w:rsidRPr="00BB5744">
              <w:rPr>
                <w:rFonts w:cs="Arial"/>
              </w:rPr>
              <w:t>consultar al experto principal si es posible reducir la escala (a 5 o 3 notas)</w:t>
            </w:r>
          </w:p>
          <w:p w:rsidR="00A47CED" w:rsidRPr="00604E25" w:rsidRDefault="00313BFA" w:rsidP="00C61B80">
            <w:pPr>
              <w:rPr>
                <w:rFonts w:cs="Arial"/>
                <w:i/>
              </w:rPr>
            </w:pPr>
            <w:r w:rsidRPr="00BB5744">
              <w:rPr>
                <w:rFonts w:cs="Arial"/>
                <w:i/>
              </w:rPr>
              <w:t>El nuevo texto propuesto modificado del carácter 25 facilitado por el experto principal figura en el Anexo del documento TC/51/33.</w:t>
            </w:r>
          </w:p>
        </w:tc>
      </w:tr>
    </w:tbl>
    <w:p w:rsidR="00A47CED" w:rsidRDefault="00A47CED" w:rsidP="00B9698D">
      <w:pPr>
        <w:jc w:val="center"/>
        <w:rPr>
          <w:rFonts w:cs="Arial"/>
          <w:bCs/>
          <w:snapToGrid w:val="0"/>
        </w:rPr>
      </w:pPr>
    </w:p>
    <w:p w:rsidR="00A47CED" w:rsidRPr="00C61B80" w:rsidRDefault="00A47CED" w:rsidP="00B00B6B">
      <w:pPr>
        <w:keepNext/>
        <w:autoSpaceDE w:val="0"/>
        <w:autoSpaceDN w:val="0"/>
        <w:adjustRightInd w:val="0"/>
        <w:ind w:firstLine="567"/>
        <w:jc w:val="left"/>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keepNext/>
        <w:jc w:val="left"/>
        <w:rPr>
          <w:rFonts w:cs="Arial"/>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A47CED" w:rsidRPr="00AB5CFC" w:rsidTr="00B00B6B">
        <w:trPr>
          <w:cantSplit/>
        </w:trPr>
        <w:tc>
          <w:tcPr>
            <w:tcW w:w="1573" w:type="dxa"/>
          </w:tcPr>
          <w:p w:rsidR="00A47CED" w:rsidRPr="00C61B80" w:rsidDel="005B3AAE" w:rsidRDefault="00A47CED" w:rsidP="00B00B6B">
            <w:pPr>
              <w:rPr>
                <w:rFonts w:cs="Arial"/>
                <w:szCs w:val="22"/>
              </w:rPr>
            </w:pPr>
            <w:r w:rsidRPr="00C61B80">
              <w:rPr>
                <w:rFonts w:cs="Arial"/>
                <w:szCs w:val="22"/>
              </w:rPr>
              <w:t>Car. 25</w:t>
            </w:r>
          </w:p>
        </w:tc>
        <w:tc>
          <w:tcPr>
            <w:tcW w:w="8350" w:type="dxa"/>
          </w:tcPr>
          <w:p w:rsidR="00A47CED" w:rsidRPr="00604E25" w:rsidDel="005B3AAE" w:rsidRDefault="00313BFA" w:rsidP="00C61B80">
            <w:pPr>
              <w:rPr>
                <w:rFonts w:cs="Arial"/>
                <w:szCs w:val="22"/>
              </w:rPr>
            </w:pPr>
            <w:r w:rsidRPr="00BB5744">
              <w:rPr>
                <w:rFonts w:cs="Arial"/>
              </w:rPr>
              <w:t>mantener la propuesta original acordada por el TWF</w:t>
            </w:r>
          </w:p>
        </w:tc>
      </w:tr>
      <w:tr w:rsidR="00A47CED" w:rsidRPr="00AB5CFC" w:rsidTr="00B00B6B">
        <w:trPr>
          <w:cantSplit/>
        </w:trPr>
        <w:tc>
          <w:tcPr>
            <w:tcW w:w="1573" w:type="dxa"/>
          </w:tcPr>
          <w:p w:rsidR="00A47CED" w:rsidRPr="00C61B80" w:rsidRDefault="00A47CED" w:rsidP="00B00B6B">
            <w:pPr>
              <w:rPr>
                <w:rFonts w:cs="Arial"/>
                <w:szCs w:val="22"/>
              </w:rPr>
            </w:pPr>
            <w:r w:rsidRPr="00C61B80">
              <w:rPr>
                <w:rFonts w:cs="Arial"/>
                <w:szCs w:val="22"/>
              </w:rPr>
              <w:t>Ad. 25</w:t>
            </w:r>
          </w:p>
        </w:tc>
        <w:tc>
          <w:tcPr>
            <w:tcW w:w="8350" w:type="dxa"/>
          </w:tcPr>
          <w:p w:rsidR="00A47CED" w:rsidRPr="00604E25" w:rsidRDefault="00313BFA" w:rsidP="00C61B80">
            <w:pPr>
              <w:rPr>
                <w:rFonts w:cs="Arial"/>
              </w:rPr>
            </w:pPr>
            <w:r w:rsidRPr="00BB5744">
              <w:rPr>
                <w:rFonts w:cs="Arial"/>
              </w:rPr>
              <w:t>mantener la propuesta original acordada por el TWF, pero sustituyendo “fertilización” por “fertilidad”</w:t>
            </w:r>
          </w:p>
        </w:tc>
      </w:tr>
    </w:tbl>
    <w:p w:rsidR="00A47CED" w:rsidRDefault="00A47CED" w:rsidP="00B9698D">
      <w:pPr>
        <w:jc w:val="center"/>
        <w:rPr>
          <w:rFonts w:cs="Arial"/>
          <w:bCs/>
          <w:snapToGrid w:val="0"/>
        </w:rPr>
      </w:pPr>
    </w:p>
    <w:p w:rsidR="00A47CED" w:rsidRPr="00604E25" w:rsidRDefault="00A47CED" w:rsidP="00B9698D">
      <w:pPr>
        <w:jc w:val="center"/>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A47CED" w:rsidRPr="00D517CD" w:rsidTr="00B00B6B">
        <w:trPr>
          <w:cantSplit/>
          <w:jc w:val="center"/>
        </w:trPr>
        <w:tc>
          <w:tcPr>
            <w:tcW w:w="9670" w:type="dxa"/>
            <w:shd w:val="clear" w:color="auto" w:fill="D9D9D9"/>
            <w:vAlign w:val="center"/>
          </w:tcPr>
          <w:p w:rsidR="00A47CED" w:rsidRPr="00C61B80" w:rsidRDefault="00A47CED" w:rsidP="00F4209C">
            <w:pPr>
              <w:pStyle w:val="BodyText"/>
              <w:keepNext/>
              <w:tabs>
                <w:tab w:val="left" w:pos="1849"/>
              </w:tabs>
              <w:ind w:left="1803" w:hanging="1803"/>
              <w:jc w:val="left"/>
              <w:rPr>
                <w:rFonts w:cs="Arial"/>
                <w:b/>
                <w:iCs/>
                <w:lang w:eastAsia="en-US"/>
              </w:rPr>
            </w:pPr>
            <w:r w:rsidRPr="00C61B80">
              <w:rPr>
                <w:rFonts w:cs="Arial"/>
                <w:b/>
                <w:iCs/>
                <w:lang w:eastAsia="en-US"/>
              </w:rPr>
              <w:t>TC/51/34</w:t>
            </w:r>
            <w:r w:rsidRPr="00C61B80">
              <w:rPr>
                <w:rFonts w:cs="Arial"/>
                <w:b/>
                <w:iCs/>
                <w:lang w:eastAsia="en-US"/>
              </w:rPr>
              <w:tab/>
              <w:t>REVISIÓN PARCIAL DE LAS DIRECTRICES DE EXAMEN DE LA ACEDERA COMÚN</w:t>
            </w:r>
            <w:r w:rsidRPr="00C61B80">
              <w:rPr>
                <w:rFonts w:cs="Arial"/>
                <w:b/>
                <w:lang w:eastAsia="en-US"/>
              </w:rPr>
              <w:t xml:space="preserve"> (DOCUMENTO TG/268/1)</w:t>
            </w:r>
          </w:p>
        </w:tc>
      </w:tr>
    </w:tbl>
    <w:p w:rsidR="00A47CED" w:rsidRPr="00D269C4" w:rsidRDefault="00A47CED" w:rsidP="00B9698D">
      <w:pPr>
        <w:keepNext/>
        <w:jc w:val="center"/>
        <w:rPr>
          <w:rFonts w:cs="Arial"/>
          <w:b/>
          <w:bCs/>
          <w:snapToGrid w:val="0"/>
          <w:color w:val="000000"/>
        </w:rPr>
      </w:pPr>
    </w:p>
    <w:p w:rsidR="00A47CED" w:rsidRPr="00D269C4" w:rsidRDefault="00A47CED" w:rsidP="00B00B6B">
      <w:pPr>
        <w:autoSpaceDE w:val="0"/>
        <w:autoSpaceDN w:val="0"/>
        <w:adjustRightInd w:val="0"/>
        <w:ind w:firstLine="567"/>
        <w:rPr>
          <w:rFonts w:cs="Arial"/>
        </w:rPr>
      </w:pPr>
      <w:r w:rsidRPr="00C61B80">
        <w:rPr>
          <w:rFonts w:cs="Arial"/>
        </w:rPr>
        <w:t>En el cuadro siguiente se recogen las observaciones formuladas por el Comité de Redacción Ampliado en su reunión celebrada los días 7 y 8 de enero de 2015.  Salvo indicación en contrario, todas las observaciones se han incorporado ya en el documento</w:t>
      </w:r>
      <w:r w:rsidRPr="00D269C4">
        <w:rPr>
          <w:rFonts w:cs="Arial"/>
          <w:color w:val="000000"/>
        </w:rPr>
        <w:t xml:space="preserve"> </w:t>
      </w:r>
      <w:r w:rsidRPr="00C61B80">
        <w:rPr>
          <w:rFonts w:cs="Arial"/>
        </w:rPr>
        <w:t>TC/51/34, sometido a la consideración del TC:</w:t>
      </w:r>
    </w:p>
    <w:p w:rsidR="00A47CED" w:rsidRPr="00D269C4" w:rsidRDefault="00A47CED" w:rsidP="00B9698D">
      <w:pPr>
        <w:keepNext/>
        <w:jc w:val="center"/>
        <w:rPr>
          <w:rFonts w:cs="Arial"/>
          <w:b/>
          <w:bCs/>
          <w:snapToGrid w:val="0"/>
          <w:color w:val="00000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A47CED" w:rsidRPr="00AB5CFC" w:rsidTr="00B00B6B">
        <w:tc>
          <w:tcPr>
            <w:tcW w:w="1573" w:type="dxa"/>
          </w:tcPr>
          <w:p w:rsidR="00A47CED" w:rsidRPr="00D269C4" w:rsidRDefault="00A47CED" w:rsidP="00313BFA">
            <w:pPr>
              <w:jc w:val="left"/>
              <w:rPr>
                <w:rFonts w:cs="Arial"/>
              </w:rPr>
            </w:pPr>
            <w:r w:rsidRPr="00C61B80">
              <w:rPr>
                <w:rFonts w:cs="Arial"/>
              </w:rPr>
              <w:t>Ad. 15 a 18</w:t>
            </w:r>
          </w:p>
        </w:tc>
        <w:tc>
          <w:tcPr>
            <w:tcW w:w="8354" w:type="dxa"/>
          </w:tcPr>
          <w:p w:rsidR="00A47CED" w:rsidRPr="00604E25" w:rsidRDefault="00313BFA" w:rsidP="00C61B80">
            <w:pPr>
              <w:keepNext/>
              <w:rPr>
                <w:rFonts w:cs="Arial"/>
              </w:rPr>
            </w:pPr>
            <w:r w:rsidRPr="00EE432F">
              <w:rPr>
                <w:rFonts w:cs="Arial"/>
              </w:rPr>
              <w:t>corregir la posición de la flecha (a) anchura</w:t>
            </w:r>
          </w:p>
        </w:tc>
      </w:tr>
    </w:tbl>
    <w:p w:rsidR="00A47CED" w:rsidRDefault="00A47CED" w:rsidP="00B9698D">
      <w:pPr>
        <w:jc w:val="center"/>
        <w:rPr>
          <w:rFonts w:cs="Arial"/>
          <w:bCs/>
          <w:snapToGrid w:val="0"/>
        </w:rPr>
      </w:pPr>
    </w:p>
    <w:p w:rsidR="00A47CED" w:rsidRDefault="00A47CED" w:rsidP="00B9698D">
      <w:pPr>
        <w:jc w:val="center"/>
        <w:rPr>
          <w:rFonts w:cs="Arial"/>
          <w:bCs/>
          <w:snapToGrid w:val="0"/>
        </w:rPr>
      </w:pPr>
    </w:p>
    <w:p w:rsidR="00A47CED" w:rsidRPr="00D269C4" w:rsidRDefault="00A47CED" w:rsidP="00B00B6B">
      <w:pPr>
        <w:keepNext/>
        <w:jc w:val="left"/>
        <w:rPr>
          <w:rFonts w:cs="Arial"/>
        </w:rPr>
      </w:pPr>
      <w:r w:rsidRPr="00C61B80">
        <w:rPr>
          <w:rFonts w:cs="Arial"/>
        </w:rPr>
        <w:t>2.</w:t>
      </w:r>
      <w:r w:rsidRPr="00C61B80">
        <w:rPr>
          <w:rFonts w:cs="Arial"/>
        </w:rPr>
        <w:tab/>
        <w:t>NUEVAS DIRECTRICES DE EXAMEN</w:t>
      </w:r>
    </w:p>
    <w:p w:rsidR="00A47CED" w:rsidRPr="00D269C4" w:rsidRDefault="00A47CED" w:rsidP="00B9698D">
      <w:pPr>
        <w:keepNext/>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1846"/>
      </w:tblGrid>
      <w:tr w:rsidR="00A47CED" w:rsidRPr="00AB5CFC" w:rsidTr="00B00B6B">
        <w:trPr>
          <w:cantSplit/>
          <w:trHeight w:val="277"/>
        </w:trPr>
        <w:tc>
          <w:tcPr>
            <w:tcW w:w="3600" w:type="dxa"/>
            <w:vMerge w:val="restart"/>
            <w:shd w:val="clear" w:color="auto" w:fill="D9D9D9"/>
            <w:vAlign w:val="center"/>
          </w:tcPr>
          <w:p w:rsidR="00A47CED" w:rsidRPr="0091058C" w:rsidRDefault="00A47CED" w:rsidP="00337C34">
            <w:pPr>
              <w:pStyle w:val="TitleofDoc"/>
              <w:keepNext/>
              <w:tabs>
                <w:tab w:val="left" w:pos="5245"/>
                <w:tab w:val="left" w:pos="7008"/>
              </w:tabs>
              <w:spacing w:before="0"/>
              <w:jc w:val="left"/>
              <w:rPr>
                <w:rFonts w:cs="Arial"/>
                <w:caps w:val="0"/>
                <w:color w:val="808080"/>
              </w:rPr>
            </w:pPr>
            <w:r w:rsidRPr="00C61B80">
              <w:rPr>
                <w:rFonts w:cs="Arial"/>
                <w:caps w:val="0"/>
              </w:rPr>
              <w:t>Feijoa (</w:t>
            </w:r>
            <w:r w:rsidRPr="00C61B80">
              <w:rPr>
                <w:rFonts w:cs="Arial"/>
                <w:i/>
                <w:caps w:val="0"/>
              </w:rPr>
              <w:t>Acca sellowiana (Berg) Burret</w:t>
            </w:r>
            <w:r w:rsidRPr="00C61B80">
              <w:rPr>
                <w:rFonts w:cs="Arial"/>
                <w:caps w:val="0"/>
              </w:rPr>
              <w:t>)</w:t>
            </w:r>
          </w:p>
        </w:tc>
        <w:tc>
          <w:tcPr>
            <w:tcW w:w="1846" w:type="dxa"/>
            <w:vMerge w:val="restart"/>
            <w:shd w:val="clear" w:color="auto" w:fill="D9D9D9"/>
            <w:vAlign w:val="center"/>
          </w:tcPr>
          <w:p w:rsidR="00A47CED" w:rsidRPr="00C61B80" w:rsidRDefault="00A47CED" w:rsidP="00337C34">
            <w:pPr>
              <w:pStyle w:val="TitleofDoc"/>
              <w:keepNext/>
              <w:tabs>
                <w:tab w:val="left" w:pos="5245"/>
                <w:tab w:val="left" w:pos="7008"/>
              </w:tabs>
              <w:spacing w:before="0"/>
              <w:jc w:val="left"/>
              <w:rPr>
                <w:rFonts w:cs="Arial"/>
                <w:caps w:val="0"/>
              </w:rPr>
            </w:pPr>
            <w:r w:rsidRPr="00C61B80">
              <w:rPr>
                <w:rFonts w:cs="Arial"/>
                <w:caps w:val="0"/>
              </w:rPr>
              <w:t>TG/ACCA(proj.5)</w:t>
            </w:r>
          </w:p>
        </w:tc>
      </w:tr>
      <w:tr w:rsidR="00A47CED" w:rsidRPr="00AB5CFC" w:rsidTr="00B00B6B">
        <w:trPr>
          <w:cantSplit/>
          <w:trHeight w:hRule="exact" w:val="74"/>
        </w:trPr>
        <w:tc>
          <w:tcPr>
            <w:tcW w:w="3600"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846"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rPr>
      </w:pPr>
    </w:p>
    <w:p w:rsidR="00A47CED" w:rsidRPr="00D269C4" w:rsidRDefault="00A47CED" w:rsidP="00B00B6B">
      <w:pPr>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proyecto de directrices de examen (documento TG/</w:t>
      </w:r>
      <w:proofErr w:type="gramStart"/>
      <w:r w:rsidRPr="00C61B80">
        <w:rPr>
          <w:rFonts w:cs="Arial"/>
        </w:rPr>
        <w:t>ACCA(</w:t>
      </w:r>
      <w:proofErr w:type="gramEnd"/>
      <w:r w:rsidRPr="00C61B80">
        <w:rPr>
          <w:rFonts w:cs="Arial"/>
        </w:rPr>
        <w:t>proj.5)), sometido a la consideración del TC:</w:t>
      </w:r>
    </w:p>
    <w:p w:rsidR="00A47CED" w:rsidRPr="00D269C4" w:rsidRDefault="00A47CED" w:rsidP="00B9698D">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A47CED" w:rsidRPr="00AB5CFC" w:rsidTr="00B00B6B">
        <w:trPr>
          <w:cantSplit/>
        </w:trPr>
        <w:tc>
          <w:tcPr>
            <w:tcW w:w="1573" w:type="dxa"/>
          </w:tcPr>
          <w:p w:rsidR="00A47CED" w:rsidRPr="00D269C4" w:rsidRDefault="00A47CED" w:rsidP="00B00B6B">
            <w:pPr>
              <w:rPr>
                <w:rFonts w:cs="Arial"/>
              </w:rPr>
            </w:pPr>
            <w:r w:rsidRPr="00C61B80">
              <w:rPr>
                <w:rFonts w:cs="Arial"/>
              </w:rPr>
              <w:t>3.</w:t>
            </w:r>
            <w:r w:rsidRPr="00C61B80">
              <w:rPr>
                <w:rFonts w:cs="Arial"/>
                <w:iCs/>
              </w:rPr>
              <w:t>1.2</w:t>
            </w:r>
          </w:p>
        </w:tc>
        <w:tc>
          <w:tcPr>
            <w:tcW w:w="8074" w:type="dxa"/>
          </w:tcPr>
          <w:p w:rsidR="00A47CED" w:rsidRDefault="00313BFA" w:rsidP="00B00B6B">
            <w:pPr>
              <w:autoSpaceDE w:val="0"/>
              <w:autoSpaceDN w:val="0"/>
              <w:adjustRightInd w:val="0"/>
              <w:rPr>
                <w:rFonts w:cs="Arial"/>
              </w:rPr>
            </w:pPr>
            <w:r w:rsidRPr="00EE432F">
              <w:rPr>
                <w:rFonts w:cs="Arial"/>
              </w:rPr>
              <w:t>verificar si se puede utilizar el ASW 3 b) o explicar por qué se ha modificado el ASW</w:t>
            </w:r>
          </w:p>
          <w:p w:rsidR="00A47CED" w:rsidRPr="00604E25" w:rsidRDefault="00313BFA" w:rsidP="00C61B80">
            <w:pPr>
              <w:autoSpaceDE w:val="0"/>
              <w:autoSpaceDN w:val="0"/>
              <w:adjustRightInd w:val="0"/>
              <w:rPr>
                <w:rFonts w:cs="Arial"/>
                <w:i/>
              </w:rPr>
            </w:pPr>
            <w:r w:rsidRPr="002A00F2">
              <w:rPr>
                <w:rFonts w:cs="Arial"/>
                <w:i/>
              </w:rPr>
              <w:t>Experto principal:</w:t>
            </w:r>
            <w:r w:rsidR="00A47CED" w:rsidRPr="00604E25">
              <w:rPr>
                <w:rFonts w:cs="Arial"/>
                <w:i/>
              </w:rPr>
              <w:t xml:space="preserve">  </w:t>
            </w:r>
            <w:r w:rsidRPr="00EE432F">
              <w:rPr>
                <w:i/>
              </w:rPr>
              <w:t>se puede utilizar el ASW 3 b)</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3</w:t>
            </w:r>
          </w:p>
        </w:tc>
        <w:tc>
          <w:tcPr>
            <w:tcW w:w="8074" w:type="dxa"/>
          </w:tcPr>
          <w:p w:rsidR="00A47CED" w:rsidRDefault="00313BFA" w:rsidP="00B00B6B">
            <w:pPr>
              <w:autoSpaceDE w:val="0"/>
              <w:autoSpaceDN w:val="0"/>
              <w:adjustRightInd w:val="0"/>
              <w:rPr>
                <w:rFonts w:cs="Arial"/>
              </w:rPr>
            </w:pPr>
            <w:r w:rsidRPr="00EE432F">
              <w:rPr>
                <w:rFonts w:cs="Arial"/>
              </w:rPr>
              <w:t>- debe rezar “Rama de la temporada en curso:</w:t>
            </w:r>
            <w:r w:rsidR="00A47CED" w:rsidRPr="00604E25">
              <w:rPr>
                <w:rFonts w:cs="Arial"/>
              </w:rPr>
              <w:t xml:space="preserve">  </w:t>
            </w:r>
            <w:r w:rsidRPr="00EE432F">
              <w:rPr>
                <w:rFonts w:cs="Arial"/>
              </w:rPr>
              <w:t>longitud del entrenudo”</w:t>
            </w:r>
          </w:p>
          <w:p w:rsidR="00A47CED" w:rsidRPr="00C61B80" w:rsidRDefault="00A47CED" w:rsidP="00B00B6B">
            <w:pPr>
              <w:rPr>
                <w:rFonts w:cs="Arial"/>
              </w:rPr>
            </w:pPr>
            <w:r w:rsidRPr="00C61B80">
              <w:rPr>
                <w:rFonts w:cs="Arial"/>
              </w:rPr>
              <w:t>- verificar si ha de indicarse VG/MS en lugar de MG</w:t>
            </w:r>
          </w:p>
          <w:p w:rsidR="00A47CED" w:rsidRPr="00D269C4" w:rsidRDefault="00313BFA" w:rsidP="00C61B80">
            <w:pPr>
              <w:autoSpaceDE w:val="0"/>
              <w:autoSpaceDN w:val="0"/>
              <w:adjustRightInd w:val="0"/>
              <w:rPr>
                <w:rFonts w:cs="Arial"/>
              </w:rPr>
            </w:pPr>
            <w:r w:rsidRPr="002A00F2">
              <w:rPr>
                <w:rFonts w:cs="Arial"/>
                <w:i/>
              </w:rPr>
              <w:t>Experto principal</w:t>
            </w:r>
            <w:proofErr w:type="gramStart"/>
            <w:r w:rsidRPr="002A00F2">
              <w:rPr>
                <w:rFonts w:cs="Arial"/>
                <w:i/>
              </w:rPr>
              <w:t>:</w:t>
            </w:r>
            <w:r w:rsidR="00A47CED" w:rsidRPr="001B08EF">
              <w:rPr>
                <w:rFonts w:cs="Arial"/>
                <w:i/>
              </w:rPr>
              <w:t xml:space="preserve">  </w:t>
            </w:r>
            <w:r w:rsidRPr="00EE432F">
              <w:rPr>
                <w:rFonts w:cs="Arial"/>
                <w:i/>
              </w:rPr>
              <w:t>Hemos</w:t>
            </w:r>
            <w:proofErr w:type="gramEnd"/>
            <w:r w:rsidRPr="00EE432F">
              <w:rPr>
                <w:rFonts w:cs="Arial"/>
                <w:i/>
              </w:rPr>
              <w:t xml:space="preserve"> empleado MG, pero </w:t>
            </w:r>
            <w:r w:rsidR="00574264" w:rsidRPr="00EE432F">
              <w:rPr>
                <w:rFonts w:cs="Arial"/>
                <w:i/>
              </w:rPr>
              <w:t xml:space="preserve">también podría emplearse </w:t>
            </w:r>
            <w:r w:rsidRPr="00EE432F">
              <w:rPr>
                <w:rFonts w:cs="Arial"/>
                <w:i/>
              </w:rPr>
              <w:t>MS.</w:t>
            </w:r>
            <w:r w:rsidR="00A47CED">
              <w:rPr>
                <w:rFonts w:cs="Arial"/>
                <w:i/>
              </w:rPr>
              <w:t xml:space="preserve">  </w:t>
            </w:r>
            <w:r w:rsidR="00574264" w:rsidRPr="00EE432F">
              <w:rPr>
                <w:rFonts w:cs="Arial"/>
                <w:i/>
              </w:rPr>
              <w:t>Propóngase VG/MG/MS.</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Car. 8</w:t>
            </w:r>
          </w:p>
        </w:tc>
        <w:tc>
          <w:tcPr>
            <w:tcW w:w="8074" w:type="dxa"/>
          </w:tcPr>
          <w:p w:rsidR="00A47CED" w:rsidRPr="00D269C4" w:rsidRDefault="00A47CED" w:rsidP="00B00B6B">
            <w:pPr>
              <w:rPr>
                <w:rFonts w:cs="Arial"/>
              </w:rPr>
            </w:pPr>
            <w:r w:rsidRPr="00C61B80">
              <w:rPr>
                <w:rFonts w:cs="Arial"/>
              </w:rPr>
              <w:t>el nivel 2 debe ser “en el centro”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Cars. 7 y 8</w:t>
            </w:r>
          </w:p>
        </w:tc>
        <w:tc>
          <w:tcPr>
            <w:tcW w:w="8074" w:type="dxa"/>
          </w:tcPr>
          <w:p w:rsidR="00A47CED" w:rsidRDefault="00EE432F" w:rsidP="00B00B6B">
            <w:pPr>
              <w:rPr>
                <w:rFonts w:cs="Arial"/>
              </w:rPr>
            </w:pPr>
            <w:r w:rsidRPr="00EE432F">
              <w:rPr>
                <w:rFonts w:cs="Arial"/>
              </w:rPr>
              <w:t xml:space="preserve">verificar </w:t>
            </w:r>
            <w:r w:rsidR="009A324D" w:rsidRPr="00EE432F">
              <w:rPr>
                <w:rFonts w:cs="Arial"/>
              </w:rPr>
              <w:t>si ha de eliminarse el carácter 7 o el 8 (duplicación)</w:t>
            </w:r>
          </w:p>
          <w:p w:rsidR="00A47CED" w:rsidRPr="00604E25" w:rsidRDefault="009A324D" w:rsidP="00C61B80">
            <w:pPr>
              <w:rPr>
                <w:rFonts w:cs="Arial"/>
              </w:rPr>
            </w:pPr>
            <w:r w:rsidRPr="002A00F2">
              <w:rPr>
                <w:rFonts w:cs="Arial"/>
                <w:i/>
              </w:rPr>
              <w:t>Experto principal</w:t>
            </w:r>
            <w:proofErr w:type="gramStart"/>
            <w:r w:rsidRPr="002A00F2">
              <w:rPr>
                <w:rFonts w:cs="Arial"/>
                <w:i/>
              </w:rPr>
              <w:t>:</w:t>
            </w:r>
            <w:r w:rsidR="00A47CED" w:rsidRPr="001B08EF">
              <w:rPr>
                <w:rFonts w:cs="Arial"/>
                <w:i/>
              </w:rPr>
              <w:t xml:space="preserve">  </w:t>
            </w:r>
            <w:r w:rsidRPr="00EE432F">
              <w:rPr>
                <w:rFonts w:cs="Arial"/>
                <w:i/>
              </w:rPr>
              <w:t>Manténganse</w:t>
            </w:r>
            <w:proofErr w:type="gramEnd"/>
            <w:r w:rsidRPr="00EE432F">
              <w:rPr>
                <w:rFonts w:cs="Arial"/>
                <w:i/>
              </w:rPr>
              <w:t xml:space="preserve"> ambos caracteres.</w:t>
            </w:r>
            <w:r w:rsidR="00A47CED" w:rsidRPr="001B08EF">
              <w:rPr>
                <w:rFonts w:cs="Arial"/>
                <w:i/>
              </w:rPr>
              <w:t xml:space="preserve">  </w:t>
            </w:r>
            <w:r w:rsidRPr="00EE432F">
              <w:rPr>
                <w:rFonts w:cs="Arial"/>
                <w:i/>
              </w:rPr>
              <w:t>No se trata de una duplicación absoluta;  una variedad con un nivel 2 en el carácter 8 podría presentar un nivel 2 o 3 en el carácter 7.</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15</w:t>
            </w:r>
          </w:p>
        </w:tc>
        <w:tc>
          <w:tcPr>
            <w:tcW w:w="8074" w:type="dxa"/>
          </w:tcPr>
          <w:p w:rsidR="00A47CED" w:rsidRDefault="009A324D" w:rsidP="00B00B6B">
            <w:pPr>
              <w:rPr>
                <w:rFonts w:cs="Arial"/>
              </w:rPr>
            </w:pPr>
            <w:r w:rsidRPr="00EE432F">
              <w:rPr>
                <w:rFonts w:cs="Arial"/>
              </w:rPr>
              <w:t>- verificar si QL es correcto</w:t>
            </w:r>
          </w:p>
          <w:p w:rsidR="00A47CED" w:rsidRDefault="009A324D" w:rsidP="00B00B6B">
            <w:pPr>
              <w:rPr>
                <w:rFonts w:cs="Arial"/>
                <w:i/>
              </w:rPr>
            </w:pPr>
            <w:r w:rsidRPr="002A00F2">
              <w:rPr>
                <w:rFonts w:cs="Arial"/>
                <w:i/>
              </w:rPr>
              <w:t>Experto principal</w:t>
            </w:r>
            <w:proofErr w:type="gramStart"/>
            <w:r w:rsidRPr="002A00F2">
              <w:rPr>
                <w:rFonts w:cs="Arial"/>
                <w:i/>
              </w:rPr>
              <w:t>:</w:t>
            </w:r>
            <w:r w:rsidR="00A47CED" w:rsidRPr="001B08EF">
              <w:rPr>
                <w:rFonts w:cs="Arial"/>
                <w:i/>
              </w:rPr>
              <w:t xml:space="preserve">  </w:t>
            </w:r>
            <w:r w:rsidRPr="00EE432F">
              <w:rPr>
                <w:rFonts w:cs="Arial"/>
                <w:i/>
              </w:rPr>
              <w:t>QL</w:t>
            </w:r>
            <w:proofErr w:type="gramEnd"/>
            <w:r w:rsidRPr="00EE432F">
              <w:rPr>
                <w:rFonts w:cs="Arial"/>
                <w:i/>
              </w:rPr>
              <w:t xml:space="preserve"> </w:t>
            </w:r>
            <w:r w:rsidR="00E97548" w:rsidRPr="00EE432F">
              <w:rPr>
                <w:rFonts w:cs="Arial"/>
                <w:i/>
              </w:rPr>
              <w:t>e</w:t>
            </w:r>
            <w:r w:rsidRPr="00EE432F">
              <w:rPr>
                <w:rFonts w:cs="Arial"/>
                <w:i/>
              </w:rPr>
              <w:t>s correct</w:t>
            </w:r>
            <w:r w:rsidR="00E97548" w:rsidRPr="00EE432F">
              <w:rPr>
                <w:rFonts w:cs="Arial"/>
                <w:i/>
              </w:rPr>
              <w:t>o</w:t>
            </w:r>
            <w:r w:rsidRPr="00EE432F">
              <w:rPr>
                <w:rFonts w:cs="Arial"/>
                <w:i/>
              </w:rPr>
              <w:t xml:space="preserve">, </w:t>
            </w:r>
            <w:r w:rsidR="00E97548" w:rsidRPr="00EE432F">
              <w:rPr>
                <w:rFonts w:cs="Arial"/>
                <w:i/>
              </w:rPr>
              <w:t xml:space="preserve">ya sea </w:t>
            </w:r>
            <w:r w:rsidRPr="00EE432F">
              <w:rPr>
                <w:rFonts w:cs="Arial"/>
                <w:i/>
              </w:rPr>
              <w:t xml:space="preserve">un tipo o </w:t>
            </w:r>
            <w:r w:rsidR="00E97548" w:rsidRPr="00EE432F">
              <w:rPr>
                <w:rFonts w:cs="Arial"/>
                <w:i/>
              </w:rPr>
              <w:t>el</w:t>
            </w:r>
            <w:r w:rsidRPr="00EE432F">
              <w:rPr>
                <w:rFonts w:cs="Arial"/>
                <w:i/>
              </w:rPr>
              <w:t xml:space="preserve"> otro.</w:t>
            </w:r>
          </w:p>
          <w:p w:rsidR="00A47CED" w:rsidRDefault="00A47CED" w:rsidP="00B00B6B">
            <w:pPr>
              <w:rPr>
                <w:rFonts w:cs="Arial"/>
              </w:rPr>
            </w:pPr>
            <w:r w:rsidRPr="00604E25">
              <w:rPr>
                <w:rFonts w:cs="Arial"/>
              </w:rPr>
              <w:t xml:space="preserve">- </w:t>
            </w:r>
            <w:r w:rsidR="00DD737C" w:rsidRPr="00EE432F">
              <w:rPr>
                <w:rFonts w:cs="Arial"/>
              </w:rPr>
              <w:t>han de indicarse</w:t>
            </w:r>
            <w:r w:rsidR="00E97548" w:rsidRPr="00EE432F">
              <w:rPr>
                <w:rFonts w:cs="Arial"/>
              </w:rPr>
              <w:t xml:space="preserve"> variedades ejemplo </w:t>
            </w:r>
            <w:r w:rsidR="00094D66" w:rsidRPr="00EE432F">
              <w:rPr>
                <w:rFonts w:cs="Arial"/>
              </w:rPr>
              <w:t>para</w:t>
            </w:r>
            <w:r w:rsidR="00E97548" w:rsidRPr="00EE432F">
              <w:rPr>
                <w:rFonts w:cs="Arial"/>
              </w:rPr>
              <w:t xml:space="preserve"> más </w:t>
            </w:r>
            <w:r w:rsidR="00DD737C" w:rsidRPr="00EE432F">
              <w:rPr>
                <w:rFonts w:cs="Arial"/>
              </w:rPr>
              <w:t xml:space="preserve">de </w:t>
            </w:r>
            <w:r w:rsidR="00E97548" w:rsidRPr="00EE432F">
              <w:rPr>
                <w:rFonts w:cs="Arial"/>
              </w:rPr>
              <w:t>un nivel de expresión</w:t>
            </w:r>
          </w:p>
          <w:p w:rsidR="00A47CED" w:rsidRPr="001B08EF" w:rsidRDefault="00DD737C" w:rsidP="00C61B80">
            <w:pPr>
              <w:rPr>
                <w:rFonts w:cs="Arial"/>
              </w:rPr>
            </w:pPr>
            <w:r w:rsidRPr="002A00F2">
              <w:rPr>
                <w:rFonts w:cs="Arial"/>
                <w:i/>
              </w:rPr>
              <w:t>Experto principal:</w:t>
            </w:r>
            <w:r w:rsidR="00A47CED" w:rsidRPr="001B08EF">
              <w:rPr>
                <w:rFonts w:cs="Arial"/>
                <w:i/>
              </w:rPr>
              <w:t xml:space="preserve">  </w:t>
            </w:r>
            <w:r w:rsidRPr="00EE432F">
              <w:rPr>
                <w:rFonts w:cs="Arial"/>
                <w:i/>
              </w:rPr>
              <w:t xml:space="preserve">Según la GN 28, al no estar este carácter señalado con asterisco ni influido por el medio ambiente, no es necesario indicar una variedad ejemplo </w:t>
            </w:r>
            <w:r w:rsidR="00094D66" w:rsidRPr="00EE432F">
              <w:rPr>
                <w:rFonts w:cs="Arial"/>
                <w:i/>
              </w:rPr>
              <w:t>para</w:t>
            </w:r>
            <w:r w:rsidRPr="00EE432F">
              <w:rPr>
                <w:rFonts w:cs="Arial"/>
                <w:i/>
              </w:rPr>
              <w:t xml:space="preserve"> el nivel 1.</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16</w:t>
            </w:r>
          </w:p>
        </w:tc>
        <w:tc>
          <w:tcPr>
            <w:tcW w:w="8074" w:type="dxa"/>
          </w:tcPr>
          <w:p w:rsidR="00A47CED" w:rsidRDefault="006A4D87" w:rsidP="00B00B6B">
            <w:pPr>
              <w:rPr>
                <w:rFonts w:cs="Arial"/>
              </w:rPr>
            </w:pPr>
            <w:r w:rsidRPr="002A00F2">
              <w:rPr>
                <w:rFonts w:cs="Arial"/>
              </w:rPr>
              <w:t xml:space="preserve">han de indicarse variedades ejemplo </w:t>
            </w:r>
            <w:r w:rsidR="00094D66" w:rsidRPr="002A00F2">
              <w:rPr>
                <w:rFonts w:cs="Arial"/>
              </w:rPr>
              <w:t>para</w:t>
            </w:r>
            <w:r w:rsidRPr="002A00F2">
              <w:rPr>
                <w:rFonts w:cs="Arial"/>
              </w:rPr>
              <w:t xml:space="preserve"> más de un nivel de expresión</w:t>
            </w:r>
          </w:p>
          <w:p w:rsidR="00A47CED" w:rsidRPr="00604E25" w:rsidRDefault="006A4D87" w:rsidP="00C61B80">
            <w:pPr>
              <w:rPr>
                <w:rFonts w:cs="Arial"/>
              </w:rPr>
            </w:pPr>
            <w:r w:rsidRPr="002A00F2">
              <w:rPr>
                <w:rFonts w:cs="Arial"/>
                <w:i/>
              </w:rPr>
              <w:t>Experto principal:</w:t>
            </w:r>
            <w:r w:rsidR="00A47CED" w:rsidRPr="00604E25">
              <w:rPr>
                <w:rFonts w:cs="Arial"/>
                <w:i/>
              </w:rPr>
              <w:t xml:space="preserve">  </w:t>
            </w:r>
            <w:r w:rsidRPr="00EE432F">
              <w:rPr>
                <w:rFonts w:cs="Arial"/>
                <w:i/>
              </w:rPr>
              <w:t>añadir “Arhart” y “Tharfiona” en el nivel 1</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19</w:t>
            </w:r>
          </w:p>
        </w:tc>
        <w:tc>
          <w:tcPr>
            <w:tcW w:w="8074" w:type="dxa"/>
          </w:tcPr>
          <w:p w:rsidR="00A47CED" w:rsidRDefault="006A4D87" w:rsidP="00B00B6B">
            <w:pPr>
              <w:rPr>
                <w:rFonts w:cs="Arial"/>
              </w:rPr>
            </w:pPr>
            <w:r w:rsidRPr="002A00F2">
              <w:rPr>
                <w:rFonts w:cs="Arial"/>
              </w:rPr>
              <w:t xml:space="preserve">han de indicarse variedades ejemplo </w:t>
            </w:r>
            <w:r w:rsidR="00094D66" w:rsidRPr="002A00F2">
              <w:rPr>
                <w:rFonts w:cs="Arial"/>
              </w:rPr>
              <w:t xml:space="preserve">para </w:t>
            </w:r>
            <w:r w:rsidRPr="002A00F2">
              <w:rPr>
                <w:rFonts w:cs="Arial"/>
              </w:rPr>
              <w:t>más de un nivel de expresión</w:t>
            </w:r>
          </w:p>
          <w:p w:rsidR="00A47CED" w:rsidRPr="00604E25" w:rsidRDefault="006A4D87" w:rsidP="00C61B80">
            <w:pPr>
              <w:rPr>
                <w:rFonts w:cs="Arial"/>
              </w:rPr>
            </w:pPr>
            <w:r w:rsidRPr="002A00F2">
              <w:rPr>
                <w:rFonts w:cs="Arial"/>
                <w:i/>
              </w:rPr>
              <w:t>Experto principal:</w:t>
            </w:r>
            <w:r w:rsidR="00A47CED" w:rsidRPr="00604E25">
              <w:rPr>
                <w:rFonts w:cs="Arial"/>
                <w:i/>
              </w:rPr>
              <w:t xml:space="preserve">  </w:t>
            </w:r>
            <w:r w:rsidRPr="00C06E27">
              <w:rPr>
                <w:rFonts w:cs="Arial"/>
                <w:i/>
              </w:rPr>
              <w:t xml:space="preserve">Según la GN2 8, al no estar este carácter señalado con asterisco ni muy influido por el medio ambiente, no es necesario indicar una variedad ejemplo </w:t>
            </w:r>
            <w:r w:rsidR="00094D66" w:rsidRPr="00C06E27">
              <w:rPr>
                <w:rFonts w:cs="Arial"/>
                <w:i/>
              </w:rPr>
              <w:t>para</w:t>
            </w:r>
            <w:r w:rsidRPr="00C06E27">
              <w:rPr>
                <w:rFonts w:cs="Arial"/>
                <w:i/>
              </w:rPr>
              <w:t xml:space="preserve"> los niveles 1 y 2.</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Cars. 20 y 21</w:t>
            </w:r>
          </w:p>
        </w:tc>
        <w:tc>
          <w:tcPr>
            <w:tcW w:w="8074" w:type="dxa"/>
          </w:tcPr>
          <w:p w:rsidR="00A47CED" w:rsidRDefault="00094D66" w:rsidP="00B00B6B">
            <w:pPr>
              <w:rPr>
                <w:rFonts w:cs="Arial"/>
              </w:rPr>
            </w:pPr>
            <w:r w:rsidRPr="00C06E27">
              <w:rPr>
                <w:rFonts w:cs="Arial"/>
              </w:rPr>
              <w:t xml:space="preserve">- </w:t>
            </w:r>
            <w:r w:rsidR="00C06E27" w:rsidRPr="00C06E27">
              <w:rPr>
                <w:rFonts w:cs="Arial"/>
              </w:rPr>
              <w:t xml:space="preserve">comprobar </w:t>
            </w:r>
            <w:r w:rsidRPr="00C06E27">
              <w:rPr>
                <w:rFonts w:cs="Arial"/>
              </w:rPr>
              <w:t>si se pueden indicar distintas variedades ejemplo para los dos caracteres o combinar los caracteres</w:t>
            </w:r>
          </w:p>
          <w:p w:rsidR="00A47CED" w:rsidRDefault="00094D66" w:rsidP="00B00B6B">
            <w:pPr>
              <w:rPr>
                <w:rFonts w:cs="Arial"/>
                <w:i/>
              </w:rPr>
            </w:pPr>
            <w:r w:rsidRPr="002A00F2">
              <w:rPr>
                <w:rFonts w:cs="Arial"/>
                <w:i/>
              </w:rPr>
              <w:t>Experto principal</w:t>
            </w:r>
            <w:proofErr w:type="gramStart"/>
            <w:r w:rsidRPr="002A00F2">
              <w:rPr>
                <w:rFonts w:cs="Arial"/>
                <w:i/>
              </w:rPr>
              <w:t>:</w:t>
            </w:r>
            <w:r w:rsidR="00A47CED" w:rsidRPr="001B08EF">
              <w:rPr>
                <w:rFonts w:cs="Arial"/>
                <w:i/>
              </w:rPr>
              <w:t xml:space="preserve">  </w:t>
            </w:r>
            <w:r w:rsidRPr="00C06E27">
              <w:rPr>
                <w:rFonts w:cs="Arial"/>
                <w:i/>
              </w:rPr>
              <w:t>Combínense</w:t>
            </w:r>
            <w:proofErr w:type="gramEnd"/>
            <w:r w:rsidRPr="00C06E27">
              <w:rPr>
                <w:rFonts w:cs="Arial"/>
                <w:i/>
              </w:rPr>
              <w:t xml:space="preserve"> los caracteres 20 y 21 de modo que quede el carácter</w:t>
            </w:r>
            <w:r w:rsidR="00A47CED" w:rsidRPr="00604E25">
              <w:rPr>
                <w:rFonts w:cs="Arial"/>
                <w:i/>
              </w:rPr>
              <w:t xml:space="preserve"> </w:t>
            </w:r>
            <w:r w:rsidRPr="00C06E27">
              <w:rPr>
                <w:rFonts w:cs="Arial"/>
                <w:i/>
              </w:rPr>
              <w:t>“Anteras:</w:t>
            </w:r>
            <w:r w:rsidR="00A47CED" w:rsidRPr="00604E25">
              <w:rPr>
                <w:rFonts w:cs="Arial"/>
                <w:i/>
              </w:rPr>
              <w:t xml:space="preserve"> </w:t>
            </w:r>
            <w:r>
              <w:rPr>
                <w:rFonts w:cs="Arial"/>
                <w:i/>
              </w:rPr>
              <w:t xml:space="preserve"> </w:t>
            </w:r>
            <w:r w:rsidRPr="00C06E27">
              <w:rPr>
                <w:rFonts w:cs="Arial"/>
                <w:i/>
              </w:rPr>
              <w:t>color”.</w:t>
            </w:r>
          </w:p>
          <w:p w:rsidR="00A47CED" w:rsidRDefault="00A47CED" w:rsidP="00B00B6B">
            <w:pPr>
              <w:rPr>
                <w:rFonts w:cs="Arial"/>
              </w:rPr>
            </w:pPr>
            <w:r w:rsidRPr="00604E25">
              <w:rPr>
                <w:rFonts w:cs="Arial"/>
              </w:rPr>
              <w:t xml:space="preserve">- </w:t>
            </w:r>
            <w:r w:rsidR="00094D66" w:rsidRPr="00C06E27">
              <w:rPr>
                <w:rFonts w:cs="Arial"/>
              </w:rPr>
              <w:t>comprobar si “blanco rojizo” ha de sustituirse por “rojo claro”</w:t>
            </w:r>
          </w:p>
          <w:p w:rsidR="00A47CED" w:rsidRPr="00604E25" w:rsidRDefault="00094D66" w:rsidP="00C61B80">
            <w:pPr>
              <w:rPr>
                <w:rFonts w:cs="Arial"/>
              </w:rPr>
            </w:pPr>
            <w:r w:rsidRPr="002A00F2">
              <w:rPr>
                <w:rFonts w:cs="Arial"/>
                <w:i/>
              </w:rPr>
              <w:t>Experto principal:</w:t>
            </w:r>
            <w:r w:rsidR="00A47CED" w:rsidRPr="00604E25">
              <w:rPr>
                <w:rFonts w:cs="Arial"/>
                <w:i/>
              </w:rPr>
              <w:t xml:space="preserve">  </w:t>
            </w:r>
            <w:r w:rsidRPr="00C06E27">
              <w:rPr>
                <w:rFonts w:cs="Arial"/>
                <w:i/>
              </w:rPr>
              <w:t>“</w:t>
            </w:r>
            <w:r w:rsidR="00D217E2" w:rsidRPr="00C06E27">
              <w:rPr>
                <w:rFonts w:cs="Arial"/>
                <w:i/>
              </w:rPr>
              <w:t xml:space="preserve">blanco </w:t>
            </w:r>
            <w:r w:rsidRPr="00C06E27">
              <w:rPr>
                <w:rFonts w:cs="Arial"/>
                <w:i/>
              </w:rPr>
              <w:t>rojizo” es correcto</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23</w:t>
            </w:r>
          </w:p>
        </w:tc>
        <w:tc>
          <w:tcPr>
            <w:tcW w:w="8074" w:type="dxa"/>
          </w:tcPr>
          <w:p w:rsidR="00A47CED" w:rsidRPr="00C61B80" w:rsidRDefault="00A47CED" w:rsidP="00B00B6B">
            <w:pPr>
              <w:autoSpaceDE w:val="0"/>
              <w:autoSpaceDN w:val="0"/>
              <w:adjustRightInd w:val="0"/>
              <w:rPr>
                <w:rFonts w:cs="Arial"/>
              </w:rPr>
            </w:pPr>
            <w:r w:rsidRPr="00C61B80">
              <w:rPr>
                <w:rFonts w:cs="Arial"/>
              </w:rPr>
              <w:t xml:space="preserve">proporcionar una variedad ejemplo para el nivel 1 </w:t>
            </w:r>
          </w:p>
          <w:p w:rsidR="00A47CED" w:rsidRPr="00604E25" w:rsidRDefault="00D613AB" w:rsidP="00C61B80">
            <w:pPr>
              <w:autoSpaceDE w:val="0"/>
              <w:autoSpaceDN w:val="0"/>
              <w:adjustRightInd w:val="0"/>
              <w:rPr>
                <w:rFonts w:cs="Arial"/>
              </w:rPr>
            </w:pPr>
            <w:r w:rsidRPr="002A00F2">
              <w:rPr>
                <w:rFonts w:cs="Arial"/>
                <w:i/>
              </w:rPr>
              <w:t>Experto principal</w:t>
            </w:r>
            <w:proofErr w:type="gramStart"/>
            <w:r w:rsidRPr="002A00F2">
              <w:rPr>
                <w:rFonts w:cs="Arial"/>
                <w:i/>
              </w:rPr>
              <w:t>:</w:t>
            </w:r>
            <w:r w:rsidR="00A47CED" w:rsidRPr="00604E25">
              <w:rPr>
                <w:rFonts w:cs="Arial"/>
                <w:i/>
              </w:rPr>
              <w:t xml:space="preserve">  </w:t>
            </w:r>
            <w:r w:rsidRPr="00C06E27">
              <w:rPr>
                <w:rFonts w:cs="Arial"/>
                <w:i/>
              </w:rPr>
              <w:t>El</w:t>
            </w:r>
            <w:proofErr w:type="gramEnd"/>
            <w:r w:rsidRPr="00C06E27">
              <w:rPr>
                <w:rFonts w:cs="Arial"/>
                <w:i/>
              </w:rPr>
              <w:t xml:space="preserve"> nivel 1 debe rezar “al mismo nivel a ligeramente por encima”.  Añádase la variedad ejemplo “Arhart”.</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24</w:t>
            </w:r>
          </w:p>
        </w:tc>
        <w:tc>
          <w:tcPr>
            <w:tcW w:w="8074" w:type="dxa"/>
          </w:tcPr>
          <w:p w:rsidR="00A47CED" w:rsidRDefault="00D613AB" w:rsidP="00B00B6B">
            <w:pPr>
              <w:rPr>
                <w:rFonts w:cs="Arial"/>
              </w:rPr>
            </w:pPr>
            <w:r w:rsidRPr="00C06E27">
              <w:rPr>
                <w:rFonts w:cs="Arial"/>
              </w:rPr>
              <w:t xml:space="preserve">añadir (+) y una explicación y verificar si debe indicarse </w:t>
            </w:r>
            <w:r w:rsidR="00C06E27" w:rsidRPr="00C06E27">
              <w:rPr>
                <w:rFonts w:cs="Arial"/>
              </w:rPr>
              <w:t xml:space="preserve">como </w:t>
            </w:r>
            <w:r w:rsidRPr="00C06E27">
              <w:rPr>
                <w:rFonts w:cs="Arial"/>
              </w:rPr>
              <w:t>MS</w:t>
            </w:r>
          </w:p>
          <w:p w:rsidR="00A47CED" w:rsidRPr="00604E25" w:rsidRDefault="00A47CED" w:rsidP="00C61B80">
            <w:pPr>
              <w:rPr>
                <w:rFonts w:cs="Arial"/>
              </w:rPr>
            </w:pPr>
            <w:r w:rsidRPr="00C61B80">
              <w:rPr>
                <w:rFonts w:cs="Arial"/>
                <w:i/>
              </w:rPr>
              <w:t xml:space="preserve">El experto principal proporcionó una explicación mejorada.  </w:t>
            </w:r>
            <w:r w:rsidR="00D613AB" w:rsidRPr="00C06E27">
              <w:rPr>
                <w:rFonts w:cs="Arial"/>
                <w:i/>
              </w:rPr>
              <w:t>Manténgase MG, porque el resultado co</w:t>
            </w:r>
            <w:r w:rsidR="00F17C84" w:rsidRPr="00C06E27">
              <w:rPr>
                <w:rFonts w:cs="Arial"/>
                <w:i/>
              </w:rPr>
              <w:t>njunto</w:t>
            </w:r>
            <w:r w:rsidR="00D613AB" w:rsidRPr="00C06E27">
              <w:rPr>
                <w:rFonts w:cs="Arial"/>
                <w:i/>
              </w:rPr>
              <w:t xml:space="preserve"> es un </w:t>
            </w:r>
            <w:r w:rsidR="001E0563" w:rsidRPr="00C06E27">
              <w:rPr>
                <w:rFonts w:cs="Arial"/>
                <w:i/>
              </w:rPr>
              <w:t xml:space="preserve">registro calculado </w:t>
            </w:r>
            <w:r w:rsidR="00F17C84" w:rsidRPr="00C06E27">
              <w:rPr>
                <w:rFonts w:cs="Arial"/>
                <w:i/>
              </w:rPr>
              <w:t xml:space="preserve">único </w:t>
            </w:r>
            <w:r w:rsidR="001E0563" w:rsidRPr="00C06E27">
              <w:rPr>
                <w:rFonts w:cs="Arial"/>
                <w:i/>
              </w:rPr>
              <w:t>obtenido en</w:t>
            </w:r>
            <w:r w:rsidR="00D613AB" w:rsidRPr="00C06E27">
              <w:rPr>
                <w:rFonts w:cs="Arial"/>
                <w:i/>
              </w:rPr>
              <w:t xml:space="preserve"> la parcela.</w:t>
            </w:r>
            <w:r w:rsidRPr="00604E25">
              <w:rPr>
                <w:rFonts w:cs="Arial"/>
                <w:i/>
              </w:rPr>
              <w:t xml:space="preserve">  </w:t>
            </w:r>
            <w:r w:rsidR="00D613AB" w:rsidRPr="00C06E27">
              <w:rPr>
                <w:rFonts w:cs="Arial"/>
                <w:i/>
              </w:rPr>
              <w:t>No es necesario registrar el peso co</w:t>
            </w:r>
            <w:r w:rsidR="00F17C84" w:rsidRPr="00C06E27">
              <w:rPr>
                <w:rFonts w:cs="Arial"/>
                <w:i/>
              </w:rPr>
              <w:t>njunt</w:t>
            </w:r>
            <w:r w:rsidR="00D613AB" w:rsidRPr="00C06E27">
              <w:rPr>
                <w:rFonts w:cs="Arial"/>
                <w:i/>
              </w:rPr>
              <w:t>o de los frutos de cada uno de los árboles.</w:t>
            </w:r>
          </w:p>
        </w:tc>
      </w:tr>
      <w:tr w:rsidR="00A47CED" w:rsidRPr="00D517CD" w:rsidTr="00B00B6B">
        <w:trPr>
          <w:cantSplit/>
        </w:trPr>
        <w:tc>
          <w:tcPr>
            <w:tcW w:w="1573" w:type="dxa"/>
          </w:tcPr>
          <w:p w:rsidR="00A47CED" w:rsidRPr="00C61B80" w:rsidRDefault="00A47CED" w:rsidP="00B00B6B">
            <w:pPr>
              <w:jc w:val="left"/>
              <w:rPr>
                <w:rFonts w:cs="Arial"/>
              </w:rPr>
            </w:pPr>
            <w:r w:rsidRPr="00C61B80">
              <w:rPr>
                <w:rFonts w:cs="Arial"/>
              </w:rPr>
              <w:t>Cars. 24 a 27</w:t>
            </w:r>
          </w:p>
        </w:tc>
        <w:tc>
          <w:tcPr>
            <w:tcW w:w="8074" w:type="dxa"/>
          </w:tcPr>
          <w:p w:rsidR="00A47CED" w:rsidRDefault="00C06E27" w:rsidP="00B00B6B">
            <w:pPr>
              <w:autoSpaceDE w:val="0"/>
              <w:autoSpaceDN w:val="0"/>
              <w:adjustRightInd w:val="0"/>
              <w:rPr>
                <w:rFonts w:cs="Arial"/>
              </w:rPr>
            </w:pPr>
            <w:r w:rsidRPr="00C06E27">
              <w:rPr>
                <w:rFonts w:cs="Arial"/>
              </w:rPr>
              <w:t xml:space="preserve">aportar </w:t>
            </w:r>
            <w:r w:rsidR="00D613AB" w:rsidRPr="00C06E27">
              <w:rPr>
                <w:rFonts w:cs="Arial"/>
              </w:rPr>
              <w:t>más variedades ejemplo (por ejemplo, para los niveles 1 y 3 del carácter 25)</w:t>
            </w:r>
          </w:p>
          <w:p w:rsidR="00A47CED" w:rsidRPr="00D269C4" w:rsidRDefault="00A47CED" w:rsidP="00B00B6B">
            <w:pPr>
              <w:rPr>
                <w:rFonts w:cs="Arial"/>
                <w:i/>
              </w:rPr>
            </w:pPr>
            <w:r w:rsidRPr="00C61B80">
              <w:rPr>
                <w:rFonts w:cs="Arial"/>
                <w:i/>
              </w:rPr>
              <w:t>El experto principal proporcionó la información solicitada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34</w:t>
            </w:r>
          </w:p>
        </w:tc>
        <w:tc>
          <w:tcPr>
            <w:tcW w:w="8074" w:type="dxa"/>
          </w:tcPr>
          <w:p w:rsidR="00A47CED" w:rsidRPr="00604E25" w:rsidRDefault="00D613AB" w:rsidP="00C61B80">
            <w:pPr>
              <w:rPr>
                <w:rFonts w:cs="Arial"/>
              </w:rPr>
            </w:pPr>
            <w:r w:rsidRPr="00C06E27">
              <w:rPr>
                <w:rFonts w:cs="Arial"/>
              </w:rPr>
              <w:t>los niveles deben ser “lisa o muy poco rugosa”, “poco rugosa”, “moderadamente rugosa”, “fuertemente rugosa”</w:t>
            </w:r>
          </w:p>
        </w:tc>
      </w:tr>
      <w:tr w:rsidR="00A47CED" w:rsidRPr="00AB5CFC" w:rsidTr="00B00B6B">
        <w:trPr>
          <w:cantSplit/>
        </w:trPr>
        <w:tc>
          <w:tcPr>
            <w:tcW w:w="1573" w:type="dxa"/>
          </w:tcPr>
          <w:p w:rsidR="00A47CED" w:rsidRPr="00D269C4" w:rsidRDefault="00A47CED" w:rsidP="00B00B6B">
            <w:pPr>
              <w:rPr>
                <w:rFonts w:cs="Arial"/>
                <w:color w:val="808080"/>
              </w:rPr>
            </w:pPr>
            <w:r w:rsidRPr="00C61B80">
              <w:rPr>
                <w:rFonts w:cs="Arial"/>
              </w:rPr>
              <w:t>Car. 36 y 37</w:t>
            </w:r>
          </w:p>
        </w:tc>
        <w:tc>
          <w:tcPr>
            <w:tcW w:w="8074" w:type="dxa"/>
          </w:tcPr>
          <w:p w:rsidR="00A47CED" w:rsidRPr="00C61B80" w:rsidRDefault="00A47CED" w:rsidP="00B00B6B">
            <w:pPr>
              <w:rPr>
                <w:rFonts w:cs="Arial"/>
              </w:rPr>
            </w:pPr>
            <w:r w:rsidRPr="00C61B80">
              <w:rPr>
                <w:rFonts w:cs="Arial"/>
              </w:rPr>
              <w:t>añadir variedades ejemplo</w:t>
            </w:r>
          </w:p>
          <w:p w:rsidR="00A47CED" w:rsidRPr="001B08EF" w:rsidRDefault="00D613AB" w:rsidP="00C61B80">
            <w:pPr>
              <w:rPr>
                <w:rFonts w:cs="Arial"/>
              </w:rPr>
            </w:pPr>
            <w:r w:rsidRPr="002A00F2">
              <w:rPr>
                <w:rFonts w:cs="Arial"/>
                <w:i/>
              </w:rPr>
              <w:t>Experto principal:</w:t>
            </w:r>
            <w:r w:rsidR="00A47CED" w:rsidRPr="001B08EF">
              <w:rPr>
                <w:rFonts w:cs="Arial"/>
                <w:i/>
              </w:rPr>
              <w:t xml:space="preserve">  </w:t>
            </w:r>
            <w:r w:rsidRPr="00746F63">
              <w:rPr>
                <w:rFonts w:cs="Arial"/>
                <w:i/>
              </w:rPr>
              <w:t>añ</w:t>
            </w:r>
            <w:r w:rsidR="00746F63" w:rsidRPr="00746F63">
              <w:rPr>
                <w:rFonts w:cs="Arial"/>
                <w:i/>
              </w:rPr>
              <w:t>ádase</w:t>
            </w:r>
            <w:r w:rsidRPr="00746F63">
              <w:rPr>
                <w:rFonts w:cs="Arial"/>
                <w:i/>
              </w:rPr>
              <w:t xml:space="preserve"> “Arhart” como variedad ejemplo para el nivel 1 en ambos </w:t>
            </w:r>
            <w:r w:rsidR="00746F63" w:rsidRPr="00746F63">
              <w:rPr>
                <w:rFonts w:cs="Arial"/>
                <w:i/>
              </w:rPr>
              <w:t>caracteres</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40</w:t>
            </w:r>
          </w:p>
        </w:tc>
        <w:tc>
          <w:tcPr>
            <w:tcW w:w="8074" w:type="dxa"/>
          </w:tcPr>
          <w:p w:rsidR="00A47CED" w:rsidRPr="00D269C4" w:rsidRDefault="00A47CED" w:rsidP="00B00B6B">
            <w:pPr>
              <w:rPr>
                <w:rFonts w:cs="Arial"/>
              </w:rPr>
            </w:pPr>
            <w:r w:rsidRPr="00C61B80">
              <w:rPr>
                <w:rFonts w:cs="Arial"/>
              </w:rPr>
              <w:t>el texto del nivel 1 debe ser “ninguno”</w:t>
            </w:r>
          </w:p>
          <w:p w:rsidR="00A47CED" w:rsidRPr="00D269C4" w:rsidRDefault="00A47CED" w:rsidP="00C61B80">
            <w:pPr>
              <w:rPr>
                <w:rFonts w:cs="Arial"/>
              </w:rPr>
            </w:pPr>
            <w:r w:rsidRPr="00C61B80">
              <w:rPr>
                <w:rFonts w:cs="Arial"/>
                <w:i/>
              </w:rPr>
              <w:t>Experto principal</w:t>
            </w:r>
            <w:proofErr w:type="gramStart"/>
            <w:r w:rsidRPr="00C61B80">
              <w:rPr>
                <w:rFonts w:cs="Arial"/>
                <w:i/>
              </w:rPr>
              <w:t>:  se</w:t>
            </w:r>
            <w:proofErr w:type="gramEnd"/>
            <w:r w:rsidRPr="00C61B80">
              <w:rPr>
                <w:rFonts w:cs="Arial"/>
                <w:i/>
              </w:rPr>
              <w:t xml:space="preserve"> mantiene sin cambios</w:t>
            </w:r>
            <w:r w:rsidR="00D613AB" w:rsidRPr="00C61B80">
              <w:rPr>
                <w:rFonts w:cs="Arial"/>
                <w:i/>
              </w:rPr>
              <w:t>.</w:t>
            </w:r>
            <w:r w:rsidRPr="00C61B80">
              <w:rPr>
                <w:rFonts w:cs="Arial"/>
                <w:i/>
              </w:rPr>
              <w:t xml:space="preserve">  </w:t>
            </w:r>
            <w:r w:rsidR="00D613AB" w:rsidRPr="00746F63">
              <w:rPr>
                <w:rFonts w:cs="Arial"/>
                <w:i/>
              </w:rPr>
              <w:t>El nivel “ninguno” es engañoso e inexacto.</w:t>
            </w:r>
            <w:r w:rsidRPr="001B08EF">
              <w:rPr>
                <w:rFonts w:cs="Arial"/>
                <w:i/>
              </w:rPr>
              <w:t xml:space="preserve">  </w:t>
            </w:r>
            <w:r w:rsidR="00D613AB" w:rsidRPr="00746F63">
              <w:rPr>
                <w:rFonts w:cs="Arial"/>
                <w:i/>
              </w:rPr>
              <w:t>“Transparente” define específicamente la ausencia de color.</w:t>
            </w:r>
            <w:r>
              <w:rPr>
                <w:rFonts w:cs="Arial"/>
                <w:i/>
              </w:rPr>
              <w:t xml:space="preserve">  </w:t>
            </w:r>
            <w:r w:rsidR="00D613AB" w:rsidRPr="00746F63">
              <w:rPr>
                <w:rFonts w:cs="Arial"/>
                <w:i/>
              </w:rPr>
              <w:t>“Ninguno” podría confundirse con blanquecino, porque el blanco no es precisamente un color.</w:t>
            </w:r>
            <w:r>
              <w:rPr>
                <w:rFonts w:cs="Arial"/>
                <w:i/>
              </w:rPr>
              <w:t xml:space="preserve">  </w:t>
            </w:r>
            <w:r w:rsidR="00D613AB" w:rsidRPr="00746F63">
              <w:rPr>
                <w:rFonts w:cs="Arial"/>
                <w:i/>
              </w:rPr>
              <w:t>Debe mantenerse “transparentes” o “claros”.</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Car. 41</w:t>
            </w:r>
          </w:p>
        </w:tc>
        <w:tc>
          <w:tcPr>
            <w:tcW w:w="8074" w:type="dxa"/>
          </w:tcPr>
          <w:p w:rsidR="00A47CED" w:rsidRDefault="00D613AB" w:rsidP="00B00B6B">
            <w:pPr>
              <w:rPr>
                <w:rFonts w:cs="Arial"/>
              </w:rPr>
            </w:pPr>
            <w:r w:rsidRPr="00746F63">
              <w:rPr>
                <w:rFonts w:cs="Arial"/>
              </w:rPr>
              <w:t>añadir (+) y una explicación para aclarar a qué se refiere “tamaño”</w:t>
            </w:r>
          </w:p>
          <w:p w:rsidR="00A47CED" w:rsidRPr="00D269C4" w:rsidRDefault="00A47CED" w:rsidP="00B00B6B">
            <w:pPr>
              <w:rPr>
                <w:rFonts w:cs="Arial"/>
              </w:rPr>
            </w:pPr>
            <w:r w:rsidRPr="00C61B80">
              <w:rPr>
                <w:rFonts w:cs="Arial"/>
                <w:i/>
              </w:rPr>
              <w:t>El experto principal proporcionó la información solicitada</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42</w:t>
            </w:r>
          </w:p>
        </w:tc>
        <w:tc>
          <w:tcPr>
            <w:tcW w:w="8074" w:type="dxa"/>
          </w:tcPr>
          <w:p w:rsidR="00A47CED" w:rsidRPr="00C61B80" w:rsidRDefault="00A47CED" w:rsidP="00B00B6B">
            <w:pPr>
              <w:rPr>
                <w:rFonts w:cs="Arial"/>
              </w:rPr>
            </w:pPr>
            <w:r w:rsidRPr="00C61B80">
              <w:rPr>
                <w:rFonts w:cs="Arial"/>
              </w:rPr>
              <w:t>Se deberá determinar si es conveniente suprimir VG</w:t>
            </w:r>
          </w:p>
          <w:p w:rsidR="00A47CED" w:rsidRPr="001B08EF" w:rsidRDefault="004E34D9" w:rsidP="00C61B80">
            <w:pPr>
              <w:rPr>
                <w:rFonts w:cs="Arial"/>
              </w:rPr>
            </w:pPr>
            <w:r w:rsidRPr="002A00F2">
              <w:rPr>
                <w:rFonts w:cs="Arial"/>
                <w:i/>
              </w:rPr>
              <w:t>Experto principal</w:t>
            </w:r>
            <w:proofErr w:type="gramStart"/>
            <w:r w:rsidRPr="002A00F2">
              <w:rPr>
                <w:rFonts w:cs="Arial"/>
                <w:i/>
              </w:rPr>
              <w:t>:</w:t>
            </w:r>
            <w:r w:rsidR="00A47CED" w:rsidRPr="001B08EF">
              <w:rPr>
                <w:rFonts w:cs="Arial"/>
                <w:i/>
              </w:rPr>
              <w:t xml:space="preserve">  </w:t>
            </w:r>
            <w:r w:rsidR="005E5119" w:rsidRPr="00746F63">
              <w:rPr>
                <w:rFonts w:cs="Arial"/>
                <w:i/>
              </w:rPr>
              <w:t>VG</w:t>
            </w:r>
            <w:proofErr w:type="gramEnd"/>
            <w:r w:rsidR="005E5119" w:rsidRPr="00746F63">
              <w:rPr>
                <w:rFonts w:cs="Arial"/>
                <w:i/>
              </w:rPr>
              <w:t xml:space="preserve"> es posible si se utilizan variedades ejemplo.</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Ad. 1</w:t>
            </w:r>
          </w:p>
        </w:tc>
        <w:tc>
          <w:tcPr>
            <w:tcW w:w="8074" w:type="dxa"/>
          </w:tcPr>
          <w:p w:rsidR="00A47CED" w:rsidRPr="00C61B80" w:rsidRDefault="00A47CED" w:rsidP="00B00B6B">
            <w:pPr>
              <w:autoSpaceDE w:val="0"/>
              <w:autoSpaceDN w:val="0"/>
              <w:adjustRightInd w:val="0"/>
              <w:rPr>
                <w:rFonts w:cs="Arial"/>
              </w:rPr>
            </w:pPr>
            <w:r w:rsidRPr="00C61B80">
              <w:rPr>
                <w:rFonts w:cs="Arial"/>
              </w:rPr>
              <w:t>Se deberá añadir una ilustración.</w:t>
            </w:r>
          </w:p>
          <w:p w:rsidR="00A47CED" w:rsidRPr="00D269C4" w:rsidRDefault="00A47CED" w:rsidP="00B00B6B">
            <w:pPr>
              <w:rPr>
                <w:rFonts w:cs="Arial"/>
              </w:rPr>
            </w:pPr>
            <w:r w:rsidRPr="00C61B80">
              <w:rPr>
                <w:rFonts w:cs="Arial"/>
                <w:i/>
              </w:rPr>
              <w:t>El experto principal proporcionó la información solicitada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6 a 8</w:t>
            </w:r>
          </w:p>
        </w:tc>
        <w:tc>
          <w:tcPr>
            <w:tcW w:w="8074" w:type="dxa"/>
          </w:tcPr>
          <w:p w:rsidR="00A47CED" w:rsidRPr="00604E25" w:rsidRDefault="009143BC" w:rsidP="00C61B80">
            <w:pPr>
              <w:autoSpaceDE w:val="0"/>
              <w:autoSpaceDN w:val="0"/>
              <w:adjustRightInd w:val="0"/>
              <w:rPr>
                <w:rFonts w:cs="Arial"/>
              </w:rPr>
            </w:pPr>
            <w:r w:rsidRPr="000870B0">
              <w:rPr>
                <w:rFonts w:cs="Arial"/>
              </w:rPr>
              <w:t xml:space="preserve">trasladar </w:t>
            </w:r>
            <w:r w:rsidR="005E5119" w:rsidRPr="000870B0">
              <w:rPr>
                <w:rFonts w:cs="Arial"/>
              </w:rPr>
              <w:t>hacia arriba las ilustraciones de los niveles 1 y 4</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25, 26</w:t>
            </w:r>
          </w:p>
        </w:tc>
        <w:tc>
          <w:tcPr>
            <w:tcW w:w="8074" w:type="dxa"/>
          </w:tcPr>
          <w:p w:rsidR="00A47CED" w:rsidRDefault="005E5119" w:rsidP="00B00B6B">
            <w:pPr>
              <w:autoSpaceDE w:val="0"/>
              <w:autoSpaceDN w:val="0"/>
              <w:adjustRightInd w:val="0"/>
              <w:rPr>
                <w:rFonts w:cs="Arial"/>
              </w:rPr>
            </w:pPr>
            <w:r w:rsidRPr="000870B0">
              <w:rPr>
                <w:rFonts w:cs="Arial"/>
              </w:rPr>
              <w:t>girar la figura de modo que la base quede en la parte inferior</w:t>
            </w:r>
          </w:p>
          <w:p w:rsidR="00A47CED" w:rsidRDefault="005E5119" w:rsidP="00B00B6B">
            <w:pPr>
              <w:autoSpaceDE w:val="0"/>
              <w:autoSpaceDN w:val="0"/>
              <w:adjustRightInd w:val="0"/>
              <w:rPr>
                <w:rFonts w:cs="Arial"/>
              </w:rPr>
            </w:pPr>
            <w:r w:rsidRPr="000870B0">
              <w:rPr>
                <w:rFonts w:cs="Arial"/>
              </w:rPr>
              <w:t>la longitud ha de medirse sin tener en cuenta el cáliz;</w:t>
            </w:r>
            <w:r w:rsidR="00A47CED" w:rsidRPr="00604E25">
              <w:rPr>
                <w:rFonts w:cs="Arial"/>
              </w:rPr>
              <w:t xml:space="preserve"> </w:t>
            </w:r>
            <w:r w:rsidR="00EE4605">
              <w:rPr>
                <w:rFonts w:cs="Arial"/>
              </w:rPr>
              <w:t xml:space="preserve"> </w:t>
            </w:r>
            <w:r w:rsidRPr="000870B0">
              <w:rPr>
                <w:rFonts w:cs="Arial"/>
              </w:rPr>
              <w:t>corregir la flecha</w:t>
            </w:r>
          </w:p>
          <w:p w:rsidR="00A47CED" w:rsidRPr="00604E25" w:rsidRDefault="005E5119" w:rsidP="00C61B80">
            <w:pPr>
              <w:autoSpaceDE w:val="0"/>
              <w:autoSpaceDN w:val="0"/>
              <w:adjustRightInd w:val="0"/>
              <w:rPr>
                <w:rFonts w:cs="Arial"/>
                <w:i/>
              </w:rPr>
            </w:pPr>
            <w:r w:rsidRPr="000870B0">
              <w:rPr>
                <w:rFonts w:cs="Arial"/>
                <w:i/>
              </w:rPr>
              <w:t>El experto principal proporcionó una ilustración mejorada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27, 28</w:t>
            </w:r>
          </w:p>
        </w:tc>
        <w:tc>
          <w:tcPr>
            <w:tcW w:w="8074" w:type="dxa"/>
          </w:tcPr>
          <w:p w:rsidR="00A47CED" w:rsidRDefault="005E5119" w:rsidP="00B00B6B">
            <w:pPr>
              <w:rPr>
                <w:rFonts w:cs="Arial"/>
              </w:rPr>
            </w:pPr>
            <w:r w:rsidRPr="000870B0">
              <w:rPr>
                <w:rFonts w:cs="Arial"/>
              </w:rPr>
              <w:t>ilustrarlo por separado y mejorar la ilustración</w:t>
            </w:r>
          </w:p>
          <w:p w:rsidR="00A47CED" w:rsidRDefault="005E5119" w:rsidP="00B00B6B">
            <w:pPr>
              <w:rPr>
                <w:rFonts w:cs="Arial"/>
              </w:rPr>
            </w:pPr>
            <w:r w:rsidRPr="000870B0">
              <w:rPr>
                <w:rFonts w:cs="Arial"/>
              </w:rPr>
              <w:t>los niveles 2 y 3 solo se diferencian en la relación longitud/anchura</w:t>
            </w:r>
          </w:p>
          <w:p w:rsidR="00A47CED" w:rsidRPr="00604E25" w:rsidRDefault="00A47CED" w:rsidP="00C61B80">
            <w:pPr>
              <w:rPr>
                <w:rFonts w:cs="Arial"/>
              </w:rPr>
            </w:pPr>
            <w:r w:rsidRPr="00C61B80">
              <w:rPr>
                <w:rFonts w:cs="Arial"/>
                <w:i/>
              </w:rPr>
              <w:t>Experto principal</w:t>
            </w:r>
            <w:proofErr w:type="gramStart"/>
            <w:r w:rsidRPr="00C61B80">
              <w:rPr>
                <w:rFonts w:cs="Arial"/>
                <w:i/>
              </w:rPr>
              <w:t>:  se</w:t>
            </w:r>
            <w:proofErr w:type="gramEnd"/>
            <w:r w:rsidRPr="00C61B80">
              <w:rPr>
                <w:rFonts w:cs="Arial"/>
                <w:i/>
              </w:rPr>
              <w:t xml:space="preserve"> mantiene sin cambios  </w:t>
            </w:r>
            <w:r w:rsidR="005E5119" w:rsidRPr="000870B0">
              <w:rPr>
                <w:rFonts w:cs="Arial"/>
                <w:i/>
              </w:rPr>
              <w:t xml:space="preserve">En otras directrices de examen se emplea un </w:t>
            </w:r>
            <w:r w:rsidR="00D57800" w:rsidRPr="000870B0">
              <w:rPr>
                <w:rFonts w:cs="Arial"/>
                <w:i/>
              </w:rPr>
              <w:t xml:space="preserve">único </w:t>
            </w:r>
            <w:r w:rsidR="005E5119" w:rsidRPr="000870B0">
              <w:rPr>
                <w:rFonts w:cs="Arial"/>
                <w:i/>
              </w:rPr>
              <w:t>cuadro para la forma y la relación longitud/anchura.</w:t>
            </w:r>
            <w:r w:rsidRPr="001B08EF">
              <w:rPr>
                <w:rFonts w:cs="Arial"/>
                <w:i/>
              </w:rPr>
              <w:t xml:space="preserve">  </w:t>
            </w:r>
            <w:r w:rsidR="005E5119" w:rsidRPr="000870B0">
              <w:rPr>
                <w:rFonts w:cs="Arial"/>
                <w:i/>
              </w:rPr>
              <w:t>Los niveles 2 y 3 no solo se diferencian en el tamaño;</w:t>
            </w:r>
            <w:r w:rsidRPr="00604E25">
              <w:rPr>
                <w:rFonts w:cs="Arial"/>
                <w:i/>
              </w:rPr>
              <w:t xml:space="preserve"> </w:t>
            </w:r>
            <w:r w:rsidR="005E5119">
              <w:rPr>
                <w:rFonts w:cs="Arial"/>
                <w:i/>
              </w:rPr>
              <w:t xml:space="preserve"> </w:t>
            </w:r>
            <w:r w:rsidR="00284FFD" w:rsidRPr="000870B0">
              <w:rPr>
                <w:rFonts w:cs="Arial"/>
                <w:i/>
              </w:rPr>
              <w:t>circular y elíptico.</w:t>
            </w:r>
            <w:r w:rsidRPr="00604E25">
              <w:rPr>
                <w:rFonts w:cs="Arial"/>
              </w:rPr>
              <w:t xml:space="preserve"> </w:t>
            </w:r>
          </w:p>
        </w:tc>
      </w:tr>
      <w:tr w:rsidR="00A47CED" w:rsidRPr="00AB5CFC" w:rsidTr="00B00B6B">
        <w:trPr>
          <w:cantSplit/>
        </w:trPr>
        <w:tc>
          <w:tcPr>
            <w:tcW w:w="1573" w:type="dxa"/>
          </w:tcPr>
          <w:p w:rsidR="00A47CED" w:rsidRPr="00D269C4" w:rsidRDefault="00A47CED" w:rsidP="00B00B6B">
            <w:pPr>
              <w:rPr>
                <w:rFonts w:cs="Arial"/>
                <w:color w:val="808080"/>
              </w:rPr>
            </w:pPr>
            <w:r w:rsidRPr="00C61B80">
              <w:rPr>
                <w:rFonts w:cs="Arial"/>
              </w:rPr>
              <w:t>Ad. 29</w:t>
            </w:r>
          </w:p>
        </w:tc>
        <w:tc>
          <w:tcPr>
            <w:tcW w:w="8074" w:type="dxa"/>
          </w:tcPr>
          <w:p w:rsidR="00A47CED" w:rsidRDefault="00A47CED" w:rsidP="00B00B6B">
            <w:pPr>
              <w:rPr>
                <w:rFonts w:cs="Arial"/>
              </w:rPr>
            </w:pPr>
            <w:r w:rsidRPr="00C61B80">
              <w:rPr>
                <w:rFonts w:cs="Arial"/>
              </w:rPr>
              <w:t>se ha de mejorar</w:t>
            </w:r>
          </w:p>
          <w:p w:rsidR="00A47CED" w:rsidRPr="00604E25" w:rsidRDefault="00284FFD" w:rsidP="00C61B80">
            <w:pPr>
              <w:rPr>
                <w:rFonts w:cs="Arial"/>
              </w:rPr>
            </w:pPr>
            <w:r w:rsidRPr="000870B0">
              <w:rPr>
                <w:rFonts w:cs="Arial"/>
                <w:i/>
              </w:rPr>
              <w:t>El experto principal proporcionó una explicación para añadir a las ilustraciones.</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30</w:t>
            </w:r>
          </w:p>
        </w:tc>
        <w:tc>
          <w:tcPr>
            <w:tcW w:w="8074" w:type="dxa"/>
          </w:tcPr>
          <w:p w:rsidR="00A47CED" w:rsidRDefault="00284FFD" w:rsidP="00B00B6B">
            <w:pPr>
              <w:rPr>
                <w:rFonts w:cs="Arial"/>
              </w:rPr>
            </w:pPr>
            <w:r w:rsidRPr="000870B0">
              <w:rPr>
                <w:rFonts w:cs="Arial"/>
              </w:rPr>
              <w:t xml:space="preserve">añadir una explicación para aclarar qué se ha de observar y determinar si </w:t>
            </w:r>
            <w:r w:rsidR="000870B0" w:rsidRPr="000870B0">
              <w:rPr>
                <w:rFonts w:cs="Arial"/>
              </w:rPr>
              <w:t xml:space="preserve">las fotografías </w:t>
            </w:r>
            <w:r w:rsidRPr="000870B0">
              <w:rPr>
                <w:rFonts w:cs="Arial"/>
              </w:rPr>
              <w:t>han de sustituirse por dibujos o si ha de mejorarse la posición de las flechas</w:t>
            </w:r>
          </w:p>
          <w:p w:rsidR="00A47CED" w:rsidRPr="00604E25" w:rsidRDefault="00284FFD" w:rsidP="00C61B80">
            <w:pPr>
              <w:rPr>
                <w:rFonts w:cs="Arial"/>
              </w:rPr>
            </w:pPr>
            <w:r w:rsidRPr="002A00F2">
              <w:rPr>
                <w:rFonts w:cs="Arial"/>
                <w:i/>
              </w:rPr>
              <w:t>El experto principal proporcionó una explicación para añadir a las ilustraciones</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34</w:t>
            </w:r>
          </w:p>
        </w:tc>
        <w:tc>
          <w:tcPr>
            <w:tcW w:w="8074" w:type="dxa"/>
          </w:tcPr>
          <w:p w:rsidR="00A47CED" w:rsidRPr="00D269C4" w:rsidRDefault="00284FFD" w:rsidP="00C61B80">
            <w:pPr>
              <w:rPr>
                <w:rFonts w:cs="Arial"/>
              </w:rPr>
            </w:pPr>
            <w:proofErr w:type="gramStart"/>
            <w:r w:rsidRPr="000870B0">
              <w:rPr>
                <w:rFonts w:cs="Arial"/>
              </w:rPr>
              <w:t>el</w:t>
            </w:r>
            <w:proofErr w:type="gramEnd"/>
            <w:r w:rsidRPr="000870B0">
              <w:rPr>
                <w:rFonts w:cs="Arial"/>
              </w:rPr>
              <w:t xml:space="preserve"> texto debe ser:  “</w:t>
            </w:r>
            <w:r w:rsidRPr="000870B0">
              <w:t>Por rugosidad del fruto se entiende el número y la intensidad de arrugas</w:t>
            </w:r>
            <w:r w:rsidRPr="000870B0">
              <w:rPr>
                <w:rFonts w:cs="Arial"/>
              </w:rPr>
              <w:t>.</w:t>
            </w:r>
            <w:r w:rsidR="00A47CED">
              <w:rPr>
                <w:rFonts w:cs="Arial"/>
              </w:rPr>
              <w:t xml:space="preserve">  </w:t>
            </w:r>
            <w:r w:rsidRPr="000870B0">
              <w:rPr>
                <w:rFonts w:cs="Arial"/>
              </w:rPr>
              <w:t>Las arrugas son irregulares y reticulares.”</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36 a 39</w:t>
            </w:r>
          </w:p>
        </w:tc>
        <w:tc>
          <w:tcPr>
            <w:tcW w:w="8074" w:type="dxa"/>
          </w:tcPr>
          <w:p w:rsidR="00A47CED" w:rsidRPr="00604E25" w:rsidRDefault="00DA7392" w:rsidP="00C61B80">
            <w:pPr>
              <w:rPr>
                <w:rFonts w:cs="Arial"/>
              </w:rPr>
            </w:pPr>
            <w:r w:rsidRPr="000870B0">
              <w:rPr>
                <w:rFonts w:cs="Arial"/>
              </w:rPr>
              <w:t>mejorar la posición de la flecha que señala la piel</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1</w:t>
            </w:r>
          </w:p>
        </w:tc>
        <w:tc>
          <w:tcPr>
            <w:tcW w:w="8074" w:type="dxa"/>
          </w:tcPr>
          <w:p w:rsidR="00A47CED" w:rsidRPr="00604E25" w:rsidRDefault="00DA7392" w:rsidP="00C61B80">
            <w:pPr>
              <w:rPr>
                <w:rFonts w:cs="Arial"/>
              </w:rPr>
            </w:pPr>
            <w:r w:rsidRPr="000870B0">
              <w:rPr>
                <w:rFonts w:cs="Arial"/>
              </w:rPr>
              <w:t>mantener únicamente el nombre botánico principal</w:t>
            </w:r>
          </w:p>
        </w:tc>
      </w:tr>
    </w:tbl>
    <w:p w:rsidR="00A47CED" w:rsidRDefault="00A47CED" w:rsidP="00B9698D">
      <w:pPr>
        <w:jc w:val="left"/>
        <w:rPr>
          <w:rFonts w:cs="Arial"/>
          <w:u w:val="single"/>
        </w:rPr>
      </w:pPr>
    </w:p>
    <w:p w:rsidR="00A47CED" w:rsidRPr="00C61B80" w:rsidRDefault="00A47CED" w:rsidP="00B00B6B">
      <w:pPr>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C61B80" w:rsidRDefault="00A47CED" w:rsidP="00B00B6B">
            <w:pPr>
              <w:rPr>
                <w:rFonts w:cs="Arial"/>
              </w:rPr>
            </w:pPr>
            <w:r w:rsidRPr="00C61B80">
              <w:rPr>
                <w:rFonts w:cs="Arial"/>
              </w:rPr>
              <w:t>Generalidades</w:t>
            </w:r>
          </w:p>
        </w:tc>
        <w:tc>
          <w:tcPr>
            <w:tcW w:w="8067" w:type="dxa"/>
          </w:tcPr>
          <w:p w:rsidR="00A47CED" w:rsidRPr="00604E25" w:rsidRDefault="00DA7392" w:rsidP="00C61B80">
            <w:pPr>
              <w:rPr>
                <w:rFonts w:cs="Arial"/>
              </w:rPr>
            </w:pPr>
            <w:r w:rsidRPr="000870B0">
              <w:rPr>
                <w:rFonts w:cs="Arial"/>
              </w:rPr>
              <w:t xml:space="preserve">el experto principal </w:t>
            </w:r>
            <w:r w:rsidR="00A00132" w:rsidRPr="000870B0">
              <w:rPr>
                <w:rFonts w:cs="Arial"/>
              </w:rPr>
              <w:t>ha de</w:t>
            </w:r>
            <w:r w:rsidRPr="000870B0">
              <w:rPr>
                <w:rFonts w:cs="Arial"/>
              </w:rPr>
              <w:t xml:space="preserve"> confirm</w:t>
            </w:r>
            <w:r w:rsidR="00A00132" w:rsidRPr="000870B0">
              <w:rPr>
                <w:rFonts w:cs="Arial"/>
              </w:rPr>
              <w:t>ar</w:t>
            </w:r>
            <w:r w:rsidRPr="000870B0">
              <w:rPr>
                <w:rFonts w:cs="Arial"/>
              </w:rPr>
              <w:t xml:space="preserve"> </w:t>
            </w:r>
            <w:r w:rsidR="00A00132" w:rsidRPr="000870B0">
              <w:rPr>
                <w:rFonts w:cs="Arial"/>
              </w:rPr>
              <w:t>que se han</w:t>
            </w:r>
            <w:r w:rsidRPr="000870B0">
              <w:rPr>
                <w:rFonts w:cs="Arial"/>
              </w:rPr>
              <w:t xml:space="preserve"> </w:t>
            </w:r>
            <w:r w:rsidR="00A00132" w:rsidRPr="000870B0">
              <w:rPr>
                <w:rFonts w:cs="Arial"/>
              </w:rPr>
              <w:t xml:space="preserve">respetado </w:t>
            </w:r>
            <w:r w:rsidRPr="000870B0">
              <w:rPr>
                <w:rFonts w:cs="Arial"/>
              </w:rPr>
              <w:t xml:space="preserve">todos </w:t>
            </w:r>
            <w:r w:rsidR="00A00132" w:rsidRPr="000870B0">
              <w:rPr>
                <w:rFonts w:cs="Arial"/>
              </w:rPr>
              <w:t xml:space="preserve">los derechos de propiedad intelectual de las </w:t>
            </w:r>
            <w:r w:rsidRPr="000870B0">
              <w:rPr>
                <w:rFonts w:cs="Arial"/>
              </w:rPr>
              <w:t xml:space="preserve">fotografías, </w:t>
            </w:r>
            <w:r w:rsidR="00A00132" w:rsidRPr="000870B0">
              <w:rPr>
                <w:rFonts w:cs="Arial"/>
              </w:rPr>
              <w:t xml:space="preserve">las ilustraciones </w:t>
            </w:r>
            <w:r w:rsidRPr="000870B0">
              <w:rPr>
                <w:rFonts w:cs="Arial"/>
              </w:rPr>
              <w:t xml:space="preserve">y </w:t>
            </w:r>
            <w:r w:rsidR="00A00132" w:rsidRPr="000870B0">
              <w:rPr>
                <w:rFonts w:cs="Arial"/>
              </w:rPr>
              <w:t xml:space="preserve">el </w:t>
            </w:r>
            <w:r w:rsidRPr="000870B0">
              <w:rPr>
                <w:rFonts w:cs="Arial"/>
              </w:rPr>
              <w:t>text</w:t>
            </w:r>
            <w:r w:rsidR="00A00132" w:rsidRPr="000870B0">
              <w:rPr>
                <w:rFonts w:cs="Arial"/>
              </w:rPr>
              <w:t>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Cars. 7 y 8</w:t>
            </w:r>
          </w:p>
        </w:tc>
        <w:tc>
          <w:tcPr>
            <w:tcW w:w="8067" w:type="dxa"/>
          </w:tcPr>
          <w:p w:rsidR="00A47CED" w:rsidRPr="00D269C4" w:rsidRDefault="00A00132" w:rsidP="00C61B80">
            <w:pPr>
              <w:rPr>
                <w:rFonts w:cs="Arial"/>
              </w:rPr>
            </w:pPr>
            <w:r w:rsidRPr="000870B0">
              <w:rPr>
                <w:rFonts w:cs="Arial"/>
              </w:rPr>
              <w:t>invertir el orden</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8</w:t>
            </w:r>
          </w:p>
        </w:tc>
        <w:tc>
          <w:tcPr>
            <w:tcW w:w="8067" w:type="dxa"/>
          </w:tcPr>
          <w:p w:rsidR="00A47CED" w:rsidRPr="00D269C4" w:rsidRDefault="00A00132" w:rsidP="00B00B6B">
            <w:pPr>
              <w:rPr>
                <w:rFonts w:cs="Arial"/>
              </w:rPr>
            </w:pPr>
            <w:r w:rsidRPr="00C61B80">
              <w:rPr>
                <w:rFonts w:cs="Arial"/>
              </w:rPr>
              <w:t xml:space="preserve">ha de </w:t>
            </w:r>
            <w:r w:rsidR="00A47CED" w:rsidRPr="00C61B80">
              <w:rPr>
                <w:rFonts w:cs="Arial"/>
              </w:rPr>
              <w:t>suprimirse (*)</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7.3</w:t>
            </w:r>
          </w:p>
        </w:tc>
        <w:tc>
          <w:tcPr>
            <w:tcW w:w="8067" w:type="dxa"/>
          </w:tcPr>
          <w:p w:rsidR="00A47CED" w:rsidRPr="00604E25" w:rsidRDefault="00A00132" w:rsidP="00C61B80">
            <w:pPr>
              <w:rPr>
                <w:rFonts w:cs="Arial"/>
              </w:rPr>
            </w:pPr>
            <w:r w:rsidRPr="000870B0">
              <w:rPr>
                <w:rFonts w:cs="Arial"/>
              </w:rPr>
              <w:t xml:space="preserve">actualizar el ASW 16 (Presentación de una imagen de la variedad) </w:t>
            </w:r>
            <w:r w:rsidR="00384268" w:rsidRPr="000870B0">
              <w:rPr>
                <w:rFonts w:cs="Arial"/>
              </w:rPr>
              <w:t xml:space="preserve">conforme al </w:t>
            </w:r>
            <w:r w:rsidRPr="000870B0">
              <w:rPr>
                <w:rFonts w:cs="Arial"/>
              </w:rPr>
              <w:t xml:space="preserve">nuevo texto </w:t>
            </w:r>
            <w:r w:rsidR="00384268" w:rsidRPr="000870B0">
              <w:rPr>
                <w:rFonts w:cs="Arial"/>
              </w:rPr>
              <w:t xml:space="preserve">que figura en el documento </w:t>
            </w:r>
            <w:r w:rsidRPr="000870B0">
              <w:rPr>
                <w:rFonts w:cs="Arial"/>
              </w:rPr>
              <w:t xml:space="preserve">TGP/7/4 y </w:t>
            </w:r>
            <w:r w:rsidR="00C12CA8" w:rsidRPr="000870B0">
              <w:rPr>
                <w:rFonts w:cs="Arial"/>
              </w:rPr>
              <w:t>asignarle el número de sección</w:t>
            </w:r>
            <w:r w:rsidRPr="000870B0">
              <w:rPr>
                <w:rFonts w:cs="Arial"/>
              </w:rPr>
              <w:t> 7.4</w:t>
            </w:r>
          </w:p>
        </w:tc>
      </w:tr>
    </w:tbl>
    <w:p w:rsidR="00A47CED" w:rsidRDefault="00A47CED" w:rsidP="00B9698D">
      <w:pPr>
        <w:jc w:val="left"/>
        <w:rPr>
          <w:rFonts w:cs="Arial"/>
          <w:u w:val="single"/>
        </w:rPr>
      </w:pPr>
    </w:p>
    <w:p w:rsidR="00A47CED" w:rsidRPr="00604E25" w:rsidRDefault="00A47CED" w:rsidP="00B9698D">
      <w:pPr>
        <w:jc w:val="left"/>
        <w:rPr>
          <w:rFonts w:cs="Arial"/>
          <w:u w:val="single"/>
        </w:rPr>
      </w:pPr>
    </w:p>
    <w:tbl>
      <w:tblPr>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85"/>
        <w:gridCol w:w="1846"/>
      </w:tblGrid>
      <w:tr w:rsidR="00A47CED" w:rsidRPr="00AB5CFC" w:rsidTr="00B00B6B">
        <w:trPr>
          <w:cantSplit/>
          <w:trHeight w:val="277"/>
        </w:trPr>
        <w:tc>
          <w:tcPr>
            <w:tcW w:w="5585" w:type="dxa"/>
            <w:vMerge w:val="restart"/>
            <w:shd w:val="clear" w:color="auto" w:fill="D9D9D9"/>
            <w:vAlign w:val="center"/>
          </w:tcPr>
          <w:p w:rsidR="00A47CED" w:rsidRPr="009A3607" w:rsidRDefault="00A47CED" w:rsidP="00337C34">
            <w:pPr>
              <w:pStyle w:val="TitleofDoc"/>
              <w:keepNext/>
              <w:tabs>
                <w:tab w:val="num" w:pos="1800"/>
                <w:tab w:val="left" w:pos="5245"/>
                <w:tab w:val="left" w:pos="7008"/>
              </w:tabs>
              <w:spacing w:before="0"/>
              <w:ind w:left="1800" w:hanging="1800"/>
              <w:jc w:val="left"/>
              <w:rPr>
                <w:rFonts w:cs="Arial"/>
                <w:caps w:val="0"/>
                <w:color w:val="808080"/>
                <w:lang w:val="es-ES"/>
              </w:rPr>
            </w:pPr>
            <w:r w:rsidRPr="00C61B80">
              <w:rPr>
                <w:rFonts w:cs="Arial"/>
                <w:caps w:val="0"/>
              </w:rPr>
              <w:t>Lágrimas de San Pedro (</w:t>
            </w:r>
            <w:r w:rsidRPr="00C61B80">
              <w:rPr>
                <w:rFonts w:cs="Arial"/>
                <w:i/>
                <w:caps w:val="0"/>
              </w:rPr>
              <w:t xml:space="preserve">Coix lacryma-jobi </w:t>
            </w:r>
            <w:r w:rsidRPr="00C61B80">
              <w:rPr>
                <w:rFonts w:cs="Arial"/>
                <w:caps w:val="0"/>
              </w:rPr>
              <w:t>L. var. ma-yuen (Rom. Caill.) Stapf)</w:t>
            </w:r>
          </w:p>
        </w:tc>
        <w:tc>
          <w:tcPr>
            <w:tcW w:w="1846" w:type="dxa"/>
            <w:vMerge w:val="restart"/>
            <w:shd w:val="clear" w:color="auto" w:fill="D9D9D9"/>
            <w:vAlign w:val="center"/>
          </w:tcPr>
          <w:p w:rsidR="00A47CED" w:rsidRPr="00C61B80" w:rsidRDefault="00A47CED" w:rsidP="00337C34">
            <w:pPr>
              <w:pStyle w:val="TitleofDoc"/>
              <w:keepNext/>
              <w:tabs>
                <w:tab w:val="left" w:pos="5245"/>
                <w:tab w:val="left" w:pos="7008"/>
              </w:tabs>
              <w:spacing w:before="0"/>
              <w:jc w:val="left"/>
              <w:rPr>
                <w:rFonts w:cs="Arial"/>
                <w:caps w:val="0"/>
              </w:rPr>
            </w:pPr>
            <w:r w:rsidRPr="00C61B80">
              <w:rPr>
                <w:rFonts w:cs="Arial"/>
                <w:caps w:val="0"/>
              </w:rPr>
              <w:t>TG/COIX(proj.4)</w:t>
            </w:r>
          </w:p>
        </w:tc>
      </w:tr>
      <w:tr w:rsidR="00A47CED" w:rsidRPr="00AB5CFC" w:rsidTr="00B00B6B">
        <w:trPr>
          <w:cantSplit/>
          <w:trHeight w:val="231"/>
        </w:trPr>
        <w:tc>
          <w:tcPr>
            <w:tcW w:w="5585"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846"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u w:val="single"/>
        </w:rPr>
      </w:pPr>
    </w:p>
    <w:p w:rsidR="00A47CED" w:rsidRPr="00D269C4" w:rsidRDefault="00A47CED" w:rsidP="00B00B6B">
      <w:pPr>
        <w:ind w:firstLine="567"/>
        <w:rPr>
          <w:rFonts w:cs="Arial"/>
        </w:rPr>
      </w:pPr>
      <w:r w:rsidRPr="00C61B80">
        <w:rPr>
          <w:rFonts w:cs="Arial"/>
        </w:rPr>
        <w:t>El TC-EDC recomendó al TC la aprobación de las directrices de examen de las lágrimas de San Pedro siempre y cuando el TWA apruebe por correspondencia el añadido de asteriscos a los caracteres 1, 13, 14 y 20.</w:t>
      </w:r>
    </w:p>
    <w:p w:rsidR="00A47CED" w:rsidRPr="00D269C4" w:rsidRDefault="00A47CED" w:rsidP="00B9698D">
      <w:pPr>
        <w:jc w:val="left"/>
        <w:rPr>
          <w:rFonts w:cs="Arial"/>
          <w:u w:val="single"/>
        </w:rPr>
      </w:pPr>
    </w:p>
    <w:p w:rsidR="00A47CED" w:rsidRPr="00C61B80" w:rsidRDefault="00A47CED" w:rsidP="00B00B6B">
      <w:pPr>
        <w:autoSpaceDE w:val="0"/>
        <w:autoSpaceDN w:val="0"/>
        <w:adjustRightInd w:val="0"/>
        <w:ind w:firstLine="567"/>
        <w:rPr>
          <w:rFonts w:cs="Arial"/>
        </w:rPr>
      </w:pPr>
      <w:r w:rsidRPr="00C61B80">
        <w:rPr>
          <w:rFonts w:cs="Arial"/>
        </w:rPr>
        <w:t>Modificaciones propuestas por el TC-EDC en marzo de 2015, que han de incorporarse en el documento sometido a la consideración del TC:</w:t>
      </w:r>
    </w:p>
    <w:p w:rsidR="00A47CED" w:rsidRPr="00D269C4" w:rsidRDefault="00A47CED" w:rsidP="00B9698D">
      <w:pPr>
        <w:jc w:val="left"/>
        <w:rPr>
          <w:rFonts w:cs="Arial"/>
          <w:u w:val="single"/>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A47CED" w:rsidRPr="00AB5CFC" w:rsidTr="00B00B6B">
        <w:trPr>
          <w:cantSplit/>
        </w:trPr>
        <w:tc>
          <w:tcPr>
            <w:tcW w:w="1573" w:type="dxa"/>
          </w:tcPr>
          <w:p w:rsidR="00A47CED" w:rsidRPr="00D269C4" w:rsidRDefault="00A47CED" w:rsidP="00B00B6B">
            <w:pPr>
              <w:rPr>
                <w:rFonts w:cs="Arial"/>
              </w:rPr>
            </w:pPr>
            <w:r w:rsidRPr="00C61B80">
              <w:rPr>
                <w:rFonts w:cs="Arial"/>
              </w:rPr>
              <w:t>Generalidades</w:t>
            </w:r>
          </w:p>
        </w:tc>
        <w:tc>
          <w:tcPr>
            <w:tcW w:w="8074" w:type="dxa"/>
          </w:tcPr>
          <w:p w:rsidR="00A47CED" w:rsidRDefault="00384268" w:rsidP="00B00B6B">
            <w:pPr>
              <w:rPr>
                <w:rFonts w:cs="Arial"/>
              </w:rPr>
            </w:pPr>
            <w:r w:rsidRPr="002A00F2">
              <w:rPr>
                <w:rFonts w:cs="Arial"/>
              </w:rPr>
              <w:t>el experto principal ha de confirmar que se han respetado todos los derechos de propiedad intelectual de las fotografías, las ilustraciones y el texto</w:t>
            </w:r>
          </w:p>
          <w:p w:rsidR="00A47CED" w:rsidRPr="00604E25" w:rsidRDefault="009143BC" w:rsidP="00C61B80">
            <w:pPr>
              <w:rPr>
                <w:rFonts w:cs="Arial"/>
                <w:i/>
              </w:rPr>
            </w:pPr>
            <w:r w:rsidRPr="000870B0">
              <w:rPr>
                <w:rFonts w:cs="Arial"/>
                <w:i/>
              </w:rPr>
              <w:t>El experto principal confirmó que se han respetado todos los derechos de propiedad intelectual</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Generalidades</w:t>
            </w:r>
          </w:p>
        </w:tc>
        <w:tc>
          <w:tcPr>
            <w:tcW w:w="8074" w:type="dxa"/>
          </w:tcPr>
          <w:p w:rsidR="00A47CED" w:rsidRDefault="000870B0" w:rsidP="00AB02E8">
            <w:pPr>
              <w:rPr>
                <w:rFonts w:cs="Arial"/>
              </w:rPr>
            </w:pPr>
            <w:r w:rsidRPr="000870B0">
              <w:rPr>
                <w:rFonts w:cs="Arial"/>
              </w:rPr>
              <w:t>comprobar</w:t>
            </w:r>
            <w:r w:rsidR="009143BC" w:rsidRPr="000870B0">
              <w:rPr>
                <w:rFonts w:cs="Arial"/>
              </w:rPr>
              <w:t xml:space="preserve"> si han de añadir</w:t>
            </w:r>
            <w:r w:rsidRPr="000870B0">
              <w:rPr>
                <w:rFonts w:cs="Arial"/>
              </w:rPr>
              <w:t>se</w:t>
            </w:r>
            <w:r w:rsidR="009143BC" w:rsidRPr="000870B0">
              <w:rPr>
                <w:rFonts w:cs="Arial"/>
              </w:rPr>
              <w:t xml:space="preserve"> más (*) (4/20)</w:t>
            </w:r>
          </w:p>
          <w:p w:rsidR="00A47CED" w:rsidRDefault="009143BC" w:rsidP="00AB02E8">
            <w:pPr>
              <w:rPr>
                <w:rFonts w:cs="Arial"/>
                <w:i/>
              </w:rPr>
            </w:pPr>
            <w:r w:rsidRPr="002A00F2">
              <w:rPr>
                <w:rFonts w:cs="Arial"/>
                <w:i/>
              </w:rPr>
              <w:t>Experto principal:</w:t>
            </w:r>
            <w:r w:rsidR="00A47CED" w:rsidRPr="00604E25">
              <w:rPr>
                <w:rFonts w:cs="Arial"/>
                <w:i/>
              </w:rPr>
              <w:t xml:space="preserve">  </w:t>
            </w:r>
            <w:r w:rsidRPr="000870B0">
              <w:rPr>
                <w:rFonts w:cs="Arial"/>
                <w:i/>
              </w:rPr>
              <w:t>añádase (*) a los siguientes caracteres:</w:t>
            </w:r>
            <w:r w:rsidR="00A47CED" w:rsidRPr="00604E25">
              <w:rPr>
                <w:rFonts w:cs="Arial"/>
                <w:i/>
              </w:rPr>
              <w:t xml:space="preserve"> </w:t>
            </w:r>
          </w:p>
          <w:p w:rsidR="00A47CED" w:rsidRDefault="00A47CED" w:rsidP="00AB02E8">
            <w:pPr>
              <w:rPr>
                <w:rFonts w:cs="Arial"/>
                <w:i/>
              </w:rPr>
            </w:pPr>
            <w:r w:rsidRPr="009143BC">
              <w:rPr>
                <w:rFonts w:cs="Arial"/>
                <w:i/>
              </w:rPr>
              <w:t>1</w:t>
            </w:r>
            <w:r w:rsidR="009143BC">
              <w:rPr>
                <w:rFonts w:cs="Arial"/>
                <w:i/>
              </w:rPr>
              <w:t>.</w:t>
            </w:r>
            <w:r w:rsidRPr="009143BC">
              <w:rPr>
                <w:rFonts w:cs="Arial"/>
                <w:i/>
              </w:rPr>
              <w:t xml:space="preserve"> </w:t>
            </w:r>
            <w:r w:rsidR="009143BC" w:rsidRPr="002A00F2">
              <w:rPr>
                <w:rFonts w:cs="Arial"/>
                <w:i/>
              </w:rPr>
              <w:t>Plántula:</w:t>
            </w:r>
            <w:r w:rsidRPr="00604E25">
              <w:rPr>
                <w:rFonts w:cs="Arial"/>
                <w:i/>
              </w:rPr>
              <w:t xml:space="preserve"> </w:t>
            </w:r>
            <w:r w:rsidR="006A4D87">
              <w:rPr>
                <w:rFonts w:cs="Arial"/>
                <w:i/>
              </w:rPr>
              <w:t xml:space="preserve"> </w:t>
            </w:r>
            <w:r w:rsidR="009143BC" w:rsidRPr="002A00F2">
              <w:rPr>
                <w:rFonts w:cs="Arial"/>
                <w:i/>
              </w:rPr>
              <w:t>pigmentación antociánica</w:t>
            </w:r>
          </w:p>
          <w:p w:rsidR="00A47CED" w:rsidRDefault="00A47CED" w:rsidP="00AB02E8">
            <w:pPr>
              <w:rPr>
                <w:rFonts w:cs="Arial"/>
                <w:i/>
              </w:rPr>
            </w:pPr>
            <w:r w:rsidRPr="00604E25">
              <w:rPr>
                <w:rFonts w:cs="Arial"/>
                <w:i/>
              </w:rPr>
              <w:t>13</w:t>
            </w:r>
            <w:r w:rsidR="009143BC">
              <w:rPr>
                <w:rFonts w:cs="Arial"/>
                <w:i/>
              </w:rPr>
              <w:t>.</w:t>
            </w:r>
            <w:r w:rsidRPr="00604E25">
              <w:rPr>
                <w:rFonts w:cs="Arial"/>
                <w:i/>
              </w:rPr>
              <w:t xml:space="preserve"> </w:t>
            </w:r>
            <w:r w:rsidR="009143BC" w:rsidRPr="002A00F2">
              <w:rPr>
                <w:rFonts w:cs="Arial"/>
                <w:i/>
              </w:rPr>
              <w:t>Grano:</w:t>
            </w:r>
            <w:r w:rsidRPr="00604E25">
              <w:rPr>
                <w:rFonts w:cs="Arial"/>
                <w:i/>
              </w:rPr>
              <w:t xml:space="preserve"> </w:t>
            </w:r>
            <w:r w:rsidR="006A4D87">
              <w:rPr>
                <w:rFonts w:cs="Arial"/>
                <w:i/>
              </w:rPr>
              <w:t xml:space="preserve"> </w:t>
            </w:r>
            <w:r w:rsidR="009143BC" w:rsidRPr="002A00F2">
              <w:rPr>
                <w:rFonts w:cs="Arial"/>
                <w:i/>
              </w:rPr>
              <w:t>relación longitud/anchura</w:t>
            </w:r>
          </w:p>
          <w:p w:rsidR="00A47CED" w:rsidRDefault="00A47CED" w:rsidP="00AB02E8">
            <w:pPr>
              <w:rPr>
                <w:rFonts w:cs="Arial"/>
                <w:i/>
              </w:rPr>
            </w:pPr>
            <w:r w:rsidRPr="00604E25">
              <w:rPr>
                <w:rFonts w:cs="Arial"/>
                <w:i/>
              </w:rPr>
              <w:t>14</w:t>
            </w:r>
            <w:r w:rsidR="009143BC">
              <w:rPr>
                <w:rFonts w:cs="Arial"/>
                <w:i/>
              </w:rPr>
              <w:t>.</w:t>
            </w:r>
            <w:r w:rsidRPr="00604E25">
              <w:rPr>
                <w:rFonts w:cs="Arial"/>
                <w:i/>
              </w:rPr>
              <w:t xml:space="preserve"> </w:t>
            </w:r>
            <w:r w:rsidR="009143BC" w:rsidRPr="002A00F2">
              <w:rPr>
                <w:rFonts w:cs="Arial"/>
                <w:i/>
              </w:rPr>
              <w:t>Grano:</w:t>
            </w:r>
            <w:r w:rsidR="006A4D87">
              <w:rPr>
                <w:rFonts w:cs="Arial"/>
                <w:i/>
              </w:rPr>
              <w:t xml:space="preserve"> </w:t>
            </w:r>
            <w:r w:rsidRPr="00604E25">
              <w:rPr>
                <w:rFonts w:cs="Arial"/>
                <w:i/>
              </w:rPr>
              <w:t xml:space="preserve"> </w:t>
            </w:r>
            <w:r w:rsidR="009143BC" w:rsidRPr="002A00F2">
              <w:rPr>
                <w:rFonts w:cs="Arial"/>
                <w:i/>
              </w:rPr>
              <w:t>peso de 100 semillas</w:t>
            </w:r>
          </w:p>
          <w:p w:rsidR="00A47CED" w:rsidRPr="00604E25" w:rsidRDefault="00A47CED" w:rsidP="00C61B80">
            <w:pPr>
              <w:rPr>
                <w:rFonts w:cs="Arial"/>
              </w:rPr>
            </w:pPr>
            <w:r w:rsidRPr="00604E25">
              <w:rPr>
                <w:rFonts w:cs="Arial"/>
                <w:i/>
              </w:rPr>
              <w:t>20</w:t>
            </w:r>
            <w:r w:rsidR="009143BC">
              <w:rPr>
                <w:rFonts w:cs="Arial"/>
                <w:i/>
              </w:rPr>
              <w:t>.</w:t>
            </w:r>
            <w:r w:rsidRPr="00604E25">
              <w:rPr>
                <w:rFonts w:cs="Arial"/>
                <w:i/>
              </w:rPr>
              <w:t xml:space="preserve"> </w:t>
            </w:r>
            <w:r w:rsidR="009143BC" w:rsidRPr="002A00F2">
              <w:rPr>
                <w:rFonts w:cs="Arial"/>
                <w:i/>
              </w:rPr>
              <w:t>Endospermo:</w:t>
            </w:r>
            <w:r w:rsidRPr="00604E25">
              <w:rPr>
                <w:rFonts w:cs="Arial"/>
                <w:i/>
              </w:rPr>
              <w:t xml:space="preserve"> </w:t>
            </w:r>
            <w:r w:rsidR="006A4D87">
              <w:rPr>
                <w:rFonts w:cs="Arial"/>
                <w:i/>
              </w:rPr>
              <w:t xml:space="preserve"> </w:t>
            </w:r>
            <w:r w:rsidR="009143BC" w:rsidRPr="002A00F2">
              <w:rPr>
                <w:rFonts w:cs="Arial"/>
                <w:i/>
              </w:rPr>
              <w:t>tipo</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8</w:t>
            </w:r>
          </w:p>
        </w:tc>
        <w:tc>
          <w:tcPr>
            <w:tcW w:w="8074" w:type="dxa"/>
          </w:tcPr>
          <w:p w:rsidR="00A47CED" w:rsidRPr="00D269C4" w:rsidRDefault="00A47CED" w:rsidP="00B00B6B">
            <w:pPr>
              <w:rPr>
                <w:rFonts w:cs="Arial"/>
              </w:rPr>
            </w:pPr>
            <w:r w:rsidRPr="00C61B80">
              <w:rPr>
                <w:rFonts w:cs="Arial"/>
              </w:rPr>
              <w:t>suprimir MG</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9</w:t>
            </w:r>
          </w:p>
        </w:tc>
        <w:tc>
          <w:tcPr>
            <w:tcW w:w="8074" w:type="dxa"/>
          </w:tcPr>
          <w:p w:rsidR="00A47CED" w:rsidRPr="00604E25" w:rsidRDefault="009143BC" w:rsidP="00C61B80">
            <w:pPr>
              <w:rPr>
                <w:rFonts w:cs="Arial"/>
              </w:rPr>
            </w:pPr>
            <w:r w:rsidRPr="001F06AC">
              <w:rPr>
                <w:rFonts w:cs="Arial"/>
              </w:rPr>
              <w:t>debe rezar “Bráctea:</w:t>
            </w:r>
            <w:r w:rsidR="00A47CED" w:rsidRPr="00604E25">
              <w:rPr>
                <w:rFonts w:cs="Arial"/>
              </w:rPr>
              <w:t xml:space="preserve"> </w:t>
            </w:r>
            <w:r w:rsidR="00D57147">
              <w:rPr>
                <w:rFonts w:cs="Arial"/>
              </w:rPr>
              <w:t xml:space="preserve"> </w:t>
            </w:r>
            <w:r w:rsidRPr="001F06AC">
              <w:rPr>
                <w:rFonts w:cs="Arial"/>
              </w:rPr>
              <w:t>longitud de la vaina”</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11</w:t>
            </w:r>
          </w:p>
        </w:tc>
        <w:tc>
          <w:tcPr>
            <w:tcW w:w="8074" w:type="dxa"/>
          </w:tcPr>
          <w:p w:rsidR="00A47CED" w:rsidRPr="00D269C4" w:rsidRDefault="009143BC" w:rsidP="00B00B6B">
            <w:pPr>
              <w:rPr>
                <w:rFonts w:cs="Arial"/>
              </w:rPr>
            </w:pPr>
            <w:r w:rsidRPr="00C61B80">
              <w:rPr>
                <w:rFonts w:cs="Arial"/>
              </w:rPr>
              <w:t>se ha de suprimir</w:t>
            </w:r>
            <w:r w:rsidR="00A47CED" w:rsidRPr="00C61B80">
              <w:rPr>
                <w:rFonts w:cs="Arial"/>
              </w:rPr>
              <w:t xml:space="preserve"> MS</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 xml:space="preserve">Car. 15 </w:t>
            </w:r>
          </w:p>
          <w:p w:rsidR="00A47CED" w:rsidRPr="00C61B80" w:rsidRDefault="00A47CED" w:rsidP="00B00B6B">
            <w:pPr>
              <w:rPr>
                <w:rFonts w:cs="Arial"/>
              </w:rPr>
            </w:pPr>
            <w:r w:rsidRPr="00C61B80">
              <w:rPr>
                <w:rFonts w:cs="Arial"/>
              </w:rPr>
              <w:t>Ad. 15</w:t>
            </w:r>
          </w:p>
        </w:tc>
        <w:tc>
          <w:tcPr>
            <w:tcW w:w="8074" w:type="dxa"/>
          </w:tcPr>
          <w:p w:rsidR="00A47CED" w:rsidRDefault="009143BC" w:rsidP="00B00B6B">
            <w:pPr>
              <w:rPr>
                <w:rFonts w:cs="Arial"/>
              </w:rPr>
            </w:pPr>
            <w:r w:rsidRPr="001F06AC">
              <w:rPr>
                <w:rFonts w:cs="Arial"/>
              </w:rPr>
              <w:t>verificar si debe rezar “Grano:  color” y suprimir o modificar la explicación</w:t>
            </w:r>
            <w:r w:rsidR="00A47CED" w:rsidRPr="00604E25">
              <w:rPr>
                <w:rFonts w:cs="Arial"/>
              </w:rPr>
              <w:t xml:space="preserve"> </w:t>
            </w:r>
          </w:p>
          <w:p w:rsidR="00A47CED" w:rsidRPr="00D269C4" w:rsidRDefault="009143BC" w:rsidP="00C61B80">
            <w:pPr>
              <w:rPr>
                <w:rFonts w:cs="Arial"/>
                <w:i/>
              </w:rPr>
            </w:pPr>
            <w:r w:rsidRPr="002A00F2">
              <w:rPr>
                <w:rFonts w:cs="Arial"/>
                <w:i/>
              </w:rPr>
              <w:t>Experto principal</w:t>
            </w:r>
            <w:proofErr w:type="gramStart"/>
            <w:r w:rsidRPr="002A00F2">
              <w:rPr>
                <w:rFonts w:cs="Arial"/>
                <w:i/>
              </w:rPr>
              <w:t>:</w:t>
            </w:r>
            <w:r w:rsidR="00A47CED" w:rsidRPr="001B08EF">
              <w:rPr>
                <w:rFonts w:cs="Arial"/>
                <w:i/>
              </w:rPr>
              <w:t xml:space="preserve">  </w:t>
            </w:r>
            <w:r w:rsidRPr="001F06AC">
              <w:rPr>
                <w:rFonts w:cs="Arial"/>
                <w:i/>
              </w:rPr>
              <w:t>debe</w:t>
            </w:r>
            <w:proofErr w:type="gramEnd"/>
            <w:r w:rsidRPr="001F06AC">
              <w:rPr>
                <w:rFonts w:cs="Arial"/>
                <w:i/>
              </w:rPr>
              <w:t xml:space="preserve"> rezar “Grano:  color”;  suprímase (+) y la explicación.</w:t>
            </w:r>
            <w:r w:rsidR="00A47CED" w:rsidRPr="001B08EF">
              <w:rPr>
                <w:rFonts w:cs="Arial"/>
                <w:i/>
              </w:rPr>
              <w:t xml:space="preserve">  </w:t>
            </w:r>
            <w:r w:rsidRPr="001F06AC">
              <w:rPr>
                <w:rFonts w:cs="Arial"/>
                <w:i/>
              </w:rPr>
              <w:t>En un borrador anterior figuraba el carácter “Grano</w:t>
            </w:r>
            <w:proofErr w:type="gramStart"/>
            <w:r w:rsidRPr="001F06AC">
              <w:rPr>
                <w:rFonts w:cs="Arial"/>
                <w:i/>
              </w:rPr>
              <w:t>:  color</w:t>
            </w:r>
            <w:proofErr w:type="gramEnd"/>
            <w:r w:rsidRPr="001F06AC">
              <w:rPr>
                <w:rFonts w:cs="Arial"/>
                <w:i/>
              </w:rPr>
              <w:t xml:space="preserve"> secundario”, pero se eliminó.</w:t>
            </w:r>
            <w:r w:rsidR="00A47CED" w:rsidRPr="00604E25">
              <w:rPr>
                <w:rFonts w:cs="Arial"/>
                <w:i/>
              </w:rPr>
              <w:t xml:space="preserve">  </w:t>
            </w:r>
            <w:r w:rsidRPr="001F06AC">
              <w:rPr>
                <w:rFonts w:cs="Arial"/>
                <w:i/>
              </w:rPr>
              <w:t>Por lo tanto, ya no es necesario especificar “color principal”.</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15</w:t>
            </w:r>
          </w:p>
        </w:tc>
        <w:tc>
          <w:tcPr>
            <w:tcW w:w="8074" w:type="dxa"/>
          </w:tcPr>
          <w:p w:rsidR="00A47CED" w:rsidRDefault="009143BC" w:rsidP="00B00B6B">
            <w:pPr>
              <w:rPr>
                <w:rFonts w:cs="Arial"/>
              </w:rPr>
            </w:pPr>
            <w:r w:rsidRPr="001F06AC">
              <w:rPr>
                <w:rFonts w:cs="Arial"/>
              </w:rPr>
              <w:t>- suprimir los niveles “blanco” y “gris” ya que no hay variedades ejemplos para ellos</w:t>
            </w:r>
          </w:p>
          <w:p w:rsidR="00A47CED" w:rsidRDefault="00A47CED" w:rsidP="00B00B6B">
            <w:pPr>
              <w:rPr>
                <w:rFonts w:cs="Arial"/>
              </w:rPr>
            </w:pPr>
            <w:r w:rsidRPr="00604E25">
              <w:rPr>
                <w:rFonts w:cs="Arial"/>
              </w:rPr>
              <w:t xml:space="preserve">- </w:t>
            </w:r>
            <w:r w:rsidR="009143BC" w:rsidRPr="001F06AC">
              <w:rPr>
                <w:rFonts w:cs="Arial"/>
              </w:rPr>
              <w:t>determinar si se han de ordenar los colores conforme al documento TGP/14</w:t>
            </w:r>
          </w:p>
          <w:p w:rsidR="00A47CED" w:rsidRPr="00604E25" w:rsidRDefault="009143BC" w:rsidP="00C61B80">
            <w:pPr>
              <w:rPr>
                <w:rFonts w:cs="Arial"/>
                <w:i/>
              </w:rPr>
            </w:pPr>
            <w:r w:rsidRPr="002A00F2">
              <w:rPr>
                <w:rFonts w:cs="Arial"/>
                <w:i/>
              </w:rPr>
              <w:t>Experto principal</w:t>
            </w:r>
            <w:proofErr w:type="gramStart"/>
            <w:r w:rsidRPr="002A00F2">
              <w:rPr>
                <w:rFonts w:cs="Arial"/>
                <w:i/>
              </w:rPr>
              <w:t>:</w:t>
            </w:r>
            <w:r w:rsidR="00A47CED" w:rsidRPr="00604E25">
              <w:rPr>
                <w:rFonts w:cs="Arial"/>
                <w:i/>
              </w:rPr>
              <w:t xml:space="preserve">  </w:t>
            </w:r>
            <w:r w:rsidRPr="001F06AC">
              <w:rPr>
                <w:rFonts w:cs="Arial"/>
                <w:i/>
              </w:rPr>
              <w:t>Dispónganse</w:t>
            </w:r>
            <w:proofErr w:type="gramEnd"/>
            <w:r w:rsidRPr="001F06AC">
              <w:rPr>
                <w:rFonts w:cs="Arial"/>
                <w:i/>
              </w:rPr>
              <w:t xml:space="preserve"> los niveles en este orden:</w:t>
            </w:r>
            <w:r w:rsidR="00A47CED" w:rsidRPr="00604E25">
              <w:rPr>
                <w:rFonts w:cs="Arial"/>
                <w:i/>
              </w:rPr>
              <w:t xml:space="preserve"> </w:t>
            </w:r>
            <w:r>
              <w:rPr>
                <w:rFonts w:cs="Arial"/>
                <w:i/>
              </w:rPr>
              <w:t xml:space="preserve"> </w:t>
            </w:r>
            <w:r w:rsidRPr="001F06AC">
              <w:rPr>
                <w:rFonts w:cs="Arial"/>
                <w:i/>
              </w:rPr>
              <w:t>blanco, púrpura, marrón claro, marrón oscuro, gris, negro.</w:t>
            </w:r>
          </w:p>
        </w:tc>
      </w:tr>
    </w:tbl>
    <w:p w:rsidR="00A47CED" w:rsidRDefault="00A47CED" w:rsidP="00B9698D">
      <w:pPr>
        <w:jc w:val="left"/>
        <w:rPr>
          <w:rFonts w:cs="Arial"/>
          <w:u w:val="single"/>
        </w:rPr>
      </w:pPr>
    </w:p>
    <w:p w:rsidR="00A47CED" w:rsidRPr="00604E25" w:rsidRDefault="00A47CED" w:rsidP="00B9698D">
      <w:pPr>
        <w:jc w:val="left"/>
        <w:rPr>
          <w:rFonts w:cs="Arial"/>
          <w:u w:val="single"/>
        </w:rPr>
      </w:pPr>
    </w:p>
    <w:tbl>
      <w:tblPr>
        <w:tblW w:w="7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59"/>
        <w:gridCol w:w="1846"/>
      </w:tblGrid>
      <w:tr w:rsidR="00A47CED" w:rsidRPr="00AB5CFC" w:rsidTr="00B00B6B">
        <w:trPr>
          <w:cantSplit/>
          <w:trHeight w:val="277"/>
        </w:trPr>
        <w:tc>
          <w:tcPr>
            <w:tcW w:w="5159" w:type="dxa"/>
            <w:vMerge w:val="restart"/>
            <w:shd w:val="clear" w:color="auto" w:fill="D9D9D9"/>
            <w:vAlign w:val="center"/>
          </w:tcPr>
          <w:p w:rsidR="00A47CED" w:rsidRPr="00A8783B" w:rsidRDefault="00A47CED" w:rsidP="00A8783B">
            <w:pPr>
              <w:pStyle w:val="TitleofDoc"/>
              <w:keepNext/>
              <w:tabs>
                <w:tab w:val="left" w:pos="5245"/>
                <w:tab w:val="left" w:pos="7008"/>
              </w:tabs>
              <w:spacing w:before="0"/>
              <w:jc w:val="left"/>
              <w:rPr>
                <w:rFonts w:cs="Arial"/>
                <w:caps w:val="0"/>
                <w:color w:val="808080"/>
                <w:lang w:val="es-ES"/>
              </w:rPr>
            </w:pPr>
            <w:r w:rsidRPr="00C61B80">
              <w:rPr>
                <w:rFonts w:cs="Arial"/>
                <w:caps w:val="0"/>
              </w:rPr>
              <w:t>Judía adzuki (</w:t>
            </w:r>
            <w:r w:rsidRPr="00C61B80">
              <w:rPr>
                <w:rFonts w:cs="Arial"/>
                <w:i/>
                <w:caps w:val="0"/>
              </w:rPr>
              <w:t>Vigna angularis</w:t>
            </w:r>
            <w:r w:rsidRPr="00C61B80">
              <w:rPr>
                <w:rFonts w:cs="Arial"/>
                <w:caps w:val="0"/>
              </w:rPr>
              <w:t xml:space="preserve"> (Willd.) Ohwi &amp; H. Ohashi)</w:t>
            </w:r>
          </w:p>
        </w:tc>
        <w:tc>
          <w:tcPr>
            <w:tcW w:w="1846" w:type="dxa"/>
            <w:vMerge w:val="restart"/>
            <w:shd w:val="clear" w:color="auto" w:fill="D9D9D9"/>
            <w:vAlign w:val="center"/>
          </w:tcPr>
          <w:p w:rsidR="00A47CED" w:rsidRPr="00C61B80" w:rsidRDefault="00A47CED" w:rsidP="00337C34">
            <w:pPr>
              <w:pStyle w:val="TitleofDoc"/>
              <w:keepNext/>
              <w:tabs>
                <w:tab w:val="left" w:pos="5245"/>
                <w:tab w:val="left" w:pos="7008"/>
              </w:tabs>
              <w:spacing w:before="0"/>
              <w:jc w:val="left"/>
              <w:rPr>
                <w:rFonts w:cs="Arial"/>
                <w:caps w:val="0"/>
              </w:rPr>
            </w:pPr>
            <w:r w:rsidRPr="00C61B80">
              <w:rPr>
                <w:rFonts w:cs="Arial"/>
                <w:caps w:val="0"/>
              </w:rPr>
              <w:t>TG/ADZUK(proj.4)</w:t>
            </w:r>
          </w:p>
        </w:tc>
      </w:tr>
      <w:tr w:rsidR="00A47CED" w:rsidRPr="00AB5CFC" w:rsidTr="00B00B6B">
        <w:trPr>
          <w:cantSplit/>
          <w:trHeight w:val="231"/>
        </w:trPr>
        <w:tc>
          <w:tcPr>
            <w:tcW w:w="5159"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846"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u w:val="single"/>
        </w:rPr>
      </w:pPr>
    </w:p>
    <w:p w:rsidR="00A47CED" w:rsidRPr="00C61B80" w:rsidRDefault="00A47CED" w:rsidP="00B00B6B">
      <w:pPr>
        <w:keepNext/>
        <w:autoSpaceDE w:val="0"/>
        <w:autoSpaceDN w:val="0"/>
        <w:adjustRightInd w:val="0"/>
        <w:ind w:firstLine="567"/>
        <w:jc w:val="left"/>
        <w:rPr>
          <w:rFonts w:cs="Arial"/>
        </w:rPr>
      </w:pPr>
      <w:r w:rsidRPr="00C61B80">
        <w:rPr>
          <w:rFonts w:cs="Arial"/>
        </w:rPr>
        <w:t>Modificaciones propuestas por el TC-EDC en marzo de 2015, que han de incorporarse en el documento sometido a la consideración del TC:</w:t>
      </w:r>
    </w:p>
    <w:p w:rsidR="00A47CED" w:rsidRPr="00D269C4" w:rsidRDefault="00A47CED" w:rsidP="00B9698D">
      <w:pPr>
        <w:keepNext/>
        <w:jc w:val="left"/>
        <w:rPr>
          <w:rFonts w:cs="Arial"/>
          <w:u w:val="single"/>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A47CED" w:rsidRPr="00AB5CFC" w:rsidTr="00B00B6B">
        <w:trPr>
          <w:cantSplit/>
        </w:trPr>
        <w:tc>
          <w:tcPr>
            <w:tcW w:w="1573" w:type="dxa"/>
          </w:tcPr>
          <w:p w:rsidR="00A47CED" w:rsidRPr="00C61B80" w:rsidRDefault="00A47CED" w:rsidP="00B00B6B">
            <w:pPr>
              <w:rPr>
                <w:rFonts w:cs="Arial"/>
              </w:rPr>
            </w:pPr>
            <w:r w:rsidRPr="00C61B80">
              <w:rPr>
                <w:rFonts w:cs="Arial"/>
              </w:rPr>
              <w:t>Generalidades</w:t>
            </w:r>
          </w:p>
        </w:tc>
        <w:tc>
          <w:tcPr>
            <w:tcW w:w="8074" w:type="dxa"/>
          </w:tcPr>
          <w:p w:rsidR="00A47CED" w:rsidRDefault="009143BC" w:rsidP="00B00B6B">
            <w:pPr>
              <w:rPr>
                <w:rFonts w:cs="Arial"/>
              </w:rPr>
            </w:pPr>
            <w:r w:rsidRPr="002A00F2">
              <w:rPr>
                <w:rFonts w:cs="Arial"/>
              </w:rPr>
              <w:t>el experto principal ha de confirmar que se han respetado todos los derechos de propiedad intelectual de las fotografías, las ilustraciones y el texto</w:t>
            </w:r>
          </w:p>
          <w:p w:rsidR="00A47CED" w:rsidRPr="00D269C4" w:rsidRDefault="009143BC" w:rsidP="00C61B80">
            <w:pPr>
              <w:rPr>
                <w:rFonts w:cs="Arial"/>
                <w:i/>
              </w:rPr>
            </w:pPr>
            <w:r w:rsidRPr="002A00F2">
              <w:rPr>
                <w:rFonts w:cs="Arial"/>
                <w:i/>
              </w:rPr>
              <w:t>Experto principal</w:t>
            </w:r>
            <w:proofErr w:type="gramStart"/>
            <w:r w:rsidRPr="002A00F2">
              <w:rPr>
                <w:rFonts w:cs="Arial"/>
                <w:i/>
              </w:rPr>
              <w:t>:</w:t>
            </w:r>
            <w:r w:rsidR="00A47CED" w:rsidRPr="001B08EF">
              <w:rPr>
                <w:rFonts w:cs="Arial"/>
                <w:i/>
              </w:rPr>
              <w:t xml:space="preserve">  </w:t>
            </w:r>
            <w:r w:rsidRPr="001F06AC">
              <w:rPr>
                <w:rFonts w:cs="Arial"/>
                <w:i/>
              </w:rPr>
              <w:t>Las</w:t>
            </w:r>
            <w:proofErr w:type="gramEnd"/>
            <w:r w:rsidRPr="001F06AC">
              <w:rPr>
                <w:rFonts w:cs="Arial"/>
                <w:i/>
              </w:rPr>
              <w:t xml:space="preserve"> fotografías las hice yo y las ilustraciones las dibujé yo o las tomé de las directrices de examen nacionales de la judía adzuki.</w:t>
            </w:r>
            <w:r w:rsidR="00A47CED">
              <w:rPr>
                <w:rFonts w:cs="Arial"/>
                <w:i/>
              </w:rPr>
              <w:t xml:space="preserve">  </w:t>
            </w:r>
            <w:r w:rsidRPr="001F06AC">
              <w:rPr>
                <w:rFonts w:cs="Arial"/>
                <w:i/>
              </w:rPr>
              <w:t>No presentan ningún problema respecto de los derechos de propiedad intelectual.</w:t>
            </w:r>
          </w:p>
        </w:tc>
      </w:tr>
      <w:tr w:rsidR="00A47CED" w:rsidRPr="00AB5CFC" w:rsidTr="00B00B6B">
        <w:trPr>
          <w:cantSplit/>
        </w:trPr>
        <w:tc>
          <w:tcPr>
            <w:tcW w:w="1573" w:type="dxa"/>
          </w:tcPr>
          <w:p w:rsidR="00A47CED" w:rsidRPr="00C61B80" w:rsidRDefault="00A47CED" w:rsidP="00B00B6B">
            <w:pPr>
              <w:rPr>
                <w:rFonts w:cs="Arial"/>
                <w:szCs w:val="22"/>
              </w:rPr>
            </w:pPr>
            <w:r w:rsidRPr="00C61B80">
              <w:rPr>
                <w:rFonts w:cs="Arial"/>
                <w:szCs w:val="22"/>
              </w:rPr>
              <w:t>Car. 1</w:t>
            </w:r>
          </w:p>
        </w:tc>
        <w:tc>
          <w:tcPr>
            <w:tcW w:w="8074" w:type="dxa"/>
          </w:tcPr>
          <w:p w:rsidR="00A47CED" w:rsidRDefault="009143BC" w:rsidP="00B00B6B">
            <w:pPr>
              <w:rPr>
                <w:rFonts w:cs="Arial"/>
                <w:szCs w:val="22"/>
              </w:rPr>
            </w:pPr>
            <w:proofErr w:type="gramStart"/>
            <w:r w:rsidRPr="001F06AC">
              <w:rPr>
                <w:rFonts w:cs="Arial"/>
                <w:szCs w:val="22"/>
              </w:rPr>
              <w:t>comprobar</w:t>
            </w:r>
            <w:proofErr w:type="gramEnd"/>
            <w:r w:rsidRPr="001F06AC">
              <w:rPr>
                <w:rFonts w:cs="Arial"/>
                <w:szCs w:val="22"/>
              </w:rPr>
              <w:t xml:space="preserve"> si el nivel 1 debe ser “arbustivo” (Según la Ad. 1, el nivel 1 debe ser “arbustivo”.</w:t>
            </w:r>
            <w:r w:rsidR="00A47CED">
              <w:rPr>
                <w:rFonts w:cs="Arial"/>
                <w:szCs w:val="22"/>
              </w:rPr>
              <w:t xml:space="preserve">  </w:t>
            </w:r>
            <w:r w:rsidRPr="001F06AC">
              <w:rPr>
                <w:rFonts w:cs="Arial"/>
                <w:szCs w:val="22"/>
              </w:rPr>
              <w:t>Habitualmente</w:t>
            </w:r>
            <w:r w:rsidR="001F06AC" w:rsidRPr="001F06AC">
              <w:rPr>
                <w:rFonts w:cs="Arial"/>
                <w:szCs w:val="22"/>
              </w:rPr>
              <w:t>,</w:t>
            </w:r>
            <w:r w:rsidRPr="001F06AC">
              <w:rPr>
                <w:rFonts w:cs="Arial"/>
                <w:szCs w:val="22"/>
              </w:rPr>
              <w:t xml:space="preserve"> “enano” se emplea en otra situación.</w:t>
            </w:r>
            <w:r w:rsidR="00A47CED">
              <w:rPr>
                <w:rFonts w:cs="Arial"/>
                <w:szCs w:val="22"/>
              </w:rPr>
              <w:t xml:space="preserve">  </w:t>
            </w:r>
            <w:r w:rsidRPr="001F06AC">
              <w:rPr>
                <w:rFonts w:cs="Arial"/>
                <w:szCs w:val="22"/>
              </w:rPr>
              <w:t>Los tipos enanos también pueden ser trepadores.)</w:t>
            </w:r>
          </w:p>
          <w:p w:rsidR="00A47CED" w:rsidRPr="00D269C4" w:rsidRDefault="009143BC" w:rsidP="00C61B80">
            <w:pPr>
              <w:rPr>
                <w:rFonts w:cs="Arial"/>
                <w:i/>
                <w:szCs w:val="22"/>
              </w:rPr>
            </w:pPr>
            <w:r w:rsidRPr="002A00F2">
              <w:rPr>
                <w:rFonts w:cs="Arial"/>
                <w:i/>
                <w:szCs w:val="22"/>
              </w:rPr>
              <w:t>Experto principal:</w:t>
            </w:r>
            <w:r w:rsidR="00A47CED" w:rsidRPr="001B08EF">
              <w:rPr>
                <w:rFonts w:cs="Arial"/>
                <w:i/>
                <w:szCs w:val="22"/>
              </w:rPr>
              <w:t xml:space="preserve">  </w:t>
            </w:r>
            <w:r w:rsidRPr="001F06AC">
              <w:rPr>
                <w:rFonts w:cs="Arial"/>
                <w:i/>
                <w:szCs w:val="22"/>
              </w:rPr>
              <w:t>las variedades del nivel 1 no son trepadoras,</w:t>
            </w:r>
            <w:r w:rsidR="00A47CED">
              <w:rPr>
                <w:rFonts w:cs="Arial"/>
                <w:i/>
                <w:szCs w:val="22"/>
              </w:rPr>
              <w:t xml:space="preserve"> </w:t>
            </w:r>
            <w:r w:rsidRPr="001F06AC">
              <w:rPr>
                <w:rFonts w:cs="Arial"/>
                <w:i/>
                <w:szCs w:val="22"/>
              </w:rPr>
              <w:t>por lo que “arbustivo” resulta adecuado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w:t>
            </w:r>
          </w:p>
        </w:tc>
        <w:tc>
          <w:tcPr>
            <w:tcW w:w="8074" w:type="dxa"/>
          </w:tcPr>
          <w:p w:rsidR="00A47CED" w:rsidRPr="00604E25" w:rsidRDefault="009143BC" w:rsidP="00C61B80">
            <w:pPr>
              <w:rPr>
                <w:rFonts w:cs="Arial"/>
              </w:rPr>
            </w:pPr>
            <w:r w:rsidRPr="001F06AC">
              <w:t>trasladar la variedad ejemplo “Kuro-shozu” de</w:t>
            </w:r>
            <w:r w:rsidR="001F06AC" w:rsidRPr="001F06AC">
              <w:t>l nivel</w:t>
            </w:r>
            <w:r w:rsidRPr="001F06AC">
              <w:t> 2 a</w:t>
            </w:r>
            <w:r w:rsidR="001F06AC" w:rsidRPr="001F06AC">
              <w:t>l nivel</w:t>
            </w:r>
            <w:r w:rsidRPr="001F06AC">
              <w:t> 3</w:t>
            </w:r>
            <w:r w:rsidR="00A47CED" w:rsidRPr="00604E25">
              <w:t xml:space="preserve"> </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3</w:t>
            </w:r>
          </w:p>
        </w:tc>
        <w:tc>
          <w:tcPr>
            <w:tcW w:w="8074" w:type="dxa"/>
          </w:tcPr>
          <w:p w:rsidR="00A47CED" w:rsidRDefault="009143BC" w:rsidP="00B00B6B">
            <w:pPr>
              <w:rPr>
                <w:rFonts w:cs="Arial"/>
              </w:rPr>
            </w:pPr>
            <w:r w:rsidRPr="001F06AC">
              <w:rPr>
                <w:rFonts w:cs="Arial"/>
              </w:rPr>
              <w:t>añadir ilustraciones de la relación baja, media y alta</w:t>
            </w:r>
          </w:p>
          <w:p w:rsidR="00A47CED" w:rsidRPr="00604E25" w:rsidRDefault="009143BC" w:rsidP="00C61B80">
            <w:pPr>
              <w:rPr>
                <w:rFonts w:cs="Arial"/>
                <w:i/>
              </w:rPr>
            </w:pPr>
            <w:r w:rsidRPr="002A00F2">
              <w:rPr>
                <w:rFonts w:cs="Arial"/>
                <w:i/>
              </w:rPr>
              <w:t>Experto principal:</w:t>
            </w:r>
            <w:r w:rsidR="00A47CED" w:rsidRPr="00604E25">
              <w:rPr>
                <w:rFonts w:cs="Arial"/>
                <w:i/>
              </w:rPr>
              <w:t xml:space="preserve">  </w:t>
            </w:r>
            <w:r w:rsidRPr="001F06AC">
              <w:rPr>
                <w:rFonts w:cs="Arial"/>
                <w:i/>
              </w:rPr>
              <w:t>se proporcionarán ilustraciones</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5</w:t>
            </w:r>
          </w:p>
        </w:tc>
        <w:tc>
          <w:tcPr>
            <w:tcW w:w="8074" w:type="dxa"/>
          </w:tcPr>
          <w:p w:rsidR="00A47CED" w:rsidRPr="00D269C4" w:rsidRDefault="009143BC" w:rsidP="00C61B80">
            <w:pPr>
              <w:rPr>
                <w:rFonts w:cs="Arial"/>
              </w:rPr>
            </w:pPr>
            <w:r w:rsidRPr="001F06AC">
              <w:rPr>
                <w:rFonts w:cs="Arial"/>
              </w:rPr>
              <w:t>eliminar “(a)”</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14</w:t>
            </w:r>
          </w:p>
        </w:tc>
        <w:tc>
          <w:tcPr>
            <w:tcW w:w="8074" w:type="dxa"/>
          </w:tcPr>
          <w:p w:rsidR="00A47CED" w:rsidRPr="00C61B80" w:rsidRDefault="00A47CED" w:rsidP="00B00B6B">
            <w:pPr>
              <w:rPr>
                <w:rFonts w:cs="Arial"/>
              </w:rPr>
            </w:pPr>
            <w:r w:rsidRPr="00C61B80">
              <w:rPr>
                <w:rFonts w:cs="Arial"/>
              </w:rPr>
              <w:t>verificar si ha de sustituirse MS por VG</w:t>
            </w:r>
          </w:p>
          <w:p w:rsidR="00A47CED" w:rsidRPr="00604E25" w:rsidRDefault="009143BC" w:rsidP="00C61B80">
            <w:pPr>
              <w:rPr>
                <w:rFonts w:cs="Arial"/>
                <w:i/>
              </w:rPr>
            </w:pPr>
            <w:r w:rsidRPr="002A00F2">
              <w:rPr>
                <w:rFonts w:cs="Arial"/>
                <w:i/>
              </w:rPr>
              <w:t>Experto principal:</w:t>
            </w:r>
            <w:r w:rsidR="00A47CED" w:rsidRPr="00604E25">
              <w:rPr>
                <w:rFonts w:cs="Arial"/>
                <w:i/>
              </w:rPr>
              <w:t xml:space="preserve">  </w:t>
            </w:r>
            <w:r w:rsidRPr="001F06AC">
              <w:rPr>
                <w:rFonts w:cs="Arial"/>
                <w:i/>
              </w:rPr>
              <w:t>sí, sustitúyase MG por VG</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15</w:t>
            </w:r>
          </w:p>
        </w:tc>
        <w:tc>
          <w:tcPr>
            <w:tcW w:w="8074" w:type="dxa"/>
          </w:tcPr>
          <w:p w:rsidR="00A47CED" w:rsidRDefault="009143BC" w:rsidP="00B00B6B">
            <w:pPr>
              <w:rPr>
                <w:rFonts w:cs="Arial"/>
              </w:rPr>
            </w:pPr>
            <w:proofErr w:type="gramStart"/>
            <w:r w:rsidRPr="001F06AC">
              <w:rPr>
                <w:rFonts w:cs="Arial"/>
              </w:rPr>
              <w:t>verificar</w:t>
            </w:r>
            <w:proofErr w:type="gramEnd"/>
            <w:r w:rsidRPr="001F06AC">
              <w:rPr>
                <w:rFonts w:cs="Arial"/>
              </w:rPr>
              <w:t xml:space="preserve"> si debe rezar “Semilla:  color de fondo” y modificar la Ad. 15 en consonancia</w:t>
            </w:r>
          </w:p>
          <w:p w:rsidR="00A47CED" w:rsidRPr="00604E25" w:rsidRDefault="009143BC" w:rsidP="00C61B80">
            <w:pPr>
              <w:rPr>
                <w:rFonts w:cs="Arial"/>
              </w:rPr>
            </w:pPr>
            <w:r w:rsidRPr="002A00F2">
              <w:rPr>
                <w:rFonts w:cs="Arial"/>
                <w:i/>
              </w:rPr>
              <w:t>Experto principal:</w:t>
            </w:r>
            <w:r w:rsidR="00A47CED" w:rsidRPr="00604E25">
              <w:rPr>
                <w:rFonts w:cs="Arial"/>
                <w:i/>
              </w:rPr>
              <w:t xml:space="preserve">  </w:t>
            </w:r>
            <w:r w:rsidRPr="001F06AC">
              <w:rPr>
                <w:rFonts w:cs="Arial"/>
                <w:i/>
              </w:rPr>
              <w:t>sí, debe rezar “Semilla:  color de fondo”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Cars. 16 y 17</w:t>
            </w:r>
          </w:p>
        </w:tc>
        <w:tc>
          <w:tcPr>
            <w:tcW w:w="8074" w:type="dxa"/>
          </w:tcPr>
          <w:p w:rsidR="00A47CED" w:rsidRDefault="009143BC" w:rsidP="00B00B6B">
            <w:pPr>
              <w:rPr>
                <w:rFonts w:cs="Arial"/>
              </w:rPr>
            </w:pPr>
            <w:r w:rsidRPr="001F06AC">
              <w:rPr>
                <w:rFonts w:cs="Arial"/>
              </w:rPr>
              <w:t>determinar si debe emplearse “color superficial” en lugar de “color secundario”</w:t>
            </w:r>
          </w:p>
          <w:p w:rsidR="00A47CED" w:rsidRPr="00604E25" w:rsidRDefault="009143BC" w:rsidP="00C61B80">
            <w:pPr>
              <w:rPr>
                <w:rFonts w:cs="Arial"/>
              </w:rPr>
            </w:pPr>
            <w:r w:rsidRPr="002A00F2">
              <w:rPr>
                <w:rFonts w:cs="Arial"/>
                <w:i/>
              </w:rPr>
              <w:t>Experto principal:</w:t>
            </w:r>
            <w:r w:rsidR="00A47CED" w:rsidRPr="00604E25">
              <w:rPr>
                <w:rFonts w:cs="Arial"/>
                <w:i/>
              </w:rPr>
              <w:t xml:space="preserve">  </w:t>
            </w:r>
            <w:r w:rsidRPr="001F06AC">
              <w:rPr>
                <w:rFonts w:cs="Arial"/>
                <w:i/>
              </w:rPr>
              <w:t>sí, debe emplearse “color superficial” en lugar de “color secundario”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17</w:t>
            </w:r>
          </w:p>
        </w:tc>
        <w:tc>
          <w:tcPr>
            <w:tcW w:w="8074" w:type="dxa"/>
          </w:tcPr>
          <w:p w:rsidR="00A47CED" w:rsidRDefault="009143BC" w:rsidP="00B00B6B">
            <w:pPr>
              <w:rPr>
                <w:rFonts w:cs="Arial"/>
              </w:rPr>
            </w:pPr>
            <w:r w:rsidRPr="001F06AC">
              <w:rPr>
                <w:rFonts w:cs="Arial"/>
              </w:rPr>
              <w:t xml:space="preserve">determinar si </w:t>
            </w:r>
            <w:r w:rsidR="001F06AC" w:rsidRPr="001F06AC">
              <w:rPr>
                <w:rFonts w:cs="Arial"/>
              </w:rPr>
              <w:t>el nivel 1 “ausente” ha de</w:t>
            </w:r>
            <w:r w:rsidRPr="001F06AC">
              <w:rPr>
                <w:rFonts w:cs="Arial"/>
              </w:rPr>
              <w:t xml:space="preserve"> suprimirse e indicarse </w:t>
            </w:r>
            <w:r w:rsidR="001F06AC" w:rsidRPr="001F06AC">
              <w:rPr>
                <w:rFonts w:cs="Arial"/>
              </w:rPr>
              <w:t xml:space="preserve">como </w:t>
            </w:r>
            <w:r w:rsidRPr="001F06AC">
              <w:rPr>
                <w:rFonts w:cs="Arial"/>
              </w:rPr>
              <w:t>QL</w:t>
            </w:r>
          </w:p>
          <w:p w:rsidR="00A47CED" w:rsidRPr="00604E25" w:rsidRDefault="009143BC" w:rsidP="00C61B80">
            <w:pPr>
              <w:rPr>
                <w:rFonts w:cs="Arial"/>
              </w:rPr>
            </w:pPr>
            <w:r w:rsidRPr="002A00F2">
              <w:rPr>
                <w:rFonts w:cs="Arial"/>
                <w:i/>
              </w:rPr>
              <w:t>Experto principal:</w:t>
            </w:r>
            <w:r w:rsidR="00A47CED" w:rsidRPr="00604E25">
              <w:rPr>
                <w:rFonts w:cs="Arial"/>
                <w:i/>
              </w:rPr>
              <w:t xml:space="preserve">  </w:t>
            </w:r>
            <w:r w:rsidRPr="001F06AC">
              <w:rPr>
                <w:rFonts w:cs="Arial"/>
                <w:i/>
              </w:rPr>
              <w:t>no, manténgase el nivel 1 ya que la mayor parte de las variedades solo presentan un color</w:t>
            </w:r>
          </w:p>
        </w:tc>
      </w:tr>
      <w:tr w:rsidR="00A47CED" w:rsidRPr="00AB5CFC" w:rsidTr="00B00B6B">
        <w:trPr>
          <w:cantSplit/>
        </w:trPr>
        <w:tc>
          <w:tcPr>
            <w:tcW w:w="1573" w:type="dxa"/>
          </w:tcPr>
          <w:p w:rsidR="00A47CED" w:rsidRPr="00C61B80" w:rsidRDefault="00C35CCB" w:rsidP="00B00B6B">
            <w:pPr>
              <w:rPr>
                <w:rFonts w:cs="Arial"/>
              </w:rPr>
            </w:pPr>
            <w:r w:rsidRPr="00C61B80">
              <w:rPr>
                <w:rFonts w:cs="Arial"/>
              </w:rPr>
              <w:t>8.1 (b)</w:t>
            </w:r>
            <w:r w:rsidR="00A47CED" w:rsidRPr="00C61B80">
              <w:rPr>
                <w:rFonts w:cs="Arial"/>
              </w:rPr>
              <w:t xml:space="preserve"> √</w:t>
            </w:r>
          </w:p>
        </w:tc>
        <w:tc>
          <w:tcPr>
            <w:tcW w:w="8074" w:type="dxa"/>
          </w:tcPr>
          <w:p w:rsidR="00A47CED" w:rsidRPr="001B08EF" w:rsidRDefault="009143BC" w:rsidP="00C61B80">
            <w:pPr>
              <w:rPr>
                <w:rFonts w:cs="Arial"/>
              </w:rPr>
            </w:pPr>
            <w:proofErr w:type="gramStart"/>
            <w:r w:rsidRPr="001F06AC">
              <w:rPr>
                <w:rFonts w:cs="Arial"/>
              </w:rPr>
              <w:t>el</w:t>
            </w:r>
            <w:proofErr w:type="gramEnd"/>
            <w:r w:rsidRPr="001F06AC">
              <w:rPr>
                <w:rFonts w:cs="Arial"/>
              </w:rPr>
              <w:t xml:space="preserve"> texto debe ser “Las observaciones de los folíolos terminales deberán efectuarse en </w:t>
            </w:r>
            <w:r w:rsidRPr="005A77AB">
              <w:rPr>
                <w:rFonts w:cs="Arial"/>
                <w:strike/>
              </w:rPr>
              <w:t>los folíolos terminales</w:t>
            </w:r>
            <w:r w:rsidRPr="001F06AC">
              <w:rPr>
                <w:rFonts w:cs="Arial"/>
              </w:rPr>
              <w:t xml:space="preserve"> </w:t>
            </w:r>
            <w:r w:rsidRPr="001F06AC">
              <w:rPr>
                <w:rFonts w:cs="Arial"/>
                <w:u w:val="single"/>
              </w:rPr>
              <w:t>las hojas</w:t>
            </w:r>
            <w:r w:rsidRPr="001F06AC">
              <w:rPr>
                <w:rFonts w:cs="Arial"/>
              </w:rPr>
              <w:t xml:space="preserve"> de la parte central de la planta.”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1</w:t>
            </w:r>
          </w:p>
        </w:tc>
        <w:tc>
          <w:tcPr>
            <w:tcW w:w="8074" w:type="dxa"/>
          </w:tcPr>
          <w:p w:rsidR="00A47CED" w:rsidRDefault="009143BC" w:rsidP="00B00B6B">
            <w:pPr>
              <w:rPr>
                <w:rFonts w:cs="Arial"/>
              </w:rPr>
            </w:pPr>
            <w:r w:rsidRPr="001F06AC">
              <w:rPr>
                <w:rFonts w:cs="Arial"/>
              </w:rPr>
              <w:t>suprimir si el nivel 1 debe ser “arbustivo”</w:t>
            </w:r>
          </w:p>
          <w:p w:rsidR="00A47CED" w:rsidRPr="00604E25" w:rsidRDefault="009976D0" w:rsidP="00C61B80">
            <w:pPr>
              <w:rPr>
                <w:rFonts w:cs="Arial"/>
                <w:i/>
              </w:rPr>
            </w:pPr>
            <w:r w:rsidRPr="002A00F2">
              <w:rPr>
                <w:rFonts w:cs="Arial"/>
                <w:i/>
              </w:rPr>
              <w:t>Experto principal:</w:t>
            </w:r>
            <w:r w:rsidR="00A47CED" w:rsidRPr="00604E25">
              <w:rPr>
                <w:rFonts w:cs="Arial"/>
                <w:i/>
              </w:rPr>
              <w:t xml:space="preserve">  </w:t>
            </w:r>
            <w:r w:rsidRPr="001F06AC">
              <w:rPr>
                <w:rFonts w:cs="Arial"/>
                <w:i/>
              </w:rPr>
              <w:t>de acuerdo con la supresión</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17</w:t>
            </w:r>
          </w:p>
        </w:tc>
        <w:tc>
          <w:tcPr>
            <w:tcW w:w="8074" w:type="dxa"/>
          </w:tcPr>
          <w:p w:rsidR="00A47CED" w:rsidRDefault="009976D0" w:rsidP="00B00B6B">
            <w:pPr>
              <w:tabs>
                <w:tab w:val="num" w:pos="0"/>
              </w:tabs>
              <w:ind w:left="21"/>
              <w:rPr>
                <w:rFonts w:cs="Arial"/>
              </w:rPr>
            </w:pPr>
            <w:r w:rsidRPr="001F06AC">
              <w:rPr>
                <w:rFonts w:cs="Arial"/>
              </w:rPr>
              <w:t>comprobar si se pueden proporcionar ilustraciones mejoradas, en particular para el nivel 3 (véase también el comentario del carácter 17, “color superficial” en lugar de “color secundario”)</w:t>
            </w:r>
          </w:p>
          <w:p w:rsidR="00A47CED" w:rsidRPr="00604E25" w:rsidRDefault="009976D0" w:rsidP="00C61B80">
            <w:pPr>
              <w:tabs>
                <w:tab w:val="num" w:pos="0"/>
              </w:tabs>
              <w:ind w:left="21"/>
              <w:rPr>
                <w:rFonts w:cs="Arial"/>
                <w:i/>
              </w:rPr>
            </w:pPr>
            <w:r w:rsidRPr="002A00F2">
              <w:rPr>
                <w:rFonts w:cs="Arial"/>
                <w:i/>
              </w:rPr>
              <w:t>Experto principal:</w:t>
            </w:r>
            <w:r w:rsidR="00A47CED" w:rsidRPr="00604E25">
              <w:rPr>
                <w:rFonts w:cs="Arial"/>
                <w:i/>
              </w:rPr>
              <w:t xml:space="preserve">  </w:t>
            </w:r>
            <w:r w:rsidRPr="001F06AC">
              <w:rPr>
                <w:rFonts w:cs="Arial"/>
                <w:i/>
              </w:rPr>
              <w:t>se proporcionarán nuevas ilustraciones</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Bibliografía</w:t>
            </w:r>
          </w:p>
        </w:tc>
        <w:tc>
          <w:tcPr>
            <w:tcW w:w="8074" w:type="dxa"/>
          </w:tcPr>
          <w:p w:rsidR="00A47CED" w:rsidRPr="00604E25" w:rsidRDefault="009976D0" w:rsidP="00C61B80">
            <w:r w:rsidRPr="001F06AC">
              <w:t>eliminar el espacio sobrante que figura después de “</w:t>
            </w:r>
            <w:r w:rsidRPr="001F06AC">
              <w:rPr>
                <w:i/>
              </w:rPr>
              <w:t>Legume</w:t>
            </w:r>
            <w:r w:rsidRPr="001F06AC">
              <w:t>”</w:t>
            </w:r>
          </w:p>
        </w:tc>
      </w:tr>
    </w:tbl>
    <w:p w:rsidR="00A47CED" w:rsidRDefault="00A47CED" w:rsidP="00B9698D">
      <w:pPr>
        <w:jc w:val="left"/>
        <w:rPr>
          <w:rFonts w:cs="Arial"/>
          <w:u w:val="single"/>
        </w:rPr>
      </w:pPr>
    </w:p>
    <w:p w:rsidR="00A47CED" w:rsidRPr="00604E25" w:rsidRDefault="00A47CED" w:rsidP="00B9698D">
      <w:pPr>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1846"/>
      </w:tblGrid>
      <w:tr w:rsidR="00A47CED" w:rsidRPr="00AB5CFC" w:rsidTr="00B00B6B">
        <w:trPr>
          <w:cantSplit/>
          <w:trHeight w:val="277"/>
        </w:trPr>
        <w:tc>
          <w:tcPr>
            <w:tcW w:w="3600" w:type="dxa"/>
            <w:vMerge w:val="restart"/>
            <w:shd w:val="clear" w:color="auto" w:fill="D9D9D9"/>
            <w:vAlign w:val="center"/>
          </w:tcPr>
          <w:p w:rsidR="00A47CED" w:rsidRPr="00A8783B" w:rsidRDefault="00A47CED" w:rsidP="00ED47F2">
            <w:pPr>
              <w:pStyle w:val="TitleofDoc"/>
              <w:keepNext/>
              <w:tabs>
                <w:tab w:val="left" w:pos="5245"/>
                <w:tab w:val="left" w:pos="7008"/>
              </w:tabs>
              <w:spacing w:before="0"/>
              <w:jc w:val="left"/>
              <w:rPr>
                <w:rFonts w:cs="Arial"/>
                <w:caps w:val="0"/>
                <w:color w:val="808080"/>
                <w:lang w:val="es-ES"/>
              </w:rPr>
            </w:pPr>
            <w:r w:rsidRPr="00C61B80">
              <w:rPr>
                <w:rFonts w:cs="Arial"/>
                <w:caps w:val="0"/>
              </w:rPr>
              <w:t xml:space="preserve">Aloe, </w:t>
            </w:r>
            <w:r w:rsidR="009143BC" w:rsidRPr="00C61B80">
              <w:rPr>
                <w:rFonts w:cs="Arial"/>
                <w:caps w:val="0"/>
              </w:rPr>
              <w:t>s</w:t>
            </w:r>
            <w:r w:rsidR="00ED47F2">
              <w:rPr>
                <w:rFonts w:cs="Arial"/>
                <w:caps w:val="0"/>
              </w:rPr>
              <w:t>á</w:t>
            </w:r>
            <w:r w:rsidR="009143BC" w:rsidRPr="00C61B80">
              <w:rPr>
                <w:rFonts w:cs="Arial"/>
                <w:caps w:val="0"/>
              </w:rPr>
              <w:t xml:space="preserve">bila </w:t>
            </w:r>
            <w:r w:rsidRPr="00C61B80">
              <w:rPr>
                <w:rFonts w:cs="Arial"/>
                <w:caps w:val="0"/>
              </w:rPr>
              <w:t>(</w:t>
            </w:r>
            <w:r w:rsidRPr="00C61B80">
              <w:rPr>
                <w:rFonts w:cs="Arial"/>
                <w:i/>
                <w:caps w:val="0"/>
              </w:rPr>
              <w:t>Aloe</w:t>
            </w:r>
            <w:r w:rsidRPr="00C61B80">
              <w:rPr>
                <w:rFonts w:cs="Arial"/>
                <w:caps w:val="0"/>
              </w:rPr>
              <w:t xml:space="preserve"> L.)</w:t>
            </w:r>
          </w:p>
        </w:tc>
        <w:tc>
          <w:tcPr>
            <w:tcW w:w="1846" w:type="dxa"/>
            <w:vMerge w:val="restart"/>
            <w:shd w:val="clear" w:color="auto" w:fill="D9D9D9"/>
            <w:vAlign w:val="center"/>
          </w:tcPr>
          <w:p w:rsidR="00A47CED" w:rsidRPr="00C61B80" w:rsidRDefault="00A47CED" w:rsidP="00B00B6B">
            <w:pPr>
              <w:pStyle w:val="TitleofDoc"/>
              <w:keepNext/>
              <w:tabs>
                <w:tab w:val="left" w:pos="5245"/>
                <w:tab w:val="left" w:pos="7008"/>
              </w:tabs>
              <w:spacing w:before="0"/>
              <w:jc w:val="left"/>
              <w:rPr>
                <w:rFonts w:cs="Arial"/>
                <w:caps w:val="0"/>
              </w:rPr>
            </w:pPr>
            <w:r w:rsidRPr="00C61B80">
              <w:rPr>
                <w:rFonts w:cs="Arial"/>
                <w:caps w:val="0"/>
              </w:rPr>
              <w:t>TG/ALOE(proj.5)</w:t>
            </w:r>
          </w:p>
        </w:tc>
      </w:tr>
      <w:tr w:rsidR="00A47CED" w:rsidRPr="00AB5CFC" w:rsidTr="00B00B6B">
        <w:trPr>
          <w:cantSplit/>
          <w:trHeight w:val="231"/>
        </w:trPr>
        <w:tc>
          <w:tcPr>
            <w:tcW w:w="3600"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846"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rPr>
      </w:pPr>
    </w:p>
    <w:p w:rsidR="00A47CED" w:rsidRPr="00D269C4" w:rsidRDefault="00A47CED" w:rsidP="00B00B6B">
      <w:pPr>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proyecto de directrices de examen (documento TG/</w:t>
      </w:r>
      <w:proofErr w:type="gramStart"/>
      <w:r w:rsidRPr="00C61B80">
        <w:rPr>
          <w:rFonts w:cs="Arial"/>
        </w:rPr>
        <w:t>ALOE(</w:t>
      </w:r>
      <w:proofErr w:type="gramEnd"/>
      <w:r w:rsidRPr="00C61B80">
        <w:rPr>
          <w:rFonts w:cs="Arial"/>
        </w:rPr>
        <w:t>proj.5)), sometido a la consideración del TC:</w:t>
      </w:r>
    </w:p>
    <w:p w:rsidR="00A47CED" w:rsidRPr="00D269C4" w:rsidRDefault="00A47CED" w:rsidP="00B9698D">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A47CED" w:rsidRPr="00D517CD" w:rsidTr="00B00B6B">
        <w:trPr>
          <w:cantSplit/>
        </w:trPr>
        <w:tc>
          <w:tcPr>
            <w:tcW w:w="1573" w:type="dxa"/>
          </w:tcPr>
          <w:p w:rsidR="00A47CED" w:rsidRPr="00C61B80" w:rsidRDefault="00A47CED" w:rsidP="00B00B6B">
            <w:pPr>
              <w:rPr>
                <w:rFonts w:cs="Arial"/>
              </w:rPr>
            </w:pPr>
            <w:r w:rsidRPr="00C61B80">
              <w:rPr>
                <w:rFonts w:cs="Arial"/>
              </w:rPr>
              <w:t>Car. 12</w:t>
            </w:r>
          </w:p>
          <w:p w:rsidR="00A47CED" w:rsidRPr="00AB5CFC" w:rsidRDefault="00A47CED" w:rsidP="00DB1122">
            <w:pPr>
              <w:rPr>
                <w:rFonts w:cs="Arial"/>
                <w:color w:val="808080"/>
                <w:lang w:val="es-ES"/>
              </w:rPr>
            </w:pPr>
          </w:p>
        </w:tc>
        <w:tc>
          <w:tcPr>
            <w:tcW w:w="8074" w:type="dxa"/>
          </w:tcPr>
          <w:p w:rsidR="00A47CED" w:rsidRPr="00C61B80" w:rsidRDefault="00A47CED" w:rsidP="00B00B6B">
            <w:pPr>
              <w:autoSpaceDE w:val="0"/>
              <w:autoSpaceDN w:val="0"/>
              <w:adjustRightInd w:val="0"/>
            </w:pPr>
            <w:r w:rsidRPr="00C61B80">
              <w:t>añádase (+) e inclúyase una ilustración</w:t>
            </w:r>
          </w:p>
          <w:p w:rsidR="00A47CED" w:rsidRPr="00C61B80" w:rsidRDefault="00A47CED" w:rsidP="00B00B6B">
            <w:pPr>
              <w:autoSpaceDE w:val="0"/>
              <w:autoSpaceDN w:val="0"/>
              <w:adjustRightInd w:val="0"/>
              <w:rPr>
                <w:i/>
              </w:rPr>
            </w:pPr>
            <w:r w:rsidRPr="00C61B80">
              <w:rPr>
                <w:i/>
              </w:rPr>
              <w:t>El experto principal proporcionó la información solicitada</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Car. 14</w:t>
            </w:r>
          </w:p>
        </w:tc>
        <w:tc>
          <w:tcPr>
            <w:tcW w:w="8074" w:type="dxa"/>
          </w:tcPr>
          <w:p w:rsidR="00A47CED" w:rsidRPr="00C61B80" w:rsidRDefault="00A47CED" w:rsidP="00B00B6B">
            <w:pPr>
              <w:autoSpaceDE w:val="0"/>
              <w:autoSpaceDN w:val="0"/>
              <w:adjustRightInd w:val="0"/>
            </w:pPr>
            <w:r w:rsidRPr="00C61B80">
              <w:t>añádase (+) e inclúyase una ilustración</w:t>
            </w:r>
          </w:p>
          <w:p w:rsidR="00A47CED" w:rsidRPr="00C61B80" w:rsidRDefault="00A47CED" w:rsidP="00B00B6B">
            <w:pPr>
              <w:autoSpaceDE w:val="0"/>
              <w:autoSpaceDN w:val="0"/>
              <w:adjustRightInd w:val="0"/>
            </w:pPr>
            <w:r w:rsidRPr="00C61B80">
              <w:rPr>
                <w:i/>
              </w:rPr>
              <w:t>El experto principal proporcionó la información solicitada</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Car. 16</w:t>
            </w:r>
          </w:p>
        </w:tc>
        <w:tc>
          <w:tcPr>
            <w:tcW w:w="8074" w:type="dxa"/>
          </w:tcPr>
          <w:p w:rsidR="00A47CED" w:rsidRPr="00C61B80" w:rsidRDefault="00A47CED" w:rsidP="00B00B6B">
            <w:pPr>
              <w:autoSpaceDE w:val="0"/>
              <w:autoSpaceDN w:val="0"/>
              <w:adjustRightInd w:val="0"/>
            </w:pPr>
            <w:r w:rsidRPr="00C61B80">
              <w:t>añádase (+) e inclúyase una ilustración</w:t>
            </w:r>
          </w:p>
          <w:p w:rsidR="00A47CED" w:rsidRPr="00C61B80" w:rsidRDefault="00A47CED" w:rsidP="00B00B6B">
            <w:pPr>
              <w:autoSpaceDE w:val="0"/>
              <w:autoSpaceDN w:val="0"/>
              <w:adjustRightInd w:val="0"/>
            </w:pPr>
            <w:r w:rsidRPr="00C61B80">
              <w:rPr>
                <w:i/>
              </w:rPr>
              <w:t>El experto principal proporcionó la información solicitada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16</w:t>
            </w:r>
          </w:p>
        </w:tc>
        <w:tc>
          <w:tcPr>
            <w:tcW w:w="8074" w:type="dxa"/>
          </w:tcPr>
          <w:p w:rsidR="00A47CED" w:rsidRPr="00604E25" w:rsidRDefault="00823970" w:rsidP="00C61B80">
            <w:pPr>
              <w:tabs>
                <w:tab w:val="num" w:pos="1800"/>
                <w:tab w:val="left" w:pos="2912"/>
              </w:tabs>
              <w:rPr>
                <w:rFonts w:cs="Arial"/>
              </w:rPr>
            </w:pPr>
            <w:r w:rsidRPr="001F06AC">
              <w:rPr>
                <w:rFonts w:cs="Arial"/>
              </w:rPr>
              <w:t>los niveles deben ser “ausentes”, “solo en el haz”, “en el haz y el envés”, “solo en el envés”</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Car. 18</w:t>
            </w:r>
          </w:p>
        </w:tc>
        <w:tc>
          <w:tcPr>
            <w:tcW w:w="8074" w:type="dxa"/>
          </w:tcPr>
          <w:p w:rsidR="00A47CED" w:rsidRDefault="00823970" w:rsidP="00B00B6B">
            <w:pPr>
              <w:tabs>
                <w:tab w:val="left" w:pos="2912"/>
              </w:tabs>
              <w:rPr>
                <w:rFonts w:cs="Arial"/>
              </w:rPr>
            </w:pPr>
            <w:proofErr w:type="gramStart"/>
            <w:r w:rsidRPr="001F06AC">
              <w:rPr>
                <w:rFonts w:cs="Arial"/>
              </w:rPr>
              <w:t>verificar</w:t>
            </w:r>
            <w:proofErr w:type="gramEnd"/>
            <w:r w:rsidRPr="001F06AC">
              <w:rPr>
                <w:rFonts w:cs="Arial"/>
              </w:rPr>
              <w:t xml:space="preserve"> si es realmente QL (¿o QN?)</w:t>
            </w:r>
          </w:p>
          <w:p w:rsidR="00A47CED" w:rsidRPr="00D269C4" w:rsidRDefault="00A47CED" w:rsidP="00B00B6B">
            <w:pPr>
              <w:autoSpaceDE w:val="0"/>
              <w:autoSpaceDN w:val="0"/>
              <w:adjustRightInd w:val="0"/>
              <w:rPr>
                <w:rFonts w:cs="Arial"/>
              </w:rPr>
            </w:pPr>
            <w:r w:rsidRPr="00C61B80">
              <w:rPr>
                <w:rFonts w:cs="Arial"/>
                <w:i/>
              </w:rPr>
              <w:t>Experto principal</w:t>
            </w:r>
            <w:proofErr w:type="gramStart"/>
            <w:r w:rsidRPr="00C61B80">
              <w:rPr>
                <w:rFonts w:cs="Arial"/>
                <w:i/>
              </w:rPr>
              <w:t>:  se</w:t>
            </w:r>
            <w:proofErr w:type="gramEnd"/>
            <w:r w:rsidRPr="00C61B80">
              <w:rPr>
                <w:rFonts w:cs="Arial"/>
                <w:i/>
              </w:rPr>
              <w:t xml:space="preserve"> mantiene QL.</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Car. 19</w:t>
            </w:r>
          </w:p>
        </w:tc>
        <w:tc>
          <w:tcPr>
            <w:tcW w:w="8074" w:type="dxa"/>
          </w:tcPr>
          <w:p w:rsidR="00A47CED" w:rsidRPr="00C61B80" w:rsidRDefault="00A47CED" w:rsidP="00B00B6B">
            <w:pPr>
              <w:rPr>
                <w:rFonts w:cs="Arial"/>
              </w:rPr>
            </w:pPr>
            <w:r w:rsidRPr="00C61B80">
              <w:rPr>
                <w:rFonts w:cs="Arial"/>
              </w:rPr>
              <w:t>verifíquese si deben indicarse como VG/MS</w:t>
            </w:r>
          </w:p>
          <w:p w:rsidR="00A47CED" w:rsidRPr="00D269C4" w:rsidRDefault="00A47CED" w:rsidP="00B00B6B">
            <w:pPr>
              <w:rPr>
                <w:rFonts w:cs="Arial"/>
              </w:rPr>
            </w:pPr>
            <w:r w:rsidRPr="00C61B80">
              <w:rPr>
                <w:rFonts w:cs="Arial"/>
                <w:i/>
              </w:rPr>
              <w:t>Experto principal:  se deberá indicar como VG/MS</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21</w:t>
            </w:r>
          </w:p>
        </w:tc>
        <w:tc>
          <w:tcPr>
            <w:tcW w:w="8074" w:type="dxa"/>
          </w:tcPr>
          <w:p w:rsidR="00A47CED" w:rsidRPr="00C61B80" w:rsidRDefault="00A47CED" w:rsidP="00B00B6B">
            <w:pPr>
              <w:rPr>
                <w:rFonts w:cs="Arial"/>
              </w:rPr>
            </w:pPr>
            <w:r w:rsidRPr="00C61B80">
              <w:rPr>
                <w:rFonts w:cs="Arial"/>
              </w:rPr>
              <w:t>debe rezar “Pedicelo:  longitud”</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Car. 23</w:t>
            </w:r>
          </w:p>
        </w:tc>
        <w:tc>
          <w:tcPr>
            <w:tcW w:w="8074" w:type="dxa"/>
          </w:tcPr>
          <w:p w:rsidR="00A47CED" w:rsidRPr="00C61B80" w:rsidRDefault="00A47CED" w:rsidP="00B00B6B">
            <w:pPr>
              <w:rPr>
                <w:rFonts w:cs="Arial"/>
              </w:rPr>
            </w:pPr>
            <w:r w:rsidRPr="00C61B80">
              <w:rPr>
                <w:rFonts w:cs="Arial"/>
              </w:rPr>
              <w:t>el nivel 1 debe ser “erguido” y el nivel 2 “semierguido”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25</w:t>
            </w:r>
          </w:p>
        </w:tc>
        <w:tc>
          <w:tcPr>
            <w:tcW w:w="8074" w:type="dxa"/>
          </w:tcPr>
          <w:p w:rsidR="00A47CED" w:rsidRDefault="00823970" w:rsidP="00B00B6B">
            <w:pPr>
              <w:autoSpaceDE w:val="0"/>
              <w:autoSpaceDN w:val="0"/>
              <w:adjustRightInd w:val="0"/>
            </w:pPr>
            <w:r w:rsidRPr="001F06AC">
              <w:t>determinar si se ha de simplificar el texto de los niveles (de 3D a 2D) y si el nivel 1 debe ser “achatado”, el nivel 2, “circular”, y el nivel 3, “oval”</w:t>
            </w:r>
          </w:p>
          <w:p w:rsidR="00A47CED" w:rsidRPr="00604E25" w:rsidRDefault="00823970" w:rsidP="00C61B80">
            <w:pPr>
              <w:autoSpaceDE w:val="0"/>
              <w:autoSpaceDN w:val="0"/>
              <w:adjustRightInd w:val="0"/>
            </w:pPr>
            <w:r w:rsidRPr="002A00F2">
              <w:rPr>
                <w:i/>
              </w:rPr>
              <w:t>Experto principal:</w:t>
            </w:r>
            <w:r w:rsidR="00A47CED" w:rsidRPr="00604E25">
              <w:rPr>
                <w:i/>
              </w:rPr>
              <w:t xml:space="preserve">  </w:t>
            </w:r>
            <w:r w:rsidRPr="001F06AC">
              <w:rPr>
                <w:i/>
              </w:rPr>
              <w:t>el nombre del carácter debe ser “Racimo terminal:  tipo” y deben mantenerse los actuales niveles de expresión</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26</w:t>
            </w:r>
          </w:p>
        </w:tc>
        <w:tc>
          <w:tcPr>
            <w:tcW w:w="8074" w:type="dxa"/>
          </w:tcPr>
          <w:p w:rsidR="00A47CED" w:rsidRPr="00C61B80" w:rsidRDefault="00A47CED" w:rsidP="00B00B6B">
            <w:pPr>
              <w:autoSpaceDE w:val="0"/>
              <w:autoSpaceDN w:val="0"/>
              <w:adjustRightInd w:val="0"/>
            </w:pPr>
            <w:r w:rsidRPr="00C61B80">
              <w:t>- añádase (+) e inclúyase una ilustración</w:t>
            </w:r>
          </w:p>
          <w:p w:rsidR="00A47CED" w:rsidRPr="00C61B80" w:rsidRDefault="00A47CED" w:rsidP="00B00B6B">
            <w:pPr>
              <w:autoSpaceDE w:val="0"/>
              <w:autoSpaceDN w:val="0"/>
              <w:adjustRightInd w:val="0"/>
            </w:pPr>
            <w:r w:rsidRPr="00C61B80">
              <w:rPr>
                <w:i/>
              </w:rPr>
              <w:t>El experto principal proporcionó la información solicitada</w:t>
            </w:r>
          </w:p>
          <w:p w:rsidR="00A47CED" w:rsidRDefault="00823970" w:rsidP="00B00B6B">
            <w:pPr>
              <w:autoSpaceDE w:val="0"/>
              <w:autoSpaceDN w:val="0"/>
              <w:adjustRightInd w:val="0"/>
            </w:pPr>
            <w:r w:rsidRPr="001F06AC">
              <w:t>- verificar si ha de sustituirse la escala asimétrica por “muy baja” (1) a “muy alta” (9)</w:t>
            </w:r>
          </w:p>
          <w:p w:rsidR="00A47CED" w:rsidRPr="00604E25" w:rsidRDefault="00823970" w:rsidP="00C61B80">
            <w:pPr>
              <w:autoSpaceDE w:val="0"/>
              <w:autoSpaceDN w:val="0"/>
              <w:adjustRightInd w:val="0"/>
            </w:pPr>
            <w:r w:rsidRPr="002A00F2">
              <w:rPr>
                <w:i/>
              </w:rPr>
              <w:t>Experto principal:</w:t>
            </w:r>
            <w:r w:rsidR="00A47CED" w:rsidRPr="00604E25">
              <w:rPr>
                <w:i/>
              </w:rPr>
              <w:t xml:space="preserve">  </w:t>
            </w:r>
            <w:r w:rsidRPr="001F06AC">
              <w:rPr>
                <w:i/>
              </w:rPr>
              <w:t>manténgase la escala asimétrica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37</w:t>
            </w:r>
          </w:p>
        </w:tc>
        <w:tc>
          <w:tcPr>
            <w:tcW w:w="8074" w:type="dxa"/>
          </w:tcPr>
          <w:p w:rsidR="00A47CED" w:rsidRPr="00604E25" w:rsidRDefault="00823970" w:rsidP="00C61B80">
            <w:pPr>
              <w:autoSpaceDE w:val="0"/>
              <w:autoSpaceDN w:val="0"/>
              <w:adjustRightInd w:val="0"/>
            </w:pPr>
            <w:r w:rsidRPr="001F06AC">
              <w:t>la variedad ejemplo del nivel 1 debe ser “Leo8544” (eliminar “Bi-color”)</w:t>
            </w:r>
            <w:r w:rsidR="00A47CED" w:rsidRPr="00604E25">
              <w:t xml:space="preserve"> </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44</w:t>
            </w:r>
          </w:p>
        </w:tc>
        <w:tc>
          <w:tcPr>
            <w:tcW w:w="8074" w:type="dxa"/>
          </w:tcPr>
          <w:p w:rsidR="00A47CED" w:rsidRPr="00604E25" w:rsidRDefault="00823970" w:rsidP="00C61B80">
            <w:pPr>
              <w:rPr>
                <w:rFonts w:cs="Arial"/>
              </w:rPr>
            </w:pPr>
            <w:r w:rsidRPr="002A00F2">
              <w:t>la variedad ejemplo del nivel 3 debe ser “Leo8544” (eliminar “Bi-color”)</w:t>
            </w:r>
            <w:r w:rsidR="00A47CED" w:rsidRPr="00604E25">
              <w:t xml:space="preserve"> </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46</w:t>
            </w:r>
          </w:p>
        </w:tc>
        <w:tc>
          <w:tcPr>
            <w:tcW w:w="8074" w:type="dxa"/>
          </w:tcPr>
          <w:p w:rsidR="00A47CED" w:rsidRPr="00C61B80" w:rsidRDefault="00A47CED" w:rsidP="00B00B6B">
            <w:pPr>
              <w:rPr>
                <w:rFonts w:cs="Arial"/>
              </w:rPr>
            </w:pPr>
            <w:r w:rsidRPr="00C61B80">
              <w:rPr>
                <w:rFonts w:cs="Arial"/>
              </w:rPr>
              <w:t>determinar si se debe suprimir VG</w:t>
            </w:r>
          </w:p>
          <w:p w:rsidR="00A47CED" w:rsidRPr="00D269C4" w:rsidRDefault="00A47CED" w:rsidP="00B00B6B">
            <w:pPr>
              <w:rPr>
                <w:rFonts w:cs="Arial"/>
                <w:color w:val="FF00FF"/>
              </w:rPr>
            </w:pPr>
            <w:r w:rsidRPr="00C61B80">
              <w:rPr>
                <w:rFonts w:cs="Arial"/>
                <w:i/>
              </w:rPr>
              <w:t>Experto principal:  suprimir VG</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Ad. 24</w:t>
            </w:r>
          </w:p>
        </w:tc>
        <w:tc>
          <w:tcPr>
            <w:tcW w:w="8074" w:type="dxa"/>
          </w:tcPr>
          <w:p w:rsidR="00A47CED" w:rsidRDefault="00823970" w:rsidP="00B00B6B">
            <w:pPr>
              <w:rPr>
                <w:rFonts w:cs="Arial"/>
              </w:rPr>
            </w:pPr>
            <w:r w:rsidRPr="001F06AC">
              <w:rPr>
                <w:rFonts w:cs="Arial"/>
              </w:rPr>
              <w:t>mejora gráfica de la indicación de la longitud sustituyendo la fotografía por una ilustración</w:t>
            </w:r>
          </w:p>
          <w:p w:rsidR="00A47CED" w:rsidRPr="00D269C4" w:rsidRDefault="00A47CED" w:rsidP="00B00B6B">
            <w:pPr>
              <w:autoSpaceDE w:val="0"/>
              <w:autoSpaceDN w:val="0"/>
              <w:adjustRightInd w:val="0"/>
            </w:pPr>
            <w:r w:rsidRPr="00C61B80">
              <w:rPr>
                <w:i/>
              </w:rPr>
              <w:t>El experto principal proporcionó la información solicitada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25</w:t>
            </w:r>
          </w:p>
        </w:tc>
        <w:tc>
          <w:tcPr>
            <w:tcW w:w="8074" w:type="dxa"/>
          </w:tcPr>
          <w:p w:rsidR="00A47CED" w:rsidRDefault="00823970" w:rsidP="00B00B6B">
            <w:pPr>
              <w:rPr>
                <w:rFonts w:cs="Arial"/>
              </w:rPr>
            </w:pPr>
            <w:r w:rsidRPr="001F06AC">
              <w:rPr>
                <w:rFonts w:cs="Arial"/>
              </w:rPr>
              <w:t>ha de presentarse en un cuadro</w:t>
            </w:r>
            <w:r w:rsidR="00A47CED" w:rsidRPr="00604E25">
              <w:rPr>
                <w:rFonts w:cs="Arial"/>
              </w:rPr>
              <w:t xml:space="preserve"> </w:t>
            </w:r>
          </w:p>
          <w:p w:rsidR="00A47CED" w:rsidRPr="00604E25" w:rsidRDefault="00823970" w:rsidP="00C61B80">
            <w:pPr>
              <w:rPr>
                <w:rFonts w:cs="Arial"/>
              </w:rPr>
            </w:pPr>
            <w:r w:rsidRPr="002A00F2">
              <w:rPr>
                <w:i/>
              </w:rPr>
              <w:t>Experto principal:</w:t>
            </w:r>
            <w:r w:rsidR="00A47CED" w:rsidRPr="00604E25">
              <w:rPr>
                <w:i/>
              </w:rPr>
              <w:t xml:space="preserve">  </w:t>
            </w:r>
            <w:r w:rsidRPr="001F06AC">
              <w:rPr>
                <w:i/>
              </w:rPr>
              <w:t>no procede, véase la modificación del carácter 25</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44</w:t>
            </w:r>
          </w:p>
        </w:tc>
        <w:tc>
          <w:tcPr>
            <w:tcW w:w="8074" w:type="dxa"/>
          </w:tcPr>
          <w:p w:rsidR="00A47CED" w:rsidRDefault="00823970" w:rsidP="00B00B6B">
            <w:pPr>
              <w:rPr>
                <w:rFonts w:cs="Arial"/>
              </w:rPr>
            </w:pPr>
            <w:proofErr w:type="gramStart"/>
            <w:r w:rsidRPr="001F06AC">
              <w:rPr>
                <w:rFonts w:cs="Arial"/>
              </w:rPr>
              <w:t>comprobar</w:t>
            </w:r>
            <w:proofErr w:type="gramEnd"/>
            <w:r w:rsidRPr="001F06AC">
              <w:rPr>
                <w:rFonts w:cs="Arial"/>
              </w:rPr>
              <w:t xml:space="preserve"> si se puede proporcionar una ilustración mejor para el nivel 1 (no queda clara la diferencia entre el 1 y el 2) o añadir una explicación (¿qué significa protuberancia? ¿</w:t>
            </w:r>
            <w:proofErr w:type="gramStart"/>
            <w:r w:rsidRPr="001F06AC">
              <w:rPr>
                <w:rFonts w:cs="Arial"/>
              </w:rPr>
              <w:t>tamaño</w:t>
            </w:r>
            <w:proofErr w:type="gramEnd"/>
            <w:r w:rsidRPr="001F06AC">
              <w:rPr>
                <w:rFonts w:cs="Arial"/>
              </w:rPr>
              <w:t xml:space="preserve"> o número?)</w:t>
            </w:r>
          </w:p>
          <w:p w:rsidR="00A47CED" w:rsidRPr="00604E25" w:rsidRDefault="00823970" w:rsidP="00C61B80">
            <w:pPr>
              <w:rPr>
                <w:rFonts w:cs="Arial"/>
              </w:rPr>
            </w:pPr>
            <w:r w:rsidRPr="001F06AC">
              <w:rPr>
                <w:i/>
              </w:rPr>
              <w:t>El experto principal proporcionó una nueva ilustración para el nivel 1</w:t>
            </w:r>
          </w:p>
        </w:tc>
      </w:tr>
    </w:tbl>
    <w:p w:rsidR="00A47CED" w:rsidRDefault="00A47CED" w:rsidP="00B9698D">
      <w:pPr>
        <w:jc w:val="left"/>
        <w:rPr>
          <w:rFonts w:cs="Arial"/>
          <w:u w:val="single"/>
        </w:rPr>
      </w:pPr>
    </w:p>
    <w:p w:rsidR="00A47CED" w:rsidRPr="00C61B80" w:rsidRDefault="00A47CED" w:rsidP="00B00B6B">
      <w:pPr>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C61B80" w:rsidRDefault="00A47CED" w:rsidP="00B00B6B">
            <w:pPr>
              <w:rPr>
                <w:rFonts w:cs="Arial"/>
              </w:rPr>
            </w:pPr>
            <w:r w:rsidRPr="00C61B80">
              <w:rPr>
                <w:rFonts w:cs="Arial"/>
              </w:rPr>
              <w:t>Generalidades</w:t>
            </w:r>
          </w:p>
        </w:tc>
        <w:tc>
          <w:tcPr>
            <w:tcW w:w="8067" w:type="dxa"/>
          </w:tcPr>
          <w:p w:rsidR="00A47CED" w:rsidRPr="00604E25" w:rsidRDefault="00823970" w:rsidP="00C61B80">
            <w:pPr>
              <w:rPr>
                <w:rFonts w:cs="Arial"/>
              </w:rPr>
            </w:pPr>
            <w:r w:rsidRPr="002A00F2">
              <w:rPr>
                <w:rFonts w:cs="Arial"/>
              </w:rPr>
              <w:t>el experto principal ha de confirmar que se han respetado todos los derechos de propiedad intelectual de las fotografías, las ilustraciones y el texto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25</w:t>
            </w:r>
          </w:p>
        </w:tc>
        <w:tc>
          <w:tcPr>
            <w:tcW w:w="8067" w:type="dxa"/>
          </w:tcPr>
          <w:p w:rsidR="00A47CED" w:rsidRPr="00604E25" w:rsidRDefault="00823970" w:rsidP="00C61B80">
            <w:pPr>
              <w:rPr>
                <w:rFonts w:cs="Arial"/>
              </w:rPr>
            </w:pPr>
            <w:r w:rsidRPr="001F06AC">
              <w:rPr>
                <w:rFonts w:cs="Arial"/>
              </w:rPr>
              <w:t>sustituir el nombre del carácter por el que tenía antes (“Racimo terminal:  forma”)</w:t>
            </w:r>
            <w:r w:rsidR="00A47CED" w:rsidRPr="00604E25">
              <w:rPr>
                <w:rFonts w:cs="Arial"/>
              </w:rPr>
              <w:t xml:space="preserve"> </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26</w:t>
            </w:r>
          </w:p>
        </w:tc>
        <w:tc>
          <w:tcPr>
            <w:tcW w:w="8067" w:type="dxa"/>
          </w:tcPr>
          <w:p w:rsidR="00A47CED" w:rsidRPr="00604E25" w:rsidRDefault="00823970" w:rsidP="00C61B80">
            <w:pPr>
              <w:autoSpaceDE w:val="0"/>
              <w:autoSpaceDN w:val="0"/>
              <w:adjustRightInd w:val="0"/>
              <w:rPr>
                <w:rFonts w:cs="Arial"/>
              </w:rPr>
            </w:pPr>
            <w:r w:rsidRPr="001F06AC">
              <w:t>sustituir la escala asimétrica por “muy baja” (1) a “muy alta” (9)</w:t>
            </w:r>
            <w:r w:rsidR="00A47CED" w:rsidRPr="00604E25">
              <w:t xml:space="preserve"> </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7.4</w:t>
            </w:r>
          </w:p>
        </w:tc>
        <w:tc>
          <w:tcPr>
            <w:tcW w:w="8067" w:type="dxa"/>
          </w:tcPr>
          <w:p w:rsidR="00A47CED" w:rsidRPr="00604E25" w:rsidRDefault="00823970" w:rsidP="00C61B80">
            <w:pPr>
              <w:rPr>
                <w:rFonts w:cs="Arial"/>
              </w:rPr>
            </w:pPr>
            <w:r w:rsidRPr="001F06AC">
              <w:rPr>
                <w:rFonts w:cs="Arial"/>
              </w:rPr>
              <w:t>actualizar el ASW 16 (Presentación de una imagen de la variedad) conforme al nuevo texto que figura en el documento TGP/7/4</w:t>
            </w:r>
          </w:p>
        </w:tc>
      </w:tr>
    </w:tbl>
    <w:p w:rsidR="00A47CED" w:rsidRDefault="00A47CED" w:rsidP="00B9698D">
      <w:pPr>
        <w:jc w:val="left"/>
        <w:rPr>
          <w:rFonts w:cs="Arial"/>
          <w:u w:val="single"/>
        </w:rPr>
      </w:pPr>
    </w:p>
    <w:p w:rsidR="00A47CED" w:rsidRPr="00604E25" w:rsidRDefault="00A47CED" w:rsidP="00B9698D">
      <w:pPr>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1846"/>
      </w:tblGrid>
      <w:tr w:rsidR="00A47CED" w:rsidRPr="00AB5CFC" w:rsidTr="00B00B6B">
        <w:trPr>
          <w:cantSplit/>
          <w:trHeight w:val="277"/>
        </w:trPr>
        <w:tc>
          <w:tcPr>
            <w:tcW w:w="3600" w:type="dxa"/>
            <w:vMerge w:val="restart"/>
            <w:shd w:val="clear" w:color="auto" w:fill="D9D9D9"/>
            <w:vAlign w:val="center"/>
          </w:tcPr>
          <w:p w:rsidR="00A47CED" w:rsidRPr="00A8783B" w:rsidRDefault="00A47CED" w:rsidP="00B00B6B">
            <w:pPr>
              <w:pStyle w:val="TitleofDoc"/>
              <w:keepNext/>
              <w:tabs>
                <w:tab w:val="left" w:pos="5245"/>
                <w:tab w:val="left" w:pos="7008"/>
              </w:tabs>
              <w:spacing w:before="0"/>
              <w:jc w:val="left"/>
              <w:rPr>
                <w:rFonts w:cs="Arial"/>
                <w:caps w:val="0"/>
                <w:color w:val="808080"/>
                <w:lang w:val="es-ES"/>
              </w:rPr>
            </w:pPr>
            <w:r w:rsidRPr="00C61B80">
              <w:rPr>
                <w:rFonts w:cs="Arial"/>
                <w:caps w:val="0"/>
              </w:rPr>
              <w:t>Campánula (</w:t>
            </w:r>
            <w:r w:rsidRPr="00C61B80">
              <w:rPr>
                <w:rFonts w:cs="Arial"/>
                <w:i/>
                <w:caps w:val="0"/>
              </w:rPr>
              <w:t>Campanula</w:t>
            </w:r>
            <w:r w:rsidRPr="00C61B80">
              <w:rPr>
                <w:rFonts w:cs="Arial"/>
                <w:caps w:val="0"/>
              </w:rPr>
              <w:t xml:space="preserve"> L.)</w:t>
            </w:r>
          </w:p>
        </w:tc>
        <w:tc>
          <w:tcPr>
            <w:tcW w:w="1846" w:type="dxa"/>
            <w:vMerge w:val="restart"/>
            <w:shd w:val="clear" w:color="auto" w:fill="D9D9D9"/>
            <w:vAlign w:val="center"/>
          </w:tcPr>
          <w:p w:rsidR="00A47CED" w:rsidRPr="00C61B80" w:rsidRDefault="00A47CED" w:rsidP="00B00B6B">
            <w:pPr>
              <w:pStyle w:val="TitleofDoc"/>
              <w:keepNext/>
              <w:tabs>
                <w:tab w:val="left" w:pos="5245"/>
                <w:tab w:val="left" w:pos="7008"/>
              </w:tabs>
              <w:spacing w:before="0"/>
              <w:jc w:val="left"/>
              <w:rPr>
                <w:rFonts w:cs="Arial"/>
                <w:caps w:val="0"/>
              </w:rPr>
            </w:pPr>
            <w:r w:rsidRPr="00C61B80">
              <w:rPr>
                <w:rFonts w:cs="Arial"/>
                <w:caps w:val="0"/>
              </w:rPr>
              <w:t>TG/CAMPA(proj.6)</w:t>
            </w:r>
          </w:p>
        </w:tc>
      </w:tr>
      <w:tr w:rsidR="00A47CED" w:rsidRPr="00AB5CFC" w:rsidTr="00B00B6B">
        <w:trPr>
          <w:cantSplit/>
          <w:trHeight w:val="231"/>
        </w:trPr>
        <w:tc>
          <w:tcPr>
            <w:tcW w:w="3600"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846"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rPr>
      </w:pPr>
    </w:p>
    <w:p w:rsidR="00A47CED" w:rsidRPr="00D269C4" w:rsidRDefault="00A47CED" w:rsidP="00B00B6B">
      <w:pPr>
        <w:keepNext/>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proyecto de directrices de examen (documento TG/</w:t>
      </w:r>
      <w:proofErr w:type="gramStart"/>
      <w:r w:rsidRPr="00C61B80">
        <w:rPr>
          <w:rFonts w:cs="Arial"/>
        </w:rPr>
        <w:t>CAMPA(</w:t>
      </w:r>
      <w:proofErr w:type="gramEnd"/>
      <w:r w:rsidRPr="00C61B80">
        <w:rPr>
          <w:rFonts w:cs="Arial"/>
        </w:rPr>
        <w:t>proj.6)), sometido a la consideración del TC:</w:t>
      </w:r>
    </w:p>
    <w:p w:rsidR="00A47CED" w:rsidRPr="00D269C4" w:rsidRDefault="00A47CED" w:rsidP="00B9698D">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A47CED" w:rsidRPr="00AB5CFC" w:rsidTr="00B00B6B">
        <w:trPr>
          <w:cantSplit/>
        </w:trPr>
        <w:tc>
          <w:tcPr>
            <w:tcW w:w="1573" w:type="dxa"/>
          </w:tcPr>
          <w:p w:rsidR="00A47CED" w:rsidRPr="00AB5CFC" w:rsidRDefault="00A47CED" w:rsidP="00B00B6B">
            <w:pPr>
              <w:rPr>
                <w:rFonts w:cs="Arial"/>
                <w:lang w:val="es-ES"/>
              </w:rPr>
            </w:pPr>
            <w:r w:rsidRPr="00C61B80">
              <w:rPr>
                <w:rFonts w:cs="Arial"/>
              </w:rPr>
              <w:t>Caracteres 3, 6, 7, 8, 26, 27, 42, 44, 47, 48</w:t>
            </w:r>
          </w:p>
        </w:tc>
        <w:tc>
          <w:tcPr>
            <w:tcW w:w="8074" w:type="dxa"/>
          </w:tcPr>
          <w:p w:rsidR="00A47CED" w:rsidRPr="00C61B80" w:rsidRDefault="00823970" w:rsidP="00B00B6B">
            <w:pPr>
              <w:rPr>
                <w:rFonts w:cs="Arial"/>
              </w:rPr>
            </w:pPr>
            <w:r w:rsidRPr="00C61B80">
              <w:rPr>
                <w:rFonts w:cs="Arial"/>
              </w:rPr>
              <w:t xml:space="preserve">se </w:t>
            </w:r>
            <w:r w:rsidR="00A47CED" w:rsidRPr="00C61B80">
              <w:rPr>
                <w:rFonts w:cs="Arial"/>
              </w:rPr>
              <w:t>deberá determinar si es conveniente suprimir MG</w:t>
            </w:r>
          </w:p>
          <w:p w:rsidR="00A47CED" w:rsidRPr="001B08EF" w:rsidRDefault="00823970" w:rsidP="00C61B80">
            <w:pPr>
              <w:rPr>
                <w:rFonts w:cs="Arial"/>
                <w:i/>
              </w:rPr>
            </w:pPr>
            <w:r w:rsidRPr="002A00F2">
              <w:rPr>
                <w:rFonts w:cs="Arial"/>
                <w:i/>
              </w:rPr>
              <w:t>Experto principal:</w:t>
            </w:r>
            <w:r w:rsidR="00A47CED" w:rsidRPr="001B08EF">
              <w:rPr>
                <w:rFonts w:cs="Arial"/>
                <w:i/>
              </w:rPr>
              <w:t xml:space="preserve">  </w:t>
            </w:r>
            <w:r w:rsidRPr="00D051D6">
              <w:rPr>
                <w:rFonts w:cs="Arial"/>
                <w:i/>
              </w:rPr>
              <w:t>MG se emplea para describir un posible método de observación que concuerda con la definición de MG elaborada por el TWO para el Comité de Redacción, por lo que consideramos que se ha aplicado correctamente y debe mantenerse.</w:t>
            </w:r>
          </w:p>
        </w:tc>
      </w:tr>
      <w:tr w:rsidR="00A47CED" w:rsidRPr="00AB5CFC" w:rsidTr="00B00B6B">
        <w:trPr>
          <w:cantSplit/>
        </w:trPr>
        <w:tc>
          <w:tcPr>
            <w:tcW w:w="1573" w:type="dxa"/>
          </w:tcPr>
          <w:p w:rsidR="00A47CED" w:rsidRPr="00D269C4" w:rsidRDefault="00A47CED" w:rsidP="00B00B6B">
            <w:pPr>
              <w:rPr>
                <w:rFonts w:cs="Arial"/>
                <w:color w:val="808080"/>
              </w:rPr>
            </w:pPr>
            <w:r w:rsidRPr="00C61B80">
              <w:rPr>
                <w:rFonts w:cs="Arial"/>
              </w:rPr>
              <w:t>Car. 7</w:t>
            </w:r>
          </w:p>
        </w:tc>
        <w:tc>
          <w:tcPr>
            <w:tcW w:w="8074" w:type="dxa"/>
          </w:tcPr>
          <w:p w:rsidR="00A47CED" w:rsidRPr="00C61B80" w:rsidRDefault="00823970" w:rsidP="00B00B6B">
            <w:pPr>
              <w:rPr>
                <w:rFonts w:cs="Arial"/>
              </w:rPr>
            </w:pPr>
            <w:r w:rsidRPr="00C61B80">
              <w:rPr>
                <w:rFonts w:cs="Arial"/>
              </w:rPr>
              <w:t xml:space="preserve">deberá </w:t>
            </w:r>
            <w:r w:rsidR="00A47CED" w:rsidRPr="00C61B80">
              <w:rPr>
                <w:rFonts w:cs="Arial"/>
              </w:rPr>
              <w:t>rezar:  “Limbo:  anchura”</w:t>
            </w:r>
          </w:p>
          <w:p w:rsidR="00A47CED" w:rsidRPr="001B08EF" w:rsidRDefault="00823970" w:rsidP="00C61B80">
            <w:pPr>
              <w:rPr>
                <w:rFonts w:cs="Arial"/>
                <w:i/>
              </w:rPr>
            </w:pPr>
            <w:r w:rsidRPr="002A00F2">
              <w:rPr>
                <w:rFonts w:cs="Arial"/>
                <w:i/>
              </w:rPr>
              <w:t>Experto principal</w:t>
            </w:r>
            <w:proofErr w:type="gramStart"/>
            <w:r w:rsidRPr="002A00F2">
              <w:rPr>
                <w:rFonts w:cs="Arial"/>
                <w:i/>
              </w:rPr>
              <w:t>:</w:t>
            </w:r>
            <w:r w:rsidR="00A47CED" w:rsidRPr="001B08EF">
              <w:rPr>
                <w:rFonts w:cs="Arial"/>
                <w:i/>
              </w:rPr>
              <w:t xml:space="preserve">  </w:t>
            </w:r>
            <w:r w:rsidRPr="00D051D6">
              <w:rPr>
                <w:rFonts w:cs="Arial"/>
                <w:i/>
              </w:rPr>
              <w:t>trasladar</w:t>
            </w:r>
            <w:proofErr w:type="gramEnd"/>
            <w:r w:rsidRPr="00D051D6">
              <w:rPr>
                <w:rFonts w:cs="Arial"/>
                <w:i/>
              </w:rPr>
              <w:t xml:space="preserve"> la parte eliminada (“en la parte más ancha”) a la Ad. 7</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13</w:t>
            </w:r>
          </w:p>
        </w:tc>
        <w:tc>
          <w:tcPr>
            <w:tcW w:w="8074" w:type="dxa"/>
          </w:tcPr>
          <w:p w:rsidR="00A47CED" w:rsidRPr="00C61B80" w:rsidRDefault="00A47CED" w:rsidP="00B00B6B">
            <w:pPr>
              <w:autoSpaceDE w:val="0"/>
              <w:autoSpaceDN w:val="0"/>
              <w:adjustRightInd w:val="0"/>
            </w:pPr>
            <w:r w:rsidRPr="00C61B80">
              <w:t xml:space="preserve">añadir (+) y una explicación </w:t>
            </w:r>
          </w:p>
          <w:p w:rsidR="00A47CED" w:rsidRPr="00D269C4" w:rsidRDefault="00823970" w:rsidP="00B00B6B">
            <w:pPr>
              <w:autoSpaceDE w:val="0"/>
              <w:autoSpaceDN w:val="0"/>
              <w:adjustRightInd w:val="0"/>
            </w:pPr>
            <w:r w:rsidRPr="00C61B80">
              <w:t xml:space="preserve">se </w:t>
            </w:r>
            <w:r w:rsidR="00A47CED" w:rsidRPr="00C61B80">
              <w:t>deberá añadir la nota (c)</w:t>
            </w:r>
          </w:p>
          <w:p w:rsidR="00A47CED" w:rsidRPr="00604E25" w:rsidRDefault="00823970" w:rsidP="00C61B80">
            <w:pPr>
              <w:autoSpaceDE w:val="0"/>
              <w:autoSpaceDN w:val="0"/>
              <w:adjustRightInd w:val="0"/>
            </w:pPr>
            <w:r w:rsidRPr="002A00F2">
              <w:rPr>
                <w:rFonts w:cs="Arial"/>
                <w:i/>
              </w:rPr>
              <w:t>Experto principal</w:t>
            </w:r>
            <w:proofErr w:type="gramStart"/>
            <w:r w:rsidRPr="002A00F2">
              <w:rPr>
                <w:rFonts w:cs="Arial"/>
                <w:i/>
              </w:rPr>
              <w:t>:</w:t>
            </w:r>
            <w:r w:rsidR="00A47CED" w:rsidRPr="001B08EF">
              <w:rPr>
                <w:rFonts w:cs="Arial"/>
                <w:i/>
              </w:rPr>
              <w:t xml:space="preserve">  </w:t>
            </w:r>
            <w:r w:rsidRPr="00D051D6">
              <w:rPr>
                <w:rFonts w:cs="Arial"/>
                <w:i/>
              </w:rPr>
              <w:t>No</w:t>
            </w:r>
            <w:proofErr w:type="gramEnd"/>
            <w:r w:rsidRPr="00D051D6">
              <w:rPr>
                <w:rFonts w:cs="Arial"/>
                <w:i/>
              </w:rPr>
              <w:t xml:space="preserve"> es correcto aplicar la nota explicativa (c) a este carácter, ya que solo corresponde a los caracteres relativos al color de la corola.</w:t>
            </w:r>
            <w:r w:rsidR="00A47CED" w:rsidRPr="001B08EF">
              <w:rPr>
                <w:rFonts w:cs="Arial"/>
                <w:i/>
              </w:rPr>
              <w:t xml:space="preserve">  </w:t>
            </w:r>
            <w:r w:rsidRPr="00D051D6">
              <w:rPr>
                <w:rFonts w:cs="Arial"/>
                <w:i/>
              </w:rPr>
              <w:t>Debe mantenerse (+), así como la explicación para este carácter que figura en la Ad. 13.</w:t>
            </w:r>
          </w:p>
        </w:tc>
      </w:tr>
      <w:tr w:rsidR="00A47CED" w:rsidRPr="00AB5CFC" w:rsidTr="00B00B6B">
        <w:trPr>
          <w:cantSplit/>
        </w:trPr>
        <w:tc>
          <w:tcPr>
            <w:tcW w:w="1573" w:type="dxa"/>
          </w:tcPr>
          <w:p w:rsidR="00A47CED" w:rsidRPr="00C61B80" w:rsidRDefault="00A47CED" w:rsidP="00B00B6B">
            <w:r w:rsidRPr="00C61B80">
              <w:t>Cars. 29, 32, 35 y 38</w:t>
            </w:r>
          </w:p>
        </w:tc>
        <w:tc>
          <w:tcPr>
            <w:tcW w:w="8074" w:type="dxa"/>
          </w:tcPr>
          <w:p w:rsidR="00A47CED" w:rsidRDefault="00823970" w:rsidP="00B00B6B">
            <w:pPr>
              <w:autoSpaceDE w:val="0"/>
              <w:autoSpaceDN w:val="0"/>
              <w:adjustRightInd w:val="0"/>
            </w:pPr>
            <w:proofErr w:type="gramStart"/>
            <w:r w:rsidRPr="00D051D6">
              <w:t>aclarar</w:t>
            </w:r>
            <w:proofErr w:type="gramEnd"/>
            <w:r w:rsidRPr="00D051D6">
              <w:t xml:space="preserve"> el uso de los términos “nervios centrales” y “nervios”, que resulta confuso (véa</w:t>
            </w:r>
            <w:r w:rsidR="004D7E46" w:rsidRPr="00D051D6">
              <w:t>n</w:t>
            </w:r>
            <w:r w:rsidRPr="00D051D6">
              <w:t xml:space="preserve">se </w:t>
            </w:r>
            <w:r w:rsidR="004D7E46" w:rsidRPr="00D051D6">
              <w:t xml:space="preserve">los niveles 7, 8 y 9 de </w:t>
            </w:r>
            <w:r w:rsidRPr="00D051D6">
              <w:t>la Ad. 29</w:t>
            </w:r>
            <w:r w:rsidR="004D7E46" w:rsidRPr="00D051D6">
              <w:t xml:space="preserve">; </w:t>
            </w:r>
            <w:r w:rsidRPr="00D051D6">
              <w:t xml:space="preserve"> </w:t>
            </w:r>
            <w:r w:rsidR="004D7E46" w:rsidRPr="00D051D6">
              <w:t>¿el</w:t>
            </w:r>
            <w:r w:rsidRPr="00D051D6">
              <w:t xml:space="preserve"> nivel 9 inclu</w:t>
            </w:r>
            <w:r w:rsidR="004D7E46" w:rsidRPr="00D051D6">
              <w:t>y</w:t>
            </w:r>
            <w:r w:rsidRPr="00D051D6">
              <w:t xml:space="preserve">e </w:t>
            </w:r>
            <w:r w:rsidR="004D7E46" w:rsidRPr="00D051D6">
              <w:t>los nervios centrales</w:t>
            </w:r>
            <w:r w:rsidRPr="00D051D6">
              <w:t>?)</w:t>
            </w:r>
          </w:p>
          <w:p w:rsidR="00A47CED" w:rsidRPr="00604E25" w:rsidRDefault="004D7E46" w:rsidP="00C61B80">
            <w:pPr>
              <w:autoSpaceDE w:val="0"/>
              <w:autoSpaceDN w:val="0"/>
              <w:adjustRightInd w:val="0"/>
              <w:rPr>
                <w:i/>
              </w:rPr>
            </w:pPr>
            <w:r w:rsidRPr="002A00F2">
              <w:rPr>
                <w:i/>
              </w:rPr>
              <w:t>Experto principal</w:t>
            </w:r>
            <w:proofErr w:type="gramStart"/>
            <w:r w:rsidRPr="002A00F2">
              <w:rPr>
                <w:i/>
              </w:rPr>
              <w:t>:</w:t>
            </w:r>
            <w:r w:rsidR="00A47CED" w:rsidRPr="001B08EF">
              <w:rPr>
                <w:i/>
              </w:rPr>
              <w:t xml:space="preserve">  </w:t>
            </w:r>
            <w:r w:rsidR="001F296F" w:rsidRPr="00D051D6">
              <w:rPr>
                <w:i/>
              </w:rPr>
              <w:t>El</w:t>
            </w:r>
            <w:proofErr w:type="gramEnd"/>
            <w:r w:rsidR="001F296F" w:rsidRPr="00D051D6">
              <w:rPr>
                <w:i/>
              </w:rPr>
              <w:t xml:space="preserve"> nervio</w:t>
            </w:r>
            <w:r w:rsidRPr="00D051D6">
              <w:rPr>
                <w:i/>
              </w:rPr>
              <w:t xml:space="preserve"> central </w:t>
            </w:r>
            <w:r w:rsidR="001F296F" w:rsidRPr="00D051D6">
              <w:rPr>
                <w:i/>
              </w:rPr>
              <w:t xml:space="preserve">de cada </w:t>
            </w:r>
            <w:r w:rsidRPr="00D051D6">
              <w:rPr>
                <w:i/>
              </w:rPr>
              <w:t xml:space="preserve">lóbulo </w:t>
            </w:r>
            <w:r w:rsidR="001F296F" w:rsidRPr="00D051D6">
              <w:rPr>
                <w:i/>
              </w:rPr>
              <w:t xml:space="preserve">de la corola </w:t>
            </w:r>
            <w:r w:rsidRPr="00D051D6">
              <w:rPr>
                <w:i/>
              </w:rPr>
              <w:t>form</w:t>
            </w:r>
            <w:r w:rsidR="001F296F" w:rsidRPr="00D051D6">
              <w:rPr>
                <w:i/>
              </w:rPr>
              <w:t>a</w:t>
            </w:r>
            <w:r w:rsidRPr="00D051D6">
              <w:rPr>
                <w:i/>
              </w:rPr>
              <w:t xml:space="preserve"> </w:t>
            </w:r>
            <w:r w:rsidR="001F296F" w:rsidRPr="00D051D6">
              <w:rPr>
                <w:i/>
              </w:rPr>
              <w:t>un</w:t>
            </w:r>
            <w:r w:rsidR="00F20976" w:rsidRPr="00D051D6">
              <w:rPr>
                <w:i/>
              </w:rPr>
              <w:t>a</w:t>
            </w:r>
            <w:r w:rsidR="001F296F" w:rsidRPr="00D051D6">
              <w:rPr>
                <w:i/>
              </w:rPr>
              <w:t xml:space="preserve"> </w:t>
            </w:r>
            <w:r w:rsidR="00F20976" w:rsidRPr="00D051D6">
              <w:rPr>
                <w:i/>
              </w:rPr>
              <w:t>costilla</w:t>
            </w:r>
            <w:r w:rsidRPr="00D051D6">
              <w:rPr>
                <w:i/>
              </w:rPr>
              <w:t xml:space="preserve"> </w:t>
            </w:r>
            <w:r w:rsidR="001F296F" w:rsidRPr="00D051D6">
              <w:rPr>
                <w:i/>
              </w:rPr>
              <w:t>(</w:t>
            </w:r>
            <w:r w:rsidR="00F20976" w:rsidRPr="00D051D6">
              <w:rPr>
                <w:i/>
              </w:rPr>
              <w:t>“</w:t>
            </w:r>
            <w:r w:rsidR="00F20976" w:rsidRPr="00BF65A9">
              <w:rPr>
                <w:lang w:val="es-ES"/>
              </w:rPr>
              <w:t>rib</w:t>
            </w:r>
            <w:r w:rsidR="00F20976" w:rsidRPr="00D051D6">
              <w:rPr>
                <w:i/>
              </w:rPr>
              <w:t>”</w:t>
            </w:r>
            <w:r w:rsidR="001F296F" w:rsidRPr="00D051D6">
              <w:rPr>
                <w:i/>
              </w:rPr>
              <w:t xml:space="preserve"> en inglés); </w:t>
            </w:r>
            <w:r w:rsidRPr="00D051D6">
              <w:rPr>
                <w:i/>
              </w:rPr>
              <w:t xml:space="preserve"> </w:t>
            </w:r>
            <w:r w:rsidR="00F20976" w:rsidRPr="00D051D6">
              <w:rPr>
                <w:i/>
              </w:rPr>
              <w:t>la</w:t>
            </w:r>
            <w:r w:rsidRPr="00D051D6">
              <w:rPr>
                <w:i/>
              </w:rPr>
              <w:t xml:space="preserve"> corola </w:t>
            </w:r>
            <w:r w:rsidR="00F20976" w:rsidRPr="00D051D6">
              <w:rPr>
                <w:i/>
              </w:rPr>
              <w:t xml:space="preserve">posee </w:t>
            </w:r>
            <w:r w:rsidRPr="00D051D6">
              <w:rPr>
                <w:i/>
              </w:rPr>
              <w:t>cinco lóbulos y</w:t>
            </w:r>
            <w:r w:rsidR="00F20976" w:rsidRPr="00D051D6">
              <w:rPr>
                <w:i/>
              </w:rPr>
              <w:t>,</w:t>
            </w:r>
            <w:r w:rsidRPr="00D051D6">
              <w:rPr>
                <w:i/>
              </w:rPr>
              <w:t xml:space="preserve"> </w:t>
            </w:r>
            <w:r w:rsidR="00F20976" w:rsidRPr="00D051D6">
              <w:rPr>
                <w:i/>
              </w:rPr>
              <w:t xml:space="preserve">por consiguiente, </w:t>
            </w:r>
            <w:r w:rsidRPr="00D051D6">
              <w:rPr>
                <w:i/>
              </w:rPr>
              <w:t xml:space="preserve">cinco </w:t>
            </w:r>
            <w:r w:rsidR="00F20976" w:rsidRPr="00D051D6">
              <w:rPr>
                <w:i/>
              </w:rPr>
              <w:t>de estas</w:t>
            </w:r>
            <w:r w:rsidRPr="00D051D6">
              <w:rPr>
                <w:i/>
              </w:rPr>
              <w:t xml:space="preserve"> </w:t>
            </w:r>
            <w:r w:rsidR="00F20976" w:rsidRPr="00D051D6">
              <w:rPr>
                <w:i/>
              </w:rPr>
              <w:t>costillas centrales (“</w:t>
            </w:r>
            <w:r w:rsidR="00F20976" w:rsidRPr="00BF65A9">
              <w:rPr>
                <w:lang w:val="es-ES"/>
              </w:rPr>
              <w:t>midribs</w:t>
            </w:r>
            <w:r w:rsidR="00F20976" w:rsidRPr="00D051D6">
              <w:rPr>
                <w:i/>
              </w:rPr>
              <w:t>” en inglés)</w:t>
            </w:r>
            <w:r w:rsidRPr="00D051D6">
              <w:rPr>
                <w:i/>
              </w:rPr>
              <w:t>.</w:t>
            </w:r>
            <w:r w:rsidR="00A47CED" w:rsidRPr="001B08EF">
              <w:rPr>
                <w:i/>
              </w:rPr>
              <w:t xml:space="preserve">  </w:t>
            </w:r>
            <w:r w:rsidR="00F20976" w:rsidRPr="00D051D6">
              <w:rPr>
                <w:i/>
              </w:rPr>
              <w:t>Algunas variedades pueden presentar un color distinto a lo largo de estas costillas (nivel 7), en ocasiones en combinación con otras partes como el borde (nivel 8).</w:t>
            </w:r>
            <w:r w:rsidR="00A47CED" w:rsidRPr="00F20976">
              <w:rPr>
                <w:i/>
              </w:rPr>
              <w:t xml:space="preserve">  </w:t>
            </w:r>
            <w:r w:rsidR="00F20976" w:rsidRPr="00D051D6">
              <w:rPr>
                <w:i/>
              </w:rPr>
              <w:t>En otras variedades, el color puede presentar una distribución más amplia por los nervios de cada lóbulo, que incluye el nervio (o costilla) central (nivel 9).</w:t>
            </w:r>
            <w:r w:rsidR="00A47CED">
              <w:rPr>
                <w:i/>
              </w:rPr>
              <w:t xml:space="preserve">  </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35</w:t>
            </w:r>
          </w:p>
        </w:tc>
        <w:tc>
          <w:tcPr>
            <w:tcW w:w="8074" w:type="dxa"/>
          </w:tcPr>
          <w:p w:rsidR="00A47CED" w:rsidRPr="00604E25" w:rsidRDefault="00F20976" w:rsidP="00C61B80">
            <w:pPr>
              <w:rPr>
                <w:rFonts w:cs="Arial"/>
              </w:rPr>
            </w:pPr>
            <w:r w:rsidRPr="00D051D6">
              <w:rPr>
                <w:rFonts w:cs="Arial"/>
              </w:rPr>
              <w:t>el nivel 8 debe rezar “zona longitudinal”</w:t>
            </w:r>
          </w:p>
        </w:tc>
      </w:tr>
      <w:tr w:rsidR="00A47CED" w:rsidRPr="00AB5CFC" w:rsidTr="00B00B6B">
        <w:trPr>
          <w:cantSplit/>
        </w:trPr>
        <w:tc>
          <w:tcPr>
            <w:tcW w:w="1573" w:type="dxa"/>
          </w:tcPr>
          <w:p w:rsidR="00A47CED" w:rsidRPr="00D269C4" w:rsidRDefault="00A47CED" w:rsidP="00B00B6B">
            <w:pPr>
              <w:rPr>
                <w:rFonts w:cs="Arial"/>
              </w:rPr>
            </w:pPr>
            <w:r w:rsidRPr="00D269C4">
              <w:rPr>
                <w:rFonts w:cs="Arial"/>
              </w:rPr>
              <w:t>8.1</w:t>
            </w:r>
          </w:p>
        </w:tc>
        <w:tc>
          <w:tcPr>
            <w:tcW w:w="8074" w:type="dxa"/>
          </w:tcPr>
          <w:p w:rsidR="00A47CED" w:rsidRPr="001B08EF" w:rsidRDefault="00F20976" w:rsidP="00C61B80">
            <w:pPr>
              <w:rPr>
                <w:rFonts w:cs="Arial"/>
              </w:rPr>
            </w:pPr>
            <w:proofErr w:type="gramStart"/>
            <w:r w:rsidRPr="00D051D6">
              <w:rPr>
                <w:rFonts w:cs="Arial"/>
              </w:rPr>
              <w:t>el</w:t>
            </w:r>
            <w:proofErr w:type="gramEnd"/>
            <w:r w:rsidRPr="00D051D6">
              <w:rPr>
                <w:rFonts w:cs="Arial"/>
              </w:rPr>
              <w:t xml:space="preserve"> texto de la primera frase debe ser “Las observaciones deberán efectuarse en plantas que se encuentren en plena floración.”</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Ad. 26, 27</w:t>
            </w:r>
          </w:p>
        </w:tc>
        <w:tc>
          <w:tcPr>
            <w:tcW w:w="8074" w:type="dxa"/>
          </w:tcPr>
          <w:p w:rsidR="00A47CED" w:rsidRDefault="00F20976" w:rsidP="00B00B6B">
            <w:pPr>
              <w:rPr>
                <w:rFonts w:cs="Arial"/>
              </w:rPr>
            </w:pPr>
            <w:r w:rsidRPr="00D051D6">
              <w:rPr>
                <w:rFonts w:cs="Arial"/>
              </w:rPr>
              <w:t>comprobar la posición de las flechas (indicación de la longitud)</w:t>
            </w:r>
          </w:p>
          <w:p w:rsidR="00A47CED" w:rsidRPr="00D269C4" w:rsidRDefault="00A47CED" w:rsidP="00B00B6B">
            <w:pPr>
              <w:rPr>
                <w:rFonts w:cs="Arial"/>
              </w:rPr>
            </w:pPr>
            <w:r w:rsidRPr="00C61B80">
              <w:rPr>
                <w:rFonts w:cs="Arial"/>
                <w:i/>
              </w:rPr>
              <w:t>El experto principal proporcionó una ilustración mejor</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42, 43</w:t>
            </w:r>
          </w:p>
        </w:tc>
        <w:tc>
          <w:tcPr>
            <w:tcW w:w="8074" w:type="dxa"/>
          </w:tcPr>
          <w:p w:rsidR="00A47CED" w:rsidRDefault="00F20976" w:rsidP="00B00B6B">
            <w:pPr>
              <w:rPr>
                <w:rFonts w:cs="Arial"/>
              </w:rPr>
            </w:pPr>
            <w:r w:rsidRPr="00D051D6">
              <w:rPr>
                <w:rFonts w:cs="Arial"/>
              </w:rPr>
              <w:t>comprobar si se puede suprimir o simplificar la explicación</w:t>
            </w:r>
          </w:p>
          <w:p w:rsidR="00A47CED" w:rsidRPr="00604E25" w:rsidRDefault="00F20976" w:rsidP="00C61B80">
            <w:pPr>
              <w:rPr>
                <w:rFonts w:cs="Arial"/>
              </w:rPr>
            </w:pPr>
            <w:r w:rsidRPr="002A00F2">
              <w:rPr>
                <w:i/>
              </w:rPr>
              <w:t>Experto principal</w:t>
            </w:r>
            <w:proofErr w:type="gramStart"/>
            <w:r w:rsidRPr="002A00F2">
              <w:rPr>
                <w:i/>
              </w:rPr>
              <w:t>:</w:t>
            </w:r>
            <w:r w:rsidR="00A47CED" w:rsidRPr="001B08EF">
              <w:rPr>
                <w:i/>
              </w:rPr>
              <w:t xml:space="preserve">  </w:t>
            </w:r>
            <w:r w:rsidRPr="00D051D6">
              <w:rPr>
                <w:i/>
              </w:rPr>
              <w:t>La</w:t>
            </w:r>
            <w:proofErr w:type="gramEnd"/>
            <w:r w:rsidRPr="00D051D6">
              <w:rPr>
                <w:i/>
              </w:rPr>
              <w:t xml:space="preserve"> explicación resulta esencial en su integridad para asegurar que la observación de estos caracteres se efectúa de manera armonizada.</w:t>
            </w:r>
            <w:r w:rsidR="00A47CED" w:rsidRPr="001B08EF">
              <w:rPr>
                <w:i/>
              </w:rPr>
              <w:t xml:space="preserve">  </w:t>
            </w:r>
            <w:r w:rsidRPr="00D051D6">
              <w:rPr>
                <w:i/>
              </w:rPr>
              <w:t xml:space="preserve">Se elaboró para el documento cuando se puso de manifiesto que </w:t>
            </w:r>
            <w:r w:rsidR="00F444B6" w:rsidRPr="00D051D6">
              <w:rPr>
                <w:i/>
              </w:rPr>
              <w:t xml:space="preserve">en el seno del subgrupo se producían </w:t>
            </w:r>
            <w:r w:rsidR="00D051D6" w:rsidRPr="00D051D6">
              <w:rPr>
                <w:i/>
              </w:rPr>
              <w:t xml:space="preserve">repetidamente interpretaciones </w:t>
            </w:r>
            <w:r w:rsidR="00F444B6" w:rsidRPr="00D051D6">
              <w:rPr>
                <w:i/>
              </w:rPr>
              <w:t>notable</w:t>
            </w:r>
            <w:r w:rsidR="00D051D6" w:rsidRPr="00D051D6">
              <w:rPr>
                <w:i/>
              </w:rPr>
              <w:t>mente</w:t>
            </w:r>
            <w:r w:rsidR="00F444B6" w:rsidRPr="00D051D6">
              <w:rPr>
                <w:i/>
              </w:rPr>
              <w:t xml:space="preserve"> erróneas</w:t>
            </w:r>
            <w:r w:rsidRPr="00D051D6">
              <w:rPr>
                <w:i/>
              </w:rPr>
              <w:t>.</w:t>
            </w:r>
          </w:p>
        </w:tc>
      </w:tr>
    </w:tbl>
    <w:p w:rsidR="00A47CED" w:rsidRDefault="00A47CED" w:rsidP="00B9698D">
      <w:pPr>
        <w:jc w:val="left"/>
        <w:rPr>
          <w:rFonts w:cs="Arial"/>
          <w:u w:val="single"/>
        </w:rPr>
      </w:pPr>
    </w:p>
    <w:p w:rsidR="00A47CED" w:rsidRPr="00C61B80" w:rsidRDefault="00A47CED" w:rsidP="00B00B6B">
      <w:pPr>
        <w:keepNext/>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keepNext/>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D269C4" w:rsidRDefault="00A47CED" w:rsidP="00B00B6B">
            <w:pPr>
              <w:keepNext/>
              <w:rPr>
                <w:rFonts w:cs="Arial"/>
              </w:rPr>
            </w:pPr>
            <w:r w:rsidRPr="00C61B80">
              <w:rPr>
                <w:rFonts w:cs="Arial"/>
              </w:rPr>
              <w:t>Generalidades</w:t>
            </w:r>
          </w:p>
        </w:tc>
        <w:tc>
          <w:tcPr>
            <w:tcW w:w="8067" w:type="dxa"/>
          </w:tcPr>
          <w:p w:rsidR="00A47CED" w:rsidRPr="00604E25" w:rsidRDefault="003E2E44" w:rsidP="00C61B80">
            <w:pPr>
              <w:keepNext/>
              <w:rPr>
                <w:rFonts w:cs="Arial"/>
              </w:rPr>
            </w:pPr>
            <w:r w:rsidRPr="002A00F2">
              <w:rPr>
                <w:rFonts w:cs="Arial"/>
              </w:rPr>
              <w:t>el experto principal ha de confirmar que se han respetado todos los derechos de propiedad intelectual de las fotografías, las ilustraciones y el texto</w:t>
            </w:r>
          </w:p>
        </w:tc>
      </w:tr>
      <w:tr w:rsidR="00A47CED" w:rsidRPr="00AB5CFC" w:rsidTr="00B00B6B">
        <w:trPr>
          <w:cantSplit/>
        </w:trPr>
        <w:tc>
          <w:tcPr>
            <w:tcW w:w="1573" w:type="dxa"/>
          </w:tcPr>
          <w:p w:rsidR="00A47CED" w:rsidRPr="00C61B80" w:rsidRDefault="00A47CED" w:rsidP="00B00B6B">
            <w:pPr>
              <w:keepNext/>
              <w:rPr>
                <w:rFonts w:cs="Arial"/>
              </w:rPr>
            </w:pPr>
            <w:r w:rsidRPr="00C61B80">
              <w:rPr>
                <w:rFonts w:cs="Arial"/>
              </w:rPr>
              <w:t>Caracteres 3, 6, 7, 8, 26, 27, 42, 44, 47, 48</w:t>
            </w:r>
          </w:p>
        </w:tc>
        <w:tc>
          <w:tcPr>
            <w:tcW w:w="8067" w:type="dxa"/>
          </w:tcPr>
          <w:p w:rsidR="00A47CED" w:rsidRDefault="003E2E44" w:rsidP="00B00B6B">
            <w:pPr>
              <w:rPr>
                <w:rFonts w:cs="Arial"/>
              </w:rPr>
            </w:pPr>
            <w:r w:rsidRPr="00D051D6">
              <w:rPr>
                <w:rFonts w:cs="Arial"/>
              </w:rPr>
              <w:t xml:space="preserve">comprobar si </w:t>
            </w:r>
            <w:r w:rsidR="00D051D6" w:rsidRPr="00D051D6">
              <w:rPr>
                <w:rFonts w:cs="Arial"/>
              </w:rPr>
              <w:t xml:space="preserve">realmente </w:t>
            </w:r>
            <w:r w:rsidRPr="00D051D6">
              <w:rPr>
                <w:rFonts w:cs="Arial"/>
              </w:rPr>
              <w:t>los expertos utilizan MG;</w:t>
            </w:r>
            <w:r w:rsidR="00A47CED" w:rsidRPr="00604E25">
              <w:rPr>
                <w:rFonts w:cs="Arial"/>
              </w:rPr>
              <w:t xml:space="preserve"> </w:t>
            </w:r>
            <w:r w:rsidR="00F444B6">
              <w:rPr>
                <w:rFonts w:cs="Arial"/>
              </w:rPr>
              <w:t xml:space="preserve"> </w:t>
            </w:r>
            <w:r w:rsidRPr="00D051D6">
              <w:rPr>
                <w:rFonts w:cs="Arial"/>
              </w:rPr>
              <w:t>si no lo utilizan, suprimirlo</w:t>
            </w:r>
          </w:p>
          <w:p w:rsidR="00A47CED" w:rsidRPr="00604E25" w:rsidRDefault="00A47CED" w:rsidP="00B00B6B">
            <w:pPr>
              <w:keepNext/>
              <w:rPr>
                <w:rFonts w:cs="Arial"/>
              </w:rPr>
            </w:pP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29</w:t>
            </w:r>
          </w:p>
        </w:tc>
        <w:tc>
          <w:tcPr>
            <w:tcW w:w="8067" w:type="dxa"/>
          </w:tcPr>
          <w:p w:rsidR="00A47CED" w:rsidRPr="00604E25" w:rsidRDefault="003E2E44" w:rsidP="00C61B80">
            <w:pPr>
              <w:rPr>
                <w:rFonts w:cs="Arial"/>
              </w:rPr>
            </w:pPr>
            <w:r w:rsidRPr="00D051D6">
              <w:rPr>
                <w:rFonts w:cs="Arial"/>
              </w:rPr>
              <w:t>añadir, únicamente en la adición, una explicación para el nivel 9 “a lo largo de los nervios”, de modo que rece</w:t>
            </w:r>
            <w:r w:rsidR="00A47CED" w:rsidRPr="00604E25">
              <w:rPr>
                <w:rFonts w:cs="Arial"/>
              </w:rPr>
              <w:t xml:space="preserve"> </w:t>
            </w:r>
            <w:r w:rsidRPr="00D051D6">
              <w:rPr>
                <w:rFonts w:cs="Arial"/>
              </w:rPr>
              <w:t>“a lo largo de los nervios (incluido el nervio central)”</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7.4</w:t>
            </w:r>
          </w:p>
        </w:tc>
        <w:tc>
          <w:tcPr>
            <w:tcW w:w="8067" w:type="dxa"/>
          </w:tcPr>
          <w:p w:rsidR="00A47CED" w:rsidRPr="00604E25" w:rsidRDefault="003E2E44" w:rsidP="00C61B80">
            <w:pPr>
              <w:rPr>
                <w:rFonts w:cs="Arial"/>
              </w:rPr>
            </w:pPr>
            <w:r w:rsidRPr="002A00F2">
              <w:rPr>
                <w:rFonts w:cs="Arial"/>
              </w:rPr>
              <w:t>actualizar el ASW 16 (Presentación de una imagen de la variedad) conforme al nuevo texto que figura en el documento TGP/7/4</w:t>
            </w:r>
          </w:p>
        </w:tc>
      </w:tr>
    </w:tbl>
    <w:p w:rsidR="00A47CED" w:rsidRPr="00604E25" w:rsidRDefault="00A47CED" w:rsidP="00B9698D">
      <w:pPr>
        <w:jc w:val="left"/>
        <w:rPr>
          <w:rFonts w:cs="Arial"/>
          <w:u w:val="single"/>
        </w:rPr>
      </w:pPr>
    </w:p>
    <w:tbl>
      <w:tblPr>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443"/>
        <w:gridCol w:w="1988"/>
      </w:tblGrid>
      <w:tr w:rsidR="00A47CED" w:rsidRPr="00AB5CFC" w:rsidTr="00B00B6B">
        <w:trPr>
          <w:cantSplit/>
          <w:trHeight w:val="277"/>
        </w:trPr>
        <w:tc>
          <w:tcPr>
            <w:tcW w:w="5443" w:type="dxa"/>
            <w:vMerge w:val="restart"/>
            <w:shd w:val="clear" w:color="auto" w:fill="D9D9D9"/>
            <w:vAlign w:val="center"/>
          </w:tcPr>
          <w:p w:rsidR="00A47CED" w:rsidRPr="00A8783B" w:rsidRDefault="00A47CED" w:rsidP="00337C34">
            <w:pPr>
              <w:pStyle w:val="TitleofDoc"/>
              <w:keepNext/>
              <w:tabs>
                <w:tab w:val="left" w:pos="5245"/>
                <w:tab w:val="left" w:pos="7008"/>
              </w:tabs>
              <w:spacing w:before="0"/>
              <w:jc w:val="left"/>
              <w:rPr>
                <w:rFonts w:cs="Arial"/>
                <w:caps w:val="0"/>
                <w:color w:val="808080"/>
                <w:lang w:val="es-ES"/>
              </w:rPr>
            </w:pPr>
            <w:r w:rsidRPr="00C61B80">
              <w:rPr>
                <w:rFonts w:cs="Arial"/>
                <w:caps w:val="0"/>
              </w:rPr>
              <w:t xml:space="preserve">Mandioca, </w:t>
            </w:r>
            <w:r w:rsidR="003E2E44" w:rsidRPr="00C61B80">
              <w:rPr>
                <w:rFonts w:cs="Arial"/>
                <w:caps w:val="0"/>
              </w:rPr>
              <w:t xml:space="preserve">yuca </w:t>
            </w:r>
            <w:r w:rsidRPr="00C61B80">
              <w:rPr>
                <w:rFonts w:cs="Arial"/>
                <w:caps w:val="0"/>
              </w:rPr>
              <w:t>(</w:t>
            </w:r>
            <w:r w:rsidRPr="00C61B80">
              <w:rPr>
                <w:rFonts w:cs="Arial"/>
                <w:i/>
                <w:caps w:val="0"/>
              </w:rPr>
              <w:t>Manihot esculenta</w:t>
            </w:r>
            <w:r w:rsidRPr="00C61B80">
              <w:rPr>
                <w:rFonts w:cs="Arial"/>
                <w:caps w:val="0"/>
              </w:rPr>
              <w:t xml:space="preserve"> Crantz.)</w:t>
            </w:r>
          </w:p>
        </w:tc>
        <w:tc>
          <w:tcPr>
            <w:tcW w:w="1988" w:type="dxa"/>
            <w:vMerge w:val="restart"/>
            <w:shd w:val="clear" w:color="auto" w:fill="D9D9D9"/>
            <w:vAlign w:val="center"/>
          </w:tcPr>
          <w:p w:rsidR="00A47CED" w:rsidRPr="00C61B80" w:rsidRDefault="00A47CED" w:rsidP="00337C34">
            <w:pPr>
              <w:pStyle w:val="TitleofDoc"/>
              <w:keepNext/>
              <w:tabs>
                <w:tab w:val="left" w:pos="5245"/>
                <w:tab w:val="left" w:pos="7008"/>
              </w:tabs>
              <w:spacing w:before="0"/>
              <w:jc w:val="left"/>
              <w:rPr>
                <w:rFonts w:cs="Arial"/>
                <w:caps w:val="0"/>
              </w:rPr>
            </w:pPr>
            <w:r w:rsidRPr="00C61B80">
              <w:rPr>
                <w:rFonts w:cs="Arial"/>
                <w:caps w:val="0"/>
              </w:rPr>
              <w:t>TG/CASSAV(proj.6)</w:t>
            </w:r>
          </w:p>
        </w:tc>
      </w:tr>
      <w:tr w:rsidR="00A47CED" w:rsidRPr="00AB5CFC" w:rsidTr="00B00B6B">
        <w:trPr>
          <w:cantSplit/>
          <w:trHeight w:val="231"/>
        </w:trPr>
        <w:tc>
          <w:tcPr>
            <w:tcW w:w="5443"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988"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u w:val="single"/>
        </w:rPr>
      </w:pPr>
    </w:p>
    <w:p w:rsidR="00A47CED" w:rsidRPr="00C61B80" w:rsidRDefault="00A47CED" w:rsidP="00B00B6B">
      <w:pPr>
        <w:keepNext/>
        <w:autoSpaceDE w:val="0"/>
        <w:autoSpaceDN w:val="0"/>
        <w:adjustRightInd w:val="0"/>
        <w:ind w:firstLine="567"/>
        <w:rPr>
          <w:rFonts w:cs="Arial"/>
        </w:rPr>
      </w:pPr>
      <w:r w:rsidRPr="00C61B80">
        <w:rPr>
          <w:rFonts w:cs="Arial"/>
        </w:rPr>
        <w:t>Modificaciones propuestas por el TC-EDC en marzo de 2015, que han de incorporarse en el documento sometido a la consideración del TC:</w:t>
      </w:r>
    </w:p>
    <w:p w:rsidR="00A47CED" w:rsidRPr="00D269C4" w:rsidRDefault="00A47CED" w:rsidP="00B9698D">
      <w:pPr>
        <w:keepNext/>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D269C4" w:rsidRDefault="00A47CED" w:rsidP="00B00B6B">
            <w:pPr>
              <w:rPr>
                <w:rFonts w:cs="Arial"/>
              </w:rPr>
            </w:pPr>
            <w:r w:rsidRPr="00C61B80">
              <w:rPr>
                <w:rFonts w:cs="Arial"/>
              </w:rPr>
              <w:t>Generalidades</w:t>
            </w:r>
          </w:p>
        </w:tc>
        <w:tc>
          <w:tcPr>
            <w:tcW w:w="8067" w:type="dxa"/>
          </w:tcPr>
          <w:p w:rsidR="00A47CED" w:rsidRDefault="003E2E44" w:rsidP="00B00B6B">
            <w:pPr>
              <w:rPr>
                <w:rFonts w:cs="Arial"/>
              </w:rPr>
            </w:pPr>
            <w:r w:rsidRPr="002A00F2">
              <w:rPr>
                <w:rFonts w:cs="Arial"/>
              </w:rPr>
              <w:t>el experto principal ha de confirmar que se han respetado todos los derechos de propiedad intelectual de las fotografías, las ilustraciones y el texto</w:t>
            </w:r>
          </w:p>
          <w:p w:rsidR="00A47CED" w:rsidRPr="00604E25" w:rsidRDefault="003E2E44" w:rsidP="00C61B80">
            <w:pPr>
              <w:rPr>
                <w:rFonts w:cs="Arial"/>
                <w:i/>
              </w:rPr>
            </w:pPr>
            <w:r w:rsidRPr="00D051D6">
              <w:rPr>
                <w:rFonts w:cs="Arial"/>
                <w:i/>
              </w:rPr>
              <w:t>El experto principal confirmó que se han respetado todos los derechos de propiedad intelectual</w:t>
            </w:r>
          </w:p>
        </w:tc>
      </w:tr>
      <w:tr w:rsidR="00A47CED" w:rsidRPr="00AB5CFC" w:rsidTr="00B00B6B">
        <w:trPr>
          <w:cantSplit/>
        </w:trPr>
        <w:tc>
          <w:tcPr>
            <w:tcW w:w="1573" w:type="dxa"/>
          </w:tcPr>
          <w:p w:rsidR="00A47CED" w:rsidRPr="00C61B80" w:rsidRDefault="00A47CED" w:rsidP="00B00B6B">
            <w:pPr>
              <w:rPr>
                <w:rFonts w:cs="Arial"/>
                <w:szCs w:val="22"/>
              </w:rPr>
            </w:pPr>
            <w:r w:rsidRPr="00C61B80">
              <w:rPr>
                <w:rFonts w:cs="Arial"/>
                <w:szCs w:val="22"/>
              </w:rPr>
              <w:t>Car. 15</w:t>
            </w:r>
          </w:p>
        </w:tc>
        <w:tc>
          <w:tcPr>
            <w:tcW w:w="8067" w:type="dxa"/>
          </w:tcPr>
          <w:p w:rsidR="00A47CED" w:rsidRPr="00604E25" w:rsidRDefault="003E2E44" w:rsidP="00C61B80">
            <w:pPr>
              <w:rPr>
                <w:rFonts w:cs="Arial"/>
                <w:szCs w:val="22"/>
              </w:rPr>
            </w:pPr>
            <w:r w:rsidRPr="00D051D6">
              <w:rPr>
                <w:rFonts w:cs="Arial"/>
                <w:szCs w:val="22"/>
              </w:rPr>
              <w:t>debe rezar “Tallo:  color de la cara interna de la corteza”</w:t>
            </w:r>
          </w:p>
        </w:tc>
      </w:tr>
      <w:tr w:rsidR="00A47CED" w:rsidRPr="00AB5CFC" w:rsidTr="00B00B6B">
        <w:trPr>
          <w:cantSplit/>
        </w:trPr>
        <w:tc>
          <w:tcPr>
            <w:tcW w:w="1573" w:type="dxa"/>
          </w:tcPr>
          <w:p w:rsidR="00A47CED" w:rsidRPr="00AB5CFC" w:rsidRDefault="00A47CED" w:rsidP="00B00B6B">
            <w:pPr>
              <w:rPr>
                <w:rFonts w:cs="Arial"/>
                <w:color w:val="808080"/>
                <w:szCs w:val="22"/>
                <w:lang w:val="es-ES"/>
              </w:rPr>
            </w:pPr>
            <w:r w:rsidRPr="00C61B80">
              <w:rPr>
                <w:rFonts w:cs="Arial"/>
                <w:szCs w:val="22"/>
              </w:rPr>
              <w:t>Car. 17</w:t>
            </w:r>
          </w:p>
        </w:tc>
        <w:tc>
          <w:tcPr>
            <w:tcW w:w="8067" w:type="dxa"/>
          </w:tcPr>
          <w:p w:rsidR="00A47CED" w:rsidRPr="00C61B80" w:rsidRDefault="00A47CED" w:rsidP="00B00B6B">
            <w:pPr>
              <w:rPr>
                <w:rFonts w:cs="Arial"/>
                <w:szCs w:val="22"/>
              </w:rPr>
            </w:pPr>
            <w:r w:rsidRPr="00C61B80">
              <w:rPr>
                <w:rFonts w:cs="Arial"/>
                <w:szCs w:val="22"/>
              </w:rPr>
              <w:t>determinar si es conveniente añadir la nota (c)</w:t>
            </w:r>
          </w:p>
          <w:p w:rsidR="00A47CED" w:rsidRPr="00604E25" w:rsidRDefault="003E2E44" w:rsidP="00C61B80">
            <w:pPr>
              <w:rPr>
                <w:rFonts w:cs="Arial"/>
                <w:szCs w:val="22"/>
              </w:rPr>
            </w:pPr>
            <w:r w:rsidRPr="002A00F2">
              <w:rPr>
                <w:rFonts w:cs="Arial"/>
                <w:i/>
              </w:rPr>
              <w:t>Experto principal:</w:t>
            </w:r>
            <w:r w:rsidR="00A47CED" w:rsidRPr="00604E25">
              <w:rPr>
                <w:rFonts w:cs="Arial"/>
                <w:i/>
              </w:rPr>
              <w:t xml:space="preserve">  </w:t>
            </w:r>
            <w:r w:rsidRPr="00D051D6">
              <w:rPr>
                <w:rFonts w:cs="Arial"/>
                <w:i/>
              </w:rPr>
              <w:t>sí, añ</w:t>
            </w:r>
            <w:r w:rsidR="00D051D6" w:rsidRPr="00D051D6">
              <w:rPr>
                <w:rFonts w:cs="Arial"/>
                <w:i/>
              </w:rPr>
              <w:t>ádase </w:t>
            </w:r>
            <w:r w:rsidRPr="00D051D6">
              <w:rPr>
                <w:rFonts w:cs="Arial"/>
                <w:i/>
              </w:rPr>
              <w:t>(c)</w:t>
            </w:r>
            <w:r w:rsidR="00A47CED" w:rsidRPr="00604E25">
              <w:rPr>
                <w:rFonts w:cs="Arial"/>
                <w:i/>
              </w:rPr>
              <w:t xml:space="preserve"> </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Car. 19</w:t>
            </w:r>
          </w:p>
        </w:tc>
        <w:tc>
          <w:tcPr>
            <w:tcW w:w="8067" w:type="dxa"/>
          </w:tcPr>
          <w:p w:rsidR="00A47CED" w:rsidRDefault="003E2E44" w:rsidP="00B00B6B">
            <w:pPr>
              <w:rPr>
                <w:rFonts w:cs="Arial"/>
              </w:rPr>
            </w:pPr>
            <w:r w:rsidRPr="00D051D6">
              <w:rPr>
                <w:rFonts w:cs="Arial"/>
              </w:rPr>
              <w:t xml:space="preserve">aclarar si </w:t>
            </w:r>
            <w:r w:rsidR="00D051D6" w:rsidRPr="00D051D6">
              <w:rPr>
                <w:rFonts w:cs="Arial"/>
              </w:rPr>
              <w:t>el momento de la observación es (b) o </w:t>
            </w:r>
            <w:r w:rsidRPr="00D051D6">
              <w:rPr>
                <w:rFonts w:cs="Arial"/>
              </w:rPr>
              <w:t>(c)</w:t>
            </w:r>
          </w:p>
          <w:p w:rsidR="00A47CED" w:rsidRPr="00D269C4" w:rsidRDefault="00A47CED" w:rsidP="00B00B6B">
            <w:pPr>
              <w:rPr>
                <w:rFonts w:cs="Arial"/>
              </w:rPr>
            </w:pPr>
            <w:r w:rsidRPr="00C61B80">
              <w:rPr>
                <w:rFonts w:cs="Arial"/>
                <w:i/>
              </w:rPr>
              <w:t xml:space="preserve">Experto principal: </w:t>
            </w:r>
            <w:r w:rsidR="003E2E44" w:rsidRPr="00C61B80">
              <w:rPr>
                <w:rFonts w:cs="Arial"/>
                <w:i/>
              </w:rPr>
              <w:t xml:space="preserve"> </w:t>
            </w:r>
            <w:r w:rsidRPr="00C61B80">
              <w:rPr>
                <w:rFonts w:cs="Arial"/>
                <w:i/>
              </w:rPr>
              <w:t>se deberá indicar como (c)</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19</w:t>
            </w:r>
          </w:p>
        </w:tc>
        <w:tc>
          <w:tcPr>
            <w:tcW w:w="8067" w:type="dxa"/>
          </w:tcPr>
          <w:p w:rsidR="00A47CED" w:rsidRDefault="003E2E44" w:rsidP="00B00B6B">
            <w:pPr>
              <w:rPr>
                <w:rFonts w:cs="Arial"/>
              </w:rPr>
            </w:pPr>
            <w:r w:rsidRPr="00D051D6">
              <w:rPr>
                <w:rFonts w:cs="Arial"/>
              </w:rPr>
              <w:t>verificar si debe rezar “Tallo:  color del extremo de las ramas” (véase la Ad. 19)</w:t>
            </w:r>
          </w:p>
          <w:p w:rsidR="00A47CED" w:rsidRPr="00D269C4" w:rsidRDefault="00A47CED" w:rsidP="00B00B6B">
            <w:pPr>
              <w:rPr>
                <w:rFonts w:cs="Arial"/>
              </w:rPr>
            </w:pPr>
            <w:r w:rsidRPr="00C61B80">
              <w:rPr>
                <w:rFonts w:cs="Arial"/>
                <w:i/>
              </w:rPr>
              <w:t xml:space="preserve">Experto principal: </w:t>
            </w:r>
            <w:r w:rsidR="003E2E44" w:rsidRPr="00C61B80">
              <w:rPr>
                <w:rFonts w:cs="Arial"/>
                <w:i/>
              </w:rPr>
              <w:t xml:space="preserve"> </w:t>
            </w:r>
            <w:r w:rsidRPr="00C61B80">
              <w:rPr>
                <w:rFonts w:cs="Arial"/>
                <w:i/>
              </w:rPr>
              <w:t>de acuerdo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20 a 26</w:t>
            </w:r>
          </w:p>
        </w:tc>
        <w:tc>
          <w:tcPr>
            <w:tcW w:w="8067" w:type="dxa"/>
          </w:tcPr>
          <w:p w:rsidR="00A47CED" w:rsidRDefault="00237C1A" w:rsidP="00B00B6B">
            <w:pPr>
              <w:rPr>
                <w:rFonts w:cs="Arial"/>
              </w:rPr>
            </w:pPr>
            <w:r w:rsidRPr="00D051D6">
              <w:rPr>
                <w:rFonts w:cs="Arial"/>
              </w:rPr>
              <w:t xml:space="preserve">verificar si </w:t>
            </w:r>
            <w:r w:rsidR="00D051D6" w:rsidRPr="00D051D6">
              <w:rPr>
                <w:rFonts w:cs="Arial"/>
              </w:rPr>
              <w:t xml:space="preserve">debe sustituirse </w:t>
            </w:r>
            <w:r w:rsidRPr="00D051D6">
              <w:rPr>
                <w:rFonts w:cs="Arial"/>
              </w:rPr>
              <w:t>“raíz” por “tubérculo”</w:t>
            </w:r>
          </w:p>
          <w:p w:rsidR="00A47CED" w:rsidRPr="00604E25" w:rsidRDefault="00237C1A" w:rsidP="00C61B80">
            <w:pPr>
              <w:rPr>
                <w:rFonts w:cs="Arial"/>
              </w:rPr>
            </w:pPr>
            <w:r w:rsidRPr="002A00F2">
              <w:rPr>
                <w:rFonts w:cs="Arial"/>
                <w:i/>
              </w:rPr>
              <w:t>Experto principal:</w:t>
            </w:r>
            <w:r w:rsidR="00A47CED" w:rsidRPr="00604E25">
              <w:rPr>
                <w:rFonts w:cs="Arial"/>
                <w:i/>
              </w:rPr>
              <w:t xml:space="preserve">  </w:t>
            </w:r>
            <w:r w:rsidRPr="00D051D6">
              <w:rPr>
                <w:rFonts w:cs="Arial"/>
                <w:i/>
              </w:rPr>
              <w:t>“raíz” es correcto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20</w:t>
            </w:r>
          </w:p>
        </w:tc>
        <w:tc>
          <w:tcPr>
            <w:tcW w:w="8067" w:type="dxa"/>
          </w:tcPr>
          <w:p w:rsidR="00A47CED" w:rsidRDefault="00237C1A" w:rsidP="00B00B6B">
            <w:pPr>
              <w:rPr>
                <w:rFonts w:cs="Arial"/>
              </w:rPr>
            </w:pPr>
            <w:r w:rsidRPr="00D051D6">
              <w:rPr>
                <w:rFonts w:cs="Arial"/>
              </w:rPr>
              <w:t>Generalmente, “pedúnculo” se refiere a la flor.</w:t>
            </w:r>
            <w:r w:rsidR="00A47CED">
              <w:rPr>
                <w:rFonts w:cs="Arial"/>
              </w:rPr>
              <w:t xml:space="preserve">  </w:t>
            </w:r>
            <w:r w:rsidRPr="00D051D6">
              <w:rPr>
                <w:rFonts w:cs="Arial"/>
              </w:rPr>
              <w:t>Determinar si “estipe” es más adecuado.</w:t>
            </w:r>
          </w:p>
          <w:p w:rsidR="00A47CED" w:rsidRPr="00604E25" w:rsidRDefault="00237C1A" w:rsidP="00C61B80">
            <w:pPr>
              <w:rPr>
                <w:rFonts w:cs="Arial"/>
              </w:rPr>
            </w:pPr>
            <w:r w:rsidRPr="002A00F2">
              <w:rPr>
                <w:rFonts w:cs="Arial"/>
                <w:i/>
              </w:rPr>
              <w:t>Experto principal:</w:t>
            </w:r>
            <w:r w:rsidR="00A47CED" w:rsidRPr="00604E25">
              <w:rPr>
                <w:rFonts w:cs="Arial"/>
                <w:i/>
              </w:rPr>
              <w:t xml:space="preserve">  </w:t>
            </w:r>
            <w:r w:rsidRPr="00D051D6">
              <w:rPr>
                <w:rFonts w:cs="Arial"/>
                <w:i/>
              </w:rPr>
              <w:t>sí, sustitúyase “pedúnculo” por “estipe”</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Cars. 23 y 24</w:t>
            </w:r>
          </w:p>
        </w:tc>
        <w:tc>
          <w:tcPr>
            <w:tcW w:w="8067" w:type="dxa"/>
          </w:tcPr>
          <w:p w:rsidR="00A47CED" w:rsidRPr="00604E25" w:rsidRDefault="00237C1A" w:rsidP="00C61B80">
            <w:pPr>
              <w:rPr>
                <w:rFonts w:cs="Arial"/>
              </w:rPr>
            </w:pPr>
            <w:r w:rsidRPr="00D051D6">
              <w:rPr>
                <w:rFonts w:cs="Arial"/>
              </w:rPr>
              <w:t>el nivel 1 debe ser “blanco”;</w:t>
            </w:r>
            <w:r w:rsidR="00A47CED" w:rsidRPr="00604E25">
              <w:rPr>
                <w:rFonts w:cs="Arial"/>
              </w:rPr>
              <w:t xml:space="preserve"> </w:t>
            </w:r>
            <w:r>
              <w:rPr>
                <w:rFonts w:cs="Arial"/>
              </w:rPr>
              <w:t xml:space="preserve"> </w:t>
            </w:r>
            <w:r w:rsidRPr="00D051D6">
              <w:rPr>
                <w:rFonts w:cs="Arial"/>
              </w:rPr>
              <w:t>el nivel 2 debe ser “amarillento”</w:t>
            </w:r>
          </w:p>
        </w:tc>
      </w:tr>
      <w:tr w:rsidR="00A47CED" w:rsidRPr="00AB5CFC" w:rsidTr="00B00B6B">
        <w:trPr>
          <w:cantSplit/>
        </w:trPr>
        <w:tc>
          <w:tcPr>
            <w:tcW w:w="1573" w:type="dxa"/>
          </w:tcPr>
          <w:p w:rsidR="00A47CED" w:rsidRPr="00D269C4" w:rsidRDefault="00A47CED" w:rsidP="00B00B6B">
            <w:pPr>
              <w:rPr>
                <w:rFonts w:cs="Arial"/>
              </w:rPr>
            </w:pPr>
            <w:r w:rsidRPr="00D269C4">
              <w:rPr>
                <w:rFonts w:cs="Arial"/>
              </w:rPr>
              <w:t>8.1</w:t>
            </w:r>
          </w:p>
        </w:tc>
        <w:tc>
          <w:tcPr>
            <w:tcW w:w="8067" w:type="dxa"/>
          </w:tcPr>
          <w:p w:rsidR="00A47CED" w:rsidRDefault="00237C1A" w:rsidP="00B00B6B">
            <w:pPr>
              <w:rPr>
                <w:rFonts w:cs="Arial"/>
              </w:rPr>
            </w:pPr>
            <w:r w:rsidRPr="00D051D6">
              <w:rPr>
                <w:rFonts w:cs="Arial"/>
              </w:rPr>
              <w:t>La referencia al número de días resulta problemática.</w:t>
            </w:r>
            <w:r w:rsidR="00A47CED">
              <w:rPr>
                <w:rFonts w:cs="Arial"/>
              </w:rPr>
              <w:t xml:space="preserve">  </w:t>
            </w:r>
            <w:r w:rsidRPr="00D051D6">
              <w:rPr>
                <w:rFonts w:cs="Arial"/>
              </w:rPr>
              <w:t>Siempre y cuando la indicación del tiempo sea adecuada para todas las zonas de cultivo, podría bastar con referirse al número de meses.</w:t>
            </w:r>
          </w:p>
          <w:p w:rsidR="00A47CED" w:rsidRPr="00C61B80" w:rsidRDefault="00A47CED" w:rsidP="00B00B6B">
            <w:pPr>
              <w:rPr>
                <w:rFonts w:cs="Arial"/>
              </w:rPr>
            </w:pPr>
            <w:r w:rsidRPr="00C61B80">
              <w:rPr>
                <w:rFonts w:cs="Arial"/>
              </w:rPr>
              <w:t>verifíquese si conviene modificarse del siguiente modo:</w:t>
            </w:r>
          </w:p>
          <w:p w:rsidR="00A47CED" w:rsidRDefault="00A47CED" w:rsidP="00B00B6B">
            <w:pPr>
              <w:ind w:left="360" w:hanging="360"/>
              <w:rPr>
                <w:rFonts w:cs="Arial"/>
              </w:rPr>
            </w:pPr>
            <w:r w:rsidRPr="006C67DA">
              <w:rPr>
                <w:rFonts w:cs="Arial"/>
              </w:rPr>
              <w:t>“(a)</w:t>
            </w:r>
            <w:r w:rsidRPr="006C67DA">
              <w:rPr>
                <w:rFonts w:cs="Arial"/>
              </w:rPr>
              <w:tab/>
            </w:r>
            <w:r w:rsidR="00237C1A" w:rsidRPr="00D051D6">
              <w:rPr>
                <w:rFonts w:cs="Arial"/>
              </w:rPr>
              <w:t>Las observaciones deberán efectuarse unos 5 meses después de la plantación.</w:t>
            </w:r>
          </w:p>
          <w:p w:rsidR="00A47CED" w:rsidRDefault="00A47CED" w:rsidP="00B00B6B">
            <w:pPr>
              <w:ind w:left="360" w:hanging="360"/>
              <w:rPr>
                <w:rFonts w:cs="Arial"/>
              </w:rPr>
            </w:pPr>
            <w:r w:rsidRPr="006C67DA">
              <w:rPr>
                <w:rFonts w:cs="Arial"/>
              </w:rPr>
              <w:t>(b)</w:t>
            </w:r>
            <w:r w:rsidRPr="006C67DA">
              <w:rPr>
                <w:rFonts w:cs="Arial"/>
              </w:rPr>
              <w:tab/>
            </w:r>
            <w:r w:rsidR="00237C1A" w:rsidRPr="00D051D6">
              <w:rPr>
                <w:rFonts w:cs="Arial"/>
              </w:rPr>
              <w:t>Las observaciones deberán efectuarse 6-9 meses después de la plantación y en el tercio central de la planta, salvo indicación en contrario.</w:t>
            </w:r>
            <w:r w:rsidRPr="00604E25">
              <w:rPr>
                <w:rFonts w:cs="Arial"/>
              </w:rPr>
              <w:t xml:space="preserve"> </w:t>
            </w:r>
          </w:p>
          <w:p w:rsidR="00A47CED" w:rsidRDefault="00A47CED" w:rsidP="00B00B6B">
            <w:pPr>
              <w:ind w:left="360" w:hanging="360"/>
              <w:rPr>
                <w:rFonts w:cs="Arial"/>
              </w:rPr>
            </w:pPr>
            <w:r w:rsidRPr="006C67DA">
              <w:rPr>
                <w:rFonts w:cs="Arial"/>
              </w:rPr>
              <w:t>(c)</w:t>
            </w:r>
            <w:r w:rsidRPr="006C67DA">
              <w:rPr>
                <w:rFonts w:cs="Arial"/>
              </w:rPr>
              <w:tab/>
            </w:r>
            <w:r w:rsidR="00237C1A" w:rsidRPr="002A00F2">
              <w:rPr>
                <w:rFonts w:cs="Arial"/>
              </w:rPr>
              <w:t>Las observaciones deberán efectuarse unos 12 meses después de la plantación.</w:t>
            </w:r>
            <w:r w:rsidRPr="006C67DA">
              <w:rPr>
                <w:rFonts w:cs="Arial"/>
              </w:rPr>
              <w:t>”</w:t>
            </w:r>
          </w:p>
          <w:p w:rsidR="00A47CED" w:rsidRPr="00D269C4" w:rsidRDefault="00A47CED" w:rsidP="00B00B6B">
            <w:pPr>
              <w:ind w:left="360" w:hanging="360"/>
              <w:rPr>
                <w:rFonts w:cs="Arial"/>
              </w:rPr>
            </w:pPr>
            <w:r w:rsidRPr="00C61B80">
              <w:rPr>
                <w:rFonts w:cs="Arial"/>
                <w:i/>
              </w:rPr>
              <w:t>Experto principal:  de acuerdo</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Ad. 12</w:t>
            </w:r>
          </w:p>
        </w:tc>
        <w:tc>
          <w:tcPr>
            <w:tcW w:w="8067" w:type="dxa"/>
          </w:tcPr>
          <w:p w:rsidR="00A47CED" w:rsidRPr="00D269C4" w:rsidRDefault="00A47CED" w:rsidP="00B00B6B">
            <w:pPr>
              <w:rPr>
                <w:rFonts w:cs="Arial"/>
              </w:rPr>
            </w:pPr>
            <w:r w:rsidRPr="00C61B80">
              <w:rPr>
                <w:rFonts w:cs="Arial"/>
              </w:rPr>
              <w:t>proporcionar mejores fotografías</w:t>
            </w:r>
          </w:p>
          <w:p w:rsidR="00A47CED" w:rsidRPr="00D269C4" w:rsidRDefault="00237C1A" w:rsidP="00C61B80">
            <w:pPr>
              <w:rPr>
                <w:rFonts w:cs="Arial"/>
              </w:rPr>
            </w:pPr>
            <w:r w:rsidRPr="002A00F2">
              <w:rPr>
                <w:rFonts w:cs="Arial"/>
                <w:i/>
              </w:rPr>
              <w:t>Experto principal:</w:t>
            </w:r>
            <w:r w:rsidR="00A47CED" w:rsidRPr="00D269C4">
              <w:rPr>
                <w:rFonts w:cs="Arial"/>
                <w:i/>
              </w:rPr>
              <w:t xml:space="preserve">  </w:t>
            </w:r>
            <w:r w:rsidRPr="00D051D6">
              <w:rPr>
                <w:rFonts w:cs="Arial"/>
                <w:i/>
              </w:rPr>
              <w:t>se proporcionarán</w:t>
            </w:r>
            <w:r w:rsidR="00A47CED" w:rsidRPr="00D269C4">
              <w:rPr>
                <w:rFonts w:cs="Arial"/>
                <w:i/>
              </w:rPr>
              <w:t xml:space="preserve"> </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26</w:t>
            </w:r>
          </w:p>
        </w:tc>
        <w:tc>
          <w:tcPr>
            <w:tcW w:w="8067" w:type="dxa"/>
          </w:tcPr>
          <w:p w:rsidR="00A47CED" w:rsidRDefault="00237C1A" w:rsidP="00B00B6B">
            <w:pPr>
              <w:rPr>
                <w:rFonts w:cs="Arial"/>
              </w:rPr>
            </w:pPr>
            <w:proofErr w:type="gramStart"/>
            <w:r w:rsidRPr="00D051D6">
              <w:rPr>
                <w:rFonts w:cs="Arial"/>
              </w:rPr>
              <w:t>el</w:t>
            </w:r>
            <w:proofErr w:type="gramEnd"/>
            <w:r w:rsidRPr="00D051D6">
              <w:rPr>
                <w:rFonts w:cs="Arial"/>
              </w:rPr>
              <w:t xml:space="preserve"> texto debe ser “La adherencia deberá evaluarse desprendiendo manualmente el córtex del tercio central de un tubérculo recién cosechado.</w:t>
            </w:r>
          </w:p>
          <w:p w:rsidR="00A47CED" w:rsidRDefault="00237C1A" w:rsidP="00B00B6B">
            <w:pPr>
              <w:rPr>
                <w:rFonts w:cs="Arial"/>
              </w:rPr>
            </w:pPr>
            <w:r w:rsidRPr="002A00F2">
              <w:rPr>
                <w:rFonts w:cs="Arial"/>
              </w:rPr>
              <w:t>Adherencia débil:  el córtex no se quiebra en absoluto</w:t>
            </w:r>
          </w:p>
          <w:p w:rsidR="00A47CED" w:rsidRDefault="00237C1A" w:rsidP="00B00B6B">
            <w:pPr>
              <w:ind w:right="-425"/>
              <w:rPr>
                <w:rFonts w:cs="Arial"/>
              </w:rPr>
            </w:pPr>
            <w:r w:rsidRPr="002A00F2">
              <w:rPr>
                <w:rFonts w:cs="Arial"/>
              </w:rPr>
              <w:t>Adherencia media:  el córtex se quiebra mínimamente</w:t>
            </w:r>
          </w:p>
          <w:p w:rsidR="00A47CED" w:rsidRPr="00604E25" w:rsidRDefault="00237C1A" w:rsidP="00C61B80">
            <w:pPr>
              <w:rPr>
                <w:rFonts w:cs="Arial"/>
              </w:rPr>
            </w:pPr>
            <w:r w:rsidRPr="002A00F2">
              <w:rPr>
                <w:rFonts w:cs="Arial"/>
              </w:rPr>
              <w:t>Adherencia fuerte:  el córtex se quiebra en gran medida</w:t>
            </w:r>
            <w:r w:rsidR="00A47CED" w:rsidRPr="006C67DA">
              <w:rPr>
                <w:rFonts w:cs="Arial"/>
              </w:rPr>
              <w:t>”</w:t>
            </w:r>
          </w:p>
        </w:tc>
      </w:tr>
      <w:tr w:rsidR="00A47CED" w:rsidRPr="00D517CD" w:rsidTr="00B00B6B">
        <w:trPr>
          <w:cantSplit/>
        </w:trPr>
        <w:tc>
          <w:tcPr>
            <w:tcW w:w="1573" w:type="dxa"/>
          </w:tcPr>
          <w:p w:rsidR="00A47CED" w:rsidRPr="00D269C4" w:rsidRDefault="00A47CED" w:rsidP="00B00B6B">
            <w:pPr>
              <w:rPr>
                <w:rFonts w:cs="Arial"/>
              </w:rPr>
            </w:pPr>
            <w:r w:rsidRPr="00D269C4">
              <w:rPr>
                <w:rFonts w:cs="Arial"/>
              </w:rPr>
              <w:t>9.</w:t>
            </w:r>
          </w:p>
        </w:tc>
        <w:tc>
          <w:tcPr>
            <w:tcW w:w="8067" w:type="dxa"/>
          </w:tcPr>
          <w:p w:rsidR="00A47CED" w:rsidRDefault="00237C1A" w:rsidP="00B00B6B">
            <w:pPr>
              <w:rPr>
                <w:rFonts w:cs="Arial"/>
              </w:rPr>
            </w:pPr>
            <w:r w:rsidRPr="008E7CD7">
              <w:rPr>
                <w:rFonts w:cs="Arial"/>
              </w:rPr>
              <w:t xml:space="preserve">- </w:t>
            </w:r>
            <w:r w:rsidR="008E7CD7" w:rsidRPr="008E7CD7">
              <w:rPr>
                <w:rFonts w:cs="Arial"/>
              </w:rPr>
              <w:t>determinar</w:t>
            </w:r>
            <w:r w:rsidRPr="008E7CD7">
              <w:rPr>
                <w:rFonts w:cs="Arial"/>
              </w:rPr>
              <w:t xml:space="preserve"> si </w:t>
            </w:r>
            <w:r w:rsidR="0016257A" w:rsidRPr="008E7CD7">
              <w:rPr>
                <w:rFonts w:cs="Arial"/>
              </w:rPr>
              <w:t>se ha de suprimir</w:t>
            </w:r>
            <w:r w:rsidRPr="008E7CD7">
              <w:rPr>
                <w:rFonts w:cs="Arial"/>
              </w:rPr>
              <w:t xml:space="preserve"> </w:t>
            </w:r>
            <w:r w:rsidR="0016257A" w:rsidRPr="008E7CD7">
              <w:rPr>
                <w:rFonts w:cs="Arial"/>
              </w:rPr>
              <w:t xml:space="preserve">la </w:t>
            </w:r>
            <w:r w:rsidRPr="008E7CD7">
              <w:rPr>
                <w:rFonts w:cs="Arial"/>
              </w:rPr>
              <w:t xml:space="preserve">siguiente </w:t>
            </w:r>
            <w:r w:rsidR="0016257A" w:rsidRPr="008E7CD7">
              <w:rPr>
                <w:rFonts w:cs="Arial"/>
              </w:rPr>
              <w:t>referencia bibliográfica</w:t>
            </w:r>
            <w:r w:rsidRPr="008E7CD7">
              <w:rPr>
                <w:rFonts w:cs="Arial"/>
              </w:rPr>
              <w:t xml:space="preserve">, </w:t>
            </w:r>
            <w:r w:rsidR="0016257A" w:rsidRPr="008E7CD7">
              <w:rPr>
                <w:rFonts w:cs="Arial"/>
              </w:rPr>
              <w:t>ya que el</w:t>
            </w:r>
            <w:r w:rsidRPr="008E7CD7">
              <w:rPr>
                <w:rFonts w:cs="Arial"/>
              </w:rPr>
              <w:t xml:space="preserve"> carácter </w:t>
            </w:r>
            <w:r w:rsidR="0016257A" w:rsidRPr="008E7CD7">
              <w:rPr>
                <w:rFonts w:cs="Arial"/>
              </w:rPr>
              <w:t>correspondiente se ha eliminado de las directrices de examen</w:t>
            </w:r>
            <w:r w:rsidRPr="008E7CD7">
              <w:rPr>
                <w:rFonts w:cs="Arial"/>
              </w:rPr>
              <w:t>:</w:t>
            </w:r>
          </w:p>
          <w:p w:rsidR="00A47CED" w:rsidRPr="00BF65A9" w:rsidRDefault="00A47CED" w:rsidP="00B00B6B">
            <w:pPr>
              <w:pStyle w:val="NormalWeb"/>
              <w:spacing w:before="0" w:beforeAutospacing="0" w:after="0" w:afterAutospacing="0"/>
              <w:jc w:val="both"/>
              <w:rPr>
                <w:rFonts w:cs="Arial"/>
                <w:szCs w:val="20"/>
                <w:lang w:val="en-US"/>
              </w:rPr>
            </w:pPr>
            <w:r w:rsidRPr="00BF65A9">
              <w:rPr>
                <w:rFonts w:cs="Arial"/>
                <w:szCs w:val="20"/>
                <w:lang w:val="en-US"/>
              </w:rPr>
              <w:t>“</w:t>
            </w:r>
            <w:r w:rsidR="0016257A" w:rsidRPr="00BF65A9">
              <w:rPr>
                <w:rFonts w:cs="Arial"/>
                <w:noProof/>
                <w:szCs w:val="20"/>
                <w:lang w:val="en-US"/>
              </w:rPr>
              <w:t>Williams, H.J. y Edwards, T.G. (1980).  Estimation of cyanide with alkaline picrate.  J. Sci. Food Agric. 31: 15-22</w:t>
            </w:r>
            <w:r w:rsidRPr="00BF65A9">
              <w:rPr>
                <w:rFonts w:cs="Arial"/>
                <w:szCs w:val="20"/>
                <w:lang w:val="en-US"/>
              </w:rPr>
              <w:t>.”</w:t>
            </w:r>
          </w:p>
          <w:p w:rsidR="00A47CED" w:rsidRDefault="0016257A" w:rsidP="00B00B6B">
            <w:pPr>
              <w:pStyle w:val="NormalWeb"/>
              <w:spacing w:before="0" w:beforeAutospacing="0" w:after="0" w:afterAutospacing="0"/>
              <w:jc w:val="both"/>
              <w:rPr>
                <w:rFonts w:cs="Arial"/>
                <w:szCs w:val="20"/>
              </w:rPr>
            </w:pPr>
            <w:r w:rsidRPr="00ED47F2">
              <w:rPr>
                <w:rFonts w:cs="Arial"/>
                <w:szCs w:val="20"/>
                <w:lang w:val="en-US"/>
              </w:rPr>
              <w:t>- debe rezar</w:t>
            </w:r>
            <w:r w:rsidR="00A47CED" w:rsidRPr="00ED47F2">
              <w:rPr>
                <w:rFonts w:cs="Arial"/>
                <w:szCs w:val="20"/>
                <w:lang w:val="en-US"/>
              </w:rPr>
              <w:t xml:space="preserve"> “Alves, A.A.C., …” </w:t>
            </w:r>
            <w:r w:rsidRPr="008E7CD7">
              <w:rPr>
                <w:rFonts w:cs="Arial"/>
                <w:szCs w:val="20"/>
              </w:rPr>
              <w:t>(eliminar el espacio sobrante en la versión en inglés)</w:t>
            </w:r>
          </w:p>
          <w:p w:rsidR="00A47CED" w:rsidRPr="00D269C4" w:rsidRDefault="00A47CED" w:rsidP="00B00B6B">
            <w:pPr>
              <w:pStyle w:val="NormalWeb"/>
              <w:spacing w:before="0" w:beforeAutospacing="0" w:after="0" w:afterAutospacing="0"/>
              <w:jc w:val="both"/>
              <w:rPr>
                <w:rFonts w:cs="Arial"/>
                <w:szCs w:val="20"/>
              </w:rPr>
            </w:pPr>
            <w:r w:rsidRPr="00604E25">
              <w:rPr>
                <w:rFonts w:cs="Arial"/>
                <w:szCs w:val="20"/>
              </w:rPr>
              <w:t xml:space="preserve">- </w:t>
            </w:r>
            <w:r w:rsidR="00083BDE" w:rsidRPr="002A00F2">
              <w:rPr>
                <w:rFonts w:cs="Arial"/>
                <w:szCs w:val="20"/>
              </w:rPr>
              <w:t>el texto debe ser</w:t>
            </w:r>
            <w:r w:rsidRPr="006C67DA">
              <w:rPr>
                <w:rFonts w:cs="Arial"/>
                <w:szCs w:val="20"/>
              </w:rPr>
              <w:t xml:space="preserve"> “…caracterização de ...” </w:t>
            </w:r>
            <w:r w:rsidR="00083BDE" w:rsidRPr="008E7CD7">
              <w:rPr>
                <w:rFonts w:cs="Arial"/>
                <w:szCs w:val="20"/>
              </w:rPr>
              <w:t>(añadir un espacio en la versión en inglés)</w:t>
            </w:r>
          </w:p>
          <w:p w:rsidR="00A47CED" w:rsidRPr="00D269C4" w:rsidRDefault="00A47CED" w:rsidP="00B00B6B">
            <w:pPr>
              <w:pStyle w:val="NormalWeb"/>
              <w:spacing w:before="0" w:beforeAutospacing="0" w:after="0" w:afterAutospacing="0"/>
              <w:jc w:val="both"/>
              <w:rPr>
                <w:rFonts w:cs="Arial"/>
                <w:szCs w:val="20"/>
              </w:rPr>
            </w:pPr>
            <w:r w:rsidRPr="00C61B80">
              <w:rPr>
                <w:rFonts w:cs="Arial"/>
                <w:i/>
                <w:szCs w:val="20"/>
              </w:rPr>
              <w:t>Experto principal:  de acuerdo</w:t>
            </w:r>
          </w:p>
        </w:tc>
      </w:tr>
    </w:tbl>
    <w:p w:rsidR="00A47CED" w:rsidRPr="00D269C4" w:rsidRDefault="00A47CED" w:rsidP="00B9698D">
      <w:pPr>
        <w:jc w:val="left"/>
        <w:rPr>
          <w:rFonts w:cs="Arial"/>
          <w:u w:val="single"/>
        </w:rPr>
      </w:pPr>
    </w:p>
    <w:p w:rsidR="00A47CED" w:rsidRPr="00D269C4" w:rsidRDefault="00A47CED" w:rsidP="00B9698D">
      <w:pPr>
        <w:jc w:val="left"/>
        <w:rPr>
          <w:rFonts w:cs="Arial"/>
          <w:u w:val="single"/>
        </w:rPr>
      </w:pPr>
    </w:p>
    <w:tbl>
      <w:tblPr>
        <w:tblW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309"/>
        <w:gridCol w:w="1843"/>
      </w:tblGrid>
      <w:tr w:rsidR="00A47CED" w:rsidRPr="00AB5CFC" w:rsidTr="00B00B6B">
        <w:trPr>
          <w:cantSplit/>
          <w:trHeight w:val="277"/>
        </w:trPr>
        <w:tc>
          <w:tcPr>
            <w:tcW w:w="4309" w:type="dxa"/>
            <w:vMerge w:val="restart"/>
            <w:shd w:val="clear" w:color="auto" w:fill="D9D9D9"/>
            <w:vAlign w:val="center"/>
          </w:tcPr>
          <w:p w:rsidR="00A47CED" w:rsidRPr="00A8783B" w:rsidRDefault="00814173" w:rsidP="00337C34">
            <w:pPr>
              <w:pStyle w:val="TitleofDoc"/>
              <w:keepNext/>
              <w:tabs>
                <w:tab w:val="left" w:pos="5245"/>
                <w:tab w:val="left" w:pos="7008"/>
              </w:tabs>
              <w:spacing w:before="0"/>
              <w:jc w:val="left"/>
              <w:rPr>
                <w:rFonts w:cs="Arial"/>
                <w:caps w:val="0"/>
                <w:color w:val="808080"/>
                <w:lang w:val="es-ES"/>
              </w:rPr>
            </w:pPr>
            <w:r w:rsidRPr="00C61B80">
              <w:rPr>
                <w:rFonts w:cs="Arial"/>
                <w:caps w:val="0"/>
              </w:rPr>
              <w:t>Áster</w:t>
            </w:r>
            <w:r w:rsidR="00A47CED" w:rsidRPr="00C61B80">
              <w:rPr>
                <w:rFonts w:cs="Arial"/>
                <w:caps w:val="0"/>
              </w:rPr>
              <w:t xml:space="preserve"> de China (</w:t>
            </w:r>
            <w:r w:rsidR="00A47CED" w:rsidRPr="00C61B80">
              <w:rPr>
                <w:rFonts w:cs="Arial"/>
                <w:i/>
                <w:caps w:val="0"/>
              </w:rPr>
              <w:t>Callistephus chinensis</w:t>
            </w:r>
            <w:r w:rsidR="00A47CED" w:rsidRPr="00C61B80">
              <w:rPr>
                <w:rFonts w:cs="Arial"/>
                <w:caps w:val="0"/>
              </w:rPr>
              <w:t xml:space="preserve"> (L.) Nees)</w:t>
            </w:r>
          </w:p>
        </w:tc>
        <w:tc>
          <w:tcPr>
            <w:tcW w:w="1843" w:type="dxa"/>
            <w:vMerge w:val="restart"/>
            <w:shd w:val="clear" w:color="auto" w:fill="D9D9D9"/>
            <w:vAlign w:val="center"/>
          </w:tcPr>
          <w:p w:rsidR="00A47CED" w:rsidRPr="00C61B80" w:rsidRDefault="00A47CED" w:rsidP="00337C34">
            <w:pPr>
              <w:pStyle w:val="TitleofDoc"/>
              <w:keepNext/>
              <w:tabs>
                <w:tab w:val="left" w:pos="5245"/>
                <w:tab w:val="left" w:pos="7008"/>
              </w:tabs>
              <w:spacing w:before="0"/>
              <w:jc w:val="left"/>
              <w:rPr>
                <w:rFonts w:cs="Arial"/>
                <w:caps w:val="0"/>
              </w:rPr>
            </w:pPr>
            <w:r w:rsidRPr="00C61B80">
              <w:rPr>
                <w:rFonts w:cs="Arial"/>
                <w:caps w:val="0"/>
              </w:rPr>
              <w:t>TG/CALSP(proj.5)</w:t>
            </w:r>
          </w:p>
        </w:tc>
      </w:tr>
      <w:tr w:rsidR="00A47CED" w:rsidRPr="00AB5CFC" w:rsidTr="00B00B6B">
        <w:trPr>
          <w:cantSplit/>
          <w:trHeight w:val="231"/>
        </w:trPr>
        <w:tc>
          <w:tcPr>
            <w:tcW w:w="4309"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843"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rPr>
          <w:rFonts w:cs="Arial"/>
        </w:rPr>
      </w:pPr>
    </w:p>
    <w:p w:rsidR="00A47CED" w:rsidRPr="00C61B80" w:rsidRDefault="00A47CED" w:rsidP="00B00B6B">
      <w:pPr>
        <w:keepNext/>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proyecto de directrices de examen (documento TG/</w:t>
      </w:r>
      <w:proofErr w:type="gramStart"/>
      <w:r w:rsidRPr="00C61B80">
        <w:rPr>
          <w:rFonts w:cs="Arial"/>
        </w:rPr>
        <w:t>CALSP(</w:t>
      </w:r>
      <w:proofErr w:type="gramEnd"/>
      <w:r w:rsidRPr="00C61B80">
        <w:rPr>
          <w:rFonts w:cs="Arial"/>
        </w:rPr>
        <w:t>proj.5)), sometido a la consideración del TC:</w:t>
      </w:r>
    </w:p>
    <w:p w:rsidR="00A47CED" w:rsidRPr="00D269C4" w:rsidRDefault="00A47CED" w:rsidP="00B9698D">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A47CED" w:rsidRPr="00AB5CFC" w:rsidTr="00B00B6B">
        <w:trPr>
          <w:cantSplit/>
        </w:trPr>
        <w:tc>
          <w:tcPr>
            <w:tcW w:w="1573" w:type="dxa"/>
          </w:tcPr>
          <w:p w:rsidR="00A47CED" w:rsidRPr="00D269C4" w:rsidRDefault="00A47CED" w:rsidP="00B00B6B">
            <w:pPr>
              <w:rPr>
                <w:rFonts w:cs="Arial"/>
              </w:rPr>
            </w:pPr>
            <w:r w:rsidRPr="00D269C4">
              <w:rPr>
                <w:rFonts w:cs="Arial"/>
              </w:rPr>
              <w:t>4.2</w:t>
            </w:r>
          </w:p>
        </w:tc>
        <w:tc>
          <w:tcPr>
            <w:tcW w:w="8074" w:type="dxa"/>
          </w:tcPr>
          <w:p w:rsidR="00A47CED" w:rsidRPr="00604E25" w:rsidRDefault="009660E0" w:rsidP="00C61B80">
            <w:pPr>
              <w:autoSpaceDE w:val="0"/>
              <w:autoSpaceDN w:val="0"/>
              <w:adjustRightInd w:val="0"/>
            </w:pPr>
            <w:r w:rsidRPr="008E7CD7">
              <w:t>incorporar el ASW para la evaluación de la homogeneidad en las variedades híbridas</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16</w:t>
            </w:r>
          </w:p>
        </w:tc>
        <w:tc>
          <w:tcPr>
            <w:tcW w:w="8074" w:type="dxa"/>
          </w:tcPr>
          <w:p w:rsidR="00A47CED" w:rsidRPr="00D269C4" w:rsidRDefault="00A47CED" w:rsidP="00B00B6B">
            <w:pPr>
              <w:autoSpaceDE w:val="0"/>
              <w:autoSpaceDN w:val="0"/>
              <w:adjustRightInd w:val="0"/>
            </w:pPr>
            <w:r w:rsidRPr="00C61B80">
              <w:t xml:space="preserve">suprimir la parte subrayada </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Cars. 23 y 30</w:t>
            </w:r>
          </w:p>
        </w:tc>
        <w:tc>
          <w:tcPr>
            <w:tcW w:w="8074" w:type="dxa"/>
          </w:tcPr>
          <w:p w:rsidR="00A47CED" w:rsidRPr="00604E25" w:rsidRDefault="009660E0" w:rsidP="00C61B80">
            <w:pPr>
              <w:autoSpaceDE w:val="0"/>
              <w:autoSpaceDN w:val="0"/>
              <w:adjustRightInd w:val="0"/>
            </w:pPr>
            <w:r w:rsidRPr="008E7CD7">
              <w:t>sustituir “curvado hacia abajo” por “recurvado”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27</w:t>
            </w:r>
          </w:p>
        </w:tc>
        <w:tc>
          <w:tcPr>
            <w:tcW w:w="8074" w:type="dxa"/>
          </w:tcPr>
          <w:p w:rsidR="00A47CED" w:rsidRPr="00D269C4" w:rsidRDefault="009660E0" w:rsidP="00C61B80">
            <w:pPr>
              <w:autoSpaceDE w:val="0"/>
              <w:autoSpaceDN w:val="0"/>
              <w:adjustRightInd w:val="0"/>
            </w:pPr>
            <w:r w:rsidRPr="008E7CD7">
              <w:t>añadir el nivel “ninguno”</w:t>
            </w:r>
          </w:p>
        </w:tc>
      </w:tr>
      <w:tr w:rsidR="00A47CED" w:rsidRPr="00AB5CFC" w:rsidTr="00B00B6B">
        <w:trPr>
          <w:cantSplit/>
        </w:trPr>
        <w:tc>
          <w:tcPr>
            <w:tcW w:w="1573" w:type="dxa"/>
          </w:tcPr>
          <w:p w:rsidR="00A47CED" w:rsidRPr="00D269C4" w:rsidDel="006906EF" w:rsidRDefault="00A47CED" w:rsidP="00B00B6B">
            <w:pPr>
              <w:rPr>
                <w:rFonts w:cs="Arial"/>
                <w:color w:val="808080"/>
              </w:rPr>
            </w:pPr>
            <w:r w:rsidRPr="00C61B80">
              <w:rPr>
                <w:rFonts w:cs="Arial"/>
              </w:rPr>
              <w:t>Car. 29</w:t>
            </w:r>
          </w:p>
        </w:tc>
        <w:tc>
          <w:tcPr>
            <w:tcW w:w="8074" w:type="dxa"/>
          </w:tcPr>
          <w:p w:rsidR="00A47CED" w:rsidRDefault="00A47CED" w:rsidP="00B00B6B">
            <w:pPr>
              <w:rPr>
                <w:rFonts w:cs="Arial"/>
              </w:rPr>
            </w:pPr>
            <w:r w:rsidRPr="00C61B80">
              <w:rPr>
                <w:rFonts w:cs="Arial"/>
              </w:rPr>
              <w:t>verificar si debe indicarse QL</w:t>
            </w:r>
          </w:p>
          <w:p w:rsidR="00A47CED" w:rsidRPr="001B08EF" w:rsidDel="006906EF" w:rsidRDefault="009660E0" w:rsidP="00C61B80">
            <w:pPr>
              <w:rPr>
                <w:rFonts w:cs="Arial"/>
                <w:i/>
              </w:rPr>
            </w:pPr>
            <w:r w:rsidRPr="002A00F2">
              <w:rPr>
                <w:rFonts w:cs="Arial"/>
                <w:i/>
              </w:rPr>
              <w:t>Experto principal</w:t>
            </w:r>
            <w:proofErr w:type="gramStart"/>
            <w:r w:rsidRPr="002A00F2">
              <w:rPr>
                <w:rFonts w:cs="Arial"/>
                <w:i/>
              </w:rPr>
              <w:t>:</w:t>
            </w:r>
            <w:r w:rsidR="00A47CED" w:rsidRPr="001B08EF">
              <w:rPr>
                <w:rFonts w:cs="Arial"/>
                <w:i/>
              </w:rPr>
              <w:t xml:space="preserve">  </w:t>
            </w:r>
            <w:r w:rsidRPr="008E7CD7">
              <w:rPr>
                <w:rFonts w:cs="Arial"/>
                <w:i/>
                <w:lang w:eastAsia="ja-JP"/>
              </w:rPr>
              <w:t>Estos</w:t>
            </w:r>
            <w:proofErr w:type="gramEnd"/>
            <w:r w:rsidRPr="008E7CD7">
              <w:rPr>
                <w:rFonts w:cs="Arial"/>
                <w:i/>
                <w:lang w:eastAsia="ja-JP"/>
              </w:rPr>
              <w:t xml:space="preserve"> niveles pueden verse influidos por el ambiente durante el desarrollo, por lo que debe mantenerse PQ.</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34</w:t>
            </w:r>
          </w:p>
        </w:tc>
        <w:tc>
          <w:tcPr>
            <w:tcW w:w="8074" w:type="dxa"/>
          </w:tcPr>
          <w:p w:rsidR="00A47CED" w:rsidRPr="00D269C4" w:rsidRDefault="009660E0" w:rsidP="00C61B80">
            <w:pPr>
              <w:autoSpaceDE w:val="0"/>
              <w:autoSpaceDN w:val="0"/>
              <w:adjustRightInd w:val="0"/>
            </w:pPr>
            <w:r w:rsidRPr="002A00F2">
              <w:t>añadir el nivel “ninguno”</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Car. 36</w:t>
            </w:r>
          </w:p>
        </w:tc>
        <w:tc>
          <w:tcPr>
            <w:tcW w:w="8074" w:type="dxa"/>
          </w:tcPr>
          <w:p w:rsidR="00A47CED" w:rsidRDefault="009660E0" w:rsidP="00B00B6B">
            <w:pPr>
              <w:autoSpaceDE w:val="0"/>
              <w:autoSpaceDN w:val="0"/>
              <w:adjustRightInd w:val="0"/>
            </w:pPr>
            <w:r w:rsidRPr="008E7CD7">
              <w:t>añadir una explicación para poder distinguir el tipo margarita del tipo anémona (por ejemplo, estambres petaloides, etcétera) y mejorar las fotografías</w:t>
            </w:r>
          </w:p>
          <w:p w:rsidR="00A47CED" w:rsidRPr="00D269C4" w:rsidRDefault="00A47CED" w:rsidP="00B00B6B">
            <w:r w:rsidRPr="00C61B80">
              <w:rPr>
                <w:i/>
              </w:rPr>
              <w:t>El experto principal proporcionó la información solicitada</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Car. 38</w:t>
            </w:r>
          </w:p>
        </w:tc>
        <w:tc>
          <w:tcPr>
            <w:tcW w:w="8074" w:type="dxa"/>
          </w:tcPr>
          <w:p w:rsidR="00A47CED" w:rsidRDefault="009660E0" w:rsidP="00B00B6B">
            <w:pPr>
              <w:autoSpaceDE w:val="0"/>
              <w:autoSpaceDN w:val="0"/>
              <w:adjustRightInd w:val="0"/>
            </w:pPr>
            <w:r w:rsidRPr="008E7CD7">
              <w:t xml:space="preserve">añadir (+) y una explicación </w:t>
            </w:r>
            <w:r w:rsidR="008E7CD7" w:rsidRPr="008E7CD7">
              <w:t xml:space="preserve">de </w:t>
            </w:r>
            <w:r w:rsidRPr="008E7CD7">
              <w:t>cuál es la parte central</w:t>
            </w:r>
          </w:p>
          <w:p w:rsidR="00A47CED" w:rsidRPr="00D269C4" w:rsidRDefault="00A47CED" w:rsidP="00B00B6B">
            <w:pPr>
              <w:autoSpaceDE w:val="0"/>
              <w:autoSpaceDN w:val="0"/>
              <w:adjustRightInd w:val="0"/>
            </w:pPr>
            <w:r w:rsidRPr="00C61B80">
              <w:rPr>
                <w:i/>
              </w:rPr>
              <w:t>El experto principal proporcionó la información solicitada</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8.1 (f)</w:t>
            </w:r>
          </w:p>
        </w:tc>
        <w:tc>
          <w:tcPr>
            <w:tcW w:w="8074" w:type="dxa"/>
          </w:tcPr>
          <w:p w:rsidR="00A47CED" w:rsidRDefault="009660E0" w:rsidP="00B00B6B">
            <w:pPr>
              <w:autoSpaceDE w:val="0"/>
              <w:autoSpaceDN w:val="0"/>
              <w:adjustRightInd w:val="0"/>
            </w:pPr>
            <w:r w:rsidRPr="008E7CD7">
              <w:t>Determinar si es conveniente aclarar que este carácter ha de observarse en todas las variedades.</w:t>
            </w:r>
            <w:r w:rsidR="00A47CED">
              <w:t xml:space="preserve">  </w:t>
            </w:r>
            <w:r w:rsidRPr="008E7CD7">
              <w:t>Esta instrucción resulta confusa (efectuar la observación únicamente cuando las lígulas interiores sean diferentes de las del círculo más externo).</w:t>
            </w:r>
          </w:p>
          <w:p w:rsidR="00A47CED" w:rsidRPr="00D269C4" w:rsidRDefault="00A47CED" w:rsidP="00B00B6B">
            <w:r w:rsidRPr="00C61B80">
              <w:rPr>
                <w:i/>
              </w:rPr>
              <w:t>El experto principal modificó la explicación</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Ad. 3, 4</w:t>
            </w:r>
          </w:p>
        </w:tc>
        <w:tc>
          <w:tcPr>
            <w:tcW w:w="8074" w:type="dxa"/>
          </w:tcPr>
          <w:p w:rsidR="00A47CED" w:rsidRDefault="009660E0" w:rsidP="00B00B6B">
            <w:pPr>
              <w:rPr>
                <w:rFonts w:cs="Arial"/>
              </w:rPr>
            </w:pPr>
            <w:r w:rsidRPr="008E7CD7">
              <w:rPr>
                <w:rFonts w:cs="Arial"/>
              </w:rPr>
              <w:t>indicar el tallo principal mediante una línea punteada diferente de las empleadas para las ramas laterales primarias y secundarias</w:t>
            </w:r>
          </w:p>
          <w:p w:rsidR="00A47CED" w:rsidRPr="00D269C4" w:rsidRDefault="00A47CED" w:rsidP="00B00B6B">
            <w:pPr>
              <w:rPr>
                <w:rFonts w:cs="Arial"/>
              </w:rPr>
            </w:pPr>
            <w:r w:rsidRPr="00C61B80">
              <w:rPr>
                <w:rFonts w:cs="Arial"/>
                <w:i/>
              </w:rPr>
              <w:t>El experto principal proporcionó la información solicitada</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Ad. 24, 31</w:t>
            </w:r>
          </w:p>
        </w:tc>
        <w:tc>
          <w:tcPr>
            <w:tcW w:w="8074" w:type="dxa"/>
          </w:tcPr>
          <w:p w:rsidR="00A47CED" w:rsidRDefault="009660E0" w:rsidP="00B00B6B">
            <w:pPr>
              <w:rPr>
                <w:rFonts w:cs="Arial"/>
              </w:rPr>
            </w:pPr>
            <w:r w:rsidRPr="008E7CD7">
              <w:rPr>
                <w:rFonts w:cs="Arial"/>
              </w:rPr>
              <w:t>añadir flechas para indicar la cara interna o ventral</w:t>
            </w:r>
          </w:p>
          <w:p w:rsidR="00A47CED" w:rsidRPr="00D269C4" w:rsidRDefault="00A47CED" w:rsidP="00B00B6B">
            <w:pPr>
              <w:rPr>
                <w:rFonts w:cs="Arial"/>
              </w:rPr>
            </w:pPr>
            <w:r w:rsidRPr="00C61B80">
              <w:rPr>
                <w:rFonts w:cs="Arial"/>
                <w:i/>
              </w:rPr>
              <w:t>El experto principal proporcionó la información solicitada</w:t>
            </w:r>
          </w:p>
        </w:tc>
      </w:tr>
      <w:tr w:rsidR="00A47CED" w:rsidRPr="00AB5CFC" w:rsidTr="00B00B6B">
        <w:trPr>
          <w:cantSplit/>
        </w:trPr>
        <w:tc>
          <w:tcPr>
            <w:tcW w:w="1573" w:type="dxa"/>
          </w:tcPr>
          <w:p w:rsidR="00A47CED" w:rsidRPr="00C61B80" w:rsidRDefault="00A47CED" w:rsidP="000A42C4">
            <w:pPr>
              <w:rPr>
                <w:rFonts w:cs="Arial"/>
              </w:rPr>
            </w:pPr>
            <w:r w:rsidRPr="00C61B80">
              <w:rPr>
                <w:rFonts w:cs="Arial"/>
              </w:rPr>
              <w:t>TQ 7.3.1 b)</w:t>
            </w:r>
          </w:p>
        </w:tc>
        <w:tc>
          <w:tcPr>
            <w:tcW w:w="8074" w:type="dxa"/>
          </w:tcPr>
          <w:p w:rsidR="00A47CED" w:rsidRPr="00D269C4" w:rsidRDefault="009660E0" w:rsidP="00C61B80">
            <w:pPr>
              <w:autoSpaceDE w:val="0"/>
              <w:autoSpaceDN w:val="0"/>
              <w:adjustRightInd w:val="0"/>
            </w:pPr>
            <w:r w:rsidRPr="008E7CD7">
              <w:t>eliminar la cursiva (en la versión en inglés)</w:t>
            </w:r>
          </w:p>
        </w:tc>
      </w:tr>
    </w:tbl>
    <w:p w:rsidR="00A47CED" w:rsidRPr="00D269C4" w:rsidRDefault="00A47CED" w:rsidP="00B9698D">
      <w:pPr>
        <w:jc w:val="left"/>
        <w:rPr>
          <w:rFonts w:cs="Arial"/>
          <w:u w:val="single"/>
        </w:rPr>
      </w:pPr>
    </w:p>
    <w:p w:rsidR="00A47CED" w:rsidRPr="00C61B80" w:rsidRDefault="00A47CED" w:rsidP="00B00B6B">
      <w:pPr>
        <w:keepNext/>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keepNext/>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D269C4" w:rsidRDefault="00A47CED" w:rsidP="00B00B6B">
            <w:pPr>
              <w:rPr>
                <w:rFonts w:cs="Arial"/>
              </w:rPr>
            </w:pPr>
            <w:r w:rsidRPr="00C61B80">
              <w:rPr>
                <w:rFonts w:cs="Arial"/>
              </w:rPr>
              <w:t>Generalidades</w:t>
            </w:r>
          </w:p>
        </w:tc>
        <w:tc>
          <w:tcPr>
            <w:tcW w:w="8067" w:type="dxa"/>
          </w:tcPr>
          <w:p w:rsidR="00A47CED" w:rsidRPr="00604E25" w:rsidRDefault="009660E0" w:rsidP="00C61B80">
            <w:pPr>
              <w:rPr>
                <w:rFonts w:cs="Arial"/>
              </w:rPr>
            </w:pPr>
            <w:r w:rsidRPr="002A00F2">
              <w:rPr>
                <w:rFonts w:cs="Arial"/>
              </w:rPr>
              <w:t>el experto principal ha de confirmar que se han respetado todos los derechos de propiedad intelectual de las fotografías, las ilustraciones y el texto</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8.1 (f)</w:t>
            </w:r>
          </w:p>
        </w:tc>
        <w:tc>
          <w:tcPr>
            <w:tcW w:w="8067" w:type="dxa"/>
          </w:tcPr>
          <w:p w:rsidR="00A47CED" w:rsidRPr="00D269C4" w:rsidRDefault="00A47CED" w:rsidP="00B00B6B">
            <w:pPr>
              <w:tabs>
                <w:tab w:val="left" w:pos="1302"/>
              </w:tabs>
            </w:pPr>
            <w:r w:rsidRPr="00C61B80">
              <w:t>determinar si se debe suprimir (f)</w:t>
            </w:r>
          </w:p>
          <w:p w:rsidR="00A47CED" w:rsidRPr="00D269C4" w:rsidRDefault="00A47CED" w:rsidP="00B00B6B">
            <w:pPr>
              <w:tabs>
                <w:tab w:val="left" w:pos="1302"/>
              </w:tabs>
              <w:rPr>
                <w:rFonts w:cs="Arial"/>
              </w:rPr>
            </w:pPr>
            <w:r w:rsidRPr="00C61B80">
              <w:rPr>
                <w:rFonts w:cs="Arial"/>
                <w:i/>
              </w:rPr>
              <w:t>Experto principal:  de acuerdo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7.3.2</w:t>
            </w:r>
          </w:p>
        </w:tc>
        <w:tc>
          <w:tcPr>
            <w:tcW w:w="8067" w:type="dxa"/>
          </w:tcPr>
          <w:p w:rsidR="00A47CED" w:rsidRPr="00604E25" w:rsidRDefault="009660E0" w:rsidP="00C61B80">
            <w:pPr>
              <w:rPr>
                <w:rFonts w:cs="Arial"/>
              </w:rPr>
            </w:pPr>
            <w:r w:rsidRPr="002A00F2">
              <w:rPr>
                <w:rFonts w:cs="Arial"/>
              </w:rPr>
              <w:t>actualizar el ASW 16 (Presentación de una imagen de la variedad) conforme al nuevo texto que figura en el documento TGP/7/4</w:t>
            </w:r>
          </w:p>
        </w:tc>
      </w:tr>
    </w:tbl>
    <w:p w:rsidR="00A47CED" w:rsidRDefault="00A47CED" w:rsidP="00B9698D">
      <w:pPr>
        <w:jc w:val="left"/>
        <w:rPr>
          <w:rFonts w:cs="Arial"/>
          <w:u w:val="single"/>
        </w:rPr>
      </w:pPr>
    </w:p>
    <w:p w:rsidR="00A47CED" w:rsidRPr="00604E25" w:rsidRDefault="00A47CED" w:rsidP="00B9698D">
      <w:pPr>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A47CED" w:rsidRPr="00AB5CFC" w:rsidTr="00B00B6B">
        <w:trPr>
          <w:cantSplit/>
          <w:trHeight w:val="277"/>
        </w:trPr>
        <w:tc>
          <w:tcPr>
            <w:tcW w:w="3458" w:type="dxa"/>
            <w:vMerge w:val="restart"/>
            <w:shd w:val="clear" w:color="auto" w:fill="D9D9D9"/>
            <w:vAlign w:val="center"/>
          </w:tcPr>
          <w:p w:rsidR="00A47CED" w:rsidRPr="00A8783B" w:rsidRDefault="009B6FAC" w:rsidP="00337C34">
            <w:pPr>
              <w:pStyle w:val="TitleofDoc"/>
              <w:keepNext/>
              <w:tabs>
                <w:tab w:val="left" w:pos="5245"/>
                <w:tab w:val="left" w:pos="7008"/>
              </w:tabs>
              <w:spacing w:before="0"/>
              <w:jc w:val="left"/>
              <w:rPr>
                <w:rFonts w:cs="Arial"/>
                <w:caps w:val="0"/>
                <w:color w:val="808080"/>
                <w:lang w:val="es-ES"/>
              </w:rPr>
            </w:pPr>
            <w:r w:rsidRPr="00C61B80">
              <w:rPr>
                <w:rFonts w:cs="Arial"/>
                <w:caps w:val="0"/>
              </w:rPr>
              <w:t xml:space="preserve">Cosmos </w:t>
            </w:r>
            <w:r w:rsidR="00A47CED" w:rsidRPr="00C61B80">
              <w:rPr>
                <w:rFonts w:cs="Arial"/>
                <w:caps w:val="0"/>
              </w:rPr>
              <w:t>(</w:t>
            </w:r>
            <w:r w:rsidR="00A47CED" w:rsidRPr="00C61B80">
              <w:rPr>
                <w:rFonts w:cs="Arial"/>
                <w:i/>
                <w:caps w:val="0"/>
              </w:rPr>
              <w:t>Cosmos</w:t>
            </w:r>
            <w:r w:rsidR="00A47CED" w:rsidRPr="00C61B80">
              <w:rPr>
                <w:rFonts w:cs="Arial"/>
                <w:caps w:val="0"/>
              </w:rPr>
              <w:t xml:space="preserve"> Cav.)</w:t>
            </w:r>
          </w:p>
        </w:tc>
        <w:tc>
          <w:tcPr>
            <w:tcW w:w="1988" w:type="dxa"/>
            <w:vMerge w:val="restart"/>
            <w:shd w:val="clear" w:color="auto" w:fill="D9D9D9"/>
            <w:vAlign w:val="center"/>
          </w:tcPr>
          <w:p w:rsidR="00A47CED" w:rsidRPr="00C61B80" w:rsidRDefault="00A47CED" w:rsidP="00337C34">
            <w:pPr>
              <w:pStyle w:val="TitleofDoc"/>
              <w:keepNext/>
              <w:tabs>
                <w:tab w:val="left" w:pos="5245"/>
                <w:tab w:val="left" w:pos="7008"/>
              </w:tabs>
              <w:spacing w:before="0"/>
              <w:jc w:val="left"/>
              <w:rPr>
                <w:rFonts w:cs="Arial"/>
                <w:caps w:val="0"/>
              </w:rPr>
            </w:pPr>
            <w:r w:rsidRPr="00C61B80">
              <w:rPr>
                <w:rFonts w:cs="Arial"/>
                <w:caps w:val="0"/>
              </w:rPr>
              <w:t>TG/COSMO (proj.8)</w:t>
            </w:r>
          </w:p>
        </w:tc>
      </w:tr>
      <w:tr w:rsidR="00A47CED" w:rsidRPr="00AB5CFC" w:rsidTr="00B00B6B">
        <w:trPr>
          <w:cantSplit/>
          <w:trHeight w:val="231"/>
        </w:trPr>
        <w:tc>
          <w:tcPr>
            <w:tcW w:w="3458"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988"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rPr>
      </w:pPr>
    </w:p>
    <w:p w:rsidR="00A47CED" w:rsidRPr="00C61B80" w:rsidRDefault="00A47CED" w:rsidP="00B00B6B">
      <w:pPr>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proyecto de directrices de examen (documento TG/</w:t>
      </w:r>
      <w:proofErr w:type="gramStart"/>
      <w:r w:rsidRPr="00C61B80">
        <w:rPr>
          <w:rFonts w:cs="Arial"/>
        </w:rPr>
        <w:t>COSMO(</w:t>
      </w:r>
      <w:proofErr w:type="gramEnd"/>
      <w:r w:rsidRPr="00C61B80">
        <w:rPr>
          <w:rFonts w:cs="Arial"/>
        </w:rPr>
        <w:t>proj.8)), sometido a la consideración del TC:</w:t>
      </w:r>
    </w:p>
    <w:p w:rsidR="00A47CED" w:rsidRPr="00D269C4" w:rsidRDefault="00A47CED" w:rsidP="00B9698D">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A47CED" w:rsidRPr="00AB5CFC" w:rsidTr="00B00B6B">
        <w:trPr>
          <w:cantSplit/>
        </w:trPr>
        <w:tc>
          <w:tcPr>
            <w:tcW w:w="1573" w:type="dxa"/>
          </w:tcPr>
          <w:p w:rsidR="00A47CED" w:rsidRPr="00C61B80" w:rsidRDefault="00A47CED" w:rsidP="00985238">
            <w:pPr>
              <w:jc w:val="left"/>
              <w:rPr>
                <w:rFonts w:cs="Arial"/>
              </w:rPr>
            </w:pPr>
            <w:r w:rsidRPr="00C61B80">
              <w:rPr>
                <w:rFonts w:cs="Arial"/>
              </w:rPr>
              <w:t>P</w:t>
            </w:r>
            <w:r w:rsidR="00985238" w:rsidRPr="00C61B80">
              <w:rPr>
                <w:rFonts w:cs="Arial"/>
              </w:rPr>
              <w:t>ortada</w:t>
            </w:r>
          </w:p>
        </w:tc>
        <w:tc>
          <w:tcPr>
            <w:tcW w:w="8074" w:type="dxa"/>
          </w:tcPr>
          <w:p w:rsidR="00A47CED" w:rsidRPr="00604E25" w:rsidRDefault="00985238" w:rsidP="00C61B80">
            <w:pPr>
              <w:rPr>
                <w:rFonts w:cs="Arial"/>
                <w:u w:val="single"/>
              </w:rPr>
            </w:pPr>
            <w:r w:rsidRPr="009B6FAC">
              <w:rPr>
                <w:rFonts w:cs="Arial"/>
              </w:rPr>
              <w:t>añadir el nombre en español “Mirasol” a la base de datos GENIE</w:t>
            </w:r>
            <w:r w:rsidR="00A47CED" w:rsidRPr="00604E25">
              <w:rPr>
                <w:rFonts w:cs="Arial"/>
                <w:u w:val="single"/>
              </w:rPr>
              <w:t xml:space="preserve"> </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3</w:t>
            </w:r>
          </w:p>
        </w:tc>
        <w:tc>
          <w:tcPr>
            <w:tcW w:w="8074" w:type="dxa"/>
          </w:tcPr>
          <w:p w:rsidR="00A47CED" w:rsidRDefault="00985238" w:rsidP="00B00B6B">
            <w:pPr>
              <w:rPr>
                <w:rFonts w:cs="Arial"/>
              </w:rPr>
            </w:pPr>
            <w:proofErr w:type="gramStart"/>
            <w:r w:rsidRPr="009B6FAC">
              <w:rPr>
                <w:rFonts w:cs="Arial"/>
              </w:rPr>
              <w:t>el</w:t>
            </w:r>
            <w:proofErr w:type="gramEnd"/>
            <w:r w:rsidRPr="009B6FAC">
              <w:rPr>
                <w:rFonts w:cs="Arial"/>
              </w:rPr>
              <w:t xml:space="preserve"> texto debe ser “Las ramas primarias se indican mediante flechas en el diagrama siguiente.”</w:t>
            </w:r>
          </w:p>
          <w:p w:rsidR="00A47CED" w:rsidRPr="00604E25" w:rsidRDefault="00985238" w:rsidP="00C61B80">
            <w:pPr>
              <w:rPr>
                <w:rFonts w:cs="Arial"/>
              </w:rPr>
            </w:pPr>
            <w:r w:rsidRPr="009B6FAC">
              <w:rPr>
                <w:rFonts w:cs="Arial"/>
              </w:rPr>
              <w:t>las flechas deben indicarse mejor</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24</w:t>
            </w:r>
          </w:p>
        </w:tc>
        <w:tc>
          <w:tcPr>
            <w:tcW w:w="8074" w:type="dxa"/>
          </w:tcPr>
          <w:p w:rsidR="00A47CED" w:rsidRPr="00604E25" w:rsidRDefault="00985238" w:rsidP="00C61B80">
            <w:pPr>
              <w:rPr>
                <w:rFonts w:cs="Arial"/>
                <w:u w:val="single"/>
              </w:rPr>
            </w:pPr>
            <w:r w:rsidRPr="009B6FAC">
              <w:rPr>
                <w:rFonts w:cs="Arial"/>
              </w:rPr>
              <w:t>eliminar las indicaciones de longitud y anchura de la flor ligulada</w:t>
            </w:r>
          </w:p>
        </w:tc>
      </w:tr>
    </w:tbl>
    <w:p w:rsidR="00A47CED" w:rsidRDefault="00A47CED" w:rsidP="00B9698D">
      <w:pPr>
        <w:jc w:val="left"/>
        <w:rPr>
          <w:rFonts w:cs="Arial"/>
          <w:u w:val="single"/>
        </w:rPr>
      </w:pPr>
    </w:p>
    <w:p w:rsidR="00A47CED" w:rsidRPr="00C61B80" w:rsidRDefault="00A47CED" w:rsidP="00B00B6B">
      <w:pPr>
        <w:keepNext/>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keepNext/>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C61B80" w:rsidRDefault="00A47CED" w:rsidP="00B00B6B">
            <w:pPr>
              <w:rPr>
                <w:rFonts w:cs="Arial"/>
              </w:rPr>
            </w:pPr>
            <w:r w:rsidRPr="00C61B80">
              <w:rPr>
                <w:rFonts w:cs="Arial"/>
              </w:rPr>
              <w:t>Generalidades</w:t>
            </w:r>
          </w:p>
        </w:tc>
        <w:tc>
          <w:tcPr>
            <w:tcW w:w="8067" w:type="dxa"/>
          </w:tcPr>
          <w:p w:rsidR="00A47CED" w:rsidRPr="00604E25" w:rsidRDefault="00985238" w:rsidP="00C61B80">
            <w:pPr>
              <w:rPr>
                <w:rFonts w:cs="Arial"/>
              </w:rPr>
            </w:pPr>
            <w:r w:rsidRPr="002A00F2">
              <w:rPr>
                <w:rFonts w:cs="Arial"/>
              </w:rPr>
              <w:t>el experto principal ha de confirmar que se han respetado todos los derechos de propiedad intelectual de las fotografías, las ilustraciones y el texto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7.4</w:t>
            </w:r>
          </w:p>
        </w:tc>
        <w:tc>
          <w:tcPr>
            <w:tcW w:w="8067" w:type="dxa"/>
          </w:tcPr>
          <w:p w:rsidR="00A47CED" w:rsidRPr="00604E25" w:rsidRDefault="00985238" w:rsidP="00C61B80">
            <w:pPr>
              <w:rPr>
                <w:rFonts w:cs="Arial"/>
              </w:rPr>
            </w:pPr>
            <w:r w:rsidRPr="002A00F2">
              <w:rPr>
                <w:rFonts w:cs="Arial"/>
              </w:rPr>
              <w:t>actualizar el ASW 16 (Presentación de una imagen de la variedad) conforme al nuevo texto que figura en el documento TGP/7/4</w:t>
            </w:r>
          </w:p>
        </w:tc>
      </w:tr>
    </w:tbl>
    <w:p w:rsidR="00A47CED" w:rsidRDefault="00A47CED" w:rsidP="00B9698D">
      <w:pPr>
        <w:jc w:val="left"/>
        <w:rPr>
          <w:rFonts w:cs="Arial"/>
          <w:u w:val="single"/>
        </w:rPr>
      </w:pPr>
    </w:p>
    <w:p w:rsidR="00A47CED" w:rsidRPr="00604E25" w:rsidRDefault="00A47CED" w:rsidP="00B9698D">
      <w:pPr>
        <w:jc w:val="left"/>
        <w:rPr>
          <w:rFonts w:cs="Arial"/>
          <w:u w:val="single"/>
        </w:rPr>
      </w:pPr>
    </w:p>
    <w:tbl>
      <w:tblPr>
        <w:tblW w:w="7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018"/>
        <w:gridCol w:w="2555"/>
      </w:tblGrid>
      <w:tr w:rsidR="00A47CED" w:rsidRPr="00AB5CFC" w:rsidTr="00B00B6B">
        <w:trPr>
          <w:cantSplit/>
          <w:trHeight w:val="277"/>
        </w:trPr>
        <w:tc>
          <w:tcPr>
            <w:tcW w:w="5018" w:type="dxa"/>
            <w:vMerge w:val="restart"/>
            <w:shd w:val="clear" w:color="auto" w:fill="D9D9D9"/>
            <w:vAlign w:val="center"/>
          </w:tcPr>
          <w:p w:rsidR="00A47CED" w:rsidRPr="000B7B8A" w:rsidRDefault="00A47CED" w:rsidP="00337C34">
            <w:pPr>
              <w:pStyle w:val="TitleofDoc"/>
              <w:keepNext/>
              <w:tabs>
                <w:tab w:val="left" w:pos="5245"/>
                <w:tab w:val="left" w:pos="7008"/>
              </w:tabs>
              <w:spacing w:before="0"/>
              <w:jc w:val="left"/>
              <w:rPr>
                <w:rFonts w:cs="Arial"/>
                <w:caps w:val="0"/>
                <w:lang w:val="es-ES"/>
              </w:rPr>
            </w:pPr>
            <w:r w:rsidRPr="000B7B8A">
              <w:rPr>
                <w:rFonts w:cs="Arial"/>
                <w:i/>
                <w:caps w:val="0"/>
              </w:rPr>
              <w:t>Cucurbita maxima Duch. X Cucurbita moschata Duch.</w:t>
            </w:r>
          </w:p>
        </w:tc>
        <w:tc>
          <w:tcPr>
            <w:tcW w:w="2555" w:type="dxa"/>
            <w:vMerge w:val="restart"/>
            <w:shd w:val="clear" w:color="auto" w:fill="D9D9D9"/>
            <w:vAlign w:val="center"/>
          </w:tcPr>
          <w:p w:rsidR="00A47CED" w:rsidRPr="006C67DA" w:rsidRDefault="00A47CED" w:rsidP="00337C34">
            <w:pPr>
              <w:pStyle w:val="TitleofDoc"/>
              <w:keepNext/>
              <w:tabs>
                <w:tab w:val="left" w:pos="5245"/>
                <w:tab w:val="left" w:pos="7008"/>
              </w:tabs>
              <w:spacing w:before="0"/>
              <w:jc w:val="left"/>
              <w:rPr>
                <w:rFonts w:cs="Arial"/>
                <w:caps w:val="0"/>
              </w:rPr>
            </w:pPr>
            <w:r w:rsidRPr="006C67DA">
              <w:rPr>
                <w:rFonts w:cs="Arial"/>
                <w:caps w:val="0"/>
              </w:rPr>
              <w:t>TG/CUCUR_MMO(proj.4)</w:t>
            </w:r>
          </w:p>
        </w:tc>
      </w:tr>
      <w:tr w:rsidR="00A47CED" w:rsidRPr="00AB5CFC" w:rsidTr="00B00B6B">
        <w:trPr>
          <w:cantSplit/>
          <w:trHeight w:val="231"/>
        </w:trPr>
        <w:tc>
          <w:tcPr>
            <w:tcW w:w="5018"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2555"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rPr>
      </w:pPr>
    </w:p>
    <w:p w:rsidR="00A47CED" w:rsidRPr="00C61B80" w:rsidRDefault="00A47CED" w:rsidP="00B00B6B">
      <w:pPr>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proyecto de directrices de examen (documento TG/CUCUR_</w:t>
      </w:r>
      <w:proofErr w:type="gramStart"/>
      <w:r w:rsidRPr="00C61B80">
        <w:rPr>
          <w:rFonts w:cs="Arial"/>
        </w:rPr>
        <w:t>MMO(</w:t>
      </w:r>
      <w:proofErr w:type="gramEnd"/>
      <w:r w:rsidRPr="00C61B80">
        <w:rPr>
          <w:rFonts w:cs="Arial"/>
        </w:rPr>
        <w:t>proj.4)), sometido a la consideración del TC:</w:t>
      </w:r>
    </w:p>
    <w:p w:rsidR="00A47CED" w:rsidRPr="00D269C4" w:rsidRDefault="00A47CED" w:rsidP="00B9698D">
      <w:pPr>
        <w:keepNext/>
        <w:jc w:val="left"/>
        <w:rPr>
          <w:rFonts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D269C4" w:rsidRDefault="00985238" w:rsidP="00C61B80">
            <w:pPr>
              <w:jc w:val="left"/>
              <w:rPr>
                <w:rFonts w:cs="Arial"/>
              </w:rPr>
            </w:pPr>
            <w:r w:rsidRPr="002A00F2">
              <w:rPr>
                <w:rFonts w:cs="Arial"/>
              </w:rPr>
              <w:t>Portada</w:t>
            </w:r>
          </w:p>
        </w:tc>
        <w:tc>
          <w:tcPr>
            <w:tcW w:w="8067" w:type="dxa"/>
          </w:tcPr>
          <w:p w:rsidR="00A47CED" w:rsidRPr="00604E25" w:rsidRDefault="00985238" w:rsidP="00C61B80">
            <w:pPr>
              <w:rPr>
                <w:rFonts w:cs="Arial"/>
              </w:rPr>
            </w:pPr>
            <w:r w:rsidRPr="009B6FAC">
              <w:rPr>
                <w:rFonts w:cs="Arial"/>
              </w:rPr>
              <w:t>suprimir “híbridos interespecíficos” (pero mantener en el capítulo 1)</w:t>
            </w:r>
          </w:p>
        </w:tc>
      </w:tr>
      <w:tr w:rsidR="00A47CED" w:rsidRPr="00AB5CFC" w:rsidTr="00B00B6B">
        <w:trPr>
          <w:cantSplit/>
        </w:trPr>
        <w:tc>
          <w:tcPr>
            <w:tcW w:w="1573" w:type="dxa"/>
          </w:tcPr>
          <w:p w:rsidR="00A47CED" w:rsidRPr="00D269C4" w:rsidRDefault="00A47CED" w:rsidP="00B00B6B">
            <w:pPr>
              <w:rPr>
                <w:rFonts w:cs="Arial"/>
              </w:rPr>
            </w:pPr>
            <w:r w:rsidRPr="00D269C4">
              <w:rPr>
                <w:rFonts w:cs="Arial"/>
              </w:rPr>
              <w:t>2.3</w:t>
            </w:r>
          </w:p>
        </w:tc>
        <w:tc>
          <w:tcPr>
            <w:tcW w:w="8067" w:type="dxa"/>
          </w:tcPr>
          <w:p w:rsidR="00A47CED" w:rsidRPr="00604E25" w:rsidRDefault="00985238" w:rsidP="00C61B80">
            <w:pPr>
              <w:tabs>
                <w:tab w:val="left" w:pos="1071"/>
              </w:tabs>
              <w:autoSpaceDE w:val="0"/>
              <w:autoSpaceDN w:val="0"/>
              <w:adjustRightInd w:val="0"/>
              <w:rPr>
                <w:rFonts w:cs="Arial"/>
              </w:rPr>
            </w:pPr>
            <w:r w:rsidRPr="009B6FAC">
              <w:rPr>
                <w:rFonts w:cs="Arial"/>
              </w:rPr>
              <w:t>debe rezar “</w:t>
            </w:r>
            <w:r w:rsidRPr="009B6FAC">
              <w:t>200 g o 1500 semillas”</w:t>
            </w:r>
          </w:p>
        </w:tc>
      </w:tr>
      <w:tr w:rsidR="00A47CED" w:rsidRPr="00AB5CFC" w:rsidTr="00B00B6B">
        <w:trPr>
          <w:cantSplit/>
        </w:trPr>
        <w:tc>
          <w:tcPr>
            <w:tcW w:w="1573" w:type="dxa"/>
          </w:tcPr>
          <w:p w:rsidR="00A47CED" w:rsidRPr="00D269C4" w:rsidRDefault="00A47CED" w:rsidP="00B00B6B">
            <w:pPr>
              <w:rPr>
                <w:rFonts w:cs="Arial"/>
              </w:rPr>
            </w:pPr>
            <w:r w:rsidRPr="00D269C4">
              <w:rPr>
                <w:rFonts w:cs="Arial"/>
              </w:rPr>
              <w:t>3.4.1</w:t>
            </w:r>
          </w:p>
        </w:tc>
        <w:tc>
          <w:tcPr>
            <w:tcW w:w="8067" w:type="dxa"/>
          </w:tcPr>
          <w:p w:rsidR="00A47CED" w:rsidRDefault="00985238" w:rsidP="00B00B6B">
            <w:pPr>
              <w:tabs>
                <w:tab w:val="left" w:pos="1071"/>
              </w:tabs>
              <w:autoSpaceDE w:val="0"/>
              <w:autoSpaceDN w:val="0"/>
              <w:adjustRightInd w:val="0"/>
              <w:rPr>
                <w:rFonts w:cs="Arial"/>
              </w:rPr>
            </w:pPr>
            <w:proofErr w:type="gramStart"/>
            <w:r w:rsidRPr="009B6FAC">
              <w:rPr>
                <w:rFonts w:cs="Arial"/>
              </w:rPr>
              <w:t>verificar</w:t>
            </w:r>
            <w:proofErr w:type="gramEnd"/>
            <w:r w:rsidRPr="009B6FAC">
              <w:rPr>
                <w:rFonts w:cs="Arial"/>
              </w:rPr>
              <w:t xml:space="preserve"> la coherencia con el capítulo 2.3 (¿1500 semillas pero solo 20 plantas?)</w:t>
            </w:r>
          </w:p>
          <w:p w:rsidR="00A47CED" w:rsidRPr="00604E25" w:rsidRDefault="00985238" w:rsidP="00C61B80">
            <w:pPr>
              <w:tabs>
                <w:tab w:val="left" w:pos="1071"/>
              </w:tabs>
              <w:autoSpaceDE w:val="0"/>
              <w:autoSpaceDN w:val="0"/>
              <w:adjustRightInd w:val="0"/>
              <w:rPr>
                <w:rFonts w:cs="Arial"/>
                <w:i/>
              </w:rPr>
            </w:pPr>
            <w:r w:rsidRPr="002A00F2">
              <w:rPr>
                <w:rFonts w:cs="Arial"/>
                <w:i/>
              </w:rPr>
              <w:t>Experto principal:</w:t>
            </w:r>
            <w:r w:rsidR="00A47CED" w:rsidRPr="001B08EF">
              <w:rPr>
                <w:rFonts w:cs="Arial"/>
                <w:i/>
              </w:rPr>
              <w:t xml:space="preserve">  </w:t>
            </w:r>
            <w:r w:rsidRPr="009B6FAC">
              <w:rPr>
                <w:rFonts w:cs="Arial"/>
                <w:i/>
              </w:rPr>
              <w:t>En el capítulo 2.3 debe tenerse en cuenta la cantidad de material necesaria para los dos ciclos DHE y, además, una cantidad destinada a la colección de referencia.</w:t>
            </w:r>
            <w:r>
              <w:rPr>
                <w:rFonts w:cs="Arial"/>
                <w:i/>
              </w:rPr>
              <w:t xml:space="preserve">  </w:t>
            </w:r>
            <w:r w:rsidRPr="009B6FAC">
              <w:rPr>
                <w:rFonts w:cs="Arial"/>
                <w:i/>
              </w:rPr>
              <w:t>Veinte plantas es un número habitual para observar en un ciclo DHE (la misma propuesta que en las directrices de examen del melón, la calabaza…).</w:t>
            </w:r>
          </w:p>
        </w:tc>
      </w:tr>
      <w:tr w:rsidR="00A47CED" w:rsidRPr="00AB5CFC" w:rsidTr="00B00B6B">
        <w:trPr>
          <w:cantSplit/>
        </w:trPr>
        <w:tc>
          <w:tcPr>
            <w:tcW w:w="1573" w:type="dxa"/>
          </w:tcPr>
          <w:p w:rsidR="00A47CED" w:rsidRPr="00AB5CFC" w:rsidRDefault="00A47CED" w:rsidP="00B00B6B">
            <w:pPr>
              <w:rPr>
                <w:rFonts w:cs="Arial"/>
                <w:lang w:val="es-ES"/>
              </w:rPr>
            </w:pPr>
            <w:r w:rsidRPr="00D269C4">
              <w:rPr>
                <w:rFonts w:cs="Arial"/>
              </w:rPr>
              <w:t>3.4.2</w:t>
            </w:r>
          </w:p>
        </w:tc>
        <w:tc>
          <w:tcPr>
            <w:tcW w:w="8067" w:type="dxa"/>
          </w:tcPr>
          <w:p w:rsidR="00A47CED" w:rsidRPr="00D269C4" w:rsidRDefault="00A47CED" w:rsidP="00B00B6B">
            <w:pPr>
              <w:tabs>
                <w:tab w:val="left" w:pos="1071"/>
              </w:tabs>
              <w:autoSpaceDE w:val="0"/>
              <w:autoSpaceDN w:val="0"/>
              <w:adjustRightInd w:val="0"/>
              <w:rPr>
                <w:rFonts w:cs="Arial"/>
              </w:rPr>
            </w:pPr>
            <w:r w:rsidRPr="00C61B80">
              <w:rPr>
                <w:rFonts w:cs="Arial"/>
              </w:rPr>
              <w:t>suprimirlo</w:t>
            </w:r>
          </w:p>
        </w:tc>
      </w:tr>
      <w:tr w:rsidR="00A47CED" w:rsidRPr="00AB5CFC" w:rsidTr="00B00B6B">
        <w:trPr>
          <w:cantSplit/>
        </w:trPr>
        <w:tc>
          <w:tcPr>
            <w:tcW w:w="1573" w:type="dxa"/>
          </w:tcPr>
          <w:p w:rsidR="00A47CED" w:rsidRPr="00AB5CFC" w:rsidRDefault="00A47CED" w:rsidP="00B00B6B">
            <w:pPr>
              <w:rPr>
                <w:rFonts w:cs="Arial"/>
                <w:lang w:val="es-ES"/>
              </w:rPr>
            </w:pPr>
            <w:r w:rsidRPr="00D269C4">
              <w:rPr>
                <w:rFonts w:cs="Arial"/>
              </w:rPr>
              <w:t>4.1.1</w:t>
            </w:r>
          </w:p>
        </w:tc>
        <w:tc>
          <w:tcPr>
            <w:tcW w:w="8067" w:type="dxa"/>
          </w:tcPr>
          <w:p w:rsidR="00A47CED" w:rsidRPr="00D269C4" w:rsidRDefault="00A47CED" w:rsidP="00B00B6B">
            <w:pPr>
              <w:autoSpaceDE w:val="0"/>
              <w:autoSpaceDN w:val="0"/>
              <w:adjustRightInd w:val="0"/>
            </w:pPr>
            <w:r w:rsidRPr="00C61B80">
              <w:t>suprimir la segunda frase</w:t>
            </w:r>
          </w:p>
        </w:tc>
      </w:tr>
      <w:tr w:rsidR="00A47CED" w:rsidRPr="00AB5CFC" w:rsidTr="00B00B6B">
        <w:trPr>
          <w:cantSplit/>
        </w:trPr>
        <w:tc>
          <w:tcPr>
            <w:tcW w:w="1573" w:type="dxa"/>
          </w:tcPr>
          <w:p w:rsidR="00A47CED" w:rsidRPr="00D269C4" w:rsidRDefault="00A47CED" w:rsidP="00B00B6B">
            <w:pPr>
              <w:rPr>
                <w:rFonts w:cs="Arial"/>
              </w:rPr>
            </w:pPr>
            <w:r w:rsidRPr="00D269C4">
              <w:rPr>
                <w:rFonts w:cs="Arial"/>
              </w:rPr>
              <w:t>4.2.2</w:t>
            </w:r>
          </w:p>
        </w:tc>
        <w:tc>
          <w:tcPr>
            <w:tcW w:w="8067" w:type="dxa"/>
          </w:tcPr>
          <w:p w:rsidR="00A47CED" w:rsidRPr="001B08EF" w:rsidRDefault="00985238" w:rsidP="00C61B80">
            <w:pPr>
              <w:autoSpaceDE w:val="0"/>
              <w:autoSpaceDN w:val="0"/>
              <w:adjustRightInd w:val="0"/>
            </w:pPr>
            <w:proofErr w:type="gramStart"/>
            <w:r w:rsidRPr="009B6FAC">
              <w:t>el</w:t>
            </w:r>
            <w:proofErr w:type="gramEnd"/>
            <w:r w:rsidRPr="009B6FAC">
              <w:t xml:space="preserve"> texto debe ser “Para la evaluación de la homogeneidad de las variedades híbridas, deberá aplicarse una población estándar...”</w:t>
            </w:r>
          </w:p>
        </w:tc>
      </w:tr>
      <w:tr w:rsidR="00A47CED" w:rsidRPr="00D517CD" w:rsidTr="00B00B6B">
        <w:trPr>
          <w:cantSplit/>
        </w:trPr>
        <w:tc>
          <w:tcPr>
            <w:tcW w:w="1573" w:type="dxa"/>
          </w:tcPr>
          <w:p w:rsidR="00A47CED" w:rsidRPr="00D269C4" w:rsidRDefault="00A47CED" w:rsidP="00B00B6B">
            <w:pPr>
              <w:rPr>
                <w:rFonts w:cs="Arial"/>
              </w:rPr>
            </w:pPr>
            <w:r w:rsidRPr="00D269C4">
              <w:rPr>
                <w:rFonts w:cs="Arial"/>
              </w:rPr>
              <w:t>4.2.3</w:t>
            </w:r>
          </w:p>
        </w:tc>
        <w:tc>
          <w:tcPr>
            <w:tcW w:w="8067" w:type="dxa"/>
          </w:tcPr>
          <w:p w:rsidR="00A47CED" w:rsidRPr="00D269C4" w:rsidRDefault="00985238" w:rsidP="00C61B80">
            <w:pPr>
              <w:rPr>
                <w:rFonts w:cs="Arial"/>
              </w:rPr>
            </w:pPr>
            <w:proofErr w:type="gramStart"/>
            <w:r w:rsidRPr="009B6FAC">
              <w:rPr>
                <w:rFonts w:cs="Arial"/>
              </w:rPr>
              <w:t>el</w:t>
            </w:r>
            <w:proofErr w:type="gramEnd"/>
            <w:r w:rsidRPr="009B6FAC">
              <w:rPr>
                <w:rFonts w:cs="Arial"/>
              </w:rPr>
              <w:t xml:space="preserve"> texto debe ser “En el caso de los híbridos simples, cabe admitir una tolerancia adicional de plantas fuera de tipo en los casos de plantas que procedan claramente de la autofertilización de una línea parental.</w:t>
            </w:r>
            <w:r w:rsidR="00A47CED">
              <w:rPr>
                <w:rFonts w:cs="Arial"/>
              </w:rPr>
              <w:t xml:space="preserve">  </w:t>
            </w:r>
            <w:r w:rsidRPr="00C61B80">
              <w:rPr>
                <w:rFonts w:cs="Arial"/>
              </w:rPr>
              <w:t>Deberá aplicarse además una población estándar del 3% y una probabilidad de aceptación del 95%, como mínimo, para las plantas que procedan claramente de la autofertilización de una línea parental.  En el caso de un tamaño de muestra de 20 plantas, se permitirán 2 plantas endógamas</w:t>
            </w:r>
            <w:r w:rsidR="00A47CED" w:rsidRPr="00C61B80">
              <w:rPr>
                <w:rFonts w:cs="Arial"/>
              </w:rPr>
              <w:t>.”</w:t>
            </w:r>
          </w:p>
        </w:tc>
      </w:tr>
      <w:tr w:rsidR="00A47CED" w:rsidRPr="00AB5CFC" w:rsidTr="00B00B6B">
        <w:trPr>
          <w:cantSplit/>
        </w:trPr>
        <w:tc>
          <w:tcPr>
            <w:tcW w:w="1573" w:type="dxa"/>
          </w:tcPr>
          <w:p w:rsidR="00A47CED" w:rsidRPr="00D269C4" w:rsidDel="00AC6130" w:rsidRDefault="00A47CED" w:rsidP="00B00B6B">
            <w:pPr>
              <w:rPr>
                <w:rFonts w:cs="Arial"/>
              </w:rPr>
            </w:pPr>
            <w:r w:rsidRPr="00C61B80">
              <w:rPr>
                <w:rFonts w:cs="Arial"/>
              </w:rPr>
              <w:t>Car. 3</w:t>
            </w:r>
          </w:p>
        </w:tc>
        <w:tc>
          <w:tcPr>
            <w:tcW w:w="8067" w:type="dxa"/>
          </w:tcPr>
          <w:p w:rsidR="00A47CED" w:rsidRDefault="00985238" w:rsidP="00B00B6B">
            <w:pPr>
              <w:tabs>
                <w:tab w:val="num" w:pos="1800"/>
              </w:tabs>
              <w:rPr>
                <w:rFonts w:cs="Arial"/>
                <w:lang w:val="fr-FR"/>
              </w:rPr>
            </w:pPr>
            <w:r w:rsidRPr="00BF65A9">
              <w:rPr>
                <w:rFonts w:cs="Arial"/>
                <w:lang w:val="fr-FR"/>
              </w:rPr>
              <w:t>la versión en francés debe rezar “</w:t>
            </w:r>
            <w:r w:rsidRPr="00814173">
              <w:rPr>
                <w:rFonts w:cs="Arial"/>
                <w:i/>
                <w:lang w:val="fr-FR"/>
              </w:rPr>
              <w:t>absentes ou faibles</w:t>
            </w:r>
            <w:r w:rsidRPr="00BF65A9">
              <w:rPr>
                <w:rFonts w:cs="Arial"/>
                <w:lang w:val="fr-FR"/>
              </w:rPr>
              <w:t>”, “</w:t>
            </w:r>
            <w:r w:rsidRPr="00814173">
              <w:rPr>
                <w:rFonts w:cs="Arial"/>
                <w:i/>
                <w:lang w:val="fr-FR"/>
              </w:rPr>
              <w:t>moyennes</w:t>
            </w:r>
            <w:r w:rsidRPr="00BF65A9">
              <w:rPr>
                <w:rFonts w:cs="Arial"/>
                <w:lang w:val="fr-FR"/>
              </w:rPr>
              <w:t>”, “</w:t>
            </w:r>
            <w:r w:rsidRPr="00814173">
              <w:rPr>
                <w:rFonts w:cs="Arial"/>
                <w:i/>
                <w:lang w:val="fr-FR"/>
              </w:rPr>
              <w:t>fortes</w:t>
            </w:r>
            <w:r w:rsidRPr="00BF65A9">
              <w:rPr>
                <w:rFonts w:cs="Arial"/>
                <w:lang w:val="fr-FR"/>
              </w:rPr>
              <w:t>”</w:t>
            </w:r>
          </w:p>
          <w:p w:rsidR="00A47CED" w:rsidRDefault="00985238" w:rsidP="00B00B6B">
            <w:pPr>
              <w:rPr>
                <w:rFonts w:cs="Arial"/>
              </w:rPr>
            </w:pPr>
            <w:r w:rsidRPr="009B6FAC">
              <w:rPr>
                <w:rFonts w:cs="Arial"/>
              </w:rPr>
              <w:t>verificar si el nivel 1 debe ser “nulas o leves”, el nivel 2, “moderadas”, y el nivel 3, “profundas”</w:t>
            </w:r>
          </w:p>
          <w:p w:rsidR="00A47CED" w:rsidRPr="00604E25" w:rsidDel="00AC6130" w:rsidRDefault="00985238" w:rsidP="00C61B80">
            <w:pPr>
              <w:rPr>
                <w:rFonts w:cs="Arial"/>
                <w:i/>
              </w:rPr>
            </w:pPr>
            <w:r w:rsidRPr="002A00F2">
              <w:rPr>
                <w:rFonts w:cs="Arial"/>
                <w:i/>
              </w:rPr>
              <w:t>Experto principal</w:t>
            </w:r>
            <w:proofErr w:type="gramStart"/>
            <w:r w:rsidRPr="002A00F2">
              <w:rPr>
                <w:rFonts w:cs="Arial"/>
                <w:i/>
              </w:rPr>
              <w:t>:</w:t>
            </w:r>
            <w:r w:rsidR="00A47CED" w:rsidRPr="001B08EF">
              <w:rPr>
                <w:rFonts w:cs="Arial"/>
                <w:i/>
              </w:rPr>
              <w:t xml:space="preserve">  </w:t>
            </w:r>
            <w:r w:rsidRPr="009B6FAC">
              <w:rPr>
                <w:rFonts w:cs="Arial"/>
                <w:i/>
              </w:rPr>
              <w:t>No</w:t>
            </w:r>
            <w:proofErr w:type="gramEnd"/>
            <w:r w:rsidRPr="009B6FAC">
              <w:rPr>
                <w:rFonts w:cs="Arial"/>
                <w:i/>
              </w:rPr>
              <w:t>, los expertos técnicos suscribieron la propuesta “nulas o leves”, “leves”, “moderadas“.</w:t>
            </w:r>
            <w:r w:rsidR="00A47CED">
              <w:rPr>
                <w:rFonts w:cs="Arial"/>
                <w:i/>
              </w:rPr>
              <w:t xml:space="preserve">  </w:t>
            </w:r>
            <w:r w:rsidRPr="009B6FAC">
              <w:rPr>
                <w:rFonts w:cs="Arial"/>
                <w:i/>
              </w:rPr>
              <w:t>El nivel “moderadas” corresponde al máximo.</w:t>
            </w:r>
            <w:r w:rsidR="00A47CED" w:rsidRPr="00604E25">
              <w:rPr>
                <w:rFonts w:cs="Arial"/>
                <w:i/>
              </w:rPr>
              <w:t xml:space="preserve">  </w:t>
            </w:r>
            <w:r w:rsidRPr="009B6FAC">
              <w:rPr>
                <w:rFonts w:cs="Arial"/>
                <w:i/>
              </w:rPr>
              <w:t>Manténganse los niveles propuestos.</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5</w:t>
            </w:r>
          </w:p>
        </w:tc>
        <w:tc>
          <w:tcPr>
            <w:tcW w:w="8067" w:type="dxa"/>
          </w:tcPr>
          <w:p w:rsidR="00A47CED" w:rsidRDefault="00985238" w:rsidP="00B00B6B">
            <w:pPr>
              <w:rPr>
                <w:rFonts w:cs="Arial"/>
              </w:rPr>
            </w:pPr>
            <w:r w:rsidRPr="002A00F2">
              <w:rPr>
                <w:rFonts w:cs="Arial"/>
              </w:rPr>
              <w:t>verificar si el nivel 1 debe ser “ausentes o débiles”, el nivel 2, “medias”, y el nivel 3, “intensas”</w:t>
            </w:r>
          </w:p>
          <w:p w:rsidR="00A47CED" w:rsidRPr="00604E25" w:rsidRDefault="00985238" w:rsidP="00C61B80">
            <w:pPr>
              <w:rPr>
                <w:rFonts w:cs="Arial"/>
              </w:rPr>
            </w:pPr>
            <w:r w:rsidRPr="002A00F2">
              <w:rPr>
                <w:rFonts w:cs="Arial"/>
                <w:i/>
              </w:rPr>
              <w:t>Experto principal</w:t>
            </w:r>
            <w:proofErr w:type="gramStart"/>
            <w:r w:rsidRPr="002A00F2">
              <w:rPr>
                <w:rFonts w:cs="Arial"/>
                <w:i/>
              </w:rPr>
              <w:t>:</w:t>
            </w:r>
            <w:r w:rsidR="00A47CED" w:rsidRPr="001B08EF">
              <w:rPr>
                <w:rFonts w:cs="Arial"/>
                <w:i/>
              </w:rPr>
              <w:t xml:space="preserve">  </w:t>
            </w:r>
            <w:r w:rsidRPr="002A00F2">
              <w:rPr>
                <w:rFonts w:cs="Arial"/>
                <w:i/>
              </w:rPr>
              <w:t>No</w:t>
            </w:r>
            <w:proofErr w:type="gramEnd"/>
            <w:r w:rsidRPr="002A00F2">
              <w:rPr>
                <w:rFonts w:cs="Arial"/>
                <w:i/>
              </w:rPr>
              <w:t>, los expertos técnicos suscribieron la propuesta “ausentes o muy débiles”, “débiles”, “medias“.</w:t>
            </w:r>
            <w:r w:rsidR="00A47CED">
              <w:rPr>
                <w:rFonts w:cs="Arial"/>
                <w:i/>
              </w:rPr>
              <w:t xml:space="preserve">  </w:t>
            </w:r>
            <w:r w:rsidRPr="002A00F2">
              <w:rPr>
                <w:rFonts w:cs="Arial"/>
                <w:i/>
              </w:rPr>
              <w:t>El nivel “medias” corresponde al máximo.</w:t>
            </w:r>
            <w:r w:rsidR="00A47CED" w:rsidRPr="00604E25">
              <w:rPr>
                <w:rFonts w:cs="Arial"/>
                <w:i/>
              </w:rPr>
              <w:t xml:space="preserve">  </w:t>
            </w:r>
            <w:r w:rsidRPr="002A00F2">
              <w:rPr>
                <w:rFonts w:cs="Arial"/>
                <w:i/>
              </w:rPr>
              <w:t>Manténganse los niveles propuestos.</w:t>
            </w:r>
          </w:p>
        </w:tc>
      </w:tr>
      <w:tr w:rsidR="00A47CED" w:rsidRPr="00AB5CFC" w:rsidTr="00B00B6B">
        <w:trPr>
          <w:cantSplit/>
        </w:trPr>
        <w:tc>
          <w:tcPr>
            <w:tcW w:w="1573" w:type="dxa"/>
          </w:tcPr>
          <w:p w:rsidR="00A47CED" w:rsidRPr="00D269C4" w:rsidRDefault="00A47CED" w:rsidP="00B00B6B">
            <w:pPr>
              <w:rPr>
                <w:rFonts w:cs="Arial"/>
                <w:color w:val="808080"/>
              </w:rPr>
            </w:pPr>
            <w:r w:rsidRPr="00C61B80">
              <w:rPr>
                <w:rFonts w:cs="Arial"/>
              </w:rPr>
              <w:t>Car. 7</w:t>
            </w:r>
          </w:p>
        </w:tc>
        <w:tc>
          <w:tcPr>
            <w:tcW w:w="8067" w:type="dxa"/>
          </w:tcPr>
          <w:p w:rsidR="00A47CED" w:rsidRPr="00C61B80" w:rsidRDefault="009143BC" w:rsidP="00B00B6B">
            <w:pPr>
              <w:rPr>
                <w:rFonts w:cs="Arial"/>
                <w:i/>
              </w:rPr>
            </w:pPr>
            <w:r w:rsidRPr="00C61B80">
              <w:rPr>
                <w:rFonts w:cs="Arial"/>
                <w:i/>
              </w:rPr>
              <w:t>Se ha de suprimir</w:t>
            </w:r>
            <w:r w:rsidR="00A47CED" w:rsidRPr="00C61B80">
              <w:rPr>
                <w:rFonts w:cs="Arial"/>
                <w:i/>
              </w:rPr>
              <w:t xml:space="preserve"> </w:t>
            </w:r>
            <w:r w:rsidR="00985238" w:rsidRPr="00C61B80">
              <w:rPr>
                <w:rFonts w:cs="Arial"/>
                <w:i/>
              </w:rPr>
              <w:t>(</w:t>
            </w:r>
            <w:r w:rsidR="00A47CED" w:rsidRPr="00C61B80">
              <w:rPr>
                <w:rFonts w:cs="Arial"/>
                <w:i/>
              </w:rPr>
              <w:t>a)</w:t>
            </w:r>
          </w:p>
          <w:p w:rsidR="00A47CED" w:rsidRPr="00604E25" w:rsidRDefault="00985238" w:rsidP="00C61B80">
            <w:pPr>
              <w:rPr>
                <w:rFonts w:cs="Arial"/>
              </w:rPr>
            </w:pPr>
            <w:r w:rsidRPr="002A00F2">
              <w:rPr>
                <w:rFonts w:cs="Arial"/>
                <w:i/>
              </w:rPr>
              <w:t>Experto principal:</w:t>
            </w:r>
            <w:r w:rsidR="00A47CED" w:rsidRPr="00604E25">
              <w:rPr>
                <w:rFonts w:cs="Arial"/>
                <w:i/>
              </w:rPr>
              <w:t xml:space="preserve">  </w:t>
            </w:r>
            <w:r w:rsidRPr="009B6FAC">
              <w:rPr>
                <w:rFonts w:cs="Arial"/>
                <w:i/>
              </w:rPr>
              <w:t>sustit</w:t>
            </w:r>
            <w:r w:rsidR="009B6FAC" w:rsidRPr="009B6FAC">
              <w:rPr>
                <w:rFonts w:cs="Arial"/>
                <w:i/>
              </w:rPr>
              <w:t>úyase</w:t>
            </w:r>
            <w:r w:rsidRPr="009B6FAC">
              <w:rPr>
                <w:rFonts w:cs="Arial"/>
                <w:i/>
              </w:rPr>
              <w:t xml:space="preserve"> por</w:t>
            </w:r>
            <w:r w:rsidR="009B6FAC" w:rsidRPr="009B6FAC">
              <w:rPr>
                <w:rFonts w:cs="Arial"/>
                <w:i/>
              </w:rPr>
              <w:t> </w:t>
            </w:r>
            <w:r w:rsidRPr="009B6FAC">
              <w:rPr>
                <w:rFonts w:cs="Arial"/>
                <w:i/>
              </w:rPr>
              <w:t>(b)</w:t>
            </w:r>
          </w:p>
        </w:tc>
      </w:tr>
      <w:tr w:rsidR="00A47CED" w:rsidRPr="00AB5CFC" w:rsidTr="00B00B6B">
        <w:trPr>
          <w:cantSplit/>
        </w:trPr>
        <w:tc>
          <w:tcPr>
            <w:tcW w:w="1573" w:type="dxa"/>
          </w:tcPr>
          <w:p w:rsidR="00A47CED" w:rsidRPr="00D269C4" w:rsidRDefault="00A47CED" w:rsidP="00B00B6B">
            <w:pPr>
              <w:rPr>
                <w:rFonts w:cs="Arial"/>
                <w:color w:val="808080"/>
              </w:rPr>
            </w:pPr>
            <w:r w:rsidRPr="00C61B80">
              <w:rPr>
                <w:rFonts w:cs="Arial"/>
              </w:rPr>
              <w:t>Car. 8</w:t>
            </w:r>
          </w:p>
        </w:tc>
        <w:tc>
          <w:tcPr>
            <w:tcW w:w="8067" w:type="dxa"/>
          </w:tcPr>
          <w:p w:rsidR="00A47CED" w:rsidRDefault="00A47CED" w:rsidP="00B00B6B">
            <w:pPr>
              <w:rPr>
                <w:rFonts w:cs="Arial"/>
              </w:rPr>
            </w:pPr>
            <w:r w:rsidRPr="00C61B80">
              <w:rPr>
                <w:rFonts w:cs="Arial"/>
              </w:rPr>
              <w:t xml:space="preserve">suprimir </w:t>
            </w:r>
            <w:r w:rsidR="00985238" w:rsidRPr="00C61B80">
              <w:rPr>
                <w:rFonts w:cs="Arial"/>
              </w:rPr>
              <w:t>(</w:t>
            </w:r>
            <w:r w:rsidRPr="00C61B80">
              <w:rPr>
                <w:rFonts w:cs="Arial"/>
              </w:rPr>
              <w:t>b)</w:t>
            </w:r>
          </w:p>
          <w:p w:rsidR="00A47CED" w:rsidRPr="00604E25" w:rsidRDefault="00985238" w:rsidP="00C61B80">
            <w:pPr>
              <w:rPr>
                <w:rFonts w:cs="Arial"/>
              </w:rPr>
            </w:pPr>
            <w:r w:rsidRPr="002A00F2">
              <w:rPr>
                <w:rFonts w:cs="Arial"/>
                <w:i/>
              </w:rPr>
              <w:t>Experto principal:</w:t>
            </w:r>
            <w:r w:rsidR="00A47CED" w:rsidRPr="00604E25">
              <w:rPr>
                <w:rFonts w:cs="Arial"/>
                <w:i/>
              </w:rPr>
              <w:t xml:space="preserve">  </w:t>
            </w:r>
            <w:r w:rsidR="009B6FAC" w:rsidRPr="009B6FAC">
              <w:rPr>
                <w:rFonts w:cs="Arial"/>
                <w:i/>
              </w:rPr>
              <w:t>manténgase </w:t>
            </w:r>
            <w:r w:rsidRPr="009B6FAC">
              <w:rPr>
                <w:rFonts w:cs="Arial"/>
                <w:i/>
              </w:rPr>
              <w:t>(b)</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Car. 10 a 12</w:t>
            </w:r>
          </w:p>
        </w:tc>
        <w:tc>
          <w:tcPr>
            <w:tcW w:w="8067" w:type="dxa"/>
          </w:tcPr>
          <w:p w:rsidR="00A47CED" w:rsidRPr="00D269C4" w:rsidRDefault="00A47CED" w:rsidP="00B00B6B">
            <w:pPr>
              <w:rPr>
                <w:rFonts w:cs="Arial"/>
              </w:rPr>
            </w:pPr>
            <w:r w:rsidRPr="00C61B80">
              <w:rPr>
                <w:rFonts w:cs="Arial"/>
              </w:rPr>
              <w:t>se deberán indicar como MS/VG</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16</w:t>
            </w:r>
          </w:p>
        </w:tc>
        <w:tc>
          <w:tcPr>
            <w:tcW w:w="8067" w:type="dxa"/>
          </w:tcPr>
          <w:p w:rsidR="00A47CED" w:rsidRPr="00D269C4" w:rsidRDefault="00985238" w:rsidP="00C61B80">
            <w:pPr>
              <w:autoSpaceDE w:val="0"/>
              <w:autoSpaceDN w:val="0"/>
              <w:adjustRightInd w:val="0"/>
            </w:pPr>
            <w:r w:rsidRPr="002A00F2">
              <w:t>debe rezar “Fruto:</w:t>
            </w:r>
            <w:r w:rsidR="00A47CED" w:rsidRPr="00D269C4">
              <w:t xml:space="preserve"> </w:t>
            </w:r>
            <w:r w:rsidRPr="00D269C4">
              <w:t xml:space="preserve"> </w:t>
            </w:r>
            <w:r w:rsidRPr="009B6FAC">
              <w:t>superficie”</w:t>
            </w:r>
          </w:p>
        </w:tc>
      </w:tr>
      <w:tr w:rsidR="00A47CED" w:rsidRPr="00AB5CFC" w:rsidTr="00B00B6B">
        <w:trPr>
          <w:cantSplit/>
        </w:trPr>
        <w:tc>
          <w:tcPr>
            <w:tcW w:w="1573" w:type="dxa"/>
          </w:tcPr>
          <w:p w:rsidR="00A47CED" w:rsidRPr="00C61B80" w:rsidDel="00A30333" w:rsidRDefault="00A47CED" w:rsidP="00B00B6B">
            <w:pPr>
              <w:rPr>
                <w:rFonts w:cs="Arial"/>
              </w:rPr>
            </w:pPr>
            <w:r w:rsidRPr="00C61B80">
              <w:rPr>
                <w:rFonts w:cs="Arial"/>
              </w:rPr>
              <w:t>Ad. 9, 12</w:t>
            </w:r>
          </w:p>
        </w:tc>
        <w:tc>
          <w:tcPr>
            <w:tcW w:w="8067" w:type="dxa"/>
          </w:tcPr>
          <w:p w:rsidR="00A47CED" w:rsidRPr="001B08EF" w:rsidDel="00A30333" w:rsidRDefault="00985238" w:rsidP="00C61B80">
            <w:pPr>
              <w:rPr>
                <w:rFonts w:cs="Arial"/>
              </w:rPr>
            </w:pPr>
            <w:r w:rsidRPr="000C485C">
              <w:rPr>
                <w:rFonts w:cs="Arial"/>
              </w:rPr>
              <w:t>la leyenda del cuadro debe rezar “anchura (relación longitud/diámetro)” (como el nombre del carácter)</w:t>
            </w:r>
          </w:p>
        </w:tc>
      </w:tr>
      <w:tr w:rsidR="00A47CED" w:rsidRPr="00AB5CFC" w:rsidTr="00B00B6B">
        <w:trPr>
          <w:cantSplit/>
        </w:trPr>
        <w:tc>
          <w:tcPr>
            <w:tcW w:w="1573" w:type="dxa"/>
          </w:tcPr>
          <w:p w:rsidR="00A47CED" w:rsidRPr="00D269C4" w:rsidRDefault="00A47CED" w:rsidP="00B00B6B">
            <w:pPr>
              <w:rPr>
                <w:rFonts w:cs="Arial"/>
              </w:rPr>
            </w:pPr>
            <w:r w:rsidRPr="00D269C4">
              <w:rPr>
                <w:rFonts w:cs="Arial"/>
              </w:rPr>
              <w:t>8.3</w:t>
            </w:r>
          </w:p>
        </w:tc>
        <w:tc>
          <w:tcPr>
            <w:tcW w:w="8067" w:type="dxa"/>
          </w:tcPr>
          <w:p w:rsidR="00A47CED" w:rsidRPr="00C61B80" w:rsidRDefault="00A47CED" w:rsidP="00B00B6B">
            <w:pPr>
              <w:rPr>
                <w:rFonts w:cs="Arial"/>
              </w:rPr>
            </w:pPr>
            <w:r w:rsidRPr="00C61B80">
              <w:rPr>
                <w:rFonts w:cs="Arial"/>
              </w:rPr>
              <w:t xml:space="preserve">debe rezar así: </w:t>
            </w:r>
          </w:p>
          <w:p w:rsidR="00A47CED" w:rsidRDefault="00A47CED" w:rsidP="00B00B6B">
            <w:pPr>
              <w:rPr>
                <w:rFonts w:cs="Arial"/>
              </w:rPr>
            </w:pPr>
            <w:r w:rsidRPr="006C67DA">
              <w:rPr>
                <w:rFonts w:cs="Arial"/>
              </w:rPr>
              <w:t>“</w:t>
            </w:r>
            <w:r w:rsidR="000C485C" w:rsidRPr="000C485C">
              <w:rPr>
                <w:rFonts w:cs="Arial"/>
              </w:rPr>
              <w:t>(1) </w:t>
            </w:r>
            <w:r w:rsidR="00920662" w:rsidRPr="000C485C">
              <w:rPr>
                <w:rFonts w:cs="Arial"/>
              </w:rPr>
              <w:t>denominación oficial registrada de conformidad con la ley anterior del Japón en 1951</w:t>
            </w:r>
          </w:p>
          <w:p w:rsidR="00A47CED" w:rsidRPr="00604E25" w:rsidRDefault="000C485C" w:rsidP="00C61B80">
            <w:pPr>
              <w:rPr>
                <w:rFonts w:cs="Arial"/>
              </w:rPr>
            </w:pPr>
            <w:r w:rsidRPr="000C485C">
              <w:rPr>
                <w:rFonts w:cs="Arial"/>
              </w:rPr>
              <w:t>(2) </w:t>
            </w:r>
            <w:r w:rsidR="00920662" w:rsidRPr="000C485C">
              <w:rPr>
                <w:rFonts w:cs="Arial"/>
              </w:rPr>
              <w:t>antiguo nombre de Shintosa, que corresponde a un tipo antes que a la variedad</w:t>
            </w:r>
            <w:r w:rsidR="00A47CED" w:rsidRPr="006C67DA">
              <w:rPr>
                <w:rFonts w:cs="Arial"/>
              </w:rPr>
              <w:t>”</w:t>
            </w:r>
          </w:p>
        </w:tc>
      </w:tr>
      <w:tr w:rsidR="00A47CED" w:rsidRPr="00AB5CFC" w:rsidTr="00B00B6B">
        <w:trPr>
          <w:cantSplit/>
        </w:trPr>
        <w:tc>
          <w:tcPr>
            <w:tcW w:w="1573" w:type="dxa"/>
          </w:tcPr>
          <w:p w:rsidR="00A47CED" w:rsidRPr="00D269C4" w:rsidRDefault="00A47CED" w:rsidP="00B00B6B">
            <w:pPr>
              <w:rPr>
                <w:rFonts w:cs="Arial"/>
              </w:rPr>
            </w:pPr>
            <w:r w:rsidRPr="00D269C4">
              <w:rPr>
                <w:rFonts w:cs="Arial"/>
              </w:rPr>
              <w:t>9.</w:t>
            </w:r>
          </w:p>
        </w:tc>
        <w:tc>
          <w:tcPr>
            <w:tcW w:w="8067" w:type="dxa"/>
          </w:tcPr>
          <w:p w:rsidR="00A47CED" w:rsidRPr="006C67DA" w:rsidRDefault="00920662" w:rsidP="00B00B6B">
            <w:pPr>
              <w:pStyle w:val="Normaltg"/>
              <w:rPr>
                <w:rFonts w:cs="Arial"/>
                <w:bCs/>
                <w:sz w:val="20"/>
                <w:lang w:eastAsia="fr-FR" w:bidi="th-TH"/>
              </w:rPr>
            </w:pPr>
            <w:proofErr w:type="gramStart"/>
            <w:r w:rsidRPr="00BF65A9">
              <w:rPr>
                <w:rFonts w:cs="Arial"/>
                <w:sz w:val="20"/>
                <w:lang w:val="en-US" w:bidi="th-TH"/>
              </w:rPr>
              <w:t>el</w:t>
            </w:r>
            <w:proofErr w:type="gramEnd"/>
            <w:r w:rsidRPr="00BF65A9">
              <w:rPr>
                <w:rFonts w:cs="Arial"/>
                <w:sz w:val="20"/>
                <w:lang w:val="en-US" w:bidi="th-TH"/>
              </w:rPr>
              <w:t xml:space="preserve"> texto debe ser</w:t>
            </w:r>
            <w:r w:rsidR="00A47CED" w:rsidRPr="00BF65A9">
              <w:rPr>
                <w:rFonts w:cs="Arial"/>
                <w:sz w:val="20"/>
                <w:lang w:val="en-US" w:bidi="th-TH"/>
              </w:rPr>
              <w:t xml:space="preserve"> “</w:t>
            </w:r>
            <w:r w:rsidR="00A47CED" w:rsidRPr="006C67DA">
              <w:rPr>
                <w:rFonts w:cs="Arial"/>
                <w:bCs/>
                <w:noProof/>
                <w:sz w:val="20"/>
                <w:lang w:val="en-US" w:eastAsia="fr-FR" w:bidi="th-TH"/>
              </w:rPr>
              <w:t>Rakha, M.T., Metwally, E.I., Moustafa, S.A., Etman, A.A., Dewir, Y.H., 2012:</w:t>
            </w:r>
            <w:r w:rsidR="00985238" w:rsidRPr="006C67DA">
              <w:rPr>
                <w:rFonts w:cs="Arial"/>
                <w:bCs/>
                <w:noProof/>
                <w:sz w:val="20"/>
                <w:lang w:val="en-US" w:eastAsia="fr-FR" w:bidi="th-TH"/>
              </w:rPr>
              <w:t xml:space="preserve"> </w:t>
            </w:r>
            <w:r w:rsidR="00A47CED" w:rsidRPr="006C67DA">
              <w:rPr>
                <w:rFonts w:cs="Arial"/>
                <w:bCs/>
                <w:noProof/>
                <w:sz w:val="20"/>
                <w:lang w:val="en-US" w:eastAsia="fr-FR" w:bidi="th-TH"/>
              </w:rPr>
              <w:t xml:space="preserve"> Evaluation of regenerated strains from six </w:t>
            </w:r>
            <w:r w:rsidR="00A47CED" w:rsidRPr="006C67DA">
              <w:rPr>
                <w:rFonts w:cs="Arial"/>
                <w:bCs/>
                <w:i/>
                <w:iCs/>
                <w:noProof/>
                <w:sz w:val="20"/>
                <w:lang w:val="en-US" w:eastAsia="fr-FR" w:bidi="th-TH"/>
              </w:rPr>
              <w:t xml:space="preserve">Cucurbita </w:t>
            </w:r>
            <w:r w:rsidR="00A47CED" w:rsidRPr="006C67DA">
              <w:rPr>
                <w:rFonts w:cs="Arial"/>
                <w:bCs/>
                <w:noProof/>
                <w:sz w:val="20"/>
                <w:lang w:val="en-US" w:eastAsia="fr-FR" w:bidi="th-TH"/>
              </w:rPr>
              <w:t xml:space="preserve">interspecific hybrids obtained through anther and ovule </w:t>
            </w:r>
            <w:r w:rsidR="00A47CED" w:rsidRPr="006C67DA">
              <w:rPr>
                <w:rFonts w:cs="Arial"/>
                <w:bCs/>
                <w:i/>
                <w:iCs/>
                <w:noProof/>
                <w:sz w:val="20"/>
                <w:lang w:val="en-US" w:eastAsia="fr-FR" w:bidi="th-TH"/>
              </w:rPr>
              <w:t xml:space="preserve">in vitro </w:t>
            </w:r>
            <w:r w:rsidR="00A47CED" w:rsidRPr="006C67DA">
              <w:rPr>
                <w:rFonts w:cs="Arial"/>
                <w:bCs/>
                <w:noProof/>
                <w:sz w:val="20"/>
                <w:lang w:val="en-US" w:eastAsia="fr-FR" w:bidi="th-TH"/>
              </w:rPr>
              <w:t xml:space="preserve">cultures.  </w:t>
            </w:r>
            <w:r w:rsidR="00A47CED" w:rsidRPr="006C67DA">
              <w:rPr>
                <w:rFonts w:cs="Arial"/>
                <w:noProof/>
                <w:sz w:val="20"/>
                <w:lang w:val="en-US" w:eastAsia="fr-FR" w:bidi="th-TH"/>
              </w:rPr>
              <w:t>Australian Journal of Crop Science, 6(1), AU, pp. 23 to 30</w:t>
            </w:r>
          </w:p>
          <w:p w:rsidR="00A47CED" w:rsidRPr="006C67DA" w:rsidRDefault="003D38C5" w:rsidP="00B00B6B">
            <w:pPr>
              <w:pStyle w:val="Normaltg"/>
              <w:rPr>
                <w:rFonts w:cs="Arial"/>
                <w:sz w:val="20"/>
                <w:lang w:bidi="th-TH"/>
              </w:rPr>
            </w:pPr>
            <w:r>
              <w:fldChar w:fldCharType="begin"/>
            </w:r>
            <w:r>
              <w:instrText xml:space="preserve"> HYPERLINK "http://www.cropj.com/dewir_6_1_2012_23_30.pdf" </w:instrText>
            </w:r>
            <w:r>
              <w:fldChar w:fldCharType="separate"/>
            </w:r>
            <w:r w:rsidR="00A47CED" w:rsidRPr="006C67DA">
              <w:rPr>
                <w:rStyle w:val="Hyperlink"/>
                <w:rFonts w:cs="Arial"/>
                <w:sz w:val="20"/>
                <w:lang w:bidi="th-TH"/>
              </w:rPr>
              <w:t>http://www.cropj.com/dewir_6_1_2012_23_30.pdf</w:t>
            </w:r>
            <w:r>
              <w:rPr>
                <w:rStyle w:val="Hyperlink"/>
                <w:rFonts w:cs="Arial"/>
                <w:sz w:val="20"/>
                <w:lang w:bidi="th-TH"/>
              </w:rPr>
              <w:fldChar w:fldCharType="end"/>
            </w:r>
            <w:r w:rsidR="00A47CED" w:rsidRPr="006C67DA">
              <w:rPr>
                <w:rStyle w:val="Hyperlink"/>
                <w:rFonts w:cs="Arial"/>
                <w:sz w:val="20"/>
                <w:lang w:bidi="th-TH"/>
              </w:rPr>
              <w:t>”</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4.1.1</w:t>
            </w:r>
          </w:p>
        </w:tc>
        <w:tc>
          <w:tcPr>
            <w:tcW w:w="8067" w:type="dxa"/>
          </w:tcPr>
          <w:p w:rsidR="00A47CED" w:rsidRDefault="00920662" w:rsidP="002F67D8">
            <w:pPr>
              <w:rPr>
                <w:rFonts w:cs="Arial"/>
              </w:rPr>
            </w:pPr>
            <w:r w:rsidRPr="000F2A73">
              <w:rPr>
                <w:rFonts w:cs="Arial"/>
              </w:rPr>
              <w:t>suprimir “Especie de la”</w:t>
            </w:r>
          </w:p>
          <w:p w:rsidR="00A47CED" w:rsidRPr="001B08EF" w:rsidRDefault="00920662" w:rsidP="00C61B80">
            <w:pPr>
              <w:rPr>
                <w:rFonts w:cs="Arial"/>
                <w:i/>
              </w:rPr>
            </w:pPr>
            <w:r w:rsidRPr="002A00F2">
              <w:rPr>
                <w:rFonts w:cs="Arial"/>
                <w:i/>
              </w:rPr>
              <w:t>Experto principal</w:t>
            </w:r>
            <w:proofErr w:type="gramStart"/>
            <w:r w:rsidRPr="002A00F2">
              <w:rPr>
                <w:rFonts w:cs="Arial"/>
                <w:i/>
              </w:rPr>
              <w:t>:</w:t>
            </w:r>
            <w:r w:rsidR="00A47CED" w:rsidRPr="001B08EF">
              <w:rPr>
                <w:rFonts w:cs="Arial"/>
                <w:i/>
              </w:rPr>
              <w:t xml:space="preserve">  </w:t>
            </w:r>
            <w:r w:rsidRPr="000F2A73">
              <w:rPr>
                <w:rFonts w:cs="Arial"/>
                <w:i/>
              </w:rPr>
              <w:t>No</w:t>
            </w:r>
            <w:proofErr w:type="gramEnd"/>
            <w:r w:rsidRPr="000F2A73">
              <w:rPr>
                <w:rFonts w:cs="Arial"/>
                <w:i/>
              </w:rPr>
              <w:t>, porque la especie de la línea parental femenina es particularmente informativa.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5</w:t>
            </w:r>
          </w:p>
        </w:tc>
        <w:tc>
          <w:tcPr>
            <w:tcW w:w="8067" w:type="dxa"/>
          </w:tcPr>
          <w:p w:rsidR="00A47CED" w:rsidRPr="00D269C4" w:rsidRDefault="00920662" w:rsidP="00C61B80">
            <w:pPr>
              <w:rPr>
                <w:rFonts w:cs="Arial"/>
              </w:rPr>
            </w:pPr>
            <w:r w:rsidRPr="000F2A73">
              <w:rPr>
                <w:rFonts w:cs="Arial"/>
              </w:rPr>
              <w:t>añadir el carácter 17</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6</w:t>
            </w:r>
          </w:p>
        </w:tc>
        <w:tc>
          <w:tcPr>
            <w:tcW w:w="8067" w:type="dxa"/>
          </w:tcPr>
          <w:p w:rsidR="00A47CED" w:rsidRPr="00D269C4" w:rsidRDefault="00920662" w:rsidP="00C61B80">
            <w:pPr>
              <w:autoSpaceDE w:val="0"/>
              <w:autoSpaceDN w:val="0"/>
              <w:adjustRightInd w:val="0"/>
            </w:pPr>
            <w:r w:rsidRPr="000F2A73">
              <w:t>suprimir “Incluir”</w:t>
            </w:r>
          </w:p>
        </w:tc>
      </w:tr>
      <w:tr w:rsidR="00A47CED" w:rsidRPr="00AB5CFC" w:rsidTr="00B00B6B">
        <w:trPr>
          <w:cantSplit/>
        </w:trPr>
        <w:tc>
          <w:tcPr>
            <w:tcW w:w="1573" w:type="dxa"/>
          </w:tcPr>
          <w:p w:rsidR="00A47CED" w:rsidRPr="00C61B80" w:rsidRDefault="00A47CED" w:rsidP="00B00B6B">
            <w:pPr>
              <w:jc w:val="left"/>
              <w:rPr>
                <w:rFonts w:cs="Arial"/>
              </w:rPr>
            </w:pPr>
            <w:r w:rsidRPr="00C61B80">
              <w:rPr>
                <w:rFonts w:cs="Arial"/>
              </w:rPr>
              <w:t>TQ 7.3</w:t>
            </w:r>
          </w:p>
        </w:tc>
        <w:tc>
          <w:tcPr>
            <w:tcW w:w="8067" w:type="dxa"/>
          </w:tcPr>
          <w:p w:rsidR="00A47CED" w:rsidRPr="00604E25" w:rsidRDefault="00920662" w:rsidP="00C61B80">
            <w:pPr>
              <w:autoSpaceDE w:val="0"/>
              <w:autoSpaceDN w:val="0"/>
              <w:adjustRightInd w:val="0"/>
            </w:pPr>
            <w:r w:rsidRPr="000F2A73">
              <w:t>incorporar el texto del ASW relativo a las fotografías</w:t>
            </w:r>
          </w:p>
        </w:tc>
      </w:tr>
    </w:tbl>
    <w:p w:rsidR="00A47CED" w:rsidRDefault="00A47CED" w:rsidP="00B9698D">
      <w:pPr>
        <w:jc w:val="left"/>
        <w:rPr>
          <w:rFonts w:cs="Arial"/>
          <w:u w:val="single"/>
        </w:rPr>
      </w:pPr>
    </w:p>
    <w:p w:rsidR="00A47CED" w:rsidRPr="00C61B80" w:rsidRDefault="00A47CED" w:rsidP="00B00B6B">
      <w:pPr>
        <w:keepNext/>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keepNext/>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C61B80" w:rsidRDefault="00A47CED" w:rsidP="00B00B6B">
            <w:pPr>
              <w:rPr>
                <w:rFonts w:cs="Arial"/>
              </w:rPr>
            </w:pPr>
            <w:r w:rsidRPr="00C61B80">
              <w:rPr>
                <w:rFonts w:cs="Arial"/>
              </w:rPr>
              <w:t>Generalidades</w:t>
            </w:r>
          </w:p>
        </w:tc>
        <w:tc>
          <w:tcPr>
            <w:tcW w:w="8067" w:type="dxa"/>
          </w:tcPr>
          <w:p w:rsidR="00A47CED" w:rsidRPr="00604E25" w:rsidRDefault="00920662" w:rsidP="00C61B80">
            <w:pPr>
              <w:rPr>
                <w:rFonts w:cs="Arial"/>
              </w:rPr>
            </w:pPr>
            <w:r w:rsidRPr="002A00F2">
              <w:rPr>
                <w:rFonts w:cs="Arial"/>
              </w:rPr>
              <w:t>el experto principal ha de confirmar que se han respetado todos los derechos de propiedad intelectual de las fotografías, las ilustraciones y el texto</w:t>
            </w:r>
          </w:p>
        </w:tc>
      </w:tr>
      <w:tr w:rsidR="00A47CED" w:rsidRPr="00AB5CFC" w:rsidTr="00B00B6B">
        <w:trPr>
          <w:cantSplit/>
        </w:trPr>
        <w:tc>
          <w:tcPr>
            <w:tcW w:w="1573" w:type="dxa"/>
          </w:tcPr>
          <w:p w:rsidR="00A47CED" w:rsidRPr="00C61B80" w:rsidDel="00A7238C" w:rsidRDefault="00A47CED" w:rsidP="00B00B6B">
            <w:pPr>
              <w:rPr>
                <w:rFonts w:cs="Arial"/>
              </w:rPr>
            </w:pPr>
            <w:r w:rsidRPr="00C61B80">
              <w:rPr>
                <w:rFonts w:cs="Arial"/>
              </w:rPr>
              <w:t>Car. 5</w:t>
            </w:r>
          </w:p>
        </w:tc>
        <w:tc>
          <w:tcPr>
            <w:tcW w:w="8067" w:type="dxa"/>
          </w:tcPr>
          <w:p w:rsidR="00A47CED" w:rsidRPr="00604E25" w:rsidDel="00A7238C" w:rsidRDefault="00920662" w:rsidP="00C61B80">
            <w:pPr>
              <w:rPr>
                <w:rFonts w:cs="Arial"/>
              </w:rPr>
            </w:pPr>
            <w:r w:rsidRPr="000F2A73">
              <w:rPr>
                <w:rFonts w:cs="Arial"/>
              </w:rPr>
              <w:t>añadir los niveles 4 “intensas” y 5 “muy intensas”</w:t>
            </w:r>
          </w:p>
        </w:tc>
      </w:tr>
    </w:tbl>
    <w:p w:rsidR="00A47CED" w:rsidRDefault="00A47CED" w:rsidP="00B9698D">
      <w:pPr>
        <w:jc w:val="left"/>
        <w:rPr>
          <w:rFonts w:cs="Arial"/>
          <w:u w:val="single"/>
        </w:rPr>
      </w:pPr>
    </w:p>
    <w:p w:rsidR="00A47CED" w:rsidRPr="00604E25" w:rsidRDefault="00A47CED" w:rsidP="00B9698D">
      <w:pPr>
        <w:jc w:val="left"/>
        <w:rPr>
          <w:rFonts w:cs="Arial"/>
          <w:u w:val="single"/>
        </w:rPr>
      </w:pPr>
    </w:p>
    <w:tbl>
      <w:tblPr>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85"/>
        <w:gridCol w:w="1846"/>
      </w:tblGrid>
      <w:tr w:rsidR="00A47CED" w:rsidRPr="00AB5CFC" w:rsidTr="00B00B6B">
        <w:trPr>
          <w:cantSplit/>
          <w:trHeight w:val="277"/>
        </w:trPr>
        <w:tc>
          <w:tcPr>
            <w:tcW w:w="5585" w:type="dxa"/>
            <w:vMerge w:val="restart"/>
            <w:shd w:val="clear" w:color="auto" w:fill="D9D9D9"/>
            <w:vAlign w:val="center"/>
          </w:tcPr>
          <w:p w:rsidR="00A47CED" w:rsidRPr="00AB5CFC" w:rsidRDefault="00920662" w:rsidP="00C61B80">
            <w:pPr>
              <w:pStyle w:val="TitleofDoc"/>
              <w:keepNext/>
              <w:tabs>
                <w:tab w:val="left" w:pos="5245"/>
                <w:tab w:val="left" w:pos="7008"/>
              </w:tabs>
              <w:spacing w:before="0"/>
              <w:jc w:val="left"/>
              <w:rPr>
                <w:rFonts w:cs="Arial"/>
                <w:caps w:val="0"/>
                <w:lang w:val="es-ES"/>
              </w:rPr>
            </w:pPr>
            <w:r w:rsidRPr="002A00F2">
              <w:rPr>
                <w:rFonts w:cs="Arial"/>
                <w:caps w:val="0"/>
              </w:rPr>
              <w:t>Acocote, cajombre</w:t>
            </w:r>
            <w:r w:rsidR="00A47CED" w:rsidRPr="006C67DA">
              <w:rPr>
                <w:rFonts w:cs="Arial"/>
                <w:caps w:val="0"/>
              </w:rPr>
              <w:t xml:space="preserve"> (</w:t>
            </w:r>
            <w:r w:rsidR="00A47CED" w:rsidRPr="006C67DA">
              <w:rPr>
                <w:rFonts w:cs="Arial"/>
                <w:i/>
                <w:caps w:val="0"/>
              </w:rPr>
              <w:t xml:space="preserve">Lagenaria siceraria </w:t>
            </w:r>
            <w:r w:rsidR="00A47CED" w:rsidRPr="006C67DA">
              <w:rPr>
                <w:rFonts w:cs="Arial"/>
                <w:caps w:val="0"/>
              </w:rPr>
              <w:t>(Molina) Standl.)</w:t>
            </w:r>
          </w:p>
        </w:tc>
        <w:tc>
          <w:tcPr>
            <w:tcW w:w="1846" w:type="dxa"/>
            <w:vMerge w:val="restart"/>
            <w:shd w:val="clear" w:color="auto" w:fill="D9D9D9"/>
            <w:vAlign w:val="center"/>
          </w:tcPr>
          <w:p w:rsidR="00A47CED" w:rsidRPr="006C67DA" w:rsidRDefault="00A47CED" w:rsidP="00337C34">
            <w:pPr>
              <w:pStyle w:val="TitleofDoc"/>
              <w:keepNext/>
              <w:tabs>
                <w:tab w:val="left" w:pos="5245"/>
                <w:tab w:val="left" w:pos="7008"/>
              </w:tabs>
              <w:spacing w:before="0"/>
              <w:jc w:val="left"/>
              <w:rPr>
                <w:rFonts w:cs="Arial"/>
                <w:caps w:val="0"/>
              </w:rPr>
            </w:pPr>
            <w:r w:rsidRPr="006C67DA">
              <w:rPr>
                <w:rFonts w:cs="Arial"/>
                <w:caps w:val="0"/>
              </w:rPr>
              <w:t>TG/LAGEN(proj.5)</w:t>
            </w:r>
          </w:p>
        </w:tc>
      </w:tr>
      <w:tr w:rsidR="00A47CED" w:rsidRPr="00AB5CFC" w:rsidTr="00B00B6B">
        <w:trPr>
          <w:cantSplit/>
          <w:trHeight w:val="231"/>
        </w:trPr>
        <w:tc>
          <w:tcPr>
            <w:tcW w:w="5585"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846"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rPr>
      </w:pPr>
    </w:p>
    <w:p w:rsidR="00A47CED" w:rsidRDefault="002E718F" w:rsidP="00B9698D">
      <w:pPr>
        <w:ind w:firstLine="567"/>
        <w:rPr>
          <w:rFonts w:cs="Arial"/>
        </w:rPr>
      </w:pPr>
      <w:r w:rsidRPr="001638C2">
        <w:t xml:space="preserve">El TC-EDC recomendó al TC la aprobación de las directrices de examen del acocote siempre y cuando el </w:t>
      </w:r>
      <w:r w:rsidRPr="001638C2">
        <w:rPr>
          <w:rFonts w:cs="Arial"/>
        </w:rPr>
        <w:t xml:space="preserve">TWV </w:t>
      </w:r>
      <w:r w:rsidRPr="001638C2">
        <w:t>apruebe por correspondencia la eliminación del carácter 17 “Cuello</w:t>
      </w:r>
      <w:proofErr w:type="gramStart"/>
      <w:r w:rsidRPr="001638C2">
        <w:t>:  arrugamiento</w:t>
      </w:r>
      <w:proofErr w:type="gramEnd"/>
      <w:r w:rsidRPr="001638C2">
        <w:t xml:space="preserve"> en la base”.</w:t>
      </w:r>
    </w:p>
    <w:p w:rsidR="00A47CED" w:rsidRDefault="00A47CED" w:rsidP="00B9698D">
      <w:pPr>
        <w:keepNext/>
        <w:jc w:val="left"/>
        <w:rPr>
          <w:rFonts w:cs="Arial"/>
        </w:rPr>
      </w:pPr>
    </w:p>
    <w:p w:rsidR="00A47CED" w:rsidRPr="00C61B80" w:rsidRDefault="00A47CED" w:rsidP="00B00B6B">
      <w:pPr>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proyecto de directrices de examen (documento TG/</w:t>
      </w:r>
      <w:proofErr w:type="gramStart"/>
      <w:r w:rsidRPr="00C61B80">
        <w:rPr>
          <w:rFonts w:cs="Arial"/>
        </w:rPr>
        <w:t>LAGEN(</w:t>
      </w:r>
      <w:proofErr w:type="gramEnd"/>
      <w:r w:rsidRPr="00C61B80">
        <w:rPr>
          <w:rFonts w:cs="Arial"/>
        </w:rPr>
        <w:t>proj.5)), sometido a la consideración del TC:</w:t>
      </w:r>
    </w:p>
    <w:p w:rsidR="00A47CED" w:rsidRPr="00D269C4" w:rsidRDefault="00A47CED" w:rsidP="00B9698D">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A47CED" w:rsidRPr="00AB5CFC" w:rsidTr="00B00B6B">
        <w:trPr>
          <w:cantSplit/>
        </w:trPr>
        <w:tc>
          <w:tcPr>
            <w:tcW w:w="1573" w:type="dxa"/>
          </w:tcPr>
          <w:p w:rsidR="00A47CED" w:rsidRPr="00D269C4" w:rsidRDefault="00A47CED" w:rsidP="00B00B6B">
            <w:pPr>
              <w:rPr>
                <w:rFonts w:cs="Arial"/>
              </w:rPr>
            </w:pPr>
            <w:r w:rsidRPr="00D269C4">
              <w:rPr>
                <w:rFonts w:cs="Arial"/>
              </w:rPr>
              <w:t>2.3</w:t>
            </w:r>
          </w:p>
        </w:tc>
        <w:tc>
          <w:tcPr>
            <w:tcW w:w="8074" w:type="dxa"/>
          </w:tcPr>
          <w:p w:rsidR="00A47CED" w:rsidRPr="00604E25" w:rsidRDefault="002E718F" w:rsidP="00C61B80">
            <w:pPr>
              <w:tabs>
                <w:tab w:val="left" w:pos="1071"/>
              </w:tabs>
              <w:autoSpaceDE w:val="0"/>
              <w:autoSpaceDN w:val="0"/>
              <w:adjustRightInd w:val="0"/>
              <w:rPr>
                <w:rFonts w:cs="Arial"/>
              </w:rPr>
            </w:pPr>
            <w:r w:rsidRPr="002A00F2">
              <w:t>debe rezar “200 g o 1500 semillas”</w:t>
            </w:r>
          </w:p>
        </w:tc>
      </w:tr>
      <w:tr w:rsidR="00A47CED" w:rsidRPr="00AB5CFC" w:rsidTr="00B00B6B">
        <w:trPr>
          <w:cantSplit/>
        </w:trPr>
        <w:tc>
          <w:tcPr>
            <w:tcW w:w="1573" w:type="dxa"/>
          </w:tcPr>
          <w:p w:rsidR="00A47CED" w:rsidRPr="00D269C4" w:rsidRDefault="00A47CED" w:rsidP="00B00B6B">
            <w:pPr>
              <w:rPr>
                <w:rFonts w:cs="Arial"/>
              </w:rPr>
            </w:pPr>
            <w:r w:rsidRPr="00D269C4">
              <w:rPr>
                <w:rFonts w:cs="Arial"/>
              </w:rPr>
              <w:t>3.4.1</w:t>
            </w:r>
          </w:p>
        </w:tc>
        <w:tc>
          <w:tcPr>
            <w:tcW w:w="8074" w:type="dxa"/>
          </w:tcPr>
          <w:p w:rsidR="00A47CED" w:rsidRDefault="002E718F" w:rsidP="00B00B6B">
            <w:pPr>
              <w:tabs>
                <w:tab w:val="left" w:pos="1071"/>
              </w:tabs>
              <w:autoSpaceDE w:val="0"/>
              <w:autoSpaceDN w:val="0"/>
              <w:adjustRightInd w:val="0"/>
              <w:rPr>
                <w:rFonts w:cs="Arial"/>
              </w:rPr>
            </w:pPr>
            <w:proofErr w:type="gramStart"/>
            <w:r w:rsidRPr="002A00F2">
              <w:rPr>
                <w:rFonts w:cs="Arial"/>
              </w:rPr>
              <w:t>verificar</w:t>
            </w:r>
            <w:proofErr w:type="gramEnd"/>
            <w:r w:rsidRPr="002A00F2">
              <w:rPr>
                <w:rFonts w:cs="Arial"/>
              </w:rPr>
              <w:t xml:space="preserve"> la coherencia con el capítulo 2.3 (¿1500 semillas pero solo 20 plantas?)</w:t>
            </w:r>
          </w:p>
          <w:p w:rsidR="00A47CED" w:rsidRPr="00604E25" w:rsidRDefault="002E718F" w:rsidP="00C61B80">
            <w:pPr>
              <w:tabs>
                <w:tab w:val="left" w:pos="1071"/>
              </w:tabs>
              <w:autoSpaceDE w:val="0"/>
              <w:autoSpaceDN w:val="0"/>
              <w:adjustRightInd w:val="0"/>
              <w:rPr>
                <w:rFonts w:cs="Arial"/>
              </w:rPr>
            </w:pPr>
            <w:r w:rsidRPr="002A00F2">
              <w:rPr>
                <w:rFonts w:cs="Arial"/>
                <w:i/>
              </w:rPr>
              <w:t>Experto principal:</w:t>
            </w:r>
            <w:r w:rsidR="00A47CED" w:rsidRPr="001B08EF">
              <w:rPr>
                <w:rFonts w:cs="Arial"/>
                <w:i/>
              </w:rPr>
              <w:t xml:space="preserve">  </w:t>
            </w:r>
            <w:r w:rsidRPr="001638C2">
              <w:rPr>
                <w:rFonts w:cs="Arial"/>
                <w:i/>
              </w:rPr>
              <w:t>En el capítulo 2.3 debe tenerse en cuenta la cantidad de material necesaria para los dos ciclos DHE y, además, una cantidad destinada a la colección de referencia.</w:t>
            </w:r>
            <w:r w:rsidR="00920662">
              <w:rPr>
                <w:rFonts w:cs="Arial"/>
                <w:i/>
              </w:rPr>
              <w:t xml:space="preserve">  </w:t>
            </w:r>
            <w:r w:rsidRPr="002A00F2">
              <w:rPr>
                <w:rFonts w:cs="Arial"/>
                <w:i/>
              </w:rPr>
              <w:t>Veinte plantas es un número habitual para observar en un ciclo DHE (la misma propuesta que en las directrices de examen del melón, la calabaza…).</w:t>
            </w:r>
          </w:p>
        </w:tc>
      </w:tr>
      <w:tr w:rsidR="00A47CED" w:rsidRPr="00AB5CFC" w:rsidTr="00B00B6B">
        <w:trPr>
          <w:cantSplit/>
        </w:trPr>
        <w:tc>
          <w:tcPr>
            <w:tcW w:w="1573" w:type="dxa"/>
          </w:tcPr>
          <w:p w:rsidR="00A47CED" w:rsidRPr="00AB5CFC" w:rsidRDefault="00A47CED" w:rsidP="00B00B6B">
            <w:pPr>
              <w:rPr>
                <w:rFonts w:cs="Arial"/>
                <w:lang w:val="es-ES"/>
              </w:rPr>
            </w:pPr>
            <w:r w:rsidRPr="00D269C4">
              <w:rPr>
                <w:rFonts w:cs="Arial"/>
              </w:rPr>
              <w:t>4.1.1</w:t>
            </w:r>
          </w:p>
        </w:tc>
        <w:tc>
          <w:tcPr>
            <w:tcW w:w="8074" w:type="dxa"/>
          </w:tcPr>
          <w:p w:rsidR="00A47CED" w:rsidRPr="00D269C4" w:rsidRDefault="00A47CED" w:rsidP="002F67D8">
            <w:pPr>
              <w:autoSpaceDE w:val="0"/>
              <w:autoSpaceDN w:val="0"/>
              <w:adjustRightInd w:val="0"/>
              <w:rPr>
                <w:rFonts w:cs="Arial"/>
              </w:rPr>
            </w:pPr>
            <w:r w:rsidRPr="00C61B80">
              <w:rPr>
                <w:rFonts w:cs="Arial"/>
              </w:rPr>
              <w:t>suprimir el segundo párrafo</w:t>
            </w:r>
          </w:p>
        </w:tc>
      </w:tr>
      <w:tr w:rsidR="00A47CED" w:rsidRPr="00AB5CFC" w:rsidTr="00B00B6B">
        <w:trPr>
          <w:cantSplit/>
        </w:trPr>
        <w:tc>
          <w:tcPr>
            <w:tcW w:w="1573" w:type="dxa"/>
          </w:tcPr>
          <w:p w:rsidR="00A47CED" w:rsidRPr="00D269C4" w:rsidRDefault="00A47CED" w:rsidP="00B00B6B">
            <w:pPr>
              <w:rPr>
                <w:rFonts w:cs="Arial"/>
              </w:rPr>
            </w:pPr>
            <w:r w:rsidRPr="00D269C4">
              <w:rPr>
                <w:rFonts w:cs="Arial"/>
              </w:rPr>
              <w:t>4.2</w:t>
            </w:r>
          </w:p>
        </w:tc>
        <w:tc>
          <w:tcPr>
            <w:tcW w:w="8074" w:type="dxa"/>
          </w:tcPr>
          <w:p w:rsidR="00A47CED" w:rsidRDefault="001638C2" w:rsidP="00B00B6B">
            <w:pPr>
              <w:pStyle w:val="Default"/>
              <w:jc w:val="both"/>
              <w:rPr>
                <w:iCs/>
                <w:sz w:val="20"/>
                <w:szCs w:val="20"/>
              </w:rPr>
            </w:pPr>
            <w:r w:rsidRPr="001638C2">
              <w:rPr>
                <w:iCs/>
                <w:sz w:val="20"/>
                <w:szCs w:val="20"/>
              </w:rPr>
              <w:t xml:space="preserve">deberá </w:t>
            </w:r>
            <w:r w:rsidR="002E718F" w:rsidRPr="001638C2">
              <w:rPr>
                <w:iCs/>
                <w:sz w:val="20"/>
                <w:szCs w:val="20"/>
              </w:rPr>
              <w:t>modificarse (de conformidad con el documento TGP/7) de modo que el texto sea el siguiente:</w:t>
            </w:r>
            <w:r w:rsidR="00A47CED" w:rsidRPr="00604E25">
              <w:rPr>
                <w:iCs/>
                <w:sz w:val="20"/>
                <w:szCs w:val="20"/>
              </w:rPr>
              <w:t xml:space="preserve"> </w:t>
            </w:r>
          </w:p>
          <w:p w:rsidR="00A47CED" w:rsidRDefault="00A47CED" w:rsidP="00B00B6B">
            <w:pPr>
              <w:pStyle w:val="Default"/>
              <w:jc w:val="both"/>
              <w:rPr>
                <w:sz w:val="20"/>
                <w:szCs w:val="20"/>
              </w:rPr>
            </w:pPr>
          </w:p>
          <w:p w:rsidR="00A47CED" w:rsidRPr="00C61B80" w:rsidRDefault="00A47CED" w:rsidP="00B00B6B">
            <w:pPr>
              <w:pStyle w:val="Default"/>
              <w:jc w:val="both"/>
              <w:rPr>
                <w:color w:val="auto"/>
                <w:sz w:val="20"/>
                <w:szCs w:val="20"/>
              </w:rPr>
            </w:pPr>
            <w:r w:rsidRPr="00C61B80">
              <w:rPr>
                <w:color w:val="auto"/>
                <w:sz w:val="20"/>
                <w:szCs w:val="20"/>
              </w:rPr>
              <w:t xml:space="preserve">“4.2.1 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A47CED" w:rsidRPr="00C61B80" w:rsidRDefault="00A47CED" w:rsidP="00B00B6B">
            <w:pPr>
              <w:pStyle w:val="Default"/>
              <w:jc w:val="both"/>
              <w:rPr>
                <w:color w:val="auto"/>
                <w:sz w:val="20"/>
                <w:szCs w:val="20"/>
              </w:rPr>
            </w:pPr>
          </w:p>
          <w:p w:rsidR="00A47CED" w:rsidRPr="00C61B80" w:rsidRDefault="00A47CED" w:rsidP="00B00B6B">
            <w:pPr>
              <w:pStyle w:val="Default"/>
              <w:jc w:val="both"/>
              <w:rPr>
                <w:color w:val="auto"/>
                <w:sz w:val="20"/>
                <w:szCs w:val="20"/>
              </w:rPr>
            </w:pPr>
            <w:r w:rsidRPr="00C61B80">
              <w:rPr>
                <w:color w:val="auto"/>
                <w:sz w:val="20"/>
                <w:szCs w:val="20"/>
              </w:rPr>
              <w:t>4.2.2 La evaluación de la homogeneidad en las variedades alógamas se realizará de conformidad con las recomendaciones que figuran en la Introducción General.</w:t>
            </w:r>
          </w:p>
          <w:p w:rsidR="00A47CED" w:rsidRPr="00C61B80" w:rsidRDefault="00A47CED" w:rsidP="00B00B6B">
            <w:pPr>
              <w:pStyle w:val="Default"/>
              <w:jc w:val="both"/>
              <w:rPr>
                <w:color w:val="auto"/>
                <w:sz w:val="20"/>
                <w:szCs w:val="20"/>
              </w:rPr>
            </w:pPr>
          </w:p>
          <w:p w:rsidR="00A47CED" w:rsidRPr="00D269C4" w:rsidRDefault="00A47CED" w:rsidP="00B00B6B">
            <w:pPr>
              <w:pStyle w:val="Default"/>
              <w:jc w:val="both"/>
              <w:rPr>
                <w:sz w:val="20"/>
                <w:szCs w:val="20"/>
              </w:rPr>
            </w:pPr>
            <w:r w:rsidRPr="00C61B80">
              <w:rPr>
                <w:color w:val="auto"/>
                <w:sz w:val="20"/>
                <w:szCs w:val="20"/>
              </w:rPr>
              <w:t>4.2.3 La evaluación de la homogeneidad en las variedades híbridas depende del tipo de híbrido y se realizará de conformidad con las recomendaciones que figuran en la Introducción General.</w:t>
            </w:r>
          </w:p>
          <w:p w:rsidR="00A47CED" w:rsidRPr="00D269C4" w:rsidRDefault="00A47CED" w:rsidP="00B00B6B">
            <w:pPr>
              <w:pStyle w:val="Default"/>
              <w:jc w:val="both"/>
              <w:rPr>
                <w:sz w:val="20"/>
                <w:szCs w:val="20"/>
              </w:rPr>
            </w:pPr>
          </w:p>
          <w:p w:rsidR="00A47CED" w:rsidRPr="00604E25" w:rsidRDefault="00A47CED" w:rsidP="00C61B80">
            <w:pPr>
              <w:pStyle w:val="Default"/>
              <w:jc w:val="both"/>
            </w:pPr>
            <w:r w:rsidRPr="006C67DA">
              <w:rPr>
                <w:sz w:val="20"/>
                <w:szCs w:val="20"/>
              </w:rPr>
              <w:t xml:space="preserve">4.2.4 </w:t>
            </w:r>
            <w:r w:rsidR="002E718F" w:rsidRPr="001638C2">
              <w:rPr>
                <w:sz w:val="20"/>
                <w:szCs w:val="20"/>
              </w:rPr>
              <w:t xml:space="preserve">Para la evaluación de la homogeneidad deberá aplicarse una población estándar del 2% </w:t>
            </w:r>
            <w:r w:rsidR="001638C2" w:rsidRPr="001638C2">
              <w:rPr>
                <w:sz w:val="20"/>
                <w:szCs w:val="20"/>
              </w:rPr>
              <w:t xml:space="preserve">si se trata de una variedad alógama </w:t>
            </w:r>
            <w:r w:rsidR="002E718F" w:rsidRPr="001638C2">
              <w:rPr>
                <w:sz w:val="20"/>
                <w:szCs w:val="20"/>
              </w:rPr>
              <w:t xml:space="preserve">o del 1% </w:t>
            </w:r>
            <w:r w:rsidR="001638C2" w:rsidRPr="001638C2">
              <w:rPr>
                <w:sz w:val="20"/>
                <w:szCs w:val="20"/>
              </w:rPr>
              <w:t>si se trata de una variedad híbrida</w:t>
            </w:r>
            <w:r w:rsidR="002E718F" w:rsidRPr="001638C2">
              <w:rPr>
                <w:sz w:val="20"/>
                <w:szCs w:val="20"/>
              </w:rPr>
              <w:t>, con una probabilidad de aceptación del 95% como mínimo.</w:t>
            </w:r>
            <w:r>
              <w:rPr>
                <w:sz w:val="20"/>
                <w:szCs w:val="20"/>
              </w:rPr>
              <w:t xml:space="preserve">  </w:t>
            </w:r>
            <w:r w:rsidR="002E718F" w:rsidRPr="001638C2">
              <w:rPr>
                <w:sz w:val="20"/>
                <w:szCs w:val="20"/>
              </w:rPr>
              <w:t>En el caso de un tamaño de muestra de 20 plantas, se permitirá un máximo de una planta fuera de tipo si se trata de una variedad híbrida o dos si se trata de una variedad alógama.</w:t>
            </w:r>
            <w:r w:rsidR="002E718F" w:rsidRPr="006C67DA">
              <w:rPr>
                <w:sz w:val="20"/>
                <w:szCs w:val="20"/>
              </w:rPr>
              <w:t>”</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w:t>
            </w:r>
          </w:p>
        </w:tc>
        <w:tc>
          <w:tcPr>
            <w:tcW w:w="8074" w:type="dxa"/>
          </w:tcPr>
          <w:p w:rsidR="00A47CED" w:rsidRPr="00604E25" w:rsidRDefault="002E718F" w:rsidP="00C61B80">
            <w:pPr>
              <w:rPr>
                <w:rFonts w:cs="Arial"/>
              </w:rPr>
            </w:pPr>
            <w:r w:rsidRPr="001638C2">
              <w:rPr>
                <w:rFonts w:cs="Arial"/>
              </w:rPr>
              <w:t>debe rezar “Cotiledón:  longitud”, con los niveles “corto”, “medio” y “largo”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5</w:t>
            </w:r>
          </w:p>
        </w:tc>
        <w:tc>
          <w:tcPr>
            <w:tcW w:w="8074" w:type="dxa"/>
          </w:tcPr>
          <w:p w:rsidR="00A47CED" w:rsidRDefault="002E718F" w:rsidP="00B00B6B">
            <w:pPr>
              <w:rPr>
                <w:rFonts w:cs="Arial"/>
              </w:rPr>
            </w:pPr>
            <w:r w:rsidRPr="002A00F2">
              <w:rPr>
                <w:rFonts w:cs="Arial"/>
              </w:rPr>
              <w:t>verificar si el nivel 1 debe ser “ausentes o débiles”, el nivel 2, “medias”, y el nivel 3, “profundas”</w:t>
            </w:r>
          </w:p>
          <w:p w:rsidR="00A47CED" w:rsidRPr="00604E25" w:rsidRDefault="002E718F" w:rsidP="00C61B80">
            <w:pPr>
              <w:rPr>
                <w:rFonts w:cs="Arial"/>
              </w:rPr>
            </w:pPr>
            <w:r w:rsidRPr="002A00F2">
              <w:rPr>
                <w:rFonts w:cs="Arial"/>
                <w:i/>
              </w:rPr>
              <w:t>Experto principal</w:t>
            </w:r>
            <w:proofErr w:type="gramStart"/>
            <w:r w:rsidRPr="002A00F2">
              <w:rPr>
                <w:rFonts w:cs="Arial"/>
                <w:i/>
              </w:rPr>
              <w:t>:</w:t>
            </w:r>
            <w:r w:rsidR="00A47CED" w:rsidRPr="001B08EF">
              <w:rPr>
                <w:rFonts w:cs="Arial"/>
                <w:i/>
              </w:rPr>
              <w:t xml:space="preserve">  </w:t>
            </w:r>
            <w:r w:rsidRPr="002A00F2">
              <w:rPr>
                <w:rFonts w:cs="Arial"/>
                <w:i/>
              </w:rPr>
              <w:t>No</w:t>
            </w:r>
            <w:proofErr w:type="gramEnd"/>
            <w:r w:rsidRPr="002A00F2">
              <w:rPr>
                <w:rFonts w:cs="Arial"/>
                <w:i/>
              </w:rPr>
              <w:t>, los expertos técnicos suscribieron la propuesta “ausentes o poco profundas”, “débiles”, “medias“.</w:t>
            </w:r>
            <w:r w:rsidR="00A47CED">
              <w:rPr>
                <w:rFonts w:cs="Arial"/>
                <w:i/>
              </w:rPr>
              <w:t xml:space="preserve">  </w:t>
            </w:r>
            <w:r w:rsidRPr="002A00F2">
              <w:rPr>
                <w:rFonts w:cs="Arial"/>
                <w:i/>
              </w:rPr>
              <w:t>El nivel “medias” corresponde al máximo.</w:t>
            </w:r>
            <w:r w:rsidR="00A47CED" w:rsidRPr="00604E25">
              <w:rPr>
                <w:rFonts w:cs="Arial"/>
                <w:i/>
              </w:rPr>
              <w:t xml:space="preserve">  </w:t>
            </w:r>
            <w:r w:rsidRPr="002A00F2">
              <w:rPr>
                <w:rFonts w:cs="Arial"/>
                <w:i/>
              </w:rPr>
              <w:t>Manténganse los niveles propuestos.</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10</w:t>
            </w:r>
          </w:p>
        </w:tc>
        <w:tc>
          <w:tcPr>
            <w:tcW w:w="8074" w:type="dxa"/>
          </w:tcPr>
          <w:p w:rsidR="00A47CED" w:rsidRDefault="002E718F" w:rsidP="00B00B6B">
            <w:pPr>
              <w:autoSpaceDE w:val="0"/>
              <w:autoSpaceDN w:val="0"/>
              <w:adjustRightInd w:val="0"/>
              <w:rPr>
                <w:rFonts w:cs="Arial"/>
              </w:rPr>
            </w:pPr>
            <w:r w:rsidRPr="001638C2">
              <w:rPr>
                <w:rFonts w:cs="Arial"/>
              </w:rPr>
              <w:t>debe rezar “</w:t>
            </w:r>
            <w:r w:rsidRPr="00BF65A9">
              <w:rPr>
                <w:rFonts w:cs="Arial"/>
                <w:i/>
                <w:lang w:val="es-ES"/>
              </w:rPr>
              <w:t>Fruit:  shape of fruit excluding neck</w:t>
            </w:r>
            <w:r w:rsidRPr="001638C2">
              <w:rPr>
                <w:rFonts w:cs="Arial"/>
              </w:rPr>
              <w:t>” (en la versión en inglés)</w:t>
            </w:r>
          </w:p>
          <w:p w:rsidR="00A47CED" w:rsidRDefault="002E718F" w:rsidP="00B00B6B">
            <w:pPr>
              <w:autoSpaceDE w:val="0"/>
              <w:autoSpaceDN w:val="0"/>
              <w:adjustRightInd w:val="0"/>
              <w:rPr>
                <w:rFonts w:cs="Arial"/>
              </w:rPr>
            </w:pPr>
            <w:r w:rsidRPr="001638C2">
              <w:rPr>
                <w:rFonts w:cs="Arial"/>
              </w:rPr>
              <w:t>el nivel 1 debe ser “oboval”</w:t>
            </w:r>
          </w:p>
          <w:p w:rsidR="00A47CED" w:rsidRDefault="002E718F" w:rsidP="00B00B6B">
            <w:pPr>
              <w:autoSpaceDE w:val="0"/>
              <w:autoSpaceDN w:val="0"/>
              <w:adjustRightInd w:val="0"/>
              <w:rPr>
                <w:rFonts w:cs="Arial"/>
              </w:rPr>
            </w:pPr>
            <w:r w:rsidRPr="001638C2">
              <w:rPr>
                <w:rFonts w:cs="Arial"/>
              </w:rPr>
              <w:t>revisar y determinar si se ha de incluir “elíptico” y “oval”</w:t>
            </w:r>
          </w:p>
          <w:p w:rsidR="00A47CED" w:rsidRPr="00604E25" w:rsidRDefault="002E718F" w:rsidP="00C61B80">
            <w:pPr>
              <w:autoSpaceDE w:val="0"/>
              <w:autoSpaceDN w:val="0"/>
              <w:adjustRightInd w:val="0"/>
              <w:rPr>
                <w:rFonts w:cs="Arial"/>
                <w:i/>
              </w:rPr>
            </w:pPr>
            <w:r w:rsidRPr="002A00F2">
              <w:rPr>
                <w:rFonts w:cs="Arial"/>
                <w:i/>
              </w:rPr>
              <w:t>Experto principal:</w:t>
            </w:r>
            <w:r w:rsidR="00A47CED" w:rsidRPr="00604E25">
              <w:rPr>
                <w:rFonts w:cs="Arial"/>
                <w:i/>
              </w:rPr>
              <w:t xml:space="preserve">  </w:t>
            </w:r>
            <w:r w:rsidRPr="001638C2">
              <w:rPr>
                <w:rFonts w:cs="Arial"/>
                <w:i/>
              </w:rPr>
              <w:t xml:space="preserve">de acuerdo con las modificaciones propuestas y con la adición de los niveles “elíptico” y </w:t>
            </w:r>
            <w:r w:rsidR="001638C2" w:rsidRPr="001638C2">
              <w:rPr>
                <w:rFonts w:cs="Arial"/>
                <w:i/>
              </w:rPr>
              <w:t>“</w:t>
            </w:r>
            <w:r w:rsidRPr="001638C2">
              <w:rPr>
                <w:rFonts w:cs="Arial"/>
                <w:i/>
              </w:rPr>
              <w:t>oboval”</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Car. 14</w:t>
            </w:r>
          </w:p>
        </w:tc>
        <w:tc>
          <w:tcPr>
            <w:tcW w:w="8074" w:type="dxa"/>
          </w:tcPr>
          <w:p w:rsidR="00A47CED" w:rsidRPr="00C61B80" w:rsidRDefault="00A47CED" w:rsidP="00B00B6B">
            <w:pPr>
              <w:rPr>
                <w:rFonts w:cs="Arial"/>
              </w:rPr>
            </w:pPr>
            <w:r w:rsidRPr="00C61B80">
              <w:rPr>
                <w:rFonts w:cs="Arial"/>
              </w:rPr>
              <w:t>deberá suprimirse el nivel 1</w:t>
            </w:r>
          </w:p>
          <w:p w:rsidR="00A47CED" w:rsidRPr="00D269C4" w:rsidRDefault="002E718F" w:rsidP="00C61B80">
            <w:pPr>
              <w:rPr>
                <w:rFonts w:cs="Arial"/>
              </w:rPr>
            </w:pPr>
            <w:r w:rsidRPr="001638C2">
              <w:rPr>
                <w:rFonts w:cs="Arial"/>
              </w:rPr>
              <w:t>debe rezar “Cuello:</w:t>
            </w:r>
            <w:r w:rsidR="00A47CED" w:rsidRPr="00D269C4">
              <w:rPr>
                <w:rFonts w:cs="Arial"/>
              </w:rPr>
              <w:t xml:space="preserve"> </w:t>
            </w:r>
            <w:r w:rsidRPr="00D269C4">
              <w:rPr>
                <w:rFonts w:cs="Arial"/>
              </w:rPr>
              <w:t xml:space="preserve"> </w:t>
            </w:r>
            <w:r w:rsidRPr="001638C2">
              <w:rPr>
                <w:rFonts w:cs="Arial"/>
              </w:rPr>
              <w:t>forma”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15</w:t>
            </w:r>
          </w:p>
        </w:tc>
        <w:tc>
          <w:tcPr>
            <w:tcW w:w="8074" w:type="dxa"/>
          </w:tcPr>
          <w:p w:rsidR="00A47CED" w:rsidRPr="00604E25" w:rsidRDefault="002E718F" w:rsidP="00C61B80">
            <w:pPr>
              <w:rPr>
                <w:rFonts w:cs="Arial"/>
              </w:rPr>
            </w:pPr>
            <w:r w:rsidRPr="002A00F2">
              <w:rPr>
                <w:rFonts w:cs="Arial"/>
              </w:rPr>
              <w:t>debe rezar “Cuello:</w:t>
            </w:r>
            <w:r w:rsidR="00A47CED" w:rsidRPr="00604E25">
              <w:rPr>
                <w:rFonts w:cs="Arial"/>
              </w:rPr>
              <w:t xml:space="preserve"> </w:t>
            </w:r>
            <w:r>
              <w:rPr>
                <w:rFonts w:cs="Arial"/>
              </w:rPr>
              <w:t xml:space="preserve"> </w:t>
            </w:r>
            <w:r w:rsidRPr="001638C2">
              <w:rPr>
                <w:rFonts w:cs="Arial"/>
              </w:rPr>
              <w:t>longitud en relación con la longitud del fruto”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16</w:t>
            </w:r>
          </w:p>
        </w:tc>
        <w:tc>
          <w:tcPr>
            <w:tcW w:w="8074" w:type="dxa"/>
          </w:tcPr>
          <w:p w:rsidR="00A47CED" w:rsidRPr="00604E25" w:rsidRDefault="002E718F" w:rsidP="00C61B80">
            <w:pPr>
              <w:rPr>
                <w:rFonts w:cs="Arial"/>
              </w:rPr>
            </w:pPr>
            <w:r w:rsidRPr="002A00F2">
              <w:rPr>
                <w:rFonts w:cs="Arial"/>
              </w:rPr>
              <w:t>debe rezar “Cuello:</w:t>
            </w:r>
            <w:r w:rsidR="00A47CED" w:rsidRPr="00604E25">
              <w:rPr>
                <w:rFonts w:cs="Arial"/>
              </w:rPr>
              <w:t xml:space="preserve"> </w:t>
            </w:r>
            <w:r>
              <w:rPr>
                <w:rFonts w:cs="Arial"/>
              </w:rPr>
              <w:t xml:space="preserve"> </w:t>
            </w:r>
            <w:r w:rsidRPr="001638C2">
              <w:rPr>
                <w:rFonts w:cs="Arial"/>
              </w:rPr>
              <w:t>diámetro en relación con el diámetro del fruto”</w:t>
            </w:r>
            <w:r w:rsidR="00A47CED" w:rsidRPr="00604E25">
              <w:rPr>
                <w:rFonts w:cs="Arial"/>
              </w:rPr>
              <w:t xml:space="preserve"> </w:t>
            </w:r>
          </w:p>
        </w:tc>
      </w:tr>
      <w:tr w:rsidR="00A47CED" w:rsidRPr="00AB5CFC" w:rsidTr="00B00B6B">
        <w:trPr>
          <w:cantSplit/>
        </w:trPr>
        <w:tc>
          <w:tcPr>
            <w:tcW w:w="1573" w:type="dxa"/>
          </w:tcPr>
          <w:p w:rsidR="00A47CED" w:rsidRPr="00D269C4" w:rsidRDefault="00A47CED" w:rsidP="00B00B6B">
            <w:pPr>
              <w:rPr>
                <w:rFonts w:cs="Arial"/>
              </w:rPr>
            </w:pPr>
            <w:r w:rsidRPr="00C61B80">
              <w:rPr>
                <w:rFonts w:cs="Arial"/>
              </w:rPr>
              <w:t>8.1 (d)</w:t>
            </w:r>
          </w:p>
        </w:tc>
        <w:tc>
          <w:tcPr>
            <w:tcW w:w="8074" w:type="dxa"/>
          </w:tcPr>
          <w:p w:rsidR="00A47CED" w:rsidRPr="001B08EF" w:rsidRDefault="002E718F" w:rsidP="00C61B80">
            <w:pPr>
              <w:autoSpaceDE w:val="0"/>
              <w:autoSpaceDN w:val="0"/>
              <w:adjustRightInd w:val="0"/>
              <w:rPr>
                <w:rFonts w:cs="Arial"/>
              </w:rPr>
            </w:pPr>
            <w:proofErr w:type="gramStart"/>
            <w:r w:rsidRPr="001638C2">
              <w:rPr>
                <w:rFonts w:cs="Arial"/>
              </w:rPr>
              <w:t>el</w:t>
            </w:r>
            <w:proofErr w:type="gramEnd"/>
            <w:r w:rsidRPr="001638C2">
              <w:rPr>
                <w:rFonts w:cs="Arial"/>
              </w:rPr>
              <w:t xml:space="preserve"> texto debe ser “Las observaciones deberán efectuarse en semillas secas completamente desarrolladas, tras haber sido lavadas y secadas en una zona en sombra.”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2</w:t>
            </w:r>
          </w:p>
        </w:tc>
        <w:tc>
          <w:tcPr>
            <w:tcW w:w="8074" w:type="dxa"/>
          </w:tcPr>
          <w:p w:rsidR="00A47CED" w:rsidRDefault="002E718F" w:rsidP="00B00B6B">
            <w:pPr>
              <w:autoSpaceDE w:val="0"/>
              <w:autoSpaceDN w:val="0"/>
              <w:adjustRightInd w:val="0"/>
              <w:rPr>
                <w:rFonts w:cs="Arial"/>
              </w:rPr>
            </w:pPr>
            <w:r w:rsidRPr="001638C2">
              <w:rPr>
                <w:rFonts w:cs="Arial"/>
              </w:rPr>
              <w:t>ha de completarse la segunda frase (falta el final en la versión en inglés)</w:t>
            </w:r>
          </w:p>
          <w:p w:rsidR="00A47CED" w:rsidRDefault="002E718F" w:rsidP="00B00B6B">
            <w:pPr>
              <w:autoSpaceDE w:val="0"/>
              <w:autoSpaceDN w:val="0"/>
              <w:adjustRightInd w:val="0"/>
              <w:rPr>
                <w:rFonts w:cs="Arial"/>
              </w:rPr>
            </w:pPr>
            <w:r w:rsidRPr="001638C2">
              <w:rPr>
                <w:rFonts w:cs="Arial"/>
              </w:rPr>
              <w:t>¿</w:t>
            </w:r>
            <w:proofErr w:type="gramStart"/>
            <w:r w:rsidRPr="001638C2">
              <w:rPr>
                <w:rFonts w:cs="Arial"/>
              </w:rPr>
              <w:t>añadir</w:t>
            </w:r>
            <w:proofErr w:type="gramEnd"/>
            <w:r w:rsidRPr="001638C2">
              <w:rPr>
                <w:rFonts w:cs="Arial"/>
              </w:rPr>
              <w:t xml:space="preserve"> “tallo” como última palabra?</w:t>
            </w:r>
          </w:p>
          <w:p w:rsidR="00A47CED" w:rsidRPr="00604E25" w:rsidRDefault="002E718F" w:rsidP="00C61B80">
            <w:pPr>
              <w:autoSpaceDE w:val="0"/>
              <w:autoSpaceDN w:val="0"/>
              <w:adjustRightInd w:val="0"/>
              <w:rPr>
                <w:rFonts w:cs="Arial"/>
              </w:rPr>
            </w:pPr>
            <w:r w:rsidRPr="002A00F2">
              <w:rPr>
                <w:rFonts w:cs="Arial"/>
                <w:i/>
              </w:rPr>
              <w:t>Experto principal:</w:t>
            </w:r>
            <w:r w:rsidR="00A47CED" w:rsidRPr="00604E25">
              <w:rPr>
                <w:rFonts w:cs="Arial"/>
                <w:i/>
              </w:rPr>
              <w:t xml:space="preserve">  </w:t>
            </w:r>
            <w:r w:rsidRPr="001638C2">
              <w:rPr>
                <w:rFonts w:cs="Arial"/>
                <w:i/>
              </w:rPr>
              <w:t>añádase “de los tallos”</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Ad. 6, 8</w:t>
            </w:r>
          </w:p>
        </w:tc>
        <w:tc>
          <w:tcPr>
            <w:tcW w:w="8074" w:type="dxa"/>
          </w:tcPr>
          <w:p w:rsidR="00A47CED" w:rsidRPr="00D269C4" w:rsidRDefault="00A47CED" w:rsidP="00B00B6B">
            <w:pPr>
              <w:autoSpaceDE w:val="0"/>
              <w:autoSpaceDN w:val="0"/>
              <w:adjustRightInd w:val="0"/>
              <w:rPr>
                <w:rFonts w:cs="Arial"/>
              </w:rPr>
            </w:pPr>
            <w:proofErr w:type="gramStart"/>
            <w:r w:rsidRPr="00C61B80">
              <w:rPr>
                <w:rFonts w:cs="Arial"/>
              </w:rPr>
              <w:t>la</w:t>
            </w:r>
            <w:proofErr w:type="gramEnd"/>
            <w:r w:rsidRPr="00C61B80">
              <w:rPr>
                <w:rFonts w:cs="Arial"/>
              </w:rPr>
              <w:t xml:space="preserve"> frase debe rezar “Deberá observarse la parte más ancha de la flor.” </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Ad. 10</w:t>
            </w:r>
          </w:p>
        </w:tc>
        <w:tc>
          <w:tcPr>
            <w:tcW w:w="8074" w:type="dxa"/>
          </w:tcPr>
          <w:p w:rsidR="00A47CED" w:rsidRDefault="002E718F" w:rsidP="00B00B6B">
            <w:pPr>
              <w:autoSpaceDE w:val="0"/>
              <w:autoSpaceDN w:val="0"/>
              <w:adjustRightInd w:val="0"/>
              <w:rPr>
                <w:rFonts w:cs="Arial"/>
              </w:rPr>
            </w:pPr>
            <w:r w:rsidRPr="001638C2">
              <w:rPr>
                <w:rFonts w:cs="Arial"/>
              </w:rPr>
              <w:t xml:space="preserve">- </w:t>
            </w:r>
            <w:r w:rsidR="005F3346" w:rsidRPr="001638C2">
              <w:rPr>
                <w:rFonts w:cs="Arial"/>
              </w:rPr>
              <w:t>mejorar el</w:t>
            </w:r>
            <w:r w:rsidRPr="001638C2">
              <w:rPr>
                <w:rFonts w:cs="Arial"/>
              </w:rPr>
              <w:t xml:space="preserve"> cuadro </w:t>
            </w:r>
            <w:r w:rsidR="005F3346" w:rsidRPr="001638C2">
              <w:rPr>
                <w:rFonts w:cs="Arial"/>
              </w:rPr>
              <w:t>con arreglo a las modificaciones introducidas en el carácter </w:t>
            </w:r>
            <w:r w:rsidRPr="001638C2">
              <w:rPr>
                <w:rFonts w:cs="Arial"/>
              </w:rPr>
              <w:t>10 y a</w:t>
            </w:r>
            <w:r w:rsidR="005F3346" w:rsidRPr="001638C2">
              <w:rPr>
                <w:rFonts w:cs="Arial"/>
              </w:rPr>
              <w:t>ñadir</w:t>
            </w:r>
            <w:r w:rsidRPr="001638C2">
              <w:rPr>
                <w:rFonts w:cs="Arial"/>
              </w:rPr>
              <w:t xml:space="preserve"> ilustraciones </w:t>
            </w:r>
            <w:r w:rsidR="005F3346" w:rsidRPr="001638C2">
              <w:rPr>
                <w:rFonts w:cs="Arial"/>
              </w:rPr>
              <w:t>para</w:t>
            </w:r>
            <w:r w:rsidRPr="001638C2">
              <w:rPr>
                <w:rFonts w:cs="Arial"/>
              </w:rPr>
              <w:t xml:space="preserve"> posible</w:t>
            </w:r>
            <w:r w:rsidR="005F3346" w:rsidRPr="001638C2">
              <w:rPr>
                <w:rFonts w:cs="Arial"/>
              </w:rPr>
              <w:t>s</w:t>
            </w:r>
            <w:r w:rsidRPr="001638C2">
              <w:rPr>
                <w:rFonts w:cs="Arial"/>
              </w:rPr>
              <w:t xml:space="preserve"> nuevo</w:t>
            </w:r>
            <w:r w:rsidR="005F3346" w:rsidRPr="001638C2">
              <w:rPr>
                <w:rFonts w:cs="Arial"/>
              </w:rPr>
              <w:t>s</w:t>
            </w:r>
            <w:r w:rsidRPr="001638C2">
              <w:rPr>
                <w:rFonts w:cs="Arial"/>
              </w:rPr>
              <w:t xml:space="preserve"> niveles</w:t>
            </w:r>
          </w:p>
          <w:p w:rsidR="00A47CED" w:rsidRDefault="00A47CED" w:rsidP="00B00B6B">
            <w:pPr>
              <w:autoSpaceDE w:val="0"/>
              <w:autoSpaceDN w:val="0"/>
              <w:adjustRightInd w:val="0"/>
              <w:rPr>
                <w:rFonts w:cs="Arial"/>
              </w:rPr>
            </w:pPr>
            <w:r w:rsidRPr="00604E25">
              <w:rPr>
                <w:rFonts w:cs="Arial"/>
              </w:rPr>
              <w:t xml:space="preserve">- </w:t>
            </w:r>
            <w:r w:rsidR="005F3346" w:rsidRPr="001638C2">
              <w:rPr>
                <w:rFonts w:cs="Arial"/>
              </w:rPr>
              <w:t>el texto de la leyenda debe ser acorde con el documento TGP/14</w:t>
            </w:r>
          </w:p>
          <w:p w:rsidR="00A47CED" w:rsidRPr="00D269C4" w:rsidRDefault="00A47CED" w:rsidP="00B00B6B">
            <w:pPr>
              <w:autoSpaceDE w:val="0"/>
              <w:autoSpaceDN w:val="0"/>
              <w:adjustRightInd w:val="0"/>
              <w:rPr>
                <w:rFonts w:cs="Arial"/>
                <w:i/>
              </w:rPr>
            </w:pPr>
            <w:r w:rsidRPr="00C61B80">
              <w:rPr>
                <w:rFonts w:cs="Arial"/>
                <w:i/>
              </w:rPr>
              <w:t>El experto principal proporcionó la información solicitada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11</w:t>
            </w:r>
          </w:p>
        </w:tc>
        <w:tc>
          <w:tcPr>
            <w:tcW w:w="8074" w:type="dxa"/>
          </w:tcPr>
          <w:p w:rsidR="00A47CED" w:rsidRDefault="005F3346" w:rsidP="00B00B6B">
            <w:pPr>
              <w:rPr>
                <w:rFonts w:cs="Arial"/>
              </w:rPr>
            </w:pPr>
            <w:r w:rsidRPr="001638C2">
              <w:rPr>
                <w:rFonts w:cs="Arial"/>
              </w:rPr>
              <w:t>- el texto debe ser “Las observaciones deberán efectuarse en frutos completamente desarrollados”</w:t>
            </w:r>
          </w:p>
          <w:p w:rsidR="00A47CED" w:rsidRPr="00D269C4" w:rsidRDefault="00A47CED" w:rsidP="00C61B80">
            <w:pPr>
              <w:rPr>
                <w:rFonts w:cs="Arial"/>
              </w:rPr>
            </w:pPr>
            <w:r w:rsidRPr="00D269C4">
              <w:rPr>
                <w:rFonts w:cs="Arial"/>
              </w:rPr>
              <w:t xml:space="preserve">- </w:t>
            </w:r>
            <w:r w:rsidR="005F3346" w:rsidRPr="001638C2">
              <w:rPr>
                <w:rFonts w:cs="Arial"/>
              </w:rPr>
              <w:t>añadir “incluyendo el cuello”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12</w:t>
            </w:r>
          </w:p>
        </w:tc>
        <w:tc>
          <w:tcPr>
            <w:tcW w:w="8074" w:type="dxa"/>
          </w:tcPr>
          <w:p w:rsidR="00A47CED" w:rsidRPr="001B08EF" w:rsidRDefault="005F3346" w:rsidP="00C61B80">
            <w:pPr>
              <w:autoSpaceDE w:val="0"/>
              <w:autoSpaceDN w:val="0"/>
              <w:adjustRightInd w:val="0"/>
              <w:rPr>
                <w:rFonts w:cs="Arial"/>
                <w:u w:val="single"/>
              </w:rPr>
            </w:pPr>
            <w:proofErr w:type="gramStart"/>
            <w:r w:rsidRPr="001638C2">
              <w:rPr>
                <w:rFonts w:cs="Arial"/>
              </w:rPr>
              <w:t>el</w:t>
            </w:r>
            <w:proofErr w:type="gramEnd"/>
            <w:r w:rsidRPr="001638C2">
              <w:rPr>
                <w:rFonts w:cs="Arial"/>
              </w:rPr>
              <w:t xml:space="preserve"> texto debe ser “La parte más ancha del fruto deberá evaluarse en frutos completamente desarrollados.”</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16</w:t>
            </w:r>
          </w:p>
        </w:tc>
        <w:tc>
          <w:tcPr>
            <w:tcW w:w="8074" w:type="dxa"/>
          </w:tcPr>
          <w:p w:rsidR="00A47CED" w:rsidRDefault="005F3346" w:rsidP="00B00B6B">
            <w:pPr>
              <w:rPr>
                <w:rFonts w:cs="Arial"/>
              </w:rPr>
            </w:pPr>
            <w:r w:rsidRPr="001638C2">
              <w:rPr>
                <w:rFonts w:cs="Arial"/>
              </w:rPr>
              <w:t>comprobar la fotografía y la variedad ejemplo del nivel 3 (hay una gran diferencia entre 3 y 5, parece más bien el nivel 1 o 2)</w:t>
            </w:r>
            <w:r w:rsidR="00A47CED" w:rsidRPr="00604E25">
              <w:rPr>
                <w:rFonts w:cs="Arial"/>
              </w:rPr>
              <w:t xml:space="preserve"> </w:t>
            </w:r>
          </w:p>
          <w:p w:rsidR="00A47CED" w:rsidRDefault="005F3346" w:rsidP="00B00B6B">
            <w:pPr>
              <w:rPr>
                <w:rFonts w:cs="Arial"/>
              </w:rPr>
            </w:pPr>
            <w:r w:rsidRPr="001638C2">
              <w:rPr>
                <w:rFonts w:cs="Arial"/>
              </w:rPr>
              <w:t>suprimir la indicación relativa al diámetro del cuello</w:t>
            </w:r>
          </w:p>
          <w:p w:rsidR="00A47CED" w:rsidRPr="00604E25" w:rsidRDefault="005F3346" w:rsidP="00C61B80">
            <w:pPr>
              <w:rPr>
                <w:rFonts w:cs="Arial"/>
                <w:i/>
              </w:rPr>
            </w:pPr>
            <w:r w:rsidRPr="002A00F2">
              <w:rPr>
                <w:rFonts w:cs="Arial"/>
                <w:i/>
              </w:rPr>
              <w:t>Experto principal</w:t>
            </w:r>
            <w:proofErr w:type="gramStart"/>
            <w:r w:rsidRPr="002A00F2">
              <w:rPr>
                <w:rFonts w:cs="Arial"/>
                <w:i/>
              </w:rPr>
              <w:t>:</w:t>
            </w:r>
            <w:r w:rsidR="00A47CED" w:rsidRPr="001B08EF">
              <w:rPr>
                <w:rFonts w:cs="Arial"/>
                <w:i/>
              </w:rPr>
              <w:t xml:space="preserve">  </w:t>
            </w:r>
            <w:r w:rsidRPr="001638C2">
              <w:rPr>
                <w:rFonts w:cs="Arial"/>
                <w:i/>
              </w:rPr>
              <w:t>La</w:t>
            </w:r>
            <w:proofErr w:type="gramEnd"/>
            <w:r w:rsidRPr="001638C2">
              <w:rPr>
                <w:rFonts w:cs="Arial"/>
                <w:i/>
              </w:rPr>
              <w:t xml:space="preserve"> diferencia entre los niveles 1 y 3 es un poco menor.</w:t>
            </w:r>
            <w:r w:rsidR="00A47CED" w:rsidRPr="001B08EF">
              <w:rPr>
                <w:rFonts w:cs="Arial"/>
                <w:i/>
              </w:rPr>
              <w:t xml:space="preserve">  </w:t>
            </w:r>
            <w:r w:rsidRPr="001638C2">
              <w:rPr>
                <w:rFonts w:cs="Arial"/>
                <w:i/>
              </w:rPr>
              <w:t>Propongo sustituir la ilustración del nivel 5.</w:t>
            </w:r>
            <w:r w:rsidR="00A47CED" w:rsidRPr="005F3346">
              <w:rPr>
                <w:rFonts w:cs="Arial"/>
                <w:i/>
              </w:rPr>
              <w:t xml:space="preserve">  </w:t>
            </w:r>
            <w:r w:rsidRPr="001638C2">
              <w:rPr>
                <w:rFonts w:cs="Arial"/>
                <w:i/>
              </w:rPr>
              <w:t>Manténgase la indicación relativa al diámetro del cuello.</w:t>
            </w:r>
          </w:p>
        </w:tc>
      </w:tr>
      <w:tr w:rsidR="00A47CED" w:rsidRPr="00AB5CFC" w:rsidTr="00B00B6B">
        <w:trPr>
          <w:cantSplit/>
        </w:trPr>
        <w:tc>
          <w:tcPr>
            <w:tcW w:w="1573" w:type="dxa"/>
          </w:tcPr>
          <w:p w:rsidR="00A47CED" w:rsidRPr="00D269C4" w:rsidRDefault="00A47CED" w:rsidP="00B00B6B">
            <w:pPr>
              <w:rPr>
                <w:rFonts w:cs="Arial"/>
                <w:color w:val="808080"/>
              </w:rPr>
            </w:pPr>
            <w:r w:rsidRPr="00C61B80">
              <w:rPr>
                <w:rFonts w:cs="Arial"/>
              </w:rPr>
              <w:t>Ad. 23</w:t>
            </w:r>
          </w:p>
        </w:tc>
        <w:tc>
          <w:tcPr>
            <w:tcW w:w="8074" w:type="dxa"/>
          </w:tcPr>
          <w:p w:rsidR="00A47CED" w:rsidRPr="00C61B80" w:rsidRDefault="00A47CED" w:rsidP="00B00B6B">
            <w:pPr>
              <w:rPr>
                <w:rFonts w:cs="Arial"/>
              </w:rPr>
            </w:pPr>
            <w:r w:rsidRPr="00C61B80">
              <w:rPr>
                <w:rFonts w:cs="Arial"/>
              </w:rPr>
              <w:t>suprimirlo</w:t>
            </w:r>
          </w:p>
          <w:p w:rsidR="00A47CED" w:rsidRPr="00D269C4" w:rsidRDefault="005F3346" w:rsidP="00C61B80">
            <w:pPr>
              <w:rPr>
                <w:rFonts w:cs="Arial"/>
                <w:i/>
              </w:rPr>
            </w:pPr>
            <w:r w:rsidRPr="002A00F2">
              <w:rPr>
                <w:rFonts w:cs="Arial"/>
                <w:i/>
              </w:rPr>
              <w:t>Experto principal</w:t>
            </w:r>
            <w:proofErr w:type="gramStart"/>
            <w:r w:rsidRPr="002A00F2">
              <w:rPr>
                <w:rFonts w:cs="Arial"/>
                <w:i/>
              </w:rPr>
              <w:t>:</w:t>
            </w:r>
            <w:r w:rsidR="00A47CED" w:rsidRPr="001B08EF">
              <w:rPr>
                <w:rFonts w:cs="Arial"/>
                <w:i/>
              </w:rPr>
              <w:t xml:space="preserve">  </w:t>
            </w:r>
            <w:r w:rsidRPr="001638C2">
              <w:rPr>
                <w:rFonts w:cs="Arial"/>
                <w:i/>
              </w:rPr>
              <w:t>Estas</w:t>
            </w:r>
            <w:proofErr w:type="gramEnd"/>
            <w:r w:rsidRPr="001638C2">
              <w:rPr>
                <w:rFonts w:cs="Arial"/>
                <w:i/>
              </w:rPr>
              <w:t xml:space="preserve"> fotografías son ilustrativas.</w:t>
            </w:r>
            <w:r w:rsidR="00A47CED">
              <w:rPr>
                <w:rFonts w:cs="Arial"/>
                <w:i/>
              </w:rPr>
              <w:t xml:space="preserve">  </w:t>
            </w:r>
            <w:r w:rsidRPr="001638C2">
              <w:rPr>
                <w:rFonts w:cs="Arial"/>
                <w:i/>
              </w:rPr>
              <w:t>La mayor parte de las variedades que he tenido ocasión de observar en Francia son medias.</w:t>
            </w:r>
            <w:r w:rsidR="00A47CED">
              <w:rPr>
                <w:rFonts w:cs="Arial"/>
                <w:i/>
              </w:rPr>
              <w:t xml:space="preserve">  </w:t>
            </w:r>
            <w:r w:rsidRPr="001638C2">
              <w:rPr>
                <w:rFonts w:cs="Arial"/>
                <w:i/>
              </w:rPr>
              <w:t>Nunca he visto semillas estrechas o anchas,</w:t>
            </w:r>
            <w:r w:rsidR="00A47CED">
              <w:rPr>
                <w:rFonts w:cs="Arial"/>
                <w:i/>
              </w:rPr>
              <w:t xml:space="preserve"> </w:t>
            </w:r>
            <w:r w:rsidRPr="001638C2">
              <w:rPr>
                <w:rFonts w:cs="Arial"/>
                <w:i/>
              </w:rPr>
              <w:t>solo fotografías en Internet.</w:t>
            </w:r>
            <w:r w:rsidR="00A47CED">
              <w:rPr>
                <w:rFonts w:cs="Arial"/>
                <w:i/>
              </w:rPr>
              <w:t xml:space="preserve">  </w:t>
            </w:r>
            <w:r w:rsidR="001638C2" w:rsidRPr="001638C2">
              <w:rPr>
                <w:rFonts w:cs="Arial"/>
                <w:i/>
              </w:rPr>
              <w:t>Desea</w:t>
            </w:r>
            <w:r w:rsidRPr="001638C2">
              <w:rPr>
                <w:rFonts w:cs="Arial"/>
                <w:i/>
              </w:rPr>
              <w:t>ría mantenerlo.</w:t>
            </w:r>
          </w:p>
        </w:tc>
      </w:tr>
    </w:tbl>
    <w:p w:rsidR="00A47CED" w:rsidRPr="00D269C4" w:rsidRDefault="00A47CED" w:rsidP="00B9698D">
      <w:pPr>
        <w:jc w:val="left"/>
        <w:rPr>
          <w:rFonts w:cs="Arial"/>
          <w:u w:val="single"/>
        </w:rPr>
      </w:pPr>
    </w:p>
    <w:p w:rsidR="00A47CED" w:rsidRPr="00C61B80" w:rsidRDefault="00A47CED" w:rsidP="00B00B6B">
      <w:pPr>
        <w:keepNext/>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keepNext/>
        <w:autoSpaceDE w:val="0"/>
        <w:autoSpaceDN w:val="0"/>
        <w:adjustRightInd w:val="0"/>
        <w:ind w:firstLine="567"/>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C61B80" w:rsidRDefault="00A47CED" w:rsidP="00B00B6B">
            <w:pPr>
              <w:rPr>
                <w:rFonts w:cs="Arial"/>
              </w:rPr>
            </w:pPr>
            <w:r w:rsidRPr="00C61B80">
              <w:rPr>
                <w:rFonts w:cs="Arial"/>
              </w:rPr>
              <w:t>Generalidades</w:t>
            </w:r>
          </w:p>
        </w:tc>
        <w:tc>
          <w:tcPr>
            <w:tcW w:w="8067" w:type="dxa"/>
          </w:tcPr>
          <w:p w:rsidR="00A47CED" w:rsidRPr="00604E25" w:rsidRDefault="005F3346" w:rsidP="00C61B80">
            <w:pPr>
              <w:rPr>
                <w:rFonts w:cs="Arial"/>
              </w:rPr>
            </w:pPr>
            <w:r w:rsidRPr="002A00F2">
              <w:rPr>
                <w:rFonts w:cs="Arial"/>
              </w:rPr>
              <w:t>el experto principal ha de confirmar que se han respetado todos los derechos de propiedad intelectual de las fotografías, las ilustraciones y el texto</w:t>
            </w:r>
          </w:p>
        </w:tc>
      </w:tr>
      <w:tr w:rsidR="00A47CED" w:rsidRPr="00AB5CFC" w:rsidTr="00B00B6B">
        <w:trPr>
          <w:cantSplit/>
        </w:trPr>
        <w:tc>
          <w:tcPr>
            <w:tcW w:w="1573" w:type="dxa"/>
          </w:tcPr>
          <w:p w:rsidR="00A47CED" w:rsidRPr="00C61B80" w:rsidDel="00A7238C" w:rsidRDefault="00A47CED" w:rsidP="00B00B6B">
            <w:pPr>
              <w:rPr>
                <w:rFonts w:cs="Arial"/>
              </w:rPr>
            </w:pPr>
            <w:r w:rsidRPr="00C61B80">
              <w:rPr>
                <w:rFonts w:cs="Arial"/>
              </w:rPr>
              <w:t>Car. 5</w:t>
            </w:r>
          </w:p>
        </w:tc>
        <w:tc>
          <w:tcPr>
            <w:tcW w:w="8067" w:type="dxa"/>
          </w:tcPr>
          <w:p w:rsidR="00A47CED" w:rsidRPr="00604E25" w:rsidDel="00A7238C" w:rsidRDefault="005F3346" w:rsidP="00C61B80">
            <w:pPr>
              <w:rPr>
                <w:rFonts w:cs="Arial"/>
              </w:rPr>
            </w:pPr>
            <w:r w:rsidRPr="001638C2">
              <w:rPr>
                <w:rFonts w:cs="Arial"/>
              </w:rPr>
              <w:t>el nivel 2 debe ser “medias”, el nivel 3 debe ser “profundas”</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10</w:t>
            </w:r>
          </w:p>
        </w:tc>
        <w:tc>
          <w:tcPr>
            <w:tcW w:w="8067" w:type="dxa"/>
          </w:tcPr>
          <w:p w:rsidR="00A47CED" w:rsidRPr="00D269C4" w:rsidRDefault="00A47CED" w:rsidP="00B00B6B">
            <w:pPr>
              <w:rPr>
                <w:rFonts w:cs="Arial"/>
              </w:rPr>
            </w:pPr>
            <w:r w:rsidRPr="00C61B80">
              <w:rPr>
                <w:rFonts w:cs="Arial"/>
              </w:rPr>
              <w:t xml:space="preserve">nivel 4: </w:t>
            </w:r>
            <w:r w:rsidR="001638C2" w:rsidRPr="00C61B80">
              <w:rPr>
                <w:rFonts w:cs="Arial"/>
              </w:rPr>
              <w:t xml:space="preserve"> </w:t>
            </w:r>
            <w:r w:rsidRPr="00C61B80">
              <w:rPr>
                <w:rFonts w:cs="Arial"/>
              </w:rPr>
              <w:t>deberá rezar “redonda”</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Ad. 17</w:t>
            </w:r>
          </w:p>
        </w:tc>
        <w:tc>
          <w:tcPr>
            <w:tcW w:w="8067" w:type="dxa"/>
          </w:tcPr>
          <w:p w:rsidR="00A47CED" w:rsidRPr="00C61B80" w:rsidRDefault="00A47CED" w:rsidP="00B00B6B">
            <w:pPr>
              <w:rPr>
                <w:rFonts w:cs="Arial"/>
              </w:rPr>
            </w:pPr>
            <w:r w:rsidRPr="00C61B80">
              <w:rPr>
                <w:rFonts w:cs="Arial"/>
              </w:rPr>
              <w:t>apórtese una ilustración del nivel 3</w:t>
            </w:r>
          </w:p>
          <w:p w:rsidR="00A47CED" w:rsidRPr="00D269C4" w:rsidRDefault="00A47CED" w:rsidP="00B00B6B">
            <w:pPr>
              <w:rPr>
                <w:rFonts w:cs="Arial"/>
                <w:i/>
              </w:rPr>
            </w:pPr>
            <w:r w:rsidRPr="00C61B80">
              <w:rPr>
                <w:rFonts w:cs="Arial"/>
                <w:i/>
              </w:rPr>
              <w:t>Experto principal:  suprimir el carácter 17</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23</w:t>
            </w:r>
          </w:p>
        </w:tc>
        <w:tc>
          <w:tcPr>
            <w:tcW w:w="8067" w:type="dxa"/>
          </w:tcPr>
          <w:p w:rsidR="00A47CED" w:rsidRPr="00604E25" w:rsidRDefault="005F3346" w:rsidP="00C61B80">
            <w:pPr>
              <w:rPr>
                <w:rFonts w:cs="Arial"/>
              </w:rPr>
            </w:pPr>
            <w:r w:rsidRPr="001638C2">
              <w:rPr>
                <w:rFonts w:cs="Arial"/>
              </w:rPr>
              <w:t>determinar si son adecuadas 9 notas o si ha de reducirse la escala</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Ad. 16</w:t>
            </w:r>
          </w:p>
        </w:tc>
        <w:tc>
          <w:tcPr>
            <w:tcW w:w="8067" w:type="dxa"/>
          </w:tcPr>
          <w:p w:rsidR="00A47CED" w:rsidRPr="00D269C4" w:rsidRDefault="00A47CED" w:rsidP="00B00B6B">
            <w:pPr>
              <w:rPr>
                <w:rFonts w:cs="Arial"/>
              </w:rPr>
            </w:pPr>
            <w:r w:rsidRPr="00C61B80">
              <w:rPr>
                <w:rFonts w:cs="Arial"/>
              </w:rPr>
              <w:t xml:space="preserve">suprimir el texto de los niveles 3 y 7 </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23</w:t>
            </w:r>
          </w:p>
        </w:tc>
        <w:tc>
          <w:tcPr>
            <w:tcW w:w="8067" w:type="dxa"/>
          </w:tcPr>
          <w:p w:rsidR="00A47CED" w:rsidRPr="00604E25" w:rsidRDefault="005F3346" w:rsidP="00C61B80">
            <w:pPr>
              <w:rPr>
                <w:rFonts w:cs="Arial"/>
              </w:rPr>
            </w:pPr>
            <w:r w:rsidRPr="001638C2">
              <w:rPr>
                <w:rFonts w:cs="Arial"/>
              </w:rPr>
              <w:t>suprimir las ilustraciones e indicar que la anchura se mide en el punto más ancho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7.3</w:t>
            </w:r>
          </w:p>
        </w:tc>
        <w:tc>
          <w:tcPr>
            <w:tcW w:w="8067" w:type="dxa"/>
          </w:tcPr>
          <w:p w:rsidR="00A47CED" w:rsidRPr="00604E25" w:rsidRDefault="005F3346" w:rsidP="00C61B80">
            <w:pPr>
              <w:rPr>
                <w:rFonts w:cs="Arial"/>
              </w:rPr>
            </w:pPr>
            <w:r w:rsidRPr="001638C2">
              <w:rPr>
                <w:rFonts w:cs="Arial"/>
              </w:rPr>
              <w:t xml:space="preserve">actualizar el ASW 16 (Presentación de una imagen de la variedad) conforme al nuevo texto que figura en el documento TGP/7/4 y </w:t>
            </w:r>
            <w:r w:rsidR="00C12CA8" w:rsidRPr="001638C2">
              <w:rPr>
                <w:rFonts w:cs="Arial"/>
              </w:rPr>
              <w:t>asignarle el número de sección</w:t>
            </w:r>
            <w:r w:rsidRPr="001638C2">
              <w:rPr>
                <w:rFonts w:cs="Arial"/>
              </w:rPr>
              <w:t> 7.4</w:t>
            </w:r>
          </w:p>
        </w:tc>
      </w:tr>
    </w:tbl>
    <w:p w:rsidR="00A47CED" w:rsidRDefault="00A47CED" w:rsidP="00B9698D">
      <w:pPr>
        <w:jc w:val="left"/>
        <w:rPr>
          <w:rFonts w:cs="Arial"/>
          <w:u w:val="single"/>
        </w:rPr>
      </w:pPr>
    </w:p>
    <w:p w:rsidR="00A47CED" w:rsidRPr="00604E25" w:rsidRDefault="00A47CED" w:rsidP="00B9698D">
      <w:pPr>
        <w:jc w:val="left"/>
        <w:rPr>
          <w:rFonts w:cs="Arial"/>
          <w:u w:val="single"/>
        </w:rPr>
      </w:pPr>
    </w:p>
    <w:tbl>
      <w:tblPr>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876"/>
        <w:gridCol w:w="1988"/>
      </w:tblGrid>
      <w:tr w:rsidR="00A47CED" w:rsidRPr="00AB5CFC" w:rsidTr="008F2960">
        <w:trPr>
          <w:cantSplit/>
          <w:trHeight w:val="231"/>
        </w:trPr>
        <w:tc>
          <w:tcPr>
            <w:tcW w:w="4876" w:type="dxa"/>
            <w:vMerge w:val="restart"/>
            <w:shd w:val="clear" w:color="auto" w:fill="D9D9D9"/>
            <w:vAlign w:val="center"/>
          </w:tcPr>
          <w:p w:rsidR="00A47CED" w:rsidRPr="00AB5CFC" w:rsidRDefault="008F2960" w:rsidP="00C61B80">
            <w:pPr>
              <w:pStyle w:val="TitleofDoc"/>
              <w:keepNext/>
              <w:tabs>
                <w:tab w:val="left" w:pos="5245"/>
                <w:tab w:val="left" w:pos="7008"/>
              </w:tabs>
              <w:spacing w:before="0"/>
              <w:jc w:val="left"/>
              <w:rPr>
                <w:rFonts w:cs="Arial"/>
                <w:caps w:val="0"/>
                <w:lang w:val="es-ES"/>
              </w:rPr>
            </w:pPr>
            <w:r w:rsidRPr="002A00F2">
              <w:rPr>
                <w:rFonts w:cs="Arial"/>
                <w:caps w:val="0"/>
              </w:rPr>
              <w:t>Nogal pecanero</w:t>
            </w:r>
            <w:r w:rsidR="00A47CED" w:rsidRPr="006C67DA">
              <w:rPr>
                <w:rFonts w:cs="Arial"/>
                <w:caps w:val="0"/>
              </w:rPr>
              <w:t xml:space="preserve"> </w:t>
            </w:r>
            <w:r w:rsidR="005F3346" w:rsidRPr="006C67DA">
              <w:rPr>
                <w:rFonts w:cs="Arial"/>
                <w:caps w:val="0"/>
              </w:rPr>
              <w:t>(</w:t>
            </w:r>
            <w:r w:rsidR="00A47CED" w:rsidRPr="006C67DA">
              <w:rPr>
                <w:rFonts w:cs="Arial"/>
                <w:i/>
                <w:caps w:val="0"/>
              </w:rPr>
              <w:t>Carya illinoinensis</w:t>
            </w:r>
            <w:r w:rsidR="00A47CED" w:rsidRPr="006C67DA">
              <w:rPr>
                <w:rFonts w:cs="Arial"/>
                <w:caps w:val="0"/>
              </w:rPr>
              <w:t xml:space="preserve"> (Wangenh.) K. Koch)</w:t>
            </w:r>
          </w:p>
        </w:tc>
        <w:tc>
          <w:tcPr>
            <w:tcW w:w="1988" w:type="dxa"/>
            <w:vMerge w:val="restart"/>
            <w:shd w:val="clear" w:color="auto" w:fill="D9D9D9"/>
            <w:vAlign w:val="center"/>
          </w:tcPr>
          <w:p w:rsidR="00A47CED" w:rsidRPr="006C67DA" w:rsidRDefault="00A47CED" w:rsidP="00337C34">
            <w:pPr>
              <w:pStyle w:val="TitleofDoc"/>
              <w:keepNext/>
              <w:tabs>
                <w:tab w:val="left" w:pos="5245"/>
                <w:tab w:val="left" w:pos="7008"/>
              </w:tabs>
              <w:spacing w:before="0"/>
              <w:jc w:val="left"/>
              <w:rPr>
                <w:rFonts w:cs="Arial"/>
                <w:caps w:val="0"/>
              </w:rPr>
            </w:pPr>
            <w:r w:rsidRPr="006C67DA">
              <w:rPr>
                <w:rFonts w:cs="Arial"/>
                <w:caps w:val="0"/>
              </w:rPr>
              <w:t>TG/PECAN(proj.12)</w:t>
            </w:r>
          </w:p>
        </w:tc>
      </w:tr>
      <w:tr w:rsidR="00A47CED" w:rsidRPr="00AB5CFC" w:rsidTr="008F2960">
        <w:trPr>
          <w:cantSplit/>
          <w:trHeight w:val="231"/>
        </w:trPr>
        <w:tc>
          <w:tcPr>
            <w:tcW w:w="4876"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988"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rPr>
      </w:pPr>
    </w:p>
    <w:p w:rsidR="00A47CED" w:rsidRPr="00C61B80" w:rsidRDefault="00A47CED" w:rsidP="00B00B6B">
      <w:pPr>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proyecto de directrices de examen (documento TG/</w:t>
      </w:r>
      <w:proofErr w:type="gramStart"/>
      <w:r w:rsidRPr="00C61B80">
        <w:rPr>
          <w:rFonts w:cs="Arial"/>
        </w:rPr>
        <w:t>PECAN(</w:t>
      </w:r>
      <w:proofErr w:type="gramEnd"/>
      <w:r w:rsidRPr="00C61B80">
        <w:rPr>
          <w:rFonts w:cs="Arial"/>
        </w:rPr>
        <w:t>proj.12)), sometido a la consideración del TC:</w:t>
      </w:r>
    </w:p>
    <w:p w:rsidR="00A47CED" w:rsidRPr="00D269C4" w:rsidRDefault="00A47CED" w:rsidP="00B9698D">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A47CED" w:rsidRPr="00AB5CFC" w:rsidTr="00B00B6B">
        <w:trPr>
          <w:cantSplit/>
        </w:trPr>
        <w:tc>
          <w:tcPr>
            <w:tcW w:w="1573" w:type="dxa"/>
          </w:tcPr>
          <w:p w:rsidR="00A47CED" w:rsidRPr="00D269C4" w:rsidRDefault="00A47CED" w:rsidP="00B00B6B">
            <w:pPr>
              <w:rPr>
                <w:rFonts w:cs="Arial"/>
              </w:rPr>
            </w:pPr>
            <w:r w:rsidRPr="00D269C4">
              <w:rPr>
                <w:rFonts w:cs="Arial"/>
              </w:rPr>
              <w:t>4.1.4</w:t>
            </w:r>
          </w:p>
        </w:tc>
        <w:tc>
          <w:tcPr>
            <w:tcW w:w="8074" w:type="dxa"/>
          </w:tcPr>
          <w:p w:rsidR="00A47CED" w:rsidRPr="00D269C4" w:rsidRDefault="001638C2" w:rsidP="00C61B80">
            <w:pPr>
              <w:autoSpaceDE w:val="0"/>
              <w:autoSpaceDN w:val="0"/>
              <w:adjustRightInd w:val="0"/>
              <w:rPr>
                <w:rFonts w:cs="Arial"/>
                <w:b/>
                <w:sz w:val="22"/>
              </w:rPr>
            </w:pPr>
            <w:r w:rsidRPr="002A00F2">
              <w:rPr>
                <w:rFonts w:cs="Arial"/>
              </w:rPr>
              <w:t xml:space="preserve">incorporar </w:t>
            </w:r>
            <w:r w:rsidR="00C35CCB" w:rsidRPr="002A00F2">
              <w:rPr>
                <w:rFonts w:cs="Arial"/>
              </w:rPr>
              <w:t>todo el texto estándar</w:t>
            </w:r>
            <w:r w:rsidR="00A47CED" w:rsidRPr="00D269C4">
              <w:rPr>
                <w:rFonts w:cs="Arial"/>
              </w:rPr>
              <w:t xml:space="preserve"> </w:t>
            </w:r>
          </w:p>
        </w:tc>
      </w:tr>
      <w:tr w:rsidR="00A47CED" w:rsidRPr="00AB5CFC" w:rsidTr="00B00B6B">
        <w:trPr>
          <w:cantSplit/>
        </w:trPr>
        <w:tc>
          <w:tcPr>
            <w:tcW w:w="1573" w:type="dxa"/>
          </w:tcPr>
          <w:p w:rsidR="00A47CED" w:rsidRPr="00C61B80" w:rsidDel="006773DC" w:rsidRDefault="00A47CED" w:rsidP="00B00B6B">
            <w:pPr>
              <w:rPr>
                <w:rFonts w:cs="Arial"/>
              </w:rPr>
            </w:pPr>
            <w:r w:rsidRPr="00C61B80">
              <w:rPr>
                <w:rFonts w:cs="Arial"/>
              </w:rPr>
              <w:t>Car. 2</w:t>
            </w:r>
          </w:p>
        </w:tc>
        <w:tc>
          <w:tcPr>
            <w:tcW w:w="8074" w:type="dxa"/>
          </w:tcPr>
          <w:p w:rsidR="00A47CED" w:rsidRPr="00604E25" w:rsidDel="001501E3" w:rsidRDefault="00C35CCB" w:rsidP="00C61B80">
            <w:pPr>
              <w:rPr>
                <w:rFonts w:cs="Arial"/>
              </w:rPr>
            </w:pPr>
            <w:r w:rsidRPr="001638C2">
              <w:rPr>
                <w:rFonts w:cs="Arial"/>
              </w:rPr>
              <w:t>debe rezar “Árbol:  densidad de las ramas”</w:t>
            </w:r>
          </w:p>
        </w:tc>
      </w:tr>
      <w:tr w:rsidR="00A47CED" w:rsidRPr="00D517CD" w:rsidTr="00B00B6B">
        <w:trPr>
          <w:cantSplit/>
        </w:trPr>
        <w:tc>
          <w:tcPr>
            <w:tcW w:w="1573" w:type="dxa"/>
          </w:tcPr>
          <w:p w:rsidR="00A47CED" w:rsidRPr="00AB5CFC" w:rsidDel="006773DC" w:rsidRDefault="00A47CED" w:rsidP="00B00B6B">
            <w:pPr>
              <w:rPr>
                <w:rFonts w:cs="Arial"/>
                <w:color w:val="808080"/>
                <w:lang w:val="es-ES"/>
              </w:rPr>
            </w:pPr>
            <w:r w:rsidRPr="00C61B80">
              <w:rPr>
                <w:rFonts w:cs="Arial"/>
              </w:rPr>
              <w:t>Car. 5</w:t>
            </w:r>
          </w:p>
        </w:tc>
        <w:tc>
          <w:tcPr>
            <w:tcW w:w="8074" w:type="dxa"/>
          </w:tcPr>
          <w:p w:rsidR="00A47CED" w:rsidRPr="00D269C4" w:rsidDel="001501E3" w:rsidRDefault="00A47CED" w:rsidP="00F9215F">
            <w:pPr>
              <w:rPr>
                <w:rFonts w:cs="Arial"/>
              </w:rPr>
            </w:pPr>
            <w:r w:rsidRPr="00C61B80">
              <w:rPr>
                <w:rFonts w:cs="Arial"/>
              </w:rPr>
              <w:t xml:space="preserve">se deberá ubicar después del </w:t>
            </w:r>
            <w:r w:rsidR="00F9215F" w:rsidRPr="00C61B80">
              <w:rPr>
                <w:rFonts w:cs="Arial"/>
              </w:rPr>
              <w:t>carácter</w:t>
            </w:r>
            <w:r w:rsidRPr="00C61B80">
              <w:rPr>
                <w:rFonts w:cs="Arial"/>
              </w:rPr>
              <w:t> 9</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6</w:t>
            </w:r>
          </w:p>
        </w:tc>
        <w:tc>
          <w:tcPr>
            <w:tcW w:w="8074" w:type="dxa"/>
          </w:tcPr>
          <w:p w:rsidR="00A47CED" w:rsidRDefault="00F9215F" w:rsidP="005C74AC">
            <w:pPr>
              <w:autoSpaceDE w:val="0"/>
              <w:autoSpaceDN w:val="0"/>
              <w:adjustRightInd w:val="0"/>
              <w:rPr>
                <w:rFonts w:cs="Arial"/>
              </w:rPr>
            </w:pPr>
            <w:r w:rsidRPr="001638C2">
              <w:rPr>
                <w:rFonts w:cs="Arial"/>
              </w:rPr>
              <w:t>debe rezar “Folíolo terminal:  longitud”</w:t>
            </w:r>
          </w:p>
          <w:p w:rsidR="00A47CED" w:rsidRPr="00604E25" w:rsidRDefault="00F9215F" w:rsidP="00C61B80">
            <w:pPr>
              <w:autoSpaceDE w:val="0"/>
              <w:autoSpaceDN w:val="0"/>
              <w:adjustRightInd w:val="0"/>
              <w:rPr>
                <w:rFonts w:cs="Arial"/>
              </w:rPr>
            </w:pPr>
            <w:r w:rsidRPr="001638C2">
              <w:rPr>
                <w:rFonts w:cs="Arial"/>
              </w:rPr>
              <w:t>reubicar después de “Hoja:  longitud del pecíolo”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7</w:t>
            </w:r>
          </w:p>
        </w:tc>
        <w:tc>
          <w:tcPr>
            <w:tcW w:w="8074" w:type="dxa"/>
          </w:tcPr>
          <w:p w:rsidR="00A47CED" w:rsidRDefault="00F9215F" w:rsidP="00B00B6B">
            <w:pPr>
              <w:autoSpaceDE w:val="0"/>
              <w:autoSpaceDN w:val="0"/>
              <w:adjustRightInd w:val="0"/>
              <w:rPr>
                <w:rFonts w:cs="Arial"/>
              </w:rPr>
            </w:pPr>
            <w:r w:rsidRPr="001638C2">
              <w:rPr>
                <w:rFonts w:cs="Arial"/>
              </w:rPr>
              <w:t>debe rezar “Folíolo terminal:  anchura”</w:t>
            </w:r>
          </w:p>
          <w:p w:rsidR="00A47CED" w:rsidRPr="00604E25" w:rsidRDefault="00F9215F" w:rsidP="00C61B80">
            <w:pPr>
              <w:autoSpaceDE w:val="0"/>
              <w:autoSpaceDN w:val="0"/>
              <w:adjustRightInd w:val="0"/>
              <w:rPr>
                <w:rFonts w:cs="Arial"/>
              </w:rPr>
            </w:pPr>
            <w:r w:rsidRPr="001638C2">
              <w:rPr>
                <w:rFonts w:cs="Arial"/>
              </w:rPr>
              <w:t>reubicar después de “Folíolo terminal:  longitud”</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8</w:t>
            </w:r>
          </w:p>
        </w:tc>
        <w:tc>
          <w:tcPr>
            <w:tcW w:w="8074" w:type="dxa"/>
          </w:tcPr>
          <w:p w:rsidR="00A47CED" w:rsidRDefault="00F9215F" w:rsidP="00B00B6B">
            <w:pPr>
              <w:autoSpaceDE w:val="0"/>
              <w:autoSpaceDN w:val="0"/>
              <w:adjustRightInd w:val="0"/>
              <w:rPr>
                <w:rFonts w:cs="Arial"/>
              </w:rPr>
            </w:pPr>
            <w:r w:rsidRPr="001638C2">
              <w:rPr>
                <w:rFonts w:cs="Arial"/>
              </w:rPr>
              <w:t>debe rezar “Folíolo terminal:  relación longitud/anchura”</w:t>
            </w:r>
          </w:p>
          <w:p w:rsidR="00A47CED" w:rsidRPr="00604E25" w:rsidRDefault="00F9215F" w:rsidP="00C61B80">
            <w:pPr>
              <w:autoSpaceDE w:val="0"/>
              <w:autoSpaceDN w:val="0"/>
              <w:adjustRightInd w:val="0"/>
              <w:rPr>
                <w:rFonts w:cs="Arial"/>
              </w:rPr>
            </w:pPr>
            <w:r w:rsidRPr="001638C2">
              <w:rPr>
                <w:rFonts w:cs="Arial"/>
              </w:rPr>
              <w:t>reubicar después de “Folíolo terminal:  anchura”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11</w:t>
            </w:r>
          </w:p>
        </w:tc>
        <w:tc>
          <w:tcPr>
            <w:tcW w:w="8074" w:type="dxa"/>
          </w:tcPr>
          <w:p w:rsidR="00A47CED" w:rsidRPr="00604E25" w:rsidRDefault="00F9215F" w:rsidP="00C61B80">
            <w:pPr>
              <w:rPr>
                <w:rFonts w:cs="Arial"/>
              </w:rPr>
            </w:pPr>
            <w:r w:rsidRPr="001638C2">
              <w:rPr>
                <w:rFonts w:cs="Arial"/>
              </w:rPr>
              <w:t>debe rezar “Folíolo lateral:  peciólulo”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23</w:t>
            </w:r>
          </w:p>
        </w:tc>
        <w:tc>
          <w:tcPr>
            <w:tcW w:w="8074" w:type="dxa"/>
          </w:tcPr>
          <w:p w:rsidR="00A47CED" w:rsidRPr="00604E25" w:rsidRDefault="00F9215F" w:rsidP="00C61B80">
            <w:pPr>
              <w:rPr>
                <w:rFonts w:cs="Arial"/>
              </w:rPr>
            </w:pPr>
            <w:r w:rsidRPr="001638C2">
              <w:rPr>
                <w:rFonts w:cs="Arial"/>
              </w:rPr>
              <w:t>colocarlo antes del</w:t>
            </w:r>
            <w:r w:rsidR="001638C2">
              <w:rPr>
                <w:rFonts w:cs="Arial"/>
              </w:rPr>
              <w:t xml:space="preserve"> carácter</w:t>
            </w:r>
            <w:r w:rsidRPr="001638C2">
              <w:rPr>
                <w:rFonts w:cs="Arial"/>
              </w:rPr>
              <w:t> 22 (véase el orden del 20 y el 21)</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24</w:t>
            </w:r>
          </w:p>
        </w:tc>
        <w:tc>
          <w:tcPr>
            <w:tcW w:w="8074" w:type="dxa"/>
          </w:tcPr>
          <w:p w:rsidR="00A47CED" w:rsidRPr="00D269C4" w:rsidRDefault="00F9215F" w:rsidP="00C61B80">
            <w:pPr>
              <w:rPr>
                <w:rFonts w:cs="Arial"/>
              </w:rPr>
            </w:pPr>
            <w:r w:rsidRPr="001638C2">
              <w:rPr>
                <w:rFonts w:cs="Arial"/>
              </w:rPr>
              <w:t>verificar la traducción al alemán</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30</w:t>
            </w:r>
          </w:p>
        </w:tc>
        <w:tc>
          <w:tcPr>
            <w:tcW w:w="8074" w:type="dxa"/>
          </w:tcPr>
          <w:p w:rsidR="00A47CED" w:rsidRPr="00604E25" w:rsidRDefault="00F9215F" w:rsidP="00C61B80">
            <w:pPr>
              <w:autoSpaceDE w:val="0"/>
              <w:autoSpaceDN w:val="0"/>
              <w:adjustRightInd w:val="0"/>
              <w:rPr>
                <w:rFonts w:cs="Arial"/>
              </w:rPr>
            </w:pPr>
            <w:r w:rsidRPr="001638C2">
              <w:rPr>
                <w:rFonts w:cs="Arial"/>
              </w:rPr>
              <w:t>debe rezar “Semilla:  tamaño en relación con el tamaño de la nuez”</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Car. 36</w:t>
            </w:r>
          </w:p>
        </w:tc>
        <w:tc>
          <w:tcPr>
            <w:tcW w:w="8074" w:type="dxa"/>
          </w:tcPr>
          <w:p w:rsidR="00A47CED" w:rsidRPr="00D269C4" w:rsidRDefault="001638C2" w:rsidP="00F9215F">
            <w:pPr>
              <w:rPr>
                <w:rFonts w:cs="Arial"/>
              </w:rPr>
            </w:pPr>
            <w:r w:rsidRPr="00C61B80">
              <w:rPr>
                <w:rFonts w:cs="Arial"/>
              </w:rPr>
              <w:t xml:space="preserve">colocarlo </w:t>
            </w:r>
            <w:r w:rsidR="00A47CED" w:rsidRPr="00C61B80">
              <w:rPr>
                <w:rFonts w:cs="Arial"/>
              </w:rPr>
              <w:t xml:space="preserve">antes del </w:t>
            </w:r>
            <w:r w:rsidR="00F9215F" w:rsidRPr="00C61B80">
              <w:rPr>
                <w:rFonts w:cs="Arial"/>
              </w:rPr>
              <w:t>carácter 33</w:t>
            </w:r>
          </w:p>
        </w:tc>
      </w:tr>
      <w:tr w:rsidR="00A47CED" w:rsidRPr="00AB5CFC" w:rsidTr="00B00B6B">
        <w:trPr>
          <w:cantSplit/>
        </w:trPr>
        <w:tc>
          <w:tcPr>
            <w:tcW w:w="1573" w:type="dxa"/>
          </w:tcPr>
          <w:p w:rsidR="00A47CED" w:rsidRPr="006C67DA" w:rsidRDefault="00A47CED" w:rsidP="00B00B6B">
            <w:pPr>
              <w:rPr>
                <w:rFonts w:cs="Arial"/>
              </w:rPr>
            </w:pPr>
            <w:r w:rsidRPr="006C67DA">
              <w:rPr>
                <w:rFonts w:cs="Arial"/>
              </w:rPr>
              <w:t>8.1 (a)</w:t>
            </w:r>
          </w:p>
        </w:tc>
        <w:tc>
          <w:tcPr>
            <w:tcW w:w="8074" w:type="dxa"/>
          </w:tcPr>
          <w:p w:rsidR="00A47CED" w:rsidRPr="001B08EF" w:rsidRDefault="00F9215F" w:rsidP="00C61B80">
            <w:pPr>
              <w:rPr>
                <w:rFonts w:cs="Arial"/>
              </w:rPr>
            </w:pPr>
            <w:proofErr w:type="gramStart"/>
            <w:r w:rsidRPr="001638C2">
              <w:rPr>
                <w:rFonts w:cs="Arial"/>
              </w:rPr>
              <w:t>el</w:t>
            </w:r>
            <w:proofErr w:type="gramEnd"/>
            <w:r w:rsidRPr="001638C2">
              <w:rPr>
                <w:rFonts w:cs="Arial"/>
              </w:rPr>
              <w:t xml:space="preserve"> texto debe ser “Hoja/Folíolo:  las observaciones deberán efectuarse en hojas plenamente desarrolladas en la parte central de una rama de un año al final del despliegue de los folíolos.”</w:t>
            </w:r>
          </w:p>
        </w:tc>
      </w:tr>
      <w:tr w:rsidR="00A47CED" w:rsidRPr="00AB5CFC" w:rsidTr="00B00B6B">
        <w:trPr>
          <w:cantSplit/>
        </w:trPr>
        <w:tc>
          <w:tcPr>
            <w:tcW w:w="1573" w:type="dxa"/>
          </w:tcPr>
          <w:p w:rsidR="00A47CED" w:rsidRPr="00C61B80" w:rsidRDefault="00C35CCB" w:rsidP="00B00B6B">
            <w:pPr>
              <w:rPr>
                <w:rFonts w:cs="Arial"/>
              </w:rPr>
            </w:pPr>
            <w:r w:rsidRPr="00C61B80">
              <w:rPr>
                <w:rFonts w:cs="Arial"/>
              </w:rPr>
              <w:t>8.1 (b)</w:t>
            </w:r>
          </w:p>
        </w:tc>
        <w:tc>
          <w:tcPr>
            <w:tcW w:w="8074" w:type="dxa"/>
          </w:tcPr>
          <w:p w:rsidR="00A47CED" w:rsidRPr="001B08EF" w:rsidRDefault="00F9215F" w:rsidP="00C61B80">
            <w:pPr>
              <w:rPr>
                <w:rFonts w:cs="Arial"/>
              </w:rPr>
            </w:pPr>
            <w:proofErr w:type="gramStart"/>
            <w:r w:rsidRPr="001638C2">
              <w:rPr>
                <w:rFonts w:cs="Arial"/>
              </w:rPr>
              <w:t>el</w:t>
            </w:r>
            <w:proofErr w:type="gramEnd"/>
            <w:r w:rsidRPr="001638C2">
              <w:rPr>
                <w:rFonts w:cs="Arial"/>
              </w:rPr>
              <w:t xml:space="preserve"> texto de la segunda frase debe ser “</w:t>
            </w:r>
            <w:r w:rsidRPr="001638C2">
              <w:rPr>
                <w:rFonts w:cs="Arial"/>
                <w:snapToGrid w:val="0"/>
                <w:color w:val="000000"/>
              </w:rPr>
              <w:t>Las observaciones deberán efectuarse en la parte distal de una rama de un año.”</w:t>
            </w:r>
          </w:p>
        </w:tc>
      </w:tr>
      <w:tr w:rsidR="00A47CED" w:rsidRPr="00AB5CFC" w:rsidTr="00B00B6B">
        <w:trPr>
          <w:cantSplit/>
        </w:trPr>
        <w:tc>
          <w:tcPr>
            <w:tcW w:w="1573" w:type="dxa"/>
          </w:tcPr>
          <w:p w:rsidR="00A47CED" w:rsidRPr="00C61B80" w:rsidRDefault="00C35CCB" w:rsidP="00B00B6B">
            <w:pPr>
              <w:rPr>
                <w:rFonts w:cs="Arial"/>
              </w:rPr>
            </w:pPr>
            <w:r w:rsidRPr="00C61B80">
              <w:rPr>
                <w:rFonts w:cs="Arial"/>
              </w:rPr>
              <w:t>8.1 (c)</w:t>
            </w:r>
          </w:p>
        </w:tc>
        <w:tc>
          <w:tcPr>
            <w:tcW w:w="8074" w:type="dxa"/>
          </w:tcPr>
          <w:p w:rsidR="00A47CED" w:rsidRPr="001638C2" w:rsidRDefault="00F9215F" w:rsidP="00C61B80">
            <w:pPr>
              <w:rPr>
                <w:rFonts w:cs="Arial"/>
                <w:strike/>
              </w:rPr>
            </w:pPr>
            <w:proofErr w:type="gramStart"/>
            <w:r w:rsidRPr="001638C2">
              <w:rPr>
                <w:rFonts w:cs="Arial"/>
              </w:rPr>
              <w:t>el</w:t>
            </w:r>
            <w:proofErr w:type="gramEnd"/>
            <w:r w:rsidRPr="001638C2">
              <w:rPr>
                <w:rFonts w:cs="Arial"/>
              </w:rPr>
              <w:t xml:space="preserve"> texto debe ser “Vaina/Nuez:  las observaciones deberán efectuarse cuando las nueces se encuentren plenamente desarrolladas en la parte distal de una rama de un año, en la época de dehiscencia de las vainas.”</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2</w:t>
            </w:r>
          </w:p>
        </w:tc>
        <w:tc>
          <w:tcPr>
            <w:tcW w:w="8074" w:type="dxa"/>
          </w:tcPr>
          <w:p w:rsidR="00A47CED" w:rsidRPr="001B08EF" w:rsidRDefault="00F9215F" w:rsidP="00C61B80">
            <w:pPr>
              <w:rPr>
                <w:rFonts w:cs="Arial"/>
              </w:rPr>
            </w:pPr>
            <w:proofErr w:type="gramStart"/>
            <w:r w:rsidRPr="001638C2">
              <w:rPr>
                <w:rFonts w:cs="Arial"/>
              </w:rPr>
              <w:t>el</w:t>
            </w:r>
            <w:proofErr w:type="gramEnd"/>
            <w:r w:rsidRPr="001638C2">
              <w:rPr>
                <w:rFonts w:cs="Arial"/>
              </w:rPr>
              <w:t xml:space="preserve"> texto debe ser “</w:t>
            </w:r>
            <w:r w:rsidRPr="001638C2">
              <w:t>Por densidad de las ramas de la planta se entiende la abundancia global de ramas durante el período de letargo.”</w:t>
            </w:r>
          </w:p>
        </w:tc>
      </w:tr>
      <w:tr w:rsidR="00A47CED" w:rsidRPr="00D517CD" w:rsidTr="00B00B6B">
        <w:trPr>
          <w:cantSplit/>
        </w:trPr>
        <w:tc>
          <w:tcPr>
            <w:tcW w:w="1573" w:type="dxa"/>
          </w:tcPr>
          <w:p w:rsidR="00A47CED" w:rsidRPr="00C61B80" w:rsidRDefault="00A47CED" w:rsidP="00E33F6E">
            <w:pPr>
              <w:rPr>
                <w:rFonts w:cs="Arial"/>
              </w:rPr>
            </w:pPr>
            <w:r w:rsidRPr="00C61B80">
              <w:rPr>
                <w:rFonts w:cs="Arial"/>
              </w:rPr>
              <w:t>Ad. 6 a 11</w:t>
            </w:r>
          </w:p>
        </w:tc>
        <w:tc>
          <w:tcPr>
            <w:tcW w:w="8074" w:type="dxa"/>
          </w:tcPr>
          <w:p w:rsidR="00A47CED" w:rsidRDefault="00F9215F" w:rsidP="00B00B6B">
            <w:pPr>
              <w:rPr>
                <w:rFonts w:cs="Arial"/>
              </w:rPr>
            </w:pPr>
            <w:r w:rsidRPr="001638C2">
              <w:rPr>
                <w:rFonts w:cs="Arial"/>
              </w:rPr>
              <w:t>suprimirlas e incorporarlas a</w:t>
            </w:r>
            <w:r w:rsidR="00860B2D">
              <w:rPr>
                <w:rFonts w:cs="Arial"/>
              </w:rPr>
              <w:t>l capítulo</w:t>
            </w:r>
            <w:r w:rsidRPr="001638C2">
              <w:rPr>
                <w:rFonts w:cs="Arial"/>
              </w:rPr>
              <w:t> 8.1 (a)</w:t>
            </w:r>
          </w:p>
          <w:p w:rsidR="00A47CED" w:rsidRPr="00D269C4" w:rsidRDefault="00A47CED" w:rsidP="00B00B6B">
            <w:pPr>
              <w:rPr>
                <w:rFonts w:cs="Arial"/>
                <w:i/>
              </w:rPr>
            </w:pPr>
            <w:r w:rsidRPr="00C61B80">
              <w:rPr>
                <w:rFonts w:cs="Arial"/>
                <w:i/>
              </w:rPr>
              <w:t>El experto principal proporcionó la información solicitada</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Ad. 22, 23</w:t>
            </w:r>
          </w:p>
        </w:tc>
        <w:tc>
          <w:tcPr>
            <w:tcW w:w="8074" w:type="dxa"/>
          </w:tcPr>
          <w:p w:rsidR="00A47CED" w:rsidRDefault="00F9215F" w:rsidP="00B00B6B">
            <w:pPr>
              <w:rPr>
                <w:rFonts w:cs="Arial"/>
              </w:rPr>
            </w:pPr>
            <w:r w:rsidRPr="001638C2">
              <w:rPr>
                <w:rFonts w:cs="Arial"/>
              </w:rPr>
              <w:t>suprimir el texto y sustituir las fotografías por dibujos</w:t>
            </w:r>
          </w:p>
          <w:p w:rsidR="00A47CED" w:rsidRPr="00D269C4" w:rsidRDefault="00A47CED" w:rsidP="00B00B6B">
            <w:pPr>
              <w:rPr>
                <w:rFonts w:cs="Arial"/>
              </w:rPr>
            </w:pPr>
            <w:r w:rsidRPr="00C61B80">
              <w:rPr>
                <w:rFonts w:cs="Arial"/>
                <w:i/>
              </w:rPr>
              <w:t>El experto principal proporcionó la información solicitada</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Ad. 29</w:t>
            </w:r>
          </w:p>
        </w:tc>
        <w:tc>
          <w:tcPr>
            <w:tcW w:w="8074" w:type="dxa"/>
          </w:tcPr>
          <w:p w:rsidR="00A47CED" w:rsidRPr="00D269C4" w:rsidRDefault="00A47CED" w:rsidP="00B00B6B">
            <w:pPr>
              <w:rPr>
                <w:rFonts w:cs="Arial"/>
              </w:rPr>
            </w:pPr>
            <w:r w:rsidRPr="00C61B80">
              <w:rPr>
                <w:rFonts w:cs="Arial"/>
              </w:rPr>
              <w:t>suprimirlo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33</w:t>
            </w:r>
          </w:p>
        </w:tc>
        <w:tc>
          <w:tcPr>
            <w:tcW w:w="8074" w:type="dxa"/>
          </w:tcPr>
          <w:p w:rsidR="00A47CED" w:rsidRPr="001B08EF" w:rsidRDefault="00F9215F" w:rsidP="00C61B80">
            <w:pPr>
              <w:rPr>
                <w:rFonts w:cs="Arial"/>
              </w:rPr>
            </w:pPr>
            <w:proofErr w:type="gramStart"/>
            <w:r w:rsidRPr="001638C2">
              <w:rPr>
                <w:rFonts w:cs="Arial"/>
              </w:rPr>
              <w:t>el</w:t>
            </w:r>
            <w:proofErr w:type="gramEnd"/>
            <w:r w:rsidRPr="001638C2">
              <w:rPr>
                <w:rFonts w:cs="Arial"/>
              </w:rPr>
              <w:t xml:space="preserve"> texto debe ser “La época de brotación de las hojas es cuando el 75% de las yemas están abiertas.”</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34</w:t>
            </w:r>
          </w:p>
        </w:tc>
        <w:tc>
          <w:tcPr>
            <w:tcW w:w="8074" w:type="dxa"/>
          </w:tcPr>
          <w:p w:rsidR="00A47CED" w:rsidRPr="001B08EF" w:rsidRDefault="00F9215F" w:rsidP="00C61B80">
            <w:pPr>
              <w:rPr>
                <w:rFonts w:cs="Arial"/>
              </w:rPr>
            </w:pPr>
            <w:proofErr w:type="gramStart"/>
            <w:r w:rsidRPr="001638C2">
              <w:rPr>
                <w:rFonts w:cs="Arial"/>
              </w:rPr>
              <w:t>el</w:t>
            </w:r>
            <w:proofErr w:type="gramEnd"/>
            <w:r w:rsidRPr="001638C2">
              <w:rPr>
                <w:rFonts w:cs="Arial"/>
              </w:rPr>
              <w:t xml:space="preserve"> texto debe ser “La época de caída de las hojas es cuando el 75% de las hojas han caído.”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35</w:t>
            </w:r>
          </w:p>
        </w:tc>
        <w:tc>
          <w:tcPr>
            <w:tcW w:w="8074" w:type="dxa"/>
          </w:tcPr>
          <w:p w:rsidR="00A47CED" w:rsidRPr="001B08EF" w:rsidRDefault="00F9215F" w:rsidP="00C61B80">
            <w:pPr>
              <w:rPr>
                <w:rFonts w:cs="Arial"/>
              </w:rPr>
            </w:pPr>
            <w:proofErr w:type="gramStart"/>
            <w:r w:rsidRPr="001638C2">
              <w:rPr>
                <w:rFonts w:cs="Arial"/>
              </w:rPr>
              <w:t>el</w:t>
            </w:r>
            <w:proofErr w:type="gramEnd"/>
            <w:r w:rsidRPr="001638C2">
              <w:rPr>
                <w:rFonts w:cs="Arial"/>
              </w:rPr>
              <w:t xml:space="preserve"> texto debe ser “La época de dehiscencia de las vainas es cuando el 75% de las vainas están abiertas.”</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36</w:t>
            </w:r>
          </w:p>
        </w:tc>
        <w:tc>
          <w:tcPr>
            <w:tcW w:w="8074" w:type="dxa"/>
          </w:tcPr>
          <w:p w:rsidR="00A47CED" w:rsidRPr="00604E25" w:rsidRDefault="00F9215F" w:rsidP="00C61B80">
            <w:pPr>
              <w:rPr>
                <w:rFonts w:cs="Arial"/>
              </w:rPr>
            </w:pPr>
            <w:r w:rsidRPr="001638C2">
              <w:rPr>
                <w:rFonts w:cs="Arial"/>
              </w:rPr>
              <w:t>suprimir “en la infrutescencia”</w:t>
            </w:r>
          </w:p>
        </w:tc>
      </w:tr>
    </w:tbl>
    <w:p w:rsidR="00A47CED" w:rsidRDefault="00A47CED" w:rsidP="00B9698D">
      <w:pPr>
        <w:jc w:val="left"/>
        <w:rPr>
          <w:rFonts w:cs="Arial"/>
          <w:u w:val="single"/>
        </w:rPr>
      </w:pPr>
    </w:p>
    <w:p w:rsidR="00A47CED" w:rsidRPr="00C61B80" w:rsidRDefault="00A47CED" w:rsidP="00B00B6B">
      <w:pPr>
        <w:keepNext/>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keepNext/>
        <w:autoSpaceDE w:val="0"/>
        <w:autoSpaceDN w:val="0"/>
        <w:adjustRightInd w:val="0"/>
        <w:ind w:firstLine="567"/>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C61B80" w:rsidRDefault="00A47CED" w:rsidP="00B00B6B">
            <w:pPr>
              <w:rPr>
                <w:rFonts w:cs="Arial"/>
              </w:rPr>
            </w:pPr>
            <w:r w:rsidRPr="00C61B80">
              <w:rPr>
                <w:rFonts w:cs="Arial"/>
              </w:rPr>
              <w:t>Generalidades</w:t>
            </w:r>
          </w:p>
        </w:tc>
        <w:tc>
          <w:tcPr>
            <w:tcW w:w="8067" w:type="dxa"/>
          </w:tcPr>
          <w:p w:rsidR="00A47CED" w:rsidRPr="00604E25" w:rsidRDefault="00F9215F" w:rsidP="00C61B80">
            <w:pPr>
              <w:rPr>
                <w:rFonts w:cs="Arial"/>
              </w:rPr>
            </w:pPr>
            <w:r w:rsidRPr="002A00F2">
              <w:rPr>
                <w:rFonts w:cs="Arial"/>
              </w:rPr>
              <w:t>el experto principal ha de confirmar que se han respetado todos los derechos de propiedad intelectual de las fotografías, las ilustraciones y el texto</w:t>
            </w:r>
          </w:p>
        </w:tc>
      </w:tr>
      <w:tr w:rsidR="00A47CED" w:rsidRPr="00AB5CFC" w:rsidTr="00B00B6B">
        <w:trPr>
          <w:cantSplit/>
        </w:trPr>
        <w:tc>
          <w:tcPr>
            <w:tcW w:w="1573" w:type="dxa"/>
          </w:tcPr>
          <w:p w:rsidR="00A47CED" w:rsidRPr="00C61B80" w:rsidRDefault="00C35CCB" w:rsidP="00B00B6B">
            <w:pPr>
              <w:rPr>
                <w:rFonts w:cs="Arial"/>
              </w:rPr>
            </w:pPr>
            <w:r w:rsidRPr="00C61B80">
              <w:rPr>
                <w:rFonts w:cs="Arial"/>
              </w:rPr>
              <w:t>8.1 (c)</w:t>
            </w:r>
          </w:p>
        </w:tc>
        <w:tc>
          <w:tcPr>
            <w:tcW w:w="8067" w:type="dxa"/>
          </w:tcPr>
          <w:p w:rsidR="00A47CED" w:rsidRPr="00604E25" w:rsidRDefault="00F9215F" w:rsidP="00C61B80">
            <w:pPr>
              <w:rPr>
                <w:rFonts w:cs="Arial"/>
              </w:rPr>
            </w:pPr>
            <w:r w:rsidRPr="00860B2D">
              <w:rPr>
                <w:rFonts w:cs="Arial"/>
              </w:rPr>
              <w:t>debe rezar “</w:t>
            </w:r>
            <w:r w:rsidRPr="00BF65A9">
              <w:rPr>
                <w:rFonts w:cs="Arial"/>
                <w:i/>
                <w:lang w:val="es-ES"/>
              </w:rPr>
              <w:t>Husk/Nut</w:t>
            </w:r>
            <w:r w:rsidRPr="00860B2D">
              <w:rPr>
                <w:rFonts w:cs="Arial"/>
              </w:rPr>
              <w:t>” en lugar de “</w:t>
            </w:r>
            <w:r w:rsidRPr="00BF65A9">
              <w:rPr>
                <w:rFonts w:cs="Arial"/>
                <w:i/>
                <w:lang w:val="es-ES"/>
              </w:rPr>
              <w:t>Husk nut</w:t>
            </w:r>
            <w:r w:rsidRPr="00860B2D">
              <w:rPr>
                <w:rFonts w:cs="Arial"/>
              </w:rPr>
              <w:t>” (en la versión en inglés)</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7.3</w:t>
            </w:r>
          </w:p>
        </w:tc>
        <w:tc>
          <w:tcPr>
            <w:tcW w:w="8067" w:type="dxa"/>
          </w:tcPr>
          <w:p w:rsidR="00A47CED" w:rsidRPr="00604E25" w:rsidRDefault="00F9215F" w:rsidP="00C61B80">
            <w:pPr>
              <w:rPr>
                <w:rFonts w:cs="Arial"/>
              </w:rPr>
            </w:pPr>
            <w:r w:rsidRPr="002A00F2">
              <w:rPr>
                <w:rFonts w:cs="Arial"/>
              </w:rPr>
              <w:t xml:space="preserve">actualizar el ASW 16 (Presentación de una imagen de la variedad) conforme al nuevo texto que figura en el documento TGP/7/4 y </w:t>
            </w:r>
            <w:r w:rsidR="00C12CA8" w:rsidRPr="002A00F2">
              <w:rPr>
                <w:rFonts w:cs="Arial"/>
              </w:rPr>
              <w:t>asignarle el número de sección</w:t>
            </w:r>
            <w:r w:rsidRPr="002A00F2">
              <w:rPr>
                <w:rFonts w:cs="Arial"/>
              </w:rPr>
              <w:t> 7.4</w:t>
            </w:r>
          </w:p>
        </w:tc>
      </w:tr>
    </w:tbl>
    <w:p w:rsidR="00A47CED" w:rsidRDefault="00A47CED" w:rsidP="00B9698D">
      <w:pPr>
        <w:jc w:val="left"/>
        <w:rPr>
          <w:rFonts w:cs="Arial"/>
          <w:u w:val="single"/>
        </w:rPr>
      </w:pPr>
    </w:p>
    <w:p w:rsidR="00A47CED" w:rsidRPr="00604E25" w:rsidRDefault="00A47CED" w:rsidP="00B9698D">
      <w:pPr>
        <w:jc w:val="left"/>
        <w:rPr>
          <w:rFonts w:cs="Arial"/>
          <w:u w:val="single"/>
        </w:rPr>
      </w:pPr>
    </w:p>
    <w:tbl>
      <w:tblPr>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85"/>
        <w:gridCol w:w="1846"/>
      </w:tblGrid>
      <w:tr w:rsidR="00A47CED" w:rsidRPr="00AB5CFC" w:rsidTr="00B00B6B">
        <w:trPr>
          <w:cantSplit/>
          <w:trHeight w:val="277"/>
        </w:trPr>
        <w:tc>
          <w:tcPr>
            <w:tcW w:w="5585" w:type="dxa"/>
            <w:vMerge w:val="restart"/>
            <w:shd w:val="clear" w:color="auto" w:fill="D9D9D9"/>
            <w:vAlign w:val="center"/>
          </w:tcPr>
          <w:p w:rsidR="00A47CED" w:rsidRPr="00AB5CFC" w:rsidRDefault="001E5A8E" w:rsidP="00C61B80">
            <w:pPr>
              <w:pStyle w:val="TitleofDoc"/>
              <w:keepNext/>
              <w:tabs>
                <w:tab w:val="left" w:pos="5245"/>
                <w:tab w:val="left" w:pos="7008"/>
              </w:tabs>
              <w:spacing w:before="0"/>
              <w:jc w:val="left"/>
              <w:rPr>
                <w:rFonts w:cs="Arial"/>
                <w:caps w:val="0"/>
                <w:lang w:val="es-ES"/>
              </w:rPr>
            </w:pPr>
            <w:r w:rsidRPr="00860B2D">
              <w:rPr>
                <w:rFonts w:cs="Arial"/>
                <w:caps w:val="0"/>
              </w:rPr>
              <w:t>Urochloa</w:t>
            </w:r>
          </w:p>
        </w:tc>
        <w:tc>
          <w:tcPr>
            <w:tcW w:w="1846" w:type="dxa"/>
            <w:vMerge w:val="restart"/>
            <w:shd w:val="clear" w:color="auto" w:fill="D9D9D9"/>
            <w:vAlign w:val="center"/>
          </w:tcPr>
          <w:p w:rsidR="00A47CED" w:rsidRPr="006C67DA" w:rsidRDefault="00A47CED" w:rsidP="00B00B6B">
            <w:pPr>
              <w:pStyle w:val="TitleofDoc"/>
              <w:keepNext/>
              <w:tabs>
                <w:tab w:val="left" w:pos="5245"/>
                <w:tab w:val="left" w:pos="7008"/>
              </w:tabs>
              <w:spacing w:before="0"/>
              <w:jc w:val="left"/>
              <w:rPr>
                <w:rFonts w:cs="Arial"/>
                <w:caps w:val="0"/>
              </w:rPr>
            </w:pPr>
            <w:r w:rsidRPr="006C67DA">
              <w:rPr>
                <w:rFonts w:cs="Arial"/>
                <w:caps w:val="0"/>
              </w:rPr>
              <w:t>TG/UROCH(proj.9)</w:t>
            </w:r>
          </w:p>
        </w:tc>
      </w:tr>
      <w:tr w:rsidR="00A47CED" w:rsidRPr="00AB5CFC" w:rsidTr="00B00B6B">
        <w:trPr>
          <w:cantSplit/>
          <w:trHeight w:val="231"/>
        </w:trPr>
        <w:tc>
          <w:tcPr>
            <w:tcW w:w="5585"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846"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jc w:val="left"/>
        <w:rPr>
          <w:rFonts w:cs="Arial"/>
          <w:u w:val="single"/>
        </w:rPr>
      </w:pPr>
    </w:p>
    <w:p w:rsidR="00A47CED" w:rsidRPr="00C61B80" w:rsidRDefault="00A47CED" w:rsidP="00B00B6B">
      <w:pPr>
        <w:autoSpaceDE w:val="0"/>
        <w:autoSpaceDN w:val="0"/>
        <w:adjustRightInd w:val="0"/>
        <w:ind w:firstLine="567"/>
        <w:rPr>
          <w:rFonts w:cs="Arial"/>
        </w:rPr>
      </w:pPr>
      <w:r w:rsidRPr="00C61B80">
        <w:rPr>
          <w:rFonts w:cs="Arial"/>
        </w:rPr>
        <w:t>Modificaciones propuestas por el TC-EDC en marzo de 2015, que han de incorporarse en el documento sometido a la consideración del TC:</w:t>
      </w:r>
    </w:p>
    <w:p w:rsidR="00A47CED" w:rsidRPr="00D269C4" w:rsidRDefault="00A47CED" w:rsidP="00B9698D">
      <w:pPr>
        <w:autoSpaceDE w:val="0"/>
        <w:autoSpaceDN w:val="0"/>
        <w:adjustRightInd w:val="0"/>
        <w:ind w:firstLine="567"/>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D269C4" w:rsidRDefault="00A47CED" w:rsidP="00B00B6B">
            <w:pPr>
              <w:rPr>
                <w:rFonts w:cs="Arial"/>
              </w:rPr>
            </w:pPr>
            <w:r w:rsidRPr="00C61B80">
              <w:rPr>
                <w:rFonts w:cs="Arial"/>
              </w:rPr>
              <w:t>Generalidades</w:t>
            </w:r>
          </w:p>
        </w:tc>
        <w:tc>
          <w:tcPr>
            <w:tcW w:w="8067" w:type="dxa"/>
          </w:tcPr>
          <w:p w:rsidR="00A47CED" w:rsidRDefault="001E5A8E" w:rsidP="00B00B6B">
            <w:pPr>
              <w:rPr>
                <w:rFonts w:cs="Arial"/>
              </w:rPr>
            </w:pPr>
            <w:r w:rsidRPr="002A00F2">
              <w:rPr>
                <w:rFonts w:cs="Arial"/>
              </w:rPr>
              <w:t>el experto principal ha de confirmar que se han respetado todos los derechos de propiedad intelectual de las fotografías, las ilustraciones y el texto</w:t>
            </w:r>
          </w:p>
          <w:p w:rsidR="00A47CED" w:rsidRPr="00604E25" w:rsidRDefault="001E5A8E" w:rsidP="00C61B80">
            <w:pPr>
              <w:rPr>
                <w:rFonts w:cs="Arial"/>
              </w:rPr>
            </w:pPr>
            <w:r w:rsidRPr="002A00F2">
              <w:rPr>
                <w:rFonts w:cs="Arial"/>
                <w:i/>
              </w:rPr>
              <w:t>El experto principal confirmó que se han respetado todos los derechos de propiedad intelectual</w:t>
            </w:r>
          </w:p>
        </w:tc>
      </w:tr>
      <w:tr w:rsidR="00A47CED" w:rsidRPr="00AB5CFC" w:rsidTr="00B00B6B">
        <w:trPr>
          <w:cantSplit/>
        </w:trPr>
        <w:tc>
          <w:tcPr>
            <w:tcW w:w="1573" w:type="dxa"/>
          </w:tcPr>
          <w:p w:rsidR="00A47CED" w:rsidRPr="00D269C4" w:rsidRDefault="00A47CED" w:rsidP="00B00B6B">
            <w:pPr>
              <w:rPr>
                <w:rFonts w:cs="Arial"/>
              </w:rPr>
            </w:pPr>
            <w:r w:rsidRPr="00D269C4">
              <w:rPr>
                <w:rFonts w:cs="Arial"/>
              </w:rPr>
              <w:t>4.1.1</w:t>
            </w:r>
          </w:p>
        </w:tc>
        <w:tc>
          <w:tcPr>
            <w:tcW w:w="8067" w:type="dxa"/>
          </w:tcPr>
          <w:p w:rsidR="00A47CED" w:rsidRPr="00604E25" w:rsidRDefault="001E5A8E" w:rsidP="00C61B80">
            <w:pPr>
              <w:rPr>
                <w:rFonts w:cs="Arial"/>
              </w:rPr>
            </w:pPr>
            <w:r w:rsidRPr="001E5A8E">
              <w:rPr>
                <w:rFonts w:cs="Arial"/>
              </w:rPr>
              <w:t>eliminar el ASW relativo a los híbridos</w:t>
            </w:r>
          </w:p>
        </w:tc>
      </w:tr>
      <w:tr w:rsidR="00A47CED" w:rsidRPr="00AB5CFC" w:rsidTr="00B00B6B">
        <w:trPr>
          <w:cantSplit/>
        </w:trPr>
        <w:tc>
          <w:tcPr>
            <w:tcW w:w="1573" w:type="dxa"/>
          </w:tcPr>
          <w:p w:rsidR="00A47CED" w:rsidRPr="00AB5CFC" w:rsidRDefault="00A47CED" w:rsidP="00B00B6B">
            <w:pPr>
              <w:rPr>
                <w:rFonts w:cs="Arial"/>
                <w:lang w:val="es-ES"/>
              </w:rPr>
            </w:pPr>
            <w:r w:rsidRPr="00D269C4">
              <w:rPr>
                <w:rFonts w:cs="Arial"/>
              </w:rPr>
              <w:t>4.2.4</w:t>
            </w:r>
          </w:p>
        </w:tc>
        <w:tc>
          <w:tcPr>
            <w:tcW w:w="8067" w:type="dxa"/>
          </w:tcPr>
          <w:p w:rsidR="00A47CED" w:rsidRPr="00D269C4" w:rsidRDefault="00A47CED" w:rsidP="00B00B6B">
            <w:pPr>
              <w:rPr>
                <w:rFonts w:cs="Arial"/>
              </w:rPr>
            </w:pPr>
            <w:r w:rsidRPr="00C61B80">
              <w:rPr>
                <w:rFonts w:cs="Arial"/>
              </w:rPr>
              <w:t>suprimirlo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w:t>
            </w:r>
          </w:p>
        </w:tc>
        <w:tc>
          <w:tcPr>
            <w:tcW w:w="8067" w:type="dxa"/>
          </w:tcPr>
          <w:p w:rsidR="00A47CED" w:rsidRDefault="001E5A8E" w:rsidP="00B00B6B">
            <w:pPr>
              <w:rPr>
                <w:rFonts w:cs="Arial"/>
              </w:rPr>
            </w:pPr>
            <w:r w:rsidRPr="00860B2D">
              <w:rPr>
                <w:rFonts w:cs="Arial"/>
              </w:rPr>
              <w:t>determinar si se ha de añadir la época de observación (véase el capítulo 8.1)</w:t>
            </w:r>
          </w:p>
          <w:p w:rsidR="00A47CED" w:rsidRPr="00604E25" w:rsidRDefault="001E5A8E" w:rsidP="00C61B80">
            <w:pPr>
              <w:rPr>
                <w:rFonts w:cs="Arial"/>
                <w:i/>
              </w:rPr>
            </w:pPr>
            <w:r w:rsidRPr="002A00F2">
              <w:rPr>
                <w:rFonts w:cs="Arial"/>
                <w:i/>
              </w:rPr>
              <w:t>Experto principal:</w:t>
            </w:r>
            <w:r w:rsidR="00A47CED" w:rsidRPr="00604E25">
              <w:rPr>
                <w:rFonts w:cs="Arial"/>
                <w:i/>
              </w:rPr>
              <w:t xml:space="preserve">  </w:t>
            </w:r>
            <w:r w:rsidRPr="00860B2D">
              <w:rPr>
                <w:rFonts w:cs="Arial"/>
                <w:i/>
              </w:rPr>
              <w:t>añ</w:t>
            </w:r>
            <w:r w:rsidR="00860B2D" w:rsidRPr="00860B2D">
              <w:rPr>
                <w:rFonts w:cs="Arial"/>
                <w:i/>
              </w:rPr>
              <w:t>ádase </w:t>
            </w:r>
            <w:r w:rsidRPr="00860B2D">
              <w:rPr>
                <w:rFonts w:cs="Arial"/>
                <w:i/>
              </w:rPr>
              <w:t>(c)</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Cars. 4 y 5</w:t>
            </w:r>
          </w:p>
        </w:tc>
        <w:tc>
          <w:tcPr>
            <w:tcW w:w="8067" w:type="dxa"/>
          </w:tcPr>
          <w:p w:rsidR="00A47CED" w:rsidRDefault="001E5A8E" w:rsidP="00B00B6B">
            <w:pPr>
              <w:rPr>
                <w:rFonts w:cs="Arial"/>
              </w:rPr>
            </w:pPr>
            <w:r w:rsidRPr="00860B2D">
              <w:rPr>
                <w:rFonts w:cs="Arial"/>
              </w:rPr>
              <w:t>suprimir (b) y añadir una explicación en el capítulo 8.2 o una nueva nota en el 8.1</w:t>
            </w:r>
          </w:p>
          <w:p w:rsidR="00A47CED" w:rsidRPr="001B08EF" w:rsidRDefault="001E5A8E" w:rsidP="00C61B80">
            <w:pPr>
              <w:rPr>
                <w:rFonts w:cs="Arial"/>
              </w:rPr>
            </w:pPr>
            <w:r w:rsidRPr="002A00F2">
              <w:rPr>
                <w:rFonts w:cs="Arial"/>
                <w:i/>
              </w:rPr>
              <w:t>Experto principal</w:t>
            </w:r>
            <w:proofErr w:type="gramStart"/>
            <w:r w:rsidRPr="002A00F2">
              <w:rPr>
                <w:rFonts w:cs="Arial"/>
                <w:i/>
              </w:rPr>
              <w:t>:</w:t>
            </w:r>
            <w:r w:rsidR="00A47CED" w:rsidRPr="001E5A8E">
              <w:rPr>
                <w:rFonts w:cs="Arial"/>
                <w:i/>
              </w:rPr>
              <w:t xml:space="preserve">  </w:t>
            </w:r>
            <w:r w:rsidRPr="00860B2D">
              <w:rPr>
                <w:rFonts w:cs="Arial"/>
                <w:i/>
              </w:rPr>
              <w:t>supr</w:t>
            </w:r>
            <w:r w:rsidR="00860B2D" w:rsidRPr="00860B2D">
              <w:rPr>
                <w:rFonts w:cs="Arial"/>
                <w:i/>
              </w:rPr>
              <w:t>ímase</w:t>
            </w:r>
            <w:proofErr w:type="gramEnd"/>
            <w:r w:rsidRPr="00860B2D">
              <w:rPr>
                <w:rFonts w:cs="Arial"/>
                <w:i/>
              </w:rPr>
              <w:t xml:space="preserve"> (b), </w:t>
            </w:r>
            <w:r w:rsidR="00860B2D" w:rsidRPr="00860B2D">
              <w:rPr>
                <w:rFonts w:cs="Arial"/>
                <w:i/>
              </w:rPr>
              <w:t xml:space="preserve">añádase </w:t>
            </w:r>
            <w:r w:rsidRPr="00860B2D">
              <w:rPr>
                <w:rFonts w:cs="Arial"/>
                <w:i/>
              </w:rPr>
              <w:t xml:space="preserve">(+) y </w:t>
            </w:r>
            <w:r w:rsidR="00860B2D" w:rsidRPr="00860B2D">
              <w:rPr>
                <w:rFonts w:cs="Arial"/>
                <w:i/>
              </w:rPr>
              <w:t xml:space="preserve">añádase </w:t>
            </w:r>
            <w:r w:rsidRPr="00860B2D">
              <w:rPr>
                <w:rFonts w:cs="Arial"/>
                <w:i/>
              </w:rPr>
              <w:t>el carácter 5 a la actual Ad. 4</w:t>
            </w:r>
          </w:p>
        </w:tc>
      </w:tr>
      <w:tr w:rsidR="00A47CED" w:rsidRPr="00D517CD" w:rsidTr="00B00B6B">
        <w:trPr>
          <w:cantSplit/>
        </w:trPr>
        <w:tc>
          <w:tcPr>
            <w:tcW w:w="1573" w:type="dxa"/>
          </w:tcPr>
          <w:p w:rsidR="00A47CED" w:rsidRPr="00C61B80" w:rsidRDefault="00A47CED" w:rsidP="00B00B6B">
            <w:pPr>
              <w:rPr>
                <w:rFonts w:cs="Arial"/>
                <w:szCs w:val="22"/>
              </w:rPr>
            </w:pPr>
            <w:r w:rsidRPr="00C61B80">
              <w:rPr>
                <w:rFonts w:cs="Arial"/>
                <w:szCs w:val="22"/>
              </w:rPr>
              <w:t>Car. 6</w:t>
            </w:r>
          </w:p>
        </w:tc>
        <w:tc>
          <w:tcPr>
            <w:tcW w:w="8067" w:type="dxa"/>
          </w:tcPr>
          <w:p w:rsidR="00A47CED" w:rsidRDefault="001E5A8E" w:rsidP="00B00B6B">
            <w:pPr>
              <w:rPr>
                <w:rFonts w:cs="Arial"/>
                <w:szCs w:val="22"/>
              </w:rPr>
            </w:pPr>
            <w:r w:rsidRPr="00860B2D">
              <w:rPr>
                <w:rFonts w:cs="Arial"/>
                <w:szCs w:val="22"/>
              </w:rPr>
              <w:t>debe rezar “Última hoja:  curvatura”</w:t>
            </w:r>
          </w:p>
          <w:p w:rsidR="00A47CED" w:rsidRPr="00D269C4" w:rsidRDefault="00A47CED" w:rsidP="00B00B6B">
            <w:pPr>
              <w:rPr>
                <w:rFonts w:cs="Arial"/>
                <w:szCs w:val="22"/>
              </w:rPr>
            </w:pPr>
            <w:r w:rsidRPr="00C61B80">
              <w:rPr>
                <w:rFonts w:cs="Arial"/>
                <w:szCs w:val="22"/>
              </w:rPr>
              <w:t>el nivel 1 debe ser “ausente o débil”</w:t>
            </w:r>
          </w:p>
        </w:tc>
      </w:tr>
      <w:tr w:rsidR="00A47CED" w:rsidRPr="00AB5CFC" w:rsidTr="00B00B6B">
        <w:trPr>
          <w:cantSplit/>
        </w:trPr>
        <w:tc>
          <w:tcPr>
            <w:tcW w:w="1573" w:type="dxa"/>
          </w:tcPr>
          <w:p w:rsidR="00A47CED" w:rsidRPr="00C61B80" w:rsidRDefault="00A47CED" w:rsidP="00B00B6B">
            <w:pPr>
              <w:rPr>
                <w:rFonts w:cs="Arial"/>
                <w:szCs w:val="22"/>
              </w:rPr>
            </w:pPr>
            <w:r w:rsidRPr="00C61B80">
              <w:rPr>
                <w:rFonts w:cs="Arial"/>
                <w:szCs w:val="22"/>
              </w:rPr>
              <w:t>Car. 7</w:t>
            </w:r>
          </w:p>
        </w:tc>
        <w:tc>
          <w:tcPr>
            <w:tcW w:w="8067" w:type="dxa"/>
          </w:tcPr>
          <w:p w:rsidR="00A47CED" w:rsidRPr="00604E25" w:rsidRDefault="001E5A8E" w:rsidP="00C61B80">
            <w:pPr>
              <w:rPr>
                <w:rFonts w:cs="Arial"/>
                <w:szCs w:val="22"/>
              </w:rPr>
            </w:pPr>
            <w:r w:rsidRPr="00860B2D">
              <w:rPr>
                <w:rFonts w:cs="Arial"/>
                <w:szCs w:val="22"/>
              </w:rPr>
              <w:t>debe rezar “Última hoja:  anchura”</w:t>
            </w:r>
          </w:p>
        </w:tc>
      </w:tr>
      <w:tr w:rsidR="00A47CED" w:rsidRPr="00AB5CFC" w:rsidTr="00B00B6B">
        <w:trPr>
          <w:cantSplit/>
        </w:trPr>
        <w:tc>
          <w:tcPr>
            <w:tcW w:w="1573" w:type="dxa"/>
          </w:tcPr>
          <w:p w:rsidR="00A47CED" w:rsidRPr="00C61B80" w:rsidRDefault="00A47CED" w:rsidP="00B00B6B">
            <w:pPr>
              <w:rPr>
                <w:rFonts w:cs="Arial"/>
                <w:szCs w:val="22"/>
              </w:rPr>
            </w:pPr>
            <w:r w:rsidRPr="00C61B80">
              <w:rPr>
                <w:rFonts w:cs="Arial"/>
                <w:szCs w:val="22"/>
              </w:rPr>
              <w:t>Car. 18</w:t>
            </w:r>
          </w:p>
        </w:tc>
        <w:tc>
          <w:tcPr>
            <w:tcW w:w="8067" w:type="dxa"/>
          </w:tcPr>
          <w:p w:rsidR="00A47CED" w:rsidRPr="001B08EF" w:rsidRDefault="001E5A8E" w:rsidP="00C61B80">
            <w:pPr>
              <w:rPr>
                <w:rFonts w:cs="Arial"/>
                <w:szCs w:val="22"/>
              </w:rPr>
            </w:pPr>
            <w:proofErr w:type="gramStart"/>
            <w:r w:rsidRPr="002A00F2">
              <w:rPr>
                <w:rFonts w:cs="Arial"/>
                <w:szCs w:val="22"/>
              </w:rPr>
              <w:t>debe</w:t>
            </w:r>
            <w:proofErr w:type="gramEnd"/>
            <w:r w:rsidRPr="002A00F2">
              <w:rPr>
                <w:rFonts w:cs="Arial"/>
                <w:szCs w:val="22"/>
              </w:rPr>
              <w:t xml:space="preserve"> rezar “Flor:</w:t>
            </w:r>
            <w:r w:rsidR="00A47CED" w:rsidRPr="001B08EF">
              <w:rPr>
                <w:rFonts w:cs="Arial"/>
                <w:szCs w:val="22"/>
              </w:rPr>
              <w:t xml:space="preserve"> </w:t>
            </w:r>
            <w:r>
              <w:rPr>
                <w:rFonts w:cs="Arial"/>
                <w:szCs w:val="22"/>
              </w:rPr>
              <w:t xml:space="preserve"> </w:t>
            </w:r>
            <w:r w:rsidRPr="00860B2D">
              <w:rPr>
                <w:rFonts w:cs="Arial"/>
                <w:szCs w:val="22"/>
              </w:rPr>
              <w:t>color del estigma” (véase la Ad.)</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19</w:t>
            </w:r>
          </w:p>
        </w:tc>
        <w:tc>
          <w:tcPr>
            <w:tcW w:w="8067" w:type="dxa"/>
          </w:tcPr>
          <w:p w:rsidR="00A47CED" w:rsidRDefault="001E5A8E" w:rsidP="00B00B6B">
            <w:pPr>
              <w:rPr>
                <w:rFonts w:cs="Arial"/>
              </w:rPr>
            </w:pPr>
            <w:r w:rsidRPr="00860B2D">
              <w:rPr>
                <w:rFonts w:cs="Arial"/>
              </w:rPr>
              <w:t>Si el carácter 19 se observa antes de la apertura de las flores, debería indicarse con una (c) y colocarse antes del 18.</w:t>
            </w:r>
            <w:r w:rsidR="00A47CED" w:rsidRPr="001E5A8E">
              <w:rPr>
                <w:rFonts w:cs="Arial"/>
              </w:rPr>
              <w:t xml:space="preserve">  </w:t>
            </w:r>
            <w:r w:rsidRPr="00860B2D">
              <w:rPr>
                <w:rFonts w:cs="Arial"/>
              </w:rPr>
              <w:t>El carácter 18 se observa en el momento de la antesis.</w:t>
            </w:r>
          </w:p>
          <w:p w:rsidR="00A47CED" w:rsidRPr="001B08EF" w:rsidRDefault="001E5A8E" w:rsidP="00C61B80">
            <w:pPr>
              <w:rPr>
                <w:rFonts w:cs="Arial"/>
              </w:rPr>
            </w:pPr>
            <w:r w:rsidRPr="002A00F2">
              <w:rPr>
                <w:rFonts w:cs="Arial"/>
                <w:i/>
              </w:rPr>
              <w:t>Experto principal:</w:t>
            </w:r>
            <w:r w:rsidR="00A47CED" w:rsidRPr="001B08EF">
              <w:rPr>
                <w:rFonts w:cs="Arial"/>
                <w:i/>
              </w:rPr>
              <w:t xml:space="preserve">  </w:t>
            </w:r>
            <w:r w:rsidRPr="00860B2D">
              <w:rPr>
                <w:rFonts w:cs="Arial"/>
                <w:i/>
              </w:rPr>
              <w:t>de acuerdo con que el carácter 19 se indique como (c) y se coloque antes del carácter 18</w:t>
            </w:r>
          </w:p>
        </w:tc>
      </w:tr>
      <w:tr w:rsidR="00A47CED" w:rsidRPr="00AB5CFC" w:rsidTr="00B00B6B">
        <w:trPr>
          <w:cantSplit/>
        </w:trPr>
        <w:tc>
          <w:tcPr>
            <w:tcW w:w="1573" w:type="dxa"/>
          </w:tcPr>
          <w:p w:rsidR="00A47CED" w:rsidRPr="00D269C4" w:rsidRDefault="00A47CED" w:rsidP="001E5A8E">
            <w:pPr>
              <w:rPr>
                <w:rFonts w:cs="Arial"/>
              </w:rPr>
            </w:pPr>
            <w:r w:rsidRPr="00C61B80">
              <w:rPr>
                <w:rFonts w:cs="Arial"/>
              </w:rPr>
              <w:t xml:space="preserve">8.1 </w:t>
            </w:r>
            <w:r w:rsidR="001E5A8E" w:rsidRPr="00C61B80">
              <w:rPr>
                <w:rFonts w:cs="Arial"/>
              </w:rPr>
              <w:t>y</w:t>
            </w:r>
            <w:r w:rsidRPr="00C61B80">
              <w:rPr>
                <w:rFonts w:cs="Arial"/>
              </w:rPr>
              <w:t xml:space="preserve"> Ad. 20</w:t>
            </w:r>
          </w:p>
        </w:tc>
        <w:tc>
          <w:tcPr>
            <w:tcW w:w="8067" w:type="dxa"/>
          </w:tcPr>
          <w:p w:rsidR="00A47CED" w:rsidRDefault="00B632DF" w:rsidP="00B00B6B">
            <w:pPr>
              <w:tabs>
                <w:tab w:val="num" w:pos="0"/>
              </w:tabs>
              <w:ind w:left="21"/>
              <w:rPr>
                <w:rFonts w:cs="Arial"/>
              </w:rPr>
            </w:pPr>
            <w:r w:rsidRPr="00860B2D">
              <w:rPr>
                <w:rFonts w:cs="Arial"/>
              </w:rPr>
              <w:t>Es necesario ajustar las</w:t>
            </w:r>
            <w:r w:rsidR="001E5A8E" w:rsidRPr="00860B2D">
              <w:rPr>
                <w:rFonts w:cs="Arial"/>
              </w:rPr>
              <w:t xml:space="preserve"> </w:t>
            </w:r>
            <w:r w:rsidRPr="00860B2D">
              <w:rPr>
                <w:rFonts w:cs="Arial"/>
              </w:rPr>
              <w:t>épocas</w:t>
            </w:r>
            <w:r w:rsidR="001E5A8E" w:rsidRPr="00860B2D">
              <w:rPr>
                <w:rFonts w:cs="Arial"/>
              </w:rPr>
              <w:t>.</w:t>
            </w:r>
            <w:r w:rsidR="00A47CED">
              <w:rPr>
                <w:rFonts w:cs="Arial"/>
              </w:rPr>
              <w:t xml:space="preserve">  </w:t>
            </w:r>
            <w:proofErr w:type="gramStart"/>
            <w:r w:rsidRPr="00860B2D">
              <w:rPr>
                <w:rFonts w:cs="Arial"/>
              </w:rPr>
              <w:t>¿</w:t>
            </w:r>
            <w:proofErr w:type="gramEnd"/>
            <w:r w:rsidRPr="00860B2D">
              <w:rPr>
                <w:rFonts w:cs="Arial"/>
              </w:rPr>
              <w:t>Qué diferencia hay entre (a), (c) y la Ad. 21?</w:t>
            </w:r>
          </w:p>
          <w:p w:rsidR="00A47CED" w:rsidRPr="00604E25" w:rsidRDefault="00B632DF" w:rsidP="00C61B80">
            <w:pPr>
              <w:rPr>
                <w:rFonts w:cs="Arial"/>
              </w:rPr>
            </w:pPr>
            <w:r w:rsidRPr="002A00F2">
              <w:rPr>
                <w:rFonts w:cs="Arial"/>
                <w:i/>
              </w:rPr>
              <w:t>Experto principal:</w:t>
            </w:r>
            <w:r w:rsidR="00A47CED" w:rsidRPr="00604E25">
              <w:rPr>
                <w:rFonts w:cs="Arial"/>
                <w:i/>
              </w:rPr>
              <w:t xml:space="preserve">  </w:t>
            </w:r>
            <w:r w:rsidRPr="00860B2D">
              <w:rPr>
                <w:rFonts w:cs="Arial"/>
                <w:i/>
              </w:rPr>
              <w:t>supr</w:t>
            </w:r>
            <w:r w:rsidR="00860B2D" w:rsidRPr="00860B2D">
              <w:rPr>
                <w:rFonts w:cs="Arial"/>
                <w:i/>
              </w:rPr>
              <w:t>ímase </w:t>
            </w:r>
            <w:r w:rsidRPr="00860B2D">
              <w:rPr>
                <w:rFonts w:cs="Arial"/>
                <w:i/>
              </w:rPr>
              <w:t>(a) y sustit</w:t>
            </w:r>
            <w:r w:rsidR="00860B2D" w:rsidRPr="00860B2D">
              <w:rPr>
                <w:rFonts w:cs="Arial"/>
                <w:i/>
              </w:rPr>
              <w:t>úyase (a) por </w:t>
            </w:r>
            <w:r w:rsidRPr="00860B2D">
              <w:rPr>
                <w:rFonts w:cs="Arial"/>
                <w:i/>
              </w:rPr>
              <w:t>(c) en todos los caracteres pertinentes en la tabla de caracteres</w:t>
            </w:r>
          </w:p>
        </w:tc>
      </w:tr>
      <w:tr w:rsidR="00A47CED" w:rsidRPr="00AB5CFC" w:rsidTr="00B00B6B">
        <w:trPr>
          <w:cantSplit/>
        </w:trPr>
        <w:tc>
          <w:tcPr>
            <w:tcW w:w="1573" w:type="dxa"/>
          </w:tcPr>
          <w:p w:rsidR="00A47CED" w:rsidRPr="00C61B80" w:rsidRDefault="00C35CCB" w:rsidP="00B00B6B">
            <w:pPr>
              <w:rPr>
                <w:rFonts w:cs="Arial"/>
              </w:rPr>
            </w:pPr>
            <w:r w:rsidRPr="00C61B80">
              <w:rPr>
                <w:rFonts w:cs="Arial"/>
              </w:rPr>
              <w:t>8.1 (b)</w:t>
            </w:r>
          </w:p>
        </w:tc>
        <w:tc>
          <w:tcPr>
            <w:tcW w:w="8067" w:type="dxa"/>
          </w:tcPr>
          <w:p w:rsidR="00A47CED" w:rsidRDefault="00B632DF" w:rsidP="00B00B6B">
            <w:pPr>
              <w:rPr>
                <w:rFonts w:cs="Arial"/>
              </w:rPr>
            </w:pPr>
            <w:proofErr w:type="gramStart"/>
            <w:r w:rsidRPr="009B1FDD">
              <w:rPr>
                <w:rFonts w:cs="Arial"/>
              </w:rPr>
              <w:t>determinar</w:t>
            </w:r>
            <w:proofErr w:type="gramEnd"/>
            <w:r w:rsidRPr="009B1FDD">
              <w:rPr>
                <w:rFonts w:cs="Arial"/>
              </w:rPr>
              <w:t xml:space="preserve"> si el texto debe ser “Las observaciones de las hojas completamente desarrolladas deberán efectuarse en la penúltima hoja del culmo principal.”</w:t>
            </w:r>
          </w:p>
          <w:p w:rsidR="00A47CED" w:rsidRPr="00D269C4" w:rsidRDefault="00A47CED" w:rsidP="00B00B6B">
            <w:pPr>
              <w:rPr>
                <w:rFonts w:cs="Arial"/>
              </w:rPr>
            </w:pPr>
            <w:r w:rsidRPr="00C61B80">
              <w:rPr>
                <w:rFonts w:cs="Arial"/>
                <w:i/>
              </w:rPr>
              <w:t>Experto principal:  de acuerdo</w:t>
            </w:r>
          </w:p>
        </w:tc>
      </w:tr>
      <w:tr w:rsidR="00A47CED" w:rsidRPr="00AB5CFC" w:rsidTr="00B00B6B">
        <w:trPr>
          <w:cantSplit/>
        </w:trPr>
        <w:tc>
          <w:tcPr>
            <w:tcW w:w="1573" w:type="dxa"/>
          </w:tcPr>
          <w:p w:rsidR="00A47CED" w:rsidRPr="00AB5CFC" w:rsidRDefault="00C35CCB" w:rsidP="00B00B6B">
            <w:pPr>
              <w:rPr>
                <w:rFonts w:cs="Arial"/>
                <w:color w:val="808080"/>
                <w:lang w:val="es-ES"/>
              </w:rPr>
            </w:pPr>
            <w:r w:rsidRPr="00C61B80">
              <w:rPr>
                <w:rFonts w:cs="Arial"/>
              </w:rPr>
              <w:t>8.1 (c)</w:t>
            </w:r>
          </w:p>
        </w:tc>
        <w:tc>
          <w:tcPr>
            <w:tcW w:w="8067" w:type="dxa"/>
          </w:tcPr>
          <w:p w:rsidR="00A47CED" w:rsidRPr="00C61B80" w:rsidRDefault="00A47CED" w:rsidP="00B00B6B">
            <w:pPr>
              <w:rPr>
                <w:rFonts w:cs="Arial"/>
              </w:rPr>
            </w:pPr>
            <w:r w:rsidRPr="00C61B80">
              <w:rPr>
                <w:rFonts w:cs="Arial"/>
              </w:rPr>
              <w:t>el texto debe ser:  “Las observaciones deben efectuarse en la época del comienzo de la floración</w:t>
            </w:r>
            <w:r w:rsidR="00B632DF" w:rsidRPr="00C61B80">
              <w:rPr>
                <w:rFonts w:cs="Arial"/>
              </w:rPr>
              <w:t>”</w:t>
            </w:r>
          </w:p>
          <w:p w:rsidR="00A47CED" w:rsidRPr="00D269C4" w:rsidRDefault="00A47CED" w:rsidP="00B00B6B">
            <w:pPr>
              <w:rPr>
                <w:rFonts w:cs="Arial"/>
              </w:rPr>
            </w:pPr>
            <w:r w:rsidRPr="00C61B80">
              <w:rPr>
                <w:rFonts w:cs="Arial"/>
                <w:i/>
              </w:rPr>
              <w:t>Experto principal:  de acuerdo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2</w:t>
            </w:r>
          </w:p>
        </w:tc>
        <w:tc>
          <w:tcPr>
            <w:tcW w:w="8067" w:type="dxa"/>
          </w:tcPr>
          <w:p w:rsidR="00A47CED" w:rsidRDefault="00B632DF" w:rsidP="00B00B6B">
            <w:pPr>
              <w:rPr>
                <w:rFonts w:cs="Arial"/>
              </w:rPr>
            </w:pPr>
            <w:proofErr w:type="gramStart"/>
            <w:r w:rsidRPr="009B1FDD">
              <w:rPr>
                <w:rFonts w:cs="Arial"/>
              </w:rPr>
              <w:t>ha</w:t>
            </w:r>
            <w:proofErr w:type="gramEnd"/>
            <w:r w:rsidRPr="009B1FDD">
              <w:rPr>
                <w:rFonts w:cs="Arial"/>
              </w:rPr>
              <w:t xml:space="preserve"> de aclararse, ¿se podría aportar una ilustración?</w:t>
            </w:r>
          </w:p>
          <w:p w:rsidR="00A47CED" w:rsidRPr="00604E25" w:rsidRDefault="00B632DF" w:rsidP="00C61B80">
            <w:pPr>
              <w:rPr>
                <w:rFonts w:cs="Arial"/>
              </w:rPr>
            </w:pPr>
            <w:r w:rsidRPr="002A00F2">
              <w:rPr>
                <w:rFonts w:cs="Arial"/>
                <w:i/>
              </w:rPr>
              <w:t>Experto principal:</w:t>
            </w:r>
            <w:r w:rsidR="00A47CED" w:rsidRPr="00604E25">
              <w:rPr>
                <w:rFonts w:cs="Arial"/>
                <w:i/>
              </w:rPr>
              <w:t xml:space="preserve">  </w:t>
            </w:r>
            <w:r w:rsidRPr="002A00F2">
              <w:rPr>
                <w:rFonts w:cs="Arial"/>
                <w:i/>
              </w:rPr>
              <w:t>se aportará</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4</w:t>
            </w:r>
          </w:p>
        </w:tc>
        <w:tc>
          <w:tcPr>
            <w:tcW w:w="8067" w:type="dxa"/>
          </w:tcPr>
          <w:p w:rsidR="00A47CED" w:rsidRDefault="00B632DF" w:rsidP="004E7233">
            <w:pPr>
              <w:rPr>
                <w:rFonts w:cs="Arial"/>
              </w:rPr>
            </w:pPr>
            <w:r w:rsidRPr="009B1FDD">
              <w:rPr>
                <w:rFonts w:cs="Arial"/>
              </w:rPr>
              <w:t>el texto debe ser “…deberá efectuarse en el tercio medio de la planta;</w:t>
            </w:r>
            <w:r w:rsidR="00A47CED" w:rsidRPr="00604E25">
              <w:rPr>
                <w:rFonts w:cs="Arial"/>
              </w:rPr>
              <w:t xml:space="preserve"> …”</w:t>
            </w:r>
          </w:p>
          <w:p w:rsidR="00A47CED" w:rsidRDefault="00B632DF" w:rsidP="00B00B6B">
            <w:pPr>
              <w:rPr>
                <w:rFonts w:cs="Arial"/>
              </w:rPr>
            </w:pPr>
            <w:r w:rsidRPr="009B1FDD">
              <w:rPr>
                <w:rFonts w:cs="Arial"/>
              </w:rPr>
              <w:t>¿</w:t>
            </w:r>
            <w:proofErr w:type="gramStart"/>
            <w:r w:rsidRPr="009B1FDD">
              <w:rPr>
                <w:rFonts w:cs="Arial"/>
              </w:rPr>
              <w:t>se</w:t>
            </w:r>
            <w:proofErr w:type="gramEnd"/>
            <w:r w:rsidRPr="009B1FDD">
              <w:rPr>
                <w:rFonts w:cs="Arial"/>
              </w:rPr>
              <w:t xml:space="preserve"> podría aportar una ilustración?</w:t>
            </w:r>
          </w:p>
          <w:p w:rsidR="00A47CED" w:rsidRDefault="00B632DF" w:rsidP="00B00B6B">
            <w:pPr>
              <w:rPr>
                <w:rFonts w:cs="Arial"/>
              </w:rPr>
            </w:pPr>
            <w:r w:rsidRPr="009B1FDD">
              <w:rPr>
                <w:rFonts w:cs="Arial"/>
              </w:rPr>
              <w:t>La explicación mejorada debería abarcar también el carácter 5.</w:t>
            </w:r>
          </w:p>
          <w:p w:rsidR="00A47CED" w:rsidRPr="00604E25" w:rsidRDefault="00B632DF" w:rsidP="00C61B80">
            <w:pPr>
              <w:rPr>
                <w:rFonts w:cs="Arial"/>
              </w:rPr>
            </w:pPr>
            <w:r w:rsidRPr="002A00F2">
              <w:rPr>
                <w:rFonts w:cs="Arial"/>
                <w:i/>
              </w:rPr>
              <w:t>Experto principal:</w:t>
            </w:r>
            <w:r w:rsidR="00A47CED" w:rsidRPr="00604E25">
              <w:rPr>
                <w:rFonts w:cs="Arial"/>
                <w:i/>
              </w:rPr>
              <w:t xml:space="preserve">  </w:t>
            </w:r>
            <w:r w:rsidRPr="002A00F2">
              <w:rPr>
                <w:rFonts w:cs="Arial"/>
                <w:i/>
              </w:rPr>
              <w:t>se aportará</w:t>
            </w:r>
          </w:p>
        </w:tc>
      </w:tr>
      <w:tr w:rsidR="00A47CED" w:rsidRPr="00AB5CFC" w:rsidTr="00B00B6B">
        <w:trPr>
          <w:cantSplit/>
        </w:trPr>
        <w:tc>
          <w:tcPr>
            <w:tcW w:w="1573" w:type="dxa"/>
          </w:tcPr>
          <w:p w:rsidR="00A47CED" w:rsidRPr="00C61B80" w:rsidRDefault="00A47CED" w:rsidP="00B00B6B">
            <w:pPr>
              <w:rPr>
                <w:rFonts w:cs="Arial"/>
                <w:szCs w:val="22"/>
              </w:rPr>
            </w:pPr>
            <w:r w:rsidRPr="00C61B80">
              <w:rPr>
                <w:rFonts w:cs="Arial"/>
                <w:szCs w:val="22"/>
              </w:rPr>
              <w:t>Ad. 14, 16</w:t>
            </w:r>
          </w:p>
        </w:tc>
        <w:tc>
          <w:tcPr>
            <w:tcW w:w="8067" w:type="dxa"/>
          </w:tcPr>
          <w:p w:rsidR="00A47CED" w:rsidRDefault="00B632DF" w:rsidP="00B00B6B">
            <w:pPr>
              <w:rPr>
                <w:rFonts w:cs="Arial"/>
                <w:szCs w:val="22"/>
              </w:rPr>
            </w:pPr>
            <w:r w:rsidRPr="009B1FDD">
              <w:rPr>
                <w:rFonts w:cs="Arial"/>
                <w:szCs w:val="22"/>
              </w:rPr>
              <w:t>ha de mejorarse la fotografía, si es posible</w:t>
            </w:r>
          </w:p>
          <w:p w:rsidR="00A47CED" w:rsidRPr="00604E25" w:rsidRDefault="00B632DF" w:rsidP="00C61B80">
            <w:pPr>
              <w:rPr>
                <w:rFonts w:cs="Arial"/>
                <w:szCs w:val="22"/>
              </w:rPr>
            </w:pPr>
            <w:r w:rsidRPr="002A00F2">
              <w:rPr>
                <w:rFonts w:cs="Arial"/>
                <w:i/>
              </w:rPr>
              <w:t>Experto principal:</w:t>
            </w:r>
            <w:r w:rsidR="00A47CED" w:rsidRPr="00604E25">
              <w:rPr>
                <w:rFonts w:cs="Arial"/>
                <w:i/>
              </w:rPr>
              <w:t xml:space="preserve">  </w:t>
            </w:r>
            <w:r w:rsidRPr="009B1FDD">
              <w:rPr>
                <w:rFonts w:cs="Arial"/>
                <w:i/>
              </w:rPr>
              <w:t>se proporcionará</w:t>
            </w:r>
          </w:p>
        </w:tc>
      </w:tr>
      <w:tr w:rsidR="00A47CED" w:rsidRPr="00AB5CFC" w:rsidTr="00B00B6B">
        <w:trPr>
          <w:cantSplit/>
        </w:trPr>
        <w:tc>
          <w:tcPr>
            <w:tcW w:w="1573" w:type="dxa"/>
          </w:tcPr>
          <w:p w:rsidR="00A47CED" w:rsidRPr="00D269C4" w:rsidRDefault="00A47CED" w:rsidP="00B00B6B">
            <w:pPr>
              <w:rPr>
                <w:rFonts w:cs="Arial"/>
                <w:color w:val="808080"/>
                <w:szCs w:val="22"/>
              </w:rPr>
            </w:pPr>
            <w:r w:rsidRPr="00C61B80">
              <w:rPr>
                <w:rFonts w:cs="Arial"/>
                <w:szCs w:val="22"/>
              </w:rPr>
              <w:t>Ad. 20</w:t>
            </w:r>
          </w:p>
        </w:tc>
        <w:tc>
          <w:tcPr>
            <w:tcW w:w="8067" w:type="dxa"/>
          </w:tcPr>
          <w:p w:rsidR="00A47CED" w:rsidRPr="00C61B80" w:rsidRDefault="00A47CED" w:rsidP="00B00B6B">
            <w:pPr>
              <w:rPr>
                <w:rFonts w:cs="Arial"/>
                <w:szCs w:val="22"/>
              </w:rPr>
            </w:pPr>
            <w:r w:rsidRPr="00C61B80">
              <w:rPr>
                <w:rFonts w:cs="Arial"/>
                <w:szCs w:val="22"/>
              </w:rPr>
              <w:t>suprimirlo</w:t>
            </w:r>
          </w:p>
          <w:p w:rsidR="00A47CED" w:rsidRPr="001B08EF" w:rsidRDefault="00B632DF" w:rsidP="00C61B80">
            <w:pPr>
              <w:rPr>
                <w:rFonts w:cs="Arial"/>
                <w:szCs w:val="22"/>
              </w:rPr>
            </w:pPr>
            <w:r w:rsidRPr="002A00F2">
              <w:rPr>
                <w:rFonts w:cs="Arial"/>
                <w:i/>
              </w:rPr>
              <w:t>Experto principal</w:t>
            </w:r>
            <w:proofErr w:type="gramStart"/>
            <w:r w:rsidRPr="002A00F2">
              <w:rPr>
                <w:rFonts w:cs="Arial"/>
                <w:i/>
              </w:rPr>
              <w:t>:</w:t>
            </w:r>
            <w:r w:rsidR="00A47CED" w:rsidRPr="001B08EF">
              <w:rPr>
                <w:rFonts w:cs="Arial"/>
                <w:i/>
              </w:rPr>
              <w:t xml:space="preserve">  </w:t>
            </w:r>
            <w:r w:rsidR="009B1FDD" w:rsidRPr="009B1FDD">
              <w:rPr>
                <w:rFonts w:cs="Arial"/>
                <w:i/>
              </w:rPr>
              <w:t>Manténgase</w:t>
            </w:r>
            <w:proofErr w:type="gramEnd"/>
            <w:r w:rsidR="009B1FDD" w:rsidRPr="009B1FDD">
              <w:rPr>
                <w:rFonts w:cs="Arial"/>
                <w:i/>
              </w:rPr>
              <w:t xml:space="preserve"> </w:t>
            </w:r>
            <w:r w:rsidRPr="009B1FDD">
              <w:rPr>
                <w:rFonts w:cs="Arial"/>
                <w:i/>
              </w:rPr>
              <w:t>la Ad. 20 con el texto siguiente</w:t>
            </w:r>
            <w:proofErr w:type="gramStart"/>
            <w:r w:rsidRPr="009B1FDD">
              <w:rPr>
                <w:rFonts w:cs="Arial"/>
                <w:i/>
              </w:rPr>
              <w:t>:  “</w:t>
            </w:r>
            <w:proofErr w:type="gramEnd"/>
            <w:r w:rsidRPr="009B1FDD">
              <w:rPr>
                <w:rFonts w:cs="Arial"/>
                <w:i/>
              </w:rPr>
              <w:t>La pigmentación antociánica de la gluma deberá determinarse al comienzo de la floración, cuando el 50% de las plantas tengan al menos una inflorescencia en máxima exerción y antes de la apertura de las flores.”</w:t>
            </w:r>
          </w:p>
        </w:tc>
      </w:tr>
      <w:tr w:rsidR="00A47CED" w:rsidRPr="00AB5CFC" w:rsidTr="00B00B6B">
        <w:trPr>
          <w:cantSplit/>
        </w:trPr>
        <w:tc>
          <w:tcPr>
            <w:tcW w:w="1573" w:type="dxa"/>
          </w:tcPr>
          <w:p w:rsidR="00A47CED" w:rsidRPr="00D269C4" w:rsidRDefault="00A47CED" w:rsidP="00B00B6B">
            <w:pPr>
              <w:rPr>
                <w:rFonts w:cs="Arial"/>
                <w:szCs w:val="22"/>
              </w:rPr>
            </w:pPr>
            <w:r w:rsidRPr="00D269C4">
              <w:rPr>
                <w:rFonts w:cs="Arial"/>
              </w:rPr>
              <w:t>9.</w:t>
            </w:r>
          </w:p>
        </w:tc>
        <w:tc>
          <w:tcPr>
            <w:tcW w:w="8067" w:type="dxa"/>
          </w:tcPr>
          <w:p w:rsidR="00A47CED" w:rsidRPr="00604E25" w:rsidRDefault="00B632DF" w:rsidP="00C61B80">
            <w:pPr>
              <w:rPr>
                <w:rFonts w:cs="Arial"/>
                <w:szCs w:val="22"/>
              </w:rPr>
            </w:pPr>
            <w:r w:rsidRPr="009B1FDD">
              <w:rPr>
                <w:rFonts w:cs="Arial"/>
              </w:rPr>
              <w:t>suprimir la última referencia bibliográfica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4.2.1</w:t>
            </w:r>
          </w:p>
        </w:tc>
        <w:tc>
          <w:tcPr>
            <w:tcW w:w="8067" w:type="dxa"/>
          </w:tcPr>
          <w:p w:rsidR="00A47CED" w:rsidRPr="00604E25" w:rsidRDefault="00B632DF" w:rsidP="00C61B80">
            <w:pPr>
              <w:rPr>
                <w:rFonts w:cs="Arial"/>
              </w:rPr>
            </w:pPr>
            <w:r w:rsidRPr="009B1FDD">
              <w:rPr>
                <w:rFonts w:cs="Arial"/>
              </w:rPr>
              <w:t>corregir la alineación de la casilla b)</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4.2.3</w:t>
            </w:r>
          </w:p>
        </w:tc>
        <w:tc>
          <w:tcPr>
            <w:tcW w:w="8067" w:type="dxa"/>
          </w:tcPr>
          <w:p w:rsidR="00A47CED" w:rsidRPr="00604E25" w:rsidRDefault="00B632DF" w:rsidP="00C61B80">
            <w:pPr>
              <w:rPr>
                <w:rFonts w:cs="Arial"/>
              </w:rPr>
            </w:pPr>
            <w:r w:rsidRPr="009B1FDD">
              <w:rPr>
                <w:rFonts w:cs="Arial"/>
              </w:rPr>
              <w:t>la solicitud de información sobre la ploidía ha de trasladarse a</w:t>
            </w:r>
            <w:r w:rsidR="009B1FDD" w:rsidRPr="009B1FDD">
              <w:rPr>
                <w:rFonts w:cs="Arial"/>
              </w:rPr>
              <w:t xml:space="preserve"> </w:t>
            </w:r>
            <w:r w:rsidRPr="009B1FDD">
              <w:rPr>
                <w:rFonts w:cs="Arial"/>
              </w:rPr>
              <w:t>l</w:t>
            </w:r>
            <w:r w:rsidR="009B1FDD" w:rsidRPr="009B1FDD">
              <w:rPr>
                <w:rFonts w:cs="Arial"/>
              </w:rPr>
              <w:t>a sección</w:t>
            </w:r>
            <w:r w:rsidRPr="009B1FDD">
              <w:rPr>
                <w:rFonts w:cs="Arial"/>
              </w:rPr>
              <w:t xml:space="preserve"> TQ 7</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4</w:t>
            </w:r>
          </w:p>
        </w:tc>
        <w:tc>
          <w:tcPr>
            <w:tcW w:w="8067" w:type="dxa"/>
          </w:tcPr>
          <w:p w:rsidR="00A47CED" w:rsidRPr="00604E25" w:rsidRDefault="00B632DF" w:rsidP="00C61B80">
            <w:pPr>
              <w:rPr>
                <w:rFonts w:cs="Arial"/>
              </w:rPr>
            </w:pPr>
            <w:r w:rsidRPr="009B1FDD">
              <w:rPr>
                <w:rFonts w:cs="Arial"/>
              </w:rPr>
              <w:t>eliminar el texto relativo a variedades híbridas (a continuación de 4.2.3)</w:t>
            </w:r>
          </w:p>
        </w:tc>
      </w:tr>
    </w:tbl>
    <w:p w:rsidR="00A47CED" w:rsidRDefault="00A47CED" w:rsidP="00B9698D">
      <w:pPr>
        <w:jc w:val="left"/>
        <w:rPr>
          <w:rFonts w:cs="Arial"/>
          <w:u w:val="single"/>
        </w:rPr>
      </w:pPr>
    </w:p>
    <w:p w:rsidR="00A47CED" w:rsidRDefault="00A47CED" w:rsidP="00B9698D">
      <w:pPr>
        <w:jc w:val="left"/>
        <w:rPr>
          <w:rFonts w:cs="Arial"/>
          <w:u w:val="single"/>
        </w:rPr>
      </w:pPr>
    </w:p>
    <w:p w:rsidR="00A47CED" w:rsidRPr="00C61B80" w:rsidRDefault="00A47CED" w:rsidP="00B00B6B">
      <w:pPr>
        <w:keepNext/>
        <w:jc w:val="left"/>
        <w:rPr>
          <w:rFonts w:cs="Arial"/>
        </w:rPr>
      </w:pPr>
      <w:r w:rsidRPr="00C61B80">
        <w:rPr>
          <w:rFonts w:cs="Arial"/>
        </w:rPr>
        <w:t>3.</w:t>
      </w:r>
      <w:r w:rsidRPr="00C61B80">
        <w:rPr>
          <w:rFonts w:cs="Arial"/>
        </w:rPr>
        <w:tab/>
        <w:t>REVISIONES</w:t>
      </w:r>
    </w:p>
    <w:p w:rsidR="00A47CED" w:rsidRPr="00D269C4" w:rsidRDefault="00A47CED" w:rsidP="00B9698D">
      <w:pPr>
        <w:keepNext/>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A47CED" w:rsidRPr="00AB5CFC" w:rsidTr="00B00B6B">
        <w:trPr>
          <w:cantSplit/>
          <w:trHeight w:val="277"/>
        </w:trPr>
        <w:tc>
          <w:tcPr>
            <w:tcW w:w="3458" w:type="dxa"/>
            <w:vMerge w:val="restart"/>
            <w:shd w:val="clear" w:color="auto" w:fill="D9D9D9"/>
            <w:vAlign w:val="center"/>
          </w:tcPr>
          <w:p w:rsidR="00A47CED" w:rsidRPr="00C05F3E" w:rsidRDefault="00A47CED" w:rsidP="00B00B6B">
            <w:pPr>
              <w:pStyle w:val="TitleofDoc"/>
              <w:keepNext/>
              <w:tabs>
                <w:tab w:val="left" w:pos="5245"/>
                <w:tab w:val="left" w:pos="7008"/>
              </w:tabs>
              <w:spacing w:before="0"/>
              <w:jc w:val="left"/>
              <w:rPr>
                <w:rFonts w:cs="Arial"/>
                <w:caps w:val="0"/>
                <w:color w:val="808080"/>
                <w:lang w:val="es-ES"/>
              </w:rPr>
            </w:pPr>
            <w:r w:rsidRPr="00C61B80">
              <w:rPr>
                <w:rFonts w:cs="Arial"/>
                <w:caps w:val="0"/>
              </w:rPr>
              <w:t>Clavel (</w:t>
            </w:r>
            <w:r w:rsidRPr="00C61B80">
              <w:rPr>
                <w:rFonts w:cs="Arial"/>
                <w:i/>
                <w:caps w:val="0"/>
              </w:rPr>
              <w:t>Dianthus</w:t>
            </w:r>
            <w:r w:rsidRPr="00C61B80">
              <w:rPr>
                <w:rFonts w:cs="Arial"/>
                <w:caps w:val="0"/>
              </w:rPr>
              <w:t xml:space="preserve"> L.)</w:t>
            </w:r>
          </w:p>
        </w:tc>
        <w:tc>
          <w:tcPr>
            <w:tcW w:w="1988" w:type="dxa"/>
            <w:vMerge w:val="restart"/>
            <w:shd w:val="clear" w:color="auto" w:fill="D9D9D9"/>
            <w:vAlign w:val="center"/>
          </w:tcPr>
          <w:p w:rsidR="00A47CED" w:rsidRPr="00C61B80" w:rsidRDefault="00A47CED" w:rsidP="00B00B6B">
            <w:pPr>
              <w:pStyle w:val="TitleofDoc"/>
              <w:keepNext/>
              <w:tabs>
                <w:tab w:val="left" w:pos="5245"/>
                <w:tab w:val="left" w:pos="7008"/>
              </w:tabs>
              <w:spacing w:before="0"/>
              <w:jc w:val="left"/>
              <w:rPr>
                <w:rFonts w:cs="Arial"/>
                <w:caps w:val="0"/>
              </w:rPr>
            </w:pPr>
            <w:r w:rsidRPr="00C61B80">
              <w:rPr>
                <w:rFonts w:cs="Arial"/>
                <w:caps w:val="0"/>
              </w:rPr>
              <w:t>TG/25/9(proj.9)</w:t>
            </w:r>
          </w:p>
        </w:tc>
      </w:tr>
      <w:tr w:rsidR="00A47CED" w:rsidRPr="00AB5CFC" w:rsidTr="00B00B6B">
        <w:trPr>
          <w:cantSplit/>
          <w:trHeight w:val="231"/>
        </w:trPr>
        <w:tc>
          <w:tcPr>
            <w:tcW w:w="3458"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988"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rPr>
      </w:pPr>
    </w:p>
    <w:p w:rsidR="00A47CED" w:rsidRPr="00C61B80" w:rsidRDefault="00A47CED" w:rsidP="00B00B6B">
      <w:pPr>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proyecto de directrices de examen (documento TG/25/9(proj.9)), sometido a la consideración del TC:</w:t>
      </w:r>
    </w:p>
    <w:p w:rsidR="00A47CED" w:rsidRPr="00D269C4" w:rsidRDefault="00A47CED" w:rsidP="00B9698D">
      <w:pPr>
        <w:keepNext/>
        <w:jc w:val="left"/>
        <w:rPr>
          <w:rFonts w:cs="Arial"/>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A47CED" w:rsidRPr="00AB5CFC" w:rsidTr="00133523">
        <w:trPr>
          <w:cantSplit/>
        </w:trPr>
        <w:tc>
          <w:tcPr>
            <w:tcW w:w="1573" w:type="dxa"/>
          </w:tcPr>
          <w:p w:rsidR="00A47CED" w:rsidRPr="00D269C4" w:rsidRDefault="00A47CED" w:rsidP="00B00B6B">
            <w:pPr>
              <w:rPr>
                <w:rFonts w:cs="Arial"/>
              </w:rPr>
            </w:pPr>
            <w:r w:rsidRPr="00D269C4">
              <w:rPr>
                <w:rFonts w:cs="Arial"/>
              </w:rPr>
              <w:t>3.3.3</w:t>
            </w:r>
          </w:p>
        </w:tc>
        <w:tc>
          <w:tcPr>
            <w:tcW w:w="8074" w:type="dxa"/>
          </w:tcPr>
          <w:p w:rsidR="00A47CED" w:rsidRPr="00604E25" w:rsidRDefault="00B632DF" w:rsidP="00C61B80">
            <w:pPr>
              <w:autoSpaceDE w:val="0"/>
              <w:autoSpaceDN w:val="0"/>
              <w:adjustRightInd w:val="0"/>
              <w:rPr>
                <w:rFonts w:cs="Arial"/>
              </w:rPr>
            </w:pPr>
            <w:r w:rsidRPr="00AA1AA2">
              <w:rPr>
                <w:rFonts w:cs="Arial"/>
              </w:rPr>
              <w:t xml:space="preserve">añadir </w:t>
            </w:r>
            <w:r w:rsidR="009B7CD4" w:rsidRPr="00AA1AA2">
              <w:rPr>
                <w:rFonts w:cs="Arial"/>
              </w:rPr>
              <w:t xml:space="preserve">la última </w:t>
            </w:r>
            <w:r w:rsidRPr="00AA1AA2">
              <w:rPr>
                <w:rFonts w:cs="Arial"/>
              </w:rPr>
              <w:t xml:space="preserve">frase </w:t>
            </w:r>
            <w:r w:rsidR="009B7CD4" w:rsidRPr="00AA1AA2">
              <w:rPr>
                <w:rFonts w:cs="Arial"/>
              </w:rPr>
              <w:t xml:space="preserve">del </w:t>
            </w:r>
            <w:r w:rsidRPr="00AA1AA2">
              <w:rPr>
                <w:rFonts w:cs="Arial"/>
              </w:rPr>
              <w:t>ASW (</w:t>
            </w:r>
            <w:r w:rsidR="009B7CD4" w:rsidRPr="00AA1AA2">
              <w:rPr>
                <w:rFonts w:cs="Arial"/>
              </w:rPr>
              <w:t>que falta</w:t>
            </w:r>
            <w:r w:rsidRPr="00AA1AA2">
              <w:rPr>
                <w:rFonts w:cs="Arial"/>
              </w:rPr>
              <w:t xml:space="preserve"> </w:t>
            </w:r>
            <w:r w:rsidR="009B7CD4" w:rsidRPr="00AA1AA2">
              <w:rPr>
                <w:rFonts w:cs="Arial"/>
              </w:rPr>
              <w:t>actualmente</w:t>
            </w:r>
            <w:r w:rsidRPr="00AA1AA2">
              <w:rPr>
                <w:rFonts w:cs="Arial"/>
              </w:rPr>
              <w:t>)</w:t>
            </w:r>
          </w:p>
        </w:tc>
      </w:tr>
      <w:tr w:rsidR="00A47CED" w:rsidRPr="00AB5CFC" w:rsidTr="00133523">
        <w:trPr>
          <w:cantSplit/>
        </w:trPr>
        <w:tc>
          <w:tcPr>
            <w:tcW w:w="1573" w:type="dxa"/>
          </w:tcPr>
          <w:p w:rsidR="00A47CED" w:rsidRPr="00D269C4" w:rsidRDefault="00A47CED" w:rsidP="00250049">
            <w:pPr>
              <w:rPr>
                <w:rFonts w:cs="Arial"/>
              </w:rPr>
            </w:pPr>
            <w:r w:rsidRPr="00C61B80">
              <w:rPr>
                <w:rFonts w:cs="Arial"/>
              </w:rPr>
              <w:t>5.3 d), e)</w:t>
            </w:r>
          </w:p>
        </w:tc>
        <w:tc>
          <w:tcPr>
            <w:tcW w:w="8074" w:type="dxa"/>
          </w:tcPr>
          <w:p w:rsidR="00A47CED" w:rsidRDefault="00133523" w:rsidP="00B00B6B">
            <w:pPr>
              <w:rPr>
                <w:rFonts w:cs="Arial"/>
              </w:rPr>
            </w:pPr>
            <w:r w:rsidRPr="00AA1AA2">
              <w:rPr>
                <w:rFonts w:cs="Arial"/>
              </w:rPr>
              <w:t>comprobar el orden de los colores conforme a la sección 2.3.2 del documento TGP/14</w:t>
            </w:r>
          </w:p>
          <w:p w:rsidR="00A47CED" w:rsidRPr="00604E25" w:rsidRDefault="00133523" w:rsidP="00C61B80">
            <w:pPr>
              <w:rPr>
                <w:rFonts w:cs="Arial"/>
                <w:i/>
              </w:rPr>
            </w:pPr>
            <w:r w:rsidRPr="00AA1AA2">
              <w:rPr>
                <w:rFonts w:cs="Arial"/>
                <w:i/>
              </w:rPr>
              <w:t>El experto principal proporcionó un nuevo ordenamiento</w:t>
            </w:r>
          </w:p>
        </w:tc>
      </w:tr>
      <w:tr w:rsidR="00A47CED" w:rsidRPr="00D517CD" w:rsidTr="00133523">
        <w:trPr>
          <w:cantSplit/>
        </w:trPr>
        <w:tc>
          <w:tcPr>
            <w:tcW w:w="1573" w:type="dxa"/>
          </w:tcPr>
          <w:p w:rsidR="00A47CED" w:rsidRPr="00AB5CFC" w:rsidRDefault="00A47CED" w:rsidP="00B00B6B">
            <w:pPr>
              <w:rPr>
                <w:rFonts w:cs="Arial"/>
                <w:lang w:val="es-ES"/>
              </w:rPr>
            </w:pPr>
            <w:r w:rsidRPr="00D269C4">
              <w:rPr>
                <w:rFonts w:cs="Arial"/>
              </w:rPr>
              <w:t>5.5</w:t>
            </w:r>
          </w:p>
        </w:tc>
        <w:tc>
          <w:tcPr>
            <w:tcW w:w="8074" w:type="dxa"/>
          </w:tcPr>
          <w:p w:rsidR="00A47CED" w:rsidRPr="00C61B80" w:rsidRDefault="00A47CED" w:rsidP="00B00B6B">
            <w:pPr>
              <w:rPr>
                <w:rFonts w:cs="Arial"/>
              </w:rPr>
            </w:pPr>
            <w:r w:rsidRPr="00C61B80">
              <w:rPr>
                <w:rFonts w:cs="Arial"/>
              </w:rPr>
              <w:t>Debe rezar así:</w:t>
            </w:r>
          </w:p>
          <w:p w:rsidR="00A47CED" w:rsidRDefault="00A47CED" w:rsidP="00B00B6B">
            <w:pPr>
              <w:rPr>
                <w:rFonts w:cs="Arial"/>
              </w:rPr>
            </w:pPr>
            <w:r w:rsidRPr="00C61B80">
              <w:rPr>
                <w:rFonts w:cs="Arial"/>
              </w:rPr>
              <w:t>“</w:t>
            </w:r>
            <w:r w:rsidR="00133523" w:rsidRPr="00AA1AA2">
              <w:rPr>
                <w:rFonts w:cs="Arial"/>
              </w:rPr>
              <w:t>Si se procede a ensayos de cultivo diferentes para los tipos de flor cortada</w:t>
            </w:r>
            <w:r w:rsidR="00AA1AA2" w:rsidRPr="00AA1AA2">
              <w:rPr>
                <w:rFonts w:cs="Arial"/>
              </w:rPr>
              <w:t> </w:t>
            </w:r>
            <w:r w:rsidR="00133523" w:rsidRPr="00AA1AA2">
              <w:rPr>
                <w:rFonts w:cs="Arial"/>
              </w:rPr>
              <w:t>(C), tipos de jardín</w:t>
            </w:r>
            <w:r w:rsidR="00AA1AA2" w:rsidRPr="00AA1AA2">
              <w:rPr>
                <w:rFonts w:cs="Arial"/>
              </w:rPr>
              <w:t> </w:t>
            </w:r>
            <w:r w:rsidR="00133523" w:rsidRPr="00AA1AA2">
              <w:rPr>
                <w:rFonts w:cs="Arial"/>
              </w:rPr>
              <w:t>(G) y tipos de maceta</w:t>
            </w:r>
            <w:r w:rsidR="00AA1AA2" w:rsidRPr="00AA1AA2">
              <w:rPr>
                <w:rFonts w:cs="Arial"/>
              </w:rPr>
              <w:t> </w:t>
            </w:r>
            <w:r w:rsidR="00133523" w:rsidRPr="00AA1AA2">
              <w:rPr>
                <w:rFonts w:cs="Arial"/>
              </w:rPr>
              <w:t>(P) (véase la Sección 3.3.2), puede ser necesario incluir variedades individuales en los diferentes ensayos de cultivo a fin de garantizar un examen eficaz de la distinción.</w:t>
            </w:r>
            <w:r w:rsidR="00133523" w:rsidRPr="00605D19">
              <w:rPr>
                <w:rFonts w:cs="Arial"/>
              </w:rPr>
              <w:t xml:space="preserve"> </w:t>
            </w:r>
            <w:r w:rsidR="00133523">
              <w:rPr>
                <w:rFonts w:cs="Arial"/>
              </w:rPr>
              <w:t xml:space="preserve"> </w:t>
            </w:r>
            <w:r w:rsidR="00133523" w:rsidRPr="00AA1AA2">
              <w:rPr>
                <w:rFonts w:cs="Arial"/>
              </w:rPr>
              <w:t>En particular, puede ser necesario incluir una variedad tanto en el ensayo con el tipo de jardín como con el tipo de maceta.</w:t>
            </w:r>
          </w:p>
          <w:p w:rsidR="00A47CED" w:rsidRDefault="00A47CED" w:rsidP="00B00B6B">
            <w:pPr>
              <w:rPr>
                <w:rFonts w:cs="Arial"/>
              </w:rPr>
            </w:pPr>
          </w:p>
          <w:p w:rsidR="00A47CED" w:rsidRDefault="00133523" w:rsidP="00B00B6B">
            <w:pPr>
              <w:rPr>
                <w:rFonts w:cs="Arial"/>
              </w:rPr>
            </w:pPr>
            <w:r w:rsidRPr="00AA1AA2">
              <w:rPr>
                <w:rFonts w:cs="Arial"/>
              </w:rPr>
              <w:t xml:space="preserve">Además, </w:t>
            </w:r>
            <w:r w:rsidR="00AA1AA2" w:rsidRPr="00AA1AA2">
              <w:rPr>
                <w:rFonts w:cs="Arial"/>
              </w:rPr>
              <w:t>entre los tipos de flor cortada </w:t>
            </w:r>
            <w:r w:rsidRPr="00AA1AA2">
              <w:rPr>
                <w:rFonts w:cs="Arial"/>
              </w:rPr>
              <w:t>(C) cabe diferenciar tres subtipos que pueden ser de utilidad para el agrupamiento:</w:t>
            </w:r>
            <w:r w:rsidR="00A47CED" w:rsidRPr="00604E25">
              <w:rPr>
                <w:rFonts w:cs="Arial"/>
              </w:rPr>
              <w:t xml:space="preserve"> </w:t>
            </w:r>
          </w:p>
          <w:p w:rsidR="00A47CED" w:rsidRDefault="00A47CED" w:rsidP="0059549A">
            <w:pPr>
              <w:ind w:left="360"/>
              <w:rPr>
                <w:rFonts w:cs="Arial"/>
              </w:rPr>
            </w:pPr>
            <w:r w:rsidRPr="00604E25">
              <w:rPr>
                <w:rFonts w:cs="Arial"/>
              </w:rPr>
              <w:t xml:space="preserve">- </w:t>
            </w:r>
            <w:r w:rsidR="00133523" w:rsidRPr="00AA1AA2">
              <w:rPr>
                <w:rFonts w:cs="Arial"/>
              </w:rPr>
              <w:t>unifloro (Co)</w:t>
            </w:r>
            <w:r w:rsidRPr="00604E25">
              <w:rPr>
                <w:rFonts w:cs="Arial"/>
              </w:rPr>
              <w:t xml:space="preserve"> </w:t>
            </w:r>
          </w:p>
          <w:p w:rsidR="00A47CED" w:rsidRPr="00D269C4" w:rsidRDefault="00A47CED" w:rsidP="00B00B6B">
            <w:pPr>
              <w:tabs>
                <w:tab w:val="num" w:pos="1800"/>
              </w:tabs>
              <w:ind w:left="360" w:hanging="360"/>
              <w:rPr>
                <w:rFonts w:cs="Arial"/>
              </w:rPr>
            </w:pPr>
            <w:r w:rsidRPr="00604E25">
              <w:rPr>
                <w:rFonts w:cs="Arial"/>
              </w:rPr>
              <w:t xml:space="preserve">      </w:t>
            </w:r>
            <w:r w:rsidRPr="00D269C4">
              <w:rPr>
                <w:rFonts w:cs="Arial"/>
              </w:rPr>
              <w:t xml:space="preserve">- </w:t>
            </w:r>
            <w:r w:rsidR="00133523" w:rsidRPr="00AA1AA2">
              <w:rPr>
                <w:rFonts w:cs="Arial"/>
              </w:rPr>
              <w:t>plurifloro (Cs)</w:t>
            </w:r>
            <w:r w:rsidRPr="00D269C4">
              <w:rPr>
                <w:rFonts w:cs="Arial"/>
              </w:rPr>
              <w:t xml:space="preserve"> </w:t>
            </w:r>
          </w:p>
          <w:p w:rsidR="00A47CED" w:rsidRPr="00D269C4" w:rsidRDefault="00A47CED" w:rsidP="00C61B80">
            <w:pPr>
              <w:tabs>
                <w:tab w:val="num" w:pos="1800"/>
              </w:tabs>
              <w:ind w:left="360" w:hanging="360"/>
              <w:rPr>
                <w:rFonts w:cs="Arial"/>
              </w:rPr>
            </w:pPr>
            <w:r w:rsidRPr="00D269C4">
              <w:rPr>
                <w:rFonts w:cs="Arial"/>
              </w:rPr>
              <w:t xml:space="preserve">- </w:t>
            </w:r>
            <w:r w:rsidR="00133523" w:rsidRPr="00AA1AA2">
              <w:rPr>
                <w:rFonts w:cs="Arial"/>
              </w:rPr>
              <w:t xml:space="preserve">umbeliforme – </w:t>
            </w:r>
            <w:r w:rsidR="00133523" w:rsidRPr="00AA1AA2">
              <w:rPr>
                <w:rFonts w:cs="Arial"/>
                <w:i/>
              </w:rPr>
              <w:t>D. barbatus</w:t>
            </w:r>
            <w:r w:rsidR="00133523" w:rsidRPr="00AA1AA2">
              <w:rPr>
                <w:rFonts w:cs="Arial"/>
              </w:rPr>
              <w:t xml:space="preserve"> (Cu)</w:t>
            </w:r>
            <w:r w:rsidRPr="006C67DA">
              <w:rPr>
                <w:rFonts w:cs="Arial"/>
              </w:rPr>
              <w:t>”</w:t>
            </w:r>
          </w:p>
        </w:tc>
      </w:tr>
      <w:tr w:rsidR="00A47CED" w:rsidRPr="00AB5CFC" w:rsidTr="00133523">
        <w:trPr>
          <w:cantSplit/>
        </w:trPr>
        <w:tc>
          <w:tcPr>
            <w:tcW w:w="1573" w:type="dxa"/>
          </w:tcPr>
          <w:p w:rsidR="00A47CED" w:rsidRPr="00AB5CFC" w:rsidRDefault="00A47CED" w:rsidP="00B00B6B">
            <w:pPr>
              <w:rPr>
                <w:rFonts w:cs="Arial"/>
                <w:lang w:val="es-ES"/>
              </w:rPr>
            </w:pPr>
            <w:r w:rsidRPr="00D269C4">
              <w:rPr>
                <w:rFonts w:cs="Arial"/>
              </w:rPr>
              <w:t>6.4, 6.5</w:t>
            </w:r>
          </w:p>
        </w:tc>
        <w:tc>
          <w:tcPr>
            <w:tcW w:w="8074" w:type="dxa"/>
          </w:tcPr>
          <w:p w:rsidR="00A47CED" w:rsidRPr="00C61B80" w:rsidRDefault="00A47CED" w:rsidP="00B00B6B">
            <w:pPr>
              <w:rPr>
                <w:rFonts w:cs="Arial"/>
              </w:rPr>
            </w:pPr>
            <w:r w:rsidRPr="00C61B80">
              <w:rPr>
                <w:rFonts w:cs="Arial"/>
              </w:rPr>
              <w:t xml:space="preserve">Debe rezar así: </w:t>
            </w:r>
          </w:p>
          <w:p w:rsidR="00A47CED" w:rsidRPr="00C61B80" w:rsidRDefault="00A47CED" w:rsidP="00B00B6B">
            <w:pPr>
              <w:rPr>
                <w:rFonts w:cs="Arial"/>
              </w:rPr>
            </w:pPr>
            <w:r w:rsidRPr="00C61B80">
              <w:rPr>
                <w:rFonts w:cs="Arial"/>
              </w:rPr>
              <w:t xml:space="preserve">“(C) tipos de flor cortada </w:t>
            </w:r>
          </w:p>
          <w:p w:rsidR="00A47CED" w:rsidRDefault="00133523" w:rsidP="0059549A">
            <w:pPr>
              <w:ind w:left="502"/>
              <w:rPr>
                <w:rFonts w:cs="Arial"/>
              </w:rPr>
            </w:pPr>
            <w:r w:rsidRPr="00AA1AA2">
              <w:rPr>
                <w:rFonts w:cs="Arial"/>
              </w:rPr>
              <w:t>- (Co):</w:t>
            </w:r>
            <w:r w:rsidR="00A47CED" w:rsidRPr="00604E25">
              <w:rPr>
                <w:rFonts w:cs="Arial"/>
              </w:rPr>
              <w:t xml:space="preserve"> </w:t>
            </w:r>
            <w:r w:rsidRPr="00AA1AA2">
              <w:rPr>
                <w:rFonts w:cs="Arial"/>
              </w:rPr>
              <w:t>unifloro</w:t>
            </w:r>
            <w:r w:rsidR="00A47CED" w:rsidRPr="00604E25">
              <w:rPr>
                <w:rFonts w:cs="Arial"/>
              </w:rPr>
              <w:t xml:space="preserve"> </w:t>
            </w:r>
          </w:p>
          <w:p w:rsidR="00A47CED" w:rsidRDefault="00A47CED" w:rsidP="00B00B6B">
            <w:pPr>
              <w:ind w:left="502"/>
              <w:rPr>
                <w:rFonts w:cs="Arial"/>
              </w:rPr>
            </w:pPr>
            <w:r w:rsidRPr="00604E25">
              <w:rPr>
                <w:rFonts w:cs="Arial"/>
              </w:rPr>
              <w:t xml:space="preserve">- </w:t>
            </w:r>
            <w:r w:rsidR="00133523" w:rsidRPr="00AA1AA2">
              <w:rPr>
                <w:rFonts w:cs="Arial"/>
              </w:rPr>
              <w:t>(Cs):</w:t>
            </w:r>
            <w:r w:rsidRPr="00604E25">
              <w:rPr>
                <w:rFonts w:cs="Arial"/>
              </w:rPr>
              <w:t xml:space="preserve"> </w:t>
            </w:r>
            <w:r w:rsidR="00133523" w:rsidRPr="00AA1AA2">
              <w:rPr>
                <w:rFonts w:cs="Arial"/>
              </w:rPr>
              <w:t>plurifloro</w:t>
            </w:r>
            <w:r w:rsidRPr="00604E25">
              <w:rPr>
                <w:rFonts w:cs="Arial"/>
              </w:rPr>
              <w:t xml:space="preserve"> </w:t>
            </w:r>
          </w:p>
          <w:p w:rsidR="00A47CED" w:rsidRPr="00D269C4" w:rsidRDefault="00A47CED" w:rsidP="00B00B6B">
            <w:pPr>
              <w:tabs>
                <w:tab w:val="num" w:pos="1800"/>
              </w:tabs>
              <w:ind w:left="502" w:hanging="360"/>
              <w:rPr>
                <w:rFonts w:cs="Arial"/>
              </w:rPr>
            </w:pPr>
            <w:r w:rsidRPr="00D269C4">
              <w:rPr>
                <w:rFonts w:cs="Arial"/>
              </w:rPr>
              <w:t xml:space="preserve">- </w:t>
            </w:r>
            <w:r w:rsidR="00133523" w:rsidRPr="00AA1AA2">
              <w:rPr>
                <w:rFonts w:cs="Arial"/>
              </w:rPr>
              <w:t>(Cu):</w:t>
            </w:r>
            <w:r w:rsidRPr="00D269C4">
              <w:rPr>
                <w:rFonts w:cs="Arial"/>
              </w:rPr>
              <w:t xml:space="preserve"> </w:t>
            </w:r>
            <w:r w:rsidR="00133523" w:rsidRPr="00AA1AA2">
              <w:rPr>
                <w:rFonts w:cs="Arial"/>
              </w:rPr>
              <w:t>umbeliforme (</w:t>
            </w:r>
            <w:r w:rsidR="00133523" w:rsidRPr="00AA1AA2">
              <w:rPr>
                <w:rFonts w:cs="Arial"/>
                <w:i/>
              </w:rPr>
              <w:t>D. barbatus</w:t>
            </w:r>
            <w:r w:rsidR="00133523" w:rsidRPr="00AA1AA2">
              <w:rPr>
                <w:rFonts w:cs="Arial"/>
              </w:rPr>
              <w:t>)</w:t>
            </w:r>
            <w:r w:rsidRPr="00D269C4">
              <w:rPr>
                <w:rFonts w:cs="Arial"/>
              </w:rPr>
              <w:t xml:space="preserve"> </w:t>
            </w:r>
          </w:p>
          <w:p w:rsidR="00A47CED" w:rsidRPr="00C61B80" w:rsidRDefault="00A47CED" w:rsidP="00B00B6B">
            <w:pPr>
              <w:rPr>
                <w:rFonts w:cs="Arial"/>
              </w:rPr>
            </w:pPr>
            <w:r w:rsidRPr="00C61B80">
              <w:rPr>
                <w:rFonts w:cs="Arial"/>
              </w:rPr>
              <w:t xml:space="preserve">(G) tipo de jardín </w:t>
            </w:r>
          </w:p>
          <w:p w:rsidR="00A47CED" w:rsidRPr="00C61B80" w:rsidRDefault="00A47CED" w:rsidP="00B00B6B">
            <w:pPr>
              <w:rPr>
                <w:rFonts w:cs="Arial"/>
              </w:rPr>
            </w:pPr>
            <w:r w:rsidRPr="00C61B80">
              <w:rPr>
                <w:rFonts w:cs="Arial"/>
              </w:rPr>
              <w:t>(P) tipo de maceta”</w:t>
            </w:r>
          </w:p>
          <w:p w:rsidR="00A47CED" w:rsidRPr="00D269C4" w:rsidRDefault="00A47CED" w:rsidP="00B00B6B">
            <w:pPr>
              <w:rPr>
                <w:rFonts w:cs="Arial"/>
              </w:rPr>
            </w:pPr>
          </w:p>
          <w:p w:rsidR="00A47CED" w:rsidRPr="00604E25" w:rsidRDefault="00133523" w:rsidP="00C61B80">
            <w:pPr>
              <w:rPr>
                <w:rFonts w:cs="Arial"/>
              </w:rPr>
            </w:pPr>
            <w:r w:rsidRPr="00AA1AA2">
              <w:rPr>
                <w:rFonts w:cs="Arial"/>
              </w:rPr>
              <w:t>“Sweet William” debe sustituirse en todo el documento por “</w:t>
            </w:r>
            <w:r w:rsidRPr="00AA1AA2">
              <w:rPr>
                <w:rFonts w:cs="Arial"/>
                <w:i/>
              </w:rPr>
              <w:t xml:space="preserve">D. barbatus” </w:t>
            </w:r>
            <w:r w:rsidRPr="00AA1AA2">
              <w:rPr>
                <w:rFonts w:cs="Arial"/>
              </w:rPr>
              <w:t>(excepto en el nombre común en la portada)</w:t>
            </w:r>
          </w:p>
        </w:tc>
      </w:tr>
      <w:tr w:rsidR="00A47CED" w:rsidRPr="00AB5CFC" w:rsidTr="00133523">
        <w:trPr>
          <w:cantSplit/>
        </w:trPr>
        <w:tc>
          <w:tcPr>
            <w:tcW w:w="1573" w:type="dxa"/>
          </w:tcPr>
          <w:p w:rsidR="00A47CED" w:rsidRPr="00C61B80" w:rsidRDefault="00A47CED" w:rsidP="00250049">
            <w:pPr>
              <w:jc w:val="left"/>
              <w:rPr>
                <w:rFonts w:cs="Arial"/>
              </w:rPr>
            </w:pPr>
            <w:r w:rsidRPr="00C61B80">
              <w:rPr>
                <w:rFonts w:cs="Arial"/>
              </w:rPr>
              <w:t>Tabla de caracteres</w:t>
            </w:r>
          </w:p>
        </w:tc>
        <w:tc>
          <w:tcPr>
            <w:tcW w:w="8074" w:type="dxa"/>
          </w:tcPr>
          <w:p w:rsidR="00A47CED" w:rsidRDefault="00133523" w:rsidP="00B00B6B">
            <w:pPr>
              <w:autoSpaceDE w:val="0"/>
              <w:autoSpaceDN w:val="0"/>
              <w:adjustRightInd w:val="0"/>
              <w:rPr>
                <w:rFonts w:cs="Arial"/>
              </w:rPr>
            </w:pPr>
            <w:r w:rsidRPr="00AA1AA2">
              <w:rPr>
                <w:rFonts w:cs="Arial"/>
              </w:rPr>
              <w:t>- colocar el carácter 6 (tallo) después del carácter 8 (planta)</w:t>
            </w:r>
          </w:p>
          <w:p w:rsidR="00A47CED" w:rsidRPr="00604E25" w:rsidRDefault="00A47CED" w:rsidP="00C61B80">
            <w:pPr>
              <w:autoSpaceDE w:val="0"/>
              <w:autoSpaceDN w:val="0"/>
              <w:adjustRightInd w:val="0"/>
              <w:rPr>
                <w:rFonts w:cs="Arial"/>
              </w:rPr>
            </w:pPr>
            <w:r w:rsidRPr="00604E25">
              <w:rPr>
                <w:rFonts w:cs="Arial"/>
              </w:rPr>
              <w:t xml:space="preserve">- </w:t>
            </w:r>
            <w:r w:rsidR="00133523" w:rsidRPr="00AA1AA2">
              <w:rPr>
                <w:rFonts w:cs="Arial"/>
              </w:rPr>
              <w:t>colocar el carácter 9 (inflorescencia) antes del carácter 22 (yema)</w:t>
            </w:r>
          </w:p>
        </w:tc>
      </w:tr>
      <w:tr w:rsidR="00A47CED" w:rsidRPr="00AB5CFC" w:rsidTr="00133523">
        <w:trPr>
          <w:cantSplit/>
        </w:trPr>
        <w:tc>
          <w:tcPr>
            <w:tcW w:w="1573" w:type="dxa"/>
          </w:tcPr>
          <w:p w:rsidR="00A47CED" w:rsidRPr="00D269C4" w:rsidRDefault="00A47CED" w:rsidP="00B00B6B">
            <w:pPr>
              <w:rPr>
                <w:rFonts w:cs="Arial"/>
                <w:color w:val="808080"/>
              </w:rPr>
            </w:pPr>
            <w:r w:rsidRPr="00C61B80">
              <w:rPr>
                <w:rFonts w:cs="Arial"/>
              </w:rPr>
              <w:t>Car. 3</w:t>
            </w:r>
          </w:p>
        </w:tc>
        <w:tc>
          <w:tcPr>
            <w:tcW w:w="8074" w:type="dxa"/>
          </w:tcPr>
          <w:p w:rsidR="00A47CED" w:rsidRDefault="00A47CED" w:rsidP="00B00B6B">
            <w:pPr>
              <w:autoSpaceDE w:val="0"/>
              <w:autoSpaceDN w:val="0"/>
              <w:adjustRightInd w:val="0"/>
              <w:rPr>
                <w:rFonts w:cs="Arial"/>
              </w:rPr>
            </w:pPr>
            <w:r w:rsidRPr="00C61B80">
              <w:rPr>
                <w:rFonts w:cs="Arial"/>
              </w:rPr>
              <w:t>añadir (+) y una explicación</w:t>
            </w:r>
            <w:r w:rsidRPr="00604E25">
              <w:rPr>
                <w:rFonts w:cs="Arial"/>
              </w:rPr>
              <w:t xml:space="preserve"> </w:t>
            </w:r>
          </w:p>
          <w:p w:rsidR="00A47CED" w:rsidRPr="00604E25" w:rsidRDefault="00133523" w:rsidP="00C61B80">
            <w:pPr>
              <w:autoSpaceDE w:val="0"/>
              <w:autoSpaceDN w:val="0"/>
              <w:adjustRightInd w:val="0"/>
              <w:rPr>
                <w:rFonts w:cs="Arial"/>
              </w:rPr>
            </w:pPr>
            <w:r w:rsidRPr="00AA1AA2">
              <w:rPr>
                <w:rFonts w:cs="Arial"/>
                <w:i/>
              </w:rPr>
              <w:t>El experto principal proporcionó un</w:t>
            </w:r>
            <w:r w:rsidR="00AA1AA2" w:rsidRPr="00AA1AA2">
              <w:rPr>
                <w:rFonts w:cs="Arial"/>
                <w:i/>
              </w:rPr>
              <w:t>a ilustración y una explicación</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Car. 4</w:t>
            </w:r>
          </w:p>
        </w:tc>
        <w:tc>
          <w:tcPr>
            <w:tcW w:w="8074" w:type="dxa"/>
          </w:tcPr>
          <w:p w:rsidR="00A47CED" w:rsidRPr="00604E25" w:rsidRDefault="00133523" w:rsidP="00C61B80">
            <w:pPr>
              <w:autoSpaceDE w:val="0"/>
              <w:autoSpaceDN w:val="0"/>
              <w:adjustRightInd w:val="0"/>
              <w:rPr>
                <w:rFonts w:cs="Arial"/>
                <w:u w:val="single"/>
              </w:rPr>
            </w:pPr>
            <w:r w:rsidRPr="002A00F2">
              <w:rPr>
                <w:rFonts w:cs="Arial"/>
              </w:rPr>
              <w:t>debe rezar “Planta:</w:t>
            </w:r>
            <w:r w:rsidR="00A47CED" w:rsidRPr="00604E25">
              <w:rPr>
                <w:rFonts w:cs="Arial"/>
              </w:rPr>
              <w:t xml:space="preserve"> </w:t>
            </w:r>
            <w:r>
              <w:rPr>
                <w:rFonts w:cs="Arial"/>
              </w:rPr>
              <w:t xml:space="preserve"> </w:t>
            </w:r>
            <w:r w:rsidRPr="00AA1AA2">
              <w:rPr>
                <w:rFonts w:cs="Arial"/>
              </w:rPr>
              <w:t>posición de las flores en relación con el follaje”</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Car. 8</w:t>
            </w:r>
          </w:p>
        </w:tc>
        <w:tc>
          <w:tcPr>
            <w:tcW w:w="8074" w:type="dxa"/>
          </w:tcPr>
          <w:p w:rsidR="00A47CED" w:rsidRDefault="00133523" w:rsidP="00B00B6B">
            <w:pPr>
              <w:rPr>
                <w:rFonts w:cs="Arial"/>
              </w:rPr>
            </w:pPr>
            <w:r w:rsidRPr="00AA1AA2">
              <w:rPr>
                <w:rFonts w:cs="Arial"/>
              </w:rPr>
              <w:t>- debe rezar “Planta:</w:t>
            </w:r>
            <w:r w:rsidR="00A47CED" w:rsidRPr="00604E25">
              <w:rPr>
                <w:rFonts w:cs="Arial"/>
              </w:rPr>
              <w:t xml:space="preserve"> </w:t>
            </w:r>
            <w:r>
              <w:rPr>
                <w:rFonts w:cs="Arial"/>
              </w:rPr>
              <w:t xml:space="preserve"> </w:t>
            </w:r>
            <w:r w:rsidRPr="00AA1AA2">
              <w:rPr>
                <w:rFonts w:cs="Arial"/>
              </w:rPr>
              <w:t>flores agrupadas en las ramas laterales”</w:t>
            </w:r>
          </w:p>
          <w:p w:rsidR="00A47CED" w:rsidRPr="00604E25" w:rsidRDefault="00A47CED" w:rsidP="00C61B80">
            <w:pPr>
              <w:rPr>
                <w:rFonts w:cs="Arial"/>
              </w:rPr>
            </w:pPr>
            <w:r w:rsidRPr="00604E25">
              <w:rPr>
                <w:rFonts w:cs="Arial"/>
              </w:rPr>
              <w:t xml:space="preserve">- </w:t>
            </w:r>
            <w:r w:rsidR="00133523" w:rsidRPr="00AA1AA2">
              <w:rPr>
                <w:rFonts w:cs="Arial"/>
              </w:rPr>
              <w:t>el nivel 2 debe ser “en algunas ramas laterales”, el nivel 3 debe ser “en todas las ramas laterales”</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Car. 9</w:t>
            </w:r>
          </w:p>
        </w:tc>
        <w:tc>
          <w:tcPr>
            <w:tcW w:w="8074" w:type="dxa"/>
          </w:tcPr>
          <w:p w:rsidR="00A47CED" w:rsidRPr="00604E25" w:rsidRDefault="00133523" w:rsidP="00C61B80">
            <w:pPr>
              <w:autoSpaceDE w:val="0"/>
              <w:autoSpaceDN w:val="0"/>
              <w:adjustRightInd w:val="0"/>
              <w:rPr>
                <w:rFonts w:cs="Arial"/>
              </w:rPr>
            </w:pPr>
            <w:r w:rsidRPr="00AA1AA2">
              <w:rPr>
                <w:rFonts w:cs="Arial"/>
              </w:rPr>
              <w:t>el nivel 1 debe ser “plana o ligeramente abovedada”</w:t>
            </w:r>
          </w:p>
        </w:tc>
      </w:tr>
      <w:tr w:rsidR="00A47CED" w:rsidRPr="00D517CD" w:rsidTr="00133523">
        <w:trPr>
          <w:cantSplit/>
        </w:trPr>
        <w:tc>
          <w:tcPr>
            <w:tcW w:w="1573" w:type="dxa"/>
          </w:tcPr>
          <w:p w:rsidR="00A47CED" w:rsidRPr="00AB5CFC" w:rsidRDefault="00A47CED" w:rsidP="00B00B6B">
            <w:pPr>
              <w:rPr>
                <w:rFonts w:cs="Arial"/>
                <w:color w:val="808080"/>
                <w:lang w:val="es-ES"/>
              </w:rPr>
            </w:pPr>
            <w:r w:rsidRPr="00C61B80">
              <w:rPr>
                <w:rFonts w:cs="Arial"/>
              </w:rPr>
              <w:t>Cars. 9 y 35</w:t>
            </w:r>
          </w:p>
        </w:tc>
        <w:tc>
          <w:tcPr>
            <w:tcW w:w="8074" w:type="dxa"/>
          </w:tcPr>
          <w:p w:rsidR="00A47CED" w:rsidRPr="00D269C4" w:rsidRDefault="00A47CED" w:rsidP="00B00B6B">
            <w:pPr>
              <w:autoSpaceDE w:val="0"/>
              <w:autoSpaceDN w:val="0"/>
              <w:adjustRightInd w:val="0"/>
              <w:rPr>
                <w:rFonts w:cs="Arial"/>
              </w:rPr>
            </w:pPr>
            <w:r w:rsidRPr="00C61B80">
              <w:rPr>
                <w:rFonts w:cs="Arial"/>
              </w:rPr>
              <w:t>se deberá</w:t>
            </w:r>
            <w:r w:rsidR="00133523" w:rsidRPr="00C61B80">
              <w:rPr>
                <w:rFonts w:cs="Arial"/>
              </w:rPr>
              <w:t>n</w:t>
            </w:r>
            <w:r w:rsidRPr="00C61B80">
              <w:rPr>
                <w:rFonts w:cs="Arial"/>
              </w:rPr>
              <w:t xml:space="preserve"> indicar como QN</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Car. 12</w:t>
            </w:r>
          </w:p>
        </w:tc>
        <w:tc>
          <w:tcPr>
            <w:tcW w:w="8074" w:type="dxa"/>
          </w:tcPr>
          <w:p w:rsidR="00A47CED" w:rsidRPr="00604E25" w:rsidRDefault="00133523" w:rsidP="00C61B80">
            <w:pPr>
              <w:rPr>
                <w:rFonts w:cs="Arial"/>
              </w:rPr>
            </w:pPr>
            <w:r w:rsidRPr="00AA1AA2">
              <w:rPr>
                <w:rFonts w:cs="Arial"/>
              </w:rPr>
              <w:t>los niveles deben ser “circular”, “ligeramente angular”, ”fuertemente angular”</w:t>
            </w:r>
          </w:p>
        </w:tc>
      </w:tr>
      <w:tr w:rsidR="00A47CED" w:rsidRPr="00D517CD" w:rsidTr="00133523">
        <w:trPr>
          <w:cantSplit/>
        </w:trPr>
        <w:tc>
          <w:tcPr>
            <w:tcW w:w="1573" w:type="dxa"/>
          </w:tcPr>
          <w:p w:rsidR="00A47CED" w:rsidRPr="00AB5CFC" w:rsidRDefault="00A47CED" w:rsidP="00B00B6B">
            <w:pPr>
              <w:rPr>
                <w:rFonts w:cs="Arial"/>
                <w:color w:val="808080"/>
                <w:lang w:val="es-ES"/>
              </w:rPr>
            </w:pPr>
            <w:r w:rsidRPr="00C61B80">
              <w:rPr>
                <w:rFonts w:cs="Arial"/>
              </w:rPr>
              <w:t xml:space="preserve">Car. 13 </w:t>
            </w:r>
          </w:p>
        </w:tc>
        <w:tc>
          <w:tcPr>
            <w:tcW w:w="8074" w:type="dxa"/>
          </w:tcPr>
          <w:p w:rsidR="00A47CED" w:rsidRPr="00D269C4" w:rsidRDefault="00A47CED" w:rsidP="00B00B6B">
            <w:pPr>
              <w:rPr>
                <w:rFonts w:cs="Arial"/>
              </w:rPr>
            </w:pPr>
            <w:r w:rsidRPr="00C61B80">
              <w:rPr>
                <w:rFonts w:cs="Arial"/>
              </w:rPr>
              <w:t>añadir (+) y una explicación</w:t>
            </w:r>
          </w:p>
          <w:p w:rsidR="00A47CED" w:rsidRPr="00D269C4" w:rsidRDefault="00A47CED" w:rsidP="00B00B6B">
            <w:pPr>
              <w:rPr>
                <w:rFonts w:cs="Arial"/>
                <w:i/>
              </w:rPr>
            </w:pPr>
            <w:r w:rsidRPr="00C61B80">
              <w:rPr>
                <w:rFonts w:cs="Arial"/>
                <w:i/>
              </w:rPr>
              <w:t>El experto principal proporcionó la información solicitada</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Car. 24</w:t>
            </w:r>
          </w:p>
        </w:tc>
        <w:tc>
          <w:tcPr>
            <w:tcW w:w="8074" w:type="dxa"/>
          </w:tcPr>
          <w:p w:rsidR="00A47CED" w:rsidRPr="00604E25" w:rsidRDefault="00133523" w:rsidP="00C61B80">
            <w:pPr>
              <w:tabs>
                <w:tab w:val="num" w:pos="1800"/>
              </w:tabs>
              <w:ind w:left="1800" w:hanging="1779"/>
              <w:rPr>
                <w:rFonts w:cs="Arial"/>
              </w:rPr>
            </w:pPr>
            <w:r w:rsidRPr="00AA1AA2">
              <w:rPr>
                <w:rFonts w:cs="Arial"/>
              </w:rPr>
              <w:t>el nivel 2 debe ser “adpresa y libre”</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Cars. 25 y 27</w:t>
            </w:r>
          </w:p>
        </w:tc>
        <w:tc>
          <w:tcPr>
            <w:tcW w:w="8074" w:type="dxa"/>
          </w:tcPr>
          <w:p w:rsidR="00A47CED" w:rsidRDefault="00133523" w:rsidP="00B00B6B">
            <w:pPr>
              <w:autoSpaceDE w:val="0"/>
              <w:autoSpaceDN w:val="0"/>
              <w:adjustRightInd w:val="0"/>
              <w:rPr>
                <w:rFonts w:cs="Arial"/>
              </w:rPr>
            </w:pPr>
            <w:r w:rsidRPr="00AA1AA2">
              <w:rPr>
                <w:rFonts w:cs="Arial"/>
              </w:rPr>
              <w:t xml:space="preserve">- </w:t>
            </w:r>
            <w:r w:rsidR="00AA1AA2" w:rsidRPr="00AA1AA2">
              <w:rPr>
                <w:rFonts w:cs="Arial"/>
              </w:rPr>
              <w:t xml:space="preserve">verificar </w:t>
            </w:r>
            <w:r w:rsidRPr="00AA1AA2">
              <w:rPr>
                <w:rFonts w:cs="Arial"/>
              </w:rPr>
              <w:t>si los caracteres han de indicarse como QN y si los niveles deben ser “agudo”, “acuminado corto”, “acuminado medio”</w:t>
            </w:r>
          </w:p>
          <w:p w:rsidR="00A47CED" w:rsidRPr="00C61B80" w:rsidRDefault="00A47CED" w:rsidP="00B00B6B">
            <w:pPr>
              <w:rPr>
                <w:rFonts w:cs="Arial"/>
                <w:i/>
              </w:rPr>
            </w:pPr>
            <w:r w:rsidRPr="00C61B80">
              <w:rPr>
                <w:rFonts w:cs="Arial"/>
                <w:i/>
              </w:rPr>
              <w:t>Experto principal:  de acuerdo</w:t>
            </w:r>
          </w:p>
          <w:p w:rsidR="00A47CED" w:rsidRDefault="00133523" w:rsidP="00B00B6B">
            <w:pPr>
              <w:autoSpaceDE w:val="0"/>
              <w:autoSpaceDN w:val="0"/>
              <w:adjustRightInd w:val="0"/>
              <w:rPr>
                <w:rFonts w:cs="Arial"/>
              </w:rPr>
            </w:pPr>
            <w:r w:rsidRPr="00AA1AA2">
              <w:rPr>
                <w:rFonts w:cs="Arial"/>
              </w:rPr>
              <w:t>- han de figurar 3 niveles y la fotografía del nivel 3 del carácter 24 ha de utilizarse como ilustración del nivel intermedio “acuminado corto”</w:t>
            </w:r>
            <w:r w:rsidR="00A47CED" w:rsidRPr="00604E25">
              <w:rPr>
                <w:rFonts w:cs="Arial"/>
              </w:rPr>
              <w:t xml:space="preserve"> </w:t>
            </w:r>
          </w:p>
          <w:p w:rsidR="00A47CED" w:rsidRPr="00604E25" w:rsidRDefault="00133523" w:rsidP="00C61B80">
            <w:pPr>
              <w:rPr>
                <w:rFonts w:cs="Arial"/>
              </w:rPr>
            </w:pPr>
            <w:r w:rsidRPr="00AA1AA2">
              <w:rPr>
                <w:rFonts w:cs="Arial"/>
                <w:i/>
              </w:rPr>
              <w:t>El experto principal p</w:t>
            </w:r>
            <w:r w:rsidR="00AA1AA2" w:rsidRPr="00AA1AA2">
              <w:rPr>
                <w:rFonts w:cs="Arial"/>
                <w:i/>
              </w:rPr>
              <w:t>roporcionó una nueva fotografía</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Car. 35</w:t>
            </w:r>
          </w:p>
        </w:tc>
        <w:tc>
          <w:tcPr>
            <w:tcW w:w="8074" w:type="dxa"/>
          </w:tcPr>
          <w:p w:rsidR="00A47CED" w:rsidRDefault="00133523" w:rsidP="00B00B6B">
            <w:pPr>
              <w:autoSpaceDE w:val="0"/>
              <w:autoSpaceDN w:val="0"/>
              <w:adjustRightInd w:val="0"/>
              <w:rPr>
                <w:rFonts w:cs="Arial"/>
              </w:rPr>
            </w:pPr>
            <w:r w:rsidRPr="00AA1AA2">
              <w:rPr>
                <w:rFonts w:cs="Arial"/>
              </w:rPr>
              <w:t>verificar el nivel 2 “intermedio”</w:t>
            </w:r>
          </w:p>
          <w:p w:rsidR="00A47CED" w:rsidRPr="00604E25" w:rsidRDefault="00133523" w:rsidP="00C61B80">
            <w:pPr>
              <w:autoSpaceDE w:val="0"/>
              <w:autoSpaceDN w:val="0"/>
              <w:adjustRightInd w:val="0"/>
              <w:rPr>
                <w:rFonts w:cs="Arial"/>
                <w:i/>
              </w:rPr>
            </w:pPr>
            <w:r w:rsidRPr="002A00F2">
              <w:rPr>
                <w:rFonts w:cs="Arial"/>
                <w:i/>
              </w:rPr>
              <w:t>Experto principal:</w:t>
            </w:r>
            <w:r w:rsidR="00A47CED" w:rsidRPr="00604E25">
              <w:rPr>
                <w:rFonts w:cs="Arial"/>
                <w:i/>
              </w:rPr>
              <w:t xml:space="preserve">  </w:t>
            </w:r>
            <w:r w:rsidRPr="00AA1AA2">
              <w:rPr>
                <w:rFonts w:cs="Arial"/>
                <w:i/>
              </w:rPr>
              <w:t>el nivel 2 debe ser “agudo a acuminado”</w:t>
            </w:r>
            <w:r w:rsidR="00A47CED" w:rsidRPr="00604E25">
              <w:rPr>
                <w:rFonts w:cs="Arial"/>
                <w:i/>
              </w:rPr>
              <w:t xml:space="preserve"> </w:t>
            </w:r>
          </w:p>
        </w:tc>
      </w:tr>
      <w:tr w:rsidR="00A47CED" w:rsidRPr="00AB5CFC" w:rsidTr="00133523">
        <w:trPr>
          <w:cantSplit/>
        </w:trPr>
        <w:tc>
          <w:tcPr>
            <w:tcW w:w="1573" w:type="dxa"/>
          </w:tcPr>
          <w:p w:rsidR="00A47CED" w:rsidRPr="00AB5CFC" w:rsidRDefault="00A47CED" w:rsidP="00B00B6B">
            <w:pPr>
              <w:rPr>
                <w:rFonts w:cs="Arial"/>
                <w:color w:val="808080"/>
                <w:lang w:val="es-ES"/>
              </w:rPr>
            </w:pPr>
            <w:r w:rsidRPr="00C61B80">
              <w:rPr>
                <w:rFonts w:cs="Arial"/>
              </w:rPr>
              <w:t>Car. 51</w:t>
            </w:r>
          </w:p>
        </w:tc>
        <w:tc>
          <w:tcPr>
            <w:tcW w:w="8074" w:type="dxa"/>
          </w:tcPr>
          <w:p w:rsidR="00A47CED" w:rsidRPr="00D269C4" w:rsidRDefault="009143BC" w:rsidP="00043596">
            <w:pPr>
              <w:rPr>
                <w:rFonts w:cs="Arial"/>
              </w:rPr>
            </w:pPr>
            <w:r w:rsidRPr="00C61B80">
              <w:rPr>
                <w:rFonts w:cs="Arial"/>
              </w:rPr>
              <w:t>se ha de suprimir</w:t>
            </w:r>
            <w:r w:rsidR="00A47CED" w:rsidRPr="00C61B80">
              <w:rPr>
                <w:rFonts w:cs="Arial"/>
              </w:rPr>
              <w:t xml:space="preserve"> e) </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Car. 52</w:t>
            </w:r>
          </w:p>
        </w:tc>
        <w:tc>
          <w:tcPr>
            <w:tcW w:w="8074" w:type="dxa"/>
          </w:tcPr>
          <w:p w:rsidR="00A47CED" w:rsidRPr="00604E25" w:rsidRDefault="00133523" w:rsidP="00C61B80">
            <w:pPr>
              <w:rPr>
                <w:rFonts w:cs="Arial"/>
              </w:rPr>
            </w:pPr>
            <w:r w:rsidRPr="002A00F2">
              <w:rPr>
                <w:rFonts w:cs="Arial"/>
              </w:rPr>
              <w:t>debe rezar “Pétalo:</w:t>
            </w:r>
            <w:r w:rsidR="00A47CED" w:rsidRPr="00604E25">
              <w:rPr>
                <w:rFonts w:cs="Arial"/>
              </w:rPr>
              <w:t xml:space="preserve"> </w:t>
            </w:r>
            <w:r>
              <w:rPr>
                <w:rFonts w:cs="Arial"/>
              </w:rPr>
              <w:t xml:space="preserve"> </w:t>
            </w:r>
            <w:r w:rsidRPr="00AA1AA2">
              <w:rPr>
                <w:rFonts w:cs="Arial"/>
              </w:rPr>
              <w:t>anchura del margen de color diferente”</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 xml:space="preserve">Cars. 52, 55, 56 y 57 </w:t>
            </w:r>
          </w:p>
        </w:tc>
        <w:tc>
          <w:tcPr>
            <w:tcW w:w="8074" w:type="dxa"/>
          </w:tcPr>
          <w:p w:rsidR="00A47CED" w:rsidRPr="00604E25" w:rsidRDefault="00133523" w:rsidP="00C61B80">
            <w:pPr>
              <w:rPr>
                <w:rFonts w:cs="Arial"/>
              </w:rPr>
            </w:pPr>
            <w:r w:rsidRPr="00AA1AA2">
              <w:rPr>
                <w:rFonts w:cs="Arial"/>
              </w:rPr>
              <w:t>sustituir “ninguno” por “ausente”</w:t>
            </w:r>
          </w:p>
        </w:tc>
      </w:tr>
      <w:tr w:rsidR="00A47CED" w:rsidRPr="00AB5CFC" w:rsidTr="00133523">
        <w:trPr>
          <w:cantSplit/>
        </w:trPr>
        <w:tc>
          <w:tcPr>
            <w:tcW w:w="1573" w:type="dxa"/>
          </w:tcPr>
          <w:p w:rsidR="00A47CED" w:rsidRPr="00AB5CFC" w:rsidRDefault="00A47CED" w:rsidP="00B00B6B">
            <w:pPr>
              <w:rPr>
                <w:rFonts w:cs="Arial"/>
                <w:color w:val="808080"/>
                <w:lang w:val="es-ES"/>
              </w:rPr>
            </w:pPr>
            <w:r w:rsidRPr="00C61B80">
              <w:rPr>
                <w:rFonts w:cs="Arial"/>
              </w:rPr>
              <w:t>Car. 57</w:t>
            </w:r>
          </w:p>
        </w:tc>
        <w:tc>
          <w:tcPr>
            <w:tcW w:w="8074" w:type="dxa"/>
          </w:tcPr>
          <w:p w:rsidR="00A47CED" w:rsidRPr="00D269C4" w:rsidRDefault="009143BC" w:rsidP="00B00B6B">
            <w:pPr>
              <w:rPr>
                <w:rFonts w:cs="Arial"/>
              </w:rPr>
            </w:pPr>
            <w:r w:rsidRPr="00C61B80">
              <w:rPr>
                <w:rFonts w:cs="Arial"/>
              </w:rPr>
              <w:t>se ha de suprimir</w:t>
            </w:r>
            <w:r w:rsidR="00133523" w:rsidRPr="00C61B80">
              <w:rPr>
                <w:rFonts w:cs="Arial"/>
              </w:rPr>
              <w:t xml:space="preserve"> </w:t>
            </w:r>
            <w:r w:rsidR="00AA1AA2" w:rsidRPr="00C61B80">
              <w:rPr>
                <w:rFonts w:cs="Arial"/>
              </w:rPr>
              <w:t>(</w:t>
            </w:r>
            <w:r w:rsidR="00133523" w:rsidRPr="00C61B80">
              <w:rPr>
                <w:rFonts w:cs="Arial"/>
              </w:rPr>
              <w:t>f)</w:t>
            </w:r>
          </w:p>
        </w:tc>
      </w:tr>
      <w:tr w:rsidR="00A47CED" w:rsidRPr="00AB5CFC" w:rsidTr="00133523">
        <w:trPr>
          <w:cantSplit/>
        </w:trPr>
        <w:tc>
          <w:tcPr>
            <w:tcW w:w="1573" w:type="dxa"/>
          </w:tcPr>
          <w:p w:rsidR="00A47CED" w:rsidRPr="00C61B80" w:rsidRDefault="00A47CED" w:rsidP="00B00B6B">
            <w:pPr>
              <w:tabs>
                <w:tab w:val="left" w:pos="1323"/>
              </w:tabs>
              <w:rPr>
                <w:rFonts w:cs="Arial"/>
              </w:rPr>
            </w:pPr>
            <w:r w:rsidRPr="00C61B80">
              <w:rPr>
                <w:rFonts w:cs="Arial"/>
              </w:rPr>
              <w:t>Car. 43</w:t>
            </w:r>
          </w:p>
        </w:tc>
        <w:tc>
          <w:tcPr>
            <w:tcW w:w="8074" w:type="dxa"/>
          </w:tcPr>
          <w:p w:rsidR="00A47CED" w:rsidRDefault="00133523" w:rsidP="00B00B6B">
            <w:pPr>
              <w:autoSpaceDE w:val="0"/>
              <w:autoSpaceDN w:val="0"/>
              <w:adjustRightInd w:val="0"/>
              <w:rPr>
                <w:rFonts w:cs="Arial"/>
              </w:rPr>
            </w:pPr>
            <w:r w:rsidRPr="00AA1AA2">
              <w:rPr>
                <w:rFonts w:cs="Arial"/>
              </w:rPr>
              <w:t>- si es posible, sustituir los tipos por nombres de niveles</w:t>
            </w:r>
          </w:p>
          <w:p w:rsidR="00A47CED" w:rsidRDefault="00A47CED" w:rsidP="00B00B6B">
            <w:pPr>
              <w:autoSpaceDE w:val="0"/>
              <w:autoSpaceDN w:val="0"/>
              <w:adjustRightInd w:val="0"/>
              <w:rPr>
                <w:rFonts w:cs="Arial"/>
              </w:rPr>
            </w:pPr>
            <w:r w:rsidRPr="00604E25">
              <w:rPr>
                <w:rFonts w:cs="Arial"/>
              </w:rPr>
              <w:t xml:space="preserve">- </w:t>
            </w:r>
            <w:r w:rsidR="00133523" w:rsidRPr="00AA1AA2">
              <w:rPr>
                <w:rFonts w:cs="Arial"/>
              </w:rPr>
              <w:t>determinar si el tipo 7 puede dividirse en dos tipos distintos</w:t>
            </w:r>
          </w:p>
          <w:p w:rsidR="00A47CED" w:rsidRPr="001B08EF" w:rsidRDefault="00133523" w:rsidP="00C61B80">
            <w:pPr>
              <w:autoSpaceDE w:val="0"/>
              <w:autoSpaceDN w:val="0"/>
              <w:adjustRightInd w:val="0"/>
              <w:rPr>
                <w:rFonts w:cs="Arial"/>
              </w:rPr>
            </w:pPr>
            <w:r w:rsidRPr="002A00F2">
              <w:rPr>
                <w:rFonts w:cs="Arial"/>
                <w:i/>
              </w:rPr>
              <w:t>Experto principal</w:t>
            </w:r>
            <w:proofErr w:type="gramStart"/>
            <w:r w:rsidRPr="002A00F2">
              <w:rPr>
                <w:rFonts w:cs="Arial"/>
                <w:i/>
              </w:rPr>
              <w:t>:</w:t>
            </w:r>
            <w:r w:rsidR="00A47CED" w:rsidRPr="001B08EF">
              <w:rPr>
                <w:rFonts w:cs="Arial"/>
                <w:i/>
              </w:rPr>
              <w:t xml:space="preserve">  </w:t>
            </w:r>
            <w:r w:rsidRPr="00AA1AA2">
              <w:rPr>
                <w:rFonts w:cs="Arial"/>
                <w:i/>
              </w:rPr>
              <w:t>No</w:t>
            </w:r>
            <w:proofErr w:type="gramEnd"/>
            <w:r w:rsidRPr="00AA1AA2">
              <w:rPr>
                <w:rFonts w:cs="Arial"/>
                <w:i/>
              </w:rPr>
              <w:t xml:space="preserve"> es posible sustituir los tipos por nombres porque para algunos niveles no existe un</w:t>
            </w:r>
            <w:r w:rsidR="00AA1AA2" w:rsidRPr="00AA1AA2">
              <w:rPr>
                <w:rFonts w:cs="Arial"/>
                <w:i/>
              </w:rPr>
              <w:t>a</w:t>
            </w:r>
            <w:r w:rsidRPr="00AA1AA2">
              <w:rPr>
                <w:rFonts w:cs="Arial"/>
                <w:i/>
              </w:rPr>
              <w:t xml:space="preserve"> buen</w:t>
            </w:r>
            <w:r w:rsidR="00AA1AA2" w:rsidRPr="00AA1AA2">
              <w:rPr>
                <w:rFonts w:cs="Arial"/>
                <w:i/>
              </w:rPr>
              <w:t>a</w:t>
            </w:r>
            <w:r w:rsidRPr="00AA1AA2">
              <w:rPr>
                <w:rFonts w:cs="Arial"/>
                <w:i/>
              </w:rPr>
              <w:t xml:space="preserve"> </w:t>
            </w:r>
            <w:r w:rsidR="00AA1AA2" w:rsidRPr="00AA1AA2">
              <w:rPr>
                <w:rFonts w:cs="Arial"/>
                <w:i/>
              </w:rPr>
              <w:t>definición</w:t>
            </w:r>
            <w:r w:rsidRPr="00AA1AA2">
              <w:rPr>
                <w:rFonts w:cs="Arial"/>
                <w:i/>
              </w:rPr>
              <w:t>.</w:t>
            </w:r>
          </w:p>
        </w:tc>
      </w:tr>
      <w:tr w:rsidR="00A47CED" w:rsidRPr="00AB5CFC" w:rsidTr="00133523">
        <w:trPr>
          <w:cantSplit/>
        </w:trPr>
        <w:tc>
          <w:tcPr>
            <w:tcW w:w="1573" w:type="dxa"/>
          </w:tcPr>
          <w:p w:rsidR="00A47CED" w:rsidRPr="006C67DA" w:rsidRDefault="00A47CED" w:rsidP="00B00B6B">
            <w:pPr>
              <w:rPr>
                <w:rFonts w:cs="Arial"/>
              </w:rPr>
            </w:pPr>
            <w:r w:rsidRPr="006C67DA">
              <w:rPr>
                <w:rFonts w:cs="Arial"/>
              </w:rPr>
              <w:t>8.1 (a)</w:t>
            </w:r>
          </w:p>
        </w:tc>
        <w:tc>
          <w:tcPr>
            <w:tcW w:w="8074" w:type="dxa"/>
          </w:tcPr>
          <w:p w:rsidR="00A47CED" w:rsidRPr="00604E25" w:rsidRDefault="00133523" w:rsidP="00C61B80">
            <w:pPr>
              <w:rPr>
                <w:rFonts w:cs="Arial"/>
              </w:rPr>
            </w:pPr>
            <w:proofErr w:type="gramStart"/>
            <w:r w:rsidRPr="00AA1AA2">
              <w:rPr>
                <w:rFonts w:cs="Arial"/>
              </w:rPr>
              <w:t>el</w:t>
            </w:r>
            <w:proofErr w:type="gramEnd"/>
            <w:r w:rsidRPr="00AA1AA2">
              <w:rPr>
                <w:rFonts w:cs="Arial"/>
              </w:rPr>
              <w:t xml:space="preserve"> texto debe ser el siguiente:  “El tallo principal es la línea más directa desde la flor apical hasta la base.</w:t>
            </w:r>
            <w:r w:rsidR="00A47CED">
              <w:rPr>
                <w:rFonts w:cs="Arial"/>
              </w:rPr>
              <w:t xml:space="preserve">  </w:t>
            </w:r>
            <w:r w:rsidRPr="00AA1AA2">
              <w:rPr>
                <w:rFonts w:cs="Arial"/>
              </w:rPr>
              <w:t>En las variedades de flores cortadas, se observará el quinto entrenudo situado inmediatamente debajo de la flor.</w:t>
            </w:r>
            <w:r w:rsidR="00A47CED">
              <w:rPr>
                <w:rFonts w:cs="Arial"/>
              </w:rPr>
              <w:t xml:space="preserve">  </w:t>
            </w:r>
            <w:r w:rsidRPr="00AA1AA2">
              <w:rPr>
                <w:rFonts w:cs="Arial"/>
              </w:rPr>
              <w:t>En los claveles de maceta y de jardín, se observará el tercer entrenudo situado inmediatamente debajo de la flor.</w:t>
            </w:r>
            <w:r w:rsidR="00A47CED">
              <w:rPr>
                <w:rFonts w:cs="Arial"/>
              </w:rPr>
              <w:t xml:space="preserve">  </w:t>
            </w:r>
            <w:r w:rsidR="00011C23" w:rsidRPr="00AA1AA2">
              <w:rPr>
                <w:rFonts w:cs="Arial"/>
              </w:rPr>
              <w:t>Las observaciones se realizarán en el punto medio de los entrenudos, excepto la de la longitud.</w:t>
            </w:r>
            <w:r w:rsidR="00A47CED" w:rsidRPr="006C67DA">
              <w:rPr>
                <w:rFonts w:cs="Arial"/>
              </w:rPr>
              <w:t xml:space="preserve">” </w:t>
            </w:r>
          </w:p>
        </w:tc>
      </w:tr>
      <w:tr w:rsidR="00A47CED" w:rsidRPr="00AB5CFC" w:rsidTr="00133523">
        <w:trPr>
          <w:cantSplit/>
        </w:trPr>
        <w:tc>
          <w:tcPr>
            <w:tcW w:w="1573" w:type="dxa"/>
          </w:tcPr>
          <w:p w:rsidR="00A47CED" w:rsidRPr="00C61B80" w:rsidRDefault="00C35CCB" w:rsidP="00B00B6B">
            <w:pPr>
              <w:rPr>
                <w:rFonts w:cs="Arial"/>
              </w:rPr>
            </w:pPr>
            <w:r w:rsidRPr="00C61B80">
              <w:rPr>
                <w:rFonts w:cs="Arial"/>
              </w:rPr>
              <w:t>8.1 (b)</w:t>
            </w:r>
          </w:p>
        </w:tc>
        <w:tc>
          <w:tcPr>
            <w:tcW w:w="8074" w:type="dxa"/>
          </w:tcPr>
          <w:p w:rsidR="00A47CED" w:rsidRPr="001B08EF" w:rsidRDefault="00011C23" w:rsidP="00C61B80">
            <w:pPr>
              <w:rPr>
                <w:rFonts w:cs="Arial"/>
              </w:rPr>
            </w:pPr>
            <w:proofErr w:type="gramStart"/>
            <w:r w:rsidRPr="00AA1AA2">
              <w:rPr>
                <w:rFonts w:cs="Arial"/>
              </w:rPr>
              <w:t>el</w:t>
            </w:r>
            <w:proofErr w:type="gramEnd"/>
            <w:r w:rsidRPr="00AA1AA2">
              <w:rPr>
                <w:rFonts w:cs="Arial"/>
              </w:rPr>
              <w:t xml:space="preserve"> texto debe ser el siguiente:  “En las variedades de flores cortadas, las observaciones se efectuarán en las hojas del quinto nudo, situado inmediatamente debajo de la flor.</w:t>
            </w:r>
            <w:r w:rsidR="00A47CED">
              <w:rPr>
                <w:rFonts w:cs="Arial"/>
              </w:rPr>
              <w:t xml:space="preserve">  </w:t>
            </w:r>
            <w:r w:rsidRPr="00AA1AA2">
              <w:rPr>
                <w:rFonts w:cs="Arial"/>
              </w:rPr>
              <w:t>En los claveles de maceta y de jardín, las observaciones se efectuarán en las hojas del tercer nudo, situado inmediatamente debajo de la flor.</w:t>
            </w:r>
            <w:r w:rsidR="00A47CED" w:rsidRPr="006C67DA">
              <w:rPr>
                <w:rFonts w:cs="Arial"/>
              </w:rPr>
              <w:t xml:space="preserve">” </w:t>
            </w:r>
          </w:p>
        </w:tc>
      </w:tr>
      <w:tr w:rsidR="00A47CED" w:rsidRPr="00AB5CFC" w:rsidTr="00133523">
        <w:trPr>
          <w:cantSplit/>
        </w:trPr>
        <w:tc>
          <w:tcPr>
            <w:tcW w:w="1573" w:type="dxa"/>
          </w:tcPr>
          <w:p w:rsidR="00A47CED" w:rsidRPr="00C61B80" w:rsidRDefault="00011C23" w:rsidP="007D2893">
            <w:pPr>
              <w:rPr>
                <w:rFonts w:cs="Arial"/>
              </w:rPr>
            </w:pPr>
            <w:r w:rsidRPr="00C61B80">
              <w:rPr>
                <w:rFonts w:cs="Arial"/>
              </w:rPr>
              <w:t>8.1) (e)</w:t>
            </w:r>
          </w:p>
        </w:tc>
        <w:tc>
          <w:tcPr>
            <w:tcW w:w="8074" w:type="dxa"/>
          </w:tcPr>
          <w:p w:rsidR="00A47CED" w:rsidRPr="00604E25" w:rsidRDefault="00011C23" w:rsidP="00C61B80">
            <w:pPr>
              <w:rPr>
                <w:rFonts w:cs="Arial"/>
              </w:rPr>
            </w:pPr>
            <w:r w:rsidRPr="00AA1AA2">
              <w:rPr>
                <w:rFonts w:cs="Arial"/>
              </w:rPr>
              <w:t>suprimir (redundante, solo el carácter 51)</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8.1)</w:t>
            </w:r>
            <w:r w:rsidR="00011C23" w:rsidRPr="00C61B80">
              <w:rPr>
                <w:rFonts w:cs="Arial"/>
              </w:rPr>
              <w:t xml:space="preserve"> </w:t>
            </w:r>
            <w:r w:rsidRPr="00C61B80">
              <w:rPr>
                <w:rFonts w:cs="Arial"/>
              </w:rPr>
              <w:t>(f)</w:t>
            </w:r>
          </w:p>
        </w:tc>
        <w:tc>
          <w:tcPr>
            <w:tcW w:w="8074" w:type="dxa"/>
          </w:tcPr>
          <w:p w:rsidR="00A47CED" w:rsidRPr="00604E25" w:rsidRDefault="00011C23" w:rsidP="00C61B80">
            <w:pPr>
              <w:rPr>
                <w:rFonts w:cs="Arial"/>
              </w:rPr>
            </w:pPr>
            <w:r w:rsidRPr="002A00F2">
              <w:rPr>
                <w:rFonts w:cs="Arial"/>
              </w:rPr>
              <w:t>suprimir (redundante, solo el carácter 57)</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Ad. 1</w:t>
            </w:r>
          </w:p>
        </w:tc>
        <w:tc>
          <w:tcPr>
            <w:tcW w:w="8074" w:type="dxa"/>
          </w:tcPr>
          <w:p w:rsidR="00A47CED" w:rsidRPr="00604E25" w:rsidRDefault="00011C23" w:rsidP="00C61B80">
            <w:pPr>
              <w:rPr>
                <w:rFonts w:cs="Arial"/>
              </w:rPr>
            </w:pPr>
            <w:proofErr w:type="gramStart"/>
            <w:r w:rsidRPr="00AA1AA2">
              <w:rPr>
                <w:rFonts w:cs="Arial"/>
              </w:rPr>
              <w:t>el</w:t>
            </w:r>
            <w:proofErr w:type="gramEnd"/>
            <w:r w:rsidRPr="00AA1AA2">
              <w:rPr>
                <w:rFonts w:cs="Arial"/>
              </w:rPr>
              <w:t xml:space="preserve"> texto debe ser “La longitud del tallo se observará desde el nivel del suelo hasta el extremo superior de la planta, excluidas las flores.” (véase VG/MS)</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Ad. 2</w:t>
            </w:r>
          </w:p>
        </w:tc>
        <w:tc>
          <w:tcPr>
            <w:tcW w:w="8074" w:type="dxa"/>
          </w:tcPr>
          <w:p w:rsidR="00A47CED" w:rsidRPr="00D269C4" w:rsidRDefault="00011C23" w:rsidP="00C61B80">
            <w:pPr>
              <w:rPr>
                <w:rFonts w:cs="Arial"/>
              </w:rPr>
            </w:pPr>
            <w:proofErr w:type="gramStart"/>
            <w:r w:rsidRPr="00AA1AA2">
              <w:rPr>
                <w:rFonts w:cs="Arial"/>
              </w:rPr>
              <w:t>el</w:t>
            </w:r>
            <w:proofErr w:type="gramEnd"/>
            <w:r w:rsidRPr="00AA1AA2">
              <w:rPr>
                <w:rFonts w:cs="Arial"/>
              </w:rPr>
              <w:t xml:space="preserve"> texto debe ser “La altura de la planta se observará desde el nivel del suelo hasta el extremo superior de la planta, incluidas las flores.”</w:t>
            </w:r>
            <w:r w:rsidR="00A47CED" w:rsidRPr="001B08EF">
              <w:rPr>
                <w:rFonts w:cs="Arial"/>
              </w:rPr>
              <w:t xml:space="preserve"> </w:t>
            </w:r>
            <w:r w:rsidRPr="00AA1AA2">
              <w:rPr>
                <w:rFonts w:cs="Arial"/>
              </w:rPr>
              <w:t>(véase VG/MS)</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Ad. 4</w:t>
            </w:r>
          </w:p>
        </w:tc>
        <w:tc>
          <w:tcPr>
            <w:tcW w:w="8074" w:type="dxa"/>
          </w:tcPr>
          <w:p w:rsidR="00A47CED" w:rsidRDefault="00011C23" w:rsidP="00B00B6B">
            <w:pPr>
              <w:rPr>
                <w:rFonts w:cs="Arial"/>
              </w:rPr>
            </w:pPr>
            <w:r w:rsidRPr="00AA1AA2">
              <w:rPr>
                <w:rFonts w:cs="Arial"/>
              </w:rPr>
              <w:t>comprobar si se pueden aportar fotografías o ilustraciones de plantas en vista lateral</w:t>
            </w:r>
          </w:p>
          <w:p w:rsidR="00A47CED" w:rsidRPr="00604E25" w:rsidRDefault="00011C23" w:rsidP="00C61B80">
            <w:pPr>
              <w:rPr>
                <w:rFonts w:cs="Arial"/>
                <w:i/>
              </w:rPr>
            </w:pPr>
            <w:r w:rsidRPr="002A00F2">
              <w:rPr>
                <w:rFonts w:cs="Arial"/>
                <w:i/>
              </w:rPr>
              <w:t>Experto principal:</w:t>
            </w:r>
            <w:r w:rsidR="00A47CED" w:rsidRPr="00604E25">
              <w:rPr>
                <w:rFonts w:cs="Arial"/>
                <w:i/>
              </w:rPr>
              <w:t xml:space="preserve">  </w:t>
            </w:r>
            <w:r w:rsidRPr="00AA1AA2">
              <w:rPr>
                <w:rFonts w:cs="Arial"/>
                <w:i/>
              </w:rPr>
              <w:t>no se dispone de mejores fotografías</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Ad. 5, 6</w:t>
            </w:r>
          </w:p>
        </w:tc>
        <w:tc>
          <w:tcPr>
            <w:tcW w:w="8074" w:type="dxa"/>
          </w:tcPr>
          <w:p w:rsidR="00A47CED" w:rsidRDefault="00011C23" w:rsidP="00B00B6B">
            <w:pPr>
              <w:rPr>
                <w:rFonts w:cs="Arial"/>
              </w:rPr>
            </w:pPr>
            <w:proofErr w:type="gramStart"/>
            <w:r w:rsidRPr="00AA1AA2">
              <w:rPr>
                <w:rFonts w:cs="Arial"/>
              </w:rPr>
              <w:t>el</w:t>
            </w:r>
            <w:proofErr w:type="gramEnd"/>
            <w:r w:rsidRPr="00AA1AA2">
              <w:rPr>
                <w:rFonts w:cs="Arial"/>
              </w:rPr>
              <w:t xml:space="preserve"> texto debe ser “El número de entrenudos se observará entre el epicáliz y el nudo inferior cuya ramificación lateral tenga yemas florales o flores.”</w:t>
            </w:r>
          </w:p>
          <w:p w:rsidR="00A47CED" w:rsidRPr="00604E25" w:rsidRDefault="00011C23" w:rsidP="00C61B80">
            <w:pPr>
              <w:rPr>
                <w:rFonts w:cs="Arial"/>
              </w:rPr>
            </w:pPr>
            <w:r w:rsidRPr="00AA1AA2">
              <w:rPr>
                <w:rFonts w:cs="Arial"/>
              </w:rPr>
              <w:t>En la fotografía deberá señalarse una ramificación lateral con yemas florales o flores.</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Ad. 9</w:t>
            </w:r>
          </w:p>
        </w:tc>
        <w:tc>
          <w:tcPr>
            <w:tcW w:w="8074" w:type="dxa"/>
          </w:tcPr>
          <w:p w:rsidR="00A47CED" w:rsidRPr="00604E25" w:rsidRDefault="00011C23" w:rsidP="00C61B80">
            <w:pPr>
              <w:rPr>
                <w:rFonts w:cs="Arial"/>
              </w:rPr>
            </w:pPr>
            <w:r w:rsidRPr="00AA1AA2">
              <w:rPr>
                <w:rFonts w:cs="Arial"/>
              </w:rPr>
              <w:t>la línea punteada del nivel 1 debe estar ligeramente abovedada</w:t>
            </w:r>
          </w:p>
        </w:tc>
      </w:tr>
      <w:tr w:rsidR="00A47CED" w:rsidRPr="00AB5CFC" w:rsidTr="00133523">
        <w:trPr>
          <w:cantSplit/>
        </w:trPr>
        <w:tc>
          <w:tcPr>
            <w:tcW w:w="1573" w:type="dxa"/>
          </w:tcPr>
          <w:p w:rsidR="00A47CED" w:rsidRPr="00AB5CFC" w:rsidRDefault="00A47CED" w:rsidP="00B00B6B">
            <w:pPr>
              <w:rPr>
                <w:rFonts w:cs="Arial"/>
                <w:color w:val="808080"/>
                <w:lang w:val="es-ES"/>
              </w:rPr>
            </w:pPr>
            <w:r w:rsidRPr="00C61B80">
              <w:rPr>
                <w:rFonts w:cs="Arial"/>
              </w:rPr>
              <w:t>Ad. 25, 27</w:t>
            </w:r>
          </w:p>
        </w:tc>
        <w:tc>
          <w:tcPr>
            <w:tcW w:w="8074" w:type="dxa"/>
          </w:tcPr>
          <w:p w:rsidR="00A47CED" w:rsidRPr="00D269C4" w:rsidRDefault="00A47CED" w:rsidP="009552C3">
            <w:pPr>
              <w:rPr>
                <w:rFonts w:cs="Arial"/>
              </w:rPr>
            </w:pPr>
            <w:r w:rsidRPr="00C61B80">
              <w:rPr>
                <w:rFonts w:cs="Arial"/>
              </w:rPr>
              <w:t>Véanse los cars. 25, 27</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Ad. 35</w:t>
            </w:r>
          </w:p>
        </w:tc>
        <w:tc>
          <w:tcPr>
            <w:tcW w:w="8074" w:type="dxa"/>
          </w:tcPr>
          <w:p w:rsidR="00A47CED" w:rsidRDefault="00011C23" w:rsidP="00B00B6B">
            <w:pPr>
              <w:rPr>
                <w:rFonts w:cs="Arial"/>
              </w:rPr>
            </w:pPr>
            <w:r w:rsidRPr="00AA1AA2">
              <w:rPr>
                <w:rFonts w:cs="Arial"/>
              </w:rPr>
              <w:t>verificar si el nivel 3 es de forma caudada en lugar de acuminada</w:t>
            </w:r>
          </w:p>
          <w:p w:rsidR="00A47CED" w:rsidRPr="00604E25" w:rsidRDefault="00011C23" w:rsidP="00C61B80">
            <w:pPr>
              <w:rPr>
                <w:rFonts w:cs="Arial"/>
              </w:rPr>
            </w:pPr>
            <w:r w:rsidRPr="002A00F2">
              <w:rPr>
                <w:rFonts w:cs="Arial"/>
                <w:i/>
              </w:rPr>
              <w:t>Experto principal:</w:t>
            </w:r>
            <w:r w:rsidR="00A47CED" w:rsidRPr="00604E25">
              <w:rPr>
                <w:rFonts w:cs="Arial"/>
                <w:i/>
              </w:rPr>
              <w:t xml:space="preserve">  </w:t>
            </w:r>
            <w:r w:rsidRPr="00AA1AA2">
              <w:rPr>
                <w:rFonts w:cs="Arial"/>
                <w:i/>
              </w:rPr>
              <w:t>el nivel 3 es acuminado</w:t>
            </w:r>
          </w:p>
        </w:tc>
      </w:tr>
      <w:tr w:rsidR="00A47CED" w:rsidRPr="00AB5CFC" w:rsidTr="00133523">
        <w:trPr>
          <w:cantSplit/>
        </w:trPr>
        <w:tc>
          <w:tcPr>
            <w:tcW w:w="1573" w:type="dxa"/>
          </w:tcPr>
          <w:p w:rsidR="00A47CED" w:rsidRPr="00C61B80" w:rsidRDefault="00A47CED" w:rsidP="00B00B6B">
            <w:pPr>
              <w:rPr>
                <w:rFonts w:cs="Arial"/>
              </w:rPr>
            </w:pPr>
            <w:r w:rsidRPr="00C61B80">
              <w:rPr>
                <w:rFonts w:cs="Arial"/>
              </w:rPr>
              <w:t>Ad. 37</w:t>
            </w:r>
          </w:p>
        </w:tc>
        <w:tc>
          <w:tcPr>
            <w:tcW w:w="8074" w:type="dxa"/>
          </w:tcPr>
          <w:p w:rsidR="00A47CED" w:rsidRPr="001B08EF" w:rsidRDefault="00011C23" w:rsidP="00C61B80">
            <w:pPr>
              <w:rPr>
                <w:rFonts w:cs="Arial"/>
                <w:u w:val="single"/>
              </w:rPr>
            </w:pPr>
            <w:proofErr w:type="gramStart"/>
            <w:r w:rsidRPr="00AA1AA2">
              <w:rPr>
                <w:rFonts w:cs="Arial"/>
              </w:rPr>
              <w:t>el</w:t>
            </w:r>
            <w:proofErr w:type="gramEnd"/>
            <w:r w:rsidRPr="00AA1AA2">
              <w:rPr>
                <w:rFonts w:cs="Arial"/>
              </w:rPr>
              <w:t xml:space="preserve"> texto debe ser “Las flo</w:t>
            </w:r>
            <w:r w:rsidR="00AA1AA2" w:rsidRPr="00AA1AA2">
              <w:rPr>
                <w:rFonts w:cs="Arial"/>
              </w:rPr>
              <w:t>res de tipo doble tienen más de </w:t>
            </w:r>
            <w:r w:rsidRPr="00AA1AA2">
              <w:rPr>
                <w:rFonts w:cs="Arial"/>
              </w:rPr>
              <w:t>5 pétalos.”</w:t>
            </w:r>
          </w:p>
        </w:tc>
      </w:tr>
      <w:tr w:rsidR="00A47CED" w:rsidRPr="00D517CD" w:rsidTr="00133523">
        <w:trPr>
          <w:cantSplit/>
        </w:trPr>
        <w:tc>
          <w:tcPr>
            <w:tcW w:w="1573" w:type="dxa"/>
          </w:tcPr>
          <w:p w:rsidR="00A47CED" w:rsidRPr="00C61B80" w:rsidRDefault="00A47CED" w:rsidP="00B00B6B">
            <w:pPr>
              <w:rPr>
                <w:rFonts w:cs="Arial"/>
              </w:rPr>
            </w:pPr>
            <w:r w:rsidRPr="00C61B80">
              <w:rPr>
                <w:rFonts w:cs="Arial"/>
              </w:rPr>
              <w:t>Ad. 57</w:t>
            </w:r>
          </w:p>
        </w:tc>
        <w:tc>
          <w:tcPr>
            <w:tcW w:w="8074" w:type="dxa"/>
          </w:tcPr>
          <w:p w:rsidR="00A47CED" w:rsidRDefault="00011C23" w:rsidP="00B00B6B">
            <w:pPr>
              <w:autoSpaceDE w:val="0"/>
              <w:autoSpaceDN w:val="0"/>
              <w:adjustRightInd w:val="0"/>
              <w:rPr>
                <w:rFonts w:cs="Arial"/>
              </w:rPr>
            </w:pPr>
            <w:r w:rsidRPr="005A3022">
              <w:rPr>
                <w:rFonts w:cs="Arial"/>
              </w:rPr>
              <w:t>añadir una ilustración para el nivel 3 si no se dispone de una fotografía</w:t>
            </w:r>
          </w:p>
          <w:p w:rsidR="00A47CED" w:rsidRPr="00D269C4" w:rsidRDefault="00A47CED" w:rsidP="009552C3">
            <w:pPr>
              <w:rPr>
                <w:rFonts w:cs="Arial"/>
              </w:rPr>
            </w:pPr>
            <w:r w:rsidRPr="00C61B80">
              <w:rPr>
                <w:rFonts w:cs="Arial"/>
                <w:i/>
              </w:rPr>
              <w:t>El experto principal proporcionó la fotografía</w:t>
            </w:r>
          </w:p>
        </w:tc>
      </w:tr>
    </w:tbl>
    <w:p w:rsidR="00A47CED" w:rsidRPr="00D269C4" w:rsidRDefault="00A47CED" w:rsidP="00B9698D">
      <w:pPr>
        <w:jc w:val="left"/>
        <w:rPr>
          <w:rFonts w:cs="Arial"/>
          <w:u w:val="single"/>
        </w:rPr>
      </w:pPr>
    </w:p>
    <w:p w:rsidR="00A47CED" w:rsidRPr="00C61B80" w:rsidRDefault="00A47CED" w:rsidP="00B00B6B">
      <w:pPr>
        <w:keepNext/>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keepNext/>
        <w:jc w:val="left"/>
        <w:rPr>
          <w:rFonts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C61B80" w:rsidRDefault="00A47CED" w:rsidP="00B00B6B">
            <w:pPr>
              <w:rPr>
                <w:rFonts w:cs="Arial"/>
              </w:rPr>
            </w:pPr>
            <w:r w:rsidRPr="00C61B80">
              <w:rPr>
                <w:rFonts w:cs="Arial"/>
              </w:rPr>
              <w:t>Generalidades</w:t>
            </w:r>
          </w:p>
        </w:tc>
        <w:tc>
          <w:tcPr>
            <w:tcW w:w="8067" w:type="dxa"/>
          </w:tcPr>
          <w:p w:rsidR="00A47CED" w:rsidRPr="00604E25" w:rsidRDefault="00011C23" w:rsidP="00C61B80">
            <w:pPr>
              <w:rPr>
                <w:rFonts w:cs="Arial"/>
              </w:rPr>
            </w:pPr>
            <w:r w:rsidRPr="002A00F2">
              <w:rPr>
                <w:rFonts w:cs="Arial"/>
              </w:rPr>
              <w:t>el experto principal ha de confirmar que se han respetado todos los derechos de propiedad intelectual de las fotografías, las ilustraciones y el texto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7.3</w:t>
            </w:r>
          </w:p>
        </w:tc>
        <w:tc>
          <w:tcPr>
            <w:tcW w:w="8067" w:type="dxa"/>
          </w:tcPr>
          <w:p w:rsidR="00A47CED" w:rsidRPr="00604E25" w:rsidRDefault="00011C23" w:rsidP="00C61B80">
            <w:pPr>
              <w:rPr>
                <w:rFonts w:cs="Arial"/>
              </w:rPr>
            </w:pPr>
            <w:r w:rsidRPr="002A00F2">
              <w:rPr>
                <w:rFonts w:cs="Arial"/>
              </w:rPr>
              <w:t>actualizar el ASW 16 (Presentación de una imagen de la variedad) conforme al nuevo texto que figura en el documento TGP/7/4</w:t>
            </w:r>
            <w:r w:rsidR="00A47CED" w:rsidRPr="00604E25">
              <w:rPr>
                <w:rFonts w:cs="Arial"/>
              </w:rPr>
              <w:t xml:space="preserve"> </w:t>
            </w:r>
          </w:p>
        </w:tc>
      </w:tr>
    </w:tbl>
    <w:p w:rsidR="00A47CED" w:rsidRDefault="00A47CED" w:rsidP="00B9698D">
      <w:pPr>
        <w:jc w:val="left"/>
        <w:rPr>
          <w:rFonts w:cs="Arial"/>
          <w:u w:val="single"/>
        </w:rPr>
      </w:pPr>
    </w:p>
    <w:p w:rsidR="00A47CED" w:rsidRPr="00604E25" w:rsidRDefault="00A47CED" w:rsidP="00B9698D">
      <w:pPr>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A47CED" w:rsidRPr="00AB5CFC" w:rsidTr="00164195">
        <w:trPr>
          <w:cantSplit/>
          <w:trHeight w:val="231"/>
        </w:trPr>
        <w:tc>
          <w:tcPr>
            <w:tcW w:w="3458" w:type="dxa"/>
            <w:vMerge w:val="restart"/>
            <w:shd w:val="clear" w:color="auto" w:fill="D9D9D9"/>
            <w:vAlign w:val="center"/>
          </w:tcPr>
          <w:p w:rsidR="00A47CED" w:rsidRPr="00011C23" w:rsidRDefault="00164195" w:rsidP="00C61B80">
            <w:pPr>
              <w:pStyle w:val="TitleofDoc"/>
              <w:keepNext/>
              <w:tabs>
                <w:tab w:val="left" w:pos="5245"/>
                <w:tab w:val="left" w:pos="7008"/>
              </w:tabs>
              <w:spacing w:before="0"/>
              <w:jc w:val="left"/>
              <w:rPr>
                <w:rFonts w:cs="Arial"/>
                <w:caps w:val="0"/>
                <w:dstrike/>
                <w:lang w:val="es-ES"/>
              </w:rPr>
            </w:pPr>
            <w:r w:rsidRPr="002A00F2">
              <w:rPr>
                <w:rFonts w:cs="Arial"/>
                <w:caps w:val="0"/>
              </w:rPr>
              <w:t>Geranio</w:t>
            </w:r>
          </w:p>
        </w:tc>
        <w:tc>
          <w:tcPr>
            <w:tcW w:w="1988" w:type="dxa"/>
            <w:vMerge w:val="restart"/>
            <w:shd w:val="clear" w:color="auto" w:fill="D9D9D9"/>
            <w:vAlign w:val="center"/>
          </w:tcPr>
          <w:p w:rsidR="00A47CED" w:rsidRPr="006C67DA" w:rsidRDefault="00A47CED" w:rsidP="00B00B6B">
            <w:pPr>
              <w:pStyle w:val="TitleofDoc"/>
              <w:keepNext/>
              <w:tabs>
                <w:tab w:val="left" w:pos="5245"/>
                <w:tab w:val="left" w:pos="7008"/>
              </w:tabs>
              <w:spacing w:before="0"/>
              <w:jc w:val="left"/>
              <w:rPr>
                <w:rFonts w:cs="Arial"/>
                <w:caps w:val="0"/>
              </w:rPr>
            </w:pPr>
            <w:r w:rsidRPr="006C67DA">
              <w:rPr>
                <w:rFonts w:cs="Arial"/>
                <w:caps w:val="0"/>
              </w:rPr>
              <w:t>TG/109/4(proj.4)</w:t>
            </w:r>
          </w:p>
        </w:tc>
      </w:tr>
      <w:tr w:rsidR="00A47CED" w:rsidRPr="00AB5CFC" w:rsidTr="00164195">
        <w:trPr>
          <w:cantSplit/>
          <w:trHeight w:val="231"/>
        </w:trPr>
        <w:tc>
          <w:tcPr>
            <w:tcW w:w="3458"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988"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rPr>
      </w:pPr>
    </w:p>
    <w:p w:rsidR="00A47CED" w:rsidRPr="00C61B80" w:rsidRDefault="00A47CED" w:rsidP="00B00B6B">
      <w:pPr>
        <w:keepNext/>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proyecto de directrices de examen (documento TG/109/4(proj.4)), sometido a la consideración del TC:</w:t>
      </w:r>
    </w:p>
    <w:p w:rsidR="00A47CED" w:rsidRPr="00D269C4" w:rsidRDefault="00A47CED" w:rsidP="00B9698D">
      <w:pPr>
        <w:keepNext/>
        <w:jc w:val="left"/>
        <w:rPr>
          <w:rFonts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C61B80" w:rsidRDefault="00A47CED" w:rsidP="00B00B6B">
            <w:pPr>
              <w:jc w:val="left"/>
              <w:rPr>
                <w:rFonts w:cs="Arial"/>
              </w:rPr>
            </w:pPr>
            <w:r w:rsidRPr="00C61B80">
              <w:rPr>
                <w:rFonts w:cs="Arial"/>
              </w:rPr>
              <w:t>Portada – recuadro del título</w:t>
            </w:r>
          </w:p>
        </w:tc>
        <w:tc>
          <w:tcPr>
            <w:tcW w:w="8067" w:type="dxa"/>
          </w:tcPr>
          <w:p w:rsidR="00A47CED" w:rsidRDefault="00B43062" w:rsidP="00B00B6B">
            <w:pPr>
              <w:autoSpaceDE w:val="0"/>
              <w:autoSpaceDN w:val="0"/>
              <w:adjustRightInd w:val="0"/>
              <w:rPr>
                <w:rFonts w:cs="Arial"/>
              </w:rPr>
            </w:pPr>
            <w:r w:rsidRPr="002A00F2">
              <w:rPr>
                <w:rFonts w:cs="Arial"/>
              </w:rPr>
              <w:t>añadir “geranio" como nombre común en español</w:t>
            </w:r>
          </w:p>
          <w:p w:rsidR="00A47CED" w:rsidRPr="00604E25" w:rsidRDefault="002D668F" w:rsidP="00C61B80">
            <w:pPr>
              <w:autoSpaceDE w:val="0"/>
              <w:autoSpaceDN w:val="0"/>
              <w:adjustRightInd w:val="0"/>
              <w:rPr>
                <w:rFonts w:cs="Arial"/>
              </w:rPr>
            </w:pPr>
            <w:r w:rsidRPr="002A00F2">
              <w:rPr>
                <w:rFonts w:cs="Arial"/>
              </w:rPr>
              <w:t>eliminar “pelargonia” de las directrices de examen en español</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5</w:t>
            </w:r>
          </w:p>
        </w:tc>
        <w:tc>
          <w:tcPr>
            <w:tcW w:w="8067" w:type="dxa"/>
          </w:tcPr>
          <w:p w:rsidR="00A47CED" w:rsidRPr="00604E25" w:rsidRDefault="002D668F" w:rsidP="00C61B80">
            <w:pPr>
              <w:autoSpaceDE w:val="0"/>
              <w:autoSpaceDN w:val="0"/>
              <w:adjustRightInd w:val="0"/>
              <w:rPr>
                <w:rFonts w:cs="Arial"/>
              </w:rPr>
            </w:pPr>
            <w:r w:rsidRPr="002A00F2">
              <w:rPr>
                <w:rFonts w:cs="Arial"/>
              </w:rPr>
              <w:t>el nivel 1 debe ser “muy abierta”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Caracteres 16 a 18</w:t>
            </w:r>
          </w:p>
        </w:tc>
        <w:tc>
          <w:tcPr>
            <w:tcW w:w="8067" w:type="dxa"/>
          </w:tcPr>
          <w:p w:rsidR="00A47CED" w:rsidRDefault="002D668F" w:rsidP="00B00B6B">
            <w:pPr>
              <w:autoSpaceDE w:val="0"/>
              <w:autoSpaceDN w:val="0"/>
              <w:adjustRightInd w:val="0"/>
              <w:rPr>
                <w:rFonts w:cs="Arial"/>
              </w:rPr>
            </w:pPr>
            <w:r w:rsidRPr="002A00F2">
              <w:rPr>
                <w:rFonts w:cs="Arial"/>
              </w:rPr>
              <w:t>verificar si se ha de añadir “principal” después de “color”</w:t>
            </w:r>
            <w:r w:rsidR="00A47CED" w:rsidRPr="00604E25">
              <w:rPr>
                <w:rFonts w:cs="Arial"/>
              </w:rPr>
              <w:t xml:space="preserve"> </w:t>
            </w:r>
          </w:p>
          <w:p w:rsidR="00A47CED" w:rsidRPr="00604E25" w:rsidRDefault="002D668F" w:rsidP="00C61B80">
            <w:pPr>
              <w:autoSpaceDE w:val="0"/>
              <w:autoSpaceDN w:val="0"/>
              <w:adjustRightInd w:val="0"/>
              <w:rPr>
                <w:rFonts w:cs="Arial"/>
                <w:i/>
              </w:rPr>
            </w:pPr>
            <w:r w:rsidRPr="002A00F2">
              <w:rPr>
                <w:rFonts w:cs="Arial"/>
                <w:i/>
              </w:rPr>
              <w:t>Experto principal</w:t>
            </w:r>
            <w:proofErr w:type="gramStart"/>
            <w:r w:rsidRPr="002A00F2">
              <w:rPr>
                <w:rFonts w:cs="Arial"/>
                <w:i/>
              </w:rPr>
              <w:t>:</w:t>
            </w:r>
            <w:r w:rsidR="00A47CED" w:rsidRPr="001B08EF">
              <w:rPr>
                <w:rFonts w:cs="Arial"/>
                <w:i/>
              </w:rPr>
              <w:t xml:space="preserve">  </w:t>
            </w:r>
            <w:r w:rsidRPr="002A00F2">
              <w:rPr>
                <w:rFonts w:cs="Arial"/>
                <w:i/>
              </w:rPr>
              <w:t>Estoy</w:t>
            </w:r>
            <w:proofErr w:type="gramEnd"/>
            <w:r w:rsidRPr="002A00F2">
              <w:rPr>
                <w:rFonts w:cs="Arial"/>
                <w:i/>
              </w:rPr>
              <w:t xml:space="preserve"> de acuerdo con la propuesta de añadir “principal” después de “color” en los caracteres 16 a 18.</w:t>
            </w:r>
            <w:r w:rsidR="00A47CED" w:rsidRPr="002D668F">
              <w:rPr>
                <w:rFonts w:cs="Arial"/>
                <w:i/>
              </w:rPr>
              <w:t xml:space="preserve">  </w:t>
            </w:r>
            <w:r w:rsidRPr="002A00F2">
              <w:rPr>
                <w:rFonts w:cs="Arial"/>
                <w:i/>
              </w:rPr>
              <w:t>Para mantener la coherencia, debería introducirse la misma modificación en los caracteres 22 a 24.</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20</w:t>
            </w:r>
          </w:p>
        </w:tc>
        <w:tc>
          <w:tcPr>
            <w:tcW w:w="8067" w:type="dxa"/>
          </w:tcPr>
          <w:p w:rsidR="00A47CED" w:rsidRPr="00604E25" w:rsidRDefault="002D668F" w:rsidP="00C61B80">
            <w:pPr>
              <w:autoSpaceDE w:val="0"/>
              <w:autoSpaceDN w:val="0"/>
              <w:adjustRightInd w:val="0"/>
              <w:rPr>
                <w:rFonts w:cs="Arial"/>
              </w:rPr>
            </w:pPr>
            <w:r w:rsidRPr="002A00F2">
              <w:rPr>
                <w:rFonts w:cs="Arial"/>
              </w:rPr>
              <w:t>debe rezar “Pétalo superior:</w:t>
            </w:r>
            <w:r w:rsidR="00A47CED" w:rsidRPr="00604E25">
              <w:rPr>
                <w:rFonts w:cs="Arial"/>
              </w:rPr>
              <w:t xml:space="preserve"> </w:t>
            </w:r>
            <w:r>
              <w:rPr>
                <w:rFonts w:cs="Arial"/>
              </w:rPr>
              <w:t xml:space="preserve"> </w:t>
            </w:r>
            <w:r w:rsidRPr="002A00F2">
              <w:rPr>
                <w:rFonts w:cs="Arial"/>
              </w:rPr>
              <w:t>tamaño de la zona en la base de color diferente”</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26</w:t>
            </w:r>
          </w:p>
        </w:tc>
        <w:tc>
          <w:tcPr>
            <w:tcW w:w="8067" w:type="dxa"/>
          </w:tcPr>
          <w:p w:rsidR="00A47CED" w:rsidRPr="00604E25" w:rsidRDefault="002D668F" w:rsidP="00C61B80">
            <w:pPr>
              <w:autoSpaceDE w:val="0"/>
              <w:autoSpaceDN w:val="0"/>
              <w:adjustRightInd w:val="0"/>
              <w:rPr>
                <w:rFonts w:cs="Arial"/>
              </w:rPr>
            </w:pPr>
            <w:r w:rsidRPr="002A00F2">
              <w:rPr>
                <w:rFonts w:cs="Arial"/>
              </w:rPr>
              <w:t>debe rezar “Pétalo inferior:</w:t>
            </w:r>
            <w:r w:rsidR="00A47CED" w:rsidRPr="00604E25">
              <w:rPr>
                <w:rFonts w:cs="Arial"/>
              </w:rPr>
              <w:t xml:space="preserve"> </w:t>
            </w:r>
            <w:r>
              <w:rPr>
                <w:rFonts w:cs="Arial"/>
              </w:rPr>
              <w:t xml:space="preserve"> </w:t>
            </w:r>
            <w:r w:rsidRPr="002A00F2">
              <w:rPr>
                <w:rFonts w:cs="Arial"/>
              </w:rPr>
              <w:t>tamaño de la zona en la base de color diferente”</w:t>
            </w:r>
          </w:p>
        </w:tc>
      </w:tr>
    </w:tbl>
    <w:p w:rsidR="00A47CED" w:rsidRDefault="00A47CED" w:rsidP="00B9698D">
      <w:pPr>
        <w:jc w:val="left"/>
        <w:rPr>
          <w:rFonts w:cs="Arial"/>
          <w:u w:val="single"/>
        </w:rPr>
      </w:pPr>
    </w:p>
    <w:p w:rsidR="00A47CED" w:rsidRPr="00C61B80" w:rsidRDefault="00A47CED" w:rsidP="00B00B6B">
      <w:pPr>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C61B80" w:rsidRDefault="00A47CED" w:rsidP="00B00B6B">
            <w:pPr>
              <w:rPr>
                <w:rFonts w:cs="Arial"/>
              </w:rPr>
            </w:pPr>
            <w:r w:rsidRPr="00C61B80">
              <w:rPr>
                <w:rFonts w:cs="Arial"/>
              </w:rPr>
              <w:t>Generalidades</w:t>
            </w:r>
          </w:p>
        </w:tc>
        <w:tc>
          <w:tcPr>
            <w:tcW w:w="8067" w:type="dxa"/>
          </w:tcPr>
          <w:p w:rsidR="00A47CED" w:rsidRPr="00604E25" w:rsidRDefault="002D668F" w:rsidP="00C61B80">
            <w:pPr>
              <w:autoSpaceDE w:val="0"/>
              <w:autoSpaceDN w:val="0"/>
              <w:adjustRightInd w:val="0"/>
              <w:rPr>
                <w:rFonts w:cs="Arial"/>
              </w:rPr>
            </w:pPr>
            <w:r w:rsidRPr="002A00F2">
              <w:rPr>
                <w:rFonts w:cs="Arial"/>
              </w:rPr>
              <w:t>el experto principal ha de confirmar que se han respetado todos los derechos de propiedad intelectual de las fotografías, las ilustraciones y el texto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Cars. 16, 17, 18, 22 y 23 a 24</w:t>
            </w:r>
          </w:p>
        </w:tc>
        <w:tc>
          <w:tcPr>
            <w:tcW w:w="8067" w:type="dxa"/>
          </w:tcPr>
          <w:p w:rsidR="00A47CED" w:rsidRPr="00604E25" w:rsidRDefault="002D668F" w:rsidP="00C61B80">
            <w:pPr>
              <w:autoSpaceDE w:val="0"/>
              <w:autoSpaceDN w:val="0"/>
              <w:adjustRightInd w:val="0"/>
              <w:rPr>
                <w:rFonts w:cs="Arial"/>
              </w:rPr>
            </w:pPr>
            <w:r w:rsidRPr="002A00F2">
              <w:rPr>
                <w:rFonts w:cs="Arial"/>
              </w:rPr>
              <w:t>añadir la nota</w:t>
            </w:r>
            <w:r w:rsidR="00C22077" w:rsidRPr="002A00F2">
              <w:rPr>
                <w:rFonts w:cs="Arial"/>
              </w:rPr>
              <w:t> </w:t>
            </w:r>
            <w:r w:rsidRPr="002A00F2">
              <w:rPr>
                <w:rFonts w:cs="Arial"/>
              </w:rPr>
              <w:t>(b) y la definición de color principal en</w:t>
            </w:r>
            <w:r w:rsidR="00C22077" w:rsidRPr="002A00F2">
              <w:rPr>
                <w:rFonts w:cs="Arial"/>
              </w:rPr>
              <w:t xml:space="preserve"> el capítulo</w:t>
            </w:r>
            <w:r w:rsidRPr="002A00F2">
              <w:rPr>
                <w:rFonts w:cs="Arial"/>
              </w:rPr>
              <w:t> 8.1 (b)</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TQ 7.3</w:t>
            </w:r>
          </w:p>
        </w:tc>
        <w:tc>
          <w:tcPr>
            <w:tcW w:w="8067" w:type="dxa"/>
          </w:tcPr>
          <w:p w:rsidR="00A47CED" w:rsidRPr="00604E25" w:rsidRDefault="002D668F" w:rsidP="00C61B80">
            <w:pPr>
              <w:rPr>
                <w:rFonts w:cs="Arial"/>
              </w:rPr>
            </w:pPr>
            <w:r w:rsidRPr="002A00F2">
              <w:rPr>
                <w:rFonts w:cs="Arial"/>
              </w:rPr>
              <w:t xml:space="preserve">actualizar el ASW 16 (Presentación de una imagen de la variedad) conforme al nuevo texto que figura en el documento TGP/7/4 y </w:t>
            </w:r>
            <w:r w:rsidR="00C12CA8" w:rsidRPr="002A00F2">
              <w:rPr>
                <w:rFonts w:cs="Arial"/>
              </w:rPr>
              <w:t>asignarle el número de sección</w:t>
            </w:r>
            <w:r w:rsidRPr="002A00F2">
              <w:rPr>
                <w:rFonts w:cs="Arial"/>
              </w:rPr>
              <w:t> 7.4</w:t>
            </w:r>
          </w:p>
        </w:tc>
      </w:tr>
    </w:tbl>
    <w:p w:rsidR="00A47CED" w:rsidRDefault="00A47CED" w:rsidP="00B9698D">
      <w:pPr>
        <w:jc w:val="left"/>
        <w:rPr>
          <w:rFonts w:cs="Arial"/>
          <w:u w:val="single"/>
        </w:rPr>
      </w:pPr>
    </w:p>
    <w:p w:rsidR="00A47CED" w:rsidRPr="00604E25" w:rsidRDefault="00A47CED" w:rsidP="00B9698D">
      <w:pPr>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A47CED" w:rsidRPr="00AB5CFC" w:rsidTr="00B00B6B">
        <w:trPr>
          <w:cantSplit/>
          <w:trHeight w:val="277"/>
        </w:trPr>
        <w:tc>
          <w:tcPr>
            <w:tcW w:w="3458" w:type="dxa"/>
            <w:vMerge w:val="restart"/>
            <w:shd w:val="clear" w:color="auto" w:fill="D9D9D9"/>
            <w:vAlign w:val="center"/>
          </w:tcPr>
          <w:p w:rsidR="00A47CED" w:rsidRPr="00C22077" w:rsidRDefault="005A3022" w:rsidP="00C61B80">
            <w:pPr>
              <w:pStyle w:val="TitleofDoc"/>
              <w:keepNext/>
              <w:tabs>
                <w:tab w:val="left" w:pos="5245"/>
                <w:tab w:val="left" w:pos="7008"/>
              </w:tabs>
              <w:spacing w:before="0"/>
              <w:jc w:val="left"/>
              <w:rPr>
                <w:rFonts w:cs="Arial"/>
                <w:caps w:val="0"/>
                <w:lang w:val="es-ES"/>
              </w:rPr>
            </w:pPr>
            <w:r w:rsidRPr="002A00F2">
              <w:rPr>
                <w:rFonts w:cs="Arial"/>
                <w:caps w:val="0"/>
              </w:rPr>
              <w:t>Sorgo</w:t>
            </w:r>
          </w:p>
        </w:tc>
        <w:tc>
          <w:tcPr>
            <w:tcW w:w="1988" w:type="dxa"/>
            <w:vMerge w:val="restart"/>
            <w:shd w:val="clear" w:color="auto" w:fill="D9D9D9"/>
            <w:vAlign w:val="center"/>
          </w:tcPr>
          <w:p w:rsidR="00A47CED" w:rsidRPr="006C67DA" w:rsidRDefault="00A47CED" w:rsidP="00B00B6B">
            <w:pPr>
              <w:pStyle w:val="TitleofDoc"/>
              <w:keepNext/>
              <w:tabs>
                <w:tab w:val="left" w:pos="5245"/>
                <w:tab w:val="left" w:pos="7008"/>
              </w:tabs>
              <w:spacing w:before="0"/>
              <w:jc w:val="left"/>
              <w:rPr>
                <w:rFonts w:cs="Arial"/>
                <w:caps w:val="0"/>
              </w:rPr>
            </w:pPr>
            <w:r w:rsidRPr="006C67DA">
              <w:rPr>
                <w:rFonts w:cs="Arial"/>
                <w:caps w:val="0"/>
              </w:rPr>
              <w:t>TG/122/4(proj.4)</w:t>
            </w:r>
          </w:p>
        </w:tc>
      </w:tr>
      <w:tr w:rsidR="00A47CED" w:rsidRPr="00AB5CFC" w:rsidTr="00B00B6B">
        <w:trPr>
          <w:cantSplit/>
          <w:trHeight w:val="231"/>
        </w:trPr>
        <w:tc>
          <w:tcPr>
            <w:tcW w:w="3458"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988"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rPr>
          <w:rFonts w:cs="Arial"/>
        </w:rPr>
      </w:pPr>
    </w:p>
    <w:p w:rsidR="00A47CED" w:rsidRPr="00C61B80" w:rsidRDefault="00A47CED" w:rsidP="00B00B6B">
      <w:pPr>
        <w:keepNext/>
        <w:autoSpaceDE w:val="0"/>
        <w:autoSpaceDN w:val="0"/>
        <w:adjustRightInd w:val="0"/>
        <w:ind w:firstLine="567"/>
        <w:rPr>
          <w:rFonts w:cs="Arial"/>
        </w:rPr>
      </w:pPr>
      <w:r w:rsidRPr="00C61B80">
        <w:rPr>
          <w:rFonts w:cs="Arial"/>
        </w:rPr>
        <w:t>Modificaciones propuestas por el TC-EDC en abril de 2015, que han de incorporarse en el documento sometido a la consideración del TC:</w:t>
      </w:r>
    </w:p>
    <w:p w:rsidR="00A47CED" w:rsidRPr="00D269C4" w:rsidRDefault="00A47CED" w:rsidP="00B9698D">
      <w:pPr>
        <w:jc w:val="left"/>
        <w:rPr>
          <w:rFonts w:cs="Arial"/>
          <w:u w:val="single"/>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A47CED" w:rsidRPr="00AB5CFC" w:rsidTr="00B00B6B">
        <w:trPr>
          <w:cantSplit/>
        </w:trPr>
        <w:tc>
          <w:tcPr>
            <w:tcW w:w="1573" w:type="dxa"/>
          </w:tcPr>
          <w:p w:rsidR="00A47CED" w:rsidRPr="00C61B80" w:rsidRDefault="00A47CED" w:rsidP="00B00B6B">
            <w:pPr>
              <w:rPr>
                <w:rFonts w:cs="Arial"/>
              </w:rPr>
            </w:pPr>
            <w:r w:rsidRPr="00C61B80">
              <w:rPr>
                <w:rFonts w:cs="Arial"/>
              </w:rPr>
              <w:t>Generalidades</w:t>
            </w:r>
          </w:p>
        </w:tc>
        <w:tc>
          <w:tcPr>
            <w:tcW w:w="8074" w:type="dxa"/>
          </w:tcPr>
          <w:p w:rsidR="00A47CED" w:rsidRDefault="002D668F" w:rsidP="00B00B6B">
            <w:pPr>
              <w:rPr>
                <w:rFonts w:cs="Arial"/>
              </w:rPr>
            </w:pPr>
            <w:r w:rsidRPr="002A00F2">
              <w:rPr>
                <w:rFonts w:cs="Arial"/>
              </w:rPr>
              <w:t>el experto principal ha de confirmar que se han respetado todos los derechos de propiedad intelectual de las fotografías, las ilustraciones y el texto</w:t>
            </w:r>
          </w:p>
          <w:p w:rsidR="00A47CED" w:rsidRPr="00604E25" w:rsidRDefault="002D668F" w:rsidP="00C61B80">
            <w:pPr>
              <w:rPr>
                <w:rFonts w:cs="Arial"/>
                <w:i/>
              </w:rPr>
            </w:pPr>
            <w:r w:rsidRPr="002A00F2">
              <w:rPr>
                <w:rFonts w:cs="Arial"/>
                <w:i/>
              </w:rPr>
              <w:t>El experto principal confirmó que se han respetado todos los derechos de propiedad intelectual</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10</w:t>
            </w:r>
          </w:p>
        </w:tc>
        <w:tc>
          <w:tcPr>
            <w:tcW w:w="8074" w:type="dxa"/>
          </w:tcPr>
          <w:p w:rsidR="00A47CED" w:rsidRDefault="002D668F" w:rsidP="00B00B6B">
            <w:pPr>
              <w:rPr>
                <w:rFonts w:cs="Arial"/>
              </w:rPr>
            </w:pPr>
            <w:r w:rsidRPr="002A00F2">
              <w:rPr>
                <w:rFonts w:cs="Arial"/>
              </w:rPr>
              <w:t>determinar si el nivel “blanco amarillento” se ha de trasladar debajo de “blanco”</w:t>
            </w:r>
          </w:p>
          <w:p w:rsidR="00A47CED" w:rsidRPr="00D269C4" w:rsidRDefault="00A47CED" w:rsidP="00B00B6B">
            <w:pPr>
              <w:rPr>
                <w:rFonts w:cs="Arial"/>
              </w:rPr>
            </w:pPr>
            <w:r w:rsidRPr="00C61B80">
              <w:rPr>
                <w:rFonts w:cs="Arial"/>
                <w:i/>
              </w:rPr>
              <w:t>Experto principal:  de acuerdo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14</w:t>
            </w:r>
          </w:p>
        </w:tc>
        <w:tc>
          <w:tcPr>
            <w:tcW w:w="8074" w:type="dxa"/>
          </w:tcPr>
          <w:p w:rsidR="00A47CED" w:rsidRDefault="002D668F" w:rsidP="00B00B6B">
            <w:pPr>
              <w:rPr>
                <w:rFonts w:cs="Arial"/>
              </w:rPr>
            </w:pPr>
            <w:r w:rsidRPr="002A00F2">
              <w:rPr>
                <w:rFonts w:cs="Arial"/>
              </w:rPr>
              <w:t>verificar si debe modificarse el orden de “verde medio” y “verde claro”</w:t>
            </w:r>
          </w:p>
          <w:p w:rsidR="00A47CED" w:rsidRPr="00D269C4" w:rsidRDefault="00A47CED" w:rsidP="00B00B6B">
            <w:pPr>
              <w:rPr>
                <w:rFonts w:cs="Arial"/>
              </w:rPr>
            </w:pPr>
            <w:r w:rsidRPr="00C61B80">
              <w:rPr>
                <w:rFonts w:cs="Arial"/>
                <w:i/>
              </w:rPr>
              <w:t>Experto principal:  de acuerdo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15</w:t>
            </w:r>
          </w:p>
        </w:tc>
        <w:tc>
          <w:tcPr>
            <w:tcW w:w="8074" w:type="dxa"/>
          </w:tcPr>
          <w:p w:rsidR="00A47CED" w:rsidRPr="00604E25" w:rsidRDefault="00602B0C" w:rsidP="00C61B80">
            <w:pPr>
              <w:rPr>
                <w:rFonts w:cs="Arial"/>
              </w:rPr>
            </w:pPr>
            <w:r w:rsidRPr="002A00F2">
              <w:rPr>
                <w:rFonts w:cs="Arial"/>
              </w:rPr>
              <w:t>la variedad ejemplo “PR82G65” debe escribirse “PR82G55”</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19</w:t>
            </w:r>
          </w:p>
        </w:tc>
        <w:tc>
          <w:tcPr>
            <w:tcW w:w="8074" w:type="dxa"/>
          </w:tcPr>
          <w:p w:rsidR="00A47CED" w:rsidRPr="00604E25" w:rsidRDefault="00602B0C" w:rsidP="00C61B80">
            <w:pPr>
              <w:rPr>
                <w:rFonts w:cs="Arial"/>
              </w:rPr>
            </w:pPr>
            <w:r w:rsidRPr="002A00F2">
              <w:rPr>
                <w:rFonts w:cs="Arial"/>
              </w:rPr>
              <w:t>la variedad ejemplo “Celliu” debe escribirse “Cellu”</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23</w:t>
            </w:r>
          </w:p>
        </w:tc>
        <w:tc>
          <w:tcPr>
            <w:tcW w:w="8074" w:type="dxa"/>
          </w:tcPr>
          <w:p w:rsidR="00A47CED" w:rsidRPr="00604E25" w:rsidRDefault="00602B0C" w:rsidP="00C61B80">
            <w:pPr>
              <w:rPr>
                <w:rFonts w:cs="Arial"/>
              </w:rPr>
            </w:pPr>
            <w:r w:rsidRPr="002A00F2">
              <w:rPr>
                <w:rFonts w:cs="Arial"/>
              </w:rPr>
              <w:t>la variedad ejemplo “Nlcol” debe escribirse “Nicol”</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29</w:t>
            </w:r>
          </w:p>
        </w:tc>
        <w:tc>
          <w:tcPr>
            <w:tcW w:w="8074" w:type="dxa"/>
          </w:tcPr>
          <w:p w:rsidR="00A47CED" w:rsidRDefault="00602B0C" w:rsidP="00B00B6B">
            <w:pPr>
              <w:rPr>
                <w:rFonts w:cs="Arial"/>
              </w:rPr>
            </w:pPr>
            <w:r w:rsidRPr="002A00F2">
              <w:rPr>
                <w:rFonts w:cs="Arial"/>
              </w:rPr>
              <w:t>la variedad ejemplo del nivel 2 “PR88G20” debe escribirse “PR88Y20” (comprobar, se trata de la misma variedad ejemplo que figura en el nivel 3)</w:t>
            </w:r>
          </w:p>
          <w:p w:rsidR="00A47CED" w:rsidRPr="00604E25" w:rsidRDefault="00602B0C" w:rsidP="00C61B80">
            <w:pPr>
              <w:rPr>
                <w:rFonts w:cs="Arial"/>
              </w:rPr>
            </w:pPr>
            <w:r w:rsidRPr="002A00F2">
              <w:rPr>
                <w:rFonts w:cs="Arial"/>
                <w:i/>
              </w:rPr>
              <w:t>Experto principal:</w:t>
            </w:r>
            <w:r w:rsidR="00A47CED" w:rsidRPr="00604E25">
              <w:rPr>
                <w:rFonts w:cs="Arial"/>
                <w:i/>
              </w:rPr>
              <w:t xml:space="preserve">  </w:t>
            </w:r>
            <w:r w:rsidRPr="002A00F2">
              <w:rPr>
                <w:rFonts w:cs="Arial"/>
                <w:i/>
              </w:rPr>
              <w:t>eliminar la variedad ejemplo “PR88G20” del nivel 2</w:t>
            </w:r>
          </w:p>
        </w:tc>
      </w:tr>
      <w:tr w:rsidR="00A47CED" w:rsidRPr="00AB5CFC" w:rsidTr="00B00B6B">
        <w:trPr>
          <w:cantSplit/>
        </w:trPr>
        <w:tc>
          <w:tcPr>
            <w:tcW w:w="1573" w:type="dxa"/>
          </w:tcPr>
          <w:p w:rsidR="00A47CED" w:rsidRPr="00C61B80" w:rsidRDefault="00A47CED" w:rsidP="00B00B6B">
            <w:pPr>
              <w:rPr>
                <w:rFonts w:cs="Arial"/>
                <w:szCs w:val="22"/>
              </w:rPr>
            </w:pPr>
            <w:r w:rsidRPr="00C61B80">
              <w:rPr>
                <w:rFonts w:cs="Arial"/>
                <w:szCs w:val="22"/>
              </w:rPr>
              <w:t>Car. 29</w:t>
            </w:r>
          </w:p>
        </w:tc>
        <w:tc>
          <w:tcPr>
            <w:tcW w:w="8074" w:type="dxa"/>
          </w:tcPr>
          <w:p w:rsidR="00A47CED" w:rsidRDefault="00602B0C" w:rsidP="00B00B6B">
            <w:pPr>
              <w:rPr>
                <w:rFonts w:cs="Arial"/>
                <w:szCs w:val="22"/>
              </w:rPr>
            </w:pPr>
            <w:r w:rsidRPr="002A00F2">
              <w:rPr>
                <w:rFonts w:cs="Arial"/>
                <w:szCs w:val="22"/>
              </w:rPr>
              <w:t>- debe rezar “Grano:</w:t>
            </w:r>
            <w:r w:rsidR="00A47CED" w:rsidRPr="00604E25">
              <w:rPr>
                <w:rFonts w:cs="Arial"/>
                <w:szCs w:val="22"/>
              </w:rPr>
              <w:t xml:space="preserve"> </w:t>
            </w:r>
            <w:r w:rsidRPr="002A00F2">
              <w:rPr>
                <w:rFonts w:cs="Arial"/>
                <w:szCs w:val="22"/>
              </w:rPr>
              <w:t>color después de la trilla”</w:t>
            </w:r>
          </w:p>
          <w:p w:rsidR="00A47CED" w:rsidRDefault="00A47CED" w:rsidP="00B00B6B">
            <w:pPr>
              <w:rPr>
                <w:rFonts w:cs="Arial"/>
                <w:szCs w:val="22"/>
              </w:rPr>
            </w:pPr>
            <w:r w:rsidRPr="00604E25">
              <w:rPr>
                <w:rFonts w:cs="Arial"/>
                <w:szCs w:val="22"/>
              </w:rPr>
              <w:t xml:space="preserve">- </w:t>
            </w:r>
            <w:r w:rsidR="00602B0C" w:rsidRPr="002A00F2">
              <w:rPr>
                <w:rFonts w:cs="Arial"/>
                <w:szCs w:val="22"/>
              </w:rPr>
              <w:t xml:space="preserve">añadir (+) y trasladar “después de </w:t>
            </w:r>
            <w:r w:rsidR="00FC6893" w:rsidRPr="002A00F2">
              <w:rPr>
                <w:rFonts w:cs="Arial"/>
                <w:szCs w:val="22"/>
              </w:rPr>
              <w:t xml:space="preserve">la </w:t>
            </w:r>
            <w:r w:rsidR="00602B0C" w:rsidRPr="002A00F2">
              <w:rPr>
                <w:rFonts w:cs="Arial"/>
                <w:szCs w:val="22"/>
              </w:rPr>
              <w:t>trilla” a la explicación</w:t>
            </w:r>
          </w:p>
          <w:p w:rsidR="00A47CED" w:rsidRPr="00D269C4" w:rsidRDefault="00A47CED" w:rsidP="00B00B6B">
            <w:pPr>
              <w:rPr>
                <w:rFonts w:cs="Arial"/>
                <w:szCs w:val="22"/>
              </w:rPr>
            </w:pPr>
            <w:r w:rsidRPr="00C61B80">
              <w:rPr>
                <w:rFonts w:cs="Arial"/>
                <w:i/>
                <w:szCs w:val="22"/>
              </w:rPr>
              <w:t>Experto principal:  de acuerdo</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33</w:t>
            </w:r>
          </w:p>
        </w:tc>
        <w:tc>
          <w:tcPr>
            <w:tcW w:w="8074" w:type="dxa"/>
          </w:tcPr>
          <w:p w:rsidR="00A47CED" w:rsidRPr="00C61B80" w:rsidRDefault="00A47CED" w:rsidP="00B00B6B">
            <w:pPr>
              <w:rPr>
                <w:rFonts w:cs="Arial"/>
              </w:rPr>
            </w:pPr>
            <w:r w:rsidRPr="00C61B80">
              <w:rPr>
                <w:rFonts w:cs="Arial"/>
              </w:rPr>
              <w:t>verifíquese si debe indicarse como MG</w:t>
            </w:r>
          </w:p>
          <w:p w:rsidR="00A47CED" w:rsidRPr="00D269C4" w:rsidRDefault="00A47CED" w:rsidP="00B00B6B">
            <w:pPr>
              <w:rPr>
                <w:rFonts w:cs="Arial"/>
                <w:i/>
              </w:rPr>
            </w:pPr>
            <w:r w:rsidRPr="00C61B80">
              <w:rPr>
                <w:rFonts w:cs="Arial"/>
                <w:i/>
              </w:rPr>
              <w:t>Experto principal:  de acuerdo</w:t>
            </w:r>
          </w:p>
        </w:tc>
      </w:tr>
      <w:tr w:rsidR="00A47CED" w:rsidRPr="00AB5CFC" w:rsidTr="00B00B6B">
        <w:trPr>
          <w:cantSplit/>
        </w:trPr>
        <w:tc>
          <w:tcPr>
            <w:tcW w:w="1573" w:type="dxa"/>
          </w:tcPr>
          <w:p w:rsidR="00A47CED" w:rsidRPr="00D269C4" w:rsidRDefault="00A47CED" w:rsidP="00B00B6B">
            <w:pPr>
              <w:rPr>
                <w:rFonts w:cs="Arial"/>
              </w:rPr>
            </w:pPr>
            <w:r w:rsidRPr="00D269C4">
              <w:rPr>
                <w:rFonts w:cs="Arial"/>
              </w:rPr>
              <w:t>8.1</w:t>
            </w:r>
          </w:p>
        </w:tc>
        <w:tc>
          <w:tcPr>
            <w:tcW w:w="8074" w:type="dxa"/>
          </w:tcPr>
          <w:p w:rsidR="00A47CED" w:rsidRDefault="00602B0C" w:rsidP="00B00B6B">
            <w:pPr>
              <w:rPr>
                <w:rFonts w:cs="Arial"/>
              </w:rPr>
            </w:pPr>
            <w:r w:rsidRPr="002A00F2">
              <w:rPr>
                <w:rFonts w:cs="Arial"/>
              </w:rPr>
              <w:t>- suprimir las indicaciones de los caracteres</w:t>
            </w:r>
          </w:p>
          <w:p w:rsidR="00A47CED" w:rsidRDefault="00A47CED" w:rsidP="00B00B6B">
            <w:pPr>
              <w:rPr>
                <w:rFonts w:cs="Arial"/>
              </w:rPr>
            </w:pPr>
            <w:r w:rsidRPr="00BF65A9">
              <w:rPr>
                <w:rFonts w:cs="Arial"/>
                <w:lang w:val="en-US"/>
              </w:rPr>
              <w:t xml:space="preserve">- </w:t>
            </w:r>
            <w:proofErr w:type="gramStart"/>
            <w:r w:rsidR="00602B0C" w:rsidRPr="00BF65A9">
              <w:rPr>
                <w:rFonts w:cs="Arial"/>
                <w:lang w:val="en-US"/>
              </w:rPr>
              <w:t>debe</w:t>
            </w:r>
            <w:proofErr w:type="gramEnd"/>
            <w:r w:rsidR="00602B0C" w:rsidRPr="00BF65A9">
              <w:rPr>
                <w:rFonts w:cs="Arial"/>
                <w:lang w:val="en-US"/>
              </w:rPr>
              <w:t xml:space="preserve"> rezar “</w:t>
            </w:r>
            <w:r w:rsidR="00602B0C" w:rsidRPr="002A00F2">
              <w:rPr>
                <w:rFonts w:cs="Arial"/>
                <w:i/>
                <w:noProof/>
                <w:lang w:val="en-US"/>
              </w:rPr>
              <w:t>Observations should be</w:t>
            </w:r>
            <w:r w:rsidR="00602B0C" w:rsidRPr="00BF65A9">
              <w:rPr>
                <w:rFonts w:cs="Arial"/>
                <w:lang w:val="en-US"/>
              </w:rPr>
              <w:t xml:space="preserve">…” </w:t>
            </w:r>
            <w:r w:rsidR="00602B0C" w:rsidRPr="002A00F2">
              <w:rPr>
                <w:rFonts w:cs="Arial"/>
              </w:rPr>
              <w:t>(en la versión en inglés)</w:t>
            </w:r>
          </w:p>
          <w:p w:rsidR="00A47CED" w:rsidRPr="00604E25" w:rsidRDefault="00A47CED" w:rsidP="00C61B80">
            <w:pPr>
              <w:rPr>
                <w:rFonts w:cs="Arial"/>
              </w:rPr>
            </w:pPr>
            <w:r w:rsidRPr="00604E25">
              <w:rPr>
                <w:rFonts w:cs="Arial"/>
              </w:rPr>
              <w:t xml:space="preserve">- </w:t>
            </w:r>
            <w:r w:rsidR="00602B0C" w:rsidRPr="002A00F2">
              <w:rPr>
                <w:rFonts w:cs="Arial"/>
                <w:szCs w:val="22"/>
              </w:rPr>
              <w:t>La ilustración esquemática del grano es muy clara.</w:t>
            </w:r>
            <w:r>
              <w:rPr>
                <w:rFonts w:cs="Arial"/>
                <w:szCs w:val="22"/>
              </w:rPr>
              <w:t xml:space="preserve">  </w:t>
            </w:r>
            <w:r w:rsidR="00602B0C" w:rsidRPr="002A00F2">
              <w:rPr>
                <w:rFonts w:cs="Arial"/>
                <w:szCs w:val="22"/>
              </w:rPr>
              <w:t>La fotografía deberá suprimirse porque no aporta información adicional.</w:t>
            </w:r>
          </w:p>
        </w:tc>
      </w:tr>
      <w:tr w:rsidR="00A47CED" w:rsidRPr="00AB5CFC" w:rsidTr="00B00B6B">
        <w:trPr>
          <w:cantSplit/>
        </w:trPr>
        <w:tc>
          <w:tcPr>
            <w:tcW w:w="1573" w:type="dxa"/>
          </w:tcPr>
          <w:p w:rsidR="00A47CED" w:rsidRPr="00D269C4" w:rsidRDefault="00A47CED" w:rsidP="00B00B6B">
            <w:pPr>
              <w:rPr>
                <w:rFonts w:cs="Arial"/>
                <w:szCs w:val="22"/>
              </w:rPr>
            </w:pPr>
            <w:r w:rsidRPr="00C61B80">
              <w:rPr>
                <w:rFonts w:cs="Arial"/>
                <w:szCs w:val="22"/>
              </w:rPr>
              <w:t>Ad. 33</w:t>
            </w:r>
          </w:p>
        </w:tc>
        <w:tc>
          <w:tcPr>
            <w:tcW w:w="8074" w:type="dxa"/>
          </w:tcPr>
          <w:p w:rsidR="00A47CED" w:rsidRDefault="00602B0C" w:rsidP="00B00B6B">
            <w:pPr>
              <w:rPr>
                <w:rFonts w:cs="Arial"/>
                <w:szCs w:val="22"/>
              </w:rPr>
            </w:pPr>
            <w:r w:rsidRPr="002A00F2">
              <w:rPr>
                <w:rFonts w:cs="Arial"/>
                <w:szCs w:val="22"/>
              </w:rPr>
              <w:t>- suprimir la sección 8 de la Ad. 33</w:t>
            </w:r>
          </w:p>
          <w:p w:rsidR="00A47CED" w:rsidRDefault="00602B0C" w:rsidP="00B00B6B">
            <w:pPr>
              <w:rPr>
                <w:rFonts w:cs="Arial"/>
                <w:szCs w:val="22"/>
              </w:rPr>
            </w:pPr>
            <w:r w:rsidRPr="002A00F2">
              <w:rPr>
                <w:rFonts w:cs="Arial"/>
                <w:i/>
              </w:rPr>
              <w:t>Experto principal</w:t>
            </w:r>
            <w:proofErr w:type="gramStart"/>
            <w:r w:rsidRPr="002A00F2">
              <w:rPr>
                <w:rFonts w:cs="Arial"/>
                <w:i/>
              </w:rPr>
              <w:t>:</w:t>
            </w:r>
            <w:r w:rsidR="00A47CED" w:rsidRPr="001B08EF">
              <w:rPr>
                <w:rFonts w:cs="Arial"/>
                <w:i/>
              </w:rPr>
              <w:t xml:space="preserve">  </w:t>
            </w:r>
            <w:r w:rsidRPr="002A00F2">
              <w:rPr>
                <w:rFonts w:cs="Arial"/>
                <w:i/>
              </w:rPr>
              <w:t>de</w:t>
            </w:r>
            <w:proofErr w:type="gramEnd"/>
            <w:r w:rsidRPr="002A00F2">
              <w:rPr>
                <w:rFonts w:cs="Arial"/>
                <w:i/>
              </w:rPr>
              <w:t xml:space="preserve"> acuerdo, pero cabe recordar que es una descripción literal del método.</w:t>
            </w:r>
          </w:p>
          <w:p w:rsidR="00A47CED" w:rsidRDefault="00A47CED" w:rsidP="00B00B6B">
            <w:pPr>
              <w:rPr>
                <w:rFonts w:cs="Arial"/>
                <w:szCs w:val="22"/>
              </w:rPr>
            </w:pPr>
            <w:r w:rsidRPr="00604E25">
              <w:rPr>
                <w:rFonts w:cs="Arial"/>
                <w:szCs w:val="22"/>
              </w:rPr>
              <w:t xml:space="preserve">- </w:t>
            </w:r>
            <w:r w:rsidR="00602B0C" w:rsidRPr="002A00F2">
              <w:rPr>
                <w:rFonts w:cs="Arial"/>
                <w:szCs w:val="22"/>
              </w:rPr>
              <w:t>determinar si se han de suprimir también la notas que figuran a continuación de la sección 8</w:t>
            </w:r>
          </w:p>
          <w:p w:rsidR="00A47CED" w:rsidRPr="00C61B80" w:rsidRDefault="00A47CED" w:rsidP="00B00B6B">
            <w:pPr>
              <w:rPr>
                <w:rFonts w:cs="Arial"/>
                <w:szCs w:val="22"/>
              </w:rPr>
            </w:pPr>
            <w:r w:rsidRPr="00C61B80">
              <w:rPr>
                <w:rFonts w:cs="Arial"/>
                <w:i/>
                <w:szCs w:val="22"/>
              </w:rPr>
              <w:t>Experto principal:  de acuerdo</w:t>
            </w:r>
          </w:p>
          <w:p w:rsidR="00A47CED" w:rsidRDefault="00602B0C" w:rsidP="00B00B6B">
            <w:pPr>
              <w:rPr>
                <w:rFonts w:cs="Arial"/>
                <w:szCs w:val="22"/>
              </w:rPr>
            </w:pPr>
            <w:r w:rsidRPr="002A00F2">
              <w:rPr>
                <w:rFonts w:cs="Arial"/>
                <w:szCs w:val="22"/>
              </w:rPr>
              <w:t>- la última parte de la explicación deberá modificarse como sigue:</w:t>
            </w:r>
          </w:p>
          <w:p w:rsidR="00A47CED" w:rsidRPr="00C61B80" w:rsidRDefault="00A47CED" w:rsidP="00B00B6B">
            <w:pPr>
              <w:rPr>
                <w:rFonts w:cs="Arial"/>
                <w:szCs w:val="22"/>
              </w:rPr>
            </w:pPr>
            <w:r w:rsidRPr="00C61B80">
              <w:rPr>
                <w:rFonts w:cs="Arial"/>
                <w:szCs w:val="22"/>
              </w:rPr>
              <w:t>“Niveles de expres</w:t>
            </w:r>
            <w:r w:rsidR="00814173" w:rsidRPr="00C61B80">
              <w:rPr>
                <w:rFonts w:cs="Arial"/>
                <w:szCs w:val="22"/>
              </w:rPr>
              <w:t>ió</w:t>
            </w:r>
            <w:r w:rsidRPr="00C61B80">
              <w:rPr>
                <w:rFonts w:cs="Arial"/>
                <w:szCs w:val="22"/>
              </w:rPr>
              <w:t xml:space="preserve">n: </w:t>
            </w:r>
          </w:p>
          <w:p w:rsidR="00A47CED" w:rsidRDefault="00602B0C" w:rsidP="00B00B6B">
            <w:pPr>
              <w:rPr>
                <w:rFonts w:cs="Arial"/>
                <w:szCs w:val="22"/>
              </w:rPr>
            </w:pPr>
            <w:r w:rsidRPr="002A00F2">
              <w:rPr>
                <w:rFonts w:cs="Arial"/>
                <w:szCs w:val="22"/>
              </w:rPr>
              <w:t>Número de granos que han de examinarse:</w:t>
            </w:r>
            <w:r>
              <w:rPr>
                <w:rFonts w:cs="Arial"/>
                <w:szCs w:val="22"/>
              </w:rPr>
              <w:t xml:space="preserve">  </w:t>
            </w:r>
            <w:r w:rsidRPr="002A00F2">
              <w:rPr>
                <w:rFonts w:cs="Arial"/>
                <w:szCs w:val="22"/>
              </w:rPr>
              <w:t>100 granos</w:t>
            </w:r>
          </w:p>
          <w:p w:rsidR="00A47CED" w:rsidRDefault="00A47CED" w:rsidP="00B00B6B">
            <w:pPr>
              <w:tabs>
                <w:tab w:val="left" w:pos="502"/>
              </w:tabs>
              <w:ind w:left="219"/>
              <w:rPr>
                <w:rFonts w:cs="Arial"/>
                <w:szCs w:val="22"/>
              </w:rPr>
            </w:pPr>
            <w:r w:rsidRPr="00604E25">
              <w:rPr>
                <w:rFonts w:cs="Arial"/>
                <w:szCs w:val="22"/>
              </w:rPr>
              <w:t>1</w:t>
            </w:r>
            <w:r w:rsidRPr="00604E25">
              <w:rPr>
                <w:rFonts w:cs="Arial"/>
                <w:szCs w:val="22"/>
              </w:rPr>
              <w:tab/>
            </w:r>
            <w:r w:rsidR="00E81F5F" w:rsidRPr="002A00F2">
              <w:rPr>
                <w:rFonts w:cs="Arial"/>
                <w:szCs w:val="22"/>
              </w:rPr>
              <w:t>nulo o muy bajo</w:t>
            </w:r>
            <w:r w:rsidRPr="00604E25">
              <w:rPr>
                <w:rFonts w:cs="Arial"/>
                <w:szCs w:val="22"/>
              </w:rPr>
              <w:t xml:space="preserve"> </w:t>
            </w:r>
            <w:r w:rsidR="00602B0C">
              <w:rPr>
                <w:rFonts w:cs="Arial"/>
                <w:szCs w:val="22"/>
              </w:rPr>
              <w:t xml:space="preserve"> </w:t>
            </w:r>
            <w:r w:rsidR="00E81F5F" w:rsidRPr="002A00F2">
              <w:rPr>
                <w:rFonts w:cs="Arial"/>
                <w:szCs w:val="22"/>
              </w:rPr>
              <w:t>≤5% con taninos</w:t>
            </w:r>
          </w:p>
          <w:p w:rsidR="00A47CED" w:rsidRDefault="00A47CED" w:rsidP="00B00B6B">
            <w:pPr>
              <w:tabs>
                <w:tab w:val="left" w:pos="502"/>
              </w:tabs>
              <w:ind w:left="219"/>
              <w:rPr>
                <w:rFonts w:cs="Arial"/>
                <w:szCs w:val="22"/>
              </w:rPr>
            </w:pPr>
            <w:r w:rsidRPr="00604E25">
              <w:rPr>
                <w:rFonts w:cs="Arial"/>
                <w:szCs w:val="22"/>
              </w:rPr>
              <w:t>2</w:t>
            </w:r>
            <w:r w:rsidRPr="00604E25">
              <w:rPr>
                <w:rFonts w:cs="Arial"/>
                <w:szCs w:val="22"/>
              </w:rPr>
              <w:tab/>
            </w:r>
            <w:r w:rsidR="00E81F5F" w:rsidRPr="002A00F2">
              <w:rPr>
                <w:rFonts w:cs="Arial"/>
                <w:szCs w:val="22"/>
              </w:rPr>
              <w:t>medio:</w:t>
            </w:r>
            <w:r w:rsidRPr="00604E25">
              <w:rPr>
                <w:rFonts w:cs="Arial"/>
                <w:szCs w:val="22"/>
              </w:rPr>
              <w:t xml:space="preserve"> </w:t>
            </w:r>
            <w:r w:rsidR="00602B0C">
              <w:rPr>
                <w:rFonts w:cs="Arial"/>
                <w:szCs w:val="22"/>
              </w:rPr>
              <w:t xml:space="preserve"> </w:t>
            </w:r>
            <w:r w:rsidR="0015394A" w:rsidRPr="002A00F2">
              <w:rPr>
                <w:rFonts w:cs="Arial"/>
                <w:szCs w:val="22"/>
              </w:rPr>
              <w:t>&gt;5% - &lt;95% con taninos</w:t>
            </w:r>
          </w:p>
          <w:p w:rsidR="00A47CED" w:rsidRPr="00D269C4" w:rsidRDefault="00A47CED" w:rsidP="00C61B80">
            <w:pPr>
              <w:tabs>
                <w:tab w:val="left" w:pos="502"/>
              </w:tabs>
              <w:ind w:left="219"/>
              <w:rPr>
                <w:rFonts w:cs="Arial"/>
                <w:szCs w:val="22"/>
              </w:rPr>
            </w:pPr>
            <w:r w:rsidRPr="00D269C4">
              <w:rPr>
                <w:rFonts w:cs="Arial"/>
                <w:szCs w:val="22"/>
              </w:rPr>
              <w:t>3</w:t>
            </w:r>
            <w:r w:rsidRPr="00D269C4">
              <w:rPr>
                <w:rFonts w:cs="Arial"/>
                <w:szCs w:val="22"/>
              </w:rPr>
              <w:tab/>
            </w:r>
            <w:r w:rsidR="0015394A" w:rsidRPr="002A00F2">
              <w:rPr>
                <w:rFonts w:cs="Arial"/>
                <w:szCs w:val="22"/>
              </w:rPr>
              <w:t>muy alto:</w:t>
            </w:r>
            <w:r w:rsidRPr="00D269C4">
              <w:rPr>
                <w:rFonts w:cs="Arial"/>
                <w:szCs w:val="22"/>
              </w:rPr>
              <w:t xml:space="preserve"> </w:t>
            </w:r>
            <w:r w:rsidR="00602B0C" w:rsidRPr="00D269C4">
              <w:rPr>
                <w:rFonts w:cs="Arial"/>
                <w:szCs w:val="22"/>
              </w:rPr>
              <w:t xml:space="preserve"> </w:t>
            </w:r>
            <w:r w:rsidR="0015394A" w:rsidRPr="002A00F2">
              <w:rPr>
                <w:rFonts w:cs="Arial"/>
                <w:szCs w:val="22"/>
              </w:rPr>
              <w:t>≥95% con taninos</w:t>
            </w:r>
            <w:r w:rsidRPr="006C67DA">
              <w:rPr>
                <w:rFonts w:cs="Arial"/>
                <w:szCs w:val="22"/>
              </w:rPr>
              <w:t>”</w:t>
            </w:r>
          </w:p>
        </w:tc>
      </w:tr>
      <w:tr w:rsidR="00A47CED" w:rsidRPr="00AB5CFC" w:rsidTr="00B00B6B">
        <w:trPr>
          <w:cantSplit/>
        </w:trPr>
        <w:tc>
          <w:tcPr>
            <w:tcW w:w="1573" w:type="dxa"/>
          </w:tcPr>
          <w:p w:rsidR="00A47CED" w:rsidRPr="00D269C4" w:rsidRDefault="00A47CED" w:rsidP="00B00B6B">
            <w:pPr>
              <w:rPr>
                <w:rFonts w:cs="Arial"/>
                <w:szCs w:val="22"/>
              </w:rPr>
            </w:pPr>
            <w:r w:rsidRPr="00D269C4">
              <w:rPr>
                <w:rFonts w:cs="Arial"/>
                <w:szCs w:val="22"/>
              </w:rPr>
              <w:t>9.</w:t>
            </w:r>
          </w:p>
        </w:tc>
        <w:tc>
          <w:tcPr>
            <w:tcW w:w="8074" w:type="dxa"/>
          </w:tcPr>
          <w:p w:rsidR="00A47CED" w:rsidRPr="00604E25" w:rsidRDefault="0015394A" w:rsidP="00C61B80">
            <w:pPr>
              <w:rPr>
                <w:rFonts w:cs="Arial"/>
                <w:szCs w:val="22"/>
              </w:rPr>
            </w:pPr>
            <w:r w:rsidRPr="00FC6893">
              <w:rPr>
                <w:rFonts w:cs="Arial"/>
                <w:szCs w:val="22"/>
              </w:rPr>
              <w:t>la bibliografía ha de presentarse con arreglo a lo establecido en el documento TGP/7</w:t>
            </w:r>
          </w:p>
        </w:tc>
      </w:tr>
    </w:tbl>
    <w:p w:rsidR="00A47CED" w:rsidRDefault="00A47CED" w:rsidP="00B9698D">
      <w:pPr>
        <w:jc w:val="left"/>
        <w:rPr>
          <w:rFonts w:cs="Arial"/>
          <w:u w:val="single"/>
        </w:rPr>
      </w:pPr>
    </w:p>
    <w:p w:rsidR="00A47CED" w:rsidRPr="00604E25" w:rsidRDefault="00A47CED" w:rsidP="00B9698D">
      <w:pPr>
        <w:jc w:val="left"/>
        <w:rPr>
          <w:rFonts w:cs="Arial"/>
          <w:u w:val="single"/>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A47CED" w:rsidRPr="00AB5CFC" w:rsidTr="00B00B6B">
        <w:trPr>
          <w:cantSplit/>
          <w:trHeight w:val="277"/>
        </w:trPr>
        <w:tc>
          <w:tcPr>
            <w:tcW w:w="3458" w:type="dxa"/>
            <w:vMerge w:val="restart"/>
            <w:shd w:val="clear" w:color="auto" w:fill="D9D9D9"/>
            <w:vAlign w:val="center"/>
          </w:tcPr>
          <w:p w:rsidR="00A47CED" w:rsidRPr="00B11BC2" w:rsidRDefault="00A47CED" w:rsidP="00337C34">
            <w:pPr>
              <w:pStyle w:val="TitleofDoc"/>
              <w:keepNext/>
              <w:tabs>
                <w:tab w:val="left" w:pos="5245"/>
                <w:tab w:val="left" w:pos="7008"/>
              </w:tabs>
              <w:spacing w:before="0"/>
              <w:jc w:val="left"/>
              <w:rPr>
                <w:rFonts w:cs="Arial"/>
                <w:caps w:val="0"/>
                <w:color w:val="808080"/>
                <w:lang w:val="es-ES"/>
              </w:rPr>
            </w:pPr>
            <w:r w:rsidRPr="00C61B80">
              <w:rPr>
                <w:rFonts w:cs="Arial"/>
                <w:caps w:val="0"/>
              </w:rPr>
              <w:t>Portainjertos de manzano (</w:t>
            </w:r>
            <w:r w:rsidRPr="00C61B80">
              <w:rPr>
                <w:rFonts w:cs="Arial"/>
                <w:i/>
                <w:caps w:val="0"/>
              </w:rPr>
              <w:t>Malus</w:t>
            </w:r>
            <w:r w:rsidRPr="00C61B80">
              <w:rPr>
                <w:rFonts w:cs="Arial"/>
                <w:caps w:val="0"/>
              </w:rPr>
              <w:t xml:space="preserve"> Mill.)</w:t>
            </w:r>
          </w:p>
        </w:tc>
        <w:tc>
          <w:tcPr>
            <w:tcW w:w="1988" w:type="dxa"/>
            <w:vMerge w:val="restart"/>
            <w:shd w:val="clear" w:color="auto" w:fill="D9D9D9"/>
            <w:vAlign w:val="center"/>
          </w:tcPr>
          <w:p w:rsidR="00A47CED" w:rsidRPr="00C61B80" w:rsidRDefault="00A47CED" w:rsidP="00337C34">
            <w:pPr>
              <w:pStyle w:val="TitleofDoc"/>
              <w:keepNext/>
              <w:tabs>
                <w:tab w:val="left" w:pos="5245"/>
                <w:tab w:val="left" w:pos="7008"/>
              </w:tabs>
              <w:spacing w:before="0"/>
              <w:jc w:val="left"/>
              <w:rPr>
                <w:rFonts w:cs="Arial"/>
                <w:caps w:val="0"/>
              </w:rPr>
            </w:pPr>
            <w:r w:rsidRPr="00C61B80">
              <w:rPr>
                <w:rFonts w:cs="Arial"/>
                <w:caps w:val="0"/>
              </w:rPr>
              <w:t>TG/163/4(proj.7)</w:t>
            </w:r>
          </w:p>
        </w:tc>
      </w:tr>
      <w:tr w:rsidR="00A47CED" w:rsidRPr="00AB5CFC" w:rsidTr="00B00B6B">
        <w:trPr>
          <w:cantSplit/>
          <w:trHeight w:val="231"/>
        </w:trPr>
        <w:tc>
          <w:tcPr>
            <w:tcW w:w="3458"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988"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rPr>
      </w:pPr>
    </w:p>
    <w:p w:rsidR="00A47CED" w:rsidRPr="00C61B80" w:rsidRDefault="00A47CED" w:rsidP="00B00B6B">
      <w:pPr>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proyecto de directrices de examen (documento TG/163/4(proj.7)), sometido a la consideración del TC:</w:t>
      </w:r>
    </w:p>
    <w:p w:rsidR="00A47CED" w:rsidRPr="00D269C4" w:rsidRDefault="00A47CED" w:rsidP="00B9698D">
      <w:pPr>
        <w:keepNext/>
        <w:jc w:val="left"/>
        <w:rPr>
          <w:rFonts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797"/>
      </w:tblGrid>
      <w:tr w:rsidR="00A47CED" w:rsidRPr="00AB5CFC" w:rsidTr="0015394A">
        <w:trPr>
          <w:cantSplit/>
        </w:trPr>
        <w:tc>
          <w:tcPr>
            <w:tcW w:w="1843" w:type="dxa"/>
          </w:tcPr>
          <w:p w:rsidR="00A47CED" w:rsidRPr="00D269C4" w:rsidRDefault="00A47CED" w:rsidP="00B00B6B">
            <w:pPr>
              <w:rPr>
                <w:rFonts w:cs="Arial"/>
              </w:rPr>
            </w:pPr>
            <w:r w:rsidRPr="00D269C4">
              <w:rPr>
                <w:rFonts w:cs="Arial"/>
              </w:rPr>
              <w:t>2.3</w:t>
            </w:r>
          </w:p>
        </w:tc>
        <w:tc>
          <w:tcPr>
            <w:tcW w:w="7797" w:type="dxa"/>
          </w:tcPr>
          <w:p w:rsidR="00A47CED" w:rsidRPr="00604E25" w:rsidRDefault="0015394A" w:rsidP="00C61B80">
            <w:pPr>
              <w:autoSpaceDE w:val="0"/>
              <w:autoSpaceDN w:val="0"/>
              <w:adjustRightInd w:val="0"/>
              <w:rPr>
                <w:rFonts w:cs="Arial"/>
              </w:rPr>
            </w:pPr>
            <w:r w:rsidRPr="00FC6893">
              <w:rPr>
                <w:rFonts w:cs="Arial"/>
              </w:rPr>
              <w:t>sustituir “y/o” por “o”</w:t>
            </w:r>
          </w:p>
        </w:tc>
      </w:tr>
      <w:tr w:rsidR="00A47CED" w:rsidRPr="00AB5CFC" w:rsidTr="0015394A">
        <w:trPr>
          <w:cantSplit/>
        </w:trPr>
        <w:tc>
          <w:tcPr>
            <w:tcW w:w="1843" w:type="dxa"/>
          </w:tcPr>
          <w:p w:rsidR="00A47CED" w:rsidRPr="00D269C4" w:rsidRDefault="00A47CED" w:rsidP="00B00B6B">
            <w:pPr>
              <w:rPr>
                <w:rFonts w:cs="Arial"/>
              </w:rPr>
            </w:pPr>
            <w:r w:rsidRPr="00D269C4">
              <w:rPr>
                <w:rFonts w:cs="Arial"/>
              </w:rPr>
              <w:t>3.1</w:t>
            </w:r>
          </w:p>
        </w:tc>
        <w:tc>
          <w:tcPr>
            <w:tcW w:w="7797" w:type="dxa"/>
          </w:tcPr>
          <w:p w:rsidR="00A47CED" w:rsidRDefault="0015394A" w:rsidP="00B00B6B">
            <w:pPr>
              <w:autoSpaceDE w:val="0"/>
              <w:autoSpaceDN w:val="0"/>
              <w:adjustRightInd w:val="0"/>
              <w:rPr>
                <w:rFonts w:cs="Arial"/>
              </w:rPr>
            </w:pPr>
            <w:r w:rsidRPr="00FC6893">
              <w:rPr>
                <w:rFonts w:cs="Arial"/>
              </w:rPr>
              <w:t xml:space="preserve">añadir </w:t>
            </w:r>
            <w:r w:rsidR="00FC6893" w:rsidRPr="00FC6893">
              <w:rPr>
                <w:rFonts w:cs="Arial"/>
              </w:rPr>
              <w:t>texto estándar adicional</w:t>
            </w:r>
            <w:r w:rsidRPr="00FC6893">
              <w:rPr>
                <w:rFonts w:cs="Arial"/>
              </w:rPr>
              <w:t xml:space="preserve"> para definir un ciclo de cultivo</w:t>
            </w:r>
          </w:p>
          <w:p w:rsidR="00A47CED" w:rsidRPr="00D269C4" w:rsidRDefault="00A47CED" w:rsidP="00B00B6B">
            <w:pPr>
              <w:autoSpaceDE w:val="0"/>
              <w:autoSpaceDN w:val="0"/>
              <w:adjustRightInd w:val="0"/>
              <w:rPr>
                <w:rFonts w:cs="Arial"/>
                <w:i/>
              </w:rPr>
            </w:pPr>
            <w:r w:rsidRPr="00C61B80">
              <w:rPr>
                <w:rFonts w:cs="Arial"/>
                <w:i/>
              </w:rPr>
              <w:t>Experto principal:  de acuerdo</w:t>
            </w:r>
          </w:p>
        </w:tc>
      </w:tr>
      <w:tr w:rsidR="00FC6893" w:rsidRPr="00D517CD" w:rsidTr="0015394A">
        <w:trPr>
          <w:cantSplit/>
        </w:trPr>
        <w:tc>
          <w:tcPr>
            <w:tcW w:w="1843" w:type="dxa"/>
          </w:tcPr>
          <w:p w:rsidR="00FC6893" w:rsidRPr="00C61B80" w:rsidRDefault="00FC6893" w:rsidP="002F32B0">
            <w:pPr>
              <w:jc w:val="left"/>
              <w:rPr>
                <w:rFonts w:cs="Arial"/>
              </w:rPr>
            </w:pPr>
            <w:r w:rsidRPr="00C61B80">
              <w:rPr>
                <w:rFonts w:cs="Arial"/>
              </w:rPr>
              <w:t>Tabla de caracteres</w:t>
            </w:r>
          </w:p>
        </w:tc>
        <w:tc>
          <w:tcPr>
            <w:tcW w:w="7797" w:type="dxa"/>
          </w:tcPr>
          <w:p w:rsidR="00FC6893" w:rsidRDefault="00FC6893" w:rsidP="00B00B6B">
            <w:pPr>
              <w:autoSpaceDE w:val="0"/>
              <w:autoSpaceDN w:val="0"/>
              <w:adjustRightInd w:val="0"/>
              <w:rPr>
                <w:rFonts w:cs="Arial"/>
              </w:rPr>
            </w:pPr>
            <w:r w:rsidRPr="00FC6893">
              <w:rPr>
                <w:rFonts w:cs="Arial"/>
              </w:rPr>
              <w:t>trasladar el conjunto de variedades ejemplo de Sudáfrica al Anexo (y actualizar el capítulo 6.4 en consecuencia)</w:t>
            </w:r>
          </w:p>
          <w:p w:rsidR="00FC6893" w:rsidRPr="00D269C4" w:rsidRDefault="00FC6893" w:rsidP="00B00B6B">
            <w:pPr>
              <w:autoSpaceDE w:val="0"/>
              <w:autoSpaceDN w:val="0"/>
              <w:adjustRightInd w:val="0"/>
              <w:rPr>
                <w:rFonts w:cs="Arial"/>
              </w:rPr>
            </w:pPr>
            <w:r w:rsidRPr="00C61B80">
              <w:rPr>
                <w:rFonts w:cs="Arial"/>
                <w:i/>
              </w:rPr>
              <w:t>El experto principal proporcionó la información solicitada</w:t>
            </w:r>
          </w:p>
        </w:tc>
      </w:tr>
      <w:tr w:rsidR="00FC6893" w:rsidRPr="00AB5CFC" w:rsidTr="0015394A">
        <w:trPr>
          <w:cantSplit/>
        </w:trPr>
        <w:tc>
          <w:tcPr>
            <w:tcW w:w="1843" w:type="dxa"/>
          </w:tcPr>
          <w:p w:rsidR="00FC6893" w:rsidRPr="00C61B80" w:rsidRDefault="00FC6893" w:rsidP="003E22A9">
            <w:pPr>
              <w:jc w:val="left"/>
              <w:rPr>
                <w:rFonts w:cs="Arial"/>
              </w:rPr>
            </w:pPr>
            <w:r w:rsidRPr="00C61B80">
              <w:rPr>
                <w:rFonts w:cs="Arial"/>
              </w:rPr>
              <w:t>Tabla de caracteres</w:t>
            </w:r>
          </w:p>
        </w:tc>
        <w:tc>
          <w:tcPr>
            <w:tcW w:w="7797" w:type="dxa"/>
          </w:tcPr>
          <w:p w:rsidR="00FC6893" w:rsidRPr="00604E25" w:rsidRDefault="00FC6893" w:rsidP="00C61B80">
            <w:pPr>
              <w:autoSpaceDE w:val="0"/>
              <w:autoSpaceDN w:val="0"/>
              <w:adjustRightInd w:val="0"/>
              <w:rPr>
                <w:rFonts w:cs="Arial"/>
              </w:rPr>
            </w:pPr>
            <w:r w:rsidRPr="00FC6893">
              <w:rPr>
                <w:rFonts w:cs="Arial"/>
              </w:rPr>
              <w:t>los tipos A y B deberán indicarse encima del método de observación y, para mantener la coherencia, entre corchetes</w:t>
            </w:r>
          </w:p>
        </w:tc>
      </w:tr>
      <w:tr w:rsidR="00FC6893" w:rsidRPr="00AB5CFC" w:rsidTr="0015394A">
        <w:trPr>
          <w:cantSplit/>
        </w:trPr>
        <w:tc>
          <w:tcPr>
            <w:tcW w:w="1843" w:type="dxa"/>
          </w:tcPr>
          <w:p w:rsidR="00FC6893" w:rsidRPr="00C61B80" w:rsidRDefault="00FC6893" w:rsidP="00B00B6B">
            <w:pPr>
              <w:rPr>
                <w:rFonts w:cs="Arial"/>
              </w:rPr>
            </w:pPr>
            <w:r w:rsidRPr="00C61B80">
              <w:rPr>
                <w:rFonts w:cs="Arial"/>
              </w:rPr>
              <w:t>Car. 33</w:t>
            </w:r>
          </w:p>
        </w:tc>
        <w:tc>
          <w:tcPr>
            <w:tcW w:w="7797" w:type="dxa"/>
          </w:tcPr>
          <w:p w:rsidR="00FC6893" w:rsidRPr="00604E25" w:rsidRDefault="00FC6893" w:rsidP="00C61B80">
            <w:pPr>
              <w:rPr>
                <w:rFonts w:cs="Arial"/>
              </w:rPr>
            </w:pPr>
            <w:r w:rsidRPr="00FC6893">
              <w:rPr>
                <w:rFonts w:cs="Arial"/>
              </w:rPr>
              <w:t>debe rezar “Pecíolo:</w:t>
            </w:r>
            <w:r w:rsidRPr="00604E25">
              <w:rPr>
                <w:rFonts w:cs="Arial"/>
              </w:rPr>
              <w:t xml:space="preserve"> </w:t>
            </w:r>
            <w:r>
              <w:rPr>
                <w:rFonts w:cs="Arial"/>
              </w:rPr>
              <w:t xml:space="preserve"> </w:t>
            </w:r>
            <w:r w:rsidRPr="00FC6893">
              <w:rPr>
                <w:rFonts w:cs="Arial"/>
              </w:rPr>
              <w:t>longitud en relación con la longitud del limbo”</w:t>
            </w:r>
          </w:p>
        </w:tc>
      </w:tr>
      <w:tr w:rsidR="00FC6893" w:rsidRPr="00AB5CFC" w:rsidTr="0015394A">
        <w:trPr>
          <w:cantSplit/>
        </w:trPr>
        <w:tc>
          <w:tcPr>
            <w:tcW w:w="1843" w:type="dxa"/>
          </w:tcPr>
          <w:p w:rsidR="00FC6893" w:rsidRPr="00C61B80" w:rsidRDefault="00FC6893" w:rsidP="00B00B6B">
            <w:pPr>
              <w:rPr>
                <w:rFonts w:cs="Arial"/>
              </w:rPr>
            </w:pPr>
            <w:r w:rsidRPr="00C61B80">
              <w:rPr>
                <w:rFonts w:cs="Arial"/>
              </w:rPr>
              <w:t>Car. 37</w:t>
            </w:r>
          </w:p>
        </w:tc>
        <w:tc>
          <w:tcPr>
            <w:tcW w:w="7797" w:type="dxa"/>
          </w:tcPr>
          <w:p w:rsidR="00FC6893" w:rsidRPr="00FC6893" w:rsidRDefault="00FC6893" w:rsidP="00C61B80">
            <w:pPr>
              <w:rPr>
                <w:rFonts w:cs="Arial"/>
                <w:strike/>
              </w:rPr>
            </w:pPr>
            <w:r w:rsidRPr="00FC6893">
              <w:rPr>
                <w:rFonts w:cs="Arial"/>
              </w:rPr>
              <w:t>suprimir el espacio antes de “</w:t>
            </w:r>
            <w:r w:rsidRPr="00BF65A9">
              <w:rPr>
                <w:rFonts w:cs="Arial"/>
                <w:i/>
                <w:lang w:val="es-ES"/>
              </w:rPr>
              <w:t>medium pink</w:t>
            </w:r>
            <w:r w:rsidRPr="00FC6893">
              <w:rPr>
                <w:rFonts w:cs="Arial"/>
              </w:rPr>
              <w:t>” (en la versión en inglés)</w:t>
            </w:r>
          </w:p>
        </w:tc>
      </w:tr>
      <w:tr w:rsidR="00FC6893" w:rsidRPr="00D517CD" w:rsidTr="0015394A">
        <w:trPr>
          <w:cantSplit/>
        </w:trPr>
        <w:tc>
          <w:tcPr>
            <w:tcW w:w="1843" w:type="dxa"/>
          </w:tcPr>
          <w:p w:rsidR="00FC6893" w:rsidRPr="00AB5CFC" w:rsidRDefault="00FC6893" w:rsidP="00B00B6B">
            <w:pPr>
              <w:rPr>
                <w:rFonts w:cs="Arial"/>
                <w:color w:val="808080"/>
                <w:lang w:val="es-ES"/>
              </w:rPr>
            </w:pPr>
            <w:r w:rsidRPr="00C61B80">
              <w:rPr>
                <w:rFonts w:cs="Arial"/>
              </w:rPr>
              <w:t>Cars. 46 y 47</w:t>
            </w:r>
          </w:p>
        </w:tc>
        <w:tc>
          <w:tcPr>
            <w:tcW w:w="7797" w:type="dxa"/>
          </w:tcPr>
          <w:p w:rsidR="00FC6893" w:rsidRPr="00C61B80" w:rsidRDefault="00FC6893" w:rsidP="00B00B6B">
            <w:pPr>
              <w:rPr>
                <w:rFonts w:cs="Arial"/>
              </w:rPr>
            </w:pPr>
            <w:r w:rsidRPr="00C61B80">
              <w:rPr>
                <w:rFonts w:cs="Arial"/>
              </w:rPr>
              <w:t>añadir una explicación de color de fondo y color superior (véase el documento TGP/14)</w:t>
            </w:r>
          </w:p>
          <w:p w:rsidR="00FC6893" w:rsidRPr="00D269C4" w:rsidRDefault="00FC6893" w:rsidP="00B00B6B">
            <w:pPr>
              <w:rPr>
                <w:rFonts w:cs="Arial"/>
              </w:rPr>
            </w:pPr>
            <w:r w:rsidRPr="00C61B80">
              <w:rPr>
                <w:rFonts w:cs="Arial"/>
                <w:i/>
              </w:rPr>
              <w:t>El experto principal proporcionó la información solicitada</w:t>
            </w:r>
          </w:p>
        </w:tc>
      </w:tr>
      <w:tr w:rsidR="00FC6893" w:rsidRPr="00AB5CFC" w:rsidTr="0015394A">
        <w:trPr>
          <w:cantSplit/>
        </w:trPr>
        <w:tc>
          <w:tcPr>
            <w:tcW w:w="1843" w:type="dxa"/>
          </w:tcPr>
          <w:p w:rsidR="00FC6893" w:rsidRPr="00D269C4" w:rsidRDefault="00FC6893" w:rsidP="00B00B6B">
            <w:pPr>
              <w:rPr>
                <w:rFonts w:cs="Arial"/>
              </w:rPr>
            </w:pPr>
            <w:r w:rsidRPr="00D269C4">
              <w:rPr>
                <w:rFonts w:cs="Arial"/>
              </w:rPr>
              <w:t>8.1</w:t>
            </w:r>
          </w:p>
        </w:tc>
        <w:tc>
          <w:tcPr>
            <w:tcW w:w="7797" w:type="dxa"/>
          </w:tcPr>
          <w:p w:rsidR="00FC6893" w:rsidRPr="00D269C4" w:rsidRDefault="00FC6893" w:rsidP="00C61B80">
            <w:pPr>
              <w:rPr>
                <w:rFonts w:cs="Arial"/>
              </w:rPr>
            </w:pPr>
            <w:r w:rsidRPr="00FC6893">
              <w:rPr>
                <w:rFonts w:cs="Arial"/>
              </w:rPr>
              <w:t>eliminar el subrayado</w:t>
            </w:r>
          </w:p>
        </w:tc>
      </w:tr>
      <w:tr w:rsidR="00FC6893" w:rsidRPr="00AB5CFC" w:rsidTr="0015394A">
        <w:trPr>
          <w:cantSplit/>
        </w:trPr>
        <w:tc>
          <w:tcPr>
            <w:tcW w:w="1843" w:type="dxa"/>
          </w:tcPr>
          <w:p w:rsidR="00FC6893" w:rsidRPr="00D269C4" w:rsidRDefault="00FC6893" w:rsidP="00B00B6B">
            <w:pPr>
              <w:rPr>
                <w:rFonts w:cs="Arial"/>
              </w:rPr>
            </w:pPr>
            <w:r w:rsidRPr="00C61B80">
              <w:rPr>
                <w:rFonts w:cs="Arial"/>
              </w:rPr>
              <w:t>Ad. 4</w:t>
            </w:r>
          </w:p>
        </w:tc>
        <w:tc>
          <w:tcPr>
            <w:tcW w:w="7797" w:type="dxa"/>
          </w:tcPr>
          <w:p w:rsidR="00FC6893" w:rsidRDefault="00FC6893" w:rsidP="00B00B6B">
            <w:pPr>
              <w:rPr>
                <w:rFonts w:cs="Arial"/>
              </w:rPr>
            </w:pPr>
            <w:r w:rsidRPr="00FC6893">
              <w:rPr>
                <w:rFonts w:cs="Arial"/>
              </w:rPr>
              <w:t>aclarar si en realidad se aplica únicamente a B</w:t>
            </w:r>
          </w:p>
          <w:p w:rsidR="00FC6893" w:rsidRDefault="00FC6893" w:rsidP="00B00B6B">
            <w:pPr>
              <w:rPr>
                <w:rFonts w:cs="Arial"/>
              </w:rPr>
            </w:pPr>
            <w:r w:rsidRPr="00FC6893">
              <w:rPr>
                <w:rFonts w:cs="Arial"/>
              </w:rPr>
              <w:t>si es así, aportar una ilustración también para A</w:t>
            </w:r>
          </w:p>
          <w:p w:rsidR="00FC6893" w:rsidRPr="001B08EF" w:rsidRDefault="00FC6893" w:rsidP="00C61B80">
            <w:pPr>
              <w:rPr>
                <w:rFonts w:cs="Arial"/>
              </w:rPr>
            </w:pPr>
            <w:r w:rsidRPr="002A00F2">
              <w:rPr>
                <w:rFonts w:cs="Arial"/>
                <w:i/>
              </w:rPr>
              <w:t>Experto principal</w:t>
            </w:r>
            <w:proofErr w:type="gramStart"/>
            <w:r w:rsidRPr="002A00F2">
              <w:rPr>
                <w:rFonts w:cs="Arial"/>
                <w:i/>
              </w:rPr>
              <w:t>:</w:t>
            </w:r>
            <w:r w:rsidRPr="001B08EF">
              <w:rPr>
                <w:rFonts w:cs="Arial"/>
                <w:i/>
              </w:rPr>
              <w:t xml:space="preserve">  </w:t>
            </w:r>
            <w:r w:rsidRPr="00FC6893">
              <w:rPr>
                <w:rFonts w:cs="Arial"/>
                <w:i/>
              </w:rPr>
              <w:t>Elimínese</w:t>
            </w:r>
            <w:proofErr w:type="gramEnd"/>
            <w:r w:rsidRPr="00FC6893">
              <w:rPr>
                <w:rFonts w:cs="Arial"/>
                <w:i/>
              </w:rPr>
              <w:t xml:space="preserve"> “se aplica únicamente a B”;  la ilustración puede utilizarse tanto para plantas de vivero como para árboles.</w:t>
            </w:r>
          </w:p>
        </w:tc>
      </w:tr>
      <w:tr w:rsidR="00FC6893" w:rsidRPr="00AB5CFC" w:rsidTr="0015394A">
        <w:trPr>
          <w:cantSplit/>
        </w:trPr>
        <w:tc>
          <w:tcPr>
            <w:tcW w:w="1843" w:type="dxa"/>
          </w:tcPr>
          <w:p w:rsidR="00FC6893" w:rsidRPr="00D269C4" w:rsidRDefault="00FC6893" w:rsidP="00B00B6B">
            <w:pPr>
              <w:rPr>
                <w:rFonts w:cs="Arial"/>
              </w:rPr>
            </w:pPr>
            <w:r w:rsidRPr="00C61B80">
              <w:rPr>
                <w:rFonts w:cs="Arial"/>
              </w:rPr>
              <w:t>TQ 5.2</w:t>
            </w:r>
          </w:p>
        </w:tc>
        <w:tc>
          <w:tcPr>
            <w:tcW w:w="7797" w:type="dxa"/>
          </w:tcPr>
          <w:p w:rsidR="00FC6893" w:rsidRPr="00604E25" w:rsidRDefault="00FC6893" w:rsidP="00C61B80">
            <w:pPr>
              <w:rPr>
                <w:rFonts w:cs="Arial"/>
              </w:rPr>
            </w:pPr>
            <w:r w:rsidRPr="00FC6893">
              <w:rPr>
                <w:rFonts w:cs="Arial"/>
              </w:rPr>
              <w:t>añadir “(para vivero)” al título</w:t>
            </w:r>
          </w:p>
        </w:tc>
      </w:tr>
    </w:tbl>
    <w:p w:rsidR="00A47CED" w:rsidRDefault="00A47CED" w:rsidP="00B9698D">
      <w:pPr>
        <w:jc w:val="left"/>
        <w:rPr>
          <w:rFonts w:cs="Arial"/>
        </w:rPr>
      </w:pPr>
    </w:p>
    <w:p w:rsidR="00A47CED" w:rsidRPr="00C61B80" w:rsidRDefault="00A47CED" w:rsidP="00B00B6B">
      <w:pPr>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jc w:val="left"/>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D269C4" w:rsidRDefault="00A47CED" w:rsidP="00B00B6B">
            <w:pPr>
              <w:rPr>
                <w:rFonts w:cs="Arial"/>
              </w:rPr>
            </w:pPr>
            <w:r w:rsidRPr="00C61B80">
              <w:rPr>
                <w:rFonts w:cs="Arial"/>
              </w:rPr>
              <w:t>Generalidades</w:t>
            </w:r>
          </w:p>
        </w:tc>
        <w:tc>
          <w:tcPr>
            <w:tcW w:w="8067" w:type="dxa"/>
          </w:tcPr>
          <w:p w:rsidR="00A47CED" w:rsidRPr="00604E25" w:rsidRDefault="0015394A" w:rsidP="00C61B80">
            <w:pPr>
              <w:rPr>
                <w:rFonts w:cs="Arial"/>
              </w:rPr>
            </w:pPr>
            <w:r w:rsidRPr="002A00F2">
              <w:rPr>
                <w:rFonts w:cs="Arial"/>
              </w:rPr>
              <w:t>el experto principal ha de confirmar que se han respetado todos los derechos de propiedad intelectual de las fotografías, las ilustraciones y el texto</w:t>
            </w:r>
          </w:p>
        </w:tc>
      </w:tr>
    </w:tbl>
    <w:p w:rsidR="00A47CED" w:rsidRDefault="00A47CED" w:rsidP="00B9698D">
      <w:pPr>
        <w:jc w:val="left"/>
        <w:rPr>
          <w:rFonts w:cs="Arial"/>
        </w:rPr>
      </w:pPr>
    </w:p>
    <w:p w:rsidR="00A47CED" w:rsidRPr="00604E25" w:rsidRDefault="00A47CED" w:rsidP="00B9698D">
      <w:pPr>
        <w:jc w:val="left"/>
        <w:rPr>
          <w:rFonts w:cs="Arial"/>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A47CED" w:rsidRPr="00AB5CFC" w:rsidTr="00B00B6B">
        <w:trPr>
          <w:cantSplit/>
          <w:trHeight w:val="277"/>
        </w:trPr>
        <w:tc>
          <w:tcPr>
            <w:tcW w:w="3458" w:type="dxa"/>
            <w:vMerge w:val="restart"/>
            <w:shd w:val="clear" w:color="auto" w:fill="D9D9D9"/>
            <w:vAlign w:val="center"/>
          </w:tcPr>
          <w:p w:rsidR="00A47CED" w:rsidRPr="00B11BC2" w:rsidRDefault="00A47CED" w:rsidP="00B11BC2">
            <w:pPr>
              <w:pStyle w:val="TitleofDoc"/>
              <w:keepNext/>
              <w:tabs>
                <w:tab w:val="left" w:pos="5245"/>
                <w:tab w:val="left" w:pos="7008"/>
              </w:tabs>
              <w:spacing w:before="0"/>
              <w:jc w:val="left"/>
              <w:rPr>
                <w:rFonts w:cs="Arial"/>
                <w:caps w:val="0"/>
                <w:color w:val="808080"/>
                <w:lang w:val="es-ES"/>
              </w:rPr>
            </w:pPr>
            <w:r w:rsidRPr="00C61B80">
              <w:rPr>
                <w:rFonts w:cs="Arial"/>
                <w:caps w:val="0"/>
              </w:rPr>
              <w:t>Lenteja (</w:t>
            </w:r>
            <w:r w:rsidRPr="00C61B80">
              <w:rPr>
                <w:rFonts w:cs="Arial"/>
                <w:i/>
                <w:caps w:val="0"/>
              </w:rPr>
              <w:t xml:space="preserve">Lens culinaris </w:t>
            </w:r>
            <w:r w:rsidRPr="00C61B80">
              <w:rPr>
                <w:rFonts w:cs="Arial"/>
                <w:caps w:val="0"/>
              </w:rPr>
              <w:t>Medik.)</w:t>
            </w:r>
          </w:p>
        </w:tc>
        <w:tc>
          <w:tcPr>
            <w:tcW w:w="1988" w:type="dxa"/>
            <w:vMerge w:val="restart"/>
            <w:shd w:val="clear" w:color="auto" w:fill="D9D9D9"/>
            <w:vAlign w:val="center"/>
          </w:tcPr>
          <w:p w:rsidR="00A47CED" w:rsidRPr="00C61B80" w:rsidRDefault="00A47CED" w:rsidP="00337C34">
            <w:pPr>
              <w:pStyle w:val="TitleofDoc"/>
              <w:keepNext/>
              <w:tabs>
                <w:tab w:val="left" w:pos="5245"/>
                <w:tab w:val="left" w:pos="7008"/>
              </w:tabs>
              <w:spacing w:before="0"/>
              <w:jc w:val="left"/>
              <w:rPr>
                <w:rFonts w:cs="Arial"/>
                <w:caps w:val="0"/>
              </w:rPr>
            </w:pPr>
            <w:r w:rsidRPr="00C61B80">
              <w:rPr>
                <w:rFonts w:cs="Arial"/>
                <w:caps w:val="0"/>
              </w:rPr>
              <w:t>TG/210/2(proj.4)</w:t>
            </w:r>
          </w:p>
        </w:tc>
      </w:tr>
      <w:tr w:rsidR="00A47CED" w:rsidRPr="00AB5CFC" w:rsidTr="00B00B6B">
        <w:trPr>
          <w:cantSplit/>
          <w:trHeight w:hRule="exact" w:val="74"/>
        </w:trPr>
        <w:tc>
          <w:tcPr>
            <w:tcW w:w="3458" w:type="dxa"/>
            <w:vMerge/>
            <w:shd w:val="clear" w:color="auto" w:fill="D9D9D9"/>
            <w:vAlign w:val="center"/>
          </w:tcPr>
          <w:p w:rsidR="00A47CED" w:rsidRPr="00AB5CFC" w:rsidRDefault="00A47CED" w:rsidP="00B00B6B">
            <w:pPr>
              <w:pStyle w:val="TitleofDoc"/>
              <w:keepNext/>
              <w:tabs>
                <w:tab w:val="left" w:pos="5245"/>
                <w:tab w:val="left" w:pos="7008"/>
              </w:tabs>
              <w:spacing w:before="0"/>
              <w:jc w:val="left"/>
              <w:rPr>
                <w:rFonts w:cs="Arial"/>
                <w:caps w:val="0"/>
                <w:lang w:val="es-ES"/>
              </w:rPr>
            </w:pPr>
          </w:p>
        </w:tc>
        <w:tc>
          <w:tcPr>
            <w:tcW w:w="1988" w:type="dxa"/>
            <w:vMerge/>
            <w:shd w:val="clear" w:color="auto" w:fill="D9D9D9"/>
          </w:tcPr>
          <w:p w:rsidR="00A47CED" w:rsidRPr="00D269C4" w:rsidRDefault="00A47CED" w:rsidP="00B00B6B">
            <w:pPr>
              <w:pStyle w:val="BodyText"/>
              <w:keepNext/>
              <w:jc w:val="left"/>
              <w:rPr>
                <w:rFonts w:cs="Arial"/>
                <w:color w:val="000000"/>
                <w:lang w:eastAsia="en-US"/>
              </w:rPr>
            </w:pPr>
          </w:p>
        </w:tc>
      </w:tr>
    </w:tbl>
    <w:p w:rsidR="00A47CED" w:rsidRPr="00D269C4" w:rsidRDefault="00A47CED" w:rsidP="00B9698D">
      <w:pPr>
        <w:keepNext/>
        <w:jc w:val="left"/>
        <w:rPr>
          <w:rFonts w:cs="Arial"/>
        </w:rPr>
      </w:pPr>
    </w:p>
    <w:p w:rsidR="00A47CED" w:rsidRPr="00C61B80" w:rsidRDefault="00A47CED" w:rsidP="00B00B6B">
      <w:pPr>
        <w:keepNext/>
        <w:autoSpaceDE w:val="0"/>
        <w:autoSpaceDN w:val="0"/>
        <w:adjustRightInd w:val="0"/>
        <w:ind w:firstLine="567"/>
        <w:rPr>
          <w:rFonts w:cs="Arial"/>
        </w:rPr>
      </w:pPr>
      <w:r w:rsidRPr="00C61B80">
        <w:rPr>
          <w:rFonts w:cs="Arial"/>
        </w:rPr>
        <w:t>a)</w:t>
      </w:r>
      <w:r w:rsidRPr="00C61B80">
        <w:rPr>
          <w:rFonts w:cs="Arial"/>
        </w:rPr>
        <w:tab/>
        <w:t>En el cuadro siguiente se recogen las observaciones formuladas por el Comité de Redacción Ampliado en su reunión celebrada los días 7 y 8 de enero de 2015.  Salvo indicación en contrario, todas las observaciones se han incorporado ya en el proyecto de directrices de examen (documento TG/210/2(proj.4)), sometido a la consideración del TC:</w:t>
      </w:r>
    </w:p>
    <w:p w:rsidR="00A47CED" w:rsidRPr="00D269C4" w:rsidRDefault="00A47CED" w:rsidP="00B9698D">
      <w:pPr>
        <w:keepNext/>
        <w:jc w:val="left"/>
        <w:rPr>
          <w:rFonts w:cs="Arial"/>
        </w:rPr>
      </w:pPr>
    </w:p>
    <w:tbl>
      <w:tblPr>
        <w:tblW w:w="9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0"/>
      </w:tblGrid>
      <w:tr w:rsidR="00A47CED" w:rsidRPr="00D517CD" w:rsidTr="00B00B6B">
        <w:trPr>
          <w:cantSplit/>
        </w:trPr>
        <w:tc>
          <w:tcPr>
            <w:tcW w:w="1573" w:type="dxa"/>
          </w:tcPr>
          <w:p w:rsidR="00A47CED" w:rsidRPr="00AB5CFC" w:rsidRDefault="00A47CED" w:rsidP="00B00B6B">
            <w:pPr>
              <w:rPr>
                <w:rFonts w:cs="Arial"/>
                <w:lang w:val="es-ES"/>
              </w:rPr>
            </w:pPr>
            <w:r w:rsidRPr="00D269C4">
              <w:rPr>
                <w:rFonts w:cs="Arial"/>
              </w:rPr>
              <w:t>3.4.1</w:t>
            </w:r>
          </w:p>
        </w:tc>
        <w:tc>
          <w:tcPr>
            <w:tcW w:w="8060" w:type="dxa"/>
          </w:tcPr>
          <w:p w:rsidR="00A47CED" w:rsidRPr="00D269C4" w:rsidRDefault="00A47CED" w:rsidP="00230788">
            <w:pPr>
              <w:autoSpaceDE w:val="0"/>
              <w:autoSpaceDN w:val="0"/>
              <w:adjustRightInd w:val="0"/>
              <w:rPr>
                <w:rFonts w:cs="Arial"/>
              </w:rPr>
            </w:pPr>
            <w:r w:rsidRPr="00C61B80">
              <w:rPr>
                <w:rFonts w:cs="Arial"/>
              </w:rPr>
              <w:t>Deberá leerse</w:t>
            </w:r>
            <w:proofErr w:type="gramStart"/>
            <w:r w:rsidRPr="00C61B80">
              <w:rPr>
                <w:rFonts w:cs="Arial"/>
              </w:rPr>
              <w:t>:</w:t>
            </w:r>
            <w:r w:rsidR="0015394A" w:rsidRPr="00C61B80">
              <w:rPr>
                <w:rFonts w:cs="Arial"/>
              </w:rPr>
              <w:t xml:space="preserve"> </w:t>
            </w:r>
            <w:r w:rsidRPr="00C61B80">
              <w:rPr>
                <w:rFonts w:cs="Arial"/>
              </w:rPr>
              <w:t xml:space="preserve"> “</w:t>
            </w:r>
            <w:proofErr w:type="gramEnd"/>
            <w:r w:rsidRPr="00C61B80">
              <w:rPr>
                <w:rFonts w:cs="Arial"/>
              </w:rPr>
              <w:t>Cada ensayo deberá tener por finalidad la obtención de al menos 100 plantas, que se dividirán en al menos dos repeticiones.”</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Car. 2</w:t>
            </w:r>
          </w:p>
        </w:tc>
        <w:tc>
          <w:tcPr>
            <w:tcW w:w="8060" w:type="dxa"/>
          </w:tcPr>
          <w:p w:rsidR="00A47CED" w:rsidRPr="00D269C4" w:rsidRDefault="00A47CED" w:rsidP="00B00B6B">
            <w:pPr>
              <w:autoSpaceDE w:val="0"/>
              <w:autoSpaceDN w:val="0"/>
              <w:adjustRightInd w:val="0"/>
              <w:rPr>
                <w:rFonts w:cs="Arial"/>
              </w:rPr>
            </w:pPr>
            <w:r w:rsidRPr="00C61B80">
              <w:rPr>
                <w:rFonts w:cs="Arial"/>
              </w:rPr>
              <w:t>el nivel 1 debe ser “erguido” y el nivel 3 “semierguido”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13</w:t>
            </w:r>
          </w:p>
        </w:tc>
        <w:tc>
          <w:tcPr>
            <w:tcW w:w="8060" w:type="dxa"/>
          </w:tcPr>
          <w:p w:rsidR="00A47CED" w:rsidRPr="00D269C4" w:rsidRDefault="00C3109D" w:rsidP="00C61B80">
            <w:pPr>
              <w:rPr>
                <w:rFonts w:cs="Arial"/>
              </w:rPr>
            </w:pPr>
            <w:r w:rsidRPr="00FC6893">
              <w:rPr>
                <w:rFonts w:cs="Arial"/>
              </w:rPr>
              <w:t>trasladar la explicación de</w:t>
            </w:r>
            <w:r w:rsidR="00FC6893" w:rsidRPr="00FC6893">
              <w:rPr>
                <w:rFonts w:cs="Arial"/>
              </w:rPr>
              <w:t>l capítulo</w:t>
            </w:r>
            <w:r w:rsidRPr="00FC6893">
              <w:rPr>
                <w:rFonts w:cs="Arial"/>
              </w:rPr>
              <w:t> 8.1 a</w:t>
            </w:r>
            <w:r w:rsidR="00FC6893" w:rsidRPr="00FC6893">
              <w:rPr>
                <w:rFonts w:cs="Arial"/>
              </w:rPr>
              <w:t>l</w:t>
            </w:r>
            <w:r w:rsidRPr="00FC6893">
              <w:rPr>
                <w:rFonts w:cs="Arial"/>
              </w:rPr>
              <w:t> 8.2 (sustituir (b) por (+));</w:t>
            </w:r>
            <w:r w:rsidR="00A47CED" w:rsidRPr="00D269C4">
              <w:rPr>
                <w:rFonts w:cs="Arial"/>
              </w:rPr>
              <w:t xml:space="preserve"> </w:t>
            </w:r>
            <w:r w:rsidRPr="00D269C4">
              <w:rPr>
                <w:rFonts w:cs="Arial"/>
              </w:rPr>
              <w:t xml:space="preserve"> </w:t>
            </w:r>
            <w:r w:rsidR="00A47CED" w:rsidRPr="00C61B80">
              <w:rPr>
                <w:rFonts w:cs="Arial"/>
              </w:rPr>
              <w:t>véase la observación sobre el carácter 14</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14</w:t>
            </w:r>
          </w:p>
        </w:tc>
        <w:tc>
          <w:tcPr>
            <w:tcW w:w="8060" w:type="dxa"/>
          </w:tcPr>
          <w:p w:rsidR="00A47CED" w:rsidRPr="00604E25" w:rsidRDefault="00C3109D" w:rsidP="00C61B80">
            <w:pPr>
              <w:rPr>
                <w:rFonts w:cs="Arial"/>
              </w:rPr>
            </w:pPr>
            <w:r w:rsidRPr="00FC6893">
              <w:rPr>
                <w:rFonts w:cs="Arial"/>
              </w:rPr>
              <w:t>suprimir (b) y (c) porque quedan cubiertos por (+)</w:t>
            </w:r>
          </w:p>
        </w:tc>
      </w:tr>
      <w:tr w:rsidR="00A47CED" w:rsidRPr="00AB5CFC" w:rsidTr="00B00B6B">
        <w:trPr>
          <w:cantSplit/>
        </w:trPr>
        <w:tc>
          <w:tcPr>
            <w:tcW w:w="1573" w:type="dxa"/>
          </w:tcPr>
          <w:p w:rsidR="00A47CED" w:rsidRPr="00C61B80" w:rsidDel="006F2101" w:rsidRDefault="00A47CED" w:rsidP="00B00B6B">
            <w:pPr>
              <w:rPr>
                <w:rFonts w:cs="Arial"/>
              </w:rPr>
            </w:pPr>
            <w:r w:rsidRPr="00C61B80">
              <w:rPr>
                <w:rFonts w:cs="Arial"/>
              </w:rPr>
              <w:t>Car. 15</w:t>
            </w:r>
          </w:p>
        </w:tc>
        <w:tc>
          <w:tcPr>
            <w:tcW w:w="8060" w:type="dxa"/>
          </w:tcPr>
          <w:p w:rsidR="00A47CED" w:rsidRPr="00604E25" w:rsidDel="006F2101" w:rsidRDefault="00C3109D" w:rsidP="00C61B80">
            <w:pPr>
              <w:rPr>
                <w:rFonts w:cs="Arial"/>
              </w:rPr>
            </w:pPr>
            <w:r w:rsidRPr="00FC6893">
              <w:rPr>
                <w:rFonts w:cs="Arial"/>
              </w:rPr>
              <w:t>suprimir (c) y añadir (+) y una explicación</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16</w:t>
            </w:r>
          </w:p>
        </w:tc>
        <w:tc>
          <w:tcPr>
            <w:tcW w:w="8060" w:type="dxa"/>
          </w:tcPr>
          <w:p w:rsidR="00A47CED" w:rsidRPr="00D269C4" w:rsidRDefault="009143BC" w:rsidP="00B00B6B">
            <w:pPr>
              <w:rPr>
                <w:rFonts w:cs="Arial"/>
              </w:rPr>
            </w:pPr>
            <w:r w:rsidRPr="00C61B80">
              <w:rPr>
                <w:rFonts w:cs="Arial"/>
              </w:rPr>
              <w:t>suprimir</w:t>
            </w:r>
            <w:r w:rsidR="00A47CED" w:rsidRPr="00C61B80">
              <w:rPr>
                <w:rFonts w:cs="Arial"/>
              </w:rPr>
              <w:t xml:space="preserve"> </w:t>
            </w:r>
            <w:r w:rsidR="00FC6893" w:rsidRPr="00C61B80">
              <w:rPr>
                <w:rFonts w:cs="Arial"/>
              </w:rPr>
              <w:t>(</w:t>
            </w:r>
            <w:r w:rsidR="00A47CED" w:rsidRPr="00C61B80">
              <w:rPr>
                <w:rFonts w:cs="Arial"/>
              </w:rPr>
              <w:t>c)</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Car. 17 a 21</w:t>
            </w:r>
          </w:p>
          <w:p w:rsidR="00A47CED" w:rsidRPr="00C61B80" w:rsidRDefault="00A47CED" w:rsidP="00B00B6B">
            <w:pPr>
              <w:rPr>
                <w:rFonts w:cs="Arial"/>
              </w:rPr>
            </w:pPr>
            <w:r w:rsidRPr="00C61B80">
              <w:rPr>
                <w:rFonts w:cs="Arial"/>
              </w:rPr>
              <w:t>Ad. 17 a 21</w:t>
            </w:r>
          </w:p>
        </w:tc>
        <w:tc>
          <w:tcPr>
            <w:tcW w:w="8060" w:type="dxa"/>
          </w:tcPr>
          <w:p w:rsidR="00A47CED" w:rsidRDefault="00C3109D" w:rsidP="00B00B6B">
            <w:pPr>
              <w:rPr>
                <w:rFonts w:cs="Arial"/>
              </w:rPr>
            </w:pPr>
            <w:r w:rsidRPr="00FC6893">
              <w:rPr>
                <w:rFonts w:cs="Arial"/>
              </w:rPr>
              <w:t>- incluir las actuales Ad. 17 a 21 en</w:t>
            </w:r>
            <w:r w:rsidR="00FC6893" w:rsidRPr="00FC6893">
              <w:rPr>
                <w:rFonts w:cs="Arial"/>
              </w:rPr>
              <w:t xml:space="preserve"> el capítulo</w:t>
            </w:r>
            <w:r w:rsidRPr="00FC6893">
              <w:rPr>
                <w:rFonts w:cs="Arial"/>
              </w:rPr>
              <w:t> 8.1</w:t>
            </w:r>
          </w:p>
          <w:p w:rsidR="00A47CED" w:rsidRDefault="00A47CED" w:rsidP="00B00B6B">
            <w:pPr>
              <w:rPr>
                <w:rFonts w:cs="Arial"/>
                <w:u w:val="single"/>
              </w:rPr>
            </w:pPr>
            <w:r w:rsidRPr="00604E25">
              <w:rPr>
                <w:rFonts w:cs="Arial"/>
              </w:rPr>
              <w:t xml:space="preserve">- </w:t>
            </w:r>
            <w:r w:rsidR="00C3109D" w:rsidRPr="00FC6893">
              <w:rPr>
                <w:rFonts w:cs="Arial"/>
              </w:rPr>
              <w:t>debe rezar “Semilla: …”;  añadir en</w:t>
            </w:r>
            <w:r w:rsidR="00FC6893" w:rsidRPr="00FC6893">
              <w:rPr>
                <w:rFonts w:cs="Arial"/>
              </w:rPr>
              <w:t xml:space="preserve"> el capítulo</w:t>
            </w:r>
            <w:r w:rsidR="00C3109D" w:rsidRPr="00FC6893">
              <w:rPr>
                <w:rFonts w:cs="Arial"/>
              </w:rPr>
              <w:t> 8.1 una explicación indicando que la evaluación deberá efectuarse en granos secos</w:t>
            </w:r>
          </w:p>
          <w:p w:rsidR="00A47CED" w:rsidRPr="00C61B80" w:rsidRDefault="00A47CED" w:rsidP="00B00B6B">
            <w:pPr>
              <w:rPr>
                <w:rFonts w:cs="Arial"/>
              </w:rPr>
            </w:pPr>
            <w:r w:rsidRPr="00C61B80">
              <w:rPr>
                <w:rFonts w:cs="Arial"/>
              </w:rPr>
              <w:t xml:space="preserve">- comprobar si debe indicarse como </w:t>
            </w:r>
            <w:r w:rsidR="00C3109D" w:rsidRPr="00C61B80">
              <w:rPr>
                <w:rFonts w:cs="Arial"/>
              </w:rPr>
              <w:t>(</w:t>
            </w:r>
            <w:r w:rsidRPr="00C61B80">
              <w:rPr>
                <w:rFonts w:cs="Arial"/>
              </w:rPr>
              <w:t>c)</w:t>
            </w:r>
          </w:p>
          <w:p w:rsidR="00A47CED" w:rsidRPr="00604E25" w:rsidRDefault="00C3109D" w:rsidP="00C61B80">
            <w:pPr>
              <w:rPr>
                <w:rFonts w:cs="Arial"/>
                <w:i/>
              </w:rPr>
            </w:pPr>
            <w:r w:rsidRPr="002A00F2">
              <w:rPr>
                <w:rFonts w:cs="Arial"/>
                <w:i/>
              </w:rPr>
              <w:t>Experto principal</w:t>
            </w:r>
            <w:proofErr w:type="gramStart"/>
            <w:r w:rsidRPr="002A00F2">
              <w:rPr>
                <w:rFonts w:cs="Arial"/>
                <w:i/>
              </w:rPr>
              <w:t>:</w:t>
            </w:r>
            <w:r w:rsidR="00A47CED" w:rsidRPr="001B08EF">
              <w:rPr>
                <w:rFonts w:cs="Arial"/>
                <w:i/>
              </w:rPr>
              <w:t xml:space="preserve">  </w:t>
            </w:r>
            <w:r w:rsidRPr="00FC6893">
              <w:rPr>
                <w:rFonts w:cs="Arial"/>
                <w:i/>
              </w:rPr>
              <w:t>No</w:t>
            </w:r>
            <w:proofErr w:type="gramEnd"/>
            <w:r w:rsidRPr="00FC6893">
              <w:rPr>
                <w:rFonts w:cs="Arial"/>
                <w:i/>
              </w:rPr>
              <w:t xml:space="preserve"> somos partidarios de indicar los caracteres 17 a 21 como</w:t>
            </w:r>
            <w:r w:rsidR="00FC6893" w:rsidRPr="00FC6893">
              <w:rPr>
                <w:rFonts w:cs="Arial"/>
                <w:i/>
              </w:rPr>
              <w:t> (c) porque </w:t>
            </w:r>
            <w:r w:rsidRPr="00FC6893">
              <w:rPr>
                <w:rFonts w:cs="Arial"/>
                <w:i/>
              </w:rPr>
              <w:t>(c) corresponde a la “vaina en el momento de la madurez para la cosecha de la vaina seca:</w:t>
            </w:r>
            <w:r w:rsidR="00A47CED" w:rsidRPr="00604E25">
              <w:rPr>
                <w:rFonts w:cs="Arial"/>
                <w:i/>
              </w:rPr>
              <w:t xml:space="preserve"> </w:t>
            </w:r>
            <w:r>
              <w:rPr>
                <w:rFonts w:cs="Arial"/>
                <w:i/>
              </w:rPr>
              <w:t xml:space="preserve"> </w:t>
            </w:r>
            <w:r w:rsidRPr="00FC6893">
              <w:rPr>
                <w:rFonts w:cs="Arial"/>
                <w:i/>
              </w:rPr>
              <w:t>las observaciones deberán efectuarse cuando la vaina esté completamente seca pero antes de la dehiscencia”.</w:t>
            </w:r>
            <w:r w:rsidR="00A47CED">
              <w:rPr>
                <w:rFonts w:cs="Arial"/>
                <w:i/>
              </w:rPr>
              <w:t xml:space="preserve">  </w:t>
            </w:r>
            <w:r w:rsidRPr="00FC6893">
              <w:rPr>
                <w:rFonts w:cs="Arial"/>
                <w:i/>
              </w:rPr>
              <w:t>Los caracteres 17 a 21 se observan después de esta fase, directamente en granos secos, cuando se abre la vaina.</w:t>
            </w:r>
          </w:p>
        </w:tc>
      </w:tr>
      <w:tr w:rsidR="00A47CED" w:rsidRPr="00AB5CFC" w:rsidTr="00B00B6B">
        <w:trPr>
          <w:cantSplit/>
        </w:trPr>
        <w:tc>
          <w:tcPr>
            <w:tcW w:w="1573" w:type="dxa"/>
          </w:tcPr>
          <w:p w:rsidR="00A47CED" w:rsidRPr="00AB5CFC" w:rsidRDefault="00A47CED" w:rsidP="00B00B6B">
            <w:pPr>
              <w:rPr>
                <w:rFonts w:cs="Arial"/>
                <w:color w:val="808080"/>
                <w:lang w:val="es-ES"/>
              </w:rPr>
            </w:pPr>
            <w:r w:rsidRPr="00C61B80">
              <w:rPr>
                <w:rFonts w:cs="Arial"/>
              </w:rPr>
              <w:t>Car. 20</w:t>
            </w:r>
          </w:p>
        </w:tc>
        <w:tc>
          <w:tcPr>
            <w:tcW w:w="8060" w:type="dxa"/>
          </w:tcPr>
          <w:p w:rsidR="00A47CED" w:rsidRPr="00C61B80" w:rsidRDefault="00A47CED" w:rsidP="00B00B6B">
            <w:pPr>
              <w:rPr>
                <w:rFonts w:cs="Arial"/>
              </w:rPr>
            </w:pPr>
            <w:r w:rsidRPr="00C61B80">
              <w:rPr>
                <w:rFonts w:cs="Arial"/>
              </w:rPr>
              <w:t>- verificar si pueden proporcionarse más variedades ejemplo</w:t>
            </w:r>
          </w:p>
          <w:p w:rsidR="00A47CED" w:rsidRPr="00C61B80" w:rsidRDefault="00A47CED" w:rsidP="00B00B6B">
            <w:pPr>
              <w:rPr>
                <w:rFonts w:cs="Arial"/>
                <w:i/>
              </w:rPr>
            </w:pPr>
            <w:r w:rsidRPr="00C61B80">
              <w:rPr>
                <w:rFonts w:cs="Arial"/>
                <w:i/>
              </w:rPr>
              <w:t xml:space="preserve">El experto principal proporcionó la información solicitada </w:t>
            </w:r>
          </w:p>
          <w:p w:rsidR="00A47CED" w:rsidRDefault="00C3109D" w:rsidP="00B00B6B">
            <w:pPr>
              <w:rPr>
                <w:rFonts w:cs="Arial"/>
              </w:rPr>
            </w:pPr>
            <w:r w:rsidRPr="00FC6893">
              <w:rPr>
                <w:rFonts w:cs="Arial"/>
              </w:rPr>
              <w:t>- los niveles deben ser “ausente”, “manchado”, “en lunares”, “veteado”, “irregular”</w:t>
            </w:r>
          </w:p>
          <w:p w:rsidR="00A47CED" w:rsidRDefault="00A47CED" w:rsidP="00B00B6B">
            <w:pPr>
              <w:rPr>
                <w:rFonts w:cs="Arial"/>
              </w:rPr>
            </w:pPr>
            <w:r w:rsidRPr="00604E25">
              <w:rPr>
                <w:rFonts w:cs="Arial"/>
              </w:rPr>
              <w:t xml:space="preserve">- </w:t>
            </w:r>
            <w:r w:rsidR="00C3109D" w:rsidRPr="00332A0F">
              <w:rPr>
                <w:rFonts w:cs="Arial"/>
              </w:rPr>
              <w:t>aclarar el nivel 5 “irregular”</w:t>
            </w:r>
            <w:r w:rsidRPr="00604E25">
              <w:rPr>
                <w:rFonts w:cs="Arial"/>
              </w:rPr>
              <w:t xml:space="preserve"> </w:t>
            </w:r>
          </w:p>
          <w:p w:rsidR="00A47CED" w:rsidRPr="00604E25" w:rsidRDefault="00C3109D" w:rsidP="00C61B80">
            <w:pPr>
              <w:rPr>
                <w:rFonts w:cs="Arial"/>
              </w:rPr>
            </w:pPr>
            <w:r w:rsidRPr="002A00F2">
              <w:rPr>
                <w:rFonts w:cs="Arial"/>
                <w:i/>
              </w:rPr>
              <w:t>Experto principal:</w:t>
            </w:r>
            <w:r w:rsidR="00A47CED" w:rsidRPr="00604E25">
              <w:rPr>
                <w:rFonts w:cs="Arial"/>
                <w:i/>
              </w:rPr>
              <w:t xml:space="preserve"> </w:t>
            </w:r>
            <w:r>
              <w:rPr>
                <w:rFonts w:cs="Arial"/>
                <w:i/>
              </w:rPr>
              <w:t xml:space="preserve"> </w:t>
            </w:r>
            <w:r w:rsidRPr="00332A0F">
              <w:rPr>
                <w:rFonts w:cs="Arial"/>
                <w:i/>
              </w:rPr>
              <w:t>los niveles deben ser 1 “ausente”, 2 “manchado”, 3 “en lunares”, 4 “veteado”, 5 “veteado y manchado”</w:t>
            </w:r>
            <w:r w:rsidR="00A47CED" w:rsidRPr="00604E25">
              <w:rPr>
                <w:rFonts w:cs="Arial"/>
              </w:rPr>
              <w:t xml:space="preserve"> </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Car. 22</w:t>
            </w:r>
          </w:p>
        </w:tc>
        <w:tc>
          <w:tcPr>
            <w:tcW w:w="8060" w:type="dxa"/>
          </w:tcPr>
          <w:p w:rsidR="00A47CED" w:rsidRDefault="001352A2" w:rsidP="00B00B6B">
            <w:pPr>
              <w:rPr>
                <w:rFonts w:cs="Arial"/>
              </w:rPr>
            </w:pPr>
            <w:r w:rsidRPr="00332A0F">
              <w:rPr>
                <w:rFonts w:cs="Arial"/>
              </w:rPr>
              <w:t>verificar si MS es correcto (parece VG por lo que se indica en la Ad. 22)</w:t>
            </w:r>
          </w:p>
          <w:p w:rsidR="00A47CED" w:rsidRPr="00D269C4" w:rsidRDefault="00A47CED" w:rsidP="00332A0F">
            <w:pPr>
              <w:rPr>
                <w:rFonts w:cs="Arial"/>
              </w:rPr>
            </w:pPr>
            <w:r w:rsidRPr="00C61B80">
              <w:rPr>
                <w:rFonts w:cs="Arial"/>
                <w:i/>
              </w:rPr>
              <w:t xml:space="preserve">Experto principal:  </w:t>
            </w:r>
            <w:r w:rsidR="00332A0F" w:rsidRPr="00C61B80">
              <w:rPr>
                <w:rFonts w:cs="Arial"/>
                <w:i/>
              </w:rPr>
              <w:t>indíquese</w:t>
            </w:r>
            <w:r w:rsidRPr="00C61B80">
              <w:rPr>
                <w:rFonts w:cs="Arial"/>
                <w:i/>
              </w:rPr>
              <w:t xml:space="preserve"> como VG</w:t>
            </w:r>
          </w:p>
        </w:tc>
      </w:tr>
      <w:tr w:rsidR="00A47CED" w:rsidRPr="00AB5CFC" w:rsidTr="00B00B6B">
        <w:trPr>
          <w:cantSplit/>
        </w:trPr>
        <w:tc>
          <w:tcPr>
            <w:tcW w:w="1573" w:type="dxa"/>
          </w:tcPr>
          <w:p w:rsidR="00A47CED" w:rsidRPr="006C67DA" w:rsidRDefault="00C3109D" w:rsidP="00B00B6B">
            <w:pPr>
              <w:rPr>
                <w:rFonts w:cs="Arial"/>
              </w:rPr>
            </w:pPr>
            <w:r w:rsidRPr="006C67DA">
              <w:rPr>
                <w:rFonts w:cs="Arial"/>
              </w:rPr>
              <w:t>8.1) (a)</w:t>
            </w:r>
          </w:p>
        </w:tc>
        <w:tc>
          <w:tcPr>
            <w:tcW w:w="8060" w:type="dxa"/>
          </w:tcPr>
          <w:p w:rsidR="00A47CED" w:rsidRPr="001B08EF" w:rsidRDefault="001352A2" w:rsidP="00C61B80">
            <w:pPr>
              <w:pStyle w:val="Default"/>
              <w:rPr>
                <w:sz w:val="20"/>
                <w:szCs w:val="20"/>
              </w:rPr>
            </w:pPr>
            <w:proofErr w:type="gramStart"/>
            <w:r w:rsidRPr="002A00F2">
              <w:rPr>
                <w:color w:val="auto"/>
                <w:sz w:val="20"/>
                <w:szCs w:val="20"/>
              </w:rPr>
              <w:t>debe</w:t>
            </w:r>
            <w:proofErr w:type="gramEnd"/>
            <w:r w:rsidRPr="002A00F2">
              <w:rPr>
                <w:color w:val="auto"/>
                <w:sz w:val="20"/>
                <w:szCs w:val="20"/>
              </w:rPr>
              <w:t xml:space="preserve"> rezar “Flor:</w:t>
            </w:r>
            <w:r w:rsidR="00A47CED" w:rsidRPr="001B08EF">
              <w:rPr>
                <w:sz w:val="20"/>
                <w:szCs w:val="20"/>
              </w:rPr>
              <w:t xml:space="preserve"> </w:t>
            </w:r>
            <w:r>
              <w:rPr>
                <w:sz w:val="20"/>
                <w:szCs w:val="20"/>
              </w:rPr>
              <w:t xml:space="preserve"> </w:t>
            </w:r>
            <w:r w:rsidRPr="00332A0F">
              <w:rPr>
                <w:sz w:val="20"/>
                <w:szCs w:val="20"/>
              </w:rPr>
              <w:t>las observaciones deberán efectuarse en flores plenamente desarrolladas en la época de la floración.”</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3</w:t>
            </w:r>
          </w:p>
        </w:tc>
        <w:tc>
          <w:tcPr>
            <w:tcW w:w="8060" w:type="dxa"/>
          </w:tcPr>
          <w:p w:rsidR="00A47CED" w:rsidRDefault="001352A2" w:rsidP="00B00B6B">
            <w:pPr>
              <w:rPr>
                <w:rFonts w:cs="Arial"/>
              </w:rPr>
            </w:pPr>
            <w:r w:rsidRPr="00332A0F">
              <w:rPr>
                <w:rFonts w:cs="Arial"/>
              </w:rPr>
              <w:t>- el texto debe ser “La pigmentación antociánica debe observarse en la base de la ramificación.”</w:t>
            </w:r>
          </w:p>
          <w:p w:rsidR="00A47CED" w:rsidRPr="00D269C4" w:rsidRDefault="00A47CED" w:rsidP="00B00B6B">
            <w:pPr>
              <w:rPr>
                <w:rFonts w:cs="Arial"/>
              </w:rPr>
            </w:pPr>
            <w:r w:rsidRPr="00D269C4">
              <w:rPr>
                <w:rFonts w:cs="Arial"/>
              </w:rPr>
              <w:t xml:space="preserve">- </w:t>
            </w:r>
            <w:r w:rsidR="001352A2" w:rsidRPr="00332A0F">
              <w:rPr>
                <w:rFonts w:cs="Arial"/>
              </w:rPr>
              <w:t>eliminar las fotografías</w:t>
            </w:r>
          </w:p>
          <w:p w:rsidR="00A47CED" w:rsidRPr="00C61B80" w:rsidRDefault="00A47CED" w:rsidP="00B00B6B">
            <w:pPr>
              <w:rPr>
                <w:rFonts w:cs="Arial"/>
              </w:rPr>
            </w:pPr>
            <w:r w:rsidRPr="00C61B80">
              <w:rPr>
                <w:rFonts w:cs="Arial"/>
              </w:rPr>
              <w:t>explicar qué se ha de observar</w:t>
            </w:r>
          </w:p>
          <w:p w:rsidR="00A47CED" w:rsidRPr="00604E25" w:rsidRDefault="001352A2" w:rsidP="00C61B80">
            <w:pPr>
              <w:rPr>
                <w:rFonts w:cs="Arial"/>
              </w:rPr>
            </w:pPr>
            <w:r w:rsidRPr="00332A0F">
              <w:rPr>
                <w:rFonts w:cs="Arial"/>
                <w:i/>
              </w:rPr>
              <w:t>El experto principal proporcionó una nueva ilustración en la que se indica el área de observación.</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4</w:t>
            </w:r>
          </w:p>
        </w:tc>
        <w:tc>
          <w:tcPr>
            <w:tcW w:w="8060" w:type="dxa"/>
          </w:tcPr>
          <w:p w:rsidR="00A47CED" w:rsidRPr="001B08EF" w:rsidRDefault="001352A2" w:rsidP="00C61B80">
            <w:pPr>
              <w:rPr>
                <w:rFonts w:cs="Arial"/>
              </w:rPr>
            </w:pPr>
            <w:proofErr w:type="gramStart"/>
            <w:r w:rsidRPr="00332A0F">
              <w:rPr>
                <w:rFonts w:cs="Arial"/>
              </w:rPr>
              <w:t>el</w:t>
            </w:r>
            <w:proofErr w:type="gramEnd"/>
            <w:r w:rsidRPr="00332A0F">
              <w:rPr>
                <w:rFonts w:cs="Arial"/>
              </w:rPr>
              <w:t xml:space="preserve"> texto debe ser “La altura de las plantas deberá determinarse cuando todas las plantas presenten al menos una flor abierta.”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5</w:t>
            </w:r>
          </w:p>
        </w:tc>
        <w:tc>
          <w:tcPr>
            <w:tcW w:w="8060" w:type="dxa"/>
          </w:tcPr>
          <w:p w:rsidR="00A47CED" w:rsidRPr="001B08EF" w:rsidRDefault="001352A2" w:rsidP="00C61B80">
            <w:pPr>
              <w:rPr>
                <w:rFonts w:cs="Arial"/>
              </w:rPr>
            </w:pPr>
            <w:proofErr w:type="gramStart"/>
            <w:r w:rsidRPr="00332A0F">
              <w:rPr>
                <w:rFonts w:cs="Arial"/>
              </w:rPr>
              <w:t>el</w:t>
            </w:r>
            <w:proofErr w:type="gramEnd"/>
            <w:r w:rsidRPr="00332A0F">
              <w:rPr>
                <w:rFonts w:cs="Arial"/>
              </w:rPr>
              <w:t xml:space="preserve"> texto debe ser “La intensidad de la ramificación deberá determinarse cuando todas las plantas presenten al menos una flor abierta.”</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Ad. 7</w:t>
            </w:r>
          </w:p>
        </w:tc>
        <w:tc>
          <w:tcPr>
            <w:tcW w:w="8060" w:type="dxa"/>
          </w:tcPr>
          <w:p w:rsidR="00A47CED" w:rsidRDefault="001352A2" w:rsidP="00B00B6B">
            <w:pPr>
              <w:autoSpaceDE w:val="0"/>
              <w:autoSpaceDN w:val="0"/>
              <w:adjustRightInd w:val="0"/>
              <w:rPr>
                <w:rFonts w:cs="Arial"/>
              </w:rPr>
            </w:pPr>
            <w:r w:rsidRPr="00332A0F">
              <w:rPr>
                <w:rFonts w:cs="Arial"/>
              </w:rPr>
              <w:t>añadir una explicación de la posición del folíolo que se ha de observar</w:t>
            </w:r>
          </w:p>
          <w:p w:rsidR="00A47CED" w:rsidRPr="00D269C4" w:rsidRDefault="00A47CED" w:rsidP="00B00B6B">
            <w:pPr>
              <w:autoSpaceDE w:val="0"/>
              <w:autoSpaceDN w:val="0"/>
              <w:adjustRightInd w:val="0"/>
              <w:rPr>
                <w:rFonts w:cs="Arial"/>
                <w:i/>
              </w:rPr>
            </w:pPr>
            <w:r w:rsidRPr="00C61B80">
              <w:rPr>
                <w:rFonts w:cs="Arial"/>
                <w:i/>
              </w:rPr>
              <w:t>El experto principal proporcionó la información solicitada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9</w:t>
            </w:r>
          </w:p>
        </w:tc>
        <w:tc>
          <w:tcPr>
            <w:tcW w:w="8060" w:type="dxa"/>
          </w:tcPr>
          <w:p w:rsidR="00A47CED" w:rsidRPr="001B08EF" w:rsidRDefault="001352A2" w:rsidP="00C61B80">
            <w:pPr>
              <w:rPr>
                <w:rFonts w:cs="Arial"/>
              </w:rPr>
            </w:pPr>
            <w:proofErr w:type="gramStart"/>
            <w:r w:rsidRPr="00332A0F">
              <w:rPr>
                <w:rFonts w:cs="Arial"/>
              </w:rPr>
              <w:t>el</w:t>
            </w:r>
            <w:proofErr w:type="gramEnd"/>
            <w:r w:rsidRPr="00332A0F">
              <w:rPr>
                <w:rFonts w:cs="Arial"/>
              </w:rPr>
              <w:t xml:space="preserve"> texto debe ser “Las observaciones deberán efectuarse en el primer piso floral en la época de floración.”</w:t>
            </w:r>
            <w:r w:rsidR="00A47CED" w:rsidRPr="001B08EF">
              <w:rPr>
                <w:rFonts w:cs="Arial"/>
              </w:rPr>
              <w:t xml:space="preserve"> </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14</w:t>
            </w:r>
          </w:p>
        </w:tc>
        <w:tc>
          <w:tcPr>
            <w:tcW w:w="8060" w:type="dxa"/>
          </w:tcPr>
          <w:p w:rsidR="00A47CED" w:rsidRDefault="001352A2" w:rsidP="00B00B6B">
            <w:pPr>
              <w:rPr>
                <w:rFonts w:cs="Arial"/>
              </w:rPr>
            </w:pPr>
            <w:r w:rsidRPr="00332A0F">
              <w:rPr>
                <w:rFonts w:cs="Arial"/>
              </w:rPr>
              <w:t>el texto debe ser “El número de óvulos puede observarse:</w:t>
            </w:r>
          </w:p>
          <w:p w:rsidR="00A47CED" w:rsidRDefault="001352A2" w:rsidP="00635937">
            <w:pPr>
              <w:numPr>
                <w:ilvl w:val="0"/>
                <w:numId w:val="37"/>
              </w:numPr>
              <w:ind w:left="219" w:hanging="219"/>
              <w:jc w:val="left"/>
              <w:rPr>
                <w:rFonts w:cs="Arial"/>
              </w:rPr>
            </w:pPr>
            <w:r w:rsidRPr="00332A0F">
              <w:rPr>
                <w:rFonts w:cs="Arial"/>
              </w:rPr>
              <w:t>antes de que se desarrollen las semillas, cuando la vaina está plana, contando el número de óvulos</w:t>
            </w:r>
            <w:r w:rsidR="00A47CED" w:rsidRPr="00604E25">
              <w:rPr>
                <w:rFonts w:cs="Arial"/>
              </w:rPr>
              <w:t xml:space="preserve"> </w:t>
            </w:r>
          </w:p>
          <w:p w:rsidR="00A47CED" w:rsidRPr="00D269C4" w:rsidRDefault="001352A2" w:rsidP="00B00B6B">
            <w:pPr>
              <w:ind w:left="219"/>
              <w:rPr>
                <w:rFonts w:cs="Arial"/>
              </w:rPr>
            </w:pPr>
            <w:r w:rsidRPr="002A00F2">
              <w:rPr>
                <w:rFonts w:cs="Arial"/>
              </w:rPr>
              <w:t>o</w:t>
            </w:r>
          </w:p>
          <w:p w:rsidR="00A47CED" w:rsidRPr="00604E25" w:rsidRDefault="001352A2" w:rsidP="00C61B80">
            <w:pPr>
              <w:numPr>
                <w:ilvl w:val="0"/>
                <w:numId w:val="37"/>
              </w:numPr>
              <w:ind w:left="219" w:hanging="219"/>
              <w:jc w:val="left"/>
              <w:rPr>
                <w:rFonts w:cs="Arial"/>
              </w:rPr>
            </w:pPr>
            <w:r w:rsidRPr="00332A0F">
              <w:rPr>
                <w:rFonts w:cs="Arial"/>
              </w:rPr>
              <w:t>en el momento de la madurez para la cosecha de la vaina seca, cuando esta esté completamente seca (pero antes de la dehiscencia), contando el número de semillas desarrolladas y óvulos no desarrollados.</w:t>
            </w:r>
            <w:r w:rsidR="00A47CED" w:rsidRPr="006C67DA">
              <w:rPr>
                <w:rFonts w:cs="Arial"/>
              </w:rPr>
              <w:t>”</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17 a 21</w:t>
            </w:r>
          </w:p>
        </w:tc>
        <w:tc>
          <w:tcPr>
            <w:tcW w:w="8060" w:type="dxa"/>
          </w:tcPr>
          <w:p w:rsidR="00A47CED" w:rsidRPr="00604E25" w:rsidRDefault="001352A2" w:rsidP="00C61B80">
            <w:pPr>
              <w:rPr>
                <w:rFonts w:cs="Arial"/>
              </w:rPr>
            </w:pPr>
            <w:r w:rsidRPr="00332A0F">
              <w:rPr>
                <w:rFonts w:cs="Arial"/>
              </w:rPr>
              <w:t>suprimirlas si se trasladan al</w:t>
            </w:r>
            <w:r w:rsidR="00332A0F" w:rsidRPr="00332A0F">
              <w:rPr>
                <w:rFonts w:cs="Arial"/>
              </w:rPr>
              <w:t xml:space="preserve"> capítulo</w:t>
            </w:r>
            <w:r w:rsidRPr="00332A0F">
              <w:rPr>
                <w:rFonts w:cs="Arial"/>
              </w:rPr>
              <w:t> 8.1</w:t>
            </w:r>
          </w:p>
        </w:tc>
      </w:tr>
      <w:tr w:rsidR="00A47CED" w:rsidRPr="00D517CD" w:rsidTr="00B00B6B">
        <w:trPr>
          <w:cantSplit/>
        </w:trPr>
        <w:tc>
          <w:tcPr>
            <w:tcW w:w="1573" w:type="dxa"/>
          </w:tcPr>
          <w:p w:rsidR="00A47CED" w:rsidRPr="00AB5CFC" w:rsidRDefault="00A47CED" w:rsidP="00B00B6B">
            <w:pPr>
              <w:rPr>
                <w:rFonts w:cs="Arial"/>
                <w:color w:val="808080"/>
                <w:lang w:val="es-ES"/>
              </w:rPr>
            </w:pPr>
            <w:r w:rsidRPr="00C61B80">
              <w:rPr>
                <w:rFonts w:cs="Arial"/>
              </w:rPr>
              <w:t>Ad. 19</w:t>
            </w:r>
          </w:p>
        </w:tc>
        <w:tc>
          <w:tcPr>
            <w:tcW w:w="8060" w:type="dxa"/>
          </w:tcPr>
          <w:p w:rsidR="00A47CED" w:rsidRPr="00D269C4" w:rsidRDefault="00A47CED" w:rsidP="00D6312E">
            <w:pPr>
              <w:rPr>
                <w:rFonts w:cs="Arial"/>
              </w:rPr>
            </w:pPr>
            <w:proofErr w:type="gramStart"/>
            <w:r w:rsidRPr="00C61B80">
              <w:rPr>
                <w:rFonts w:cs="Arial"/>
              </w:rPr>
              <w:t>el</w:t>
            </w:r>
            <w:proofErr w:type="gramEnd"/>
            <w:r w:rsidRPr="00C61B80">
              <w:rPr>
                <w:rFonts w:cs="Arial"/>
              </w:rPr>
              <w:t xml:space="preserve"> texto debe ser “El color principal es el que ocupa la superficie más grande, el color secundario es el que ocupa la segunda superficie más grande.  En los casos en que las superficies d</w:t>
            </w:r>
            <w:bookmarkStart w:id="26" w:name="_GoBack"/>
            <w:bookmarkEnd w:id="26"/>
            <w:r w:rsidRPr="00C61B80">
              <w:rPr>
                <w:rFonts w:cs="Arial"/>
              </w:rPr>
              <w:t>el color principal y del color secundario sean tan similares como para no poder decidir a ciencia cierta cuál de los colores tiene la superficie mayor, se considerará que el color más oscuro es el color principal.”</w:t>
            </w:r>
          </w:p>
        </w:tc>
      </w:tr>
      <w:tr w:rsidR="00A47CED" w:rsidRPr="00D517CD" w:rsidTr="00B00B6B">
        <w:trPr>
          <w:cantSplit/>
        </w:trPr>
        <w:tc>
          <w:tcPr>
            <w:tcW w:w="1573" w:type="dxa"/>
          </w:tcPr>
          <w:p w:rsidR="00A47CED" w:rsidRPr="00C61B80" w:rsidRDefault="00A47CED" w:rsidP="00B00B6B">
            <w:pPr>
              <w:rPr>
                <w:rFonts w:cs="Arial"/>
              </w:rPr>
            </w:pPr>
            <w:r w:rsidRPr="00C61B80">
              <w:rPr>
                <w:rFonts w:cs="Arial"/>
              </w:rPr>
              <w:t>Ad. 20</w:t>
            </w:r>
          </w:p>
        </w:tc>
        <w:tc>
          <w:tcPr>
            <w:tcW w:w="8060" w:type="dxa"/>
          </w:tcPr>
          <w:p w:rsidR="00A47CED" w:rsidRPr="00D269C4" w:rsidRDefault="001352A2" w:rsidP="00B00B6B">
            <w:pPr>
              <w:rPr>
                <w:rFonts w:cs="Arial"/>
              </w:rPr>
            </w:pPr>
            <w:r w:rsidRPr="00332A0F">
              <w:rPr>
                <w:rFonts w:cs="Arial"/>
              </w:rPr>
              <w:t>las fotografías se presentan al revés</w:t>
            </w:r>
          </w:p>
          <w:p w:rsidR="00A47CED" w:rsidRPr="00C61B80" w:rsidRDefault="00A47CED" w:rsidP="00B00B6B">
            <w:pPr>
              <w:rPr>
                <w:rFonts w:cs="Arial"/>
              </w:rPr>
            </w:pPr>
            <w:r w:rsidRPr="00C61B80">
              <w:rPr>
                <w:rFonts w:cs="Arial"/>
              </w:rPr>
              <w:t>mejórese la ilustración</w:t>
            </w:r>
          </w:p>
          <w:p w:rsidR="00A47CED" w:rsidRPr="00D269C4" w:rsidRDefault="00A47CED" w:rsidP="00B00B6B">
            <w:pPr>
              <w:rPr>
                <w:rFonts w:cs="Arial"/>
                <w:i/>
              </w:rPr>
            </w:pPr>
            <w:r w:rsidRPr="00C61B80">
              <w:rPr>
                <w:rFonts w:cs="Arial"/>
                <w:i/>
              </w:rPr>
              <w:t>El experto principal proporcionó la información solicitada</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22</w:t>
            </w:r>
          </w:p>
        </w:tc>
        <w:tc>
          <w:tcPr>
            <w:tcW w:w="8060" w:type="dxa"/>
          </w:tcPr>
          <w:p w:rsidR="00A47CED" w:rsidRPr="00C61B80" w:rsidRDefault="001352A2" w:rsidP="00B00B6B">
            <w:pPr>
              <w:rPr>
                <w:rFonts w:cs="Arial"/>
              </w:rPr>
            </w:pPr>
            <w:r w:rsidRPr="00332A0F">
              <w:rPr>
                <w:rFonts w:cs="Arial"/>
              </w:rPr>
              <w:t>Los caracteres 10 a 12 se observan cuando ha florecido el 50% de las plantas (véase</w:t>
            </w:r>
            <w:r w:rsidR="00332A0F" w:rsidRPr="00332A0F">
              <w:rPr>
                <w:rFonts w:cs="Arial"/>
              </w:rPr>
              <w:t xml:space="preserve"> el capítulo</w:t>
            </w:r>
            <w:r w:rsidRPr="00332A0F">
              <w:rPr>
                <w:rFonts w:cs="Arial"/>
              </w:rPr>
              <w:t> 8.1</w:t>
            </w:r>
            <w:r w:rsidR="00332A0F" w:rsidRPr="00332A0F">
              <w:rPr>
                <w:rFonts w:cs="Arial"/>
              </w:rPr>
              <w:t> </w:t>
            </w:r>
            <w:r w:rsidRPr="00332A0F">
              <w:rPr>
                <w:rFonts w:cs="Arial"/>
              </w:rPr>
              <w:t>(a)).</w:t>
            </w:r>
            <w:r w:rsidR="00A47CED">
              <w:rPr>
                <w:rFonts w:cs="Arial"/>
              </w:rPr>
              <w:t xml:space="preserve">  </w:t>
            </w:r>
            <w:r w:rsidRPr="00332A0F">
              <w:rPr>
                <w:rFonts w:cs="Arial"/>
              </w:rPr>
              <w:t xml:space="preserve">Probablemente esa época </w:t>
            </w:r>
            <w:r w:rsidR="00332A0F" w:rsidRPr="00332A0F">
              <w:rPr>
                <w:rFonts w:cs="Arial"/>
              </w:rPr>
              <w:t xml:space="preserve">es la que </w:t>
            </w:r>
            <w:r w:rsidRPr="00332A0F">
              <w:rPr>
                <w:rFonts w:cs="Arial"/>
              </w:rPr>
              <w:t>ha de definirse como época de floración.</w:t>
            </w:r>
            <w:r w:rsidR="00A47CED" w:rsidRPr="00604E25">
              <w:rPr>
                <w:rFonts w:cs="Arial"/>
              </w:rPr>
              <w:t xml:space="preserve">  </w:t>
            </w:r>
            <w:r w:rsidR="00A47CED" w:rsidRPr="00C61B80">
              <w:rPr>
                <w:rFonts w:cs="Arial"/>
              </w:rPr>
              <w:t>Verifíquese si conviene modificarse del siguiente modo:</w:t>
            </w:r>
          </w:p>
          <w:p w:rsidR="00A47CED" w:rsidRDefault="00A47CED" w:rsidP="00B00B6B">
            <w:pPr>
              <w:rPr>
                <w:rFonts w:cs="Arial"/>
              </w:rPr>
            </w:pPr>
            <w:r w:rsidRPr="006C67DA">
              <w:rPr>
                <w:rFonts w:cs="Arial"/>
              </w:rPr>
              <w:t>“</w:t>
            </w:r>
            <w:r w:rsidR="001352A2" w:rsidRPr="00332A0F">
              <w:rPr>
                <w:rFonts w:cs="Arial"/>
              </w:rPr>
              <w:t>La observación deberá efectuarse en 20 plantas por variedad y por repetición.</w:t>
            </w:r>
            <w:r w:rsidRPr="00604E25">
              <w:rPr>
                <w:rFonts w:cs="Arial"/>
              </w:rPr>
              <w:t xml:space="preserve">  </w:t>
            </w:r>
            <w:r w:rsidRPr="00C61B80">
              <w:rPr>
                <w:rFonts w:cs="Arial"/>
              </w:rPr>
              <w:t xml:space="preserve">La época de floración se </w:t>
            </w:r>
            <w:r w:rsidR="001352A2" w:rsidRPr="00C61B80">
              <w:rPr>
                <w:rFonts w:cs="Arial"/>
              </w:rPr>
              <w:t>alcanza</w:t>
            </w:r>
            <w:r w:rsidRPr="00C61B80">
              <w:rPr>
                <w:rFonts w:cs="Arial"/>
              </w:rPr>
              <w:t xml:space="preserve"> cuando el 50% de las plantas tiene al menos una flor abierta.  </w:t>
            </w:r>
            <w:r w:rsidR="001352A2" w:rsidRPr="00332A0F">
              <w:rPr>
                <w:rFonts w:cs="Arial"/>
              </w:rPr>
              <w:t>Las notas deberán asignarse en relación con las variedades ejemplo.</w:t>
            </w:r>
            <w:r w:rsidRPr="006C67DA">
              <w:rPr>
                <w:rFonts w:cs="Arial"/>
              </w:rPr>
              <w:t>”</w:t>
            </w:r>
          </w:p>
          <w:p w:rsidR="00A47CED" w:rsidRPr="00604E25" w:rsidRDefault="00A47CED" w:rsidP="00B00B6B">
            <w:pPr>
              <w:autoSpaceDE w:val="0"/>
              <w:autoSpaceDN w:val="0"/>
              <w:adjustRightInd w:val="0"/>
              <w:rPr>
                <w:rFonts w:cs="Arial"/>
                <w:i/>
              </w:rPr>
            </w:pPr>
            <w:r w:rsidRPr="00C61B80">
              <w:rPr>
                <w:rFonts w:cs="Arial"/>
                <w:i/>
              </w:rPr>
              <w:t xml:space="preserve">Experto principal:  de acuerdo </w:t>
            </w:r>
          </w:p>
        </w:tc>
      </w:tr>
    </w:tbl>
    <w:p w:rsidR="00A47CED" w:rsidRDefault="00A47CED" w:rsidP="00B9698D">
      <w:pPr>
        <w:jc w:val="left"/>
        <w:rPr>
          <w:rFonts w:cs="Arial"/>
        </w:rPr>
      </w:pPr>
    </w:p>
    <w:p w:rsidR="00A47CED" w:rsidRPr="00C61B80" w:rsidRDefault="00A47CED" w:rsidP="00B00B6B">
      <w:pPr>
        <w:autoSpaceDE w:val="0"/>
        <w:autoSpaceDN w:val="0"/>
        <w:adjustRightInd w:val="0"/>
        <w:ind w:firstLine="567"/>
        <w:rPr>
          <w:rFonts w:cs="Arial"/>
        </w:rPr>
      </w:pPr>
      <w:r w:rsidRPr="00C61B80">
        <w:rPr>
          <w:rFonts w:cs="Arial"/>
        </w:rPr>
        <w:t>b)</w:t>
      </w:r>
      <w:r w:rsidRPr="00C61B80">
        <w:rPr>
          <w:rFonts w:cs="Arial"/>
        </w:rPr>
        <w:tab/>
        <w:t>Modificaciones propuestas por el TC-EDC en marzo de 2015, que han de incluirse en las directrices de examen sometidas a la consideración del TC:</w:t>
      </w:r>
    </w:p>
    <w:p w:rsidR="00A47CED" w:rsidRPr="00D269C4" w:rsidRDefault="00A47CED" w:rsidP="00B9698D">
      <w:pPr>
        <w:autoSpaceDE w:val="0"/>
        <w:autoSpaceDN w:val="0"/>
        <w:adjustRightInd w:val="0"/>
        <w:ind w:firstLine="567"/>
        <w:rPr>
          <w:rFonts w:cs="Arial"/>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A47CED" w:rsidRPr="00AB5CFC" w:rsidTr="00B00B6B">
        <w:trPr>
          <w:cantSplit/>
        </w:trPr>
        <w:tc>
          <w:tcPr>
            <w:tcW w:w="1573" w:type="dxa"/>
          </w:tcPr>
          <w:p w:rsidR="00A47CED" w:rsidRPr="00C61B80" w:rsidRDefault="00A47CED" w:rsidP="00B00B6B">
            <w:pPr>
              <w:rPr>
                <w:rFonts w:cs="Arial"/>
              </w:rPr>
            </w:pPr>
            <w:r w:rsidRPr="00C61B80">
              <w:rPr>
                <w:rFonts w:cs="Arial"/>
              </w:rPr>
              <w:t>Generalidades</w:t>
            </w:r>
          </w:p>
        </w:tc>
        <w:tc>
          <w:tcPr>
            <w:tcW w:w="8067" w:type="dxa"/>
          </w:tcPr>
          <w:p w:rsidR="00A47CED" w:rsidRPr="00604E25" w:rsidRDefault="001352A2" w:rsidP="00C61B80">
            <w:pPr>
              <w:rPr>
                <w:rFonts w:cs="Arial"/>
              </w:rPr>
            </w:pPr>
            <w:r w:rsidRPr="002A00F2">
              <w:rPr>
                <w:rFonts w:cs="Arial"/>
              </w:rPr>
              <w:t>el experto principal ha de confirmar que se han respetado todos los derechos de propiedad intelectual de las fotografías, las ilustraciones y el texto</w:t>
            </w:r>
          </w:p>
        </w:tc>
      </w:tr>
      <w:tr w:rsidR="00A47CED" w:rsidRPr="00AB5CFC" w:rsidTr="00B00B6B">
        <w:trPr>
          <w:cantSplit/>
        </w:trPr>
        <w:tc>
          <w:tcPr>
            <w:tcW w:w="1573" w:type="dxa"/>
          </w:tcPr>
          <w:p w:rsidR="00A47CED" w:rsidRPr="00C61B80" w:rsidRDefault="00A47CED" w:rsidP="00B00B6B">
            <w:pPr>
              <w:rPr>
                <w:rFonts w:cs="Arial"/>
              </w:rPr>
            </w:pPr>
            <w:r w:rsidRPr="00C61B80">
              <w:rPr>
                <w:rFonts w:cs="Arial"/>
              </w:rPr>
              <w:t>Ad. 20</w:t>
            </w:r>
          </w:p>
        </w:tc>
        <w:tc>
          <w:tcPr>
            <w:tcW w:w="8067" w:type="dxa"/>
          </w:tcPr>
          <w:p w:rsidR="00A47CED" w:rsidRPr="00604E25" w:rsidRDefault="001352A2" w:rsidP="00C61B80">
            <w:pPr>
              <w:rPr>
                <w:rFonts w:cs="Arial"/>
              </w:rPr>
            </w:pPr>
            <w:r w:rsidRPr="00332A0F">
              <w:rPr>
                <w:rFonts w:cs="Arial"/>
              </w:rPr>
              <w:t>eliminar la columna del nivel 1</w:t>
            </w:r>
          </w:p>
        </w:tc>
      </w:tr>
    </w:tbl>
    <w:p w:rsidR="00A47CED" w:rsidRDefault="00A47CED" w:rsidP="00B9698D">
      <w:pPr>
        <w:jc w:val="left"/>
        <w:rPr>
          <w:rFonts w:cs="Arial"/>
          <w:u w:val="single"/>
        </w:rPr>
      </w:pPr>
    </w:p>
    <w:p w:rsidR="00A47CED" w:rsidRDefault="00A47CED" w:rsidP="00B9698D">
      <w:pPr>
        <w:jc w:val="left"/>
        <w:rPr>
          <w:rFonts w:cs="Arial"/>
        </w:rPr>
      </w:pPr>
    </w:p>
    <w:p w:rsidR="00A47CED" w:rsidRDefault="00A47CED" w:rsidP="00905020">
      <w:pPr>
        <w:rPr>
          <w:snapToGrid w:val="0"/>
        </w:rPr>
      </w:pPr>
    </w:p>
    <w:p w:rsidR="00A47CED" w:rsidRDefault="00A47CED" w:rsidP="007F4BB2">
      <w:pPr>
        <w:jc w:val="right"/>
        <w:rPr>
          <w:snapToGrid w:val="0"/>
        </w:rPr>
      </w:pPr>
    </w:p>
    <w:p w:rsidR="00A47CED" w:rsidRPr="00C61B80" w:rsidRDefault="00A47CED" w:rsidP="007F4BB2">
      <w:pPr>
        <w:jc w:val="right"/>
        <w:rPr>
          <w:snapToGrid w:val="0"/>
        </w:rPr>
      </w:pPr>
      <w:r w:rsidRPr="00C61B80">
        <w:rPr>
          <w:snapToGrid w:val="0"/>
        </w:rPr>
        <w:t>[Fin del Anexo</w:t>
      </w:r>
      <w:r w:rsidR="001352A2" w:rsidRPr="00C61B80">
        <w:rPr>
          <w:snapToGrid w:val="0"/>
        </w:rPr>
        <w:t> </w:t>
      </w:r>
      <w:r w:rsidRPr="00C61B80">
        <w:rPr>
          <w:snapToGrid w:val="0"/>
        </w:rPr>
        <w:t>II y del documento]</w:t>
      </w:r>
    </w:p>
    <w:p w:rsidR="00A47CED" w:rsidRPr="00C61B80" w:rsidRDefault="00A47CED" w:rsidP="007F4BB2">
      <w:pPr>
        <w:jc w:val="right"/>
        <w:rPr>
          <w:snapToGrid w:val="0"/>
        </w:rPr>
      </w:pPr>
    </w:p>
    <w:sectPr w:rsidR="00A47CED" w:rsidRPr="00C61B80" w:rsidSect="00D53A0A">
      <w:headerReference w:type="default" r:id="rId15"/>
      <w:headerReference w:type="first" r:id="rId16"/>
      <w:footerReference w:type="first" r:id="rId17"/>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C5" w:rsidRDefault="003D38C5" w:rsidP="00F45372">
      <w:r>
        <w:separator/>
      </w:r>
    </w:p>
    <w:p w:rsidR="003D38C5" w:rsidRDefault="003D38C5" w:rsidP="00F45372"/>
    <w:p w:rsidR="003D38C5" w:rsidRDefault="003D38C5" w:rsidP="00F45372"/>
  </w:endnote>
  <w:endnote w:type="continuationSeparator" w:id="0">
    <w:p w:rsidR="003D38C5" w:rsidRDefault="003D38C5" w:rsidP="00F45372">
      <w:r>
        <w:separator/>
      </w:r>
    </w:p>
    <w:p w:rsidR="003D38C5" w:rsidRPr="00970020" w:rsidRDefault="003D38C5">
      <w:pPr>
        <w:pStyle w:val="Footer"/>
        <w:spacing w:after="60"/>
        <w:rPr>
          <w:sz w:val="18"/>
          <w:lang w:val="fr-CH"/>
        </w:rPr>
      </w:pPr>
      <w:r w:rsidRPr="00970020">
        <w:rPr>
          <w:sz w:val="18"/>
          <w:lang w:val="fr-CH"/>
        </w:rPr>
        <w:t>[Suite de la note de la page précédente]</w:t>
      </w:r>
    </w:p>
    <w:p w:rsidR="003D38C5" w:rsidRPr="00970020" w:rsidRDefault="003D38C5" w:rsidP="00F45372">
      <w:pPr>
        <w:rPr>
          <w:lang w:val="fr-CH"/>
        </w:rPr>
      </w:pPr>
    </w:p>
    <w:p w:rsidR="003D38C5" w:rsidRPr="00970020" w:rsidRDefault="003D38C5" w:rsidP="00F45372">
      <w:pPr>
        <w:rPr>
          <w:lang w:val="fr-CH"/>
        </w:rPr>
      </w:pPr>
    </w:p>
  </w:endnote>
  <w:endnote w:type="continuationNotice" w:id="1">
    <w:p w:rsidR="003D38C5" w:rsidRPr="00970020" w:rsidRDefault="003D38C5" w:rsidP="00F45372">
      <w:pPr>
        <w:rPr>
          <w:lang w:val="fr-CH"/>
        </w:rPr>
      </w:pPr>
      <w:r w:rsidRPr="00970020">
        <w:rPr>
          <w:lang w:val="fr-CH"/>
        </w:rPr>
        <w:t>[Suite de la note page suivante]</w:t>
      </w:r>
    </w:p>
    <w:p w:rsidR="003D38C5" w:rsidRPr="00970020" w:rsidRDefault="003D38C5" w:rsidP="00F45372">
      <w:pPr>
        <w:rPr>
          <w:lang w:val="fr-CH"/>
        </w:rPr>
      </w:pPr>
    </w:p>
    <w:p w:rsidR="003D38C5" w:rsidRPr="00970020" w:rsidRDefault="003D38C5"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C5" w:rsidRPr="007552CA" w:rsidRDefault="003D38C5" w:rsidP="00B00B6B">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C5" w:rsidRPr="0050131C" w:rsidRDefault="003D38C5" w:rsidP="00501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C5" w:rsidRDefault="003D38C5" w:rsidP="00F45372">
      <w:r>
        <w:separator/>
      </w:r>
    </w:p>
  </w:footnote>
  <w:footnote w:type="continuationSeparator" w:id="0">
    <w:p w:rsidR="003D38C5" w:rsidRDefault="003D38C5" w:rsidP="00F45372">
      <w:r>
        <w:separator/>
      </w:r>
    </w:p>
  </w:footnote>
  <w:footnote w:type="continuationNotice" w:id="1">
    <w:p w:rsidR="003D38C5" w:rsidRPr="00905020" w:rsidRDefault="003D38C5" w:rsidP="00905020">
      <w:pPr>
        <w:pStyle w:val="Footer"/>
      </w:pPr>
    </w:p>
  </w:footnote>
  <w:footnote w:id="2">
    <w:p w:rsidR="003D38C5" w:rsidRDefault="003D38C5" w:rsidP="00D40E51">
      <w:pPr>
        <w:pStyle w:val="FootnoteText"/>
      </w:pPr>
      <w:r>
        <w:rPr>
          <w:rStyle w:val="FootnoteReference"/>
        </w:rPr>
        <w:footnoteRef/>
      </w:r>
      <w:r>
        <w:t xml:space="preserve"> </w:t>
      </w:r>
      <w:r w:rsidRPr="00D40E51">
        <w:rPr>
          <w:szCs w:val="16"/>
          <w:lang w:eastAsia="ja-JP"/>
        </w:rPr>
        <w:t>Día del obtentor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C5" w:rsidRPr="00115EE0" w:rsidRDefault="003D38C5" w:rsidP="00115EE0">
    <w:pPr>
      <w:pStyle w:val="Header"/>
      <w:rPr>
        <w:rStyle w:val="PageNumber"/>
      </w:rPr>
    </w:pPr>
    <w:r w:rsidRPr="00115EE0">
      <w:rPr>
        <w:rStyle w:val="PageNumber"/>
      </w:rPr>
      <w:t>TC/51/39</w:t>
    </w:r>
  </w:p>
  <w:p w:rsidR="003D38C5" w:rsidRPr="00024627" w:rsidRDefault="003D38C5" w:rsidP="00115EE0">
    <w:pPr>
      <w:pStyle w:val="Header"/>
    </w:pPr>
    <w:proofErr w:type="gramStart"/>
    <w:r>
      <w:t>página</w:t>
    </w:r>
    <w:proofErr w:type="gramEnd"/>
    <w:r w:rsidRPr="00024627">
      <w:t xml:space="preserve"> </w:t>
    </w:r>
    <w:r w:rsidRPr="00024627">
      <w:rPr>
        <w:rStyle w:val="PageNumber"/>
      </w:rPr>
      <w:fldChar w:fldCharType="begin"/>
    </w:r>
    <w:r w:rsidRPr="00024627">
      <w:rPr>
        <w:rStyle w:val="PageNumber"/>
      </w:rPr>
      <w:instrText xml:space="preserve"> PAGE </w:instrText>
    </w:r>
    <w:r w:rsidRPr="00024627">
      <w:rPr>
        <w:rStyle w:val="PageNumber"/>
      </w:rPr>
      <w:fldChar w:fldCharType="separate"/>
    </w:r>
    <w:r w:rsidR="006A7AA7">
      <w:rPr>
        <w:rStyle w:val="PageNumber"/>
        <w:noProof/>
      </w:rPr>
      <w:t>34</w:t>
    </w:r>
    <w:r w:rsidRPr="00024627">
      <w:rPr>
        <w:rStyle w:val="PageNumber"/>
      </w:rPr>
      <w:fldChar w:fldCharType="end"/>
    </w:r>
  </w:p>
  <w:p w:rsidR="003D38C5" w:rsidRDefault="003D38C5" w:rsidP="00115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C5" w:rsidRPr="000666F0" w:rsidRDefault="003D38C5" w:rsidP="00115EE0">
    <w:pPr>
      <w:pStyle w:val="Header"/>
      <w:rPr>
        <w:lang w:val="en-US"/>
      </w:rPr>
    </w:pPr>
    <w:r w:rsidRPr="000666F0">
      <w:rPr>
        <w:lang w:val="en-US"/>
      </w:rPr>
      <w:t xml:space="preserve">TC/51/39 </w:t>
    </w:r>
  </w:p>
  <w:p w:rsidR="003D38C5" w:rsidRPr="00BF65A9" w:rsidRDefault="003D38C5" w:rsidP="00B00B6B">
    <w:pPr>
      <w:jc w:val="center"/>
      <w:rPr>
        <w:lang w:val="en-US"/>
      </w:rPr>
    </w:pPr>
    <w:r w:rsidRPr="00BF65A9">
      <w:rPr>
        <w:lang w:val="en-US"/>
      </w:rPr>
      <w:t>Annex I / Annexe I / Anlage I / Anexo I</w:t>
    </w:r>
    <w:r w:rsidRPr="00BF65A9">
      <w:rPr>
        <w:lang w:val="en-US"/>
      </w:rPr>
      <w:br/>
      <w:t>page</w:t>
    </w:r>
    <w:r w:rsidRPr="000666F0">
      <w:rPr>
        <w:lang w:val="pt-BR"/>
      </w:rPr>
      <w:t xml:space="preserve"> </w:t>
    </w:r>
    <w:r w:rsidRPr="000666F0">
      <w:rPr>
        <w:rStyle w:val="PageNumber"/>
        <w:lang w:val="pt-BR"/>
      </w:rPr>
      <w:fldChar w:fldCharType="begin"/>
    </w:r>
    <w:r w:rsidRPr="000666F0">
      <w:rPr>
        <w:rStyle w:val="PageNumber"/>
        <w:lang w:val="pt-BR"/>
      </w:rPr>
      <w:instrText xml:space="preserve"> PAGE </w:instrText>
    </w:r>
    <w:r w:rsidRPr="000666F0">
      <w:rPr>
        <w:rStyle w:val="PageNumber"/>
        <w:lang w:val="pt-BR"/>
      </w:rPr>
      <w:fldChar w:fldCharType="separate"/>
    </w:r>
    <w:r w:rsidR="006A7AA7">
      <w:rPr>
        <w:rStyle w:val="PageNumber"/>
        <w:noProof/>
        <w:lang w:val="pt-BR"/>
      </w:rPr>
      <w:t>8</w:t>
    </w:r>
    <w:r w:rsidRPr="000666F0">
      <w:rPr>
        <w:rStyle w:val="PageNumber"/>
        <w:lang w:val="pt-BR"/>
      </w:rPr>
      <w:fldChar w:fldCharType="end"/>
    </w:r>
    <w:r w:rsidRPr="00BF65A9">
      <w:rPr>
        <w:rStyle w:val="PageNumber"/>
        <w:lang w:val="en-US"/>
      </w:rPr>
      <w:t xml:space="preserve"> /</w:t>
    </w:r>
    <w:r w:rsidRPr="000666F0">
      <w:rPr>
        <w:rStyle w:val="PageNumber"/>
        <w:lang w:val="pt-BR"/>
      </w:rPr>
      <w:t xml:space="preserve"> </w:t>
    </w:r>
    <w:r w:rsidRPr="00BF65A9">
      <w:rPr>
        <w:rStyle w:val="PageNumber"/>
        <w:lang w:val="en-US"/>
      </w:rPr>
      <w:t>Seite</w:t>
    </w:r>
    <w:r w:rsidRPr="000666F0">
      <w:rPr>
        <w:lang w:val="pt-BR"/>
      </w:rPr>
      <w:t xml:space="preserve"> </w:t>
    </w:r>
    <w:r w:rsidRPr="000666F0">
      <w:rPr>
        <w:rStyle w:val="PageNumber"/>
        <w:lang w:val="pt-BR"/>
      </w:rPr>
      <w:fldChar w:fldCharType="begin"/>
    </w:r>
    <w:r w:rsidRPr="000666F0">
      <w:rPr>
        <w:rStyle w:val="PageNumber"/>
        <w:lang w:val="pt-BR"/>
      </w:rPr>
      <w:instrText xml:space="preserve"> PAGE </w:instrText>
    </w:r>
    <w:r w:rsidRPr="000666F0">
      <w:rPr>
        <w:rStyle w:val="PageNumber"/>
        <w:lang w:val="pt-BR"/>
      </w:rPr>
      <w:fldChar w:fldCharType="separate"/>
    </w:r>
    <w:r w:rsidR="006A7AA7">
      <w:rPr>
        <w:rStyle w:val="PageNumber"/>
        <w:noProof/>
        <w:lang w:val="pt-BR"/>
      </w:rPr>
      <w:t>8</w:t>
    </w:r>
    <w:r w:rsidRPr="000666F0">
      <w:rPr>
        <w:rStyle w:val="PageNumber"/>
        <w:lang w:val="pt-BR"/>
      </w:rPr>
      <w:fldChar w:fldCharType="end"/>
    </w:r>
    <w:r w:rsidRPr="000666F0">
      <w:rPr>
        <w:rStyle w:val="PageNumber"/>
        <w:lang w:val="pt-BR"/>
      </w:rPr>
      <w:t xml:space="preserve"> </w:t>
    </w:r>
    <w:r w:rsidRPr="000666F0">
      <w:rPr>
        <w:lang w:val="pt-BR"/>
      </w:rPr>
      <w:t xml:space="preserve">/ página </w:t>
    </w:r>
    <w:r w:rsidRPr="000666F0">
      <w:rPr>
        <w:lang w:val="pt-BR"/>
      </w:rPr>
      <w:fldChar w:fldCharType="begin"/>
    </w:r>
    <w:r w:rsidRPr="000666F0">
      <w:rPr>
        <w:lang w:val="pt-BR"/>
      </w:rPr>
      <w:instrText xml:space="preserve"> PAGE  \* MERGEFORMAT </w:instrText>
    </w:r>
    <w:r w:rsidRPr="000666F0">
      <w:rPr>
        <w:lang w:val="pt-BR"/>
      </w:rPr>
      <w:fldChar w:fldCharType="separate"/>
    </w:r>
    <w:r w:rsidR="006A7AA7">
      <w:rPr>
        <w:noProof/>
        <w:lang w:val="pt-BR"/>
      </w:rPr>
      <w:t>8</w:t>
    </w:r>
    <w:r w:rsidRPr="000666F0">
      <w:rPr>
        <w:lang w:val="pt-BR"/>
      </w:rPr>
      <w:fldChar w:fldCharType="end"/>
    </w:r>
  </w:p>
  <w:p w:rsidR="003D38C5" w:rsidRPr="000666F0" w:rsidRDefault="003D38C5" w:rsidP="00115EE0">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C5" w:rsidRPr="00BA556B" w:rsidRDefault="003D38C5" w:rsidP="00115E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C5" w:rsidRPr="00115EE0" w:rsidRDefault="003D38C5" w:rsidP="00115EE0">
    <w:pPr>
      <w:pStyle w:val="Header"/>
      <w:rPr>
        <w:rStyle w:val="PageNumber"/>
      </w:rPr>
    </w:pPr>
    <w:r w:rsidRPr="00115EE0">
      <w:rPr>
        <w:rStyle w:val="PageNumber"/>
      </w:rPr>
      <w:t>TC/51/39</w:t>
    </w:r>
  </w:p>
  <w:p w:rsidR="003D38C5" w:rsidRPr="00115EE0" w:rsidRDefault="003D38C5" w:rsidP="00115EE0">
    <w:pPr>
      <w:pStyle w:val="Header"/>
    </w:pPr>
    <w:r w:rsidRPr="00115EE0">
      <w:t>Anexo II, p</w:t>
    </w:r>
    <w:r>
      <w:t>á</w:t>
    </w:r>
    <w:r w:rsidRPr="00115EE0">
      <w:t xml:space="preserve">gina </w:t>
    </w:r>
    <w:r w:rsidRPr="00115EE0">
      <w:rPr>
        <w:rStyle w:val="PageNumber"/>
      </w:rPr>
      <w:fldChar w:fldCharType="begin"/>
    </w:r>
    <w:r w:rsidRPr="00115EE0">
      <w:rPr>
        <w:rStyle w:val="PageNumber"/>
      </w:rPr>
      <w:instrText xml:space="preserve"> PAGE </w:instrText>
    </w:r>
    <w:r w:rsidRPr="00115EE0">
      <w:rPr>
        <w:rStyle w:val="PageNumber"/>
      </w:rPr>
      <w:fldChar w:fldCharType="separate"/>
    </w:r>
    <w:r w:rsidR="006A7AA7">
      <w:rPr>
        <w:rStyle w:val="PageNumber"/>
        <w:noProof/>
      </w:rPr>
      <w:t>10</w:t>
    </w:r>
    <w:r w:rsidRPr="00115EE0">
      <w:rPr>
        <w:rStyle w:val="PageNumber"/>
      </w:rPr>
      <w:fldChar w:fldCharType="end"/>
    </w:r>
  </w:p>
  <w:p w:rsidR="003D38C5" w:rsidRPr="008D3729" w:rsidRDefault="003D38C5" w:rsidP="00F4537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C5" w:rsidRDefault="003D38C5" w:rsidP="00115EE0">
    <w:pPr>
      <w:pStyle w:val="Header"/>
    </w:pPr>
    <w:r>
      <w:t>TC/51/39</w:t>
    </w:r>
  </w:p>
  <w:p w:rsidR="003D38C5" w:rsidRDefault="003D38C5" w:rsidP="00115EE0">
    <w:pPr>
      <w:pStyle w:val="Header"/>
    </w:pPr>
  </w:p>
  <w:p w:rsidR="003D38C5" w:rsidRDefault="003D38C5" w:rsidP="00115EE0">
    <w:pPr>
      <w:pStyle w:val="Header"/>
    </w:pPr>
    <w:r>
      <w:t>ANEXO II</w:t>
    </w:r>
  </w:p>
  <w:p w:rsidR="003D38C5" w:rsidRPr="00D53A0A" w:rsidRDefault="003D38C5" w:rsidP="00115E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1646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20B92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7EC4F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EA99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506CB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762F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881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6C6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1042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04A4B4"/>
    <w:lvl w:ilvl="0">
      <w:start w:val="1"/>
      <w:numFmt w:val="bullet"/>
      <w:lvlText w:val=""/>
      <w:lvlJc w:val="left"/>
      <w:pPr>
        <w:tabs>
          <w:tab w:val="num" w:pos="360"/>
        </w:tabs>
        <w:ind w:left="360" w:hanging="360"/>
      </w:pPr>
      <w:rPr>
        <w:rFonts w:ascii="Symbol" w:hAnsi="Symbol" w:hint="default"/>
      </w:rPr>
    </w:lvl>
  </w:abstractNum>
  <w:abstractNum w:abstractNumId="10">
    <w:nsid w:val="10595D18"/>
    <w:multiLevelType w:val="singleLevel"/>
    <w:tmpl w:val="04090017"/>
    <w:lvl w:ilvl="0">
      <w:start w:val="1"/>
      <w:numFmt w:val="lowerLetter"/>
      <w:lvlText w:val="%1)"/>
      <w:lvlJc w:val="left"/>
      <w:pPr>
        <w:ind w:left="720" w:hanging="360"/>
      </w:pPr>
      <w:rPr>
        <w:rFonts w:cs="Times New Roman"/>
      </w:rPr>
    </w:lvl>
  </w:abstractNum>
  <w:abstractNum w:abstractNumId="11">
    <w:nsid w:val="1AA7349B"/>
    <w:multiLevelType w:val="multilevel"/>
    <w:tmpl w:val="C1AC78C6"/>
    <w:lvl w:ilvl="0">
      <w:start w:val="1"/>
      <w:numFmt w:val="lowerRoman"/>
      <w:lvlText w:val="%1)"/>
      <w:lvlJc w:val="left"/>
      <w:pPr>
        <w:ind w:left="1287" w:hanging="720"/>
      </w:pPr>
      <w:rPr>
        <w:rFonts w:cs="Times New Roman" w:hint="default"/>
        <w:dstrike/>
        <w:color w:val="00000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nsid w:val="20150425"/>
    <w:multiLevelType w:val="hybridMultilevel"/>
    <w:tmpl w:val="ADF62FA4"/>
    <w:lvl w:ilvl="0" w:tplc="C178A988">
      <w:start w:val="1"/>
      <w:numFmt w:val="lowerRoman"/>
      <w:lvlText w:val="%1)"/>
      <w:lvlJc w:val="left"/>
      <w:pPr>
        <w:ind w:left="1287" w:hanging="720"/>
      </w:pPr>
      <w:rPr>
        <w:rFonts w:cs="Times New Roman" w:hint="default"/>
        <w:dstrike w:val="0"/>
        <w:color w:val="00000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26152A2F"/>
    <w:multiLevelType w:val="singleLevel"/>
    <w:tmpl w:val="66C2B07C"/>
    <w:lvl w:ilvl="0">
      <w:start w:val="1"/>
      <w:numFmt w:val="lowerLetter"/>
      <w:lvlText w:val="%1)"/>
      <w:lvlJc w:val="left"/>
      <w:pPr>
        <w:ind w:left="360" w:hanging="360"/>
      </w:pPr>
      <w:rPr>
        <w:rFonts w:cs="Times New Roman" w:hint="default"/>
        <w:dstrike w:val="0"/>
      </w:rPr>
    </w:lvl>
  </w:abstractNum>
  <w:abstractNum w:abstractNumId="14">
    <w:nsid w:val="2B3E11E2"/>
    <w:multiLevelType w:val="hybridMultilevel"/>
    <w:tmpl w:val="80444E96"/>
    <w:lvl w:ilvl="0" w:tplc="61600200">
      <w:start w:val="1"/>
      <w:numFmt w:val="bullet"/>
      <w:lvlText w:val="•"/>
      <w:lvlJc w:val="left"/>
      <w:pPr>
        <w:tabs>
          <w:tab w:val="num" w:pos="720"/>
        </w:tabs>
        <w:ind w:left="720" w:hanging="360"/>
      </w:pPr>
      <w:rPr>
        <w:rFonts w:ascii="Arial" w:hAnsi="Arial" w:hint="default"/>
      </w:rPr>
    </w:lvl>
    <w:lvl w:ilvl="1" w:tplc="2E004164">
      <w:start w:val="1864"/>
      <w:numFmt w:val="bullet"/>
      <w:lvlText w:val="–"/>
      <w:lvlJc w:val="left"/>
      <w:pPr>
        <w:tabs>
          <w:tab w:val="num" w:pos="1440"/>
        </w:tabs>
        <w:ind w:left="1440" w:hanging="360"/>
      </w:pPr>
      <w:rPr>
        <w:rFonts w:ascii="Arial" w:hAnsi="Arial" w:hint="default"/>
      </w:rPr>
    </w:lvl>
    <w:lvl w:ilvl="2" w:tplc="0004F5D2" w:tentative="1">
      <w:start w:val="1"/>
      <w:numFmt w:val="bullet"/>
      <w:lvlText w:val="•"/>
      <w:lvlJc w:val="left"/>
      <w:pPr>
        <w:tabs>
          <w:tab w:val="num" w:pos="2160"/>
        </w:tabs>
        <w:ind w:left="2160" w:hanging="360"/>
      </w:pPr>
      <w:rPr>
        <w:rFonts w:ascii="Arial" w:hAnsi="Arial" w:hint="default"/>
      </w:rPr>
    </w:lvl>
    <w:lvl w:ilvl="3" w:tplc="3D4870DC" w:tentative="1">
      <w:start w:val="1"/>
      <w:numFmt w:val="bullet"/>
      <w:lvlText w:val="•"/>
      <w:lvlJc w:val="left"/>
      <w:pPr>
        <w:tabs>
          <w:tab w:val="num" w:pos="2880"/>
        </w:tabs>
        <w:ind w:left="2880" w:hanging="360"/>
      </w:pPr>
      <w:rPr>
        <w:rFonts w:ascii="Arial" w:hAnsi="Arial" w:hint="default"/>
      </w:rPr>
    </w:lvl>
    <w:lvl w:ilvl="4" w:tplc="1E9EE928" w:tentative="1">
      <w:start w:val="1"/>
      <w:numFmt w:val="bullet"/>
      <w:lvlText w:val="•"/>
      <w:lvlJc w:val="left"/>
      <w:pPr>
        <w:tabs>
          <w:tab w:val="num" w:pos="3600"/>
        </w:tabs>
        <w:ind w:left="3600" w:hanging="360"/>
      </w:pPr>
      <w:rPr>
        <w:rFonts w:ascii="Arial" w:hAnsi="Arial" w:hint="default"/>
      </w:rPr>
    </w:lvl>
    <w:lvl w:ilvl="5" w:tplc="2612FC78" w:tentative="1">
      <w:start w:val="1"/>
      <w:numFmt w:val="bullet"/>
      <w:lvlText w:val="•"/>
      <w:lvlJc w:val="left"/>
      <w:pPr>
        <w:tabs>
          <w:tab w:val="num" w:pos="4320"/>
        </w:tabs>
        <w:ind w:left="4320" w:hanging="360"/>
      </w:pPr>
      <w:rPr>
        <w:rFonts w:ascii="Arial" w:hAnsi="Arial" w:hint="default"/>
      </w:rPr>
    </w:lvl>
    <w:lvl w:ilvl="6" w:tplc="1FCC54D8" w:tentative="1">
      <w:start w:val="1"/>
      <w:numFmt w:val="bullet"/>
      <w:lvlText w:val="•"/>
      <w:lvlJc w:val="left"/>
      <w:pPr>
        <w:tabs>
          <w:tab w:val="num" w:pos="5040"/>
        </w:tabs>
        <w:ind w:left="5040" w:hanging="360"/>
      </w:pPr>
      <w:rPr>
        <w:rFonts w:ascii="Arial" w:hAnsi="Arial" w:hint="default"/>
      </w:rPr>
    </w:lvl>
    <w:lvl w:ilvl="7" w:tplc="52BC7CD6" w:tentative="1">
      <w:start w:val="1"/>
      <w:numFmt w:val="bullet"/>
      <w:lvlText w:val="•"/>
      <w:lvlJc w:val="left"/>
      <w:pPr>
        <w:tabs>
          <w:tab w:val="num" w:pos="5760"/>
        </w:tabs>
        <w:ind w:left="5760" w:hanging="360"/>
      </w:pPr>
      <w:rPr>
        <w:rFonts w:ascii="Arial" w:hAnsi="Arial" w:hint="default"/>
      </w:rPr>
    </w:lvl>
    <w:lvl w:ilvl="8" w:tplc="8530EAC8" w:tentative="1">
      <w:start w:val="1"/>
      <w:numFmt w:val="bullet"/>
      <w:lvlText w:val="•"/>
      <w:lvlJc w:val="left"/>
      <w:pPr>
        <w:tabs>
          <w:tab w:val="num" w:pos="6480"/>
        </w:tabs>
        <w:ind w:left="6480" w:hanging="360"/>
      </w:pPr>
      <w:rPr>
        <w:rFonts w:ascii="Arial" w:hAnsi="Arial" w:hint="default"/>
      </w:rPr>
    </w:lvl>
  </w:abstractNum>
  <w:abstractNum w:abstractNumId="15">
    <w:nsid w:val="334A4B92"/>
    <w:multiLevelType w:val="singleLevel"/>
    <w:tmpl w:val="5AA4C022"/>
    <w:lvl w:ilvl="0">
      <w:start w:val="1"/>
      <w:numFmt w:val="decimal"/>
      <w:lvlText w:val="%1."/>
      <w:lvlJc w:val="left"/>
      <w:pPr>
        <w:tabs>
          <w:tab w:val="num" w:pos="360"/>
        </w:tabs>
        <w:ind w:left="360" w:hanging="360"/>
      </w:pPr>
      <w:rPr>
        <w:rFonts w:cs="Times New Roman" w:hint="default"/>
        <w:color w:val="auto"/>
      </w:rPr>
    </w:lvl>
  </w:abstractNum>
  <w:abstractNum w:abstractNumId="16">
    <w:nsid w:val="464D4BFB"/>
    <w:multiLevelType w:val="hybridMultilevel"/>
    <w:tmpl w:val="5F6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62735"/>
    <w:multiLevelType w:val="hybridMultilevel"/>
    <w:tmpl w:val="0854D8B0"/>
    <w:lvl w:ilvl="0" w:tplc="D124CC2A">
      <w:start w:val="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11A69E9"/>
    <w:multiLevelType w:val="singleLevel"/>
    <w:tmpl w:val="66C2B07C"/>
    <w:lvl w:ilvl="0">
      <w:start w:val="1"/>
      <w:numFmt w:val="lowerLetter"/>
      <w:lvlText w:val="%1)"/>
      <w:lvlJc w:val="left"/>
      <w:pPr>
        <w:ind w:left="360" w:hanging="360"/>
      </w:pPr>
      <w:rPr>
        <w:rFonts w:cs="Times New Roman" w:hint="default"/>
        <w:dstrike w:val="0"/>
      </w:rPr>
    </w:lvl>
  </w:abstractNum>
  <w:abstractNum w:abstractNumId="19">
    <w:nsid w:val="667B59F4"/>
    <w:multiLevelType w:val="hybridMultilevel"/>
    <w:tmpl w:val="4C38545E"/>
    <w:lvl w:ilvl="0" w:tplc="7228018A">
      <w:start w:val="1"/>
      <w:numFmt w:val="low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nsid w:val="6FC22635"/>
    <w:multiLevelType w:val="hybridMultilevel"/>
    <w:tmpl w:val="CBB43C8C"/>
    <w:lvl w:ilvl="0" w:tplc="3B78C056">
      <w:start w:val="1"/>
      <w:numFmt w:val="bullet"/>
      <w:lvlText w:val="•"/>
      <w:lvlJc w:val="left"/>
      <w:pPr>
        <w:tabs>
          <w:tab w:val="num" w:pos="720"/>
        </w:tabs>
        <w:ind w:left="720" w:hanging="360"/>
      </w:pPr>
      <w:rPr>
        <w:rFonts w:ascii="Arial" w:hAnsi="Arial" w:hint="default"/>
      </w:rPr>
    </w:lvl>
    <w:lvl w:ilvl="1" w:tplc="232E220A">
      <w:start w:val="2249"/>
      <w:numFmt w:val="bullet"/>
      <w:lvlText w:val="–"/>
      <w:lvlJc w:val="left"/>
      <w:pPr>
        <w:tabs>
          <w:tab w:val="num" w:pos="1440"/>
        </w:tabs>
        <w:ind w:left="1440" w:hanging="360"/>
      </w:pPr>
      <w:rPr>
        <w:rFonts w:ascii="Arial" w:hAnsi="Arial" w:hint="default"/>
      </w:rPr>
    </w:lvl>
    <w:lvl w:ilvl="2" w:tplc="56CC4ABE" w:tentative="1">
      <w:start w:val="1"/>
      <w:numFmt w:val="bullet"/>
      <w:lvlText w:val="•"/>
      <w:lvlJc w:val="left"/>
      <w:pPr>
        <w:tabs>
          <w:tab w:val="num" w:pos="2160"/>
        </w:tabs>
        <w:ind w:left="2160" w:hanging="360"/>
      </w:pPr>
      <w:rPr>
        <w:rFonts w:ascii="Arial" w:hAnsi="Arial" w:hint="default"/>
      </w:rPr>
    </w:lvl>
    <w:lvl w:ilvl="3" w:tplc="C45A2C30" w:tentative="1">
      <w:start w:val="1"/>
      <w:numFmt w:val="bullet"/>
      <w:lvlText w:val="•"/>
      <w:lvlJc w:val="left"/>
      <w:pPr>
        <w:tabs>
          <w:tab w:val="num" w:pos="2880"/>
        </w:tabs>
        <w:ind w:left="2880" w:hanging="360"/>
      </w:pPr>
      <w:rPr>
        <w:rFonts w:ascii="Arial" w:hAnsi="Arial" w:hint="default"/>
      </w:rPr>
    </w:lvl>
    <w:lvl w:ilvl="4" w:tplc="9948CDE8" w:tentative="1">
      <w:start w:val="1"/>
      <w:numFmt w:val="bullet"/>
      <w:lvlText w:val="•"/>
      <w:lvlJc w:val="left"/>
      <w:pPr>
        <w:tabs>
          <w:tab w:val="num" w:pos="3600"/>
        </w:tabs>
        <w:ind w:left="3600" w:hanging="360"/>
      </w:pPr>
      <w:rPr>
        <w:rFonts w:ascii="Arial" w:hAnsi="Arial" w:hint="default"/>
      </w:rPr>
    </w:lvl>
    <w:lvl w:ilvl="5" w:tplc="BD8AE3BC" w:tentative="1">
      <w:start w:val="1"/>
      <w:numFmt w:val="bullet"/>
      <w:lvlText w:val="•"/>
      <w:lvlJc w:val="left"/>
      <w:pPr>
        <w:tabs>
          <w:tab w:val="num" w:pos="4320"/>
        </w:tabs>
        <w:ind w:left="4320" w:hanging="360"/>
      </w:pPr>
      <w:rPr>
        <w:rFonts w:ascii="Arial" w:hAnsi="Arial" w:hint="default"/>
      </w:rPr>
    </w:lvl>
    <w:lvl w:ilvl="6" w:tplc="279AAF3A" w:tentative="1">
      <w:start w:val="1"/>
      <w:numFmt w:val="bullet"/>
      <w:lvlText w:val="•"/>
      <w:lvlJc w:val="left"/>
      <w:pPr>
        <w:tabs>
          <w:tab w:val="num" w:pos="5040"/>
        </w:tabs>
        <w:ind w:left="5040" w:hanging="360"/>
      </w:pPr>
      <w:rPr>
        <w:rFonts w:ascii="Arial" w:hAnsi="Arial" w:hint="default"/>
      </w:rPr>
    </w:lvl>
    <w:lvl w:ilvl="7" w:tplc="E10E83F6" w:tentative="1">
      <w:start w:val="1"/>
      <w:numFmt w:val="bullet"/>
      <w:lvlText w:val="•"/>
      <w:lvlJc w:val="left"/>
      <w:pPr>
        <w:tabs>
          <w:tab w:val="num" w:pos="5760"/>
        </w:tabs>
        <w:ind w:left="5760" w:hanging="360"/>
      </w:pPr>
      <w:rPr>
        <w:rFonts w:ascii="Arial" w:hAnsi="Arial" w:hint="default"/>
      </w:rPr>
    </w:lvl>
    <w:lvl w:ilvl="8" w:tplc="DD2EE926" w:tentative="1">
      <w:start w:val="1"/>
      <w:numFmt w:val="bullet"/>
      <w:lvlText w:val="•"/>
      <w:lvlJc w:val="left"/>
      <w:pPr>
        <w:tabs>
          <w:tab w:val="num" w:pos="6480"/>
        </w:tabs>
        <w:ind w:left="6480" w:hanging="360"/>
      </w:pPr>
      <w:rPr>
        <w:rFonts w:ascii="Arial" w:hAnsi="Arial" w:hint="default"/>
      </w:rPr>
    </w:lvl>
  </w:abstractNum>
  <w:abstractNum w:abstractNumId="21">
    <w:nsid w:val="72EF13DC"/>
    <w:multiLevelType w:val="hybridMultilevel"/>
    <w:tmpl w:val="949A3C44"/>
    <w:lvl w:ilvl="0" w:tplc="D8F86442">
      <w:start w:val="1"/>
      <w:numFmt w:val="low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2">
    <w:nsid w:val="75A92E06"/>
    <w:multiLevelType w:val="singleLevel"/>
    <w:tmpl w:val="66C2B07C"/>
    <w:lvl w:ilvl="0">
      <w:start w:val="1"/>
      <w:numFmt w:val="lowerLetter"/>
      <w:lvlText w:val="%1)"/>
      <w:lvlJc w:val="left"/>
      <w:pPr>
        <w:ind w:left="360" w:hanging="360"/>
      </w:pPr>
      <w:rPr>
        <w:rFonts w:cs="Times New Roman" w:hint="default"/>
        <w:dstrike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5"/>
  </w:num>
  <w:num w:numId="32">
    <w:abstractNumId w:val="13"/>
  </w:num>
  <w:num w:numId="33">
    <w:abstractNumId w:val="10"/>
  </w:num>
  <w:num w:numId="34">
    <w:abstractNumId w:val="14"/>
  </w:num>
  <w:num w:numId="35">
    <w:abstractNumId w:val="20"/>
  </w:num>
  <w:num w:numId="36">
    <w:abstractNumId w:val="16"/>
  </w:num>
  <w:num w:numId="37">
    <w:abstractNumId w:val="17"/>
  </w:num>
  <w:num w:numId="38">
    <w:abstractNumId w:val="12"/>
  </w:num>
  <w:num w:numId="39">
    <w:abstractNumId w:val="19"/>
  </w:num>
  <w:num w:numId="40">
    <w:abstractNumId w:val="21"/>
  </w:num>
  <w:num w:numId="41">
    <w:abstractNumId w:val="22"/>
  </w:num>
  <w:num w:numId="42">
    <w:abstractNumId w:val="18"/>
  </w:num>
  <w:num w:numId="4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LDTERMTest2"/>
    <w:docVar w:name="TermBaseURL" w:val="empty"/>
    <w:docVar w:name="TextBases" w:val="UPOV\Meetings|UPOV\Other|UPOV\Publications|UPOV\Technical Guidelines|Treaties\Model Laws|Treaties\Other Laws and Agreements|Treaties\WIPO-administered|Trademarks\Meetings|Trademarks\Other|Trademarks\Publications|Patents\Meetings|Patents\Other|Patents\Publications|IP in General\Academy|IP in General\Arbitration and Mediation|IP in General\Meetings|IP in General\Other|IP in General\Press Room|IP in General\Publications|IP in General\SpeechDG2014|Copyright\Other|Copyright\Publications|Copyright\Meetings"/>
    <w:docVar w:name="TextBaseURL" w:val="empty"/>
    <w:docVar w:name="UILng" w:val="en"/>
    <w:docVar w:name="WfColors" w:val="1"/>
    <w:docVar w:name="WtBookmark" w:val="00033"/>
  </w:docVars>
  <w:rsids>
    <w:rsidRoot w:val="0021451B"/>
    <w:rsid w:val="000015D0"/>
    <w:rsid w:val="00002AFF"/>
    <w:rsid w:val="00010CF3"/>
    <w:rsid w:val="00011C23"/>
    <w:rsid w:val="00011E27"/>
    <w:rsid w:val="0001328D"/>
    <w:rsid w:val="000148BC"/>
    <w:rsid w:val="00024627"/>
    <w:rsid w:val="00024AB8"/>
    <w:rsid w:val="00025E31"/>
    <w:rsid w:val="00030854"/>
    <w:rsid w:val="00030901"/>
    <w:rsid w:val="00030E80"/>
    <w:rsid w:val="0003278B"/>
    <w:rsid w:val="00036028"/>
    <w:rsid w:val="00043596"/>
    <w:rsid w:val="00044642"/>
    <w:rsid w:val="000446B9"/>
    <w:rsid w:val="0004501E"/>
    <w:rsid w:val="00047E21"/>
    <w:rsid w:val="00051EBE"/>
    <w:rsid w:val="000666F0"/>
    <w:rsid w:val="00074B8F"/>
    <w:rsid w:val="00074C87"/>
    <w:rsid w:val="00083BDE"/>
    <w:rsid w:val="000854AB"/>
    <w:rsid w:val="00085505"/>
    <w:rsid w:val="000870B0"/>
    <w:rsid w:val="00094D66"/>
    <w:rsid w:val="000A42C4"/>
    <w:rsid w:val="000A5444"/>
    <w:rsid w:val="000A593C"/>
    <w:rsid w:val="000A7898"/>
    <w:rsid w:val="000B7B8A"/>
    <w:rsid w:val="000C0B5D"/>
    <w:rsid w:val="000C15E9"/>
    <w:rsid w:val="000C3C5E"/>
    <w:rsid w:val="000C485C"/>
    <w:rsid w:val="000C4B74"/>
    <w:rsid w:val="000C7021"/>
    <w:rsid w:val="000D054D"/>
    <w:rsid w:val="000D2DF2"/>
    <w:rsid w:val="000D4AB9"/>
    <w:rsid w:val="000D6A4A"/>
    <w:rsid w:val="000D6BBC"/>
    <w:rsid w:val="000D7780"/>
    <w:rsid w:val="000F02AC"/>
    <w:rsid w:val="000F2A73"/>
    <w:rsid w:val="000F589B"/>
    <w:rsid w:val="000F6B0A"/>
    <w:rsid w:val="00101726"/>
    <w:rsid w:val="001017DA"/>
    <w:rsid w:val="00104A90"/>
    <w:rsid w:val="001058C9"/>
    <w:rsid w:val="00105929"/>
    <w:rsid w:val="0010594F"/>
    <w:rsid w:val="001131D5"/>
    <w:rsid w:val="00115EE0"/>
    <w:rsid w:val="001175C4"/>
    <w:rsid w:val="001242E8"/>
    <w:rsid w:val="001263F4"/>
    <w:rsid w:val="00130CDF"/>
    <w:rsid w:val="00133523"/>
    <w:rsid w:val="00133EB4"/>
    <w:rsid w:val="001352A2"/>
    <w:rsid w:val="0014129C"/>
    <w:rsid w:val="00141DB8"/>
    <w:rsid w:val="00142BC7"/>
    <w:rsid w:val="00142D13"/>
    <w:rsid w:val="001445A0"/>
    <w:rsid w:val="001479AA"/>
    <w:rsid w:val="001501E3"/>
    <w:rsid w:val="0015394A"/>
    <w:rsid w:val="00156D6C"/>
    <w:rsid w:val="0016000C"/>
    <w:rsid w:val="00160072"/>
    <w:rsid w:val="0016257A"/>
    <w:rsid w:val="00162DB5"/>
    <w:rsid w:val="00162EC6"/>
    <w:rsid w:val="001638C2"/>
    <w:rsid w:val="00164195"/>
    <w:rsid w:val="001666B3"/>
    <w:rsid w:val="00172B9B"/>
    <w:rsid w:val="0017474A"/>
    <w:rsid w:val="00174AD7"/>
    <w:rsid w:val="001758C6"/>
    <w:rsid w:val="001770BB"/>
    <w:rsid w:val="00184D5D"/>
    <w:rsid w:val="0018630B"/>
    <w:rsid w:val="00191663"/>
    <w:rsid w:val="001A42CA"/>
    <w:rsid w:val="001A5F66"/>
    <w:rsid w:val="001B08EF"/>
    <w:rsid w:val="001B1C59"/>
    <w:rsid w:val="001B2243"/>
    <w:rsid w:val="001C13AB"/>
    <w:rsid w:val="001C72F1"/>
    <w:rsid w:val="001D69B4"/>
    <w:rsid w:val="001D6A40"/>
    <w:rsid w:val="001E0563"/>
    <w:rsid w:val="001E5A8E"/>
    <w:rsid w:val="001F06AC"/>
    <w:rsid w:val="001F1276"/>
    <w:rsid w:val="001F296F"/>
    <w:rsid w:val="0020129C"/>
    <w:rsid w:val="00202C4F"/>
    <w:rsid w:val="002046ED"/>
    <w:rsid w:val="00212736"/>
    <w:rsid w:val="0021332C"/>
    <w:rsid w:val="00213982"/>
    <w:rsid w:val="0021451B"/>
    <w:rsid w:val="00226794"/>
    <w:rsid w:val="00226C8C"/>
    <w:rsid w:val="00227421"/>
    <w:rsid w:val="002276B4"/>
    <w:rsid w:val="00230788"/>
    <w:rsid w:val="00235267"/>
    <w:rsid w:val="00237C1A"/>
    <w:rsid w:val="0024416D"/>
    <w:rsid w:val="002441BB"/>
    <w:rsid w:val="00250049"/>
    <w:rsid w:val="00255A06"/>
    <w:rsid w:val="00261B3F"/>
    <w:rsid w:val="002636CD"/>
    <w:rsid w:val="00266E18"/>
    <w:rsid w:val="00272C15"/>
    <w:rsid w:val="00273982"/>
    <w:rsid w:val="002779DA"/>
    <w:rsid w:val="002800A0"/>
    <w:rsid w:val="002801B3"/>
    <w:rsid w:val="00281046"/>
    <w:rsid w:val="00281060"/>
    <w:rsid w:val="00284557"/>
    <w:rsid w:val="00284FFD"/>
    <w:rsid w:val="002940E8"/>
    <w:rsid w:val="002A00F2"/>
    <w:rsid w:val="002A07B5"/>
    <w:rsid w:val="002A3357"/>
    <w:rsid w:val="002A5E11"/>
    <w:rsid w:val="002A6E50"/>
    <w:rsid w:val="002B40FB"/>
    <w:rsid w:val="002C01CC"/>
    <w:rsid w:val="002C256A"/>
    <w:rsid w:val="002C2E38"/>
    <w:rsid w:val="002C4D66"/>
    <w:rsid w:val="002D1702"/>
    <w:rsid w:val="002D1EE5"/>
    <w:rsid w:val="002D668F"/>
    <w:rsid w:val="002E301D"/>
    <w:rsid w:val="002E718F"/>
    <w:rsid w:val="002F32B0"/>
    <w:rsid w:val="002F5EE3"/>
    <w:rsid w:val="002F67D8"/>
    <w:rsid w:val="00302864"/>
    <w:rsid w:val="00305A7F"/>
    <w:rsid w:val="00305AED"/>
    <w:rsid w:val="003071FF"/>
    <w:rsid w:val="00313BFA"/>
    <w:rsid w:val="00314CD9"/>
    <w:rsid w:val="003152FE"/>
    <w:rsid w:val="0031554F"/>
    <w:rsid w:val="003166FF"/>
    <w:rsid w:val="003178C5"/>
    <w:rsid w:val="003178CD"/>
    <w:rsid w:val="00317ED2"/>
    <w:rsid w:val="00320AE8"/>
    <w:rsid w:val="00326E53"/>
    <w:rsid w:val="00327436"/>
    <w:rsid w:val="00330EC1"/>
    <w:rsid w:val="00331955"/>
    <w:rsid w:val="00332A0F"/>
    <w:rsid w:val="003371E5"/>
    <w:rsid w:val="00337C34"/>
    <w:rsid w:val="00344BD6"/>
    <w:rsid w:val="00350CD8"/>
    <w:rsid w:val="0035528D"/>
    <w:rsid w:val="00357E2D"/>
    <w:rsid w:val="00361821"/>
    <w:rsid w:val="00366D8A"/>
    <w:rsid w:val="003701DC"/>
    <w:rsid w:val="00370631"/>
    <w:rsid w:val="00383A9D"/>
    <w:rsid w:val="00384268"/>
    <w:rsid w:val="00394371"/>
    <w:rsid w:val="003A0AE7"/>
    <w:rsid w:val="003B10FA"/>
    <w:rsid w:val="003B565F"/>
    <w:rsid w:val="003C24F7"/>
    <w:rsid w:val="003C354E"/>
    <w:rsid w:val="003C6E3C"/>
    <w:rsid w:val="003D227C"/>
    <w:rsid w:val="003D2B4D"/>
    <w:rsid w:val="003D36C5"/>
    <w:rsid w:val="003D38C5"/>
    <w:rsid w:val="003D49D7"/>
    <w:rsid w:val="003D7E71"/>
    <w:rsid w:val="003E22A9"/>
    <w:rsid w:val="003E23A6"/>
    <w:rsid w:val="003E2E44"/>
    <w:rsid w:val="003E50DB"/>
    <w:rsid w:val="003E53F6"/>
    <w:rsid w:val="003E6AD5"/>
    <w:rsid w:val="003E71E2"/>
    <w:rsid w:val="003E75C3"/>
    <w:rsid w:val="003F0910"/>
    <w:rsid w:val="004044DB"/>
    <w:rsid w:val="0041036C"/>
    <w:rsid w:val="00420FCE"/>
    <w:rsid w:val="00423CE6"/>
    <w:rsid w:val="004263D9"/>
    <w:rsid w:val="00434F20"/>
    <w:rsid w:val="00444A88"/>
    <w:rsid w:val="00447BF2"/>
    <w:rsid w:val="00447F17"/>
    <w:rsid w:val="00450C3F"/>
    <w:rsid w:val="00462393"/>
    <w:rsid w:val="004664F8"/>
    <w:rsid w:val="0047085C"/>
    <w:rsid w:val="00472537"/>
    <w:rsid w:val="004742F6"/>
    <w:rsid w:val="00474C72"/>
    <w:rsid w:val="00474DA4"/>
    <w:rsid w:val="004816FC"/>
    <w:rsid w:val="00482162"/>
    <w:rsid w:val="00492F41"/>
    <w:rsid w:val="004933FF"/>
    <w:rsid w:val="004940C3"/>
    <w:rsid w:val="004A21A8"/>
    <w:rsid w:val="004A4A6A"/>
    <w:rsid w:val="004C10A6"/>
    <w:rsid w:val="004C34D9"/>
    <w:rsid w:val="004C75E4"/>
    <w:rsid w:val="004C7628"/>
    <w:rsid w:val="004D047D"/>
    <w:rsid w:val="004D1569"/>
    <w:rsid w:val="004D7E46"/>
    <w:rsid w:val="004E14C3"/>
    <w:rsid w:val="004E34D9"/>
    <w:rsid w:val="004E51E2"/>
    <w:rsid w:val="004E7233"/>
    <w:rsid w:val="004E7CF0"/>
    <w:rsid w:val="004F1419"/>
    <w:rsid w:val="004F1D89"/>
    <w:rsid w:val="004F2123"/>
    <w:rsid w:val="004F305A"/>
    <w:rsid w:val="0050062A"/>
    <w:rsid w:val="0050131C"/>
    <w:rsid w:val="00506BDB"/>
    <w:rsid w:val="00512164"/>
    <w:rsid w:val="00512EC2"/>
    <w:rsid w:val="005159E6"/>
    <w:rsid w:val="00520297"/>
    <w:rsid w:val="005223B2"/>
    <w:rsid w:val="00523FA5"/>
    <w:rsid w:val="005274E8"/>
    <w:rsid w:val="005338F9"/>
    <w:rsid w:val="00534DB6"/>
    <w:rsid w:val="0054281C"/>
    <w:rsid w:val="0055268D"/>
    <w:rsid w:val="005532BC"/>
    <w:rsid w:val="00556EF3"/>
    <w:rsid w:val="00561564"/>
    <w:rsid w:val="00574145"/>
    <w:rsid w:val="00574264"/>
    <w:rsid w:val="00576BE4"/>
    <w:rsid w:val="00576BF0"/>
    <w:rsid w:val="0059209A"/>
    <w:rsid w:val="005946A9"/>
    <w:rsid w:val="00594943"/>
    <w:rsid w:val="0059549A"/>
    <w:rsid w:val="005A02A4"/>
    <w:rsid w:val="005A3022"/>
    <w:rsid w:val="005A3F1A"/>
    <w:rsid w:val="005A400A"/>
    <w:rsid w:val="005A574E"/>
    <w:rsid w:val="005A77AB"/>
    <w:rsid w:val="005B3AAE"/>
    <w:rsid w:val="005B7ED9"/>
    <w:rsid w:val="005C4001"/>
    <w:rsid w:val="005C74AC"/>
    <w:rsid w:val="005D3FC8"/>
    <w:rsid w:val="005D60FF"/>
    <w:rsid w:val="005E0C79"/>
    <w:rsid w:val="005E4533"/>
    <w:rsid w:val="005E5119"/>
    <w:rsid w:val="005F3346"/>
    <w:rsid w:val="005F7FAF"/>
    <w:rsid w:val="006016E4"/>
    <w:rsid w:val="00602B0C"/>
    <w:rsid w:val="00602B46"/>
    <w:rsid w:val="00603179"/>
    <w:rsid w:val="00604E25"/>
    <w:rsid w:val="00605D19"/>
    <w:rsid w:val="00610782"/>
    <w:rsid w:val="00612379"/>
    <w:rsid w:val="0061555F"/>
    <w:rsid w:val="00617A76"/>
    <w:rsid w:val="00620C3D"/>
    <w:rsid w:val="006211A7"/>
    <w:rsid w:val="00625523"/>
    <w:rsid w:val="00625C16"/>
    <w:rsid w:val="00630A69"/>
    <w:rsid w:val="006340F3"/>
    <w:rsid w:val="00635937"/>
    <w:rsid w:val="00637C1A"/>
    <w:rsid w:val="00641200"/>
    <w:rsid w:val="00645CC3"/>
    <w:rsid w:val="006473FB"/>
    <w:rsid w:val="00651D04"/>
    <w:rsid w:val="00652299"/>
    <w:rsid w:val="006549AE"/>
    <w:rsid w:val="00657B4C"/>
    <w:rsid w:val="00667A69"/>
    <w:rsid w:val="006773DC"/>
    <w:rsid w:val="00681320"/>
    <w:rsid w:val="00687638"/>
    <w:rsid w:val="00687EB4"/>
    <w:rsid w:val="006906EF"/>
    <w:rsid w:val="00690FFD"/>
    <w:rsid w:val="00691605"/>
    <w:rsid w:val="00695ADC"/>
    <w:rsid w:val="00696CBD"/>
    <w:rsid w:val="006970A0"/>
    <w:rsid w:val="006A1ECF"/>
    <w:rsid w:val="006A3147"/>
    <w:rsid w:val="006A4D87"/>
    <w:rsid w:val="006A7AA7"/>
    <w:rsid w:val="006B0361"/>
    <w:rsid w:val="006B17D2"/>
    <w:rsid w:val="006B67C3"/>
    <w:rsid w:val="006C224E"/>
    <w:rsid w:val="006C304E"/>
    <w:rsid w:val="006C3468"/>
    <w:rsid w:val="006C67DA"/>
    <w:rsid w:val="006D016A"/>
    <w:rsid w:val="006D780A"/>
    <w:rsid w:val="006E10AB"/>
    <w:rsid w:val="006E3985"/>
    <w:rsid w:val="006F2101"/>
    <w:rsid w:val="006F2A19"/>
    <w:rsid w:val="006F3989"/>
    <w:rsid w:val="006F40A9"/>
    <w:rsid w:val="00700D79"/>
    <w:rsid w:val="0070168D"/>
    <w:rsid w:val="00704181"/>
    <w:rsid w:val="00731B9C"/>
    <w:rsid w:val="00732DEC"/>
    <w:rsid w:val="00735BD5"/>
    <w:rsid w:val="00737F5F"/>
    <w:rsid w:val="007431F4"/>
    <w:rsid w:val="00744B85"/>
    <w:rsid w:val="00746F63"/>
    <w:rsid w:val="00751395"/>
    <w:rsid w:val="00753A37"/>
    <w:rsid w:val="007552CA"/>
    <w:rsid w:val="007556F6"/>
    <w:rsid w:val="00755DE2"/>
    <w:rsid w:val="00760EEF"/>
    <w:rsid w:val="00767F2F"/>
    <w:rsid w:val="00777EE5"/>
    <w:rsid w:val="0078226E"/>
    <w:rsid w:val="00784836"/>
    <w:rsid w:val="00785B26"/>
    <w:rsid w:val="0079023E"/>
    <w:rsid w:val="00792547"/>
    <w:rsid w:val="00796E51"/>
    <w:rsid w:val="007A0232"/>
    <w:rsid w:val="007A2854"/>
    <w:rsid w:val="007A5012"/>
    <w:rsid w:val="007B6044"/>
    <w:rsid w:val="007C4572"/>
    <w:rsid w:val="007C6641"/>
    <w:rsid w:val="007D0B9D"/>
    <w:rsid w:val="007D19B0"/>
    <w:rsid w:val="007D2893"/>
    <w:rsid w:val="007D385A"/>
    <w:rsid w:val="007E4DD9"/>
    <w:rsid w:val="007F498F"/>
    <w:rsid w:val="007F4BB2"/>
    <w:rsid w:val="00803867"/>
    <w:rsid w:val="00803974"/>
    <w:rsid w:val="008041F5"/>
    <w:rsid w:val="0080679D"/>
    <w:rsid w:val="008108B0"/>
    <w:rsid w:val="00811B20"/>
    <w:rsid w:val="00814173"/>
    <w:rsid w:val="00821969"/>
    <w:rsid w:val="00821CEA"/>
    <w:rsid w:val="0082296E"/>
    <w:rsid w:val="00823970"/>
    <w:rsid w:val="00824099"/>
    <w:rsid w:val="00824F67"/>
    <w:rsid w:val="00826711"/>
    <w:rsid w:val="00827402"/>
    <w:rsid w:val="00830067"/>
    <w:rsid w:val="00831362"/>
    <w:rsid w:val="00837A5E"/>
    <w:rsid w:val="008507B4"/>
    <w:rsid w:val="00856CBA"/>
    <w:rsid w:val="00860B2D"/>
    <w:rsid w:val="00865760"/>
    <w:rsid w:val="00867AC1"/>
    <w:rsid w:val="0087084E"/>
    <w:rsid w:val="00870886"/>
    <w:rsid w:val="00877449"/>
    <w:rsid w:val="008A112A"/>
    <w:rsid w:val="008A1693"/>
    <w:rsid w:val="008A743F"/>
    <w:rsid w:val="008B06D9"/>
    <w:rsid w:val="008C0970"/>
    <w:rsid w:val="008C5F8F"/>
    <w:rsid w:val="008D11CB"/>
    <w:rsid w:val="008D2CF7"/>
    <w:rsid w:val="008D3729"/>
    <w:rsid w:val="008D490A"/>
    <w:rsid w:val="008D5131"/>
    <w:rsid w:val="008E4D7D"/>
    <w:rsid w:val="008E7CD7"/>
    <w:rsid w:val="008F2960"/>
    <w:rsid w:val="008F33C1"/>
    <w:rsid w:val="008F54CF"/>
    <w:rsid w:val="008F5D3A"/>
    <w:rsid w:val="0090036B"/>
    <w:rsid w:val="00900C26"/>
    <w:rsid w:val="0090197F"/>
    <w:rsid w:val="00905020"/>
    <w:rsid w:val="00906DDC"/>
    <w:rsid w:val="0091058C"/>
    <w:rsid w:val="009143BC"/>
    <w:rsid w:val="009169AB"/>
    <w:rsid w:val="00920662"/>
    <w:rsid w:val="00921885"/>
    <w:rsid w:val="00924035"/>
    <w:rsid w:val="00925388"/>
    <w:rsid w:val="00934E09"/>
    <w:rsid w:val="00936253"/>
    <w:rsid w:val="00944807"/>
    <w:rsid w:val="0095065A"/>
    <w:rsid w:val="00951834"/>
    <w:rsid w:val="0095224D"/>
    <w:rsid w:val="00952DD4"/>
    <w:rsid w:val="009552C3"/>
    <w:rsid w:val="0096091D"/>
    <w:rsid w:val="00961556"/>
    <w:rsid w:val="009654E5"/>
    <w:rsid w:val="009660E0"/>
    <w:rsid w:val="009664C1"/>
    <w:rsid w:val="009670D3"/>
    <w:rsid w:val="00970020"/>
    <w:rsid w:val="00970FED"/>
    <w:rsid w:val="00972C4F"/>
    <w:rsid w:val="0097323F"/>
    <w:rsid w:val="00973464"/>
    <w:rsid w:val="00974B50"/>
    <w:rsid w:val="0097682E"/>
    <w:rsid w:val="00982248"/>
    <w:rsid w:val="0098288C"/>
    <w:rsid w:val="00985238"/>
    <w:rsid w:val="009856CC"/>
    <w:rsid w:val="0098637F"/>
    <w:rsid w:val="009923D7"/>
    <w:rsid w:val="00997029"/>
    <w:rsid w:val="009976D0"/>
    <w:rsid w:val="009A324D"/>
    <w:rsid w:val="009A3607"/>
    <w:rsid w:val="009A7E84"/>
    <w:rsid w:val="009B1FDD"/>
    <w:rsid w:val="009B6FAC"/>
    <w:rsid w:val="009B7CD4"/>
    <w:rsid w:val="009C0D4D"/>
    <w:rsid w:val="009D2566"/>
    <w:rsid w:val="009D43FD"/>
    <w:rsid w:val="009D690D"/>
    <w:rsid w:val="009E0085"/>
    <w:rsid w:val="009E05B5"/>
    <w:rsid w:val="009E65B6"/>
    <w:rsid w:val="009E7D0A"/>
    <w:rsid w:val="009F2D14"/>
    <w:rsid w:val="00A00132"/>
    <w:rsid w:val="00A01DD2"/>
    <w:rsid w:val="00A13C6F"/>
    <w:rsid w:val="00A1410E"/>
    <w:rsid w:val="00A24166"/>
    <w:rsid w:val="00A24CD0"/>
    <w:rsid w:val="00A25398"/>
    <w:rsid w:val="00A30333"/>
    <w:rsid w:val="00A30E4C"/>
    <w:rsid w:val="00A3328F"/>
    <w:rsid w:val="00A37B04"/>
    <w:rsid w:val="00A40391"/>
    <w:rsid w:val="00A42AC3"/>
    <w:rsid w:val="00A430CF"/>
    <w:rsid w:val="00A4558B"/>
    <w:rsid w:val="00A46DFE"/>
    <w:rsid w:val="00A47361"/>
    <w:rsid w:val="00A47CDB"/>
    <w:rsid w:val="00A47CED"/>
    <w:rsid w:val="00A53CFF"/>
    <w:rsid w:val="00A54309"/>
    <w:rsid w:val="00A7238C"/>
    <w:rsid w:val="00A80724"/>
    <w:rsid w:val="00A80BC3"/>
    <w:rsid w:val="00A831E9"/>
    <w:rsid w:val="00A850A6"/>
    <w:rsid w:val="00A8783B"/>
    <w:rsid w:val="00A95EBD"/>
    <w:rsid w:val="00AA008A"/>
    <w:rsid w:val="00AA17A3"/>
    <w:rsid w:val="00AA1AA2"/>
    <w:rsid w:val="00AA65E7"/>
    <w:rsid w:val="00AA6AFD"/>
    <w:rsid w:val="00AB02E8"/>
    <w:rsid w:val="00AB07FD"/>
    <w:rsid w:val="00AB0D7F"/>
    <w:rsid w:val="00AB2B93"/>
    <w:rsid w:val="00AB540C"/>
    <w:rsid w:val="00AB5CFC"/>
    <w:rsid w:val="00AB6BE8"/>
    <w:rsid w:val="00AB7E5B"/>
    <w:rsid w:val="00AC6130"/>
    <w:rsid w:val="00AD7C6C"/>
    <w:rsid w:val="00AE0EF1"/>
    <w:rsid w:val="00AE616C"/>
    <w:rsid w:val="00AF2A45"/>
    <w:rsid w:val="00B00B6B"/>
    <w:rsid w:val="00B041D5"/>
    <w:rsid w:val="00B0448E"/>
    <w:rsid w:val="00B0690B"/>
    <w:rsid w:val="00B07301"/>
    <w:rsid w:val="00B11185"/>
    <w:rsid w:val="00B11BC2"/>
    <w:rsid w:val="00B16E83"/>
    <w:rsid w:val="00B224DE"/>
    <w:rsid w:val="00B22AC0"/>
    <w:rsid w:val="00B327A3"/>
    <w:rsid w:val="00B34AA1"/>
    <w:rsid w:val="00B35D3C"/>
    <w:rsid w:val="00B37999"/>
    <w:rsid w:val="00B41896"/>
    <w:rsid w:val="00B43062"/>
    <w:rsid w:val="00B4385A"/>
    <w:rsid w:val="00B43D25"/>
    <w:rsid w:val="00B43F2D"/>
    <w:rsid w:val="00B4548C"/>
    <w:rsid w:val="00B573F5"/>
    <w:rsid w:val="00B6037E"/>
    <w:rsid w:val="00B632DF"/>
    <w:rsid w:val="00B65BA0"/>
    <w:rsid w:val="00B73AE8"/>
    <w:rsid w:val="00B7719E"/>
    <w:rsid w:val="00B835BD"/>
    <w:rsid w:val="00B84B84"/>
    <w:rsid w:val="00B84BBD"/>
    <w:rsid w:val="00B871A0"/>
    <w:rsid w:val="00B871EE"/>
    <w:rsid w:val="00B92456"/>
    <w:rsid w:val="00B9698D"/>
    <w:rsid w:val="00B96F2C"/>
    <w:rsid w:val="00BA4125"/>
    <w:rsid w:val="00BA43FB"/>
    <w:rsid w:val="00BA556B"/>
    <w:rsid w:val="00BA6E02"/>
    <w:rsid w:val="00BB5744"/>
    <w:rsid w:val="00BB6521"/>
    <w:rsid w:val="00BC127D"/>
    <w:rsid w:val="00BC1FE6"/>
    <w:rsid w:val="00BC3A1C"/>
    <w:rsid w:val="00BC4E09"/>
    <w:rsid w:val="00BC6D14"/>
    <w:rsid w:val="00BD200A"/>
    <w:rsid w:val="00BD4C5E"/>
    <w:rsid w:val="00BD5706"/>
    <w:rsid w:val="00BD6EDF"/>
    <w:rsid w:val="00BD70C1"/>
    <w:rsid w:val="00BE51E9"/>
    <w:rsid w:val="00BF3ABD"/>
    <w:rsid w:val="00BF65A9"/>
    <w:rsid w:val="00BF6D17"/>
    <w:rsid w:val="00C010A2"/>
    <w:rsid w:val="00C05F3E"/>
    <w:rsid w:val="00C061B6"/>
    <w:rsid w:val="00C06E27"/>
    <w:rsid w:val="00C12943"/>
    <w:rsid w:val="00C12CA8"/>
    <w:rsid w:val="00C13808"/>
    <w:rsid w:val="00C15549"/>
    <w:rsid w:val="00C17625"/>
    <w:rsid w:val="00C20A95"/>
    <w:rsid w:val="00C22077"/>
    <w:rsid w:val="00C223CF"/>
    <w:rsid w:val="00C2446C"/>
    <w:rsid w:val="00C3027D"/>
    <w:rsid w:val="00C3109D"/>
    <w:rsid w:val="00C35CCB"/>
    <w:rsid w:val="00C36AE5"/>
    <w:rsid w:val="00C3792D"/>
    <w:rsid w:val="00C41F17"/>
    <w:rsid w:val="00C463EA"/>
    <w:rsid w:val="00C51637"/>
    <w:rsid w:val="00C54A00"/>
    <w:rsid w:val="00C54CF4"/>
    <w:rsid w:val="00C5791C"/>
    <w:rsid w:val="00C60924"/>
    <w:rsid w:val="00C61B80"/>
    <w:rsid w:val="00C61E12"/>
    <w:rsid w:val="00C66240"/>
    <w:rsid w:val="00C66290"/>
    <w:rsid w:val="00C66652"/>
    <w:rsid w:val="00C72B7A"/>
    <w:rsid w:val="00C75FA3"/>
    <w:rsid w:val="00C77631"/>
    <w:rsid w:val="00C839CB"/>
    <w:rsid w:val="00C953F4"/>
    <w:rsid w:val="00C973F2"/>
    <w:rsid w:val="00CA774A"/>
    <w:rsid w:val="00CB1D92"/>
    <w:rsid w:val="00CB267E"/>
    <w:rsid w:val="00CB42AA"/>
    <w:rsid w:val="00CB4D92"/>
    <w:rsid w:val="00CB6190"/>
    <w:rsid w:val="00CC06AA"/>
    <w:rsid w:val="00CC11B0"/>
    <w:rsid w:val="00CD324C"/>
    <w:rsid w:val="00CD3C5F"/>
    <w:rsid w:val="00CD3DDB"/>
    <w:rsid w:val="00CD6F3B"/>
    <w:rsid w:val="00CE1AEC"/>
    <w:rsid w:val="00CE36B4"/>
    <w:rsid w:val="00CE44BC"/>
    <w:rsid w:val="00CE592C"/>
    <w:rsid w:val="00CF12EC"/>
    <w:rsid w:val="00CF381F"/>
    <w:rsid w:val="00CF4870"/>
    <w:rsid w:val="00CF4B93"/>
    <w:rsid w:val="00CF7E36"/>
    <w:rsid w:val="00D051D6"/>
    <w:rsid w:val="00D06B65"/>
    <w:rsid w:val="00D111F3"/>
    <w:rsid w:val="00D2026E"/>
    <w:rsid w:val="00D217E2"/>
    <w:rsid w:val="00D25964"/>
    <w:rsid w:val="00D261C5"/>
    <w:rsid w:val="00D269C4"/>
    <w:rsid w:val="00D271A6"/>
    <w:rsid w:val="00D3708D"/>
    <w:rsid w:val="00D40259"/>
    <w:rsid w:val="00D40426"/>
    <w:rsid w:val="00D40E51"/>
    <w:rsid w:val="00D4351F"/>
    <w:rsid w:val="00D43D87"/>
    <w:rsid w:val="00D444F8"/>
    <w:rsid w:val="00D50CD0"/>
    <w:rsid w:val="00D517CD"/>
    <w:rsid w:val="00D5390F"/>
    <w:rsid w:val="00D53A0A"/>
    <w:rsid w:val="00D56701"/>
    <w:rsid w:val="00D57147"/>
    <w:rsid w:val="00D57800"/>
    <w:rsid w:val="00D57C96"/>
    <w:rsid w:val="00D6074C"/>
    <w:rsid w:val="00D613AB"/>
    <w:rsid w:val="00D6312E"/>
    <w:rsid w:val="00D65E56"/>
    <w:rsid w:val="00D6602D"/>
    <w:rsid w:val="00D6617C"/>
    <w:rsid w:val="00D675C2"/>
    <w:rsid w:val="00D91203"/>
    <w:rsid w:val="00D94114"/>
    <w:rsid w:val="00D950A2"/>
    <w:rsid w:val="00D95174"/>
    <w:rsid w:val="00D95357"/>
    <w:rsid w:val="00DA0F1D"/>
    <w:rsid w:val="00DA1B3C"/>
    <w:rsid w:val="00DA1E0D"/>
    <w:rsid w:val="00DA4182"/>
    <w:rsid w:val="00DA4685"/>
    <w:rsid w:val="00DA6F36"/>
    <w:rsid w:val="00DA7392"/>
    <w:rsid w:val="00DB1036"/>
    <w:rsid w:val="00DB1122"/>
    <w:rsid w:val="00DB1507"/>
    <w:rsid w:val="00DB2D31"/>
    <w:rsid w:val="00DB596E"/>
    <w:rsid w:val="00DC00EA"/>
    <w:rsid w:val="00DC0800"/>
    <w:rsid w:val="00DD082E"/>
    <w:rsid w:val="00DD47D6"/>
    <w:rsid w:val="00DD67DA"/>
    <w:rsid w:val="00DD737C"/>
    <w:rsid w:val="00DE0349"/>
    <w:rsid w:val="00DE4ADD"/>
    <w:rsid w:val="00DF18B2"/>
    <w:rsid w:val="00DF3776"/>
    <w:rsid w:val="00DF3C83"/>
    <w:rsid w:val="00DF40DF"/>
    <w:rsid w:val="00E0522F"/>
    <w:rsid w:val="00E055D2"/>
    <w:rsid w:val="00E15DAA"/>
    <w:rsid w:val="00E16977"/>
    <w:rsid w:val="00E24525"/>
    <w:rsid w:val="00E26132"/>
    <w:rsid w:val="00E33F6E"/>
    <w:rsid w:val="00E340D9"/>
    <w:rsid w:val="00E367D5"/>
    <w:rsid w:val="00E36CDF"/>
    <w:rsid w:val="00E42FE5"/>
    <w:rsid w:val="00E432D3"/>
    <w:rsid w:val="00E43707"/>
    <w:rsid w:val="00E43E9C"/>
    <w:rsid w:val="00E50918"/>
    <w:rsid w:val="00E5236D"/>
    <w:rsid w:val="00E62402"/>
    <w:rsid w:val="00E72D49"/>
    <w:rsid w:val="00E7593C"/>
    <w:rsid w:val="00E76177"/>
    <w:rsid w:val="00E7678A"/>
    <w:rsid w:val="00E76830"/>
    <w:rsid w:val="00E81F5F"/>
    <w:rsid w:val="00E8310F"/>
    <w:rsid w:val="00E85493"/>
    <w:rsid w:val="00E86057"/>
    <w:rsid w:val="00E87942"/>
    <w:rsid w:val="00E91679"/>
    <w:rsid w:val="00E921FF"/>
    <w:rsid w:val="00E92767"/>
    <w:rsid w:val="00E935F1"/>
    <w:rsid w:val="00E93C4C"/>
    <w:rsid w:val="00E94A81"/>
    <w:rsid w:val="00E96266"/>
    <w:rsid w:val="00E97548"/>
    <w:rsid w:val="00E97FA6"/>
    <w:rsid w:val="00EA12F1"/>
    <w:rsid w:val="00EA1FFB"/>
    <w:rsid w:val="00EA2060"/>
    <w:rsid w:val="00EA5245"/>
    <w:rsid w:val="00EB048E"/>
    <w:rsid w:val="00EB1C6B"/>
    <w:rsid w:val="00EB3A90"/>
    <w:rsid w:val="00EB4854"/>
    <w:rsid w:val="00EB539C"/>
    <w:rsid w:val="00EB6129"/>
    <w:rsid w:val="00EB6A7D"/>
    <w:rsid w:val="00EC0053"/>
    <w:rsid w:val="00EC0827"/>
    <w:rsid w:val="00EC0F48"/>
    <w:rsid w:val="00EC4183"/>
    <w:rsid w:val="00EC4439"/>
    <w:rsid w:val="00EC4B95"/>
    <w:rsid w:val="00EC5FA4"/>
    <w:rsid w:val="00ED47F2"/>
    <w:rsid w:val="00ED7260"/>
    <w:rsid w:val="00ED77BB"/>
    <w:rsid w:val="00EE1456"/>
    <w:rsid w:val="00EE3483"/>
    <w:rsid w:val="00EE34DF"/>
    <w:rsid w:val="00EE432F"/>
    <w:rsid w:val="00EE4605"/>
    <w:rsid w:val="00EF0996"/>
    <w:rsid w:val="00EF2F89"/>
    <w:rsid w:val="00EF499B"/>
    <w:rsid w:val="00EF5ABB"/>
    <w:rsid w:val="00F1237A"/>
    <w:rsid w:val="00F14250"/>
    <w:rsid w:val="00F16E80"/>
    <w:rsid w:val="00F17C84"/>
    <w:rsid w:val="00F20976"/>
    <w:rsid w:val="00F21E35"/>
    <w:rsid w:val="00F22CBD"/>
    <w:rsid w:val="00F25544"/>
    <w:rsid w:val="00F2678E"/>
    <w:rsid w:val="00F2711B"/>
    <w:rsid w:val="00F31390"/>
    <w:rsid w:val="00F3403F"/>
    <w:rsid w:val="00F34A8F"/>
    <w:rsid w:val="00F4209C"/>
    <w:rsid w:val="00F4218D"/>
    <w:rsid w:val="00F431EC"/>
    <w:rsid w:val="00F444B6"/>
    <w:rsid w:val="00F45372"/>
    <w:rsid w:val="00F52205"/>
    <w:rsid w:val="00F52215"/>
    <w:rsid w:val="00F5363E"/>
    <w:rsid w:val="00F55F14"/>
    <w:rsid w:val="00F560F7"/>
    <w:rsid w:val="00F5638E"/>
    <w:rsid w:val="00F632D7"/>
    <w:rsid w:val="00F6334D"/>
    <w:rsid w:val="00F64D65"/>
    <w:rsid w:val="00F77B84"/>
    <w:rsid w:val="00F9028A"/>
    <w:rsid w:val="00F9215F"/>
    <w:rsid w:val="00F93A65"/>
    <w:rsid w:val="00F967AB"/>
    <w:rsid w:val="00F968A4"/>
    <w:rsid w:val="00F9757B"/>
    <w:rsid w:val="00FA3FCB"/>
    <w:rsid w:val="00FA49AB"/>
    <w:rsid w:val="00FB1CBA"/>
    <w:rsid w:val="00FC080F"/>
    <w:rsid w:val="00FC31C8"/>
    <w:rsid w:val="00FC6893"/>
    <w:rsid w:val="00FD2A22"/>
    <w:rsid w:val="00FD4626"/>
    <w:rsid w:val="00FD5E4E"/>
    <w:rsid w:val="00FD7F9B"/>
    <w:rsid w:val="00FE39C7"/>
    <w:rsid w:val="00FE6767"/>
    <w:rsid w:val="00FE7E25"/>
    <w:rsid w:val="00FF0E99"/>
    <w:rsid w:val="00FF5BCB"/>
    <w:rsid w:val="00FF646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943"/>
    <w:pPr>
      <w:jc w:val="both"/>
    </w:pPr>
    <w:rPr>
      <w:rFonts w:ascii="Arial" w:hAnsi="Arial"/>
      <w:lang w:eastAsia="en-US"/>
    </w:rPr>
  </w:style>
  <w:style w:type="paragraph" w:styleId="Heading1">
    <w:name w:val="heading 1"/>
    <w:basedOn w:val="Normal"/>
    <w:next w:val="Normal"/>
    <w:link w:val="Heading1Char"/>
    <w:autoRedefine/>
    <w:uiPriority w:val="99"/>
    <w:qFormat/>
    <w:rsid w:val="00370631"/>
    <w:pPr>
      <w:keepNext/>
      <w:outlineLvl w:val="0"/>
    </w:pPr>
    <w:rPr>
      <w:caps/>
    </w:rPr>
  </w:style>
  <w:style w:type="paragraph" w:styleId="Heading2">
    <w:name w:val="heading 2"/>
    <w:basedOn w:val="Normal"/>
    <w:next w:val="Normal"/>
    <w:link w:val="Heading2Char"/>
    <w:autoRedefine/>
    <w:uiPriority w:val="99"/>
    <w:qFormat/>
    <w:rsid w:val="000F02AC"/>
    <w:pPr>
      <w:keepNext/>
      <w:outlineLvl w:val="1"/>
    </w:pPr>
    <w:rPr>
      <w:color w:val="808080"/>
      <w:u w:val="single"/>
      <w:lang w:eastAsia="es-ES_tradnl"/>
    </w:rPr>
  </w:style>
  <w:style w:type="paragraph" w:styleId="Heading3">
    <w:name w:val="heading 3"/>
    <w:basedOn w:val="Normal"/>
    <w:next w:val="Normal"/>
    <w:link w:val="Heading3Char"/>
    <w:autoRedefine/>
    <w:uiPriority w:val="99"/>
    <w:qFormat/>
    <w:rsid w:val="00462393"/>
    <w:pPr>
      <w:keepNext/>
      <w:outlineLvl w:val="2"/>
    </w:pPr>
    <w:rPr>
      <w:i/>
      <w:dstrike/>
      <w:color w:val="808080"/>
    </w:rPr>
  </w:style>
  <w:style w:type="paragraph" w:styleId="Heading4">
    <w:name w:val="heading 4"/>
    <w:basedOn w:val="Normal"/>
    <w:next w:val="Normal"/>
    <w:link w:val="Heading4Char"/>
    <w:autoRedefine/>
    <w:uiPriority w:val="99"/>
    <w:qFormat/>
    <w:rsid w:val="00C12943"/>
    <w:pPr>
      <w:keepNext/>
      <w:ind w:left="567"/>
      <w:outlineLvl w:val="3"/>
    </w:pPr>
    <w:rPr>
      <w:i/>
      <w:lang w:eastAsia="es-ES_tradnl"/>
    </w:rPr>
  </w:style>
  <w:style w:type="paragraph" w:styleId="Heading5">
    <w:name w:val="heading 5"/>
    <w:basedOn w:val="Normal"/>
    <w:next w:val="Normal"/>
    <w:link w:val="Heading5Char"/>
    <w:uiPriority w:val="99"/>
    <w:qFormat/>
    <w:rsid w:val="00C12943"/>
    <w:pPr>
      <w:keepNext/>
      <w:ind w:left="567"/>
      <w:outlineLvl w:val="4"/>
    </w:pPr>
    <w:rPr>
      <w:u w:val="single"/>
      <w:lang w:eastAsia="es-ES_tradnl"/>
    </w:rPr>
  </w:style>
  <w:style w:type="paragraph" w:styleId="Heading6">
    <w:name w:val="heading 6"/>
    <w:basedOn w:val="Normal"/>
    <w:next w:val="Normal"/>
    <w:link w:val="Heading6Char"/>
    <w:uiPriority w:val="99"/>
    <w:qFormat/>
    <w:rsid w:val="00B9698D"/>
    <w:pPr>
      <w:outlineLvl w:val="5"/>
    </w:pPr>
  </w:style>
  <w:style w:type="paragraph" w:styleId="Heading7">
    <w:name w:val="heading 7"/>
    <w:basedOn w:val="Normal"/>
    <w:next w:val="Normal"/>
    <w:link w:val="Heading7Char"/>
    <w:uiPriority w:val="99"/>
    <w:qFormat/>
    <w:rsid w:val="00B9698D"/>
    <w:pPr>
      <w:spacing w:before="240" w:after="60"/>
      <w:outlineLvl w:val="6"/>
    </w:pPr>
    <w:rPr>
      <w:szCs w:val="24"/>
    </w:rPr>
  </w:style>
  <w:style w:type="paragraph" w:styleId="Heading8">
    <w:name w:val="heading 8"/>
    <w:basedOn w:val="Normal"/>
    <w:next w:val="Normal"/>
    <w:link w:val="Heading8Char"/>
    <w:uiPriority w:val="99"/>
    <w:qFormat/>
    <w:rsid w:val="00B9698D"/>
    <w:pPr>
      <w:keepNext/>
      <w:jc w:val="center"/>
      <w:outlineLvl w:val="7"/>
    </w:pPr>
    <w:rPr>
      <w:u w:val="single"/>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4182"/>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0F02AC"/>
    <w:rPr>
      <w:rFonts w:ascii="Arial" w:hAnsi="Arial" w:cs="Times New Roman"/>
      <w:color w:val="808080"/>
      <w:u w:val="single"/>
      <w:lang w:val="es-ES_tradnl"/>
    </w:rPr>
  </w:style>
  <w:style w:type="character" w:customStyle="1" w:styleId="Heading3Char">
    <w:name w:val="Heading 3 Char"/>
    <w:basedOn w:val="DefaultParagraphFont"/>
    <w:link w:val="Heading3"/>
    <w:uiPriority w:val="99"/>
    <w:locked/>
    <w:rsid w:val="00462393"/>
    <w:rPr>
      <w:rFonts w:ascii="Arial" w:hAnsi="Arial"/>
      <w:i/>
      <w:dstrike/>
      <w:color w:val="808080"/>
      <w:lang w:eastAsia="en-US"/>
    </w:rPr>
  </w:style>
  <w:style w:type="character" w:customStyle="1" w:styleId="Heading4Char">
    <w:name w:val="Heading 4 Char"/>
    <w:basedOn w:val="DefaultParagraphFont"/>
    <w:link w:val="Heading4"/>
    <w:uiPriority w:val="99"/>
    <w:locked/>
    <w:rsid w:val="00C12943"/>
    <w:rPr>
      <w:rFonts w:ascii="Arial" w:hAnsi="Arial"/>
      <w:i/>
    </w:rPr>
  </w:style>
  <w:style w:type="character" w:customStyle="1" w:styleId="Heading5Char">
    <w:name w:val="Heading 5 Char"/>
    <w:basedOn w:val="DefaultParagraphFont"/>
    <w:link w:val="Heading5"/>
    <w:uiPriority w:val="99"/>
    <w:locked/>
    <w:rsid w:val="00C12943"/>
    <w:rPr>
      <w:rFonts w:ascii="Arial" w:hAnsi="Arial"/>
      <w:u w:val="single"/>
    </w:rPr>
  </w:style>
  <w:style w:type="character" w:customStyle="1" w:styleId="Heading6Char">
    <w:name w:val="Heading 6 Char"/>
    <w:basedOn w:val="DefaultParagraphFont"/>
    <w:link w:val="Heading6"/>
    <w:uiPriority w:val="99"/>
    <w:locked/>
    <w:rsid w:val="00B9698D"/>
    <w:rPr>
      <w:rFonts w:ascii="Arial" w:hAnsi="Arial" w:cs="Times New Roman"/>
      <w:lang w:val="es-ES_tradnl"/>
    </w:rPr>
  </w:style>
  <w:style w:type="character" w:customStyle="1" w:styleId="Heading7Char">
    <w:name w:val="Heading 7 Char"/>
    <w:basedOn w:val="DefaultParagraphFont"/>
    <w:link w:val="Heading7"/>
    <w:uiPriority w:val="99"/>
    <w:locked/>
    <w:rsid w:val="00B9698D"/>
    <w:rPr>
      <w:rFonts w:ascii="Arial" w:hAnsi="Arial" w:cs="Times New Roman"/>
      <w:sz w:val="24"/>
      <w:szCs w:val="24"/>
    </w:rPr>
  </w:style>
  <w:style w:type="character" w:customStyle="1" w:styleId="Heading8Char">
    <w:name w:val="Heading 8 Char"/>
    <w:basedOn w:val="DefaultParagraphFont"/>
    <w:link w:val="Heading8"/>
    <w:uiPriority w:val="99"/>
    <w:locked/>
    <w:rsid w:val="00B9698D"/>
    <w:rPr>
      <w:rFonts w:ascii="Arial" w:hAnsi="Arial" w:cs="Times New Roman"/>
      <w:u w:val="single"/>
    </w:rPr>
  </w:style>
  <w:style w:type="character" w:customStyle="1" w:styleId="Heading9Char">
    <w:name w:val="Heading 9 Char"/>
    <w:basedOn w:val="DefaultParagraphFont"/>
    <w:link w:val="Heading9"/>
    <w:uiPriority w:val="99"/>
    <w:semiHidden/>
    <w:locked/>
    <w:rsid w:val="00DA4182"/>
    <w:rPr>
      <w:rFonts w:ascii="Cambria" w:hAnsi="Cambria" w:cs="Times New Roman"/>
      <w:lang w:val="en-US" w:eastAsia="en-US"/>
    </w:rPr>
  </w:style>
  <w:style w:type="paragraph" w:styleId="Header">
    <w:name w:val="header"/>
    <w:basedOn w:val="Normal"/>
    <w:link w:val="HeaderChar"/>
    <w:autoRedefine/>
    <w:uiPriority w:val="99"/>
    <w:rsid w:val="00115EE0"/>
    <w:pPr>
      <w:tabs>
        <w:tab w:val="center" w:pos="4536"/>
        <w:tab w:val="right" w:pos="9072"/>
      </w:tabs>
      <w:jc w:val="center"/>
    </w:pPr>
  </w:style>
  <w:style w:type="character" w:customStyle="1" w:styleId="HeaderChar">
    <w:name w:val="Header Char"/>
    <w:basedOn w:val="DefaultParagraphFont"/>
    <w:link w:val="Header"/>
    <w:uiPriority w:val="99"/>
    <w:locked/>
    <w:rsid w:val="00115EE0"/>
    <w:rPr>
      <w:rFonts w:ascii="Arial" w:hAnsi="Arial" w:cs="Times New Roman"/>
      <w:lang w:val="es-ES_tradnl" w:eastAsia="en-US" w:bidi="ar-SA"/>
    </w:rPr>
  </w:style>
  <w:style w:type="paragraph" w:styleId="Footer">
    <w:name w:val="footer"/>
    <w:aliases w:val="doc_path_name"/>
    <w:basedOn w:val="Normal"/>
    <w:link w:val="FooterChar"/>
    <w:autoRedefine/>
    <w:uiPriority w:val="99"/>
    <w:rsid w:val="009D690D"/>
    <w:rPr>
      <w:sz w:val="14"/>
      <w:lang w:eastAsia="es-ES_tradnl"/>
    </w:rPr>
  </w:style>
  <w:style w:type="character" w:customStyle="1" w:styleId="FooterChar">
    <w:name w:val="Footer Char"/>
    <w:aliases w:val="doc_path_name Char"/>
    <w:basedOn w:val="DefaultParagraphFont"/>
    <w:link w:val="Footer"/>
    <w:uiPriority w:val="99"/>
    <w:locked/>
    <w:rsid w:val="00B9698D"/>
    <w:rPr>
      <w:rFonts w:ascii="Arial" w:hAnsi="Arial" w:cs="Times New Roman"/>
      <w:sz w:val="14"/>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DA4182"/>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link w:val="DecisionParagraphsChar"/>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locked/>
    <w:rsid w:val="00B9698D"/>
    <w:rPr>
      <w:rFonts w:ascii="Arial" w:hAnsi="Arial" w:cs="Times New Roman"/>
      <w:sz w:val="16"/>
      <w:lang w:val="en-US" w:eastAsia="en-US" w:bidi="ar-SA"/>
    </w:rPr>
  </w:style>
  <w:style w:type="character" w:styleId="FootnoteReference">
    <w:name w:val="footnote reference"/>
    <w:basedOn w:val="DefaultParagraphFont"/>
    <w:uiPriority w:val="99"/>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DA4182"/>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uiPriority w:val="99"/>
    <w:semiHidden/>
    <w:locked/>
    <w:rsid w:val="00DA4182"/>
    <w:rPr>
      <w:rFonts w:ascii="Courier New" w:hAnsi="Courier New"/>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DA4182"/>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rsid w:val="00D3708D"/>
    <w:pPr>
      <w:spacing w:before="60"/>
      <w:jc w:val="center"/>
    </w:pPr>
    <w:rPr>
      <w:b/>
    </w:rPr>
  </w:style>
  <w:style w:type="paragraph" w:customStyle="1" w:styleId="Organizer">
    <w:name w:val="Organizer"/>
    <w:basedOn w:val="Normal"/>
    <w:uiPriority w:val="99"/>
    <w:rsid w:val="00D3708D"/>
    <w:pPr>
      <w:spacing w:after="600"/>
      <w:ind w:left="-993" w:right="-994"/>
      <w:jc w:val="center"/>
    </w:pPr>
    <w:rPr>
      <w:b/>
      <w:caps/>
      <w:kern w:val="26"/>
      <w:sz w:val="26"/>
    </w:rPr>
  </w:style>
  <w:style w:type="paragraph" w:styleId="BodyText">
    <w:name w:val="Body Text"/>
    <w:basedOn w:val="Normal"/>
    <w:link w:val="BodyTextChar"/>
    <w:uiPriority w:val="99"/>
    <w:rsid w:val="00266E18"/>
    <w:rPr>
      <w:lang w:eastAsia="es-ES_tradnl"/>
    </w:rPr>
  </w:style>
  <w:style w:type="character" w:customStyle="1" w:styleId="BodyTextChar">
    <w:name w:val="Body Text Char"/>
    <w:basedOn w:val="DefaultParagraphFont"/>
    <w:link w:val="BodyText"/>
    <w:uiPriority w:val="99"/>
    <w:locked/>
    <w:rsid w:val="00B9698D"/>
    <w:rPr>
      <w:rFonts w:ascii="Arial" w:hAnsi="Arial" w:cs="Times New Roman"/>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rsid w:val="00D3708D"/>
  </w:style>
  <w:style w:type="paragraph" w:styleId="EndnoteText">
    <w:name w:val="endnote text"/>
    <w:basedOn w:val="Normal"/>
    <w:link w:val="EndnoteTextChar"/>
    <w:uiPriority w:val="99"/>
    <w:rsid w:val="00D3708D"/>
  </w:style>
  <w:style w:type="character" w:customStyle="1" w:styleId="EndnoteTextChar">
    <w:name w:val="Endnote Text Char"/>
    <w:basedOn w:val="DefaultParagraphFont"/>
    <w:link w:val="EndnoteText"/>
    <w:uiPriority w:val="99"/>
    <w:semiHidden/>
    <w:locked/>
    <w:rsid w:val="00DA4182"/>
    <w:rPr>
      <w:rFonts w:ascii="Arial" w:hAnsi="Arial" w:cs="Times New Roman"/>
      <w:sz w:val="20"/>
      <w:szCs w:val="20"/>
      <w:lang w:val="en-US" w:eastAsia="en-US"/>
    </w:rPr>
  </w:style>
  <w:style w:type="character" w:styleId="EndnoteReference">
    <w:name w:val="endnote reference"/>
    <w:basedOn w:val="DefaultParagraphFont"/>
    <w:uiPriority w:val="99"/>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rsid w:val="00D3708D"/>
    <w:pPr>
      <w:spacing w:before="60"/>
      <w:ind w:left="1276"/>
    </w:pPr>
    <w:rPr>
      <w:b/>
      <w:sz w:val="22"/>
    </w:rPr>
  </w:style>
  <w:style w:type="paragraph" w:styleId="Date">
    <w:name w:val="Date"/>
    <w:basedOn w:val="Normal"/>
    <w:link w:val="DateChar"/>
    <w:uiPriority w:val="99"/>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DA4182"/>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link w:val="plcountryChar"/>
    <w:uiPriority w:val="99"/>
    <w:rsid w:val="00905020"/>
    <w:pPr>
      <w:keepNext/>
      <w:keepLines/>
      <w:spacing w:before="180" w:after="120"/>
      <w:jc w:val="left"/>
    </w:pPr>
    <w:rPr>
      <w:caps/>
      <w:noProof/>
      <w:snapToGrid w:val="0"/>
      <w:u w:val="single"/>
    </w:rPr>
  </w:style>
  <w:style w:type="paragraph" w:customStyle="1" w:styleId="pldetails">
    <w:name w:val="pldetails"/>
    <w:basedOn w:val="Normal"/>
    <w:link w:val="pldetailsChar"/>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semiHidden/>
    <w:rsid w:val="00370631"/>
    <w:pPr>
      <w:tabs>
        <w:tab w:val="right" w:leader="dot" w:pos="9639"/>
      </w:tabs>
      <w:contextualSpacing/>
      <w:jc w:val="center"/>
    </w:pPr>
    <w:rPr>
      <w:caps/>
    </w:rPr>
  </w:style>
  <w:style w:type="paragraph" w:styleId="TOC5">
    <w:name w:val="toc 5"/>
    <w:basedOn w:val="Normal"/>
    <w:next w:val="Normal"/>
    <w:autoRedefine/>
    <w:uiPriority w:val="99"/>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character" w:customStyle="1" w:styleId="DecisionParagraphsChar">
    <w:name w:val="DecisionParagraphs Char"/>
    <w:link w:val="DecisionParagraphs"/>
    <w:uiPriority w:val="99"/>
    <w:locked/>
    <w:rsid w:val="00B9698D"/>
    <w:rPr>
      <w:rFonts w:ascii="Arial" w:hAnsi="Arial"/>
      <w:i/>
    </w:rPr>
  </w:style>
  <w:style w:type="character" w:customStyle="1" w:styleId="plcountryChar">
    <w:name w:val="plcountry Char"/>
    <w:link w:val="plcountry"/>
    <w:uiPriority w:val="99"/>
    <w:locked/>
    <w:rsid w:val="00B9698D"/>
    <w:rPr>
      <w:rFonts w:ascii="Arial" w:hAnsi="Arial"/>
      <w:caps/>
      <w:noProof/>
      <w:snapToGrid w:val="0"/>
      <w:u w:val="single"/>
    </w:rPr>
  </w:style>
  <w:style w:type="character" w:customStyle="1" w:styleId="pldetailsChar">
    <w:name w:val="pldetails Char"/>
    <w:link w:val="pldetails"/>
    <w:uiPriority w:val="99"/>
    <w:locked/>
    <w:rsid w:val="00B9698D"/>
    <w:rPr>
      <w:rFonts w:ascii="Arial" w:hAnsi="Arial"/>
      <w:noProof/>
      <w:snapToGrid w:val="0"/>
    </w:rPr>
  </w:style>
  <w:style w:type="table" w:styleId="TableGrid">
    <w:name w:val="Table Grid"/>
    <w:basedOn w:val="TableNormal"/>
    <w:uiPriority w:val="99"/>
    <w:rsid w:val="00B9698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B9698D"/>
    <w:pPr>
      <w:tabs>
        <w:tab w:val="decimal" w:pos="907"/>
        <w:tab w:val="left" w:pos="1077"/>
      </w:tabs>
    </w:pPr>
    <w:rPr>
      <w:rFonts w:ascii="Times New Roman" w:eastAsia="MS Mincho" w:hAnsi="Times New Roman"/>
      <w:sz w:val="24"/>
    </w:rPr>
  </w:style>
  <w:style w:type="paragraph" w:customStyle="1" w:styleId="n">
    <w:name w:val="n"/>
    <w:basedOn w:val="Header"/>
    <w:uiPriority w:val="99"/>
    <w:rsid w:val="00B9698D"/>
    <w:rPr>
      <w:rFonts w:ascii="Times New Roman" w:hAnsi="Times New Roman"/>
      <w:sz w:val="24"/>
    </w:rPr>
  </w:style>
  <w:style w:type="paragraph" w:customStyle="1" w:styleId="Normalt">
    <w:name w:val="Normalt"/>
    <w:basedOn w:val="Normal"/>
    <w:uiPriority w:val="99"/>
    <w:rsid w:val="00B9698D"/>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B9698D"/>
    <w:pPr>
      <w:keepNext/>
    </w:pPr>
    <w:rPr>
      <w:b/>
      <w:bCs/>
    </w:rPr>
  </w:style>
  <w:style w:type="paragraph" w:styleId="NormalWeb">
    <w:name w:val="Normal (Web)"/>
    <w:basedOn w:val="Normal"/>
    <w:uiPriority w:val="99"/>
    <w:rsid w:val="00B9698D"/>
    <w:pPr>
      <w:spacing w:before="100" w:beforeAutospacing="1" w:after="100" w:afterAutospacing="1"/>
      <w:jc w:val="left"/>
    </w:pPr>
    <w:rPr>
      <w:szCs w:val="24"/>
    </w:rPr>
  </w:style>
  <w:style w:type="paragraph" w:customStyle="1" w:styleId="pdflink">
    <w:name w:val="pdflink"/>
    <w:basedOn w:val="Normal"/>
    <w:next w:val="Normal"/>
    <w:uiPriority w:val="99"/>
    <w:rsid w:val="00B9698D"/>
    <w:rPr>
      <w:color w:val="800000"/>
      <w:u w:val="words"/>
    </w:rPr>
  </w:style>
  <w:style w:type="paragraph" w:customStyle="1" w:styleId="Draft">
    <w:name w:val="Draft"/>
    <w:basedOn w:val="Normal"/>
    <w:next w:val="preparedby"/>
    <w:uiPriority w:val="99"/>
    <w:rsid w:val="00B9698D"/>
    <w:pPr>
      <w:spacing w:before="720" w:after="480"/>
      <w:jc w:val="center"/>
    </w:pPr>
    <w:rPr>
      <w:caps/>
      <w:sz w:val="28"/>
    </w:rPr>
  </w:style>
  <w:style w:type="paragraph" w:customStyle="1" w:styleId="tqparabox">
    <w:name w:val="tqparabox"/>
    <w:basedOn w:val="Normal"/>
    <w:uiPriority w:val="99"/>
    <w:rsid w:val="00B9698D"/>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uiPriority w:val="99"/>
    <w:rsid w:val="00B9698D"/>
    <w:pPr>
      <w:ind w:left="567"/>
    </w:pPr>
  </w:style>
  <w:style w:type="character" w:customStyle="1" w:styleId="BodyTextIndentChar">
    <w:name w:val="Body Text Indent Char"/>
    <w:basedOn w:val="DefaultParagraphFont"/>
    <w:link w:val="BodyTextIndent"/>
    <w:uiPriority w:val="99"/>
    <w:locked/>
    <w:rsid w:val="00B9698D"/>
    <w:rPr>
      <w:rFonts w:ascii="Arial" w:hAnsi="Arial" w:cs="Times New Roman"/>
      <w:lang w:val="es-ES_tradnl"/>
    </w:rPr>
  </w:style>
  <w:style w:type="paragraph" w:customStyle="1" w:styleId="twpcheck">
    <w:name w:val="twpcheck"/>
    <w:basedOn w:val="Normal"/>
    <w:uiPriority w:val="99"/>
    <w:rsid w:val="00B9698D"/>
    <w:pPr>
      <w:spacing w:before="80" w:after="80"/>
      <w:jc w:val="left"/>
    </w:pPr>
    <w:rPr>
      <w:rFonts w:cs="Arial"/>
      <w:sz w:val="16"/>
      <w:szCs w:val="16"/>
    </w:rPr>
  </w:style>
  <w:style w:type="paragraph" w:customStyle="1" w:styleId="DecisionInvitingPara">
    <w:name w:val="Decision Inviting Para."/>
    <w:basedOn w:val="Normal"/>
    <w:uiPriority w:val="99"/>
    <w:rsid w:val="00B9698D"/>
    <w:pPr>
      <w:ind w:left="4536"/>
    </w:pPr>
    <w:rPr>
      <w:i/>
    </w:rPr>
  </w:style>
  <w:style w:type="paragraph" w:customStyle="1" w:styleId="Enttepair">
    <w:name w:val="Entête_pair"/>
    <w:basedOn w:val="Normal"/>
    <w:next w:val="Normal"/>
    <w:uiPriority w:val="99"/>
    <w:rsid w:val="00B9698D"/>
    <w:pPr>
      <w:pBdr>
        <w:bottom w:val="single" w:sz="4" w:space="1" w:color="auto"/>
      </w:pBdr>
      <w:jc w:val="left"/>
    </w:pPr>
    <w:rPr>
      <w:szCs w:val="24"/>
    </w:rPr>
  </w:style>
  <w:style w:type="paragraph" w:customStyle="1" w:styleId="Entteimpair">
    <w:name w:val="Entête_impair"/>
    <w:basedOn w:val="Normal"/>
    <w:next w:val="Normal"/>
    <w:uiPriority w:val="99"/>
    <w:rsid w:val="00B9698D"/>
    <w:pPr>
      <w:pBdr>
        <w:bottom w:val="single" w:sz="4" w:space="1" w:color="auto"/>
      </w:pBdr>
      <w:jc w:val="right"/>
    </w:pPr>
  </w:style>
  <w:style w:type="paragraph" w:styleId="ListBullet">
    <w:name w:val="List Bullet"/>
    <w:basedOn w:val="Normal"/>
    <w:autoRedefine/>
    <w:uiPriority w:val="99"/>
    <w:rsid w:val="00B9698D"/>
    <w:pPr>
      <w:tabs>
        <w:tab w:val="num" w:pos="360"/>
      </w:tabs>
      <w:ind w:left="360" w:hanging="360"/>
    </w:pPr>
    <w:rPr>
      <w:bCs/>
      <w:szCs w:val="24"/>
      <w:lang w:val="es-ES" w:eastAsia="zh-CN"/>
    </w:rPr>
  </w:style>
  <w:style w:type="character" w:styleId="FollowedHyperlink">
    <w:name w:val="FollowedHyperlink"/>
    <w:basedOn w:val="DefaultParagraphFont"/>
    <w:uiPriority w:val="99"/>
    <w:rsid w:val="00B9698D"/>
    <w:rPr>
      <w:rFonts w:cs="Times New Roman"/>
      <w:color w:val="606420"/>
      <w:u w:val="single"/>
    </w:rPr>
  </w:style>
  <w:style w:type="paragraph" w:styleId="BlockText">
    <w:name w:val="Block Text"/>
    <w:basedOn w:val="Normal"/>
    <w:uiPriority w:val="99"/>
    <w:rsid w:val="00B9698D"/>
    <w:pPr>
      <w:ind w:left="567" w:right="566"/>
    </w:pPr>
    <w:rPr>
      <w:sz w:val="22"/>
    </w:rPr>
  </w:style>
  <w:style w:type="paragraph" w:styleId="CommentText">
    <w:name w:val="annotation text"/>
    <w:basedOn w:val="Normal"/>
    <w:link w:val="CommentTextChar"/>
    <w:uiPriority w:val="99"/>
    <w:rsid w:val="00B9698D"/>
    <w:rPr>
      <w:sz w:val="22"/>
    </w:rPr>
  </w:style>
  <w:style w:type="character" w:customStyle="1" w:styleId="CommentTextChar">
    <w:name w:val="Comment Text Char"/>
    <w:basedOn w:val="DefaultParagraphFont"/>
    <w:link w:val="CommentText"/>
    <w:uiPriority w:val="99"/>
    <w:locked/>
    <w:rsid w:val="00B9698D"/>
    <w:rPr>
      <w:rFonts w:ascii="Arial" w:hAnsi="Arial" w:cs="Times New Roman"/>
      <w:sz w:val="22"/>
      <w:lang w:val="es-ES_tradnl"/>
    </w:rPr>
  </w:style>
  <w:style w:type="paragraph" w:customStyle="1" w:styleId="Committee">
    <w:name w:val="Committee"/>
    <w:basedOn w:val="Title"/>
    <w:uiPriority w:val="99"/>
    <w:rsid w:val="00B9698D"/>
    <w:rPr>
      <w:caps w:val="0"/>
    </w:rPr>
  </w:style>
  <w:style w:type="paragraph" w:customStyle="1" w:styleId="TitleofSection">
    <w:name w:val="Title of Section"/>
    <w:basedOn w:val="TitleofDoc"/>
    <w:uiPriority w:val="99"/>
    <w:rsid w:val="00B9698D"/>
    <w:pPr>
      <w:spacing w:before="120" w:after="120"/>
    </w:pPr>
    <w:rPr>
      <w:b/>
      <w:caps w:val="0"/>
      <w:lang w:eastAsia="de-DE"/>
    </w:rPr>
  </w:style>
  <w:style w:type="paragraph" w:customStyle="1" w:styleId="TOCAnnex">
    <w:name w:val="TOC Annex"/>
    <w:basedOn w:val="Normal"/>
    <w:uiPriority w:val="99"/>
    <w:rsid w:val="00B9698D"/>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uiPriority w:val="99"/>
    <w:rsid w:val="00B9698D"/>
    <w:rPr>
      <w:rFonts w:ascii="Courier New" w:hAnsi="Courier New" w:cs="Courier New"/>
      <w:lang w:eastAsia="fr-FR"/>
    </w:rPr>
  </w:style>
  <w:style w:type="character" w:customStyle="1" w:styleId="PlainTextChar">
    <w:name w:val="Plain Text Char"/>
    <w:basedOn w:val="DefaultParagraphFont"/>
    <w:link w:val="PlainText"/>
    <w:uiPriority w:val="99"/>
    <w:locked/>
    <w:rsid w:val="00B9698D"/>
    <w:rPr>
      <w:rFonts w:ascii="Courier New" w:hAnsi="Courier New" w:cs="Courier New"/>
      <w:lang w:eastAsia="fr-FR"/>
    </w:rPr>
  </w:style>
  <w:style w:type="paragraph" w:customStyle="1" w:styleId="Default">
    <w:name w:val="Default"/>
    <w:basedOn w:val="Normal"/>
    <w:uiPriority w:val="99"/>
    <w:rsid w:val="00B9698D"/>
    <w:pPr>
      <w:jc w:val="left"/>
    </w:pPr>
    <w:rPr>
      <w:rFonts w:eastAsia="SimSun" w:cs="Arial"/>
      <w:color w:val="000000"/>
      <w:sz w:val="24"/>
      <w:szCs w:val="24"/>
    </w:rPr>
  </w:style>
  <w:style w:type="paragraph" w:customStyle="1" w:styleId="tgcharnumber">
    <w:name w:val="tg_char_number"/>
    <w:basedOn w:val="Normal"/>
    <w:uiPriority w:val="99"/>
    <w:rsid w:val="00B9698D"/>
    <w:pPr>
      <w:keepNext/>
      <w:spacing w:before="80" w:after="80"/>
      <w:jc w:val="center"/>
    </w:pPr>
    <w:rPr>
      <w:b/>
      <w:sz w:val="16"/>
    </w:rPr>
  </w:style>
  <w:style w:type="paragraph" w:customStyle="1" w:styleId="tgchartitle">
    <w:name w:val="tg_char_title"/>
    <w:basedOn w:val="Normal"/>
    <w:uiPriority w:val="99"/>
    <w:rsid w:val="00B9698D"/>
    <w:pPr>
      <w:spacing w:before="80" w:after="80"/>
      <w:jc w:val="left"/>
    </w:pPr>
    <w:rPr>
      <w:b/>
      <w:sz w:val="16"/>
    </w:rPr>
  </w:style>
  <w:style w:type="paragraph" w:customStyle="1" w:styleId="tgchartext">
    <w:name w:val="tg_char_text"/>
    <w:basedOn w:val="Normal"/>
    <w:uiPriority w:val="99"/>
    <w:rsid w:val="00B9698D"/>
    <w:pPr>
      <w:spacing w:before="80" w:after="80"/>
      <w:jc w:val="left"/>
    </w:pPr>
    <w:rPr>
      <w:sz w:val="16"/>
    </w:rPr>
  </w:style>
  <w:style w:type="paragraph" w:styleId="ListParagraph">
    <w:name w:val="List Paragraph"/>
    <w:basedOn w:val="Normal"/>
    <w:uiPriority w:val="99"/>
    <w:qFormat/>
    <w:rsid w:val="00B9698D"/>
    <w:pPr>
      <w:ind w:left="720"/>
      <w:contextualSpacing/>
    </w:pPr>
  </w:style>
  <w:style w:type="paragraph" w:customStyle="1" w:styleId="dec">
    <w:name w:val="dec"/>
    <w:basedOn w:val="Normal"/>
    <w:link w:val="decChar"/>
    <w:uiPriority w:val="99"/>
    <w:rsid w:val="00B9698D"/>
    <w:pPr>
      <w:ind w:left="4536"/>
    </w:pPr>
    <w:rPr>
      <w:i/>
      <w:spacing w:val="-2"/>
    </w:rPr>
  </w:style>
  <w:style w:type="character" w:customStyle="1" w:styleId="decChar">
    <w:name w:val="dec Char"/>
    <w:basedOn w:val="DefaultParagraphFont"/>
    <w:link w:val="dec"/>
    <w:uiPriority w:val="99"/>
    <w:locked/>
    <w:rsid w:val="00B9698D"/>
    <w:rPr>
      <w:rFonts w:ascii="Arial" w:hAnsi="Arial" w:cs="Times New Roman"/>
      <w:i/>
      <w:spacing w:val="-2"/>
    </w:rPr>
  </w:style>
  <w:style w:type="paragraph" w:customStyle="1" w:styleId="EndOfDoc0">
    <w:name w:val="EndOfDoc"/>
    <w:basedOn w:val="Normal"/>
    <w:uiPriority w:val="99"/>
    <w:rsid w:val="00B9698D"/>
    <w:pPr>
      <w:ind w:left="4536"/>
      <w:jc w:val="center"/>
    </w:pPr>
    <w:rPr>
      <w:rFonts w:ascii="Times New Roman" w:hAnsi="Times New Roman"/>
      <w:sz w:val="24"/>
    </w:rPr>
  </w:style>
  <w:style w:type="paragraph" w:customStyle="1" w:styleId="decisionpara">
    <w:name w:val="decision para"/>
    <w:basedOn w:val="Normal"/>
    <w:uiPriority w:val="99"/>
    <w:rsid w:val="00B9698D"/>
    <w:pPr>
      <w:spacing w:line="240" w:lineRule="atLeast"/>
      <w:ind w:left="4536"/>
      <w:outlineLvl w:val="0"/>
    </w:pPr>
    <w:rPr>
      <w:rFonts w:ascii="Times New Roman" w:hAnsi="Times New Roman"/>
      <w:i/>
      <w:sz w:val="24"/>
    </w:rPr>
  </w:style>
  <w:style w:type="paragraph" w:customStyle="1" w:styleId="quote1">
    <w:name w:val="quote1"/>
    <w:basedOn w:val="Normal"/>
    <w:uiPriority w:val="99"/>
    <w:semiHidden/>
    <w:rsid w:val="00B9698D"/>
    <w:pPr>
      <w:ind w:left="567" w:right="565" w:firstLine="567"/>
    </w:pPr>
    <w:rPr>
      <w:sz w:val="22"/>
      <w:szCs w:val="22"/>
    </w:rPr>
  </w:style>
  <w:style w:type="paragraph" w:styleId="TOC6">
    <w:name w:val="toc 6"/>
    <w:basedOn w:val="Normal"/>
    <w:next w:val="Normal"/>
    <w:autoRedefine/>
    <w:uiPriority w:val="99"/>
    <w:rsid w:val="00B9698D"/>
    <w:pPr>
      <w:ind w:left="1200"/>
    </w:pPr>
  </w:style>
  <w:style w:type="paragraph" w:styleId="E-mailSignature">
    <w:name w:val="E-mail Signature"/>
    <w:basedOn w:val="Normal"/>
    <w:link w:val="E-mailSignatureChar"/>
    <w:uiPriority w:val="99"/>
    <w:rsid w:val="00B9698D"/>
  </w:style>
  <w:style w:type="character" w:customStyle="1" w:styleId="E-mailSignatureChar">
    <w:name w:val="E-mail Signature Char"/>
    <w:basedOn w:val="DefaultParagraphFont"/>
    <w:link w:val="E-mailSignature"/>
    <w:uiPriority w:val="99"/>
    <w:locked/>
    <w:rsid w:val="00B9698D"/>
    <w:rPr>
      <w:rFonts w:ascii="Arial" w:hAnsi="Arial" w:cs="Times New Roman"/>
    </w:rPr>
  </w:style>
  <w:style w:type="character" w:styleId="Emphasis">
    <w:name w:val="Emphasis"/>
    <w:basedOn w:val="DefaultParagraphFont"/>
    <w:uiPriority w:val="20"/>
    <w:qFormat/>
    <w:rsid w:val="00B9698D"/>
    <w:rPr>
      <w:rFonts w:cs="Times New Roman"/>
      <w:i/>
      <w:iCs/>
    </w:rPr>
  </w:style>
  <w:style w:type="paragraph" w:styleId="EnvelopeAddress">
    <w:name w:val="envelope address"/>
    <w:basedOn w:val="Normal"/>
    <w:uiPriority w:val="99"/>
    <w:rsid w:val="00B9698D"/>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rsid w:val="00B9698D"/>
    <w:rPr>
      <w:rFonts w:cs="Arial"/>
    </w:rPr>
  </w:style>
  <w:style w:type="character" w:styleId="HTMLAcronym">
    <w:name w:val="HTML Acronym"/>
    <w:basedOn w:val="DefaultParagraphFont"/>
    <w:uiPriority w:val="99"/>
    <w:rsid w:val="00B9698D"/>
    <w:rPr>
      <w:rFonts w:cs="Times New Roman"/>
    </w:rPr>
  </w:style>
  <w:style w:type="paragraph" w:styleId="HTMLAddress">
    <w:name w:val="HTML Address"/>
    <w:basedOn w:val="Normal"/>
    <w:link w:val="HTMLAddressChar"/>
    <w:uiPriority w:val="99"/>
    <w:rsid w:val="00B9698D"/>
    <w:rPr>
      <w:i/>
      <w:iCs/>
    </w:rPr>
  </w:style>
  <w:style w:type="character" w:customStyle="1" w:styleId="HTMLAddressChar">
    <w:name w:val="HTML Address Char"/>
    <w:basedOn w:val="DefaultParagraphFont"/>
    <w:link w:val="HTMLAddress"/>
    <w:uiPriority w:val="99"/>
    <w:locked/>
    <w:rsid w:val="00B9698D"/>
    <w:rPr>
      <w:rFonts w:ascii="Arial" w:hAnsi="Arial" w:cs="Times New Roman"/>
      <w:i/>
      <w:iCs/>
    </w:rPr>
  </w:style>
  <w:style w:type="character" w:styleId="HTMLCite">
    <w:name w:val="HTML Cite"/>
    <w:basedOn w:val="DefaultParagraphFont"/>
    <w:uiPriority w:val="99"/>
    <w:rsid w:val="00B9698D"/>
    <w:rPr>
      <w:rFonts w:cs="Times New Roman"/>
      <w:i/>
      <w:iCs/>
    </w:rPr>
  </w:style>
  <w:style w:type="character" w:styleId="HTMLCode">
    <w:name w:val="HTML Code"/>
    <w:basedOn w:val="DefaultParagraphFont"/>
    <w:uiPriority w:val="99"/>
    <w:rsid w:val="00B9698D"/>
    <w:rPr>
      <w:rFonts w:ascii="Courier New" w:hAnsi="Courier New" w:cs="Courier New"/>
      <w:sz w:val="20"/>
      <w:szCs w:val="20"/>
    </w:rPr>
  </w:style>
  <w:style w:type="character" w:styleId="HTMLDefinition">
    <w:name w:val="HTML Definition"/>
    <w:basedOn w:val="DefaultParagraphFont"/>
    <w:uiPriority w:val="99"/>
    <w:rsid w:val="00B9698D"/>
    <w:rPr>
      <w:rFonts w:cs="Times New Roman"/>
      <w:i/>
      <w:iCs/>
    </w:rPr>
  </w:style>
  <w:style w:type="character" w:styleId="HTMLKeyboard">
    <w:name w:val="HTML Keyboard"/>
    <w:basedOn w:val="DefaultParagraphFont"/>
    <w:uiPriority w:val="99"/>
    <w:rsid w:val="00B9698D"/>
    <w:rPr>
      <w:rFonts w:ascii="Courier New" w:hAnsi="Courier New" w:cs="Courier New"/>
      <w:sz w:val="20"/>
      <w:szCs w:val="20"/>
    </w:rPr>
  </w:style>
  <w:style w:type="paragraph" w:styleId="HTMLPreformatted">
    <w:name w:val="HTML Preformatted"/>
    <w:basedOn w:val="Normal"/>
    <w:link w:val="HTMLPreformattedChar"/>
    <w:uiPriority w:val="99"/>
    <w:rsid w:val="00B9698D"/>
    <w:rPr>
      <w:rFonts w:ascii="Courier New" w:hAnsi="Courier New" w:cs="Courier New"/>
    </w:rPr>
  </w:style>
  <w:style w:type="character" w:customStyle="1" w:styleId="HTMLPreformattedChar">
    <w:name w:val="HTML Preformatted Char"/>
    <w:basedOn w:val="DefaultParagraphFont"/>
    <w:link w:val="HTMLPreformatted"/>
    <w:uiPriority w:val="99"/>
    <w:locked/>
    <w:rsid w:val="00B9698D"/>
    <w:rPr>
      <w:rFonts w:ascii="Courier New" w:hAnsi="Courier New" w:cs="Courier New"/>
    </w:rPr>
  </w:style>
  <w:style w:type="character" w:styleId="HTMLSample">
    <w:name w:val="HTML Sample"/>
    <w:basedOn w:val="DefaultParagraphFont"/>
    <w:uiPriority w:val="99"/>
    <w:rsid w:val="00B9698D"/>
    <w:rPr>
      <w:rFonts w:ascii="Courier New" w:hAnsi="Courier New" w:cs="Courier New"/>
    </w:rPr>
  </w:style>
  <w:style w:type="character" w:styleId="HTMLTypewriter">
    <w:name w:val="HTML Typewriter"/>
    <w:basedOn w:val="DefaultParagraphFont"/>
    <w:uiPriority w:val="99"/>
    <w:rsid w:val="00B9698D"/>
    <w:rPr>
      <w:rFonts w:ascii="Courier New" w:hAnsi="Courier New" w:cs="Courier New"/>
      <w:sz w:val="20"/>
      <w:szCs w:val="20"/>
    </w:rPr>
  </w:style>
  <w:style w:type="character" w:styleId="HTMLVariable">
    <w:name w:val="HTML Variable"/>
    <w:basedOn w:val="DefaultParagraphFont"/>
    <w:uiPriority w:val="99"/>
    <w:rsid w:val="00B9698D"/>
    <w:rPr>
      <w:rFonts w:cs="Times New Roman"/>
      <w:i/>
      <w:iCs/>
    </w:rPr>
  </w:style>
  <w:style w:type="character" w:styleId="LineNumber">
    <w:name w:val="line number"/>
    <w:basedOn w:val="DefaultParagraphFont"/>
    <w:uiPriority w:val="99"/>
    <w:rsid w:val="00B9698D"/>
    <w:rPr>
      <w:rFonts w:cs="Times New Roman"/>
    </w:rPr>
  </w:style>
  <w:style w:type="paragraph" w:styleId="List">
    <w:name w:val="List"/>
    <w:basedOn w:val="Normal"/>
    <w:uiPriority w:val="99"/>
    <w:rsid w:val="00B9698D"/>
    <w:pPr>
      <w:ind w:left="360" w:hanging="360"/>
    </w:pPr>
  </w:style>
  <w:style w:type="paragraph" w:styleId="List2">
    <w:name w:val="List 2"/>
    <w:basedOn w:val="Normal"/>
    <w:uiPriority w:val="99"/>
    <w:rsid w:val="00B9698D"/>
    <w:pPr>
      <w:ind w:left="720" w:hanging="360"/>
    </w:pPr>
  </w:style>
  <w:style w:type="paragraph" w:styleId="List3">
    <w:name w:val="List 3"/>
    <w:basedOn w:val="Normal"/>
    <w:uiPriority w:val="99"/>
    <w:rsid w:val="00B9698D"/>
    <w:pPr>
      <w:ind w:left="1080" w:hanging="360"/>
    </w:pPr>
  </w:style>
  <w:style w:type="paragraph" w:styleId="List4">
    <w:name w:val="List 4"/>
    <w:basedOn w:val="Normal"/>
    <w:uiPriority w:val="99"/>
    <w:rsid w:val="00B9698D"/>
    <w:pPr>
      <w:ind w:left="1440" w:hanging="360"/>
    </w:pPr>
  </w:style>
  <w:style w:type="paragraph" w:styleId="List5">
    <w:name w:val="List 5"/>
    <w:basedOn w:val="Normal"/>
    <w:uiPriority w:val="99"/>
    <w:rsid w:val="00B9698D"/>
    <w:pPr>
      <w:ind w:left="1800" w:hanging="360"/>
    </w:pPr>
  </w:style>
  <w:style w:type="paragraph" w:styleId="ListBullet2">
    <w:name w:val="List Bullet 2"/>
    <w:basedOn w:val="Normal"/>
    <w:uiPriority w:val="99"/>
    <w:rsid w:val="00B9698D"/>
    <w:pPr>
      <w:tabs>
        <w:tab w:val="num" w:pos="720"/>
      </w:tabs>
      <w:ind w:left="720" w:hanging="360"/>
    </w:pPr>
  </w:style>
  <w:style w:type="paragraph" w:styleId="ListBullet3">
    <w:name w:val="List Bullet 3"/>
    <w:basedOn w:val="Normal"/>
    <w:uiPriority w:val="99"/>
    <w:rsid w:val="00B9698D"/>
    <w:pPr>
      <w:tabs>
        <w:tab w:val="num" w:pos="1080"/>
      </w:tabs>
      <w:ind w:left="1080" w:hanging="360"/>
    </w:pPr>
  </w:style>
  <w:style w:type="paragraph" w:styleId="ListBullet4">
    <w:name w:val="List Bullet 4"/>
    <w:basedOn w:val="Normal"/>
    <w:uiPriority w:val="99"/>
    <w:rsid w:val="00B9698D"/>
    <w:pPr>
      <w:tabs>
        <w:tab w:val="num" w:pos="1440"/>
      </w:tabs>
      <w:ind w:left="1440" w:hanging="360"/>
    </w:pPr>
  </w:style>
  <w:style w:type="paragraph" w:styleId="ListBullet5">
    <w:name w:val="List Bullet 5"/>
    <w:basedOn w:val="Normal"/>
    <w:uiPriority w:val="99"/>
    <w:rsid w:val="00B9698D"/>
    <w:pPr>
      <w:tabs>
        <w:tab w:val="num" w:pos="1800"/>
      </w:tabs>
      <w:ind w:left="1800" w:hanging="360"/>
    </w:pPr>
  </w:style>
  <w:style w:type="paragraph" w:styleId="ListContinue">
    <w:name w:val="List Continue"/>
    <w:basedOn w:val="Normal"/>
    <w:uiPriority w:val="99"/>
    <w:rsid w:val="00B9698D"/>
    <w:pPr>
      <w:spacing w:after="120"/>
      <w:ind w:left="360"/>
    </w:pPr>
  </w:style>
  <w:style w:type="paragraph" w:styleId="ListContinue2">
    <w:name w:val="List Continue 2"/>
    <w:basedOn w:val="Normal"/>
    <w:uiPriority w:val="99"/>
    <w:rsid w:val="00B9698D"/>
    <w:pPr>
      <w:spacing w:after="120"/>
      <w:ind w:left="720"/>
    </w:pPr>
  </w:style>
  <w:style w:type="paragraph" w:styleId="ListContinue3">
    <w:name w:val="List Continue 3"/>
    <w:basedOn w:val="Normal"/>
    <w:uiPriority w:val="99"/>
    <w:rsid w:val="00B9698D"/>
    <w:pPr>
      <w:spacing w:after="120"/>
      <w:ind w:left="1080"/>
    </w:pPr>
  </w:style>
  <w:style w:type="paragraph" w:styleId="ListContinue4">
    <w:name w:val="List Continue 4"/>
    <w:basedOn w:val="Normal"/>
    <w:uiPriority w:val="99"/>
    <w:rsid w:val="00B9698D"/>
    <w:pPr>
      <w:spacing w:after="120"/>
      <w:ind w:left="1440"/>
    </w:pPr>
  </w:style>
  <w:style w:type="paragraph" w:styleId="ListContinue5">
    <w:name w:val="List Continue 5"/>
    <w:basedOn w:val="Normal"/>
    <w:uiPriority w:val="99"/>
    <w:rsid w:val="00B9698D"/>
    <w:pPr>
      <w:spacing w:after="120"/>
      <w:ind w:left="1800"/>
    </w:pPr>
  </w:style>
  <w:style w:type="paragraph" w:styleId="ListNumber">
    <w:name w:val="List Number"/>
    <w:basedOn w:val="Normal"/>
    <w:uiPriority w:val="99"/>
    <w:rsid w:val="00B9698D"/>
    <w:pPr>
      <w:tabs>
        <w:tab w:val="num" w:pos="360"/>
      </w:tabs>
      <w:ind w:left="360" w:hanging="360"/>
    </w:pPr>
  </w:style>
  <w:style w:type="paragraph" w:styleId="ListNumber2">
    <w:name w:val="List Number 2"/>
    <w:basedOn w:val="Normal"/>
    <w:uiPriority w:val="99"/>
    <w:rsid w:val="00B9698D"/>
    <w:pPr>
      <w:tabs>
        <w:tab w:val="num" w:pos="720"/>
      </w:tabs>
      <w:ind w:left="720" w:hanging="360"/>
    </w:pPr>
  </w:style>
  <w:style w:type="paragraph" w:styleId="ListNumber3">
    <w:name w:val="List Number 3"/>
    <w:basedOn w:val="Normal"/>
    <w:uiPriority w:val="99"/>
    <w:rsid w:val="00B9698D"/>
    <w:pPr>
      <w:tabs>
        <w:tab w:val="num" w:pos="1080"/>
      </w:tabs>
      <w:ind w:left="1080" w:hanging="360"/>
    </w:pPr>
  </w:style>
  <w:style w:type="paragraph" w:styleId="ListNumber4">
    <w:name w:val="List Number 4"/>
    <w:basedOn w:val="Normal"/>
    <w:uiPriority w:val="99"/>
    <w:rsid w:val="00B9698D"/>
    <w:pPr>
      <w:tabs>
        <w:tab w:val="num" w:pos="1440"/>
      </w:tabs>
      <w:ind w:left="1440" w:hanging="360"/>
    </w:pPr>
  </w:style>
  <w:style w:type="paragraph" w:styleId="ListNumber5">
    <w:name w:val="List Number 5"/>
    <w:basedOn w:val="Normal"/>
    <w:uiPriority w:val="99"/>
    <w:rsid w:val="00B9698D"/>
    <w:pPr>
      <w:tabs>
        <w:tab w:val="num" w:pos="1800"/>
      </w:tabs>
      <w:ind w:left="1800" w:hanging="360"/>
    </w:pPr>
  </w:style>
  <w:style w:type="paragraph" w:styleId="MessageHeader">
    <w:name w:val="Message Header"/>
    <w:basedOn w:val="Normal"/>
    <w:link w:val="MessageHeaderChar"/>
    <w:uiPriority w:val="99"/>
    <w:rsid w:val="00B9698D"/>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locked/>
    <w:rsid w:val="00B9698D"/>
    <w:rPr>
      <w:rFonts w:ascii="Arial" w:hAnsi="Arial" w:cs="Arial"/>
      <w:sz w:val="24"/>
      <w:szCs w:val="24"/>
      <w:shd w:val="pct20" w:color="auto" w:fill="auto"/>
    </w:rPr>
  </w:style>
  <w:style w:type="paragraph" w:styleId="NoteHeading">
    <w:name w:val="Note Heading"/>
    <w:basedOn w:val="Normal"/>
    <w:next w:val="Normal"/>
    <w:link w:val="NoteHeadingChar"/>
    <w:uiPriority w:val="99"/>
    <w:rsid w:val="00B9698D"/>
  </w:style>
  <w:style w:type="character" w:customStyle="1" w:styleId="NoteHeadingChar">
    <w:name w:val="Note Heading Char"/>
    <w:basedOn w:val="DefaultParagraphFont"/>
    <w:link w:val="NoteHeading"/>
    <w:uiPriority w:val="99"/>
    <w:locked/>
    <w:rsid w:val="00B9698D"/>
    <w:rPr>
      <w:rFonts w:ascii="Arial" w:hAnsi="Arial" w:cs="Times New Roman"/>
    </w:rPr>
  </w:style>
  <w:style w:type="paragraph" w:styleId="Salutation">
    <w:name w:val="Salutation"/>
    <w:basedOn w:val="Normal"/>
    <w:next w:val="Normal"/>
    <w:link w:val="SalutationChar"/>
    <w:uiPriority w:val="99"/>
    <w:rsid w:val="00B9698D"/>
  </w:style>
  <w:style w:type="character" w:customStyle="1" w:styleId="SalutationChar">
    <w:name w:val="Salutation Char"/>
    <w:basedOn w:val="DefaultParagraphFont"/>
    <w:link w:val="Salutation"/>
    <w:uiPriority w:val="99"/>
    <w:locked/>
    <w:rsid w:val="00B9698D"/>
    <w:rPr>
      <w:rFonts w:ascii="Arial" w:hAnsi="Arial" w:cs="Times New Roman"/>
    </w:rPr>
  </w:style>
  <w:style w:type="character" w:styleId="Strong">
    <w:name w:val="Strong"/>
    <w:basedOn w:val="DefaultParagraphFont"/>
    <w:uiPriority w:val="99"/>
    <w:qFormat/>
    <w:rsid w:val="00B9698D"/>
    <w:rPr>
      <w:rFonts w:cs="Times New Roman"/>
      <w:b/>
      <w:bCs/>
    </w:rPr>
  </w:style>
  <w:style w:type="paragraph" w:styleId="Subtitle">
    <w:name w:val="Subtitle"/>
    <w:basedOn w:val="Normal"/>
    <w:link w:val="SubtitleChar"/>
    <w:uiPriority w:val="99"/>
    <w:qFormat/>
    <w:rsid w:val="00B9698D"/>
    <w:pPr>
      <w:spacing w:after="60"/>
      <w:jc w:val="center"/>
      <w:outlineLvl w:val="1"/>
    </w:pPr>
    <w:rPr>
      <w:rFonts w:cs="Arial"/>
      <w:szCs w:val="24"/>
    </w:rPr>
  </w:style>
  <w:style w:type="character" w:customStyle="1" w:styleId="SubtitleChar">
    <w:name w:val="Subtitle Char"/>
    <w:basedOn w:val="DefaultParagraphFont"/>
    <w:link w:val="Subtitle"/>
    <w:uiPriority w:val="99"/>
    <w:locked/>
    <w:rsid w:val="00B9698D"/>
    <w:rPr>
      <w:rFonts w:ascii="Arial" w:hAnsi="Arial" w:cs="Arial"/>
      <w:sz w:val="24"/>
      <w:szCs w:val="24"/>
    </w:rPr>
  </w:style>
  <w:style w:type="table" w:styleId="Table3Deffects1">
    <w:name w:val="Table 3D effects 1"/>
    <w:basedOn w:val="TableNormal"/>
    <w:uiPriority w:val="99"/>
    <w:rsid w:val="00B9698D"/>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B9698D"/>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B9698D"/>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B9698D"/>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B9698D"/>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B9698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B9698D"/>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B9698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B9698D"/>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B9698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B9698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B9698D"/>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B9698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B9698D"/>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B9698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B9698D"/>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B9698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B9698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B9698D"/>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B9698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B9698D"/>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B9698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B9698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B9698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B9698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B9698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B9698D"/>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B9698D"/>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B9698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B9698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B9698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B9698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B9698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B9698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B9698D"/>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B9698D"/>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B9698D"/>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B9698D"/>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B9698D"/>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B9698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B9698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B9698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B9698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99"/>
    <w:rsid w:val="00B9698D"/>
    <w:pPr>
      <w:ind w:left="1440"/>
    </w:pPr>
  </w:style>
  <w:style w:type="paragraph" w:styleId="TOC8">
    <w:name w:val="toc 8"/>
    <w:basedOn w:val="Normal"/>
    <w:next w:val="Normal"/>
    <w:autoRedefine/>
    <w:uiPriority w:val="99"/>
    <w:rsid w:val="00B9698D"/>
    <w:pPr>
      <w:ind w:left="1680"/>
    </w:pPr>
  </w:style>
  <w:style w:type="paragraph" w:styleId="TOC9">
    <w:name w:val="toc 9"/>
    <w:basedOn w:val="Normal"/>
    <w:next w:val="Normal"/>
    <w:autoRedefine/>
    <w:uiPriority w:val="99"/>
    <w:rsid w:val="00B9698D"/>
    <w:pPr>
      <w:ind w:left="1920"/>
    </w:pPr>
  </w:style>
  <w:style w:type="paragraph" w:styleId="Caption">
    <w:name w:val="caption"/>
    <w:basedOn w:val="Normal"/>
    <w:next w:val="Normal"/>
    <w:uiPriority w:val="99"/>
    <w:qFormat/>
    <w:rsid w:val="00B9698D"/>
    <w:pPr>
      <w:framePr w:w="11102" w:hSpace="181" w:wrap="around" w:vAnchor="page" w:hAnchor="page" w:x="438" w:y="15985" w:anchorLock="1"/>
      <w:jc w:val="center"/>
    </w:pPr>
    <w:rPr>
      <w:b/>
    </w:rPr>
  </w:style>
  <w:style w:type="paragraph" w:customStyle="1" w:styleId="Chapter">
    <w:name w:val="Chapter"/>
    <w:basedOn w:val="Normal"/>
    <w:uiPriority w:val="99"/>
    <w:semiHidden/>
    <w:rsid w:val="00B9698D"/>
    <w:pPr>
      <w:jc w:val="center"/>
    </w:pPr>
    <w:rPr>
      <w:b/>
      <w:caps/>
      <w:szCs w:val="24"/>
    </w:rPr>
  </w:style>
  <w:style w:type="paragraph" w:customStyle="1" w:styleId="Notetoarticle">
    <w:name w:val="Note to article"/>
    <w:basedOn w:val="Normal"/>
    <w:uiPriority w:val="99"/>
    <w:semiHidden/>
    <w:rsid w:val="00B9698D"/>
  </w:style>
  <w:style w:type="character" w:styleId="CommentReference">
    <w:name w:val="annotation reference"/>
    <w:basedOn w:val="DefaultParagraphFont"/>
    <w:uiPriority w:val="99"/>
    <w:rsid w:val="00B9698D"/>
    <w:rPr>
      <w:rFonts w:cs="Times New Roman"/>
      <w:sz w:val="16"/>
      <w:szCs w:val="16"/>
    </w:rPr>
  </w:style>
  <w:style w:type="paragraph" w:styleId="Revision">
    <w:name w:val="Revision"/>
    <w:hidden/>
    <w:uiPriority w:val="99"/>
    <w:semiHidden/>
    <w:rsid w:val="00B9698D"/>
    <w:rPr>
      <w:rFonts w:ascii="Arial" w:hAnsi="Arial"/>
      <w:lang w:val="en-US" w:eastAsia="en-US"/>
    </w:rPr>
  </w:style>
  <w:style w:type="paragraph" w:styleId="CommentSubject">
    <w:name w:val="annotation subject"/>
    <w:basedOn w:val="CommentText"/>
    <w:next w:val="CommentText"/>
    <w:link w:val="CommentSubjectChar"/>
    <w:uiPriority w:val="99"/>
    <w:rsid w:val="00B9698D"/>
    <w:rPr>
      <w:b/>
      <w:bCs/>
      <w:sz w:val="20"/>
      <w:lang w:val="en-US"/>
    </w:rPr>
  </w:style>
  <w:style w:type="character" w:customStyle="1" w:styleId="CommentSubjectChar">
    <w:name w:val="Comment Subject Char"/>
    <w:basedOn w:val="CommentTextChar"/>
    <w:link w:val="CommentSubject"/>
    <w:uiPriority w:val="99"/>
    <w:locked/>
    <w:rsid w:val="00B9698D"/>
    <w:rPr>
      <w:rFonts w:ascii="Arial" w:hAnsi="Arial" w:cs="Times New Roman"/>
      <w:b/>
      <w:bCs/>
      <w:sz w:val="22"/>
      <w:lang w:val="es-ES_tradnl"/>
    </w:rPr>
  </w:style>
  <w:style w:type="paragraph" w:customStyle="1" w:styleId="Normaltg">
    <w:name w:val="Normaltg"/>
    <w:basedOn w:val="Normal"/>
    <w:link w:val="NormaltgChar"/>
    <w:uiPriority w:val="99"/>
    <w:rsid w:val="00B9698D"/>
    <w:rPr>
      <w:sz w:val="24"/>
      <w:lang w:eastAsia="ja-JP"/>
    </w:rPr>
  </w:style>
  <w:style w:type="character" w:customStyle="1" w:styleId="NormaltgChar">
    <w:name w:val="Normaltg Char"/>
    <w:link w:val="Normaltg"/>
    <w:uiPriority w:val="99"/>
    <w:locked/>
    <w:rsid w:val="00B9698D"/>
    <w:rPr>
      <w:rFonts w:ascii="Arial" w:hAnsi="Arial"/>
      <w:sz w:val="24"/>
      <w:lang w:eastAsia="ja-JP"/>
    </w:rPr>
  </w:style>
  <w:style w:type="character" w:customStyle="1" w:styleId="hps">
    <w:name w:val="hps"/>
    <w:basedOn w:val="DefaultParagraphFont"/>
    <w:uiPriority w:val="99"/>
    <w:rsid w:val="00B9698D"/>
    <w:rPr>
      <w:rFonts w:cs="Times New Roman"/>
    </w:rPr>
  </w:style>
  <w:style w:type="character" w:customStyle="1" w:styleId="Standaardalinea-lettertype">
    <w:name w:val="Standaardalinea-lettertype"/>
    <w:uiPriority w:val="99"/>
    <w:rsid w:val="00B9698D"/>
  </w:style>
  <w:style w:type="character" w:customStyle="1" w:styleId="f21">
    <w:name w:val="f21"/>
    <w:basedOn w:val="DefaultParagraphFont"/>
    <w:rsid w:val="0014129C"/>
    <w:rPr>
      <w:rFonts w:ascii="Times New Roman" w:hAnsi="Times New Roman" w:cs="Times New Roman" w:hint="default"/>
      <w:color w:val="000000"/>
      <w:sz w:val="24"/>
      <w:szCs w:val="24"/>
    </w:rPr>
  </w:style>
  <w:style w:type="character" w:customStyle="1" w:styleId="st">
    <w:name w:val="st"/>
    <w:basedOn w:val="DefaultParagraphFont"/>
    <w:rsid w:val="00032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943"/>
    <w:pPr>
      <w:jc w:val="both"/>
    </w:pPr>
    <w:rPr>
      <w:rFonts w:ascii="Arial" w:hAnsi="Arial"/>
      <w:lang w:eastAsia="en-US"/>
    </w:rPr>
  </w:style>
  <w:style w:type="paragraph" w:styleId="Heading1">
    <w:name w:val="heading 1"/>
    <w:basedOn w:val="Normal"/>
    <w:next w:val="Normal"/>
    <w:link w:val="Heading1Char"/>
    <w:autoRedefine/>
    <w:uiPriority w:val="99"/>
    <w:qFormat/>
    <w:rsid w:val="00370631"/>
    <w:pPr>
      <w:keepNext/>
      <w:outlineLvl w:val="0"/>
    </w:pPr>
    <w:rPr>
      <w:caps/>
    </w:rPr>
  </w:style>
  <w:style w:type="paragraph" w:styleId="Heading2">
    <w:name w:val="heading 2"/>
    <w:basedOn w:val="Normal"/>
    <w:next w:val="Normal"/>
    <w:link w:val="Heading2Char"/>
    <w:autoRedefine/>
    <w:uiPriority w:val="99"/>
    <w:qFormat/>
    <w:rsid w:val="000F02AC"/>
    <w:pPr>
      <w:keepNext/>
      <w:outlineLvl w:val="1"/>
    </w:pPr>
    <w:rPr>
      <w:color w:val="808080"/>
      <w:u w:val="single"/>
      <w:lang w:eastAsia="es-ES_tradnl"/>
    </w:rPr>
  </w:style>
  <w:style w:type="paragraph" w:styleId="Heading3">
    <w:name w:val="heading 3"/>
    <w:basedOn w:val="Normal"/>
    <w:next w:val="Normal"/>
    <w:link w:val="Heading3Char"/>
    <w:autoRedefine/>
    <w:uiPriority w:val="99"/>
    <w:qFormat/>
    <w:rsid w:val="00462393"/>
    <w:pPr>
      <w:keepNext/>
      <w:outlineLvl w:val="2"/>
    </w:pPr>
    <w:rPr>
      <w:i/>
      <w:dstrike/>
      <w:color w:val="808080"/>
    </w:rPr>
  </w:style>
  <w:style w:type="paragraph" w:styleId="Heading4">
    <w:name w:val="heading 4"/>
    <w:basedOn w:val="Normal"/>
    <w:next w:val="Normal"/>
    <w:link w:val="Heading4Char"/>
    <w:autoRedefine/>
    <w:uiPriority w:val="99"/>
    <w:qFormat/>
    <w:rsid w:val="00C12943"/>
    <w:pPr>
      <w:keepNext/>
      <w:ind w:left="567"/>
      <w:outlineLvl w:val="3"/>
    </w:pPr>
    <w:rPr>
      <w:i/>
      <w:lang w:eastAsia="es-ES_tradnl"/>
    </w:rPr>
  </w:style>
  <w:style w:type="paragraph" w:styleId="Heading5">
    <w:name w:val="heading 5"/>
    <w:basedOn w:val="Normal"/>
    <w:next w:val="Normal"/>
    <w:link w:val="Heading5Char"/>
    <w:uiPriority w:val="99"/>
    <w:qFormat/>
    <w:rsid w:val="00C12943"/>
    <w:pPr>
      <w:keepNext/>
      <w:ind w:left="567"/>
      <w:outlineLvl w:val="4"/>
    </w:pPr>
    <w:rPr>
      <w:u w:val="single"/>
      <w:lang w:eastAsia="es-ES_tradnl"/>
    </w:rPr>
  </w:style>
  <w:style w:type="paragraph" w:styleId="Heading6">
    <w:name w:val="heading 6"/>
    <w:basedOn w:val="Normal"/>
    <w:next w:val="Normal"/>
    <w:link w:val="Heading6Char"/>
    <w:uiPriority w:val="99"/>
    <w:qFormat/>
    <w:rsid w:val="00B9698D"/>
    <w:pPr>
      <w:outlineLvl w:val="5"/>
    </w:pPr>
  </w:style>
  <w:style w:type="paragraph" w:styleId="Heading7">
    <w:name w:val="heading 7"/>
    <w:basedOn w:val="Normal"/>
    <w:next w:val="Normal"/>
    <w:link w:val="Heading7Char"/>
    <w:uiPriority w:val="99"/>
    <w:qFormat/>
    <w:rsid w:val="00B9698D"/>
    <w:pPr>
      <w:spacing w:before="240" w:after="60"/>
      <w:outlineLvl w:val="6"/>
    </w:pPr>
    <w:rPr>
      <w:szCs w:val="24"/>
    </w:rPr>
  </w:style>
  <w:style w:type="paragraph" w:styleId="Heading8">
    <w:name w:val="heading 8"/>
    <w:basedOn w:val="Normal"/>
    <w:next w:val="Normal"/>
    <w:link w:val="Heading8Char"/>
    <w:uiPriority w:val="99"/>
    <w:qFormat/>
    <w:rsid w:val="00B9698D"/>
    <w:pPr>
      <w:keepNext/>
      <w:jc w:val="center"/>
      <w:outlineLvl w:val="7"/>
    </w:pPr>
    <w:rPr>
      <w:u w:val="single"/>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4182"/>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0F02AC"/>
    <w:rPr>
      <w:rFonts w:ascii="Arial" w:hAnsi="Arial" w:cs="Times New Roman"/>
      <w:color w:val="808080"/>
      <w:u w:val="single"/>
      <w:lang w:val="es-ES_tradnl"/>
    </w:rPr>
  </w:style>
  <w:style w:type="character" w:customStyle="1" w:styleId="Heading3Char">
    <w:name w:val="Heading 3 Char"/>
    <w:basedOn w:val="DefaultParagraphFont"/>
    <w:link w:val="Heading3"/>
    <w:uiPriority w:val="99"/>
    <w:locked/>
    <w:rsid w:val="00462393"/>
    <w:rPr>
      <w:rFonts w:ascii="Arial" w:hAnsi="Arial"/>
      <w:i/>
      <w:dstrike/>
      <w:color w:val="808080"/>
      <w:lang w:eastAsia="en-US"/>
    </w:rPr>
  </w:style>
  <w:style w:type="character" w:customStyle="1" w:styleId="Heading4Char">
    <w:name w:val="Heading 4 Char"/>
    <w:basedOn w:val="DefaultParagraphFont"/>
    <w:link w:val="Heading4"/>
    <w:uiPriority w:val="99"/>
    <w:locked/>
    <w:rsid w:val="00C12943"/>
    <w:rPr>
      <w:rFonts w:ascii="Arial" w:hAnsi="Arial"/>
      <w:i/>
    </w:rPr>
  </w:style>
  <w:style w:type="character" w:customStyle="1" w:styleId="Heading5Char">
    <w:name w:val="Heading 5 Char"/>
    <w:basedOn w:val="DefaultParagraphFont"/>
    <w:link w:val="Heading5"/>
    <w:uiPriority w:val="99"/>
    <w:locked/>
    <w:rsid w:val="00C12943"/>
    <w:rPr>
      <w:rFonts w:ascii="Arial" w:hAnsi="Arial"/>
      <w:u w:val="single"/>
    </w:rPr>
  </w:style>
  <w:style w:type="character" w:customStyle="1" w:styleId="Heading6Char">
    <w:name w:val="Heading 6 Char"/>
    <w:basedOn w:val="DefaultParagraphFont"/>
    <w:link w:val="Heading6"/>
    <w:uiPriority w:val="99"/>
    <w:locked/>
    <w:rsid w:val="00B9698D"/>
    <w:rPr>
      <w:rFonts w:ascii="Arial" w:hAnsi="Arial" w:cs="Times New Roman"/>
      <w:lang w:val="es-ES_tradnl"/>
    </w:rPr>
  </w:style>
  <w:style w:type="character" w:customStyle="1" w:styleId="Heading7Char">
    <w:name w:val="Heading 7 Char"/>
    <w:basedOn w:val="DefaultParagraphFont"/>
    <w:link w:val="Heading7"/>
    <w:uiPriority w:val="99"/>
    <w:locked/>
    <w:rsid w:val="00B9698D"/>
    <w:rPr>
      <w:rFonts w:ascii="Arial" w:hAnsi="Arial" w:cs="Times New Roman"/>
      <w:sz w:val="24"/>
      <w:szCs w:val="24"/>
    </w:rPr>
  </w:style>
  <w:style w:type="character" w:customStyle="1" w:styleId="Heading8Char">
    <w:name w:val="Heading 8 Char"/>
    <w:basedOn w:val="DefaultParagraphFont"/>
    <w:link w:val="Heading8"/>
    <w:uiPriority w:val="99"/>
    <w:locked/>
    <w:rsid w:val="00B9698D"/>
    <w:rPr>
      <w:rFonts w:ascii="Arial" w:hAnsi="Arial" w:cs="Times New Roman"/>
      <w:u w:val="single"/>
    </w:rPr>
  </w:style>
  <w:style w:type="character" w:customStyle="1" w:styleId="Heading9Char">
    <w:name w:val="Heading 9 Char"/>
    <w:basedOn w:val="DefaultParagraphFont"/>
    <w:link w:val="Heading9"/>
    <w:uiPriority w:val="99"/>
    <w:semiHidden/>
    <w:locked/>
    <w:rsid w:val="00DA4182"/>
    <w:rPr>
      <w:rFonts w:ascii="Cambria" w:hAnsi="Cambria" w:cs="Times New Roman"/>
      <w:lang w:val="en-US" w:eastAsia="en-US"/>
    </w:rPr>
  </w:style>
  <w:style w:type="paragraph" w:styleId="Header">
    <w:name w:val="header"/>
    <w:basedOn w:val="Normal"/>
    <w:link w:val="HeaderChar"/>
    <w:autoRedefine/>
    <w:uiPriority w:val="99"/>
    <w:rsid w:val="00115EE0"/>
    <w:pPr>
      <w:tabs>
        <w:tab w:val="center" w:pos="4536"/>
        <w:tab w:val="right" w:pos="9072"/>
      </w:tabs>
      <w:jc w:val="center"/>
    </w:pPr>
  </w:style>
  <w:style w:type="character" w:customStyle="1" w:styleId="HeaderChar">
    <w:name w:val="Header Char"/>
    <w:basedOn w:val="DefaultParagraphFont"/>
    <w:link w:val="Header"/>
    <w:uiPriority w:val="99"/>
    <w:locked/>
    <w:rsid w:val="00115EE0"/>
    <w:rPr>
      <w:rFonts w:ascii="Arial" w:hAnsi="Arial" w:cs="Times New Roman"/>
      <w:lang w:val="es-ES_tradnl" w:eastAsia="en-US" w:bidi="ar-SA"/>
    </w:rPr>
  </w:style>
  <w:style w:type="paragraph" w:styleId="Footer">
    <w:name w:val="footer"/>
    <w:aliases w:val="doc_path_name"/>
    <w:basedOn w:val="Normal"/>
    <w:link w:val="FooterChar"/>
    <w:autoRedefine/>
    <w:uiPriority w:val="99"/>
    <w:rsid w:val="009D690D"/>
    <w:rPr>
      <w:sz w:val="14"/>
      <w:lang w:eastAsia="es-ES_tradnl"/>
    </w:rPr>
  </w:style>
  <w:style w:type="character" w:customStyle="1" w:styleId="FooterChar">
    <w:name w:val="Footer Char"/>
    <w:aliases w:val="doc_path_name Char"/>
    <w:basedOn w:val="DefaultParagraphFont"/>
    <w:link w:val="Footer"/>
    <w:uiPriority w:val="99"/>
    <w:locked/>
    <w:rsid w:val="00B9698D"/>
    <w:rPr>
      <w:rFonts w:ascii="Arial" w:hAnsi="Arial" w:cs="Times New Roman"/>
      <w:sz w:val="14"/>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DA4182"/>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link w:val="DecisionParagraphsChar"/>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locked/>
    <w:rsid w:val="00B9698D"/>
    <w:rPr>
      <w:rFonts w:ascii="Arial" w:hAnsi="Arial" w:cs="Times New Roman"/>
      <w:sz w:val="16"/>
      <w:lang w:val="en-US" w:eastAsia="en-US" w:bidi="ar-SA"/>
    </w:rPr>
  </w:style>
  <w:style w:type="character" w:styleId="FootnoteReference">
    <w:name w:val="footnote reference"/>
    <w:basedOn w:val="DefaultParagraphFont"/>
    <w:uiPriority w:val="99"/>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DA4182"/>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uiPriority w:val="99"/>
    <w:semiHidden/>
    <w:locked/>
    <w:rsid w:val="00DA4182"/>
    <w:rPr>
      <w:rFonts w:ascii="Courier New" w:hAnsi="Courier New"/>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DA4182"/>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rsid w:val="00D3708D"/>
    <w:pPr>
      <w:spacing w:before="60"/>
      <w:jc w:val="center"/>
    </w:pPr>
    <w:rPr>
      <w:b/>
    </w:rPr>
  </w:style>
  <w:style w:type="paragraph" w:customStyle="1" w:styleId="Organizer">
    <w:name w:val="Organizer"/>
    <w:basedOn w:val="Normal"/>
    <w:uiPriority w:val="99"/>
    <w:rsid w:val="00D3708D"/>
    <w:pPr>
      <w:spacing w:after="600"/>
      <w:ind w:left="-993" w:right="-994"/>
      <w:jc w:val="center"/>
    </w:pPr>
    <w:rPr>
      <w:b/>
      <w:caps/>
      <w:kern w:val="26"/>
      <w:sz w:val="26"/>
    </w:rPr>
  </w:style>
  <w:style w:type="paragraph" w:styleId="BodyText">
    <w:name w:val="Body Text"/>
    <w:basedOn w:val="Normal"/>
    <w:link w:val="BodyTextChar"/>
    <w:uiPriority w:val="99"/>
    <w:rsid w:val="00266E18"/>
    <w:rPr>
      <w:lang w:eastAsia="es-ES_tradnl"/>
    </w:rPr>
  </w:style>
  <w:style w:type="character" w:customStyle="1" w:styleId="BodyTextChar">
    <w:name w:val="Body Text Char"/>
    <w:basedOn w:val="DefaultParagraphFont"/>
    <w:link w:val="BodyText"/>
    <w:uiPriority w:val="99"/>
    <w:locked/>
    <w:rsid w:val="00B9698D"/>
    <w:rPr>
      <w:rFonts w:ascii="Arial" w:hAnsi="Arial" w:cs="Times New Roman"/>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rsid w:val="00D3708D"/>
  </w:style>
  <w:style w:type="paragraph" w:styleId="EndnoteText">
    <w:name w:val="endnote text"/>
    <w:basedOn w:val="Normal"/>
    <w:link w:val="EndnoteTextChar"/>
    <w:uiPriority w:val="99"/>
    <w:rsid w:val="00D3708D"/>
  </w:style>
  <w:style w:type="character" w:customStyle="1" w:styleId="EndnoteTextChar">
    <w:name w:val="Endnote Text Char"/>
    <w:basedOn w:val="DefaultParagraphFont"/>
    <w:link w:val="EndnoteText"/>
    <w:uiPriority w:val="99"/>
    <w:semiHidden/>
    <w:locked/>
    <w:rsid w:val="00DA4182"/>
    <w:rPr>
      <w:rFonts w:ascii="Arial" w:hAnsi="Arial" w:cs="Times New Roman"/>
      <w:sz w:val="20"/>
      <w:szCs w:val="20"/>
      <w:lang w:val="en-US" w:eastAsia="en-US"/>
    </w:rPr>
  </w:style>
  <w:style w:type="character" w:styleId="EndnoteReference">
    <w:name w:val="endnote reference"/>
    <w:basedOn w:val="DefaultParagraphFont"/>
    <w:uiPriority w:val="99"/>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rsid w:val="00D3708D"/>
    <w:pPr>
      <w:spacing w:before="60"/>
      <w:ind w:left="1276"/>
    </w:pPr>
    <w:rPr>
      <w:b/>
      <w:sz w:val="22"/>
    </w:rPr>
  </w:style>
  <w:style w:type="paragraph" w:styleId="Date">
    <w:name w:val="Date"/>
    <w:basedOn w:val="Normal"/>
    <w:link w:val="DateChar"/>
    <w:uiPriority w:val="99"/>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DA4182"/>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link w:val="plcountryChar"/>
    <w:uiPriority w:val="99"/>
    <w:rsid w:val="00905020"/>
    <w:pPr>
      <w:keepNext/>
      <w:keepLines/>
      <w:spacing w:before="180" w:after="120"/>
      <w:jc w:val="left"/>
    </w:pPr>
    <w:rPr>
      <w:caps/>
      <w:noProof/>
      <w:snapToGrid w:val="0"/>
      <w:u w:val="single"/>
    </w:rPr>
  </w:style>
  <w:style w:type="paragraph" w:customStyle="1" w:styleId="pldetails">
    <w:name w:val="pldetails"/>
    <w:basedOn w:val="Normal"/>
    <w:link w:val="pldetailsChar"/>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semiHidden/>
    <w:rsid w:val="00370631"/>
    <w:pPr>
      <w:tabs>
        <w:tab w:val="right" w:leader="dot" w:pos="9639"/>
      </w:tabs>
      <w:contextualSpacing/>
      <w:jc w:val="center"/>
    </w:pPr>
    <w:rPr>
      <w:caps/>
    </w:rPr>
  </w:style>
  <w:style w:type="paragraph" w:styleId="TOC5">
    <w:name w:val="toc 5"/>
    <w:basedOn w:val="Normal"/>
    <w:next w:val="Normal"/>
    <w:autoRedefine/>
    <w:uiPriority w:val="99"/>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character" w:customStyle="1" w:styleId="DecisionParagraphsChar">
    <w:name w:val="DecisionParagraphs Char"/>
    <w:link w:val="DecisionParagraphs"/>
    <w:uiPriority w:val="99"/>
    <w:locked/>
    <w:rsid w:val="00B9698D"/>
    <w:rPr>
      <w:rFonts w:ascii="Arial" w:hAnsi="Arial"/>
      <w:i/>
    </w:rPr>
  </w:style>
  <w:style w:type="character" w:customStyle="1" w:styleId="plcountryChar">
    <w:name w:val="plcountry Char"/>
    <w:link w:val="plcountry"/>
    <w:uiPriority w:val="99"/>
    <w:locked/>
    <w:rsid w:val="00B9698D"/>
    <w:rPr>
      <w:rFonts w:ascii="Arial" w:hAnsi="Arial"/>
      <w:caps/>
      <w:noProof/>
      <w:snapToGrid w:val="0"/>
      <w:u w:val="single"/>
    </w:rPr>
  </w:style>
  <w:style w:type="character" w:customStyle="1" w:styleId="pldetailsChar">
    <w:name w:val="pldetails Char"/>
    <w:link w:val="pldetails"/>
    <w:uiPriority w:val="99"/>
    <w:locked/>
    <w:rsid w:val="00B9698D"/>
    <w:rPr>
      <w:rFonts w:ascii="Arial" w:hAnsi="Arial"/>
      <w:noProof/>
      <w:snapToGrid w:val="0"/>
    </w:rPr>
  </w:style>
  <w:style w:type="table" w:styleId="TableGrid">
    <w:name w:val="Table Grid"/>
    <w:basedOn w:val="TableNormal"/>
    <w:uiPriority w:val="99"/>
    <w:rsid w:val="00B9698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B9698D"/>
    <w:pPr>
      <w:tabs>
        <w:tab w:val="decimal" w:pos="907"/>
        <w:tab w:val="left" w:pos="1077"/>
      </w:tabs>
    </w:pPr>
    <w:rPr>
      <w:rFonts w:ascii="Times New Roman" w:eastAsia="MS Mincho" w:hAnsi="Times New Roman"/>
      <w:sz w:val="24"/>
    </w:rPr>
  </w:style>
  <w:style w:type="paragraph" w:customStyle="1" w:styleId="n">
    <w:name w:val="n"/>
    <w:basedOn w:val="Header"/>
    <w:uiPriority w:val="99"/>
    <w:rsid w:val="00B9698D"/>
    <w:rPr>
      <w:rFonts w:ascii="Times New Roman" w:hAnsi="Times New Roman"/>
      <w:sz w:val="24"/>
    </w:rPr>
  </w:style>
  <w:style w:type="paragraph" w:customStyle="1" w:styleId="Normalt">
    <w:name w:val="Normalt"/>
    <w:basedOn w:val="Normal"/>
    <w:uiPriority w:val="99"/>
    <w:rsid w:val="00B9698D"/>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B9698D"/>
    <w:pPr>
      <w:keepNext/>
    </w:pPr>
    <w:rPr>
      <w:b/>
      <w:bCs/>
    </w:rPr>
  </w:style>
  <w:style w:type="paragraph" w:styleId="NormalWeb">
    <w:name w:val="Normal (Web)"/>
    <w:basedOn w:val="Normal"/>
    <w:uiPriority w:val="99"/>
    <w:rsid w:val="00B9698D"/>
    <w:pPr>
      <w:spacing w:before="100" w:beforeAutospacing="1" w:after="100" w:afterAutospacing="1"/>
      <w:jc w:val="left"/>
    </w:pPr>
    <w:rPr>
      <w:szCs w:val="24"/>
    </w:rPr>
  </w:style>
  <w:style w:type="paragraph" w:customStyle="1" w:styleId="pdflink">
    <w:name w:val="pdflink"/>
    <w:basedOn w:val="Normal"/>
    <w:next w:val="Normal"/>
    <w:uiPriority w:val="99"/>
    <w:rsid w:val="00B9698D"/>
    <w:rPr>
      <w:color w:val="800000"/>
      <w:u w:val="words"/>
    </w:rPr>
  </w:style>
  <w:style w:type="paragraph" w:customStyle="1" w:styleId="Draft">
    <w:name w:val="Draft"/>
    <w:basedOn w:val="Normal"/>
    <w:next w:val="preparedby"/>
    <w:uiPriority w:val="99"/>
    <w:rsid w:val="00B9698D"/>
    <w:pPr>
      <w:spacing w:before="720" w:after="480"/>
      <w:jc w:val="center"/>
    </w:pPr>
    <w:rPr>
      <w:caps/>
      <w:sz w:val="28"/>
    </w:rPr>
  </w:style>
  <w:style w:type="paragraph" w:customStyle="1" w:styleId="tqparabox">
    <w:name w:val="tqparabox"/>
    <w:basedOn w:val="Normal"/>
    <w:uiPriority w:val="99"/>
    <w:rsid w:val="00B9698D"/>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uiPriority w:val="99"/>
    <w:rsid w:val="00B9698D"/>
    <w:pPr>
      <w:ind w:left="567"/>
    </w:pPr>
  </w:style>
  <w:style w:type="character" w:customStyle="1" w:styleId="BodyTextIndentChar">
    <w:name w:val="Body Text Indent Char"/>
    <w:basedOn w:val="DefaultParagraphFont"/>
    <w:link w:val="BodyTextIndent"/>
    <w:uiPriority w:val="99"/>
    <w:locked/>
    <w:rsid w:val="00B9698D"/>
    <w:rPr>
      <w:rFonts w:ascii="Arial" w:hAnsi="Arial" w:cs="Times New Roman"/>
      <w:lang w:val="es-ES_tradnl"/>
    </w:rPr>
  </w:style>
  <w:style w:type="paragraph" w:customStyle="1" w:styleId="twpcheck">
    <w:name w:val="twpcheck"/>
    <w:basedOn w:val="Normal"/>
    <w:uiPriority w:val="99"/>
    <w:rsid w:val="00B9698D"/>
    <w:pPr>
      <w:spacing w:before="80" w:after="80"/>
      <w:jc w:val="left"/>
    </w:pPr>
    <w:rPr>
      <w:rFonts w:cs="Arial"/>
      <w:sz w:val="16"/>
      <w:szCs w:val="16"/>
    </w:rPr>
  </w:style>
  <w:style w:type="paragraph" w:customStyle="1" w:styleId="DecisionInvitingPara">
    <w:name w:val="Decision Inviting Para."/>
    <w:basedOn w:val="Normal"/>
    <w:uiPriority w:val="99"/>
    <w:rsid w:val="00B9698D"/>
    <w:pPr>
      <w:ind w:left="4536"/>
    </w:pPr>
    <w:rPr>
      <w:i/>
    </w:rPr>
  </w:style>
  <w:style w:type="paragraph" w:customStyle="1" w:styleId="Enttepair">
    <w:name w:val="Entête_pair"/>
    <w:basedOn w:val="Normal"/>
    <w:next w:val="Normal"/>
    <w:uiPriority w:val="99"/>
    <w:rsid w:val="00B9698D"/>
    <w:pPr>
      <w:pBdr>
        <w:bottom w:val="single" w:sz="4" w:space="1" w:color="auto"/>
      </w:pBdr>
      <w:jc w:val="left"/>
    </w:pPr>
    <w:rPr>
      <w:szCs w:val="24"/>
    </w:rPr>
  </w:style>
  <w:style w:type="paragraph" w:customStyle="1" w:styleId="Entteimpair">
    <w:name w:val="Entête_impair"/>
    <w:basedOn w:val="Normal"/>
    <w:next w:val="Normal"/>
    <w:uiPriority w:val="99"/>
    <w:rsid w:val="00B9698D"/>
    <w:pPr>
      <w:pBdr>
        <w:bottom w:val="single" w:sz="4" w:space="1" w:color="auto"/>
      </w:pBdr>
      <w:jc w:val="right"/>
    </w:pPr>
  </w:style>
  <w:style w:type="paragraph" w:styleId="ListBullet">
    <w:name w:val="List Bullet"/>
    <w:basedOn w:val="Normal"/>
    <w:autoRedefine/>
    <w:uiPriority w:val="99"/>
    <w:rsid w:val="00B9698D"/>
    <w:pPr>
      <w:tabs>
        <w:tab w:val="num" w:pos="360"/>
      </w:tabs>
      <w:ind w:left="360" w:hanging="360"/>
    </w:pPr>
    <w:rPr>
      <w:bCs/>
      <w:szCs w:val="24"/>
      <w:lang w:val="es-ES" w:eastAsia="zh-CN"/>
    </w:rPr>
  </w:style>
  <w:style w:type="character" w:styleId="FollowedHyperlink">
    <w:name w:val="FollowedHyperlink"/>
    <w:basedOn w:val="DefaultParagraphFont"/>
    <w:uiPriority w:val="99"/>
    <w:rsid w:val="00B9698D"/>
    <w:rPr>
      <w:rFonts w:cs="Times New Roman"/>
      <w:color w:val="606420"/>
      <w:u w:val="single"/>
    </w:rPr>
  </w:style>
  <w:style w:type="paragraph" w:styleId="BlockText">
    <w:name w:val="Block Text"/>
    <w:basedOn w:val="Normal"/>
    <w:uiPriority w:val="99"/>
    <w:rsid w:val="00B9698D"/>
    <w:pPr>
      <w:ind w:left="567" w:right="566"/>
    </w:pPr>
    <w:rPr>
      <w:sz w:val="22"/>
    </w:rPr>
  </w:style>
  <w:style w:type="paragraph" w:styleId="CommentText">
    <w:name w:val="annotation text"/>
    <w:basedOn w:val="Normal"/>
    <w:link w:val="CommentTextChar"/>
    <w:uiPriority w:val="99"/>
    <w:rsid w:val="00B9698D"/>
    <w:rPr>
      <w:sz w:val="22"/>
    </w:rPr>
  </w:style>
  <w:style w:type="character" w:customStyle="1" w:styleId="CommentTextChar">
    <w:name w:val="Comment Text Char"/>
    <w:basedOn w:val="DefaultParagraphFont"/>
    <w:link w:val="CommentText"/>
    <w:uiPriority w:val="99"/>
    <w:locked/>
    <w:rsid w:val="00B9698D"/>
    <w:rPr>
      <w:rFonts w:ascii="Arial" w:hAnsi="Arial" w:cs="Times New Roman"/>
      <w:sz w:val="22"/>
      <w:lang w:val="es-ES_tradnl"/>
    </w:rPr>
  </w:style>
  <w:style w:type="paragraph" w:customStyle="1" w:styleId="Committee">
    <w:name w:val="Committee"/>
    <w:basedOn w:val="Title"/>
    <w:uiPriority w:val="99"/>
    <w:rsid w:val="00B9698D"/>
    <w:rPr>
      <w:caps w:val="0"/>
    </w:rPr>
  </w:style>
  <w:style w:type="paragraph" w:customStyle="1" w:styleId="TitleofSection">
    <w:name w:val="Title of Section"/>
    <w:basedOn w:val="TitleofDoc"/>
    <w:uiPriority w:val="99"/>
    <w:rsid w:val="00B9698D"/>
    <w:pPr>
      <w:spacing w:before="120" w:after="120"/>
    </w:pPr>
    <w:rPr>
      <w:b/>
      <w:caps w:val="0"/>
      <w:lang w:eastAsia="de-DE"/>
    </w:rPr>
  </w:style>
  <w:style w:type="paragraph" w:customStyle="1" w:styleId="TOCAnnex">
    <w:name w:val="TOC Annex"/>
    <w:basedOn w:val="Normal"/>
    <w:uiPriority w:val="99"/>
    <w:rsid w:val="00B9698D"/>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uiPriority w:val="99"/>
    <w:rsid w:val="00B9698D"/>
    <w:rPr>
      <w:rFonts w:ascii="Courier New" w:hAnsi="Courier New" w:cs="Courier New"/>
      <w:lang w:eastAsia="fr-FR"/>
    </w:rPr>
  </w:style>
  <w:style w:type="character" w:customStyle="1" w:styleId="PlainTextChar">
    <w:name w:val="Plain Text Char"/>
    <w:basedOn w:val="DefaultParagraphFont"/>
    <w:link w:val="PlainText"/>
    <w:uiPriority w:val="99"/>
    <w:locked/>
    <w:rsid w:val="00B9698D"/>
    <w:rPr>
      <w:rFonts w:ascii="Courier New" w:hAnsi="Courier New" w:cs="Courier New"/>
      <w:lang w:eastAsia="fr-FR"/>
    </w:rPr>
  </w:style>
  <w:style w:type="paragraph" w:customStyle="1" w:styleId="Default">
    <w:name w:val="Default"/>
    <w:basedOn w:val="Normal"/>
    <w:uiPriority w:val="99"/>
    <w:rsid w:val="00B9698D"/>
    <w:pPr>
      <w:jc w:val="left"/>
    </w:pPr>
    <w:rPr>
      <w:rFonts w:eastAsia="SimSun" w:cs="Arial"/>
      <w:color w:val="000000"/>
      <w:sz w:val="24"/>
      <w:szCs w:val="24"/>
    </w:rPr>
  </w:style>
  <w:style w:type="paragraph" w:customStyle="1" w:styleId="tgcharnumber">
    <w:name w:val="tg_char_number"/>
    <w:basedOn w:val="Normal"/>
    <w:uiPriority w:val="99"/>
    <w:rsid w:val="00B9698D"/>
    <w:pPr>
      <w:keepNext/>
      <w:spacing w:before="80" w:after="80"/>
      <w:jc w:val="center"/>
    </w:pPr>
    <w:rPr>
      <w:b/>
      <w:sz w:val="16"/>
    </w:rPr>
  </w:style>
  <w:style w:type="paragraph" w:customStyle="1" w:styleId="tgchartitle">
    <w:name w:val="tg_char_title"/>
    <w:basedOn w:val="Normal"/>
    <w:uiPriority w:val="99"/>
    <w:rsid w:val="00B9698D"/>
    <w:pPr>
      <w:spacing w:before="80" w:after="80"/>
      <w:jc w:val="left"/>
    </w:pPr>
    <w:rPr>
      <w:b/>
      <w:sz w:val="16"/>
    </w:rPr>
  </w:style>
  <w:style w:type="paragraph" w:customStyle="1" w:styleId="tgchartext">
    <w:name w:val="tg_char_text"/>
    <w:basedOn w:val="Normal"/>
    <w:uiPriority w:val="99"/>
    <w:rsid w:val="00B9698D"/>
    <w:pPr>
      <w:spacing w:before="80" w:after="80"/>
      <w:jc w:val="left"/>
    </w:pPr>
    <w:rPr>
      <w:sz w:val="16"/>
    </w:rPr>
  </w:style>
  <w:style w:type="paragraph" w:styleId="ListParagraph">
    <w:name w:val="List Paragraph"/>
    <w:basedOn w:val="Normal"/>
    <w:uiPriority w:val="99"/>
    <w:qFormat/>
    <w:rsid w:val="00B9698D"/>
    <w:pPr>
      <w:ind w:left="720"/>
      <w:contextualSpacing/>
    </w:pPr>
  </w:style>
  <w:style w:type="paragraph" w:customStyle="1" w:styleId="dec">
    <w:name w:val="dec"/>
    <w:basedOn w:val="Normal"/>
    <w:link w:val="decChar"/>
    <w:uiPriority w:val="99"/>
    <w:rsid w:val="00B9698D"/>
    <w:pPr>
      <w:ind w:left="4536"/>
    </w:pPr>
    <w:rPr>
      <w:i/>
      <w:spacing w:val="-2"/>
    </w:rPr>
  </w:style>
  <w:style w:type="character" w:customStyle="1" w:styleId="decChar">
    <w:name w:val="dec Char"/>
    <w:basedOn w:val="DefaultParagraphFont"/>
    <w:link w:val="dec"/>
    <w:uiPriority w:val="99"/>
    <w:locked/>
    <w:rsid w:val="00B9698D"/>
    <w:rPr>
      <w:rFonts w:ascii="Arial" w:hAnsi="Arial" w:cs="Times New Roman"/>
      <w:i/>
      <w:spacing w:val="-2"/>
    </w:rPr>
  </w:style>
  <w:style w:type="paragraph" w:customStyle="1" w:styleId="EndOfDoc0">
    <w:name w:val="EndOfDoc"/>
    <w:basedOn w:val="Normal"/>
    <w:uiPriority w:val="99"/>
    <w:rsid w:val="00B9698D"/>
    <w:pPr>
      <w:ind w:left="4536"/>
      <w:jc w:val="center"/>
    </w:pPr>
    <w:rPr>
      <w:rFonts w:ascii="Times New Roman" w:hAnsi="Times New Roman"/>
      <w:sz w:val="24"/>
    </w:rPr>
  </w:style>
  <w:style w:type="paragraph" w:customStyle="1" w:styleId="decisionpara">
    <w:name w:val="decision para"/>
    <w:basedOn w:val="Normal"/>
    <w:uiPriority w:val="99"/>
    <w:rsid w:val="00B9698D"/>
    <w:pPr>
      <w:spacing w:line="240" w:lineRule="atLeast"/>
      <w:ind w:left="4536"/>
      <w:outlineLvl w:val="0"/>
    </w:pPr>
    <w:rPr>
      <w:rFonts w:ascii="Times New Roman" w:hAnsi="Times New Roman"/>
      <w:i/>
      <w:sz w:val="24"/>
    </w:rPr>
  </w:style>
  <w:style w:type="paragraph" w:customStyle="1" w:styleId="quote1">
    <w:name w:val="quote1"/>
    <w:basedOn w:val="Normal"/>
    <w:uiPriority w:val="99"/>
    <w:semiHidden/>
    <w:rsid w:val="00B9698D"/>
    <w:pPr>
      <w:ind w:left="567" w:right="565" w:firstLine="567"/>
    </w:pPr>
    <w:rPr>
      <w:sz w:val="22"/>
      <w:szCs w:val="22"/>
    </w:rPr>
  </w:style>
  <w:style w:type="paragraph" w:styleId="TOC6">
    <w:name w:val="toc 6"/>
    <w:basedOn w:val="Normal"/>
    <w:next w:val="Normal"/>
    <w:autoRedefine/>
    <w:uiPriority w:val="99"/>
    <w:rsid w:val="00B9698D"/>
    <w:pPr>
      <w:ind w:left="1200"/>
    </w:pPr>
  </w:style>
  <w:style w:type="paragraph" w:styleId="E-mailSignature">
    <w:name w:val="E-mail Signature"/>
    <w:basedOn w:val="Normal"/>
    <w:link w:val="E-mailSignatureChar"/>
    <w:uiPriority w:val="99"/>
    <w:rsid w:val="00B9698D"/>
  </w:style>
  <w:style w:type="character" w:customStyle="1" w:styleId="E-mailSignatureChar">
    <w:name w:val="E-mail Signature Char"/>
    <w:basedOn w:val="DefaultParagraphFont"/>
    <w:link w:val="E-mailSignature"/>
    <w:uiPriority w:val="99"/>
    <w:locked/>
    <w:rsid w:val="00B9698D"/>
    <w:rPr>
      <w:rFonts w:ascii="Arial" w:hAnsi="Arial" w:cs="Times New Roman"/>
    </w:rPr>
  </w:style>
  <w:style w:type="character" w:styleId="Emphasis">
    <w:name w:val="Emphasis"/>
    <w:basedOn w:val="DefaultParagraphFont"/>
    <w:uiPriority w:val="20"/>
    <w:qFormat/>
    <w:rsid w:val="00B9698D"/>
    <w:rPr>
      <w:rFonts w:cs="Times New Roman"/>
      <w:i/>
      <w:iCs/>
    </w:rPr>
  </w:style>
  <w:style w:type="paragraph" w:styleId="EnvelopeAddress">
    <w:name w:val="envelope address"/>
    <w:basedOn w:val="Normal"/>
    <w:uiPriority w:val="99"/>
    <w:rsid w:val="00B9698D"/>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rsid w:val="00B9698D"/>
    <w:rPr>
      <w:rFonts w:cs="Arial"/>
    </w:rPr>
  </w:style>
  <w:style w:type="character" w:styleId="HTMLAcronym">
    <w:name w:val="HTML Acronym"/>
    <w:basedOn w:val="DefaultParagraphFont"/>
    <w:uiPriority w:val="99"/>
    <w:rsid w:val="00B9698D"/>
    <w:rPr>
      <w:rFonts w:cs="Times New Roman"/>
    </w:rPr>
  </w:style>
  <w:style w:type="paragraph" w:styleId="HTMLAddress">
    <w:name w:val="HTML Address"/>
    <w:basedOn w:val="Normal"/>
    <w:link w:val="HTMLAddressChar"/>
    <w:uiPriority w:val="99"/>
    <w:rsid w:val="00B9698D"/>
    <w:rPr>
      <w:i/>
      <w:iCs/>
    </w:rPr>
  </w:style>
  <w:style w:type="character" w:customStyle="1" w:styleId="HTMLAddressChar">
    <w:name w:val="HTML Address Char"/>
    <w:basedOn w:val="DefaultParagraphFont"/>
    <w:link w:val="HTMLAddress"/>
    <w:uiPriority w:val="99"/>
    <w:locked/>
    <w:rsid w:val="00B9698D"/>
    <w:rPr>
      <w:rFonts w:ascii="Arial" w:hAnsi="Arial" w:cs="Times New Roman"/>
      <w:i/>
      <w:iCs/>
    </w:rPr>
  </w:style>
  <w:style w:type="character" w:styleId="HTMLCite">
    <w:name w:val="HTML Cite"/>
    <w:basedOn w:val="DefaultParagraphFont"/>
    <w:uiPriority w:val="99"/>
    <w:rsid w:val="00B9698D"/>
    <w:rPr>
      <w:rFonts w:cs="Times New Roman"/>
      <w:i/>
      <w:iCs/>
    </w:rPr>
  </w:style>
  <w:style w:type="character" w:styleId="HTMLCode">
    <w:name w:val="HTML Code"/>
    <w:basedOn w:val="DefaultParagraphFont"/>
    <w:uiPriority w:val="99"/>
    <w:rsid w:val="00B9698D"/>
    <w:rPr>
      <w:rFonts w:ascii="Courier New" w:hAnsi="Courier New" w:cs="Courier New"/>
      <w:sz w:val="20"/>
      <w:szCs w:val="20"/>
    </w:rPr>
  </w:style>
  <w:style w:type="character" w:styleId="HTMLDefinition">
    <w:name w:val="HTML Definition"/>
    <w:basedOn w:val="DefaultParagraphFont"/>
    <w:uiPriority w:val="99"/>
    <w:rsid w:val="00B9698D"/>
    <w:rPr>
      <w:rFonts w:cs="Times New Roman"/>
      <w:i/>
      <w:iCs/>
    </w:rPr>
  </w:style>
  <w:style w:type="character" w:styleId="HTMLKeyboard">
    <w:name w:val="HTML Keyboard"/>
    <w:basedOn w:val="DefaultParagraphFont"/>
    <w:uiPriority w:val="99"/>
    <w:rsid w:val="00B9698D"/>
    <w:rPr>
      <w:rFonts w:ascii="Courier New" w:hAnsi="Courier New" w:cs="Courier New"/>
      <w:sz w:val="20"/>
      <w:szCs w:val="20"/>
    </w:rPr>
  </w:style>
  <w:style w:type="paragraph" w:styleId="HTMLPreformatted">
    <w:name w:val="HTML Preformatted"/>
    <w:basedOn w:val="Normal"/>
    <w:link w:val="HTMLPreformattedChar"/>
    <w:uiPriority w:val="99"/>
    <w:rsid w:val="00B9698D"/>
    <w:rPr>
      <w:rFonts w:ascii="Courier New" w:hAnsi="Courier New" w:cs="Courier New"/>
    </w:rPr>
  </w:style>
  <w:style w:type="character" w:customStyle="1" w:styleId="HTMLPreformattedChar">
    <w:name w:val="HTML Preformatted Char"/>
    <w:basedOn w:val="DefaultParagraphFont"/>
    <w:link w:val="HTMLPreformatted"/>
    <w:uiPriority w:val="99"/>
    <w:locked/>
    <w:rsid w:val="00B9698D"/>
    <w:rPr>
      <w:rFonts w:ascii="Courier New" w:hAnsi="Courier New" w:cs="Courier New"/>
    </w:rPr>
  </w:style>
  <w:style w:type="character" w:styleId="HTMLSample">
    <w:name w:val="HTML Sample"/>
    <w:basedOn w:val="DefaultParagraphFont"/>
    <w:uiPriority w:val="99"/>
    <w:rsid w:val="00B9698D"/>
    <w:rPr>
      <w:rFonts w:ascii="Courier New" w:hAnsi="Courier New" w:cs="Courier New"/>
    </w:rPr>
  </w:style>
  <w:style w:type="character" w:styleId="HTMLTypewriter">
    <w:name w:val="HTML Typewriter"/>
    <w:basedOn w:val="DefaultParagraphFont"/>
    <w:uiPriority w:val="99"/>
    <w:rsid w:val="00B9698D"/>
    <w:rPr>
      <w:rFonts w:ascii="Courier New" w:hAnsi="Courier New" w:cs="Courier New"/>
      <w:sz w:val="20"/>
      <w:szCs w:val="20"/>
    </w:rPr>
  </w:style>
  <w:style w:type="character" w:styleId="HTMLVariable">
    <w:name w:val="HTML Variable"/>
    <w:basedOn w:val="DefaultParagraphFont"/>
    <w:uiPriority w:val="99"/>
    <w:rsid w:val="00B9698D"/>
    <w:rPr>
      <w:rFonts w:cs="Times New Roman"/>
      <w:i/>
      <w:iCs/>
    </w:rPr>
  </w:style>
  <w:style w:type="character" w:styleId="LineNumber">
    <w:name w:val="line number"/>
    <w:basedOn w:val="DefaultParagraphFont"/>
    <w:uiPriority w:val="99"/>
    <w:rsid w:val="00B9698D"/>
    <w:rPr>
      <w:rFonts w:cs="Times New Roman"/>
    </w:rPr>
  </w:style>
  <w:style w:type="paragraph" w:styleId="List">
    <w:name w:val="List"/>
    <w:basedOn w:val="Normal"/>
    <w:uiPriority w:val="99"/>
    <w:rsid w:val="00B9698D"/>
    <w:pPr>
      <w:ind w:left="360" w:hanging="360"/>
    </w:pPr>
  </w:style>
  <w:style w:type="paragraph" w:styleId="List2">
    <w:name w:val="List 2"/>
    <w:basedOn w:val="Normal"/>
    <w:uiPriority w:val="99"/>
    <w:rsid w:val="00B9698D"/>
    <w:pPr>
      <w:ind w:left="720" w:hanging="360"/>
    </w:pPr>
  </w:style>
  <w:style w:type="paragraph" w:styleId="List3">
    <w:name w:val="List 3"/>
    <w:basedOn w:val="Normal"/>
    <w:uiPriority w:val="99"/>
    <w:rsid w:val="00B9698D"/>
    <w:pPr>
      <w:ind w:left="1080" w:hanging="360"/>
    </w:pPr>
  </w:style>
  <w:style w:type="paragraph" w:styleId="List4">
    <w:name w:val="List 4"/>
    <w:basedOn w:val="Normal"/>
    <w:uiPriority w:val="99"/>
    <w:rsid w:val="00B9698D"/>
    <w:pPr>
      <w:ind w:left="1440" w:hanging="360"/>
    </w:pPr>
  </w:style>
  <w:style w:type="paragraph" w:styleId="List5">
    <w:name w:val="List 5"/>
    <w:basedOn w:val="Normal"/>
    <w:uiPriority w:val="99"/>
    <w:rsid w:val="00B9698D"/>
    <w:pPr>
      <w:ind w:left="1800" w:hanging="360"/>
    </w:pPr>
  </w:style>
  <w:style w:type="paragraph" w:styleId="ListBullet2">
    <w:name w:val="List Bullet 2"/>
    <w:basedOn w:val="Normal"/>
    <w:uiPriority w:val="99"/>
    <w:rsid w:val="00B9698D"/>
    <w:pPr>
      <w:tabs>
        <w:tab w:val="num" w:pos="720"/>
      </w:tabs>
      <w:ind w:left="720" w:hanging="360"/>
    </w:pPr>
  </w:style>
  <w:style w:type="paragraph" w:styleId="ListBullet3">
    <w:name w:val="List Bullet 3"/>
    <w:basedOn w:val="Normal"/>
    <w:uiPriority w:val="99"/>
    <w:rsid w:val="00B9698D"/>
    <w:pPr>
      <w:tabs>
        <w:tab w:val="num" w:pos="1080"/>
      </w:tabs>
      <w:ind w:left="1080" w:hanging="360"/>
    </w:pPr>
  </w:style>
  <w:style w:type="paragraph" w:styleId="ListBullet4">
    <w:name w:val="List Bullet 4"/>
    <w:basedOn w:val="Normal"/>
    <w:uiPriority w:val="99"/>
    <w:rsid w:val="00B9698D"/>
    <w:pPr>
      <w:tabs>
        <w:tab w:val="num" w:pos="1440"/>
      </w:tabs>
      <w:ind w:left="1440" w:hanging="360"/>
    </w:pPr>
  </w:style>
  <w:style w:type="paragraph" w:styleId="ListBullet5">
    <w:name w:val="List Bullet 5"/>
    <w:basedOn w:val="Normal"/>
    <w:uiPriority w:val="99"/>
    <w:rsid w:val="00B9698D"/>
    <w:pPr>
      <w:tabs>
        <w:tab w:val="num" w:pos="1800"/>
      </w:tabs>
      <w:ind w:left="1800" w:hanging="360"/>
    </w:pPr>
  </w:style>
  <w:style w:type="paragraph" w:styleId="ListContinue">
    <w:name w:val="List Continue"/>
    <w:basedOn w:val="Normal"/>
    <w:uiPriority w:val="99"/>
    <w:rsid w:val="00B9698D"/>
    <w:pPr>
      <w:spacing w:after="120"/>
      <w:ind w:left="360"/>
    </w:pPr>
  </w:style>
  <w:style w:type="paragraph" w:styleId="ListContinue2">
    <w:name w:val="List Continue 2"/>
    <w:basedOn w:val="Normal"/>
    <w:uiPriority w:val="99"/>
    <w:rsid w:val="00B9698D"/>
    <w:pPr>
      <w:spacing w:after="120"/>
      <w:ind w:left="720"/>
    </w:pPr>
  </w:style>
  <w:style w:type="paragraph" w:styleId="ListContinue3">
    <w:name w:val="List Continue 3"/>
    <w:basedOn w:val="Normal"/>
    <w:uiPriority w:val="99"/>
    <w:rsid w:val="00B9698D"/>
    <w:pPr>
      <w:spacing w:after="120"/>
      <w:ind w:left="1080"/>
    </w:pPr>
  </w:style>
  <w:style w:type="paragraph" w:styleId="ListContinue4">
    <w:name w:val="List Continue 4"/>
    <w:basedOn w:val="Normal"/>
    <w:uiPriority w:val="99"/>
    <w:rsid w:val="00B9698D"/>
    <w:pPr>
      <w:spacing w:after="120"/>
      <w:ind w:left="1440"/>
    </w:pPr>
  </w:style>
  <w:style w:type="paragraph" w:styleId="ListContinue5">
    <w:name w:val="List Continue 5"/>
    <w:basedOn w:val="Normal"/>
    <w:uiPriority w:val="99"/>
    <w:rsid w:val="00B9698D"/>
    <w:pPr>
      <w:spacing w:after="120"/>
      <w:ind w:left="1800"/>
    </w:pPr>
  </w:style>
  <w:style w:type="paragraph" w:styleId="ListNumber">
    <w:name w:val="List Number"/>
    <w:basedOn w:val="Normal"/>
    <w:uiPriority w:val="99"/>
    <w:rsid w:val="00B9698D"/>
    <w:pPr>
      <w:tabs>
        <w:tab w:val="num" w:pos="360"/>
      </w:tabs>
      <w:ind w:left="360" w:hanging="360"/>
    </w:pPr>
  </w:style>
  <w:style w:type="paragraph" w:styleId="ListNumber2">
    <w:name w:val="List Number 2"/>
    <w:basedOn w:val="Normal"/>
    <w:uiPriority w:val="99"/>
    <w:rsid w:val="00B9698D"/>
    <w:pPr>
      <w:tabs>
        <w:tab w:val="num" w:pos="720"/>
      </w:tabs>
      <w:ind w:left="720" w:hanging="360"/>
    </w:pPr>
  </w:style>
  <w:style w:type="paragraph" w:styleId="ListNumber3">
    <w:name w:val="List Number 3"/>
    <w:basedOn w:val="Normal"/>
    <w:uiPriority w:val="99"/>
    <w:rsid w:val="00B9698D"/>
    <w:pPr>
      <w:tabs>
        <w:tab w:val="num" w:pos="1080"/>
      </w:tabs>
      <w:ind w:left="1080" w:hanging="360"/>
    </w:pPr>
  </w:style>
  <w:style w:type="paragraph" w:styleId="ListNumber4">
    <w:name w:val="List Number 4"/>
    <w:basedOn w:val="Normal"/>
    <w:uiPriority w:val="99"/>
    <w:rsid w:val="00B9698D"/>
    <w:pPr>
      <w:tabs>
        <w:tab w:val="num" w:pos="1440"/>
      </w:tabs>
      <w:ind w:left="1440" w:hanging="360"/>
    </w:pPr>
  </w:style>
  <w:style w:type="paragraph" w:styleId="ListNumber5">
    <w:name w:val="List Number 5"/>
    <w:basedOn w:val="Normal"/>
    <w:uiPriority w:val="99"/>
    <w:rsid w:val="00B9698D"/>
    <w:pPr>
      <w:tabs>
        <w:tab w:val="num" w:pos="1800"/>
      </w:tabs>
      <w:ind w:left="1800" w:hanging="360"/>
    </w:pPr>
  </w:style>
  <w:style w:type="paragraph" w:styleId="MessageHeader">
    <w:name w:val="Message Header"/>
    <w:basedOn w:val="Normal"/>
    <w:link w:val="MessageHeaderChar"/>
    <w:uiPriority w:val="99"/>
    <w:rsid w:val="00B9698D"/>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locked/>
    <w:rsid w:val="00B9698D"/>
    <w:rPr>
      <w:rFonts w:ascii="Arial" w:hAnsi="Arial" w:cs="Arial"/>
      <w:sz w:val="24"/>
      <w:szCs w:val="24"/>
      <w:shd w:val="pct20" w:color="auto" w:fill="auto"/>
    </w:rPr>
  </w:style>
  <w:style w:type="paragraph" w:styleId="NoteHeading">
    <w:name w:val="Note Heading"/>
    <w:basedOn w:val="Normal"/>
    <w:next w:val="Normal"/>
    <w:link w:val="NoteHeadingChar"/>
    <w:uiPriority w:val="99"/>
    <w:rsid w:val="00B9698D"/>
  </w:style>
  <w:style w:type="character" w:customStyle="1" w:styleId="NoteHeadingChar">
    <w:name w:val="Note Heading Char"/>
    <w:basedOn w:val="DefaultParagraphFont"/>
    <w:link w:val="NoteHeading"/>
    <w:uiPriority w:val="99"/>
    <w:locked/>
    <w:rsid w:val="00B9698D"/>
    <w:rPr>
      <w:rFonts w:ascii="Arial" w:hAnsi="Arial" w:cs="Times New Roman"/>
    </w:rPr>
  </w:style>
  <w:style w:type="paragraph" w:styleId="Salutation">
    <w:name w:val="Salutation"/>
    <w:basedOn w:val="Normal"/>
    <w:next w:val="Normal"/>
    <w:link w:val="SalutationChar"/>
    <w:uiPriority w:val="99"/>
    <w:rsid w:val="00B9698D"/>
  </w:style>
  <w:style w:type="character" w:customStyle="1" w:styleId="SalutationChar">
    <w:name w:val="Salutation Char"/>
    <w:basedOn w:val="DefaultParagraphFont"/>
    <w:link w:val="Salutation"/>
    <w:uiPriority w:val="99"/>
    <w:locked/>
    <w:rsid w:val="00B9698D"/>
    <w:rPr>
      <w:rFonts w:ascii="Arial" w:hAnsi="Arial" w:cs="Times New Roman"/>
    </w:rPr>
  </w:style>
  <w:style w:type="character" w:styleId="Strong">
    <w:name w:val="Strong"/>
    <w:basedOn w:val="DefaultParagraphFont"/>
    <w:uiPriority w:val="99"/>
    <w:qFormat/>
    <w:rsid w:val="00B9698D"/>
    <w:rPr>
      <w:rFonts w:cs="Times New Roman"/>
      <w:b/>
      <w:bCs/>
    </w:rPr>
  </w:style>
  <w:style w:type="paragraph" w:styleId="Subtitle">
    <w:name w:val="Subtitle"/>
    <w:basedOn w:val="Normal"/>
    <w:link w:val="SubtitleChar"/>
    <w:uiPriority w:val="99"/>
    <w:qFormat/>
    <w:rsid w:val="00B9698D"/>
    <w:pPr>
      <w:spacing w:after="60"/>
      <w:jc w:val="center"/>
      <w:outlineLvl w:val="1"/>
    </w:pPr>
    <w:rPr>
      <w:rFonts w:cs="Arial"/>
      <w:szCs w:val="24"/>
    </w:rPr>
  </w:style>
  <w:style w:type="character" w:customStyle="1" w:styleId="SubtitleChar">
    <w:name w:val="Subtitle Char"/>
    <w:basedOn w:val="DefaultParagraphFont"/>
    <w:link w:val="Subtitle"/>
    <w:uiPriority w:val="99"/>
    <w:locked/>
    <w:rsid w:val="00B9698D"/>
    <w:rPr>
      <w:rFonts w:ascii="Arial" w:hAnsi="Arial" w:cs="Arial"/>
      <w:sz w:val="24"/>
      <w:szCs w:val="24"/>
    </w:rPr>
  </w:style>
  <w:style w:type="table" w:styleId="Table3Deffects1">
    <w:name w:val="Table 3D effects 1"/>
    <w:basedOn w:val="TableNormal"/>
    <w:uiPriority w:val="99"/>
    <w:rsid w:val="00B9698D"/>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B9698D"/>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B9698D"/>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B9698D"/>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B9698D"/>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B9698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B9698D"/>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B9698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B9698D"/>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B9698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B9698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B9698D"/>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B9698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B9698D"/>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B9698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B9698D"/>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B9698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B9698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B9698D"/>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B9698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B9698D"/>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B9698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B9698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B9698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B9698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B9698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B9698D"/>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B9698D"/>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B9698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B9698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B9698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B9698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B9698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B9698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B9698D"/>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B9698D"/>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B9698D"/>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B9698D"/>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B9698D"/>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B9698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B9698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B9698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B9698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99"/>
    <w:rsid w:val="00B9698D"/>
    <w:pPr>
      <w:ind w:left="1440"/>
    </w:pPr>
  </w:style>
  <w:style w:type="paragraph" w:styleId="TOC8">
    <w:name w:val="toc 8"/>
    <w:basedOn w:val="Normal"/>
    <w:next w:val="Normal"/>
    <w:autoRedefine/>
    <w:uiPriority w:val="99"/>
    <w:rsid w:val="00B9698D"/>
    <w:pPr>
      <w:ind w:left="1680"/>
    </w:pPr>
  </w:style>
  <w:style w:type="paragraph" w:styleId="TOC9">
    <w:name w:val="toc 9"/>
    <w:basedOn w:val="Normal"/>
    <w:next w:val="Normal"/>
    <w:autoRedefine/>
    <w:uiPriority w:val="99"/>
    <w:rsid w:val="00B9698D"/>
    <w:pPr>
      <w:ind w:left="1920"/>
    </w:pPr>
  </w:style>
  <w:style w:type="paragraph" w:styleId="Caption">
    <w:name w:val="caption"/>
    <w:basedOn w:val="Normal"/>
    <w:next w:val="Normal"/>
    <w:uiPriority w:val="99"/>
    <w:qFormat/>
    <w:rsid w:val="00B9698D"/>
    <w:pPr>
      <w:framePr w:w="11102" w:hSpace="181" w:wrap="around" w:vAnchor="page" w:hAnchor="page" w:x="438" w:y="15985" w:anchorLock="1"/>
      <w:jc w:val="center"/>
    </w:pPr>
    <w:rPr>
      <w:b/>
    </w:rPr>
  </w:style>
  <w:style w:type="paragraph" w:customStyle="1" w:styleId="Chapter">
    <w:name w:val="Chapter"/>
    <w:basedOn w:val="Normal"/>
    <w:uiPriority w:val="99"/>
    <w:semiHidden/>
    <w:rsid w:val="00B9698D"/>
    <w:pPr>
      <w:jc w:val="center"/>
    </w:pPr>
    <w:rPr>
      <w:b/>
      <w:caps/>
      <w:szCs w:val="24"/>
    </w:rPr>
  </w:style>
  <w:style w:type="paragraph" w:customStyle="1" w:styleId="Notetoarticle">
    <w:name w:val="Note to article"/>
    <w:basedOn w:val="Normal"/>
    <w:uiPriority w:val="99"/>
    <w:semiHidden/>
    <w:rsid w:val="00B9698D"/>
  </w:style>
  <w:style w:type="character" w:styleId="CommentReference">
    <w:name w:val="annotation reference"/>
    <w:basedOn w:val="DefaultParagraphFont"/>
    <w:uiPriority w:val="99"/>
    <w:rsid w:val="00B9698D"/>
    <w:rPr>
      <w:rFonts w:cs="Times New Roman"/>
      <w:sz w:val="16"/>
      <w:szCs w:val="16"/>
    </w:rPr>
  </w:style>
  <w:style w:type="paragraph" w:styleId="Revision">
    <w:name w:val="Revision"/>
    <w:hidden/>
    <w:uiPriority w:val="99"/>
    <w:semiHidden/>
    <w:rsid w:val="00B9698D"/>
    <w:rPr>
      <w:rFonts w:ascii="Arial" w:hAnsi="Arial"/>
      <w:lang w:val="en-US" w:eastAsia="en-US"/>
    </w:rPr>
  </w:style>
  <w:style w:type="paragraph" w:styleId="CommentSubject">
    <w:name w:val="annotation subject"/>
    <w:basedOn w:val="CommentText"/>
    <w:next w:val="CommentText"/>
    <w:link w:val="CommentSubjectChar"/>
    <w:uiPriority w:val="99"/>
    <w:rsid w:val="00B9698D"/>
    <w:rPr>
      <w:b/>
      <w:bCs/>
      <w:sz w:val="20"/>
      <w:lang w:val="en-US"/>
    </w:rPr>
  </w:style>
  <w:style w:type="character" w:customStyle="1" w:styleId="CommentSubjectChar">
    <w:name w:val="Comment Subject Char"/>
    <w:basedOn w:val="CommentTextChar"/>
    <w:link w:val="CommentSubject"/>
    <w:uiPriority w:val="99"/>
    <w:locked/>
    <w:rsid w:val="00B9698D"/>
    <w:rPr>
      <w:rFonts w:ascii="Arial" w:hAnsi="Arial" w:cs="Times New Roman"/>
      <w:b/>
      <w:bCs/>
      <w:sz w:val="22"/>
      <w:lang w:val="es-ES_tradnl"/>
    </w:rPr>
  </w:style>
  <w:style w:type="paragraph" w:customStyle="1" w:styleId="Normaltg">
    <w:name w:val="Normaltg"/>
    <w:basedOn w:val="Normal"/>
    <w:link w:val="NormaltgChar"/>
    <w:uiPriority w:val="99"/>
    <w:rsid w:val="00B9698D"/>
    <w:rPr>
      <w:sz w:val="24"/>
      <w:lang w:eastAsia="ja-JP"/>
    </w:rPr>
  </w:style>
  <w:style w:type="character" w:customStyle="1" w:styleId="NormaltgChar">
    <w:name w:val="Normaltg Char"/>
    <w:link w:val="Normaltg"/>
    <w:uiPriority w:val="99"/>
    <w:locked/>
    <w:rsid w:val="00B9698D"/>
    <w:rPr>
      <w:rFonts w:ascii="Arial" w:hAnsi="Arial"/>
      <w:sz w:val="24"/>
      <w:lang w:eastAsia="ja-JP"/>
    </w:rPr>
  </w:style>
  <w:style w:type="character" w:customStyle="1" w:styleId="hps">
    <w:name w:val="hps"/>
    <w:basedOn w:val="DefaultParagraphFont"/>
    <w:uiPriority w:val="99"/>
    <w:rsid w:val="00B9698D"/>
    <w:rPr>
      <w:rFonts w:cs="Times New Roman"/>
    </w:rPr>
  </w:style>
  <w:style w:type="character" w:customStyle="1" w:styleId="Standaardalinea-lettertype">
    <w:name w:val="Standaardalinea-lettertype"/>
    <w:uiPriority w:val="99"/>
    <w:rsid w:val="00B9698D"/>
  </w:style>
  <w:style w:type="character" w:customStyle="1" w:styleId="f21">
    <w:name w:val="f21"/>
    <w:basedOn w:val="DefaultParagraphFont"/>
    <w:rsid w:val="0014129C"/>
    <w:rPr>
      <w:rFonts w:ascii="Times New Roman" w:hAnsi="Times New Roman" w:cs="Times New Roman" w:hint="default"/>
      <w:color w:val="000000"/>
      <w:sz w:val="24"/>
      <w:szCs w:val="24"/>
    </w:rPr>
  </w:style>
  <w:style w:type="character" w:customStyle="1" w:styleId="st">
    <w:name w:val="st"/>
    <w:basedOn w:val="DefaultParagraphFont"/>
    <w:rsid w:val="0003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5F1B3-A064-46BB-958B-0D005F10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61</Pages>
  <Words>30885</Words>
  <Characters>167935</Characters>
  <Application>Microsoft Office Word</Application>
  <DocSecurity>0</DocSecurity>
  <Lines>1399</Lines>
  <Paragraphs>396</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198424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CEVALLOS DUQUE Nilo</dc:creator>
  <cp:lastModifiedBy>SANCHEZ-VIZCAINO GOMEZ Rosa Maria</cp:lastModifiedBy>
  <cp:revision>9</cp:revision>
  <cp:lastPrinted>2015-11-13T10:38:00Z</cp:lastPrinted>
  <dcterms:created xsi:type="dcterms:W3CDTF">2015-04-23T07:11:00Z</dcterms:created>
  <dcterms:modified xsi:type="dcterms:W3CDTF">2015-11-13T10:39:00Z</dcterms:modified>
</cp:coreProperties>
</file>