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32304" w:rsidRPr="00223B8F" w:rsidTr="00C13808">
        <w:trPr>
          <w:trHeight w:val="1760"/>
        </w:trPr>
        <w:tc>
          <w:tcPr>
            <w:tcW w:w="4243" w:type="dxa"/>
          </w:tcPr>
          <w:p w:rsidR="000D7780" w:rsidRPr="00232304" w:rsidRDefault="000D7780" w:rsidP="00F45372">
            <w:pPr>
              <w:rPr>
                <w:lang w:val="es-ES_tradnl"/>
              </w:rPr>
            </w:pPr>
          </w:p>
        </w:tc>
        <w:tc>
          <w:tcPr>
            <w:tcW w:w="1646" w:type="dxa"/>
            <w:vAlign w:val="center"/>
          </w:tcPr>
          <w:p w:rsidR="004F1D89" w:rsidRPr="00232304" w:rsidRDefault="004F1D89" w:rsidP="00F45372">
            <w:pPr>
              <w:pStyle w:val="LogoUPOV"/>
              <w:rPr>
                <w:lang w:val="es-ES_tradnl"/>
              </w:rPr>
            </w:pPr>
            <w:r w:rsidRPr="00232304">
              <w:rPr>
                <w:noProof/>
              </w:rPr>
              <w:drawing>
                <wp:inline distT="0" distB="0" distL="0" distR="0" wp14:anchorId="76BFF384" wp14:editId="3CEE0E6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232304" w:rsidRDefault="00A47CDB" w:rsidP="00F45372">
            <w:pPr>
              <w:pStyle w:val="Lettrine"/>
              <w:rPr>
                <w:lang w:val="es-ES_tradnl"/>
              </w:rPr>
            </w:pPr>
            <w:r w:rsidRPr="00232304">
              <w:rPr>
                <w:lang w:val="es-ES_tradnl"/>
              </w:rPr>
              <w:t>S</w:t>
            </w:r>
          </w:p>
          <w:p w:rsidR="000D7780" w:rsidRPr="00232304" w:rsidRDefault="008A1693" w:rsidP="00F45372">
            <w:pPr>
              <w:pStyle w:val="Docoriginal"/>
              <w:rPr>
                <w:lang w:val="es-ES_tradnl"/>
              </w:rPr>
            </w:pPr>
            <w:r w:rsidRPr="00232304">
              <w:rPr>
                <w:lang w:val="es-ES_tradnl"/>
              </w:rPr>
              <w:t>TC/</w:t>
            </w:r>
            <w:r w:rsidR="007F4BB2" w:rsidRPr="00232304">
              <w:rPr>
                <w:lang w:val="es-ES_tradnl"/>
              </w:rPr>
              <w:t>5</w:t>
            </w:r>
            <w:r w:rsidR="00625523" w:rsidRPr="00232304">
              <w:rPr>
                <w:lang w:val="es-ES_tradnl"/>
              </w:rPr>
              <w:t>1</w:t>
            </w:r>
            <w:r w:rsidRPr="00232304">
              <w:rPr>
                <w:lang w:val="es-ES_tradnl"/>
              </w:rPr>
              <w:t>/</w:t>
            </w:r>
            <w:bookmarkStart w:id="0" w:name="Code"/>
            <w:bookmarkEnd w:id="0"/>
            <w:r w:rsidR="0059305C" w:rsidRPr="00232304">
              <w:rPr>
                <w:lang w:val="es-ES_tradnl"/>
              </w:rPr>
              <w:t>36</w:t>
            </w:r>
          </w:p>
          <w:p w:rsidR="000D7780" w:rsidRPr="00232304" w:rsidRDefault="0061555F" w:rsidP="00F45372">
            <w:pPr>
              <w:pStyle w:val="Docoriginal"/>
              <w:rPr>
                <w:b w:val="0"/>
                <w:spacing w:val="0"/>
                <w:lang w:val="es-ES_tradnl"/>
              </w:rPr>
            </w:pPr>
            <w:r w:rsidRPr="00232304">
              <w:rPr>
                <w:rStyle w:val="StyleDoclangBold"/>
                <w:b/>
                <w:bCs/>
                <w:spacing w:val="0"/>
                <w:lang w:val="es-ES_tradnl"/>
              </w:rPr>
              <w:t>ORIGINAL</w:t>
            </w:r>
            <w:r w:rsidR="000D7780" w:rsidRPr="00232304">
              <w:rPr>
                <w:rStyle w:val="StyleDoclangBold"/>
                <w:b/>
                <w:bCs/>
                <w:spacing w:val="0"/>
                <w:lang w:val="es-ES_tradnl"/>
              </w:rPr>
              <w:t>:</w:t>
            </w:r>
            <w:r w:rsidRPr="00232304">
              <w:rPr>
                <w:rStyle w:val="StyleDocoriginalNotBold1"/>
                <w:spacing w:val="0"/>
                <w:lang w:val="es-ES_tradnl"/>
              </w:rPr>
              <w:t xml:space="preserve"> </w:t>
            </w:r>
            <w:r w:rsidR="000D7780" w:rsidRPr="00232304">
              <w:rPr>
                <w:rStyle w:val="StyleDocoriginalNotBold1"/>
                <w:spacing w:val="0"/>
                <w:lang w:val="es-ES_tradnl"/>
              </w:rPr>
              <w:t xml:space="preserve"> </w:t>
            </w:r>
            <w:bookmarkStart w:id="1" w:name="Original"/>
            <w:bookmarkEnd w:id="1"/>
            <w:r w:rsidR="00A47CDB" w:rsidRPr="00232304">
              <w:rPr>
                <w:b w:val="0"/>
                <w:spacing w:val="0"/>
                <w:lang w:val="es-ES_tradnl"/>
              </w:rPr>
              <w:t>Inglés</w:t>
            </w:r>
          </w:p>
          <w:p w:rsidR="000D7780" w:rsidRPr="00232304" w:rsidRDefault="00A47CDB" w:rsidP="00223B8F">
            <w:pPr>
              <w:pStyle w:val="Docoriginal"/>
              <w:rPr>
                <w:lang w:val="es-ES_tradnl"/>
              </w:rPr>
            </w:pPr>
            <w:r w:rsidRPr="00232304">
              <w:rPr>
                <w:spacing w:val="0"/>
                <w:lang w:val="es-ES_tradnl"/>
              </w:rPr>
              <w:t>FECHA</w:t>
            </w:r>
            <w:r w:rsidR="000D7780" w:rsidRPr="00232304">
              <w:rPr>
                <w:spacing w:val="0"/>
                <w:lang w:val="es-ES_tradnl"/>
              </w:rPr>
              <w:t>:</w:t>
            </w:r>
            <w:r w:rsidR="0061555F" w:rsidRPr="00232304">
              <w:rPr>
                <w:b w:val="0"/>
                <w:spacing w:val="0"/>
                <w:lang w:val="es-ES_tradnl"/>
              </w:rPr>
              <w:t xml:space="preserve"> </w:t>
            </w:r>
            <w:r w:rsidR="000D7780" w:rsidRPr="00232304">
              <w:rPr>
                <w:rStyle w:val="StyleDocoriginalNotBold1"/>
                <w:spacing w:val="0"/>
                <w:lang w:val="es-ES_tradnl"/>
              </w:rPr>
              <w:t xml:space="preserve"> </w:t>
            </w:r>
            <w:bookmarkStart w:id="2" w:name="Date"/>
            <w:bookmarkEnd w:id="2"/>
            <w:r w:rsidR="0059305C" w:rsidRPr="00223B8F">
              <w:rPr>
                <w:rStyle w:val="StyleDocoriginalNotBold1"/>
                <w:spacing w:val="0"/>
                <w:lang w:val="es-ES_tradnl"/>
              </w:rPr>
              <w:t>2</w:t>
            </w:r>
            <w:r w:rsidR="00223B8F">
              <w:rPr>
                <w:rStyle w:val="StyleDocoriginalNotBold1"/>
                <w:spacing w:val="0"/>
                <w:lang w:val="es-ES_tradnl"/>
              </w:rPr>
              <w:t>5</w:t>
            </w:r>
            <w:r w:rsidR="0059305C" w:rsidRPr="00223B8F">
              <w:rPr>
                <w:rStyle w:val="StyleDocoriginalNotBold1"/>
                <w:spacing w:val="0"/>
                <w:lang w:val="es-ES_tradnl"/>
              </w:rPr>
              <w:t xml:space="preserve"> de enero </w:t>
            </w:r>
            <w:r w:rsidR="00625523" w:rsidRPr="00223B8F">
              <w:rPr>
                <w:b w:val="0"/>
                <w:spacing w:val="0"/>
                <w:lang w:val="es-ES_tradnl"/>
              </w:rPr>
              <w:t xml:space="preserve">de </w:t>
            </w:r>
            <w:r w:rsidR="001131D5" w:rsidRPr="00223B8F">
              <w:rPr>
                <w:b w:val="0"/>
                <w:spacing w:val="0"/>
                <w:lang w:val="es-ES_tradnl"/>
              </w:rPr>
              <w:t>201</w:t>
            </w:r>
            <w:r w:rsidR="00625523" w:rsidRPr="00223B8F">
              <w:rPr>
                <w:b w:val="0"/>
                <w:spacing w:val="0"/>
                <w:lang w:val="es-ES_tradnl"/>
              </w:rPr>
              <w:t>5</w:t>
            </w:r>
          </w:p>
        </w:tc>
      </w:tr>
      <w:tr w:rsidR="00232304" w:rsidRPr="00223B8F" w:rsidTr="00C13808">
        <w:tc>
          <w:tcPr>
            <w:tcW w:w="10131" w:type="dxa"/>
            <w:gridSpan w:val="3"/>
          </w:tcPr>
          <w:p w:rsidR="000D7780" w:rsidRPr="00232304" w:rsidRDefault="00A47CDB" w:rsidP="00F45372">
            <w:pPr>
              <w:pStyle w:val="upove"/>
              <w:rPr>
                <w:sz w:val="28"/>
                <w:lang w:val="es-ES_tradnl"/>
              </w:rPr>
            </w:pPr>
            <w:r w:rsidRPr="00232304">
              <w:rPr>
                <w:spacing w:val="2"/>
                <w:lang w:val="es-ES_tradnl"/>
              </w:rPr>
              <w:t>UNIÓN INTERNACIONAL PARA LA PROTECCIÓN DE LAS OBTENCIONES VEGETALES</w:t>
            </w:r>
          </w:p>
        </w:tc>
      </w:tr>
      <w:tr w:rsidR="00232304" w:rsidRPr="00232304" w:rsidTr="00C13808">
        <w:tc>
          <w:tcPr>
            <w:tcW w:w="10131" w:type="dxa"/>
            <w:gridSpan w:val="3"/>
          </w:tcPr>
          <w:p w:rsidR="000D7780" w:rsidRPr="00232304" w:rsidRDefault="00A47CDB" w:rsidP="00F45372">
            <w:pPr>
              <w:pStyle w:val="Country"/>
              <w:rPr>
                <w:lang w:val="es-ES_tradnl"/>
              </w:rPr>
            </w:pPr>
            <w:r w:rsidRPr="00232304">
              <w:rPr>
                <w:lang w:val="es-ES_tradnl"/>
              </w:rPr>
              <w:t>Ginebra</w:t>
            </w:r>
          </w:p>
        </w:tc>
      </w:tr>
    </w:tbl>
    <w:p w:rsidR="000D7780" w:rsidRPr="00232304" w:rsidRDefault="00A47CDB" w:rsidP="00F45372">
      <w:pPr>
        <w:pStyle w:val="Sessiontc"/>
        <w:rPr>
          <w:lang w:val="es-ES_tradnl"/>
        </w:rPr>
      </w:pPr>
      <w:r w:rsidRPr="00232304">
        <w:rPr>
          <w:lang w:val="es-ES_tradnl"/>
        </w:rPr>
        <w:t>Comité TÉCNICO</w:t>
      </w:r>
    </w:p>
    <w:p w:rsidR="00361821" w:rsidRPr="00232304" w:rsidRDefault="007F4BB2" w:rsidP="00F45372">
      <w:pPr>
        <w:pStyle w:val="Sessiontcplacedate"/>
        <w:rPr>
          <w:lang w:val="es-ES_tradnl"/>
        </w:rPr>
      </w:pPr>
      <w:r w:rsidRPr="00232304">
        <w:rPr>
          <w:lang w:val="es-ES_tradnl"/>
        </w:rPr>
        <w:t>Quincua</w:t>
      </w:r>
      <w:r w:rsidR="00A47CDB" w:rsidRPr="00232304">
        <w:rPr>
          <w:lang w:val="es-ES_tradnl"/>
        </w:rPr>
        <w:t xml:space="preserve">gésima </w:t>
      </w:r>
      <w:r w:rsidR="00AA65E7" w:rsidRPr="00232304">
        <w:rPr>
          <w:lang w:val="es-ES_tradnl"/>
        </w:rPr>
        <w:t xml:space="preserve">primera </w:t>
      </w:r>
      <w:r w:rsidR="00A47CDB" w:rsidRPr="00232304">
        <w:rPr>
          <w:lang w:val="es-ES_tradnl"/>
        </w:rPr>
        <w:t>sesión</w:t>
      </w:r>
      <w:r w:rsidR="00A47CDB" w:rsidRPr="00232304">
        <w:rPr>
          <w:lang w:val="es-ES_tradnl"/>
        </w:rPr>
        <w:br/>
        <w:t xml:space="preserve">Ginebra, </w:t>
      </w:r>
      <w:r w:rsidR="00AA65E7" w:rsidRPr="00232304">
        <w:rPr>
          <w:lang w:val="es-ES_tradnl"/>
        </w:rPr>
        <w:t>23</w:t>
      </w:r>
      <w:r w:rsidR="008A1693" w:rsidRPr="00232304">
        <w:rPr>
          <w:lang w:val="es-ES_tradnl"/>
        </w:rPr>
        <w:t xml:space="preserve"> a </w:t>
      </w:r>
      <w:r w:rsidR="00AA65E7" w:rsidRPr="00232304">
        <w:rPr>
          <w:lang w:val="es-ES_tradnl"/>
        </w:rPr>
        <w:t>25</w:t>
      </w:r>
      <w:r w:rsidR="008A1693" w:rsidRPr="00232304">
        <w:rPr>
          <w:lang w:val="es-ES_tradnl"/>
        </w:rPr>
        <w:t xml:space="preserve"> </w:t>
      </w:r>
      <w:r w:rsidR="00F77B84" w:rsidRPr="00232304">
        <w:rPr>
          <w:lang w:val="es-ES_tradnl"/>
        </w:rPr>
        <w:t>de</w:t>
      </w:r>
      <w:r w:rsidR="008A1693" w:rsidRPr="00232304">
        <w:rPr>
          <w:lang w:val="es-ES_tradnl"/>
        </w:rPr>
        <w:t xml:space="preserve"> </w:t>
      </w:r>
      <w:r w:rsidR="00AA65E7" w:rsidRPr="00232304">
        <w:rPr>
          <w:lang w:val="es-ES_tradnl"/>
        </w:rPr>
        <w:t xml:space="preserve">marzo </w:t>
      </w:r>
      <w:r w:rsidR="008A1693" w:rsidRPr="00232304">
        <w:rPr>
          <w:lang w:val="es-ES_tradnl"/>
        </w:rPr>
        <w:t>de 201</w:t>
      </w:r>
      <w:r w:rsidR="00AA65E7" w:rsidRPr="00232304">
        <w:rPr>
          <w:lang w:val="es-ES_tradnl"/>
        </w:rPr>
        <w:t>5</w:t>
      </w:r>
    </w:p>
    <w:p w:rsidR="000D7780" w:rsidRPr="00232304" w:rsidRDefault="0059305C" w:rsidP="00F45372">
      <w:pPr>
        <w:pStyle w:val="Titleofdoc0"/>
        <w:rPr>
          <w:lang w:val="es-ES_tradnl"/>
        </w:rPr>
      </w:pPr>
      <w:bookmarkStart w:id="3" w:name="TitleOfDoc"/>
      <w:bookmarkEnd w:id="3"/>
      <w:r w:rsidRPr="00232304">
        <w:rPr>
          <w:rFonts w:cs="Arial"/>
          <w:lang w:val="es-ES_tradnl"/>
        </w:rPr>
        <w:t>Plantilla en Internet de los documentos TG</w:t>
      </w:r>
    </w:p>
    <w:p w:rsidR="00184D5D" w:rsidRPr="007A6FBA" w:rsidRDefault="00184D5D" w:rsidP="00184D5D">
      <w:pPr>
        <w:pStyle w:val="preparedby1"/>
        <w:rPr>
          <w:color w:val="A6A6A6" w:themeColor="background1" w:themeShade="A6"/>
          <w:lang w:val="es-ES_tradnl"/>
        </w:rPr>
      </w:pPr>
      <w:bookmarkStart w:id="4" w:name="Prepared"/>
      <w:bookmarkEnd w:id="4"/>
      <w:r w:rsidRPr="00232304">
        <w:rPr>
          <w:lang w:val="es-ES_tradnl"/>
        </w:rPr>
        <w:t>Documento preparado por la Oficina de la Unión</w:t>
      </w:r>
      <w:r w:rsidRPr="00232304">
        <w:rPr>
          <w:lang w:val="es-ES_tradnl"/>
        </w:rPr>
        <w:br/>
      </w:r>
      <w:r w:rsidRPr="00232304">
        <w:rPr>
          <w:lang w:val="es-ES_tradnl"/>
        </w:rPr>
        <w:br/>
      </w:r>
      <w:r w:rsidRPr="007A6FBA">
        <w:rPr>
          <w:color w:val="A6A6A6" w:themeColor="background1" w:themeShade="A6"/>
          <w:lang w:val="es-ES_tradnl"/>
        </w:rPr>
        <w:t>Descargo de responsabilidad:  el presente documento no constituye</w:t>
      </w:r>
      <w:r w:rsidRPr="007A6FBA">
        <w:rPr>
          <w:color w:val="A6A6A6" w:themeColor="background1" w:themeShade="A6"/>
          <w:lang w:val="es-ES_tradnl"/>
        </w:rPr>
        <w:br/>
        <w:t>un documento de política u orientación de la UPOV</w:t>
      </w:r>
    </w:p>
    <w:p w:rsidR="0059305C" w:rsidRPr="00232304" w:rsidRDefault="00C00585" w:rsidP="0059305C">
      <w:pPr>
        <w:rPr>
          <w:snapToGrid w:val="0"/>
          <w:lang w:val="es-ES"/>
        </w:rPr>
      </w:pPr>
      <w:r w:rsidRPr="00232304">
        <w:rPr>
          <w:rFonts w:cs="Arial"/>
          <w:bCs/>
        </w:rPr>
        <w:fldChar w:fldCharType="begin"/>
      </w:r>
      <w:r w:rsidR="0059305C" w:rsidRPr="00232304">
        <w:rPr>
          <w:rFonts w:cs="Arial"/>
          <w:bCs/>
          <w:lang w:val="es-ES"/>
        </w:rPr>
        <w:instrText xml:space="preserve"> AUTONUM  </w:instrText>
      </w:r>
      <w:r w:rsidRPr="00232304">
        <w:rPr>
          <w:rFonts w:cs="Arial"/>
          <w:bCs/>
        </w:rPr>
        <w:fldChar w:fldCharType="end"/>
      </w:r>
      <w:r w:rsidR="0059305C" w:rsidRPr="00232304">
        <w:rPr>
          <w:rFonts w:cs="Arial"/>
          <w:bCs/>
          <w:lang w:val="es-ES"/>
        </w:rPr>
        <w:tab/>
      </w:r>
      <w:r w:rsidR="003A0D6E" w:rsidRPr="00232304">
        <w:rPr>
          <w:snapToGrid w:val="0"/>
          <w:lang w:val="es-ES_tradnl"/>
        </w:rPr>
        <w:t>E</w:t>
      </w:r>
      <w:r w:rsidR="00323E13" w:rsidRPr="00232304">
        <w:rPr>
          <w:snapToGrid w:val="0"/>
          <w:lang w:val="es-ES_tradnl"/>
        </w:rPr>
        <w:t xml:space="preserve">l presente documento </w:t>
      </w:r>
      <w:r w:rsidR="003A0D6E" w:rsidRPr="00232304">
        <w:rPr>
          <w:snapToGrid w:val="0"/>
          <w:lang w:val="es-ES_tradnl"/>
        </w:rPr>
        <w:t>tiene por objeto</w:t>
      </w:r>
      <w:r w:rsidR="00323E13" w:rsidRPr="00232304">
        <w:rPr>
          <w:snapToGrid w:val="0"/>
          <w:lang w:val="es-ES_tradnl"/>
        </w:rPr>
        <w:t xml:space="preserve"> informar sobre la elaboración de una plantilla en internet para la redacción de las directrices de examen (plantilla de los documentos TG).</w:t>
      </w:r>
    </w:p>
    <w:p w:rsidR="0059305C" w:rsidRPr="00232304" w:rsidRDefault="0059305C" w:rsidP="0059305C">
      <w:pPr>
        <w:rPr>
          <w:snapToGrid w:val="0"/>
          <w:lang w:val="es-ES"/>
        </w:rPr>
      </w:pPr>
    </w:p>
    <w:p w:rsidR="0059305C" w:rsidRPr="00232304" w:rsidRDefault="00C00585" w:rsidP="0059305C">
      <w:pPr>
        <w:rPr>
          <w:rFonts w:cs="Arial"/>
          <w:lang w:val="es-ES_tradnl"/>
        </w:rPr>
      </w:pPr>
      <w:r w:rsidRPr="00232304">
        <w:fldChar w:fldCharType="begin"/>
      </w:r>
      <w:r w:rsidR="0059305C" w:rsidRPr="00232304">
        <w:rPr>
          <w:lang w:val="es-ES_tradnl"/>
        </w:rPr>
        <w:instrText xml:space="preserve"> AUTONUM  </w:instrText>
      </w:r>
      <w:r w:rsidRPr="00232304">
        <w:fldChar w:fldCharType="end"/>
      </w:r>
      <w:r w:rsidR="0059305C" w:rsidRPr="00232304">
        <w:rPr>
          <w:lang w:val="es-ES_tradnl"/>
        </w:rPr>
        <w:tab/>
      </w:r>
      <w:r w:rsidR="0059305C" w:rsidRPr="00232304">
        <w:rPr>
          <w:rFonts w:cs="Arial"/>
          <w:lang w:val="es-ES_tradnl"/>
        </w:rPr>
        <w:t>En el presente documento se utilizan las abreviaturas siguientes:</w:t>
      </w:r>
    </w:p>
    <w:p w:rsidR="0059305C" w:rsidRPr="00232304" w:rsidRDefault="0059305C" w:rsidP="0059305C">
      <w:pPr>
        <w:rPr>
          <w:rFonts w:cs="Arial"/>
          <w:lang w:val="es-ES_tradnl"/>
        </w:rPr>
      </w:pPr>
    </w:p>
    <w:p w:rsidR="004E1ED4" w:rsidRPr="00232304" w:rsidRDefault="0059305C" w:rsidP="004E1ED4">
      <w:pPr>
        <w:tabs>
          <w:tab w:val="left" w:pos="567"/>
          <w:tab w:val="left" w:pos="1701"/>
        </w:tabs>
        <w:rPr>
          <w:rFonts w:cs="Arial"/>
          <w:lang w:val="es-ES_tradnl"/>
        </w:rPr>
      </w:pPr>
      <w:r w:rsidRPr="00232304">
        <w:rPr>
          <w:rFonts w:cs="Arial"/>
          <w:lang w:val="es-ES_tradnl"/>
        </w:rPr>
        <w:tab/>
      </w:r>
      <w:r w:rsidR="004E1ED4" w:rsidRPr="00232304">
        <w:rPr>
          <w:rFonts w:cs="Arial"/>
          <w:lang w:val="es-ES_tradnl"/>
        </w:rPr>
        <w:t>TC:</w:t>
      </w:r>
      <w:r w:rsidR="004E1ED4" w:rsidRPr="00232304">
        <w:rPr>
          <w:rFonts w:cs="Arial"/>
          <w:lang w:val="es-ES_tradnl"/>
        </w:rPr>
        <w:tab/>
        <w:t>Comité Técnico</w:t>
      </w:r>
    </w:p>
    <w:p w:rsidR="004E1ED4" w:rsidRPr="00232304" w:rsidRDefault="004E1ED4" w:rsidP="004E1ED4">
      <w:pPr>
        <w:tabs>
          <w:tab w:val="left" w:pos="567"/>
          <w:tab w:val="left" w:pos="1701"/>
        </w:tabs>
        <w:rPr>
          <w:rFonts w:cs="Arial"/>
          <w:lang w:val="es-ES_tradnl"/>
        </w:rPr>
      </w:pPr>
      <w:r w:rsidRPr="00232304">
        <w:rPr>
          <w:rFonts w:cs="Arial"/>
          <w:lang w:val="es-ES_tradnl"/>
        </w:rPr>
        <w:tab/>
        <w:t>TC-EDC:</w:t>
      </w:r>
      <w:r w:rsidRPr="00232304">
        <w:rPr>
          <w:rFonts w:cs="Arial"/>
          <w:lang w:val="es-ES_tradnl"/>
        </w:rPr>
        <w:tab/>
        <w:t>Comité de Redacción Ampliado</w:t>
      </w:r>
    </w:p>
    <w:p w:rsidR="004E1ED4" w:rsidRPr="00232304" w:rsidRDefault="004E1ED4" w:rsidP="004E1ED4">
      <w:pPr>
        <w:tabs>
          <w:tab w:val="left" w:pos="567"/>
          <w:tab w:val="left" w:pos="1701"/>
        </w:tabs>
        <w:rPr>
          <w:rFonts w:cs="Arial"/>
          <w:lang w:val="es-ES_tradnl"/>
        </w:rPr>
      </w:pPr>
      <w:r w:rsidRPr="00232304">
        <w:rPr>
          <w:rFonts w:cs="Arial"/>
          <w:lang w:val="es-ES_tradnl"/>
        </w:rPr>
        <w:tab/>
        <w:t>TWA:</w:t>
      </w:r>
      <w:r w:rsidRPr="00232304">
        <w:rPr>
          <w:rFonts w:cs="Arial"/>
          <w:lang w:val="es-ES_tradnl"/>
        </w:rPr>
        <w:tab/>
        <w:t>Grupo de Trabajo Técnico sobre Plantas Agrícolas</w:t>
      </w:r>
    </w:p>
    <w:p w:rsidR="004E1ED4" w:rsidRPr="00232304" w:rsidRDefault="004E1ED4" w:rsidP="004E1ED4">
      <w:pPr>
        <w:tabs>
          <w:tab w:val="left" w:pos="567"/>
          <w:tab w:val="left" w:pos="1701"/>
        </w:tabs>
        <w:rPr>
          <w:rFonts w:cs="Arial"/>
          <w:lang w:val="es-ES_tradnl"/>
        </w:rPr>
      </w:pPr>
      <w:r w:rsidRPr="00232304">
        <w:rPr>
          <w:rFonts w:cs="Arial"/>
          <w:lang w:val="es-ES_tradnl"/>
        </w:rPr>
        <w:tab/>
        <w:t>TWC:</w:t>
      </w:r>
      <w:r w:rsidRPr="00232304">
        <w:rPr>
          <w:rFonts w:cs="Arial"/>
          <w:lang w:val="es-ES_tradnl"/>
        </w:rPr>
        <w:tab/>
        <w:t>Grupo de Trabajo Técnico sobre Automatización y Programas Informáticos</w:t>
      </w:r>
    </w:p>
    <w:p w:rsidR="004E1ED4" w:rsidRPr="00232304" w:rsidRDefault="004E1ED4" w:rsidP="004E1ED4">
      <w:pPr>
        <w:tabs>
          <w:tab w:val="left" w:pos="567"/>
          <w:tab w:val="left" w:pos="1701"/>
        </w:tabs>
        <w:rPr>
          <w:rFonts w:cs="Arial"/>
          <w:lang w:val="es-ES_tradnl"/>
        </w:rPr>
      </w:pPr>
      <w:r w:rsidRPr="00232304">
        <w:rPr>
          <w:rFonts w:cs="Arial"/>
          <w:lang w:val="es-ES_tradnl"/>
        </w:rPr>
        <w:tab/>
        <w:t>TWF:</w:t>
      </w:r>
      <w:r w:rsidRPr="00232304">
        <w:rPr>
          <w:rFonts w:cs="Arial"/>
          <w:lang w:val="es-ES_tradnl"/>
        </w:rPr>
        <w:tab/>
        <w:t>Grupo de Trabajo Técnico sobre Plantas Frutales</w:t>
      </w:r>
    </w:p>
    <w:p w:rsidR="004E1ED4" w:rsidRPr="00232304" w:rsidRDefault="004E1ED4" w:rsidP="004E1ED4">
      <w:pPr>
        <w:tabs>
          <w:tab w:val="left" w:pos="567"/>
          <w:tab w:val="left" w:pos="1701"/>
        </w:tabs>
        <w:rPr>
          <w:rFonts w:cs="Arial"/>
          <w:lang w:val="es-ES_tradnl"/>
        </w:rPr>
      </w:pPr>
      <w:r w:rsidRPr="00232304">
        <w:rPr>
          <w:rFonts w:cs="Arial"/>
          <w:lang w:val="es-ES_tradnl"/>
        </w:rPr>
        <w:tab/>
        <w:t>TWO:</w:t>
      </w:r>
      <w:r w:rsidRPr="00232304">
        <w:rPr>
          <w:rFonts w:cs="Arial"/>
          <w:lang w:val="es-ES_tradnl"/>
        </w:rPr>
        <w:tab/>
        <w:t>Grupo de Trabajo Técnico sobre Plantas Ornamentales y Árboles Forestales</w:t>
      </w:r>
    </w:p>
    <w:p w:rsidR="004E1ED4" w:rsidRPr="00232304" w:rsidRDefault="004E1ED4" w:rsidP="004E1ED4">
      <w:pPr>
        <w:tabs>
          <w:tab w:val="left" w:pos="567"/>
          <w:tab w:val="left" w:pos="1701"/>
        </w:tabs>
        <w:rPr>
          <w:rFonts w:cs="Arial"/>
          <w:lang w:val="es-ES_tradnl"/>
        </w:rPr>
      </w:pPr>
      <w:r w:rsidRPr="00232304">
        <w:rPr>
          <w:rFonts w:cs="Arial"/>
          <w:lang w:val="es-ES_tradnl"/>
        </w:rPr>
        <w:tab/>
        <w:t>TWP:</w:t>
      </w:r>
      <w:r w:rsidRPr="00232304">
        <w:rPr>
          <w:rFonts w:cs="Arial"/>
          <w:lang w:val="es-ES_tradnl"/>
        </w:rPr>
        <w:tab/>
        <w:t>Grupos de Trabajo Técnico</w:t>
      </w:r>
    </w:p>
    <w:p w:rsidR="0059305C" w:rsidRPr="00232304" w:rsidRDefault="004E1ED4" w:rsidP="004E1ED4">
      <w:pPr>
        <w:tabs>
          <w:tab w:val="left" w:pos="567"/>
          <w:tab w:val="left" w:pos="1701"/>
        </w:tabs>
        <w:rPr>
          <w:rFonts w:cs="Arial"/>
          <w:lang w:val="es-ES_tradnl"/>
        </w:rPr>
      </w:pPr>
      <w:r w:rsidRPr="00232304">
        <w:rPr>
          <w:rFonts w:cs="Arial"/>
          <w:lang w:val="es-ES_tradnl"/>
        </w:rPr>
        <w:tab/>
        <w:t>TWV:</w:t>
      </w:r>
      <w:r w:rsidRPr="00232304">
        <w:rPr>
          <w:rFonts w:cs="Arial"/>
          <w:lang w:val="es-ES_tradnl"/>
        </w:rPr>
        <w:tab/>
        <w:t>Grupo de Trabajo Técnico sobre Hortalizas</w:t>
      </w:r>
    </w:p>
    <w:p w:rsidR="0059305C" w:rsidRPr="00232304" w:rsidRDefault="00C00585" w:rsidP="0059305C">
      <w:pPr>
        <w:autoSpaceDE w:val="0"/>
        <w:autoSpaceDN w:val="0"/>
        <w:adjustRightInd w:val="0"/>
        <w:spacing w:before="120"/>
        <w:rPr>
          <w:rFonts w:eastAsia="MS Mincho"/>
          <w:szCs w:val="24"/>
          <w:lang w:val="es-ES_tradnl" w:eastAsia="ja-JP"/>
        </w:rPr>
      </w:pPr>
      <w:r w:rsidRPr="00232304">
        <w:fldChar w:fldCharType="begin"/>
      </w:r>
      <w:r w:rsidR="0059305C" w:rsidRPr="00232304">
        <w:rPr>
          <w:lang w:val="es-ES_tradnl"/>
        </w:rPr>
        <w:instrText xml:space="preserve"> AUTONUM  </w:instrText>
      </w:r>
      <w:r w:rsidRPr="00232304">
        <w:fldChar w:fldCharType="end"/>
      </w:r>
      <w:r w:rsidR="0059305C" w:rsidRPr="00232304">
        <w:rPr>
          <w:lang w:val="es-ES_tradnl"/>
        </w:rPr>
        <w:tab/>
      </w:r>
      <w:r w:rsidR="0059305C" w:rsidRPr="00232304">
        <w:rPr>
          <w:rFonts w:eastAsia="MS Mincho"/>
          <w:szCs w:val="24"/>
          <w:lang w:val="es-ES_tradnl" w:eastAsia="ja-JP"/>
        </w:rPr>
        <w:t>El presente documento se estructura del modo siguiente:</w:t>
      </w:r>
    </w:p>
    <w:p w:rsidR="0059305C" w:rsidRPr="00232304" w:rsidRDefault="0059305C" w:rsidP="0059305C">
      <w:pPr>
        <w:autoSpaceDE w:val="0"/>
        <w:autoSpaceDN w:val="0"/>
        <w:adjustRightInd w:val="0"/>
        <w:rPr>
          <w:rFonts w:eastAsia="MS Mincho"/>
          <w:szCs w:val="16"/>
          <w:lang w:val="es-ES_tradnl" w:eastAsia="ja-JP"/>
        </w:rPr>
      </w:pPr>
    </w:p>
    <w:p w:rsidR="00B46FF7" w:rsidRPr="005C4C8F" w:rsidRDefault="00C00585">
      <w:pPr>
        <w:pStyle w:val="TOC1"/>
        <w:rPr>
          <w:rFonts w:asciiTheme="minorHAnsi" w:eastAsiaTheme="minorEastAsia" w:hAnsiTheme="minorHAnsi" w:cstheme="minorBidi"/>
          <w:caps w:val="0"/>
          <w:noProof/>
          <w:sz w:val="22"/>
          <w:szCs w:val="22"/>
        </w:rPr>
      </w:pPr>
      <w:r w:rsidRPr="005C4C8F">
        <w:rPr>
          <w:caps w:val="0"/>
          <w:noProof/>
          <w:snapToGrid w:val="0"/>
        </w:rPr>
        <w:fldChar w:fldCharType="begin"/>
      </w:r>
      <w:r w:rsidR="0059305C" w:rsidRPr="005C4C8F">
        <w:rPr>
          <w:caps w:val="0"/>
          <w:noProof/>
          <w:snapToGrid w:val="0"/>
          <w:lang w:val="es-ES_tradnl"/>
        </w:rPr>
        <w:instrText xml:space="preserve"> TOC \o "</w:instrText>
      </w:r>
      <w:r w:rsidR="0059305C" w:rsidRPr="005C4C8F">
        <w:rPr>
          <w:caps w:val="0"/>
          <w:noProof/>
          <w:snapToGrid w:val="0"/>
        </w:rPr>
        <w:instrText xml:space="preserve">1-2" \h \z \u </w:instrText>
      </w:r>
      <w:r w:rsidRPr="005C4C8F">
        <w:rPr>
          <w:caps w:val="0"/>
          <w:noProof/>
          <w:snapToGrid w:val="0"/>
        </w:rPr>
        <w:fldChar w:fldCharType="separate"/>
      </w:r>
      <w:hyperlink w:anchor="_Toc411599692" w:history="1">
        <w:r w:rsidR="00B46FF7" w:rsidRPr="005C4C8F">
          <w:rPr>
            <w:rStyle w:val="Hyperlink"/>
            <w:noProof/>
            <w:color w:val="auto"/>
            <w:lang w:val="es-ES_tradnl"/>
          </w:rPr>
          <w:t>novedades acaecidas en 2014</w:t>
        </w:r>
        <w:r w:rsidR="00B46FF7" w:rsidRPr="005C4C8F">
          <w:rPr>
            <w:noProof/>
            <w:webHidden/>
          </w:rPr>
          <w:tab/>
        </w:r>
        <w:r w:rsidR="00B46FF7" w:rsidRPr="005C4C8F">
          <w:rPr>
            <w:noProof/>
            <w:webHidden/>
          </w:rPr>
          <w:fldChar w:fldCharType="begin"/>
        </w:r>
        <w:r w:rsidR="00B46FF7" w:rsidRPr="005C4C8F">
          <w:rPr>
            <w:noProof/>
            <w:webHidden/>
          </w:rPr>
          <w:instrText xml:space="preserve"> PAGEREF _Toc411599692 \h </w:instrText>
        </w:r>
        <w:r w:rsidR="00B46FF7" w:rsidRPr="005C4C8F">
          <w:rPr>
            <w:noProof/>
            <w:webHidden/>
          </w:rPr>
        </w:r>
        <w:r w:rsidR="00B46FF7" w:rsidRPr="005C4C8F">
          <w:rPr>
            <w:noProof/>
            <w:webHidden/>
          </w:rPr>
          <w:fldChar w:fldCharType="separate"/>
        </w:r>
        <w:r w:rsidR="00223B8F">
          <w:rPr>
            <w:noProof/>
            <w:webHidden/>
          </w:rPr>
          <w:t>1</w:t>
        </w:r>
        <w:r w:rsidR="00B46FF7" w:rsidRPr="005C4C8F">
          <w:rPr>
            <w:noProof/>
            <w:webHidden/>
          </w:rPr>
          <w:fldChar w:fldCharType="end"/>
        </w:r>
      </w:hyperlink>
    </w:p>
    <w:p w:rsidR="00B46FF7" w:rsidRPr="005C4C8F" w:rsidRDefault="00223B8F">
      <w:pPr>
        <w:pStyle w:val="TOC2"/>
        <w:rPr>
          <w:rFonts w:asciiTheme="minorHAnsi" w:eastAsiaTheme="minorEastAsia" w:hAnsiTheme="minorHAnsi" w:cstheme="minorBidi"/>
          <w:smallCaps w:val="0"/>
          <w:noProof/>
          <w:sz w:val="22"/>
          <w:szCs w:val="22"/>
        </w:rPr>
      </w:pPr>
      <w:hyperlink w:anchor="_Toc411599693" w:history="1">
        <w:r w:rsidR="00B46FF7" w:rsidRPr="005C4C8F">
          <w:rPr>
            <w:rStyle w:val="Hyperlink"/>
            <w:noProof/>
            <w:color w:val="auto"/>
          </w:rPr>
          <w:t>Comité Técnico (TC)</w:t>
        </w:r>
        <w:r w:rsidR="00B46FF7" w:rsidRPr="005C4C8F">
          <w:rPr>
            <w:noProof/>
            <w:webHidden/>
          </w:rPr>
          <w:tab/>
        </w:r>
        <w:r w:rsidR="00B46FF7" w:rsidRPr="005C4C8F">
          <w:rPr>
            <w:noProof/>
            <w:webHidden/>
          </w:rPr>
          <w:fldChar w:fldCharType="begin"/>
        </w:r>
        <w:r w:rsidR="00B46FF7" w:rsidRPr="005C4C8F">
          <w:rPr>
            <w:noProof/>
            <w:webHidden/>
          </w:rPr>
          <w:instrText xml:space="preserve"> PAGEREF _Toc411599693 \h </w:instrText>
        </w:r>
        <w:r w:rsidR="00B46FF7" w:rsidRPr="005C4C8F">
          <w:rPr>
            <w:noProof/>
            <w:webHidden/>
          </w:rPr>
        </w:r>
        <w:r w:rsidR="00B46FF7" w:rsidRPr="005C4C8F">
          <w:rPr>
            <w:noProof/>
            <w:webHidden/>
          </w:rPr>
          <w:fldChar w:fldCharType="separate"/>
        </w:r>
        <w:r>
          <w:rPr>
            <w:noProof/>
            <w:webHidden/>
          </w:rPr>
          <w:t>1</w:t>
        </w:r>
        <w:r w:rsidR="00B46FF7" w:rsidRPr="005C4C8F">
          <w:rPr>
            <w:noProof/>
            <w:webHidden/>
          </w:rPr>
          <w:fldChar w:fldCharType="end"/>
        </w:r>
      </w:hyperlink>
    </w:p>
    <w:p w:rsidR="00B46FF7" w:rsidRPr="005C4C8F" w:rsidRDefault="00223B8F">
      <w:pPr>
        <w:pStyle w:val="TOC2"/>
        <w:rPr>
          <w:rFonts w:asciiTheme="minorHAnsi" w:eastAsiaTheme="minorEastAsia" w:hAnsiTheme="minorHAnsi" w:cstheme="minorBidi"/>
          <w:smallCaps w:val="0"/>
          <w:noProof/>
          <w:sz w:val="22"/>
          <w:szCs w:val="22"/>
        </w:rPr>
      </w:pPr>
      <w:hyperlink w:anchor="_Toc411599694" w:history="1">
        <w:r w:rsidR="00B46FF7" w:rsidRPr="005C4C8F">
          <w:rPr>
            <w:rStyle w:val="Hyperlink"/>
            <w:noProof/>
            <w:color w:val="auto"/>
          </w:rPr>
          <w:t>Grupos de Trabajo Técnico (TWP)</w:t>
        </w:r>
        <w:r w:rsidR="00B46FF7" w:rsidRPr="005C4C8F">
          <w:rPr>
            <w:noProof/>
            <w:webHidden/>
          </w:rPr>
          <w:tab/>
        </w:r>
        <w:r w:rsidR="00B46FF7" w:rsidRPr="005C4C8F">
          <w:rPr>
            <w:noProof/>
            <w:webHidden/>
          </w:rPr>
          <w:fldChar w:fldCharType="begin"/>
        </w:r>
        <w:r w:rsidR="00B46FF7" w:rsidRPr="005C4C8F">
          <w:rPr>
            <w:noProof/>
            <w:webHidden/>
          </w:rPr>
          <w:instrText xml:space="preserve"> PAGEREF _Toc411599694 \h </w:instrText>
        </w:r>
        <w:r w:rsidR="00B46FF7" w:rsidRPr="005C4C8F">
          <w:rPr>
            <w:noProof/>
            <w:webHidden/>
          </w:rPr>
        </w:r>
        <w:r w:rsidR="00B46FF7" w:rsidRPr="005C4C8F">
          <w:rPr>
            <w:noProof/>
            <w:webHidden/>
          </w:rPr>
          <w:fldChar w:fldCharType="separate"/>
        </w:r>
        <w:r>
          <w:rPr>
            <w:noProof/>
            <w:webHidden/>
          </w:rPr>
          <w:t>4</w:t>
        </w:r>
        <w:r w:rsidR="00B46FF7" w:rsidRPr="005C4C8F">
          <w:rPr>
            <w:noProof/>
            <w:webHidden/>
          </w:rPr>
          <w:fldChar w:fldCharType="end"/>
        </w:r>
      </w:hyperlink>
    </w:p>
    <w:p w:rsidR="00B46FF7" w:rsidRPr="005C4C8F" w:rsidRDefault="00223B8F">
      <w:pPr>
        <w:pStyle w:val="TOC2"/>
        <w:rPr>
          <w:rStyle w:val="Hyperlink"/>
          <w:noProof/>
          <w:color w:val="auto"/>
        </w:rPr>
      </w:pPr>
      <w:hyperlink w:anchor="_Toc411599695" w:history="1">
        <w:r w:rsidR="00B46FF7" w:rsidRPr="005C4C8F">
          <w:rPr>
            <w:rStyle w:val="Hyperlink"/>
            <w:noProof/>
            <w:color w:val="auto"/>
          </w:rPr>
          <w:t>Talleres electrónicos</w:t>
        </w:r>
        <w:r w:rsidR="00B46FF7" w:rsidRPr="005C4C8F">
          <w:rPr>
            <w:noProof/>
            <w:webHidden/>
          </w:rPr>
          <w:tab/>
        </w:r>
        <w:r w:rsidR="00B46FF7" w:rsidRPr="005C4C8F">
          <w:rPr>
            <w:noProof/>
            <w:webHidden/>
          </w:rPr>
          <w:fldChar w:fldCharType="begin"/>
        </w:r>
        <w:r w:rsidR="00B46FF7" w:rsidRPr="005C4C8F">
          <w:rPr>
            <w:noProof/>
            <w:webHidden/>
          </w:rPr>
          <w:instrText xml:space="preserve"> PAGEREF _Toc411599695 \h </w:instrText>
        </w:r>
        <w:r w:rsidR="00B46FF7" w:rsidRPr="005C4C8F">
          <w:rPr>
            <w:noProof/>
            <w:webHidden/>
          </w:rPr>
        </w:r>
        <w:r w:rsidR="00B46FF7" w:rsidRPr="005C4C8F">
          <w:rPr>
            <w:noProof/>
            <w:webHidden/>
          </w:rPr>
          <w:fldChar w:fldCharType="separate"/>
        </w:r>
        <w:r>
          <w:rPr>
            <w:noProof/>
            <w:webHidden/>
          </w:rPr>
          <w:t>4</w:t>
        </w:r>
        <w:r w:rsidR="00B46FF7" w:rsidRPr="005C4C8F">
          <w:rPr>
            <w:noProof/>
            <w:webHidden/>
          </w:rPr>
          <w:fldChar w:fldCharType="end"/>
        </w:r>
      </w:hyperlink>
    </w:p>
    <w:p w:rsidR="00B46FF7" w:rsidRPr="005C4C8F" w:rsidRDefault="00B46FF7" w:rsidP="00B46FF7">
      <w:pPr>
        <w:rPr>
          <w:rFonts w:eastAsiaTheme="minorEastAsia"/>
        </w:rPr>
      </w:pPr>
    </w:p>
    <w:p w:rsidR="00B46FF7" w:rsidRPr="005C4C8F" w:rsidRDefault="00223B8F">
      <w:pPr>
        <w:pStyle w:val="TOC1"/>
        <w:rPr>
          <w:rFonts w:asciiTheme="minorHAnsi" w:eastAsiaTheme="minorEastAsia" w:hAnsiTheme="minorHAnsi" w:cstheme="minorBidi"/>
          <w:caps w:val="0"/>
          <w:noProof/>
          <w:sz w:val="22"/>
          <w:szCs w:val="22"/>
        </w:rPr>
      </w:pPr>
      <w:hyperlink w:anchor="_Toc411599696" w:history="1">
        <w:r w:rsidR="00B46FF7" w:rsidRPr="005C4C8F">
          <w:rPr>
            <w:rStyle w:val="Hyperlink"/>
            <w:noProof/>
            <w:color w:val="auto"/>
            <w:lang w:val="es-ES_tradnl"/>
          </w:rPr>
          <w:t>Novedades ulteriores</w:t>
        </w:r>
        <w:r w:rsidR="00B46FF7" w:rsidRPr="005C4C8F">
          <w:rPr>
            <w:noProof/>
            <w:webHidden/>
          </w:rPr>
          <w:tab/>
        </w:r>
        <w:r w:rsidR="00B46FF7" w:rsidRPr="005C4C8F">
          <w:rPr>
            <w:noProof/>
            <w:webHidden/>
          </w:rPr>
          <w:fldChar w:fldCharType="begin"/>
        </w:r>
        <w:r w:rsidR="00B46FF7" w:rsidRPr="005C4C8F">
          <w:rPr>
            <w:noProof/>
            <w:webHidden/>
          </w:rPr>
          <w:instrText xml:space="preserve"> PAGEREF _Toc411599696 \h </w:instrText>
        </w:r>
        <w:r w:rsidR="00B46FF7" w:rsidRPr="005C4C8F">
          <w:rPr>
            <w:noProof/>
            <w:webHidden/>
          </w:rPr>
        </w:r>
        <w:r w:rsidR="00B46FF7" w:rsidRPr="005C4C8F">
          <w:rPr>
            <w:noProof/>
            <w:webHidden/>
          </w:rPr>
          <w:fldChar w:fldCharType="separate"/>
        </w:r>
        <w:r>
          <w:rPr>
            <w:noProof/>
            <w:webHidden/>
          </w:rPr>
          <w:t>4</w:t>
        </w:r>
        <w:r w:rsidR="00B46FF7" w:rsidRPr="005C4C8F">
          <w:rPr>
            <w:noProof/>
            <w:webHidden/>
          </w:rPr>
          <w:fldChar w:fldCharType="end"/>
        </w:r>
      </w:hyperlink>
    </w:p>
    <w:p w:rsidR="0059305C" w:rsidRPr="005C4C8F" w:rsidRDefault="00C00585" w:rsidP="0059305C">
      <w:pPr>
        <w:tabs>
          <w:tab w:val="left" w:pos="1276"/>
        </w:tabs>
        <w:ind w:left="1276" w:hanging="1276"/>
        <w:rPr>
          <w:rFonts w:cs="Arial"/>
          <w:sz w:val="18"/>
        </w:rPr>
      </w:pPr>
      <w:r w:rsidRPr="005C4C8F">
        <w:rPr>
          <w:caps/>
          <w:noProof/>
          <w:snapToGrid w:val="0"/>
        </w:rPr>
        <w:fldChar w:fldCharType="end"/>
      </w:r>
    </w:p>
    <w:p w:rsidR="0059305C" w:rsidRPr="005C4C8F" w:rsidRDefault="0059305C" w:rsidP="0059305C">
      <w:pPr>
        <w:rPr>
          <w:rFonts w:cs="Arial"/>
        </w:rPr>
      </w:pPr>
    </w:p>
    <w:p w:rsidR="0059305C" w:rsidRPr="005C4C8F" w:rsidRDefault="004E1ED4" w:rsidP="004E1ED4">
      <w:pPr>
        <w:pStyle w:val="Heading1"/>
        <w:rPr>
          <w:lang w:val="es-ES_tradnl"/>
        </w:rPr>
      </w:pPr>
      <w:bookmarkStart w:id="5" w:name="_Toc387249872"/>
      <w:bookmarkStart w:id="6" w:name="_Toc387250256"/>
      <w:bookmarkStart w:id="7" w:name="_Toc405472704"/>
      <w:bookmarkStart w:id="8" w:name="_Toc405472936"/>
      <w:bookmarkStart w:id="9" w:name="_Toc411599692"/>
      <w:r w:rsidRPr="005C4C8F">
        <w:rPr>
          <w:lang w:val="es-ES_tradnl"/>
        </w:rPr>
        <w:t xml:space="preserve">novedades acaecidas en </w:t>
      </w:r>
      <w:r w:rsidR="0059305C" w:rsidRPr="005C4C8F">
        <w:rPr>
          <w:lang w:val="es-ES_tradnl"/>
        </w:rPr>
        <w:t>2014</w:t>
      </w:r>
      <w:bookmarkEnd w:id="5"/>
      <w:bookmarkEnd w:id="6"/>
      <w:bookmarkEnd w:id="7"/>
      <w:bookmarkEnd w:id="8"/>
      <w:bookmarkEnd w:id="9"/>
    </w:p>
    <w:p w:rsidR="0059305C" w:rsidRPr="00232304" w:rsidRDefault="0059305C" w:rsidP="0059305C">
      <w:pPr>
        <w:rPr>
          <w:lang w:val="es-ES_tradnl"/>
        </w:rPr>
      </w:pPr>
    </w:p>
    <w:p w:rsidR="0059305C" w:rsidRPr="00232304" w:rsidRDefault="004E1ED4" w:rsidP="00761F7C">
      <w:pPr>
        <w:pStyle w:val="Heading2"/>
        <w:rPr>
          <w:color w:val="auto"/>
        </w:rPr>
      </w:pPr>
      <w:bookmarkStart w:id="10" w:name="_Toc411599693"/>
      <w:r w:rsidRPr="00232304">
        <w:rPr>
          <w:color w:val="auto"/>
        </w:rPr>
        <w:t xml:space="preserve">Comité Técnico </w:t>
      </w:r>
      <w:r w:rsidR="0059305C" w:rsidRPr="00232304">
        <w:rPr>
          <w:color w:val="auto"/>
        </w:rPr>
        <w:t>(</w:t>
      </w:r>
      <w:r w:rsidRPr="00232304">
        <w:rPr>
          <w:color w:val="auto"/>
        </w:rPr>
        <w:t>TC</w:t>
      </w:r>
      <w:r w:rsidR="0059305C" w:rsidRPr="00232304">
        <w:rPr>
          <w:color w:val="auto"/>
        </w:rPr>
        <w:t>)</w:t>
      </w:r>
      <w:bookmarkEnd w:id="10"/>
    </w:p>
    <w:p w:rsidR="0059305C" w:rsidRPr="00232304" w:rsidRDefault="0059305C" w:rsidP="0059305C">
      <w:pPr>
        <w:rPr>
          <w:lang w:val="es-ES_tradnl"/>
        </w:rPr>
      </w:pPr>
    </w:p>
    <w:p w:rsidR="0059305C" w:rsidRPr="00232304" w:rsidRDefault="00C00585" w:rsidP="0059305C">
      <w:pPr>
        <w:rPr>
          <w:lang w:val="es-ES"/>
        </w:rPr>
      </w:pPr>
      <w:r w:rsidRPr="00232304">
        <w:fldChar w:fldCharType="begin"/>
      </w:r>
      <w:r w:rsidR="0059305C" w:rsidRPr="00232304">
        <w:rPr>
          <w:lang w:val="es-ES"/>
        </w:rPr>
        <w:instrText xml:space="preserve"> AUTONUM  </w:instrText>
      </w:r>
      <w:r w:rsidRPr="00232304">
        <w:fldChar w:fldCharType="end"/>
      </w:r>
      <w:r w:rsidR="0059305C" w:rsidRPr="00232304">
        <w:rPr>
          <w:lang w:val="es-ES"/>
        </w:rPr>
        <w:tab/>
      </w:r>
      <w:r w:rsidR="005F628A" w:rsidRPr="00232304">
        <w:rPr>
          <w:lang w:val="es-ES_tradnl"/>
        </w:rPr>
        <w:t xml:space="preserve">El TC, en su quincuagésima sesión, celebrada en Ginebra del 7 al 9 de abril de 2014, tomó nota del informe sobre las novedades relativas a la nueva plantilla en Internet de los documentos TG que figura en el documento TC/50/10 “Informe sobre las novedades acaecidas en la UPOV, donde figuran las cuestiones pertinentes examinadas en las últimas sesiones del Comité Administrativo y Jurídico, el Comité Consultivo y el Consejo”, </w:t>
      </w:r>
      <w:r w:rsidR="00741DAB" w:rsidRPr="00232304">
        <w:rPr>
          <w:lang w:val="es-ES_tradnl"/>
        </w:rPr>
        <w:t xml:space="preserve">en el que figura lo siguiente </w:t>
      </w:r>
      <w:r w:rsidR="005F628A" w:rsidRPr="00232304">
        <w:rPr>
          <w:lang w:val="es-ES_tradnl"/>
        </w:rPr>
        <w:t>(véanse los párrafos 51 al 63 del documento TC/50/10 “Informe sobre las novedades acaecidas en la UPOV, donde figuran las cuestiones pertinentes examinadas en las últimas sesiones del Comité Administrativo y Jurídico, el Comité Consultivo y el Consejo”):</w:t>
      </w:r>
    </w:p>
    <w:p w:rsidR="0059305C" w:rsidRPr="00232304" w:rsidRDefault="0059305C" w:rsidP="0059305C">
      <w:pPr>
        <w:rPr>
          <w:sz w:val="18"/>
          <w:lang w:val="es-ES"/>
        </w:rPr>
      </w:pPr>
    </w:p>
    <w:p w:rsidR="0059305C" w:rsidRPr="00232304" w:rsidRDefault="005F628A" w:rsidP="0059305C">
      <w:pPr>
        <w:pStyle w:val="Heading3"/>
        <w:ind w:left="567" w:right="567"/>
        <w:rPr>
          <w:sz w:val="18"/>
          <w:lang w:val="es-ES"/>
        </w:rPr>
      </w:pPr>
      <w:r w:rsidRPr="00232304">
        <w:rPr>
          <w:sz w:val="18"/>
          <w:lang w:val="es-ES_tradnl"/>
        </w:rPr>
        <w:lastRenderedPageBreak/>
        <w:t>“</w:t>
      </w:r>
      <w:r w:rsidR="005E2D92" w:rsidRPr="00232304">
        <w:rPr>
          <w:sz w:val="18"/>
          <w:lang w:val="es-ES_tradnl"/>
        </w:rPr>
        <w:t>Características de la plantilla en Internet de los documentos TG</w:t>
      </w:r>
    </w:p>
    <w:p w:rsidR="0059305C" w:rsidRPr="00232304" w:rsidRDefault="0059305C" w:rsidP="0059305C">
      <w:pPr>
        <w:keepNext/>
        <w:autoSpaceDE w:val="0"/>
        <w:autoSpaceDN w:val="0"/>
        <w:adjustRightInd w:val="0"/>
        <w:ind w:left="567" w:right="567"/>
        <w:rPr>
          <w:rFonts w:cs="Arial"/>
          <w:sz w:val="18"/>
          <w:lang w:val="es-ES"/>
        </w:rPr>
      </w:pPr>
    </w:p>
    <w:p w:rsidR="0059305C" w:rsidRPr="00232304" w:rsidRDefault="00223B8F" w:rsidP="0059305C">
      <w:pPr>
        <w:ind w:left="567" w:right="567"/>
        <w:rPr>
          <w:sz w:val="18"/>
          <w:lang w:val="es-ES"/>
        </w:rPr>
      </w:pPr>
      <w:r>
        <w:rPr>
          <w:snapToGrid w:val="0"/>
          <w:sz w:val="18"/>
          <w:lang w:val="es-ES"/>
        </w:rPr>
        <w:t>“</w:t>
      </w:r>
      <w:r w:rsidR="0059305C" w:rsidRPr="00232304">
        <w:rPr>
          <w:snapToGrid w:val="0"/>
          <w:sz w:val="18"/>
          <w:lang w:val="es-ES"/>
        </w:rPr>
        <w:t>53.</w:t>
      </w:r>
      <w:r w:rsidR="0059305C" w:rsidRPr="00232304">
        <w:rPr>
          <w:snapToGrid w:val="0"/>
          <w:sz w:val="18"/>
          <w:lang w:val="es-ES"/>
        </w:rPr>
        <w:tab/>
      </w:r>
      <w:r w:rsidR="00FA489F" w:rsidRPr="00232304">
        <w:rPr>
          <w:sz w:val="18"/>
          <w:lang w:val="es-ES_tradnl"/>
        </w:rPr>
        <w:t>La plantilla en Internet de los documentos TG se elaborará en dos fases distintas llamadas versiones 1 y 2.</w:t>
      </w:r>
    </w:p>
    <w:p w:rsidR="0059305C" w:rsidRPr="00232304" w:rsidRDefault="0059305C" w:rsidP="0059305C">
      <w:pPr>
        <w:keepNext/>
        <w:autoSpaceDE w:val="0"/>
        <w:autoSpaceDN w:val="0"/>
        <w:adjustRightInd w:val="0"/>
        <w:ind w:left="567" w:right="567"/>
        <w:rPr>
          <w:rFonts w:cs="Arial"/>
          <w:sz w:val="18"/>
          <w:lang w:val="es-ES"/>
        </w:rPr>
      </w:pPr>
    </w:p>
    <w:p w:rsidR="0059305C" w:rsidRPr="00232304" w:rsidRDefault="00FA489F" w:rsidP="00D23B4F">
      <w:pPr>
        <w:pStyle w:val="Heading4"/>
      </w:pPr>
      <w:r w:rsidRPr="00232304">
        <w:rPr>
          <w:lang w:val="es-ES_tradnl"/>
        </w:rPr>
        <w:t>Versión 1</w:t>
      </w:r>
    </w:p>
    <w:p w:rsidR="0059305C" w:rsidRPr="00232304" w:rsidRDefault="0059305C" w:rsidP="0059305C">
      <w:pPr>
        <w:keepNext/>
        <w:ind w:left="567" w:right="567"/>
        <w:rPr>
          <w:sz w:val="18"/>
          <w:lang w:val="es-ES_tradnl"/>
        </w:rPr>
      </w:pPr>
    </w:p>
    <w:p w:rsidR="0059305C" w:rsidRPr="00232304" w:rsidRDefault="00223B8F" w:rsidP="0059305C">
      <w:pPr>
        <w:ind w:left="567" w:right="567"/>
        <w:rPr>
          <w:sz w:val="18"/>
          <w:lang w:val="es-ES"/>
        </w:rPr>
      </w:pPr>
      <w:r>
        <w:rPr>
          <w:snapToGrid w:val="0"/>
          <w:sz w:val="18"/>
          <w:lang w:val="es-ES_tradnl"/>
        </w:rPr>
        <w:t>“</w:t>
      </w:r>
      <w:r w:rsidR="0059305C" w:rsidRPr="00232304">
        <w:rPr>
          <w:snapToGrid w:val="0"/>
          <w:sz w:val="18"/>
          <w:lang w:val="es-ES_tradnl"/>
        </w:rPr>
        <w:t>54.</w:t>
      </w:r>
      <w:r w:rsidR="0059305C" w:rsidRPr="00232304">
        <w:rPr>
          <w:snapToGrid w:val="0"/>
          <w:sz w:val="18"/>
          <w:lang w:val="es-ES_tradnl"/>
        </w:rPr>
        <w:tab/>
      </w:r>
      <w:r w:rsidR="001F3106" w:rsidRPr="00232304">
        <w:rPr>
          <w:sz w:val="18"/>
          <w:lang w:val="es-ES_tradnl"/>
        </w:rPr>
        <w:t xml:space="preserve">La versión 1 de la plantilla en Internet de los documentos TG será plenamente operativa para que los expertos principales puedan elaborar las directrices de examen de la UPOV, y permitirá que los expertos interesados formulen sus comentarios.  </w:t>
      </w:r>
      <w:r w:rsidR="00FA489F" w:rsidRPr="00232304">
        <w:rPr>
          <w:sz w:val="18"/>
          <w:lang w:val="es-ES_tradnl"/>
        </w:rPr>
        <w:t>La versión 1 estará terminada e</w:t>
      </w:r>
      <w:r w:rsidR="00E10983">
        <w:rPr>
          <w:sz w:val="18"/>
          <w:lang w:val="es-ES_tradnl"/>
        </w:rPr>
        <w:t>n</w:t>
      </w:r>
      <w:r w:rsidR="00FA489F" w:rsidRPr="00232304">
        <w:rPr>
          <w:sz w:val="18"/>
          <w:lang w:val="es-ES_tradnl"/>
        </w:rPr>
        <w:t xml:space="preserve"> 2014 y se hará una demostración durante las </w:t>
      </w:r>
      <w:r w:rsidR="00F61D1A">
        <w:rPr>
          <w:sz w:val="18"/>
          <w:lang w:val="es-ES_tradnl"/>
        </w:rPr>
        <w:t>reuniones</w:t>
      </w:r>
      <w:r w:rsidR="00FA489F" w:rsidRPr="00232304">
        <w:rPr>
          <w:sz w:val="18"/>
          <w:lang w:val="es-ES_tradnl"/>
        </w:rPr>
        <w:t xml:space="preserve"> de los TWP en 2014.</w:t>
      </w:r>
      <w:r w:rsidR="0059305C" w:rsidRPr="00232304">
        <w:rPr>
          <w:sz w:val="18"/>
          <w:lang w:val="es-ES"/>
        </w:rPr>
        <w:t xml:space="preserve">  </w:t>
      </w:r>
      <w:r w:rsidR="00A016FA" w:rsidRPr="00232304">
        <w:rPr>
          <w:sz w:val="18"/>
          <w:lang w:val="es-ES_tradnl"/>
        </w:rPr>
        <w:t>Se incluye una copia de la presentación como Anexo del presente documento.</w:t>
      </w:r>
    </w:p>
    <w:p w:rsidR="0059305C" w:rsidRPr="00232304" w:rsidRDefault="0059305C" w:rsidP="0059305C">
      <w:pPr>
        <w:ind w:left="567" w:right="567"/>
        <w:rPr>
          <w:sz w:val="18"/>
          <w:lang w:val="es-ES"/>
        </w:rPr>
      </w:pPr>
      <w:bookmarkStart w:id="11" w:name="_Toc381174895"/>
    </w:p>
    <w:bookmarkEnd w:id="11"/>
    <w:p w:rsidR="0059305C" w:rsidRPr="00232304" w:rsidRDefault="00223B8F" w:rsidP="001F3106">
      <w:pPr>
        <w:pStyle w:val="Heading5"/>
        <w:rPr>
          <w:color w:val="auto"/>
        </w:rPr>
      </w:pPr>
      <w:r>
        <w:rPr>
          <w:color w:val="auto"/>
        </w:rPr>
        <w:t>“</w:t>
      </w:r>
      <w:r w:rsidR="004E1ED4" w:rsidRPr="00232304">
        <w:rPr>
          <w:color w:val="auto"/>
        </w:rPr>
        <w:t>Características</w:t>
      </w:r>
    </w:p>
    <w:p w:rsidR="0059305C" w:rsidRPr="00232304" w:rsidRDefault="0059305C" w:rsidP="0059305C">
      <w:pPr>
        <w:keepNext/>
        <w:ind w:left="567" w:right="567"/>
        <w:rPr>
          <w:sz w:val="18"/>
          <w:lang w:val="es-ES_tradnl"/>
        </w:rPr>
      </w:pPr>
    </w:p>
    <w:p w:rsidR="0059305C" w:rsidRPr="00232304" w:rsidRDefault="00223B8F" w:rsidP="0059305C">
      <w:pPr>
        <w:ind w:left="567" w:right="567"/>
        <w:rPr>
          <w:sz w:val="18"/>
          <w:lang w:val="es-ES_tradnl"/>
        </w:rPr>
      </w:pPr>
      <w:r>
        <w:rPr>
          <w:snapToGrid w:val="0"/>
          <w:sz w:val="18"/>
          <w:lang w:val="es-ES_tradnl"/>
        </w:rPr>
        <w:t>“</w:t>
      </w:r>
      <w:r w:rsidR="0059305C" w:rsidRPr="00232304">
        <w:rPr>
          <w:snapToGrid w:val="0"/>
          <w:sz w:val="18"/>
          <w:lang w:val="es-ES_tradnl"/>
        </w:rPr>
        <w:t>55.</w:t>
      </w:r>
      <w:r w:rsidR="0059305C" w:rsidRPr="00232304">
        <w:rPr>
          <w:snapToGrid w:val="0"/>
          <w:sz w:val="18"/>
          <w:lang w:val="es-ES_tradnl"/>
        </w:rPr>
        <w:tab/>
      </w:r>
      <w:r w:rsidR="001F3106" w:rsidRPr="00232304">
        <w:rPr>
          <w:sz w:val="18"/>
          <w:lang w:val="es-ES_tradnl"/>
        </w:rPr>
        <w:t>La versión 1 cuenta con las siguientes características:</w:t>
      </w:r>
    </w:p>
    <w:p w:rsidR="0059305C" w:rsidRPr="00232304" w:rsidRDefault="0059305C" w:rsidP="0059305C">
      <w:pPr>
        <w:ind w:left="567" w:right="567"/>
        <w:rPr>
          <w:sz w:val="18"/>
          <w:lang w:val="es-ES_tradnl"/>
        </w:rPr>
      </w:pPr>
    </w:p>
    <w:p w:rsidR="0059305C" w:rsidRPr="00232304" w:rsidRDefault="00223B8F" w:rsidP="00E10983">
      <w:pPr>
        <w:pStyle w:val="ListParagraph"/>
        <w:numPr>
          <w:ilvl w:val="0"/>
          <w:numId w:val="1"/>
        </w:numPr>
        <w:spacing w:after="40"/>
        <w:ind w:left="993" w:right="567" w:firstLine="0"/>
        <w:contextualSpacing w:val="0"/>
        <w:rPr>
          <w:sz w:val="18"/>
          <w:lang w:val="es-ES_tradnl"/>
        </w:rPr>
      </w:pPr>
      <w:r>
        <w:rPr>
          <w:sz w:val="18"/>
          <w:lang w:val="es-ES_tradnl"/>
        </w:rPr>
        <w:t>“</w:t>
      </w:r>
      <w:r w:rsidR="00E10983" w:rsidRPr="00E10983">
        <w:rPr>
          <w:sz w:val="18"/>
          <w:lang w:val="es-ES_tradnl"/>
        </w:rPr>
        <w:t>Un proyecto de directrices de examen que elaborarán en línea los expertos principales por medio de la plantilla en I</w:t>
      </w:r>
      <w:r w:rsidR="00E10983">
        <w:rPr>
          <w:sz w:val="18"/>
          <w:lang w:val="es-ES_tradnl"/>
        </w:rPr>
        <w:t>nternet para los documentos TG.</w:t>
      </w:r>
    </w:p>
    <w:p w:rsidR="0059305C" w:rsidRPr="00232304" w:rsidRDefault="00223B8F" w:rsidP="004E1ED4">
      <w:pPr>
        <w:pStyle w:val="ListParagraph"/>
        <w:numPr>
          <w:ilvl w:val="0"/>
          <w:numId w:val="1"/>
        </w:numPr>
        <w:spacing w:after="40"/>
        <w:ind w:left="993" w:right="567" w:firstLine="0"/>
        <w:contextualSpacing w:val="0"/>
        <w:rPr>
          <w:sz w:val="18"/>
          <w:lang w:val="es-ES_tradnl"/>
        </w:rPr>
      </w:pPr>
      <w:r>
        <w:rPr>
          <w:sz w:val="18"/>
          <w:lang w:val="es-ES_tradnl"/>
        </w:rPr>
        <w:t>“</w:t>
      </w:r>
      <w:r w:rsidR="004E1ED4" w:rsidRPr="00232304">
        <w:rPr>
          <w:sz w:val="18"/>
          <w:lang w:val="es-ES_tradnl"/>
        </w:rPr>
        <w:t>Una plantilla fija que contiene el texto estándar universal apropiado para todas las directrices de examen (véase la sección 3.1 “La plantilla de los documentos TG” del documento TGP/7/3 “Orientaciones para elaborar directrices de examen”).</w:t>
      </w:r>
    </w:p>
    <w:p w:rsidR="0059305C" w:rsidRPr="00232304" w:rsidRDefault="00223B8F" w:rsidP="004E1ED4">
      <w:pPr>
        <w:pStyle w:val="ListParagraph"/>
        <w:numPr>
          <w:ilvl w:val="0"/>
          <w:numId w:val="1"/>
        </w:numPr>
        <w:spacing w:after="40"/>
        <w:ind w:left="993" w:right="567" w:firstLine="0"/>
        <w:contextualSpacing w:val="0"/>
        <w:rPr>
          <w:sz w:val="18"/>
          <w:lang w:val="es-ES_tradnl"/>
        </w:rPr>
      </w:pPr>
      <w:r>
        <w:rPr>
          <w:sz w:val="18"/>
          <w:lang w:val="es-ES_tradnl"/>
        </w:rPr>
        <w:t>“</w:t>
      </w:r>
      <w:r w:rsidR="004E1ED4" w:rsidRPr="00232304">
        <w:rPr>
          <w:sz w:val="18"/>
          <w:lang w:val="es-ES_tradnl"/>
        </w:rPr>
        <w:t>Opciones para añadir texto estándar adicional (ASW) (véase la sección 3.2 “Texto estándar adicional (ASW) para la plantilla de los documentos TG” del documento TGP/7/3).</w:t>
      </w:r>
    </w:p>
    <w:p w:rsidR="0059305C" w:rsidRPr="00232304" w:rsidRDefault="00223B8F" w:rsidP="004E1ED4">
      <w:pPr>
        <w:pStyle w:val="ListParagraph"/>
        <w:numPr>
          <w:ilvl w:val="0"/>
          <w:numId w:val="1"/>
        </w:numPr>
        <w:spacing w:after="40"/>
        <w:ind w:left="993" w:right="567" w:firstLine="0"/>
        <w:contextualSpacing w:val="0"/>
        <w:rPr>
          <w:sz w:val="18"/>
          <w:lang w:val="es-ES_tradnl"/>
        </w:rPr>
      </w:pPr>
      <w:r>
        <w:rPr>
          <w:sz w:val="18"/>
          <w:lang w:val="es-ES_tradnl"/>
        </w:rPr>
        <w:t>“</w:t>
      </w:r>
      <w:r w:rsidR="004E1ED4" w:rsidRPr="00232304">
        <w:rPr>
          <w:sz w:val="18"/>
          <w:lang w:val="es-ES_tradnl"/>
        </w:rPr>
        <w:t>Enlaces a notas orientativas</w:t>
      </w:r>
      <w:r w:rsidR="007509E7" w:rsidRPr="00232304">
        <w:rPr>
          <w:sz w:val="18"/>
          <w:lang w:val="es-ES_tradnl"/>
        </w:rPr>
        <w:t xml:space="preserve"> (GN)</w:t>
      </w:r>
      <w:r w:rsidR="004E1ED4" w:rsidRPr="00232304">
        <w:rPr>
          <w:sz w:val="18"/>
          <w:lang w:val="es-ES_tradnl"/>
        </w:rPr>
        <w:t xml:space="preserve"> (véase la sección 3.3 “Notas orientativas sobre la plantilla de los documentos TG” del documento TGP/7/3)</w:t>
      </w:r>
    </w:p>
    <w:p w:rsidR="0059305C" w:rsidRPr="00232304" w:rsidRDefault="00223B8F" w:rsidP="001F3106">
      <w:pPr>
        <w:pStyle w:val="ListParagraph"/>
        <w:numPr>
          <w:ilvl w:val="0"/>
          <w:numId w:val="1"/>
        </w:numPr>
        <w:spacing w:after="40"/>
        <w:ind w:left="993" w:right="567" w:firstLine="0"/>
        <w:contextualSpacing w:val="0"/>
        <w:rPr>
          <w:i/>
          <w:snapToGrid w:val="0"/>
          <w:sz w:val="18"/>
          <w:lang w:val="es-ES_tradnl"/>
        </w:rPr>
      </w:pPr>
      <w:r>
        <w:rPr>
          <w:sz w:val="18"/>
          <w:lang w:val="es-ES_tradnl"/>
        </w:rPr>
        <w:t>“</w:t>
      </w:r>
      <w:r w:rsidR="001F3106" w:rsidRPr="00232304">
        <w:rPr>
          <w:sz w:val="18"/>
          <w:lang w:val="es-ES_tradnl"/>
        </w:rPr>
        <w:t>Una base de datos de caracteres (en inglés, francés, alemán y español), creada a partir de las directrices de examen aprobadas tras la adopción del documento TGP/7/1 “Elaboración de las directrices de examen”, la Colección de Caracteres Aprobados  (ad</w:t>
      </w:r>
      <w:r w:rsidR="001B3B33" w:rsidRPr="00232304">
        <w:rPr>
          <w:sz w:val="18"/>
          <w:lang w:val="es-ES_tradnl"/>
        </w:rPr>
        <w:t>optada en 2004) (véase el anexo </w:t>
      </w:r>
      <w:r w:rsidR="001F3106" w:rsidRPr="00232304">
        <w:rPr>
          <w:sz w:val="18"/>
          <w:lang w:val="es-ES_tradnl"/>
        </w:rPr>
        <w:t>4 “Colección de caracteres aprobados” del documento TGP/7/3).</w:t>
      </w:r>
    </w:p>
    <w:p w:rsidR="0059305C" w:rsidRPr="00232304" w:rsidRDefault="0059305C" w:rsidP="0059305C">
      <w:pPr>
        <w:ind w:left="567" w:right="567"/>
        <w:rPr>
          <w:i/>
          <w:snapToGrid w:val="0"/>
          <w:sz w:val="18"/>
          <w:lang w:val="es-ES_tradnl"/>
        </w:rPr>
      </w:pPr>
      <w:r w:rsidRPr="00232304">
        <w:rPr>
          <w:sz w:val="18"/>
          <w:lang w:val="es-ES_tradnl"/>
        </w:rPr>
        <w:br/>
      </w:r>
      <w:r w:rsidR="00223B8F">
        <w:rPr>
          <w:i/>
          <w:sz w:val="18"/>
          <w:lang w:val="es-ES_tradnl"/>
        </w:rPr>
        <w:t>“</w:t>
      </w:r>
      <w:r w:rsidR="001F3106" w:rsidRPr="00232304">
        <w:rPr>
          <w:i/>
          <w:sz w:val="18"/>
          <w:lang w:val="es-ES_tradnl"/>
        </w:rPr>
        <w:t>En la base de datos figurará toda la información de la tabla de caracteres con sus niveles de expresión, notas, variedades ejemplo, entre otros.  En esta base se pueden buscar caracteres pertinentes, y se puede agregar un carácter pertinente al proyecto de directrices de examen con la modificación posterior necesaria</w:t>
      </w:r>
      <w:r w:rsidRPr="00232304">
        <w:rPr>
          <w:i/>
          <w:snapToGrid w:val="0"/>
          <w:sz w:val="18"/>
          <w:lang w:val="es-ES_tradnl"/>
        </w:rPr>
        <w:t>.</w:t>
      </w:r>
    </w:p>
    <w:p w:rsidR="0059305C" w:rsidRPr="00232304" w:rsidRDefault="0059305C" w:rsidP="0059305C">
      <w:pPr>
        <w:ind w:left="567" w:right="567"/>
        <w:rPr>
          <w:i/>
          <w:snapToGrid w:val="0"/>
          <w:sz w:val="18"/>
          <w:lang w:val="es-ES_tradnl"/>
        </w:rPr>
      </w:pPr>
    </w:p>
    <w:p w:rsidR="0059305C" w:rsidRPr="00232304" w:rsidRDefault="00223B8F" w:rsidP="0084447F">
      <w:pPr>
        <w:pStyle w:val="ListParagraph"/>
        <w:numPr>
          <w:ilvl w:val="0"/>
          <w:numId w:val="1"/>
        </w:numPr>
        <w:spacing w:after="40"/>
        <w:ind w:left="993" w:right="567" w:firstLine="0"/>
        <w:contextualSpacing w:val="0"/>
        <w:rPr>
          <w:sz w:val="18"/>
          <w:lang w:val="es-ES_tradnl"/>
        </w:rPr>
      </w:pPr>
      <w:r>
        <w:rPr>
          <w:sz w:val="18"/>
          <w:lang w:val="es-ES_tradnl"/>
        </w:rPr>
        <w:t>“</w:t>
      </w:r>
      <w:r w:rsidR="0084447F" w:rsidRPr="00232304">
        <w:rPr>
          <w:sz w:val="18"/>
          <w:lang w:val="es-ES_tradnl"/>
        </w:rPr>
        <w:t>Casillas de observaciones que los expertos interesados pueden completar en línea, con acceso fácil a todos los comentarios</w:t>
      </w:r>
    </w:p>
    <w:p w:rsidR="0059305C" w:rsidRPr="00232304" w:rsidRDefault="00223B8F" w:rsidP="001F3106">
      <w:pPr>
        <w:pStyle w:val="ListParagraph"/>
        <w:numPr>
          <w:ilvl w:val="0"/>
          <w:numId w:val="1"/>
        </w:numPr>
        <w:spacing w:after="40"/>
        <w:ind w:left="993" w:right="567" w:firstLine="0"/>
        <w:contextualSpacing w:val="0"/>
        <w:rPr>
          <w:sz w:val="18"/>
          <w:lang w:val="es-ES_tradnl"/>
        </w:rPr>
      </w:pPr>
      <w:r>
        <w:rPr>
          <w:sz w:val="18"/>
          <w:lang w:val="es-ES_tradnl"/>
        </w:rPr>
        <w:t>“</w:t>
      </w:r>
      <w:r w:rsidR="001F3106" w:rsidRPr="00232304">
        <w:rPr>
          <w:sz w:val="18"/>
          <w:lang w:val="es-ES_tradnl"/>
        </w:rPr>
        <w:t>Opciones para producir documentos en formato HTML o Word.</w:t>
      </w:r>
    </w:p>
    <w:p w:rsidR="0059305C" w:rsidRPr="00232304" w:rsidRDefault="00223B8F" w:rsidP="0084447F">
      <w:pPr>
        <w:pStyle w:val="ListParagraph"/>
        <w:numPr>
          <w:ilvl w:val="0"/>
          <w:numId w:val="1"/>
        </w:numPr>
        <w:spacing w:after="40"/>
        <w:ind w:left="993" w:right="567" w:firstLine="0"/>
        <w:contextualSpacing w:val="0"/>
        <w:rPr>
          <w:sz w:val="18"/>
          <w:lang w:val="es-ES"/>
        </w:rPr>
      </w:pPr>
      <w:r>
        <w:rPr>
          <w:sz w:val="18"/>
          <w:lang w:val="es-ES_tradnl"/>
        </w:rPr>
        <w:t>“</w:t>
      </w:r>
      <w:r w:rsidR="0084447F" w:rsidRPr="00232304">
        <w:rPr>
          <w:sz w:val="18"/>
          <w:lang w:val="es-ES"/>
        </w:rPr>
        <w:t>Una única versión inglesa.</w:t>
      </w:r>
    </w:p>
    <w:p w:rsidR="0059305C" w:rsidRPr="00232304" w:rsidRDefault="00223B8F" w:rsidP="0084447F">
      <w:pPr>
        <w:pStyle w:val="ListParagraph"/>
        <w:numPr>
          <w:ilvl w:val="0"/>
          <w:numId w:val="1"/>
        </w:numPr>
        <w:spacing w:after="40"/>
        <w:ind w:left="993" w:right="567" w:firstLine="0"/>
        <w:contextualSpacing w:val="0"/>
        <w:rPr>
          <w:sz w:val="18"/>
          <w:lang w:val="es-ES_tradnl"/>
        </w:rPr>
      </w:pPr>
      <w:r>
        <w:rPr>
          <w:sz w:val="18"/>
          <w:lang w:val="es-ES_tradnl"/>
        </w:rPr>
        <w:t>“</w:t>
      </w:r>
      <w:r w:rsidR="0084447F" w:rsidRPr="00232304">
        <w:rPr>
          <w:sz w:val="18"/>
          <w:lang w:val="es-ES_tradnl"/>
        </w:rPr>
        <w:t>Una ayuda de traducción para la tabla de caracteres (capítulo 7).</w:t>
      </w:r>
    </w:p>
    <w:p w:rsidR="0059305C" w:rsidRPr="00232304" w:rsidRDefault="0059305C" w:rsidP="0059305C">
      <w:pPr>
        <w:ind w:left="567" w:right="567"/>
        <w:rPr>
          <w:i/>
          <w:snapToGrid w:val="0"/>
          <w:sz w:val="18"/>
          <w:lang w:val="nl-NL"/>
        </w:rPr>
      </w:pPr>
    </w:p>
    <w:p w:rsidR="0059305C" w:rsidRPr="00232304" w:rsidRDefault="00223B8F" w:rsidP="0059305C">
      <w:pPr>
        <w:ind w:left="567" w:right="567"/>
        <w:rPr>
          <w:i/>
          <w:snapToGrid w:val="0"/>
          <w:sz w:val="18"/>
          <w:lang w:val="nl-NL"/>
        </w:rPr>
      </w:pPr>
      <w:r>
        <w:rPr>
          <w:i/>
          <w:snapToGrid w:val="0"/>
          <w:sz w:val="18"/>
          <w:lang w:val="nl-NL"/>
        </w:rPr>
        <w:t>“</w:t>
      </w:r>
      <w:r w:rsidR="0084447F" w:rsidRPr="00232304">
        <w:rPr>
          <w:i/>
          <w:snapToGrid w:val="0"/>
          <w:sz w:val="18"/>
          <w:lang w:val="nl-NL"/>
        </w:rPr>
        <w:t>Se indicará que los caracteres recuperados, sin modificaciones, de la base de datos que contiene la colección de caracteres aprobados no necesitan traducción. En cuanto a los otros caracteres, los traductores podrán buscar en la misma base de datos y añadir las respectivas traducciones. La traducción de los demás capítulos de las directrices de examen se facilitará de manera independiente de la versión 1.</w:t>
      </w:r>
      <w:r w:rsidR="001B3B33" w:rsidRPr="00232304">
        <w:rPr>
          <w:i/>
          <w:snapToGrid w:val="0"/>
          <w:sz w:val="18"/>
          <w:lang w:val="nl-NL"/>
        </w:rPr>
        <w:t>”</w:t>
      </w:r>
    </w:p>
    <w:p w:rsidR="0059305C" w:rsidRPr="00232304" w:rsidRDefault="0059305C" w:rsidP="0059305C">
      <w:pPr>
        <w:autoSpaceDE w:val="0"/>
        <w:autoSpaceDN w:val="0"/>
        <w:adjustRightInd w:val="0"/>
        <w:ind w:left="567" w:right="567"/>
        <w:rPr>
          <w:rFonts w:cs="Arial"/>
          <w:sz w:val="18"/>
          <w:lang w:val="nl-NL"/>
        </w:rPr>
      </w:pPr>
    </w:p>
    <w:p w:rsidR="0059305C" w:rsidRPr="00232304" w:rsidRDefault="0008673E" w:rsidP="00D23B4F">
      <w:pPr>
        <w:pStyle w:val="Heading4"/>
      </w:pPr>
      <w:r w:rsidRPr="00232304">
        <w:rPr>
          <w:lang w:val="es-ES_tradnl"/>
        </w:rPr>
        <w:t>Aplicación de la versión 1</w:t>
      </w:r>
    </w:p>
    <w:p w:rsidR="0059305C" w:rsidRPr="00232304" w:rsidRDefault="0059305C" w:rsidP="0059305C">
      <w:pPr>
        <w:ind w:left="567" w:right="567"/>
        <w:rPr>
          <w:snapToGrid w:val="0"/>
          <w:sz w:val="18"/>
          <w:lang w:val="nl-NL"/>
        </w:rPr>
      </w:pPr>
    </w:p>
    <w:p w:rsidR="0059305C" w:rsidRPr="00232304" w:rsidRDefault="00223B8F" w:rsidP="0059305C">
      <w:pPr>
        <w:ind w:left="567" w:right="567"/>
        <w:rPr>
          <w:snapToGrid w:val="0"/>
          <w:sz w:val="18"/>
          <w:lang w:val="es-ES_tradnl"/>
        </w:rPr>
      </w:pPr>
      <w:r>
        <w:rPr>
          <w:snapToGrid w:val="0"/>
          <w:sz w:val="18"/>
          <w:lang w:val="es-ES_tradnl"/>
        </w:rPr>
        <w:t>“</w:t>
      </w:r>
      <w:r w:rsidR="0059305C" w:rsidRPr="00232304">
        <w:rPr>
          <w:snapToGrid w:val="0"/>
          <w:sz w:val="18"/>
          <w:lang w:val="es-ES_tradnl"/>
        </w:rPr>
        <w:t>56.</w:t>
      </w:r>
      <w:r w:rsidR="0059305C" w:rsidRPr="00232304">
        <w:rPr>
          <w:snapToGrid w:val="0"/>
          <w:sz w:val="18"/>
          <w:lang w:val="es-ES_tradnl"/>
        </w:rPr>
        <w:tab/>
      </w:r>
      <w:r w:rsidR="00EB093F" w:rsidRPr="00232304">
        <w:rPr>
          <w:snapToGrid w:val="0"/>
          <w:sz w:val="18"/>
          <w:lang w:val="es-ES_tradnl"/>
        </w:rPr>
        <w:t xml:space="preserve">A continuación, figura el calendario para la </w:t>
      </w:r>
      <w:r w:rsidR="001B3B33" w:rsidRPr="00232304">
        <w:rPr>
          <w:snapToGrid w:val="0"/>
          <w:sz w:val="18"/>
          <w:lang w:val="es-ES_tradnl"/>
        </w:rPr>
        <w:t>elaboración de directrices de examen en las sesiones de 2014 de los grupos de trabajo técnico</w:t>
      </w:r>
      <w:r w:rsidR="00EB093F" w:rsidRPr="00232304">
        <w:rPr>
          <w:snapToGrid w:val="0"/>
          <w:sz w:val="18"/>
          <w:lang w:val="es-ES_tradnl"/>
        </w:rPr>
        <w:t>:</w:t>
      </w:r>
    </w:p>
    <w:p w:rsidR="0059305C" w:rsidRPr="00232304" w:rsidRDefault="0059305C" w:rsidP="0059305C">
      <w:pPr>
        <w:ind w:left="567" w:right="567"/>
        <w:rPr>
          <w:snapToGrid w:val="0"/>
          <w:lang w:val="es-ES_tradnl"/>
        </w:rPr>
      </w:pPr>
    </w:p>
    <w:tbl>
      <w:tblPr>
        <w:tblStyle w:val="TableGrid"/>
        <w:tblW w:w="0" w:type="auto"/>
        <w:tblInd w:w="57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667"/>
        <w:gridCol w:w="1276"/>
        <w:gridCol w:w="1559"/>
        <w:gridCol w:w="1417"/>
        <w:gridCol w:w="1586"/>
      </w:tblGrid>
      <w:tr w:rsidR="00232304" w:rsidRPr="00223B8F" w:rsidTr="001B3B33">
        <w:trPr>
          <w:cantSplit/>
        </w:trPr>
        <w:tc>
          <w:tcPr>
            <w:tcW w:w="2667" w:type="dxa"/>
          </w:tcPr>
          <w:p w:rsidR="00EB093F" w:rsidRPr="00232304" w:rsidRDefault="00EB093F" w:rsidP="00DF5E7D">
            <w:pPr>
              <w:rPr>
                <w:sz w:val="16"/>
                <w:szCs w:val="16"/>
                <w:lang w:val="es-ES"/>
              </w:rPr>
            </w:pPr>
            <w:r w:rsidRPr="00232304">
              <w:rPr>
                <w:sz w:val="16"/>
                <w:szCs w:val="16"/>
                <w:lang w:val="es-ES"/>
              </w:rPr>
              <w:t>Grupo de Trabajo Técnico sobre:</w:t>
            </w:r>
          </w:p>
        </w:tc>
        <w:tc>
          <w:tcPr>
            <w:tcW w:w="1276" w:type="dxa"/>
          </w:tcPr>
          <w:p w:rsidR="00EB093F" w:rsidRPr="00232304" w:rsidRDefault="00EB093F" w:rsidP="00EB093F">
            <w:pPr>
              <w:jc w:val="left"/>
              <w:rPr>
                <w:sz w:val="16"/>
                <w:szCs w:val="16"/>
                <w:lang w:val="es-ES"/>
              </w:rPr>
            </w:pPr>
            <w:r w:rsidRPr="00232304">
              <w:rPr>
                <w:sz w:val="16"/>
                <w:szCs w:val="16"/>
                <w:lang w:val="es-ES"/>
              </w:rPr>
              <w:t>Proyecto del subgrupo</w:t>
            </w:r>
          </w:p>
        </w:tc>
        <w:tc>
          <w:tcPr>
            <w:tcW w:w="1559" w:type="dxa"/>
          </w:tcPr>
          <w:p w:rsidR="00EB093F" w:rsidRPr="00232304" w:rsidRDefault="00EB093F" w:rsidP="00EB093F">
            <w:pPr>
              <w:jc w:val="left"/>
              <w:rPr>
                <w:sz w:val="16"/>
                <w:szCs w:val="16"/>
                <w:lang w:val="es-ES"/>
              </w:rPr>
            </w:pPr>
            <w:r w:rsidRPr="00232304">
              <w:rPr>
                <w:sz w:val="16"/>
                <w:szCs w:val="16"/>
                <w:lang w:val="es-ES"/>
              </w:rPr>
              <w:t>Comentarios de los expertos interesados</w:t>
            </w:r>
          </w:p>
        </w:tc>
        <w:tc>
          <w:tcPr>
            <w:tcW w:w="1417" w:type="dxa"/>
          </w:tcPr>
          <w:p w:rsidR="00EB093F" w:rsidRPr="00232304" w:rsidRDefault="00EB093F" w:rsidP="00EB093F">
            <w:pPr>
              <w:jc w:val="left"/>
              <w:rPr>
                <w:sz w:val="16"/>
                <w:szCs w:val="16"/>
                <w:lang w:val="es-ES"/>
              </w:rPr>
            </w:pPr>
            <w:r w:rsidRPr="00232304">
              <w:rPr>
                <w:sz w:val="16"/>
                <w:szCs w:val="16"/>
                <w:lang w:val="es-ES"/>
              </w:rPr>
              <w:t>Proyecto del grupo de trabajo técnico</w:t>
            </w:r>
          </w:p>
        </w:tc>
        <w:tc>
          <w:tcPr>
            <w:tcW w:w="1586" w:type="dxa"/>
          </w:tcPr>
          <w:p w:rsidR="00EB093F" w:rsidRPr="00232304" w:rsidRDefault="00EB093F" w:rsidP="00EB093F">
            <w:pPr>
              <w:jc w:val="left"/>
              <w:rPr>
                <w:sz w:val="16"/>
                <w:szCs w:val="16"/>
                <w:lang w:val="es-ES"/>
              </w:rPr>
            </w:pPr>
            <w:r w:rsidRPr="00232304">
              <w:rPr>
                <w:sz w:val="16"/>
                <w:szCs w:val="16"/>
                <w:lang w:val="es-ES"/>
              </w:rPr>
              <w:t>Sesión del grupo de trabajo técnico</w:t>
            </w:r>
          </w:p>
        </w:tc>
      </w:tr>
      <w:tr w:rsidR="00232304" w:rsidRPr="00232304" w:rsidTr="001B3B33">
        <w:trPr>
          <w:cantSplit/>
        </w:trPr>
        <w:tc>
          <w:tcPr>
            <w:tcW w:w="2667" w:type="dxa"/>
          </w:tcPr>
          <w:p w:rsidR="00EB093F" w:rsidRPr="00232304" w:rsidRDefault="00EB093F" w:rsidP="00DF5E7D">
            <w:pPr>
              <w:rPr>
                <w:sz w:val="16"/>
                <w:szCs w:val="16"/>
                <w:lang w:val="es-ES"/>
              </w:rPr>
            </w:pPr>
            <w:r w:rsidRPr="00232304">
              <w:rPr>
                <w:sz w:val="16"/>
                <w:szCs w:val="16"/>
                <w:lang w:val="es-ES"/>
              </w:rPr>
              <w:t>Plantas Ornamentales y Árboles Forestales (TWO)</w:t>
            </w:r>
          </w:p>
        </w:tc>
        <w:tc>
          <w:tcPr>
            <w:tcW w:w="1276" w:type="dxa"/>
          </w:tcPr>
          <w:p w:rsidR="00EB093F" w:rsidRPr="00232304" w:rsidRDefault="00EB093F" w:rsidP="00EB093F">
            <w:pPr>
              <w:jc w:val="left"/>
              <w:rPr>
                <w:sz w:val="16"/>
                <w:szCs w:val="16"/>
                <w:lang w:val="es-ES"/>
              </w:rPr>
            </w:pPr>
            <w:r w:rsidRPr="00232304">
              <w:rPr>
                <w:sz w:val="16"/>
                <w:szCs w:val="16"/>
                <w:lang w:val="es-ES"/>
              </w:rPr>
              <w:t xml:space="preserve">8 de febrero </w:t>
            </w:r>
          </w:p>
        </w:tc>
        <w:tc>
          <w:tcPr>
            <w:tcW w:w="1559" w:type="dxa"/>
          </w:tcPr>
          <w:p w:rsidR="00EB093F" w:rsidRPr="00232304" w:rsidRDefault="00EB093F" w:rsidP="00EB093F">
            <w:pPr>
              <w:jc w:val="left"/>
              <w:rPr>
                <w:sz w:val="16"/>
                <w:szCs w:val="16"/>
                <w:lang w:val="es-ES"/>
              </w:rPr>
            </w:pPr>
            <w:r w:rsidRPr="00232304">
              <w:rPr>
                <w:sz w:val="16"/>
                <w:szCs w:val="16"/>
                <w:lang w:val="es-ES"/>
              </w:rPr>
              <w:t>8 de marzo</w:t>
            </w:r>
          </w:p>
        </w:tc>
        <w:tc>
          <w:tcPr>
            <w:tcW w:w="1417" w:type="dxa"/>
          </w:tcPr>
          <w:p w:rsidR="00EB093F" w:rsidRPr="00232304" w:rsidRDefault="00EB093F" w:rsidP="00EB093F">
            <w:pPr>
              <w:jc w:val="left"/>
              <w:rPr>
                <w:sz w:val="16"/>
                <w:szCs w:val="16"/>
                <w:lang w:val="es-ES"/>
              </w:rPr>
            </w:pPr>
            <w:r w:rsidRPr="00232304">
              <w:rPr>
                <w:sz w:val="16"/>
                <w:szCs w:val="16"/>
                <w:lang w:val="es-ES"/>
              </w:rPr>
              <w:t xml:space="preserve">5 de abril </w:t>
            </w:r>
          </w:p>
        </w:tc>
        <w:tc>
          <w:tcPr>
            <w:tcW w:w="1586" w:type="dxa"/>
          </w:tcPr>
          <w:p w:rsidR="00EB093F" w:rsidRPr="00232304" w:rsidRDefault="00EB093F" w:rsidP="001B3B33">
            <w:pPr>
              <w:jc w:val="left"/>
              <w:rPr>
                <w:sz w:val="16"/>
                <w:szCs w:val="16"/>
                <w:lang w:val="es-ES"/>
              </w:rPr>
            </w:pPr>
            <w:r w:rsidRPr="00232304">
              <w:rPr>
                <w:sz w:val="16"/>
                <w:szCs w:val="16"/>
                <w:lang w:val="es-ES"/>
              </w:rPr>
              <w:t>19 a 23 de mayo</w:t>
            </w:r>
          </w:p>
        </w:tc>
      </w:tr>
      <w:tr w:rsidR="00232304" w:rsidRPr="00232304" w:rsidTr="001B3B33">
        <w:trPr>
          <w:cantSplit/>
        </w:trPr>
        <w:tc>
          <w:tcPr>
            <w:tcW w:w="2667" w:type="dxa"/>
          </w:tcPr>
          <w:p w:rsidR="00EB093F" w:rsidRPr="00232304" w:rsidRDefault="00EB093F" w:rsidP="00DF5E7D">
            <w:pPr>
              <w:rPr>
                <w:sz w:val="16"/>
                <w:szCs w:val="16"/>
                <w:lang w:val="es-ES"/>
              </w:rPr>
            </w:pPr>
            <w:r w:rsidRPr="00232304">
              <w:rPr>
                <w:sz w:val="16"/>
                <w:szCs w:val="16"/>
                <w:lang w:val="es-ES"/>
              </w:rPr>
              <w:t>Plantas frutales (TWF)</w:t>
            </w:r>
          </w:p>
        </w:tc>
        <w:tc>
          <w:tcPr>
            <w:tcW w:w="1276" w:type="dxa"/>
          </w:tcPr>
          <w:p w:rsidR="00EB093F" w:rsidRPr="00232304" w:rsidRDefault="00EB093F" w:rsidP="00EB093F">
            <w:pPr>
              <w:jc w:val="left"/>
              <w:rPr>
                <w:sz w:val="16"/>
                <w:szCs w:val="16"/>
                <w:lang w:val="es-ES"/>
              </w:rPr>
            </w:pPr>
            <w:r w:rsidRPr="00232304">
              <w:rPr>
                <w:sz w:val="16"/>
                <w:szCs w:val="16"/>
                <w:lang w:val="es-ES"/>
              </w:rPr>
              <w:t>14 de febrero</w:t>
            </w:r>
          </w:p>
        </w:tc>
        <w:tc>
          <w:tcPr>
            <w:tcW w:w="1559" w:type="dxa"/>
          </w:tcPr>
          <w:p w:rsidR="00EB093F" w:rsidRPr="00232304" w:rsidRDefault="00EB093F" w:rsidP="00EB093F">
            <w:pPr>
              <w:jc w:val="left"/>
              <w:rPr>
                <w:sz w:val="16"/>
                <w:szCs w:val="16"/>
                <w:lang w:val="es-ES"/>
              </w:rPr>
            </w:pPr>
            <w:r w:rsidRPr="00232304">
              <w:rPr>
                <w:sz w:val="16"/>
                <w:szCs w:val="16"/>
                <w:lang w:val="es-ES"/>
              </w:rPr>
              <w:t>14 de marzo</w:t>
            </w:r>
          </w:p>
        </w:tc>
        <w:tc>
          <w:tcPr>
            <w:tcW w:w="1417" w:type="dxa"/>
          </w:tcPr>
          <w:p w:rsidR="00EB093F" w:rsidRPr="00232304" w:rsidRDefault="00EB093F" w:rsidP="00EB093F">
            <w:pPr>
              <w:jc w:val="left"/>
              <w:rPr>
                <w:sz w:val="16"/>
                <w:szCs w:val="16"/>
                <w:lang w:val="es-ES"/>
              </w:rPr>
            </w:pPr>
            <w:r w:rsidRPr="00232304">
              <w:rPr>
                <w:sz w:val="16"/>
                <w:szCs w:val="16"/>
                <w:lang w:val="es-ES"/>
              </w:rPr>
              <w:t xml:space="preserve">11 de abril </w:t>
            </w:r>
          </w:p>
        </w:tc>
        <w:tc>
          <w:tcPr>
            <w:tcW w:w="1586" w:type="dxa"/>
          </w:tcPr>
          <w:p w:rsidR="00EB093F" w:rsidRPr="00232304" w:rsidRDefault="00EB093F" w:rsidP="001B3B33">
            <w:pPr>
              <w:jc w:val="left"/>
              <w:rPr>
                <w:sz w:val="16"/>
                <w:szCs w:val="16"/>
                <w:lang w:val="es-ES"/>
              </w:rPr>
            </w:pPr>
            <w:r w:rsidRPr="00232304">
              <w:rPr>
                <w:sz w:val="16"/>
                <w:szCs w:val="16"/>
                <w:lang w:val="es-ES"/>
              </w:rPr>
              <w:t>26 a 30 de mayo</w:t>
            </w:r>
          </w:p>
        </w:tc>
      </w:tr>
      <w:tr w:rsidR="00232304" w:rsidRPr="00232304" w:rsidTr="001B3B33">
        <w:trPr>
          <w:cantSplit/>
        </w:trPr>
        <w:tc>
          <w:tcPr>
            <w:tcW w:w="2667" w:type="dxa"/>
          </w:tcPr>
          <w:p w:rsidR="00EB093F" w:rsidRPr="00232304" w:rsidRDefault="00EB093F" w:rsidP="00DF5E7D">
            <w:pPr>
              <w:rPr>
                <w:sz w:val="16"/>
                <w:szCs w:val="16"/>
                <w:lang w:val="es-ES"/>
              </w:rPr>
            </w:pPr>
            <w:r w:rsidRPr="00232304">
              <w:rPr>
                <w:sz w:val="16"/>
                <w:szCs w:val="16"/>
                <w:lang w:val="es-ES"/>
              </w:rPr>
              <w:t>Hortalizas (TWV)</w:t>
            </w:r>
          </w:p>
        </w:tc>
        <w:tc>
          <w:tcPr>
            <w:tcW w:w="1276" w:type="dxa"/>
          </w:tcPr>
          <w:p w:rsidR="00EB093F" w:rsidRPr="00232304" w:rsidRDefault="00EB093F" w:rsidP="00EB093F">
            <w:pPr>
              <w:jc w:val="left"/>
              <w:rPr>
                <w:sz w:val="16"/>
                <w:szCs w:val="16"/>
                <w:lang w:val="es-ES"/>
              </w:rPr>
            </w:pPr>
            <w:r w:rsidRPr="00232304">
              <w:rPr>
                <w:sz w:val="16"/>
                <w:szCs w:val="16"/>
                <w:lang w:val="es-ES"/>
              </w:rPr>
              <w:t>14 de marzo</w:t>
            </w:r>
          </w:p>
        </w:tc>
        <w:tc>
          <w:tcPr>
            <w:tcW w:w="1559" w:type="dxa"/>
          </w:tcPr>
          <w:p w:rsidR="00EB093F" w:rsidRPr="00232304" w:rsidRDefault="00EB093F" w:rsidP="00EB093F">
            <w:pPr>
              <w:jc w:val="left"/>
              <w:rPr>
                <w:sz w:val="16"/>
                <w:szCs w:val="16"/>
                <w:lang w:val="es-ES"/>
              </w:rPr>
            </w:pPr>
            <w:r w:rsidRPr="00232304">
              <w:rPr>
                <w:sz w:val="16"/>
                <w:szCs w:val="16"/>
                <w:lang w:val="es-ES"/>
              </w:rPr>
              <w:t>11 de abril</w:t>
            </w:r>
          </w:p>
        </w:tc>
        <w:tc>
          <w:tcPr>
            <w:tcW w:w="1417" w:type="dxa"/>
          </w:tcPr>
          <w:p w:rsidR="00EB093F" w:rsidRPr="00232304" w:rsidRDefault="00EB093F" w:rsidP="00EB093F">
            <w:pPr>
              <w:jc w:val="left"/>
              <w:rPr>
                <w:sz w:val="16"/>
                <w:szCs w:val="16"/>
                <w:lang w:val="es-ES"/>
              </w:rPr>
            </w:pPr>
            <w:r w:rsidRPr="00232304">
              <w:rPr>
                <w:sz w:val="16"/>
                <w:szCs w:val="16"/>
                <w:lang w:val="es-ES"/>
              </w:rPr>
              <w:t>9 de mayo</w:t>
            </w:r>
          </w:p>
        </w:tc>
        <w:tc>
          <w:tcPr>
            <w:tcW w:w="1586" w:type="dxa"/>
          </w:tcPr>
          <w:p w:rsidR="00EB093F" w:rsidRPr="00232304" w:rsidRDefault="00EB093F" w:rsidP="001B3B33">
            <w:pPr>
              <w:jc w:val="left"/>
              <w:rPr>
                <w:sz w:val="16"/>
                <w:szCs w:val="16"/>
                <w:lang w:val="es-ES"/>
              </w:rPr>
            </w:pPr>
            <w:r w:rsidRPr="00232304">
              <w:rPr>
                <w:sz w:val="16"/>
                <w:szCs w:val="16"/>
                <w:lang w:val="es-ES"/>
              </w:rPr>
              <w:t>23 a 27 de junio</w:t>
            </w:r>
          </w:p>
        </w:tc>
      </w:tr>
      <w:tr w:rsidR="00232304" w:rsidRPr="00232304" w:rsidTr="001B3B33">
        <w:trPr>
          <w:cantSplit/>
        </w:trPr>
        <w:tc>
          <w:tcPr>
            <w:tcW w:w="2667" w:type="dxa"/>
          </w:tcPr>
          <w:p w:rsidR="00EB093F" w:rsidRPr="00232304" w:rsidRDefault="00EB093F" w:rsidP="00DF5E7D">
            <w:pPr>
              <w:rPr>
                <w:sz w:val="16"/>
                <w:szCs w:val="16"/>
                <w:lang w:val="es-ES"/>
              </w:rPr>
            </w:pPr>
            <w:r w:rsidRPr="00232304">
              <w:rPr>
                <w:sz w:val="16"/>
                <w:szCs w:val="16"/>
                <w:lang w:val="es-ES"/>
              </w:rPr>
              <w:t>Plantas Agrícolas (TWA)</w:t>
            </w:r>
          </w:p>
        </w:tc>
        <w:tc>
          <w:tcPr>
            <w:tcW w:w="1276" w:type="dxa"/>
          </w:tcPr>
          <w:p w:rsidR="00EB093F" w:rsidRPr="00232304" w:rsidRDefault="00EB093F" w:rsidP="00EB093F">
            <w:pPr>
              <w:jc w:val="left"/>
              <w:rPr>
                <w:sz w:val="16"/>
                <w:szCs w:val="16"/>
                <w:lang w:val="es-ES"/>
              </w:rPr>
            </w:pPr>
            <w:r w:rsidRPr="00232304">
              <w:rPr>
                <w:sz w:val="16"/>
                <w:szCs w:val="16"/>
                <w:lang w:val="es-ES"/>
              </w:rPr>
              <w:t xml:space="preserve">8 de agosto </w:t>
            </w:r>
          </w:p>
        </w:tc>
        <w:tc>
          <w:tcPr>
            <w:tcW w:w="1559" w:type="dxa"/>
          </w:tcPr>
          <w:p w:rsidR="00EB093F" w:rsidRPr="00232304" w:rsidRDefault="00EB093F" w:rsidP="00EB093F">
            <w:pPr>
              <w:jc w:val="left"/>
              <w:rPr>
                <w:sz w:val="16"/>
                <w:szCs w:val="16"/>
                <w:lang w:val="es-ES"/>
              </w:rPr>
            </w:pPr>
            <w:r w:rsidRPr="00232304">
              <w:rPr>
                <w:sz w:val="16"/>
                <w:szCs w:val="16"/>
                <w:lang w:val="es-ES"/>
              </w:rPr>
              <w:t>15 de septiembre</w:t>
            </w:r>
          </w:p>
        </w:tc>
        <w:tc>
          <w:tcPr>
            <w:tcW w:w="1417" w:type="dxa"/>
          </w:tcPr>
          <w:p w:rsidR="00EB093F" w:rsidRPr="00232304" w:rsidRDefault="00EB093F" w:rsidP="00EB093F">
            <w:pPr>
              <w:jc w:val="left"/>
              <w:rPr>
                <w:sz w:val="16"/>
                <w:szCs w:val="16"/>
                <w:lang w:val="es-ES"/>
              </w:rPr>
            </w:pPr>
            <w:r w:rsidRPr="00232304">
              <w:rPr>
                <w:sz w:val="16"/>
                <w:szCs w:val="16"/>
                <w:lang w:val="es-ES"/>
              </w:rPr>
              <w:t xml:space="preserve">3 de octubre </w:t>
            </w:r>
          </w:p>
        </w:tc>
        <w:tc>
          <w:tcPr>
            <w:tcW w:w="1586" w:type="dxa"/>
          </w:tcPr>
          <w:p w:rsidR="00EB093F" w:rsidRPr="00232304" w:rsidRDefault="00EB093F" w:rsidP="001B3B33">
            <w:pPr>
              <w:jc w:val="left"/>
              <w:rPr>
                <w:sz w:val="16"/>
                <w:szCs w:val="16"/>
                <w:lang w:val="es-ES"/>
              </w:rPr>
            </w:pPr>
            <w:r w:rsidRPr="00232304">
              <w:rPr>
                <w:sz w:val="16"/>
                <w:szCs w:val="16"/>
                <w:lang w:val="es-ES"/>
              </w:rPr>
              <w:t>17 a 21 de noviembre</w:t>
            </w:r>
          </w:p>
        </w:tc>
      </w:tr>
    </w:tbl>
    <w:p w:rsidR="0059305C" w:rsidRPr="00232304" w:rsidRDefault="0059305C" w:rsidP="0059305C">
      <w:pPr>
        <w:ind w:left="567" w:right="567"/>
        <w:rPr>
          <w:snapToGrid w:val="0"/>
        </w:rPr>
      </w:pPr>
    </w:p>
    <w:p w:rsidR="0059305C" w:rsidRPr="00232304" w:rsidRDefault="00223B8F" w:rsidP="0059305C">
      <w:pPr>
        <w:ind w:left="567" w:right="567"/>
        <w:rPr>
          <w:snapToGrid w:val="0"/>
          <w:sz w:val="18"/>
          <w:lang w:val="es-ES"/>
        </w:rPr>
      </w:pPr>
      <w:r>
        <w:rPr>
          <w:snapToGrid w:val="0"/>
          <w:sz w:val="18"/>
          <w:lang w:val="es-ES"/>
        </w:rPr>
        <w:t>“</w:t>
      </w:r>
      <w:r w:rsidR="0059305C" w:rsidRPr="00232304">
        <w:rPr>
          <w:snapToGrid w:val="0"/>
          <w:sz w:val="18"/>
          <w:lang w:val="es-ES"/>
        </w:rPr>
        <w:t>57.</w:t>
      </w:r>
      <w:r w:rsidR="0059305C" w:rsidRPr="00232304">
        <w:rPr>
          <w:snapToGrid w:val="0"/>
          <w:sz w:val="18"/>
          <w:lang w:val="es-ES"/>
        </w:rPr>
        <w:tab/>
      </w:r>
      <w:r w:rsidR="00091AA1" w:rsidRPr="00232304">
        <w:rPr>
          <w:snapToGrid w:val="0"/>
          <w:sz w:val="18"/>
          <w:lang w:val="es-ES_tradnl"/>
        </w:rPr>
        <w:t>A fines de 2013, se creó y probó un prototipo de la versión 1 de la plantilla en Internet de los documentos</w:t>
      </w:r>
      <w:r w:rsidR="003225C5" w:rsidRPr="00232304">
        <w:rPr>
          <w:snapToGrid w:val="0"/>
          <w:sz w:val="18"/>
          <w:lang w:val="es-ES_tradnl"/>
        </w:rPr>
        <w:t> </w:t>
      </w:r>
      <w:r w:rsidR="00091AA1" w:rsidRPr="00232304">
        <w:rPr>
          <w:snapToGrid w:val="0"/>
          <w:sz w:val="18"/>
          <w:lang w:val="es-ES_tradnl"/>
        </w:rPr>
        <w:t xml:space="preserve">TG, en colaboración con expertos de Australia y los Países Bajos y, en marzo de 2014, los mismos expertos probaron </w:t>
      </w:r>
      <w:r w:rsidR="003225C5" w:rsidRPr="00232304">
        <w:rPr>
          <w:snapToGrid w:val="0"/>
          <w:sz w:val="18"/>
          <w:lang w:val="es-ES_tradnl"/>
        </w:rPr>
        <w:t>el programa</w:t>
      </w:r>
      <w:r w:rsidR="00091AA1" w:rsidRPr="00232304">
        <w:rPr>
          <w:snapToGrid w:val="0"/>
          <w:sz w:val="18"/>
          <w:lang w:val="es-ES_tradnl"/>
        </w:rPr>
        <w:t xml:space="preserve"> informático</w:t>
      </w:r>
      <w:r w:rsidR="003225C5" w:rsidRPr="00232304">
        <w:rPr>
          <w:snapToGrid w:val="0"/>
          <w:sz w:val="18"/>
          <w:lang w:val="es-ES_tradnl"/>
        </w:rPr>
        <w:t xml:space="preserve"> plenamente funcional</w:t>
      </w:r>
      <w:r w:rsidR="00A46FB9" w:rsidRPr="00232304">
        <w:rPr>
          <w:rFonts w:cs="Arial"/>
          <w:snapToGrid w:val="0"/>
          <w:sz w:val="18"/>
          <w:lang w:val="es-ES_tradnl"/>
        </w:rPr>
        <w:t>.</w:t>
      </w:r>
      <w:r w:rsidR="0059305C" w:rsidRPr="00232304">
        <w:rPr>
          <w:snapToGrid w:val="0"/>
          <w:sz w:val="18"/>
          <w:lang w:val="es-ES"/>
        </w:rPr>
        <w:t xml:space="preserve">  </w:t>
      </w:r>
      <w:r w:rsidR="00091AA1" w:rsidRPr="00232304">
        <w:rPr>
          <w:snapToGrid w:val="0"/>
          <w:sz w:val="18"/>
          <w:lang w:val="es-ES_tradnl"/>
        </w:rPr>
        <w:t xml:space="preserve">La Oficina de la Unión informará a todos los expertos principales acerca de la elaboración de la plantilla en Internet de los </w:t>
      </w:r>
      <w:r w:rsidR="00091AA1" w:rsidRPr="00232304">
        <w:rPr>
          <w:snapToGrid w:val="0"/>
          <w:sz w:val="18"/>
          <w:lang w:val="es-ES_tradnl"/>
        </w:rPr>
        <w:lastRenderedPageBreak/>
        <w:t>documentos</w:t>
      </w:r>
      <w:r w:rsidR="00DF5E7D" w:rsidRPr="00232304">
        <w:rPr>
          <w:snapToGrid w:val="0"/>
          <w:sz w:val="18"/>
          <w:lang w:val="es-ES_tradnl"/>
        </w:rPr>
        <w:t> </w:t>
      </w:r>
      <w:r w:rsidR="00091AA1" w:rsidRPr="00232304">
        <w:rPr>
          <w:snapToGrid w:val="0"/>
          <w:sz w:val="18"/>
          <w:lang w:val="es-ES_tradnl"/>
        </w:rPr>
        <w:t xml:space="preserve">TG y </w:t>
      </w:r>
      <w:r w:rsidR="000258AC" w:rsidRPr="00232304">
        <w:rPr>
          <w:snapToGrid w:val="0"/>
          <w:sz w:val="18"/>
          <w:lang w:val="es-ES_tradnl"/>
        </w:rPr>
        <w:t xml:space="preserve">les </w:t>
      </w:r>
      <w:r w:rsidR="00091AA1" w:rsidRPr="00232304">
        <w:rPr>
          <w:snapToGrid w:val="0"/>
          <w:sz w:val="18"/>
          <w:lang w:val="es-ES_tradnl"/>
        </w:rPr>
        <w:t>solicitará que participen en la prueba de la Versión 1 en mayo y junio de 2014.</w:t>
      </w:r>
      <w:r w:rsidR="0059305C" w:rsidRPr="00232304">
        <w:rPr>
          <w:snapToGrid w:val="0"/>
          <w:sz w:val="18"/>
          <w:lang w:val="es-ES"/>
        </w:rPr>
        <w:t xml:space="preserve">  </w:t>
      </w:r>
      <w:r w:rsidR="00306842" w:rsidRPr="00232304">
        <w:rPr>
          <w:snapToGrid w:val="0"/>
          <w:sz w:val="18"/>
          <w:lang w:val="es-ES_tradnl"/>
        </w:rPr>
        <w:t xml:space="preserve">Se enviará </w:t>
      </w:r>
      <w:r w:rsidR="000258AC" w:rsidRPr="00232304">
        <w:rPr>
          <w:snapToGrid w:val="0"/>
          <w:sz w:val="18"/>
          <w:lang w:val="es-ES_tradnl"/>
        </w:rPr>
        <w:t xml:space="preserve">en </w:t>
      </w:r>
      <w:r w:rsidR="00306842" w:rsidRPr="00232304">
        <w:rPr>
          <w:snapToGrid w:val="0"/>
          <w:sz w:val="18"/>
          <w:lang w:val="es-ES_tradnl"/>
        </w:rPr>
        <w:t>su momento a todos los expertos principales una circular que detallará toda la información necesaria.</w:t>
      </w:r>
      <w:r w:rsidR="0059305C" w:rsidRPr="00232304">
        <w:rPr>
          <w:snapToGrid w:val="0"/>
          <w:sz w:val="18"/>
          <w:lang w:val="es-ES"/>
        </w:rPr>
        <w:t xml:space="preserve">  </w:t>
      </w:r>
      <w:r w:rsidR="00306842" w:rsidRPr="00232304">
        <w:rPr>
          <w:snapToGrid w:val="0"/>
          <w:sz w:val="18"/>
          <w:lang w:val="es-ES_tradnl"/>
        </w:rPr>
        <w:t>En el caso del TWA, la plantilla en Internet de los documentos TG puede servir para elaborar los proyectos del subgrupo.</w:t>
      </w:r>
      <w:r w:rsidR="0059305C" w:rsidRPr="00232304">
        <w:rPr>
          <w:snapToGrid w:val="0"/>
          <w:sz w:val="18"/>
          <w:lang w:val="es-ES"/>
        </w:rPr>
        <w:t xml:space="preserve">  </w:t>
      </w:r>
    </w:p>
    <w:p w:rsidR="0059305C" w:rsidRPr="00232304" w:rsidRDefault="0059305C" w:rsidP="0059305C">
      <w:pPr>
        <w:ind w:left="567" w:right="567"/>
        <w:rPr>
          <w:snapToGrid w:val="0"/>
          <w:sz w:val="18"/>
          <w:lang w:val="es-ES"/>
        </w:rPr>
      </w:pPr>
    </w:p>
    <w:p w:rsidR="0059305C" w:rsidRPr="00232304" w:rsidRDefault="00223B8F" w:rsidP="0059305C">
      <w:pPr>
        <w:ind w:left="567" w:right="567"/>
        <w:rPr>
          <w:snapToGrid w:val="0"/>
          <w:sz w:val="18"/>
          <w:lang w:val="es-ES"/>
        </w:rPr>
      </w:pPr>
      <w:r>
        <w:rPr>
          <w:snapToGrid w:val="0"/>
          <w:sz w:val="18"/>
          <w:lang w:val="es-ES_tradnl"/>
        </w:rPr>
        <w:t>“</w:t>
      </w:r>
      <w:r w:rsidR="0059305C" w:rsidRPr="00232304">
        <w:rPr>
          <w:snapToGrid w:val="0"/>
          <w:sz w:val="18"/>
          <w:lang w:val="es-ES_tradnl"/>
        </w:rPr>
        <w:t>58.</w:t>
      </w:r>
      <w:r w:rsidR="0059305C" w:rsidRPr="00232304">
        <w:rPr>
          <w:snapToGrid w:val="0"/>
          <w:sz w:val="18"/>
          <w:lang w:val="es-ES_tradnl"/>
        </w:rPr>
        <w:tab/>
      </w:r>
      <w:r w:rsidR="001921FF" w:rsidRPr="00232304">
        <w:rPr>
          <w:snapToGrid w:val="0"/>
          <w:sz w:val="18"/>
          <w:lang w:val="es-ES_tradnl"/>
        </w:rPr>
        <w:t>Para sacar el máximo provecho de la plantilla en Internet, será necesario que todos los expertos principales y los expertos interesados la utilicen exclusivamente para preparar las directrices de examen para los Grupos de Trabajo Técnico.</w:t>
      </w:r>
      <w:r w:rsidR="0059305C" w:rsidRPr="00232304">
        <w:rPr>
          <w:snapToGrid w:val="0"/>
          <w:sz w:val="18"/>
          <w:lang w:val="es-ES_tradnl"/>
        </w:rPr>
        <w:t xml:space="preserve">  </w:t>
      </w:r>
      <w:r w:rsidR="00C80604" w:rsidRPr="00232304">
        <w:rPr>
          <w:snapToGrid w:val="0"/>
          <w:sz w:val="18"/>
          <w:lang w:val="es-ES_tradnl"/>
        </w:rPr>
        <w:t>Por lo tanto, a partir de 2015, será necesario utilizar la plantilla en Internet de los documentos TG para preparar todas las directrices de examen</w:t>
      </w:r>
      <w:r w:rsidR="0059305C" w:rsidRPr="00232304">
        <w:rPr>
          <w:snapToGrid w:val="0"/>
          <w:sz w:val="18"/>
          <w:lang w:val="es-ES_tradnl"/>
        </w:rPr>
        <w:t xml:space="preserve">.  </w:t>
      </w:r>
      <w:r w:rsidR="00306842" w:rsidRPr="00232304">
        <w:rPr>
          <w:snapToGrid w:val="0"/>
          <w:sz w:val="18"/>
          <w:lang w:val="es-ES_tradnl"/>
        </w:rPr>
        <w:t>La formación sobre la utilización de la nueva plantilla en Internet de los documentos TG se impartirá durante las sesiones de los Grupos de Trabajo Técnico y por conducto de una serie de talleres impartidos por Internet (talleres electrónicos).</w:t>
      </w:r>
      <w:r w:rsidR="0059305C" w:rsidRPr="00232304">
        <w:rPr>
          <w:snapToGrid w:val="0"/>
          <w:sz w:val="18"/>
          <w:lang w:val="es-ES"/>
        </w:rPr>
        <w:t xml:space="preserve">  </w:t>
      </w:r>
    </w:p>
    <w:p w:rsidR="0059305C" w:rsidRPr="00232304" w:rsidRDefault="0059305C" w:rsidP="0059305C">
      <w:pPr>
        <w:autoSpaceDE w:val="0"/>
        <w:autoSpaceDN w:val="0"/>
        <w:adjustRightInd w:val="0"/>
        <w:ind w:left="567" w:right="567"/>
        <w:rPr>
          <w:rFonts w:cs="Arial"/>
          <w:sz w:val="18"/>
          <w:lang w:val="nl-NL"/>
        </w:rPr>
      </w:pPr>
    </w:p>
    <w:p w:rsidR="0059305C" w:rsidRPr="00232304" w:rsidRDefault="00223B8F" w:rsidP="00D23B4F">
      <w:pPr>
        <w:pStyle w:val="Heading4"/>
      </w:pPr>
      <w:r>
        <w:rPr>
          <w:lang w:val="es-ES_tradnl"/>
        </w:rPr>
        <w:t>“</w:t>
      </w:r>
      <w:r w:rsidR="00306842" w:rsidRPr="00232304">
        <w:rPr>
          <w:lang w:val="es-ES_tradnl"/>
        </w:rPr>
        <w:t>Versión 2</w:t>
      </w:r>
    </w:p>
    <w:p w:rsidR="0059305C" w:rsidRPr="00232304" w:rsidRDefault="0059305C" w:rsidP="0059305C">
      <w:pPr>
        <w:ind w:left="567" w:right="567"/>
        <w:rPr>
          <w:sz w:val="18"/>
          <w:lang w:val="es-ES_tradnl"/>
        </w:rPr>
      </w:pPr>
    </w:p>
    <w:p w:rsidR="0059305C" w:rsidRPr="00232304" w:rsidRDefault="00223B8F" w:rsidP="0059305C">
      <w:pPr>
        <w:ind w:left="567" w:right="567"/>
        <w:rPr>
          <w:sz w:val="18"/>
          <w:lang w:val="es-ES_tradnl"/>
        </w:rPr>
      </w:pPr>
      <w:r>
        <w:rPr>
          <w:snapToGrid w:val="0"/>
          <w:sz w:val="18"/>
          <w:lang w:val="es-ES_tradnl"/>
        </w:rPr>
        <w:t>“</w:t>
      </w:r>
      <w:r w:rsidR="0059305C" w:rsidRPr="00232304">
        <w:rPr>
          <w:snapToGrid w:val="0"/>
          <w:sz w:val="18"/>
          <w:lang w:val="es-ES_tradnl"/>
        </w:rPr>
        <w:t>59.</w:t>
      </w:r>
      <w:r w:rsidR="0059305C" w:rsidRPr="00232304">
        <w:rPr>
          <w:snapToGrid w:val="0"/>
          <w:sz w:val="18"/>
          <w:lang w:val="es-ES_tradnl"/>
        </w:rPr>
        <w:tab/>
      </w:r>
      <w:r w:rsidR="001921FF" w:rsidRPr="00232304">
        <w:rPr>
          <w:sz w:val="18"/>
          <w:lang w:val="es-ES_tradnl"/>
        </w:rPr>
        <w:t>La versión 2 de la plantilla en Internet de los documentos TG contará con las siguientes funciones adicionales</w:t>
      </w:r>
      <w:r w:rsidR="0059305C" w:rsidRPr="00232304">
        <w:rPr>
          <w:sz w:val="18"/>
          <w:lang w:val="es-ES_tradnl"/>
        </w:rPr>
        <w:t>:</w:t>
      </w:r>
    </w:p>
    <w:p w:rsidR="0059305C" w:rsidRPr="00232304" w:rsidRDefault="0059305C" w:rsidP="0059305C">
      <w:pPr>
        <w:spacing w:line="360" w:lineRule="auto"/>
        <w:ind w:left="567" w:right="567"/>
        <w:rPr>
          <w:sz w:val="18"/>
          <w:lang w:val="es-ES_tradnl"/>
        </w:rPr>
      </w:pPr>
    </w:p>
    <w:p w:rsidR="0059305C" w:rsidRPr="00232304" w:rsidRDefault="00223B8F" w:rsidP="001F3106">
      <w:pPr>
        <w:pStyle w:val="Heading5"/>
        <w:rPr>
          <w:color w:val="auto"/>
          <w:lang w:val="es-ES"/>
        </w:rPr>
      </w:pPr>
      <w:r>
        <w:rPr>
          <w:color w:val="auto"/>
        </w:rPr>
        <w:t>“</w:t>
      </w:r>
      <w:r w:rsidR="00306842" w:rsidRPr="00232304">
        <w:rPr>
          <w:color w:val="auto"/>
        </w:rPr>
        <w:t>Traducción</w:t>
      </w:r>
    </w:p>
    <w:p w:rsidR="0059305C" w:rsidRPr="00232304" w:rsidRDefault="0059305C" w:rsidP="0059305C">
      <w:pPr>
        <w:keepNext/>
        <w:ind w:left="567" w:right="567"/>
        <w:rPr>
          <w:sz w:val="18"/>
          <w:lang w:val="es-ES"/>
        </w:rPr>
      </w:pPr>
    </w:p>
    <w:p w:rsidR="0059305C" w:rsidRPr="00232304" w:rsidRDefault="00223B8F" w:rsidP="0059305C">
      <w:pPr>
        <w:ind w:left="567" w:right="567"/>
        <w:rPr>
          <w:sz w:val="18"/>
          <w:lang w:val="es-ES_tradnl"/>
        </w:rPr>
      </w:pPr>
      <w:r>
        <w:rPr>
          <w:snapToGrid w:val="0"/>
          <w:sz w:val="18"/>
          <w:lang w:val="es-ES_tradnl"/>
        </w:rPr>
        <w:t>“</w:t>
      </w:r>
      <w:r w:rsidR="0059305C" w:rsidRPr="00232304">
        <w:rPr>
          <w:snapToGrid w:val="0"/>
          <w:sz w:val="18"/>
          <w:lang w:val="es-ES_tradnl"/>
        </w:rPr>
        <w:t>60.</w:t>
      </w:r>
      <w:r w:rsidR="0059305C" w:rsidRPr="00232304">
        <w:rPr>
          <w:snapToGrid w:val="0"/>
          <w:sz w:val="18"/>
          <w:lang w:val="es-ES_tradnl"/>
        </w:rPr>
        <w:tab/>
      </w:r>
      <w:r w:rsidR="001921FF" w:rsidRPr="00232304">
        <w:rPr>
          <w:sz w:val="18"/>
          <w:lang w:val="es-ES_tradnl"/>
        </w:rPr>
        <w:t>En la versión 2 de la plantilla en Internet de los documentos TG, las versiones francesa, alemana y española de las directrices de examen se elaborarán al mismo tiempo que el borrador del texto estándar en inglés, el texto estándar adicional (ASW) y los caracteres recuperados, sin modificaciones, a partir de la base de datos que contiene la colección de caracteres aprobados.</w:t>
      </w:r>
      <w:r w:rsidR="0059305C" w:rsidRPr="00232304">
        <w:rPr>
          <w:sz w:val="18"/>
          <w:lang w:val="es-ES_tradnl"/>
        </w:rPr>
        <w:t xml:space="preserve">  </w:t>
      </w:r>
      <w:r w:rsidR="001F3106" w:rsidRPr="00232304">
        <w:rPr>
          <w:sz w:val="18"/>
          <w:lang w:val="es-ES_tradnl"/>
        </w:rPr>
        <w:t>Se resaltará el texto que no se ha traducido automáticamente para su traducción en el idioma en cuestión.</w:t>
      </w:r>
    </w:p>
    <w:p w:rsidR="0059305C" w:rsidRPr="00232304" w:rsidRDefault="0059305C" w:rsidP="0059305C">
      <w:pPr>
        <w:spacing w:line="360" w:lineRule="auto"/>
        <w:ind w:left="567" w:right="567"/>
        <w:rPr>
          <w:sz w:val="18"/>
          <w:lang w:val="es-ES_tradnl"/>
        </w:rPr>
      </w:pPr>
    </w:p>
    <w:p w:rsidR="0059305C" w:rsidRPr="00232304" w:rsidRDefault="00223B8F" w:rsidP="001F3106">
      <w:pPr>
        <w:pStyle w:val="Heading5"/>
        <w:rPr>
          <w:color w:val="auto"/>
        </w:rPr>
      </w:pPr>
      <w:r>
        <w:rPr>
          <w:color w:val="auto"/>
        </w:rPr>
        <w:t>“</w:t>
      </w:r>
      <w:r w:rsidR="001F3106" w:rsidRPr="00232304">
        <w:rPr>
          <w:color w:val="auto"/>
        </w:rPr>
        <w:t>Directrices de examen propias de cada autoridad</w:t>
      </w:r>
    </w:p>
    <w:p w:rsidR="0059305C" w:rsidRPr="00232304" w:rsidRDefault="0059305C" w:rsidP="0059305C">
      <w:pPr>
        <w:keepNext/>
        <w:ind w:left="567" w:right="567"/>
        <w:rPr>
          <w:sz w:val="18"/>
          <w:lang w:val="es-ES_tradnl"/>
        </w:rPr>
      </w:pPr>
    </w:p>
    <w:p w:rsidR="0059305C" w:rsidRPr="00232304" w:rsidRDefault="00223B8F" w:rsidP="0059305C">
      <w:pPr>
        <w:ind w:left="567" w:right="567"/>
        <w:rPr>
          <w:sz w:val="18"/>
          <w:lang w:val="es-ES_tradnl"/>
        </w:rPr>
      </w:pPr>
      <w:r>
        <w:rPr>
          <w:snapToGrid w:val="0"/>
          <w:sz w:val="18"/>
          <w:lang w:val="es-ES_tradnl"/>
        </w:rPr>
        <w:t>“</w:t>
      </w:r>
      <w:r w:rsidR="0059305C" w:rsidRPr="00232304">
        <w:rPr>
          <w:snapToGrid w:val="0"/>
          <w:sz w:val="18"/>
          <w:lang w:val="es-ES_tradnl"/>
        </w:rPr>
        <w:t>61.</w:t>
      </w:r>
      <w:r w:rsidR="0059305C" w:rsidRPr="00232304">
        <w:rPr>
          <w:snapToGrid w:val="0"/>
          <w:sz w:val="18"/>
          <w:lang w:val="es-ES_tradnl"/>
        </w:rPr>
        <w:tab/>
      </w:r>
      <w:r w:rsidR="001921FF" w:rsidRPr="00232304">
        <w:rPr>
          <w:sz w:val="18"/>
          <w:lang w:val="es-ES_tradnl"/>
        </w:rPr>
        <w:t>La versión 1 de la plantilla en Internet de los documentos TG ha sido diseñada para elaborar las directrices de examen de la UPOV.  Sin embargo, también ha sido diseñada como para que la versión 2 permita que los miembros de la Unión aprovechen</w:t>
      </w:r>
      <w:r w:rsidR="0059305C" w:rsidRPr="00232304">
        <w:rPr>
          <w:sz w:val="18"/>
          <w:lang w:val="es-ES_tradnl"/>
        </w:rPr>
        <w:t>:</w:t>
      </w:r>
    </w:p>
    <w:p w:rsidR="0059305C" w:rsidRPr="00232304" w:rsidRDefault="0059305C" w:rsidP="00625E88">
      <w:pPr>
        <w:ind w:left="1134" w:right="567"/>
        <w:rPr>
          <w:sz w:val="18"/>
          <w:lang w:val="es-ES_tradnl"/>
        </w:rPr>
      </w:pPr>
    </w:p>
    <w:p w:rsidR="0059305C" w:rsidRPr="00232304" w:rsidRDefault="0059305C" w:rsidP="00625E88">
      <w:pPr>
        <w:ind w:left="567" w:right="567" w:firstLine="567"/>
        <w:rPr>
          <w:sz w:val="18"/>
          <w:lang w:val="es-ES_tradnl"/>
        </w:rPr>
      </w:pPr>
      <w:r w:rsidRPr="00232304">
        <w:rPr>
          <w:sz w:val="18"/>
          <w:lang w:val="es-ES_tradnl"/>
        </w:rPr>
        <w:tab/>
      </w:r>
      <w:r w:rsidR="00223B8F">
        <w:rPr>
          <w:sz w:val="18"/>
          <w:lang w:val="es-ES_tradnl"/>
        </w:rPr>
        <w:t>“</w:t>
      </w:r>
      <w:r w:rsidRPr="00232304">
        <w:rPr>
          <w:sz w:val="18"/>
          <w:lang w:val="es-ES_tradnl"/>
        </w:rPr>
        <w:t>a)</w:t>
      </w:r>
      <w:r w:rsidRPr="00232304">
        <w:rPr>
          <w:sz w:val="18"/>
          <w:lang w:val="es-ES_tradnl"/>
        </w:rPr>
        <w:tab/>
      </w:r>
      <w:r w:rsidR="00610106" w:rsidRPr="00232304">
        <w:rPr>
          <w:sz w:val="18"/>
          <w:lang w:val="es-ES_tradnl"/>
        </w:rPr>
        <w:t>las directrices de examen de la UPOV adoptadas como base para la elaboración de directrices de examen propias de cada autoridad</w:t>
      </w:r>
      <w:r w:rsidRPr="00232304">
        <w:rPr>
          <w:sz w:val="18"/>
          <w:lang w:val="es-ES_tradnl"/>
        </w:rPr>
        <w:t>;</w:t>
      </w:r>
    </w:p>
    <w:p w:rsidR="0059305C" w:rsidRPr="00232304" w:rsidRDefault="0059305C" w:rsidP="0059305C">
      <w:pPr>
        <w:ind w:left="567" w:right="567"/>
        <w:rPr>
          <w:sz w:val="18"/>
          <w:lang w:val="es-ES_tradnl"/>
        </w:rPr>
      </w:pPr>
    </w:p>
    <w:p w:rsidR="0059305C" w:rsidRPr="00232304" w:rsidRDefault="0059305C" w:rsidP="00625E88">
      <w:pPr>
        <w:ind w:left="567" w:right="567" w:firstLine="567"/>
        <w:rPr>
          <w:sz w:val="18"/>
          <w:lang w:val="es-ES_tradnl"/>
        </w:rPr>
      </w:pPr>
      <w:r w:rsidRPr="00232304">
        <w:rPr>
          <w:sz w:val="18"/>
          <w:lang w:val="es-ES_tradnl"/>
        </w:rPr>
        <w:tab/>
      </w:r>
      <w:r w:rsidR="00223B8F">
        <w:rPr>
          <w:sz w:val="18"/>
          <w:lang w:val="es-ES_tradnl"/>
        </w:rPr>
        <w:t>“</w:t>
      </w:r>
      <w:r w:rsidRPr="00232304">
        <w:rPr>
          <w:sz w:val="18"/>
          <w:lang w:val="es-ES_tradnl"/>
        </w:rPr>
        <w:t>b)</w:t>
      </w:r>
      <w:r w:rsidRPr="00232304">
        <w:rPr>
          <w:sz w:val="18"/>
          <w:lang w:val="es-ES_tradnl"/>
        </w:rPr>
        <w:tab/>
      </w:r>
      <w:r w:rsidR="00610106" w:rsidRPr="00232304">
        <w:rPr>
          <w:sz w:val="18"/>
          <w:lang w:val="es-ES_tradnl"/>
        </w:rPr>
        <w:t>la plantilla en Internet de los documentos TG y la base de datos de caracteres para elaborar directrices individuales de examen propias de cada autoridad para las que no existan directrices de examen de la UPOV;  y</w:t>
      </w:r>
    </w:p>
    <w:p w:rsidR="0059305C" w:rsidRPr="00232304" w:rsidRDefault="0059305C" w:rsidP="0059305C">
      <w:pPr>
        <w:ind w:left="567" w:right="567"/>
        <w:rPr>
          <w:sz w:val="18"/>
          <w:lang w:val="es-ES_tradnl"/>
        </w:rPr>
      </w:pPr>
    </w:p>
    <w:p w:rsidR="0059305C" w:rsidRPr="00232304" w:rsidRDefault="0059305C" w:rsidP="00625E88">
      <w:pPr>
        <w:ind w:left="567" w:right="567" w:firstLine="567"/>
        <w:rPr>
          <w:sz w:val="18"/>
          <w:lang w:val="es-ES_tradnl"/>
        </w:rPr>
      </w:pPr>
      <w:r w:rsidRPr="00232304">
        <w:rPr>
          <w:sz w:val="18"/>
          <w:lang w:val="es-ES_tradnl"/>
        </w:rPr>
        <w:tab/>
      </w:r>
      <w:r w:rsidR="00223B8F">
        <w:rPr>
          <w:sz w:val="18"/>
          <w:lang w:val="es-ES_tradnl"/>
        </w:rPr>
        <w:t>“</w:t>
      </w:r>
      <w:r w:rsidRPr="00232304">
        <w:rPr>
          <w:sz w:val="18"/>
          <w:lang w:val="es-ES_tradnl"/>
        </w:rPr>
        <w:t>c)</w:t>
      </w:r>
      <w:r w:rsidRPr="00232304">
        <w:rPr>
          <w:sz w:val="18"/>
          <w:lang w:val="es-ES_tradnl"/>
        </w:rPr>
        <w:tab/>
      </w:r>
      <w:r w:rsidR="00610106" w:rsidRPr="00232304">
        <w:rPr>
          <w:sz w:val="18"/>
          <w:lang w:val="es-ES_tradnl"/>
        </w:rPr>
        <w:t>las directrices de examen propias de cada autoridad</w:t>
      </w:r>
      <w:r w:rsidR="008A7F8C" w:rsidRPr="00232304">
        <w:rPr>
          <w:sz w:val="18"/>
          <w:lang w:val="es-ES_tradnl"/>
        </w:rPr>
        <w:t>,</w:t>
      </w:r>
      <w:r w:rsidR="00610106" w:rsidRPr="00232304">
        <w:rPr>
          <w:sz w:val="18"/>
          <w:lang w:val="es-ES_tradnl"/>
        </w:rPr>
        <w:t xml:space="preserve"> elaboradas con el uso de la plantilla en Internet de los documentos TG, como base para el proyecto de directrices de examen de la UPOV.</w:t>
      </w:r>
    </w:p>
    <w:p w:rsidR="0059305C" w:rsidRPr="00232304" w:rsidRDefault="0059305C" w:rsidP="0059305C">
      <w:pPr>
        <w:ind w:left="567" w:right="567"/>
        <w:rPr>
          <w:sz w:val="18"/>
          <w:lang w:val="es-ES_tradnl"/>
        </w:rPr>
      </w:pPr>
    </w:p>
    <w:p w:rsidR="0059305C" w:rsidRPr="00232304" w:rsidRDefault="00223B8F" w:rsidP="0059305C">
      <w:pPr>
        <w:ind w:left="567" w:right="567"/>
        <w:rPr>
          <w:sz w:val="18"/>
          <w:lang w:val="es-ES_tradnl"/>
        </w:rPr>
      </w:pPr>
      <w:r>
        <w:rPr>
          <w:snapToGrid w:val="0"/>
          <w:sz w:val="18"/>
          <w:lang w:val="es-ES_tradnl"/>
        </w:rPr>
        <w:t>“</w:t>
      </w:r>
      <w:r w:rsidR="0059305C" w:rsidRPr="00232304">
        <w:rPr>
          <w:snapToGrid w:val="0"/>
          <w:sz w:val="18"/>
          <w:lang w:val="es-ES_tradnl"/>
        </w:rPr>
        <w:t>62.</w:t>
      </w:r>
      <w:r w:rsidR="0059305C" w:rsidRPr="00232304">
        <w:rPr>
          <w:snapToGrid w:val="0"/>
          <w:sz w:val="18"/>
          <w:lang w:val="es-ES_tradnl"/>
        </w:rPr>
        <w:tab/>
      </w:r>
      <w:r w:rsidR="00610106" w:rsidRPr="00232304">
        <w:rPr>
          <w:sz w:val="18"/>
          <w:lang w:val="es-ES_tradnl"/>
        </w:rPr>
        <w:t xml:space="preserve">La versión 2 cuenta con una función que permitirá a </w:t>
      </w:r>
      <w:r w:rsidR="008A7F8C" w:rsidRPr="00232304">
        <w:rPr>
          <w:sz w:val="18"/>
          <w:lang w:val="es-ES_tradnl"/>
        </w:rPr>
        <w:t>cada</w:t>
      </w:r>
      <w:r w:rsidR="00610106" w:rsidRPr="00232304">
        <w:rPr>
          <w:sz w:val="18"/>
          <w:lang w:val="es-ES_tradnl"/>
        </w:rPr>
        <w:t xml:space="preserve"> autoridad modificar el texto de la plantilla, dentro de la misma estructura, para poder utilizarla como plantilla para sus propias directrices de examen, y una función que permitirá a </w:t>
      </w:r>
      <w:r w:rsidR="008A7F8C" w:rsidRPr="00232304">
        <w:rPr>
          <w:sz w:val="18"/>
          <w:lang w:val="es-ES_tradnl"/>
        </w:rPr>
        <w:t>cada</w:t>
      </w:r>
      <w:r w:rsidR="00610106" w:rsidRPr="00232304">
        <w:rPr>
          <w:sz w:val="18"/>
          <w:lang w:val="es-ES_tradnl"/>
        </w:rPr>
        <w:t xml:space="preserve"> autoridad convertir las directrices de examen de la UPOV en directrices de examen propias de cada autoridad, con las modificaciones necesarias</w:t>
      </w:r>
      <w:r w:rsidR="0059305C" w:rsidRPr="00232304">
        <w:rPr>
          <w:sz w:val="18"/>
          <w:lang w:val="es-ES_tradnl"/>
        </w:rPr>
        <w:t>.</w:t>
      </w:r>
    </w:p>
    <w:p w:rsidR="0059305C" w:rsidRPr="00232304" w:rsidRDefault="0059305C" w:rsidP="0059305C">
      <w:pPr>
        <w:ind w:left="567" w:right="567"/>
        <w:rPr>
          <w:sz w:val="18"/>
          <w:lang w:val="es-ES_tradnl"/>
        </w:rPr>
      </w:pPr>
    </w:p>
    <w:p w:rsidR="0059305C" w:rsidRPr="00232304" w:rsidRDefault="00223B8F" w:rsidP="0059305C">
      <w:pPr>
        <w:ind w:left="567" w:right="567"/>
        <w:rPr>
          <w:sz w:val="18"/>
          <w:lang w:val="es-ES_tradnl"/>
        </w:rPr>
      </w:pPr>
      <w:r>
        <w:rPr>
          <w:snapToGrid w:val="0"/>
          <w:sz w:val="18"/>
          <w:lang w:val="es-ES_tradnl"/>
        </w:rPr>
        <w:t>“</w:t>
      </w:r>
      <w:r w:rsidR="0059305C" w:rsidRPr="00232304">
        <w:rPr>
          <w:snapToGrid w:val="0"/>
          <w:sz w:val="18"/>
          <w:lang w:val="es-ES_tradnl"/>
        </w:rPr>
        <w:t>63.</w:t>
      </w:r>
      <w:r w:rsidR="0059305C" w:rsidRPr="00232304">
        <w:rPr>
          <w:snapToGrid w:val="0"/>
          <w:sz w:val="18"/>
          <w:lang w:val="es-ES_tradnl"/>
        </w:rPr>
        <w:tab/>
      </w:r>
      <w:r w:rsidR="00610106" w:rsidRPr="00232304">
        <w:rPr>
          <w:sz w:val="18"/>
          <w:lang w:val="es-ES_tradnl"/>
        </w:rPr>
        <w:t>Siempre que la versión 1 de la plantilla en Internet de los documentos TG funcione correctamente en 2014, se prevé la elaboración de la versión 2 en 2015</w:t>
      </w:r>
      <w:r w:rsidR="0059305C" w:rsidRPr="00232304">
        <w:rPr>
          <w:sz w:val="18"/>
          <w:lang w:val="es-ES_tradnl"/>
        </w:rPr>
        <w:t>.”</w:t>
      </w:r>
    </w:p>
    <w:p w:rsidR="0059305C" w:rsidRPr="00232304" w:rsidRDefault="0059305C" w:rsidP="0059305C">
      <w:pPr>
        <w:rPr>
          <w:lang w:val="es-ES_tradnl"/>
        </w:rPr>
      </w:pPr>
    </w:p>
    <w:p w:rsidR="0059305C" w:rsidRPr="00232304" w:rsidRDefault="0059305C" w:rsidP="0059305C">
      <w:pPr>
        <w:rPr>
          <w:lang w:val="es-ES_tradnl"/>
        </w:rPr>
      </w:pPr>
    </w:p>
    <w:p w:rsidR="008A7F8C" w:rsidRPr="00232304" w:rsidRDefault="00C00585" w:rsidP="0059305C">
      <w:pPr>
        <w:rPr>
          <w:lang w:val="es-ES_tradnl"/>
        </w:rPr>
      </w:pPr>
      <w:r w:rsidRPr="00232304">
        <w:fldChar w:fldCharType="begin"/>
      </w:r>
      <w:r w:rsidR="0059305C" w:rsidRPr="00232304">
        <w:rPr>
          <w:lang w:val="es-ES_tradnl"/>
        </w:rPr>
        <w:instrText xml:space="preserve"> AUTONUM  </w:instrText>
      </w:r>
      <w:r w:rsidRPr="00232304">
        <w:fldChar w:fldCharType="end"/>
      </w:r>
      <w:r w:rsidR="0059305C" w:rsidRPr="00232304">
        <w:rPr>
          <w:lang w:val="es-ES_tradnl"/>
        </w:rPr>
        <w:tab/>
      </w:r>
      <w:r w:rsidR="001F3106" w:rsidRPr="00232304">
        <w:rPr>
          <w:lang w:val="es-ES_tradnl"/>
        </w:rPr>
        <w:t>El TC convino en organizar una serie de talleres impartidos por Internet (talleres electrónicos) para mostrar cómo se utiliza la nueva plantilla electrónica de los documentos TG.</w:t>
      </w:r>
      <w:r w:rsidR="008A7F8C" w:rsidRPr="00232304">
        <w:rPr>
          <w:lang w:val="es-ES_tradnl"/>
        </w:rPr>
        <w:t xml:space="preserve"> </w:t>
      </w:r>
      <w:r w:rsidR="001F3106" w:rsidRPr="00232304">
        <w:rPr>
          <w:lang w:val="es-ES_tradnl"/>
        </w:rPr>
        <w:t xml:space="preserve"> Se haría coincidir la celebración de tales talleres con el inicio de las labores de redacción de los expertos principales.</w:t>
      </w:r>
      <w:r w:rsidR="008A7F8C" w:rsidRPr="00232304">
        <w:rPr>
          <w:lang w:val="es-ES_tradnl"/>
        </w:rPr>
        <w:t xml:space="preserve">  </w:t>
      </w:r>
      <w:r w:rsidR="001F3106" w:rsidRPr="00232304">
        <w:rPr>
          <w:lang w:val="es-ES_tradnl"/>
        </w:rPr>
        <w:t>El TC también convino en que se realizará una demostración de la nueva plantilla electrónica de los documentos</w:t>
      </w:r>
      <w:r w:rsidR="008A7F8C" w:rsidRPr="00232304">
        <w:rPr>
          <w:lang w:val="es-ES_tradnl"/>
        </w:rPr>
        <w:t xml:space="preserve"> </w:t>
      </w:r>
      <w:r w:rsidR="001F3106" w:rsidRPr="00232304">
        <w:rPr>
          <w:lang w:val="es-ES_tradnl"/>
        </w:rPr>
        <w:t xml:space="preserve">TG en las sesiones del Grupo de Trabajo Técnico. </w:t>
      </w:r>
    </w:p>
    <w:p w:rsidR="008A7F8C" w:rsidRPr="00232304" w:rsidRDefault="008A7F8C" w:rsidP="0059305C">
      <w:pPr>
        <w:rPr>
          <w:lang w:val="es-ES_tradnl"/>
        </w:rPr>
      </w:pPr>
    </w:p>
    <w:p w:rsidR="0059305C" w:rsidRPr="00232304" w:rsidRDefault="00C00585" w:rsidP="0059305C">
      <w:pPr>
        <w:rPr>
          <w:lang w:val="es-ES_tradnl"/>
        </w:rPr>
      </w:pPr>
      <w:r w:rsidRPr="00232304">
        <w:rPr>
          <w:lang w:val="es-ES_tradnl"/>
        </w:rPr>
        <w:fldChar w:fldCharType="begin"/>
      </w:r>
      <w:r w:rsidR="00636AE0" w:rsidRPr="00232304">
        <w:rPr>
          <w:lang w:val="es-ES_tradnl"/>
        </w:rPr>
        <w:instrText xml:space="preserve"> AUTONUM  </w:instrText>
      </w:r>
      <w:r w:rsidRPr="00232304">
        <w:rPr>
          <w:lang w:val="es-ES_tradnl"/>
        </w:rPr>
        <w:fldChar w:fldCharType="end"/>
      </w:r>
      <w:r w:rsidR="00636AE0" w:rsidRPr="00232304">
        <w:rPr>
          <w:lang w:val="es-ES_tradnl"/>
        </w:rPr>
        <w:tab/>
      </w:r>
      <w:r w:rsidR="001F3106" w:rsidRPr="00232304">
        <w:rPr>
          <w:lang w:val="es-ES_tradnl"/>
        </w:rPr>
        <w:t>El TC tomó nota de que la Oficina de la Unión prepararía una plantilla de cuadrícula para caracteres relacionados con la forma y con una relación</w:t>
      </w:r>
      <w:r w:rsidR="008A7F8C" w:rsidRPr="00232304">
        <w:rPr>
          <w:lang w:val="es-ES_tradnl"/>
        </w:rPr>
        <w:t>,</w:t>
      </w:r>
      <w:r w:rsidR="001F3106" w:rsidRPr="00232304">
        <w:rPr>
          <w:lang w:val="es-ES_tradnl"/>
        </w:rPr>
        <w:t xml:space="preserve"> de la que puedan servirse los expertos principales</w:t>
      </w:r>
      <w:r w:rsidR="008A7F8C" w:rsidRPr="00232304">
        <w:rPr>
          <w:rFonts w:cs="Arial"/>
          <w:lang w:val="es-ES_tradnl"/>
        </w:rPr>
        <w:t xml:space="preserve"> (véase el documento TC/50/36 “Informe sobre las conclusiones”, párrafos 20 y 21).</w:t>
      </w:r>
    </w:p>
    <w:p w:rsidR="0059305C" w:rsidRPr="00232304" w:rsidRDefault="0059305C" w:rsidP="0059305C">
      <w:pPr>
        <w:rPr>
          <w:lang w:val="es-ES_tradnl"/>
        </w:rPr>
      </w:pPr>
    </w:p>
    <w:p w:rsidR="0059305C" w:rsidRPr="00232304" w:rsidRDefault="00C00585" w:rsidP="0059305C">
      <w:pPr>
        <w:rPr>
          <w:lang w:val="es-ES"/>
        </w:rPr>
      </w:pPr>
      <w:r w:rsidRPr="00232304">
        <w:fldChar w:fldCharType="begin"/>
      </w:r>
      <w:r w:rsidR="0059305C" w:rsidRPr="00232304">
        <w:rPr>
          <w:lang w:val="es-ES_tradnl"/>
        </w:rPr>
        <w:instrText xml:space="preserve"> AUTONUM  </w:instrText>
      </w:r>
      <w:r w:rsidRPr="00232304">
        <w:fldChar w:fldCharType="end"/>
      </w:r>
      <w:r w:rsidR="0059305C" w:rsidRPr="00232304">
        <w:rPr>
          <w:lang w:val="es-ES_tradnl"/>
        </w:rPr>
        <w:tab/>
      </w:r>
      <w:r w:rsidR="001F3106" w:rsidRPr="00232304">
        <w:rPr>
          <w:rFonts w:cs="Arial"/>
          <w:lang w:val="es-ES_tradnl"/>
        </w:rPr>
        <w:t xml:space="preserve">El TC tomó nota de que la Oficina solicitará a todos los expertos principales que participen en el examen de la versión1 en mayo y junio de2014. </w:t>
      </w:r>
      <w:r w:rsidR="00636AE0" w:rsidRPr="00232304">
        <w:rPr>
          <w:rFonts w:cs="Arial"/>
          <w:lang w:val="es-ES_tradnl"/>
        </w:rPr>
        <w:t xml:space="preserve"> </w:t>
      </w:r>
      <w:r w:rsidR="001F3106" w:rsidRPr="00232304">
        <w:rPr>
          <w:rFonts w:cs="Arial"/>
          <w:lang w:val="es-ES_tradnl"/>
        </w:rPr>
        <w:t>El TC también tomó nota de que se solicitará a los expertos principales e interesados que utilicen la plantilla en Internet de los documentos TG al elaborar los proyectos de directrices de examen para la cuadragésima</w:t>
      </w:r>
      <w:r w:rsidR="00636AE0" w:rsidRPr="00232304">
        <w:rPr>
          <w:rFonts w:cs="Arial"/>
          <w:lang w:val="es-ES_tradnl"/>
        </w:rPr>
        <w:t xml:space="preserve"> </w:t>
      </w:r>
      <w:r w:rsidR="001F3106" w:rsidRPr="00232304">
        <w:rPr>
          <w:rFonts w:cs="Arial"/>
          <w:lang w:val="es-ES_tradnl"/>
        </w:rPr>
        <w:t xml:space="preserve">tercera sesión del Grupo de Trabajo Técnico de la UPOV sobre Plantas Agrícolas (TWA) </w:t>
      </w:r>
      <w:r w:rsidR="00636AE0" w:rsidRPr="00232304">
        <w:rPr>
          <w:rFonts w:cs="Arial"/>
          <w:lang w:val="es-ES_tradnl"/>
        </w:rPr>
        <w:t>a celebrarse</w:t>
      </w:r>
      <w:r w:rsidR="001F3106" w:rsidRPr="00232304">
        <w:rPr>
          <w:rFonts w:cs="Arial"/>
          <w:lang w:val="es-ES_tradnl"/>
        </w:rPr>
        <w:t xml:space="preserve"> en Mar del Plata (Argentina), del</w:t>
      </w:r>
      <w:r w:rsidR="00636AE0" w:rsidRPr="00232304">
        <w:rPr>
          <w:rFonts w:cs="Arial"/>
          <w:lang w:val="es-ES_tradnl"/>
        </w:rPr>
        <w:t xml:space="preserve"> </w:t>
      </w:r>
      <w:r w:rsidR="001F3106" w:rsidRPr="00232304">
        <w:rPr>
          <w:rFonts w:cs="Arial"/>
          <w:lang w:val="es-ES_tradnl"/>
        </w:rPr>
        <w:t>17 al 21</w:t>
      </w:r>
      <w:r w:rsidR="00636AE0" w:rsidRPr="00232304">
        <w:rPr>
          <w:rFonts w:cs="Arial"/>
          <w:lang w:val="es-ES_tradnl"/>
        </w:rPr>
        <w:t xml:space="preserve"> </w:t>
      </w:r>
      <w:r w:rsidR="001F3106" w:rsidRPr="00232304">
        <w:rPr>
          <w:rFonts w:cs="Arial"/>
          <w:lang w:val="es-ES_tradnl"/>
        </w:rPr>
        <w:t xml:space="preserve">de noviembre </w:t>
      </w:r>
      <w:r w:rsidR="001F3106" w:rsidRPr="00232304">
        <w:rPr>
          <w:rFonts w:cs="Arial"/>
          <w:lang w:val="es-ES_tradnl"/>
        </w:rPr>
        <w:lastRenderedPageBreak/>
        <w:t>de</w:t>
      </w:r>
      <w:r w:rsidR="001F3106" w:rsidRPr="00232304">
        <w:rPr>
          <w:lang w:val="es-ES_tradnl"/>
        </w:rPr>
        <w:t> </w:t>
      </w:r>
      <w:r w:rsidR="0059305C" w:rsidRPr="00232304">
        <w:rPr>
          <w:lang w:val="es-ES_tradnl"/>
        </w:rPr>
        <w:t xml:space="preserve">2014.  </w:t>
      </w:r>
      <w:r w:rsidR="00D41020" w:rsidRPr="00232304">
        <w:rPr>
          <w:lang w:val="es-ES_tradnl"/>
        </w:rPr>
        <w:t xml:space="preserve">El TC aprobó los planes de aplicación de la plantilla en Internet de los documentos TG, y reconoció la necesidad de utilizarla </w:t>
      </w:r>
      <w:r w:rsidR="003B4501">
        <w:rPr>
          <w:lang w:val="es-ES_tradnl"/>
        </w:rPr>
        <w:t>siempre</w:t>
      </w:r>
      <w:r w:rsidR="00D41020" w:rsidRPr="00232304">
        <w:rPr>
          <w:lang w:val="es-ES_tradnl"/>
        </w:rPr>
        <w:t xml:space="preserve"> para elaborar todas las directrices de examen a partir de 2015 (véase el párrafo 15 del documento TC/50/36 “Informe sobre las conclusiones”).</w:t>
      </w:r>
      <w:r w:rsidR="0059305C" w:rsidRPr="00232304">
        <w:rPr>
          <w:lang w:val="es-ES"/>
        </w:rPr>
        <w:t xml:space="preserve"> </w:t>
      </w:r>
    </w:p>
    <w:p w:rsidR="0059305C" w:rsidRPr="00232304" w:rsidRDefault="0059305C" w:rsidP="0059305C">
      <w:pPr>
        <w:rPr>
          <w:lang w:val="es-ES"/>
        </w:rPr>
      </w:pPr>
    </w:p>
    <w:p w:rsidR="0059305C" w:rsidRPr="00232304" w:rsidRDefault="001F3106" w:rsidP="00761F7C">
      <w:pPr>
        <w:pStyle w:val="Heading2"/>
        <w:rPr>
          <w:color w:val="auto"/>
        </w:rPr>
      </w:pPr>
      <w:bookmarkStart w:id="12" w:name="_Toc411599694"/>
      <w:r w:rsidRPr="00232304">
        <w:rPr>
          <w:color w:val="auto"/>
        </w:rPr>
        <w:t>Grupos de Trabajo Técnico (TWP)</w:t>
      </w:r>
      <w:bookmarkEnd w:id="12"/>
    </w:p>
    <w:p w:rsidR="0059305C" w:rsidRPr="00232304" w:rsidRDefault="0059305C" w:rsidP="0059305C">
      <w:pPr>
        <w:rPr>
          <w:lang w:val="es-ES_tradnl"/>
        </w:rPr>
      </w:pPr>
    </w:p>
    <w:p w:rsidR="0059305C" w:rsidRPr="00232304" w:rsidRDefault="00C00585" w:rsidP="0059305C">
      <w:pPr>
        <w:rPr>
          <w:lang w:val="es-ES"/>
        </w:rPr>
      </w:pPr>
      <w:r w:rsidRPr="00232304">
        <w:fldChar w:fldCharType="begin"/>
      </w:r>
      <w:r w:rsidR="0059305C" w:rsidRPr="00232304">
        <w:rPr>
          <w:lang w:val="es-ES"/>
        </w:rPr>
        <w:instrText xml:space="preserve"> AUTONUM  </w:instrText>
      </w:r>
      <w:r w:rsidRPr="00232304">
        <w:fldChar w:fldCharType="end"/>
      </w:r>
      <w:r w:rsidR="0059305C" w:rsidRPr="00232304">
        <w:rPr>
          <w:lang w:val="es-ES"/>
        </w:rPr>
        <w:tab/>
      </w:r>
      <w:r w:rsidR="00761F7C" w:rsidRPr="00232304">
        <w:rPr>
          <w:lang w:val="es-ES_tradnl"/>
        </w:rPr>
        <w:t>El TWO, el TWF, el TWC, el TWV y el TWA examinaron los documentos TWO/47/10, TWF/45/10, TWC/32/10, TWV/48/10 y TWA/43/10, respectivamente, y asistieron a una ponencia sobre la plantilla en Internet de los documentos TG, de la que se aporta una copia en el Anexo de los documentos respectivos (véanse los párrafos 87 al 91 del documento TWO/47/28 “</w:t>
      </w:r>
      <w:r w:rsidR="00761F7C" w:rsidRPr="00232304">
        <w:rPr>
          <w:i/>
          <w:lang w:val="es-ES_tradnl"/>
        </w:rPr>
        <w:t>Report</w:t>
      </w:r>
      <w:r w:rsidR="00761F7C" w:rsidRPr="00232304">
        <w:rPr>
          <w:lang w:val="es-ES_tradnl"/>
        </w:rPr>
        <w:t>”, los párrafos 99 al 102 del documento TWF/45/32 “</w:t>
      </w:r>
      <w:r w:rsidR="00761F7C" w:rsidRPr="00232304">
        <w:rPr>
          <w:i/>
          <w:lang w:val="es-ES_tradnl"/>
        </w:rPr>
        <w:t>Report</w:t>
      </w:r>
      <w:r w:rsidR="00761F7C" w:rsidRPr="00232304">
        <w:rPr>
          <w:lang w:val="es-ES_tradnl"/>
        </w:rPr>
        <w:t>”, los párrafos 95 al 98 del documento TWC/32/28 “</w:t>
      </w:r>
      <w:r w:rsidR="00761F7C" w:rsidRPr="00232304">
        <w:rPr>
          <w:i/>
          <w:lang w:val="es-ES_tradnl"/>
        </w:rPr>
        <w:t>Report</w:t>
      </w:r>
      <w:r w:rsidR="00761F7C" w:rsidRPr="00232304">
        <w:rPr>
          <w:lang w:val="es-ES_tradnl"/>
        </w:rPr>
        <w:t>”, los párrafos 106 al 110 del documento TWV/48/43 “</w:t>
      </w:r>
      <w:r w:rsidR="00761F7C" w:rsidRPr="00232304">
        <w:rPr>
          <w:i/>
          <w:lang w:val="es-ES_tradnl"/>
        </w:rPr>
        <w:t>Report</w:t>
      </w:r>
      <w:r w:rsidR="00761F7C" w:rsidRPr="00232304">
        <w:rPr>
          <w:lang w:val="es-ES_tradnl"/>
        </w:rPr>
        <w:t>” y los párrafos 111 al 115 del documento TWA/43/27 “</w:t>
      </w:r>
      <w:r w:rsidR="00761F7C" w:rsidRPr="00232304">
        <w:rPr>
          <w:i/>
          <w:lang w:val="es-ES_tradnl"/>
        </w:rPr>
        <w:t>Report</w:t>
      </w:r>
      <w:r w:rsidR="00761F7C" w:rsidRPr="00232304">
        <w:rPr>
          <w:lang w:val="es-ES_tradnl"/>
        </w:rPr>
        <w:t>”).</w:t>
      </w:r>
    </w:p>
    <w:p w:rsidR="0059305C" w:rsidRPr="00232304" w:rsidRDefault="0059305C" w:rsidP="0059305C">
      <w:pPr>
        <w:rPr>
          <w:lang w:val="es-ES"/>
        </w:rPr>
      </w:pPr>
    </w:p>
    <w:p w:rsidR="0059305C" w:rsidRPr="00232304" w:rsidRDefault="00C00585" w:rsidP="0059305C">
      <w:pPr>
        <w:rPr>
          <w:lang w:val="es-ES"/>
        </w:rPr>
      </w:pPr>
      <w:r w:rsidRPr="00232304">
        <w:fldChar w:fldCharType="begin"/>
      </w:r>
      <w:r w:rsidR="0059305C" w:rsidRPr="00232304">
        <w:rPr>
          <w:lang w:val="es-ES"/>
        </w:rPr>
        <w:instrText xml:space="preserve"> AUTONUM  </w:instrText>
      </w:r>
      <w:r w:rsidRPr="00232304">
        <w:fldChar w:fldCharType="end"/>
      </w:r>
      <w:r w:rsidR="0059305C" w:rsidRPr="00232304">
        <w:rPr>
          <w:lang w:val="es-ES"/>
        </w:rPr>
        <w:tab/>
      </w:r>
      <w:r w:rsidR="00761F7C" w:rsidRPr="00232304">
        <w:rPr>
          <w:lang w:val="es-ES_tradnl"/>
        </w:rPr>
        <w:t xml:space="preserve">Los TWP tomaron nota de las características de la Versión 1 de la plantilla en Internet de los documentos TG y de la solicitud de </w:t>
      </w:r>
      <w:r w:rsidR="000258AC" w:rsidRPr="00232304">
        <w:rPr>
          <w:lang w:val="es-ES_tradnl"/>
        </w:rPr>
        <w:t xml:space="preserve">que </w:t>
      </w:r>
      <w:r w:rsidR="00761F7C" w:rsidRPr="00232304">
        <w:rPr>
          <w:lang w:val="es-ES_tradnl"/>
        </w:rPr>
        <w:t xml:space="preserve">los </w:t>
      </w:r>
      <w:r w:rsidR="00761F7C" w:rsidRPr="00232304">
        <w:rPr>
          <w:rFonts w:cs="Arial"/>
          <w:lang w:val="es-ES_tradnl"/>
        </w:rPr>
        <w:t xml:space="preserve">expertos principales </w:t>
      </w:r>
      <w:r w:rsidR="000258AC" w:rsidRPr="00232304">
        <w:rPr>
          <w:lang w:val="es-ES_tradnl"/>
        </w:rPr>
        <w:t xml:space="preserve">participaran </w:t>
      </w:r>
      <w:r w:rsidR="00761F7C" w:rsidRPr="00232304">
        <w:rPr>
          <w:rFonts w:cs="Arial"/>
          <w:lang w:val="es-ES_tradnl"/>
        </w:rPr>
        <w:t xml:space="preserve">en las pruebas de la Versión 1 </w:t>
      </w:r>
      <w:r w:rsidR="00761F7C" w:rsidRPr="00232304">
        <w:rPr>
          <w:lang w:val="es-ES_tradnl"/>
        </w:rPr>
        <w:t>de la plantilla en Internet de los documentos TG</w:t>
      </w:r>
      <w:r w:rsidR="00761F7C" w:rsidRPr="00232304">
        <w:rPr>
          <w:rFonts w:cs="Arial"/>
          <w:lang w:val="es-ES_tradnl"/>
        </w:rPr>
        <w:t>.</w:t>
      </w:r>
      <w:r w:rsidR="0059305C" w:rsidRPr="00232304">
        <w:rPr>
          <w:rFonts w:cs="Arial"/>
          <w:lang w:val="es-ES"/>
        </w:rPr>
        <w:t xml:space="preserve"> </w:t>
      </w:r>
      <w:r w:rsidR="00761F7C" w:rsidRPr="00232304">
        <w:rPr>
          <w:rFonts w:cs="Arial"/>
          <w:lang w:val="es-ES_tradnl"/>
        </w:rPr>
        <w:t>Los TWP</w:t>
      </w:r>
      <w:r w:rsidR="00761F7C" w:rsidRPr="00232304">
        <w:rPr>
          <w:lang w:val="es-ES_tradnl"/>
        </w:rPr>
        <w:t xml:space="preserve"> tomaron nota </w:t>
      </w:r>
      <w:r w:rsidR="003B4501">
        <w:rPr>
          <w:lang w:val="es-ES_tradnl"/>
        </w:rPr>
        <w:t xml:space="preserve">de la necesidad de utilizar siempre </w:t>
      </w:r>
      <w:r w:rsidR="00761F7C" w:rsidRPr="00232304">
        <w:rPr>
          <w:lang w:val="es-ES_tradnl"/>
        </w:rPr>
        <w:t>la plantilla en Internet de los documentos TG para elaborar todas las directrices de examen a partir de 2015.</w:t>
      </w:r>
    </w:p>
    <w:p w:rsidR="0059305C" w:rsidRPr="00232304" w:rsidRDefault="0059305C" w:rsidP="0059305C">
      <w:pPr>
        <w:rPr>
          <w:lang w:val="es-ES"/>
        </w:rPr>
      </w:pPr>
    </w:p>
    <w:p w:rsidR="0059305C" w:rsidRPr="00232304" w:rsidRDefault="00C00585" w:rsidP="0059305C">
      <w:pPr>
        <w:rPr>
          <w:lang w:val="es-ES"/>
        </w:rPr>
      </w:pPr>
      <w:r w:rsidRPr="00232304">
        <w:fldChar w:fldCharType="begin"/>
      </w:r>
      <w:r w:rsidR="0059305C" w:rsidRPr="00232304">
        <w:rPr>
          <w:lang w:val="es-ES"/>
        </w:rPr>
        <w:instrText xml:space="preserve"> AUTONUM  </w:instrText>
      </w:r>
      <w:r w:rsidRPr="00232304">
        <w:fldChar w:fldCharType="end"/>
      </w:r>
      <w:r w:rsidR="0059305C" w:rsidRPr="00232304">
        <w:rPr>
          <w:lang w:val="es-ES"/>
        </w:rPr>
        <w:tab/>
      </w:r>
      <w:r w:rsidR="00DF5E7D" w:rsidRPr="00232304">
        <w:rPr>
          <w:lang w:val="es-ES_tradnl"/>
        </w:rPr>
        <w:t xml:space="preserve">El TWO convino en que la plantilla en Internet de los documentos TG debería </w:t>
      </w:r>
      <w:r w:rsidR="00CA299E" w:rsidRPr="00232304">
        <w:rPr>
          <w:lang w:val="es-ES_tradnl"/>
        </w:rPr>
        <w:t xml:space="preserve">ofrecer </w:t>
      </w:r>
      <w:r w:rsidR="00DF5E7D" w:rsidRPr="00232304">
        <w:rPr>
          <w:lang w:val="es-ES_tradnl"/>
        </w:rPr>
        <w:t xml:space="preserve">la </w:t>
      </w:r>
      <w:r w:rsidR="00CA299E" w:rsidRPr="00232304">
        <w:rPr>
          <w:lang w:val="es-ES_tradnl"/>
        </w:rPr>
        <w:t>opc</w:t>
      </w:r>
      <w:r w:rsidR="00DF5E7D" w:rsidRPr="00232304">
        <w:rPr>
          <w:lang w:val="es-ES_tradnl"/>
        </w:rPr>
        <w:t xml:space="preserve">ión de </w:t>
      </w:r>
      <w:r w:rsidR="00CA299E" w:rsidRPr="00232304">
        <w:rPr>
          <w:lang w:val="es-ES_tradnl"/>
        </w:rPr>
        <w:t xml:space="preserve">imprimir </w:t>
      </w:r>
      <w:r w:rsidR="00DF5E7D" w:rsidRPr="00232304">
        <w:rPr>
          <w:lang w:val="es-ES_tradnl"/>
        </w:rPr>
        <w:t>las observaciones formuladas por los expertos interesados, clasificad</w:t>
      </w:r>
      <w:r w:rsidR="00CA299E" w:rsidRPr="00232304">
        <w:rPr>
          <w:lang w:val="es-ES_tradnl"/>
        </w:rPr>
        <w:t>a</w:t>
      </w:r>
      <w:r w:rsidR="00DF5E7D" w:rsidRPr="00232304">
        <w:rPr>
          <w:lang w:val="es-ES_tradnl"/>
        </w:rPr>
        <w:t>s por experto interesado o por carácter</w:t>
      </w:r>
      <w:r w:rsidR="00CA299E" w:rsidRPr="00232304">
        <w:rPr>
          <w:lang w:val="es-ES_tradnl"/>
        </w:rPr>
        <w:t>,</w:t>
      </w:r>
      <w:r w:rsidR="00DF5E7D" w:rsidRPr="00232304">
        <w:rPr>
          <w:lang w:val="es-ES_tradnl"/>
        </w:rPr>
        <w:t xml:space="preserve"> y señaló que la Oficina de la UPOV prestaría asistencia sobre el uso de la plantilla en Internet de los documentos TG a los expertos principales que lo soliciten.</w:t>
      </w:r>
    </w:p>
    <w:p w:rsidR="0059305C" w:rsidRPr="00232304" w:rsidRDefault="0059305C" w:rsidP="0059305C">
      <w:pPr>
        <w:rPr>
          <w:lang w:val="es-ES"/>
        </w:rPr>
      </w:pPr>
    </w:p>
    <w:p w:rsidR="0059305C" w:rsidRPr="00232304" w:rsidRDefault="00C00585" w:rsidP="0059305C">
      <w:pPr>
        <w:rPr>
          <w:lang w:val="es-ES"/>
        </w:rPr>
      </w:pPr>
      <w:r w:rsidRPr="00232304">
        <w:fldChar w:fldCharType="begin"/>
      </w:r>
      <w:r w:rsidR="0059305C" w:rsidRPr="00232304">
        <w:rPr>
          <w:lang w:val="es-ES"/>
        </w:rPr>
        <w:instrText xml:space="preserve"> AUTONUM  </w:instrText>
      </w:r>
      <w:r w:rsidRPr="00232304">
        <w:fldChar w:fldCharType="end"/>
      </w:r>
      <w:r w:rsidR="0059305C" w:rsidRPr="00232304">
        <w:rPr>
          <w:lang w:val="es-ES"/>
        </w:rPr>
        <w:tab/>
      </w:r>
      <w:r w:rsidR="00DF5E7D" w:rsidRPr="00232304">
        <w:rPr>
          <w:lang w:val="es-ES_tradnl"/>
        </w:rPr>
        <w:t xml:space="preserve">El TWV agradeció el ingente trabajo dedicado a </w:t>
      </w:r>
      <w:r w:rsidR="00DF5E7D" w:rsidRPr="00232304">
        <w:rPr>
          <w:snapToGrid w:val="0"/>
          <w:lang w:val="es-ES_tradnl"/>
        </w:rPr>
        <w:t>la elaboración de la plantilla en Internet de los documentos TG</w:t>
      </w:r>
      <w:r w:rsidR="00DF5E7D" w:rsidRPr="00232304">
        <w:rPr>
          <w:lang w:val="es-ES_tradnl"/>
        </w:rPr>
        <w:t xml:space="preserve"> </w:t>
      </w:r>
      <w:r w:rsidR="00CA299E" w:rsidRPr="00232304">
        <w:rPr>
          <w:lang w:val="es-ES_tradnl"/>
        </w:rPr>
        <w:t xml:space="preserve">e indicó </w:t>
      </w:r>
      <w:r w:rsidR="00DF5E7D" w:rsidRPr="00232304">
        <w:rPr>
          <w:lang w:val="es-ES_tradnl"/>
        </w:rPr>
        <w:t>que constituirá una importante mejora para la elaboración de las directrices de examen.</w:t>
      </w:r>
    </w:p>
    <w:p w:rsidR="0059305C" w:rsidRPr="00232304" w:rsidRDefault="0059305C" w:rsidP="0059305C">
      <w:pPr>
        <w:rPr>
          <w:lang w:val="es-ES"/>
        </w:rPr>
      </w:pPr>
    </w:p>
    <w:p w:rsidR="0059305C" w:rsidRPr="00232304" w:rsidRDefault="00C00585" w:rsidP="0059305C">
      <w:pPr>
        <w:rPr>
          <w:lang w:val="es-ES"/>
        </w:rPr>
      </w:pPr>
      <w:r w:rsidRPr="00232304">
        <w:fldChar w:fldCharType="begin"/>
      </w:r>
      <w:r w:rsidR="0059305C" w:rsidRPr="00232304">
        <w:rPr>
          <w:lang w:val="es-ES"/>
        </w:rPr>
        <w:instrText xml:space="preserve"> AUTONUM  </w:instrText>
      </w:r>
      <w:r w:rsidRPr="00232304">
        <w:fldChar w:fldCharType="end"/>
      </w:r>
      <w:r w:rsidR="0059305C" w:rsidRPr="00232304">
        <w:rPr>
          <w:lang w:val="es-ES"/>
        </w:rPr>
        <w:tab/>
      </w:r>
      <w:r w:rsidR="00DF5E7D" w:rsidRPr="00232304">
        <w:rPr>
          <w:lang w:val="es-ES_tradnl"/>
        </w:rPr>
        <w:t>El TWA asistió a una demonstración de la plantilla en Internet de los documentos TG ofrecida por la Oficina de la Unión y tomó nota de las principales características del sistema para los expertos principales e interesados.</w:t>
      </w:r>
      <w:r w:rsidR="0059305C" w:rsidRPr="00232304">
        <w:rPr>
          <w:lang w:val="es-ES"/>
        </w:rPr>
        <w:t xml:space="preserve"> </w:t>
      </w:r>
      <w:r w:rsidR="00DF5E7D" w:rsidRPr="00232304">
        <w:rPr>
          <w:lang w:val="es-ES_tradnl"/>
        </w:rPr>
        <w:t>El TWA convino en que</w:t>
      </w:r>
      <w:r w:rsidR="00CA299E" w:rsidRPr="00232304">
        <w:rPr>
          <w:lang w:val="es-ES_tradnl"/>
        </w:rPr>
        <w:t xml:space="preserve"> debían enviarse a la Oficina de la UPOV, para mejorar el sistema,</w:t>
      </w:r>
      <w:r w:rsidR="00DF5E7D" w:rsidRPr="00232304">
        <w:rPr>
          <w:lang w:val="es-ES_tradnl"/>
        </w:rPr>
        <w:t xml:space="preserve"> </w:t>
      </w:r>
      <w:r w:rsidR="0077715A" w:rsidRPr="00232304">
        <w:rPr>
          <w:lang w:val="es-ES_tradnl"/>
        </w:rPr>
        <w:t xml:space="preserve">las observaciones y </w:t>
      </w:r>
      <w:r w:rsidR="00DF5E7D" w:rsidRPr="00232304">
        <w:rPr>
          <w:lang w:val="es-ES_tradnl"/>
        </w:rPr>
        <w:t>sug</w:t>
      </w:r>
      <w:r w:rsidR="0077715A" w:rsidRPr="00232304">
        <w:rPr>
          <w:lang w:val="es-ES_tradnl"/>
        </w:rPr>
        <w:t xml:space="preserve">erencias de los </w:t>
      </w:r>
      <w:r w:rsidR="00DF5E7D" w:rsidRPr="00232304">
        <w:rPr>
          <w:lang w:val="es-ES_tradnl"/>
        </w:rPr>
        <w:t xml:space="preserve">expertos principales </w:t>
      </w:r>
      <w:r w:rsidR="0077715A" w:rsidRPr="00232304">
        <w:rPr>
          <w:lang w:val="es-ES_tradnl"/>
        </w:rPr>
        <w:t xml:space="preserve">que </w:t>
      </w:r>
      <w:r w:rsidR="00DF5E7D" w:rsidRPr="00232304">
        <w:rPr>
          <w:lang w:val="es-ES_tradnl"/>
        </w:rPr>
        <w:t>u</w:t>
      </w:r>
      <w:r w:rsidR="0077715A" w:rsidRPr="00232304">
        <w:rPr>
          <w:lang w:val="es-ES_tradnl"/>
        </w:rPr>
        <w:t>tilizan la plantilla en Internet de los documentos TG</w:t>
      </w:r>
      <w:r w:rsidR="00DF5E7D" w:rsidRPr="00232304">
        <w:rPr>
          <w:lang w:val="es-ES_tradnl"/>
        </w:rPr>
        <w:t>.</w:t>
      </w:r>
    </w:p>
    <w:p w:rsidR="0059305C" w:rsidRPr="00232304" w:rsidRDefault="0059305C" w:rsidP="0059305C">
      <w:pPr>
        <w:rPr>
          <w:lang w:val="es-ES"/>
        </w:rPr>
      </w:pPr>
    </w:p>
    <w:p w:rsidR="0059305C" w:rsidRPr="00232304" w:rsidRDefault="00C00585" w:rsidP="0059305C">
      <w:pPr>
        <w:rPr>
          <w:lang w:val="es-ES"/>
        </w:rPr>
      </w:pPr>
      <w:r w:rsidRPr="00232304">
        <w:fldChar w:fldCharType="begin"/>
      </w:r>
      <w:r w:rsidR="0059305C" w:rsidRPr="00232304">
        <w:rPr>
          <w:lang w:val="es-ES"/>
        </w:rPr>
        <w:instrText xml:space="preserve"> AUTONUM  </w:instrText>
      </w:r>
      <w:r w:rsidRPr="00232304">
        <w:fldChar w:fldCharType="end"/>
      </w:r>
      <w:r w:rsidR="0059305C" w:rsidRPr="00232304">
        <w:rPr>
          <w:lang w:val="es-ES"/>
        </w:rPr>
        <w:tab/>
      </w:r>
      <w:r w:rsidR="0077715A" w:rsidRPr="00232304">
        <w:rPr>
          <w:lang w:val="es-ES_tradnl"/>
        </w:rPr>
        <w:t>Además de las observaciones de los TWP, la Oficina de la Unión recibió observaciones de los expertos principales que participaron en las pruebas de la Versión 1 de la plantilla en Internet de los documentos TG.</w:t>
      </w:r>
    </w:p>
    <w:p w:rsidR="0059305C" w:rsidRPr="00232304" w:rsidRDefault="0059305C" w:rsidP="0059305C">
      <w:pPr>
        <w:rPr>
          <w:lang w:val="es-ES"/>
        </w:rPr>
      </w:pPr>
    </w:p>
    <w:p w:rsidR="0059305C" w:rsidRPr="00232304" w:rsidRDefault="0039612D" w:rsidP="00761F7C">
      <w:pPr>
        <w:pStyle w:val="Heading2"/>
        <w:rPr>
          <w:color w:val="auto"/>
        </w:rPr>
      </w:pPr>
      <w:bookmarkStart w:id="13" w:name="_Toc411599695"/>
      <w:r w:rsidRPr="00232304">
        <w:rPr>
          <w:color w:val="auto"/>
        </w:rPr>
        <w:t>Talleres electrónicos</w:t>
      </w:r>
      <w:bookmarkEnd w:id="13"/>
    </w:p>
    <w:p w:rsidR="0059305C" w:rsidRPr="00232304" w:rsidRDefault="0059305C" w:rsidP="0059305C">
      <w:pPr>
        <w:rPr>
          <w:lang w:val="es-ES"/>
        </w:rPr>
      </w:pPr>
    </w:p>
    <w:p w:rsidR="0059305C" w:rsidRPr="00232304" w:rsidRDefault="00C00585" w:rsidP="0059305C">
      <w:pPr>
        <w:rPr>
          <w:lang w:val="es-ES"/>
        </w:rPr>
      </w:pPr>
      <w:r w:rsidRPr="00232304">
        <w:fldChar w:fldCharType="begin"/>
      </w:r>
      <w:r w:rsidR="0059305C" w:rsidRPr="00232304">
        <w:rPr>
          <w:lang w:val="es-ES"/>
        </w:rPr>
        <w:instrText xml:space="preserve"> AUTONUM  </w:instrText>
      </w:r>
      <w:r w:rsidRPr="00232304">
        <w:fldChar w:fldCharType="end"/>
      </w:r>
      <w:r w:rsidR="0059305C" w:rsidRPr="00232304">
        <w:rPr>
          <w:lang w:val="es-ES"/>
        </w:rPr>
        <w:tab/>
      </w:r>
      <w:r w:rsidR="0039612D" w:rsidRPr="00232304">
        <w:rPr>
          <w:lang w:val="es-ES_tradnl"/>
        </w:rPr>
        <w:t xml:space="preserve">El 22 de mayo de 2014 se realizaron dos </w:t>
      </w:r>
      <w:r w:rsidR="0039612D" w:rsidRPr="00232304">
        <w:rPr>
          <w:snapToGrid w:val="0"/>
          <w:lang w:val="es-ES_tradnl"/>
        </w:rPr>
        <w:t>talleres impartidos por Internet (talleres electrónicos)</w:t>
      </w:r>
      <w:r w:rsidR="0039612D" w:rsidRPr="00232304">
        <w:rPr>
          <w:lang w:val="es-ES_tradnl"/>
        </w:rPr>
        <w:t xml:space="preserve"> para mostrar el uso de la nueva plantilla en Internet de los documentos TG.</w:t>
      </w:r>
      <w:r w:rsidR="0059305C" w:rsidRPr="00232304">
        <w:rPr>
          <w:lang w:val="es-ES"/>
        </w:rPr>
        <w:t xml:space="preserve"> </w:t>
      </w:r>
      <w:r w:rsidR="0039612D" w:rsidRPr="00232304">
        <w:rPr>
          <w:lang w:val="es-ES_tradnl"/>
        </w:rPr>
        <w:t xml:space="preserve">Los </w:t>
      </w:r>
      <w:r w:rsidR="0039612D" w:rsidRPr="00232304">
        <w:rPr>
          <w:snapToGrid w:val="0"/>
          <w:lang w:val="es-ES_tradnl"/>
        </w:rPr>
        <w:t>talleres electrónicos</w:t>
      </w:r>
      <w:r w:rsidR="0039612D" w:rsidRPr="00232304">
        <w:rPr>
          <w:rFonts w:cs="Arial"/>
          <w:lang w:val="es-ES_tradnl"/>
        </w:rPr>
        <w:t xml:space="preserve"> se grabaron y se pusieron a disposición de todos los expertos principales de las directrices de examen.</w:t>
      </w:r>
      <w:r w:rsidR="0059305C" w:rsidRPr="00232304">
        <w:rPr>
          <w:rFonts w:cs="Arial"/>
          <w:lang w:val="es-ES"/>
        </w:rPr>
        <w:t xml:space="preserve"> </w:t>
      </w:r>
      <w:r w:rsidR="00960F90" w:rsidRPr="00232304">
        <w:rPr>
          <w:rFonts w:cs="Arial"/>
          <w:lang w:val="es-ES_tradnl"/>
        </w:rPr>
        <w:t>También se grabó y se puso a disposición de todos los expertos interesados en las directrices de examen una guía en video en la que se explican las interfaces de usuario (pantallas) específicas y cómo proporcionar observaciones sobre los proyectos de directrices de examen por medio del sistema.</w:t>
      </w:r>
    </w:p>
    <w:p w:rsidR="0059305C" w:rsidRPr="00232304" w:rsidRDefault="0059305C" w:rsidP="0059305C">
      <w:pPr>
        <w:rPr>
          <w:lang w:val="es-ES"/>
        </w:rPr>
      </w:pPr>
    </w:p>
    <w:p w:rsidR="0059305C" w:rsidRPr="00232304" w:rsidRDefault="00960F90" w:rsidP="004E1ED4">
      <w:pPr>
        <w:pStyle w:val="Heading1"/>
        <w:rPr>
          <w:lang w:val="es-ES"/>
        </w:rPr>
      </w:pPr>
      <w:bookmarkStart w:id="14" w:name="_Toc411599696"/>
      <w:r w:rsidRPr="00232304">
        <w:rPr>
          <w:lang w:val="es-ES_tradnl"/>
        </w:rPr>
        <w:t>Novedades ulteriores</w:t>
      </w:r>
      <w:bookmarkEnd w:id="14"/>
    </w:p>
    <w:p w:rsidR="0059305C" w:rsidRPr="00232304" w:rsidRDefault="0059305C" w:rsidP="0059305C">
      <w:pPr>
        <w:rPr>
          <w:lang w:val="es-ES"/>
        </w:rPr>
      </w:pPr>
    </w:p>
    <w:p w:rsidR="0059305C" w:rsidRPr="00232304" w:rsidRDefault="00C00585" w:rsidP="0059305C">
      <w:pPr>
        <w:rPr>
          <w:lang w:val="es-ES"/>
        </w:rPr>
      </w:pPr>
      <w:r w:rsidRPr="00232304">
        <w:fldChar w:fldCharType="begin"/>
      </w:r>
      <w:r w:rsidR="0059305C" w:rsidRPr="00232304">
        <w:rPr>
          <w:lang w:val="es-ES"/>
        </w:rPr>
        <w:instrText xml:space="preserve"> AUTONUM  </w:instrText>
      </w:r>
      <w:r w:rsidRPr="00232304">
        <w:fldChar w:fldCharType="end"/>
      </w:r>
      <w:r w:rsidR="0059305C" w:rsidRPr="00232304">
        <w:rPr>
          <w:lang w:val="es-ES"/>
        </w:rPr>
        <w:tab/>
      </w:r>
      <w:r w:rsidR="00960F90" w:rsidRPr="00232304">
        <w:rPr>
          <w:lang w:val="es-ES_tradnl"/>
        </w:rPr>
        <w:t>La Versión 1 de la plantilla en Internet de los documentos TG se ultimará en febrero de 2015</w:t>
      </w:r>
      <w:r w:rsidR="00A4055E" w:rsidRPr="00232304">
        <w:rPr>
          <w:lang w:val="es-ES_tradnl"/>
        </w:rPr>
        <w:t xml:space="preserve"> y</w:t>
      </w:r>
      <w:r w:rsidR="00960F90" w:rsidRPr="00232304">
        <w:rPr>
          <w:lang w:val="es-ES_tradnl"/>
        </w:rPr>
        <w:t xml:space="preserve"> todos los expertos principales deberán elaborar proyectos de directrices de examen</w:t>
      </w:r>
      <w:r w:rsidR="00A4055E" w:rsidRPr="00232304">
        <w:rPr>
          <w:lang w:val="es-ES_tradnl"/>
        </w:rPr>
        <w:t xml:space="preserve"> utilizando el sistema</w:t>
      </w:r>
      <w:r w:rsidR="00960F90" w:rsidRPr="00232304">
        <w:rPr>
          <w:lang w:val="es-ES_tradnl"/>
        </w:rPr>
        <w:t xml:space="preserve"> para su debate durante las sesiones de los TWP </w:t>
      </w:r>
      <w:r w:rsidR="00A4055E" w:rsidRPr="00232304">
        <w:rPr>
          <w:lang w:val="es-ES_tradnl"/>
        </w:rPr>
        <w:t xml:space="preserve">de </w:t>
      </w:r>
      <w:r w:rsidR="00960F90" w:rsidRPr="00232304">
        <w:rPr>
          <w:lang w:val="es-ES_tradnl"/>
        </w:rPr>
        <w:t>2015.</w:t>
      </w:r>
      <w:r w:rsidR="0059305C" w:rsidRPr="00232304">
        <w:rPr>
          <w:lang w:val="es-ES"/>
        </w:rPr>
        <w:t xml:space="preserve"> </w:t>
      </w:r>
    </w:p>
    <w:p w:rsidR="0059305C" w:rsidRPr="00232304" w:rsidRDefault="0059305C" w:rsidP="0059305C">
      <w:pPr>
        <w:rPr>
          <w:lang w:val="es-ES"/>
        </w:rPr>
      </w:pPr>
    </w:p>
    <w:p w:rsidR="0059305C" w:rsidRPr="00232304" w:rsidRDefault="00C00585" w:rsidP="0059305C">
      <w:pPr>
        <w:rPr>
          <w:lang w:val="es-ES"/>
        </w:rPr>
      </w:pPr>
      <w:r w:rsidRPr="00232304">
        <w:fldChar w:fldCharType="begin"/>
      </w:r>
      <w:r w:rsidR="0059305C" w:rsidRPr="00232304">
        <w:rPr>
          <w:lang w:val="es-ES"/>
        </w:rPr>
        <w:instrText xml:space="preserve"> AUTONUM  </w:instrText>
      </w:r>
      <w:r w:rsidRPr="00232304">
        <w:fldChar w:fldCharType="end"/>
      </w:r>
      <w:r w:rsidR="0059305C" w:rsidRPr="00232304">
        <w:rPr>
          <w:lang w:val="es-ES"/>
        </w:rPr>
        <w:tab/>
      </w:r>
      <w:r w:rsidR="00A4055E" w:rsidRPr="00232304">
        <w:rPr>
          <w:lang w:val="es-ES_tradnl"/>
        </w:rPr>
        <w:t>En la plantilla en Internet de los documentos TG s</w:t>
      </w:r>
      <w:r w:rsidR="003F6064" w:rsidRPr="00232304">
        <w:rPr>
          <w:lang w:val="es-ES_tradnl"/>
        </w:rPr>
        <w:t>e proporcionará</w:t>
      </w:r>
      <w:r w:rsidR="00A4055E" w:rsidRPr="00232304">
        <w:rPr>
          <w:lang w:val="es-ES_tradnl"/>
        </w:rPr>
        <w:t>, par</w:t>
      </w:r>
      <w:r w:rsidR="003F6064" w:rsidRPr="00232304">
        <w:rPr>
          <w:lang w:val="es-ES_tradnl"/>
        </w:rPr>
        <w:t xml:space="preserve">a </w:t>
      </w:r>
      <w:r w:rsidR="00A4055E" w:rsidRPr="00232304">
        <w:rPr>
          <w:lang w:val="es-ES_tradnl"/>
        </w:rPr>
        <w:t xml:space="preserve">uso por </w:t>
      </w:r>
      <w:r w:rsidR="003F6064" w:rsidRPr="00232304">
        <w:rPr>
          <w:lang w:val="es-ES_tradnl"/>
        </w:rPr>
        <w:t>los expertos principales</w:t>
      </w:r>
      <w:r w:rsidR="00A4055E" w:rsidRPr="00232304">
        <w:rPr>
          <w:lang w:val="es-ES_tradnl"/>
        </w:rPr>
        <w:t>,</w:t>
      </w:r>
      <w:r w:rsidR="003F6064" w:rsidRPr="00232304">
        <w:rPr>
          <w:lang w:val="es-ES_tradnl"/>
        </w:rPr>
        <w:t xml:space="preserve"> un enlace a plantillas de cuadrículas para los caracteres relativos a la forma</w:t>
      </w:r>
      <w:r w:rsidR="00960F90" w:rsidRPr="00232304">
        <w:rPr>
          <w:lang w:val="es-ES_tradnl"/>
        </w:rPr>
        <w:t xml:space="preserve"> </w:t>
      </w:r>
      <w:r w:rsidR="005C53AB" w:rsidRPr="00232304">
        <w:rPr>
          <w:lang w:val="es-ES_tradnl"/>
        </w:rPr>
        <w:t xml:space="preserve">descritos como </w:t>
      </w:r>
      <w:r w:rsidR="003F6064" w:rsidRPr="00232304">
        <w:rPr>
          <w:lang w:val="es-ES_tradnl"/>
        </w:rPr>
        <w:t>relaciones entre magnitudes</w:t>
      </w:r>
      <w:r w:rsidR="00960F90" w:rsidRPr="00232304">
        <w:rPr>
          <w:lang w:val="es-ES_tradnl"/>
        </w:rPr>
        <w:t>.</w:t>
      </w:r>
    </w:p>
    <w:p w:rsidR="0059305C" w:rsidRPr="00232304" w:rsidRDefault="0059305C" w:rsidP="0059305C">
      <w:pPr>
        <w:rPr>
          <w:lang w:val="es-ES"/>
        </w:rPr>
      </w:pPr>
    </w:p>
    <w:p w:rsidR="0059305C" w:rsidRPr="00232304" w:rsidRDefault="00C00585" w:rsidP="0059305C">
      <w:pPr>
        <w:rPr>
          <w:lang w:val="es-ES"/>
        </w:rPr>
      </w:pPr>
      <w:r w:rsidRPr="00232304">
        <w:fldChar w:fldCharType="begin"/>
      </w:r>
      <w:r w:rsidR="0059305C" w:rsidRPr="00232304">
        <w:rPr>
          <w:lang w:val="es-ES"/>
        </w:rPr>
        <w:instrText xml:space="preserve"> AUTONUM  </w:instrText>
      </w:r>
      <w:r w:rsidRPr="00232304">
        <w:fldChar w:fldCharType="end"/>
      </w:r>
      <w:r w:rsidR="0059305C" w:rsidRPr="00232304">
        <w:rPr>
          <w:lang w:val="es-ES"/>
        </w:rPr>
        <w:tab/>
      </w:r>
      <w:r w:rsidR="003F6064" w:rsidRPr="00232304">
        <w:rPr>
          <w:lang w:val="es-ES_tradnl"/>
        </w:rPr>
        <w:t>Se ofrecerá al TC, en su quincuagésima primera sesión, una demonstración de la Versión 1 de la plantilla en Internet de los documentos TG.</w:t>
      </w:r>
    </w:p>
    <w:p w:rsidR="0059305C" w:rsidRPr="00232304" w:rsidRDefault="0059305C" w:rsidP="0059305C">
      <w:pPr>
        <w:rPr>
          <w:lang w:val="es-ES"/>
        </w:rPr>
      </w:pPr>
    </w:p>
    <w:p w:rsidR="0059305C" w:rsidRPr="00232304" w:rsidRDefault="00C00585" w:rsidP="0059305C">
      <w:pPr>
        <w:rPr>
          <w:lang w:val="es-ES"/>
        </w:rPr>
      </w:pPr>
      <w:r w:rsidRPr="00232304">
        <w:fldChar w:fldCharType="begin"/>
      </w:r>
      <w:r w:rsidR="0059305C" w:rsidRPr="00232304">
        <w:rPr>
          <w:lang w:val="es-ES"/>
        </w:rPr>
        <w:instrText xml:space="preserve"> AUTONUM  </w:instrText>
      </w:r>
      <w:r w:rsidRPr="00232304">
        <w:fldChar w:fldCharType="end"/>
      </w:r>
      <w:r w:rsidR="0059305C" w:rsidRPr="00232304">
        <w:rPr>
          <w:lang w:val="es-ES"/>
        </w:rPr>
        <w:tab/>
      </w:r>
      <w:r w:rsidR="003F6064" w:rsidRPr="00232304">
        <w:rPr>
          <w:lang w:val="es-ES_tradnl"/>
        </w:rPr>
        <w:t>Se prevé comenzar a elaborar la Versión 2 de la plantilla en I</w:t>
      </w:r>
      <w:r w:rsidR="003D0BEA">
        <w:rPr>
          <w:lang w:val="es-ES_tradnl"/>
        </w:rPr>
        <w:t>nternet de los documentos TG en </w:t>
      </w:r>
      <w:r w:rsidR="003F6064" w:rsidRPr="00232304">
        <w:rPr>
          <w:lang w:val="es-ES_tradnl"/>
        </w:rPr>
        <w:t>2015.</w:t>
      </w:r>
      <w:r w:rsidR="0059305C" w:rsidRPr="00232304">
        <w:rPr>
          <w:lang w:val="es-ES"/>
        </w:rPr>
        <w:t xml:space="preserve"> </w:t>
      </w:r>
    </w:p>
    <w:p w:rsidR="0059305C" w:rsidRPr="00232304" w:rsidRDefault="0059305C" w:rsidP="0059305C">
      <w:pPr>
        <w:rPr>
          <w:lang w:val="es-ES"/>
        </w:rPr>
      </w:pPr>
    </w:p>
    <w:p w:rsidR="0059305C" w:rsidRPr="00232304" w:rsidRDefault="00C00585" w:rsidP="0059305C">
      <w:pPr>
        <w:pStyle w:val="DecisionParagraphs"/>
        <w:tabs>
          <w:tab w:val="left" w:pos="5954"/>
        </w:tabs>
        <w:rPr>
          <w:lang w:val="es-ES"/>
        </w:rPr>
      </w:pPr>
      <w:r w:rsidRPr="00232304">
        <w:rPr>
          <w:rFonts w:cs="Arial"/>
          <w:i w:val="0"/>
        </w:rPr>
        <w:lastRenderedPageBreak/>
        <w:fldChar w:fldCharType="begin"/>
      </w:r>
      <w:r w:rsidR="0059305C" w:rsidRPr="00232304">
        <w:rPr>
          <w:rFonts w:cs="Arial"/>
          <w:lang w:val="es-ES"/>
        </w:rPr>
        <w:instrText xml:space="preserve"> AUTONUM  </w:instrText>
      </w:r>
      <w:r w:rsidRPr="00232304">
        <w:rPr>
          <w:rFonts w:cs="Arial"/>
          <w:i w:val="0"/>
        </w:rPr>
        <w:fldChar w:fldCharType="end"/>
      </w:r>
      <w:r w:rsidR="0059305C" w:rsidRPr="00232304">
        <w:rPr>
          <w:rFonts w:cs="Arial"/>
          <w:lang w:val="es-ES"/>
        </w:rPr>
        <w:tab/>
      </w:r>
      <w:r w:rsidR="003F6064" w:rsidRPr="00232304">
        <w:rPr>
          <w:lang w:val="es-ES_tradnl"/>
        </w:rPr>
        <w:t xml:space="preserve">Se invita al TC a tomar nota de </w:t>
      </w:r>
      <w:r w:rsidR="001E3FB1" w:rsidRPr="00232304">
        <w:rPr>
          <w:lang w:val="es-ES_tradnl"/>
        </w:rPr>
        <w:t>las novedades relativas a</w:t>
      </w:r>
      <w:r w:rsidR="003F6064" w:rsidRPr="00232304">
        <w:rPr>
          <w:lang w:val="es-ES_tradnl"/>
        </w:rPr>
        <w:t xml:space="preserve"> </w:t>
      </w:r>
      <w:r w:rsidR="001E3FB1" w:rsidRPr="00232304">
        <w:rPr>
          <w:lang w:val="es-ES_tradnl"/>
        </w:rPr>
        <w:t xml:space="preserve">la </w:t>
      </w:r>
      <w:r w:rsidR="003F6064" w:rsidRPr="00232304">
        <w:rPr>
          <w:lang w:val="es-ES_tradnl"/>
        </w:rPr>
        <w:t xml:space="preserve">plantilla en Internet de los documentos TG </w:t>
      </w:r>
      <w:r w:rsidR="001E3FB1" w:rsidRPr="00232304">
        <w:rPr>
          <w:lang w:val="es-ES_tradnl"/>
        </w:rPr>
        <w:t>y</w:t>
      </w:r>
      <w:r w:rsidR="003F6064" w:rsidRPr="00232304">
        <w:rPr>
          <w:lang w:val="es-ES_tradnl"/>
        </w:rPr>
        <w:t xml:space="preserve">, </w:t>
      </w:r>
      <w:r w:rsidR="001E3FB1" w:rsidRPr="00232304">
        <w:rPr>
          <w:lang w:val="es-ES_tradnl"/>
        </w:rPr>
        <w:t>e</w:t>
      </w:r>
      <w:r w:rsidR="003F6064" w:rsidRPr="00232304">
        <w:rPr>
          <w:lang w:val="es-ES_tradnl"/>
        </w:rPr>
        <w:t xml:space="preserve">n particular, </w:t>
      </w:r>
      <w:r w:rsidR="001E3FB1" w:rsidRPr="00232304">
        <w:rPr>
          <w:lang w:val="es-ES_tradnl"/>
        </w:rPr>
        <w:t>de que</w:t>
      </w:r>
      <w:r w:rsidR="003F6064" w:rsidRPr="00232304">
        <w:rPr>
          <w:lang w:val="es-ES_tradnl"/>
        </w:rPr>
        <w:t>:</w:t>
      </w:r>
    </w:p>
    <w:p w:rsidR="0059305C" w:rsidRPr="00232304" w:rsidRDefault="0059305C" w:rsidP="0059305C">
      <w:pPr>
        <w:pStyle w:val="DecisionParagraphs"/>
        <w:tabs>
          <w:tab w:val="left" w:pos="5954"/>
        </w:tabs>
        <w:rPr>
          <w:lang w:val="es-ES"/>
        </w:rPr>
      </w:pPr>
    </w:p>
    <w:p w:rsidR="0059305C" w:rsidRPr="00232304" w:rsidRDefault="001E3FB1" w:rsidP="001E3FB1">
      <w:pPr>
        <w:pStyle w:val="DecisionParagraphs"/>
        <w:numPr>
          <w:ilvl w:val="0"/>
          <w:numId w:val="2"/>
        </w:numPr>
        <w:tabs>
          <w:tab w:val="left" w:pos="5954"/>
        </w:tabs>
        <w:ind w:left="4820" w:firstLine="567"/>
        <w:rPr>
          <w:lang w:val="es-ES"/>
        </w:rPr>
      </w:pPr>
      <w:r w:rsidRPr="00232304">
        <w:rPr>
          <w:lang w:val="es-ES_tradnl"/>
        </w:rPr>
        <w:t>se realizaron</w:t>
      </w:r>
      <w:r w:rsidR="005C53AB" w:rsidRPr="00232304">
        <w:rPr>
          <w:lang w:val="es-ES_tradnl"/>
        </w:rPr>
        <w:t xml:space="preserve"> y</w:t>
      </w:r>
      <w:r w:rsidRPr="00232304">
        <w:rPr>
          <w:lang w:val="es-ES_tradnl"/>
        </w:rPr>
        <w:t xml:space="preserve"> grabaron </w:t>
      </w:r>
      <w:r w:rsidR="005C53AB" w:rsidRPr="00232304">
        <w:rPr>
          <w:lang w:val="es-ES_tradnl"/>
        </w:rPr>
        <w:t>talleres electrónicos</w:t>
      </w:r>
      <w:r w:rsidR="00944D27" w:rsidRPr="00232304">
        <w:rPr>
          <w:rFonts w:cs="Arial"/>
          <w:lang w:val="es-ES_tradnl"/>
        </w:rPr>
        <w:t xml:space="preserve"> </w:t>
      </w:r>
      <w:r w:rsidR="00944D27" w:rsidRPr="00232304">
        <w:rPr>
          <w:lang w:val="es-ES_tradnl"/>
        </w:rPr>
        <w:t>y una guía en la que se muestra el uso de la nueva plantilla en Internet de los documentos TG</w:t>
      </w:r>
      <w:r w:rsidR="005C53AB" w:rsidRPr="00232304">
        <w:rPr>
          <w:lang w:val="es-ES_tradnl"/>
        </w:rPr>
        <w:t xml:space="preserve">, </w:t>
      </w:r>
      <w:r w:rsidRPr="00232304">
        <w:rPr>
          <w:lang w:val="es-ES_tradnl"/>
        </w:rPr>
        <w:t xml:space="preserve">y </w:t>
      </w:r>
      <w:r w:rsidR="00944D27" w:rsidRPr="00232304">
        <w:rPr>
          <w:lang w:val="es-ES_tradnl"/>
        </w:rPr>
        <w:t xml:space="preserve">los talleres y la guía </w:t>
      </w:r>
      <w:r w:rsidR="005C53AB" w:rsidRPr="00232304">
        <w:rPr>
          <w:lang w:val="es-ES_tradnl"/>
        </w:rPr>
        <w:t xml:space="preserve">se </w:t>
      </w:r>
      <w:r w:rsidRPr="00232304">
        <w:rPr>
          <w:lang w:val="es-ES_tradnl"/>
        </w:rPr>
        <w:t xml:space="preserve">pusieron a disposición </w:t>
      </w:r>
      <w:r w:rsidRPr="00232304">
        <w:rPr>
          <w:rFonts w:cs="Arial"/>
          <w:lang w:val="es-ES_tradnl"/>
        </w:rPr>
        <w:t>de los expertos principales e interesados en las directrices de examen</w:t>
      </w:r>
      <w:r w:rsidRPr="00232304">
        <w:rPr>
          <w:lang w:val="es-ES_tradnl"/>
        </w:rPr>
        <w:t>;</w:t>
      </w:r>
      <w:r w:rsidR="0059305C" w:rsidRPr="00232304">
        <w:rPr>
          <w:lang w:val="es-ES"/>
        </w:rPr>
        <w:t xml:space="preserve"> </w:t>
      </w:r>
    </w:p>
    <w:p w:rsidR="0059305C" w:rsidRPr="00232304" w:rsidRDefault="0059305C" w:rsidP="0059305C">
      <w:pPr>
        <w:pStyle w:val="DecisionParagraphs"/>
        <w:tabs>
          <w:tab w:val="left" w:pos="5954"/>
        </w:tabs>
        <w:ind w:left="5387"/>
        <w:rPr>
          <w:lang w:val="es-ES"/>
        </w:rPr>
      </w:pPr>
    </w:p>
    <w:p w:rsidR="0059305C" w:rsidRPr="00232304" w:rsidRDefault="001E3FB1" w:rsidP="001E3FB1">
      <w:pPr>
        <w:pStyle w:val="DecisionParagraphs"/>
        <w:numPr>
          <w:ilvl w:val="0"/>
          <w:numId w:val="2"/>
        </w:numPr>
        <w:tabs>
          <w:tab w:val="left" w:pos="5954"/>
        </w:tabs>
        <w:ind w:left="4820" w:firstLine="567"/>
        <w:rPr>
          <w:lang w:val="es-ES"/>
        </w:rPr>
      </w:pPr>
      <w:r w:rsidRPr="00232304">
        <w:rPr>
          <w:lang w:val="es-ES_tradnl"/>
        </w:rPr>
        <w:t>se prevé comenzar a elaborar la Versión 2 de la plantilla en Internet de los documentos TG en 2015, y</w:t>
      </w:r>
      <w:r w:rsidR="0059305C" w:rsidRPr="00232304">
        <w:rPr>
          <w:lang w:val="es-ES"/>
        </w:rPr>
        <w:t xml:space="preserve"> </w:t>
      </w:r>
    </w:p>
    <w:p w:rsidR="0059305C" w:rsidRPr="00232304" w:rsidRDefault="0059305C" w:rsidP="0059305C">
      <w:pPr>
        <w:rPr>
          <w:lang w:val="es-ES"/>
        </w:rPr>
      </w:pPr>
    </w:p>
    <w:p w:rsidR="00AA65E7" w:rsidRPr="00232304" w:rsidRDefault="001E3FB1" w:rsidP="001E3FB1">
      <w:pPr>
        <w:pStyle w:val="DecisionParagraphs"/>
        <w:numPr>
          <w:ilvl w:val="0"/>
          <w:numId w:val="2"/>
        </w:numPr>
        <w:tabs>
          <w:tab w:val="left" w:pos="5954"/>
        </w:tabs>
        <w:ind w:left="4820" w:firstLine="567"/>
        <w:rPr>
          <w:lang w:val="es-ES"/>
        </w:rPr>
      </w:pPr>
      <w:r w:rsidRPr="00232304">
        <w:rPr>
          <w:lang w:val="es-ES_tradnl"/>
        </w:rPr>
        <w:t>se ofrecerá al TC, en su quincuagésima primera sesión, una demonstración de la Versión 1 de la plantilla en Internet de los documentos TG.</w:t>
      </w:r>
    </w:p>
    <w:p w:rsidR="007F4BB2" w:rsidRPr="00232304" w:rsidRDefault="007F4BB2" w:rsidP="00905020">
      <w:pPr>
        <w:rPr>
          <w:snapToGrid w:val="0"/>
          <w:lang w:val="es-ES"/>
        </w:rPr>
      </w:pPr>
    </w:p>
    <w:p w:rsidR="007F4BB2" w:rsidRPr="00232304" w:rsidRDefault="007F4BB2" w:rsidP="0059305C">
      <w:pPr>
        <w:rPr>
          <w:snapToGrid w:val="0"/>
          <w:lang w:val="es-ES"/>
        </w:rPr>
      </w:pPr>
    </w:p>
    <w:p w:rsidR="007F4BB2" w:rsidRPr="00232304" w:rsidRDefault="007F4BB2" w:rsidP="007F4BB2">
      <w:pPr>
        <w:jc w:val="right"/>
        <w:rPr>
          <w:snapToGrid w:val="0"/>
          <w:lang w:val="es-ES_tradnl"/>
        </w:rPr>
      </w:pPr>
      <w:r w:rsidRPr="00232304">
        <w:rPr>
          <w:snapToGrid w:val="0"/>
          <w:lang w:val="es-ES_tradnl"/>
        </w:rPr>
        <w:t>[Fin d</w:t>
      </w:r>
      <w:r w:rsidR="00970020" w:rsidRPr="00232304">
        <w:rPr>
          <w:snapToGrid w:val="0"/>
          <w:lang w:val="es-ES_tradnl"/>
        </w:rPr>
        <w:t>el</w:t>
      </w:r>
      <w:r w:rsidRPr="00232304">
        <w:rPr>
          <w:snapToGrid w:val="0"/>
          <w:lang w:val="es-ES_tradnl"/>
        </w:rPr>
        <w:t xml:space="preserve"> documento]</w:t>
      </w:r>
      <w:bookmarkStart w:id="15" w:name="_GoBack"/>
      <w:bookmarkEnd w:id="15"/>
    </w:p>
    <w:sectPr w:rsidR="007F4BB2" w:rsidRPr="00232304"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7D" w:rsidRDefault="00DF5E7D" w:rsidP="00F45372">
      <w:r>
        <w:separator/>
      </w:r>
    </w:p>
    <w:p w:rsidR="00DF5E7D" w:rsidRDefault="00DF5E7D" w:rsidP="00F45372"/>
    <w:p w:rsidR="00DF5E7D" w:rsidRDefault="00DF5E7D" w:rsidP="00F45372"/>
  </w:endnote>
  <w:endnote w:type="continuationSeparator" w:id="0">
    <w:p w:rsidR="00DF5E7D" w:rsidRDefault="00DF5E7D" w:rsidP="00F45372">
      <w:r>
        <w:separator/>
      </w:r>
    </w:p>
    <w:p w:rsidR="00DF5E7D" w:rsidRPr="00970020" w:rsidRDefault="00DF5E7D">
      <w:pPr>
        <w:pStyle w:val="Footer"/>
        <w:spacing w:after="60"/>
        <w:rPr>
          <w:sz w:val="18"/>
          <w:lang w:val="fr-CH"/>
        </w:rPr>
      </w:pPr>
      <w:r w:rsidRPr="00970020">
        <w:rPr>
          <w:sz w:val="18"/>
          <w:lang w:val="fr-CH"/>
        </w:rPr>
        <w:t>[Suite de la note de la page précédente]</w:t>
      </w:r>
    </w:p>
    <w:p w:rsidR="00DF5E7D" w:rsidRPr="00970020" w:rsidRDefault="00DF5E7D" w:rsidP="00F45372">
      <w:pPr>
        <w:rPr>
          <w:lang w:val="fr-CH"/>
        </w:rPr>
      </w:pPr>
    </w:p>
    <w:p w:rsidR="00DF5E7D" w:rsidRPr="00970020" w:rsidRDefault="00DF5E7D" w:rsidP="00F45372">
      <w:pPr>
        <w:rPr>
          <w:lang w:val="fr-CH"/>
        </w:rPr>
      </w:pPr>
    </w:p>
  </w:endnote>
  <w:endnote w:type="continuationNotice" w:id="1">
    <w:p w:rsidR="00DF5E7D" w:rsidRPr="00970020" w:rsidRDefault="00DF5E7D" w:rsidP="00F45372">
      <w:pPr>
        <w:rPr>
          <w:lang w:val="fr-CH"/>
        </w:rPr>
      </w:pPr>
      <w:r w:rsidRPr="00970020">
        <w:rPr>
          <w:lang w:val="fr-CH"/>
        </w:rPr>
        <w:t>[Suite de la note page suivante]</w:t>
      </w:r>
    </w:p>
    <w:p w:rsidR="00DF5E7D" w:rsidRPr="00970020" w:rsidRDefault="00DF5E7D" w:rsidP="00F45372">
      <w:pPr>
        <w:rPr>
          <w:lang w:val="fr-CH"/>
        </w:rPr>
      </w:pPr>
    </w:p>
    <w:p w:rsidR="00DF5E7D" w:rsidRPr="00970020" w:rsidRDefault="00DF5E7D"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7D" w:rsidRDefault="00DF5E7D" w:rsidP="00F45372">
      <w:r>
        <w:separator/>
      </w:r>
    </w:p>
  </w:footnote>
  <w:footnote w:type="continuationSeparator" w:id="0">
    <w:p w:rsidR="00DF5E7D" w:rsidRDefault="00DF5E7D" w:rsidP="00F45372">
      <w:r>
        <w:separator/>
      </w:r>
    </w:p>
  </w:footnote>
  <w:footnote w:type="continuationNotice" w:id="1">
    <w:p w:rsidR="00DF5E7D" w:rsidRPr="00905020" w:rsidRDefault="00DF5E7D"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E7D" w:rsidRPr="008D3729" w:rsidRDefault="00DF5E7D" w:rsidP="00EB048E">
    <w:pPr>
      <w:pStyle w:val="Header"/>
      <w:rPr>
        <w:rStyle w:val="PageNumber"/>
        <w:lang w:val="es-ES_tradnl"/>
      </w:rPr>
    </w:pPr>
    <w:r>
      <w:rPr>
        <w:rStyle w:val="PageNumber"/>
        <w:lang w:val="es-ES_tradnl"/>
      </w:rPr>
      <w:t>TC/51/36</w:t>
    </w:r>
  </w:p>
  <w:p w:rsidR="00DF5E7D" w:rsidRPr="008D3729" w:rsidRDefault="00DF5E7D" w:rsidP="00EB048E">
    <w:pPr>
      <w:pStyle w:val="Header"/>
      <w:rPr>
        <w:lang w:val="es-ES_tradnl"/>
      </w:rPr>
    </w:pPr>
    <w:r w:rsidRPr="008D3729">
      <w:rPr>
        <w:lang w:val="es-ES_tradnl"/>
      </w:rPr>
      <w:t xml:space="preserve">página </w:t>
    </w:r>
    <w:r w:rsidR="00C00585" w:rsidRPr="008D3729">
      <w:rPr>
        <w:rStyle w:val="PageNumber"/>
        <w:lang w:val="es-ES_tradnl"/>
      </w:rPr>
      <w:fldChar w:fldCharType="begin"/>
    </w:r>
    <w:r w:rsidRPr="008D3729">
      <w:rPr>
        <w:rStyle w:val="PageNumber"/>
        <w:lang w:val="es-ES_tradnl"/>
      </w:rPr>
      <w:instrText xml:space="preserve"> PAGE </w:instrText>
    </w:r>
    <w:r w:rsidR="00C00585" w:rsidRPr="008D3729">
      <w:rPr>
        <w:rStyle w:val="PageNumber"/>
        <w:lang w:val="es-ES_tradnl"/>
      </w:rPr>
      <w:fldChar w:fldCharType="separate"/>
    </w:r>
    <w:r w:rsidR="00223B8F">
      <w:rPr>
        <w:rStyle w:val="PageNumber"/>
        <w:noProof/>
        <w:lang w:val="es-ES_tradnl"/>
      </w:rPr>
      <w:t>5</w:t>
    </w:r>
    <w:r w:rsidR="00C00585" w:rsidRPr="008D3729">
      <w:rPr>
        <w:rStyle w:val="PageNumber"/>
        <w:lang w:val="es-ES_tradnl"/>
      </w:rPr>
      <w:fldChar w:fldCharType="end"/>
    </w:r>
  </w:p>
  <w:p w:rsidR="00DF5E7D" w:rsidRPr="008D3729" w:rsidRDefault="00DF5E7D"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31A68"/>
    <w:multiLevelType w:val="hybridMultilevel"/>
    <w:tmpl w:val="48D0A59E"/>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FB62A8"/>
    <w:multiLevelType w:val="hybridMultilevel"/>
    <w:tmpl w:val="FF0E4180"/>
    <w:lvl w:ilvl="0" w:tplc="04090017">
      <w:start w:val="1"/>
      <w:numFmt w:val="lowerLetter"/>
      <w:lvlText w:val="%1)"/>
      <w:lvlJc w:val="left"/>
      <w:pPr>
        <w:ind w:left="6104" w:hanging="360"/>
      </w:pPr>
      <w:rPr>
        <w:rFonts w:hint="default"/>
      </w:rPr>
    </w:lvl>
    <w:lvl w:ilvl="1" w:tplc="04090019" w:tentative="1">
      <w:start w:val="1"/>
      <w:numFmt w:val="lowerLetter"/>
      <w:lvlText w:val="%2."/>
      <w:lvlJc w:val="left"/>
      <w:pPr>
        <w:ind w:left="6824" w:hanging="360"/>
      </w:pPr>
    </w:lvl>
    <w:lvl w:ilvl="2" w:tplc="0409001B" w:tentative="1">
      <w:start w:val="1"/>
      <w:numFmt w:val="lowerRoman"/>
      <w:lvlText w:val="%3."/>
      <w:lvlJc w:val="right"/>
      <w:pPr>
        <w:ind w:left="7544" w:hanging="180"/>
      </w:pPr>
    </w:lvl>
    <w:lvl w:ilvl="3" w:tplc="0409000F" w:tentative="1">
      <w:start w:val="1"/>
      <w:numFmt w:val="decimal"/>
      <w:lvlText w:val="%4."/>
      <w:lvlJc w:val="left"/>
      <w:pPr>
        <w:ind w:left="8264" w:hanging="360"/>
      </w:pPr>
    </w:lvl>
    <w:lvl w:ilvl="4" w:tplc="04090019" w:tentative="1">
      <w:start w:val="1"/>
      <w:numFmt w:val="lowerLetter"/>
      <w:lvlText w:val="%5."/>
      <w:lvlJc w:val="left"/>
      <w:pPr>
        <w:ind w:left="8984" w:hanging="360"/>
      </w:pPr>
    </w:lvl>
    <w:lvl w:ilvl="5" w:tplc="0409001B" w:tentative="1">
      <w:start w:val="1"/>
      <w:numFmt w:val="lowerRoman"/>
      <w:lvlText w:val="%6."/>
      <w:lvlJc w:val="right"/>
      <w:pPr>
        <w:ind w:left="9704" w:hanging="180"/>
      </w:pPr>
    </w:lvl>
    <w:lvl w:ilvl="6" w:tplc="0409000F" w:tentative="1">
      <w:start w:val="1"/>
      <w:numFmt w:val="decimal"/>
      <w:lvlText w:val="%7."/>
      <w:lvlJc w:val="left"/>
      <w:pPr>
        <w:ind w:left="10424" w:hanging="360"/>
      </w:pPr>
    </w:lvl>
    <w:lvl w:ilvl="7" w:tplc="04090019" w:tentative="1">
      <w:start w:val="1"/>
      <w:numFmt w:val="lowerLetter"/>
      <w:lvlText w:val="%8."/>
      <w:lvlJc w:val="left"/>
      <w:pPr>
        <w:ind w:left="11144" w:hanging="360"/>
      </w:pPr>
    </w:lvl>
    <w:lvl w:ilvl="8" w:tplc="0409001B" w:tentative="1">
      <w:start w:val="1"/>
      <w:numFmt w:val="lowerRoman"/>
      <w:lvlText w:val="%9."/>
      <w:lvlJc w:val="right"/>
      <w:pPr>
        <w:ind w:left="118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3815AB"/>
    <w:rsid w:val="00010CF3"/>
    <w:rsid w:val="00011E27"/>
    <w:rsid w:val="000148BC"/>
    <w:rsid w:val="00024AB8"/>
    <w:rsid w:val="000258AC"/>
    <w:rsid w:val="000264DC"/>
    <w:rsid w:val="00030854"/>
    <w:rsid w:val="00036028"/>
    <w:rsid w:val="00044642"/>
    <w:rsid w:val="000446B9"/>
    <w:rsid w:val="00047E21"/>
    <w:rsid w:val="00074CDA"/>
    <w:rsid w:val="00085505"/>
    <w:rsid w:val="0008673E"/>
    <w:rsid w:val="00091AA1"/>
    <w:rsid w:val="000C7021"/>
    <w:rsid w:val="000D6BBC"/>
    <w:rsid w:val="000D7780"/>
    <w:rsid w:val="00105929"/>
    <w:rsid w:val="001131D5"/>
    <w:rsid w:val="00141DB8"/>
    <w:rsid w:val="001479AA"/>
    <w:rsid w:val="0017474A"/>
    <w:rsid w:val="001758C6"/>
    <w:rsid w:val="00184D31"/>
    <w:rsid w:val="00184D5D"/>
    <w:rsid w:val="001921FF"/>
    <w:rsid w:val="001B3B33"/>
    <w:rsid w:val="001E3FB1"/>
    <w:rsid w:val="001E5799"/>
    <w:rsid w:val="001F3106"/>
    <w:rsid w:val="0021332C"/>
    <w:rsid w:val="00213982"/>
    <w:rsid w:val="00223B8F"/>
    <w:rsid w:val="00232304"/>
    <w:rsid w:val="00235267"/>
    <w:rsid w:val="0024416D"/>
    <w:rsid w:val="00266E18"/>
    <w:rsid w:val="002800A0"/>
    <w:rsid w:val="002801B3"/>
    <w:rsid w:val="00281060"/>
    <w:rsid w:val="002940E8"/>
    <w:rsid w:val="002A2B5F"/>
    <w:rsid w:val="002A6E50"/>
    <w:rsid w:val="002C256A"/>
    <w:rsid w:val="00305A7F"/>
    <w:rsid w:val="00306842"/>
    <w:rsid w:val="003152FE"/>
    <w:rsid w:val="00315B37"/>
    <w:rsid w:val="00320AE8"/>
    <w:rsid w:val="003225C5"/>
    <w:rsid w:val="00323E13"/>
    <w:rsid w:val="00327436"/>
    <w:rsid w:val="00344BD6"/>
    <w:rsid w:val="0035528D"/>
    <w:rsid w:val="00361821"/>
    <w:rsid w:val="00366D8A"/>
    <w:rsid w:val="00370631"/>
    <w:rsid w:val="003815AB"/>
    <w:rsid w:val="0039612D"/>
    <w:rsid w:val="003A0D6E"/>
    <w:rsid w:val="003B4501"/>
    <w:rsid w:val="003D0BEA"/>
    <w:rsid w:val="003D227C"/>
    <w:rsid w:val="003D2B4D"/>
    <w:rsid w:val="003D7E71"/>
    <w:rsid w:val="003F6064"/>
    <w:rsid w:val="00444A88"/>
    <w:rsid w:val="00474DA4"/>
    <w:rsid w:val="004D047D"/>
    <w:rsid w:val="004E1ED4"/>
    <w:rsid w:val="004F1D89"/>
    <w:rsid w:val="004F305A"/>
    <w:rsid w:val="00512164"/>
    <w:rsid w:val="00520297"/>
    <w:rsid w:val="005338F9"/>
    <w:rsid w:val="0054281C"/>
    <w:rsid w:val="0055268D"/>
    <w:rsid w:val="00576BE4"/>
    <w:rsid w:val="00576BF0"/>
    <w:rsid w:val="0059305C"/>
    <w:rsid w:val="005A400A"/>
    <w:rsid w:val="005C0AC6"/>
    <w:rsid w:val="005C4C8F"/>
    <w:rsid w:val="005C53AB"/>
    <w:rsid w:val="005E2D92"/>
    <w:rsid w:val="005F628A"/>
    <w:rsid w:val="00610106"/>
    <w:rsid w:val="00612379"/>
    <w:rsid w:val="0061555F"/>
    <w:rsid w:val="00625523"/>
    <w:rsid w:val="00625E88"/>
    <w:rsid w:val="00636AE0"/>
    <w:rsid w:val="00641200"/>
    <w:rsid w:val="00643519"/>
    <w:rsid w:val="006456D3"/>
    <w:rsid w:val="00687EB4"/>
    <w:rsid w:val="006A1ECF"/>
    <w:rsid w:val="006B17D2"/>
    <w:rsid w:val="006C224E"/>
    <w:rsid w:val="006D780A"/>
    <w:rsid w:val="00732DEC"/>
    <w:rsid w:val="00735BD5"/>
    <w:rsid w:val="00741DAB"/>
    <w:rsid w:val="007509E7"/>
    <w:rsid w:val="00751F5C"/>
    <w:rsid w:val="00753A37"/>
    <w:rsid w:val="007556F6"/>
    <w:rsid w:val="00760EEF"/>
    <w:rsid w:val="00761F7C"/>
    <w:rsid w:val="0077715A"/>
    <w:rsid w:val="00777EE5"/>
    <w:rsid w:val="00784836"/>
    <w:rsid w:val="0079023E"/>
    <w:rsid w:val="007A2854"/>
    <w:rsid w:val="007A6FBA"/>
    <w:rsid w:val="007C0BE9"/>
    <w:rsid w:val="007D0B9D"/>
    <w:rsid w:val="007D19B0"/>
    <w:rsid w:val="007F498F"/>
    <w:rsid w:val="007F4BB2"/>
    <w:rsid w:val="0080679D"/>
    <w:rsid w:val="008108B0"/>
    <w:rsid w:val="00811B20"/>
    <w:rsid w:val="0082296E"/>
    <w:rsid w:val="00824099"/>
    <w:rsid w:val="00842177"/>
    <w:rsid w:val="0084447F"/>
    <w:rsid w:val="00867AC1"/>
    <w:rsid w:val="008A1693"/>
    <w:rsid w:val="008A743F"/>
    <w:rsid w:val="008A7F8C"/>
    <w:rsid w:val="008C0970"/>
    <w:rsid w:val="008D2CF7"/>
    <w:rsid w:val="008D3729"/>
    <w:rsid w:val="008D54B8"/>
    <w:rsid w:val="008E153D"/>
    <w:rsid w:val="00900C26"/>
    <w:rsid w:val="0090197F"/>
    <w:rsid w:val="00905020"/>
    <w:rsid w:val="00906DDC"/>
    <w:rsid w:val="009103A3"/>
    <w:rsid w:val="00934DCB"/>
    <w:rsid w:val="00934E09"/>
    <w:rsid w:val="00936253"/>
    <w:rsid w:val="00944D27"/>
    <w:rsid w:val="00952DD4"/>
    <w:rsid w:val="00960F90"/>
    <w:rsid w:val="00970020"/>
    <w:rsid w:val="00970FED"/>
    <w:rsid w:val="00997029"/>
    <w:rsid w:val="009D690D"/>
    <w:rsid w:val="009E65B6"/>
    <w:rsid w:val="00A016FA"/>
    <w:rsid w:val="00A13C6F"/>
    <w:rsid w:val="00A37B04"/>
    <w:rsid w:val="00A4055E"/>
    <w:rsid w:val="00A42AC3"/>
    <w:rsid w:val="00A430CF"/>
    <w:rsid w:val="00A46FB9"/>
    <w:rsid w:val="00A47CDB"/>
    <w:rsid w:val="00A54309"/>
    <w:rsid w:val="00A55AAE"/>
    <w:rsid w:val="00AA65E7"/>
    <w:rsid w:val="00AB2B93"/>
    <w:rsid w:val="00AB5E99"/>
    <w:rsid w:val="00AB7E5B"/>
    <w:rsid w:val="00AE0EF1"/>
    <w:rsid w:val="00B07301"/>
    <w:rsid w:val="00B2240C"/>
    <w:rsid w:val="00B224DE"/>
    <w:rsid w:val="00B46FF7"/>
    <w:rsid w:val="00B825A4"/>
    <w:rsid w:val="00B84BBD"/>
    <w:rsid w:val="00BA43FB"/>
    <w:rsid w:val="00BC127D"/>
    <w:rsid w:val="00BC1FE6"/>
    <w:rsid w:val="00C00585"/>
    <w:rsid w:val="00C061B6"/>
    <w:rsid w:val="00C13808"/>
    <w:rsid w:val="00C2446C"/>
    <w:rsid w:val="00C36AE5"/>
    <w:rsid w:val="00C41F17"/>
    <w:rsid w:val="00C5791C"/>
    <w:rsid w:val="00C66290"/>
    <w:rsid w:val="00C72B7A"/>
    <w:rsid w:val="00C80604"/>
    <w:rsid w:val="00C973F2"/>
    <w:rsid w:val="00CA299E"/>
    <w:rsid w:val="00CA774A"/>
    <w:rsid w:val="00CC11B0"/>
    <w:rsid w:val="00CE2BA3"/>
    <w:rsid w:val="00CF7E36"/>
    <w:rsid w:val="00D03617"/>
    <w:rsid w:val="00D23B4F"/>
    <w:rsid w:val="00D261C5"/>
    <w:rsid w:val="00D3708D"/>
    <w:rsid w:val="00D40426"/>
    <w:rsid w:val="00D41020"/>
    <w:rsid w:val="00D57C96"/>
    <w:rsid w:val="00D91203"/>
    <w:rsid w:val="00D95174"/>
    <w:rsid w:val="00DA4685"/>
    <w:rsid w:val="00DA6F36"/>
    <w:rsid w:val="00DB596E"/>
    <w:rsid w:val="00DC00EA"/>
    <w:rsid w:val="00DC6455"/>
    <w:rsid w:val="00DF5E7D"/>
    <w:rsid w:val="00E10983"/>
    <w:rsid w:val="00E50918"/>
    <w:rsid w:val="00E72D49"/>
    <w:rsid w:val="00E7593C"/>
    <w:rsid w:val="00E7678A"/>
    <w:rsid w:val="00E935F1"/>
    <w:rsid w:val="00E94A81"/>
    <w:rsid w:val="00EA1FFB"/>
    <w:rsid w:val="00EA5245"/>
    <w:rsid w:val="00EB048E"/>
    <w:rsid w:val="00EB093F"/>
    <w:rsid w:val="00EE34DF"/>
    <w:rsid w:val="00EF2F89"/>
    <w:rsid w:val="00F1237A"/>
    <w:rsid w:val="00F22CBD"/>
    <w:rsid w:val="00F45372"/>
    <w:rsid w:val="00F560F7"/>
    <w:rsid w:val="00F61D1A"/>
    <w:rsid w:val="00F6334D"/>
    <w:rsid w:val="00F77B84"/>
    <w:rsid w:val="00FA489F"/>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4E1ED4"/>
    <w:pPr>
      <w:keepNext/>
      <w:jc w:val="both"/>
      <w:outlineLvl w:val="0"/>
    </w:pPr>
    <w:rPr>
      <w:rFonts w:ascii="Arial" w:hAnsi="Arial"/>
      <w:caps/>
    </w:rPr>
  </w:style>
  <w:style w:type="paragraph" w:styleId="Heading2">
    <w:name w:val="heading 2"/>
    <w:next w:val="Normal"/>
    <w:autoRedefine/>
    <w:qFormat/>
    <w:rsid w:val="00761F7C"/>
    <w:pPr>
      <w:keepNext/>
      <w:jc w:val="both"/>
      <w:outlineLvl w:val="1"/>
    </w:pPr>
    <w:rPr>
      <w:rFonts w:ascii="Arial" w:hAnsi="Arial"/>
      <w:color w:val="BFBFBF" w:themeColor="background1" w:themeShade="BF"/>
      <w:u w:val="single"/>
      <w:lang w:val="es-ES_tradnl"/>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D23B4F"/>
    <w:pPr>
      <w:keepNext/>
      <w:ind w:left="567"/>
      <w:jc w:val="both"/>
      <w:outlineLvl w:val="3"/>
    </w:pPr>
    <w:rPr>
      <w:rFonts w:ascii="Arial" w:hAnsi="Arial"/>
      <w:snapToGrid w:val="0"/>
      <w:sz w:val="18"/>
      <w:u w:val="single"/>
      <w:lang w:val="nl-NL"/>
    </w:rPr>
  </w:style>
  <w:style w:type="paragraph" w:styleId="Heading5">
    <w:name w:val="heading 5"/>
    <w:next w:val="Normal"/>
    <w:autoRedefine/>
    <w:qFormat/>
    <w:rsid w:val="001F3106"/>
    <w:pPr>
      <w:keepNext/>
      <w:ind w:left="1134" w:hanging="567"/>
      <w:jc w:val="both"/>
      <w:outlineLvl w:val="4"/>
    </w:pPr>
    <w:rPr>
      <w:rFonts w:ascii="Arial" w:hAnsi="Arial"/>
      <w:i/>
      <w:color w:val="808080"/>
      <w:sz w:val="16"/>
      <w:lang w:val="es-ES_trad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styleId="ListParagraph">
    <w:name w:val="List Paragraph"/>
    <w:basedOn w:val="Normal"/>
    <w:uiPriority w:val="34"/>
    <w:qFormat/>
    <w:rsid w:val="0059305C"/>
    <w:pPr>
      <w:ind w:left="720"/>
      <w:contextualSpacing/>
    </w:pPr>
  </w:style>
  <w:style w:type="character" w:customStyle="1" w:styleId="DecisionParagraphsChar">
    <w:name w:val="DecisionParagraphs Char"/>
    <w:basedOn w:val="DefaultParagraphFont"/>
    <w:link w:val="DecisionParagraphs"/>
    <w:rsid w:val="0059305C"/>
    <w:rPr>
      <w:rFonts w:ascii="Arial" w:hAnsi="Arial"/>
      <w:i/>
    </w:rPr>
  </w:style>
  <w:style w:type="table" w:styleId="TableGrid">
    <w:name w:val="Table Grid"/>
    <w:basedOn w:val="TableNormal"/>
    <w:rsid w:val="00593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5E2D92"/>
    <w:rPr>
      <w:sz w:val="16"/>
      <w:szCs w:val="16"/>
    </w:rPr>
  </w:style>
  <w:style w:type="paragraph" w:styleId="CommentText">
    <w:name w:val="annotation text"/>
    <w:basedOn w:val="Normal"/>
    <w:link w:val="CommentTextChar"/>
    <w:rsid w:val="005E2D92"/>
  </w:style>
  <w:style w:type="character" w:customStyle="1" w:styleId="CommentTextChar">
    <w:name w:val="Comment Text Char"/>
    <w:basedOn w:val="DefaultParagraphFont"/>
    <w:link w:val="CommentText"/>
    <w:rsid w:val="005E2D92"/>
    <w:rPr>
      <w:rFonts w:ascii="Arial" w:hAnsi="Arial"/>
    </w:rPr>
  </w:style>
  <w:style w:type="paragraph" w:styleId="CommentSubject">
    <w:name w:val="annotation subject"/>
    <w:basedOn w:val="CommentText"/>
    <w:next w:val="CommentText"/>
    <w:link w:val="CommentSubjectChar"/>
    <w:rsid w:val="005E2D92"/>
    <w:rPr>
      <w:b/>
      <w:bCs/>
    </w:rPr>
  </w:style>
  <w:style w:type="character" w:customStyle="1" w:styleId="CommentSubjectChar">
    <w:name w:val="Comment Subject Char"/>
    <w:basedOn w:val="CommentTextChar"/>
    <w:link w:val="CommentSubject"/>
    <w:rsid w:val="005E2D92"/>
    <w:rPr>
      <w:rFonts w:ascii="Arial" w:hAnsi="Arial"/>
      <w:b/>
      <w:bCs/>
    </w:rPr>
  </w:style>
  <w:style w:type="paragraph" w:styleId="Revision">
    <w:name w:val="Revision"/>
    <w:hidden/>
    <w:uiPriority w:val="99"/>
    <w:semiHidden/>
    <w:rsid w:val="005E2D9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4E1ED4"/>
    <w:pPr>
      <w:keepNext/>
      <w:jc w:val="both"/>
      <w:outlineLvl w:val="0"/>
    </w:pPr>
    <w:rPr>
      <w:rFonts w:ascii="Arial" w:hAnsi="Arial"/>
      <w:caps/>
    </w:rPr>
  </w:style>
  <w:style w:type="paragraph" w:styleId="Heading2">
    <w:name w:val="heading 2"/>
    <w:next w:val="Normal"/>
    <w:autoRedefine/>
    <w:qFormat/>
    <w:rsid w:val="00761F7C"/>
    <w:pPr>
      <w:keepNext/>
      <w:jc w:val="both"/>
      <w:outlineLvl w:val="1"/>
    </w:pPr>
    <w:rPr>
      <w:rFonts w:ascii="Arial" w:hAnsi="Arial"/>
      <w:color w:val="BFBFBF" w:themeColor="background1" w:themeShade="BF"/>
      <w:u w:val="single"/>
      <w:lang w:val="es-ES_tradnl"/>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D23B4F"/>
    <w:pPr>
      <w:keepNext/>
      <w:ind w:left="567"/>
      <w:jc w:val="both"/>
      <w:outlineLvl w:val="3"/>
    </w:pPr>
    <w:rPr>
      <w:rFonts w:ascii="Arial" w:hAnsi="Arial"/>
      <w:snapToGrid w:val="0"/>
      <w:sz w:val="18"/>
      <w:u w:val="single"/>
      <w:lang w:val="nl-NL"/>
    </w:rPr>
  </w:style>
  <w:style w:type="paragraph" w:styleId="Heading5">
    <w:name w:val="heading 5"/>
    <w:next w:val="Normal"/>
    <w:autoRedefine/>
    <w:qFormat/>
    <w:rsid w:val="001F3106"/>
    <w:pPr>
      <w:keepNext/>
      <w:ind w:left="1134" w:hanging="567"/>
      <w:jc w:val="both"/>
      <w:outlineLvl w:val="4"/>
    </w:pPr>
    <w:rPr>
      <w:rFonts w:ascii="Arial" w:hAnsi="Arial"/>
      <w:i/>
      <w:color w:val="808080"/>
      <w:sz w:val="16"/>
      <w:lang w:val="es-ES_trad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styleId="ListParagraph">
    <w:name w:val="List Paragraph"/>
    <w:basedOn w:val="Normal"/>
    <w:uiPriority w:val="34"/>
    <w:qFormat/>
    <w:rsid w:val="0059305C"/>
    <w:pPr>
      <w:ind w:left="720"/>
      <w:contextualSpacing/>
    </w:pPr>
  </w:style>
  <w:style w:type="character" w:customStyle="1" w:styleId="DecisionParagraphsChar">
    <w:name w:val="DecisionParagraphs Char"/>
    <w:basedOn w:val="DefaultParagraphFont"/>
    <w:link w:val="DecisionParagraphs"/>
    <w:rsid w:val="0059305C"/>
    <w:rPr>
      <w:rFonts w:ascii="Arial" w:hAnsi="Arial"/>
      <w:i/>
    </w:rPr>
  </w:style>
  <w:style w:type="table" w:styleId="TableGrid">
    <w:name w:val="Table Grid"/>
    <w:basedOn w:val="TableNormal"/>
    <w:rsid w:val="00593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5E2D92"/>
    <w:rPr>
      <w:sz w:val="16"/>
      <w:szCs w:val="16"/>
    </w:rPr>
  </w:style>
  <w:style w:type="paragraph" w:styleId="CommentText">
    <w:name w:val="annotation text"/>
    <w:basedOn w:val="Normal"/>
    <w:link w:val="CommentTextChar"/>
    <w:rsid w:val="005E2D92"/>
  </w:style>
  <w:style w:type="character" w:customStyle="1" w:styleId="CommentTextChar">
    <w:name w:val="Comment Text Char"/>
    <w:basedOn w:val="DefaultParagraphFont"/>
    <w:link w:val="CommentText"/>
    <w:rsid w:val="005E2D92"/>
    <w:rPr>
      <w:rFonts w:ascii="Arial" w:hAnsi="Arial"/>
    </w:rPr>
  </w:style>
  <w:style w:type="paragraph" w:styleId="CommentSubject">
    <w:name w:val="annotation subject"/>
    <w:basedOn w:val="CommentText"/>
    <w:next w:val="CommentText"/>
    <w:link w:val="CommentSubjectChar"/>
    <w:rsid w:val="005E2D92"/>
    <w:rPr>
      <w:b/>
      <w:bCs/>
    </w:rPr>
  </w:style>
  <w:style w:type="character" w:customStyle="1" w:styleId="CommentSubjectChar">
    <w:name w:val="Comment Subject Char"/>
    <w:basedOn w:val="CommentTextChar"/>
    <w:link w:val="CommentSubject"/>
    <w:rsid w:val="005E2D92"/>
    <w:rPr>
      <w:rFonts w:ascii="Arial" w:hAnsi="Arial"/>
      <w:b/>
      <w:bCs/>
    </w:rPr>
  </w:style>
  <w:style w:type="paragraph" w:styleId="Revision">
    <w:name w:val="Revision"/>
    <w:hidden/>
    <w:uiPriority w:val="99"/>
    <w:semiHidden/>
    <w:rsid w:val="005E2D9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914EAB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914EABEE</Template>
  <TotalTime>94</TotalTime>
  <Pages>5</Pages>
  <Words>2431</Words>
  <Characters>12940</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TC/51/36</vt:lpstr>
      <vt:lpstr>TC/51/36</vt:lpstr>
    </vt:vector>
  </TitlesOfParts>
  <Company>UPOV</Company>
  <LinksUpToDate>false</LinksUpToDate>
  <CharactersWithSpaces>15341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TC/51/36</dc:title>
  <dc:creator>Héctor</dc:creator>
  <cp:lastModifiedBy>LONG Victoria</cp:lastModifiedBy>
  <cp:revision>22</cp:revision>
  <cp:lastPrinted>2015-03-05T09:31:00Z</cp:lastPrinted>
  <dcterms:created xsi:type="dcterms:W3CDTF">2015-02-13T11:43:00Z</dcterms:created>
  <dcterms:modified xsi:type="dcterms:W3CDTF">2015-03-05T09:31:00Z</dcterms:modified>
</cp:coreProperties>
</file>