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533D9F" w:rsidTr="00C13808">
        <w:trPr>
          <w:trHeight w:val="1760"/>
        </w:trPr>
        <w:tc>
          <w:tcPr>
            <w:tcW w:w="4243" w:type="dxa"/>
          </w:tcPr>
          <w:p w:rsidR="000D7780" w:rsidRPr="008D3729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8D3729" w:rsidRDefault="004F1D89" w:rsidP="00F45372">
            <w:pPr>
              <w:pStyle w:val="LogoUPOV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D3729" w:rsidRDefault="00A47CDB" w:rsidP="00F45372">
            <w:pPr>
              <w:pStyle w:val="Lettrine"/>
              <w:rPr>
                <w:lang w:val="es-ES_tradnl"/>
              </w:rPr>
            </w:pPr>
            <w:r w:rsidRPr="008D3729">
              <w:rPr>
                <w:lang w:val="es-ES_tradnl"/>
              </w:rPr>
              <w:t>S</w:t>
            </w:r>
          </w:p>
          <w:p w:rsidR="000D7780" w:rsidRPr="008D3729" w:rsidRDefault="008A1693" w:rsidP="00F45372">
            <w:pPr>
              <w:pStyle w:val="Docoriginal"/>
              <w:rPr>
                <w:lang w:val="es-ES_tradnl"/>
              </w:rPr>
            </w:pPr>
            <w:r>
              <w:rPr>
                <w:lang w:val="es-ES_tradnl"/>
              </w:rPr>
              <w:t>TC/</w:t>
            </w:r>
            <w:r w:rsidR="007F4BB2">
              <w:rPr>
                <w:lang w:val="es-ES_tradnl"/>
              </w:rPr>
              <w:t>5</w:t>
            </w:r>
            <w:r w:rsidR="00625523">
              <w:rPr>
                <w:lang w:val="es-ES_tradnl"/>
              </w:rPr>
              <w:t>1</w:t>
            </w:r>
            <w:r>
              <w:rPr>
                <w:lang w:val="es-ES_tradnl"/>
              </w:rPr>
              <w:t>/</w:t>
            </w:r>
            <w:bookmarkStart w:id="0" w:name="Code"/>
            <w:bookmarkEnd w:id="0"/>
            <w:r w:rsidR="00E46220">
              <w:rPr>
                <w:lang w:val="es-ES_tradnl"/>
              </w:rPr>
              <w:t>33</w:t>
            </w:r>
          </w:p>
          <w:p w:rsidR="000D7780" w:rsidRPr="008D3729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8D3729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8D3729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8D3729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8D3729" w:rsidRDefault="00A47CDB" w:rsidP="004C578C">
            <w:pPr>
              <w:pStyle w:val="Docoriginal"/>
              <w:rPr>
                <w:lang w:val="es-ES_tradnl"/>
              </w:rPr>
            </w:pPr>
            <w:r w:rsidRPr="008D3729">
              <w:rPr>
                <w:spacing w:val="0"/>
                <w:lang w:val="es-ES_tradnl"/>
              </w:rPr>
              <w:t>FECHA</w:t>
            </w:r>
            <w:r w:rsidR="000D7780" w:rsidRPr="008D3729">
              <w:rPr>
                <w:spacing w:val="0"/>
                <w:lang w:val="es-ES_tradnl"/>
              </w:rPr>
              <w:t>:</w:t>
            </w:r>
            <w:r w:rsidR="0061555F" w:rsidRPr="008D3729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4C578C" w:rsidRPr="00533D9F">
              <w:rPr>
                <w:rStyle w:val="StyleDocoriginalNotBold1"/>
                <w:spacing w:val="0"/>
                <w:lang w:val="es-ES_tradnl"/>
              </w:rPr>
              <w:t>19 de febrero</w:t>
            </w:r>
            <w:r w:rsidRPr="00533D9F">
              <w:rPr>
                <w:b w:val="0"/>
                <w:spacing w:val="0"/>
                <w:lang w:val="es-ES_tradnl"/>
              </w:rPr>
              <w:t xml:space="preserve"> </w:t>
            </w:r>
            <w:r w:rsidR="00625523" w:rsidRPr="00533D9F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533D9F">
              <w:rPr>
                <w:b w:val="0"/>
                <w:spacing w:val="0"/>
                <w:lang w:val="es-ES_tradnl"/>
              </w:rPr>
              <w:t>201</w:t>
            </w:r>
            <w:r w:rsidR="00625523" w:rsidRPr="00533D9F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0D7780" w:rsidRPr="00533D9F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8D3729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8D3729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Country"/>
              <w:rPr>
                <w:lang w:val="es-ES_tradnl"/>
              </w:rPr>
            </w:pPr>
            <w:r w:rsidRPr="008D3729">
              <w:rPr>
                <w:lang w:val="es-ES_tradnl"/>
              </w:rPr>
              <w:t>Ginebra</w:t>
            </w:r>
          </w:p>
        </w:tc>
      </w:tr>
    </w:tbl>
    <w:p w:rsidR="000D7780" w:rsidRPr="008D3729" w:rsidRDefault="00A47CDB" w:rsidP="00F45372">
      <w:pPr>
        <w:pStyle w:val="Sessiontc"/>
        <w:rPr>
          <w:lang w:val="es-ES_tradnl"/>
        </w:rPr>
      </w:pPr>
      <w:r w:rsidRPr="008D3729">
        <w:rPr>
          <w:lang w:val="es-ES_tradnl"/>
        </w:rPr>
        <w:t>Comité TÉCNICO</w:t>
      </w:r>
    </w:p>
    <w:p w:rsidR="00E047CC" w:rsidRPr="008D3729" w:rsidRDefault="007F4BB2" w:rsidP="00E047CC">
      <w:pPr>
        <w:pStyle w:val="Sessiontcplacedate"/>
        <w:rPr>
          <w:lang w:val="es-ES_tradnl"/>
        </w:rPr>
      </w:pPr>
      <w:r>
        <w:rPr>
          <w:lang w:val="es-ES_tradnl"/>
        </w:rPr>
        <w:t>Quincua</w:t>
      </w:r>
      <w:r w:rsidR="00A47CDB" w:rsidRPr="008D3729">
        <w:rPr>
          <w:lang w:val="es-ES_tradnl"/>
        </w:rPr>
        <w:t xml:space="preserve">gésima </w:t>
      </w:r>
      <w:r w:rsidR="00AA65E7">
        <w:rPr>
          <w:lang w:val="es-ES_tradnl"/>
        </w:rPr>
        <w:t xml:space="preserve">primera </w:t>
      </w:r>
      <w:r w:rsidR="00A47CDB" w:rsidRPr="008D3729">
        <w:rPr>
          <w:lang w:val="es-ES_tradnl"/>
        </w:rPr>
        <w:t>sesión</w:t>
      </w:r>
      <w:r w:rsidR="00A47CDB" w:rsidRPr="008D3729">
        <w:rPr>
          <w:lang w:val="es-ES_tradnl"/>
        </w:rPr>
        <w:br/>
        <w:t xml:space="preserve">Ginebra, </w:t>
      </w:r>
      <w:r w:rsidR="00AA65E7">
        <w:rPr>
          <w:lang w:val="es-ES_tradnl"/>
        </w:rPr>
        <w:t>23</w:t>
      </w:r>
      <w:r w:rsidR="008A1693">
        <w:rPr>
          <w:lang w:val="es-ES_tradnl"/>
        </w:rPr>
        <w:t xml:space="preserve"> a </w:t>
      </w:r>
      <w:r w:rsidR="00AA65E7">
        <w:rPr>
          <w:lang w:val="es-ES_tradnl"/>
        </w:rPr>
        <w:t>25</w:t>
      </w:r>
      <w:r w:rsidR="008A1693">
        <w:rPr>
          <w:lang w:val="es-ES_tradnl"/>
        </w:rPr>
        <w:t xml:space="preserve"> </w:t>
      </w:r>
      <w:r w:rsidR="00F77B84" w:rsidRPr="00A13C6F">
        <w:rPr>
          <w:lang w:val="es-ES_tradnl"/>
        </w:rPr>
        <w:t>de</w:t>
      </w:r>
      <w:r w:rsidR="008A1693">
        <w:rPr>
          <w:lang w:val="es-ES_tradnl"/>
        </w:rPr>
        <w:t xml:space="preserve"> </w:t>
      </w:r>
      <w:r w:rsidR="00AA65E7">
        <w:rPr>
          <w:lang w:val="es-ES_tradnl"/>
        </w:rPr>
        <w:t xml:space="preserve">marzo </w:t>
      </w:r>
      <w:r w:rsidR="008A1693">
        <w:rPr>
          <w:lang w:val="es-ES_tradnl"/>
        </w:rPr>
        <w:t>de 201</w:t>
      </w:r>
      <w:r w:rsidR="00AA65E7">
        <w:rPr>
          <w:lang w:val="es-ES_tradnl"/>
        </w:rPr>
        <w:t>5</w:t>
      </w:r>
      <w:r w:rsidR="00E047CC" w:rsidRPr="00E047CC">
        <w:rPr>
          <w:lang w:val="es-ES_tradnl"/>
        </w:rPr>
        <w:t xml:space="preserve"> </w:t>
      </w:r>
    </w:p>
    <w:p w:rsidR="00E46220" w:rsidRPr="00E46220" w:rsidRDefault="00E46220" w:rsidP="00E46220">
      <w:pPr>
        <w:spacing w:before="600"/>
        <w:jc w:val="center"/>
        <w:rPr>
          <w:caps/>
          <w:lang w:val="es-ES_tradnl"/>
        </w:rPr>
      </w:pPr>
      <w:bookmarkStart w:id="3" w:name="TitleOfDoc"/>
      <w:bookmarkEnd w:id="3"/>
      <w:r w:rsidRPr="00E46220">
        <w:rPr>
          <w:caps/>
          <w:lang w:val="es-ES_tradnl"/>
        </w:rPr>
        <w:t>REVISIÓN PARCIAL DE LAS DIRECTRICES DE EXAMEN DEl MANDARINO</w:t>
      </w:r>
      <w:r w:rsidRPr="00E46220">
        <w:rPr>
          <w:caps/>
          <w:lang w:val="es-ES_tradnl"/>
        </w:rPr>
        <w:br/>
        <w:t>(documento </w:t>
      </w:r>
      <w:r w:rsidRPr="00E46220">
        <w:rPr>
          <w:rFonts w:cs="Arial"/>
          <w:caps/>
          <w:lang w:val="es-ES_tradnl"/>
        </w:rPr>
        <w:t>TG/201/1</w:t>
      </w:r>
      <w:r w:rsidRPr="00E46220">
        <w:rPr>
          <w:caps/>
          <w:lang w:val="es-ES_tradnl"/>
        </w:rPr>
        <w:t>)</w:t>
      </w:r>
    </w:p>
    <w:p w:rsidR="00E46220" w:rsidRPr="00E46220" w:rsidRDefault="00E46220" w:rsidP="00E46220">
      <w:pPr>
        <w:spacing w:before="240" w:after="600"/>
        <w:jc w:val="center"/>
        <w:rPr>
          <w:i/>
          <w:iCs/>
          <w:lang w:val="es-ES_tradnl"/>
        </w:rPr>
      </w:pPr>
      <w:bookmarkStart w:id="4" w:name="Prepared"/>
      <w:bookmarkEnd w:id="4"/>
      <w:r w:rsidRPr="00E46220">
        <w:rPr>
          <w:i/>
          <w:iCs/>
          <w:lang w:val="es-ES_tradnl"/>
        </w:rPr>
        <w:t xml:space="preserve">Documento preparado por la Oficina de la Unión </w:t>
      </w:r>
      <w:r w:rsidRPr="00E46220">
        <w:rPr>
          <w:i/>
          <w:iCs/>
          <w:lang w:val="es-ES_tradnl"/>
        </w:rPr>
        <w:br/>
      </w:r>
      <w:r w:rsidRPr="00E46220">
        <w:rPr>
          <w:i/>
          <w:iCs/>
          <w:lang w:val="es-ES_tradnl"/>
        </w:rPr>
        <w:br/>
      </w:r>
      <w:r w:rsidRPr="00E46220">
        <w:rPr>
          <w:i/>
          <w:iCs/>
          <w:color w:val="A6A6A6" w:themeColor="background1" w:themeShade="A6"/>
          <w:lang w:val="es-ES_tradnl"/>
        </w:rPr>
        <w:t>Descargo de responsabilidad  el presente documento no constituye un documento de política u orientación de la UPOV</w:t>
      </w:r>
    </w:p>
    <w:p w:rsidR="00E46220" w:rsidRPr="00E46220" w:rsidRDefault="00E46220" w:rsidP="00E46220">
      <w:pPr>
        <w:rPr>
          <w:rFonts w:cs="Arial"/>
          <w:lang w:val="es-ES_tradnl"/>
        </w:rPr>
      </w:pPr>
      <w:r w:rsidRPr="00E46220">
        <w:rPr>
          <w:snapToGrid w:val="0"/>
          <w:lang w:val="es-ES_tradnl"/>
        </w:rPr>
        <w:fldChar w:fldCharType="begin"/>
      </w:r>
      <w:r w:rsidRPr="00E46220">
        <w:rPr>
          <w:snapToGrid w:val="0"/>
          <w:lang w:val="es-ES_tradnl"/>
        </w:rPr>
        <w:instrText xml:space="preserve"> AUTONUM  </w:instrText>
      </w:r>
      <w:r w:rsidRPr="00E46220">
        <w:rPr>
          <w:snapToGrid w:val="0"/>
          <w:lang w:val="es-ES_tradnl"/>
        </w:rPr>
        <w:fldChar w:fldCharType="end"/>
      </w:r>
      <w:r w:rsidRPr="00E46220">
        <w:rPr>
          <w:snapToGrid w:val="0"/>
          <w:lang w:val="es-ES_tradnl"/>
        </w:rPr>
        <w:tab/>
        <w:t>En su cuadragésima quinta reunión, celebrada en Marrakech (Marruecos), del 26 al 30 de mayo de 2014, el Grupo de Trabajo Técnico sobre Plantas Frutales</w:t>
      </w:r>
      <w:r w:rsidRPr="00E46220">
        <w:rPr>
          <w:rFonts w:cs="Arial"/>
          <w:lang w:val="es-ES_tradnl"/>
        </w:rPr>
        <w:t xml:space="preserve"> (TWF) consideró una revisión parcial de las directrices de examen del mandarino (TG/201/1) sobre la base de los documentos </w:t>
      </w:r>
      <w:r w:rsidRPr="00E46220">
        <w:rPr>
          <w:snapToGrid w:val="0"/>
          <w:lang w:val="es-ES_tradnl"/>
        </w:rPr>
        <w:t xml:space="preserve">TG/201/1, </w:t>
      </w:r>
      <w:r w:rsidRPr="00E46220">
        <w:rPr>
          <w:rFonts w:cs="Arial"/>
          <w:lang w:val="es-ES_tradnl"/>
        </w:rPr>
        <w:t xml:space="preserve">TWF/45/30, </w:t>
      </w:r>
      <w:r w:rsidRPr="00E46220">
        <w:rPr>
          <w:lang w:val="es-ES_tradnl"/>
        </w:rPr>
        <w:t>TWF/45/31 Rev., TWF/45/31 </w:t>
      </w:r>
      <w:proofErr w:type="spellStart"/>
      <w:r w:rsidRPr="00E46220">
        <w:rPr>
          <w:lang w:val="es-ES_tradnl"/>
        </w:rPr>
        <w:t>Add</w:t>
      </w:r>
      <w:proofErr w:type="spellEnd"/>
      <w:r w:rsidRPr="00E46220">
        <w:rPr>
          <w:lang w:val="es-ES_tradnl"/>
        </w:rPr>
        <w:t xml:space="preserve">. </w:t>
      </w:r>
      <w:proofErr w:type="gramStart"/>
      <w:r w:rsidRPr="00E46220">
        <w:rPr>
          <w:lang w:val="es-ES_tradnl"/>
        </w:rPr>
        <w:t>y</w:t>
      </w:r>
      <w:proofErr w:type="gramEnd"/>
      <w:r w:rsidRPr="00E46220">
        <w:rPr>
          <w:lang w:val="es-ES_tradnl"/>
        </w:rPr>
        <w:t xml:space="preserve"> TWF/45/31 </w:t>
      </w:r>
      <w:proofErr w:type="spellStart"/>
      <w:r w:rsidRPr="00E46220">
        <w:rPr>
          <w:lang w:val="es-ES_tradnl"/>
        </w:rPr>
        <w:t>Add</w:t>
      </w:r>
      <w:proofErr w:type="spellEnd"/>
      <w:r w:rsidRPr="00E46220">
        <w:rPr>
          <w:lang w:val="es-ES_tradnl"/>
        </w:rPr>
        <w:t>. 2 Rev.;</w:t>
      </w:r>
      <w:r w:rsidRPr="00E46220">
        <w:rPr>
          <w:snapToGrid w:val="0"/>
          <w:lang w:val="es-ES_tradnl"/>
        </w:rPr>
        <w:t xml:space="preserve"> y propuso revisar dichas directrices de la forma siguiente</w:t>
      </w:r>
      <w:r w:rsidRPr="00E46220">
        <w:rPr>
          <w:rFonts w:cs="Arial"/>
          <w:lang w:val="es-ES_tradnl"/>
        </w:rPr>
        <w:t xml:space="preserve"> (véanse los párrafos 85 a 95 del documento TWF/45/32 “Informe”):</w:t>
      </w:r>
    </w:p>
    <w:p w:rsidR="00E46220" w:rsidRPr="00E46220" w:rsidRDefault="00E46220" w:rsidP="00E46220">
      <w:pPr>
        <w:rPr>
          <w:snapToGrid w:val="0"/>
          <w:lang w:val="es-ES_tradnl"/>
        </w:rPr>
      </w:pPr>
    </w:p>
    <w:p w:rsidR="00E46220" w:rsidRPr="00E46220" w:rsidRDefault="00E46220" w:rsidP="00E46220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bookmarkStart w:id="5" w:name="_Toc1553084"/>
      <w:bookmarkStart w:id="6" w:name="_Toc3259502"/>
      <w:bookmarkStart w:id="7" w:name="_Toc57432680"/>
      <w:r w:rsidRPr="00E46220">
        <w:rPr>
          <w:rFonts w:cs="Arial"/>
          <w:szCs w:val="24"/>
          <w:u w:val="single"/>
          <w:lang w:val="fr-FR"/>
        </w:rPr>
        <w:t>7.</w:t>
      </w:r>
      <w:r w:rsidRPr="00E46220">
        <w:rPr>
          <w:rFonts w:cs="Arial"/>
          <w:szCs w:val="24"/>
          <w:u w:val="single"/>
          <w:lang w:val="fr-FR"/>
        </w:rPr>
        <w:tab/>
        <w:t xml:space="preserve">Table of </w:t>
      </w:r>
      <w:proofErr w:type="spellStart"/>
      <w:r w:rsidRPr="00E46220">
        <w:rPr>
          <w:rFonts w:cs="Arial"/>
          <w:szCs w:val="24"/>
          <w:u w:val="single"/>
          <w:lang w:val="fr-FR"/>
        </w:rPr>
        <w:t>Characteristics</w:t>
      </w:r>
      <w:proofErr w:type="spellEnd"/>
      <w:r w:rsidRPr="00E46220">
        <w:rPr>
          <w:rFonts w:cs="Arial"/>
          <w:szCs w:val="24"/>
          <w:u w:val="single"/>
          <w:lang w:val="fr-FR"/>
        </w:rPr>
        <w:t>/Tableau des caractères/</w:t>
      </w:r>
      <w:proofErr w:type="spellStart"/>
      <w:r w:rsidRPr="00E46220">
        <w:rPr>
          <w:rFonts w:cs="Arial"/>
          <w:szCs w:val="24"/>
          <w:u w:val="single"/>
          <w:lang w:val="fr-FR"/>
        </w:rPr>
        <w:t>Merkmalstabelle</w:t>
      </w:r>
      <w:proofErr w:type="spellEnd"/>
      <w:r w:rsidRPr="00E46220">
        <w:rPr>
          <w:rFonts w:cs="Arial"/>
          <w:szCs w:val="24"/>
          <w:u w:val="single"/>
          <w:lang w:val="fr-FR"/>
        </w:rPr>
        <w:t xml:space="preserve">/Tabla de </w:t>
      </w:r>
      <w:proofErr w:type="spellStart"/>
      <w:r w:rsidRPr="00E46220">
        <w:rPr>
          <w:rFonts w:cs="Arial"/>
          <w:szCs w:val="24"/>
          <w:u w:val="single"/>
          <w:lang w:val="fr-FR"/>
        </w:rPr>
        <w:t>caracteres</w:t>
      </w:r>
      <w:bookmarkEnd w:id="5"/>
      <w:bookmarkEnd w:id="6"/>
      <w:bookmarkEnd w:id="7"/>
      <w:proofErr w:type="spellEnd"/>
    </w:p>
    <w:p w:rsidR="00E46220" w:rsidRPr="00E46220" w:rsidRDefault="00E46220" w:rsidP="00E46220">
      <w:pPr>
        <w:rPr>
          <w:rFonts w:cs="Arial"/>
          <w:lang w:val="fr-FR"/>
        </w:rPr>
      </w:pPr>
    </w:p>
    <w:p w:rsidR="00E46220" w:rsidRPr="00E46220" w:rsidRDefault="00E46220" w:rsidP="00E46220">
      <w:pPr>
        <w:autoSpaceDE w:val="0"/>
        <w:autoSpaceDN w:val="0"/>
        <w:adjustRightInd w:val="0"/>
        <w:jc w:val="left"/>
        <w:rPr>
          <w:rFonts w:cs="Arial"/>
          <w:szCs w:val="24"/>
          <w:lang w:val="es-ES_tradnl"/>
        </w:rPr>
      </w:pPr>
      <w:r w:rsidRPr="00E46220">
        <w:rPr>
          <w:rFonts w:cs="Arial"/>
          <w:szCs w:val="24"/>
          <w:lang w:val="es-ES_tradnl"/>
        </w:rPr>
        <w:t>Carácter 25</w:t>
      </w:r>
      <w:proofErr w:type="gramStart"/>
      <w:r w:rsidRPr="00E46220">
        <w:rPr>
          <w:rFonts w:cs="Arial"/>
          <w:szCs w:val="24"/>
          <w:lang w:val="es-ES_tradnl"/>
        </w:rPr>
        <w:t>:  Antera</w:t>
      </w:r>
      <w:proofErr w:type="gramEnd"/>
      <w:r w:rsidRPr="00E46220">
        <w:rPr>
          <w:rFonts w:cs="Arial"/>
          <w:szCs w:val="24"/>
          <w:lang w:val="es-ES_tradnl"/>
        </w:rPr>
        <w:t>: polen viable</w:t>
      </w:r>
    </w:p>
    <w:p w:rsidR="00E46220" w:rsidRPr="00E46220" w:rsidRDefault="00E46220" w:rsidP="00E46220">
      <w:pPr>
        <w:rPr>
          <w:rFonts w:cs="Arial"/>
          <w:lang w:val="es-ES_tradnl"/>
        </w:rPr>
      </w:pPr>
    </w:p>
    <w:p w:rsidR="00E46220" w:rsidRPr="00E46220" w:rsidRDefault="00E46220" w:rsidP="00E46220">
      <w:pPr>
        <w:rPr>
          <w:rFonts w:cs="Arial"/>
          <w:lang w:val="es-ES_tradnl"/>
        </w:rPr>
      </w:pPr>
    </w:p>
    <w:p w:rsidR="00E46220" w:rsidRPr="00E46220" w:rsidRDefault="00E46220" w:rsidP="00E46220">
      <w:pPr>
        <w:rPr>
          <w:i/>
          <w:snapToGrid w:val="0"/>
          <w:lang w:val="es-ES_tradnl"/>
        </w:rPr>
      </w:pPr>
      <w:r w:rsidRPr="00E46220">
        <w:rPr>
          <w:i/>
          <w:snapToGrid w:val="0"/>
          <w:lang w:val="es-ES_tradnl"/>
        </w:rPr>
        <w:t>Texto actual:</w:t>
      </w:r>
    </w:p>
    <w:p w:rsidR="00E46220" w:rsidRPr="00E46220" w:rsidRDefault="00E46220" w:rsidP="00E46220">
      <w:pPr>
        <w:rPr>
          <w:snapToGrid w:val="0"/>
          <w:lang w:val="es-ES_tradnl"/>
        </w:rPr>
      </w:pPr>
    </w:p>
    <w:tbl>
      <w:tblPr>
        <w:tblW w:w="956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495"/>
        <w:gridCol w:w="1478"/>
        <w:gridCol w:w="1478"/>
        <w:gridCol w:w="1478"/>
        <w:gridCol w:w="1478"/>
        <w:gridCol w:w="1933"/>
        <w:gridCol w:w="695"/>
      </w:tblGrid>
      <w:tr w:rsidR="00E46220" w:rsidRPr="00E46220" w:rsidTr="0043690F">
        <w:trPr>
          <w:cantSplit/>
          <w:trHeight w:val="258"/>
          <w:tblHeader/>
        </w:trPr>
        <w:tc>
          <w:tcPr>
            <w:tcW w:w="526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25.</w:t>
            </w:r>
          </w:p>
        </w:tc>
        <w:tc>
          <w:tcPr>
            <w:tcW w:w="495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Anther: viable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Anthère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Anthere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keim</w:t>
            </w: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softHyphen/>
              <w:t>fähiger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E46220" w:rsidRPr="00E46220" w:rsidTr="0043690F">
        <w:trPr>
          <w:cantSplit/>
          <w:trHeight w:val="173"/>
          <w:tblHeader/>
        </w:trPr>
        <w:tc>
          <w:tcPr>
            <w:tcW w:w="526" w:type="dxa"/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495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478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478" w:type="dxa"/>
          </w:tcPr>
          <w:p w:rsidR="00E46220" w:rsidRPr="00E46220" w:rsidRDefault="00E46220" w:rsidP="00E46220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478" w:type="dxa"/>
          </w:tcPr>
          <w:p w:rsidR="00E46220" w:rsidRPr="00E46220" w:rsidRDefault="00E46220" w:rsidP="00E46220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478" w:type="dxa"/>
          </w:tcPr>
          <w:p w:rsidR="00E46220" w:rsidRPr="00E46220" w:rsidRDefault="00E46220" w:rsidP="00E46220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1933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Owari (SAT)</w:t>
            </w:r>
          </w:p>
        </w:tc>
        <w:tc>
          <w:tcPr>
            <w:tcW w:w="695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E46220" w:rsidRPr="00E46220" w:rsidTr="0043690F">
        <w:trPr>
          <w:cantSplit/>
          <w:trHeight w:val="179"/>
          <w:tblHeader/>
        </w:trPr>
        <w:tc>
          <w:tcPr>
            <w:tcW w:w="526" w:type="dxa"/>
            <w:tcBorders>
              <w:bottom w:val="single" w:sz="6" w:space="0" w:color="auto"/>
            </w:tcBorders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[239]</w:t>
            </w:r>
          </w:p>
        </w:tc>
        <w:tc>
          <w:tcPr>
            <w:tcW w:w="495" w:type="dxa"/>
            <w:tcBorders>
              <w:bottom w:val="single" w:sz="6" w:space="0" w:color="auto"/>
            </w:tcBorders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présent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</w:tbl>
    <w:p w:rsidR="00E46220" w:rsidRPr="00E46220" w:rsidRDefault="00E46220" w:rsidP="00E46220">
      <w:pPr>
        <w:rPr>
          <w:i/>
          <w:lang w:val="es-ES_tradnl"/>
        </w:rPr>
      </w:pPr>
    </w:p>
    <w:p w:rsidR="00E46220" w:rsidRPr="00E46220" w:rsidRDefault="00E46220" w:rsidP="00E46220">
      <w:pPr>
        <w:rPr>
          <w:i/>
          <w:lang w:val="es-ES_tradnl"/>
        </w:rPr>
      </w:pPr>
    </w:p>
    <w:p w:rsidR="00E46220" w:rsidRPr="00E46220" w:rsidRDefault="00E46220" w:rsidP="00E46220">
      <w:pPr>
        <w:rPr>
          <w:i/>
          <w:snapToGrid w:val="0"/>
          <w:lang w:val="es-ES_tradnl"/>
        </w:rPr>
      </w:pPr>
      <w:r w:rsidRPr="00E46220">
        <w:rPr>
          <w:i/>
          <w:snapToGrid w:val="0"/>
          <w:lang w:val="es-ES_tradnl"/>
        </w:rPr>
        <w:t>Nuevo texto propuesto:</w:t>
      </w:r>
    </w:p>
    <w:p w:rsidR="00E46220" w:rsidRPr="00E46220" w:rsidRDefault="00E46220" w:rsidP="00E46220">
      <w:pPr>
        <w:rPr>
          <w:i/>
          <w:lang w:val="es-ES_tradnl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424"/>
        <w:gridCol w:w="1466"/>
        <w:gridCol w:w="1466"/>
        <w:gridCol w:w="1466"/>
        <w:gridCol w:w="1466"/>
        <w:gridCol w:w="1917"/>
        <w:gridCol w:w="691"/>
      </w:tblGrid>
      <w:tr w:rsidR="00E46220" w:rsidRPr="00E46220" w:rsidTr="0043690F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25.</w:t>
            </w: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br/>
            </w: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br/>
            </w:r>
            <w:r w:rsidRPr="00E46220">
              <w:rPr>
                <w:rFonts w:cs="Arial"/>
                <w:b/>
                <w:noProof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Anthère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Anthere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keim</w:t>
            </w: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softHyphen/>
              <w:t>fähiger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</w:tr>
      <w:tr w:rsidR="00E46220" w:rsidRPr="00E46220" w:rsidTr="0043690F">
        <w:trPr>
          <w:cantSplit/>
          <w:trHeight w:val="176"/>
          <w:tblHeader/>
        </w:trPr>
        <w:tc>
          <w:tcPr>
            <w:tcW w:w="597" w:type="dxa"/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424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absent or very low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absent ou très faible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ausente o muy bajo</w:t>
            </w:r>
          </w:p>
        </w:tc>
        <w:tc>
          <w:tcPr>
            <w:tcW w:w="1917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Owari (SAT)</w:t>
            </w:r>
          </w:p>
        </w:tc>
        <w:tc>
          <w:tcPr>
            <w:tcW w:w="691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E46220" w:rsidRPr="00E46220" w:rsidTr="0043690F">
        <w:trPr>
          <w:cantSplit/>
          <w:trHeight w:val="176"/>
          <w:tblHeader/>
        </w:trPr>
        <w:tc>
          <w:tcPr>
            <w:tcW w:w="597" w:type="dxa"/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424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low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bajo</w:t>
            </w:r>
          </w:p>
        </w:tc>
        <w:tc>
          <w:tcPr>
            <w:tcW w:w="1917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691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E46220" w:rsidRPr="00E46220" w:rsidTr="0043690F">
        <w:trPr>
          <w:cantSplit/>
          <w:trHeight w:val="176"/>
          <w:tblHeader/>
        </w:trPr>
        <w:tc>
          <w:tcPr>
            <w:tcW w:w="597" w:type="dxa"/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424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1917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Marisol (CLE)</w:t>
            </w:r>
          </w:p>
        </w:tc>
        <w:tc>
          <w:tcPr>
            <w:tcW w:w="691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E46220" w:rsidRPr="00E46220" w:rsidTr="0043690F">
        <w:trPr>
          <w:cantSplit/>
          <w:trHeight w:val="176"/>
          <w:tblHeader/>
        </w:trPr>
        <w:tc>
          <w:tcPr>
            <w:tcW w:w="597" w:type="dxa"/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424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high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élevé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hoch</w:t>
            </w:r>
          </w:p>
        </w:tc>
        <w:tc>
          <w:tcPr>
            <w:tcW w:w="1466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alto</w:t>
            </w:r>
          </w:p>
        </w:tc>
        <w:tc>
          <w:tcPr>
            <w:tcW w:w="1917" w:type="dxa"/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Murcott (HMA)</w:t>
            </w:r>
          </w:p>
        </w:tc>
        <w:tc>
          <w:tcPr>
            <w:tcW w:w="691" w:type="dxa"/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E46220" w:rsidRPr="00E46220" w:rsidTr="0043690F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E46220" w:rsidRPr="00E46220" w:rsidRDefault="00E46220" w:rsidP="00E46220">
            <w:pPr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highlight w:val="lightGray"/>
                <w:lang w:val="es-ES_tradnl"/>
              </w:rPr>
              <w:t>[339]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very 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très 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sehr 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muy 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Fortune (HMA)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</w:tbl>
    <w:p w:rsidR="00E46220" w:rsidRDefault="00E46220" w:rsidP="00E46220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es-ES_tradnl"/>
        </w:rPr>
      </w:pPr>
    </w:p>
    <w:p w:rsidR="00E46220" w:rsidRPr="00E46220" w:rsidRDefault="00E46220" w:rsidP="00E46220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es-ES_tradnl"/>
        </w:rPr>
      </w:pPr>
      <w:r w:rsidRPr="00E46220">
        <w:rPr>
          <w:rFonts w:cs="Arial"/>
          <w:szCs w:val="24"/>
          <w:u w:val="single"/>
          <w:lang w:val="es-ES_tradnl"/>
        </w:rPr>
        <w:lastRenderedPageBreak/>
        <w:t>8.</w:t>
      </w:r>
      <w:r w:rsidRPr="00E46220">
        <w:rPr>
          <w:rFonts w:cs="Arial"/>
          <w:szCs w:val="24"/>
          <w:u w:val="single"/>
          <w:lang w:val="es-ES_tradnl"/>
        </w:rPr>
        <w:tab/>
        <w:t>Explicaciones de la tabla de caracteres</w:t>
      </w:r>
    </w:p>
    <w:p w:rsidR="00E46220" w:rsidRPr="00E46220" w:rsidRDefault="00E46220" w:rsidP="00E46220">
      <w:pPr>
        <w:keepNext/>
        <w:outlineLvl w:val="1"/>
        <w:rPr>
          <w:i/>
          <w:lang w:val="es-ES_tradnl"/>
        </w:rPr>
      </w:pPr>
      <w:bookmarkStart w:id="8" w:name="_Toc57519409"/>
    </w:p>
    <w:p w:rsidR="00E46220" w:rsidRPr="00E46220" w:rsidRDefault="00E46220" w:rsidP="00E46220">
      <w:pPr>
        <w:keepNext/>
        <w:outlineLvl w:val="1"/>
        <w:rPr>
          <w:i/>
          <w:lang w:val="es-ES_tradnl"/>
        </w:rPr>
      </w:pPr>
      <w:r w:rsidRPr="00E46220">
        <w:rPr>
          <w:i/>
          <w:lang w:val="es-ES_tradnl"/>
        </w:rPr>
        <w:t>8.2</w:t>
      </w:r>
      <w:r w:rsidRPr="00E46220">
        <w:rPr>
          <w:i/>
          <w:lang w:val="es-ES_tradnl"/>
        </w:rPr>
        <w:tab/>
      </w:r>
      <w:bookmarkEnd w:id="8"/>
      <w:r w:rsidRPr="00E46220">
        <w:rPr>
          <w:i/>
          <w:lang w:val="es-ES_tradnl"/>
        </w:rPr>
        <w:t>Explicaciones relativas a caracteres individuales</w:t>
      </w:r>
    </w:p>
    <w:p w:rsidR="00E46220" w:rsidRPr="00E46220" w:rsidRDefault="00E46220" w:rsidP="00E46220">
      <w:pPr>
        <w:jc w:val="left"/>
        <w:rPr>
          <w:rFonts w:ascii="Times New Roman" w:hAnsi="Times New Roman"/>
          <w:b/>
          <w:sz w:val="24"/>
          <w:szCs w:val="24"/>
          <w:lang w:val="es-ES_tradnl" w:eastAsia="es-ES"/>
        </w:rPr>
      </w:pPr>
    </w:p>
    <w:p w:rsidR="00E46220" w:rsidRPr="00E46220" w:rsidRDefault="00E46220" w:rsidP="00E46220">
      <w:pPr>
        <w:widowControl w:val="0"/>
        <w:autoSpaceDE w:val="0"/>
        <w:autoSpaceDN w:val="0"/>
        <w:adjustRightInd w:val="0"/>
        <w:jc w:val="left"/>
        <w:rPr>
          <w:lang w:val="es-ES_tradnl"/>
        </w:rPr>
      </w:pPr>
      <w:r w:rsidRPr="00E46220">
        <w:rPr>
          <w:lang w:val="es-ES_tradnl"/>
        </w:rPr>
        <w:t>La propuesta consiste en añadir lo siguiente:</w:t>
      </w:r>
    </w:p>
    <w:p w:rsidR="00E46220" w:rsidRPr="00E46220" w:rsidRDefault="00E46220" w:rsidP="00E46220">
      <w:pPr>
        <w:rPr>
          <w:u w:val="single"/>
          <w:lang w:val="es-ES_tradnl"/>
        </w:rPr>
      </w:pPr>
    </w:p>
    <w:p w:rsidR="00E46220" w:rsidRPr="00E46220" w:rsidRDefault="00E46220" w:rsidP="00E46220">
      <w:pPr>
        <w:rPr>
          <w:u w:val="single"/>
          <w:lang w:val="es-ES_tradnl"/>
        </w:rPr>
      </w:pPr>
      <w:r w:rsidRPr="00E46220">
        <w:rPr>
          <w:u w:val="single"/>
          <w:lang w:val="es-ES_tradnl"/>
        </w:rPr>
        <w:t>Ad. 25</w:t>
      </w:r>
      <w:proofErr w:type="gramStart"/>
      <w:r w:rsidRPr="00E46220">
        <w:rPr>
          <w:u w:val="single"/>
          <w:lang w:val="es-ES_tradnl"/>
        </w:rPr>
        <w:t>:  Antera</w:t>
      </w:r>
      <w:proofErr w:type="gramEnd"/>
      <w:r w:rsidRPr="00E46220">
        <w:rPr>
          <w:u w:val="single"/>
          <w:lang w:val="es-ES_tradnl"/>
        </w:rPr>
        <w:t>:  Polen viable</w:t>
      </w:r>
    </w:p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lang w:val="es-ES_tradnl"/>
        </w:rPr>
      </w:pPr>
      <w:r w:rsidRPr="00E46220">
        <w:rPr>
          <w:lang w:val="es-ES_tradnl"/>
        </w:rPr>
        <w:t xml:space="preserve">Método para calcular el porcentaje de polen viable:  </w:t>
      </w:r>
    </w:p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lang w:val="es-ES_tradnl"/>
        </w:rPr>
      </w:pPr>
      <w:r w:rsidRPr="00E46220">
        <w:rPr>
          <w:lang w:val="es-ES_tradnl"/>
        </w:rPr>
        <w:t>Método</w:t>
      </w:r>
      <w:proofErr w:type="gramStart"/>
      <w:r w:rsidRPr="00E46220">
        <w:rPr>
          <w:lang w:val="es-ES_tradnl"/>
        </w:rPr>
        <w:t>:  El</w:t>
      </w:r>
      <w:proofErr w:type="gramEnd"/>
      <w:r w:rsidRPr="00E46220">
        <w:rPr>
          <w:lang w:val="es-ES_tradnl"/>
        </w:rPr>
        <w:t xml:space="preserve"> polen deberá recolectarse cuando los pétalos comiencen a separarse (pero con las anteras cerradas). Las anteras deberán colocarse en cajas Petri e introducirse en un desecador que contenga gel de sílice a temperatura ambiente, durante 20-48 horas en oscuridad. Cuando se hayan abierto las anteras deberán trasladarse a una cámara de 8ºC al 70-80% de humedad relativa durante una hora. Posteriormente, el polen se depositará con un pincel en un portaobjetos con 2 ml de medio </w:t>
      </w:r>
      <w:proofErr w:type="spellStart"/>
      <w:r w:rsidRPr="00E46220">
        <w:rPr>
          <w:lang w:val="es-ES_tradnl"/>
        </w:rPr>
        <w:t>Brewbacker</w:t>
      </w:r>
      <w:proofErr w:type="spellEnd"/>
      <w:r w:rsidRPr="00E46220">
        <w:rPr>
          <w:lang w:val="es-ES_tradnl"/>
        </w:rPr>
        <w:t xml:space="preserve"> (</w:t>
      </w:r>
      <w:proofErr w:type="spellStart"/>
      <w:r w:rsidRPr="00E46220">
        <w:rPr>
          <w:lang w:val="es-ES_tradnl"/>
        </w:rPr>
        <w:t>Brewbacker</w:t>
      </w:r>
      <w:proofErr w:type="spellEnd"/>
      <w:r w:rsidRPr="00E46220">
        <w:rPr>
          <w:lang w:val="es-ES_tradnl"/>
        </w:rPr>
        <w:t xml:space="preserve"> and </w:t>
      </w:r>
      <w:proofErr w:type="spellStart"/>
      <w:r w:rsidRPr="00E46220">
        <w:rPr>
          <w:lang w:val="es-ES_tradnl"/>
        </w:rPr>
        <w:t>Kwack</w:t>
      </w:r>
      <w:proofErr w:type="spellEnd"/>
      <w:r w:rsidRPr="00E46220">
        <w:rPr>
          <w:lang w:val="es-ES_tradnl"/>
        </w:rPr>
        <w:t xml:space="preserve">.  1963). Por último, el portaobjetos se depositará en una cámara a 24ºC al 75% de humedad relativa durante 20 horas. </w:t>
      </w:r>
    </w:p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lang w:val="es-ES_tradnl"/>
        </w:rPr>
      </w:pPr>
      <w:r w:rsidRPr="00E46220">
        <w:rPr>
          <w:lang w:val="es-ES_tradnl"/>
        </w:rPr>
        <w:t>El porcentaje de fertilización del polen se calcula a partir de la media de granos de polen germinados observados mediante un microscopio binocular de 15 aumentos en dos portaobjetos distintos.</w:t>
      </w:r>
    </w:p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lang w:val="es-ES_tradnl"/>
        </w:rPr>
      </w:pPr>
      <w:r w:rsidRPr="00E46220">
        <w:t>(</w:t>
      </w:r>
      <w:proofErr w:type="spellStart"/>
      <w:r w:rsidRPr="00E46220">
        <w:t>Brewbaker</w:t>
      </w:r>
      <w:proofErr w:type="spellEnd"/>
      <w:r w:rsidRPr="00E46220">
        <w:t xml:space="preserve">, J.L. y </w:t>
      </w:r>
      <w:proofErr w:type="spellStart"/>
      <w:r w:rsidRPr="00E46220">
        <w:t>Kwack</w:t>
      </w:r>
      <w:proofErr w:type="spellEnd"/>
      <w:r w:rsidRPr="00E46220">
        <w:t xml:space="preserve">, B.H. 1963.  </w:t>
      </w:r>
      <w:proofErr w:type="gramStart"/>
      <w:r w:rsidRPr="00E46220">
        <w:t>“The essential role of calcium ion in pollen germination and pollen tube growth”.</w:t>
      </w:r>
      <w:proofErr w:type="gramEnd"/>
      <w:r w:rsidRPr="00E46220">
        <w:t xml:space="preserve"> </w:t>
      </w:r>
      <w:proofErr w:type="spellStart"/>
      <w:r w:rsidRPr="00E46220">
        <w:rPr>
          <w:i/>
          <w:lang w:val="es-ES_tradnl"/>
        </w:rPr>
        <w:t>Amer</w:t>
      </w:r>
      <w:proofErr w:type="spellEnd"/>
      <w:r w:rsidRPr="00E46220">
        <w:rPr>
          <w:i/>
          <w:lang w:val="es-ES_tradnl"/>
        </w:rPr>
        <w:t xml:space="preserve">. </w:t>
      </w:r>
      <w:proofErr w:type="spellStart"/>
      <w:r w:rsidRPr="00E46220">
        <w:rPr>
          <w:i/>
          <w:lang w:val="es-ES_tradnl"/>
        </w:rPr>
        <w:t>Jour</w:t>
      </w:r>
      <w:proofErr w:type="spellEnd"/>
      <w:r w:rsidRPr="00E46220">
        <w:rPr>
          <w:i/>
          <w:lang w:val="es-ES_tradnl"/>
        </w:rPr>
        <w:t xml:space="preserve">. </w:t>
      </w:r>
      <w:proofErr w:type="spellStart"/>
      <w:r w:rsidRPr="00E46220">
        <w:rPr>
          <w:i/>
          <w:lang w:val="es-ES_tradnl"/>
        </w:rPr>
        <w:t>Botany</w:t>
      </w:r>
      <w:proofErr w:type="spellEnd"/>
      <w:r w:rsidRPr="00E46220">
        <w:rPr>
          <w:lang w:val="es-ES_tradnl"/>
        </w:rPr>
        <w:t>. 50: 859-865.)</w:t>
      </w:r>
    </w:p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lang w:val="es-ES_tradnl"/>
        </w:rPr>
      </w:pPr>
      <w:r w:rsidRPr="00E46220">
        <w:rPr>
          <w:lang w:val="es-ES_tradnl"/>
        </w:rPr>
        <w:t>Indicación de la escala de porcentajes correspondientes a los niveles de expresión:</w:t>
      </w:r>
    </w:p>
    <w:p w:rsidR="00E46220" w:rsidRPr="00E46220" w:rsidRDefault="00E46220" w:rsidP="00E46220">
      <w:pPr>
        <w:rPr>
          <w:lang w:val="es-ES_tradnl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1440"/>
      </w:tblGrid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Variedades ejemplo</w:t>
            </w: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Nota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Escala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proofErr w:type="spellStart"/>
            <w:r w:rsidRPr="00E46220">
              <w:rPr>
                <w:lang w:val="es-ES_tradnl"/>
              </w:rPr>
              <w:t>Owari</w:t>
            </w:r>
            <w:proofErr w:type="spellEnd"/>
            <w:r w:rsidRPr="00E46220">
              <w:rPr>
                <w:lang w:val="es-ES_tradnl"/>
              </w:rPr>
              <w:t xml:space="preserve"> (SAT)</w:t>
            </w: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1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≤ 7%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2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&gt; 7 ≤ 14%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3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&gt; 14 ≤ 21%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4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&gt; 21 ≤ 28%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Marisol (CLE)</w:t>
            </w: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5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&gt; 28 ≤ 35%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6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&gt; 35 ≤ 45%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proofErr w:type="spellStart"/>
            <w:r w:rsidRPr="00E46220">
              <w:rPr>
                <w:lang w:val="es-ES_tradnl"/>
              </w:rPr>
              <w:t>Murcott</w:t>
            </w:r>
            <w:proofErr w:type="spellEnd"/>
            <w:r w:rsidRPr="00E46220">
              <w:rPr>
                <w:lang w:val="es-ES_tradnl"/>
              </w:rPr>
              <w:t xml:space="preserve"> (HMA)</w:t>
            </w: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7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&gt; 45 &lt; 55%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8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&gt; 55 &lt; 65%</w:t>
            </w:r>
          </w:p>
        </w:tc>
      </w:tr>
      <w:tr w:rsidR="00E46220" w:rsidRPr="00E46220" w:rsidTr="0043690F">
        <w:tc>
          <w:tcPr>
            <w:tcW w:w="205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proofErr w:type="spellStart"/>
            <w:r w:rsidRPr="00E46220">
              <w:rPr>
                <w:lang w:val="es-ES_tradnl"/>
              </w:rPr>
              <w:t>Fortune</w:t>
            </w:r>
            <w:proofErr w:type="spellEnd"/>
            <w:r w:rsidRPr="00E46220">
              <w:rPr>
                <w:lang w:val="es-ES_tradnl"/>
              </w:rPr>
              <w:t xml:space="preserve"> (HMA)</w:t>
            </w:r>
          </w:p>
        </w:tc>
        <w:tc>
          <w:tcPr>
            <w:tcW w:w="126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9</w:t>
            </w:r>
          </w:p>
        </w:tc>
        <w:tc>
          <w:tcPr>
            <w:tcW w:w="1440" w:type="dxa"/>
          </w:tcPr>
          <w:p w:rsidR="00E46220" w:rsidRPr="00E46220" w:rsidRDefault="00E46220" w:rsidP="00E46220">
            <w:pPr>
              <w:spacing w:before="40" w:after="40"/>
              <w:rPr>
                <w:lang w:val="es-ES_tradnl"/>
              </w:rPr>
            </w:pPr>
            <w:r w:rsidRPr="00E46220">
              <w:rPr>
                <w:lang w:val="es-ES_tradnl"/>
              </w:rPr>
              <w:t>≥ 65%</w:t>
            </w:r>
          </w:p>
        </w:tc>
      </w:tr>
    </w:tbl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lang w:val="es-ES_tradnl"/>
        </w:rPr>
      </w:pPr>
      <w:r w:rsidRPr="00E46220">
        <w:rPr>
          <w:lang w:val="es-ES_tradnl"/>
        </w:rPr>
        <w:t>2.</w:t>
      </w:r>
      <w:r w:rsidRPr="00E46220">
        <w:rPr>
          <w:lang w:val="es-ES_tradnl"/>
        </w:rPr>
        <w:tab/>
        <w:t>Los cambios en las directrices de examen del mandarino también quedarán reflejados en la tabla de caracteres general incluida en el Anexo de los documentos TG/83/4 (Naranjo trifoliado (</w:t>
      </w:r>
      <w:proofErr w:type="spellStart"/>
      <w:r w:rsidRPr="00E46220">
        <w:rPr>
          <w:lang w:val="es-ES_tradnl"/>
        </w:rPr>
        <w:t>Poncirus</w:t>
      </w:r>
      <w:proofErr w:type="spellEnd"/>
      <w:r w:rsidRPr="00E46220">
        <w:rPr>
          <w:lang w:val="es-ES_tradnl"/>
        </w:rPr>
        <w:t xml:space="preserve">) (Citrus L. - Grupo 5)), TG/201/1, TG/202/1 (Naranjo (Citrus L. – Grupo 2)), TG/203/1 (Limón y lima (Citrus L. - Grupo 3)) y TG/204/1 (Pomelo y </w:t>
      </w:r>
      <w:proofErr w:type="spellStart"/>
      <w:r w:rsidRPr="00E46220">
        <w:rPr>
          <w:lang w:val="es-ES_tradnl"/>
        </w:rPr>
        <w:t>Pummelo</w:t>
      </w:r>
      <w:proofErr w:type="spellEnd"/>
      <w:r w:rsidRPr="00E46220">
        <w:rPr>
          <w:lang w:val="es-ES_tradnl"/>
        </w:rPr>
        <w:t xml:space="preserve"> (Citrus L. - Grupo 4)) mediante la revisión parcial de esas directrices de examen, a saber:</w:t>
      </w:r>
    </w:p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i/>
          <w:snapToGrid w:val="0"/>
          <w:lang w:val="es-ES_tradnl"/>
        </w:rPr>
      </w:pPr>
      <w:r w:rsidRPr="00E46220">
        <w:rPr>
          <w:i/>
          <w:snapToGrid w:val="0"/>
          <w:lang w:val="es-ES_tradnl"/>
        </w:rPr>
        <w:t>Texto actual:</w:t>
      </w:r>
    </w:p>
    <w:p w:rsidR="00E46220" w:rsidRPr="00E46220" w:rsidRDefault="00E46220" w:rsidP="00E46220">
      <w:pPr>
        <w:rPr>
          <w:lang w:val="es-ES_tradnl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E46220" w:rsidRPr="00E46220" w:rsidTr="0043690F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Group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Groupe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Gruppe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français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Note/Nota</w:t>
            </w:r>
          </w:p>
        </w:tc>
      </w:tr>
      <w:tr w:rsidR="00E46220" w:rsidRPr="00E46220" w:rsidTr="0043690F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Anther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viable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Anthère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Anthere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keimfähiger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present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présent</w:t>
            </w:r>
            <w:proofErr w:type="spellEnd"/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E46220" w:rsidRPr="00E46220" w:rsidRDefault="00E46220" w:rsidP="00E46220">
      <w:pPr>
        <w:rPr>
          <w:lang w:val="es-ES_tradnl"/>
        </w:rPr>
      </w:pPr>
    </w:p>
    <w:p w:rsidR="00E46220" w:rsidRPr="00E46220" w:rsidRDefault="00E46220" w:rsidP="00E46220">
      <w:pPr>
        <w:rPr>
          <w:lang w:val="es-ES_tradnl"/>
        </w:rPr>
      </w:pPr>
    </w:p>
    <w:p w:rsidR="00E46220" w:rsidRDefault="00E46220" w:rsidP="00E46220">
      <w:pPr>
        <w:rPr>
          <w:lang w:val="es-ES_tradnl"/>
        </w:rPr>
      </w:pPr>
    </w:p>
    <w:p w:rsidR="001A1113" w:rsidRPr="00E46220" w:rsidRDefault="001A1113" w:rsidP="00E46220">
      <w:pPr>
        <w:rPr>
          <w:lang w:val="es-ES_tradnl"/>
        </w:rPr>
      </w:pPr>
    </w:p>
    <w:p w:rsidR="00E46220" w:rsidRPr="00E46220" w:rsidRDefault="00E46220" w:rsidP="00E46220">
      <w:pPr>
        <w:rPr>
          <w:i/>
          <w:snapToGrid w:val="0"/>
          <w:lang w:val="es-ES_tradnl"/>
        </w:rPr>
      </w:pPr>
      <w:r w:rsidRPr="00E46220">
        <w:rPr>
          <w:i/>
          <w:snapToGrid w:val="0"/>
          <w:lang w:val="es-ES_tradnl"/>
        </w:rPr>
        <w:lastRenderedPageBreak/>
        <w:t>Nuevo texto propuesto:</w:t>
      </w:r>
    </w:p>
    <w:p w:rsidR="00E46220" w:rsidRPr="00E46220" w:rsidRDefault="00E46220" w:rsidP="00E46220">
      <w:pPr>
        <w:rPr>
          <w:lang w:val="es-ES_tradnl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E46220" w:rsidRPr="00E46220" w:rsidTr="0043690F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Group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Groupe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Gruppe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français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Note/Nota</w:t>
            </w:r>
          </w:p>
        </w:tc>
      </w:tr>
      <w:tr w:rsidR="00E46220" w:rsidRPr="00E46220" w:rsidTr="0043690F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trike/>
                <w:sz w:val="16"/>
                <w:szCs w:val="16"/>
                <w:highlight w:val="lightGray"/>
                <w:lang w:val="es-ES_tradnl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Anther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viable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Anthère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Anthere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keimfähiger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absent</w:t>
            </w:r>
            <w:proofErr w:type="spellEnd"/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fehlend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present</w:t>
            </w:r>
            <w:proofErr w:type="spellEnd"/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présent</w:t>
            </w:r>
            <w:proofErr w:type="spellEnd"/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vorhanden</w:t>
            </w:r>
            <w:proofErr w:type="spellEnd"/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9</w:t>
            </w:r>
          </w:p>
        </w:tc>
      </w:tr>
    </w:tbl>
    <w:p w:rsidR="00E46220" w:rsidRPr="00E46220" w:rsidRDefault="00E46220" w:rsidP="00E46220">
      <w:pPr>
        <w:rPr>
          <w:lang w:val="es-ES_tradnl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E46220" w:rsidRPr="00E46220" w:rsidTr="0043690F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Group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Groupe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</w:t>
            </w: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Gruppe</w:t>
            </w:r>
            <w:proofErr w:type="spellEnd"/>
            <w:r w:rsidRPr="00E46220">
              <w:rPr>
                <w:rFonts w:cs="Arial"/>
                <w:sz w:val="16"/>
                <w:szCs w:val="16"/>
                <w:lang w:val="es-ES_tradnl"/>
              </w:rPr>
              <w:t>/Grupo</w:t>
            </w: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français</w:t>
            </w:r>
            <w:proofErr w:type="spellEnd"/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sz w:val="16"/>
                <w:szCs w:val="16"/>
                <w:lang w:val="es-ES_tradnl"/>
              </w:rPr>
              <w:t>deutsch</w:t>
            </w:r>
            <w:proofErr w:type="spellEnd"/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Note/Nota</w:t>
            </w:r>
          </w:p>
        </w:tc>
      </w:tr>
      <w:tr w:rsidR="00E46220" w:rsidRPr="00E46220" w:rsidTr="0043690F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after="8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sz w:val="16"/>
                <w:szCs w:val="16"/>
                <w:lang w:val="es-ES_tradnl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noProof/>
                <w:sz w:val="16"/>
                <w:szCs w:val="16"/>
                <w:lang w:val="es-ES_tradnl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Anthère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Anthere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: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keim</w:t>
            </w: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softHyphen/>
              <w:t>fähiger</w:t>
            </w:r>
            <w:proofErr w:type="spellEnd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Pollen</w:t>
            </w:r>
            <w:proofErr w:type="spellEnd"/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b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élevé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hoch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E46220" w:rsidRPr="00E46220" w:rsidTr="0043690F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very 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très 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sehr 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6220" w:rsidRPr="00E46220" w:rsidRDefault="00E46220" w:rsidP="00E46220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  <w:lang w:val="es-ES_tradnl"/>
              </w:rPr>
            </w:pPr>
            <w:r w:rsidRPr="00E46220">
              <w:rPr>
                <w:rFonts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</w:tbl>
    <w:p w:rsidR="00E46220" w:rsidRPr="00E46220" w:rsidRDefault="00E46220" w:rsidP="00E46220">
      <w:pPr>
        <w:rPr>
          <w:lang w:val="es-ES_tradnl"/>
        </w:rPr>
      </w:pPr>
    </w:p>
    <w:p w:rsidR="00E46220" w:rsidRDefault="00E46220" w:rsidP="00E46220">
      <w:pPr>
        <w:rPr>
          <w:lang w:val="es-ES_tradnl"/>
        </w:rPr>
      </w:pPr>
    </w:p>
    <w:p w:rsidR="00533D9F" w:rsidRPr="00533D9F" w:rsidRDefault="00533D9F" w:rsidP="00533D9F">
      <w:pPr>
        <w:rPr>
          <w:lang w:val="es-ES"/>
        </w:rPr>
      </w:pPr>
      <w:r w:rsidRPr="00533D9F">
        <w:rPr>
          <w:lang w:val="es-ES"/>
        </w:rPr>
        <w:t>3.</w:t>
      </w:r>
      <w:r w:rsidRPr="00533D9F">
        <w:rPr>
          <w:lang w:val="es-ES"/>
        </w:rPr>
        <w:tab/>
        <w:t>El Comité de Redacción Ampliado en su reunión celebrada en Ginebra el 7 y el 8 de enero de 2015, hizo los siguientes comentarios sobre el documento TC-EDC/Jan15/23 “Revisión parcial de las directrices de examen del mandarino (documento TG/201/1)”:</w:t>
      </w:r>
    </w:p>
    <w:p w:rsidR="00533D9F" w:rsidRPr="00533D9F" w:rsidRDefault="00533D9F" w:rsidP="00533D9F">
      <w:pPr>
        <w:rPr>
          <w:lang w:val="es-ES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208"/>
      </w:tblGrid>
      <w:tr w:rsidR="00533D9F" w:rsidRPr="00533D9F" w:rsidTr="009C62CC">
        <w:trPr>
          <w:cantSplit/>
        </w:trPr>
        <w:tc>
          <w:tcPr>
            <w:tcW w:w="1573" w:type="dxa"/>
          </w:tcPr>
          <w:p w:rsidR="00533D9F" w:rsidRPr="00533D9F" w:rsidRDefault="00533D9F" w:rsidP="009C62CC">
            <w:pPr>
              <w:jc w:val="left"/>
              <w:rPr>
                <w:rFonts w:cs="Arial"/>
              </w:rPr>
            </w:pPr>
            <w:r w:rsidRPr="00533D9F">
              <w:rPr>
                <w:rFonts w:cs="Arial"/>
              </w:rPr>
              <w:t xml:space="preserve">Ad. 25 </w:t>
            </w:r>
          </w:p>
        </w:tc>
        <w:tc>
          <w:tcPr>
            <w:tcW w:w="8208" w:type="dxa"/>
          </w:tcPr>
          <w:p w:rsidR="00533D9F" w:rsidRPr="00533D9F" w:rsidRDefault="00533D9F" w:rsidP="009C62CC">
            <w:pPr>
              <w:rPr>
                <w:rFonts w:cs="Arial"/>
                <w:lang w:val="es-ES"/>
              </w:rPr>
            </w:pPr>
            <w:proofErr w:type="gramStart"/>
            <w:r w:rsidRPr="00533D9F">
              <w:rPr>
                <w:lang w:val="es-ES"/>
              </w:rPr>
              <w:t>consultar</w:t>
            </w:r>
            <w:proofErr w:type="gramEnd"/>
            <w:r w:rsidRPr="00533D9F">
              <w:rPr>
                <w:lang w:val="es-ES"/>
              </w:rPr>
              <w:t xml:space="preserve"> al experto principal si el texto del segundo párrafo ha de ser el siguiente:  “El porcentaje de </w:t>
            </w:r>
            <w:r w:rsidRPr="00533D9F">
              <w:rPr>
                <w:highlight w:val="lightGray"/>
                <w:u w:val="single"/>
                <w:lang w:val="es-ES"/>
              </w:rPr>
              <w:t>fertilidad</w:t>
            </w:r>
            <w:r w:rsidRPr="00533D9F">
              <w:rPr>
                <w:highlight w:val="lightGray"/>
                <w:lang w:val="es-ES"/>
              </w:rPr>
              <w:t xml:space="preserve"> </w:t>
            </w:r>
            <w:r w:rsidRPr="00533D9F">
              <w:rPr>
                <w:strike/>
                <w:highlight w:val="lightGray"/>
                <w:lang w:val="es-ES"/>
              </w:rPr>
              <w:t>fertilización</w:t>
            </w:r>
            <w:r w:rsidRPr="00533D9F">
              <w:rPr>
                <w:highlight w:val="lightGray"/>
                <w:lang w:val="es-ES"/>
              </w:rPr>
              <w:t xml:space="preserve"> </w:t>
            </w:r>
            <w:r w:rsidRPr="00533D9F">
              <w:rPr>
                <w:lang w:val="es-ES"/>
              </w:rPr>
              <w:t>del polen se calcula a partir de la media de granos de polen germinados</w:t>
            </w:r>
            <w:r w:rsidRPr="00533D9F">
              <w:rPr>
                <w:strike/>
                <w:highlight w:val="lightGray"/>
                <w:lang w:val="es-ES"/>
              </w:rPr>
              <w:t xml:space="preserve"> observados mediante un microscopio binocular de 15 aumentos en dos portaobjetos distintos</w:t>
            </w:r>
            <w:r w:rsidRPr="00533D9F">
              <w:rPr>
                <w:lang w:val="es-ES"/>
              </w:rPr>
              <w:t>.”</w:t>
            </w:r>
          </w:p>
          <w:p w:rsidR="00533D9F" w:rsidRPr="00533D9F" w:rsidRDefault="00533D9F" w:rsidP="009C62CC">
            <w:pPr>
              <w:rPr>
                <w:rFonts w:cs="Arial"/>
                <w:lang w:val="es-ES"/>
              </w:rPr>
            </w:pPr>
            <w:r w:rsidRPr="00533D9F">
              <w:rPr>
                <w:lang w:val="es-ES"/>
              </w:rPr>
              <w:t>consultar al experto principal si es posible reducir la escala (a 5 o 3 notas)</w:t>
            </w:r>
          </w:p>
          <w:p w:rsidR="00533D9F" w:rsidRPr="00533D9F" w:rsidRDefault="00533D9F" w:rsidP="009C62CC">
            <w:pPr>
              <w:ind w:left="1438" w:hanging="1438"/>
              <w:rPr>
                <w:rFonts w:cs="Arial"/>
                <w:lang w:val="es-ES"/>
              </w:rPr>
            </w:pPr>
            <w:r w:rsidRPr="00533D9F">
              <w:rPr>
                <w:i/>
                <w:lang w:val="es-ES"/>
              </w:rPr>
              <w:t>Observación:</w:t>
            </w:r>
            <w:r w:rsidRPr="00533D9F">
              <w:rPr>
                <w:lang w:val="es-ES"/>
              </w:rPr>
              <w:tab/>
            </w:r>
            <w:r w:rsidRPr="00533D9F">
              <w:rPr>
                <w:i/>
                <w:lang w:val="es-ES"/>
              </w:rPr>
              <w:t>la referencia a 15 aumentos en dos portaobjetos distintos no es útil porque no se ha definido la cantidad de polen que se depositará con un pincel en el portaobjetos</w:t>
            </w:r>
            <w:r w:rsidRPr="00533D9F">
              <w:rPr>
                <w:rFonts w:cs="Arial"/>
                <w:i/>
                <w:lang w:val="es-ES"/>
              </w:rPr>
              <w:t>.</w:t>
            </w:r>
          </w:p>
        </w:tc>
      </w:tr>
    </w:tbl>
    <w:p w:rsidR="00533D9F" w:rsidRPr="00533D9F" w:rsidRDefault="00533D9F" w:rsidP="00533D9F">
      <w:pPr>
        <w:rPr>
          <w:lang w:val="es-ES"/>
        </w:rPr>
      </w:pPr>
    </w:p>
    <w:p w:rsidR="00533D9F" w:rsidRPr="00E849B8" w:rsidRDefault="00533D9F" w:rsidP="00533D9F">
      <w:pPr>
        <w:rPr>
          <w:lang w:val="es-ES"/>
        </w:rPr>
      </w:pPr>
      <w:r w:rsidRPr="00533D9F">
        <w:rPr>
          <w:lang w:val="es-ES"/>
        </w:rPr>
        <w:t>4.</w:t>
      </w:r>
      <w:r w:rsidRPr="00533D9F">
        <w:rPr>
          <w:lang w:val="es-ES"/>
        </w:rPr>
        <w:tab/>
        <w:t>En respuesta a los comentarios del TC</w:t>
      </w:r>
      <w:r w:rsidRPr="00533D9F">
        <w:rPr>
          <w:lang w:val="es-ES"/>
        </w:rPr>
        <w:noBreakHyphen/>
        <w:t>EDC, el experto principal facilitó un nuevo texto propuesto modificado del carácter 25, tal como se expone en el Anexo de este documento.  La Oficina de la Unión envió la Circular E</w:t>
      </w:r>
      <w:r w:rsidRPr="00533D9F">
        <w:rPr>
          <w:lang w:val="es-ES"/>
        </w:rPr>
        <w:noBreakHyphen/>
        <w:t>15/026 en la que presenta al TWF el nuevo texto propuesto modificado del carácter 25 y solicita a este Grupo de Trabajo Técnico que considere su aprobación por correspondencia.  Las respuestas a esa Circular E 15/026 que se reciban se presentarán al TC en su quincuagésima primera sesión.</w:t>
      </w:r>
    </w:p>
    <w:p w:rsidR="00A275EF" w:rsidRPr="00533D9F" w:rsidRDefault="00A275EF" w:rsidP="00E46220">
      <w:pPr>
        <w:rPr>
          <w:lang w:val="es-ES"/>
        </w:rPr>
      </w:pPr>
    </w:p>
    <w:p w:rsidR="00A275EF" w:rsidRPr="00533D9F" w:rsidRDefault="00A275EF" w:rsidP="00E46220">
      <w:pPr>
        <w:rPr>
          <w:lang w:val="es-ES"/>
        </w:rPr>
      </w:pPr>
    </w:p>
    <w:p w:rsidR="00A275EF" w:rsidRPr="00533D9F" w:rsidRDefault="00A275EF" w:rsidP="00E46220">
      <w:pPr>
        <w:rPr>
          <w:lang w:val="es-ES"/>
        </w:rPr>
      </w:pPr>
    </w:p>
    <w:p w:rsidR="00A275EF" w:rsidRPr="00C4638C" w:rsidRDefault="00A275EF" w:rsidP="00A275EF">
      <w:pPr>
        <w:jc w:val="right"/>
        <w:sectPr w:rsidR="00A275EF" w:rsidRPr="00C4638C" w:rsidSect="00E047C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360"/>
        </w:sectPr>
      </w:pPr>
      <w:r w:rsidRPr="00C4638C">
        <w:t>[</w:t>
      </w:r>
      <w:proofErr w:type="spellStart"/>
      <w:r w:rsidRPr="00C4638C">
        <w:t>Sigue</w:t>
      </w:r>
      <w:proofErr w:type="spellEnd"/>
      <w:r w:rsidRPr="00C4638C">
        <w:t xml:space="preserve"> el </w:t>
      </w:r>
      <w:proofErr w:type="spellStart"/>
      <w:r w:rsidRPr="00C4638C">
        <w:t>Anexo</w:t>
      </w:r>
      <w:proofErr w:type="spellEnd"/>
      <w:r w:rsidRPr="00C4638C">
        <w:t>]</w:t>
      </w:r>
    </w:p>
    <w:p w:rsidR="00533D9F" w:rsidRPr="00D8531D" w:rsidRDefault="00533D9F" w:rsidP="00533D9F">
      <w:pPr>
        <w:pStyle w:val="Heading1"/>
        <w:rPr>
          <w:lang w:val="es-ES"/>
        </w:rPr>
      </w:pPr>
      <w:r w:rsidRPr="00D8531D">
        <w:rPr>
          <w:lang w:val="es-ES"/>
        </w:rPr>
        <w:t>NUEVO TEXTO PROPUESTO MODIFICADO DEL CARÁCTER 25 “ANTERA</w:t>
      </w:r>
      <w:proofErr w:type="gramStart"/>
      <w:r w:rsidRPr="00D8531D">
        <w:rPr>
          <w:lang w:val="es-ES"/>
        </w:rPr>
        <w:t>:  POLEN</w:t>
      </w:r>
      <w:proofErr w:type="gramEnd"/>
      <w:r w:rsidRPr="00D8531D">
        <w:rPr>
          <w:lang w:val="es-ES"/>
        </w:rPr>
        <w:t xml:space="preserve"> VIABLE”</w:t>
      </w:r>
    </w:p>
    <w:p w:rsidR="00533D9F" w:rsidRPr="00D8531D" w:rsidRDefault="00533D9F" w:rsidP="00533D9F">
      <w:pPr>
        <w:rPr>
          <w:lang w:val="es-ES"/>
        </w:rPr>
      </w:pPr>
    </w:p>
    <w:p w:rsidR="00533D9F" w:rsidRPr="00D8531D" w:rsidRDefault="00533D9F" w:rsidP="00533D9F">
      <w:pPr>
        <w:rPr>
          <w:lang w:val="es-ES"/>
        </w:rPr>
      </w:pPr>
    </w:p>
    <w:p w:rsidR="00533D9F" w:rsidRPr="00E849B8" w:rsidRDefault="00533D9F" w:rsidP="00533D9F">
      <w:pPr>
        <w:rPr>
          <w:i/>
          <w:lang w:val="es-ES"/>
        </w:rPr>
      </w:pPr>
      <w:r w:rsidRPr="00D8531D">
        <w:rPr>
          <w:i/>
          <w:lang w:val="es-ES"/>
        </w:rPr>
        <w:t>Nuevo texto propuesto modificado del carácter 25:</w:t>
      </w:r>
    </w:p>
    <w:p w:rsidR="00A275EF" w:rsidRPr="00533D9F" w:rsidRDefault="00A275EF" w:rsidP="00A275EF">
      <w:pPr>
        <w:rPr>
          <w:lang w:val="es-ES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15"/>
        <w:gridCol w:w="1466"/>
        <w:gridCol w:w="1466"/>
        <w:gridCol w:w="1466"/>
        <w:gridCol w:w="1466"/>
        <w:gridCol w:w="1917"/>
        <w:gridCol w:w="691"/>
      </w:tblGrid>
      <w:tr w:rsidR="00A275EF" w:rsidRPr="005327FB" w:rsidTr="00EA426B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A275EF" w:rsidRPr="005327FB" w:rsidRDefault="00A275EF" w:rsidP="00EA426B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25.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A275EF" w:rsidRPr="005327FB" w:rsidRDefault="00A275EF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275EF" w:rsidRPr="005327FB" w:rsidRDefault="00A275EF" w:rsidP="00EA426B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275EF" w:rsidRPr="005327FB" w:rsidRDefault="00A275EF" w:rsidP="00EA426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Anthère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275EF" w:rsidRPr="005327FB" w:rsidRDefault="00A275EF" w:rsidP="00EA426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Anthere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 xml:space="preserve">: </w:t>
            </w:r>
            <w:proofErr w:type="spellStart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>keim</w:t>
            </w:r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softHyphen/>
              <w:t>fähiger</w:t>
            </w:r>
            <w:proofErr w:type="spellEnd"/>
            <w:r w:rsidRPr="005327FB">
              <w:rPr>
                <w:rFonts w:ascii="Arial" w:hAnsi="Arial" w:cs="Arial"/>
                <w:noProof w:val="0"/>
                <w:sz w:val="16"/>
                <w:szCs w:val="16"/>
              </w:rPr>
              <w:t xml:space="preserve">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275EF" w:rsidRPr="005327FB" w:rsidRDefault="00A275EF" w:rsidP="00EA426B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A275EF" w:rsidRPr="005327FB" w:rsidRDefault="00A275EF" w:rsidP="00EA426B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A275EF" w:rsidRPr="005327FB" w:rsidRDefault="00A275EF" w:rsidP="00EA426B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sz w:val="16"/>
                <w:szCs w:val="16"/>
                <w:lang w:val="es-ES"/>
              </w:rPr>
              <w:t>Note/</w:t>
            </w:r>
            <w:r w:rsidRPr="005327FB">
              <w:rPr>
                <w:rFonts w:ascii="Arial" w:hAnsi="Arial" w:cs="Arial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A275EF" w:rsidRPr="005327FB" w:rsidTr="00EA426B">
        <w:trPr>
          <w:cantSplit/>
          <w:trHeight w:val="176"/>
          <w:tblHeader/>
        </w:trPr>
        <w:tc>
          <w:tcPr>
            <w:tcW w:w="597" w:type="dxa"/>
            <w:vAlign w:val="center"/>
          </w:tcPr>
          <w:p w:rsidR="00A275EF" w:rsidRPr="005327FB" w:rsidRDefault="00A275EF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  <w:lang w:val="es-ES"/>
              </w:rPr>
              <w:t>QN</w:t>
            </w:r>
          </w:p>
        </w:tc>
        <w:tc>
          <w:tcPr>
            <w:tcW w:w="315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466" w:type="dxa"/>
          </w:tcPr>
          <w:p w:rsidR="00A275EF" w:rsidRPr="005327FB" w:rsidRDefault="00A275EF" w:rsidP="008D3E41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1466" w:type="dxa"/>
          </w:tcPr>
          <w:p w:rsidR="00A275EF" w:rsidRPr="005327FB" w:rsidRDefault="00A275EF" w:rsidP="008D3E4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466" w:type="dxa"/>
          </w:tcPr>
          <w:p w:rsidR="00A275EF" w:rsidRPr="005327FB" w:rsidRDefault="00A275EF" w:rsidP="008D3E4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466" w:type="dxa"/>
          </w:tcPr>
          <w:p w:rsidR="00A275EF" w:rsidRPr="005327FB" w:rsidRDefault="00A275EF" w:rsidP="008D3E41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1917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Owari (SAT)</w:t>
            </w:r>
          </w:p>
        </w:tc>
        <w:tc>
          <w:tcPr>
            <w:tcW w:w="691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275EF" w:rsidRPr="005327FB" w:rsidTr="00EA426B">
        <w:trPr>
          <w:cantSplit/>
          <w:trHeight w:val="176"/>
          <w:tblHeader/>
        </w:trPr>
        <w:tc>
          <w:tcPr>
            <w:tcW w:w="597" w:type="dxa"/>
          </w:tcPr>
          <w:p w:rsidR="00A275EF" w:rsidRPr="005327FB" w:rsidRDefault="00A275EF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466" w:type="dxa"/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466" w:type="dxa"/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466" w:type="dxa"/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1917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Clemenverd (CLE), Nero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327FB">
              <w:rPr>
                <w:rFonts w:ascii="Arial" w:hAnsi="Arial" w:cs="Arial"/>
                <w:sz w:val="16"/>
                <w:szCs w:val="16"/>
              </w:rPr>
              <w:t>(CLE)</w:t>
            </w:r>
          </w:p>
        </w:tc>
        <w:tc>
          <w:tcPr>
            <w:tcW w:w="691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275EF" w:rsidRPr="005327FB" w:rsidTr="00EA426B">
        <w:trPr>
          <w:cantSplit/>
          <w:trHeight w:val="176"/>
          <w:tblHeader/>
        </w:trPr>
        <w:tc>
          <w:tcPr>
            <w:tcW w:w="597" w:type="dxa"/>
          </w:tcPr>
          <w:p w:rsidR="00A275EF" w:rsidRPr="005327FB" w:rsidRDefault="00A275EF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5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466" w:type="dxa"/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466" w:type="dxa"/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466" w:type="dxa"/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1917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Marisol (CLE)</w:t>
            </w:r>
          </w:p>
        </w:tc>
        <w:tc>
          <w:tcPr>
            <w:tcW w:w="691" w:type="dxa"/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275EF" w:rsidRPr="005327FB" w:rsidTr="00EA426B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A275EF" w:rsidRPr="005327FB" w:rsidRDefault="00A275EF" w:rsidP="00EA426B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327FB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Fortune (HMA), Nadorcott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5327FB">
              <w:rPr>
                <w:rFonts w:ascii="Arial" w:hAnsi="Arial" w:cs="Arial"/>
                <w:sz w:val="16"/>
                <w:szCs w:val="16"/>
              </w:rPr>
              <w:t>(TNR)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:rsidR="00A275EF" w:rsidRDefault="00A275EF" w:rsidP="00A275EF"/>
    <w:p w:rsidR="00A275EF" w:rsidRDefault="00A275EF" w:rsidP="00A275EF"/>
    <w:p w:rsidR="00533D9F" w:rsidRPr="00627730" w:rsidRDefault="00533D9F" w:rsidP="00533D9F">
      <w:pPr>
        <w:rPr>
          <w:lang w:val="es-ES"/>
        </w:rPr>
      </w:pPr>
      <w:r w:rsidRPr="00D8531D">
        <w:rPr>
          <w:i/>
          <w:lang w:val="es-ES"/>
        </w:rPr>
        <w:t>Nuevo texto propuesto modificado de toda la tabla de caracteres general incluida en el Anexo de los documentos TG/83/4 (Naranjo trifoliado (</w:t>
      </w:r>
      <w:proofErr w:type="spellStart"/>
      <w:r w:rsidRPr="00D8531D">
        <w:rPr>
          <w:i/>
          <w:lang w:val="es-ES"/>
        </w:rPr>
        <w:t>Poncirus</w:t>
      </w:r>
      <w:proofErr w:type="spellEnd"/>
      <w:r w:rsidRPr="00D8531D">
        <w:rPr>
          <w:i/>
          <w:lang w:val="es-ES"/>
        </w:rPr>
        <w:t xml:space="preserve">) (Citrus L. - Grupo 5)), TG/201/1, TG/202/1 (Naranjo (Citrus L. – Grupo 2)), TG/203/1 (Limón y lima (Citrus L. - Grupo 3)) y TG/204/1 (Pomelo y </w:t>
      </w:r>
      <w:proofErr w:type="spellStart"/>
      <w:r w:rsidRPr="00D8531D">
        <w:rPr>
          <w:i/>
          <w:lang w:val="es-ES"/>
        </w:rPr>
        <w:t>Pummelo</w:t>
      </w:r>
      <w:proofErr w:type="spellEnd"/>
      <w:r w:rsidRPr="00D8531D">
        <w:rPr>
          <w:i/>
          <w:lang w:val="es-ES"/>
        </w:rPr>
        <w:t xml:space="preserve"> (Citrus L. - Grupo 4)) mediante la revisión parcial de esas directrices de examen:</w:t>
      </w:r>
    </w:p>
    <w:p w:rsidR="00533D9F" w:rsidRPr="00627730" w:rsidRDefault="00533D9F" w:rsidP="00533D9F">
      <w:pPr>
        <w:rPr>
          <w:lang w:val="es-ES"/>
        </w:rPr>
      </w:pPr>
    </w:p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A275EF" w:rsidRPr="00037691" w:rsidTr="00EA426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533D9F" w:rsidRDefault="00A275EF" w:rsidP="00EA426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A275EF" w:rsidRPr="00037691" w:rsidTr="00EA426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5EF" w:rsidRPr="00037691" w:rsidTr="00EA42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239.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037691">
              <w:rPr>
                <w:rFonts w:cs="Arial"/>
                <w:strike/>
                <w:sz w:val="16"/>
                <w:szCs w:val="16"/>
                <w:highlight w:val="lightGray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5EF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</w:tr>
      <w:tr w:rsidR="00A275EF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A275EF" w:rsidRPr="00037691" w:rsidRDefault="00A275EF" w:rsidP="00A275EF"/>
    <w:tbl>
      <w:tblPr>
        <w:tblW w:w="10324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1575"/>
        <w:gridCol w:w="1560"/>
        <w:gridCol w:w="1751"/>
        <w:gridCol w:w="1584"/>
        <w:gridCol w:w="567"/>
      </w:tblGrid>
      <w:tr w:rsidR="00A275EF" w:rsidRPr="00037691" w:rsidTr="00EA426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037691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037691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037691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037691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Note/Nota</w:t>
            </w:r>
          </w:p>
        </w:tc>
      </w:tr>
      <w:tr w:rsidR="00A275EF" w:rsidRPr="00037691" w:rsidTr="00EA426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5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17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5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5EF" w:rsidRPr="00037691" w:rsidTr="00EA42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339.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037691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 w:rsidRPr="00037691">
              <w:rPr>
                <w:rFonts w:cs="Arial"/>
                <w:b/>
                <w:noProof/>
                <w:sz w:val="16"/>
                <w:szCs w:val="16"/>
              </w:rPr>
              <w:t>Anther: viable pollen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Anthère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>: pollen viable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Anthere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: </w:t>
            </w:r>
            <w:proofErr w:type="spellStart"/>
            <w:r w:rsidRPr="00037691">
              <w:rPr>
                <w:rFonts w:cs="Arial"/>
                <w:b/>
                <w:sz w:val="16"/>
                <w:szCs w:val="16"/>
              </w:rPr>
              <w:t>keimfähiger</w:t>
            </w:r>
            <w:proofErr w:type="spellEnd"/>
            <w:r w:rsidRPr="00037691">
              <w:rPr>
                <w:rFonts w:cs="Arial"/>
                <w:b/>
                <w:sz w:val="16"/>
                <w:szCs w:val="16"/>
              </w:rPr>
              <w:t xml:space="preserve"> Pollen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037691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275EF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absent or very 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absent ou très 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ausente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037691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A275EF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A275EF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037691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1751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1584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A275EF" w:rsidRPr="00037691" w:rsidTr="00EA42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327FB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très élevé</w:t>
            </w:r>
          </w:p>
        </w:tc>
        <w:tc>
          <w:tcPr>
            <w:tcW w:w="17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sehr hoch</w:t>
            </w:r>
          </w:p>
        </w:tc>
        <w:tc>
          <w:tcPr>
            <w:tcW w:w="158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5327FB" w:rsidRDefault="00A275EF" w:rsidP="00EA426B">
            <w:pPr>
              <w:keepNext/>
              <w:spacing w:before="80" w:after="80"/>
              <w:rPr>
                <w:rFonts w:cs="Arial"/>
                <w:noProof/>
                <w:sz w:val="16"/>
                <w:szCs w:val="16"/>
              </w:rPr>
            </w:pPr>
            <w:r w:rsidRPr="005327FB">
              <w:rPr>
                <w:rFonts w:cs="Arial"/>
                <w:noProof/>
                <w:sz w:val="16"/>
                <w:szCs w:val="16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75EF" w:rsidRPr="00037691" w:rsidRDefault="00A275EF" w:rsidP="00EA426B">
            <w:pPr>
              <w:keepNext/>
              <w:spacing w:before="80" w:after="8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</w:tbl>
    <w:p w:rsidR="00A275EF" w:rsidRDefault="00A275EF" w:rsidP="00A275EF"/>
    <w:p w:rsidR="00A275EF" w:rsidRDefault="00A275EF" w:rsidP="00A275EF"/>
    <w:p w:rsidR="00533D9F" w:rsidRPr="00627730" w:rsidRDefault="00533D9F" w:rsidP="00533D9F">
      <w:pPr>
        <w:rPr>
          <w:i/>
          <w:lang w:val="es-ES"/>
        </w:rPr>
      </w:pPr>
      <w:r w:rsidRPr="00D8531D">
        <w:rPr>
          <w:i/>
          <w:lang w:val="es-ES"/>
        </w:rPr>
        <w:t>Nuevo texto propuesto modificado del Ad. 25:</w:t>
      </w:r>
      <w:bookmarkStart w:id="9" w:name="_GoBack"/>
      <w:bookmarkEnd w:id="9"/>
    </w:p>
    <w:p w:rsidR="00A275EF" w:rsidRPr="00533D9F" w:rsidRDefault="00A275EF" w:rsidP="00A275EF">
      <w:pPr>
        <w:rPr>
          <w:i/>
          <w:lang w:val="es-ES"/>
        </w:rPr>
      </w:pPr>
    </w:p>
    <w:p w:rsidR="00A275EF" w:rsidRPr="00E46220" w:rsidRDefault="00A275EF" w:rsidP="00A275EF">
      <w:pPr>
        <w:rPr>
          <w:u w:val="single"/>
          <w:lang w:val="es-ES_tradnl"/>
        </w:rPr>
      </w:pPr>
      <w:r w:rsidRPr="00E46220">
        <w:rPr>
          <w:u w:val="single"/>
          <w:lang w:val="es-ES_tradnl"/>
        </w:rPr>
        <w:t>Ad. 25</w:t>
      </w:r>
      <w:proofErr w:type="gramStart"/>
      <w:r w:rsidRPr="00E46220">
        <w:rPr>
          <w:u w:val="single"/>
          <w:lang w:val="es-ES_tradnl"/>
        </w:rPr>
        <w:t>:  Antera</w:t>
      </w:r>
      <w:proofErr w:type="gramEnd"/>
      <w:r w:rsidRPr="00E46220">
        <w:rPr>
          <w:u w:val="single"/>
          <w:lang w:val="es-ES_tradnl"/>
        </w:rPr>
        <w:t>:  Polen viable</w:t>
      </w:r>
    </w:p>
    <w:p w:rsidR="00A275EF" w:rsidRPr="00E46220" w:rsidRDefault="00A275EF" w:rsidP="00A275EF">
      <w:pPr>
        <w:rPr>
          <w:lang w:val="es-ES_tradnl"/>
        </w:rPr>
      </w:pPr>
    </w:p>
    <w:p w:rsidR="00A275EF" w:rsidRPr="00E46220" w:rsidRDefault="00A275EF" w:rsidP="00A275EF">
      <w:pPr>
        <w:rPr>
          <w:lang w:val="es-ES_tradnl"/>
        </w:rPr>
      </w:pPr>
      <w:r w:rsidRPr="00E46220">
        <w:rPr>
          <w:lang w:val="es-ES_tradnl"/>
        </w:rPr>
        <w:t xml:space="preserve">Método para calcular el porcentaje de polen viable:  </w:t>
      </w:r>
    </w:p>
    <w:p w:rsidR="00A275EF" w:rsidRPr="00E46220" w:rsidRDefault="00A275EF" w:rsidP="00A275EF">
      <w:pPr>
        <w:rPr>
          <w:lang w:val="es-ES_tradnl"/>
        </w:rPr>
      </w:pPr>
    </w:p>
    <w:p w:rsidR="00A275EF" w:rsidRPr="00E46220" w:rsidRDefault="00A275EF" w:rsidP="00A275EF">
      <w:pPr>
        <w:rPr>
          <w:lang w:val="es-ES_tradnl"/>
        </w:rPr>
      </w:pPr>
      <w:r w:rsidRPr="00E46220">
        <w:rPr>
          <w:lang w:val="es-ES_tradnl"/>
        </w:rPr>
        <w:t>Método</w:t>
      </w:r>
      <w:proofErr w:type="gramStart"/>
      <w:r w:rsidRPr="00E46220">
        <w:rPr>
          <w:lang w:val="es-ES_tradnl"/>
        </w:rPr>
        <w:t>:  El</w:t>
      </w:r>
      <w:proofErr w:type="gramEnd"/>
      <w:r w:rsidRPr="00E46220">
        <w:rPr>
          <w:lang w:val="es-ES_tradnl"/>
        </w:rPr>
        <w:t xml:space="preserve"> polen deberá recolectarse cuando los pétalos comiencen a separarse (pero con las anteras cerradas). Las anteras deberán colocarse en cajas Petri e introducirse en un desecador que contenga gel de sílice a temperatura ambiente, durante 20-48 horas en oscuridad. Cuando se hayan abierto las anteras deberán trasladarse a una cámara de 8ºC al 70-80% de humedad relativa durante una hora. Posteriormente, el polen se depositará con un pincel en un portaobjetos con 2 ml de medio </w:t>
      </w:r>
      <w:proofErr w:type="spellStart"/>
      <w:r w:rsidRPr="00E46220">
        <w:rPr>
          <w:lang w:val="es-ES_tradnl"/>
        </w:rPr>
        <w:t>Brewbacker</w:t>
      </w:r>
      <w:proofErr w:type="spellEnd"/>
      <w:r w:rsidRPr="00E46220">
        <w:rPr>
          <w:lang w:val="es-ES_tradnl"/>
        </w:rPr>
        <w:t xml:space="preserve"> (</w:t>
      </w:r>
      <w:proofErr w:type="spellStart"/>
      <w:r w:rsidRPr="00E46220">
        <w:rPr>
          <w:lang w:val="es-ES_tradnl"/>
        </w:rPr>
        <w:t>Brewbacker</w:t>
      </w:r>
      <w:proofErr w:type="spellEnd"/>
      <w:r w:rsidRPr="00E46220">
        <w:rPr>
          <w:lang w:val="es-ES_tradnl"/>
        </w:rPr>
        <w:t xml:space="preserve"> and </w:t>
      </w:r>
      <w:proofErr w:type="spellStart"/>
      <w:r w:rsidRPr="00E46220">
        <w:rPr>
          <w:lang w:val="es-ES_tradnl"/>
        </w:rPr>
        <w:t>Kwack</w:t>
      </w:r>
      <w:proofErr w:type="spellEnd"/>
      <w:r w:rsidRPr="00E46220">
        <w:rPr>
          <w:lang w:val="es-ES_tradnl"/>
        </w:rPr>
        <w:t xml:space="preserve">.  1963). Por último, el portaobjetos se depositará en una cámara a 24ºC al 75% de humedad relativa durante 20 horas. </w:t>
      </w:r>
    </w:p>
    <w:p w:rsidR="00533D9F" w:rsidRDefault="00533D9F" w:rsidP="00A275EF">
      <w:pPr>
        <w:rPr>
          <w:lang w:val="es-ES_tradnl"/>
        </w:rPr>
      </w:pPr>
    </w:p>
    <w:p w:rsidR="00A275EF" w:rsidRPr="00E46220" w:rsidRDefault="00A275EF" w:rsidP="00A275EF">
      <w:pPr>
        <w:rPr>
          <w:lang w:val="es-ES_tradnl"/>
        </w:rPr>
      </w:pPr>
      <w:r w:rsidRPr="00E46220">
        <w:rPr>
          <w:lang w:val="es-ES_tradnl"/>
        </w:rPr>
        <w:t>El porcentaje de fertili</w:t>
      </w:r>
      <w:r>
        <w:rPr>
          <w:lang w:val="es-ES_tradnl"/>
        </w:rPr>
        <w:t>dad</w:t>
      </w:r>
      <w:r w:rsidRPr="00E46220">
        <w:rPr>
          <w:lang w:val="es-ES_tradnl"/>
        </w:rPr>
        <w:t xml:space="preserve"> del polen se calcula a partir de la media de granos de polen germinados.</w:t>
      </w:r>
    </w:p>
    <w:p w:rsidR="00A275EF" w:rsidRPr="00E46220" w:rsidRDefault="00A275EF" w:rsidP="00A275EF">
      <w:pPr>
        <w:rPr>
          <w:lang w:val="es-ES_tradnl"/>
        </w:rPr>
      </w:pPr>
    </w:p>
    <w:p w:rsidR="00A275EF" w:rsidRPr="00E46220" w:rsidRDefault="00A275EF" w:rsidP="00A275EF">
      <w:pPr>
        <w:rPr>
          <w:lang w:val="es-ES_tradnl"/>
        </w:rPr>
      </w:pPr>
      <w:r w:rsidRPr="00E46220">
        <w:t>(</w:t>
      </w:r>
      <w:proofErr w:type="spellStart"/>
      <w:r w:rsidRPr="00E46220">
        <w:t>Brewbaker</w:t>
      </w:r>
      <w:proofErr w:type="spellEnd"/>
      <w:r w:rsidRPr="00E46220">
        <w:t xml:space="preserve">, J.L. y </w:t>
      </w:r>
      <w:proofErr w:type="spellStart"/>
      <w:r w:rsidRPr="00E46220">
        <w:t>Kwack</w:t>
      </w:r>
      <w:proofErr w:type="spellEnd"/>
      <w:r w:rsidRPr="00E46220">
        <w:t xml:space="preserve">, B.H. 1963.  </w:t>
      </w:r>
      <w:proofErr w:type="gramStart"/>
      <w:r w:rsidRPr="00E46220">
        <w:t>“The essential role of calcium ion in pollen germination and pollen tube growth”.</w:t>
      </w:r>
      <w:proofErr w:type="gramEnd"/>
      <w:r w:rsidRPr="00E46220">
        <w:t xml:space="preserve"> </w:t>
      </w:r>
      <w:proofErr w:type="spellStart"/>
      <w:r w:rsidRPr="00E46220">
        <w:rPr>
          <w:i/>
          <w:lang w:val="es-ES_tradnl"/>
        </w:rPr>
        <w:t>Amer</w:t>
      </w:r>
      <w:proofErr w:type="spellEnd"/>
      <w:r w:rsidRPr="00E46220">
        <w:rPr>
          <w:i/>
          <w:lang w:val="es-ES_tradnl"/>
        </w:rPr>
        <w:t xml:space="preserve">. </w:t>
      </w:r>
      <w:proofErr w:type="spellStart"/>
      <w:r w:rsidRPr="00E46220">
        <w:rPr>
          <w:i/>
          <w:lang w:val="es-ES_tradnl"/>
        </w:rPr>
        <w:t>Jour</w:t>
      </w:r>
      <w:proofErr w:type="spellEnd"/>
      <w:r w:rsidRPr="00E46220">
        <w:rPr>
          <w:i/>
          <w:lang w:val="es-ES_tradnl"/>
        </w:rPr>
        <w:t xml:space="preserve">. </w:t>
      </w:r>
      <w:proofErr w:type="spellStart"/>
      <w:r w:rsidRPr="00E46220">
        <w:rPr>
          <w:i/>
          <w:lang w:val="es-ES_tradnl"/>
        </w:rPr>
        <w:t>Botany</w:t>
      </w:r>
      <w:proofErr w:type="spellEnd"/>
      <w:r w:rsidRPr="00E46220">
        <w:rPr>
          <w:lang w:val="es-ES_tradnl"/>
        </w:rPr>
        <w:t>. 50: 859-865.)</w:t>
      </w:r>
    </w:p>
    <w:p w:rsidR="00A275EF" w:rsidRPr="00E46220" w:rsidRDefault="00A275EF" w:rsidP="00A275EF">
      <w:pPr>
        <w:rPr>
          <w:lang w:val="es-ES_tradnl"/>
        </w:rPr>
      </w:pPr>
    </w:p>
    <w:p w:rsidR="00A275EF" w:rsidRPr="00E46220" w:rsidRDefault="00A275EF" w:rsidP="00A275EF">
      <w:pPr>
        <w:rPr>
          <w:lang w:val="es-ES_tradnl"/>
        </w:rPr>
      </w:pPr>
      <w:r w:rsidRPr="00E46220">
        <w:rPr>
          <w:lang w:val="es-ES_tradnl"/>
        </w:rPr>
        <w:t>Indicación de la escala de porcentajes correspondientes a los niveles de expresión:</w:t>
      </w:r>
    </w:p>
    <w:p w:rsidR="00A275EF" w:rsidRPr="00A275EF" w:rsidRDefault="00A275EF" w:rsidP="00A275EF">
      <w:pPr>
        <w:rPr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  <w:gridCol w:w="957"/>
        <w:gridCol w:w="1792"/>
        <w:gridCol w:w="2421"/>
      </w:tblGrid>
      <w:tr w:rsidR="00A275EF" w:rsidTr="00EA426B">
        <w:trPr>
          <w:trHeight w:val="921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Pr="00A275EF" w:rsidRDefault="00A275EF" w:rsidP="00EA426B">
            <w:pPr>
              <w:spacing w:before="80" w:after="80"/>
              <w:rPr>
                <w:lang w:val="es-ES"/>
              </w:rPr>
            </w:pP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  <w:jc w:val="center"/>
            </w:pPr>
            <w:r>
              <w:rPr>
                <w:rFonts w:cs="Arial"/>
              </w:rPr>
              <w:t>Note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</w:pPr>
            <w:r>
              <w:rPr>
                <w:rFonts w:cs="Arial"/>
              </w:rPr>
              <w:t>Range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</w:pPr>
            <w:r>
              <w:rPr>
                <w:rFonts w:cs="Arial"/>
              </w:rPr>
              <w:t xml:space="preserve">Example varieties </w:t>
            </w:r>
          </w:p>
        </w:tc>
      </w:tr>
      <w:tr w:rsidR="00A275EF" w:rsidTr="00810342">
        <w:trPr>
          <w:trHeight w:val="448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EF" w:rsidRPr="00A41E0D" w:rsidRDefault="00A275EF" w:rsidP="00A275EF">
            <w:pPr>
              <w:spacing w:before="80" w:after="80"/>
              <w:jc w:val="left"/>
            </w:pPr>
            <w:proofErr w:type="spellStart"/>
            <w:r w:rsidRPr="00A41E0D">
              <w:t>ausente</w:t>
            </w:r>
            <w:proofErr w:type="spellEnd"/>
            <w:r w:rsidRPr="00A41E0D">
              <w:t xml:space="preserve"> o </w:t>
            </w:r>
            <w:proofErr w:type="spellStart"/>
            <w:r w:rsidRPr="00A41E0D">
              <w:t>muy</w:t>
            </w:r>
            <w:proofErr w:type="spellEnd"/>
            <w:r w:rsidRPr="00A41E0D">
              <w:t xml:space="preserve"> </w:t>
            </w:r>
            <w:proofErr w:type="spellStart"/>
            <w:r w:rsidRPr="00A41E0D">
              <w:t>bajo</w:t>
            </w:r>
            <w:proofErr w:type="spellEnd"/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  <w:jc w:val="center"/>
            </w:pPr>
            <w:r>
              <w:rPr>
                <w:rFonts w:cs="Arial"/>
              </w:rPr>
              <w:t>1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</w:pPr>
            <w:r>
              <w:rPr>
                <w:rFonts w:cs="Arial"/>
              </w:rPr>
              <w:t>&lt; 7%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</w:pPr>
            <w:proofErr w:type="spellStart"/>
            <w:r>
              <w:rPr>
                <w:rFonts w:cs="Arial"/>
              </w:rPr>
              <w:t>Owari</w:t>
            </w:r>
            <w:proofErr w:type="spellEnd"/>
            <w:r>
              <w:rPr>
                <w:rFonts w:cs="Arial"/>
              </w:rPr>
              <w:t xml:space="preserve"> (SAT)</w:t>
            </w:r>
          </w:p>
        </w:tc>
      </w:tr>
      <w:tr w:rsidR="00A275EF" w:rsidTr="00810342">
        <w:trPr>
          <w:trHeight w:val="436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EF" w:rsidRPr="00A41E0D" w:rsidRDefault="00A275EF" w:rsidP="00A275EF">
            <w:pPr>
              <w:spacing w:before="80" w:after="80"/>
              <w:jc w:val="left"/>
            </w:pPr>
            <w:proofErr w:type="spellStart"/>
            <w:r w:rsidRPr="00A41E0D">
              <w:t>bajo</w:t>
            </w:r>
            <w:proofErr w:type="spellEnd"/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Pr="00A13824" w:rsidRDefault="00A275EF" w:rsidP="00EA426B">
            <w:pPr>
              <w:spacing w:before="80" w:after="80"/>
              <w:jc w:val="center"/>
            </w:pPr>
            <w:r w:rsidRPr="00A13824">
              <w:rPr>
                <w:rFonts w:cs="Arial"/>
              </w:rPr>
              <w:t>2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</w:pPr>
            <w:r w:rsidRPr="00533D9F">
              <w:t>≥</w:t>
            </w:r>
            <w:r>
              <w:t xml:space="preserve"> 7</w:t>
            </w:r>
            <w:r>
              <w:rPr>
                <w:rFonts w:cs="Arial"/>
              </w:rPr>
              <w:t xml:space="preserve">% </w:t>
            </w:r>
            <w:r w:rsidRPr="00F7117A">
              <w:t>≤ 28%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  <w:jc w:val="left"/>
            </w:pPr>
            <w:proofErr w:type="spellStart"/>
            <w:r>
              <w:rPr>
                <w:rFonts w:cs="Arial"/>
              </w:rPr>
              <w:t>Clemenverd</w:t>
            </w:r>
            <w:proofErr w:type="spellEnd"/>
            <w:r>
              <w:rPr>
                <w:rFonts w:cs="Arial"/>
              </w:rPr>
              <w:t xml:space="preserve"> (CLE),</w:t>
            </w:r>
            <w:r>
              <w:rPr>
                <w:rFonts w:cs="Arial"/>
              </w:rPr>
              <w:br/>
              <w:t>Nero (CLE)</w:t>
            </w:r>
          </w:p>
        </w:tc>
      </w:tr>
      <w:tr w:rsidR="00A275EF" w:rsidTr="00810342">
        <w:trPr>
          <w:trHeight w:val="473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EF" w:rsidRPr="00A41E0D" w:rsidRDefault="00A275EF" w:rsidP="00A275EF">
            <w:pPr>
              <w:spacing w:before="80" w:after="80"/>
              <w:jc w:val="left"/>
            </w:pPr>
            <w:proofErr w:type="spellStart"/>
            <w:r w:rsidRPr="00A41E0D">
              <w:t>medio</w:t>
            </w:r>
            <w:proofErr w:type="spellEnd"/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Pr="00A13824" w:rsidRDefault="00A275EF" w:rsidP="00EA426B">
            <w:pPr>
              <w:spacing w:before="80" w:after="80"/>
              <w:jc w:val="center"/>
            </w:pPr>
            <w:r w:rsidRPr="00A13824">
              <w:rPr>
                <w:rFonts w:cs="Arial"/>
              </w:rPr>
              <w:t>3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</w:pPr>
            <w:r w:rsidRPr="00F7117A">
              <w:t>&gt; 28</w:t>
            </w:r>
            <w:r>
              <w:t>%</w:t>
            </w:r>
            <w:r w:rsidRPr="00F7117A">
              <w:t xml:space="preserve"> &lt; </w:t>
            </w:r>
            <w:r>
              <w:t>6</w:t>
            </w:r>
            <w:r w:rsidRPr="00F7117A">
              <w:t>5%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</w:pPr>
            <w:r>
              <w:rPr>
                <w:rFonts w:cs="Arial"/>
              </w:rPr>
              <w:t>Marisol (CLE)</w:t>
            </w:r>
          </w:p>
        </w:tc>
      </w:tr>
      <w:tr w:rsidR="00A275EF" w:rsidTr="00810342">
        <w:trPr>
          <w:trHeight w:val="606"/>
        </w:trPr>
        <w:tc>
          <w:tcPr>
            <w:tcW w:w="26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5EF" w:rsidRDefault="00A275EF" w:rsidP="00A275EF">
            <w:pPr>
              <w:spacing w:before="80" w:after="80"/>
              <w:jc w:val="left"/>
            </w:pPr>
            <w:proofErr w:type="spellStart"/>
            <w:r w:rsidRPr="00A41E0D">
              <w:t>muy</w:t>
            </w:r>
            <w:proofErr w:type="spellEnd"/>
            <w:r w:rsidRPr="00A41E0D">
              <w:t xml:space="preserve"> alto</w:t>
            </w:r>
          </w:p>
        </w:tc>
        <w:tc>
          <w:tcPr>
            <w:tcW w:w="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Pr="00A13824" w:rsidRDefault="00A275EF" w:rsidP="00EA426B">
            <w:pPr>
              <w:spacing w:before="80" w:after="80"/>
              <w:jc w:val="center"/>
            </w:pPr>
            <w:r w:rsidRPr="00A13824">
              <w:rPr>
                <w:rFonts w:cs="Arial"/>
              </w:rPr>
              <w:t>4</w:t>
            </w:r>
          </w:p>
        </w:tc>
        <w:tc>
          <w:tcPr>
            <w:tcW w:w="17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</w:pPr>
            <w:r w:rsidRPr="00F7117A">
              <w:t>≥</w:t>
            </w:r>
            <w:r>
              <w:t xml:space="preserve"> </w:t>
            </w:r>
            <w:r>
              <w:rPr>
                <w:rFonts w:cs="Arial"/>
              </w:rPr>
              <w:t>65%</w:t>
            </w:r>
          </w:p>
        </w:tc>
        <w:tc>
          <w:tcPr>
            <w:tcW w:w="2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75EF" w:rsidRDefault="00A275EF" w:rsidP="00EA426B">
            <w:pPr>
              <w:spacing w:before="80" w:after="80"/>
              <w:jc w:val="left"/>
            </w:pPr>
            <w:r>
              <w:rPr>
                <w:rFonts w:cs="Arial"/>
              </w:rPr>
              <w:t xml:space="preserve">Fortune (HMA), </w:t>
            </w:r>
            <w:r>
              <w:rPr>
                <w:rFonts w:cs="Arial"/>
              </w:rPr>
              <w:br/>
            </w:r>
            <w:proofErr w:type="spellStart"/>
            <w:r>
              <w:rPr>
                <w:rFonts w:cs="Arial"/>
              </w:rPr>
              <w:t>Nadorcott</w:t>
            </w:r>
            <w:proofErr w:type="spellEnd"/>
            <w:r>
              <w:rPr>
                <w:rFonts w:cs="Arial"/>
              </w:rPr>
              <w:t xml:space="preserve"> (TNR)</w:t>
            </w:r>
          </w:p>
        </w:tc>
      </w:tr>
    </w:tbl>
    <w:p w:rsidR="00A275EF" w:rsidRDefault="00A275EF" w:rsidP="00A275EF">
      <w:pPr>
        <w:jc w:val="right"/>
        <w:rPr>
          <w:lang w:val="es-ES_tradnl"/>
        </w:rPr>
      </w:pPr>
    </w:p>
    <w:p w:rsidR="00A275EF" w:rsidRDefault="00A275EF" w:rsidP="00A275EF">
      <w:pPr>
        <w:jc w:val="right"/>
        <w:rPr>
          <w:lang w:val="es-ES_tradnl"/>
        </w:rPr>
      </w:pPr>
    </w:p>
    <w:p w:rsidR="00A275EF" w:rsidRPr="00E46220" w:rsidRDefault="00A275EF" w:rsidP="00A275EF">
      <w:pPr>
        <w:jc w:val="right"/>
        <w:rPr>
          <w:lang w:val="es-ES_tradnl"/>
        </w:rPr>
      </w:pPr>
    </w:p>
    <w:p w:rsidR="00E46220" w:rsidRPr="00E46220" w:rsidRDefault="00E46220" w:rsidP="00E46220">
      <w:pPr>
        <w:jc w:val="right"/>
        <w:rPr>
          <w:lang w:val="es-ES_tradnl"/>
        </w:rPr>
      </w:pPr>
      <w:r w:rsidRPr="00E46220">
        <w:rPr>
          <w:lang w:val="es-ES_tradnl"/>
        </w:rPr>
        <w:t xml:space="preserve">[Fin del </w:t>
      </w:r>
      <w:r w:rsidR="00A275EF">
        <w:rPr>
          <w:lang w:val="es-ES_tradnl"/>
        </w:rPr>
        <w:t xml:space="preserve">Anexo y del </w:t>
      </w:r>
      <w:r w:rsidRPr="00E46220">
        <w:rPr>
          <w:lang w:val="es-ES_tradnl"/>
        </w:rPr>
        <w:t>documento]</w:t>
      </w:r>
    </w:p>
    <w:p w:rsidR="00E46220" w:rsidRPr="00E46220" w:rsidRDefault="00E46220" w:rsidP="00E46220">
      <w:pPr>
        <w:rPr>
          <w:lang w:val="es-ES_tradnl"/>
        </w:rPr>
      </w:pPr>
    </w:p>
    <w:p w:rsidR="00361821" w:rsidRPr="008D3729" w:rsidRDefault="00361821" w:rsidP="00E46220">
      <w:pPr>
        <w:pStyle w:val="Titleofdoc0"/>
        <w:rPr>
          <w:lang w:val="es-ES_tradnl"/>
        </w:rPr>
      </w:pPr>
    </w:p>
    <w:sectPr w:rsidR="00361821" w:rsidRPr="008D3729" w:rsidSect="00CF5629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20" w:rsidRDefault="00E46220" w:rsidP="00F45372">
      <w:r>
        <w:separator/>
      </w:r>
    </w:p>
    <w:p w:rsidR="00E46220" w:rsidRDefault="00E46220" w:rsidP="00F45372"/>
    <w:p w:rsidR="00E46220" w:rsidRDefault="00E46220" w:rsidP="00F45372"/>
  </w:endnote>
  <w:endnote w:type="continuationSeparator" w:id="0">
    <w:p w:rsidR="00E46220" w:rsidRDefault="00E46220" w:rsidP="00F45372">
      <w:r>
        <w:separator/>
      </w:r>
    </w:p>
    <w:p w:rsidR="00E46220" w:rsidRPr="00970020" w:rsidRDefault="00E46220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E46220" w:rsidRPr="00970020" w:rsidRDefault="00E46220" w:rsidP="00F45372">
      <w:pPr>
        <w:rPr>
          <w:lang w:val="fr-CH"/>
        </w:rPr>
      </w:pPr>
    </w:p>
    <w:p w:rsidR="00E46220" w:rsidRPr="00970020" w:rsidRDefault="00E46220" w:rsidP="00F45372">
      <w:pPr>
        <w:rPr>
          <w:lang w:val="fr-CH"/>
        </w:rPr>
      </w:pPr>
    </w:p>
  </w:endnote>
  <w:endnote w:type="continuationNotice" w:id="1">
    <w:p w:rsidR="00E46220" w:rsidRPr="00970020" w:rsidRDefault="00E46220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E46220" w:rsidRPr="00970020" w:rsidRDefault="00E46220" w:rsidP="00F45372">
      <w:pPr>
        <w:rPr>
          <w:lang w:val="fr-CH"/>
        </w:rPr>
      </w:pPr>
    </w:p>
    <w:p w:rsidR="00E46220" w:rsidRPr="00970020" w:rsidRDefault="00E46220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20" w:rsidRDefault="00E46220" w:rsidP="00F45372">
      <w:r>
        <w:separator/>
      </w:r>
    </w:p>
  </w:footnote>
  <w:footnote w:type="continuationSeparator" w:id="0">
    <w:p w:rsidR="00E46220" w:rsidRDefault="00E46220" w:rsidP="00F45372">
      <w:r>
        <w:separator/>
      </w:r>
    </w:p>
  </w:footnote>
  <w:footnote w:type="continuationNotice" w:id="1">
    <w:p w:rsidR="00E46220" w:rsidRPr="00905020" w:rsidRDefault="00E46220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93" w:rsidRPr="008D3729" w:rsidRDefault="008A1693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</w:t>
    </w:r>
    <w:r w:rsidR="006A1ECF">
      <w:rPr>
        <w:rStyle w:val="PageNumber"/>
        <w:lang w:val="es-ES_tradnl"/>
      </w:rPr>
      <w:t>5</w:t>
    </w:r>
    <w:r w:rsidR="00AA65E7">
      <w:rPr>
        <w:rStyle w:val="PageNumber"/>
        <w:lang w:val="es-ES_tradnl"/>
      </w:rPr>
      <w:t>1</w:t>
    </w:r>
    <w:r>
      <w:rPr>
        <w:rStyle w:val="PageNumber"/>
        <w:lang w:val="es-ES_tradnl"/>
      </w:rPr>
      <w:t>/</w:t>
    </w:r>
    <w:r w:rsidR="00E46220">
      <w:rPr>
        <w:rStyle w:val="PageNumber"/>
        <w:lang w:val="es-ES_tradnl"/>
      </w:rPr>
      <w:t>33</w:t>
    </w:r>
  </w:p>
  <w:p w:rsidR="008A1693" w:rsidRPr="008D3729" w:rsidRDefault="008A169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D8531D">
      <w:rPr>
        <w:rStyle w:val="PageNumber"/>
        <w:noProof/>
        <w:lang w:val="es-ES_tradnl"/>
      </w:rPr>
      <w:t>3</w:t>
    </w:r>
    <w:r w:rsidRPr="008D3729">
      <w:rPr>
        <w:rStyle w:val="PageNumber"/>
        <w:lang w:val="es-ES_tradnl"/>
      </w:rPr>
      <w:fldChar w:fldCharType="end"/>
    </w:r>
  </w:p>
  <w:p w:rsidR="008A1693" w:rsidRPr="008D3729" w:rsidRDefault="008A1693" w:rsidP="00F45372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C8" w:rsidRPr="008D3729" w:rsidRDefault="000A32C8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TC/51/33</w:t>
    </w:r>
  </w:p>
  <w:p w:rsidR="000A32C8" w:rsidRPr="008D3729" w:rsidRDefault="000A32C8" w:rsidP="00EB048E">
    <w:pPr>
      <w:pStyle w:val="Header"/>
      <w:rPr>
        <w:lang w:val="es-ES_tradnl"/>
      </w:rPr>
    </w:pPr>
    <w:r>
      <w:rPr>
        <w:lang w:val="es-ES_tradnl"/>
      </w:rPr>
      <w:t xml:space="preserve">Anexo, </w:t>
    </w:r>
    <w:r w:rsidRPr="008D3729">
      <w:rPr>
        <w:lang w:val="es-ES_tradnl"/>
      </w:rPr>
      <w:t xml:space="preserve">página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D8531D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0A32C8" w:rsidRPr="008D3729" w:rsidRDefault="000A32C8" w:rsidP="00F45372">
    <w:pPr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2C8" w:rsidRDefault="000A32C8">
    <w:pPr>
      <w:pStyle w:val="Header"/>
    </w:pPr>
    <w:r>
      <w:t>TC/51/33</w:t>
    </w:r>
  </w:p>
  <w:p w:rsidR="000A32C8" w:rsidRDefault="000A32C8">
    <w:pPr>
      <w:pStyle w:val="Header"/>
    </w:pPr>
  </w:p>
  <w:p w:rsidR="000A32C8" w:rsidRDefault="000A32C8">
    <w:pPr>
      <w:pStyle w:val="Header"/>
    </w:pPr>
    <w:r>
      <w:t>ANEXO</w:t>
    </w:r>
  </w:p>
  <w:p w:rsidR="000A32C8" w:rsidRDefault="000A3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2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32C8"/>
    <w:rsid w:val="000C7021"/>
    <w:rsid w:val="000D6BBC"/>
    <w:rsid w:val="000D7780"/>
    <w:rsid w:val="000F5E25"/>
    <w:rsid w:val="00105929"/>
    <w:rsid w:val="001131D5"/>
    <w:rsid w:val="00141DB8"/>
    <w:rsid w:val="001479AA"/>
    <w:rsid w:val="0017474A"/>
    <w:rsid w:val="001758C6"/>
    <w:rsid w:val="00184D5D"/>
    <w:rsid w:val="001A1113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66D8A"/>
    <w:rsid w:val="00370631"/>
    <w:rsid w:val="003D227C"/>
    <w:rsid w:val="003D2B4D"/>
    <w:rsid w:val="003D7E71"/>
    <w:rsid w:val="00444A88"/>
    <w:rsid w:val="00474DA4"/>
    <w:rsid w:val="004C578C"/>
    <w:rsid w:val="004D047D"/>
    <w:rsid w:val="004F1D89"/>
    <w:rsid w:val="004F305A"/>
    <w:rsid w:val="00512164"/>
    <w:rsid w:val="00520297"/>
    <w:rsid w:val="005338F9"/>
    <w:rsid w:val="00533D9F"/>
    <w:rsid w:val="0054281C"/>
    <w:rsid w:val="0055268D"/>
    <w:rsid w:val="00554B1F"/>
    <w:rsid w:val="00576BE4"/>
    <w:rsid w:val="00576BF0"/>
    <w:rsid w:val="005A400A"/>
    <w:rsid w:val="00612379"/>
    <w:rsid w:val="0061555F"/>
    <w:rsid w:val="00625523"/>
    <w:rsid w:val="00641200"/>
    <w:rsid w:val="00687EB4"/>
    <w:rsid w:val="006A1ECF"/>
    <w:rsid w:val="006B17D2"/>
    <w:rsid w:val="006C224E"/>
    <w:rsid w:val="006D780A"/>
    <w:rsid w:val="00732DEC"/>
    <w:rsid w:val="00735BD5"/>
    <w:rsid w:val="00753A37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67AC1"/>
    <w:rsid w:val="008A1693"/>
    <w:rsid w:val="008A743F"/>
    <w:rsid w:val="008C0970"/>
    <w:rsid w:val="008D2CF7"/>
    <w:rsid w:val="008D3729"/>
    <w:rsid w:val="008D3E41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7029"/>
    <w:rsid w:val="009D690D"/>
    <w:rsid w:val="009E5979"/>
    <w:rsid w:val="009E65B6"/>
    <w:rsid w:val="00A13C6F"/>
    <w:rsid w:val="00A275EF"/>
    <w:rsid w:val="00A33C18"/>
    <w:rsid w:val="00A37B04"/>
    <w:rsid w:val="00A42AC3"/>
    <w:rsid w:val="00A430CF"/>
    <w:rsid w:val="00A47CDB"/>
    <w:rsid w:val="00A54309"/>
    <w:rsid w:val="00AA65E7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4638C"/>
    <w:rsid w:val="00C5791C"/>
    <w:rsid w:val="00C66290"/>
    <w:rsid w:val="00C72B7A"/>
    <w:rsid w:val="00C973F2"/>
    <w:rsid w:val="00CA774A"/>
    <w:rsid w:val="00CC11B0"/>
    <w:rsid w:val="00CF5629"/>
    <w:rsid w:val="00CF7E36"/>
    <w:rsid w:val="00D261C5"/>
    <w:rsid w:val="00D3708D"/>
    <w:rsid w:val="00D40426"/>
    <w:rsid w:val="00D57C96"/>
    <w:rsid w:val="00D8531D"/>
    <w:rsid w:val="00D91203"/>
    <w:rsid w:val="00D95174"/>
    <w:rsid w:val="00DA4685"/>
    <w:rsid w:val="00DA6F36"/>
    <w:rsid w:val="00DB596E"/>
    <w:rsid w:val="00DC00EA"/>
    <w:rsid w:val="00E047CC"/>
    <w:rsid w:val="00E46220"/>
    <w:rsid w:val="00E50918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22CBD"/>
    <w:rsid w:val="00F45372"/>
    <w:rsid w:val="00F560F7"/>
    <w:rsid w:val="00F6334D"/>
    <w:rsid w:val="00F77B84"/>
    <w:rsid w:val="00FA49AB"/>
    <w:rsid w:val="00FB75BA"/>
    <w:rsid w:val="00FD7E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tc_51_ES.dotx</Template>
  <TotalTime>33</TotalTime>
  <Pages>5</Pages>
  <Words>1423</Words>
  <Characters>7613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11</cp:revision>
  <cp:lastPrinted>2011-12-19T06:47:00Z</cp:lastPrinted>
  <dcterms:created xsi:type="dcterms:W3CDTF">2015-01-12T08:36:00Z</dcterms:created>
  <dcterms:modified xsi:type="dcterms:W3CDTF">2015-02-23T10:41:00Z</dcterms:modified>
</cp:coreProperties>
</file>