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41E29" w:rsidRPr="001E6E5B" w:rsidTr="00C13808">
        <w:trPr>
          <w:trHeight w:val="1760"/>
        </w:trPr>
        <w:tc>
          <w:tcPr>
            <w:tcW w:w="4243" w:type="dxa"/>
          </w:tcPr>
          <w:p w:rsidR="00441E29" w:rsidRPr="00C229FB" w:rsidRDefault="00441E29" w:rsidP="00F45372">
            <w:pPr>
              <w:rPr>
                <w:lang w:val="es-ES_tradnl"/>
              </w:rPr>
            </w:pPr>
          </w:p>
        </w:tc>
        <w:tc>
          <w:tcPr>
            <w:tcW w:w="1646" w:type="dxa"/>
            <w:vAlign w:val="center"/>
          </w:tcPr>
          <w:p w:rsidR="00441E29" w:rsidRPr="00C229FB" w:rsidRDefault="00C3383C" w:rsidP="00F45372">
            <w:pPr>
              <w:pStyle w:val="LogoUPOV"/>
              <w:rPr>
                <w:lang w:val="es-ES_tradnl"/>
              </w:rPr>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41E29" w:rsidRPr="00C229FB" w:rsidRDefault="00441E29" w:rsidP="00F45372">
            <w:pPr>
              <w:pStyle w:val="Lettrine"/>
              <w:rPr>
                <w:lang w:val="es-ES_tradnl"/>
              </w:rPr>
            </w:pPr>
            <w:r w:rsidRPr="00C229FB">
              <w:rPr>
                <w:lang w:val="es-ES_tradnl"/>
              </w:rPr>
              <w:t>S</w:t>
            </w:r>
          </w:p>
          <w:p w:rsidR="00441E29" w:rsidRPr="00C229FB" w:rsidRDefault="00441E29" w:rsidP="00F45372">
            <w:pPr>
              <w:pStyle w:val="Docoriginal"/>
              <w:rPr>
                <w:lang w:val="es-ES_tradnl"/>
              </w:rPr>
            </w:pPr>
            <w:r w:rsidRPr="00C229FB">
              <w:rPr>
                <w:lang w:val="es-ES_tradnl"/>
              </w:rPr>
              <w:t>TC/51/</w:t>
            </w:r>
            <w:bookmarkStart w:id="0" w:name="Code"/>
            <w:bookmarkEnd w:id="0"/>
            <w:r w:rsidRPr="00C229FB">
              <w:rPr>
                <w:lang w:val="es-ES_tradnl"/>
              </w:rPr>
              <w:t>15</w:t>
            </w:r>
          </w:p>
          <w:p w:rsidR="00441E29" w:rsidRPr="00C229FB" w:rsidRDefault="00441E29" w:rsidP="00F45372">
            <w:pPr>
              <w:pStyle w:val="Docoriginal"/>
              <w:rPr>
                <w:b w:val="0"/>
                <w:spacing w:val="0"/>
                <w:lang w:val="es-ES_tradnl"/>
              </w:rPr>
            </w:pPr>
            <w:r w:rsidRPr="00C229FB">
              <w:rPr>
                <w:rStyle w:val="StyleDoclangBold"/>
                <w:b/>
                <w:bCs/>
                <w:spacing w:val="0"/>
                <w:lang w:val="es-ES_tradnl"/>
              </w:rPr>
              <w:t>ORIGINAL:</w:t>
            </w:r>
            <w:r w:rsidRPr="00C229FB">
              <w:rPr>
                <w:rStyle w:val="StyleDocoriginalNotBold1"/>
                <w:spacing w:val="0"/>
                <w:lang w:val="es-ES_tradnl"/>
              </w:rPr>
              <w:t xml:space="preserve">  </w:t>
            </w:r>
            <w:bookmarkStart w:id="1" w:name="Original"/>
            <w:bookmarkEnd w:id="1"/>
            <w:r w:rsidRPr="00C229FB">
              <w:rPr>
                <w:b w:val="0"/>
                <w:spacing w:val="0"/>
                <w:lang w:val="es-ES_tradnl"/>
              </w:rPr>
              <w:t>Inglés</w:t>
            </w:r>
          </w:p>
          <w:p w:rsidR="00441E29" w:rsidRPr="00C229FB" w:rsidRDefault="00441E29" w:rsidP="001E6E5B">
            <w:pPr>
              <w:pStyle w:val="Docoriginal"/>
              <w:rPr>
                <w:lang w:val="es-ES_tradnl"/>
              </w:rPr>
            </w:pPr>
            <w:r w:rsidRPr="00C229FB">
              <w:rPr>
                <w:spacing w:val="0"/>
                <w:lang w:val="es-ES_tradnl"/>
              </w:rPr>
              <w:t>FECHA:</w:t>
            </w:r>
            <w:r w:rsidRPr="00C229FB">
              <w:rPr>
                <w:b w:val="0"/>
                <w:spacing w:val="0"/>
                <w:lang w:val="es-ES_tradnl"/>
              </w:rPr>
              <w:t xml:space="preserve"> </w:t>
            </w:r>
            <w:r w:rsidRPr="00C229FB">
              <w:rPr>
                <w:rStyle w:val="StyleDocoriginalNotBold1"/>
                <w:spacing w:val="0"/>
                <w:lang w:val="es-ES_tradnl"/>
              </w:rPr>
              <w:t xml:space="preserve"> </w:t>
            </w:r>
            <w:r w:rsidRPr="001E6E5B">
              <w:rPr>
                <w:b w:val="0"/>
                <w:bCs w:val="0"/>
                <w:lang w:val="es-ES_tradnl"/>
              </w:rPr>
              <w:t>2</w:t>
            </w:r>
            <w:r w:rsidR="001E6E5B" w:rsidRPr="001E6E5B">
              <w:rPr>
                <w:b w:val="0"/>
                <w:bCs w:val="0"/>
                <w:lang w:val="es-ES_tradnl"/>
              </w:rPr>
              <w:t>5</w:t>
            </w:r>
            <w:r w:rsidRPr="001E6E5B">
              <w:rPr>
                <w:b w:val="0"/>
                <w:bCs w:val="0"/>
                <w:lang w:val="es-ES_tradnl"/>
              </w:rPr>
              <w:t xml:space="preserve"> de enero </w:t>
            </w:r>
            <w:r w:rsidRPr="001E6E5B">
              <w:rPr>
                <w:b w:val="0"/>
                <w:spacing w:val="0"/>
                <w:lang w:val="es-ES_tradnl"/>
              </w:rPr>
              <w:t>de 2015</w:t>
            </w:r>
          </w:p>
        </w:tc>
      </w:tr>
      <w:tr w:rsidR="00441E29" w:rsidRPr="001E6E5B" w:rsidTr="00C13808">
        <w:tc>
          <w:tcPr>
            <w:tcW w:w="10131" w:type="dxa"/>
            <w:gridSpan w:val="3"/>
          </w:tcPr>
          <w:p w:rsidR="00441E29" w:rsidRPr="00C229FB" w:rsidRDefault="00441E29" w:rsidP="00F45372">
            <w:pPr>
              <w:pStyle w:val="upove"/>
              <w:rPr>
                <w:sz w:val="28"/>
                <w:lang w:val="es-ES_tradnl"/>
              </w:rPr>
            </w:pPr>
            <w:r w:rsidRPr="00C229FB">
              <w:rPr>
                <w:spacing w:val="2"/>
                <w:lang w:val="es-ES_tradnl"/>
              </w:rPr>
              <w:t>UNIÓN INTERNACIONAL PARA LA PROTECCIÓN DE LAS OBTENCIONES VEGETALES</w:t>
            </w:r>
          </w:p>
        </w:tc>
      </w:tr>
      <w:tr w:rsidR="00441E29" w:rsidRPr="00C229FB" w:rsidTr="00C13808">
        <w:tc>
          <w:tcPr>
            <w:tcW w:w="10131" w:type="dxa"/>
            <w:gridSpan w:val="3"/>
          </w:tcPr>
          <w:p w:rsidR="00441E29" w:rsidRPr="00C229FB" w:rsidRDefault="00441E29" w:rsidP="00F45372">
            <w:pPr>
              <w:pStyle w:val="Country"/>
              <w:rPr>
                <w:lang w:val="es-ES_tradnl"/>
              </w:rPr>
            </w:pPr>
            <w:r w:rsidRPr="00C229FB">
              <w:rPr>
                <w:lang w:val="es-ES_tradnl"/>
              </w:rPr>
              <w:t>Ginebra</w:t>
            </w:r>
          </w:p>
        </w:tc>
      </w:tr>
    </w:tbl>
    <w:p w:rsidR="00441E29" w:rsidRPr="00C229FB" w:rsidRDefault="00441E29" w:rsidP="00F45372">
      <w:pPr>
        <w:pStyle w:val="Sessiontc"/>
        <w:rPr>
          <w:lang w:val="es-ES_tradnl"/>
        </w:rPr>
      </w:pPr>
      <w:r w:rsidRPr="00C229FB">
        <w:rPr>
          <w:lang w:val="es-ES_tradnl"/>
        </w:rPr>
        <w:t>Comité TÉCNICO</w:t>
      </w:r>
    </w:p>
    <w:p w:rsidR="00441E29" w:rsidRPr="00C229FB" w:rsidRDefault="00441E29" w:rsidP="00F45372">
      <w:pPr>
        <w:pStyle w:val="Sessiontcplacedate"/>
        <w:rPr>
          <w:lang w:val="es-ES_tradnl"/>
        </w:rPr>
      </w:pPr>
      <w:r w:rsidRPr="00C229FB">
        <w:rPr>
          <w:lang w:val="es-ES_tradnl"/>
        </w:rPr>
        <w:t>Quincuagésima primera sesión</w:t>
      </w:r>
      <w:r w:rsidRPr="00C229FB">
        <w:rPr>
          <w:lang w:val="es-ES_tradnl"/>
        </w:rPr>
        <w:br/>
        <w:t>Ginebra, 23 a 25 de marzo de 2015</w:t>
      </w:r>
    </w:p>
    <w:p w:rsidR="00441E29" w:rsidRPr="00C3383C" w:rsidRDefault="00441E29" w:rsidP="00184CCF">
      <w:pPr>
        <w:pStyle w:val="Titleofdoc0"/>
        <w:rPr>
          <w:lang w:val="es-ES"/>
        </w:rPr>
      </w:pPr>
      <w:bookmarkStart w:id="2" w:name="TitleOfDoc"/>
      <w:bookmarkEnd w:id="2"/>
      <w:r w:rsidRPr="00C229FB">
        <w:rPr>
          <w:lang w:val="es-ES_tradnl"/>
        </w:rPr>
        <w:t>REVISIÓN DEL DOCUMENTO TGP/7:</w:t>
      </w:r>
      <w:r w:rsidRPr="00C3383C">
        <w:rPr>
          <w:lang w:val="es-ES"/>
        </w:rPr>
        <w:t xml:space="preserve">  </w:t>
      </w:r>
      <w:r w:rsidRPr="00C229FB">
        <w:rPr>
          <w:lang w:val="es-ES_tradnl"/>
        </w:rPr>
        <w:t>Cobertura de las directrices de examen</w:t>
      </w:r>
    </w:p>
    <w:p w:rsidR="00441E29" w:rsidRPr="00C229FB" w:rsidRDefault="00441E29" w:rsidP="00184D5D">
      <w:pPr>
        <w:pStyle w:val="preparedby1"/>
        <w:rPr>
          <w:lang w:val="es-ES_tradnl"/>
        </w:rPr>
      </w:pPr>
      <w:bookmarkStart w:id="3" w:name="Prepared"/>
      <w:bookmarkEnd w:id="3"/>
      <w:r w:rsidRPr="00C229FB">
        <w:rPr>
          <w:lang w:val="es-ES_tradnl"/>
        </w:rPr>
        <w:t>Documento preparado por la Oficina de la Unión</w:t>
      </w:r>
      <w:r w:rsidRPr="00C229FB">
        <w:rPr>
          <w:color w:val="808080"/>
          <w:lang w:val="es-ES_tradnl"/>
        </w:rPr>
        <w:br/>
      </w:r>
      <w:r w:rsidRPr="00C229FB">
        <w:rPr>
          <w:color w:val="808080"/>
          <w:lang w:val="es-ES_tradnl"/>
        </w:rPr>
        <w:br/>
        <w:t>Descargo de responsabilidad:  el presente documento no constituye</w:t>
      </w:r>
      <w:r w:rsidRPr="00C229FB">
        <w:rPr>
          <w:color w:val="808080"/>
          <w:lang w:val="es-ES_tradnl"/>
        </w:rPr>
        <w:br/>
        <w:t>un documento de política u orientación de la UPOV</w:t>
      </w:r>
    </w:p>
    <w:p w:rsidR="00441E29" w:rsidRPr="00C3383C" w:rsidRDefault="00441E29" w:rsidP="00555BC2">
      <w:pPr>
        <w:autoSpaceDE w:val="0"/>
        <w:autoSpaceDN w:val="0"/>
        <w:adjustRightInd w:val="0"/>
        <w:rPr>
          <w:rFonts w:cs="Arial"/>
          <w:bCs/>
          <w:lang w:val="es-ES"/>
        </w:rPr>
      </w:pPr>
      <w:r w:rsidRPr="00217A43">
        <w:rPr>
          <w:rFonts w:cs="Arial"/>
          <w:bCs/>
        </w:rPr>
        <w:fldChar w:fldCharType="begin"/>
      </w:r>
      <w:r w:rsidRPr="00C3383C">
        <w:rPr>
          <w:rFonts w:cs="Arial"/>
          <w:bCs/>
          <w:lang w:val="es-ES"/>
        </w:rPr>
        <w:instrText xml:space="preserve"> AUTONUM  </w:instrText>
      </w:r>
      <w:r w:rsidRPr="00217A43">
        <w:rPr>
          <w:rFonts w:cs="Arial"/>
          <w:bCs/>
        </w:rPr>
        <w:fldChar w:fldCharType="end"/>
      </w:r>
      <w:r w:rsidRPr="00C3383C">
        <w:rPr>
          <w:rFonts w:cs="Arial"/>
          <w:bCs/>
          <w:lang w:val="es-ES"/>
        </w:rPr>
        <w:tab/>
      </w:r>
      <w:r w:rsidRPr="00F573A2">
        <w:rPr>
          <w:rFonts w:cs="Arial"/>
          <w:bCs/>
          <w:lang w:val="es-ES_tradnl"/>
        </w:rPr>
        <w:t>En el presente documento se expone una propuesta de revisión del capítulo 4.2 “Evaluación de la homogeneidad” del documento TGP/7 “Elaboración de las directrices de examen”, relativa a las orientaciones sobre variedades con tipos de reproducción o multiplicación no especificados en las directrices de examen.</w:t>
      </w:r>
    </w:p>
    <w:p w:rsidR="00441E29" w:rsidRPr="00C3383C" w:rsidRDefault="00441E29" w:rsidP="00555BC2">
      <w:pPr>
        <w:autoSpaceDE w:val="0"/>
        <w:autoSpaceDN w:val="0"/>
        <w:adjustRightInd w:val="0"/>
        <w:rPr>
          <w:rFonts w:cs="Arial"/>
          <w:bCs/>
          <w:lang w:val="es-ES"/>
        </w:rPr>
      </w:pPr>
    </w:p>
    <w:p w:rsidR="00441E29" w:rsidRPr="00F573A2" w:rsidRDefault="00441E29" w:rsidP="00555BC2">
      <w:pPr>
        <w:rPr>
          <w:rFonts w:cs="Arial"/>
          <w:lang w:val="es-ES_tradnl"/>
        </w:rPr>
      </w:pPr>
      <w:r w:rsidRPr="00F573A2">
        <w:rPr>
          <w:rFonts w:cs="Arial"/>
          <w:lang w:val="es-ES_tradnl"/>
        </w:rPr>
        <w:fldChar w:fldCharType="begin"/>
      </w:r>
      <w:r w:rsidRPr="00F573A2">
        <w:rPr>
          <w:rFonts w:cs="Arial"/>
          <w:lang w:val="es-ES_tradnl"/>
        </w:rPr>
        <w:instrText xml:space="preserve"> AUTONUM  </w:instrText>
      </w:r>
      <w:r w:rsidRPr="00F573A2">
        <w:rPr>
          <w:rFonts w:cs="Arial"/>
          <w:lang w:val="es-ES_tradnl"/>
        </w:rPr>
        <w:fldChar w:fldCharType="end"/>
      </w:r>
      <w:r w:rsidRPr="00F573A2">
        <w:rPr>
          <w:rFonts w:cs="Arial"/>
          <w:lang w:val="es-ES_tradnl"/>
        </w:rPr>
        <w:tab/>
        <w:t>En el presente documento se utilizan las abreviaturas siguientes:</w:t>
      </w:r>
    </w:p>
    <w:p w:rsidR="00441E29" w:rsidRPr="00F573A2" w:rsidRDefault="00441E29" w:rsidP="00555BC2">
      <w:pPr>
        <w:ind w:left="1701" w:hanging="1134"/>
        <w:rPr>
          <w:rFonts w:cs="Arial"/>
          <w:lang w:val="es-ES_tradnl"/>
        </w:rPr>
      </w:pPr>
    </w:p>
    <w:p w:rsidR="00441E29" w:rsidRPr="00F573A2" w:rsidRDefault="00441E29" w:rsidP="00555BC2">
      <w:pPr>
        <w:ind w:left="1701" w:hanging="1134"/>
        <w:rPr>
          <w:rFonts w:cs="Arial"/>
          <w:lang w:val="es-ES_tradnl"/>
        </w:rPr>
      </w:pPr>
      <w:r w:rsidRPr="00F573A2">
        <w:rPr>
          <w:rFonts w:cs="Arial"/>
          <w:lang w:val="es-ES_tradnl"/>
        </w:rPr>
        <w:t>CAJ:</w:t>
      </w:r>
      <w:r w:rsidRPr="00F573A2">
        <w:rPr>
          <w:rFonts w:cs="Arial"/>
          <w:lang w:val="es-ES_tradnl"/>
        </w:rPr>
        <w:tab/>
        <w:t xml:space="preserve">Comité Administrativo y Jurídico </w:t>
      </w:r>
    </w:p>
    <w:p w:rsidR="00441E29" w:rsidRPr="00F573A2" w:rsidRDefault="00441E29" w:rsidP="00555BC2">
      <w:pPr>
        <w:ind w:left="1701" w:hanging="1134"/>
        <w:rPr>
          <w:rFonts w:cs="Arial"/>
          <w:lang w:val="es-ES_tradnl"/>
        </w:rPr>
      </w:pPr>
      <w:r w:rsidRPr="00F573A2">
        <w:rPr>
          <w:rFonts w:cs="Arial"/>
          <w:lang w:val="es-ES_tradnl"/>
        </w:rPr>
        <w:t>TC:</w:t>
      </w:r>
      <w:r w:rsidRPr="00F573A2">
        <w:rPr>
          <w:rFonts w:cs="Arial"/>
          <w:lang w:val="es-ES_tradnl"/>
        </w:rPr>
        <w:tab/>
        <w:t>Comité Técnico</w:t>
      </w:r>
    </w:p>
    <w:p w:rsidR="00441E29" w:rsidRPr="00F573A2" w:rsidRDefault="00441E29" w:rsidP="00555BC2">
      <w:pPr>
        <w:ind w:left="1701" w:hanging="1134"/>
        <w:rPr>
          <w:rFonts w:cs="Arial"/>
          <w:lang w:val="es-ES_tradnl"/>
        </w:rPr>
      </w:pPr>
      <w:r w:rsidRPr="00F573A2">
        <w:rPr>
          <w:rFonts w:cs="Arial"/>
          <w:lang w:val="es-ES_tradnl"/>
        </w:rPr>
        <w:t>TC-EDC:</w:t>
      </w:r>
      <w:r w:rsidRPr="00F573A2">
        <w:rPr>
          <w:rFonts w:cs="Arial"/>
          <w:lang w:val="es-ES_tradnl"/>
        </w:rPr>
        <w:tab/>
        <w:t>Comité de Redacción Ampliado</w:t>
      </w:r>
    </w:p>
    <w:p w:rsidR="00441E29" w:rsidRPr="00F573A2" w:rsidRDefault="00441E29" w:rsidP="00555BC2">
      <w:pPr>
        <w:ind w:left="1701" w:hanging="1134"/>
        <w:rPr>
          <w:rFonts w:cs="Arial"/>
          <w:lang w:val="es-ES_tradnl"/>
        </w:rPr>
      </w:pPr>
      <w:r w:rsidRPr="00F573A2">
        <w:rPr>
          <w:rFonts w:cs="Arial"/>
          <w:lang w:val="es-ES_tradnl"/>
        </w:rPr>
        <w:t>TWA:</w:t>
      </w:r>
      <w:r w:rsidRPr="00F573A2">
        <w:rPr>
          <w:rFonts w:cs="Arial"/>
          <w:lang w:val="es-ES_tradnl"/>
        </w:rPr>
        <w:tab/>
        <w:t>Grupo de Trabajo Técnico sobre Plantas Agrícolas</w:t>
      </w:r>
    </w:p>
    <w:p w:rsidR="00441E29" w:rsidRPr="00F573A2" w:rsidRDefault="00441E29" w:rsidP="00555BC2">
      <w:pPr>
        <w:ind w:left="1701" w:hanging="1134"/>
        <w:rPr>
          <w:rFonts w:cs="Arial"/>
          <w:lang w:val="es-ES_tradnl"/>
        </w:rPr>
      </w:pPr>
      <w:r w:rsidRPr="00F573A2">
        <w:rPr>
          <w:rFonts w:cs="Arial"/>
          <w:lang w:val="es-ES_tradnl"/>
        </w:rPr>
        <w:t>TWC:</w:t>
      </w:r>
      <w:r w:rsidRPr="00F573A2">
        <w:rPr>
          <w:rFonts w:cs="Arial"/>
          <w:lang w:val="es-ES_tradnl"/>
        </w:rPr>
        <w:tab/>
        <w:t>Grupo de Trabajo Técnico sobre Automatización y Programas Informáticos</w:t>
      </w:r>
    </w:p>
    <w:p w:rsidR="00441E29" w:rsidRPr="00F573A2" w:rsidRDefault="00441E29" w:rsidP="00555BC2">
      <w:pPr>
        <w:ind w:left="1701" w:hanging="1134"/>
        <w:rPr>
          <w:rFonts w:cs="Arial"/>
          <w:lang w:val="es-ES_tradnl"/>
        </w:rPr>
      </w:pPr>
      <w:r w:rsidRPr="00F573A2">
        <w:rPr>
          <w:rFonts w:cs="Arial"/>
          <w:lang w:val="es-ES_tradnl"/>
        </w:rPr>
        <w:t>TWF:</w:t>
      </w:r>
      <w:r w:rsidRPr="00F573A2">
        <w:rPr>
          <w:rFonts w:cs="Arial"/>
          <w:lang w:val="es-ES_tradnl"/>
        </w:rPr>
        <w:tab/>
        <w:t xml:space="preserve">Grupo de Trabajo Técnico sobre Plantas Frutales </w:t>
      </w:r>
    </w:p>
    <w:p w:rsidR="00441E29" w:rsidRPr="00F573A2" w:rsidRDefault="00441E29" w:rsidP="00555BC2">
      <w:pPr>
        <w:ind w:left="1701" w:hanging="1134"/>
        <w:rPr>
          <w:rFonts w:cs="Arial"/>
          <w:lang w:val="es-ES_tradnl"/>
        </w:rPr>
      </w:pPr>
      <w:r w:rsidRPr="00F573A2">
        <w:rPr>
          <w:rFonts w:cs="Arial"/>
          <w:lang w:val="es-ES_tradnl"/>
        </w:rPr>
        <w:t>TWO:</w:t>
      </w:r>
      <w:r w:rsidRPr="00F573A2">
        <w:rPr>
          <w:rFonts w:cs="Arial"/>
          <w:lang w:val="es-ES_tradnl"/>
        </w:rPr>
        <w:tab/>
        <w:t xml:space="preserve">Grupo de Trabajo Técnico sobre Plantas Ornamentales y Árboles Forestales </w:t>
      </w:r>
    </w:p>
    <w:p w:rsidR="00441E29" w:rsidRPr="00F573A2" w:rsidRDefault="00441E29" w:rsidP="00555BC2">
      <w:pPr>
        <w:ind w:left="1701" w:hanging="1134"/>
        <w:rPr>
          <w:rFonts w:cs="Arial"/>
          <w:lang w:val="es-ES_tradnl"/>
        </w:rPr>
      </w:pPr>
      <w:r w:rsidRPr="00F573A2">
        <w:rPr>
          <w:rFonts w:cs="Arial"/>
          <w:lang w:val="es-ES_tradnl"/>
        </w:rPr>
        <w:t>TWV:</w:t>
      </w:r>
      <w:r w:rsidRPr="00F573A2">
        <w:rPr>
          <w:rFonts w:cs="Arial"/>
          <w:lang w:val="es-ES_tradnl"/>
        </w:rPr>
        <w:tab/>
        <w:t>Grupo de Trabajo Técnico sobre Hortalizas</w:t>
      </w:r>
    </w:p>
    <w:p w:rsidR="00441E29" w:rsidRPr="00C3383C" w:rsidRDefault="00441E29" w:rsidP="00555BC2">
      <w:pPr>
        <w:ind w:left="1701" w:hanging="1134"/>
        <w:rPr>
          <w:rFonts w:cs="Arial"/>
          <w:lang w:val="es-ES"/>
        </w:rPr>
      </w:pPr>
      <w:r w:rsidRPr="00C3383C">
        <w:rPr>
          <w:rFonts w:cs="Arial"/>
          <w:lang w:val="es-ES"/>
        </w:rPr>
        <w:t>TWP:</w:t>
      </w:r>
      <w:r w:rsidRPr="00C3383C">
        <w:rPr>
          <w:rFonts w:cs="Arial"/>
          <w:lang w:val="es-ES"/>
        </w:rPr>
        <w:tab/>
      </w:r>
      <w:r w:rsidRPr="00F573A2">
        <w:rPr>
          <w:rFonts w:cs="Arial"/>
          <w:lang w:val="es-ES_tradnl"/>
        </w:rPr>
        <w:t>Grupos de Trabajo Técnico</w:t>
      </w:r>
    </w:p>
    <w:p w:rsidR="00441E29" w:rsidRPr="00C3383C" w:rsidRDefault="00441E29" w:rsidP="00555BC2">
      <w:pPr>
        <w:autoSpaceDE w:val="0"/>
        <w:autoSpaceDN w:val="0"/>
        <w:adjustRightInd w:val="0"/>
        <w:rPr>
          <w:rFonts w:cs="Arial"/>
          <w:bCs/>
          <w:lang w:val="es-ES"/>
        </w:rPr>
      </w:pPr>
    </w:p>
    <w:bookmarkStart w:id="4" w:name="_Toc386210362"/>
    <w:p w:rsidR="00441E29" w:rsidRPr="00F573A2" w:rsidRDefault="00441E29" w:rsidP="00555BC2">
      <w:pPr>
        <w:autoSpaceDE w:val="0"/>
        <w:autoSpaceDN w:val="0"/>
        <w:adjustRightInd w:val="0"/>
        <w:spacing w:before="120"/>
        <w:rPr>
          <w:rFonts w:eastAsia="MS Mincho"/>
          <w:szCs w:val="24"/>
          <w:lang w:val="es-ES_tradnl" w:eastAsia="ja-JP"/>
        </w:rPr>
      </w:pPr>
      <w:r w:rsidRPr="00F573A2">
        <w:rPr>
          <w:lang w:val="es-ES_tradnl"/>
        </w:rPr>
        <w:fldChar w:fldCharType="begin"/>
      </w:r>
      <w:r w:rsidRPr="00F573A2">
        <w:rPr>
          <w:lang w:val="es-ES_tradnl"/>
        </w:rPr>
        <w:instrText xml:space="preserve"> AUTONUM  </w:instrText>
      </w:r>
      <w:r w:rsidRPr="00F573A2">
        <w:rPr>
          <w:lang w:val="es-ES_tradnl"/>
        </w:rPr>
        <w:fldChar w:fldCharType="end"/>
      </w:r>
      <w:r w:rsidRPr="00F573A2">
        <w:rPr>
          <w:lang w:val="es-ES_tradnl"/>
        </w:rPr>
        <w:tab/>
        <w:t>El presente documento se estructura del modo siguiente</w:t>
      </w:r>
      <w:r w:rsidRPr="00F573A2">
        <w:rPr>
          <w:rFonts w:eastAsia="MS Mincho"/>
          <w:szCs w:val="24"/>
          <w:lang w:val="es-ES_tradnl" w:eastAsia="ja-JP"/>
        </w:rPr>
        <w:t>:</w:t>
      </w:r>
    </w:p>
    <w:p w:rsidR="00441E29" w:rsidRPr="00F573A2" w:rsidRDefault="00441E29" w:rsidP="00555BC2">
      <w:pPr>
        <w:rPr>
          <w:lang w:val="es-ES_tradnl"/>
        </w:rPr>
      </w:pPr>
    </w:p>
    <w:p w:rsidR="00441E29" w:rsidRDefault="00441E29" w:rsidP="00987AF4">
      <w:pPr>
        <w:pStyle w:val="TOC1"/>
        <w:spacing w:before="120"/>
        <w:rPr>
          <w:rFonts w:ascii="Times New Roman" w:hAnsi="Times New Roman"/>
          <w:caps w:val="0"/>
          <w:noProof/>
          <w:sz w:val="24"/>
          <w:szCs w:val="24"/>
          <w:lang w:val="es-ES_tradnl" w:eastAsia="es-ES_tradnl"/>
        </w:rPr>
      </w:pPr>
      <w:r w:rsidRPr="00F573A2">
        <w:fldChar w:fldCharType="begin"/>
      </w:r>
      <w:r w:rsidRPr="00F573A2">
        <w:instrText xml:space="preserve"> TOC \o "1-3" \h \z \u </w:instrText>
      </w:r>
      <w:r w:rsidRPr="00F573A2">
        <w:fldChar w:fldCharType="separate"/>
      </w:r>
      <w:hyperlink w:anchor="_Toc411586564" w:history="1">
        <w:r w:rsidRPr="006E29CD">
          <w:rPr>
            <w:rStyle w:val="Hyperlink"/>
            <w:noProof/>
          </w:rPr>
          <w:t>ANTECEDENTES</w:t>
        </w:r>
        <w:r>
          <w:rPr>
            <w:noProof/>
            <w:webHidden/>
          </w:rPr>
          <w:tab/>
        </w:r>
        <w:r>
          <w:rPr>
            <w:noProof/>
            <w:webHidden/>
          </w:rPr>
          <w:fldChar w:fldCharType="begin"/>
        </w:r>
        <w:r>
          <w:rPr>
            <w:noProof/>
            <w:webHidden/>
          </w:rPr>
          <w:instrText xml:space="preserve"> PAGEREF _Toc411586564 \h </w:instrText>
        </w:r>
        <w:r>
          <w:rPr>
            <w:noProof/>
            <w:webHidden/>
          </w:rPr>
        </w:r>
        <w:r>
          <w:rPr>
            <w:noProof/>
            <w:webHidden/>
          </w:rPr>
          <w:fldChar w:fldCharType="separate"/>
        </w:r>
        <w:r w:rsidR="00B57A30">
          <w:rPr>
            <w:noProof/>
            <w:webHidden/>
          </w:rPr>
          <w:t>2</w:t>
        </w:r>
        <w:r>
          <w:rPr>
            <w:noProof/>
            <w:webHidden/>
          </w:rPr>
          <w:fldChar w:fldCharType="end"/>
        </w:r>
      </w:hyperlink>
    </w:p>
    <w:p w:rsidR="00441E29" w:rsidRDefault="00B57A30" w:rsidP="00987AF4">
      <w:pPr>
        <w:pStyle w:val="TOC2"/>
        <w:rPr>
          <w:rFonts w:ascii="Times New Roman" w:hAnsi="Times New Roman"/>
          <w:smallCaps w:val="0"/>
          <w:noProof/>
          <w:sz w:val="24"/>
          <w:szCs w:val="24"/>
          <w:lang w:val="es-ES_tradnl" w:eastAsia="es-ES_tradnl"/>
        </w:rPr>
      </w:pPr>
      <w:hyperlink w:anchor="_Toc411586565" w:history="1">
        <w:r w:rsidR="00441E29" w:rsidRPr="006E29CD">
          <w:rPr>
            <w:rStyle w:val="Hyperlink"/>
            <w:noProof/>
            <w:lang w:val="es-ES_tradnl"/>
          </w:rPr>
          <w:t>ASW 8 a)</w:t>
        </w:r>
        <w:r w:rsidR="00441E29" w:rsidRPr="006E29CD">
          <w:rPr>
            <w:rStyle w:val="Hyperlink"/>
            <w:i/>
            <w:noProof/>
            <w:lang w:val="es-ES_tradnl"/>
          </w:rPr>
          <w:t>i</w:t>
        </w:r>
        <w:r w:rsidR="00441E29" w:rsidRPr="006E29CD">
          <w:rPr>
            <w:rStyle w:val="Hyperlink"/>
            <w:noProof/>
            <w:lang w:val="es-ES_tradnl"/>
          </w:rPr>
          <w:t>):</w:t>
        </w:r>
        <w:r w:rsidR="00441E29">
          <w:rPr>
            <w:noProof/>
            <w:webHidden/>
          </w:rPr>
          <w:tab/>
        </w:r>
        <w:r w:rsidR="00441E29">
          <w:rPr>
            <w:noProof/>
            <w:webHidden/>
          </w:rPr>
          <w:fldChar w:fldCharType="begin"/>
        </w:r>
        <w:r w:rsidR="00441E29">
          <w:rPr>
            <w:noProof/>
            <w:webHidden/>
          </w:rPr>
          <w:instrText xml:space="preserve"> PAGEREF _Toc411586565 \h </w:instrText>
        </w:r>
        <w:r w:rsidR="00441E29">
          <w:rPr>
            <w:noProof/>
            <w:webHidden/>
          </w:rPr>
        </w:r>
        <w:r w:rsidR="00441E29">
          <w:rPr>
            <w:noProof/>
            <w:webHidden/>
          </w:rPr>
          <w:fldChar w:fldCharType="separate"/>
        </w:r>
        <w:r>
          <w:rPr>
            <w:noProof/>
            <w:webHidden/>
          </w:rPr>
          <w:t>2</w:t>
        </w:r>
        <w:r w:rsidR="00441E29">
          <w:rPr>
            <w:noProof/>
            <w:webHidden/>
          </w:rPr>
          <w:fldChar w:fldCharType="end"/>
        </w:r>
      </w:hyperlink>
    </w:p>
    <w:p w:rsidR="00441E29" w:rsidRDefault="00B57A30" w:rsidP="00987AF4">
      <w:pPr>
        <w:pStyle w:val="TOC2"/>
        <w:rPr>
          <w:rFonts w:ascii="Times New Roman" w:hAnsi="Times New Roman"/>
          <w:smallCaps w:val="0"/>
          <w:noProof/>
          <w:sz w:val="24"/>
          <w:szCs w:val="24"/>
          <w:lang w:val="es-ES_tradnl" w:eastAsia="es-ES_tradnl"/>
        </w:rPr>
      </w:pPr>
      <w:hyperlink w:anchor="_Toc411586566" w:history="1">
        <w:r w:rsidR="00441E29" w:rsidRPr="006E29CD">
          <w:rPr>
            <w:rStyle w:val="Hyperlink"/>
            <w:noProof/>
            <w:lang w:val="es-ES_tradnl"/>
          </w:rPr>
          <w:t>ASW 8 c)</w:t>
        </w:r>
        <w:r w:rsidR="00441E29" w:rsidRPr="006E29CD">
          <w:rPr>
            <w:rStyle w:val="Hyperlink"/>
            <w:i/>
            <w:noProof/>
            <w:lang w:val="es-ES_tradnl"/>
          </w:rPr>
          <w:t>i</w:t>
        </w:r>
        <w:r w:rsidR="00441E29" w:rsidRPr="006E29CD">
          <w:rPr>
            <w:rStyle w:val="Hyperlink"/>
            <w:noProof/>
            <w:lang w:val="es-ES_tradnl"/>
          </w:rPr>
          <w:t>):</w:t>
        </w:r>
        <w:r w:rsidR="00441E29">
          <w:rPr>
            <w:noProof/>
            <w:webHidden/>
          </w:rPr>
          <w:tab/>
        </w:r>
        <w:r w:rsidR="00441E29">
          <w:rPr>
            <w:noProof/>
            <w:webHidden/>
          </w:rPr>
          <w:fldChar w:fldCharType="begin"/>
        </w:r>
        <w:r w:rsidR="00441E29">
          <w:rPr>
            <w:noProof/>
            <w:webHidden/>
          </w:rPr>
          <w:instrText xml:space="preserve"> PAGEREF _Toc411586566 \h </w:instrText>
        </w:r>
        <w:r w:rsidR="00441E29">
          <w:rPr>
            <w:noProof/>
            <w:webHidden/>
          </w:rPr>
        </w:r>
        <w:r w:rsidR="00441E29">
          <w:rPr>
            <w:noProof/>
            <w:webHidden/>
          </w:rPr>
          <w:fldChar w:fldCharType="separate"/>
        </w:r>
        <w:r>
          <w:rPr>
            <w:noProof/>
            <w:webHidden/>
          </w:rPr>
          <w:t>2</w:t>
        </w:r>
        <w:r w:rsidR="00441E29">
          <w:rPr>
            <w:noProof/>
            <w:webHidden/>
          </w:rPr>
          <w:fldChar w:fldCharType="end"/>
        </w:r>
      </w:hyperlink>
    </w:p>
    <w:p w:rsidR="00441E29" w:rsidRDefault="00B57A30" w:rsidP="00987AF4">
      <w:pPr>
        <w:pStyle w:val="TOC1"/>
        <w:spacing w:before="120"/>
        <w:rPr>
          <w:rFonts w:ascii="Times New Roman" w:hAnsi="Times New Roman"/>
          <w:caps w:val="0"/>
          <w:noProof/>
          <w:sz w:val="24"/>
          <w:szCs w:val="24"/>
          <w:lang w:val="es-ES_tradnl" w:eastAsia="es-ES_tradnl"/>
        </w:rPr>
      </w:pPr>
      <w:hyperlink w:anchor="_Toc411586567" w:history="1">
        <w:r w:rsidR="00441E29" w:rsidRPr="006E29CD">
          <w:rPr>
            <w:rStyle w:val="Hyperlink"/>
            <w:noProof/>
          </w:rPr>
          <w:t>POSIBLES ENFOQUES QUE HAN DE EXAMINARSE</w:t>
        </w:r>
        <w:r w:rsidR="00441E29">
          <w:rPr>
            <w:noProof/>
            <w:webHidden/>
          </w:rPr>
          <w:tab/>
        </w:r>
        <w:r w:rsidR="00441E29">
          <w:rPr>
            <w:noProof/>
            <w:webHidden/>
          </w:rPr>
          <w:fldChar w:fldCharType="begin"/>
        </w:r>
        <w:r w:rsidR="00441E29">
          <w:rPr>
            <w:noProof/>
            <w:webHidden/>
          </w:rPr>
          <w:instrText xml:space="preserve"> PAGEREF _Toc411586567 \h </w:instrText>
        </w:r>
        <w:r w:rsidR="00441E29">
          <w:rPr>
            <w:noProof/>
            <w:webHidden/>
          </w:rPr>
        </w:r>
        <w:r w:rsidR="00441E29">
          <w:rPr>
            <w:noProof/>
            <w:webHidden/>
          </w:rPr>
          <w:fldChar w:fldCharType="separate"/>
        </w:r>
        <w:r>
          <w:rPr>
            <w:noProof/>
            <w:webHidden/>
          </w:rPr>
          <w:t>2</w:t>
        </w:r>
        <w:r w:rsidR="00441E29">
          <w:rPr>
            <w:noProof/>
            <w:webHidden/>
          </w:rPr>
          <w:fldChar w:fldCharType="end"/>
        </w:r>
      </w:hyperlink>
    </w:p>
    <w:p w:rsidR="00441E29" w:rsidRDefault="00B57A30" w:rsidP="00987AF4">
      <w:pPr>
        <w:pStyle w:val="TOC2"/>
        <w:rPr>
          <w:rFonts w:ascii="Times New Roman" w:hAnsi="Times New Roman"/>
          <w:smallCaps w:val="0"/>
          <w:noProof/>
          <w:sz w:val="24"/>
          <w:szCs w:val="24"/>
          <w:lang w:val="es-ES_tradnl" w:eastAsia="es-ES_tradnl"/>
        </w:rPr>
      </w:pPr>
      <w:hyperlink w:anchor="_Toc411586568" w:history="1">
        <w:r w:rsidR="00441E29" w:rsidRPr="006E29CD">
          <w:rPr>
            <w:rStyle w:val="Hyperlink"/>
            <w:noProof/>
            <w:lang w:val="es-ES_tradnl"/>
          </w:rPr>
          <w:t>Primer enfoque:</w:t>
        </w:r>
        <w:r w:rsidR="00441E29" w:rsidRPr="006E29CD">
          <w:rPr>
            <w:rStyle w:val="Hyperlink"/>
            <w:noProof/>
          </w:rPr>
          <w:t xml:space="preserve">  </w:t>
        </w:r>
        <w:r w:rsidR="00441E29" w:rsidRPr="006E29CD">
          <w:rPr>
            <w:rStyle w:val="Hyperlink"/>
            <w:noProof/>
            <w:lang w:val="es-ES_tradnl"/>
          </w:rPr>
          <w:t>no efectuar modificaciones</w:t>
        </w:r>
        <w:r w:rsidR="00441E29">
          <w:rPr>
            <w:noProof/>
            <w:webHidden/>
          </w:rPr>
          <w:tab/>
        </w:r>
        <w:r w:rsidR="00441E29">
          <w:rPr>
            <w:noProof/>
            <w:webHidden/>
          </w:rPr>
          <w:fldChar w:fldCharType="begin"/>
        </w:r>
        <w:r w:rsidR="00441E29">
          <w:rPr>
            <w:noProof/>
            <w:webHidden/>
          </w:rPr>
          <w:instrText xml:space="preserve"> PAGEREF _Toc411586568 \h </w:instrText>
        </w:r>
        <w:r w:rsidR="00441E29">
          <w:rPr>
            <w:noProof/>
            <w:webHidden/>
          </w:rPr>
        </w:r>
        <w:r w:rsidR="00441E29">
          <w:rPr>
            <w:noProof/>
            <w:webHidden/>
          </w:rPr>
          <w:fldChar w:fldCharType="separate"/>
        </w:r>
        <w:r>
          <w:rPr>
            <w:noProof/>
            <w:webHidden/>
          </w:rPr>
          <w:t>2</w:t>
        </w:r>
        <w:r w:rsidR="00441E29">
          <w:rPr>
            <w:noProof/>
            <w:webHidden/>
          </w:rPr>
          <w:fldChar w:fldCharType="end"/>
        </w:r>
      </w:hyperlink>
    </w:p>
    <w:p w:rsidR="00441E29" w:rsidRDefault="00B57A30" w:rsidP="00987AF4">
      <w:pPr>
        <w:pStyle w:val="TOC2"/>
        <w:rPr>
          <w:rFonts w:ascii="Times New Roman" w:hAnsi="Times New Roman"/>
          <w:smallCaps w:val="0"/>
          <w:noProof/>
          <w:sz w:val="24"/>
          <w:szCs w:val="24"/>
          <w:lang w:val="es-ES_tradnl" w:eastAsia="es-ES_tradnl"/>
        </w:rPr>
      </w:pPr>
      <w:hyperlink w:anchor="_Toc411586569" w:history="1">
        <w:r w:rsidR="00441E29" w:rsidRPr="006E29CD">
          <w:rPr>
            <w:rStyle w:val="Hyperlink"/>
            <w:noProof/>
            <w:lang w:val="es-ES_tradnl"/>
          </w:rPr>
          <w:t>Segundo enfoque:</w:t>
        </w:r>
        <w:r w:rsidR="00441E29" w:rsidRPr="006E29CD">
          <w:rPr>
            <w:rStyle w:val="Hyperlink"/>
            <w:noProof/>
          </w:rPr>
          <w:t xml:space="preserve">  </w:t>
        </w:r>
        <w:r w:rsidR="00441E29" w:rsidRPr="006E29CD">
          <w:rPr>
            <w:rStyle w:val="Hyperlink"/>
            <w:noProof/>
            <w:lang w:val="es-ES_tradnl"/>
          </w:rPr>
          <w:t>especificar el tipo de reproducción o multiplicación existente</w:t>
        </w:r>
        <w:r w:rsidR="00441E29">
          <w:rPr>
            <w:noProof/>
            <w:webHidden/>
          </w:rPr>
          <w:tab/>
        </w:r>
        <w:r w:rsidR="00441E29">
          <w:rPr>
            <w:noProof/>
            <w:webHidden/>
          </w:rPr>
          <w:fldChar w:fldCharType="begin"/>
        </w:r>
        <w:r w:rsidR="00441E29">
          <w:rPr>
            <w:noProof/>
            <w:webHidden/>
          </w:rPr>
          <w:instrText xml:space="preserve"> PAGEREF _Toc411586569 \h </w:instrText>
        </w:r>
        <w:r w:rsidR="00441E29">
          <w:rPr>
            <w:noProof/>
            <w:webHidden/>
          </w:rPr>
        </w:r>
        <w:r w:rsidR="00441E29">
          <w:rPr>
            <w:noProof/>
            <w:webHidden/>
          </w:rPr>
          <w:fldChar w:fldCharType="separate"/>
        </w:r>
        <w:r>
          <w:rPr>
            <w:noProof/>
            <w:webHidden/>
          </w:rPr>
          <w:t>2</w:t>
        </w:r>
        <w:r w:rsidR="00441E29">
          <w:rPr>
            <w:noProof/>
            <w:webHidden/>
          </w:rPr>
          <w:fldChar w:fldCharType="end"/>
        </w:r>
      </w:hyperlink>
    </w:p>
    <w:p w:rsidR="00441E29" w:rsidRDefault="00B57A30" w:rsidP="00987AF4">
      <w:pPr>
        <w:pStyle w:val="TOC2"/>
        <w:rPr>
          <w:rFonts w:ascii="Times New Roman" w:hAnsi="Times New Roman"/>
          <w:smallCaps w:val="0"/>
          <w:noProof/>
          <w:sz w:val="24"/>
          <w:szCs w:val="24"/>
          <w:lang w:val="es-ES_tradnl" w:eastAsia="es-ES_tradnl"/>
        </w:rPr>
      </w:pPr>
      <w:hyperlink w:anchor="_Toc411586570" w:history="1">
        <w:r w:rsidR="00441E29" w:rsidRPr="006E29CD">
          <w:rPr>
            <w:rStyle w:val="Hyperlink"/>
            <w:noProof/>
            <w:lang w:val="es-ES_tradnl"/>
          </w:rPr>
          <w:t>Tercer enfoque:</w:t>
        </w:r>
        <w:r w:rsidR="00441E29" w:rsidRPr="006E29CD">
          <w:rPr>
            <w:rStyle w:val="Hyperlink"/>
            <w:noProof/>
          </w:rPr>
          <w:t xml:space="preserve">  </w:t>
        </w:r>
        <w:r w:rsidR="00441E29" w:rsidRPr="006E29CD">
          <w:rPr>
            <w:rStyle w:val="Hyperlink"/>
            <w:noProof/>
            <w:lang w:val="es-ES_tradnl"/>
          </w:rPr>
          <w:t>especificar el tipo de reproducción o multiplicación existente y prever futuras novedades</w:t>
        </w:r>
        <w:r w:rsidR="00441E29">
          <w:rPr>
            <w:noProof/>
            <w:webHidden/>
          </w:rPr>
          <w:tab/>
        </w:r>
        <w:r w:rsidR="00441E29">
          <w:rPr>
            <w:noProof/>
            <w:webHidden/>
          </w:rPr>
          <w:fldChar w:fldCharType="begin"/>
        </w:r>
        <w:r w:rsidR="00441E29">
          <w:rPr>
            <w:noProof/>
            <w:webHidden/>
          </w:rPr>
          <w:instrText xml:space="preserve"> PAGEREF _Toc411586570 \h </w:instrText>
        </w:r>
        <w:r w:rsidR="00441E29">
          <w:rPr>
            <w:noProof/>
            <w:webHidden/>
          </w:rPr>
        </w:r>
        <w:r w:rsidR="00441E29">
          <w:rPr>
            <w:noProof/>
            <w:webHidden/>
          </w:rPr>
          <w:fldChar w:fldCharType="separate"/>
        </w:r>
        <w:r>
          <w:rPr>
            <w:noProof/>
            <w:webHidden/>
          </w:rPr>
          <w:t>3</w:t>
        </w:r>
        <w:r w:rsidR="00441E29">
          <w:rPr>
            <w:noProof/>
            <w:webHidden/>
          </w:rPr>
          <w:fldChar w:fldCharType="end"/>
        </w:r>
      </w:hyperlink>
    </w:p>
    <w:p w:rsidR="00441E29" w:rsidRDefault="00B57A30" w:rsidP="00987AF4">
      <w:pPr>
        <w:pStyle w:val="TOC1"/>
        <w:spacing w:before="120"/>
        <w:rPr>
          <w:rFonts w:ascii="Times New Roman" w:hAnsi="Times New Roman"/>
          <w:caps w:val="0"/>
          <w:noProof/>
          <w:sz w:val="24"/>
          <w:szCs w:val="24"/>
          <w:lang w:val="es-ES_tradnl" w:eastAsia="es-ES_tradnl"/>
        </w:rPr>
      </w:pPr>
      <w:hyperlink w:anchor="_Toc411586571" w:history="1">
        <w:r w:rsidR="00441E29" w:rsidRPr="006E29CD">
          <w:rPr>
            <w:rStyle w:val="Hyperlink"/>
            <w:noProof/>
          </w:rPr>
          <w:t>OBSERVACIONES FORMULADAS POR LOS GRUPOS DE TRABAJO TÉCNICO EN 2014</w:t>
        </w:r>
        <w:r w:rsidR="00441E29">
          <w:rPr>
            <w:noProof/>
            <w:webHidden/>
          </w:rPr>
          <w:tab/>
        </w:r>
        <w:r w:rsidR="00441E29">
          <w:rPr>
            <w:noProof/>
            <w:webHidden/>
          </w:rPr>
          <w:fldChar w:fldCharType="begin"/>
        </w:r>
        <w:r w:rsidR="00441E29">
          <w:rPr>
            <w:noProof/>
            <w:webHidden/>
          </w:rPr>
          <w:instrText xml:space="preserve"> PAGEREF _Toc411586571 \h </w:instrText>
        </w:r>
        <w:r w:rsidR="00441E29">
          <w:rPr>
            <w:noProof/>
            <w:webHidden/>
          </w:rPr>
        </w:r>
        <w:r w:rsidR="00441E29">
          <w:rPr>
            <w:noProof/>
            <w:webHidden/>
          </w:rPr>
          <w:fldChar w:fldCharType="separate"/>
        </w:r>
        <w:r>
          <w:rPr>
            <w:noProof/>
            <w:webHidden/>
          </w:rPr>
          <w:t>3</w:t>
        </w:r>
        <w:r w:rsidR="00441E29">
          <w:rPr>
            <w:noProof/>
            <w:webHidden/>
          </w:rPr>
          <w:fldChar w:fldCharType="end"/>
        </w:r>
      </w:hyperlink>
    </w:p>
    <w:p w:rsidR="00441E29" w:rsidRDefault="00B57A30" w:rsidP="00987AF4">
      <w:pPr>
        <w:pStyle w:val="TOC1"/>
        <w:spacing w:before="120"/>
        <w:rPr>
          <w:rFonts w:ascii="Times New Roman" w:hAnsi="Times New Roman"/>
          <w:caps w:val="0"/>
          <w:noProof/>
          <w:sz w:val="24"/>
          <w:szCs w:val="24"/>
          <w:lang w:val="es-ES_tradnl" w:eastAsia="es-ES_tradnl"/>
        </w:rPr>
      </w:pPr>
      <w:hyperlink w:anchor="_Toc411586572" w:history="1">
        <w:r w:rsidR="00441E29" w:rsidRPr="006E29CD">
          <w:rPr>
            <w:rStyle w:val="Hyperlink"/>
            <w:noProof/>
          </w:rPr>
          <w:t>propUESTA</w:t>
        </w:r>
        <w:r w:rsidR="00441E29">
          <w:rPr>
            <w:noProof/>
            <w:webHidden/>
          </w:rPr>
          <w:tab/>
        </w:r>
        <w:r w:rsidR="00441E29">
          <w:rPr>
            <w:noProof/>
            <w:webHidden/>
          </w:rPr>
          <w:fldChar w:fldCharType="begin"/>
        </w:r>
        <w:r w:rsidR="00441E29">
          <w:rPr>
            <w:noProof/>
            <w:webHidden/>
          </w:rPr>
          <w:instrText xml:space="preserve"> PAGEREF _Toc411586572 \h </w:instrText>
        </w:r>
        <w:r w:rsidR="00441E29">
          <w:rPr>
            <w:noProof/>
            <w:webHidden/>
          </w:rPr>
        </w:r>
        <w:r w:rsidR="00441E29">
          <w:rPr>
            <w:noProof/>
            <w:webHidden/>
          </w:rPr>
          <w:fldChar w:fldCharType="separate"/>
        </w:r>
        <w:r>
          <w:rPr>
            <w:noProof/>
            <w:webHidden/>
          </w:rPr>
          <w:t>5</w:t>
        </w:r>
        <w:r w:rsidR="00441E29">
          <w:rPr>
            <w:noProof/>
            <w:webHidden/>
          </w:rPr>
          <w:fldChar w:fldCharType="end"/>
        </w:r>
      </w:hyperlink>
    </w:p>
    <w:p w:rsidR="00441E29" w:rsidRDefault="00B57A30" w:rsidP="001C5101">
      <w:pPr>
        <w:pStyle w:val="TOC2"/>
        <w:spacing w:before="240" w:after="120"/>
        <w:rPr>
          <w:rFonts w:ascii="Times New Roman" w:hAnsi="Times New Roman"/>
          <w:smallCaps w:val="0"/>
          <w:noProof/>
          <w:sz w:val="24"/>
          <w:szCs w:val="24"/>
          <w:lang w:val="es-ES_tradnl" w:eastAsia="es-ES_tradnl"/>
        </w:rPr>
      </w:pPr>
      <w:hyperlink w:anchor="_Toc411586573" w:history="1">
        <w:r w:rsidR="00441E29" w:rsidRPr="006E29CD">
          <w:rPr>
            <w:rStyle w:val="Hyperlink"/>
            <w:noProof/>
            <w:lang w:val="es-ES_tradnl"/>
          </w:rPr>
          <w:t>Nuevo texto estándar:</w:t>
        </w:r>
        <w:r w:rsidR="00441E29" w:rsidRPr="006E29CD">
          <w:rPr>
            <w:rStyle w:val="Hyperlink"/>
            <w:noProof/>
          </w:rPr>
          <w:t xml:space="preserve">  </w:t>
        </w:r>
        <w:r w:rsidR="00441E29" w:rsidRPr="006E29CD">
          <w:rPr>
            <w:rStyle w:val="Hyperlink"/>
            <w:noProof/>
            <w:lang w:val="es-ES_tradnl"/>
          </w:rPr>
          <w:t>Plantilla de los documentos TG, capítulo 4.2:</w:t>
        </w:r>
        <w:r w:rsidR="00441E29">
          <w:rPr>
            <w:noProof/>
            <w:webHidden/>
          </w:rPr>
          <w:tab/>
        </w:r>
        <w:r w:rsidR="00441E29">
          <w:rPr>
            <w:noProof/>
            <w:webHidden/>
          </w:rPr>
          <w:fldChar w:fldCharType="begin"/>
        </w:r>
        <w:r w:rsidR="00441E29">
          <w:rPr>
            <w:noProof/>
            <w:webHidden/>
          </w:rPr>
          <w:instrText xml:space="preserve"> PAGEREF _Toc411586573 \h </w:instrText>
        </w:r>
        <w:r w:rsidR="00441E29">
          <w:rPr>
            <w:noProof/>
            <w:webHidden/>
          </w:rPr>
        </w:r>
        <w:r w:rsidR="00441E29">
          <w:rPr>
            <w:noProof/>
            <w:webHidden/>
          </w:rPr>
          <w:fldChar w:fldCharType="separate"/>
        </w:r>
        <w:r>
          <w:rPr>
            <w:noProof/>
            <w:webHidden/>
          </w:rPr>
          <w:t>5</w:t>
        </w:r>
        <w:r w:rsidR="00441E29">
          <w:rPr>
            <w:noProof/>
            <w:webHidden/>
          </w:rPr>
          <w:fldChar w:fldCharType="end"/>
        </w:r>
      </w:hyperlink>
    </w:p>
    <w:p w:rsidR="00441E29" w:rsidRDefault="00B57A30" w:rsidP="001C5101">
      <w:pPr>
        <w:pStyle w:val="TOC2"/>
        <w:spacing w:before="240" w:after="120"/>
        <w:rPr>
          <w:rFonts w:ascii="Times New Roman" w:hAnsi="Times New Roman"/>
          <w:smallCaps w:val="0"/>
          <w:noProof/>
          <w:sz w:val="24"/>
          <w:szCs w:val="24"/>
          <w:lang w:val="es-ES_tradnl" w:eastAsia="es-ES_tradnl"/>
        </w:rPr>
      </w:pPr>
      <w:hyperlink w:anchor="_Toc411586574" w:history="1">
        <w:r w:rsidR="00441E29" w:rsidRPr="006E29CD">
          <w:rPr>
            <w:rStyle w:val="Hyperlink"/>
            <w:noProof/>
            <w:lang w:val="es-ES_tradnl"/>
          </w:rPr>
          <w:t>ASW 8 c)</w:t>
        </w:r>
        <w:r w:rsidR="00441E29">
          <w:rPr>
            <w:noProof/>
            <w:webHidden/>
          </w:rPr>
          <w:tab/>
        </w:r>
        <w:r w:rsidR="00441E29">
          <w:rPr>
            <w:noProof/>
            <w:webHidden/>
          </w:rPr>
          <w:fldChar w:fldCharType="begin"/>
        </w:r>
        <w:r w:rsidR="00441E29">
          <w:rPr>
            <w:noProof/>
            <w:webHidden/>
          </w:rPr>
          <w:instrText xml:space="preserve"> PAGEREF _Toc411586574 \h </w:instrText>
        </w:r>
        <w:r w:rsidR="00441E29">
          <w:rPr>
            <w:noProof/>
            <w:webHidden/>
          </w:rPr>
        </w:r>
        <w:r w:rsidR="00441E29">
          <w:rPr>
            <w:noProof/>
            <w:webHidden/>
          </w:rPr>
          <w:fldChar w:fldCharType="separate"/>
        </w:r>
        <w:r>
          <w:rPr>
            <w:noProof/>
            <w:webHidden/>
          </w:rPr>
          <w:t>5</w:t>
        </w:r>
        <w:r w:rsidR="00441E29">
          <w:rPr>
            <w:noProof/>
            <w:webHidden/>
          </w:rPr>
          <w:fldChar w:fldCharType="end"/>
        </w:r>
      </w:hyperlink>
    </w:p>
    <w:p w:rsidR="00441E29" w:rsidRPr="00F573A2" w:rsidRDefault="00441E29" w:rsidP="003C356F">
      <w:r w:rsidRPr="00F573A2">
        <w:fldChar w:fldCharType="end"/>
      </w:r>
      <w:bookmarkStart w:id="5" w:name="_Toc411586564"/>
      <w:bookmarkEnd w:id="4"/>
      <w:r w:rsidRPr="00F573A2">
        <w:t>ANTECEDENTES</w:t>
      </w:r>
      <w:bookmarkEnd w:id="5"/>
    </w:p>
    <w:p w:rsidR="00441E29" w:rsidRPr="00C3383C" w:rsidRDefault="00441E29" w:rsidP="00555BC2">
      <w:pPr>
        <w:keepNext/>
        <w:keepLines/>
        <w:autoSpaceDE w:val="0"/>
        <w:autoSpaceDN w:val="0"/>
        <w:adjustRightInd w:val="0"/>
        <w:rPr>
          <w:rFonts w:cs="Arial"/>
          <w:lang w:val="es-ES"/>
        </w:rPr>
      </w:pPr>
    </w:p>
    <w:p w:rsidR="00441E29" w:rsidRPr="00C3383C" w:rsidRDefault="00441E29" w:rsidP="001B7F03">
      <w:pPr>
        <w:widowControl w:val="0"/>
        <w:autoSpaceDE w:val="0"/>
        <w:autoSpaceDN w:val="0"/>
        <w:adjustRightInd w:val="0"/>
        <w:rPr>
          <w:rFonts w:cs="Arial"/>
          <w:lang w:val="es-ES"/>
        </w:rPr>
      </w:pPr>
      <w:r w:rsidRPr="00F573A2">
        <w:rPr>
          <w:rFonts w:cs="Arial"/>
        </w:rPr>
        <w:fldChar w:fldCharType="begin"/>
      </w:r>
      <w:r w:rsidRPr="00C3383C">
        <w:rPr>
          <w:rFonts w:cs="Arial"/>
          <w:lang w:val="es-ES"/>
        </w:rPr>
        <w:instrText xml:space="preserve"> AUTONUM  </w:instrText>
      </w:r>
      <w:r w:rsidRPr="00F573A2">
        <w:rPr>
          <w:rFonts w:cs="Arial"/>
        </w:rPr>
        <w:fldChar w:fldCharType="end"/>
      </w:r>
      <w:r w:rsidRPr="00C3383C">
        <w:rPr>
          <w:rFonts w:cs="Arial"/>
          <w:lang w:val="es-ES"/>
        </w:rPr>
        <w:tab/>
      </w:r>
      <w:r w:rsidRPr="00F573A2">
        <w:rPr>
          <w:rFonts w:cs="Arial"/>
          <w:lang w:val="es-ES_tradnl"/>
        </w:rPr>
        <w:t>En su quincuagésima sesión, celebrada en Ginebra del 7 al 9 de abril de 2014, el TC convino en solicitar a la Oficina de la Unión que se elaboren orientaciones en relación con las directrices de examen que se redactan a partir de variedades con un determinado tipo de multiplicación o reproducción aun cuando es posible que en el futuro se obtengan variedades con otros tipos de multiplicación o reproducción (véase el párrafo 69 del documento TC/50/36 “Informe sobre las conclusiones”).</w:t>
      </w:r>
    </w:p>
    <w:p w:rsidR="00441E29" w:rsidRPr="00C3383C" w:rsidRDefault="00441E29" w:rsidP="001B7F03">
      <w:pPr>
        <w:widowControl w:val="0"/>
        <w:autoSpaceDE w:val="0"/>
        <w:autoSpaceDN w:val="0"/>
        <w:adjustRightInd w:val="0"/>
        <w:rPr>
          <w:rFonts w:cs="Arial"/>
          <w:lang w:val="es-ES"/>
        </w:rPr>
      </w:pPr>
    </w:p>
    <w:p w:rsidR="00441E29" w:rsidRPr="00C3383C" w:rsidRDefault="00441E29" w:rsidP="001B7F03">
      <w:pPr>
        <w:widowControl w:val="0"/>
        <w:autoSpaceDE w:val="0"/>
        <w:autoSpaceDN w:val="0"/>
        <w:adjustRightInd w:val="0"/>
        <w:rPr>
          <w:rFonts w:cs="Arial"/>
          <w:lang w:val="es-ES"/>
        </w:rPr>
      </w:pPr>
      <w:r w:rsidRPr="00F573A2">
        <w:rPr>
          <w:rFonts w:cs="Arial"/>
        </w:rPr>
        <w:fldChar w:fldCharType="begin"/>
      </w:r>
      <w:r w:rsidRPr="00C3383C">
        <w:rPr>
          <w:rFonts w:cs="Arial"/>
          <w:lang w:val="es-ES"/>
        </w:rPr>
        <w:instrText xml:space="preserve"> AUTONUM  </w:instrText>
      </w:r>
      <w:r w:rsidRPr="00F573A2">
        <w:rPr>
          <w:rFonts w:cs="Arial"/>
        </w:rPr>
        <w:fldChar w:fldCharType="end"/>
      </w:r>
      <w:r w:rsidRPr="00C3383C">
        <w:rPr>
          <w:rFonts w:cs="Arial"/>
          <w:lang w:val="es-ES"/>
        </w:rPr>
        <w:tab/>
      </w:r>
      <w:r w:rsidRPr="00F573A2">
        <w:rPr>
          <w:rFonts w:cs="Arial"/>
          <w:lang w:val="es-ES_tradnl"/>
        </w:rPr>
        <w:t>En la sección 4.2 “Homogene</w:t>
      </w:r>
      <w:r w:rsidRPr="00F573A2">
        <w:rPr>
          <w:lang w:val="es-ES_tradnl"/>
        </w:rPr>
        <w:t>i</w:t>
      </w:r>
      <w:r w:rsidRPr="00F573A2">
        <w:rPr>
          <w:rFonts w:cs="Arial"/>
          <w:lang w:val="es-ES_tradnl"/>
        </w:rPr>
        <w:t>dad” de las d</w:t>
      </w:r>
      <w:r w:rsidRPr="00F573A2">
        <w:rPr>
          <w:lang w:val="es-ES_tradnl"/>
        </w:rPr>
        <w:t>i</w:t>
      </w:r>
      <w:r w:rsidRPr="00F573A2">
        <w:rPr>
          <w:rFonts w:cs="Arial"/>
          <w:lang w:val="es-ES_tradnl"/>
        </w:rPr>
        <w:t>rectr</w:t>
      </w:r>
      <w:r w:rsidRPr="00F573A2">
        <w:rPr>
          <w:lang w:val="es-ES_tradnl"/>
        </w:rPr>
        <w:t>i</w:t>
      </w:r>
      <w:r w:rsidRPr="00F573A2">
        <w:rPr>
          <w:rFonts w:cs="Arial"/>
          <w:lang w:val="es-ES_tradnl"/>
        </w:rPr>
        <w:t>ces de examen con un solo t</w:t>
      </w:r>
      <w:r w:rsidRPr="00F573A2">
        <w:rPr>
          <w:lang w:val="es-ES_tradnl"/>
        </w:rPr>
        <w:t>i</w:t>
      </w:r>
      <w:r w:rsidRPr="00F573A2">
        <w:rPr>
          <w:rFonts w:cs="Arial"/>
          <w:lang w:val="es-ES_tradnl"/>
        </w:rPr>
        <w:t>po de reproducc</w:t>
      </w:r>
      <w:r w:rsidRPr="00F573A2">
        <w:rPr>
          <w:lang w:val="es-ES_tradnl"/>
        </w:rPr>
        <w:t>i</w:t>
      </w:r>
      <w:r w:rsidRPr="00F573A2">
        <w:rPr>
          <w:rFonts w:cs="Arial"/>
          <w:lang w:val="es-ES_tradnl"/>
        </w:rPr>
        <w:t>ón o mult</w:t>
      </w:r>
      <w:r w:rsidRPr="00F573A2">
        <w:rPr>
          <w:lang w:val="es-ES_tradnl"/>
        </w:rPr>
        <w:t>i</w:t>
      </w:r>
      <w:r w:rsidRPr="00F573A2">
        <w:rPr>
          <w:rFonts w:cs="Arial"/>
          <w:lang w:val="es-ES_tradnl"/>
        </w:rPr>
        <w:t>pl</w:t>
      </w:r>
      <w:r w:rsidRPr="00F573A2">
        <w:rPr>
          <w:lang w:val="es-ES_tradnl"/>
        </w:rPr>
        <w:t>i</w:t>
      </w:r>
      <w:r w:rsidRPr="00F573A2">
        <w:rPr>
          <w:rFonts w:cs="Arial"/>
          <w:lang w:val="es-ES_tradnl"/>
        </w:rPr>
        <w:t>cac</w:t>
      </w:r>
      <w:r w:rsidRPr="00F573A2">
        <w:rPr>
          <w:lang w:val="es-ES_tradnl"/>
        </w:rPr>
        <w:t>i</w:t>
      </w:r>
      <w:r w:rsidRPr="00F573A2">
        <w:rPr>
          <w:rFonts w:cs="Arial"/>
          <w:lang w:val="es-ES_tradnl"/>
        </w:rPr>
        <w:t>ón, o bien se espec</w:t>
      </w:r>
      <w:r w:rsidRPr="00F573A2">
        <w:rPr>
          <w:lang w:val="es-ES_tradnl"/>
        </w:rPr>
        <w:t>i</w:t>
      </w:r>
      <w:r w:rsidRPr="00F573A2">
        <w:rPr>
          <w:rFonts w:cs="Arial"/>
          <w:lang w:val="es-ES_tradnl"/>
        </w:rPr>
        <w:t>f</w:t>
      </w:r>
      <w:r w:rsidRPr="00F573A2">
        <w:rPr>
          <w:lang w:val="es-ES_tradnl"/>
        </w:rPr>
        <w:t>i</w:t>
      </w:r>
      <w:r w:rsidRPr="00F573A2">
        <w:rPr>
          <w:rFonts w:cs="Arial"/>
          <w:lang w:val="es-ES_tradnl"/>
        </w:rPr>
        <w:t>ca este (</w:t>
      </w:r>
      <w:r w:rsidRPr="00F573A2">
        <w:rPr>
          <w:lang w:val="es-ES_tradnl"/>
        </w:rPr>
        <w:t>ASW 8 a)</w:t>
      </w:r>
      <w:r w:rsidRPr="00F573A2">
        <w:rPr>
          <w:i/>
          <w:lang w:val="es-ES_tradnl"/>
        </w:rPr>
        <w:t>i</w:t>
      </w:r>
      <w:r w:rsidRPr="00F573A2">
        <w:rPr>
          <w:lang w:val="es-ES_tradnl"/>
        </w:rPr>
        <w:t>))</w:t>
      </w:r>
      <w:r w:rsidRPr="00F573A2">
        <w:rPr>
          <w:rFonts w:cs="Arial"/>
          <w:lang w:val="es-ES_tradnl"/>
        </w:rPr>
        <w:t xml:space="preserve"> o no se hace referenc</w:t>
      </w:r>
      <w:r w:rsidRPr="00F573A2">
        <w:rPr>
          <w:lang w:val="es-ES_tradnl"/>
        </w:rPr>
        <w:t>i</w:t>
      </w:r>
      <w:r w:rsidRPr="00F573A2">
        <w:rPr>
          <w:rFonts w:cs="Arial"/>
          <w:lang w:val="es-ES_tradnl"/>
        </w:rPr>
        <w:t>a al t</w:t>
      </w:r>
      <w:r w:rsidRPr="00F573A2">
        <w:rPr>
          <w:lang w:val="es-ES_tradnl"/>
        </w:rPr>
        <w:t>i</w:t>
      </w:r>
      <w:r w:rsidRPr="00F573A2">
        <w:rPr>
          <w:rFonts w:cs="Arial"/>
          <w:lang w:val="es-ES_tradnl"/>
        </w:rPr>
        <w:t>po de reproducc</w:t>
      </w:r>
      <w:r w:rsidRPr="00F573A2">
        <w:rPr>
          <w:lang w:val="es-ES_tradnl"/>
        </w:rPr>
        <w:t>i</w:t>
      </w:r>
      <w:r w:rsidRPr="00F573A2">
        <w:rPr>
          <w:rFonts w:cs="Arial"/>
          <w:lang w:val="es-ES_tradnl"/>
        </w:rPr>
        <w:t>ón o mult</w:t>
      </w:r>
      <w:r w:rsidRPr="00F573A2">
        <w:rPr>
          <w:lang w:val="es-ES_tradnl"/>
        </w:rPr>
        <w:t>i</w:t>
      </w:r>
      <w:r w:rsidRPr="00F573A2">
        <w:rPr>
          <w:rFonts w:cs="Arial"/>
          <w:lang w:val="es-ES_tradnl"/>
        </w:rPr>
        <w:t>pl</w:t>
      </w:r>
      <w:r w:rsidRPr="00F573A2">
        <w:rPr>
          <w:lang w:val="es-ES_tradnl"/>
        </w:rPr>
        <w:t>i</w:t>
      </w:r>
      <w:r w:rsidRPr="00F573A2">
        <w:rPr>
          <w:rFonts w:cs="Arial"/>
          <w:lang w:val="es-ES_tradnl"/>
        </w:rPr>
        <w:t>cac</w:t>
      </w:r>
      <w:r w:rsidRPr="00F573A2">
        <w:rPr>
          <w:lang w:val="es-ES_tradnl"/>
        </w:rPr>
        <w:t>i</w:t>
      </w:r>
      <w:r w:rsidRPr="00F573A2">
        <w:rPr>
          <w:rFonts w:cs="Arial"/>
          <w:lang w:val="es-ES_tradnl"/>
        </w:rPr>
        <w:t>ón (ASW 8 c)</w:t>
      </w:r>
      <w:r w:rsidRPr="00F573A2">
        <w:rPr>
          <w:i/>
          <w:lang w:val="es-ES_tradnl"/>
        </w:rPr>
        <w:t>i</w:t>
      </w:r>
      <w:r w:rsidRPr="00F573A2">
        <w:rPr>
          <w:rFonts w:cs="Arial"/>
          <w:lang w:val="es-ES_tradnl"/>
        </w:rPr>
        <w:t>)), como se indica a continuación:</w:t>
      </w:r>
    </w:p>
    <w:p w:rsidR="00441E29" w:rsidRPr="00C3383C" w:rsidRDefault="00441E29" w:rsidP="00555BC2">
      <w:pPr>
        <w:autoSpaceDE w:val="0"/>
        <w:autoSpaceDN w:val="0"/>
        <w:adjustRightInd w:val="0"/>
        <w:rPr>
          <w:rFonts w:cs="Arial"/>
          <w:lang w:val="es-ES"/>
        </w:rPr>
      </w:pPr>
    </w:p>
    <w:p w:rsidR="00441E29" w:rsidRPr="00C3383C" w:rsidRDefault="00441E29" w:rsidP="001B7F03">
      <w:pPr>
        <w:pStyle w:val="Heading2"/>
        <w:keepNext w:val="0"/>
        <w:widowControl w:val="0"/>
        <w:rPr>
          <w:lang w:val="es-ES"/>
        </w:rPr>
      </w:pPr>
      <w:bookmarkStart w:id="6" w:name="_Toc411586565"/>
      <w:r w:rsidRPr="00F573A2">
        <w:rPr>
          <w:lang w:val="es-ES_tradnl"/>
        </w:rPr>
        <w:t>ASW 8 a)</w:t>
      </w:r>
      <w:r w:rsidRPr="00F573A2">
        <w:rPr>
          <w:i/>
          <w:lang w:val="es-ES_tradnl"/>
        </w:rPr>
        <w:t>i</w:t>
      </w:r>
      <w:r w:rsidRPr="00F573A2">
        <w:rPr>
          <w:lang w:val="es-ES_tradnl"/>
        </w:rPr>
        <w:t>):</w:t>
      </w:r>
      <w:bookmarkEnd w:id="6"/>
    </w:p>
    <w:p w:rsidR="00441E29" w:rsidRPr="00C3383C" w:rsidRDefault="00441E29" w:rsidP="001B7F03">
      <w:pPr>
        <w:widowControl w:val="0"/>
        <w:autoSpaceDE w:val="0"/>
        <w:autoSpaceDN w:val="0"/>
        <w:adjustRightInd w:val="0"/>
        <w:rPr>
          <w:rFonts w:cs="Arial"/>
          <w:lang w:val="es-ES"/>
        </w:rPr>
      </w:pPr>
    </w:p>
    <w:p w:rsidR="00441E29" w:rsidRPr="003C356F" w:rsidRDefault="00441E29" w:rsidP="003C356F">
      <w:pPr>
        <w:pStyle w:val="Heading4"/>
      </w:pPr>
      <w:r w:rsidRPr="003C356F">
        <w:t>“a)</w:t>
      </w:r>
      <w:r w:rsidRPr="003C356F">
        <w:tab/>
        <w:t>Variedades alógamas</w:t>
      </w:r>
    </w:p>
    <w:p w:rsidR="00441E29" w:rsidRPr="00F573A2" w:rsidRDefault="00441E29" w:rsidP="001B7F03">
      <w:pPr>
        <w:widowControl w:val="0"/>
        <w:rPr>
          <w:lang w:val="es-ES_tradnl"/>
        </w:rPr>
      </w:pPr>
    </w:p>
    <w:p w:rsidR="00441E29" w:rsidRPr="00F573A2" w:rsidRDefault="00441E29" w:rsidP="001B7F03">
      <w:pPr>
        <w:pStyle w:val="Heading5"/>
        <w:keepNext w:val="0"/>
        <w:widowControl w:val="0"/>
        <w:rPr>
          <w:color w:val="auto"/>
        </w:rPr>
      </w:pPr>
      <w:r w:rsidRPr="00F573A2">
        <w:rPr>
          <w:color w:val="auto"/>
        </w:rPr>
        <w:tab/>
      </w:r>
      <w:r w:rsidR="003C356F">
        <w:rPr>
          <w:color w:val="auto"/>
        </w:rPr>
        <w:t>“</w:t>
      </w:r>
      <w:r w:rsidRPr="00F573A2">
        <w:rPr>
          <w:color w:val="auto"/>
        </w:rPr>
        <w:t>i)  Directrices de examen que abarcan sólo variedades alógamas</w:t>
      </w:r>
    </w:p>
    <w:p w:rsidR="00441E29" w:rsidRPr="00F573A2" w:rsidRDefault="00441E29" w:rsidP="001B7F03">
      <w:pPr>
        <w:widowControl w:val="0"/>
        <w:rPr>
          <w:lang w:val="es-ES_tradnl"/>
        </w:rPr>
      </w:pPr>
    </w:p>
    <w:p w:rsidR="00441E29" w:rsidRPr="00F573A2" w:rsidRDefault="003C356F" w:rsidP="001B7F03">
      <w:pPr>
        <w:widowControl w:val="0"/>
        <w:ind w:left="567" w:right="567"/>
        <w:rPr>
          <w:sz w:val="18"/>
          <w:szCs w:val="18"/>
          <w:lang w:val="es-ES_tradnl"/>
        </w:rPr>
      </w:pPr>
      <w:r>
        <w:rPr>
          <w:sz w:val="18"/>
          <w:szCs w:val="18"/>
          <w:lang w:val="es-ES_tradnl"/>
        </w:rPr>
        <w:t>“</w:t>
      </w:r>
      <w:r w:rsidR="00441E29" w:rsidRPr="00F573A2">
        <w:rPr>
          <w:sz w:val="18"/>
          <w:szCs w:val="18"/>
          <w:lang w:val="es-ES_tradnl"/>
        </w:rPr>
        <w:t>La evaluación de la homogeneidad en las variedades alógamas se realizará de conformidad con las recomendaciones que figuran en la Introducción General.”</w:t>
      </w:r>
    </w:p>
    <w:p w:rsidR="00441E29" w:rsidRPr="00F573A2" w:rsidRDefault="00441E29" w:rsidP="001B7F03">
      <w:pPr>
        <w:widowControl w:val="0"/>
        <w:rPr>
          <w:lang w:val="es-ES_tradnl"/>
        </w:rPr>
      </w:pPr>
    </w:p>
    <w:p w:rsidR="00441E29" w:rsidRPr="00C3383C" w:rsidRDefault="00441E29" w:rsidP="001B7F03">
      <w:pPr>
        <w:pStyle w:val="Heading2"/>
        <w:keepNext w:val="0"/>
        <w:widowControl w:val="0"/>
        <w:rPr>
          <w:lang w:val="es-ES"/>
        </w:rPr>
      </w:pPr>
      <w:bookmarkStart w:id="7" w:name="_Toc411586566"/>
      <w:r w:rsidRPr="00F573A2">
        <w:rPr>
          <w:lang w:val="es-ES_tradnl"/>
        </w:rPr>
        <w:t>ASW 8 c)</w:t>
      </w:r>
      <w:r w:rsidRPr="00F573A2">
        <w:rPr>
          <w:i/>
          <w:lang w:val="es-ES_tradnl"/>
        </w:rPr>
        <w:t>i</w:t>
      </w:r>
      <w:r w:rsidRPr="00F573A2">
        <w:rPr>
          <w:lang w:val="es-ES_tradnl"/>
        </w:rPr>
        <w:t>):</w:t>
      </w:r>
      <w:bookmarkEnd w:id="7"/>
    </w:p>
    <w:p w:rsidR="00441E29" w:rsidRPr="00C3383C" w:rsidRDefault="00441E29" w:rsidP="001B7F03">
      <w:pPr>
        <w:widowControl w:val="0"/>
        <w:rPr>
          <w:lang w:val="es-ES"/>
        </w:rPr>
      </w:pPr>
    </w:p>
    <w:p w:rsidR="00441E29" w:rsidRPr="00F573A2" w:rsidRDefault="00441E29" w:rsidP="001B7F03">
      <w:pPr>
        <w:widowControl w:val="0"/>
        <w:ind w:left="567" w:right="567"/>
        <w:rPr>
          <w:sz w:val="18"/>
          <w:lang w:val="es-ES_tradnl"/>
        </w:rPr>
      </w:pPr>
      <w:r w:rsidRPr="00F573A2">
        <w:rPr>
          <w:sz w:val="18"/>
          <w:lang w:val="es-ES_tradnl"/>
        </w:rPr>
        <w:t>“c)</w:t>
      </w:r>
      <w:r w:rsidRPr="00F573A2">
        <w:rPr>
          <w:sz w:val="18"/>
          <w:lang w:val="es-ES_tradnl"/>
        </w:rPr>
        <w:tab/>
        <w:t>Evaluación de la homogeneidad mediante plantas fuera de tipo (todos los caracteres observados en el mismo tamaño de muestra)</w:t>
      </w:r>
    </w:p>
    <w:p w:rsidR="00441E29" w:rsidRPr="00F573A2" w:rsidRDefault="00441E29" w:rsidP="001B7F03">
      <w:pPr>
        <w:widowControl w:val="0"/>
        <w:ind w:left="567" w:right="567"/>
        <w:rPr>
          <w:sz w:val="18"/>
          <w:lang w:val="es-ES_tradnl"/>
        </w:rPr>
      </w:pPr>
    </w:p>
    <w:p w:rsidR="00441E29" w:rsidRPr="00F573A2" w:rsidRDefault="00441E29" w:rsidP="001B7F03">
      <w:pPr>
        <w:widowControl w:val="0"/>
        <w:ind w:left="567" w:right="567"/>
        <w:rPr>
          <w:sz w:val="18"/>
          <w:lang w:val="es-ES_tradnl"/>
        </w:rPr>
      </w:pPr>
      <w:r w:rsidRPr="00F573A2">
        <w:rPr>
          <w:sz w:val="18"/>
          <w:lang w:val="es-ES_tradnl"/>
        </w:rPr>
        <w:tab/>
      </w:r>
      <w:r w:rsidR="003C356F">
        <w:rPr>
          <w:sz w:val="18"/>
          <w:lang w:val="es-ES_tradnl"/>
        </w:rPr>
        <w:t>“</w:t>
      </w:r>
      <w:r w:rsidRPr="00F573A2">
        <w:rPr>
          <w:i/>
          <w:sz w:val="18"/>
          <w:lang w:val="es-ES_tradnl"/>
        </w:rPr>
        <w:t>i</w:t>
      </w:r>
      <w:r w:rsidRPr="00F573A2">
        <w:rPr>
          <w:sz w:val="18"/>
          <w:lang w:val="es-ES_tradnl"/>
        </w:rPr>
        <w:t>)  Directrices de examen que abarcan sólo las variedades cuya homogeneidad se evalúa mediante plantas fuera de tipo</w:t>
      </w:r>
    </w:p>
    <w:p w:rsidR="00441E29" w:rsidRPr="00F573A2" w:rsidRDefault="00441E29" w:rsidP="001B7F03">
      <w:pPr>
        <w:widowControl w:val="0"/>
        <w:ind w:left="567" w:right="567"/>
        <w:rPr>
          <w:sz w:val="18"/>
          <w:lang w:val="es-ES_tradnl"/>
        </w:rPr>
      </w:pPr>
    </w:p>
    <w:p w:rsidR="00441E29" w:rsidRPr="00F573A2" w:rsidRDefault="003C356F" w:rsidP="001B7F03">
      <w:pPr>
        <w:widowControl w:val="0"/>
        <w:ind w:left="567" w:right="567"/>
        <w:rPr>
          <w:sz w:val="18"/>
          <w:lang w:val="es-ES_tradnl"/>
        </w:rPr>
      </w:pPr>
      <w:r>
        <w:rPr>
          <w:sz w:val="18"/>
          <w:lang w:val="es-ES_tradnl"/>
        </w:rPr>
        <w:t>“</w:t>
      </w:r>
      <w:r w:rsidR="00441E29" w:rsidRPr="00F573A2">
        <w:rPr>
          <w:sz w:val="18"/>
          <w:lang w:val="es-ES_tradnl"/>
        </w:rPr>
        <w:t xml:space="preserve">Para la evaluación de la homogeneidad, deberá aplicarse una población estándar del </w:t>
      </w:r>
      <w:proofErr w:type="gramStart"/>
      <w:r w:rsidR="00441E29" w:rsidRPr="00F573A2">
        <w:rPr>
          <w:sz w:val="18"/>
          <w:lang w:val="es-ES_tradnl"/>
        </w:rPr>
        <w:t>{ x</w:t>
      </w:r>
      <w:proofErr w:type="gramEnd"/>
      <w:r w:rsidR="00441E29" w:rsidRPr="00F573A2">
        <w:rPr>
          <w:sz w:val="18"/>
          <w:lang w:val="es-ES_tradnl"/>
        </w:rPr>
        <w:t> }% y una probabilidad de aceptación del { y }%, como mínimo.  En el caso de un tamaño de muestra de { a } plantas, se permitirán [{ b } plantas fuera de tipo</w:t>
      </w:r>
      <w:r w:rsidR="00441E29">
        <w:rPr>
          <w:sz w:val="18"/>
          <w:lang w:val="es-ES_tradnl"/>
        </w:rPr>
        <w:t>] / [una planta fuera de tipo].”</w:t>
      </w:r>
      <w:r w:rsidR="00441E29" w:rsidRPr="00F573A2">
        <w:rPr>
          <w:sz w:val="18"/>
          <w:lang w:val="es-ES_tradnl"/>
        </w:rPr>
        <w:t>”</w:t>
      </w:r>
    </w:p>
    <w:p w:rsidR="00441E29" w:rsidRPr="00F573A2" w:rsidRDefault="00441E29" w:rsidP="001B7F03">
      <w:pPr>
        <w:widowControl w:val="0"/>
        <w:rPr>
          <w:lang w:val="es-ES_tradnl"/>
        </w:rPr>
      </w:pPr>
    </w:p>
    <w:p w:rsidR="00441E29" w:rsidRPr="00F573A2" w:rsidRDefault="00441E29" w:rsidP="001B7F03">
      <w:pPr>
        <w:pStyle w:val="Heading1"/>
        <w:keepNext w:val="0"/>
        <w:keepLines w:val="0"/>
        <w:widowControl w:val="0"/>
        <w:rPr>
          <w:rFonts w:cs="Arial"/>
        </w:rPr>
      </w:pPr>
      <w:bookmarkStart w:id="8" w:name="_Toc411586567"/>
      <w:r w:rsidRPr="00F573A2">
        <w:rPr>
          <w:caps w:val="0"/>
        </w:rPr>
        <w:t>POSIBLES</w:t>
      </w:r>
      <w:r w:rsidRPr="00F573A2">
        <w:t xml:space="preserve"> ENFOQUES QUE HAN DE EXAMINARSE</w:t>
      </w:r>
      <w:bookmarkEnd w:id="8"/>
    </w:p>
    <w:p w:rsidR="00441E29" w:rsidRPr="00C3383C" w:rsidRDefault="00441E29" w:rsidP="001B7F03">
      <w:pPr>
        <w:widowControl w:val="0"/>
        <w:autoSpaceDE w:val="0"/>
        <w:autoSpaceDN w:val="0"/>
        <w:adjustRightInd w:val="0"/>
        <w:rPr>
          <w:rFonts w:cs="Arial"/>
          <w:lang w:val="es-ES"/>
        </w:rPr>
      </w:pPr>
    </w:p>
    <w:p w:rsidR="00441E29" w:rsidRPr="00C3383C" w:rsidRDefault="00441E29" w:rsidP="001B7F03">
      <w:pPr>
        <w:widowControl w:val="0"/>
        <w:autoSpaceDE w:val="0"/>
        <w:autoSpaceDN w:val="0"/>
        <w:adjustRightInd w:val="0"/>
        <w:rPr>
          <w:rFonts w:cs="Arial"/>
          <w:lang w:val="es-ES"/>
        </w:rPr>
      </w:pPr>
      <w:r w:rsidRPr="00F573A2">
        <w:rPr>
          <w:rFonts w:cs="Arial"/>
        </w:rPr>
        <w:fldChar w:fldCharType="begin"/>
      </w:r>
      <w:r w:rsidRPr="00C3383C">
        <w:rPr>
          <w:rFonts w:cs="Arial"/>
          <w:lang w:val="es-ES"/>
        </w:rPr>
        <w:instrText xml:space="preserve"> AUTONUM  </w:instrText>
      </w:r>
      <w:r w:rsidRPr="00F573A2">
        <w:rPr>
          <w:rFonts w:cs="Arial"/>
        </w:rPr>
        <w:fldChar w:fldCharType="end"/>
      </w:r>
      <w:r w:rsidRPr="00C3383C">
        <w:rPr>
          <w:rFonts w:cs="Arial"/>
          <w:lang w:val="es-ES"/>
        </w:rPr>
        <w:tab/>
      </w:r>
      <w:r w:rsidRPr="00F573A2">
        <w:rPr>
          <w:rFonts w:cs="Arial"/>
          <w:lang w:val="es-ES_tradnl"/>
        </w:rPr>
        <w:t>Se han presentado a los TWP tres posibles enfoques para que los examinen en sus sesiones de 2014:</w:t>
      </w:r>
    </w:p>
    <w:p w:rsidR="00441E29" w:rsidRPr="00C3383C" w:rsidRDefault="00441E29" w:rsidP="001B7F03">
      <w:pPr>
        <w:widowControl w:val="0"/>
        <w:autoSpaceDE w:val="0"/>
        <w:autoSpaceDN w:val="0"/>
        <w:adjustRightInd w:val="0"/>
        <w:rPr>
          <w:rFonts w:cs="Arial"/>
          <w:lang w:val="es-ES"/>
        </w:rPr>
      </w:pPr>
    </w:p>
    <w:p w:rsidR="00441E29" w:rsidRPr="00C3383C" w:rsidRDefault="00441E29" w:rsidP="001B7F03">
      <w:pPr>
        <w:pStyle w:val="Heading2"/>
        <w:keepNext w:val="0"/>
        <w:widowControl w:val="0"/>
        <w:rPr>
          <w:lang w:val="es-ES"/>
        </w:rPr>
      </w:pPr>
      <w:bookmarkStart w:id="9" w:name="_Toc411586568"/>
      <w:r w:rsidRPr="00F573A2">
        <w:rPr>
          <w:lang w:val="es-ES_tradnl"/>
        </w:rPr>
        <w:t>Primer enfoque:</w:t>
      </w:r>
      <w:r w:rsidRPr="00C3383C">
        <w:rPr>
          <w:lang w:val="es-ES"/>
        </w:rPr>
        <w:t xml:space="preserve">  </w:t>
      </w:r>
      <w:r w:rsidRPr="00F573A2">
        <w:rPr>
          <w:lang w:val="es-ES_tradnl"/>
        </w:rPr>
        <w:t>no efectuar modificaciones</w:t>
      </w:r>
      <w:bookmarkEnd w:id="9"/>
    </w:p>
    <w:p w:rsidR="00441E29" w:rsidRPr="00C3383C" w:rsidRDefault="00441E29" w:rsidP="001B7F03">
      <w:pPr>
        <w:widowControl w:val="0"/>
        <w:autoSpaceDE w:val="0"/>
        <w:autoSpaceDN w:val="0"/>
        <w:adjustRightInd w:val="0"/>
        <w:rPr>
          <w:rFonts w:cs="Arial"/>
          <w:lang w:val="es-ES"/>
        </w:rPr>
      </w:pPr>
    </w:p>
    <w:p w:rsidR="00441E29" w:rsidRPr="00C3383C" w:rsidRDefault="00441E29" w:rsidP="001B7F03">
      <w:pPr>
        <w:widowControl w:val="0"/>
        <w:autoSpaceDE w:val="0"/>
        <w:autoSpaceDN w:val="0"/>
        <w:adjustRightInd w:val="0"/>
        <w:rPr>
          <w:rFonts w:cs="Arial"/>
          <w:lang w:val="es-ES"/>
        </w:rPr>
      </w:pPr>
      <w:r w:rsidRPr="00F573A2">
        <w:rPr>
          <w:rFonts w:cs="Arial"/>
        </w:rPr>
        <w:fldChar w:fldCharType="begin"/>
      </w:r>
      <w:r w:rsidRPr="00C3383C">
        <w:rPr>
          <w:rFonts w:cs="Arial"/>
          <w:lang w:val="es-ES"/>
        </w:rPr>
        <w:instrText xml:space="preserve"> AUTONUM  </w:instrText>
      </w:r>
      <w:r w:rsidRPr="00F573A2">
        <w:rPr>
          <w:rFonts w:cs="Arial"/>
        </w:rPr>
        <w:fldChar w:fldCharType="end"/>
      </w:r>
      <w:r w:rsidRPr="00C3383C">
        <w:rPr>
          <w:rFonts w:cs="Arial"/>
          <w:lang w:val="es-ES"/>
        </w:rPr>
        <w:tab/>
      </w:r>
      <w:r w:rsidRPr="00F573A2">
        <w:rPr>
          <w:rFonts w:cs="Arial"/>
          <w:lang w:val="es-ES_tradnl"/>
        </w:rPr>
        <w:t>No hacer referencia al tipo de reproducción o multiplicación en el capítulo 4.2 y revisar las directrices de examen si se obtienen variedades con nuevos tipos de reproducción o multiplicación.</w:t>
      </w:r>
      <w:r w:rsidRPr="00C3383C">
        <w:rPr>
          <w:rFonts w:cs="Arial"/>
          <w:lang w:val="es-ES"/>
        </w:rPr>
        <w:t xml:space="preserve">  </w:t>
      </w:r>
      <w:r w:rsidRPr="00F573A2">
        <w:rPr>
          <w:rFonts w:cs="Arial"/>
          <w:lang w:val="es-ES_tradnl"/>
        </w:rPr>
        <w:t>Este es el enfoque que se aplica a muchos aspectos de las directrices de examen, como los nuevos niveles de expresión y los nuevos caracteres.</w:t>
      </w:r>
      <w:r w:rsidR="003C356F">
        <w:rPr>
          <w:rFonts w:cs="Arial"/>
          <w:lang w:val="es-ES"/>
        </w:rPr>
        <w:t xml:space="preserve"> </w:t>
      </w:r>
      <w:r w:rsidRPr="00F573A2">
        <w:rPr>
          <w:rFonts w:cs="Arial"/>
          <w:lang w:val="es-ES_tradnl"/>
        </w:rPr>
        <w:t>El ASW 8 </w:t>
      </w:r>
      <w:r w:rsidRPr="00F573A2">
        <w:rPr>
          <w:lang w:val="es-ES_tradnl"/>
        </w:rPr>
        <w:t>a)</w:t>
      </w:r>
      <w:r w:rsidRPr="00F573A2">
        <w:rPr>
          <w:i/>
          <w:lang w:val="es-ES_tradnl"/>
        </w:rPr>
        <w:t>i</w:t>
      </w:r>
      <w:r w:rsidRPr="00F573A2">
        <w:rPr>
          <w:lang w:val="es-ES_tradnl"/>
        </w:rPr>
        <w:t>) y el ASW 8 c)</w:t>
      </w:r>
      <w:r w:rsidRPr="00F573A2">
        <w:rPr>
          <w:i/>
          <w:lang w:val="es-ES_tradnl"/>
        </w:rPr>
        <w:t>i</w:t>
      </w:r>
      <w:r w:rsidRPr="00F573A2">
        <w:rPr>
          <w:lang w:val="es-ES_tradnl"/>
        </w:rPr>
        <w:t>)</w:t>
      </w:r>
      <w:r w:rsidRPr="00F573A2">
        <w:rPr>
          <w:rFonts w:cs="Arial"/>
          <w:lang w:val="es-ES_tradnl"/>
        </w:rPr>
        <w:t xml:space="preserve"> se mantendrían </w:t>
      </w:r>
      <w:r w:rsidRPr="00F573A2">
        <w:rPr>
          <w:lang w:val="es-ES_tradnl"/>
        </w:rPr>
        <w:t>i</w:t>
      </w:r>
      <w:r w:rsidRPr="00F573A2">
        <w:rPr>
          <w:rFonts w:cs="Arial"/>
          <w:lang w:val="es-ES_tradnl"/>
        </w:rPr>
        <w:t>nalterados.</w:t>
      </w:r>
    </w:p>
    <w:p w:rsidR="00441E29" w:rsidRPr="00C3383C" w:rsidRDefault="00441E29" w:rsidP="001B7F03">
      <w:pPr>
        <w:widowControl w:val="0"/>
        <w:autoSpaceDE w:val="0"/>
        <w:autoSpaceDN w:val="0"/>
        <w:adjustRightInd w:val="0"/>
        <w:rPr>
          <w:rFonts w:cs="Arial"/>
          <w:lang w:val="es-ES"/>
        </w:rPr>
      </w:pPr>
    </w:p>
    <w:p w:rsidR="00441E29" w:rsidRPr="00C3383C" w:rsidRDefault="00441E29" w:rsidP="001B7F03">
      <w:pPr>
        <w:pStyle w:val="Heading2"/>
        <w:keepNext w:val="0"/>
        <w:widowControl w:val="0"/>
        <w:rPr>
          <w:lang w:val="es-ES"/>
        </w:rPr>
      </w:pPr>
      <w:bookmarkStart w:id="10" w:name="_Toc411586569"/>
      <w:r w:rsidRPr="00F573A2">
        <w:rPr>
          <w:lang w:val="es-ES_tradnl"/>
        </w:rPr>
        <w:t>Segundo enfoque:</w:t>
      </w:r>
      <w:r w:rsidR="003C356F">
        <w:rPr>
          <w:lang w:val="es-ES"/>
        </w:rPr>
        <w:t xml:space="preserve"> </w:t>
      </w:r>
      <w:r w:rsidRPr="00F573A2">
        <w:rPr>
          <w:lang w:val="es-ES_tradnl"/>
        </w:rPr>
        <w:t>especificar el tipo de reproducción o multiplicación existente</w:t>
      </w:r>
      <w:bookmarkEnd w:id="10"/>
    </w:p>
    <w:p w:rsidR="00441E29" w:rsidRPr="00C3383C" w:rsidRDefault="00441E29" w:rsidP="001B7F03">
      <w:pPr>
        <w:widowControl w:val="0"/>
        <w:autoSpaceDE w:val="0"/>
        <w:autoSpaceDN w:val="0"/>
        <w:adjustRightInd w:val="0"/>
        <w:rPr>
          <w:rFonts w:cs="Arial"/>
          <w:lang w:val="es-ES"/>
        </w:rPr>
      </w:pPr>
    </w:p>
    <w:p w:rsidR="00441E29" w:rsidRPr="00C3383C" w:rsidRDefault="00441E29" w:rsidP="001B7F03">
      <w:pPr>
        <w:widowControl w:val="0"/>
        <w:autoSpaceDE w:val="0"/>
        <w:autoSpaceDN w:val="0"/>
        <w:adjustRightInd w:val="0"/>
        <w:rPr>
          <w:rFonts w:cs="Arial"/>
          <w:lang w:val="es-ES"/>
        </w:rPr>
      </w:pPr>
      <w:r w:rsidRPr="00F573A2">
        <w:rPr>
          <w:rFonts w:cs="Arial"/>
        </w:rPr>
        <w:fldChar w:fldCharType="begin"/>
      </w:r>
      <w:r w:rsidRPr="00C3383C">
        <w:rPr>
          <w:rFonts w:cs="Arial"/>
          <w:lang w:val="es-ES"/>
        </w:rPr>
        <w:instrText xml:space="preserve"> AUTONUM  </w:instrText>
      </w:r>
      <w:r w:rsidRPr="00F573A2">
        <w:rPr>
          <w:rFonts w:cs="Arial"/>
        </w:rPr>
        <w:fldChar w:fldCharType="end"/>
      </w:r>
      <w:r w:rsidRPr="00C3383C">
        <w:rPr>
          <w:rFonts w:cs="Arial"/>
          <w:lang w:val="es-ES"/>
        </w:rPr>
        <w:tab/>
      </w:r>
      <w:r w:rsidRPr="00F573A2">
        <w:rPr>
          <w:rFonts w:cs="Arial"/>
          <w:lang w:val="es-ES_tradnl"/>
        </w:rPr>
        <w:t>Formular recomendaciones para evaluar la homogeneidad con arreglo a un t</w:t>
      </w:r>
      <w:r w:rsidRPr="00F573A2">
        <w:rPr>
          <w:lang w:val="es-ES_tradnl"/>
        </w:rPr>
        <w:t>i</w:t>
      </w:r>
      <w:r w:rsidRPr="00F573A2">
        <w:rPr>
          <w:rFonts w:cs="Arial"/>
          <w:lang w:val="es-ES_tradnl"/>
        </w:rPr>
        <w:t>po determ</w:t>
      </w:r>
      <w:r w:rsidRPr="00F573A2">
        <w:rPr>
          <w:lang w:val="es-ES_tradnl"/>
        </w:rPr>
        <w:t>i</w:t>
      </w:r>
      <w:r w:rsidRPr="00F573A2">
        <w:rPr>
          <w:rFonts w:cs="Arial"/>
          <w:lang w:val="es-ES_tradnl"/>
        </w:rPr>
        <w:t>nado de mult</w:t>
      </w:r>
      <w:r w:rsidRPr="00F573A2">
        <w:rPr>
          <w:lang w:val="es-ES_tradnl"/>
        </w:rPr>
        <w:t>i</w:t>
      </w:r>
      <w:r w:rsidRPr="00F573A2">
        <w:rPr>
          <w:rFonts w:cs="Arial"/>
          <w:lang w:val="es-ES_tradnl"/>
        </w:rPr>
        <w:t>pl</w:t>
      </w:r>
      <w:r w:rsidRPr="00F573A2">
        <w:rPr>
          <w:lang w:val="es-ES_tradnl"/>
        </w:rPr>
        <w:t>i</w:t>
      </w:r>
      <w:r w:rsidRPr="00F573A2">
        <w:rPr>
          <w:rFonts w:cs="Arial"/>
          <w:lang w:val="es-ES_tradnl"/>
        </w:rPr>
        <w:t>cac</w:t>
      </w:r>
      <w:r w:rsidRPr="00F573A2">
        <w:rPr>
          <w:lang w:val="es-ES_tradnl"/>
        </w:rPr>
        <w:t>i</w:t>
      </w:r>
      <w:r w:rsidRPr="00F573A2">
        <w:rPr>
          <w:rFonts w:cs="Arial"/>
          <w:lang w:val="es-ES_tradnl"/>
        </w:rPr>
        <w:t>ón o reproducc</w:t>
      </w:r>
      <w:r w:rsidRPr="00F573A2">
        <w:rPr>
          <w:lang w:val="es-ES_tradnl"/>
        </w:rPr>
        <w:t>i</w:t>
      </w:r>
      <w:r w:rsidRPr="00F573A2">
        <w:rPr>
          <w:rFonts w:cs="Arial"/>
          <w:lang w:val="es-ES_tradnl"/>
        </w:rPr>
        <w:t xml:space="preserve">ón (véase el </w:t>
      </w:r>
      <w:r w:rsidRPr="00F573A2">
        <w:rPr>
          <w:lang w:val="es-ES_tradnl"/>
        </w:rPr>
        <w:t>ASW 8 a)</w:t>
      </w:r>
      <w:r w:rsidRPr="00F573A2">
        <w:rPr>
          <w:i/>
          <w:lang w:val="es-ES_tradnl"/>
        </w:rPr>
        <w:t>i</w:t>
      </w:r>
      <w:r w:rsidRPr="00F573A2">
        <w:rPr>
          <w:lang w:val="es-ES_tradnl"/>
        </w:rPr>
        <w:t>)) y</w:t>
      </w:r>
      <w:r w:rsidRPr="00F573A2">
        <w:rPr>
          <w:rFonts w:cs="Arial"/>
          <w:lang w:val="es-ES_tradnl"/>
        </w:rPr>
        <w:t xml:space="preserve"> rev</w:t>
      </w:r>
      <w:r w:rsidRPr="00F573A2">
        <w:rPr>
          <w:lang w:val="es-ES_tradnl"/>
        </w:rPr>
        <w:t>i</w:t>
      </w:r>
      <w:r w:rsidRPr="00F573A2">
        <w:rPr>
          <w:rFonts w:cs="Arial"/>
          <w:lang w:val="es-ES_tradnl"/>
        </w:rPr>
        <w:t>sar las d</w:t>
      </w:r>
      <w:r w:rsidRPr="00F573A2">
        <w:rPr>
          <w:lang w:val="es-ES_tradnl"/>
        </w:rPr>
        <w:t>i</w:t>
      </w:r>
      <w:r w:rsidRPr="00F573A2">
        <w:rPr>
          <w:rFonts w:cs="Arial"/>
          <w:lang w:val="es-ES_tradnl"/>
        </w:rPr>
        <w:t>rectr</w:t>
      </w:r>
      <w:r w:rsidRPr="00F573A2">
        <w:rPr>
          <w:lang w:val="es-ES_tradnl"/>
        </w:rPr>
        <w:t>i</w:t>
      </w:r>
      <w:r w:rsidRPr="00F573A2">
        <w:rPr>
          <w:rFonts w:cs="Arial"/>
          <w:lang w:val="es-ES_tradnl"/>
        </w:rPr>
        <w:t>ces de examen s</w:t>
      </w:r>
      <w:r w:rsidRPr="00F573A2">
        <w:rPr>
          <w:lang w:val="es-ES_tradnl"/>
        </w:rPr>
        <w:t>i</w:t>
      </w:r>
      <w:r w:rsidRPr="00F573A2">
        <w:rPr>
          <w:rFonts w:cs="Arial"/>
          <w:lang w:val="es-ES_tradnl"/>
        </w:rPr>
        <w:t xml:space="preserve"> se obt</w:t>
      </w:r>
      <w:r w:rsidRPr="00F573A2">
        <w:rPr>
          <w:lang w:val="es-ES_tradnl"/>
        </w:rPr>
        <w:t>i</w:t>
      </w:r>
      <w:r w:rsidRPr="00F573A2">
        <w:rPr>
          <w:rFonts w:cs="Arial"/>
          <w:lang w:val="es-ES_tradnl"/>
        </w:rPr>
        <w:t>enen var</w:t>
      </w:r>
      <w:r w:rsidRPr="00F573A2">
        <w:rPr>
          <w:lang w:val="es-ES_tradnl"/>
        </w:rPr>
        <w:t>i</w:t>
      </w:r>
      <w:r w:rsidRPr="00F573A2">
        <w:rPr>
          <w:rFonts w:cs="Arial"/>
          <w:lang w:val="es-ES_tradnl"/>
        </w:rPr>
        <w:t>edades con nuevos t</w:t>
      </w:r>
      <w:r w:rsidRPr="00F573A2">
        <w:rPr>
          <w:lang w:val="es-ES_tradnl"/>
        </w:rPr>
        <w:t>i</w:t>
      </w:r>
      <w:r w:rsidRPr="00F573A2">
        <w:rPr>
          <w:rFonts w:cs="Arial"/>
          <w:lang w:val="es-ES_tradnl"/>
        </w:rPr>
        <w:t>pos de reproducc</w:t>
      </w:r>
      <w:r w:rsidRPr="00F573A2">
        <w:rPr>
          <w:lang w:val="es-ES_tradnl"/>
        </w:rPr>
        <w:t>i</w:t>
      </w:r>
      <w:r w:rsidRPr="00F573A2">
        <w:rPr>
          <w:rFonts w:cs="Arial"/>
          <w:lang w:val="es-ES_tradnl"/>
        </w:rPr>
        <w:t>ón o mult</w:t>
      </w:r>
      <w:r w:rsidRPr="00F573A2">
        <w:rPr>
          <w:lang w:val="es-ES_tradnl"/>
        </w:rPr>
        <w:t>i</w:t>
      </w:r>
      <w:r w:rsidRPr="00F573A2">
        <w:rPr>
          <w:rFonts w:cs="Arial"/>
          <w:lang w:val="es-ES_tradnl"/>
        </w:rPr>
        <w:t>pl</w:t>
      </w:r>
      <w:r w:rsidRPr="00F573A2">
        <w:rPr>
          <w:lang w:val="es-ES_tradnl"/>
        </w:rPr>
        <w:t>i</w:t>
      </w:r>
      <w:r w:rsidRPr="00F573A2">
        <w:rPr>
          <w:rFonts w:cs="Arial"/>
          <w:lang w:val="es-ES_tradnl"/>
        </w:rPr>
        <w:t>cac</w:t>
      </w:r>
      <w:r w:rsidRPr="00F573A2">
        <w:rPr>
          <w:lang w:val="es-ES_tradnl"/>
        </w:rPr>
        <w:t>i</w:t>
      </w:r>
      <w:r w:rsidRPr="00F573A2">
        <w:rPr>
          <w:rFonts w:cs="Arial"/>
          <w:lang w:val="es-ES_tradnl"/>
        </w:rPr>
        <w:t>ón.</w:t>
      </w:r>
      <w:r w:rsidRPr="00C3383C">
        <w:rPr>
          <w:rFonts w:cs="Arial"/>
          <w:lang w:val="es-ES"/>
        </w:rPr>
        <w:t xml:space="preserve">  </w:t>
      </w:r>
      <w:r w:rsidRPr="00F573A2">
        <w:rPr>
          <w:rFonts w:cs="Arial"/>
          <w:lang w:val="es-ES_tradnl"/>
        </w:rPr>
        <w:t>No sería necesario modificar el ASW 8 a)</w:t>
      </w:r>
      <w:r w:rsidRPr="00F573A2">
        <w:rPr>
          <w:rFonts w:cs="Arial"/>
          <w:i/>
          <w:lang w:val="es-ES_tradnl"/>
        </w:rPr>
        <w:t>i</w:t>
      </w:r>
      <w:r w:rsidRPr="00F573A2">
        <w:rPr>
          <w:rFonts w:cs="Arial"/>
          <w:lang w:val="es-ES_tradnl"/>
        </w:rPr>
        <w:t>).</w:t>
      </w:r>
      <w:r w:rsidRPr="00C3383C">
        <w:rPr>
          <w:rFonts w:cs="Arial"/>
          <w:lang w:val="es-ES"/>
        </w:rPr>
        <w:t xml:space="preserve">  </w:t>
      </w:r>
      <w:r w:rsidRPr="00F573A2">
        <w:rPr>
          <w:rFonts w:cs="Arial"/>
          <w:lang w:val="es-ES_tradnl"/>
        </w:rPr>
        <w:t xml:space="preserve">Sin embargo, si se aplicara este enfoque, sería necesario modificar el </w:t>
      </w:r>
      <w:r w:rsidRPr="00F573A2">
        <w:rPr>
          <w:lang w:val="es-ES_tradnl"/>
        </w:rPr>
        <w:t>ASW 8 c)</w:t>
      </w:r>
      <w:r w:rsidRPr="00F573A2">
        <w:rPr>
          <w:rFonts w:cs="Arial"/>
          <w:lang w:val="es-ES_tradnl"/>
        </w:rPr>
        <w:t xml:space="preserve"> de modo que el texto rece lo siguiente:</w:t>
      </w:r>
    </w:p>
    <w:p w:rsidR="00441E29" w:rsidRPr="00C3383C" w:rsidRDefault="00441E29" w:rsidP="00555BC2">
      <w:pPr>
        <w:autoSpaceDE w:val="0"/>
        <w:autoSpaceDN w:val="0"/>
        <w:adjustRightInd w:val="0"/>
        <w:rPr>
          <w:rFonts w:cs="Arial"/>
          <w:lang w:val="es-ES"/>
        </w:rPr>
      </w:pPr>
    </w:p>
    <w:p w:rsidR="00441E29" w:rsidRPr="00F573A2" w:rsidRDefault="00441E29" w:rsidP="00555BC2">
      <w:pPr>
        <w:autoSpaceDE w:val="0"/>
        <w:autoSpaceDN w:val="0"/>
        <w:adjustRightInd w:val="0"/>
        <w:ind w:left="567"/>
        <w:rPr>
          <w:rFonts w:cs="Arial"/>
          <w:sz w:val="18"/>
          <w:u w:val="single"/>
          <w:lang w:val="es-ES_tradnl"/>
        </w:rPr>
      </w:pPr>
      <w:bookmarkStart w:id="11" w:name="_Toc27819145"/>
      <w:bookmarkStart w:id="12" w:name="_Toc27819326"/>
      <w:bookmarkStart w:id="13" w:name="_Toc27819507"/>
      <w:bookmarkStart w:id="14" w:name="_Toc309114865"/>
      <w:r w:rsidRPr="00F573A2">
        <w:rPr>
          <w:rFonts w:cs="Arial"/>
          <w:sz w:val="18"/>
          <w:lang w:val="es-ES_tradnl"/>
        </w:rPr>
        <w:t>“</w:t>
      </w:r>
      <w:r w:rsidRPr="00F573A2">
        <w:rPr>
          <w:rFonts w:cs="Arial"/>
          <w:sz w:val="18"/>
          <w:u w:val="single"/>
          <w:lang w:val="es-ES_tradnl"/>
        </w:rPr>
        <w:t>ASW 8  (</w:t>
      </w:r>
      <w:bookmarkEnd w:id="11"/>
      <w:bookmarkEnd w:id="12"/>
      <w:bookmarkEnd w:id="13"/>
      <w:bookmarkEnd w:id="14"/>
      <w:r w:rsidRPr="00F573A2">
        <w:rPr>
          <w:rFonts w:cs="Arial"/>
          <w:sz w:val="18"/>
          <w:u w:val="single"/>
          <w:lang w:val="es-ES_tradnl"/>
        </w:rPr>
        <w:t>Plantilla de los documentos TG:  Capítulo 4.2) – Evaluación de la homogeneidad</w:t>
      </w:r>
    </w:p>
    <w:p w:rsidR="00441E29" w:rsidRPr="00F573A2" w:rsidRDefault="00441E29" w:rsidP="00555BC2">
      <w:pPr>
        <w:autoSpaceDE w:val="0"/>
        <w:autoSpaceDN w:val="0"/>
        <w:adjustRightInd w:val="0"/>
        <w:ind w:left="567"/>
        <w:rPr>
          <w:rFonts w:cs="Arial"/>
          <w:sz w:val="18"/>
          <w:u w:val="single"/>
          <w:lang w:val="es-ES_tradnl"/>
        </w:rPr>
      </w:pPr>
    </w:p>
    <w:p w:rsidR="00441E29" w:rsidRPr="00C3383C" w:rsidRDefault="00440827" w:rsidP="00555BC2">
      <w:pPr>
        <w:autoSpaceDE w:val="0"/>
        <w:autoSpaceDN w:val="0"/>
        <w:adjustRightInd w:val="0"/>
        <w:ind w:left="567"/>
        <w:rPr>
          <w:rFonts w:cs="Arial"/>
          <w:sz w:val="18"/>
          <w:u w:val="single"/>
          <w:lang w:val="es-ES"/>
        </w:rPr>
      </w:pPr>
      <w:r>
        <w:rPr>
          <w:rFonts w:cs="Arial"/>
          <w:sz w:val="18"/>
          <w:lang w:val="es-ES"/>
        </w:rPr>
        <w:t>“</w:t>
      </w:r>
      <w:r w:rsidR="00441E29" w:rsidRPr="00C3383C">
        <w:rPr>
          <w:rFonts w:cs="Arial"/>
          <w:sz w:val="18"/>
          <w:u w:val="single"/>
          <w:lang w:val="es-ES"/>
        </w:rPr>
        <w:t xml:space="preserve">[…] </w:t>
      </w:r>
    </w:p>
    <w:p w:rsidR="00441E29" w:rsidRPr="00C3383C" w:rsidRDefault="00441E29" w:rsidP="00555BC2">
      <w:pPr>
        <w:autoSpaceDE w:val="0"/>
        <w:autoSpaceDN w:val="0"/>
        <w:adjustRightInd w:val="0"/>
        <w:ind w:left="567"/>
        <w:rPr>
          <w:rFonts w:cs="Arial"/>
          <w:sz w:val="18"/>
          <w:u w:val="single"/>
          <w:lang w:val="es-ES"/>
        </w:rPr>
      </w:pPr>
    </w:p>
    <w:p w:rsidR="00441E29" w:rsidRPr="00F573A2" w:rsidRDefault="00440827" w:rsidP="00555BC2">
      <w:pPr>
        <w:autoSpaceDE w:val="0"/>
        <w:autoSpaceDN w:val="0"/>
        <w:adjustRightInd w:val="0"/>
        <w:ind w:left="567" w:right="567"/>
        <w:rPr>
          <w:rFonts w:cs="Arial"/>
          <w:i/>
          <w:iCs/>
          <w:sz w:val="18"/>
          <w:lang w:val="es-ES_tradnl"/>
        </w:rPr>
      </w:pPr>
      <w:bookmarkStart w:id="15" w:name="_Toc27819148"/>
      <w:bookmarkStart w:id="16" w:name="_Toc27819329"/>
      <w:bookmarkStart w:id="17" w:name="_Toc27819510"/>
      <w:bookmarkStart w:id="18" w:name="_Toc309114870"/>
      <w:r>
        <w:rPr>
          <w:rFonts w:cs="Arial"/>
          <w:i/>
          <w:iCs/>
          <w:sz w:val="18"/>
          <w:lang w:val="es-ES_tradnl"/>
        </w:rPr>
        <w:t>“</w:t>
      </w:r>
      <w:r w:rsidR="00441E29" w:rsidRPr="00F573A2">
        <w:rPr>
          <w:rFonts w:cs="Arial"/>
          <w:i/>
          <w:iCs/>
          <w:sz w:val="18"/>
          <w:lang w:val="es-ES_tradnl"/>
        </w:rPr>
        <w:t>c)</w:t>
      </w:r>
      <w:r w:rsidR="00441E29" w:rsidRPr="00F573A2">
        <w:rPr>
          <w:rFonts w:cs="Arial"/>
          <w:i/>
          <w:iCs/>
          <w:sz w:val="18"/>
          <w:lang w:val="es-ES_tradnl"/>
        </w:rPr>
        <w:tab/>
      </w:r>
      <w:bookmarkEnd w:id="15"/>
      <w:bookmarkEnd w:id="16"/>
      <w:bookmarkEnd w:id="17"/>
      <w:bookmarkEnd w:id="18"/>
      <w:r w:rsidR="00441E29" w:rsidRPr="00F573A2">
        <w:rPr>
          <w:rFonts w:cs="Arial"/>
          <w:i/>
          <w:iCs/>
          <w:sz w:val="18"/>
          <w:lang w:val="es-ES_tradnl"/>
        </w:rPr>
        <w:t xml:space="preserve">Evaluación de la homogeneidad mediante plantas fuera de tipo (todos los caracteres observados en el mismo tamaño de muestra) </w:t>
      </w:r>
    </w:p>
    <w:p w:rsidR="00441E29" w:rsidRPr="00F573A2" w:rsidRDefault="00441E29" w:rsidP="00555BC2">
      <w:pPr>
        <w:autoSpaceDE w:val="0"/>
        <w:autoSpaceDN w:val="0"/>
        <w:adjustRightInd w:val="0"/>
        <w:ind w:left="567" w:right="567"/>
        <w:rPr>
          <w:rFonts w:cs="Arial"/>
          <w:i/>
          <w:iCs/>
          <w:sz w:val="18"/>
          <w:lang w:val="es-ES_tradnl"/>
        </w:rPr>
      </w:pPr>
    </w:p>
    <w:p w:rsidR="00441E29" w:rsidRPr="00F573A2" w:rsidRDefault="00441E29" w:rsidP="00431CDC">
      <w:pPr>
        <w:autoSpaceDE w:val="0"/>
        <w:autoSpaceDN w:val="0"/>
        <w:adjustRightInd w:val="0"/>
        <w:ind w:left="567" w:right="567"/>
        <w:rPr>
          <w:rFonts w:cs="Arial"/>
          <w:i/>
          <w:iCs/>
          <w:strike/>
          <w:sz w:val="18"/>
          <w:highlight w:val="lightGray"/>
          <w:lang w:val="es-ES_tradnl"/>
        </w:rPr>
      </w:pPr>
      <w:r w:rsidRPr="00F573A2">
        <w:rPr>
          <w:rFonts w:cs="Arial"/>
          <w:i/>
          <w:iCs/>
          <w:sz w:val="18"/>
          <w:lang w:val="es-ES_tradnl"/>
        </w:rPr>
        <w:tab/>
      </w:r>
      <w:bookmarkStart w:id="19" w:name="_Toc309114871"/>
      <w:r w:rsidR="00440827">
        <w:rPr>
          <w:rFonts w:cs="Arial"/>
          <w:i/>
          <w:iCs/>
          <w:sz w:val="18"/>
          <w:lang w:val="es-ES_tradnl"/>
        </w:rPr>
        <w:t>“</w:t>
      </w:r>
      <w:r w:rsidRPr="00431CDC">
        <w:rPr>
          <w:rFonts w:cs="Arial"/>
          <w:i/>
          <w:iCs/>
          <w:strike/>
          <w:sz w:val="18"/>
          <w:highlight w:val="lightGray"/>
          <w:shd w:val="clear" w:color="auto" w:fill="C0C0C0"/>
          <w:lang w:val="es-ES_tradnl"/>
        </w:rPr>
        <w:t xml:space="preserve">i)  </w:t>
      </w:r>
      <w:bookmarkEnd w:id="19"/>
      <w:r w:rsidRPr="00431CDC">
        <w:rPr>
          <w:rFonts w:cs="Arial"/>
          <w:i/>
          <w:iCs/>
          <w:strike/>
          <w:sz w:val="18"/>
          <w:shd w:val="clear" w:color="auto" w:fill="C0C0C0"/>
          <w:lang w:val="es-ES_tradnl"/>
        </w:rPr>
        <w:t>Directrices de examen que abarcan sólo las variedades cuya homogeneidad se evalúa mediante plantas fuera de tipo</w:t>
      </w:r>
    </w:p>
    <w:p w:rsidR="00441E29" w:rsidRPr="00F573A2" w:rsidRDefault="00441E29" w:rsidP="00431CDC">
      <w:pPr>
        <w:autoSpaceDE w:val="0"/>
        <w:autoSpaceDN w:val="0"/>
        <w:adjustRightInd w:val="0"/>
        <w:ind w:left="567" w:right="567"/>
        <w:rPr>
          <w:rFonts w:cs="Arial"/>
          <w:i/>
          <w:iCs/>
          <w:strike/>
          <w:sz w:val="18"/>
          <w:highlight w:val="lightGray"/>
          <w:lang w:val="es-ES_tradnl"/>
        </w:rPr>
      </w:pPr>
    </w:p>
    <w:p w:rsidR="00441E29" w:rsidRPr="00F573A2" w:rsidRDefault="00441E29" w:rsidP="00EA7CB6">
      <w:pPr>
        <w:shd w:val="clear" w:color="auto" w:fill="C0C0C0"/>
        <w:autoSpaceDE w:val="0"/>
        <w:autoSpaceDN w:val="0"/>
        <w:adjustRightInd w:val="0"/>
        <w:ind w:left="567" w:right="567"/>
        <w:rPr>
          <w:rFonts w:cs="Arial"/>
          <w:strike/>
          <w:sz w:val="18"/>
          <w:highlight w:val="lightGray"/>
          <w:lang w:val="es-ES_tradnl"/>
        </w:rPr>
      </w:pPr>
      <w:r w:rsidRPr="00F573A2">
        <w:rPr>
          <w:rFonts w:cs="Arial"/>
          <w:strike/>
          <w:sz w:val="18"/>
          <w:highlight w:val="lightGray"/>
          <w:lang w:val="es-ES_tradnl"/>
        </w:rPr>
        <w:lastRenderedPageBreak/>
        <w:t>“</w:t>
      </w:r>
      <w:r w:rsidRPr="00F573A2">
        <w:rPr>
          <w:rFonts w:cs="Arial"/>
          <w:strike/>
          <w:sz w:val="18"/>
          <w:lang w:val="es-ES_tradnl"/>
        </w:rPr>
        <w:t>Para la evaluación de la homogeneidad, deberá aplicarse una población estándar del { x }% y una probabilidad de aceptación del { y }%, como mínimo.  En el caso de un tamaño de muestra de { a } plantas, se permitirán [{ b } plantas fuera de tipo] / [una planta fuera de tipo]</w:t>
      </w:r>
      <w:r w:rsidRPr="00F573A2">
        <w:rPr>
          <w:rFonts w:cs="Arial"/>
          <w:strike/>
          <w:sz w:val="18"/>
          <w:highlight w:val="lightGray"/>
          <w:lang w:val="es-ES_tradnl"/>
        </w:rPr>
        <w:t>.”</w:t>
      </w:r>
    </w:p>
    <w:p w:rsidR="00441E29" w:rsidRPr="00F573A2" w:rsidRDefault="00441E29" w:rsidP="00431CDC">
      <w:pPr>
        <w:autoSpaceDE w:val="0"/>
        <w:autoSpaceDN w:val="0"/>
        <w:adjustRightInd w:val="0"/>
        <w:ind w:left="567" w:right="567"/>
        <w:rPr>
          <w:rFonts w:cs="Arial"/>
          <w:strike/>
          <w:sz w:val="18"/>
          <w:highlight w:val="lightGray"/>
          <w:lang w:val="es-ES_tradnl"/>
        </w:rPr>
      </w:pPr>
    </w:p>
    <w:p w:rsidR="00441E29" w:rsidRPr="00F573A2" w:rsidRDefault="00441E29" w:rsidP="00431CDC">
      <w:pPr>
        <w:autoSpaceDE w:val="0"/>
        <w:autoSpaceDN w:val="0"/>
        <w:adjustRightInd w:val="0"/>
        <w:ind w:left="1134" w:right="567" w:hanging="567"/>
        <w:rPr>
          <w:rFonts w:cs="Arial"/>
          <w:i/>
          <w:iCs/>
          <w:strike/>
          <w:sz w:val="18"/>
          <w:lang w:val="es-ES_tradnl"/>
        </w:rPr>
      </w:pPr>
      <w:r w:rsidRPr="00F573A2">
        <w:rPr>
          <w:rFonts w:cs="Arial"/>
          <w:i/>
          <w:iCs/>
          <w:sz w:val="18"/>
          <w:highlight w:val="lightGray"/>
          <w:lang w:val="es-ES_tradnl"/>
        </w:rPr>
        <w:tab/>
      </w:r>
      <w:bookmarkStart w:id="20" w:name="_Toc309114872"/>
      <w:r w:rsidR="00440827">
        <w:rPr>
          <w:rFonts w:cs="Arial"/>
          <w:i/>
          <w:iCs/>
          <w:sz w:val="18"/>
          <w:highlight w:val="lightGray"/>
          <w:lang w:val="es-ES_tradnl"/>
        </w:rPr>
        <w:t>“</w:t>
      </w:r>
      <w:r w:rsidRPr="00F573A2">
        <w:rPr>
          <w:rFonts w:cs="Arial"/>
          <w:i/>
          <w:iCs/>
          <w:strike/>
          <w:sz w:val="18"/>
          <w:highlight w:val="lightGray"/>
          <w:lang w:val="es-ES_tradnl"/>
        </w:rPr>
        <w:t xml:space="preserve">ii)  </w:t>
      </w:r>
      <w:r w:rsidRPr="00431CDC">
        <w:rPr>
          <w:rFonts w:cs="Arial"/>
          <w:i/>
          <w:iCs/>
          <w:strike/>
          <w:sz w:val="18"/>
          <w:shd w:val="clear" w:color="auto" w:fill="C0C0C0"/>
          <w:lang w:val="es-ES_tradnl"/>
        </w:rPr>
        <w:t>Directrices de examen que abarcan las variedades cuya homogeneidad se evalúa mediante plantas fuera de tipo y otro tipo de variedades</w:t>
      </w:r>
      <w:r w:rsidRPr="00431CDC">
        <w:rPr>
          <w:rFonts w:cs="Arial"/>
          <w:i/>
          <w:iCs/>
          <w:strike/>
          <w:sz w:val="18"/>
          <w:highlight w:val="lightGray"/>
          <w:shd w:val="clear" w:color="auto" w:fill="C0C0C0"/>
          <w:lang w:val="es-ES_tradnl"/>
        </w:rPr>
        <w:t xml:space="preserve"> </w:t>
      </w:r>
      <w:bookmarkEnd w:id="20"/>
    </w:p>
    <w:p w:rsidR="00441E29" w:rsidRPr="00F573A2" w:rsidRDefault="00441E29" w:rsidP="00555BC2">
      <w:pPr>
        <w:autoSpaceDE w:val="0"/>
        <w:autoSpaceDN w:val="0"/>
        <w:adjustRightInd w:val="0"/>
        <w:ind w:left="567" w:right="567"/>
        <w:rPr>
          <w:rFonts w:cs="Arial"/>
          <w:i/>
          <w:iCs/>
          <w:sz w:val="18"/>
          <w:lang w:val="es-ES_tradnl"/>
        </w:rPr>
      </w:pPr>
    </w:p>
    <w:p w:rsidR="00441E29" w:rsidRPr="00F573A2" w:rsidRDefault="00441E29" w:rsidP="001B7F03">
      <w:pPr>
        <w:widowControl w:val="0"/>
        <w:autoSpaceDE w:val="0"/>
        <w:autoSpaceDN w:val="0"/>
        <w:adjustRightInd w:val="0"/>
        <w:ind w:left="567" w:right="567"/>
        <w:rPr>
          <w:rFonts w:cs="Arial"/>
          <w:sz w:val="18"/>
          <w:szCs w:val="18"/>
          <w:lang w:val="es-ES_tradnl"/>
        </w:rPr>
      </w:pPr>
      <w:r w:rsidRPr="00F573A2">
        <w:rPr>
          <w:rFonts w:cs="Arial"/>
          <w:sz w:val="18"/>
          <w:lang w:val="es-ES_tradnl"/>
        </w:rPr>
        <w:t>“Para la evaluación de la homogeneidad de las variedades [autógamas] [de multiplicación vegetativa] [propagadas mediante semillas], deberá aplicarse una población estándar del {x}% y una probabilidad de aceptación del {y}%, como mínimo</w:t>
      </w:r>
      <w:r w:rsidRPr="00F573A2">
        <w:rPr>
          <w:rFonts w:cs="Arial"/>
          <w:sz w:val="18"/>
          <w:szCs w:val="18"/>
          <w:lang w:val="es-ES_tradnl"/>
        </w:rPr>
        <w:t xml:space="preserve">.  </w:t>
      </w:r>
      <w:r w:rsidRPr="00F573A2">
        <w:rPr>
          <w:sz w:val="18"/>
          <w:szCs w:val="18"/>
          <w:lang w:val="es-ES_tradnl"/>
        </w:rPr>
        <w:t>En el caso de un tamaño de muestra de {a} plantas, se permitirán [{b} plantas fuera de tipo] / [una planta fuera de tipo].”</w:t>
      </w:r>
    </w:p>
    <w:p w:rsidR="00441E29" w:rsidRPr="00F573A2" w:rsidRDefault="00441E29" w:rsidP="001B7F03">
      <w:pPr>
        <w:widowControl w:val="0"/>
        <w:autoSpaceDE w:val="0"/>
        <w:autoSpaceDN w:val="0"/>
        <w:adjustRightInd w:val="0"/>
        <w:ind w:left="567" w:right="567"/>
        <w:rPr>
          <w:rFonts w:cs="Arial"/>
          <w:sz w:val="18"/>
          <w:szCs w:val="18"/>
          <w:lang w:val="es-ES_tradnl"/>
        </w:rPr>
      </w:pPr>
    </w:p>
    <w:p w:rsidR="00441E29" w:rsidRPr="00440827" w:rsidRDefault="00440827" w:rsidP="001B7F03">
      <w:pPr>
        <w:widowControl w:val="0"/>
        <w:autoSpaceDE w:val="0"/>
        <w:autoSpaceDN w:val="0"/>
        <w:adjustRightInd w:val="0"/>
        <w:ind w:left="567"/>
        <w:rPr>
          <w:rFonts w:cs="Arial"/>
          <w:sz w:val="18"/>
          <w:lang w:val="es-ES"/>
        </w:rPr>
      </w:pPr>
      <w:r>
        <w:rPr>
          <w:rFonts w:cs="Arial"/>
          <w:sz w:val="18"/>
          <w:lang w:val="es-ES"/>
        </w:rPr>
        <w:t>“</w:t>
      </w:r>
      <w:r w:rsidR="00441E29" w:rsidRPr="00C3383C">
        <w:rPr>
          <w:rFonts w:cs="Arial"/>
          <w:sz w:val="18"/>
          <w:u w:val="single"/>
          <w:lang w:val="es-ES"/>
        </w:rPr>
        <w:t>[…]</w:t>
      </w:r>
      <w:r>
        <w:rPr>
          <w:rFonts w:cs="Arial"/>
          <w:sz w:val="18"/>
          <w:lang w:val="es-ES"/>
        </w:rPr>
        <w:t>”</w:t>
      </w:r>
    </w:p>
    <w:p w:rsidR="00441E29" w:rsidRPr="00C3383C" w:rsidRDefault="00441E29" w:rsidP="001B7F03">
      <w:pPr>
        <w:widowControl w:val="0"/>
        <w:autoSpaceDE w:val="0"/>
        <w:autoSpaceDN w:val="0"/>
        <w:adjustRightInd w:val="0"/>
        <w:rPr>
          <w:rFonts w:cs="Arial"/>
          <w:u w:val="single"/>
          <w:lang w:val="es-ES"/>
        </w:rPr>
      </w:pPr>
    </w:p>
    <w:p w:rsidR="00441E29" w:rsidRPr="00C3383C" w:rsidRDefault="00441E29" w:rsidP="001B7F03">
      <w:pPr>
        <w:pStyle w:val="Heading2"/>
        <w:keepNext w:val="0"/>
        <w:widowControl w:val="0"/>
        <w:rPr>
          <w:lang w:val="es-ES"/>
        </w:rPr>
      </w:pPr>
      <w:bookmarkStart w:id="21" w:name="_Toc411586570"/>
      <w:r w:rsidRPr="00F573A2">
        <w:rPr>
          <w:lang w:val="es-ES_tradnl"/>
        </w:rPr>
        <w:t>Tercer enfoque:</w:t>
      </w:r>
      <w:r w:rsidRPr="00C3383C">
        <w:rPr>
          <w:lang w:val="es-ES"/>
        </w:rPr>
        <w:t xml:space="preserve">  </w:t>
      </w:r>
      <w:r w:rsidRPr="00F573A2">
        <w:rPr>
          <w:lang w:val="es-ES_tradnl"/>
        </w:rPr>
        <w:t>especificar el tipo de reproducción o multiplicación existente y prever futuras novedades</w:t>
      </w:r>
      <w:bookmarkEnd w:id="21"/>
    </w:p>
    <w:p w:rsidR="00441E29" w:rsidRPr="00C3383C" w:rsidRDefault="00441E29" w:rsidP="001B7F03">
      <w:pPr>
        <w:widowControl w:val="0"/>
        <w:autoSpaceDE w:val="0"/>
        <w:autoSpaceDN w:val="0"/>
        <w:adjustRightInd w:val="0"/>
        <w:rPr>
          <w:rFonts w:cs="Arial"/>
          <w:lang w:val="es-ES"/>
        </w:rPr>
      </w:pPr>
    </w:p>
    <w:p w:rsidR="00441E29" w:rsidRPr="00C3383C" w:rsidRDefault="00441E29" w:rsidP="001B7F03">
      <w:pPr>
        <w:widowControl w:val="0"/>
        <w:autoSpaceDE w:val="0"/>
        <w:autoSpaceDN w:val="0"/>
        <w:adjustRightInd w:val="0"/>
        <w:rPr>
          <w:rFonts w:cs="Arial"/>
          <w:lang w:val="es-ES"/>
        </w:rPr>
      </w:pPr>
      <w:r w:rsidRPr="00F573A2">
        <w:rPr>
          <w:rFonts w:cs="Arial"/>
        </w:rPr>
        <w:fldChar w:fldCharType="begin"/>
      </w:r>
      <w:r w:rsidRPr="00C3383C">
        <w:rPr>
          <w:rFonts w:cs="Arial"/>
          <w:lang w:val="es-ES"/>
        </w:rPr>
        <w:instrText xml:space="preserve"> AUTONUM  </w:instrText>
      </w:r>
      <w:r w:rsidRPr="00F573A2">
        <w:rPr>
          <w:rFonts w:cs="Arial"/>
        </w:rPr>
        <w:fldChar w:fldCharType="end"/>
      </w:r>
      <w:r w:rsidRPr="00C3383C">
        <w:rPr>
          <w:rFonts w:cs="Arial"/>
          <w:lang w:val="es-ES"/>
        </w:rPr>
        <w:tab/>
      </w:r>
      <w:r w:rsidRPr="00F573A2">
        <w:rPr>
          <w:rFonts w:cs="Arial"/>
          <w:lang w:val="es-ES_tradnl"/>
        </w:rPr>
        <w:t>Formular recomendac</w:t>
      </w:r>
      <w:r w:rsidRPr="00F573A2">
        <w:rPr>
          <w:lang w:val="es-ES_tradnl"/>
        </w:rPr>
        <w:t>i</w:t>
      </w:r>
      <w:r w:rsidRPr="00F573A2">
        <w:rPr>
          <w:rFonts w:cs="Arial"/>
          <w:lang w:val="es-ES_tradnl"/>
        </w:rPr>
        <w:t>ones para evaluar la homogene</w:t>
      </w:r>
      <w:r w:rsidRPr="00F573A2">
        <w:rPr>
          <w:lang w:val="es-ES_tradnl"/>
        </w:rPr>
        <w:t>i</w:t>
      </w:r>
      <w:r w:rsidRPr="00F573A2">
        <w:rPr>
          <w:rFonts w:cs="Arial"/>
          <w:lang w:val="es-ES_tradnl"/>
        </w:rPr>
        <w:t>dad con arreglo a un t</w:t>
      </w:r>
      <w:r w:rsidRPr="00F573A2">
        <w:rPr>
          <w:lang w:val="es-ES_tradnl"/>
        </w:rPr>
        <w:t>i</w:t>
      </w:r>
      <w:r w:rsidRPr="00F573A2">
        <w:rPr>
          <w:rFonts w:cs="Arial"/>
          <w:lang w:val="es-ES_tradnl"/>
        </w:rPr>
        <w:t>po determ</w:t>
      </w:r>
      <w:r w:rsidRPr="00F573A2">
        <w:rPr>
          <w:lang w:val="es-ES_tradnl"/>
        </w:rPr>
        <w:t>i</w:t>
      </w:r>
      <w:r w:rsidRPr="00F573A2">
        <w:rPr>
          <w:rFonts w:cs="Arial"/>
          <w:lang w:val="es-ES_tradnl"/>
        </w:rPr>
        <w:t>nado de reproducc</w:t>
      </w:r>
      <w:r w:rsidRPr="00F573A2">
        <w:rPr>
          <w:lang w:val="es-ES_tradnl"/>
        </w:rPr>
        <w:t>i</w:t>
      </w:r>
      <w:r w:rsidRPr="00F573A2">
        <w:rPr>
          <w:rFonts w:cs="Arial"/>
          <w:lang w:val="es-ES_tradnl"/>
        </w:rPr>
        <w:t>ón o mult</w:t>
      </w:r>
      <w:r w:rsidRPr="00F573A2">
        <w:rPr>
          <w:lang w:val="es-ES_tradnl"/>
        </w:rPr>
        <w:t>i</w:t>
      </w:r>
      <w:r w:rsidRPr="00F573A2">
        <w:rPr>
          <w:rFonts w:cs="Arial"/>
          <w:lang w:val="es-ES_tradnl"/>
        </w:rPr>
        <w:t>pl</w:t>
      </w:r>
      <w:r w:rsidRPr="00F573A2">
        <w:rPr>
          <w:lang w:val="es-ES_tradnl"/>
        </w:rPr>
        <w:t>i</w:t>
      </w:r>
      <w:r w:rsidRPr="00F573A2">
        <w:rPr>
          <w:rFonts w:cs="Arial"/>
          <w:lang w:val="es-ES_tradnl"/>
        </w:rPr>
        <w:t>cac</w:t>
      </w:r>
      <w:r w:rsidRPr="00F573A2">
        <w:rPr>
          <w:lang w:val="es-ES_tradnl"/>
        </w:rPr>
        <w:t>i</w:t>
      </w:r>
      <w:r w:rsidRPr="00F573A2">
        <w:rPr>
          <w:rFonts w:cs="Arial"/>
          <w:lang w:val="es-ES_tradnl"/>
        </w:rPr>
        <w:t>ón (véase el ASW 8 a)</w:t>
      </w:r>
      <w:r w:rsidRPr="00F573A2">
        <w:rPr>
          <w:i/>
          <w:lang w:val="es-ES_tradnl"/>
        </w:rPr>
        <w:t>i</w:t>
      </w:r>
      <w:r w:rsidRPr="00F573A2">
        <w:rPr>
          <w:rFonts w:cs="Arial"/>
          <w:lang w:val="es-ES_tradnl"/>
        </w:rPr>
        <w:t>)) y proporc</w:t>
      </w:r>
      <w:r w:rsidRPr="00F573A2">
        <w:rPr>
          <w:lang w:val="es-ES_tradnl"/>
        </w:rPr>
        <w:t>i</w:t>
      </w:r>
      <w:r w:rsidRPr="00F573A2">
        <w:rPr>
          <w:rFonts w:cs="Arial"/>
          <w:lang w:val="es-ES_tradnl"/>
        </w:rPr>
        <w:t>onar or</w:t>
      </w:r>
      <w:r w:rsidRPr="00F573A2">
        <w:rPr>
          <w:lang w:val="es-ES_tradnl"/>
        </w:rPr>
        <w:t>i</w:t>
      </w:r>
      <w:r w:rsidRPr="00F573A2">
        <w:rPr>
          <w:rFonts w:cs="Arial"/>
          <w:lang w:val="es-ES_tradnl"/>
        </w:rPr>
        <w:t>entac</w:t>
      </w:r>
      <w:r w:rsidRPr="00F573A2">
        <w:rPr>
          <w:lang w:val="es-ES_tradnl"/>
        </w:rPr>
        <w:t>i</w:t>
      </w:r>
      <w:r w:rsidRPr="00F573A2">
        <w:rPr>
          <w:rFonts w:cs="Arial"/>
          <w:lang w:val="es-ES_tradnl"/>
        </w:rPr>
        <w:t>ones específ</w:t>
      </w:r>
      <w:r w:rsidRPr="00F573A2">
        <w:rPr>
          <w:lang w:val="es-ES_tradnl"/>
        </w:rPr>
        <w:t>i</w:t>
      </w:r>
      <w:r w:rsidRPr="00F573A2">
        <w:rPr>
          <w:rFonts w:cs="Arial"/>
          <w:lang w:val="es-ES_tradnl"/>
        </w:rPr>
        <w:t>cas en la secc</w:t>
      </w:r>
      <w:r w:rsidRPr="00F573A2">
        <w:rPr>
          <w:lang w:val="es-ES_tradnl"/>
        </w:rPr>
        <w:t>i</w:t>
      </w:r>
      <w:r w:rsidRPr="00F573A2">
        <w:rPr>
          <w:rFonts w:cs="Arial"/>
          <w:lang w:val="es-ES_tradnl"/>
        </w:rPr>
        <w:t>ón 4.2 sobre el modo de abordar los nuevos t</w:t>
      </w:r>
      <w:r w:rsidRPr="00F573A2">
        <w:rPr>
          <w:lang w:val="es-ES_tradnl"/>
        </w:rPr>
        <w:t>i</w:t>
      </w:r>
      <w:r w:rsidRPr="00F573A2">
        <w:rPr>
          <w:rFonts w:cs="Arial"/>
          <w:lang w:val="es-ES_tradnl"/>
        </w:rPr>
        <w:t>pos de reproducc</w:t>
      </w:r>
      <w:r w:rsidRPr="00F573A2">
        <w:rPr>
          <w:lang w:val="es-ES_tradnl"/>
        </w:rPr>
        <w:t>i</w:t>
      </w:r>
      <w:r w:rsidRPr="00F573A2">
        <w:rPr>
          <w:rFonts w:cs="Arial"/>
          <w:lang w:val="es-ES_tradnl"/>
        </w:rPr>
        <w:t>ón o mult</w:t>
      </w:r>
      <w:r w:rsidRPr="00F573A2">
        <w:rPr>
          <w:lang w:val="es-ES_tradnl"/>
        </w:rPr>
        <w:t>i</w:t>
      </w:r>
      <w:r w:rsidRPr="00F573A2">
        <w:rPr>
          <w:rFonts w:cs="Arial"/>
          <w:lang w:val="es-ES_tradnl"/>
        </w:rPr>
        <w:t>pl</w:t>
      </w:r>
      <w:r w:rsidRPr="00F573A2">
        <w:rPr>
          <w:lang w:val="es-ES_tradnl"/>
        </w:rPr>
        <w:t>i</w:t>
      </w:r>
      <w:r w:rsidRPr="00F573A2">
        <w:rPr>
          <w:rFonts w:cs="Arial"/>
          <w:lang w:val="es-ES_tradnl"/>
        </w:rPr>
        <w:t>cac</w:t>
      </w:r>
      <w:r w:rsidRPr="00F573A2">
        <w:rPr>
          <w:lang w:val="es-ES_tradnl"/>
        </w:rPr>
        <w:t>i</w:t>
      </w:r>
      <w:r w:rsidRPr="00F573A2">
        <w:rPr>
          <w:rFonts w:cs="Arial"/>
          <w:lang w:val="es-ES_tradnl"/>
        </w:rPr>
        <w:t>ón de las var</w:t>
      </w:r>
      <w:r w:rsidRPr="00F573A2">
        <w:rPr>
          <w:lang w:val="es-ES_tradnl"/>
        </w:rPr>
        <w:t>i</w:t>
      </w:r>
      <w:r w:rsidRPr="00F573A2">
        <w:rPr>
          <w:rFonts w:cs="Arial"/>
          <w:lang w:val="es-ES_tradnl"/>
        </w:rPr>
        <w:t>edades.</w:t>
      </w:r>
      <w:r w:rsidRPr="00C3383C">
        <w:rPr>
          <w:rFonts w:cs="Arial"/>
          <w:lang w:val="es-ES"/>
        </w:rPr>
        <w:t xml:space="preserve"> </w:t>
      </w:r>
      <w:r w:rsidRPr="00F573A2">
        <w:rPr>
          <w:rFonts w:cs="Arial"/>
          <w:lang w:val="es-ES_tradnl"/>
        </w:rPr>
        <w:t>De aplicarse este enfoque, sería necesario modificar el ASW 8 de modo que el texto rece lo siguiente:</w:t>
      </w:r>
    </w:p>
    <w:p w:rsidR="00441E29" w:rsidRPr="00C3383C" w:rsidRDefault="00441E29" w:rsidP="001B7F03">
      <w:pPr>
        <w:widowControl w:val="0"/>
        <w:autoSpaceDE w:val="0"/>
        <w:autoSpaceDN w:val="0"/>
        <w:adjustRightInd w:val="0"/>
        <w:rPr>
          <w:rFonts w:cs="Arial"/>
          <w:lang w:val="es-ES"/>
        </w:rPr>
      </w:pPr>
    </w:p>
    <w:p w:rsidR="00441E29" w:rsidRPr="00F573A2" w:rsidRDefault="00441E29" w:rsidP="001B7F03">
      <w:pPr>
        <w:widowControl w:val="0"/>
        <w:autoSpaceDE w:val="0"/>
        <w:autoSpaceDN w:val="0"/>
        <w:adjustRightInd w:val="0"/>
        <w:ind w:left="567"/>
        <w:rPr>
          <w:rFonts w:cs="Arial"/>
          <w:sz w:val="18"/>
          <w:u w:val="single"/>
          <w:lang w:val="es-ES_tradnl"/>
        </w:rPr>
      </w:pPr>
      <w:r w:rsidRPr="00F573A2">
        <w:rPr>
          <w:rFonts w:cs="Arial"/>
          <w:sz w:val="18"/>
          <w:lang w:val="es-ES_tradnl"/>
        </w:rPr>
        <w:t>“</w:t>
      </w:r>
      <w:r w:rsidRPr="00F573A2">
        <w:rPr>
          <w:rFonts w:cs="Arial"/>
          <w:sz w:val="18"/>
          <w:u w:val="single"/>
          <w:lang w:val="es-ES_tradnl"/>
        </w:rPr>
        <w:t>ASW 8  (Plantilla de los documentos TG:  Capítulo 4.2) – Evaluación de la homogeneidad</w:t>
      </w:r>
    </w:p>
    <w:p w:rsidR="00441E29" w:rsidRPr="00F573A2" w:rsidRDefault="00441E29" w:rsidP="001B7F03">
      <w:pPr>
        <w:widowControl w:val="0"/>
        <w:autoSpaceDE w:val="0"/>
        <w:autoSpaceDN w:val="0"/>
        <w:adjustRightInd w:val="0"/>
        <w:ind w:left="567"/>
        <w:rPr>
          <w:rFonts w:cs="Arial"/>
          <w:sz w:val="18"/>
          <w:u w:val="single"/>
          <w:lang w:val="es-ES_tradnl"/>
        </w:rPr>
      </w:pPr>
    </w:p>
    <w:p w:rsidR="00441E29" w:rsidRPr="00F573A2" w:rsidRDefault="00441E29" w:rsidP="001B7F03">
      <w:pPr>
        <w:pStyle w:val="ListParagraph"/>
        <w:widowControl w:val="0"/>
        <w:numPr>
          <w:ilvl w:val="0"/>
          <w:numId w:val="1"/>
        </w:numPr>
        <w:autoSpaceDE w:val="0"/>
        <w:autoSpaceDN w:val="0"/>
        <w:adjustRightInd w:val="0"/>
        <w:rPr>
          <w:rFonts w:cs="Arial"/>
          <w:i/>
          <w:iCs/>
          <w:sz w:val="18"/>
        </w:rPr>
      </w:pPr>
      <w:bookmarkStart w:id="22" w:name="_Toc27819146"/>
      <w:bookmarkStart w:id="23" w:name="_Toc27819327"/>
      <w:bookmarkStart w:id="24" w:name="_Toc27819508"/>
      <w:bookmarkStart w:id="25" w:name="_Toc309114866"/>
      <w:r w:rsidRPr="00F573A2">
        <w:rPr>
          <w:rFonts w:cs="Arial"/>
          <w:i/>
          <w:iCs/>
          <w:sz w:val="18"/>
        </w:rPr>
        <w:t>“</w:t>
      </w:r>
      <w:bookmarkEnd w:id="22"/>
      <w:bookmarkEnd w:id="23"/>
      <w:bookmarkEnd w:id="24"/>
      <w:bookmarkEnd w:id="25"/>
      <w:r w:rsidRPr="00F573A2">
        <w:rPr>
          <w:rFonts w:cs="Arial"/>
          <w:i/>
          <w:iCs/>
          <w:sz w:val="18"/>
          <w:lang w:val="es-ES_tradnl"/>
        </w:rPr>
        <w:t>Variedades alógamas</w:t>
      </w:r>
    </w:p>
    <w:p w:rsidR="00441E29" w:rsidRPr="00F573A2" w:rsidRDefault="00441E29" w:rsidP="001B7F03">
      <w:pPr>
        <w:pStyle w:val="ListParagraph"/>
        <w:widowControl w:val="0"/>
        <w:autoSpaceDE w:val="0"/>
        <w:autoSpaceDN w:val="0"/>
        <w:adjustRightInd w:val="0"/>
        <w:ind w:left="1137"/>
        <w:rPr>
          <w:rFonts w:cs="Arial"/>
          <w:i/>
          <w:iCs/>
          <w:sz w:val="18"/>
        </w:rPr>
      </w:pPr>
    </w:p>
    <w:p w:rsidR="00441E29" w:rsidRPr="00F573A2" w:rsidRDefault="00441E29" w:rsidP="001B7F03">
      <w:pPr>
        <w:pStyle w:val="ListParagraph"/>
        <w:widowControl w:val="0"/>
        <w:numPr>
          <w:ilvl w:val="0"/>
          <w:numId w:val="2"/>
        </w:numPr>
        <w:rPr>
          <w:rFonts w:cs="Arial"/>
          <w:i/>
          <w:iCs/>
          <w:sz w:val="18"/>
          <w:lang w:val="es-ES_tradnl"/>
        </w:rPr>
      </w:pPr>
      <w:r w:rsidRPr="00F573A2">
        <w:rPr>
          <w:rFonts w:cs="Arial"/>
          <w:i/>
          <w:iCs/>
          <w:sz w:val="18"/>
          <w:lang w:val="es-ES_tradnl"/>
        </w:rPr>
        <w:t>Directrices de examen que abarcan sólo variedades alógamas.</w:t>
      </w:r>
    </w:p>
    <w:p w:rsidR="00441E29" w:rsidRPr="00F573A2" w:rsidRDefault="00441E29" w:rsidP="001B7F03">
      <w:pPr>
        <w:widowControl w:val="0"/>
        <w:autoSpaceDE w:val="0"/>
        <w:autoSpaceDN w:val="0"/>
        <w:adjustRightInd w:val="0"/>
        <w:ind w:left="1137"/>
        <w:rPr>
          <w:rFonts w:cs="Arial"/>
          <w:iCs/>
          <w:sz w:val="18"/>
          <w:lang w:val="es-ES_tradnl"/>
        </w:rPr>
      </w:pPr>
    </w:p>
    <w:p w:rsidR="00441E29" w:rsidRPr="00F573A2" w:rsidRDefault="00441E29" w:rsidP="001B7F03">
      <w:pPr>
        <w:widowControl w:val="0"/>
        <w:autoSpaceDE w:val="0"/>
        <w:autoSpaceDN w:val="0"/>
        <w:adjustRightInd w:val="0"/>
        <w:ind w:left="567"/>
        <w:rPr>
          <w:rFonts w:cs="Arial"/>
          <w:sz w:val="18"/>
          <w:lang w:val="es-ES_tradnl"/>
        </w:rPr>
      </w:pPr>
      <w:r w:rsidRPr="00F573A2">
        <w:rPr>
          <w:rFonts w:cs="Arial"/>
          <w:sz w:val="18"/>
          <w:lang w:val="es-ES_tradnl"/>
        </w:rPr>
        <w:t xml:space="preserve">‘La evaluación de la homogeneidad en las variedades alógamas se realizará de conformidad con las recomendaciones que figuran en la Introducción General.’ </w:t>
      </w:r>
    </w:p>
    <w:p w:rsidR="00441E29" w:rsidRPr="00F573A2" w:rsidRDefault="00441E29" w:rsidP="001B7F03">
      <w:pPr>
        <w:widowControl w:val="0"/>
        <w:autoSpaceDE w:val="0"/>
        <w:autoSpaceDN w:val="0"/>
        <w:adjustRightInd w:val="0"/>
        <w:ind w:left="567"/>
        <w:rPr>
          <w:rFonts w:cs="Arial"/>
          <w:sz w:val="18"/>
          <w:u w:val="single"/>
          <w:lang w:val="es-ES_tradnl"/>
        </w:rPr>
      </w:pPr>
    </w:p>
    <w:p w:rsidR="00441E29" w:rsidRPr="00C3383C" w:rsidRDefault="00441E29" w:rsidP="001B7F03">
      <w:pPr>
        <w:widowControl w:val="0"/>
        <w:autoSpaceDE w:val="0"/>
        <w:autoSpaceDN w:val="0"/>
        <w:adjustRightInd w:val="0"/>
        <w:ind w:left="567" w:right="567"/>
        <w:rPr>
          <w:rFonts w:cs="Arial"/>
          <w:sz w:val="18"/>
          <w:u w:val="single"/>
          <w:lang w:val="es-ES"/>
        </w:rPr>
      </w:pPr>
      <w:r w:rsidRPr="00F573A2">
        <w:rPr>
          <w:rFonts w:cs="Arial"/>
          <w:sz w:val="18"/>
          <w:highlight w:val="lightGray"/>
          <w:u w:val="single"/>
          <w:lang w:val="es-ES_tradnl"/>
        </w:rPr>
        <w:t>“Las presentes directrices de examen se aplican a variedades alógamas.</w:t>
      </w:r>
      <w:r w:rsidRPr="00C3383C">
        <w:rPr>
          <w:rFonts w:cs="Arial"/>
          <w:sz w:val="18"/>
          <w:highlight w:val="lightGray"/>
          <w:u w:val="single"/>
          <w:lang w:val="es-ES"/>
        </w:rPr>
        <w:t xml:space="preserve">  </w:t>
      </w:r>
      <w:r w:rsidRPr="00F573A2">
        <w:rPr>
          <w:rFonts w:cs="Arial"/>
          <w:sz w:val="18"/>
          <w:highlight w:val="lightGray"/>
          <w:u w:val="single"/>
          <w:lang w:val="es-ES_tradnl"/>
        </w:rPr>
        <w:t>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441E29" w:rsidRPr="00C3383C" w:rsidRDefault="00441E29" w:rsidP="001B7F03">
      <w:pPr>
        <w:widowControl w:val="0"/>
        <w:autoSpaceDE w:val="0"/>
        <w:autoSpaceDN w:val="0"/>
        <w:adjustRightInd w:val="0"/>
        <w:ind w:left="567"/>
        <w:rPr>
          <w:rFonts w:cs="Arial"/>
          <w:sz w:val="18"/>
          <w:u w:val="single"/>
          <w:lang w:val="es-ES"/>
        </w:rPr>
      </w:pPr>
    </w:p>
    <w:p w:rsidR="00441E29" w:rsidRPr="00C3383C" w:rsidRDefault="00440827" w:rsidP="001B7F03">
      <w:pPr>
        <w:widowControl w:val="0"/>
        <w:autoSpaceDE w:val="0"/>
        <w:autoSpaceDN w:val="0"/>
        <w:adjustRightInd w:val="0"/>
        <w:ind w:left="567"/>
        <w:rPr>
          <w:rFonts w:cs="Arial"/>
          <w:sz w:val="18"/>
          <w:u w:val="single"/>
          <w:lang w:val="es-ES"/>
        </w:rPr>
      </w:pPr>
      <w:r w:rsidRPr="00440827">
        <w:rPr>
          <w:rFonts w:cs="Arial"/>
          <w:sz w:val="18"/>
          <w:lang w:val="es-ES"/>
        </w:rPr>
        <w:t>“</w:t>
      </w:r>
      <w:r w:rsidR="00441E29" w:rsidRPr="00C3383C">
        <w:rPr>
          <w:rFonts w:cs="Arial"/>
          <w:sz w:val="18"/>
          <w:u w:val="single"/>
          <w:lang w:val="es-ES"/>
        </w:rPr>
        <w:t xml:space="preserve">[…] </w:t>
      </w:r>
    </w:p>
    <w:p w:rsidR="00441E29" w:rsidRPr="00C3383C" w:rsidRDefault="00441E29" w:rsidP="001B7F03">
      <w:pPr>
        <w:widowControl w:val="0"/>
        <w:autoSpaceDE w:val="0"/>
        <w:autoSpaceDN w:val="0"/>
        <w:adjustRightInd w:val="0"/>
        <w:ind w:left="567"/>
        <w:rPr>
          <w:rFonts w:cs="Arial"/>
          <w:sz w:val="18"/>
          <w:u w:val="single"/>
          <w:lang w:val="es-ES"/>
        </w:rPr>
      </w:pPr>
    </w:p>
    <w:p w:rsidR="00441E29" w:rsidRPr="00F573A2" w:rsidRDefault="00440827" w:rsidP="001B7F03">
      <w:pPr>
        <w:widowControl w:val="0"/>
        <w:autoSpaceDE w:val="0"/>
        <w:autoSpaceDN w:val="0"/>
        <w:adjustRightInd w:val="0"/>
        <w:ind w:left="567"/>
        <w:rPr>
          <w:rFonts w:cs="Arial"/>
          <w:i/>
          <w:iCs/>
          <w:sz w:val="18"/>
          <w:lang w:val="es-ES_tradnl"/>
        </w:rPr>
      </w:pPr>
      <w:r>
        <w:rPr>
          <w:rFonts w:cs="Arial"/>
          <w:i/>
          <w:iCs/>
          <w:sz w:val="18"/>
          <w:lang w:val="es-ES_tradnl"/>
        </w:rPr>
        <w:t>“</w:t>
      </w:r>
      <w:r w:rsidR="00441E29" w:rsidRPr="00F573A2">
        <w:rPr>
          <w:rFonts w:cs="Arial"/>
          <w:i/>
          <w:iCs/>
          <w:sz w:val="18"/>
          <w:lang w:val="es-ES_tradnl"/>
        </w:rPr>
        <w:t>c)</w:t>
      </w:r>
      <w:r w:rsidR="00441E29" w:rsidRPr="00F573A2">
        <w:rPr>
          <w:rFonts w:cs="Arial"/>
          <w:i/>
          <w:iCs/>
          <w:sz w:val="18"/>
          <w:lang w:val="es-ES_tradnl"/>
        </w:rPr>
        <w:tab/>
        <w:t xml:space="preserve">Evaluación de la homogeneidad mediante plantas fuera de tipo (todos los caracteres observados en el mismo tamaño de muestra) </w:t>
      </w:r>
    </w:p>
    <w:p w:rsidR="00441E29" w:rsidRPr="00F573A2" w:rsidRDefault="00441E29" w:rsidP="001B7F03">
      <w:pPr>
        <w:widowControl w:val="0"/>
        <w:autoSpaceDE w:val="0"/>
        <w:autoSpaceDN w:val="0"/>
        <w:adjustRightInd w:val="0"/>
        <w:ind w:left="567"/>
        <w:rPr>
          <w:rFonts w:cs="Arial"/>
          <w:i/>
          <w:iCs/>
          <w:sz w:val="18"/>
          <w:lang w:val="es-ES_tradnl"/>
        </w:rPr>
      </w:pPr>
    </w:p>
    <w:p w:rsidR="00441E29" w:rsidRPr="00F573A2" w:rsidRDefault="00440827" w:rsidP="001B7F03">
      <w:pPr>
        <w:widowControl w:val="0"/>
        <w:autoSpaceDE w:val="0"/>
        <w:autoSpaceDN w:val="0"/>
        <w:adjustRightInd w:val="0"/>
        <w:ind w:left="1134" w:right="567"/>
        <w:rPr>
          <w:rFonts w:cs="Arial"/>
          <w:i/>
          <w:iCs/>
          <w:strike/>
          <w:sz w:val="18"/>
          <w:highlight w:val="lightGray"/>
          <w:lang w:val="es-ES_tradnl"/>
        </w:rPr>
      </w:pPr>
      <w:r>
        <w:rPr>
          <w:rFonts w:cs="Arial"/>
          <w:i/>
          <w:iCs/>
          <w:strike/>
          <w:sz w:val="18"/>
          <w:highlight w:val="lightGray"/>
          <w:shd w:val="clear" w:color="auto" w:fill="C0C0C0"/>
          <w:lang w:val="es-ES_tradnl"/>
        </w:rPr>
        <w:t>“</w:t>
      </w:r>
      <w:r w:rsidR="00441E29" w:rsidRPr="00EA7CB6">
        <w:rPr>
          <w:rFonts w:cs="Arial"/>
          <w:i/>
          <w:iCs/>
          <w:strike/>
          <w:sz w:val="18"/>
          <w:highlight w:val="lightGray"/>
          <w:shd w:val="clear" w:color="auto" w:fill="C0C0C0"/>
          <w:lang w:val="es-ES_tradnl"/>
        </w:rPr>
        <w:t xml:space="preserve">i)  </w:t>
      </w:r>
      <w:r w:rsidR="00441E29" w:rsidRPr="00EA7CB6">
        <w:rPr>
          <w:rFonts w:cs="Arial"/>
          <w:i/>
          <w:iCs/>
          <w:strike/>
          <w:sz w:val="18"/>
          <w:shd w:val="clear" w:color="auto" w:fill="C0C0C0"/>
          <w:lang w:val="es-ES_tradnl"/>
        </w:rPr>
        <w:t>Directrices de examen que abarcan sólo las variedades cuya homogeneidad se evalúa mediante plantas fuera de tipo.</w:t>
      </w:r>
    </w:p>
    <w:p w:rsidR="00441E29" w:rsidRPr="00F573A2" w:rsidRDefault="00441E29" w:rsidP="001B7F03">
      <w:pPr>
        <w:widowControl w:val="0"/>
        <w:autoSpaceDE w:val="0"/>
        <w:autoSpaceDN w:val="0"/>
        <w:adjustRightInd w:val="0"/>
        <w:ind w:left="567" w:right="567"/>
        <w:rPr>
          <w:rFonts w:cs="Arial"/>
          <w:i/>
          <w:iCs/>
          <w:strike/>
          <w:sz w:val="18"/>
          <w:highlight w:val="lightGray"/>
          <w:lang w:val="es-ES_tradnl"/>
        </w:rPr>
      </w:pPr>
    </w:p>
    <w:p w:rsidR="00441E29" w:rsidRPr="00F573A2" w:rsidRDefault="00441E29" w:rsidP="001B7F03">
      <w:pPr>
        <w:widowControl w:val="0"/>
        <w:autoSpaceDE w:val="0"/>
        <w:autoSpaceDN w:val="0"/>
        <w:adjustRightInd w:val="0"/>
        <w:ind w:left="567" w:right="567"/>
        <w:rPr>
          <w:rFonts w:cs="Arial"/>
          <w:strike/>
          <w:sz w:val="18"/>
          <w:highlight w:val="lightGray"/>
          <w:lang w:val="es-ES_tradnl"/>
        </w:rPr>
      </w:pPr>
      <w:r w:rsidRPr="00EA7CB6">
        <w:rPr>
          <w:rFonts w:cs="Arial"/>
          <w:strike/>
          <w:sz w:val="18"/>
          <w:highlight w:val="lightGray"/>
          <w:shd w:val="clear" w:color="auto" w:fill="C0C0C0"/>
          <w:lang w:val="es-ES_tradnl"/>
        </w:rPr>
        <w:t>“</w:t>
      </w:r>
      <w:r w:rsidRPr="00EA7CB6">
        <w:rPr>
          <w:rFonts w:cs="Arial"/>
          <w:strike/>
          <w:sz w:val="18"/>
          <w:shd w:val="clear" w:color="auto" w:fill="C0C0C0"/>
          <w:lang w:val="es-ES_tradnl"/>
        </w:rPr>
        <w:t>Para la evaluación de la homogeneidad, deberá aplicarse una población estándar del {x}% y una probabilidad de aceptación del {y}%, como mínimo. En el caso de un tamaño de muestra de {a} plantas, se permitirán [{b} plantas fuera de tipo] / [una planta fuera de tipo]</w:t>
      </w:r>
      <w:r w:rsidRPr="00EA7CB6">
        <w:rPr>
          <w:rFonts w:cs="Arial"/>
          <w:strike/>
          <w:sz w:val="18"/>
          <w:highlight w:val="lightGray"/>
          <w:shd w:val="clear" w:color="auto" w:fill="C0C0C0"/>
          <w:lang w:val="es-ES_tradnl"/>
        </w:rPr>
        <w:t>.”</w:t>
      </w:r>
    </w:p>
    <w:p w:rsidR="00441E29" w:rsidRPr="00F573A2" w:rsidRDefault="00441E29" w:rsidP="001B7F03">
      <w:pPr>
        <w:widowControl w:val="0"/>
        <w:autoSpaceDE w:val="0"/>
        <w:autoSpaceDN w:val="0"/>
        <w:adjustRightInd w:val="0"/>
        <w:ind w:left="567" w:right="567"/>
        <w:rPr>
          <w:rFonts w:cs="Arial"/>
          <w:i/>
          <w:sz w:val="18"/>
          <w:highlight w:val="lightGray"/>
          <w:lang w:val="es-ES_tradnl"/>
        </w:rPr>
      </w:pPr>
    </w:p>
    <w:p w:rsidR="00441E29" w:rsidRPr="00F573A2" w:rsidRDefault="00441E29" w:rsidP="001B7F03">
      <w:pPr>
        <w:widowControl w:val="0"/>
        <w:autoSpaceDE w:val="0"/>
        <w:autoSpaceDN w:val="0"/>
        <w:adjustRightInd w:val="0"/>
        <w:ind w:left="1134" w:right="567" w:hanging="567"/>
        <w:rPr>
          <w:rFonts w:cs="Arial"/>
          <w:i/>
          <w:iCs/>
          <w:strike/>
          <w:sz w:val="18"/>
          <w:lang w:val="es-ES_tradnl"/>
        </w:rPr>
      </w:pPr>
      <w:r w:rsidRPr="00F573A2">
        <w:rPr>
          <w:rFonts w:cs="Arial"/>
          <w:i/>
          <w:iCs/>
          <w:sz w:val="18"/>
          <w:lang w:val="es-ES_tradnl"/>
        </w:rPr>
        <w:tab/>
      </w:r>
      <w:r w:rsidRPr="00EA7CB6">
        <w:rPr>
          <w:rFonts w:cs="Arial"/>
          <w:i/>
          <w:iCs/>
          <w:strike/>
          <w:sz w:val="18"/>
          <w:highlight w:val="lightGray"/>
          <w:shd w:val="clear" w:color="auto" w:fill="C0C0C0"/>
          <w:lang w:val="es-ES_tradnl"/>
        </w:rPr>
        <w:t xml:space="preserve">ii)  </w:t>
      </w:r>
      <w:r w:rsidRPr="00EA7CB6">
        <w:rPr>
          <w:rFonts w:cs="Arial"/>
          <w:i/>
          <w:iCs/>
          <w:strike/>
          <w:sz w:val="18"/>
          <w:shd w:val="clear" w:color="auto" w:fill="C0C0C0"/>
          <w:lang w:val="es-ES_tradnl"/>
        </w:rPr>
        <w:t>Directrices de examen que abarcan las variedades cuya homogeneidad se evalúa mediante plantas fuera de tipo y otro tipo de variedades</w:t>
      </w:r>
    </w:p>
    <w:p w:rsidR="00441E29" w:rsidRPr="00F573A2" w:rsidRDefault="00441E29" w:rsidP="001B7F03">
      <w:pPr>
        <w:widowControl w:val="0"/>
        <w:autoSpaceDE w:val="0"/>
        <w:autoSpaceDN w:val="0"/>
        <w:adjustRightInd w:val="0"/>
        <w:ind w:right="567"/>
        <w:rPr>
          <w:rFonts w:cs="Arial"/>
          <w:i/>
          <w:iCs/>
          <w:sz w:val="18"/>
          <w:lang w:val="es-ES_tradnl"/>
        </w:rPr>
      </w:pPr>
    </w:p>
    <w:p w:rsidR="00441E29" w:rsidRPr="00F573A2" w:rsidRDefault="00441E29" w:rsidP="001B7F03">
      <w:pPr>
        <w:widowControl w:val="0"/>
        <w:autoSpaceDE w:val="0"/>
        <w:autoSpaceDN w:val="0"/>
        <w:adjustRightInd w:val="0"/>
        <w:ind w:left="567" w:right="567"/>
        <w:rPr>
          <w:rFonts w:cs="Arial"/>
          <w:sz w:val="18"/>
          <w:szCs w:val="18"/>
          <w:lang w:val="es-ES_tradnl"/>
        </w:rPr>
      </w:pPr>
      <w:r w:rsidRPr="00F573A2">
        <w:rPr>
          <w:rFonts w:cs="Arial"/>
          <w:sz w:val="18"/>
          <w:lang w:val="es-ES_tradnl"/>
        </w:rPr>
        <w:t>“Para la evaluación de la homogeneidad de las variedades [autógamas] [de multiplicación vegetativa] [propagadas mediante semillas], deberá aplicarse una población estándar del {x}% y una probabilidad de aceptación del {y}%, como mínimo</w:t>
      </w:r>
      <w:r w:rsidRPr="00F573A2">
        <w:rPr>
          <w:rFonts w:cs="Arial"/>
          <w:sz w:val="18"/>
          <w:szCs w:val="18"/>
          <w:lang w:val="es-ES_tradnl"/>
        </w:rPr>
        <w:t xml:space="preserve">.  </w:t>
      </w:r>
      <w:r w:rsidRPr="00F573A2">
        <w:rPr>
          <w:sz w:val="18"/>
          <w:szCs w:val="18"/>
          <w:lang w:val="es-ES_tradnl"/>
        </w:rPr>
        <w:t>En el caso de un tamaño de muestra de {a} plantas, se permitirán [{b} plantas fuera de tipo] / [una planta fuera de tipo].”</w:t>
      </w:r>
    </w:p>
    <w:p w:rsidR="00441E29" w:rsidRPr="00F573A2" w:rsidRDefault="00441E29" w:rsidP="001B7F03">
      <w:pPr>
        <w:widowControl w:val="0"/>
        <w:autoSpaceDE w:val="0"/>
        <w:autoSpaceDN w:val="0"/>
        <w:adjustRightInd w:val="0"/>
        <w:ind w:left="567"/>
        <w:rPr>
          <w:rFonts w:cs="Arial"/>
          <w:sz w:val="18"/>
          <w:u w:val="single"/>
          <w:lang w:val="es-ES_tradnl"/>
        </w:rPr>
      </w:pPr>
    </w:p>
    <w:p w:rsidR="00441E29" w:rsidRPr="00C3383C" w:rsidRDefault="00440827" w:rsidP="001B7F03">
      <w:pPr>
        <w:widowControl w:val="0"/>
        <w:autoSpaceDE w:val="0"/>
        <w:autoSpaceDN w:val="0"/>
        <w:adjustRightInd w:val="0"/>
        <w:ind w:left="567" w:right="567"/>
        <w:rPr>
          <w:rFonts w:cs="Arial"/>
          <w:sz w:val="18"/>
          <w:u w:val="single"/>
          <w:lang w:val="es-ES"/>
        </w:rPr>
      </w:pPr>
      <w:r>
        <w:rPr>
          <w:rFonts w:cs="Arial"/>
          <w:sz w:val="18"/>
          <w:u w:val="single"/>
          <w:shd w:val="clear" w:color="auto" w:fill="C0C0C0"/>
          <w:lang w:val="es-ES_tradnl"/>
        </w:rPr>
        <w:t>“</w:t>
      </w:r>
      <w:r w:rsidR="00441E29" w:rsidRPr="00431CDC">
        <w:rPr>
          <w:rFonts w:cs="Arial"/>
          <w:sz w:val="18"/>
          <w:u w:val="single"/>
          <w:shd w:val="clear" w:color="auto" w:fill="C0C0C0"/>
          <w:lang w:val="es-ES_tradnl"/>
        </w:rPr>
        <w:t>Las presentes directrices de examen se aplican a variedades [</w:t>
      </w:r>
      <w:r w:rsidR="00441E29" w:rsidRPr="00431CDC">
        <w:rPr>
          <w:rFonts w:cs="Arial"/>
          <w:i/>
          <w:sz w:val="18"/>
          <w:u w:val="single"/>
          <w:shd w:val="clear" w:color="auto" w:fill="C0C0C0"/>
          <w:lang w:val="es-ES_tradnl"/>
        </w:rPr>
        <w:t>tipo de reproducción o multiplicación</w:t>
      </w:r>
      <w:r w:rsidR="00441E29" w:rsidRPr="00431CDC">
        <w:rPr>
          <w:rFonts w:cs="Arial"/>
          <w:sz w:val="18"/>
          <w:u w:val="single"/>
          <w:shd w:val="clear" w:color="auto" w:fill="C0C0C0"/>
          <w:lang w:val="es-ES_tradnl"/>
        </w:rPr>
        <w:t>].</w:t>
      </w:r>
      <w:r w:rsidR="00441E29" w:rsidRPr="00C3383C">
        <w:rPr>
          <w:rFonts w:cs="Arial"/>
          <w:sz w:val="18"/>
          <w:highlight w:val="lightGray"/>
          <w:u w:val="single"/>
          <w:shd w:val="clear" w:color="auto" w:fill="C0C0C0"/>
          <w:lang w:val="es-ES"/>
        </w:rPr>
        <w:t xml:space="preserve"> </w:t>
      </w:r>
      <w:r w:rsidR="00441E29" w:rsidRPr="00431CDC">
        <w:rPr>
          <w:rFonts w:cs="Arial"/>
          <w:sz w:val="18"/>
          <w:highlight w:val="lightGray"/>
          <w:u w:val="single"/>
          <w:shd w:val="clear" w:color="auto" w:fill="C0C0C0"/>
          <w:lang w:val="es-ES_tradnl"/>
        </w:rPr>
        <w:t>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441E29" w:rsidRPr="00C3383C" w:rsidRDefault="00441E29" w:rsidP="001B7F03">
      <w:pPr>
        <w:widowControl w:val="0"/>
        <w:autoSpaceDE w:val="0"/>
        <w:autoSpaceDN w:val="0"/>
        <w:adjustRightInd w:val="0"/>
        <w:rPr>
          <w:rFonts w:cs="Arial"/>
          <w:lang w:val="es-ES"/>
        </w:rPr>
      </w:pPr>
    </w:p>
    <w:p w:rsidR="00441E29" w:rsidRPr="00F573A2" w:rsidRDefault="00441E29" w:rsidP="001B7F03">
      <w:pPr>
        <w:pStyle w:val="Heading1"/>
        <w:keepNext w:val="0"/>
        <w:keepLines w:val="0"/>
        <w:widowControl w:val="0"/>
      </w:pPr>
      <w:bookmarkStart w:id="26" w:name="_Toc404851071"/>
      <w:bookmarkStart w:id="27" w:name="_Toc411586571"/>
      <w:r w:rsidRPr="00F573A2">
        <w:t>OBSERVACIONES FORMULADAS POR LOS GRUPOS DE TRABAJO TÉCNICO EN 2014</w:t>
      </w:r>
      <w:bookmarkEnd w:id="26"/>
      <w:bookmarkEnd w:id="27"/>
      <w:r w:rsidRPr="00F573A2">
        <w:t xml:space="preserve"> </w:t>
      </w:r>
    </w:p>
    <w:p w:rsidR="00441E29" w:rsidRPr="00F573A2" w:rsidRDefault="00441E29" w:rsidP="001B7F03">
      <w:pPr>
        <w:widowControl w:val="0"/>
        <w:rPr>
          <w:lang w:val="es-ES_tradnl"/>
        </w:rPr>
      </w:pPr>
    </w:p>
    <w:p w:rsidR="00441E29" w:rsidRPr="00C3383C" w:rsidRDefault="00441E29" w:rsidP="001B7F03">
      <w:pPr>
        <w:widowControl w:val="0"/>
        <w:rPr>
          <w:lang w:val="es-ES"/>
        </w:rPr>
      </w:pPr>
      <w:r w:rsidRPr="00F573A2">
        <w:fldChar w:fldCharType="begin"/>
      </w:r>
      <w:r w:rsidRPr="00C3383C">
        <w:rPr>
          <w:lang w:val="es-ES"/>
        </w:rPr>
        <w:instrText xml:space="preserve"> AUTONUM  </w:instrText>
      </w:r>
      <w:r w:rsidRPr="00F573A2">
        <w:fldChar w:fldCharType="end"/>
      </w:r>
      <w:r w:rsidRPr="00C3383C">
        <w:rPr>
          <w:lang w:val="es-ES"/>
        </w:rPr>
        <w:tab/>
      </w:r>
      <w:r w:rsidRPr="00F573A2">
        <w:rPr>
          <w:lang w:val="es-ES_tradnl"/>
        </w:rPr>
        <w:t xml:space="preserve">En sus sesiones de 2014, el TWO, el TWF, el TWC, el </w:t>
      </w:r>
      <w:r w:rsidRPr="00F573A2">
        <w:rPr>
          <w:snapToGrid w:val="0"/>
          <w:lang w:val="es-ES_tradnl"/>
        </w:rPr>
        <w:t xml:space="preserve">TWV </w:t>
      </w:r>
      <w:r w:rsidRPr="00F573A2">
        <w:rPr>
          <w:lang w:val="es-ES_tradnl"/>
        </w:rPr>
        <w:t xml:space="preserve">y el TWA examinaron los documentos TWO/47/13, </w:t>
      </w:r>
      <w:r w:rsidRPr="00F573A2">
        <w:rPr>
          <w:rFonts w:cs="Arial"/>
          <w:lang w:val="es-ES_tradnl"/>
        </w:rPr>
        <w:t xml:space="preserve">TWF/45/13, TWV/48/13, TWC/32/13 y TWA/43/13, respectivamente, en los que se exponen los tres enfoques propuestos en relación con las orientaciones sobre las directrices de examen que </w:t>
      </w:r>
      <w:r w:rsidRPr="00F573A2">
        <w:rPr>
          <w:snapToGrid w:val="0"/>
          <w:lang w:val="es-ES_tradnl"/>
        </w:rPr>
        <w:t>se redactan a partir de variedades con un determinado tipo de multiplicación o reproducción aun cuando es posible que en el futuro se obtengan variedades con otros tipos de multiplicación o reproducción</w:t>
      </w:r>
      <w:r w:rsidRPr="00F573A2">
        <w:rPr>
          <w:rFonts w:cs="Arial"/>
          <w:lang w:val="es-ES_tradnl"/>
        </w:rPr>
        <w:t>.  Dichos enfoques constan en los párrafos 7 a 9 del presente documento.</w:t>
      </w:r>
    </w:p>
    <w:p w:rsidR="00441E29" w:rsidRPr="00C3383C" w:rsidRDefault="00441E29" w:rsidP="00555BC2">
      <w:pPr>
        <w:rPr>
          <w:snapToGrid w:val="0"/>
          <w:lang w:val="es-ES"/>
        </w:rPr>
      </w:pPr>
      <w:r w:rsidRPr="00F573A2">
        <w:rPr>
          <w:snapToGrid w:val="0"/>
        </w:rPr>
        <w:lastRenderedPageBreak/>
        <w:fldChar w:fldCharType="begin"/>
      </w:r>
      <w:r w:rsidRPr="00C3383C">
        <w:rPr>
          <w:snapToGrid w:val="0"/>
          <w:lang w:val="es-ES"/>
        </w:rPr>
        <w:instrText xml:space="preserve"> AUTONUM  </w:instrText>
      </w:r>
      <w:r w:rsidRPr="00F573A2">
        <w:rPr>
          <w:snapToGrid w:val="0"/>
        </w:rPr>
        <w:fldChar w:fldCharType="end"/>
      </w:r>
      <w:r w:rsidRPr="00C3383C">
        <w:rPr>
          <w:snapToGrid w:val="0"/>
          <w:lang w:val="es-ES"/>
        </w:rPr>
        <w:tab/>
      </w:r>
      <w:r w:rsidRPr="00F573A2">
        <w:rPr>
          <w:snapToGrid w:val="0"/>
          <w:lang w:val="es-ES_tradnl"/>
        </w:rPr>
        <w:t xml:space="preserve">El TWO, el TWF, el TWC, </w:t>
      </w:r>
      <w:r w:rsidRPr="00F573A2">
        <w:rPr>
          <w:lang w:val="es-ES_tradnl"/>
        </w:rPr>
        <w:t xml:space="preserve">el </w:t>
      </w:r>
      <w:r w:rsidRPr="00F573A2">
        <w:rPr>
          <w:snapToGrid w:val="0"/>
          <w:lang w:val="es-ES_tradnl"/>
        </w:rPr>
        <w:t>TWV y el TWA convinieron en que el tercer enfoque, “Especificar el tipo de reproducción o multiplicación existente y prever futuras novedades”, constituye la orientación más adecuada para las directrices de examen que se redactan a partir de variedades con un determinado tipo de multiplicación o reproducción aun cuando es posible que en el futuro se obtengan variedades con otros tipos de multiplicación o reproducción.</w:t>
      </w:r>
      <w:r w:rsidRPr="00C3383C">
        <w:rPr>
          <w:snapToGrid w:val="0"/>
          <w:lang w:val="es-ES"/>
        </w:rPr>
        <w:t xml:space="preserve"> </w:t>
      </w:r>
    </w:p>
    <w:p w:rsidR="00441E29" w:rsidRPr="00C3383C" w:rsidRDefault="00441E29" w:rsidP="00555BC2">
      <w:pPr>
        <w:rPr>
          <w:snapToGrid w:val="0"/>
          <w:lang w:val="es-ES"/>
        </w:rPr>
      </w:pPr>
    </w:p>
    <w:p w:rsidR="00441E29" w:rsidRPr="00C3383C" w:rsidRDefault="00441E29" w:rsidP="001B7F03">
      <w:pPr>
        <w:widowControl w:val="0"/>
        <w:rPr>
          <w:snapToGrid w:val="0"/>
          <w:lang w:val="es-ES"/>
        </w:rPr>
      </w:pPr>
      <w:r w:rsidRPr="00F573A2">
        <w:rPr>
          <w:snapToGrid w:val="0"/>
        </w:rPr>
        <w:fldChar w:fldCharType="begin"/>
      </w:r>
      <w:r w:rsidRPr="00C3383C">
        <w:rPr>
          <w:snapToGrid w:val="0"/>
          <w:lang w:val="es-ES"/>
        </w:rPr>
        <w:instrText xml:space="preserve"> AUTONUM  </w:instrText>
      </w:r>
      <w:r w:rsidRPr="00F573A2">
        <w:rPr>
          <w:snapToGrid w:val="0"/>
        </w:rPr>
        <w:fldChar w:fldCharType="end"/>
      </w:r>
      <w:r w:rsidRPr="00C3383C">
        <w:rPr>
          <w:snapToGrid w:val="0"/>
          <w:lang w:val="es-ES"/>
        </w:rPr>
        <w:tab/>
      </w:r>
      <w:r w:rsidRPr="00F573A2">
        <w:rPr>
          <w:snapToGrid w:val="0"/>
          <w:lang w:val="es-ES_tradnl"/>
        </w:rPr>
        <w:t xml:space="preserve">El TWO, el TWF, el TWC y el TWV convinieron en que el ASW 8 debe modificarse conforme a la propuesta correspondiente al tercer enfoque, indicada en el párrafo 9 del presente documento </w:t>
      </w:r>
      <w:r w:rsidRPr="00F573A2">
        <w:rPr>
          <w:lang w:val="es-ES_tradnl"/>
        </w:rPr>
        <w:t>(véase el párrafo 36 del documento TWO/47/28 “</w:t>
      </w:r>
      <w:r w:rsidRPr="00F573A2">
        <w:rPr>
          <w:i/>
          <w:lang w:val="es-ES_tradnl"/>
        </w:rPr>
        <w:t>Report</w:t>
      </w:r>
      <w:r w:rsidRPr="00F573A2">
        <w:rPr>
          <w:lang w:val="es-ES_tradnl"/>
        </w:rPr>
        <w:t>”, el párrafo 24 del documento TWF/44/31 “</w:t>
      </w:r>
      <w:r w:rsidRPr="00F573A2">
        <w:rPr>
          <w:i/>
          <w:lang w:val="es-ES_tradnl"/>
        </w:rPr>
        <w:t>Report</w:t>
      </w:r>
      <w:r w:rsidRPr="00F573A2">
        <w:rPr>
          <w:lang w:val="es-ES_tradnl"/>
        </w:rPr>
        <w:t xml:space="preserve">”, el </w:t>
      </w:r>
      <w:r w:rsidRPr="00F573A2">
        <w:rPr>
          <w:rFonts w:cs="Arial"/>
          <w:lang w:val="es-ES_tradnl"/>
        </w:rPr>
        <w:t>párrafo 67 del documento TWC/31/32 “</w:t>
      </w:r>
      <w:r w:rsidRPr="00F573A2">
        <w:rPr>
          <w:rFonts w:cs="Arial"/>
          <w:i/>
          <w:lang w:val="es-ES_tradnl"/>
        </w:rPr>
        <w:t>Report</w:t>
      </w:r>
      <w:r w:rsidRPr="00F573A2">
        <w:rPr>
          <w:rFonts w:cs="Arial"/>
          <w:lang w:val="es-ES_tradnl"/>
        </w:rPr>
        <w:t>”, y el párrafo 28 del documento TWV/47/34 “</w:t>
      </w:r>
      <w:r w:rsidRPr="00F573A2">
        <w:rPr>
          <w:rFonts w:cs="Arial"/>
          <w:i/>
          <w:lang w:val="es-ES_tradnl"/>
        </w:rPr>
        <w:t>Report</w:t>
      </w:r>
      <w:r w:rsidRPr="00F573A2">
        <w:rPr>
          <w:rFonts w:cs="Arial"/>
          <w:lang w:val="es-ES_tradnl"/>
        </w:rPr>
        <w:t>”</w:t>
      </w:r>
      <w:r w:rsidRPr="00F573A2">
        <w:rPr>
          <w:lang w:val="es-ES_tradnl"/>
        </w:rPr>
        <w:t>).</w:t>
      </w:r>
    </w:p>
    <w:p w:rsidR="00441E29" w:rsidRPr="00C3383C" w:rsidRDefault="00441E29" w:rsidP="001B7F03">
      <w:pPr>
        <w:widowControl w:val="0"/>
        <w:rPr>
          <w:rFonts w:cs="Arial"/>
          <w:sz w:val="18"/>
          <w:lang w:val="es-ES"/>
        </w:rPr>
      </w:pPr>
    </w:p>
    <w:p w:rsidR="00441E29" w:rsidRPr="00C3383C" w:rsidRDefault="00441E29" w:rsidP="001B7F03">
      <w:pPr>
        <w:widowControl w:val="0"/>
        <w:rPr>
          <w:snapToGrid w:val="0"/>
          <w:lang w:val="es-ES"/>
        </w:rPr>
      </w:pPr>
      <w:r w:rsidRPr="00F573A2">
        <w:fldChar w:fldCharType="begin"/>
      </w:r>
      <w:r w:rsidRPr="00C3383C">
        <w:rPr>
          <w:lang w:val="es-ES"/>
        </w:rPr>
        <w:instrText xml:space="preserve"> AUTONUM  </w:instrText>
      </w:r>
      <w:r w:rsidRPr="00F573A2">
        <w:fldChar w:fldCharType="end"/>
      </w:r>
      <w:r w:rsidRPr="00C3383C">
        <w:rPr>
          <w:lang w:val="es-ES"/>
        </w:rPr>
        <w:tab/>
      </w:r>
      <w:r w:rsidRPr="00F573A2">
        <w:rPr>
          <w:lang w:val="es-ES_tradnl"/>
        </w:rPr>
        <w:t xml:space="preserve">El TWA convino en que el nuevo párrafo propuesto en el tercer enfoque, con orientación sobre los procedimientos aplicables en caso de que en el futuro se obtengan variedades con otros tipos de multiplicación o reproducción, resultaría repetitivo si se elaboran directrices de examen a partir de variedades con más de un tipo de multiplicación o reproducción, y convino asimismo en que el ASW 8 debe modificarse de modo que rece lo siguiente (véanse los </w:t>
      </w:r>
      <w:r w:rsidRPr="00F573A2">
        <w:rPr>
          <w:rFonts w:cs="Arial"/>
          <w:lang w:val="es-ES_tradnl"/>
        </w:rPr>
        <w:t>párrafos 24 y 25 d</w:t>
      </w:r>
      <w:r w:rsidRPr="00F573A2">
        <w:rPr>
          <w:lang w:val="es-ES_tradnl"/>
        </w:rPr>
        <w:t>el documento</w:t>
      </w:r>
      <w:r w:rsidRPr="00F573A2">
        <w:rPr>
          <w:rFonts w:cs="Arial"/>
          <w:lang w:val="es-ES_tradnl"/>
        </w:rPr>
        <w:t xml:space="preserve"> TWA/43/27 “</w:t>
      </w:r>
      <w:r w:rsidRPr="00F573A2">
        <w:rPr>
          <w:rFonts w:cs="Arial"/>
          <w:i/>
          <w:lang w:val="es-ES_tradnl"/>
        </w:rPr>
        <w:t>Report</w:t>
      </w:r>
      <w:r w:rsidRPr="00F573A2">
        <w:rPr>
          <w:rFonts w:cs="Arial"/>
          <w:lang w:val="es-ES_tradnl"/>
        </w:rPr>
        <w:t>”)</w:t>
      </w:r>
      <w:r w:rsidRPr="00F573A2">
        <w:rPr>
          <w:lang w:val="es-ES_tradnl"/>
        </w:rPr>
        <w:t>:</w:t>
      </w:r>
    </w:p>
    <w:p w:rsidR="00441E29" w:rsidRPr="00C3383C" w:rsidRDefault="00441E29" w:rsidP="001B7F03">
      <w:pPr>
        <w:widowControl w:val="0"/>
        <w:autoSpaceDE w:val="0"/>
        <w:autoSpaceDN w:val="0"/>
        <w:adjustRightInd w:val="0"/>
        <w:rPr>
          <w:lang w:val="es-ES"/>
        </w:rPr>
      </w:pPr>
    </w:p>
    <w:p w:rsidR="00441E29" w:rsidRPr="00F573A2" w:rsidRDefault="00441E29" w:rsidP="001B7F03">
      <w:pPr>
        <w:widowControl w:val="0"/>
        <w:autoSpaceDE w:val="0"/>
        <w:autoSpaceDN w:val="0"/>
        <w:adjustRightInd w:val="0"/>
        <w:ind w:left="567"/>
        <w:rPr>
          <w:sz w:val="18"/>
          <w:u w:val="single"/>
          <w:lang w:val="es-ES_tradnl"/>
        </w:rPr>
      </w:pPr>
      <w:r w:rsidRPr="00F573A2">
        <w:rPr>
          <w:sz w:val="18"/>
          <w:lang w:val="es-ES_tradnl"/>
        </w:rPr>
        <w:t>“</w:t>
      </w:r>
      <w:r w:rsidRPr="00F573A2">
        <w:rPr>
          <w:sz w:val="18"/>
          <w:u w:val="single"/>
          <w:lang w:val="es-ES_tradnl"/>
        </w:rPr>
        <w:t>ASW 8  (Plantilla de los documentos TG:  Capítulo 4.2) – Evaluación de la homogeneidad</w:t>
      </w:r>
    </w:p>
    <w:p w:rsidR="00441E29" w:rsidRPr="00F573A2" w:rsidRDefault="00441E29" w:rsidP="001B7F03">
      <w:pPr>
        <w:widowControl w:val="0"/>
        <w:autoSpaceDE w:val="0"/>
        <w:autoSpaceDN w:val="0"/>
        <w:adjustRightInd w:val="0"/>
        <w:ind w:left="567"/>
        <w:rPr>
          <w:sz w:val="18"/>
          <w:u w:val="single"/>
          <w:lang w:val="es-ES_tradnl"/>
        </w:rPr>
      </w:pPr>
    </w:p>
    <w:p w:rsidR="00441E29" w:rsidRPr="00F573A2" w:rsidRDefault="00E32F73" w:rsidP="00E32F73">
      <w:pPr>
        <w:pStyle w:val="ListParagraph"/>
        <w:widowControl w:val="0"/>
        <w:autoSpaceDE w:val="0"/>
        <w:autoSpaceDN w:val="0"/>
        <w:adjustRightInd w:val="0"/>
        <w:ind w:left="567"/>
        <w:rPr>
          <w:rFonts w:cs="Arial"/>
          <w:i/>
          <w:iCs/>
          <w:sz w:val="18"/>
          <w:lang w:val="es-ES_tradnl"/>
        </w:rPr>
      </w:pPr>
      <w:r w:rsidRPr="00E32F73">
        <w:rPr>
          <w:rFonts w:cs="Arial"/>
          <w:i/>
          <w:iCs/>
          <w:sz w:val="18"/>
          <w:lang w:val="es-ES"/>
        </w:rPr>
        <w:t>“a)</w:t>
      </w:r>
      <w:r w:rsidRPr="00E32F73">
        <w:rPr>
          <w:rFonts w:cs="Arial"/>
          <w:i/>
          <w:iCs/>
          <w:sz w:val="18"/>
          <w:lang w:val="es-ES"/>
        </w:rPr>
        <w:tab/>
      </w:r>
      <w:r w:rsidR="00441E29" w:rsidRPr="00F573A2">
        <w:rPr>
          <w:rFonts w:cs="Arial"/>
          <w:i/>
          <w:iCs/>
          <w:sz w:val="18"/>
          <w:lang w:val="es-ES_tradnl"/>
        </w:rPr>
        <w:t xml:space="preserve">Variedades </w:t>
      </w:r>
      <w:proofErr w:type="spellStart"/>
      <w:r w:rsidR="00441E29" w:rsidRPr="00F573A2">
        <w:rPr>
          <w:rFonts w:cs="Arial"/>
          <w:i/>
          <w:iCs/>
          <w:sz w:val="18"/>
          <w:lang w:val="es-ES_tradnl"/>
        </w:rPr>
        <w:t>alógamas</w:t>
      </w:r>
      <w:proofErr w:type="spellEnd"/>
    </w:p>
    <w:p w:rsidR="00441E29" w:rsidRPr="00F573A2" w:rsidRDefault="00441E29" w:rsidP="001B7F03">
      <w:pPr>
        <w:widowControl w:val="0"/>
        <w:autoSpaceDE w:val="0"/>
        <w:autoSpaceDN w:val="0"/>
        <w:adjustRightInd w:val="0"/>
        <w:ind w:left="567"/>
        <w:rPr>
          <w:rFonts w:cs="Arial"/>
          <w:i/>
          <w:iCs/>
          <w:sz w:val="18"/>
          <w:lang w:val="es-ES_tradnl"/>
        </w:rPr>
      </w:pPr>
    </w:p>
    <w:p w:rsidR="00441E29" w:rsidRPr="00F573A2" w:rsidRDefault="00293884" w:rsidP="00293884">
      <w:pPr>
        <w:pStyle w:val="ListParagraph"/>
        <w:widowControl w:val="0"/>
        <w:autoSpaceDE w:val="0"/>
        <w:autoSpaceDN w:val="0"/>
        <w:adjustRightInd w:val="0"/>
        <w:ind w:left="1134"/>
        <w:rPr>
          <w:rFonts w:cs="Arial"/>
          <w:i/>
          <w:iCs/>
          <w:sz w:val="18"/>
          <w:lang w:val="es-ES_tradnl"/>
        </w:rPr>
      </w:pPr>
      <w:r w:rsidRPr="00293884">
        <w:rPr>
          <w:rFonts w:cs="Arial"/>
          <w:i/>
          <w:iCs/>
          <w:sz w:val="18"/>
          <w:lang w:val="es-ES"/>
        </w:rPr>
        <w:t>“i)</w:t>
      </w:r>
      <w:r w:rsidRPr="00293884">
        <w:rPr>
          <w:rFonts w:cs="Arial"/>
          <w:i/>
          <w:iCs/>
          <w:sz w:val="18"/>
          <w:lang w:val="es-ES"/>
        </w:rPr>
        <w:tab/>
      </w:r>
      <w:r w:rsidR="00441E29" w:rsidRPr="00F573A2">
        <w:rPr>
          <w:rFonts w:cs="Arial"/>
          <w:i/>
          <w:iCs/>
          <w:sz w:val="18"/>
          <w:lang w:val="es-ES_tradnl"/>
        </w:rPr>
        <w:t xml:space="preserve">Directrices de examen que abarcan sólo variedades </w:t>
      </w:r>
      <w:proofErr w:type="spellStart"/>
      <w:r w:rsidR="00441E29" w:rsidRPr="00F573A2">
        <w:rPr>
          <w:rFonts w:cs="Arial"/>
          <w:i/>
          <w:iCs/>
          <w:sz w:val="18"/>
          <w:lang w:val="es-ES_tradnl"/>
        </w:rPr>
        <w:t>alógamas</w:t>
      </w:r>
      <w:proofErr w:type="spellEnd"/>
    </w:p>
    <w:p w:rsidR="00441E29" w:rsidRPr="00F573A2" w:rsidRDefault="00441E29" w:rsidP="001B7F03">
      <w:pPr>
        <w:widowControl w:val="0"/>
        <w:autoSpaceDE w:val="0"/>
        <w:autoSpaceDN w:val="0"/>
        <w:adjustRightInd w:val="0"/>
        <w:ind w:left="567"/>
        <w:rPr>
          <w:rFonts w:cs="Arial"/>
          <w:iCs/>
          <w:sz w:val="18"/>
          <w:lang w:val="es-ES_tradnl"/>
        </w:rPr>
      </w:pPr>
    </w:p>
    <w:p w:rsidR="00441E29" w:rsidRPr="00C3383C" w:rsidRDefault="00441E29" w:rsidP="001B7F03">
      <w:pPr>
        <w:widowControl w:val="0"/>
        <w:autoSpaceDE w:val="0"/>
        <w:autoSpaceDN w:val="0"/>
        <w:adjustRightInd w:val="0"/>
        <w:ind w:left="567"/>
        <w:rPr>
          <w:sz w:val="18"/>
          <w:lang w:val="es-ES"/>
        </w:rPr>
      </w:pPr>
      <w:r w:rsidRPr="00F573A2">
        <w:rPr>
          <w:sz w:val="18"/>
          <w:lang w:val="es-ES_tradnl"/>
        </w:rPr>
        <w:t>“La evaluación de la homogeneidad en las variedades alógamas se realizará de conformidad con las recomendaciones que figuran en la Introducción General.”</w:t>
      </w:r>
      <w:r w:rsidRPr="00C3383C">
        <w:rPr>
          <w:sz w:val="18"/>
          <w:lang w:val="es-ES"/>
        </w:rPr>
        <w:t xml:space="preserve"> </w:t>
      </w:r>
    </w:p>
    <w:p w:rsidR="00441E29" w:rsidRPr="00C3383C" w:rsidRDefault="00441E29" w:rsidP="001B7F03">
      <w:pPr>
        <w:widowControl w:val="0"/>
        <w:autoSpaceDE w:val="0"/>
        <w:autoSpaceDN w:val="0"/>
        <w:adjustRightInd w:val="0"/>
        <w:ind w:left="567"/>
        <w:rPr>
          <w:sz w:val="18"/>
          <w:lang w:val="es-ES"/>
        </w:rPr>
      </w:pPr>
    </w:p>
    <w:p w:rsidR="00441E29" w:rsidRPr="00C3383C" w:rsidRDefault="002150E1" w:rsidP="001B7F03">
      <w:pPr>
        <w:widowControl w:val="0"/>
        <w:autoSpaceDE w:val="0"/>
        <w:autoSpaceDN w:val="0"/>
        <w:adjustRightInd w:val="0"/>
        <w:ind w:left="567"/>
        <w:rPr>
          <w:rFonts w:cs="Arial"/>
          <w:sz w:val="18"/>
          <w:u w:val="single"/>
          <w:lang w:val="es-ES"/>
        </w:rPr>
      </w:pPr>
      <w:r>
        <w:rPr>
          <w:rFonts w:cs="Arial"/>
          <w:sz w:val="18"/>
          <w:lang w:val="es-ES"/>
        </w:rPr>
        <w:t>“</w:t>
      </w:r>
      <w:r w:rsidR="00441E29" w:rsidRPr="00C3383C">
        <w:rPr>
          <w:rFonts w:cs="Arial"/>
          <w:sz w:val="18"/>
          <w:u w:val="single"/>
          <w:lang w:val="es-ES"/>
        </w:rPr>
        <w:t xml:space="preserve">[…] </w:t>
      </w:r>
    </w:p>
    <w:p w:rsidR="00441E29" w:rsidRPr="00C3383C" w:rsidRDefault="00441E29" w:rsidP="001B7F03">
      <w:pPr>
        <w:widowControl w:val="0"/>
        <w:autoSpaceDE w:val="0"/>
        <w:autoSpaceDN w:val="0"/>
        <w:adjustRightInd w:val="0"/>
        <w:ind w:left="567"/>
        <w:rPr>
          <w:sz w:val="18"/>
          <w:lang w:val="es-ES"/>
        </w:rPr>
      </w:pPr>
    </w:p>
    <w:p w:rsidR="00441E29" w:rsidRPr="00F573A2" w:rsidRDefault="002150E1" w:rsidP="001B7F03">
      <w:pPr>
        <w:widowControl w:val="0"/>
        <w:autoSpaceDE w:val="0"/>
        <w:autoSpaceDN w:val="0"/>
        <w:adjustRightInd w:val="0"/>
        <w:ind w:left="567"/>
        <w:rPr>
          <w:i/>
          <w:iCs/>
          <w:sz w:val="18"/>
          <w:lang w:val="es-ES_tradnl"/>
        </w:rPr>
      </w:pPr>
      <w:r>
        <w:rPr>
          <w:i/>
          <w:iCs/>
          <w:sz w:val="18"/>
          <w:lang w:val="es-ES_tradnl"/>
        </w:rPr>
        <w:t>“</w:t>
      </w:r>
      <w:r w:rsidR="00441E29" w:rsidRPr="00F573A2">
        <w:rPr>
          <w:i/>
          <w:iCs/>
          <w:sz w:val="18"/>
          <w:lang w:val="es-ES_tradnl"/>
        </w:rPr>
        <w:t>c)</w:t>
      </w:r>
      <w:r w:rsidR="00441E29" w:rsidRPr="00F573A2">
        <w:rPr>
          <w:i/>
          <w:iCs/>
          <w:sz w:val="18"/>
          <w:lang w:val="es-ES_tradnl"/>
        </w:rPr>
        <w:tab/>
        <w:t xml:space="preserve">Evaluación de la homogeneidad mediante plantas fuera de tipo (todos los caracteres observados en el mismo tamaño de muestra) </w:t>
      </w:r>
    </w:p>
    <w:p w:rsidR="00441E29" w:rsidRPr="00F573A2" w:rsidRDefault="00441E29" w:rsidP="001B7F03">
      <w:pPr>
        <w:widowControl w:val="0"/>
        <w:autoSpaceDE w:val="0"/>
        <w:autoSpaceDN w:val="0"/>
        <w:adjustRightInd w:val="0"/>
        <w:ind w:left="567"/>
        <w:rPr>
          <w:i/>
          <w:iCs/>
          <w:sz w:val="18"/>
          <w:lang w:val="es-ES_tradnl"/>
        </w:rPr>
      </w:pPr>
    </w:p>
    <w:p w:rsidR="00441E29" w:rsidRPr="00F573A2" w:rsidRDefault="00441E29" w:rsidP="001B7F03">
      <w:pPr>
        <w:widowControl w:val="0"/>
        <w:autoSpaceDE w:val="0"/>
        <w:autoSpaceDN w:val="0"/>
        <w:adjustRightInd w:val="0"/>
        <w:ind w:left="567"/>
        <w:rPr>
          <w:i/>
          <w:iCs/>
          <w:strike/>
          <w:sz w:val="18"/>
          <w:highlight w:val="lightGray"/>
          <w:lang w:val="es-ES_tradnl"/>
        </w:rPr>
      </w:pPr>
      <w:r w:rsidRPr="00F573A2">
        <w:rPr>
          <w:i/>
          <w:iCs/>
          <w:sz w:val="18"/>
          <w:lang w:val="es-ES_tradnl"/>
        </w:rPr>
        <w:tab/>
      </w:r>
      <w:r w:rsidR="002150E1">
        <w:rPr>
          <w:i/>
          <w:iCs/>
          <w:sz w:val="18"/>
          <w:lang w:val="es-ES_tradnl"/>
        </w:rPr>
        <w:t>“</w:t>
      </w:r>
      <w:r w:rsidRPr="000B2C4A">
        <w:rPr>
          <w:i/>
          <w:iCs/>
          <w:strike/>
          <w:sz w:val="18"/>
          <w:highlight w:val="lightGray"/>
          <w:shd w:val="clear" w:color="auto" w:fill="C0C0C0"/>
          <w:lang w:val="es-ES_tradnl"/>
        </w:rPr>
        <w:t xml:space="preserve">i)  </w:t>
      </w:r>
      <w:r w:rsidRPr="000B2C4A">
        <w:rPr>
          <w:i/>
          <w:iCs/>
          <w:strike/>
          <w:sz w:val="18"/>
          <w:shd w:val="clear" w:color="auto" w:fill="C0C0C0"/>
          <w:lang w:val="es-ES_tradnl"/>
        </w:rPr>
        <w:t>Directrices de examen que abarcan sólo las variedades cuya homogeneidad se evalúa mediante plantas fuera de tipo</w:t>
      </w:r>
    </w:p>
    <w:p w:rsidR="00441E29" w:rsidRPr="00F573A2" w:rsidRDefault="00441E29" w:rsidP="001B7F03">
      <w:pPr>
        <w:widowControl w:val="0"/>
        <w:autoSpaceDE w:val="0"/>
        <w:autoSpaceDN w:val="0"/>
        <w:adjustRightInd w:val="0"/>
        <w:ind w:left="567"/>
        <w:rPr>
          <w:i/>
          <w:iCs/>
          <w:strike/>
          <w:sz w:val="18"/>
          <w:highlight w:val="lightGray"/>
          <w:lang w:val="es-ES_tradnl"/>
        </w:rPr>
      </w:pPr>
    </w:p>
    <w:p w:rsidR="00441E29" w:rsidRPr="00F573A2" w:rsidRDefault="002150E1" w:rsidP="001B7F03">
      <w:pPr>
        <w:widowControl w:val="0"/>
        <w:autoSpaceDE w:val="0"/>
        <w:autoSpaceDN w:val="0"/>
        <w:adjustRightInd w:val="0"/>
        <w:ind w:left="567" w:right="567"/>
        <w:rPr>
          <w:strike/>
          <w:sz w:val="18"/>
          <w:highlight w:val="lightGray"/>
          <w:lang w:val="es-ES_tradnl"/>
        </w:rPr>
      </w:pPr>
      <w:r>
        <w:rPr>
          <w:strike/>
          <w:sz w:val="18"/>
          <w:shd w:val="clear" w:color="auto" w:fill="C0C0C0"/>
          <w:lang w:val="es-ES_tradnl"/>
        </w:rPr>
        <w:t>“</w:t>
      </w:r>
      <w:r w:rsidR="00441E29" w:rsidRPr="000B2C4A">
        <w:rPr>
          <w:strike/>
          <w:sz w:val="18"/>
          <w:shd w:val="clear" w:color="auto" w:fill="C0C0C0"/>
          <w:lang w:val="es-ES_tradnl"/>
        </w:rPr>
        <w:t>Para la evaluación de la homogeneidad, deberá aplicarse una población estándar del {x</w:t>
      </w:r>
      <w:proofErr w:type="gramStart"/>
      <w:r w:rsidR="00441E29" w:rsidRPr="000B2C4A">
        <w:rPr>
          <w:strike/>
          <w:sz w:val="18"/>
          <w:shd w:val="clear" w:color="auto" w:fill="C0C0C0"/>
          <w:lang w:val="es-ES_tradnl"/>
        </w:rPr>
        <w:t>}%</w:t>
      </w:r>
      <w:proofErr w:type="gramEnd"/>
      <w:r w:rsidR="00441E29" w:rsidRPr="000B2C4A">
        <w:rPr>
          <w:strike/>
          <w:sz w:val="18"/>
          <w:shd w:val="clear" w:color="auto" w:fill="C0C0C0"/>
          <w:lang w:val="es-ES_tradnl"/>
        </w:rPr>
        <w:t xml:space="preserve"> y una probabilidad de aceptación del {y}%, como mínimo. En el caso de un tamaño de muestra de {a} plantas, se permitirán [{b} plantas fuera de tipo] / [una planta fuera de tipo]</w:t>
      </w:r>
      <w:r w:rsidR="00441E29" w:rsidRPr="000B2C4A">
        <w:rPr>
          <w:strike/>
          <w:sz w:val="18"/>
          <w:highlight w:val="lightGray"/>
          <w:shd w:val="clear" w:color="auto" w:fill="C0C0C0"/>
          <w:lang w:val="es-ES_tradnl"/>
        </w:rPr>
        <w:t>.”</w:t>
      </w:r>
    </w:p>
    <w:p w:rsidR="00441E29" w:rsidRPr="00F573A2" w:rsidRDefault="00441E29" w:rsidP="000B2C4A">
      <w:pPr>
        <w:autoSpaceDE w:val="0"/>
        <w:autoSpaceDN w:val="0"/>
        <w:adjustRightInd w:val="0"/>
        <w:ind w:left="567" w:right="567"/>
        <w:rPr>
          <w:sz w:val="18"/>
          <w:highlight w:val="lightGray"/>
          <w:lang w:val="es-ES_tradnl"/>
        </w:rPr>
      </w:pPr>
    </w:p>
    <w:p w:rsidR="00441E29" w:rsidRPr="00F573A2" w:rsidRDefault="00441E29" w:rsidP="000B2C4A">
      <w:pPr>
        <w:autoSpaceDE w:val="0"/>
        <w:autoSpaceDN w:val="0"/>
        <w:adjustRightInd w:val="0"/>
        <w:ind w:left="1134" w:right="567" w:hanging="567"/>
        <w:rPr>
          <w:i/>
          <w:iCs/>
          <w:strike/>
          <w:sz w:val="18"/>
          <w:lang w:val="es-ES_tradnl"/>
        </w:rPr>
      </w:pPr>
      <w:r w:rsidRPr="00F573A2">
        <w:rPr>
          <w:i/>
          <w:iCs/>
          <w:sz w:val="18"/>
          <w:highlight w:val="lightGray"/>
          <w:lang w:val="es-ES_tradnl"/>
        </w:rPr>
        <w:tab/>
      </w:r>
      <w:r w:rsidR="002150E1">
        <w:rPr>
          <w:i/>
          <w:iCs/>
          <w:sz w:val="18"/>
          <w:highlight w:val="lightGray"/>
          <w:lang w:val="es-ES_tradnl"/>
        </w:rPr>
        <w:t>“</w:t>
      </w:r>
      <w:bookmarkStart w:id="28" w:name="_GoBack"/>
      <w:bookmarkEnd w:id="28"/>
      <w:r w:rsidRPr="000B2C4A">
        <w:rPr>
          <w:i/>
          <w:iCs/>
          <w:strike/>
          <w:sz w:val="18"/>
          <w:highlight w:val="lightGray"/>
          <w:shd w:val="clear" w:color="auto" w:fill="C0C0C0"/>
          <w:lang w:val="es-ES_tradnl"/>
        </w:rPr>
        <w:t xml:space="preserve">ii)  </w:t>
      </w:r>
      <w:r w:rsidRPr="000B2C4A">
        <w:rPr>
          <w:i/>
          <w:iCs/>
          <w:strike/>
          <w:sz w:val="18"/>
          <w:shd w:val="clear" w:color="auto" w:fill="C0C0C0"/>
          <w:lang w:val="es-ES_tradnl"/>
        </w:rPr>
        <w:t>Directrices de examen que abarcan las variedades cuya homogeneidad se evalúa mediante plantas fuera de tipo y otro tipo de variedades</w:t>
      </w:r>
    </w:p>
    <w:p w:rsidR="00441E29" w:rsidRPr="00F573A2" w:rsidRDefault="00441E29" w:rsidP="00555BC2">
      <w:pPr>
        <w:autoSpaceDE w:val="0"/>
        <w:autoSpaceDN w:val="0"/>
        <w:adjustRightInd w:val="0"/>
        <w:ind w:left="567" w:right="567"/>
        <w:rPr>
          <w:i/>
          <w:iCs/>
          <w:sz w:val="18"/>
          <w:lang w:val="es-ES_tradnl"/>
        </w:rPr>
      </w:pPr>
    </w:p>
    <w:p w:rsidR="00441E29" w:rsidRPr="00F573A2" w:rsidRDefault="00441E29" w:rsidP="00555BC2">
      <w:pPr>
        <w:autoSpaceDE w:val="0"/>
        <w:autoSpaceDN w:val="0"/>
        <w:adjustRightInd w:val="0"/>
        <w:ind w:left="567" w:right="567"/>
        <w:rPr>
          <w:sz w:val="18"/>
          <w:lang w:val="es-ES_tradnl"/>
        </w:rPr>
      </w:pPr>
      <w:r>
        <w:rPr>
          <w:sz w:val="18"/>
          <w:lang w:val="es-ES_tradnl"/>
        </w:rPr>
        <w:t>“</w:t>
      </w:r>
      <w:r w:rsidRPr="00F573A2">
        <w:rPr>
          <w:sz w:val="18"/>
          <w:lang w:val="es-ES_tradnl"/>
        </w:rPr>
        <w:t>Para la evaluación de la homogeneidad de las variedades [autógamas] [de multiplicación vegetativa] [propagadas mediante semillas], deberá aplicarse una población estándar del {x}% y una probabilidad de aceptación del {y}%, como mínimo.  En el caso de un tamaño de muestra de {a} plantas, se permitirán [{b} plantas fuera de tipo] / [una planta fuera de tipo].</w:t>
      </w:r>
      <w:r>
        <w:rPr>
          <w:sz w:val="18"/>
          <w:lang w:val="es-ES_tradnl"/>
        </w:rPr>
        <w:t>”</w:t>
      </w:r>
      <w:r w:rsidRPr="00F573A2">
        <w:rPr>
          <w:sz w:val="18"/>
          <w:lang w:val="es-ES_tradnl"/>
        </w:rPr>
        <w:t>”</w:t>
      </w:r>
    </w:p>
    <w:p w:rsidR="00441E29" w:rsidRPr="00F573A2" w:rsidRDefault="00441E29" w:rsidP="00555BC2">
      <w:pPr>
        <w:rPr>
          <w:lang w:val="es-ES_tradnl"/>
        </w:rPr>
      </w:pPr>
    </w:p>
    <w:p w:rsidR="00441E29" w:rsidRPr="00C3383C" w:rsidRDefault="00441E29" w:rsidP="00555BC2">
      <w:pPr>
        <w:rPr>
          <w:lang w:val="es-ES"/>
        </w:rPr>
      </w:pPr>
      <w:r w:rsidRPr="00F573A2">
        <w:fldChar w:fldCharType="begin"/>
      </w:r>
      <w:r w:rsidRPr="00C3383C">
        <w:rPr>
          <w:lang w:val="es-ES"/>
        </w:rPr>
        <w:instrText xml:space="preserve"> AUTONUM  </w:instrText>
      </w:r>
      <w:r w:rsidRPr="00F573A2">
        <w:fldChar w:fldCharType="end"/>
      </w:r>
      <w:r w:rsidRPr="00C3383C">
        <w:rPr>
          <w:lang w:val="es-ES"/>
        </w:rPr>
        <w:tab/>
      </w:r>
      <w:r w:rsidRPr="00F573A2">
        <w:rPr>
          <w:lang w:val="es-ES_tradnl"/>
        </w:rPr>
        <w:t xml:space="preserve">El TWA convino en que el nuevo párrafo propuesto en el tercer enfoque, con orientación sobre los procedimientos aplicables en caso de que en el futuro se obtengan variedades con otros tipos de multiplicación o reproducción, debe presentarse por separado como nuevo texto estándar en la plantilla de los documentos TG, con la siguiente redacción (véase el </w:t>
      </w:r>
      <w:r w:rsidRPr="00F573A2">
        <w:rPr>
          <w:rFonts w:cs="Arial"/>
          <w:lang w:val="es-ES_tradnl"/>
        </w:rPr>
        <w:t xml:space="preserve">párrafo 26 del </w:t>
      </w:r>
      <w:r w:rsidRPr="00F573A2">
        <w:rPr>
          <w:lang w:val="es-ES_tradnl"/>
        </w:rPr>
        <w:t>documento</w:t>
      </w:r>
      <w:r w:rsidRPr="00F573A2">
        <w:rPr>
          <w:rFonts w:cs="Arial"/>
          <w:lang w:val="es-ES_tradnl"/>
        </w:rPr>
        <w:t xml:space="preserve"> TWA/43/27 “</w:t>
      </w:r>
      <w:r w:rsidRPr="00F573A2">
        <w:rPr>
          <w:rFonts w:cs="Arial"/>
          <w:i/>
          <w:lang w:val="es-ES_tradnl"/>
        </w:rPr>
        <w:t>Report</w:t>
      </w:r>
      <w:r w:rsidRPr="00F573A2">
        <w:rPr>
          <w:rFonts w:cs="Arial"/>
          <w:lang w:val="es-ES_tradnl"/>
        </w:rPr>
        <w:t>”)</w:t>
      </w:r>
      <w:r w:rsidRPr="00F573A2">
        <w:rPr>
          <w:lang w:val="es-ES_tradnl"/>
        </w:rPr>
        <w:t>:</w:t>
      </w:r>
    </w:p>
    <w:p w:rsidR="00441E29" w:rsidRPr="00C3383C" w:rsidRDefault="00441E29" w:rsidP="00555BC2">
      <w:pPr>
        <w:rPr>
          <w:lang w:val="es-ES"/>
        </w:rPr>
      </w:pPr>
    </w:p>
    <w:p w:rsidR="00441E29" w:rsidRPr="00C3383C" w:rsidRDefault="00441E29" w:rsidP="00555BC2">
      <w:pPr>
        <w:autoSpaceDE w:val="0"/>
        <w:autoSpaceDN w:val="0"/>
        <w:adjustRightInd w:val="0"/>
        <w:ind w:left="567" w:right="567"/>
        <w:rPr>
          <w:sz w:val="18"/>
          <w:u w:val="single"/>
          <w:lang w:val="es-ES"/>
        </w:rPr>
      </w:pPr>
      <w:r w:rsidRPr="00F573A2">
        <w:rPr>
          <w:sz w:val="18"/>
          <w:highlight w:val="lightGray"/>
          <w:u w:val="single"/>
          <w:lang w:val="es-ES_tradnl"/>
        </w:rPr>
        <w:t>“Las presentes directrices de examen se aplican a variedades [</w:t>
      </w:r>
      <w:r w:rsidRPr="00F573A2">
        <w:rPr>
          <w:i/>
          <w:sz w:val="18"/>
          <w:highlight w:val="lightGray"/>
          <w:u w:val="single"/>
          <w:lang w:val="es-ES_tradnl"/>
        </w:rPr>
        <w:t>tipo o tipos de reproducción o multiplicación</w:t>
      </w:r>
      <w:r w:rsidRPr="00F573A2">
        <w:rPr>
          <w:sz w:val="18"/>
          <w:highlight w:val="lightGray"/>
          <w:u w:val="single"/>
          <w:lang w:val="es-ES_tradnl"/>
        </w:rPr>
        <w:t>].</w:t>
      </w:r>
      <w:r w:rsidRPr="00C3383C">
        <w:rPr>
          <w:sz w:val="18"/>
          <w:highlight w:val="lightGray"/>
          <w:u w:val="single"/>
          <w:lang w:val="es-ES"/>
        </w:rPr>
        <w:t xml:space="preserve">  </w:t>
      </w:r>
      <w:r w:rsidRPr="00F573A2">
        <w:rPr>
          <w:sz w:val="18"/>
          <w:highlight w:val="lightGray"/>
          <w:u w:val="single"/>
          <w:lang w:val="es-ES_tradnl"/>
        </w:rPr>
        <w:t>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441E29" w:rsidRPr="00C3383C" w:rsidRDefault="00441E29" w:rsidP="00555BC2">
      <w:pPr>
        <w:autoSpaceDE w:val="0"/>
        <w:autoSpaceDN w:val="0"/>
        <w:adjustRightInd w:val="0"/>
        <w:ind w:left="567" w:right="567"/>
        <w:rPr>
          <w:sz w:val="18"/>
          <w:u w:val="single"/>
          <w:lang w:val="es-ES"/>
        </w:rPr>
      </w:pPr>
    </w:p>
    <w:p w:rsidR="00441E29" w:rsidRPr="00C3383C" w:rsidRDefault="00441E29" w:rsidP="00555BC2">
      <w:pPr>
        <w:rPr>
          <w:lang w:val="es-ES"/>
        </w:rPr>
      </w:pPr>
      <w:r w:rsidRPr="00F573A2">
        <w:fldChar w:fldCharType="begin"/>
      </w:r>
      <w:r w:rsidRPr="00C3383C">
        <w:rPr>
          <w:lang w:val="es-ES"/>
        </w:rPr>
        <w:instrText xml:space="preserve"> AUTONUM  </w:instrText>
      </w:r>
      <w:r w:rsidRPr="00F573A2">
        <w:fldChar w:fldCharType="end"/>
      </w:r>
      <w:r w:rsidRPr="00C3383C">
        <w:rPr>
          <w:lang w:val="es-ES"/>
        </w:rPr>
        <w:tab/>
      </w:r>
      <w:r w:rsidRPr="00F573A2">
        <w:rPr>
          <w:lang w:val="es-ES_tradnl"/>
        </w:rPr>
        <w:t>El TWV convino en que la modificación del documento TGP/7 y su aplicación a las directrices de examen abarcarán los tipos de reproducción o multiplicación existentes y las futuras novedades que en ese aspecto pudieran producirse en la especie.</w:t>
      </w:r>
    </w:p>
    <w:p w:rsidR="00441E29" w:rsidRPr="00C3383C" w:rsidRDefault="00441E29" w:rsidP="00555BC2">
      <w:pPr>
        <w:rPr>
          <w:lang w:val="es-ES"/>
        </w:rPr>
      </w:pPr>
    </w:p>
    <w:p w:rsidR="00441E29" w:rsidRPr="00C3383C" w:rsidRDefault="00441E29" w:rsidP="00555BC2">
      <w:pPr>
        <w:rPr>
          <w:lang w:val="es-ES"/>
        </w:rPr>
      </w:pPr>
      <w:r w:rsidRPr="00F573A2">
        <w:fldChar w:fldCharType="begin"/>
      </w:r>
      <w:r w:rsidRPr="00C3383C">
        <w:rPr>
          <w:lang w:val="es-ES"/>
        </w:rPr>
        <w:instrText xml:space="preserve"> AUTONUM  </w:instrText>
      </w:r>
      <w:r w:rsidRPr="00F573A2">
        <w:fldChar w:fldCharType="end"/>
      </w:r>
      <w:r w:rsidRPr="00C3383C">
        <w:rPr>
          <w:lang w:val="es-ES"/>
        </w:rPr>
        <w:tab/>
      </w:r>
      <w:r w:rsidRPr="00F573A2">
        <w:rPr>
          <w:lang w:val="es-ES_tradnl"/>
        </w:rPr>
        <w:t xml:space="preserve">El TWV señaló que el experto de la Unión Europea había expresado ciertas reservas respecto del texto sobre la evaluación de la homogeneidad que figura actualmente en las directrices de examen (véanse los </w:t>
      </w:r>
      <w:r w:rsidRPr="00F573A2">
        <w:rPr>
          <w:rFonts w:cs="Arial"/>
          <w:lang w:val="es-ES_tradnl"/>
        </w:rPr>
        <w:t>párrafos 29 a 31 d</w:t>
      </w:r>
      <w:r w:rsidRPr="00F573A2">
        <w:rPr>
          <w:lang w:val="es-ES_tradnl"/>
        </w:rPr>
        <w:t>el documento</w:t>
      </w:r>
      <w:r w:rsidRPr="00F573A2">
        <w:rPr>
          <w:rFonts w:cs="Arial"/>
          <w:lang w:val="es-ES_tradnl"/>
        </w:rPr>
        <w:t xml:space="preserve"> TWV/47/34 “</w:t>
      </w:r>
      <w:r w:rsidRPr="00F573A2">
        <w:rPr>
          <w:rFonts w:cs="Arial"/>
          <w:i/>
          <w:lang w:val="es-ES_tradnl"/>
        </w:rPr>
        <w:t>Report</w:t>
      </w:r>
      <w:r w:rsidRPr="00F573A2">
        <w:rPr>
          <w:rFonts w:cs="Arial"/>
          <w:lang w:val="es-ES_tradnl"/>
        </w:rPr>
        <w:t>”)</w:t>
      </w:r>
      <w:r w:rsidRPr="00F573A2">
        <w:rPr>
          <w:lang w:val="es-ES_tradnl"/>
        </w:rPr>
        <w:t>.</w:t>
      </w:r>
    </w:p>
    <w:p w:rsidR="00441E29" w:rsidRPr="00C3383C" w:rsidRDefault="00441E29" w:rsidP="00555BC2">
      <w:pPr>
        <w:autoSpaceDE w:val="0"/>
        <w:autoSpaceDN w:val="0"/>
        <w:adjustRightInd w:val="0"/>
        <w:rPr>
          <w:rFonts w:cs="Arial"/>
          <w:lang w:val="es-ES"/>
        </w:rPr>
      </w:pPr>
    </w:p>
    <w:p w:rsidR="00441E29" w:rsidRPr="00F573A2" w:rsidRDefault="00441E29" w:rsidP="00184CCF">
      <w:pPr>
        <w:pStyle w:val="Heading1"/>
      </w:pPr>
      <w:bookmarkStart w:id="29" w:name="_Toc411586572"/>
      <w:r w:rsidRPr="00F573A2">
        <w:lastRenderedPageBreak/>
        <w:t>propUESTA</w:t>
      </w:r>
      <w:bookmarkEnd w:id="29"/>
    </w:p>
    <w:p w:rsidR="00441E29" w:rsidRPr="00C3383C" w:rsidRDefault="00441E29" w:rsidP="00555BC2">
      <w:pPr>
        <w:rPr>
          <w:lang w:val="es-ES"/>
        </w:rPr>
      </w:pPr>
    </w:p>
    <w:p w:rsidR="00441E29" w:rsidRPr="00C3383C" w:rsidRDefault="00441E29" w:rsidP="00555BC2">
      <w:pPr>
        <w:rPr>
          <w:lang w:val="es-ES"/>
        </w:rPr>
      </w:pPr>
      <w:r w:rsidRPr="00F573A2">
        <w:fldChar w:fldCharType="begin"/>
      </w:r>
      <w:r w:rsidRPr="00C3383C">
        <w:rPr>
          <w:lang w:val="es-ES"/>
        </w:rPr>
        <w:instrText xml:space="preserve"> AUTONUM  </w:instrText>
      </w:r>
      <w:r w:rsidRPr="00F573A2">
        <w:fldChar w:fldCharType="end"/>
      </w:r>
      <w:r w:rsidRPr="00C3383C">
        <w:rPr>
          <w:lang w:val="es-ES"/>
        </w:rPr>
        <w:tab/>
      </w:r>
      <w:r w:rsidRPr="00F573A2">
        <w:rPr>
          <w:lang w:val="es-ES_tradnl"/>
        </w:rPr>
        <w:t>Sobre la base de las observaciones formuladas por los TWP en sus sesiones de 2014, se propone modificar el documento TGP/7 añadiendo nuevo texto estándar al capítulo 4.2 “Homogeneidad” de la plantilla de los documentos TG, y modificar asimismo el ASW 8 c) de modo que rece lo siguiente:</w:t>
      </w:r>
    </w:p>
    <w:p w:rsidR="00441E29" w:rsidRPr="00C3383C" w:rsidRDefault="00441E29" w:rsidP="001B7F03">
      <w:pPr>
        <w:widowControl w:val="0"/>
        <w:rPr>
          <w:lang w:val="es-ES"/>
        </w:rPr>
      </w:pPr>
    </w:p>
    <w:p w:rsidR="00441E29" w:rsidRPr="00C3383C" w:rsidRDefault="00441E29" w:rsidP="001B7F03">
      <w:pPr>
        <w:pStyle w:val="Heading2"/>
        <w:keepNext w:val="0"/>
        <w:widowControl w:val="0"/>
        <w:rPr>
          <w:lang w:val="es-ES"/>
        </w:rPr>
      </w:pPr>
      <w:bookmarkStart w:id="30" w:name="_Toc411586573"/>
      <w:r w:rsidRPr="00F573A2">
        <w:rPr>
          <w:lang w:val="es-ES_tradnl"/>
        </w:rPr>
        <w:t>Nuevo texto estándar:</w:t>
      </w:r>
      <w:r w:rsidRPr="00C3383C">
        <w:rPr>
          <w:lang w:val="es-ES"/>
        </w:rPr>
        <w:t xml:space="preserve">  </w:t>
      </w:r>
      <w:r w:rsidRPr="00F573A2">
        <w:rPr>
          <w:lang w:val="es-ES_tradnl"/>
        </w:rPr>
        <w:t>Plantilla de los documentos TG, capítulo 4.2:</w:t>
      </w:r>
      <w:bookmarkEnd w:id="30"/>
    </w:p>
    <w:p w:rsidR="00441E29" w:rsidRPr="00C3383C" w:rsidRDefault="00441E29" w:rsidP="001B7F03">
      <w:pPr>
        <w:widowControl w:val="0"/>
        <w:rPr>
          <w:lang w:val="es-ES"/>
        </w:rPr>
      </w:pPr>
    </w:p>
    <w:p w:rsidR="00441E29" w:rsidRPr="00C3383C" w:rsidRDefault="00441E29" w:rsidP="001B7F03">
      <w:pPr>
        <w:widowControl w:val="0"/>
        <w:autoSpaceDE w:val="0"/>
        <w:autoSpaceDN w:val="0"/>
        <w:adjustRightInd w:val="0"/>
        <w:ind w:left="567" w:right="567"/>
        <w:rPr>
          <w:sz w:val="18"/>
          <w:u w:val="single"/>
          <w:lang w:val="es-ES"/>
        </w:rPr>
      </w:pPr>
      <w:r w:rsidRPr="00F573A2">
        <w:rPr>
          <w:sz w:val="18"/>
          <w:highlight w:val="lightGray"/>
          <w:u w:val="single"/>
          <w:lang w:val="es-ES_tradnl"/>
        </w:rPr>
        <w:t>“Las presentes directrices de examen se aplican a variedades [</w:t>
      </w:r>
      <w:r w:rsidRPr="00F573A2">
        <w:rPr>
          <w:i/>
          <w:sz w:val="18"/>
          <w:highlight w:val="lightGray"/>
          <w:u w:val="single"/>
          <w:lang w:val="es-ES_tradnl"/>
        </w:rPr>
        <w:t>tipo o tipos de reproducción o multiplicación</w:t>
      </w:r>
      <w:r w:rsidRPr="00F573A2">
        <w:rPr>
          <w:sz w:val="18"/>
          <w:highlight w:val="lightGray"/>
          <w:u w:val="single"/>
          <w:lang w:val="es-ES_tradnl"/>
        </w:rPr>
        <w:t>].</w:t>
      </w:r>
      <w:r w:rsidRPr="00C3383C">
        <w:rPr>
          <w:sz w:val="18"/>
          <w:highlight w:val="lightGray"/>
          <w:u w:val="single"/>
          <w:lang w:val="es-ES"/>
        </w:rPr>
        <w:t xml:space="preserve"> </w:t>
      </w:r>
      <w:r w:rsidRPr="00F573A2">
        <w:rPr>
          <w:sz w:val="18"/>
          <w:highlight w:val="lightGray"/>
          <w:u w:val="single"/>
          <w:lang w:val="es-ES_tradnl"/>
        </w:rPr>
        <w:t>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441E29" w:rsidRPr="00C3383C" w:rsidRDefault="00441E29" w:rsidP="001B7F03">
      <w:pPr>
        <w:widowControl w:val="0"/>
        <w:rPr>
          <w:lang w:val="es-ES"/>
        </w:rPr>
      </w:pPr>
    </w:p>
    <w:p w:rsidR="00441E29" w:rsidRPr="00C3383C" w:rsidRDefault="00441E29" w:rsidP="001B7F03">
      <w:pPr>
        <w:pStyle w:val="Heading2"/>
        <w:keepNext w:val="0"/>
        <w:widowControl w:val="0"/>
        <w:rPr>
          <w:lang w:val="es-ES"/>
        </w:rPr>
      </w:pPr>
      <w:bookmarkStart w:id="31" w:name="_Toc411586574"/>
      <w:r w:rsidRPr="00F573A2">
        <w:rPr>
          <w:lang w:val="es-ES_tradnl"/>
        </w:rPr>
        <w:t>ASW 8 c)</w:t>
      </w:r>
      <w:bookmarkEnd w:id="31"/>
    </w:p>
    <w:p w:rsidR="00441E29" w:rsidRPr="00C3383C" w:rsidRDefault="00441E29" w:rsidP="001B7F03">
      <w:pPr>
        <w:widowControl w:val="0"/>
        <w:rPr>
          <w:lang w:val="es-ES"/>
        </w:rPr>
      </w:pPr>
    </w:p>
    <w:p w:rsidR="00441E29" w:rsidRPr="00F573A2" w:rsidRDefault="00441E29" w:rsidP="001B7F03">
      <w:pPr>
        <w:widowControl w:val="0"/>
        <w:autoSpaceDE w:val="0"/>
        <w:autoSpaceDN w:val="0"/>
        <w:adjustRightInd w:val="0"/>
        <w:ind w:left="567"/>
        <w:rPr>
          <w:i/>
          <w:iCs/>
          <w:sz w:val="18"/>
          <w:lang w:val="es-ES_tradnl"/>
        </w:rPr>
      </w:pPr>
      <w:r>
        <w:rPr>
          <w:i/>
          <w:iCs/>
          <w:sz w:val="18"/>
          <w:lang w:val="es-ES_tradnl"/>
        </w:rPr>
        <w:t>“</w:t>
      </w:r>
      <w:r w:rsidRPr="00F573A2">
        <w:rPr>
          <w:i/>
          <w:iCs/>
          <w:sz w:val="18"/>
          <w:lang w:val="es-ES_tradnl"/>
        </w:rPr>
        <w:t>c)</w:t>
      </w:r>
      <w:r w:rsidRPr="00F573A2">
        <w:rPr>
          <w:i/>
          <w:iCs/>
          <w:sz w:val="18"/>
          <w:lang w:val="es-ES_tradnl"/>
        </w:rPr>
        <w:tab/>
        <w:t xml:space="preserve">Evaluación de la homogeneidad mediante plantas fuera de tipo (todos los caracteres observados en el mismo tamaño de muestra) </w:t>
      </w:r>
    </w:p>
    <w:p w:rsidR="00441E29" w:rsidRPr="00F573A2" w:rsidRDefault="00441E29" w:rsidP="001B7F03">
      <w:pPr>
        <w:widowControl w:val="0"/>
        <w:autoSpaceDE w:val="0"/>
        <w:autoSpaceDN w:val="0"/>
        <w:adjustRightInd w:val="0"/>
        <w:ind w:left="567"/>
        <w:rPr>
          <w:i/>
          <w:iCs/>
          <w:sz w:val="18"/>
          <w:lang w:val="es-ES_tradnl"/>
        </w:rPr>
      </w:pPr>
    </w:p>
    <w:p w:rsidR="00441E29" w:rsidRPr="00F573A2" w:rsidRDefault="00441E29" w:rsidP="001B7F03">
      <w:pPr>
        <w:widowControl w:val="0"/>
        <w:autoSpaceDE w:val="0"/>
        <w:autoSpaceDN w:val="0"/>
        <w:adjustRightInd w:val="0"/>
        <w:ind w:left="567"/>
        <w:rPr>
          <w:i/>
          <w:iCs/>
          <w:strike/>
          <w:sz w:val="18"/>
          <w:highlight w:val="lightGray"/>
          <w:lang w:val="es-ES_tradnl"/>
        </w:rPr>
      </w:pPr>
      <w:r w:rsidRPr="00F573A2">
        <w:rPr>
          <w:i/>
          <w:iCs/>
          <w:sz w:val="18"/>
          <w:lang w:val="es-ES_tradnl"/>
        </w:rPr>
        <w:tab/>
      </w:r>
      <w:r w:rsidRPr="00E13AB9">
        <w:rPr>
          <w:i/>
          <w:iCs/>
          <w:strike/>
          <w:sz w:val="18"/>
          <w:highlight w:val="lightGray"/>
          <w:shd w:val="clear" w:color="auto" w:fill="C0C0C0"/>
          <w:lang w:val="es-ES_tradnl"/>
        </w:rPr>
        <w:t xml:space="preserve">i)  </w:t>
      </w:r>
      <w:r w:rsidRPr="00E13AB9">
        <w:rPr>
          <w:i/>
          <w:iCs/>
          <w:strike/>
          <w:sz w:val="18"/>
          <w:shd w:val="clear" w:color="auto" w:fill="C0C0C0"/>
          <w:lang w:val="es-ES_tradnl"/>
        </w:rPr>
        <w:t>Directrices de examen que abarcan sólo las variedades cuya homogeneidad se evalúa mediante plantas fuera de tipo.</w:t>
      </w:r>
    </w:p>
    <w:p w:rsidR="00441E29" w:rsidRPr="00F573A2" w:rsidRDefault="00441E29" w:rsidP="001B7F03">
      <w:pPr>
        <w:widowControl w:val="0"/>
        <w:autoSpaceDE w:val="0"/>
        <w:autoSpaceDN w:val="0"/>
        <w:adjustRightInd w:val="0"/>
        <w:ind w:left="567"/>
        <w:rPr>
          <w:i/>
          <w:iCs/>
          <w:strike/>
          <w:sz w:val="18"/>
          <w:highlight w:val="lightGray"/>
          <w:lang w:val="es-ES_tradnl"/>
        </w:rPr>
      </w:pPr>
    </w:p>
    <w:p w:rsidR="00441E29" w:rsidRPr="00F573A2" w:rsidRDefault="00441E29" w:rsidP="001B7F03">
      <w:pPr>
        <w:widowControl w:val="0"/>
        <w:autoSpaceDE w:val="0"/>
        <w:autoSpaceDN w:val="0"/>
        <w:adjustRightInd w:val="0"/>
        <w:ind w:left="567" w:right="567"/>
        <w:rPr>
          <w:strike/>
          <w:sz w:val="18"/>
          <w:highlight w:val="lightGray"/>
          <w:lang w:val="es-ES_tradnl"/>
        </w:rPr>
      </w:pPr>
      <w:r w:rsidRPr="00E13AB9">
        <w:rPr>
          <w:strike/>
          <w:sz w:val="18"/>
          <w:highlight w:val="lightGray"/>
          <w:shd w:val="clear" w:color="auto" w:fill="C0C0C0"/>
          <w:lang w:val="es-ES_tradnl"/>
        </w:rPr>
        <w:t>“</w:t>
      </w:r>
      <w:r w:rsidRPr="00E13AB9">
        <w:rPr>
          <w:strike/>
          <w:sz w:val="18"/>
          <w:shd w:val="clear" w:color="auto" w:fill="C0C0C0"/>
          <w:lang w:val="es-ES_tradnl"/>
        </w:rPr>
        <w:t>Para la evaluación de la homogeneidad, deberá aplicarse una población estándar del {x}% y una probabilidad de aceptación del {y}%, como mínimo. En el caso de un tamaño de muestra de {a} plantas, se permitirán [{b} plantas fuera de tipo] / [una planta fuera de tipo]</w:t>
      </w:r>
      <w:r w:rsidRPr="00E13AB9">
        <w:rPr>
          <w:strike/>
          <w:sz w:val="18"/>
          <w:highlight w:val="lightGray"/>
          <w:shd w:val="clear" w:color="auto" w:fill="C0C0C0"/>
          <w:lang w:val="es-ES_tradnl"/>
        </w:rPr>
        <w:t>.”</w:t>
      </w:r>
    </w:p>
    <w:p w:rsidR="00441E29" w:rsidRPr="00F573A2" w:rsidRDefault="00441E29" w:rsidP="00555BC2">
      <w:pPr>
        <w:autoSpaceDE w:val="0"/>
        <w:autoSpaceDN w:val="0"/>
        <w:adjustRightInd w:val="0"/>
        <w:ind w:left="567" w:right="567"/>
        <w:rPr>
          <w:sz w:val="18"/>
          <w:highlight w:val="lightGray"/>
          <w:lang w:val="es-ES_tradnl"/>
        </w:rPr>
      </w:pPr>
    </w:p>
    <w:p w:rsidR="00441E29" w:rsidRPr="00F573A2" w:rsidRDefault="00441E29" w:rsidP="00E13AB9">
      <w:pPr>
        <w:autoSpaceDE w:val="0"/>
        <w:autoSpaceDN w:val="0"/>
        <w:adjustRightInd w:val="0"/>
        <w:ind w:left="1134" w:right="567"/>
        <w:rPr>
          <w:i/>
          <w:iCs/>
          <w:strike/>
          <w:sz w:val="18"/>
          <w:lang w:val="es-ES_tradnl"/>
        </w:rPr>
      </w:pPr>
      <w:r w:rsidRPr="00E13AB9">
        <w:rPr>
          <w:i/>
          <w:iCs/>
          <w:strike/>
          <w:sz w:val="18"/>
          <w:highlight w:val="lightGray"/>
          <w:shd w:val="clear" w:color="auto" w:fill="C0C0C0"/>
          <w:lang w:val="es-ES_tradnl"/>
        </w:rPr>
        <w:t xml:space="preserve">ii)  </w:t>
      </w:r>
      <w:r w:rsidRPr="00E13AB9">
        <w:rPr>
          <w:i/>
          <w:iCs/>
          <w:strike/>
          <w:sz w:val="18"/>
          <w:shd w:val="clear" w:color="auto" w:fill="C0C0C0"/>
          <w:lang w:val="es-ES_tradnl"/>
        </w:rPr>
        <w:t>Directrices de examen que abarcan las variedades cuya homogeneidad se evalúa mediante plantas fuera de tipo y otro tipo de variedades</w:t>
      </w:r>
    </w:p>
    <w:p w:rsidR="00441E29" w:rsidRPr="00F573A2" w:rsidRDefault="00441E29" w:rsidP="00555BC2">
      <w:pPr>
        <w:autoSpaceDE w:val="0"/>
        <w:autoSpaceDN w:val="0"/>
        <w:adjustRightInd w:val="0"/>
        <w:ind w:left="567" w:right="567"/>
        <w:rPr>
          <w:i/>
          <w:iCs/>
          <w:sz w:val="18"/>
          <w:lang w:val="es-ES_tradnl"/>
        </w:rPr>
      </w:pPr>
    </w:p>
    <w:p w:rsidR="00441E29" w:rsidRPr="00F573A2" w:rsidRDefault="00441E29" w:rsidP="00555BC2">
      <w:pPr>
        <w:autoSpaceDE w:val="0"/>
        <w:autoSpaceDN w:val="0"/>
        <w:adjustRightInd w:val="0"/>
        <w:ind w:left="567" w:right="567"/>
        <w:rPr>
          <w:sz w:val="18"/>
          <w:lang w:val="es-ES_tradnl"/>
        </w:rPr>
      </w:pPr>
      <w:r w:rsidRPr="00F573A2">
        <w:rPr>
          <w:sz w:val="18"/>
          <w:lang w:val="es-ES_tradnl"/>
        </w:rPr>
        <w:t>“Para la evaluación de la homogeneidad de las variedades [autógamas] [de multiplicación vegetativa] [propagadas mediante semillas], deberá aplicarse una población estándar del {x}% y una probabilidad de aceptación del {y}%, como mínimo.  En el caso de un tamaño de muestra de {a} plantas, se permitirán [{b} plantas fuera de tipo] / [una planta fuera de tipo].”</w:t>
      </w:r>
      <w:r>
        <w:rPr>
          <w:sz w:val="18"/>
          <w:lang w:val="es-ES_tradnl"/>
        </w:rPr>
        <w:t>”</w:t>
      </w:r>
    </w:p>
    <w:p w:rsidR="00441E29" w:rsidRPr="00F573A2" w:rsidRDefault="00441E29" w:rsidP="00555BC2">
      <w:pPr>
        <w:autoSpaceDE w:val="0"/>
        <w:autoSpaceDN w:val="0"/>
        <w:adjustRightInd w:val="0"/>
        <w:ind w:left="567" w:right="567"/>
        <w:rPr>
          <w:sz w:val="18"/>
          <w:lang w:val="es-ES_tradnl"/>
        </w:rPr>
      </w:pPr>
    </w:p>
    <w:p w:rsidR="00441E29" w:rsidRPr="00C3383C" w:rsidRDefault="00441E29" w:rsidP="00555BC2">
      <w:pPr>
        <w:pStyle w:val="DecisionParagraphs"/>
        <w:rPr>
          <w:lang w:val="es-ES"/>
        </w:rPr>
      </w:pPr>
      <w:r w:rsidRPr="00F573A2">
        <w:fldChar w:fldCharType="begin"/>
      </w:r>
      <w:r w:rsidRPr="00C3383C">
        <w:rPr>
          <w:lang w:val="es-ES"/>
        </w:rPr>
        <w:instrText xml:space="preserve"> AUTONUM  </w:instrText>
      </w:r>
      <w:r w:rsidRPr="00F573A2">
        <w:fldChar w:fldCharType="end"/>
      </w:r>
      <w:r w:rsidRPr="00C3383C">
        <w:rPr>
          <w:lang w:val="es-ES"/>
        </w:rPr>
        <w:tab/>
      </w:r>
      <w:r w:rsidRPr="00F573A2">
        <w:rPr>
          <w:lang w:val="es-ES_tradnl"/>
        </w:rPr>
        <w:t xml:space="preserve">Se invita al TC a examinar la propuesta de modificación del documento TGP/7 para añadir nuevo texto estándar al capítulo 4.2 “Homogeneidad” de la plantilla de los documentos TG, y de modificación del ASW 8 c) para proporcionar </w:t>
      </w:r>
      <w:r w:rsidRPr="00F573A2">
        <w:rPr>
          <w:rFonts w:cs="Arial"/>
          <w:lang w:val="es-ES_tradnl"/>
        </w:rPr>
        <w:t>orientaciones sobre las directrices de examen que se redactan a partir de variedades con un determinado tipo de multiplicación o reproducción aun cuando es posible que en el futuro se obtengan variedades con otros tipos de multiplicación o reproducción, según se expone en el párrafo 17 del presente documento.</w:t>
      </w:r>
    </w:p>
    <w:p w:rsidR="00441E29" w:rsidRPr="00C3383C" w:rsidRDefault="00441E29" w:rsidP="00555BC2">
      <w:pPr>
        <w:autoSpaceDE w:val="0"/>
        <w:autoSpaceDN w:val="0"/>
        <w:adjustRightInd w:val="0"/>
        <w:rPr>
          <w:rFonts w:cs="Arial"/>
          <w:lang w:val="es-ES"/>
        </w:rPr>
      </w:pPr>
    </w:p>
    <w:p w:rsidR="00441E29" w:rsidRPr="00C3383C" w:rsidRDefault="00441E29" w:rsidP="00555BC2">
      <w:pPr>
        <w:autoSpaceDE w:val="0"/>
        <w:autoSpaceDN w:val="0"/>
        <w:adjustRightInd w:val="0"/>
        <w:rPr>
          <w:rFonts w:cs="Arial"/>
          <w:lang w:val="es-ES"/>
        </w:rPr>
      </w:pPr>
    </w:p>
    <w:p w:rsidR="00441E29" w:rsidRPr="00F573A2" w:rsidRDefault="00441E29" w:rsidP="007F4BB2">
      <w:pPr>
        <w:jc w:val="right"/>
        <w:rPr>
          <w:snapToGrid w:val="0"/>
          <w:lang w:val="es-ES_tradnl"/>
        </w:rPr>
      </w:pPr>
      <w:r w:rsidRPr="00F573A2">
        <w:rPr>
          <w:snapToGrid w:val="0"/>
          <w:lang w:val="es-ES_tradnl"/>
        </w:rPr>
        <w:t>[Fin del documento]</w:t>
      </w:r>
    </w:p>
    <w:sectPr w:rsidR="00441E29" w:rsidRPr="00F573A2" w:rsidSect="00906DD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E29" w:rsidRDefault="00441E29" w:rsidP="00F45372">
      <w:r>
        <w:separator/>
      </w:r>
    </w:p>
    <w:p w:rsidR="00441E29" w:rsidRDefault="00441E29" w:rsidP="00F45372"/>
    <w:p w:rsidR="00441E29" w:rsidRDefault="00441E29" w:rsidP="00F45372"/>
  </w:endnote>
  <w:endnote w:type="continuationSeparator" w:id="0">
    <w:p w:rsidR="00441E29" w:rsidRDefault="00441E29" w:rsidP="00F45372">
      <w:r>
        <w:separator/>
      </w:r>
    </w:p>
    <w:p w:rsidR="00441E29" w:rsidRPr="00970020" w:rsidRDefault="00441E29">
      <w:pPr>
        <w:pStyle w:val="Footer"/>
        <w:spacing w:after="60"/>
        <w:rPr>
          <w:sz w:val="18"/>
          <w:lang w:val="fr-CH"/>
        </w:rPr>
      </w:pPr>
      <w:r w:rsidRPr="00970020">
        <w:rPr>
          <w:sz w:val="18"/>
          <w:lang w:val="fr-CH"/>
        </w:rPr>
        <w:t>[Suite de la note de la page précédente]</w:t>
      </w:r>
    </w:p>
    <w:p w:rsidR="00441E29" w:rsidRPr="00970020" w:rsidRDefault="00441E29" w:rsidP="00F45372">
      <w:pPr>
        <w:rPr>
          <w:lang w:val="fr-CH"/>
        </w:rPr>
      </w:pPr>
    </w:p>
    <w:p w:rsidR="00441E29" w:rsidRPr="00970020" w:rsidRDefault="00441E29" w:rsidP="00F45372">
      <w:pPr>
        <w:rPr>
          <w:lang w:val="fr-CH"/>
        </w:rPr>
      </w:pPr>
    </w:p>
  </w:endnote>
  <w:endnote w:type="continuationNotice" w:id="1">
    <w:p w:rsidR="00441E29" w:rsidRPr="00970020" w:rsidRDefault="00441E29" w:rsidP="00F45372">
      <w:pPr>
        <w:rPr>
          <w:lang w:val="fr-CH"/>
        </w:rPr>
      </w:pPr>
      <w:r w:rsidRPr="00970020">
        <w:rPr>
          <w:lang w:val="fr-CH"/>
        </w:rPr>
        <w:t>[Suite de la note page suivante]</w:t>
      </w:r>
    </w:p>
    <w:p w:rsidR="00441E29" w:rsidRPr="00970020" w:rsidRDefault="00441E29" w:rsidP="00F45372">
      <w:pPr>
        <w:rPr>
          <w:lang w:val="fr-CH"/>
        </w:rPr>
      </w:pPr>
    </w:p>
    <w:p w:rsidR="00441E29" w:rsidRPr="00970020" w:rsidRDefault="00441E29"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E29" w:rsidRDefault="00441E29" w:rsidP="00F45372">
      <w:r>
        <w:separator/>
      </w:r>
    </w:p>
  </w:footnote>
  <w:footnote w:type="continuationSeparator" w:id="0">
    <w:p w:rsidR="00441E29" w:rsidRDefault="00441E29" w:rsidP="00F45372">
      <w:r>
        <w:separator/>
      </w:r>
    </w:p>
  </w:footnote>
  <w:footnote w:type="continuationNotice" w:id="1">
    <w:p w:rsidR="00441E29" w:rsidRPr="00905020" w:rsidRDefault="00441E29"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E29" w:rsidRPr="008D3729" w:rsidRDefault="00441E29" w:rsidP="00EB048E">
    <w:pPr>
      <w:pStyle w:val="Header"/>
      <w:rPr>
        <w:rStyle w:val="PageNumber"/>
        <w:lang w:val="es-ES_tradnl"/>
      </w:rPr>
    </w:pPr>
    <w:r>
      <w:rPr>
        <w:rStyle w:val="PageNumber"/>
        <w:lang w:val="es-ES_tradnl"/>
      </w:rPr>
      <w:t>TC/51/15</w:t>
    </w:r>
  </w:p>
  <w:p w:rsidR="00441E29" w:rsidRPr="008D3729" w:rsidRDefault="00441E29"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B57A30">
      <w:rPr>
        <w:rStyle w:val="PageNumber"/>
        <w:noProof/>
        <w:lang w:val="es-ES_tradnl"/>
      </w:rPr>
      <w:t>5</w:t>
    </w:r>
    <w:r w:rsidRPr="008D3729">
      <w:rPr>
        <w:rStyle w:val="PageNumber"/>
        <w:lang w:val="es-ES_tradnl"/>
      </w:rPr>
      <w:fldChar w:fldCharType="end"/>
    </w:r>
  </w:p>
  <w:p w:rsidR="00441E29" w:rsidRPr="008D3729" w:rsidRDefault="00441E29" w:rsidP="0088349C">
    <w:pPr>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40D32"/>
    <w:multiLevelType w:val="hybridMultilevel"/>
    <w:tmpl w:val="158CFBFA"/>
    <w:lvl w:ilvl="0" w:tplc="1E74ACB8">
      <w:start w:val="1"/>
      <w:numFmt w:val="lowerRoman"/>
      <w:lvlText w:val="%1)"/>
      <w:lvlJc w:val="left"/>
      <w:pPr>
        <w:ind w:left="1857" w:hanging="720"/>
      </w:pPr>
      <w:rPr>
        <w:rFonts w:cs="Times New Roman" w:hint="default"/>
      </w:rPr>
    </w:lvl>
    <w:lvl w:ilvl="1" w:tplc="04090019" w:tentative="1">
      <w:start w:val="1"/>
      <w:numFmt w:val="lowerLetter"/>
      <w:lvlText w:val="%2."/>
      <w:lvlJc w:val="left"/>
      <w:pPr>
        <w:ind w:left="2217" w:hanging="360"/>
      </w:pPr>
      <w:rPr>
        <w:rFonts w:cs="Times New Roman"/>
      </w:rPr>
    </w:lvl>
    <w:lvl w:ilvl="2" w:tplc="0409001B" w:tentative="1">
      <w:start w:val="1"/>
      <w:numFmt w:val="lowerRoman"/>
      <w:lvlText w:val="%3."/>
      <w:lvlJc w:val="right"/>
      <w:pPr>
        <w:ind w:left="2937" w:hanging="180"/>
      </w:pPr>
      <w:rPr>
        <w:rFonts w:cs="Times New Roman"/>
      </w:rPr>
    </w:lvl>
    <w:lvl w:ilvl="3" w:tplc="0409000F" w:tentative="1">
      <w:start w:val="1"/>
      <w:numFmt w:val="decimal"/>
      <w:lvlText w:val="%4."/>
      <w:lvlJc w:val="left"/>
      <w:pPr>
        <w:ind w:left="3657" w:hanging="360"/>
      </w:pPr>
      <w:rPr>
        <w:rFonts w:cs="Times New Roman"/>
      </w:rPr>
    </w:lvl>
    <w:lvl w:ilvl="4" w:tplc="04090019" w:tentative="1">
      <w:start w:val="1"/>
      <w:numFmt w:val="lowerLetter"/>
      <w:lvlText w:val="%5."/>
      <w:lvlJc w:val="left"/>
      <w:pPr>
        <w:ind w:left="4377" w:hanging="360"/>
      </w:pPr>
      <w:rPr>
        <w:rFonts w:cs="Times New Roman"/>
      </w:rPr>
    </w:lvl>
    <w:lvl w:ilvl="5" w:tplc="0409001B" w:tentative="1">
      <w:start w:val="1"/>
      <w:numFmt w:val="lowerRoman"/>
      <w:lvlText w:val="%6."/>
      <w:lvlJc w:val="right"/>
      <w:pPr>
        <w:ind w:left="5097" w:hanging="180"/>
      </w:pPr>
      <w:rPr>
        <w:rFonts w:cs="Times New Roman"/>
      </w:rPr>
    </w:lvl>
    <w:lvl w:ilvl="6" w:tplc="0409000F" w:tentative="1">
      <w:start w:val="1"/>
      <w:numFmt w:val="decimal"/>
      <w:lvlText w:val="%7."/>
      <w:lvlJc w:val="left"/>
      <w:pPr>
        <w:ind w:left="5817" w:hanging="360"/>
      </w:pPr>
      <w:rPr>
        <w:rFonts w:cs="Times New Roman"/>
      </w:rPr>
    </w:lvl>
    <w:lvl w:ilvl="7" w:tplc="04090019" w:tentative="1">
      <w:start w:val="1"/>
      <w:numFmt w:val="lowerLetter"/>
      <w:lvlText w:val="%8."/>
      <w:lvlJc w:val="left"/>
      <w:pPr>
        <w:ind w:left="6537" w:hanging="360"/>
      </w:pPr>
      <w:rPr>
        <w:rFonts w:cs="Times New Roman"/>
      </w:rPr>
    </w:lvl>
    <w:lvl w:ilvl="8" w:tplc="0409001B" w:tentative="1">
      <w:start w:val="1"/>
      <w:numFmt w:val="lowerRoman"/>
      <w:lvlText w:val="%9."/>
      <w:lvlJc w:val="right"/>
      <w:pPr>
        <w:ind w:left="7257" w:hanging="180"/>
      </w:pPr>
      <w:rPr>
        <w:rFonts w:cs="Times New Roman"/>
      </w:rPr>
    </w:lvl>
  </w:abstractNum>
  <w:abstractNum w:abstractNumId="1">
    <w:nsid w:val="420466DE"/>
    <w:multiLevelType w:val="hybridMultilevel"/>
    <w:tmpl w:val="73587F14"/>
    <w:lvl w:ilvl="0" w:tplc="04090017">
      <w:start w:val="1"/>
      <w:numFmt w:val="lowerLetter"/>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5158637E"/>
    <w:multiLevelType w:val="hybridMultilevel"/>
    <w:tmpl w:val="FDFC6A5C"/>
    <w:lvl w:ilvl="0" w:tplc="1E74ACB8">
      <w:start w:val="1"/>
      <w:numFmt w:val="lowerRoman"/>
      <w:lvlText w:val="%1)"/>
      <w:lvlJc w:val="left"/>
      <w:pPr>
        <w:ind w:left="1857" w:hanging="720"/>
      </w:pPr>
      <w:rPr>
        <w:rFonts w:cs="Times New Roman" w:hint="default"/>
      </w:rPr>
    </w:lvl>
    <w:lvl w:ilvl="1" w:tplc="04090019" w:tentative="1">
      <w:start w:val="1"/>
      <w:numFmt w:val="lowerLetter"/>
      <w:lvlText w:val="%2."/>
      <w:lvlJc w:val="left"/>
      <w:pPr>
        <w:ind w:left="2217" w:hanging="360"/>
      </w:pPr>
      <w:rPr>
        <w:rFonts w:cs="Times New Roman"/>
      </w:rPr>
    </w:lvl>
    <w:lvl w:ilvl="2" w:tplc="0409001B" w:tentative="1">
      <w:start w:val="1"/>
      <w:numFmt w:val="lowerRoman"/>
      <w:lvlText w:val="%3."/>
      <w:lvlJc w:val="right"/>
      <w:pPr>
        <w:ind w:left="2937" w:hanging="180"/>
      </w:pPr>
      <w:rPr>
        <w:rFonts w:cs="Times New Roman"/>
      </w:rPr>
    </w:lvl>
    <w:lvl w:ilvl="3" w:tplc="0409000F" w:tentative="1">
      <w:start w:val="1"/>
      <w:numFmt w:val="decimal"/>
      <w:lvlText w:val="%4."/>
      <w:lvlJc w:val="left"/>
      <w:pPr>
        <w:ind w:left="3657" w:hanging="360"/>
      </w:pPr>
      <w:rPr>
        <w:rFonts w:cs="Times New Roman"/>
      </w:rPr>
    </w:lvl>
    <w:lvl w:ilvl="4" w:tplc="04090019" w:tentative="1">
      <w:start w:val="1"/>
      <w:numFmt w:val="lowerLetter"/>
      <w:lvlText w:val="%5."/>
      <w:lvlJc w:val="left"/>
      <w:pPr>
        <w:ind w:left="4377" w:hanging="360"/>
      </w:pPr>
      <w:rPr>
        <w:rFonts w:cs="Times New Roman"/>
      </w:rPr>
    </w:lvl>
    <w:lvl w:ilvl="5" w:tplc="0409001B" w:tentative="1">
      <w:start w:val="1"/>
      <w:numFmt w:val="lowerRoman"/>
      <w:lvlText w:val="%6."/>
      <w:lvlJc w:val="right"/>
      <w:pPr>
        <w:ind w:left="5097" w:hanging="180"/>
      </w:pPr>
      <w:rPr>
        <w:rFonts w:cs="Times New Roman"/>
      </w:rPr>
    </w:lvl>
    <w:lvl w:ilvl="6" w:tplc="0409000F" w:tentative="1">
      <w:start w:val="1"/>
      <w:numFmt w:val="decimal"/>
      <w:lvlText w:val="%7."/>
      <w:lvlJc w:val="left"/>
      <w:pPr>
        <w:ind w:left="5817" w:hanging="360"/>
      </w:pPr>
      <w:rPr>
        <w:rFonts w:cs="Times New Roman"/>
      </w:rPr>
    </w:lvl>
    <w:lvl w:ilvl="7" w:tplc="04090019" w:tentative="1">
      <w:start w:val="1"/>
      <w:numFmt w:val="lowerLetter"/>
      <w:lvlText w:val="%8."/>
      <w:lvlJc w:val="left"/>
      <w:pPr>
        <w:ind w:left="6537" w:hanging="360"/>
      </w:pPr>
      <w:rPr>
        <w:rFonts w:cs="Times New Roman"/>
      </w:rPr>
    </w:lvl>
    <w:lvl w:ilvl="8" w:tplc="0409001B" w:tentative="1">
      <w:start w:val="1"/>
      <w:numFmt w:val="lowerRoman"/>
      <w:lvlText w:val="%9."/>
      <w:lvlJc w:val="right"/>
      <w:pPr>
        <w:ind w:left="7257" w:hanging="180"/>
      </w:pPr>
      <w:rPr>
        <w:rFonts w:cs="Times New Roman"/>
      </w:rPr>
    </w:lvl>
  </w:abstractNum>
  <w:abstractNum w:abstractNumId="3">
    <w:nsid w:val="74BA591A"/>
    <w:multiLevelType w:val="hybridMultilevel"/>
    <w:tmpl w:val="CB3E917C"/>
    <w:lvl w:ilvl="0" w:tplc="04090017">
      <w:start w:val="1"/>
      <w:numFmt w:val="lowerLetter"/>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4"/>
  </w:docVars>
  <w:rsids>
    <w:rsidRoot w:val="00997029"/>
    <w:rsid w:val="00010CF3"/>
    <w:rsid w:val="00011E27"/>
    <w:rsid w:val="000148BC"/>
    <w:rsid w:val="000200CD"/>
    <w:rsid w:val="0002016B"/>
    <w:rsid w:val="00024AB8"/>
    <w:rsid w:val="00030854"/>
    <w:rsid w:val="00036028"/>
    <w:rsid w:val="00044642"/>
    <w:rsid w:val="000446B9"/>
    <w:rsid w:val="00047E21"/>
    <w:rsid w:val="00053955"/>
    <w:rsid w:val="0006629C"/>
    <w:rsid w:val="00085505"/>
    <w:rsid w:val="00097A63"/>
    <w:rsid w:val="000B2C4A"/>
    <w:rsid w:val="000B5DD1"/>
    <w:rsid w:val="000C7021"/>
    <w:rsid w:val="000D6BBC"/>
    <w:rsid w:val="000D7780"/>
    <w:rsid w:val="00100526"/>
    <w:rsid w:val="001009A0"/>
    <w:rsid w:val="00105929"/>
    <w:rsid w:val="001131D5"/>
    <w:rsid w:val="00141DB8"/>
    <w:rsid w:val="00142558"/>
    <w:rsid w:val="001479AA"/>
    <w:rsid w:val="0017474A"/>
    <w:rsid w:val="001758C6"/>
    <w:rsid w:val="00181D15"/>
    <w:rsid w:val="00184CCF"/>
    <w:rsid w:val="00184D5D"/>
    <w:rsid w:val="001B7F03"/>
    <w:rsid w:val="001C0258"/>
    <w:rsid w:val="001C5101"/>
    <w:rsid w:val="001D3C2E"/>
    <w:rsid w:val="001E6E5B"/>
    <w:rsid w:val="0021332C"/>
    <w:rsid w:val="00213982"/>
    <w:rsid w:val="002150E1"/>
    <w:rsid w:val="00217A43"/>
    <w:rsid w:val="0023364E"/>
    <w:rsid w:val="00235267"/>
    <w:rsid w:val="0024416D"/>
    <w:rsid w:val="00262909"/>
    <w:rsid w:val="00266E18"/>
    <w:rsid w:val="00267893"/>
    <w:rsid w:val="002800A0"/>
    <w:rsid w:val="002801B3"/>
    <w:rsid w:val="00281060"/>
    <w:rsid w:val="00287C65"/>
    <w:rsid w:val="00293884"/>
    <w:rsid w:val="002940E8"/>
    <w:rsid w:val="002A6E50"/>
    <w:rsid w:val="002B31B9"/>
    <w:rsid w:val="002C256A"/>
    <w:rsid w:val="00305A7F"/>
    <w:rsid w:val="003152FE"/>
    <w:rsid w:val="00320AE8"/>
    <w:rsid w:val="003259C3"/>
    <w:rsid w:val="00327436"/>
    <w:rsid w:val="00327A83"/>
    <w:rsid w:val="00334757"/>
    <w:rsid w:val="003406DF"/>
    <w:rsid w:val="00344BD6"/>
    <w:rsid w:val="00352A9F"/>
    <w:rsid w:val="0035528D"/>
    <w:rsid w:val="00361821"/>
    <w:rsid w:val="00366D8A"/>
    <w:rsid w:val="00370631"/>
    <w:rsid w:val="003A0C77"/>
    <w:rsid w:val="003C356F"/>
    <w:rsid w:val="003D227C"/>
    <w:rsid w:val="003D27A9"/>
    <w:rsid w:val="003D2B4D"/>
    <w:rsid w:val="003D7E71"/>
    <w:rsid w:val="00431CDC"/>
    <w:rsid w:val="00433E75"/>
    <w:rsid w:val="00440827"/>
    <w:rsid w:val="00441E29"/>
    <w:rsid w:val="00444A88"/>
    <w:rsid w:val="00444F78"/>
    <w:rsid w:val="00474DA4"/>
    <w:rsid w:val="004B0F95"/>
    <w:rsid w:val="004D047D"/>
    <w:rsid w:val="004F1D89"/>
    <w:rsid w:val="004F305A"/>
    <w:rsid w:val="005039B7"/>
    <w:rsid w:val="00512164"/>
    <w:rsid w:val="00520297"/>
    <w:rsid w:val="005338F9"/>
    <w:rsid w:val="00533BA4"/>
    <w:rsid w:val="0054281C"/>
    <w:rsid w:val="00547FFB"/>
    <w:rsid w:val="0055268D"/>
    <w:rsid w:val="00555BC2"/>
    <w:rsid w:val="00557C7D"/>
    <w:rsid w:val="0056539C"/>
    <w:rsid w:val="00573269"/>
    <w:rsid w:val="00576BE4"/>
    <w:rsid w:val="00576BF0"/>
    <w:rsid w:val="00583BDD"/>
    <w:rsid w:val="005A0007"/>
    <w:rsid w:val="005A08B2"/>
    <w:rsid w:val="005A400A"/>
    <w:rsid w:val="005C73EA"/>
    <w:rsid w:val="005E14B3"/>
    <w:rsid w:val="005F7A7E"/>
    <w:rsid w:val="00612379"/>
    <w:rsid w:val="0061555F"/>
    <w:rsid w:val="00625523"/>
    <w:rsid w:val="0063082C"/>
    <w:rsid w:val="00641200"/>
    <w:rsid w:val="00687EB4"/>
    <w:rsid w:val="006A1ECF"/>
    <w:rsid w:val="006B17D2"/>
    <w:rsid w:val="006C224E"/>
    <w:rsid w:val="006D647E"/>
    <w:rsid w:val="006D780A"/>
    <w:rsid w:val="006E29CD"/>
    <w:rsid w:val="007001C0"/>
    <w:rsid w:val="00732DEC"/>
    <w:rsid w:val="00735BD5"/>
    <w:rsid w:val="00753A37"/>
    <w:rsid w:val="007556F6"/>
    <w:rsid w:val="00756F43"/>
    <w:rsid w:val="00760EEF"/>
    <w:rsid w:val="00772C69"/>
    <w:rsid w:val="00776B2F"/>
    <w:rsid w:val="00777EE5"/>
    <w:rsid w:val="007825D0"/>
    <w:rsid w:val="00784836"/>
    <w:rsid w:val="0079023E"/>
    <w:rsid w:val="007A2854"/>
    <w:rsid w:val="007B126B"/>
    <w:rsid w:val="007D0B9D"/>
    <w:rsid w:val="007D0BAC"/>
    <w:rsid w:val="007D19B0"/>
    <w:rsid w:val="007E041C"/>
    <w:rsid w:val="007F498F"/>
    <w:rsid w:val="007F4BB2"/>
    <w:rsid w:val="0080679D"/>
    <w:rsid w:val="008108B0"/>
    <w:rsid w:val="00811B20"/>
    <w:rsid w:val="0082296E"/>
    <w:rsid w:val="00824099"/>
    <w:rsid w:val="00832F70"/>
    <w:rsid w:val="00855472"/>
    <w:rsid w:val="00862F58"/>
    <w:rsid w:val="00867AC1"/>
    <w:rsid w:val="0088349C"/>
    <w:rsid w:val="0089621D"/>
    <w:rsid w:val="008A1693"/>
    <w:rsid w:val="008A743F"/>
    <w:rsid w:val="008C0970"/>
    <w:rsid w:val="008D2CF7"/>
    <w:rsid w:val="008D3729"/>
    <w:rsid w:val="008E0983"/>
    <w:rsid w:val="008E4E16"/>
    <w:rsid w:val="00900C26"/>
    <w:rsid w:val="0090197F"/>
    <w:rsid w:val="00905020"/>
    <w:rsid w:val="00906DDC"/>
    <w:rsid w:val="009105B1"/>
    <w:rsid w:val="00934E09"/>
    <w:rsid w:val="009359B8"/>
    <w:rsid w:val="00936253"/>
    <w:rsid w:val="00937FF9"/>
    <w:rsid w:val="0095033A"/>
    <w:rsid w:val="00952DD4"/>
    <w:rsid w:val="00970020"/>
    <w:rsid w:val="00970FED"/>
    <w:rsid w:val="00987AF4"/>
    <w:rsid w:val="00997029"/>
    <w:rsid w:val="009D690D"/>
    <w:rsid w:val="009E65B6"/>
    <w:rsid w:val="009F2365"/>
    <w:rsid w:val="00A13C6F"/>
    <w:rsid w:val="00A37B04"/>
    <w:rsid w:val="00A42AC3"/>
    <w:rsid w:val="00A430CF"/>
    <w:rsid w:val="00A47CDB"/>
    <w:rsid w:val="00A54309"/>
    <w:rsid w:val="00A62585"/>
    <w:rsid w:val="00AA65E7"/>
    <w:rsid w:val="00AB2B93"/>
    <w:rsid w:val="00AB6DF4"/>
    <w:rsid w:val="00AB7E5B"/>
    <w:rsid w:val="00AC3A3E"/>
    <w:rsid w:val="00AE0468"/>
    <w:rsid w:val="00AE0EF1"/>
    <w:rsid w:val="00AF2207"/>
    <w:rsid w:val="00B03F0B"/>
    <w:rsid w:val="00B07301"/>
    <w:rsid w:val="00B224DE"/>
    <w:rsid w:val="00B334E9"/>
    <w:rsid w:val="00B53F16"/>
    <w:rsid w:val="00B55836"/>
    <w:rsid w:val="00B57A30"/>
    <w:rsid w:val="00B84BBD"/>
    <w:rsid w:val="00B94D17"/>
    <w:rsid w:val="00BA0EA6"/>
    <w:rsid w:val="00BA43FB"/>
    <w:rsid w:val="00BC127D"/>
    <w:rsid w:val="00BC1FE6"/>
    <w:rsid w:val="00BE5CD5"/>
    <w:rsid w:val="00C061B6"/>
    <w:rsid w:val="00C11C8D"/>
    <w:rsid w:val="00C13808"/>
    <w:rsid w:val="00C229FB"/>
    <w:rsid w:val="00C2446C"/>
    <w:rsid w:val="00C3383C"/>
    <w:rsid w:val="00C36AE5"/>
    <w:rsid w:val="00C41F17"/>
    <w:rsid w:val="00C5791C"/>
    <w:rsid w:val="00C66290"/>
    <w:rsid w:val="00C71443"/>
    <w:rsid w:val="00C72B7A"/>
    <w:rsid w:val="00C973F2"/>
    <w:rsid w:val="00CA774A"/>
    <w:rsid w:val="00CB125A"/>
    <w:rsid w:val="00CC11B0"/>
    <w:rsid w:val="00CE176B"/>
    <w:rsid w:val="00CF7E36"/>
    <w:rsid w:val="00D151E0"/>
    <w:rsid w:val="00D172FA"/>
    <w:rsid w:val="00D261C5"/>
    <w:rsid w:val="00D3708D"/>
    <w:rsid w:val="00D40426"/>
    <w:rsid w:val="00D542C6"/>
    <w:rsid w:val="00D57C96"/>
    <w:rsid w:val="00D91203"/>
    <w:rsid w:val="00D95174"/>
    <w:rsid w:val="00DA4685"/>
    <w:rsid w:val="00DA6F36"/>
    <w:rsid w:val="00DB596E"/>
    <w:rsid w:val="00DC00EA"/>
    <w:rsid w:val="00E129E8"/>
    <w:rsid w:val="00E13AB9"/>
    <w:rsid w:val="00E32F73"/>
    <w:rsid w:val="00E37F1D"/>
    <w:rsid w:val="00E42351"/>
    <w:rsid w:val="00E50918"/>
    <w:rsid w:val="00E701D7"/>
    <w:rsid w:val="00E72D49"/>
    <w:rsid w:val="00E7593C"/>
    <w:rsid w:val="00E7678A"/>
    <w:rsid w:val="00E935F1"/>
    <w:rsid w:val="00E94A81"/>
    <w:rsid w:val="00E950B9"/>
    <w:rsid w:val="00E9743A"/>
    <w:rsid w:val="00EA1FFB"/>
    <w:rsid w:val="00EA5245"/>
    <w:rsid w:val="00EA7CB6"/>
    <w:rsid w:val="00EB048E"/>
    <w:rsid w:val="00EC438F"/>
    <w:rsid w:val="00ED02AA"/>
    <w:rsid w:val="00ED59FA"/>
    <w:rsid w:val="00EE34DF"/>
    <w:rsid w:val="00EF2F89"/>
    <w:rsid w:val="00F1237A"/>
    <w:rsid w:val="00F22CBD"/>
    <w:rsid w:val="00F45372"/>
    <w:rsid w:val="00F560F7"/>
    <w:rsid w:val="00F573A2"/>
    <w:rsid w:val="00F6334D"/>
    <w:rsid w:val="00F77B84"/>
    <w:rsid w:val="00F86E59"/>
    <w:rsid w:val="00FA49AB"/>
    <w:rsid w:val="00FA7D3B"/>
    <w:rsid w:val="00FE39C7"/>
    <w:rsid w:val="00FE5849"/>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184CCF"/>
    <w:pPr>
      <w:keepNext/>
      <w:keepLines/>
      <w:outlineLvl w:val="0"/>
    </w:pPr>
    <w:rPr>
      <w:caps/>
      <w:lang w:val="es-ES_tradnl"/>
    </w:rPr>
  </w:style>
  <w:style w:type="paragraph" w:styleId="Heading2">
    <w:name w:val="heading 2"/>
    <w:basedOn w:val="Normal"/>
    <w:next w:val="Normal"/>
    <w:link w:val="Heading2Char"/>
    <w:autoRedefine/>
    <w:uiPriority w:val="99"/>
    <w:qFormat/>
    <w:rsid w:val="005A0007"/>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C356F"/>
    <w:pPr>
      <w:widowControl w:val="0"/>
      <w:ind w:left="567"/>
      <w:outlineLvl w:val="3"/>
    </w:pPr>
    <w:rPr>
      <w:lang w:val="es-ES_tradnl"/>
    </w:rPr>
  </w:style>
  <w:style w:type="paragraph" w:styleId="Heading5">
    <w:name w:val="heading 5"/>
    <w:basedOn w:val="Normal"/>
    <w:next w:val="Normal"/>
    <w:link w:val="Heading5Char"/>
    <w:autoRedefine/>
    <w:uiPriority w:val="99"/>
    <w:qFormat/>
    <w:rsid w:val="005A0007"/>
    <w:pPr>
      <w:keepNext/>
      <w:ind w:left="1134" w:hanging="567"/>
      <w:outlineLvl w:val="4"/>
    </w:pPr>
    <w:rPr>
      <w:i/>
      <w:color w:val="008000"/>
      <w:lang w:val="es-ES_tradnl"/>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CCF"/>
    <w:rPr>
      <w:rFonts w:ascii="Arial" w:hAnsi="Arial" w:cs="Times New Roman"/>
      <w:caps/>
      <w:lang w:val="es-ES_tradnl" w:eastAsia="en-US" w:bidi="ar-SA"/>
    </w:rPr>
  </w:style>
  <w:style w:type="character" w:customStyle="1" w:styleId="Heading2Char">
    <w:name w:val="Heading 2 Char"/>
    <w:basedOn w:val="DefaultParagraphFont"/>
    <w:link w:val="Heading2"/>
    <w:uiPriority w:val="99"/>
    <w:semiHidden/>
    <w:locked/>
    <w:rsid w:val="00547FFB"/>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47FFB"/>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3C356F"/>
    <w:rPr>
      <w:rFonts w:ascii="Arial" w:hAnsi="Arial"/>
      <w:sz w:val="20"/>
      <w:szCs w:val="20"/>
      <w:lang w:eastAsia="en-US"/>
    </w:rPr>
  </w:style>
  <w:style w:type="character" w:customStyle="1" w:styleId="Heading5Char">
    <w:name w:val="Heading 5 Char"/>
    <w:basedOn w:val="DefaultParagraphFont"/>
    <w:link w:val="Heading5"/>
    <w:uiPriority w:val="99"/>
    <w:semiHidden/>
    <w:locked/>
    <w:rsid w:val="00547FFB"/>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547FFB"/>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547FFB"/>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547FFB"/>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547FFB"/>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547FFB"/>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547FFB"/>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547FFB"/>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547FFB"/>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547FFB"/>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547FFB"/>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547FFB"/>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styleId="ListParagraph">
    <w:name w:val="List Paragraph"/>
    <w:basedOn w:val="Normal"/>
    <w:uiPriority w:val="99"/>
    <w:qFormat/>
    <w:rsid w:val="00555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85"/>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184CCF"/>
    <w:pPr>
      <w:keepNext/>
      <w:keepLines/>
      <w:outlineLvl w:val="0"/>
    </w:pPr>
    <w:rPr>
      <w:caps/>
      <w:lang w:val="es-ES_tradnl"/>
    </w:rPr>
  </w:style>
  <w:style w:type="paragraph" w:styleId="Heading2">
    <w:name w:val="heading 2"/>
    <w:basedOn w:val="Normal"/>
    <w:next w:val="Normal"/>
    <w:link w:val="Heading2Char"/>
    <w:autoRedefine/>
    <w:uiPriority w:val="99"/>
    <w:qFormat/>
    <w:rsid w:val="005A0007"/>
    <w:pPr>
      <w:keepNext/>
      <w:outlineLvl w:val="1"/>
    </w:pPr>
    <w:rPr>
      <w:u w:val="single"/>
    </w:rPr>
  </w:style>
  <w:style w:type="paragraph" w:styleId="Heading3">
    <w:name w:val="heading 3"/>
    <w:basedOn w:val="Normal"/>
    <w:next w:val="Normal"/>
    <w:link w:val="Heading3Char"/>
    <w:autoRedefine/>
    <w:uiPriority w:val="99"/>
    <w:qFormat/>
    <w:rsid w:val="00370631"/>
    <w:pPr>
      <w:keepNext/>
      <w:outlineLvl w:val="2"/>
    </w:pPr>
    <w:rPr>
      <w:i/>
    </w:rPr>
  </w:style>
  <w:style w:type="paragraph" w:styleId="Heading4">
    <w:name w:val="heading 4"/>
    <w:basedOn w:val="Normal"/>
    <w:next w:val="Normal"/>
    <w:link w:val="Heading4Char"/>
    <w:autoRedefine/>
    <w:uiPriority w:val="99"/>
    <w:qFormat/>
    <w:rsid w:val="003C356F"/>
    <w:pPr>
      <w:widowControl w:val="0"/>
      <w:ind w:left="567"/>
      <w:outlineLvl w:val="3"/>
    </w:pPr>
    <w:rPr>
      <w:lang w:val="es-ES_tradnl"/>
    </w:rPr>
  </w:style>
  <w:style w:type="paragraph" w:styleId="Heading5">
    <w:name w:val="heading 5"/>
    <w:basedOn w:val="Normal"/>
    <w:next w:val="Normal"/>
    <w:link w:val="Heading5Char"/>
    <w:autoRedefine/>
    <w:uiPriority w:val="99"/>
    <w:qFormat/>
    <w:rsid w:val="005A0007"/>
    <w:pPr>
      <w:keepNext/>
      <w:ind w:left="1134" w:hanging="567"/>
      <w:outlineLvl w:val="4"/>
    </w:pPr>
    <w:rPr>
      <w:i/>
      <w:color w:val="008000"/>
      <w:lang w:val="es-ES_tradnl"/>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4CCF"/>
    <w:rPr>
      <w:rFonts w:ascii="Arial" w:hAnsi="Arial" w:cs="Times New Roman"/>
      <w:caps/>
      <w:lang w:val="es-ES_tradnl" w:eastAsia="en-US" w:bidi="ar-SA"/>
    </w:rPr>
  </w:style>
  <w:style w:type="character" w:customStyle="1" w:styleId="Heading2Char">
    <w:name w:val="Heading 2 Char"/>
    <w:basedOn w:val="DefaultParagraphFont"/>
    <w:link w:val="Heading2"/>
    <w:uiPriority w:val="99"/>
    <w:semiHidden/>
    <w:locked/>
    <w:rsid w:val="00547FFB"/>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47FFB"/>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locked/>
    <w:rsid w:val="003C356F"/>
    <w:rPr>
      <w:rFonts w:ascii="Arial" w:hAnsi="Arial"/>
      <w:sz w:val="20"/>
      <w:szCs w:val="20"/>
      <w:lang w:eastAsia="en-US"/>
    </w:rPr>
  </w:style>
  <w:style w:type="character" w:customStyle="1" w:styleId="Heading5Char">
    <w:name w:val="Heading 5 Char"/>
    <w:basedOn w:val="DefaultParagraphFont"/>
    <w:link w:val="Heading5"/>
    <w:uiPriority w:val="99"/>
    <w:semiHidden/>
    <w:locked/>
    <w:rsid w:val="00547FFB"/>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547FFB"/>
    <w:rPr>
      <w:rFonts w:ascii="Cambria" w:hAnsi="Cambria" w:cs="Times New Roman"/>
      <w:lang w:val="en-US" w:eastAsia="en-US"/>
    </w:rPr>
  </w:style>
  <w:style w:type="paragraph" w:styleId="Header">
    <w:name w:val="header"/>
    <w:basedOn w:val="Normal"/>
    <w:link w:val="HeaderChar"/>
    <w:autoRedefine/>
    <w:uiPriority w:val="99"/>
    <w:rsid w:val="006D780A"/>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547FFB"/>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9D690D"/>
    <w:rPr>
      <w:sz w:val="14"/>
    </w:rPr>
  </w:style>
  <w:style w:type="character" w:customStyle="1" w:styleId="FooterChar">
    <w:name w:val="Footer Char"/>
    <w:aliases w:val="doc_path_name Char"/>
    <w:basedOn w:val="DefaultParagraphFont"/>
    <w:link w:val="Footer"/>
    <w:uiPriority w:val="99"/>
    <w:semiHidden/>
    <w:locked/>
    <w:rsid w:val="00547FFB"/>
    <w:rPr>
      <w:rFonts w:ascii="Arial" w:hAnsi="Arial" w:cs="Times New Roman"/>
      <w:sz w:val="20"/>
      <w:szCs w:val="20"/>
      <w:lang w:val="en-US" w:eastAsia="en-US"/>
    </w:rPr>
  </w:style>
  <w:style w:type="character" w:styleId="PageNumber">
    <w:name w:val="page number"/>
    <w:basedOn w:val="DefaultParagraphFont"/>
    <w:uiPriority w:val="99"/>
    <w:rsid w:val="00D3708D"/>
    <w:rPr>
      <w:rFonts w:ascii="Arial" w:hAnsi="Arial" w:cs="Times New Roman"/>
      <w:sz w:val="20"/>
    </w:rPr>
  </w:style>
  <w:style w:type="paragraph" w:styleId="Title">
    <w:name w:val="Title"/>
    <w:basedOn w:val="Normal"/>
    <w:link w:val="TitleChar"/>
    <w:uiPriority w:val="99"/>
    <w:qFormat/>
    <w:rsid w:val="00D3708D"/>
    <w:pPr>
      <w:spacing w:after="300"/>
      <w:jc w:val="center"/>
    </w:pPr>
    <w:rPr>
      <w:b/>
      <w:caps/>
      <w:kern w:val="28"/>
      <w:sz w:val="30"/>
    </w:rPr>
  </w:style>
  <w:style w:type="character" w:customStyle="1" w:styleId="TitleChar">
    <w:name w:val="Title Char"/>
    <w:basedOn w:val="DefaultParagraphFont"/>
    <w:link w:val="Title"/>
    <w:uiPriority w:val="99"/>
    <w:locked/>
    <w:rsid w:val="00547FFB"/>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basedOn w:val="Normal"/>
    <w:link w:val="FootnoteTextChar"/>
    <w:autoRedefine/>
    <w:uiPriority w:val="99"/>
    <w:rsid w:val="009D690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547FFB"/>
    <w:rPr>
      <w:rFonts w:ascii="Arial" w:hAnsi="Arial" w:cs="Times New Roman"/>
      <w:sz w:val="20"/>
      <w:szCs w:val="20"/>
      <w:lang w:val="en-US" w:eastAsia="en-US"/>
    </w:rPr>
  </w:style>
  <w:style w:type="character" w:styleId="FootnoteReference">
    <w:name w:val="footnote reference"/>
    <w:basedOn w:val="DefaultParagraphFont"/>
    <w:uiPriority w:val="99"/>
    <w:semiHidden/>
    <w:rsid w:val="00D3708D"/>
    <w:rPr>
      <w:rFonts w:cs="Times New Roman"/>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locked/>
    <w:rsid w:val="00547FFB"/>
    <w:rPr>
      <w:rFonts w:ascii="Arial" w:hAnsi="Arial" w:cs="Times New Roman"/>
      <w:sz w:val="20"/>
      <w:szCs w:val="20"/>
      <w:lang w:val="en-US" w:eastAsia="en-US"/>
    </w:r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547FFB"/>
    <w:rPr>
      <w:rFonts w:ascii="Courier New" w:hAnsi="Courier New" w:cs="Times New Roman"/>
      <w:sz w:val="16"/>
      <w:lang w:val="en-US" w:eastAsia="en-US" w:bidi="ar-SA"/>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locked/>
    <w:rsid w:val="00547FFB"/>
    <w:rPr>
      <w:rFonts w:ascii="Arial" w:hAnsi="Arial" w:cs="Times New Roman"/>
      <w:sz w:val="20"/>
      <w:szCs w:val="20"/>
      <w:lang w:val="en-US" w:eastAsia="en-US"/>
    </w:rPr>
  </w:style>
  <w:style w:type="character" w:customStyle="1" w:styleId="Doclang">
    <w:name w:val="Doc_lang"/>
    <w:basedOn w:val="DefaultParagraphFont"/>
    <w:uiPriority w:val="99"/>
    <w:rsid w:val="00D3708D"/>
    <w:rPr>
      <w:rFonts w:ascii="Arial" w:hAnsi="Arial" w:cs="Times New Roman"/>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character" w:customStyle="1" w:styleId="BodyTextChar">
    <w:name w:val="Body Text Char"/>
    <w:basedOn w:val="DefaultParagraphFont"/>
    <w:link w:val="BodyText"/>
    <w:uiPriority w:val="99"/>
    <w:semiHidden/>
    <w:locked/>
    <w:rsid w:val="00547FFB"/>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locked/>
    <w:rsid w:val="00547FFB"/>
    <w:rPr>
      <w:rFonts w:ascii="Arial" w:hAnsi="Arial" w:cs="Times New Roman"/>
      <w:sz w:val="20"/>
      <w:szCs w:val="20"/>
      <w:lang w:val="en-US" w:eastAsia="en-US"/>
    </w:rPr>
  </w:style>
  <w:style w:type="character" w:styleId="EndnoteReference">
    <w:name w:val="endnote reference"/>
    <w:basedOn w:val="DefaultParagraphFont"/>
    <w:uiPriority w:val="99"/>
    <w:semiHidden/>
    <w:rsid w:val="00D3708D"/>
    <w:rPr>
      <w:rFonts w:cs="Times New Roman"/>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character" w:customStyle="1" w:styleId="DateChar">
    <w:name w:val="Date Char"/>
    <w:basedOn w:val="DefaultParagraphFont"/>
    <w:link w:val="Date"/>
    <w:uiPriority w:val="99"/>
    <w:semiHidden/>
    <w:locked/>
    <w:rsid w:val="00547FFB"/>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u w:val="single"/>
    </w:rPr>
  </w:style>
  <w:style w:type="paragraph" w:customStyle="1" w:styleId="pldetails">
    <w:name w:val="pldetails"/>
    <w:basedOn w:val="Normal"/>
    <w:uiPriority w:val="99"/>
    <w:rsid w:val="00905020"/>
    <w:pPr>
      <w:keepLines/>
      <w:spacing w:before="60" w:after="60"/>
      <w:jc w:val="left"/>
    </w:pPr>
    <w:rPr>
      <w:noProof/>
    </w:rPr>
  </w:style>
  <w:style w:type="paragraph" w:customStyle="1" w:styleId="plheading">
    <w:name w:val="plheading"/>
    <w:basedOn w:val="Normal"/>
    <w:uiPriority w:val="99"/>
    <w:rsid w:val="00905020"/>
    <w:pPr>
      <w:keepNext/>
      <w:spacing w:before="480" w:after="120"/>
      <w:jc w:val="center"/>
    </w:pPr>
    <w:rPr>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uiPriority w:val="99"/>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D3708D"/>
    <w:rPr>
      <w:rFonts w:ascii="Arial" w:hAnsi="Arial" w:cs="Times New Roman"/>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cs="Times New Roman"/>
      <w:b/>
      <w:bCs/>
      <w:spacing w:val="10"/>
      <w:lang w:val="en-US" w:eastAsia="en-US" w:bidi="ar-SA"/>
    </w:rPr>
  </w:style>
  <w:style w:type="character" w:customStyle="1" w:styleId="StyleDoclangBold">
    <w:name w:val="Style Doc_lang + Bold"/>
    <w:basedOn w:val="Doclang"/>
    <w:uiPriority w:val="99"/>
    <w:rsid w:val="00281060"/>
    <w:rPr>
      <w:rFonts w:ascii="Arial" w:hAnsi="Arial" w:cs="Times New Roman"/>
      <w:b/>
      <w:bCs/>
      <w:sz w:val="20"/>
      <w:lang w:val="en-US"/>
    </w:rPr>
  </w:style>
  <w:style w:type="paragraph" w:styleId="TOC2">
    <w:name w:val="toc 2"/>
    <w:basedOn w:val="Normal"/>
    <w:next w:val="Normal"/>
    <w:autoRedefine/>
    <w:uiPriority w:val="99"/>
    <w:rsid w:val="00370631"/>
    <w:pPr>
      <w:tabs>
        <w:tab w:val="right" w:leader="dot" w:pos="9639"/>
      </w:tabs>
      <w:spacing w:before="120"/>
      <w:ind w:left="454" w:right="851" w:hanging="284"/>
      <w:contextualSpacing/>
      <w:jc w:val="left"/>
    </w:pPr>
    <w:rPr>
      <w:smallCaps/>
    </w:rPr>
  </w:style>
  <w:style w:type="paragraph" w:styleId="TOC3">
    <w:name w:val="toc 3"/>
    <w:basedOn w:val="Normal"/>
    <w:next w:val="Normal"/>
    <w:autoRedefine/>
    <w:uiPriority w:val="99"/>
    <w:semiHidden/>
    <w:rsid w:val="00370631"/>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uiPriority w:val="99"/>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370631"/>
    <w:pPr>
      <w:tabs>
        <w:tab w:val="right" w:leader="dot" w:pos="9639"/>
      </w:tabs>
      <w:contextualSpacing/>
      <w:jc w:val="center"/>
    </w:pPr>
    <w:rPr>
      <w:caps/>
    </w:rPr>
  </w:style>
  <w:style w:type="paragraph" w:styleId="TOC5">
    <w:name w:val="toc 5"/>
    <w:basedOn w:val="Normal"/>
    <w:next w:val="Normal"/>
    <w:autoRedefine/>
    <w:uiPriority w:val="99"/>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locked/>
    <w:rsid w:val="001479AA"/>
    <w:rPr>
      <w:rFonts w:ascii="Tahoma" w:hAnsi="Tahoma" w:cs="Tahoma"/>
      <w:sz w:val="16"/>
      <w:szCs w:val="16"/>
    </w:rPr>
  </w:style>
  <w:style w:type="paragraph" w:styleId="ListParagraph">
    <w:name w:val="List Paragraph"/>
    <w:basedOn w:val="Normal"/>
    <w:uiPriority w:val="99"/>
    <w:qFormat/>
    <w:rsid w:val="00555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2393</Words>
  <Characters>13703</Characters>
  <Application>Microsoft Office Word</Application>
  <DocSecurity>0</DocSecurity>
  <Lines>114</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TC/51/15</vt:lpstr>
      <vt:lpstr>TC/51/15</vt:lpstr>
    </vt:vector>
  </TitlesOfParts>
  <Company>UPOV</Company>
  <LinksUpToDate>false</LinksUpToDate>
  <CharactersWithSpaces>16064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TC/51/15</dc:title>
  <dc:creator>Toni</dc:creator>
  <cp:lastModifiedBy>LONG Victoria</cp:lastModifiedBy>
  <cp:revision>11</cp:revision>
  <cp:lastPrinted>2015-02-19T10:04:00Z</cp:lastPrinted>
  <dcterms:created xsi:type="dcterms:W3CDTF">2015-02-13T10:03:00Z</dcterms:created>
  <dcterms:modified xsi:type="dcterms:W3CDTF">2015-02-19T10:04:00Z</dcterms:modified>
</cp:coreProperties>
</file>