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3A20" w:rsidRPr="00B76589" w:rsidTr="00026789">
        <w:trPr>
          <w:trHeight w:val="1760"/>
        </w:trPr>
        <w:tc>
          <w:tcPr>
            <w:tcW w:w="4243" w:type="dxa"/>
          </w:tcPr>
          <w:p w:rsidR="00ED3A20" w:rsidRPr="008D3729" w:rsidRDefault="00F77BD8" w:rsidP="00026789">
            <w:pPr>
              <w:rPr>
                <w:lang w:val="es-ES_tradnl"/>
              </w:rPr>
            </w:pPr>
            <w:r>
              <w:rPr>
                <w:lang w:val="es-ES_tradnl"/>
              </w:rPr>
              <w:t>`.</w:t>
            </w:r>
          </w:p>
        </w:tc>
        <w:tc>
          <w:tcPr>
            <w:tcW w:w="1646" w:type="dxa"/>
            <w:vAlign w:val="center"/>
          </w:tcPr>
          <w:p w:rsidR="00ED3A20" w:rsidRPr="008D3729" w:rsidRDefault="00ED3A20" w:rsidP="00026789">
            <w:pPr>
              <w:pStyle w:val="LogoUPOV"/>
              <w:rPr>
                <w:lang w:val="es-ES_tradnl"/>
              </w:rPr>
            </w:pPr>
            <w:r>
              <w:rPr>
                <w:noProof/>
              </w:rPr>
              <w:drawing>
                <wp:inline distT="0" distB="0" distL="0" distR="0" wp14:anchorId="27D3DEEA" wp14:editId="061B8802">
                  <wp:extent cx="981710" cy="481330"/>
                  <wp:effectExtent l="0" t="0" r="8890" b="0"/>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D3A20" w:rsidRPr="008D3729" w:rsidRDefault="00ED3A20" w:rsidP="00026789">
            <w:pPr>
              <w:pStyle w:val="Lettrine"/>
              <w:rPr>
                <w:lang w:val="es-ES_tradnl"/>
              </w:rPr>
            </w:pPr>
            <w:r w:rsidRPr="008D3729">
              <w:rPr>
                <w:lang w:val="es-ES_tradnl"/>
              </w:rPr>
              <w:t>S</w:t>
            </w:r>
          </w:p>
          <w:p w:rsidR="00ED3A20" w:rsidRPr="008D3729" w:rsidRDefault="00ED3A20" w:rsidP="00026789">
            <w:pPr>
              <w:pStyle w:val="Docoriginal"/>
              <w:rPr>
                <w:lang w:val="es-ES_tradnl"/>
              </w:rPr>
            </w:pPr>
            <w:r>
              <w:rPr>
                <w:lang w:val="es-ES_tradnl"/>
              </w:rPr>
              <w:t>TC/50/</w:t>
            </w:r>
            <w:r w:rsidR="00026789">
              <w:rPr>
                <w:lang w:val="es-ES_tradnl"/>
              </w:rPr>
              <w:t>5</w:t>
            </w:r>
          </w:p>
          <w:p w:rsidR="00ED3A20" w:rsidRPr="008D3729" w:rsidRDefault="00ED3A20" w:rsidP="00026789">
            <w:pPr>
              <w:pStyle w:val="Docoriginal"/>
              <w:rPr>
                <w:b w:val="0"/>
                <w:spacing w:val="0"/>
                <w:lang w:val="es-ES_tradnl"/>
              </w:rPr>
            </w:pPr>
            <w:r w:rsidRPr="00ED3A20">
              <w:rPr>
                <w:rStyle w:val="StyleDoclangBold"/>
                <w:b/>
                <w:spacing w:val="0"/>
                <w:lang w:val="es-ES_tradnl"/>
              </w:rPr>
              <w:t>ORIGINAL</w:t>
            </w:r>
            <w:r w:rsidRPr="008D3729">
              <w:rPr>
                <w:rStyle w:val="StyleDoclangBold"/>
                <w:spacing w:val="0"/>
                <w:lang w:val="es-ES_tradnl"/>
              </w:rPr>
              <w:t>:</w:t>
            </w:r>
            <w:r w:rsidRPr="008D3729">
              <w:rPr>
                <w:rStyle w:val="StyleDocoriginalNotBold1"/>
                <w:spacing w:val="0"/>
                <w:lang w:val="es-ES_tradnl"/>
              </w:rPr>
              <w:t xml:space="preserve">  </w:t>
            </w:r>
            <w:bookmarkStart w:id="0" w:name="Original"/>
            <w:bookmarkEnd w:id="0"/>
            <w:r w:rsidRPr="008D3729">
              <w:rPr>
                <w:b w:val="0"/>
                <w:spacing w:val="0"/>
                <w:lang w:val="es-ES_tradnl"/>
              </w:rPr>
              <w:t>Inglés</w:t>
            </w:r>
          </w:p>
          <w:p w:rsidR="00ED3A20" w:rsidRPr="008D3729" w:rsidRDefault="00ED3A20" w:rsidP="00026789">
            <w:pPr>
              <w:pStyle w:val="Docoriginal"/>
              <w:rPr>
                <w:lang w:val="es-ES_tradnl"/>
              </w:rPr>
            </w:pPr>
            <w:r w:rsidRPr="008D3729">
              <w:rPr>
                <w:spacing w:val="0"/>
                <w:lang w:val="es-ES_tradnl"/>
              </w:rPr>
              <w:t>FECHA:</w:t>
            </w:r>
            <w:r w:rsidRPr="008D3729">
              <w:rPr>
                <w:b w:val="0"/>
                <w:spacing w:val="0"/>
                <w:lang w:val="es-ES_tradnl"/>
              </w:rPr>
              <w:t xml:space="preserve"> </w:t>
            </w:r>
            <w:r w:rsidRPr="008D3729">
              <w:rPr>
                <w:rStyle w:val="StyleDocoriginalNotBold1"/>
                <w:spacing w:val="0"/>
                <w:lang w:val="es-ES_tradnl"/>
              </w:rPr>
              <w:t xml:space="preserve"> </w:t>
            </w:r>
            <w:r w:rsidRPr="001C2062">
              <w:rPr>
                <w:rStyle w:val="StyleDocoriginalNotBold1"/>
                <w:spacing w:val="0"/>
                <w:lang w:val="es-ES_tradnl"/>
              </w:rPr>
              <w:t>12</w:t>
            </w:r>
            <w:r w:rsidRPr="001C2062">
              <w:rPr>
                <w:b w:val="0"/>
                <w:spacing w:val="0"/>
                <w:lang w:val="es-ES_tradnl"/>
              </w:rPr>
              <w:t xml:space="preserve"> de febrero de 2014</w:t>
            </w:r>
          </w:p>
        </w:tc>
      </w:tr>
      <w:tr w:rsidR="00ED3A20" w:rsidRPr="00B76589" w:rsidTr="00026789">
        <w:tc>
          <w:tcPr>
            <w:tcW w:w="10131" w:type="dxa"/>
            <w:gridSpan w:val="3"/>
          </w:tcPr>
          <w:p w:rsidR="00ED3A20" w:rsidRPr="008D3729" w:rsidRDefault="00ED3A20" w:rsidP="00026789">
            <w:pPr>
              <w:pStyle w:val="upove"/>
              <w:rPr>
                <w:sz w:val="28"/>
                <w:lang w:val="es-ES_tradnl"/>
              </w:rPr>
            </w:pPr>
            <w:r w:rsidRPr="008D3729">
              <w:rPr>
                <w:spacing w:val="2"/>
                <w:lang w:val="es-ES_tradnl"/>
              </w:rPr>
              <w:t>UNIÓN INTERNACIONAL PARA LA PROTECCIÓN DE LAS OBTENCIONES VEGETALES</w:t>
            </w:r>
          </w:p>
        </w:tc>
      </w:tr>
      <w:tr w:rsidR="00ED3A20" w:rsidRPr="008D3729" w:rsidTr="00026789">
        <w:tc>
          <w:tcPr>
            <w:tcW w:w="10131" w:type="dxa"/>
            <w:gridSpan w:val="3"/>
          </w:tcPr>
          <w:p w:rsidR="00ED3A20" w:rsidRPr="008D3729" w:rsidRDefault="00ED3A20" w:rsidP="00026789">
            <w:pPr>
              <w:pStyle w:val="Country"/>
              <w:rPr>
                <w:lang w:val="es-ES_tradnl"/>
              </w:rPr>
            </w:pPr>
            <w:r w:rsidRPr="008D3729">
              <w:rPr>
                <w:lang w:val="es-ES_tradnl"/>
              </w:rPr>
              <w:t>Ginebra</w:t>
            </w:r>
          </w:p>
        </w:tc>
      </w:tr>
    </w:tbl>
    <w:p w:rsidR="00866802" w:rsidRPr="00EF5D07" w:rsidRDefault="00866802" w:rsidP="00E63B18">
      <w:pPr>
        <w:pStyle w:val="Sessiontc"/>
        <w:rPr>
          <w:lang w:val="es-ES"/>
        </w:rPr>
      </w:pPr>
      <w:r w:rsidRPr="00A3648A">
        <w:rPr>
          <w:lang w:val="es-ES_tradnl"/>
        </w:rPr>
        <w:t>COMITÉ TÉCNICO</w:t>
      </w:r>
    </w:p>
    <w:p w:rsidR="00866802" w:rsidRPr="009E4372" w:rsidRDefault="00866802" w:rsidP="00E63B18">
      <w:pPr>
        <w:pStyle w:val="Sessiontcplacedate"/>
        <w:rPr>
          <w:lang w:val="es-ES_tradnl"/>
        </w:rPr>
      </w:pPr>
      <w:r w:rsidRPr="00A3648A">
        <w:rPr>
          <w:lang w:val="es-ES_tradnl"/>
        </w:rPr>
        <w:t>Quincuagésima sesión</w:t>
      </w:r>
      <w:r w:rsidRPr="009E4372">
        <w:rPr>
          <w:lang w:val="es-ES_tradnl"/>
        </w:rPr>
        <w:br/>
      </w:r>
      <w:r w:rsidRPr="00A3648A">
        <w:rPr>
          <w:lang w:val="es-ES_tradnl"/>
        </w:rPr>
        <w:t>Ginebra, 7 a 9 de abril de 2014</w:t>
      </w:r>
    </w:p>
    <w:p w:rsidR="00866802" w:rsidRPr="009E4372" w:rsidRDefault="00866802" w:rsidP="00E63B18">
      <w:pPr>
        <w:pStyle w:val="Titleofdoc0"/>
        <w:rPr>
          <w:lang w:val="es-ES_tradnl"/>
        </w:rPr>
      </w:pPr>
      <w:bookmarkStart w:id="1" w:name="TitleOfDoc"/>
      <w:bookmarkEnd w:id="1"/>
      <w:r w:rsidRPr="00A3648A">
        <w:rPr>
          <w:lang w:val="es-ES_tradnl"/>
        </w:rPr>
        <w:t>Documentos TGP</w:t>
      </w:r>
    </w:p>
    <w:p w:rsidR="00866802" w:rsidRPr="009E4372" w:rsidRDefault="00866802" w:rsidP="00E63B18">
      <w:pPr>
        <w:pStyle w:val="preparedby1"/>
        <w:rPr>
          <w:color w:val="948A77"/>
          <w:lang w:val="es-ES_tradnl"/>
        </w:rPr>
      </w:pPr>
      <w:bookmarkStart w:id="2" w:name="Prepared"/>
      <w:bookmarkEnd w:id="2"/>
      <w:r w:rsidRPr="00A3648A">
        <w:rPr>
          <w:lang w:val="es-ES_tradnl"/>
        </w:rPr>
        <w:t>Documento preparado por la Oficina de la Unión</w:t>
      </w:r>
      <w:r w:rsidRPr="009E4372">
        <w:rPr>
          <w:lang w:val="es-ES_tradnl"/>
        </w:rPr>
        <w:br/>
      </w:r>
      <w:r w:rsidRPr="009E4372">
        <w:rPr>
          <w:lang w:val="es-ES_tradnl"/>
        </w:rPr>
        <w:br/>
      </w:r>
      <w:r w:rsidRPr="00A3648A">
        <w:rPr>
          <w:color w:val="948A77"/>
          <w:lang w:val="es-ES_tradnl"/>
        </w:rPr>
        <w:t>Descargo de responsabilidad</w:t>
      </w:r>
      <w:proofErr w:type="gramStart"/>
      <w:r w:rsidRPr="00A3648A">
        <w:rPr>
          <w:color w:val="948A77"/>
          <w:lang w:val="es-ES_tradnl"/>
        </w:rPr>
        <w:t>:  el</w:t>
      </w:r>
      <w:proofErr w:type="gramEnd"/>
      <w:r w:rsidRPr="00A3648A">
        <w:rPr>
          <w:color w:val="948A77"/>
          <w:lang w:val="es-ES_tradnl"/>
        </w:rPr>
        <w:t xml:space="preserve"> presente documento no constituye</w:t>
      </w:r>
      <w:r w:rsidRPr="00A3648A">
        <w:rPr>
          <w:color w:val="948A77"/>
          <w:lang w:val="es-ES_tradnl"/>
        </w:rPr>
        <w:br/>
        <w:t>un documento de política u orientación de la UPOV</w:t>
      </w:r>
    </w:p>
    <w:p w:rsidR="00866802" w:rsidRPr="009E4372" w:rsidRDefault="00866802" w:rsidP="00861049">
      <w:pPr>
        <w:rPr>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2B3BD5">
        <w:rPr>
          <w:lang w:val="es-ES_tradnl"/>
        </w:rPr>
        <w:t>En el presente documento se ofrece un panorama general de las revisiones de los documentos TGP, concretamente:</w:t>
      </w:r>
    </w:p>
    <w:p w:rsidR="00866802" w:rsidRPr="009E4372" w:rsidRDefault="00866802" w:rsidP="00861049">
      <w:pPr>
        <w:rPr>
          <w:lang w:val="es-ES_tradnl"/>
        </w:rPr>
      </w:pPr>
    </w:p>
    <w:p w:rsidR="00866802" w:rsidRPr="009E4372" w:rsidRDefault="00866802" w:rsidP="00C528B1">
      <w:pPr>
        <w:pStyle w:val="ListParagraph"/>
        <w:ind w:left="709" w:hanging="349"/>
        <w:rPr>
          <w:lang w:val="es-ES_tradnl"/>
        </w:rPr>
      </w:pPr>
      <w:r w:rsidRPr="00A3648A">
        <w:rPr>
          <w:lang w:val="es-ES_tradnl"/>
        </w:rPr>
        <w:t>a)</w:t>
      </w:r>
      <w:r w:rsidRPr="009E4372">
        <w:rPr>
          <w:lang w:val="es-ES_tradnl"/>
        </w:rPr>
        <w:tab/>
      </w:r>
      <w:r w:rsidRPr="004E37BA">
        <w:rPr>
          <w:lang w:val="es-ES_tradnl"/>
        </w:rPr>
        <w:t>los documentos TGP cuya revisión está prevista en 2014:</w:t>
      </w:r>
    </w:p>
    <w:p w:rsidR="00866802" w:rsidRPr="009E4372" w:rsidRDefault="00866802" w:rsidP="00256A44">
      <w:pPr>
        <w:pStyle w:val="ListParagraph"/>
        <w:rPr>
          <w:lang w:val="es-ES_tradnl"/>
        </w:rPr>
      </w:pPr>
    </w:p>
    <w:p w:rsidR="00866802" w:rsidRPr="009E4372" w:rsidRDefault="00866802" w:rsidP="000B4F25">
      <w:pPr>
        <w:pStyle w:val="ListParagraph"/>
        <w:numPr>
          <w:ilvl w:val="1"/>
          <w:numId w:val="6"/>
        </w:numPr>
        <w:ind w:left="1701" w:hanging="621"/>
        <w:rPr>
          <w:lang w:val="es-ES_tradnl"/>
        </w:rPr>
      </w:pPr>
      <w:r w:rsidRPr="00A3648A">
        <w:rPr>
          <w:lang w:val="es-ES_tradnl"/>
        </w:rPr>
        <w:t>TGP/0/7 “Lista de documentos TGP y fechas de última publicación” (revisión)</w:t>
      </w:r>
    </w:p>
    <w:p w:rsidR="00866802" w:rsidRPr="009E4372" w:rsidRDefault="00866802" w:rsidP="000B4F25">
      <w:pPr>
        <w:pStyle w:val="ListParagraph"/>
        <w:numPr>
          <w:ilvl w:val="1"/>
          <w:numId w:val="6"/>
        </w:numPr>
        <w:ind w:left="1701" w:hanging="621"/>
        <w:rPr>
          <w:lang w:val="es-ES_tradnl"/>
        </w:rPr>
      </w:pPr>
      <w:r w:rsidRPr="002B3BD5">
        <w:rPr>
          <w:lang w:val="es-ES_tradnl"/>
        </w:rPr>
        <w:t>TGP/2/2 “Lista de directrices de examen aprobadas por la UPOV</w:t>
      </w:r>
      <w:r w:rsidRPr="002B3BD5">
        <w:rPr>
          <w:rFonts w:cs="Arial"/>
          <w:lang w:val="es-ES_tradnl"/>
        </w:rPr>
        <w:t>” (revisión)</w:t>
      </w:r>
    </w:p>
    <w:p w:rsidR="00866802" w:rsidRPr="009E4372" w:rsidRDefault="00866802" w:rsidP="000B4F25">
      <w:pPr>
        <w:pStyle w:val="ListParagraph"/>
        <w:numPr>
          <w:ilvl w:val="1"/>
          <w:numId w:val="6"/>
        </w:numPr>
        <w:ind w:left="1701" w:hanging="621"/>
        <w:rPr>
          <w:lang w:val="es-ES_tradnl"/>
        </w:rPr>
      </w:pPr>
      <w:r w:rsidRPr="002B3BD5">
        <w:rPr>
          <w:lang w:val="es-ES_tradnl"/>
        </w:rPr>
        <w:t>TGP/5, Sección 10/3:  “Notificación de caracteres adicionales</w:t>
      </w:r>
      <w:r w:rsidRPr="002B3BD5">
        <w:rPr>
          <w:rFonts w:cs="Arial"/>
          <w:snapToGrid w:val="0"/>
          <w:color w:val="000000"/>
          <w:lang w:val="es-ES_tradnl"/>
        </w:rPr>
        <w:t xml:space="preserve">” </w:t>
      </w:r>
      <w:r w:rsidRPr="002B3BD5">
        <w:rPr>
          <w:rFonts w:cs="Arial"/>
          <w:lang w:val="es-ES_tradnl"/>
        </w:rPr>
        <w:t>(revisión)</w:t>
      </w:r>
    </w:p>
    <w:p w:rsidR="00866802" w:rsidRPr="009E4372" w:rsidRDefault="00866802" w:rsidP="000B4F25">
      <w:pPr>
        <w:pStyle w:val="ListParagraph"/>
        <w:numPr>
          <w:ilvl w:val="1"/>
          <w:numId w:val="6"/>
        </w:numPr>
        <w:ind w:left="1701" w:hanging="621"/>
        <w:rPr>
          <w:lang w:val="es-ES_tradnl"/>
        </w:rPr>
      </w:pPr>
      <w:r w:rsidRPr="00A3648A">
        <w:rPr>
          <w:lang w:val="es-ES_tradnl"/>
        </w:rPr>
        <w:t>TGP/7/4 “Elaboración de las directrices de examen” (revisión)</w:t>
      </w:r>
    </w:p>
    <w:p w:rsidR="00866802" w:rsidRPr="009E4372" w:rsidRDefault="00866802" w:rsidP="000B4F25">
      <w:pPr>
        <w:pStyle w:val="ListParagraph"/>
        <w:numPr>
          <w:ilvl w:val="1"/>
          <w:numId w:val="6"/>
        </w:numPr>
        <w:ind w:left="1701" w:hanging="621"/>
        <w:rPr>
          <w:lang w:val="es-ES_tradnl"/>
        </w:rPr>
      </w:pPr>
      <w:r w:rsidRPr="00A3648A">
        <w:rPr>
          <w:lang w:val="es-ES_tradnl"/>
        </w:rPr>
        <w:t>TGP/8/2 “Diseño de ensayos y técnicas utilizados en el examen de la distinción, la homogeneidad y la estabilidad” (revisión)</w:t>
      </w:r>
    </w:p>
    <w:p w:rsidR="00866802" w:rsidRPr="009E4372" w:rsidRDefault="00866802" w:rsidP="000B4F25">
      <w:pPr>
        <w:pStyle w:val="ListParagraph"/>
        <w:numPr>
          <w:ilvl w:val="1"/>
          <w:numId w:val="6"/>
        </w:numPr>
        <w:ind w:left="1701" w:hanging="621"/>
        <w:rPr>
          <w:lang w:val="es-ES_tradnl"/>
        </w:rPr>
      </w:pPr>
      <w:r w:rsidRPr="002B3BD5">
        <w:rPr>
          <w:lang w:val="es-ES_tradnl"/>
        </w:rPr>
        <w:t xml:space="preserve">TGP/14/2 “Glosario de términos utilizados en los documentos de la UPOV” </w:t>
      </w:r>
      <w:r w:rsidRPr="002B3BD5">
        <w:rPr>
          <w:rFonts w:cs="Arial"/>
          <w:lang w:val="es-ES_tradnl"/>
        </w:rPr>
        <w:t>(corrección en la versión en español)</w:t>
      </w:r>
    </w:p>
    <w:p w:rsidR="00866802" w:rsidRPr="009E4372" w:rsidRDefault="00866802" w:rsidP="00256A44">
      <w:pPr>
        <w:rPr>
          <w:lang w:val="es-ES_tradnl"/>
        </w:rPr>
      </w:pPr>
    </w:p>
    <w:p w:rsidR="00866802" w:rsidRPr="009E4372" w:rsidRDefault="00866802" w:rsidP="00C528B1">
      <w:pPr>
        <w:pStyle w:val="ListParagraph"/>
        <w:ind w:left="709" w:hanging="349"/>
        <w:rPr>
          <w:lang w:val="es-ES_tradnl"/>
        </w:rPr>
      </w:pPr>
      <w:r w:rsidRPr="00A3648A">
        <w:rPr>
          <w:lang w:val="es-ES_tradnl"/>
        </w:rPr>
        <w:t>b)</w:t>
      </w:r>
      <w:r w:rsidRPr="009E4372">
        <w:rPr>
          <w:lang w:val="es-ES_tradnl"/>
        </w:rPr>
        <w:tab/>
      </w:r>
      <w:r w:rsidRPr="002B3BD5">
        <w:rPr>
          <w:lang w:val="es-ES_tradnl"/>
        </w:rPr>
        <w:t>las propuestas para futuras revisiones de los documentos TGP/7, TGP/8, TGP/9 y TGP/14;  y</w:t>
      </w:r>
    </w:p>
    <w:p w:rsidR="00866802" w:rsidRPr="009E4372" w:rsidRDefault="00866802" w:rsidP="00256A44">
      <w:pPr>
        <w:pStyle w:val="ListParagraph"/>
        <w:rPr>
          <w:lang w:val="es-ES_tradnl"/>
        </w:rPr>
      </w:pPr>
    </w:p>
    <w:p w:rsidR="00866802" w:rsidRPr="009E4372" w:rsidRDefault="00866802" w:rsidP="00C528B1">
      <w:pPr>
        <w:pStyle w:val="ListParagraph"/>
        <w:ind w:left="709" w:hanging="349"/>
        <w:rPr>
          <w:lang w:val="es-ES_tradnl"/>
        </w:rPr>
      </w:pPr>
      <w:r w:rsidRPr="00A3648A">
        <w:rPr>
          <w:lang w:val="es-ES_tradnl"/>
        </w:rPr>
        <w:t>c)</w:t>
      </w:r>
      <w:r w:rsidRPr="009E4372">
        <w:rPr>
          <w:lang w:val="es-ES_tradnl"/>
        </w:rPr>
        <w:tab/>
      </w:r>
      <w:r w:rsidRPr="002B3BD5">
        <w:rPr>
          <w:lang w:val="es-ES_tradnl"/>
        </w:rPr>
        <w:t>el programa para la elaboración de los documentos TGP.</w:t>
      </w:r>
    </w:p>
    <w:p w:rsidR="00866802" w:rsidRPr="009E4372" w:rsidRDefault="00866802" w:rsidP="00256A44">
      <w:pPr>
        <w:rPr>
          <w:lang w:val="es-ES_tradnl"/>
        </w:rPr>
      </w:pPr>
    </w:p>
    <w:p w:rsidR="00866802" w:rsidRPr="009E4372" w:rsidRDefault="00866802" w:rsidP="00861049">
      <w:pPr>
        <w:rPr>
          <w:rFonts w:cs="Arial"/>
          <w:sz w:val="16"/>
          <w:lang w:val="es-ES_tradnl"/>
        </w:rPr>
      </w:pPr>
    </w:p>
    <w:p w:rsidR="00866802" w:rsidRPr="009E4372" w:rsidRDefault="00866802" w:rsidP="00861049">
      <w:pPr>
        <w:rPr>
          <w:rFonts w:cs="Arial"/>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A3648A">
        <w:rPr>
          <w:rFonts w:cs="Arial"/>
          <w:lang w:val="es-ES_tradnl"/>
        </w:rPr>
        <w:t>En el presente documento se utilizan las abreviaturas siguientes:</w:t>
      </w:r>
    </w:p>
    <w:p w:rsidR="00866802" w:rsidRPr="009E4372" w:rsidRDefault="00866802" w:rsidP="00861049">
      <w:pPr>
        <w:ind w:left="1701" w:hanging="1134"/>
        <w:rPr>
          <w:rFonts w:cs="Arial"/>
          <w:lang w:val="es-ES_tradnl"/>
        </w:rPr>
      </w:pPr>
    </w:p>
    <w:p w:rsidR="00866802" w:rsidRPr="009E4372" w:rsidRDefault="00866802" w:rsidP="00861049">
      <w:pPr>
        <w:ind w:left="1701" w:hanging="1134"/>
        <w:rPr>
          <w:rFonts w:cs="Arial"/>
          <w:lang w:val="es-ES_tradnl"/>
        </w:rPr>
      </w:pPr>
      <w:r w:rsidRPr="00A3648A">
        <w:rPr>
          <w:rFonts w:cs="Arial"/>
          <w:lang w:val="es-ES_tradnl"/>
        </w:rPr>
        <w:t>CAJ:</w:t>
      </w:r>
      <w:r w:rsidRPr="009E4372">
        <w:rPr>
          <w:rFonts w:cs="Arial"/>
          <w:lang w:val="es-ES_tradnl"/>
        </w:rPr>
        <w:t xml:space="preserve">  </w:t>
      </w:r>
      <w:r w:rsidRPr="009E4372">
        <w:rPr>
          <w:rFonts w:cs="Arial"/>
          <w:lang w:val="es-ES_tradnl"/>
        </w:rPr>
        <w:tab/>
      </w:r>
      <w:r w:rsidRPr="00A3648A">
        <w:rPr>
          <w:rFonts w:cs="Arial"/>
          <w:lang w:val="es-ES_tradnl"/>
        </w:rPr>
        <w:t>Comité administrativo y jurídico</w:t>
      </w:r>
      <w:r w:rsidRPr="009E4372">
        <w:rPr>
          <w:rFonts w:cs="Arial"/>
          <w:lang w:val="es-ES_tradnl"/>
        </w:rPr>
        <w:t xml:space="preserve"> </w:t>
      </w:r>
    </w:p>
    <w:p w:rsidR="00866802" w:rsidRPr="009E4372" w:rsidRDefault="00866802" w:rsidP="00861049">
      <w:pPr>
        <w:ind w:left="1701" w:hanging="1134"/>
        <w:rPr>
          <w:rFonts w:cs="Arial"/>
          <w:lang w:val="es-ES_tradnl"/>
        </w:rPr>
      </w:pPr>
      <w:r w:rsidRPr="00A3648A">
        <w:rPr>
          <w:rFonts w:cs="Arial"/>
          <w:lang w:val="es-ES_tradnl"/>
        </w:rPr>
        <w:t>TC:</w:t>
      </w:r>
      <w:r w:rsidRPr="009E4372">
        <w:rPr>
          <w:rFonts w:cs="Arial"/>
          <w:lang w:val="es-ES_tradnl"/>
        </w:rPr>
        <w:t xml:space="preserve">  </w:t>
      </w:r>
      <w:r w:rsidRPr="009E4372">
        <w:rPr>
          <w:rFonts w:cs="Arial"/>
          <w:lang w:val="es-ES_tradnl"/>
        </w:rPr>
        <w:tab/>
      </w:r>
      <w:r w:rsidRPr="00A3648A">
        <w:rPr>
          <w:rFonts w:cs="Arial"/>
          <w:lang w:val="es-ES_tradnl"/>
        </w:rPr>
        <w:t>Comité Técnico</w:t>
      </w:r>
    </w:p>
    <w:p w:rsidR="00866802" w:rsidRPr="009E4372" w:rsidRDefault="00866802" w:rsidP="00861049">
      <w:pPr>
        <w:ind w:left="1701" w:hanging="1134"/>
        <w:rPr>
          <w:rFonts w:cs="Arial"/>
          <w:lang w:val="es-ES_tradnl"/>
        </w:rPr>
      </w:pPr>
      <w:r w:rsidRPr="00A3648A">
        <w:rPr>
          <w:rFonts w:cs="Arial"/>
          <w:lang w:val="es-ES_tradnl"/>
        </w:rPr>
        <w:t>TC-EDC:</w:t>
      </w:r>
      <w:r w:rsidRPr="009E4372">
        <w:rPr>
          <w:rFonts w:cs="Arial"/>
          <w:lang w:val="es-ES_tradnl"/>
        </w:rPr>
        <w:t xml:space="preserve">  </w:t>
      </w:r>
      <w:r w:rsidRPr="009E4372">
        <w:rPr>
          <w:rFonts w:cs="Arial"/>
          <w:lang w:val="es-ES_tradnl"/>
        </w:rPr>
        <w:tab/>
      </w:r>
      <w:r w:rsidRPr="00A3648A">
        <w:rPr>
          <w:rFonts w:cs="Arial"/>
          <w:lang w:val="es-ES_tradnl"/>
        </w:rPr>
        <w:t>Comité de Redacción Ampliado</w:t>
      </w:r>
    </w:p>
    <w:p w:rsidR="00866802" w:rsidRPr="009E4372" w:rsidRDefault="00866802" w:rsidP="00861049">
      <w:pPr>
        <w:ind w:left="1701" w:hanging="1134"/>
        <w:rPr>
          <w:rFonts w:cs="Arial"/>
          <w:lang w:val="es-ES_tradnl"/>
        </w:rPr>
      </w:pPr>
      <w:r w:rsidRPr="00A3648A">
        <w:rPr>
          <w:rFonts w:cs="Arial"/>
          <w:lang w:val="es-ES_tradnl"/>
        </w:rPr>
        <w:t>TWA:</w:t>
      </w:r>
      <w:r w:rsidRPr="009E4372">
        <w:rPr>
          <w:rFonts w:cs="Arial"/>
          <w:lang w:val="es-ES_tradnl"/>
        </w:rPr>
        <w:t xml:space="preserve">  </w:t>
      </w:r>
      <w:r w:rsidRPr="009E4372">
        <w:rPr>
          <w:rFonts w:cs="Arial"/>
          <w:lang w:val="es-ES_tradnl"/>
        </w:rPr>
        <w:tab/>
      </w:r>
      <w:r w:rsidRPr="00A3648A">
        <w:rPr>
          <w:rFonts w:cs="Arial"/>
          <w:lang w:val="es-ES_tradnl"/>
        </w:rPr>
        <w:t>Grupo de Trabajo Técnico sobre Plantas Agrícolas</w:t>
      </w:r>
    </w:p>
    <w:p w:rsidR="00866802" w:rsidRPr="009E4372" w:rsidRDefault="00866802" w:rsidP="00861049">
      <w:pPr>
        <w:ind w:left="1701" w:hanging="1134"/>
        <w:rPr>
          <w:rFonts w:cs="Arial"/>
          <w:lang w:val="es-ES_tradnl"/>
        </w:rPr>
      </w:pPr>
      <w:r w:rsidRPr="00A3648A">
        <w:rPr>
          <w:rFonts w:cs="Arial"/>
          <w:lang w:val="es-ES_tradnl"/>
        </w:rPr>
        <w:t>TWC:</w:t>
      </w:r>
      <w:r w:rsidRPr="009E4372">
        <w:rPr>
          <w:rFonts w:cs="Arial"/>
          <w:lang w:val="es-ES_tradnl"/>
        </w:rPr>
        <w:t xml:space="preserve">  </w:t>
      </w:r>
      <w:r w:rsidRPr="009E4372">
        <w:rPr>
          <w:rFonts w:cs="Arial"/>
          <w:lang w:val="es-ES_tradnl"/>
        </w:rPr>
        <w:tab/>
      </w:r>
      <w:r w:rsidRPr="00A3648A">
        <w:rPr>
          <w:rFonts w:cs="Arial"/>
          <w:lang w:val="es-ES_tradnl"/>
        </w:rPr>
        <w:t>Grupo de Trabajo Técnico sobre Automatización y Programas Informáticos</w:t>
      </w:r>
    </w:p>
    <w:p w:rsidR="00866802" w:rsidRPr="009E4372" w:rsidRDefault="00866802" w:rsidP="00861049">
      <w:pPr>
        <w:ind w:left="1701" w:hanging="1134"/>
        <w:rPr>
          <w:rFonts w:cs="Arial"/>
          <w:lang w:val="es-ES_tradnl"/>
        </w:rPr>
      </w:pPr>
      <w:r w:rsidRPr="00A3648A">
        <w:rPr>
          <w:rFonts w:cs="Arial"/>
          <w:lang w:val="es-ES_tradnl"/>
        </w:rPr>
        <w:t>TWF:</w:t>
      </w:r>
      <w:r w:rsidRPr="009E4372">
        <w:rPr>
          <w:rFonts w:cs="Arial"/>
          <w:lang w:val="es-ES_tradnl"/>
        </w:rPr>
        <w:t xml:space="preserve">  </w:t>
      </w:r>
      <w:r w:rsidRPr="009E4372">
        <w:rPr>
          <w:rFonts w:cs="Arial"/>
          <w:lang w:val="es-ES_tradnl"/>
        </w:rPr>
        <w:tab/>
      </w:r>
      <w:r w:rsidRPr="00A3648A">
        <w:rPr>
          <w:rFonts w:cs="Arial"/>
          <w:lang w:val="es-ES_tradnl"/>
        </w:rPr>
        <w:t>Grupo de Trabajo Técnico sobre Plantas Frutales</w:t>
      </w:r>
      <w:r w:rsidRPr="009E4372">
        <w:rPr>
          <w:rFonts w:cs="Arial"/>
          <w:lang w:val="es-ES_tradnl"/>
        </w:rPr>
        <w:t xml:space="preserve"> </w:t>
      </w:r>
    </w:p>
    <w:p w:rsidR="00866802" w:rsidRPr="009E4372" w:rsidRDefault="00866802" w:rsidP="00861049">
      <w:pPr>
        <w:ind w:left="1701" w:hanging="1134"/>
        <w:rPr>
          <w:rFonts w:cs="Arial"/>
          <w:lang w:val="es-ES_tradnl"/>
        </w:rPr>
      </w:pPr>
      <w:r w:rsidRPr="00A3648A">
        <w:rPr>
          <w:rFonts w:cs="Arial"/>
          <w:lang w:val="es-ES_tradnl"/>
        </w:rPr>
        <w:t>TWO:</w:t>
      </w:r>
      <w:r w:rsidRPr="009E4372">
        <w:rPr>
          <w:rFonts w:cs="Arial"/>
          <w:lang w:val="es-ES_tradnl"/>
        </w:rPr>
        <w:t xml:space="preserve">  </w:t>
      </w:r>
      <w:r w:rsidRPr="009E4372">
        <w:rPr>
          <w:rFonts w:cs="Arial"/>
          <w:lang w:val="es-ES_tradnl"/>
        </w:rPr>
        <w:tab/>
      </w:r>
      <w:r w:rsidRPr="00A3648A">
        <w:rPr>
          <w:rFonts w:cs="Arial"/>
          <w:lang w:val="es-ES_tradnl"/>
        </w:rPr>
        <w:t>Grupo de Trabajo Técnico sobre Plantas Ornamentales y Árboles Forestales</w:t>
      </w:r>
      <w:r w:rsidRPr="009E4372">
        <w:rPr>
          <w:rFonts w:cs="Arial"/>
          <w:lang w:val="es-ES_tradnl"/>
        </w:rPr>
        <w:t xml:space="preserve"> </w:t>
      </w:r>
    </w:p>
    <w:p w:rsidR="00866802" w:rsidRPr="009E4372" w:rsidRDefault="00866802" w:rsidP="00861049">
      <w:pPr>
        <w:ind w:left="1701" w:hanging="1134"/>
        <w:rPr>
          <w:rFonts w:cs="Arial"/>
          <w:lang w:val="es-ES_tradnl"/>
        </w:rPr>
      </w:pPr>
      <w:r w:rsidRPr="00A3648A">
        <w:rPr>
          <w:rFonts w:cs="Arial"/>
          <w:lang w:val="es-ES_tradnl"/>
        </w:rPr>
        <w:t>TWV:</w:t>
      </w:r>
      <w:r w:rsidRPr="009E4372">
        <w:rPr>
          <w:rFonts w:cs="Arial"/>
          <w:lang w:val="es-ES_tradnl"/>
        </w:rPr>
        <w:t xml:space="preserve">  </w:t>
      </w:r>
      <w:r w:rsidRPr="009E4372">
        <w:rPr>
          <w:rFonts w:cs="Arial"/>
          <w:lang w:val="es-ES_tradnl"/>
        </w:rPr>
        <w:tab/>
      </w:r>
      <w:r w:rsidRPr="00A3648A">
        <w:rPr>
          <w:rFonts w:cs="Arial"/>
          <w:lang w:val="es-ES_tradnl"/>
        </w:rPr>
        <w:t>Grupo de Trabajo Técnico sobre Hortalizas</w:t>
      </w:r>
    </w:p>
    <w:p w:rsidR="00866802" w:rsidRDefault="00866802" w:rsidP="00861049">
      <w:pPr>
        <w:ind w:left="1701" w:hanging="1134"/>
        <w:rPr>
          <w:rFonts w:cs="Arial"/>
          <w:lang w:val="es-ES_tradnl"/>
        </w:rPr>
      </w:pPr>
      <w:r w:rsidRPr="00A3648A">
        <w:rPr>
          <w:rFonts w:cs="Arial"/>
          <w:lang w:val="es-ES_tradnl"/>
        </w:rPr>
        <w:t>TWP:</w:t>
      </w:r>
      <w:r w:rsidRPr="009E4372">
        <w:rPr>
          <w:rFonts w:cs="Arial"/>
          <w:color w:val="000000"/>
          <w:lang w:val="es-ES_tradnl"/>
        </w:rPr>
        <w:tab/>
      </w:r>
      <w:r w:rsidRPr="00A3648A">
        <w:rPr>
          <w:rFonts w:cs="Arial"/>
          <w:lang w:val="es-ES_tradnl"/>
        </w:rPr>
        <w:t>Grupos de Trabajo Técnico</w:t>
      </w:r>
    </w:p>
    <w:p w:rsidR="00866802" w:rsidRPr="009E4372" w:rsidRDefault="00866802" w:rsidP="00861049">
      <w:pPr>
        <w:ind w:left="1701" w:hanging="1134"/>
        <w:rPr>
          <w:rFonts w:cs="Arial"/>
          <w:color w:val="000000"/>
          <w:lang w:val="es-ES_tradnl"/>
        </w:rPr>
      </w:pPr>
    </w:p>
    <w:p w:rsidR="00866802" w:rsidRPr="009E4372" w:rsidRDefault="00866802" w:rsidP="00861049">
      <w:pPr>
        <w:jc w:val="left"/>
        <w:rPr>
          <w:rFonts w:cs="Arial"/>
          <w:color w:val="000000"/>
          <w:lang w:val="es-ES_tradnl"/>
        </w:rPr>
        <w:sectPr w:rsidR="00866802" w:rsidRPr="009E4372">
          <w:headerReference w:type="first" r:id="rId10"/>
          <w:pgSz w:w="11907" w:h="16840"/>
          <w:pgMar w:top="510" w:right="1134" w:bottom="851" w:left="1134" w:header="510" w:footer="680" w:gutter="0"/>
          <w:cols w:space="720"/>
        </w:sectPr>
      </w:pPr>
    </w:p>
    <w:p w:rsidR="00866802" w:rsidRPr="009E4372" w:rsidRDefault="00866802" w:rsidP="00861049">
      <w:pPr>
        <w:jc w:val="left"/>
        <w:rPr>
          <w:rFonts w:cs="Arial"/>
          <w:lang w:val="es-ES_tradnl" w:eastAsia="ja-JP"/>
        </w:rPr>
      </w:pPr>
      <w:r w:rsidRPr="00290F6F">
        <w:rPr>
          <w:rFonts w:cs="Arial"/>
        </w:rPr>
        <w:lastRenderedPageBreak/>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A3648A">
        <w:rPr>
          <w:rFonts w:cs="Arial"/>
          <w:lang w:val="es-ES_tradnl" w:eastAsia="ja-JP"/>
        </w:rPr>
        <w:t>El presente documento se estructura del modo siguiente:</w:t>
      </w:r>
    </w:p>
    <w:p w:rsidR="00866802" w:rsidRPr="009E4372" w:rsidRDefault="00866802" w:rsidP="00861049">
      <w:pPr>
        <w:jc w:val="left"/>
        <w:rPr>
          <w:rFonts w:cs="Arial"/>
          <w:lang w:val="es-ES_tradnl" w:eastAsia="ja-JP"/>
        </w:rPr>
      </w:pPr>
    </w:p>
    <w:bookmarkStart w:id="3" w:name="_Toc250965656"/>
    <w:bookmarkStart w:id="4" w:name="_Toc292714269"/>
    <w:p w:rsidR="00E55551" w:rsidRDefault="00E55551">
      <w:pPr>
        <w:pStyle w:val="TOC1"/>
        <w:rPr>
          <w:rFonts w:asciiTheme="minorHAnsi" w:eastAsiaTheme="minorEastAsia" w:hAnsiTheme="minorHAnsi" w:cstheme="minorBidi"/>
          <w:caps w:val="0"/>
          <w:noProof/>
          <w:sz w:val="22"/>
          <w:szCs w:val="22"/>
        </w:rPr>
      </w:pPr>
      <w:r>
        <w:rPr>
          <w:sz w:val="18"/>
          <w:lang w:val="fr-FR"/>
        </w:rPr>
        <w:fldChar w:fldCharType="begin"/>
      </w:r>
      <w:r>
        <w:rPr>
          <w:sz w:val="18"/>
          <w:lang w:val="fr-FR"/>
        </w:rPr>
        <w:instrText xml:space="preserve"> TOC \o "3-4" \h \z \t "Heading 1,1,Heading 2,2" </w:instrText>
      </w:r>
      <w:r>
        <w:rPr>
          <w:sz w:val="18"/>
          <w:lang w:val="fr-FR"/>
        </w:rPr>
        <w:fldChar w:fldCharType="separate"/>
      </w:r>
      <w:hyperlink w:anchor="_Toc381347778" w:history="1">
        <w:r w:rsidRPr="009575D1">
          <w:rPr>
            <w:rStyle w:val="Hyperlink"/>
            <w:noProof/>
            <w:lang w:val="es-ES_tradnl"/>
          </w:rPr>
          <w:t>I.</w:t>
        </w:r>
        <w:r>
          <w:rPr>
            <w:rFonts w:asciiTheme="minorHAnsi" w:eastAsiaTheme="minorEastAsia" w:hAnsiTheme="minorHAnsi" w:cstheme="minorBidi"/>
            <w:caps w:val="0"/>
            <w:noProof/>
            <w:sz w:val="22"/>
            <w:szCs w:val="22"/>
          </w:rPr>
          <w:tab/>
        </w:r>
        <w:r w:rsidRPr="009575D1">
          <w:rPr>
            <w:rStyle w:val="Hyperlink"/>
            <w:noProof/>
            <w:lang w:val="es-ES_tradnl"/>
          </w:rPr>
          <w:t>ANTECEDENTES</w:t>
        </w:r>
        <w:r>
          <w:rPr>
            <w:noProof/>
            <w:webHidden/>
          </w:rPr>
          <w:tab/>
        </w:r>
        <w:r>
          <w:rPr>
            <w:noProof/>
            <w:webHidden/>
          </w:rPr>
          <w:fldChar w:fldCharType="begin"/>
        </w:r>
        <w:r>
          <w:rPr>
            <w:noProof/>
            <w:webHidden/>
          </w:rPr>
          <w:instrText xml:space="preserve"> PAGEREF _Toc381347778 \h </w:instrText>
        </w:r>
        <w:r>
          <w:rPr>
            <w:noProof/>
            <w:webHidden/>
          </w:rPr>
        </w:r>
        <w:r>
          <w:rPr>
            <w:noProof/>
            <w:webHidden/>
          </w:rPr>
          <w:fldChar w:fldCharType="separate"/>
        </w:r>
        <w:r w:rsidR="00EF7FAE">
          <w:rPr>
            <w:noProof/>
            <w:webHidden/>
          </w:rPr>
          <w:t>4</w:t>
        </w:r>
        <w:r>
          <w:rPr>
            <w:noProof/>
            <w:webHidden/>
          </w:rPr>
          <w:fldChar w:fldCharType="end"/>
        </w:r>
      </w:hyperlink>
    </w:p>
    <w:p w:rsidR="00E55551" w:rsidRDefault="00B76589">
      <w:pPr>
        <w:pStyle w:val="TOC1"/>
        <w:rPr>
          <w:rFonts w:asciiTheme="minorHAnsi" w:eastAsiaTheme="minorEastAsia" w:hAnsiTheme="minorHAnsi" w:cstheme="minorBidi"/>
          <w:caps w:val="0"/>
          <w:noProof/>
          <w:sz w:val="22"/>
          <w:szCs w:val="22"/>
        </w:rPr>
      </w:pPr>
      <w:hyperlink w:anchor="_Toc381347779" w:history="1">
        <w:r w:rsidR="00E55551" w:rsidRPr="009575D1">
          <w:rPr>
            <w:rStyle w:val="Hyperlink"/>
            <w:noProof/>
            <w:lang w:val="es-ES_tradnl"/>
          </w:rPr>
          <w:t>II.</w:t>
        </w:r>
        <w:r w:rsidR="00E55551">
          <w:rPr>
            <w:rFonts w:asciiTheme="minorHAnsi" w:eastAsiaTheme="minorEastAsia" w:hAnsiTheme="minorHAnsi" w:cstheme="minorBidi"/>
            <w:caps w:val="0"/>
            <w:noProof/>
            <w:sz w:val="22"/>
            <w:szCs w:val="22"/>
          </w:rPr>
          <w:tab/>
        </w:r>
        <w:r w:rsidR="00E55551" w:rsidRPr="009575D1">
          <w:rPr>
            <w:rStyle w:val="Hyperlink"/>
            <w:noProof/>
            <w:lang w:val="es-ES_tradnl"/>
          </w:rPr>
          <w:t>DOCUMENTOS TGP CUYA APROBACIÓN ESTÁ PREVISTA EN 2014</w:t>
        </w:r>
        <w:r w:rsidR="00E55551">
          <w:rPr>
            <w:noProof/>
            <w:webHidden/>
          </w:rPr>
          <w:tab/>
        </w:r>
        <w:r w:rsidR="00E55551">
          <w:rPr>
            <w:noProof/>
            <w:webHidden/>
          </w:rPr>
          <w:fldChar w:fldCharType="begin"/>
        </w:r>
        <w:r w:rsidR="00E55551">
          <w:rPr>
            <w:noProof/>
            <w:webHidden/>
          </w:rPr>
          <w:instrText xml:space="preserve"> PAGEREF _Toc381347779 \h </w:instrText>
        </w:r>
        <w:r w:rsidR="00E55551">
          <w:rPr>
            <w:noProof/>
            <w:webHidden/>
          </w:rPr>
        </w:r>
        <w:r w:rsidR="00E55551">
          <w:rPr>
            <w:noProof/>
            <w:webHidden/>
          </w:rPr>
          <w:fldChar w:fldCharType="separate"/>
        </w:r>
        <w:r w:rsidR="00EF7FAE">
          <w:rPr>
            <w:noProof/>
            <w:webHidden/>
          </w:rPr>
          <w:t>6</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80" w:history="1">
        <w:r w:rsidR="00E55551" w:rsidRPr="009575D1">
          <w:rPr>
            <w:rStyle w:val="Hyperlink"/>
            <w:noProof/>
          </w:rPr>
          <w:t>TGP/0:  Lista de documentos TGP y fechas de última publicación</w:t>
        </w:r>
        <w:r w:rsidR="00E55551">
          <w:rPr>
            <w:noProof/>
            <w:webHidden/>
          </w:rPr>
          <w:tab/>
        </w:r>
        <w:r w:rsidR="00E55551">
          <w:rPr>
            <w:noProof/>
            <w:webHidden/>
          </w:rPr>
          <w:fldChar w:fldCharType="begin"/>
        </w:r>
        <w:r w:rsidR="00E55551">
          <w:rPr>
            <w:noProof/>
            <w:webHidden/>
          </w:rPr>
          <w:instrText xml:space="preserve"> PAGEREF _Toc381347780 \h </w:instrText>
        </w:r>
        <w:r w:rsidR="00E55551">
          <w:rPr>
            <w:noProof/>
            <w:webHidden/>
          </w:rPr>
        </w:r>
        <w:r w:rsidR="00E55551">
          <w:rPr>
            <w:noProof/>
            <w:webHidden/>
          </w:rPr>
          <w:fldChar w:fldCharType="separate"/>
        </w:r>
        <w:r w:rsidR="00EF7FAE">
          <w:rPr>
            <w:noProof/>
            <w:webHidden/>
          </w:rPr>
          <w:t>6</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81" w:history="1">
        <w:r w:rsidR="00E55551" w:rsidRPr="009575D1">
          <w:rPr>
            <w:rStyle w:val="Hyperlink"/>
            <w:noProof/>
          </w:rPr>
          <w:t>TGP/2:  Lista de directrices de examen aprobadas por la UPOV</w:t>
        </w:r>
        <w:r w:rsidR="00E55551">
          <w:rPr>
            <w:noProof/>
            <w:webHidden/>
          </w:rPr>
          <w:tab/>
        </w:r>
        <w:r w:rsidR="00E55551">
          <w:rPr>
            <w:noProof/>
            <w:webHidden/>
          </w:rPr>
          <w:fldChar w:fldCharType="begin"/>
        </w:r>
        <w:r w:rsidR="00E55551">
          <w:rPr>
            <w:noProof/>
            <w:webHidden/>
          </w:rPr>
          <w:instrText xml:space="preserve"> PAGEREF _Toc381347781 \h </w:instrText>
        </w:r>
        <w:r w:rsidR="00E55551">
          <w:rPr>
            <w:noProof/>
            <w:webHidden/>
          </w:rPr>
        </w:r>
        <w:r w:rsidR="00E55551">
          <w:rPr>
            <w:noProof/>
            <w:webHidden/>
          </w:rPr>
          <w:fldChar w:fldCharType="separate"/>
        </w:r>
        <w:r w:rsidR="00EF7FAE">
          <w:rPr>
            <w:noProof/>
            <w:webHidden/>
          </w:rPr>
          <w:t>6</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82" w:history="1">
        <w:r w:rsidR="00E55551" w:rsidRPr="009575D1">
          <w:rPr>
            <w:rStyle w:val="Hyperlink"/>
            <w:noProof/>
          </w:rPr>
          <w:t>TGP/5:  Experiencia y cooperación en el examen DHE:  Sección 10:  Notificación de caracteres adicionales</w:t>
        </w:r>
        <w:r w:rsidR="00E55551">
          <w:rPr>
            <w:noProof/>
            <w:webHidden/>
          </w:rPr>
          <w:tab/>
        </w:r>
        <w:r w:rsidR="00E55551">
          <w:rPr>
            <w:noProof/>
            <w:webHidden/>
          </w:rPr>
          <w:fldChar w:fldCharType="begin"/>
        </w:r>
        <w:r w:rsidR="00E55551">
          <w:rPr>
            <w:noProof/>
            <w:webHidden/>
          </w:rPr>
          <w:instrText xml:space="preserve"> PAGEREF _Toc381347782 \h </w:instrText>
        </w:r>
        <w:r w:rsidR="00E55551">
          <w:rPr>
            <w:noProof/>
            <w:webHidden/>
          </w:rPr>
        </w:r>
        <w:r w:rsidR="00E55551">
          <w:rPr>
            <w:noProof/>
            <w:webHidden/>
          </w:rPr>
          <w:fldChar w:fldCharType="separate"/>
        </w:r>
        <w:r w:rsidR="00EF7FAE">
          <w:rPr>
            <w:noProof/>
            <w:webHidden/>
          </w:rPr>
          <w:t>6</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83" w:history="1">
        <w:r w:rsidR="00E55551" w:rsidRPr="009575D1">
          <w:rPr>
            <w:rStyle w:val="Hyperlink"/>
            <w:noProof/>
          </w:rPr>
          <w:t>TGP/7:  Elaboración de las directrices de examen</w:t>
        </w:r>
        <w:r w:rsidR="00E55551">
          <w:rPr>
            <w:noProof/>
            <w:webHidden/>
          </w:rPr>
          <w:tab/>
        </w:r>
        <w:r w:rsidR="00E55551">
          <w:rPr>
            <w:noProof/>
            <w:webHidden/>
          </w:rPr>
          <w:fldChar w:fldCharType="begin"/>
        </w:r>
        <w:r w:rsidR="00E55551">
          <w:rPr>
            <w:noProof/>
            <w:webHidden/>
          </w:rPr>
          <w:instrText xml:space="preserve"> PAGEREF _Toc381347783 \h </w:instrText>
        </w:r>
        <w:r w:rsidR="00E55551">
          <w:rPr>
            <w:noProof/>
            <w:webHidden/>
          </w:rPr>
        </w:r>
        <w:r w:rsidR="00E55551">
          <w:rPr>
            <w:noProof/>
            <w:webHidden/>
          </w:rPr>
          <w:fldChar w:fldCharType="separate"/>
        </w:r>
        <w:r w:rsidR="00EF7FAE">
          <w:rPr>
            <w:noProof/>
            <w:webHidden/>
          </w:rPr>
          <w:t>6</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84" w:history="1">
        <w:r w:rsidR="00E55551" w:rsidRPr="009575D1">
          <w:rPr>
            <w:rStyle w:val="Hyperlink"/>
            <w:noProof/>
            <w:lang w:val="es-ES_tradnl"/>
          </w:rPr>
          <w:t>i)</w:t>
        </w:r>
        <w:r w:rsidR="00E55551">
          <w:rPr>
            <w:rFonts w:asciiTheme="minorHAnsi" w:eastAsiaTheme="minorEastAsia" w:hAnsiTheme="minorHAnsi" w:cstheme="minorBidi"/>
            <w:noProof/>
            <w:sz w:val="22"/>
            <w:szCs w:val="22"/>
            <w:lang w:val="en-US"/>
          </w:rPr>
          <w:tab/>
        </w:r>
        <w:r w:rsidR="00E55551" w:rsidRPr="009575D1">
          <w:rPr>
            <w:rStyle w:val="Hyperlink"/>
            <w:noProof/>
            <w:lang w:val="es-ES_tradnl"/>
          </w:rPr>
          <w:t>Revisión del documento TGP/7:  Texto estándar adicional relativo a un ciclo de cultivo para especies tropicales</w:t>
        </w:r>
        <w:r w:rsidR="00E55551">
          <w:rPr>
            <w:noProof/>
            <w:webHidden/>
          </w:rPr>
          <w:tab/>
        </w:r>
        <w:r w:rsidR="00E55551">
          <w:rPr>
            <w:noProof/>
            <w:webHidden/>
          </w:rPr>
          <w:fldChar w:fldCharType="begin"/>
        </w:r>
        <w:r w:rsidR="00E55551">
          <w:rPr>
            <w:noProof/>
            <w:webHidden/>
          </w:rPr>
          <w:instrText xml:space="preserve"> PAGEREF _Toc381347784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85" w:history="1">
        <w:r w:rsidR="00E55551" w:rsidRPr="009575D1">
          <w:rPr>
            <w:rStyle w:val="Hyperlink"/>
            <w:noProof/>
            <w:lang w:val="es-ES_tradnl"/>
          </w:rPr>
          <w:t>ii)</w:t>
        </w:r>
        <w:r w:rsidR="00E55551">
          <w:rPr>
            <w:rFonts w:asciiTheme="minorHAnsi" w:eastAsiaTheme="minorEastAsia" w:hAnsiTheme="minorHAnsi" w:cstheme="minorBidi"/>
            <w:noProof/>
            <w:sz w:val="22"/>
            <w:szCs w:val="22"/>
            <w:lang w:val="en-US"/>
          </w:rPr>
          <w:tab/>
        </w:r>
        <w:r w:rsidR="00E55551" w:rsidRPr="009575D1">
          <w:rPr>
            <w:rStyle w:val="Hyperlink"/>
            <w:noProof/>
            <w:lang w:val="es-ES_tradnl"/>
          </w:rPr>
          <w:t>Revisión del documento TGP/7:  Indicación del estado de desarrollo en las directrices de examen</w:t>
        </w:r>
        <w:r w:rsidR="00E55551">
          <w:rPr>
            <w:noProof/>
            <w:webHidden/>
          </w:rPr>
          <w:tab/>
        </w:r>
        <w:r w:rsidR="00E55551">
          <w:rPr>
            <w:noProof/>
            <w:webHidden/>
          </w:rPr>
          <w:fldChar w:fldCharType="begin"/>
        </w:r>
        <w:r w:rsidR="00E55551">
          <w:rPr>
            <w:noProof/>
            <w:webHidden/>
          </w:rPr>
          <w:instrText xml:space="preserve"> PAGEREF _Toc381347785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86" w:history="1">
        <w:r w:rsidR="00E55551" w:rsidRPr="009575D1">
          <w:rPr>
            <w:rStyle w:val="Hyperlink"/>
            <w:noProof/>
            <w:snapToGrid w:val="0"/>
            <w:lang w:val="es-ES_tradnl"/>
          </w:rPr>
          <w:t>iii)</w:t>
        </w:r>
        <w:r w:rsidR="00E55551">
          <w:rPr>
            <w:rFonts w:asciiTheme="minorHAnsi" w:eastAsiaTheme="minorEastAsia" w:hAnsiTheme="minorHAnsi" w:cstheme="minorBidi"/>
            <w:noProof/>
            <w:sz w:val="22"/>
            <w:szCs w:val="22"/>
            <w:lang w:val="en-US"/>
          </w:rPr>
          <w:tab/>
        </w:r>
        <w:r w:rsidR="00E55551" w:rsidRPr="009575D1">
          <w:rPr>
            <w:rStyle w:val="Hyperlink"/>
            <w:noProof/>
            <w:lang w:val="es-ES_tradnl"/>
          </w:rPr>
          <w:t xml:space="preserve">Revisión del documento TGP/7:  </w:t>
        </w:r>
        <w:r w:rsidR="00E55551" w:rsidRPr="009575D1">
          <w:rPr>
            <w:rStyle w:val="Hyperlink"/>
            <w:noProof/>
            <w:snapToGrid w:val="0"/>
            <w:lang w:val="es-ES_tradnl"/>
          </w:rPr>
          <w:t>Presentación de ilustraciones en color en las directrices de examen</w:t>
        </w:r>
        <w:r w:rsidR="00E55551">
          <w:rPr>
            <w:noProof/>
            <w:webHidden/>
          </w:rPr>
          <w:tab/>
        </w:r>
        <w:r w:rsidR="00E55551">
          <w:rPr>
            <w:noProof/>
            <w:webHidden/>
          </w:rPr>
          <w:fldChar w:fldCharType="begin"/>
        </w:r>
        <w:r w:rsidR="00E55551">
          <w:rPr>
            <w:noProof/>
            <w:webHidden/>
          </w:rPr>
          <w:instrText xml:space="preserve"> PAGEREF _Toc381347786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87" w:history="1">
        <w:r w:rsidR="00E55551" w:rsidRPr="009575D1">
          <w:rPr>
            <w:rStyle w:val="Hyperlink"/>
            <w:noProof/>
            <w:lang w:val="es-ES_tradnl"/>
          </w:rPr>
          <w:t>iv)</w:t>
        </w:r>
        <w:r w:rsidR="00E55551">
          <w:rPr>
            <w:rFonts w:asciiTheme="minorHAnsi" w:eastAsiaTheme="minorEastAsia" w:hAnsiTheme="minorHAnsi" w:cstheme="minorBidi"/>
            <w:noProof/>
            <w:sz w:val="22"/>
            <w:szCs w:val="22"/>
            <w:lang w:val="en-US"/>
          </w:rPr>
          <w:tab/>
        </w:r>
        <w:r w:rsidR="00E55551" w:rsidRPr="009575D1">
          <w:rPr>
            <w:rStyle w:val="Hyperlink"/>
            <w:noProof/>
            <w:lang w:val="es-ES_tradnl"/>
          </w:rPr>
          <w:t>Revisión del documento TGP/7:  Presencia del experto principal en las sesiones de los Grupos de Trabajo Técnico</w:t>
        </w:r>
        <w:r w:rsidR="00E55551">
          <w:rPr>
            <w:noProof/>
            <w:webHidden/>
          </w:rPr>
          <w:tab/>
        </w:r>
        <w:r w:rsidR="00E55551">
          <w:rPr>
            <w:noProof/>
            <w:webHidden/>
          </w:rPr>
          <w:fldChar w:fldCharType="begin"/>
        </w:r>
        <w:r w:rsidR="00E55551">
          <w:rPr>
            <w:noProof/>
            <w:webHidden/>
          </w:rPr>
          <w:instrText xml:space="preserve"> PAGEREF _Toc381347787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88" w:history="1">
        <w:r w:rsidR="00E55551" w:rsidRPr="009575D1">
          <w:rPr>
            <w:rStyle w:val="Hyperlink"/>
            <w:noProof/>
          </w:rPr>
          <w:t>TGP/8:  Diseño de ensayos y técnicas utilizados en el examen de la distinción, la homogeneidad y la estabilidad</w:t>
        </w:r>
        <w:r w:rsidR="00E55551">
          <w:rPr>
            <w:noProof/>
            <w:webHidden/>
          </w:rPr>
          <w:tab/>
        </w:r>
        <w:r w:rsidR="00E55551">
          <w:rPr>
            <w:noProof/>
            <w:webHidden/>
          </w:rPr>
          <w:fldChar w:fldCharType="begin"/>
        </w:r>
        <w:r w:rsidR="00E55551">
          <w:rPr>
            <w:noProof/>
            <w:webHidden/>
          </w:rPr>
          <w:instrText xml:space="preserve"> PAGEREF _Toc381347788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89" w:history="1">
        <w:r w:rsidR="00E55551" w:rsidRPr="009575D1">
          <w:rPr>
            <w:rStyle w:val="Hyperlink"/>
            <w:noProof/>
            <w:lang w:val="es-ES_tradnl"/>
          </w:rPr>
          <w:t>Revisión del documento TGP/8:  Parte II:  Sección 10:  Evaluación de la homogeneidad a partir del método de la varianza relativa</w:t>
        </w:r>
        <w:r w:rsidR="00E55551">
          <w:rPr>
            <w:noProof/>
            <w:webHidden/>
          </w:rPr>
          <w:tab/>
        </w:r>
        <w:r w:rsidR="00E55551">
          <w:rPr>
            <w:noProof/>
            <w:webHidden/>
          </w:rPr>
          <w:fldChar w:fldCharType="begin"/>
        </w:r>
        <w:r w:rsidR="00E55551">
          <w:rPr>
            <w:noProof/>
            <w:webHidden/>
          </w:rPr>
          <w:instrText xml:space="preserve"> PAGEREF _Toc381347789 \h </w:instrText>
        </w:r>
        <w:r w:rsidR="00E55551">
          <w:rPr>
            <w:noProof/>
            <w:webHidden/>
          </w:rPr>
        </w:r>
        <w:r w:rsidR="00E55551">
          <w:rPr>
            <w:noProof/>
            <w:webHidden/>
          </w:rPr>
          <w:fldChar w:fldCharType="separate"/>
        </w:r>
        <w:r w:rsidR="00EF7FAE">
          <w:rPr>
            <w:noProof/>
            <w:webHidden/>
          </w:rPr>
          <w:t>7</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90" w:history="1">
        <w:r w:rsidR="00E55551" w:rsidRPr="009575D1">
          <w:rPr>
            <w:rStyle w:val="Hyperlink"/>
            <w:noProof/>
          </w:rPr>
          <w:t xml:space="preserve">TGP/14:  </w:t>
        </w:r>
        <w:r w:rsidR="00E55551" w:rsidRPr="009575D1">
          <w:rPr>
            <w:rStyle w:val="Hyperlink"/>
            <w:noProof/>
            <w:snapToGrid w:val="0"/>
          </w:rPr>
          <w:t>Glosario de términos utilizados en los documentos de la UPOV (corrección en la versión en español)</w:t>
        </w:r>
        <w:r w:rsidR="00E55551">
          <w:rPr>
            <w:noProof/>
            <w:webHidden/>
          </w:rPr>
          <w:tab/>
        </w:r>
        <w:r w:rsidR="00E55551">
          <w:rPr>
            <w:noProof/>
            <w:webHidden/>
          </w:rPr>
          <w:fldChar w:fldCharType="begin"/>
        </w:r>
        <w:r w:rsidR="00E55551">
          <w:rPr>
            <w:noProof/>
            <w:webHidden/>
          </w:rPr>
          <w:instrText xml:space="preserve"> PAGEREF _Toc381347790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1"/>
        <w:rPr>
          <w:rFonts w:asciiTheme="minorHAnsi" w:eastAsiaTheme="minorEastAsia" w:hAnsiTheme="minorHAnsi" w:cstheme="minorBidi"/>
          <w:caps w:val="0"/>
          <w:noProof/>
          <w:sz w:val="22"/>
          <w:szCs w:val="22"/>
        </w:rPr>
      </w:pPr>
      <w:hyperlink w:anchor="_Toc381347791" w:history="1">
        <w:r w:rsidR="00E55551" w:rsidRPr="009575D1">
          <w:rPr>
            <w:rStyle w:val="Hyperlink"/>
            <w:noProof/>
            <w:lang w:val="es-ES_tradnl"/>
          </w:rPr>
          <w:t>III.</w:t>
        </w:r>
        <w:r w:rsidR="00E55551" w:rsidRPr="009575D1">
          <w:rPr>
            <w:rStyle w:val="Hyperlink"/>
            <w:noProof/>
            <w:lang w:val="es-ES"/>
          </w:rPr>
          <w:t xml:space="preserve"> </w:t>
        </w:r>
        <w:r w:rsidR="00E55551">
          <w:rPr>
            <w:rFonts w:asciiTheme="minorHAnsi" w:eastAsiaTheme="minorEastAsia" w:hAnsiTheme="minorHAnsi" w:cstheme="minorBidi"/>
            <w:caps w:val="0"/>
            <w:noProof/>
            <w:sz w:val="22"/>
            <w:szCs w:val="22"/>
          </w:rPr>
          <w:tab/>
        </w:r>
        <w:r w:rsidR="00E55551" w:rsidRPr="009575D1">
          <w:rPr>
            <w:rStyle w:val="Hyperlink"/>
            <w:noProof/>
            <w:lang w:val="es-ES_tradnl"/>
          </w:rPr>
          <w:t>FUTURA REVISIÓN DE documentos TGP</w:t>
        </w:r>
        <w:r w:rsidR="00E55551">
          <w:rPr>
            <w:noProof/>
            <w:webHidden/>
          </w:rPr>
          <w:tab/>
        </w:r>
        <w:r w:rsidR="00E55551">
          <w:rPr>
            <w:noProof/>
            <w:webHidden/>
          </w:rPr>
          <w:fldChar w:fldCharType="begin"/>
        </w:r>
        <w:r w:rsidR="00E55551">
          <w:rPr>
            <w:noProof/>
            <w:webHidden/>
          </w:rPr>
          <w:instrText xml:space="preserve"> PAGEREF _Toc381347791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92" w:history="1">
        <w:r w:rsidR="00E55551" w:rsidRPr="009575D1">
          <w:rPr>
            <w:rStyle w:val="Hyperlink"/>
            <w:noProof/>
          </w:rPr>
          <w:t>Futuras revisiones convenidas con anterioridad por el TC</w:t>
        </w:r>
        <w:r w:rsidR="00E55551">
          <w:rPr>
            <w:noProof/>
            <w:webHidden/>
          </w:rPr>
          <w:tab/>
        </w:r>
        <w:r w:rsidR="00E55551">
          <w:rPr>
            <w:noProof/>
            <w:webHidden/>
          </w:rPr>
          <w:fldChar w:fldCharType="begin"/>
        </w:r>
        <w:r w:rsidR="00E55551">
          <w:rPr>
            <w:noProof/>
            <w:webHidden/>
          </w:rPr>
          <w:instrText xml:space="preserve"> PAGEREF _Toc381347792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93" w:history="1">
        <w:r w:rsidR="00E55551" w:rsidRPr="009575D1">
          <w:rPr>
            <w:rStyle w:val="Hyperlink"/>
            <w:noProof/>
            <w:lang w:val="es-ES_tradnl"/>
          </w:rPr>
          <w:t>TGP/9:  Examen de la distinción</w:t>
        </w:r>
        <w:r w:rsidR="00E55551">
          <w:rPr>
            <w:noProof/>
            <w:webHidden/>
          </w:rPr>
          <w:tab/>
        </w:r>
        <w:r w:rsidR="00E55551">
          <w:rPr>
            <w:noProof/>
            <w:webHidden/>
          </w:rPr>
          <w:fldChar w:fldCharType="begin"/>
        </w:r>
        <w:r w:rsidR="00E55551">
          <w:rPr>
            <w:noProof/>
            <w:webHidden/>
          </w:rPr>
          <w:instrText xml:space="preserve"> PAGEREF _Toc381347793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94" w:history="1">
        <w:r w:rsidR="00E55551" w:rsidRPr="009575D1">
          <w:rPr>
            <w:rStyle w:val="Hyperlink"/>
            <w:noProof/>
          </w:rPr>
          <w:t>Futuras revisiones en vías de elaboración</w:t>
        </w:r>
        <w:r w:rsidR="00E55551">
          <w:rPr>
            <w:noProof/>
            <w:webHidden/>
          </w:rPr>
          <w:tab/>
        </w:r>
        <w:r w:rsidR="00E55551">
          <w:rPr>
            <w:noProof/>
            <w:webHidden/>
          </w:rPr>
          <w:fldChar w:fldCharType="begin"/>
        </w:r>
        <w:r w:rsidR="00E55551">
          <w:rPr>
            <w:noProof/>
            <w:webHidden/>
          </w:rPr>
          <w:instrText xml:space="preserve"> PAGEREF _Toc381347794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95" w:history="1">
        <w:r w:rsidR="00E55551" w:rsidRPr="009575D1">
          <w:rPr>
            <w:rStyle w:val="Hyperlink"/>
            <w:noProof/>
            <w:lang w:val="es-ES_tradnl"/>
          </w:rPr>
          <w:t>TGP/7:  Elaboración de las directrices de examen</w:t>
        </w:r>
        <w:r w:rsidR="00E55551">
          <w:rPr>
            <w:noProof/>
            <w:webHidden/>
          </w:rPr>
          <w:tab/>
        </w:r>
        <w:r w:rsidR="00E55551">
          <w:rPr>
            <w:noProof/>
            <w:webHidden/>
          </w:rPr>
          <w:fldChar w:fldCharType="begin"/>
        </w:r>
        <w:r w:rsidR="00E55551">
          <w:rPr>
            <w:noProof/>
            <w:webHidden/>
          </w:rPr>
          <w:instrText xml:space="preserve"> PAGEREF _Toc381347795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4"/>
        <w:rPr>
          <w:rFonts w:asciiTheme="minorHAnsi" w:eastAsiaTheme="minorEastAsia" w:hAnsiTheme="minorHAnsi" w:cstheme="minorBidi"/>
          <w:i w:val="0"/>
          <w:noProof/>
          <w:sz w:val="22"/>
          <w:szCs w:val="22"/>
          <w:lang w:val="en-US"/>
        </w:rPr>
      </w:pPr>
      <w:hyperlink w:anchor="_Toc381347796" w:history="1">
        <w:r w:rsidR="00E55551" w:rsidRPr="009575D1">
          <w:rPr>
            <w:rStyle w:val="Hyperlink"/>
            <w:noProof/>
            <w:lang w:val="es-ES_tradnl"/>
          </w:rPr>
          <w:t xml:space="preserve">Revisión del documento TGP/7:  </w:t>
        </w:r>
        <w:r w:rsidR="00E55551" w:rsidRPr="009575D1">
          <w:rPr>
            <w:rStyle w:val="Hyperlink"/>
            <w:rFonts w:cs="Arial"/>
            <w:noProof/>
            <w:lang w:val="es-ES_tradnl"/>
          </w:rPr>
          <w:t>Fuente del material de multiplicación o reproducción</w:t>
        </w:r>
        <w:r w:rsidR="00E55551">
          <w:rPr>
            <w:noProof/>
            <w:webHidden/>
          </w:rPr>
          <w:tab/>
        </w:r>
        <w:r w:rsidR="00E55551">
          <w:rPr>
            <w:noProof/>
            <w:webHidden/>
          </w:rPr>
          <w:fldChar w:fldCharType="begin"/>
        </w:r>
        <w:r w:rsidR="00E55551">
          <w:rPr>
            <w:noProof/>
            <w:webHidden/>
          </w:rPr>
          <w:instrText xml:space="preserve"> PAGEREF _Toc381347796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797" w:history="1">
        <w:r w:rsidR="00E55551" w:rsidRPr="009575D1">
          <w:rPr>
            <w:rStyle w:val="Hyperlink"/>
            <w:noProof/>
            <w:lang w:val="es-ES_tradnl"/>
          </w:rPr>
          <w:t>TGP/8:  Diseño de ensayos y técnicas utilizados en el examen de la distinción, la homogeneidad y la estabilidad</w:t>
        </w:r>
        <w:r w:rsidR="00E55551">
          <w:rPr>
            <w:noProof/>
            <w:webHidden/>
          </w:rPr>
          <w:tab/>
        </w:r>
        <w:r w:rsidR="00E55551">
          <w:rPr>
            <w:noProof/>
            <w:webHidden/>
          </w:rPr>
          <w:fldChar w:fldCharType="begin"/>
        </w:r>
        <w:r w:rsidR="00E55551">
          <w:rPr>
            <w:noProof/>
            <w:webHidden/>
          </w:rPr>
          <w:instrText xml:space="preserve"> PAGEREF _Toc381347797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798" w:history="1">
        <w:r w:rsidR="00E55551" w:rsidRPr="009575D1">
          <w:rPr>
            <w:rStyle w:val="Hyperlink"/>
            <w:noProof/>
            <w:lang w:val="es-ES_tradnl"/>
          </w:rPr>
          <w:t>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 nueva sección:  Minimizar la variación resultante de la ejecución de los ensayos por distintos observadores</w:t>
        </w:r>
        <w:r w:rsidR="00E55551">
          <w:rPr>
            <w:noProof/>
            <w:webHidden/>
          </w:rPr>
          <w:tab/>
        </w:r>
        <w:r w:rsidR="00E55551">
          <w:rPr>
            <w:noProof/>
            <w:webHidden/>
          </w:rPr>
          <w:fldChar w:fldCharType="begin"/>
        </w:r>
        <w:r w:rsidR="00E55551">
          <w:rPr>
            <w:noProof/>
            <w:webHidden/>
          </w:rPr>
          <w:instrText xml:space="preserve"> PAGEREF _Toc381347798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799" w:history="1">
        <w:r w:rsidR="00E55551" w:rsidRPr="009575D1">
          <w:rPr>
            <w:rStyle w:val="Hyperlink"/>
            <w:noProof/>
            <w:lang w:val="es-ES_tradnl"/>
          </w:rPr>
          <w:t>ii)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Método de cálculo del COYU</w:t>
        </w:r>
        <w:r w:rsidR="00E55551">
          <w:rPr>
            <w:noProof/>
            <w:webHidden/>
          </w:rPr>
          <w:tab/>
        </w:r>
        <w:r w:rsidR="00E55551">
          <w:rPr>
            <w:noProof/>
            <w:webHidden/>
          </w:rPr>
          <w:fldChar w:fldCharType="begin"/>
        </w:r>
        <w:r w:rsidR="00E55551">
          <w:rPr>
            <w:noProof/>
            <w:webHidden/>
          </w:rPr>
          <w:instrText xml:space="preserve"> PAGEREF _Toc381347799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00" w:history="1">
        <w:r w:rsidR="00E55551" w:rsidRPr="009575D1">
          <w:rPr>
            <w:rStyle w:val="Hyperlink"/>
            <w:noProof/>
            <w:lang w:val="es-ES_tradnl"/>
          </w:rPr>
          <w:t>iii)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nueva sección 11:  Examen DHE de muestras en bloque</w:t>
        </w:r>
        <w:r w:rsidR="00E55551">
          <w:rPr>
            <w:noProof/>
            <w:webHidden/>
          </w:rPr>
          <w:tab/>
        </w:r>
        <w:r w:rsidR="00E55551">
          <w:rPr>
            <w:noProof/>
            <w:webHidden/>
          </w:rPr>
          <w:fldChar w:fldCharType="begin"/>
        </w:r>
        <w:r w:rsidR="00E55551">
          <w:rPr>
            <w:noProof/>
            <w:webHidden/>
          </w:rPr>
          <w:instrText xml:space="preserve"> PAGEREF _Toc381347800 \h </w:instrText>
        </w:r>
        <w:r w:rsidR="00E55551">
          <w:rPr>
            <w:noProof/>
            <w:webHidden/>
          </w:rPr>
        </w:r>
        <w:r w:rsidR="00E55551">
          <w:rPr>
            <w:noProof/>
            <w:webHidden/>
          </w:rPr>
          <w:fldChar w:fldCharType="separate"/>
        </w:r>
        <w:r w:rsidR="00EF7FAE">
          <w:rPr>
            <w:noProof/>
            <w:webHidden/>
          </w:rPr>
          <w:t>8</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01" w:history="1">
        <w:r w:rsidR="00E55551" w:rsidRPr="009575D1">
          <w:rPr>
            <w:rStyle w:val="Hyperlink"/>
            <w:noProof/>
            <w:lang w:val="es-ES_tradnl"/>
          </w:rPr>
          <w:t>iv)</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nueva sección:  Tratamiento de datos para la evaluación de la distinción y la elaboración de descripciones de variedades</w:t>
        </w:r>
        <w:r w:rsidR="00E55551">
          <w:rPr>
            <w:noProof/>
            <w:webHidden/>
          </w:rPr>
          <w:tab/>
        </w:r>
        <w:r w:rsidR="00E55551">
          <w:rPr>
            <w:noProof/>
            <w:webHidden/>
          </w:rPr>
          <w:fldChar w:fldCharType="begin"/>
        </w:r>
        <w:r w:rsidR="00E55551">
          <w:rPr>
            <w:noProof/>
            <w:webHidden/>
          </w:rPr>
          <w:instrText xml:space="preserve"> PAGEREF _Toc381347801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02" w:history="1">
        <w:r w:rsidR="00E55551" w:rsidRPr="009575D1">
          <w:rPr>
            <w:rStyle w:val="Hyperlink"/>
            <w:noProof/>
            <w:lang w:val="es-ES_tradnl"/>
          </w:rPr>
          <w:t>v)</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nueva sección:  Orientación sobre el análisis de datos de ensayos aleatorios “a ciegas”</w:t>
        </w:r>
        <w:r w:rsidR="00E55551">
          <w:rPr>
            <w:noProof/>
            <w:webHidden/>
          </w:rPr>
          <w:tab/>
        </w:r>
        <w:r w:rsidR="00E55551">
          <w:rPr>
            <w:noProof/>
            <w:webHidden/>
          </w:rPr>
          <w:fldChar w:fldCharType="begin"/>
        </w:r>
        <w:r w:rsidR="00E55551">
          <w:rPr>
            <w:noProof/>
            <w:webHidden/>
          </w:rPr>
          <w:instrText xml:space="preserve"> PAGEREF _Toc381347802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03" w:history="1">
        <w:r w:rsidR="00E55551" w:rsidRPr="009575D1">
          <w:rPr>
            <w:rStyle w:val="Hyperlink"/>
            <w:noProof/>
            <w:lang w:val="es-ES_tradnl"/>
          </w:rPr>
          <w:t>vi)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nueva sección:  Examen de caracteres mediante el análisis de imagen</w:t>
        </w:r>
        <w:r w:rsidR="00E55551">
          <w:rPr>
            <w:noProof/>
            <w:webHidden/>
          </w:rPr>
          <w:tab/>
        </w:r>
        <w:r w:rsidR="00E55551">
          <w:rPr>
            <w:noProof/>
            <w:webHidden/>
          </w:rPr>
          <w:fldChar w:fldCharType="begin"/>
        </w:r>
        <w:r w:rsidR="00E55551">
          <w:rPr>
            <w:noProof/>
            <w:webHidden/>
          </w:rPr>
          <w:instrText xml:space="preserve"> PAGEREF _Toc381347803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tabs>
          <w:tab w:val="left" w:pos="1540"/>
        </w:tabs>
        <w:rPr>
          <w:rFonts w:asciiTheme="minorHAnsi" w:eastAsiaTheme="minorEastAsia" w:hAnsiTheme="minorHAnsi" w:cstheme="minorBidi"/>
          <w:i w:val="0"/>
          <w:noProof/>
          <w:sz w:val="22"/>
          <w:szCs w:val="22"/>
          <w:lang w:val="en-US"/>
        </w:rPr>
      </w:pPr>
      <w:hyperlink w:anchor="_Toc381347804" w:history="1">
        <w:r w:rsidR="00E55551" w:rsidRPr="009575D1">
          <w:rPr>
            <w:rStyle w:val="Hyperlink"/>
            <w:noProof/>
            <w:lang w:val="es-ES_tradnl"/>
          </w:rPr>
          <w:t>vii)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TGP/8:  Parte II,  nueva sección:  Métodos estadísticos aplicados a caracteres observados visualmente</w:t>
        </w:r>
        <w:r w:rsidR="00E55551">
          <w:rPr>
            <w:noProof/>
            <w:webHidden/>
          </w:rPr>
          <w:tab/>
        </w:r>
        <w:r w:rsidR="00E55551">
          <w:rPr>
            <w:noProof/>
            <w:webHidden/>
          </w:rPr>
          <w:fldChar w:fldCharType="begin"/>
        </w:r>
        <w:r w:rsidR="00E55551">
          <w:rPr>
            <w:noProof/>
            <w:webHidden/>
          </w:rPr>
          <w:instrText xml:space="preserve"> PAGEREF _Toc381347804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805" w:history="1">
        <w:r w:rsidR="00E55551" w:rsidRPr="009575D1">
          <w:rPr>
            <w:rStyle w:val="Hyperlink"/>
            <w:noProof/>
            <w:lang w:val="es-ES_tradnl"/>
          </w:rPr>
          <w:t xml:space="preserve">TGP/14:  </w:t>
        </w:r>
        <w:r w:rsidR="00E55551" w:rsidRPr="009575D1">
          <w:rPr>
            <w:rStyle w:val="Hyperlink"/>
            <w:noProof/>
            <w:snapToGrid w:val="0"/>
            <w:lang w:val="es-ES_tradnl"/>
          </w:rPr>
          <w:t>Glosario de términos utilizados en los documentos de la UPOV</w:t>
        </w:r>
        <w:r w:rsidR="00E55551">
          <w:rPr>
            <w:noProof/>
            <w:webHidden/>
          </w:rPr>
          <w:tab/>
        </w:r>
        <w:r w:rsidR="00E55551">
          <w:rPr>
            <w:noProof/>
            <w:webHidden/>
          </w:rPr>
          <w:fldChar w:fldCharType="begin"/>
        </w:r>
        <w:r w:rsidR="00E55551">
          <w:rPr>
            <w:noProof/>
            <w:webHidden/>
          </w:rPr>
          <w:instrText xml:space="preserve"> PAGEREF _Toc381347805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rPr>
          <w:rFonts w:asciiTheme="minorHAnsi" w:eastAsiaTheme="minorEastAsia" w:hAnsiTheme="minorHAnsi" w:cstheme="minorBidi"/>
          <w:i w:val="0"/>
          <w:noProof/>
          <w:sz w:val="22"/>
          <w:szCs w:val="22"/>
          <w:lang w:val="en-US"/>
        </w:rPr>
      </w:pPr>
      <w:hyperlink w:anchor="_Toc381347806" w:history="1">
        <w:r w:rsidR="00E55551" w:rsidRPr="009575D1">
          <w:rPr>
            <w:rStyle w:val="Hyperlink"/>
            <w:noProof/>
            <w:lang w:val="es-ES_tradnl"/>
          </w:rPr>
          <w:t>Revisión del documento TGP/14:  Sección 2:  Términos botánicos, Subsección 3:  Color,  definición de “punto”</w:t>
        </w:r>
        <w:r w:rsidR="00E55551">
          <w:rPr>
            <w:noProof/>
            <w:webHidden/>
          </w:rPr>
          <w:tab/>
        </w:r>
        <w:r w:rsidR="00E55551">
          <w:rPr>
            <w:noProof/>
            <w:webHidden/>
          </w:rPr>
          <w:fldChar w:fldCharType="begin"/>
        </w:r>
        <w:r w:rsidR="00E55551">
          <w:rPr>
            <w:noProof/>
            <w:webHidden/>
          </w:rPr>
          <w:instrText xml:space="preserve"> PAGEREF _Toc381347806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807" w:history="1">
        <w:r w:rsidR="00E55551" w:rsidRPr="009575D1">
          <w:rPr>
            <w:rStyle w:val="Hyperlink"/>
            <w:noProof/>
          </w:rPr>
          <w:t>Nuevas propuestas para la futura revisión de documentos TGP</w:t>
        </w:r>
        <w:r w:rsidR="00E55551">
          <w:rPr>
            <w:noProof/>
            <w:webHidden/>
          </w:rPr>
          <w:tab/>
        </w:r>
        <w:r w:rsidR="00E55551">
          <w:rPr>
            <w:noProof/>
            <w:webHidden/>
          </w:rPr>
          <w:fldChar w:fldCharType="begin"/>
        </w:r>
        <w:r w:rsidR="00E55551">
          <w:rPr>
            <w:noProof/>
            <w:webHidden/>
          </w:rPr>
          <w:instrText xml:space="preserve"> PAGEREF _Toc381347807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808" w:history="1">
        <w:r w:rsidR="00E55551" w:rsidRPr="009575D1">
          <w:rPr>
            <w:rStyle w:val="Hyperlink"/>
            <w:noProof/>
            <w:lang w:val="es-ES_tradnl"/>
          </w:rPr>
          <w:t>TGP/7:  Elaboración de las directrices de examen</w:t>
        </w:r>
        <w:r w:rsidR="00E55551">
          <w:rPr>
            <w:noProof/>
            <w:webHidden/>
          </w:rPr>
          <w:tab/>
        </w:r>
        <w:r w:rsidR="00E55551">
          <w:rPr>
            <w:noProof/>
            <w:webHidden/>
          </w:rPr>
          <w:fldChar w:fldCharType="begin"/>
        </w:r>
        <w:r w:rsidR="00E55551">
          <w:rPr>
            <w:noProof/>
            <w:webHidden/>
          </w:rPr>
          <w:instrText xml:space="preserve"> PAGEREF _Toc381347808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09" w:history="1">
        <w:r w:rsidR="00E55551" w:rsidRPr="009575D1">
          <w:rPr>
            <w:rStyle w:val="Hyperlink"/>
            <w:noProof/>
            <w:lang w:val="es-ES_tradnl"/>
          </w:rPr>
          <w:t>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Cobertura de las directrices de examen</w:t>
        </w:r>
        <w:r w:rsidR="00E55551">
          <w:rPr>
            <w:noProof/>
            <w:webHidden/>
          </w:rPr>
          <w:tab/>
        </w:r>
        <w:r w:rsidR="00E55551">
          <w:rPr>
            <w:noProof/>
            <w:webHidden/>
          </w:rPr>
          <w:fldChar w:fldCharType="begin"/>
        </w:r>
        <w:r w:rsidR="00E55551">
          <w:rPr>
            <w:noProof/>
            <w:webHidden/>
          </w:rPr>
          <w:instrText xml:space="preserve"> PAGEREF _Toc381347809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10" w:history="1">
        <w:r w:rsidR="00E55551" w:rsidRPr="009575D1">
          <w:rPr>
            <w:rStyle w:val="Hyperlink"/>
            <w:noProof/>
            <w:lang w:val="es-ES_tradnl"/>
          </w:rPr>
          <w:t>ii)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Revisión del documento TGP/7:  Carpeta de material para los redactores de directrices de examen</w:t>
        </w:r>
        <w:r w:rsidR="00E55551">
          <w:rPr>
            <w:noProof/>
            <w:webHidden/>
          </w:rPr>
          <w:tab/>
        </w:r>
        <w:r w:rsidR="00E55551">
          <w:rPr>
            <w:noProof/>
            <w:webHidden/>
          </w:rPr>
          <w:fldChar w:fldCharType="begin"/>
        </w:r>
        <w:r w:rsidR="00E55551">
          <w:rPr>
            <w:noProof/>
            <w:webHidden/>
          </w:rPr>
          <w:instrText xml:space="preserve"> PAGEREF _Toc381347810 \h </w:instrText>
        </w:r>
        <w:r w:rsidR="00E55551">
          <w:rPr>
            <w:noProof/>
            <w:webHidden/>
          </w:rPr>
        </w:r>
        <w:r w:rsidR="00E55551">
          <w:rPr>
            <w:noProof/>
            <w:webHidden/>
          </w:rPr>
          <w:fldChar w:fldCharType="separate"/>
        </w:r>
        <w:r w:rsidR="00EF7FAE">
          <w:rPr>
            <w:noProof/>
            <w:webHidden/>
          </w:rPr>
          <w:t>9</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811" w:history="1">
        <w:r w:rsidR="00E55551" w:rsidRPr="009575D1">
          <w:rPr>
            <w:rStyle w:val="Hyperlink"/>
            <w:noProof/>
            <w:lang w:val="es-ES_tradnl"/>
          </w:rPr>
          <w:t>TGP/9:</w:t>
        </w:r>
        <w:r w:rsidR="00E55551" w:rsidRPr="009575D1">
          <w:rPr>
            <w:rStyle w:val="Hyperlink"/>
            <w:noProof/>
          </w:rPr>
          <w:t xml:space="preserve">  </w:t>
        </w:r>
        <w:r w:rsidR="00E55551" w:rsidRPr="009575D1">
          <w:rPr>
            <w:rStyle w:val="Hyperlink"/>
            <w:noProof/>
            <w:lang w:val="es-ES_tradnl"/>
          </w:rPr>
          <w:t>Examen de la distinción</w:t>
        </w:r>
        <w:r w:rsidR="00E55551">
          <w:rPr>
            <w:noProof/>
            <w:webHidden/>
          </w:rPr>
          <w:tab/>
        </w:r>
        <w:r w:rsidR="00E55551">
          <w:rPr>
            <w:noProof/>
            <w:webHidden/>
          </w:rPr>
          <w:fldChar w:fldCharType="begin"/>
        </w:r>
        <w:r w:rsidR="00E55551">
          <w:rPr>
            <w:noProof/>
            <w:webHidden/>
          </w:rPr>
          <w:instrText xml:space="preserve"> PAGEREF _Toc381347811 \h </w:instrText>
        </w:r>
        <w:r w:rsidR="00E55551">
          <w:rPr>
            <w:noProof/>
            <w:webHidden/>
          </w:rPr>
        </w:r>
        <w:r w:rsidR="00E55551">
          <w:rPr>
            <w:noProof/>
            <w:webHidden/>
          </w:rPr>
          <w:fldChar w:fldCharType="separate"/>
        </w:r>
        <w:r w:rsidR="00EF7FAE">
          <w:rPr>
            <w:noProof/>
            <w:webHidden/>
          </w:rPr>
          <w:t>10</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12" w:history="1">
        <w:r w:rsidR="00E55551" w:rsidRPr="009575D1">
          <w:rPr>
            <w:rStyle w:val="Hyperlink"/>
            <w:noProof/>
          </w:rPr>
          <w:t>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Método de observación</w:t>
        </w:r>
        <w:r w:rsidR="00E55551">
          <w:rPr>
            <w:noProof/>
            <w:webHidden/>
          </w:rPr>
          <w:tab/>
        </w:r>
        <w:r w:rsidR="00E55551">
          <w:rPr>
            <w:noProof/>
            <w:webHidden/>
          </w:rPr>
          <w:fldChar w:fldCharType="begin"/>
        </w:r>
        <w:r w:rsidR="00E55551">
          <w:rPr>
            <w:noProof/>
            <w:webHidden/>
          </w:rPr>
          <w:instrText xml:space="preserve"> PAGEREF _Toc381347812 \h </w:instrText>
        </w:r>
        <w:r w:rsidR="00E55551">
          <w:rPr>
            <w:noProof/>
            <w:webHidden/>
          </w:rPr>
        </w:r>
        <w:r w:rsidR="00E55551">
          <w:rPr>
            <w:noProof/>
            <w:webHidden/>
          </w:rPr>
          <w:fldChar w:fldCharType="separate"/>
        </w:r>
        <w:r w:rsidR="00EF7FAE">
          <w:rPr>
            <w:noProof/>
            <w:webHidden/>
          </w:rPr>
          <w:t>10</w:t>
        </w:r>
        <w:r w:rsidR="00E55551">
          <w:rPr>
            <w:noProof/>
            <w:webHidden/>
          </w:rPr>
          <w:fldChar w:fldCharType="end"/>
        </w:r>
      </w:hyperlink>
    </w:p>
    <w:p w:rsidR="00E55551" w:rsidRDefault="00B76589">
      <w:pPr>
        <w:pStyle w:val="TOC4"/>
        <w:tabs>
          <w:tab w:val="left" w:pos="1417"/>
        </w:tabs>
        <w:rPr>
          <w:rFonts w:asciiTheme="minorHAnsi" w:eastAsiaTheme="minorEastAsia" w:hAnsiTheme="minorHAnsi" w:cstheme="minorBidi"/>
          <w:i w:val="0"/>
          <w:noProof/>
          <w:sz w:val="22"/>
          <w:szCs w:val="22"/>
          <w:lang w:val="en-US"/>
        </w:rPr>
      </w:pPr>
      <w:hyperlink w:anchor="_Toc381347813" w:history="1">
        <w:r w:rsidR="00E55551" w:rsidRPr="009575D1">
          <w:rPr>
            <w:rStyle w:val="Hyperlink"/>
            <w:noProof/>
            <w:lang w:val="es-ES_tradnl"/>
          </w:rPr>
          <w:t>ii)</w:t>
        </w:r>
        <w:r w:rsidR="00E55551">
          <w:rPr>
            <w:rFonts w:asciiTheme="minorHAnsi" w:eastAsiaTheme="minorEastAsia" w:hAnsiTheme="minorHAnsi" w:cstheme="minorBidi"/>
            <w:i w:val="0"/>
            <w:noProof/>
            <w:sz w:val="22"/>
            <w:szCs w:val="22"/>
            <w:lang w:val="en-US"/>
          </w:rPr>
          <w:tab/>
        </w:r>
        <w:r w:rsidR="00E55551" w:rsidRPr="009575D1">
          <w:rPr>
            <w:rStyle w:val="Hyperlink"/>
            <w:noProof/>
            <w:lang w:val="es-ES_tradnl"/>
          </w:rPr>
          <w:t>Esquema de los documentos TGP relativos a la distinción</w:t>
        </w:r>
        <w:r w:rsidR="00E55551">
          <w:rPr>
            <w:noProof/>
            <w:webHidden/>
          </w:rPr>
          <w:tab/>
        </w:r>
        <w:r w:rsidR="00E55551">
          <w:rPr>
            <w:noProof/>
            <w:webHidden/>
          </w:rPr>
          <w:fldChar w:fldCharType="begin"/>
        </w:r>
        <w:r w:rsidR="00E55551">
          <w:rPr>
            <w:noProof/>
            <w:webHidden/>
          </w:rPr>
          <w:instrText xml:space="preserve"> PAGEREF _Toc381347813 \h </w:instrText>
        </w:r>
        <w:r w:rsidR="00E55551">
          <w:rPr>
            <w:noProof/>
            <w:webHidden/>
          </w:rPr>
        </w:r>
        <w:r w:rsidR="00E55551">
          <w:rPr>
            <w:noProof/>
            <w:webHidden/>
          </w:rPr>
          <w:fldChar w:fldCharType="separate"/>
        </w:r>
        <w:r w:rsidR="00EF7FAE">
          <w:rPr>
            <w:noProof/>
            <w:webHidden/>
          </w:rPr>
          <w:t>10</w:t>
        </w:r>
        <w:r w:rsidR="00E55551">
          <w:rPr>
            <w:noProof/>
            <w:webHidden/>
          </w:rPr>
          <w:fldChar w:fldCharType="end"/>
        </w:r>
      </w:hyperlink>
    </w:p>
    <w:p w:rsidR="00E55551" w:rsidRDefault="00B76589">
      <w:pPr>
        <w:pStyle w:val="TOC3"/>
        <w:rPr>
          <w:rFonts w:asciiTheme="minorHAnsi" w:eastAsiaTheme="minorEastAsia" w:hAnsiTheme="minorHAnsi" w:cstheme="minorBidi"/>
          <w:noProof/>
          <w:sz w:val="22"/>
          <w:szCs w:val="22"/>
          <w:lang w:val="en-US"/>
        </w:rPr>
      </w:pPr>
      <w:hyperlink w:anchor="_Toc381347814" w:history="1">
        <w:r w:rsidR="00E55551" w:rsidRPr="009575D1">
          <w:rPr>
            <w:rStyle w:val="Hyperlink"/>
            <w:noProof/>
            <w:lang w:val="es-ES_tradnl"/>
          </w:rPr>
          <w:t>TGP/14:  Glosario de términos utilizados en los documentos de la UPOV</w:t>
        </w:r>
        <w:r w:rsidR="00E55551">
          <w:rPr>
            <w:noProof/>
            <w:webHidden/>
          </w:rPr>
          <w:tab/>
        </w:r>
        <w:r w:rsidR="00E55551">
          <w:rPr>
            <w:noProof/>
            <w:webHidden/>
          </w:rPr>
          <w:fldChar w:fldCharType="begin"/>
        </w:r>
        <w:r w:rsidR="00E55551">
          <w:rPr>
            <w:noProof/>
            <w:webHidden/>
          </w:rPr>
          <w:instrText xml:space="preserve"> PAGEREF _Toc381347814 \h </w:instrText>
        </w:r>
        <w:r w:rsidR="00E55551">
          <w:rPr>
            <w:noProof/>
            <w:webHidden/>
          </w:rPr>
        </w:r>
        <w:r w:rsidR="00E55551">
          <w:rPr>
            <w:noProof/>
            <w:webHidden/>
          </w:rPr>
          <w:fldChar w:fldCharType="separate"/>
        </w:r>
        <w:r w:rsidR="00EF7FAE">
          <w:rPr>
            <w:noProof/>
            <w:webHidden/>
          </w:rPr>
          <w:t>12</w:t>
        </w:r>
        <w:r w:rsidR="00E55551">
          <w:rPr>
            <w:noProof/>
            <w:webHidden/>
          </w:rPr>
          <w:fldChar w:fldCharType="end"/>
        </w:r>
      </w:hyperlink>
    </w:p>
    <w:p w:rsidR="00E55551" w:rsidRDefault="00B76589">
      <w:pPr>
        <w:pStyle w:val="TOC4"/>
        <w:rPr>
          <w:rFonts w:asciiTheme="minorHAnsi" w:eastAsiaTheme="minorEastAsia" w:hAnsiTheme="minorHAnsi" w:cstheme="minorBidi"/>
          <w:i w:val="0"/>
          <w:noProof/>
          <w:sz w:val="22"/>
          <w:szCs w:val="22"/>
          <w:lang w:val="en-US"/>
        </w:rPr>
      </w:pPr>
      <w:hyperlink w:anchor="_Toc381347815" w:history="1">
        <w:r w:rsidR="00E55551" w:rsidRPr="009575D1">
          <w:rPr>
            <w:rStyle w:val="Hyperlink"/>
            <w:noProof/>
            <w:lang w:val="es-ES_tradnl"/>
          </w:rPr>
          <w:t>Sección 2.4:  Caracteres de la forma del ápice/punta</w:t>
        </w:r>
        <w:r w:rsidR="00E55551">
          <w:rPr>
            <w:noProof/>
            <w:webHidden/>
          </w:rPr>
          <w:tab/>
        </w:r>
        <w:r w:rsidR="00E55551">
          <w:rPr>
            <w:noProof/>
            <w:webHidden/>
          </w:rPr>
          <w:fldChar w:fldCharType="begin"/>
        </w:r>
        <w:r w:rsidR="00E55551">
          <w:rPr>
            <w:noProof/>
            <w:webHidden/>
          </w:rPr>
          <w:instrText xml:space="preserve"> PAGEREF _Toc381347815 \h </w:instrText>
        </w:r>
        <w:r w:rsidR="00E55551">
          <w:rPr>
            <w:noProof/>
            <w:webHidden/>
          </w:rPr>
        </w:r>
        <w:r w:rsidR="00E55551">
          <w:rPr>
            <w:noProof/>
            <w:webHidden/>
          </w:rPr>
          <w:fldChar w:fldCharType="separate"/>
        </w:r>
        <w:r w:rsidR="00EF7FAE">
          <w:rPr>
            <w:noProof/>
            <w:webHidden/>
          </w:rPr>
          <w:t>12</w:t>
        </w:r>
        <w:r w:rsidR="00E55551">
          <w:rPr>
            <w:noProof/>
            <w:webHidden/>
          </w:rPr>
          <w:fldChar w:fldCharType="end"/>
        </w:r>
      </w:hyperlink>
    </w:p>
    <w:p w:rsidR="00E55551" w:rsidRDefault="00B76589">
      <w:pPr>
        <w:pStyle w:val="TOC1"/>
        <w:rPr>
          <w:rFonts w:asciiTheme="minorHAnsi" w:eastAsiaTheme="minorEastAsia" w:hAnsiTheme="minorHAnsi" w:cstheme="minorBidi"/>
          <w:caps w:val="0"/>
          <w:noProof/>
          <w:sz w:val="22"/>
          <w:szCs w:val="22"/>
        </w:rPr>
      </w:pPr>
      <w:hyperlink w:anchor="_Toc381347816" w:history="1">
        <w:r w:rsidR="00E55551" w:rsidRPr="009575D1">
          <w:rPr>
            <w:rStyle w:val="Hyperlink"/>
            <w:noProof/>
            <w:lang w:val="es-ES_tradnl"/>
          </w:rPr>
          <w:t>IV.</w:t>
        </w:r>
        <w:r w:rsidR="00E55551">
          <w:rPr>
            <w:rFonts w:asciiTheme="minorHAnsi" w:eastAsiaTheme="minorEastAsia" w:hAnsiTheme="minorHAnsi" w:cstheme="minorBidi"/>
            <w:caps w:val="0"/>
            <w:noProof/>
            <w:sz w:val="22"/>
            <w:szCs w:val="22"/>
          </w:rPr>
          <w:tab/>
        </w:r>
        <w:r w:rsidR="00E55551" w:rsidRPr="009575D1">
          <w:rPr>
            <w:rStyle w:val="Hyperlink"/>
            <w:noProof/>
            <w:lang w:val="es-ES_tradnl"/>
          </w:rPr>
          <w:t>Programa para la elaboración de los documentos TGP</w:t>
        </w:r>
        <w:r w:rsidR="00E55551">
          <w:rPr>
            <w:noProof/>
            <w:webHidden/>
          </w:rPr>
          <w:tab/>
        </w:r>
        <w:r w:rsidR="00E55551">
          <w:rPr>
            <w:noProof/>
            <w:webHidden/>
          </w:rPr>
          <w:fldChar w:fldCharType="begin"/>
        </w:r>
        <w:r w:rsidR="00E55551">
          <w:rPr>
            <w:noProof/>
            <w:webHidden/>
          </w:rPr>
          <w:instrText xml:space="preserve"> PAGEREF _Toc381347816 \h </w:instrText>
        </w:r>
        <w:r w:rsidR="00E55551">
          <w:rPr>
            <w:noProof/>
            <w:webHidden/>
          </w:rPr>
        </w:r>
        <w:r w:rsidR="00E55551">
          <w:rPr>
            <w:noProof/>
            <w:webHidden/>
          </w:rPr>
          <w:fldChar w:fldCharType="separate"/>
        </w:r>
        <w:r w:rsidR="00EF7FAE">
          <w:rPr>
            <w:noProof/>
            <w:webHidden/>
          </w:rPr>
          <w:t>12</w:t>
        </w:r>
        <w:r w:rsidR="00E55551">
          <w:rPr>
            <w:noProof/>
            <w:webHidden/>
          </w:rPr>
          <w:fldChar w:fldCharType="end"/>
        </w:r>
      </w:hyperlink>
    </w:p>
    <w:p w:rsidR="00866802" w:rsidRPr="00855836" w:rsidRDefault="00E55551" w:rsidP="00507712">
      <w:pPr>
        <w:tabs>
          <w:tab w:val="left" w:pos="2410"/>
        </w:tabs>
        <w:rPr>
          <w:lang w:val="es-ES"/>
        </w:rPr>
      </w:pPr>
      <w:r>
        <w:rPr>
          <w:sz w:val="18"/>
          <w:lang w:val="fr-FR"/>
        </w:rPr>
        <w:fldChar w:fldCharType="end"/>
      </w:r>
    </w:p>
    <w:p w:rsidR="00866802" w:rsidRPr="009E4372" w:rsidRDefault="00866802" w:rsidP="00475D04">
      <w:pPr>
        <w:tabs>
          <w:tab w:val="left" w:pos="2410"/>
        </w:tabs>
        <w:spacing w:after="120"/>
        <w:rPr>
          <w:lang w:val="es-ES_tradnl"/>
        </w:rPr>
      </w:pPr>
      <w:r w:rsidRPr="00A3648A">
        <w:rPr>
          <w:lang w:val="es-ES_tradnl"/>
        </w:rPr>
        <w:t>ANEXO I:</w:t>
      </w:r>
      <w:r w:rsidRPr="009E4372">
        <w:rPr>
          <w:lang w:val="es-ES_tradnl"/>
        </w:rPr>
        <w:tab/>
      </w:r>
      <w:r w:rsidRPr="00A3648A">
        <w:rPr>
          <w:lang w:val="es-ES_tradnl"/>
        </w:rPr>
        <w:t>Revisión del documento TGP/7</w:t>
      </w:r>
      <w:proofErr w:type="gramStart"/>
      <w:r w:rsidRPr="00A3648A">
        <w:rPr>
          <w:lang w:val="es-ES_tradnl"/>
        </w:rPr>
        <w:t>:</w:t>
      </w:r>
      <w:r w:rsidRPr="009E4372">
        <w:rPr>
          <w:lang w:val="es-ES_tradnl"/>
        </w:rPr>
        <w:t xml:space="preserve">  </w:t>
      </w:r>
      <w:r>
        <w:rPr>
          <w:lang w:val="es-ES_tradnl"/>
        </w:rPr>
        <w:t>Asuntos</w:t>
      </w:r>
      <w:proofErr w:type="gramEnd"/>
      <w:r>
        <w:rPr>
          <w:lang w:val="es-ES_tradnl"/>
        </w:rPr>
        <w:t xml:space="preserve"> aprobados</w:t>
      </w:r>
      <w:r w:rsidRPr="00475D04">
        <w:rPr>
          <w:lang w:val="es-ES_tradnl"/>
        </w:rPr>
        <w:t xml:space="preserve"> por el TC</w:t>
      </w:r>
    </w:p>
    <w:p w:rsidR="00866802" w:rsidRPr="009E4372" w:rsidRDefault="00866802" w:rsidP="00475D04">
      <w:pPr>
        <w:tabs>
          <w:tab w:val="left" w:pos="2410"/>
        </w:tabs>
        <w:spacing w:after="120"/>
        <w:rPr>
          <w:lang w:val="es-ES_tradnl"/>
        </w:rPr>
      </w:pPr>
      <w:r w:rsidRPr="00A3648A">
        <w:rPr>
          <w:lang w:val="es-ES_tradnl"/>
        </w:rPr>
        <w:t>ANEXO II:</w:t>
      </w:r>
      <w:r w:rsidRPr="009E4372">
        <w:rPr>
          <w:lang w:val="es-ES_tradnl"/>
        </w:rPr>
        <w:tab/>
      </w:r>
      <w:r w:rsidRPr="00A3648A">
        <w:rPr>
          <w:lang w:val="es-ES_tradnl"/>
        </w:rPr>
        <w:t>Revisión del documento TGP/8</w:t>
      </w:r>
      <w:proofErr w:type="gramStart"/>
      <w:r w:rsidRPr="00A3648A">
        <w:rPr>
          <w:lang w:val="es-ES_tradnl"/>
        </w:rPr>
        <w:t>:</w:t>
      </w:r>
      <w:r w:rsidRPr="009E4372">
        <w:rPr>
          <w:lang w:val="es-ES_tradnl"/>
        </w:rPr>
        <w:t xml:space="preserve">  </w:t>
      </w:r>
      <w:r w:rsidRPr="00A3648A">
        <w:rPr>
          <w:lang w:val="es-ES_tradnl"/>
        </w:rPr>
        <w:t>Asuntos</w:t>
      </w:r>
      <w:proofErr w:type="gramEnd"/>
      <w:r w:rsidRPr="00A3648A">
        <w:rPr>
          <w:lang w:val="es-ES_tradnl"/>
        </w:rPr>
        <w:t xml:space="preserve"> aprobados por el TC</w:t>
      </w:r>
    </w:p>
    <w:p w:rsidR="00866802" w:rsidRPr="009E4372" w:rsidRDefault="00866802" w:rsidP="00475D04">
      <w:pPr>
        <w:tabs>
          <w:tab w:val="left" w:pos="2410"/>
        </w:tabs>
        <w:spacing w:after="120"/>
        <w:rPr>
          <w:lang w:val="es-ES_tradnl"/>
        </w:rPr>
      </w:pPr>
      <w:r w:rsidRPr="00A3648A">
        <w:rPr>
          <w:lang w:val="es-ES_tradnl"/>
        </w:rPr>
        <w:t>ANEXO III:</w:t>
      </w:r>
      <w:r w:rsidRPr="009E4372">
        <w:rPr>
          <w:lang w:val="es-ES_tradnl"/>
        </w:rPr>
        <w:tab/>
      </w:r>
      <w:r w:rsidRPr="00A3648A">
        <w:rPr>
          <w:lang w:val="es-ES_tradnl"/>
        </w:rPr>
        <w:t>Revisión del documento TGP/9</w:t>
      </w:r>
      <w:proofErr w:type="gramStart"/>
      <w:r w:rsidRPr="00A3648A">
        <w:rPr>
          <w:lang w:val="es-ES_tradnl"/>
        </w:rPr>
        <w:t>:</w:t>
      </w:r>
      <w:r w:rsidRPr="009E4372">
        <w:rPr>
          <w:lang w:val="es-ES_tradnl"/>
        </w:rPr>
        <w:t xml:space="preserve">  </w:t>
      </w:r>
      <w:r w:rsidRPr="00A3648A">
        <w:rPr>
          <w:lang w:val="es-ES_tradnl"/>
        </w:rPr>
        <w:t>Asuntos</w:t>
      </w:r>
      <w:proofErr w:type="gramEnd"/>
      <w:r w:rsidRPr="00A3648A">
        <w:rPr>
          <w:lang w:val="es-ES_tradnl"/>
        </w:rPr>
        <w:t xml:space="preserve"> aprobados por el TC</w:t>
      </w:r>
    </w:p>
    <w:p w:rsidR="00866802" w:rsidRPr="009E4372" w:rsidRDefault="00866802" w:rsidP="00DD6032">
      <w:pPr>
        <w:tabs>
          <w:tab w:val="left" w:pos="2410"/>
        </w:tabs>
        <w:spacing w:after="120"/>
        <w:rPr>
          <w:lang w:val="es-ES_tradnl"/>
        </w:rPr>
      </w:pPr>
      <w:r w:rsidRPr="00A3648A">
        <w:rPr>
          <w:lang w:val="es-ES_tradnl"/>
        </w:rPr>
        <w:t>ANEXO IV:</w:t>
      </w:r>
      <w:r w:rsidRPr="009E4372">
        <w:rPr>
          <w:lang w:val="es-ES_tradnl"/>
        </w:rPr>
        <w:tab/>
      </w:r>
      <w:r w:rsidRPr="00A3648A">
        <w:rPr>
          <w:lang w:val="es-ES_tradnl"/>
        </w:rPr>
        <w:t>Programa para la elaboración de los documentos TGP</w:t>
      </w:r>
    </w:p>
    <w:p w:rsidR="00866802" w:rsidRPr="009E4372" w:rsidRDefault="00866802" w:rsidP="00DD6032">
      <w:pPr>
        <w:tabs>
          <w:tab w:val="left" w:pos="2410"/>
        </w:tabs>
        <w:spacing w:after="120"/>
        <w:rPr>
          <w:rFonts w:cs="Arial"/>
          <w:lang w:val="es-ES_tradnl"/>
        </w:rPr>
      </w:pPr>
      <w:r w:rsidRPr="00A3648A">
        <w:rPr>
          <w:rFonts w:cs="Arial"/>
          <w:lang w:val="es-ES_tradnl"/>
        </w:rPr>
        <w:t>APÉNDICE I:</w:t>
      </w:r>
      <w:r w:rsidRPr="009E4372">
        <w:rPr>
          <w:rFonts w:cs="Arial"/>
          <w:lang w:val="es-ES_tradnl"/>
        </w:rPr>
        <w:tab/>
      </w:r>
      <w:bookmarkStart w:id="5" w:name="OLE_LINK7"/>
      <w:bookmarkStart w:id="6" w:name="OLE_LINK6"/>
      <w:r w:rsidRPr="00A3648A">
        <w:rPr>
          <w:rFonts w:cs="Arial"/>
          <w:lang w:val="es-ES_tradnl"/>
        </w:rPr>
        <w:t>Programa para la revisión del documento TGP/7</w:t>
      </w:r>
    </w:p>
    <w:bookmarkEnd w:id="5"/>
    <w:bookmarkEnd w:id="6"/>
    <w:p w:rsidR="00866802" w:rsidRPr="009E4372" w:rsidRDefault="00866802" w:rsidP="00DD6032">
      <w:pPr>
        <w:tabs>
          <w:tab w:val="left" w:pos="2410"/>
        </w:tabs>
        <w:spacing w:after="120"/>
        <w:rPr>
          <w:rFonts w:cs="Arial"/>
          <w:lang w:val="es-ES_tradnl"/>
        </w:rPr>
      </w:pPr>
      <w:r w:rsidRPr="00475D04">
        <w:rPr>
          <w:rFonts w:cs="Arial"/>
          <w:lang w:val="es-ES_tradnl"/>
        </w:rPr>
        <w:t>APÉNDICE II:</w:t>
      </w:r>
      <w:r w:rsidRPr="009E4372">
        <w:rPr>
          <w:rFonts w:cs="Arial"/>
          <w:lang w:val="es-ES_tradnl"/>
        </w:rPr>
        <w:tab/>
      </w:r>
      <w:r w:rsidRPr="00A3648A">
        <w:rPr>
          <w:rFonts w:cs="Arial"/>
          <w:lang w:val="es-ES_tradnl"/>
        </w:rPr>
        <w:t>Programa para la revisión del documento TGP/8</w:t>
      </w:r>
    </w:p>
    <w:p w:rsidR="00866802" w:rsidRDefault="00866802" w:rsidP="00BA365C">
      <w:pPr>
        <w:pStyle w:val="Heading1"/>
        <w:keepNext w:val="0"/>
        <w:rPr>
          <w:lang w:val="es-ES_tradnl"/>
        </w:rPr>
      </w:pPr>
      <w:bookmarkStart w:id="7" w:name="_Toc352678045"/>
      <w:bookmarkStart w:id="8" w:name="_Toc353797725"/>
      <w:bookmarkStart w:id="9" w:name="_Toc374385105"/>
      <w:bookmarkStart w:id="10" w:name="_Toc374631042"/>
      <w:bookmarkStart w:id="11" w:name="_Toc374632514"/>
      <w:bookmarkStart w:id="12" w:name="_Toc374635714"/>
      <w:bookmarkStart w:id="13" w:name="_Toc378251503"/>
    </w:p>
    <w:p w:rsidR="00DD6032" w:rsidRDefault="00DD6032">
      <w:pPr>
        <w:jc w:val="left"/>
        <w:rPr>
          <w:lang w:val="es-ES_tradnl"/>
        </w:rPr>
      </w:pPr>
      <w:r>
        <w:rPr>
          <w:lang w:val="es-ES_tradnl"/>
        </w:rPr>
        <w:br w:type="page"/>
      </w:r>
    </w:p>
    <w:p w:rsidR="00866802" w:rsidRPr="009E4372" w:rsidRDefault="00866802" w:rsidP="00861049">
      <w:pPr>
        <w:pStyle w:val="Heading1"/>
        <w:rPr>
          <w:lang w:val="es-ES_tradnl"/>
        </w:rPr>
      </w:pPr>
      <w:bookmarkStart w:id="14" w:name="_Toc381347778"/>
      <w:r w:rsidRPr="00A3648A">
        <w:rPr>
          <w:lang w:val="es-ES_tradnl"/>
        </w:rPr>
        <w:lastRenderedPageBreak/>
        <w:t>I.</w:t>
      </w:r>
      <w:r w:rsidRPr="009E4372">
        <w:rPr>
          <w:lang w:val="es-ES_tradnl"/>
        </w:rPr>
        <w:tab/>
      </w:r>
      <w:bookmarkEnd w:id="3"/>
      <w:bookmarkEnd w:id="4"/>
      <w:bookmarkEnd w:id="7"/>
      <w:bookmarkEnd w:id="8"/>
      <w:bookmarkEnd w:id="9"/>
      <w:bookmarkEnd w:id="10"/>
      <w:bookmarkEnd w:id="11"/>
      <w:bookmarkEnd w:id="12"/>
      <w:bookmarkEnd w:id="13"/>
      <w:r w:rsidRPr="00A3648A">
        <w:rPr>
          <w:lang w:val="es-ES_tradnl"/>
        </w:rPr>
        <w:t>ANTECEDENTES</w:t>
      </w:r>
      <w:bookmarkEnd w:id="14"/>
    </w:p>
    <w:p w:rsidR="00866802" w:rsidRPr="009E4372" w:rsidRDefault="00866802" w:rsidP="00861049">
      <w:pPr>
        <w:rPr>
          <w:rFonts w:cs="Arial"/>
          <w:lang w:val="es-ES_tradnl"/>
        </w:rPr>
      </w:pPr>
    </w:p>
    <w:p w:rsidR="00866802" w:rsidRPr="009E4372" w:rsidRDefault="00866802" w:rsidP="00861049">
      <w:pPr>
        <w:rPr>
          <w:rFonts w:cs="Arial"/>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color w:val="000000"/>
          <w:lang w:val="es-ES_tradnl"/>
        </w:rPr>
        <w:tab/>
      </w:r>
      <w:r w:rsidRPr="00A3648A">
        <w:rPr>
          <w:rFonts w:cs="Arial"/>
          <w:lang w:val="es-ES_tradnl"/>
        </w:rPr>
        <w:t>La finalidad del documento TG/1/3, “Introducción general al examen de la distinción, la homogeneidad y la estabilidad y a la elaboración de descripciones armonizadas de las obtenciones vegetales” (Introducción general), y de la serie de documentos conexos en los que se especifican los procedimientos de las directrices de examen (documentos TGP) es la de establecer los principios que se utilizan en el examen DHE.</w:t>
      </w:r>
      <w:r w:rsidRPr="009E4372">
        <w:rPr>
          <w:rFonts w:cs="Arial"/>
          <w:lang w:val="es-ES_tradnl"/>
        </w:rPr>
        <w:t xml:space="preserve">  </w:t>
      </w:r>
      <w:r w:rsidRPr="00A3648A">
        <w:rPr>
          <w:rFonts w:cs="Arial"/>
          <w:lang w:val="es-ES_tradnl"/>
        </w:rPr>
        <w:t>Las únicas obligaciones vinculantes de los miembros de la Unión son las que figuran en el texto del Convenio de la UPOV.</w:t>
      </w:r>
      <w:r w:rsidRPr="009E4372">
        <w:rPr>
          <w:rFonts w:cs="Arial"/>
          <w:lang w:val="es-ES_tradnl"/>
        </w:rPr>
        <w:t xml:space="preserve">  </w:t>
      </w:r>
      <w:r w:rsidRPr="00A3648A">
        <w:rPr>
          <w:rFonts w:cs="Arial"/>
          <w:lang w:val="es-ES_tradnl"/>
        </w:rPr>
        <w:t>No obstante, teniendo en cuenta la experiencia práctica, la Introducción General y los documentos TGP procuran proporcionar orientaciones generales para el examen de todas las especies de conformidad con el Convenio de la UPOV.</w:t>
      </w:r>
      <w:r w:rsidRPr="009E4372">
        <w:rPr>
          <w:rFonts w:cs="Arial"/>
          <w:lang w:val="es-ES_tradnl"/>
        </w:rPr>
        <w:t xml:space="preserve">  </w:t>
      </w:r>
      <w:r w:rsidRPr="00A3648A">
        <w:rPr>
          <w:rFonts w:cs="Arial"/>
          <w:lang w:val="es-ES_tradnl"/>
        </w:rPr>
        <w:t>Además, la UPOV ha elaborado “Directrices para la ejecución del examen de la distinción, la homogeneidad y la estabilidad” (directrices de examen) en relación con un gran número de especies individuales u otros conjuntos de variedades.</w:t>
      </w:r>
      <w:r w:rsidRPr="009E4372">
        <w:rPr>
          <w:rFonts w:cs="Arial"/>
          <w:lang w:val="es-ES_tradnl"/>
        </w:rPr>
        <w:t xml:space="preserve">  </w:t>
      </w:r>
      <w:r w:rsidRPr="00A3648A">
        <w:rPr>
          <w:rFonts w:cs="Arial"/>
          <w:lang w:val="es-ES_tradnl"/>
        </w:rPr>
        <w:t>Estas directrices de examen tienen por objeto tratar en detalle algunos de los principios expuestos en la Introducción general y los documentos TGP conexos con el fin de suministrar orientaciones prácticas que permitan llevar a cabo exámenes DHE de manera armonizada y, en concreto, determinar los caracteres adecuados para el examen DHE y la elaboración de descripciones armonizadas de las variedades.</w:t>
      </w:r>
      <w:r w:rsidRPr="009E4372">
        <w:rPr>
          <w:rFonts w:cs="Arial"/>
          <w:lang w:val="es-ES_tradnl"/>
        </w:rPr>
        <w:t xml:space="preserve"> </w:t>
      </w:r>
    </w:p>
    <w:p w:rsidR="00866802" w:rsidRPr="009E4372" w:rsidRDefault="00866802" w:rsidP="00861049">
      <w:pPr>
        <w:rPr>
          <w:rFonts w:cs="Arial"/>
          <w:lang w:val="es-ES_tradnl"/>
        </w:rPr>
      </w:pPr>
    </w:p>
    <w:p w:rsidR="00866802" w:rsidRPr="009E4372" w:rsidRDefault="00866802" w:rsidP="00861049">
      <w:pPr>
        <w:shd w:val="clear" w:color="auto" w:fill="FFFFFF"/>
        <w:rPr>
          <w:rFonts w:cs="Arial"/>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EB5319">
        <w:rPr>
          <w:rFonts w:cs="Arial"/>
          <w:lang w:val="es-ES_tradnl"/>
        </w:rPr>
        <w:t>Como indicó el Presidente en la quincuagésima cuarta sesión del Comité Administrativo y Jurídico (CAJ), celebrada en Ginebra los días 16 y 17 de octubre de 2006, cabe considerar la elaboración de documentos TGP en relación con el examen DHE como parte de la elaboración de material informativo sobre el Convenio de la UPOV;</w:t>
      </w:r>
      <w:r w:rsidRPr="00EB5319">
        <w:rPr>
          <w:rStyle w:val="FootnoteReference"/>
          <w:rFonts w:cs="Arial"/>
          <w:lang w:val="es-ES_tradnl"/>
        </w:rPr>
        <w:footnoteReference w:id="2"/>
      </w:r>
      <w:proofErr w:type="gramStart"/>
      <w:r w:rsidRPr="00EB5319">
        <w:rPr>
          <w:rFonts w:cs="Arial"/>
          <w:lang w:val="es-ES_tradnl"/>
        </w:rPr>
        <w:t>;</w:t>
      </w:r>
      <w:proofErr w:type="gramEnd"/>
      <w:r w:rsidRPr="00EB5319">
        <w:rPr>
          <w:rFonts w:cs="Arial"/>
          <w:lang w:val="es-ES_tradnl"/>
        </w:rPr>
        <w:t xml:space="preserve">  asimismo, estos documentos TGP, además de ser publicados por derecho propio, pueden ser utilizados como complemento de diversas actividades de la UPOV.</w:t>
      </w:r>
      <w:r w:rsidRPr="009E4372">
        <w:rPr>
          <w:rFonts w:cs="Arial"/>
          <w:lang w:val="es-ES_tradnl"/>
        </w:rPr>
        <w:t xml:space="preserve">  </w:t>
      </w:r>
      <w:r w:rsidRPr="00A3648A">
        <w:rPr>
          <w:rFonts w:cs="Arial"/>
          <w:lang w:val="es-ES_tradnl"/>
        </w:rPr>
        <w:t>En particular, la Introducción General y los documentos TGP servirán de base a un módulo avanzado sobre el “Examen de solicitudes de derechos de obtentor” que se incluirá en el programa del curso de enseñanza a distancia, cuya elaboración ha sido confiada, por decisión del Comité Consultivo, a la Oficina de la Unión.</w:t>
      </w:r>
    </w:p>
    <w:p w:rsidR="00866802" w:rsidRPr="009E4372" w:rsidRDefault="00866802" w:rsidP="00861049">
      <w:pPr>
        <w:rPr>
          <w:rFonts w:cs="Arial"/>
          <w:lang w:val="es-ES_tradnl"/>
        </w:rPr>
      </w:pPr>
    </w:p>
    <w:p w:rsidR="00866802" w:rsidRPr="009E4372" w:rsidRDefault="00866802" w:rsidP="00861049">
      <w:pPr>
        <w:rPr>
          <w:rFonts w:cs="Arial"/>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A3648A">
        <w:rPr>
          <w:rFonts w:cs="Arial"/>
          <w:lang w:val="es-ES_tradnl"/>
        </w:rPr>
        <w:t>La situación respecto de la elaboración de los documentos TGP puede resumirse como sigue:</w:t>
      </w:r>
    </w:p>
    <w:p w:rsidR="00866802" w:rsidRPr="009E4372" w:rsidRDefault="00866802" w:rsidP="00861049">
      <w:pPr>
        <w:rPr>
          <w:rFonts w:cs="Arial"/>
          <w:lang w:val="es-ES_tradnl"/>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A0" w:firstRow="1" w:lastRow="0" w:firstColumn="1" w:lastColumn="0" w:noHBand="0" w:noVBand="0"/>
      </w:tblPr>
      <w:tblGrid>
        <w:gridCol w:w="1418"/>
        <w:gridCol w:w="568"/>
        <w:gridCol w:w="5527"/>
        <w:gridCol w:w="2126"/>
      </w:tblGrid>
      <w:tr w:rsidR="00866802" w:rsidRPr="00290F6F" w:rsidTr="00DB3446">
        <w:trPr>
          <w:cantSplit/>
          <w:tblHeader/>
        </w:trPr>
        <w:tc>
          <w:tcPr>
            <w:tcW w:w="1418" w:type="dxa"/>
            <w:shd w:val="pct5" w:color="auto" w:fill="FFFFFF"/>
          </w:tcPr>
          <w:p w:rsidR="00866802" w:rsidRPr="00290F6F" w:rsidRDefault="00866802" w:rsidP="00A3648A">
            <w:pPr>
              <w:spacing w:before="60" w:after="60"/>
              <w:jc w:val="left"/>
              <w:rPr>
                <w:rFonts w:cs="Arial"/>
                <w:b/>
              </w:rPr>
            </w:pPr>
            <w:r w:rsidRPr="00A3648A">
              <w:rPr>
                <w:rFonts w:cs="Arial"/>
                <w:b/>
                <w:lang w:val="es-ES_tradnl"/>
              </w:rPr>
              <w:t>Referencia del documento</w:t>
            </w:r>
          </w:p>
        </w:tc>
        <w:tc>
          <w:tcPr>
            <w:tcW w:w="568" w:type="dxa"/>
            <w:shd w:val="pct5" w:color="auto" w:fill="FFFFFF"/>
          </w:tcPr>
          <w:p w:rsidR="00866802" w:rsidRPr="00290F6F" w:rsidRDefault="00866802" w:rsidP="00EB5319">
            <w:pPr>
              <w:spacing w:before="60" w:after="60"/>
              <w:jc w:val="center"/>
              <w:rPr>
                <w:rFonts w:cs="Arial"/>
                <w:b/>
              </w:rPr>
            </w:pPr>
            <w:r w:rsidRPr="00A3648A">
              <w:rPr>
                <w:rFonts w:cs="Arial"/>
                <w:b/>
                <w:lang w:val="es-ES_tradnl"/>
              </w:rPr>
              <w:t>Nº</w:t>
            </w:r>
          </w:p>
        </w:tc>
        <w:tc>
          <w:tcPr>
            <w:tcW w:w="5527" w:type="dxa"/>
            <w:shd w:val="pct5" w:color="auto" w:fill="FFFFFF"/>
          </w:tcPr>
          <w:p w:rsidR="00866802" w:rsidRPr="00290F6F" w:rsidRDefault="00866802" w:rsidP="00EB5319">
            <w:pPr>
              <w:spacing w:before="60" w:after="60"/>
              <w:rPr>
                <w:rFonts w:cs="Arial"/>
                <w:b/>
              </w:rPr>
            </w:pPr>
            <w:r w:rsidRPr="00A3648A">
              <w:rPr>
                <w:rFonts w:cs="Arial"/>
                <w:b/>
                <w:lang w:val="es-ES_tradnl"/>
              </w:rPr>
              <w:t>Título</w:t>
            </w:r>
          </w:p>
        </w:tc>
        <w:tc>
          <w:tcPr>
            <w:tcW w:w="2126" w:type="dxa"/>
            <w:shd w:val="pct5" w:color="auto" w:fill="FFFFFF"/>
          </w:tcPr>
          <w:p w:rsidR="00866802" w:rsidRPr="00290F6F" w:rsidRDefault="00866802" w:rsidP="00A3648A">
            <w:pPr>
              <w:spacing w:before="60" w:after="60"/>
              <w:jc w:val="left"/>
              <w:rPr>
                <w:rFonts w:cs="Arial"/>
                <w:b/>
              </w:rPr>
            </w:pPr>
            <w:r w:rsidRPr="00A3648A">
              <w:rPr>
                <w:rFonts w:cs="Arial"/>
                <w:b/>
                <w:lang w:val="es-ES_tradnl"/>
              </w:rPr>
              <w:t>Fecha de publicación</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TGP/0</w:t>
            </w:r>
          </w:p>
        </w:tc>
        <w:tc>
          <w:tcPr>
            <w:tcW w:w="568" w:type="dxa"/>
          </w:tcPr>
          <w:p w:rsidR="00866802" w:rsidRPr="00290F6F" w:rsidRDefault="00866802" w:rsidP="00861049">
            <w:pPr>
              <w:spacing w:before="60" w:after="60"/>
              <w:jc w:val="center"/>
              <w:rPr>
                <w:rFonts w:cs="Arial"/>
              </w:rPr>
            </w:pPr>
            <w:r w:rsidRPr="00290F6F">
              <w:rPr>
                <w:rFonts w:cs="Arial"/>
              </w:rPr>
              <w:t>/6</w:t>
            </w:r>
          </w:p>
        </w:tc>
        <w:tc>
          <w:tcPr>
            <w:tcW w:w="5527" w:type="dxa"/>
          </w:tcPr>
          <w:p w:rsidR="00866802" w:rsidRPr="009E4372" w:rsidRDefault="00866802" w:rsidP="00EB5319">
            <w:pPr>
              <w:spacing w:before="60" w:after="60"/>
              <w:rPr>
                <w:rFonts w:cs="Arial"/>
                <w:lang w:val="es-ES_tradnl"/>
              </w:rPr>
            </w:pPr>
            <w:r w:rsidRPr="00A3648A">
              <w:rPr>
                <w:rFonts w:cs="Arial"/>
                <w:lang w:val="es-ES_tradnl"/>
              </w:rPr>
              <w:t>Lista de documentos TGP y fechas de última publicación</w:t>
            </w:r>
          </w:p>
        </w:tc>
        <w:tc>
          <w:tcPr>
            <w:tcW w:w="2126" w:type="dxa"/>
          </w:tcPr>
          <w:p w:rsidR="00866802" w:rsidRPr="00290F6F" w:rsidRDefault="00866802" w:rsidP="00A3648A">
            <w:pPr>
              <w:spacing w:before="60" w:after="60"/>
              <w:jc w:val="left"/>
              <w:rPr>
                <w:rFonts w:cs="Arial"/>
              </w:rPr>
            </w:pPr>
            <w:r w:rsidRPr="00A3648A">
              <w:rPr>
                <w:rFonts w:cs="Arial"/>
                <w:lang w:val="es-ES_tradnl"/>
              </w:rPr>
              <w:t>24 de octubre de 2013</w:t>
            </w:r>
          </w:p>
        </w:tc>
      </w:tr>
      <w:tr w:rsidR="00866802" w:rsidRPr="00B76589"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TGP/1</w:t>
            </w:r>
          </w:p>
        </w:tc>
        <w:tc>
          <w:tcPr>
            <w:tcW w:w="568" w:type="dxa"/>
          </w:tcPr>
          <w:p w:rsidR="00866802" w:rsidRPr="00290F6F" w:rsidRDefault="00866802" w:rsidP="00861049">
            <w:pPr>
              <w:spacing w:before="60" w:after="60"/>
              <w:jc w:val="center"/>
              <w:rPr>
                <w:rFonts w:cs="Arial"/>
              </w:rPr>
            </w:pPr>
          </w:p>
        </w:tc>
        <w:tc>
          <w:tcPr>
            <w:tcW w:w="5527" w:type="dxa"/>
          </w:tcPr>
          <w:p w:rsidR="00866802" w:rsidRPr="00290F6F" w:rsidRDefault="00866802" w:rsidP="00EB5319">
            <w:pPr>
              <w:spacing w:before="60" w:after="60"/>
              <w:rPr>
                <w:rFonts w:cs="Arial"/>
              </w:rPr>
            </w:pPr>
            <w:r w:rsidRPr="00A3648A">
              <w:rPr>
                <w:rFonts w:cs="Arial"/>
                <w:lang w:val="es-ES_tradnl"/>
              </w:rPr>
              <w:t>Introducción General con explicaciones</w:t>
            </w:r>
          </w:p>
        </w:tc>
        <w:tc>
          <w:tcPr>
            <w:tcW w:w="2126" w:type="dxa"/>
          </w:tcPr>
          <w:p w:rsidR="00866802" w:rsidRPr="009E4372" w:rsidRDefault="00866802" w:rsidP="00A3648A">
            <w:pPr>
              <w:spacing w:before="60" w:after="60"/>
              <w:jc w:val="left"/>
              <w:rPr>
                <w:rFonts w:cs="Arial"/>
                <w:lang w:val="es-ES_tradnl"/>
              </w:rPr>
            </w:pPr>
            <w:r w:rsidRPr="00A3648A">
              <w:rPr>
                <w:rFonts w:cs="Arial"/>
                <w:lang w:val="es-ES_tradnl"/>
              </w:rPr>
              <w:t>todavía no se ha publicado</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TGP/2</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lang w:val="es-ES_tradnl"/>
              </w:rPr>
            </w:pPr>
            <w:r w:rsidRPr="00A3648A">
              <w:rPr>
                <w:rFonts w:cs="Arial"/>
                <w:lang w:val="es-ES_tradnl"/>
              </w:rPr>
              <w:t>Lista de directrices de examen aprobadas por la UPOV</w:t>
            </w:r>
            <w:r w:rsidRPr="009E4372">
              <w:rPr>
                <w:rFonts w:cs="Arial"/>
                <w:lang w:val="es-ES_tradnl"/>
              </w:rPr>
              <w:t xml:space="preserve"> </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B76589" w:rsidTr="00DB3446">
        <w:trPr>
          <w:cantSplit/>
        </w:trPr>
        <w:tc>
          <w:tcPr>
            <w:tcW w:w="1418" w:type="dxa"/>
          </w:tcPr>
          <w:p w:rsidR="00866802" w:rsidRPr="00290F6F" w:rsidRDefault="00866802" w:rsidP="00EB5319">
            <w:pPr>
              <w:tabs>
                <w:tab w:val="right" w:pos="1310"/>
              </w:tabs>
              <w:spacing w:before="60" w:after="60"/>
              <w:rPr>
                <w:rFonts w:cs="Arial"/>
              </w:rPr>
            </w:pPr>
            <w:r w:rsidRPr="00A3648A">
              <w:rPr>
                <w:rFonts w:cs="Arial"/>
                <w:lang w:val="es-ES_tradnl"/>
              </w:rPr>
              <w:t>TGP/3</w:t>
            </w:r>
          </w:p>
        </w:tc>
        <w:tc>
          <w:tcPr>
            <w:tcW w:w="568" w:type="dxa"/>
          </w:tcPr>
          <w:p w:rsidR="00866802" w:rsidRPr="00290F6F" w:rsidRDefault="00866802" w:rsidP="00861049">
            <w:pPr>
              <w:tabs>
                <w:tab w:val="right" w:pos="1310"/>
              </w:tabs>
              <w:spacing w:before="60" w:after="60"/>
              <w:jc w:val="center"/>
              <w:rPr>
                <w:rFonts w:cs="Arial"/>
              </w:rPr>
            </w:pPr>
          </w:p>
        </w:tc>
        <w:tc>
          <w:tcPr>
            <w:tcW w:w="5527" w:type="dxa"/>
          </w:tcPr>
          <w:p w:rsidR="00866802" w:rsidRPr="00290F6F" w:rsidRDefault="00866802" w:rsidP="00EB5319">
            <w:pPr>
              <w:spacing w:before="60" w:after="60"/>
              <w:rPr>
                <w:rFonts w:cs="Arial"/>
              </w:rPr>
            </w:pPr>
            <w:r w:rsidRPr="00A3648A">
              <w:rPr>
                <w:rFonts w:cs="Arial"/>
                <w:lang w:val="es-ES_tradnl"/>
              </w:rPr>
              <w:t>Variedades notoriamente conocidas</w:t>
            </w:r>
          </w:p>
        </w:tc>
        <w:tc>
          <w:tcPr>
            <w:tcW w:w="2126" w:type="dxa"/>
          </w:tcPr>
          <w:p w:rsidR="00866802" w:rsidRPr="009E4372" w:rsidRDefault="00866802" w:rsidP="00A3648A">
            <w:pPr>
              <w:spacing w:before="60" w:after="60"/>
              <w:jc w:val="left"/>
              <w:rPr>
                <w:rFonts w:cs="Arial"/>
                <w:lang w:val="es-ES_tradnl"/>
              </w:rPr>
            </w:pPr>
            <w:r w:rsidRPr="00A3648A">
              <w:rPr>
                <w:rFonts w:cs="Arial"/>
                <w:lang w:val="es-ES_tradnl"/>
              </w:rPr>
              <w:t>todavía no se ha publicado</w:t>
            </w:r>
            <w:r w:rsidRPr="00290F6F">
              <w:rPr>
                <w:rStyle w:val="FootnoteReference"/>
                <w:rFonts w:cs="Arial"/>
                <w:i/>
              </w:rPr>
              <w:footnoteReference w:id="3"/>
            </w:r>
            <w:r w:rsidRPr="009E4372">
              <w:rPr>
                <w:rFonts w:cs="Arial"/>
                <w:lang w:val="es-ES_tradnl"/>
              </w:rPr>
              <w:t xml:space="preserve"> </w:t>
            </w:r>
          </w:p>
        </w:tc>
      </w:tr>
      <w:tr w:rsidR="00866802" w:rsidRPr="00290F6F" w:rsidTr="00DB3446">
        <w:trPr>
          <w:cantSplit/>
        </w:trPr>
        <w:tc>
          <w:tcPr>
            <w:tcW w:w="1418" w:type="dxa"/>
          </w:tcPr>
          <w:p w:rsidR="00866802" w:rsidRPr="00290F6F" w:rsidRDefault="00866802" w:rsidP="00EB5319">
            <w:pPr>
              <w:tabs>
                <w:tab w:val="right" w:pos="1315"/>
              </w:tabs>
              <w:spacing w:before="60" w:after="60"/>
              <w:rPr>
                <w:rFonts w:cs="Arial"/>
              </w:rPr>
            </w:pPr>
            <w:r w:rsidRPr="00A3648A">
              <w:rPr>
                <w:rFonts w:cs="Arial"/>
                <w:lang w:val="es-ES_tradnl"/>
              </w:rPr>
              <w:t>TGP/4</w:t>
            </w:r>
          </w:p>
        </w:tc>
        <w:tc>
          <w:tcPr>
            <w:tcW w:w="568" w:type="dxa"/>
          </w:tcPr>
          <w:p w:rsidR="00866802" w:rsidRPr="00290F6F" w:rsidRDefault="00866802" w:rsidP="00861049">
            <w:pPr>
              <w:tabs>
                <w:tab w:val="right" w:pos="1315"/>
              </w:tabs>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lang w:val="es-ES_tradnl"/>
              </w:rPr>
            </w:pPr>
            <w:r w:rsidRPr="00A3648A">
              <w:rPr>
                <w:rFonts w:cs="Arial"/>
                <w:lang w:val="es-ES_tradnl"/>
              </w:rPr>
              <w:t>Constitución y mantenimiento de las colecciones de variedades</w:t>
            </w:r>
          </w:p>
        </w:tc>
        <w:tc>
          <w:tcPr>
            <w:tcW w:w="2126" w:type="dxa"/>
          </w:tcPr>
          <w:p w:rsidR="00866802" w:rsidRPr="00290F6F" w:rsidRDefault="00866802" w:rsidP="00A3648A">
            <w:pPr>
              <w:spacing w:before="60" w:after="60"/>
              <w:jc w:val="left"/>
              <w:rPr>
                <w:rFonts w:cs="Arial"/>
              </w:rPr>
            </w:pPr>
            <w:r w:rsidRPr="00A3648A">
              <w:rPr>
                <w:rFonts w:cs="Arial"/>
                <w:lang w:val="es-ES_tradnl"/>
              </w:rPr>
              <w:t>11 de abril de 2008</w:t>
            </w:r>
          </w:p>
        </w:tc>
      </w:tr>
      <w:tr w:rsidR="00866802" w:rsidRPr="00B76589"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TGP/5</w:t>
            </w:r>
          </w:p>
        </w:tc>
        <w:tc>
          <w:tcPr>
            <w:tcW w:w="568" w:type="dxa"/>
          </w:tcPr>
          <w:p w:rsidR="00866802" w:rsidRPr="00290F6F" w:rsidRDefault="00866802" w:rsidP="00861049">
            <w:pPr>
              <w:spacing w:before="60" w:after="60"/>
              <w:jc w:val="center"/>
              <w:rPr>
                <w:rFonts w:cs="Arial"/>
              </w:rPr>
            </w:pPr>
          </w:p>
        </w:tc>
        <w:tc>
          <w:tcPr>
            <w:tcW w:w="5527" w:type="dxa"/>
          </w:tcPr>
          <w:p w:rsidR="00866802" w:rsidRPr="009E4372" w:rsidRDefault="00866802" w:rsidP="00EB5319">
            <w:pPr>
              <w:spacing w:before="60" w:after="60"/>
              <w:rPr>
                <w:rFonts w:cs="Arial"/>
                <w:lang w:val="es-ES_tradnl"/>
              </w:rPr>
            </w:pPr>
            <w:r w:rsidRPr="00A3648A">
              <w:rPr>
                <w:rFonts w:cs="Arial"/>
                <w:lang w:val="es-ES_tradnl"/>
              </w:rPr>
              <w:t>Experiencia y cooperación en el examen DHE</w:t>
            </w:r>
          </w:p>
        </w:tc>
        <w:tc>
          <w:tcPr>
            <w:tcW w:w="2126" w:type="dxa"/>
            <w:shd w:val="pct12" w:color="auto" w:fill="FFFFFF"/>
          </w:tcPr>
          <w:p w:rsidR="00866802" w:rsidRPr="009E4372" w:rsidRDefault="00866802" w:rsidP="00A3648A">
            <w:pPr>
              <w:spacing w:before="60" w:after="60"/>
              <w:jc w:val="left"/>
              <w:rPr>
                <w:rFonts w:cs="Arial"/>
                <w:lang w:val="es-ES_tradnl"/>
              </w:rPr>
            </w:pPr>
          </w:p>
        </w:tc>
      </w:tr>
      <w:tr w:rsidR="00866802" w:rsidRPr="00290F6F" w:rsidTr="00DB3446">
        <w:trPr>
          <w:cantSplit/>
        </w:trPr>
        <w:tc>
          <w:tcPr>
            <w:tcW w:w="1418" w:type="dxa"/>
          </w:tcPr>
          <w:p w:rsidR="00866802" w:rsidRPr="00290F6F" w:rsidRDefault="00866802" w:rsidP="00EB5319">
            <w:pPr>
              <w:keepNext/>
              <w:spacing w:before="60" w:after="60"/>
              <w:jc w:val="right"/>
              <w:rPr>
                <w:rFonts w:cs="Arial"/>
              </w:rPr>
            </w:pPr>
            <w:r w:rsidRPr="00A3648A">
              <w:rPr>
                <w:rFonts w:cs="Arial"/>
                <w:lang w:val="es-ES_tradnl"/>
              </w:rPr>
              <w:t>Introducción</w:t>
            </w:r>
          </w:p>
        </w:tc>
        <w:tc>
          <w:tcPr>
            <w:tcW w:w="568" w:type="dxa"/>
          </w:tcPr>
          <w:p w:rsidR="00866802" w:rsidRPr="00290F6F" w:rsidRDefault="00866802" w:rsidP="00861049">
            <w:pPr>
              <w:keepNext/>
              <w:spacing w:before="60" w:after="60"/>
              <w:jc w:val="center"/>
              <w:rPr>
                <w:rFonts w:cs="Arial"/>
              </w:rPr>
            </w:pPr>
          </w:p>
        </w:tc>
        <w:tc>
          <w:tcPr>
            <w:tcW w:w="5527" w:type="dxa"/>
          </w:tcPr>
          <w:p w:rsidR="00866802" w:rsidRPr="00290F6F" w:rsidRDefault="00866802" w:rsidP="00EB5319">
            <w:pPr>
              <w:keepNext/>
              <w:spacing w:before="60" w:after="60"/>
              <w:rPr>
                <w:rFonts w:cs="Arial"/>
                <w:snapToGrid w:val="0"/>
                <w:color w:val="000000"/>
              </w:rPr>
            </w:pPr>
            <w:r w:rsidRPr="00A3648A">
              <w:rPr>
                <w:rFonts w:cs="Arial"/>
                <w:snapToGrid w:val="0"/>
                <w:lang w:val="es-ES_tradnl"/>
              </w:rPr>
              <w:t>Introducción</w:t>
            </w:r>
          </w:p>
        </w:tc>
        <w:tc>
          <w:tcPr>
            <w:tcW w:w="2126" w:type="dxa"/>
          </w:tcPr>
          <w:p w:rsidR="00866802" w:rsidRPr="00290F6F" w:rsidRDefault="00866802" w:rsidP="00A3648A">
            <w:pPr>
              <w:keepNext/>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1</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Acuerdo administrativo tipo de cooperación internacional en el examen de las obtenciones vegetales</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2</w:t>
            </w:r>
          </w:p>
        </w:tc>
        <w:tc>
          <w:tcPr>
            <w:tcW w:w="568" w:type="dxa"/>
          </w:tcPr>
          <w:p w:rsidR="00866802" w:rsidRPr="00290F6F" w:rsidRDefault="00866802" w:rsidP="00861049">
            <w:pPr>
              <w:spacing w:before="60" w:after="60"/>
              <w:jc w:val="center"/>
              <w:rPr>
                <w:rFonts w:cs="Arial"/>
              </w:rPr>
            </w:pPr>
            <w:r w:rsidRPr="00290F6F">
              <w:rPr>
                <w:rFonts w:cs="Arial"/>
              </w:rPr>
              <w:t>/3</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Formulario tipo de la UPOV para la solicitud de derechos de obtentor</w:t>
            </w:r>
          </w:p>
        </w:tc>
        <w:tc>
          <w:tcPr>
            <w:tcW w:w="2126" w:type="dxa"/>
          </w:tcPr>
          <w:p w:rsidR="00866802" w:rsidRPr="00290F6F" w:rsidRDefault="00866802" w:rsidP="00A3648A">
            <w:pPr>
              <w:spacing w:before="60" w:after="60"/>
              <w:jc w:val="left"/>
              <w:rPr>
                <w:rFonts w:cs="Arial"/>
              </w:rPr>
            </w:pPr>
            <w:r w:rsidRPr="00A3648A">
              <w:rPr>
                <w:rFonts w:cs="Arial"/>
                <w:lang w:val="es-ES_tradnl"/>
              </w:rPr>
              <w:t>21 de octubre de 2010</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lastRenderedPageBreak/>
              <w:t>Sección 3</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Cuestionario técnico que ha de completarse junto con la solicitud de derechos de obtentor</w:t>
            </w:r>
            <w:r w:rsidRPr="009E4372">
              <w:rPr>
                <w:rFonts w:cs="Arial"/>
                <w:snapToGrid w:val="0"/>
                <w:color w:val="000000"/>
                <w:lang w:val="es-ES_tradnl"/>
              </w:rPr>
              <w:t xml:space="preserve"> </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4</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Formulario tipo de la UPOV para la designación de la muestra de la variedad</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5</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Formulario UPOV para petición de resultados de un examen y formulario UPOV de respuesta a la petición de resultado de un examen</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6</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Informe de la UPOV sobre el examen técnico y Formulario UPOV para la descripción de variedades</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7</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Modelo UPOV de informe provisional sobre el examen técnico</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8</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290F6F" w:rsidRDefault="00866802" w:rsidP="00EB5319">
            <w:pPr>
              <w:spacing w:before="60" w:after="60"/>
              <w:rPr>
                <w:rFonts w:cs="Arial"/>
                <w:snapToGrid w:val="0"/>
                <w:color w:val="000000"/>
              </w:rPr>
            </w:pPr>
            <w:r w:rsidRPr="00A3648A">
              <w:rPr>
                <w:rFonts w:cs="Arial"/>
                <w:snapToGrid w:val="0"/>
                <w:lang w:val="es-ES_tradnl"/>
              </w:rPr>
              <w:t>Cooperación en el examen</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9</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Listado de las especies respecto de las que se han adquirido conocimientos prácticos o para las que se han establecido directrices de examen nacionales</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10</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290F6F" w:rsidRDefault="00866802" w:rsidP="00EB5319">
            <w:pPr>
              <w:spacing w:before="60" w:after="60"/>
              <w:rPr>
                <w:rFonts w:cs="Arial"/>
                <w:snapToGrid w:val="0"/>
                <w:color w:val="000000"/>
              </w:rPr>
            </w:pPr>
            <w:r w:rsidRPr="00A3648A">
              <w:rPr>
                <w:rFonts w:cs="Arial"/>
                <w:snapToGrid w:val="0"/>
                <w:lang w:val="es-ES_tradnl"/>
              </w:rPr>
              <w:t>Notificación de caracteres adicionales</w:t>
            </w:r>
          </w:p>
        </w:tc>
        <w:tc>
          <w:tcPr>
            <w:tcW w:w="2126" w:type="dxa"/>
          </w:tcPr>
          <w:p w:rsidR="00866802" w:rsidRPr="00290F6F" w:rsidRDefault="00866802" w:rsidP="00A3648A">
            <w:pPr>
              <w:spacing w:before="60" w:after="60"/>
              <w:jc w:val="left"/>
              <w:rPr>
                <w:rFonts w:cs="Arial"/>
              </w:rPr>
            </w:pPr>
            <w:r w:rsidRPr="00A3648A">
              <w:rPr>
                <w:rFonts w:cs="Arial"/>
                <w:lang w:val="es-ES_tradnl"/>
              </w:rPr>
              <w:t>20 de octubre de 2011</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11</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Ejemplos de políticas y contratos sobre el material presentado por el obtentor</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B76589"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TGP/6</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40"/>
              <w:rPr>
                <w:rFonts w:cs="Arial"/>
                <w:lang w:val="es-ES_tradnl"/>
              </w:rPr>
            </w:pPr>
            <w:r w:rsidRPr="00A3648A">
              <w:rPr>
                <w:rFonts w:cs="Arial"/>
                <w:lang w:val="es-ES_tradnl"/>
              </w:rPr>
              <w:t>Preparativos para el examen DHE</w:t>
            </w:r>
          </w:p>
        </w:tc>
        <w:tc>
          <w:tcPr>
            <w:tcW w:w="2126" w:type="dxa"/>
            <w:shd w:val="pct12" w:color="auto" w:fill="FFFFFF"/>
          </w:tcPr>
          <w:p w:rsidR="00866802" w:rsidRPr="009E4372" w:rsidRDefault="00866802" w:rsidP="00A3648A">
            <w:pPr>
              <w:spacing w:before="60" w:after="60"/>
              <w:jc w:val="left"/>
              <w:rPr>
                <w:rFonts w:cs="Arial"/>
                <w:lang w:val="es-ES_tradnl"/>
              </w:rPr>
            </w:pP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1</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290F6F" w:rsidRDefault="00866802" w:rsidP="00EB5319">
            <w:pPr>
              <w:spacing w:before="60" w:after="60"/>
              <w:rPr>
                <w:rFonts w:cs="Arial"/>
                <w:snapToGrid w:val="0"/>
                <w:color w:val="000000"/>
              </w:rPr>
            </w:pPr>
            <w:r w:rsidRPr="00A3648A">
              <w:rPr>
                <w:rFonts w:cs="Arial"/>
                <w:snapToGrid w:val="0"/>
                <w:lang w:val="es-ES_tradnl"/>
              </w:rPr>
              <w:t>Introducción</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2</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Ejemplos de preparativos para el examen DHE</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jc w:val="right"/>
              <w:rPr>
                <w:rFonts w:cs="Arial"/>
              </w:rPr>
            </w:pPr>
            <w:r w:rsidRPr="00A3648A">
              <w:rPr>
                <w:rFonts w:cs="Arial"/>
                <w:lang w:val="es-ES_tradnl"/>
              </w:rPr>
              <w:t>Sección 3</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snapToGrid w:val="0"/>
                <w:color w:val="000000"/>
                <w:lang w:val="es-ES_tradnl"/>
              </w:rPr>
            </w:pPr>
            <w:r w:rsidRPr="00A3648A">
              <w:rPr>
                <w:rFonts w:cs="Arial"/>
                <w:snapToGrid w:val="0"/>
                <w:lang w:val="es-ES_tradnl"/>
              </w:rPr>
              <w:t>Declaración relativa a las condiciones del examen de una variedad basado en pruebas efectuadas por el obtentor o por su cuenta</w:t>
            </w:r>
          </w:p>
        </w:tc>
        <w:tc>
          <w:tcPr>
            <w:tcW w:w="2126" w:type="dxa"/>
          </w:tcPr>
          <w:p w:rsidR="00866802" w:rsidRPr="00290F6F" w:rsidRDefault="00866802" w:rsidP="00A3648A">
            <w:pPr>
              <w:spacing w:before="60" w:after="60"/>
              <w:jc w:val="left"/>
              <w:rPr>
                <w:rFonts w:cs="Arial"/>
              </w:rPr>
            </w:pPr>
            <w:r w:rsidRPr="00A3648A">
              <w:rPr>
                <w:rFonts w:cs="Arial"/>
                <w:lang w:val="es-ES_tradnl"/>
              </w:rPr>
              <w:t>6 de abril de 2005</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TGP/7</w:t>
            </w:r>
          </w:p>
        </w:tc>
        <w:tc>
          <w:tcPr>
            <w:tcW w:w="568" w:type="dxa"/>
          </w:tcPr>
          <w:p w:rsidR="00866802" w:rsidRPr="00290F6F" w:rsidRDefault="00866802" w:rsidP="00861049">
            <w:pPr>
              <w:spacing w:before="60" w:after="60"/>
              <w:jc w:val="center"/>
              <w:rPr>
                <w:rFonts w:cs="Arial"/>
              </w:rPr>
            </w:pPr>
            <w:r w:rsidRPr="00290F6F">
              <w:rPr>
                <w:rFonts w:cs="Arial"/>
              </w:rPr>
              <w:t>/3</w:t>
            </w:r>
          </w:p>
        </w:tc>
        <w:tc>
          <w:tcPr>
            <w:tcW w:w="5527" w:type="dxa"/>
          </w:tcPr>
          <w:p w:rsidR="00866802" w:rsidRPr="009E4372" w:rsidRDefault="00866802" w:rsidP="00861049">
            <w:pPr>
              <w:rPr>
                <w:rFonts w:cs="Arial"/>
                <w:lang w:val="es-ES_tradnl"/>
              </w:rPr>
            </w:pPr>
            <w:r w:rsidRPr="00A3648A">
              <w:rPr>
                <w:rFonts w:cs="Arial"/>
                <w:lang w:val="es-ES_tradnl"/>
              </w:rPr>
              <w:t>Elaboración de las directrices de examen</w:t>
            </w:r>
          </w:p>
        </w:tc>
        <w:tc>
          <w:tcPr>
            <w:tcW w:w="2126" w:type="dxa"/>
          </w:tcPr>
          <w:p w:rsidR="00866802" w:rsidRPr="00290F6F" w:rsidRDefault="00866802" w:rsidP="00A3648A">
            <w:pPr>
              <w:jc w:val="left"/>
              <w:rPr>
                <w:rFonts w:cs="Arial"/>
              </w:rPr>
            </w:pPr>
            <w:r w:rsidRPr="00A3648A">
              <w:rPr>
                <w:rFonts w:cs="Arial"/>
                <w:lang w:val="es-ES_tradnl"/>
              </w:rPr>
              <w:t>20 de octubre de 2011</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TGP/8</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EB5319">
            <w:pPr>
              <w:spacing w:before="60" w:after="60"/>
              <w:rPr>
                <w:rFonts w:cs="Arial"/>
                <w:lang w:val="es-ES_tradnl"/>
              </w:rPr>
            </w:pPr>
            <w:r w:rsidRPr="00A3648A">
              <w:rPr>
                <w:rFonts w:cs="Arial"/>
                <w:lang w:val="es-ES_tradnl"/>
              </w:rPr>
              <w:t>Diseño de ensayos y técnicas utilizados en el examen de la distinción, la homogeneidad y la estabilidad</w:t>
            </w:r>
          </w:p>
        </w:tc>
        <w:tc>
          <w:tcPr>
            <w:tcW w:w="2126" w:type="dxa"/>
          </w:tcPr>
          <w:p w:rsidR="00866802" w:rsidRPr="00290F6F" w:rsidRDefault="00866802" w:rsidP="00A3648A">
            <w:pPr>
              <w:spacing w:before="60" w:after="60"/>
              <w:jc w:val="left"/>
              <w:rPr>
                <w:rFonts w:cs="Arial"/>
              </w:rPr>
            </w:pPr>
            <w:r w:rsidRPr="00A3648A">
              <w:rPr>
                <w:rFonts w:cs="Arial"/>
                <w:lang w:val="es-ES_tradnl"/>
              </w:rPr>
              <w:t>21 de octubre de 2010</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TGP/9</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290F6F" w:rsidRDefault="00866802" w:rsidP="00EB5319">
            <w:pPr>
              <w:spacing w:before="60" w:after="60"/>
              <w:ind w:left="477" w:hanging="477"/>
              <w:rPr>
                <w:rFonts w:cs="Arial"/>
              </w:rPr>
            </w:pPr>
            <w:r w:rsidRPr="00A3648A">
              <w:rPr>
                <w:rFonts w:cs="Arial"/>
                <w:lang w:val="es-ES_tradnl"/>
              </w:rPr>
              <w:t>Examen de la distinción</w:t>
            </w:r>
          </w:p>
        </w:tc>
        <w:tc>
          <w:tcPr>
            <w:tcW w:w="2126" w:type="dxa"/>
          </w:tcPr>
          <w:p w:rsidR="00866802" w:rsidRPr="00290F6F" w:rsidRDefault="00866802" w:rsidP="00A3648A">
            <w:pPr>
              <w:spacing w:before="60" w:after="60"/>
              <w:ind w:left="477" w:hanging="477"/>
              <w:jc w:val="left"/>
              <w:rPr>
                <w:rFonts w:cs="Arial"/>
              </w:rPr>
            </w:pPr>
            <w:r w:rsidRPr="00A3648A">
              <w:rPr>
                <w:rFonts w:cs="Arial"/>
                <w:lang w:val="es-ES_tradnl"/>
              </w:rPr>
              <w:t>11 de abril de 2008</w:t>
            </w:r>
          </w:p>
        </w:tc>
      </w:tr>
      <w:tr w:rsidR="00866802" w:rsidRPr="00290F6F" w:rsidTr="00DB3446">
        <w:trPr>
          <w:cantSplit/>
        </w:trPr>
        <w:tc>
          <w:tcPr>
            <w:tcW w:w="1418" w:type="dxa"/>
          </w:tcPr>
          <w:p w:rsidR="00866802" w:rsidRPr="00290F6F" w:rsidRDefault="00866802" w:rsidP="00EB5319">
            <w:pPr>
              <w:spacing w:before="60" w:after="60"/>
              <w:rPr>
                <w:rFonts w:cs="Arial"/>
              </w:rPr>
            </w:pPr>
            <w:r w:rsidRPr="00A3648A">
              <w:rPr>
                <w:rFonts w:cs="Arial"/>
                <w:lang w:val="es-ES_tradnl"/>
              </w:rPr>
              <w:t>TGP/10</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290F6F" w:rsidRDefault="00866802" w:rsidP="00EB5319">
            <w:pPr>
              <w:spacing w:before="60" w:after="60"/>
              <w:rPr>
                <w:rFonts w:cs="Arial"/>
              </w:rPr>
            </w:pPr>
            <w:r w:rsidRPr="00A3648A">
              <w:rPr>
                <w:rFonts w:cs="Arial"/>
                <w:lang w:val="es-ES_tradnl"/>
              </w:rPr>
              <w:t>Examen de la homogeneidad</w:t>
            </w:r>
          </w:p>
        </w:tc>
        <w:tc>
          <w:tcPr>
            <w:tcW w:w="2126" w:type="dxa"/>
          </w:tcPr>
          <w:p w:rsidR="00866802" w:rsidRPr="00290F6F" w:rsidRDefault="00866802" w:rsidP="00A3648A">
            <w:pPr>
              <w:spacing w:before="60" w:after="60"/>
              <w:jc w:val="left"/>
              <w:rPr>
                <w:rFonts w:cs="Arial"/>
              </w:rPr>
            </w:pPr>
            <w:r w:rsidRPr="00A3648A">
              <w:rPr>
                <w:rFonts w:cs="Arial"/>
                <w:lang w:val="es-ES_tradnl"/>
              </w:rPr>
              <w:t>30 de octubre de 2008</w:t>
            </w:r>
          </w:p>
        </w:tc>
      </w:tr>
      <w:tr w:rsidR="00866802" w:rsidRPr="00290F6F" w:rsidTr="00DB3446">
        <w:trPr>
          <w:cantSplit/>
        </w:trPr>
        <w:tc>
          <w:tcPr>
            <w:tcW w:w="1418" w:type="dxa"/>
            <w:tcBorders>
              <w:left w:val="single" w:sz="4" w:space="0" w:color="000000"/>
              <w:bottom w:val="single" w:sz="4" w:space="0" w:color="000000"/>
            </w:tcBorders>
          </w:tcPr>
          <w:p w:rsidR="00866802" w:rsidRPr="00290F6F" w:rsidRDefault="00866802" w:rsidP="00EB5319">
            <w:pPr>
              <w:spacing w:before="60" w:after="60"/>
              <w:rPr>
                <w:rFonts w:cs="Arial"/>
              </w:rPr>
            </w:pPr>
            <w:r w:rsidRPr="00A3648A">
              <w:rPr>
                <w:rFonts w:cs="Arial"/>
                <w:lang w:val="es-ES_tradnl"/>
              </w:rPr>
              <w:t>TGP/11</w:t>
            </w:r>
          </w:p>
        </w:tc>
        <w:tc>
          <w:tcPr>
            <w:tcW w:w="568" w:type="dxa"/>
            <w:tcBorders>
              <w:bottom w:val="single" w:sz="4" w:space="0" w:color="000000"/>
            </w:tcBorders>
          </w:tcPr>
          <w:p w:rsidR="00866802" w:rsidRPr="00290F6F" w:rsidRDefault="00866802" w:rsidP="00861049">
            <w:pPr>
              <w:spacing w:before="60" w:after="60"/>
              <w:jc w:val="center"/>
              <w:rPr>
                <w:rFonts w:cs="Arial"/>
              </w:rPr>
            </w:pPr>
            <w:r w:rsidRPr="00290F6F">
              <w:rPr>
                <w:rFonts w:cs="Arial"/>
              </w:rPr>
              <w:t>/1</w:t>
            </w:r>
          </w:p>
        </w:tc>
        <w:tc>
          <w:tcPr>
            <w:tcW w:w="5527" w:type="dxa"/>
            <w:tcBorders>
              <w:bottom w:val="single" w:sz="4" w:space="0" w:color="000000"/>
            </w:tcBorders>
          </w:tcPr>
          <w:p w:rsidR="00866802" w:rsidRPr="00290F6F" w:rsidRDefault="00866802" w:rsidP="00EB5319">
            <w:pPr>
              <w:spacing w:before="60" w:after="60"/>
              <w:rPr>
                <w:rFonts w:cs="Arial"/>
              </w:rPr>
            </w:pPr>
            <w:r w:rsidRPr="00A3648A">
              <w:rPr>
                <w:rFonts w:cs="Arial"/>
                <w:lang w:val="es-ES_tradnl"/>
              </w:rPr>
              <w:t>Examen de la estabilidad</w:t>
            </w:r>
          </w:p>
        </w:tc>
        <w:tc>
          <w:tcPr>
            <w:tcW w:w="2126" w:type="dxa"/>
            <w:tcBorders>
              <w:bottom w:val="single" w:sz="4" w:space="0" w:color="000000"/>
              <w:right w:val="single" w:sz="4" w:space="0" w:color="000000"/>
            </w:tcBorders>
          </w:tcPr>
          <w:p w:rsidR="00866802" w:rsidRPr="00290F6F" w:rsidRDefault="00866802" w:rsidP="00A3648A">
            <w:pPr>
              <w:spacing w:before="60" w:after="60"/>
              <w:jc w:val="left"/>
              <w:rPr>
                <w:rFonts w:cs="Arial"/>
              </w:rPr>
            </w:pPr>
            <w:r w:rsidRPr="00EB5319">
              <w:rPr>
                <w:rFonts w:cs="Arial"/>
                <w:lang w:val="es-ES_tradnl"/>
              </w:rPr>
              <w:t>20 de octubre de 2011</w:t>
            </w:r>
          </w:p>
        </w:tc>
      </w:tr>
      <w:tr w:rsidR="00866802" w:rsidRPr="00290F6F" w:rsidTr="00DB3446">
        <w:trPr>
          <w:cantSplit/>
        </w:trPr>
        <w:tc>
          <w:tcPr>
            <w:tcW w:w="1418" w:type="dxa"/>
          </w:tcPr>
          <w:p w:rsidR="00866802" w:rsidRPr="00290F6F" w:rsidRDefault="00866802" w:rsidP="00CD5652">
            <w:pPr>
              <w:spacing w:before="60" w:after="60"/>
              <w:rPr>
                <w:rFonts w:cs="Arial"/>
              </w:rPr>
            </w:pPr>
            <w:r w:rsidRPr="00A3648A">
              <w:rPr>
                <w:rFonts w:cs="Arial"/>
                <w:lang w:val="es-ES_tradnl"/>
              </w:rPr>
              <w:t>TGP/12</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CD5652">
            <w:pPr>
              <w:pStyle w:val="CommentText"/>
              <w:spacing w:before="60" w:after="60"/>
              <w:rPr>
                <w:rFonts w:ascii="Arial" w:hAnsi="Arial" w:cs="Arial"/>
                <w:sz w:val="20"/>
                <w:szCs w:val="20"/>
                <w:lang w:val="es-ES_tradnl"/>
              </w:rPr>
            </w:pPr>
            <w:r w:rsidRPr="00A3648A">
              <w:rPr>
                <w:rFonts w:ascii="Arial" w:hAnsi="Arial" w:cs="Arial"/>
                <w:sz w:val="20"/>
                <w:szCs w:val="20"/>
                <w:lang w:val="es-ES_tradnl"/>
              </w:rPr>
              <w:t>Orientación sobre ciertos caracteres fisiológicos</w:t>
            </w:r>
          </w:p>
        </w:tc>
        <w:tc>
          <w:tcPr>
            <w:tcW w:w="2126" w:type="dxa"/>
          </w:tcPr>
          <w:p w:rsidR="00866802" w:rsidRPr="00290F6F" w:rsidRDefault="00866802" w:rsidP="00A3648A">
            <w:pPr>
              <w:pStyle w:val="CommentText"/>
              <w:spacing w:before="60" w:after="60"/>
              <w:rPr>
                <w:rFonts w:ascii="Arial" w:hAnsi="Arial" w:cs="Arial"/>
                <w:sz w:val="20"/>
                <w:szCs w:val="20"/>
              </w:rPr>
            </w:pPr>
            <w:r w:rsidRPr="00A3648A">
              <w:rPr>
                <w:rFonts w:ascii="Arial" w:hAnsi="Arial" w:cs="Arial"/>
                <w:sz w:val="20"/>
                <w:szCs w:val="20"/>
                <w:lang w:val="es-ES_tradnl"/>
              </w:rPr>
              <w:t>1 de noviembre de 2012</w:t>
            </w:r>
          </w:p>
        </w:tc>
      </w:tr>
      <w:tr w:rsidR="00866802" w:rsidRPr="00290F6F" w:rsidTr="00DB3446">
        <w:trPr>
          <w:cantSplit/>
        </w:trPr>
        <w:tc>
          <w:tcPr>
            <w:tcW w:w="1418" w:type="dxa"/>
          </w:tcPr>
          <w:p w:rsidR="00866802" w:rsidRPr="00290F6F" w:rsidRDefault="00866802" w:rsidP="00CD5652">
            <w:pPr>
              <w:spacing w:before="60" w:after="60"/>
              <w:rPr>
                <w:rFonts w:cs="Arial"/>
              </w:rPr>
            </w:pPr>
            <w:r w:rsidRPr="00A3648A">
              <w:rPr>
                <w:rFonts w:cs="Arial"/>
                <w:lang w:val="es-ES_tradnl"/>
              </w:rPr>
              <w:t>TGP/13</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CD5652">
            <w:pPr>
              <w:pStyle w:val="CommentText"/>
              <w:spacing w:before="60" w:after="60"/>
              <w:rPr>
                <w:rFonts w:ascii="Arial" w:hAnsi="Arial" w:cs="Arial"/>
                <w:sz w:val="20"/>
                <w:szCs w:val="20"/>
                <w:lang w:val="es-ES_tradnl"/>
              </w:rPr>
            </w:pPr>
            <w:r w:rsidRPr="00A3648A">
              <w:rPr>
                <w:rFonts w:ascii="Arial" w:hAnsi="Arial" w:cs="Arial"/>
                <w:sz w:val="20"/>
                <w:szCs w:val="20"/>
                <w:lang w:val="es-ES_tradnl"/>
              </w:rPr>
              <w:t>Orientaciones para nuevos tipos y especies</w:t>
            </w:r>
          </w:p>
        </w:tc>
        <w:tc>
          <w:tcPr>
            <w:tcW w:w="2126" w:type="dxa"/>
          </w:tcPr>
          <w:p w:rsidR="00866802" w:rsidRPr="00290F6F" w:rsidRDefault="00866802" w:rsidP="00A3648A">
            <w:pPr>
              <w:pStyle w:val="CommentText"/>
              <w:spacing w:before="60" w:after="60"/>
              <w:rPr>
                <w:rFonts w:ascii="Arial" w:hAnsi="Arial" w:cs="Arial"/>
                <w:sz w:val="20"/>
                <w:szCs w:val="20"/>
              </w:rPr>
            </w:pPr>
            <w:r w:rsidRPr="00A3648A">
              <w:rPr>
                <w:rFonts w:ascii="Arial" w:hAnsi="Arial" w:cs="Arial"/>
                <w:sz w:val="20"/>
                <w:szCs w:val="20"/>
                <w:lang w:val="es-ES_tradnl"/>
              </w:rPr>
              <w:t>22 de octubre de 2009</w:t>
            </w:r>
          </w:p>
        </w:tc>
      </w:tr>
      <w:tr w:rsidR="00866802" w:rsidRPr="00290F6F" w:rsidTr="00DB3446">
        <w:trPr>
          <w:cantSplit/>
        </w:trPr>
        <w:tc>
          <w:tcPr>
            <w:tcW w:w="1418" w:type="dxa"/>
          </w:tcPr>
          <w:p w:rsidR="00866802" w:rsidRPr="00290F6F" w:rsidRDefault="00866802" w:rsidP="00CD5652">
            <w:pPr>
              <w:spacing w:before="60" w:after="60"/>
              <w:rPr>
                <w:rFonts w:cs="Arial"/>
              </w:rPr>
            </w:pPr>
            <w:r w:rsidRPr="00A3648A">
              <w:rPr>
                <w:rFonts w:cs="Arial"/>
                <w:lang w:val="es-ES_tradnl"/>
              </w:rPr>
              <w:t>TGP/14</w:t>
            </w:r>
          </w:p>
        </w:tc>
        <w:tc>
          <w:tcPr>
            <w:tcW w:w="568" w:type="dxa"/>
          </w:tcPr>
          <w:p w:rsidR="00866802" w:rsidRPr="00290F6F" w:rsidRDefault="00866802" w:rsidP="00861049">
            <w:pPr>
              <w:spacing w:before="60" w:after="60"/>
              <w:jc w:val="center"/>
              <w:rPr>
                <w:rFonts w:cs="Arial"/>
              </w:rPr>
            </w:pPr>
            <w:r w:rsidRPr="00290F6F">
              <w:rPr>
                <w:rFonts w:cs="Arial"/>
              </w:rPr>
              <w:t>/2</w:t>
            </w:r>
          </w:p>
        </w:tc>
        <w:tc>
          <w:tcPr>
            <w:tcW w:w="5527" w:type="dxa"/>
          </w:tcPr>
          <w:p w:rsidR="00866802" w:rsidRPr="009E4372" w:rsidRDefault="00866802" w:rsidP="00CD5652">
            <w:pPr>
              <w:spacing w:before="60" w:after="60"/>
              <w:rPr>
                <w:rFonts w:cs="Arial"/>
                <w:lang w:val="es-ES_tradnl"/>
              </w:rPr>
            </w:pPr>
            <w:r w:rsidRPr="00A3648A">
              <w:rPr>
                <w:rFonts w:cs="Arial"/>
                <w:lang w:val="es-ES_tradnl"/>
              </w:rPr>
              <w:t>Glosario de términos utilizados en los documentos de la UPOV</w:t>
            </w:r>
          </w:p>
        </w:tc>
        <w:tc>
          <w:tcPr>
            <w:tcW w:w="2126" w:type="dxa"/>
          </w:tcPr>
          <w:p w:rsidR="00866802" w:rsidRPr="00290F6F" w:rsidRDefault="00866802" w:rsidP="00A3648A">
            <w:pPr>
              <w:spacing w:before="60" w:after="60"/>
              <w:jc w:val="left"/>
              <w:rPr>
                <w:rFonts w:cs="Arial"/>
              </w:rPr>
            </w:pPr>
            <w:r w:rsidRPr="00A3648A">
              <w:rPr>
                <w:rFonts w:cs="Arial"/>
                <w:lang w:val="es-ES_tradnl"/>
              </w:rPr>
              <w:t>24 de octubre de 2013</w:t>
            </w:r>
          </w:p>
        </w:tc>
      </w:tr>
      <w:tr w:rsidR="00866802" w:rsidRPr="00290F6F" w:rsidTr="00DB3446">
        <w:trPr>
          <w:cantSplit/>
        </w:trPr>
        <w:tc>
          <w:tcPr>
            <w:tcW w:w="1418" w:type="dxa"/>
          </w:tcPr>
          <w:p w:rsidR="00866802" w:rsidRPr="00290F6F" w:rsidRDefault="00866802" w:rsidP="00CD5652">
            <w:pPr>
              <w:spacing w:before="60" w:after="60"/>
              <w:rPr>
                <w:rFonts w:cs="Arial"/>
              </w:rPr>
            </w:pPr>
            <w:r w:rsidRPr="00A3648A">
              <w:rPr>
                <w:rFonts w:cs="Arial"/>
                <w:lang w:val="es-ES_tradnl"/>
              </w:rPr>
              <w:t>TGP/15</w:t>
            </w:r>
          </w:p>
        </w:tc>
        <w:tc>
          <w:tcPr>
            <w:tcW w:w="568" w:type="dxa"/>
          </w:tcPr>
          <w:p w:rsidR="00866802" w:rsidRPr="00290F6F" w:rsidRDefault="00866802" w:rsidP="00861049">
            <w:pPr>
              <w:spacing w:before="60" w:after="60"/>
              <w:jc w:val="center"/>
              <w:rPr>
                <w:rFonts w:cs="Arial"/>
              </w:rPr>
            </w:pPr>
            <w:r w:rsidRPr="00290F6F">
              <w:rPr>
                <w:rFonts w:cs="Arial"/>
              </w:rPr>
              <w:t>/1</w:t>
            </w:r>
          </w:p>
        </w:tc>
        <w:tc>
          <w:tcPr>
            <w:tcW w:w="5527" w:type="dxa"/>
          </w:tcPr>
          <w:p w:rsidR="00866802" w:rsidRPr="009E4372" w:rsidRDefault="00866802" w:rsidP="00CD5652">
            <w:pPr>
              <w:spacing w:before="60" w:after="60"/>
              <w:rPr>
                <w:rFonts w:cs="Arial"/>
                <w:lang w:val="es-ES_tradnl"/>
              </w:rPr>
            </w:pPr>
            <w:r w:rsidRPr="00CD5652">
              <w:rPr>
                <w:rFonts w:cs="Arial"/>
                <w:lang w:val="es-ES_tradnl"/>
              </w:rPr>
              <w:t>Orientación sobre el uso de marcadores bioquímicos y moleculares en el examen de la distinción, la homogeneidad y la estabilidad (DHE)</w:t>
            </w:r>
          </w:p>
        </w:tc>
        <w:tc>
          <w:tcPr>
            <w:tcW w:w="2126" w:type="dxa"/>
          </w:tcPr>
          <w:p w:rsidR="00866802" w:rsidRPr="00290F6F" w:rsidRDefault="00866802" w:rsidP="00A3648A">
            <w:pPr>
              <w:spacing w:before="60" w:after="60"/>
              <w:jc w:val="left"/>
              <w:rPr>
                <w:rFonts w:cs="Arial"/>
              </w:rPr>
            </w:pPr>
            <w:r w:rsidRPr="00A3648A">
              <w:rPr>
                <w:rFonts w:cs="Arial"/>
                <w:lang w:val="es-ES_tradnl"/>
              </w:rPr>
              <w:t>24 de octubre de 2013</w:t>
            </w:r>
          </w:p>
        </w:tc>
      </w:tr>
    </w:tbl>
    <w:p w:rsidR="00866802" w:rsidRPr="00290F6F" w:rsidRDefault="00866802" w:rsidP="00861049">
      <w:pPr>
        <w:rPr>
          <w:rFonts w:cs="Arial"/>
        </w:rPr>
      </w:pPr>
    </w:p>
    <w:p w:rsidR="00866802" w:rsidRPr="009E4372" w:rsidRDefault="00866802" w:rsidP="00861049">
      <w:pPr>
        <w:rPr>
          <w:rFonts w:cs="Arial"/>
          <w:lang w:val="es-ES_tradnl"/>
        </w:rPr>
      </w:pPr>
      <w:r w:rsidRPr="00CD5652">
        <w:rPr>
          <w:rFonts w:cs="Arial"/>
          <w:lang w:val="es-ES_tradnl"/>
        </w:rPr>
        <w:t>La Introducción General, los documentos TGP aprobados y las directrices de examen adoptadas se publican en el sitio Web de la UPOV, en la dirección</w:t>
      </w:r>
      <w:r w:rsidRPr="009E4372">
        <w:rPr>
          <w:rFonts w:cs="Arial"/>
          <w:lang w:val="es-ES_tradnl"/>
        </w:rPr>
        <w:t xml:space="preserve"> </w:t>
      </w:r>
      <w:hyperlink r:id="rId11" w:history="1">
        <w:r w:rsidRPr="009E4372">
          <w:rPr>
            <w:rStyle w:val="Hyperlink"/>
            <w:lang w:val="es-ES_tradnl"/>
          </w:rPr>
          <w:t>http://www.upov.int/upov_collection/es/</w:t>
        </w:r>
      </w:hyperlink>
      <w:r>
        <w:rPr>
          <w:lang w:val="es-ES_tradnl"/>
        </w:rPr>
        <w:t xml:space="preserve">. </w:t>
      </w:r>
    </w:p>
    <w:p w:rsidR="00866802" w:rsidRPr="009E4372" w:rsidRDefault="00866802" w:rsidP="00861049">
      <w:pPr>
        <w:rPr>
          <w:rFonts w:cs="Arial"/>
          <w:lang w:val="es-ES_tradnl"/>
        </w:rPr>
      </w:pPr>
    </w:p>
    <w:p w:rsidR="00866802" w:rsidRPr="009E4372" w:rsidRDefault="00866802" w:rsidP="00861049">
      <w:pPr>
        <w:pStyle w:val="Heading1"/>
        <w:rPr>
          <w:lang w:val="es-ES_tradnl"/>
        </w:rPr>
      </w:pPr>
      <w:bookmarkStart w:id="15" w:name="_Toc374385106"/>
      <w:bookmarkStart w:id="16" w:name="_Toc374631043"/>
      <w:bookmarkStart w:id="17" w:name="_Toc374632515"/>
      <w:bookmarkStart w:id="18" w:name="_Toc374635715"/>
      <w:bookmarkStart w:id="19" w:name="_Toc378251504"/>
      <w:bookmarkStart w:id="20" w:name="_Toc381347779"/>
      <w:r w:rsidRPr="00A3648A">
        <w:rPr>
          <w:lang w:val="es-ES_tradnl"/>
        </w:rPr>
        <w:lastRenderedPageBreak/>
        <w:t>II.</w:t>
      </w:r>
      <w:r w:rsidRPr="009E4372">
        <w:rPr>
          <w:lang w:val="es-ES_tradnl"/>
        </w:rPr>
        <w:tab/>
      </w:r>
      <w:bookmarkEnd w:id="15"/>
      <w:bookmarkEnd w:id="16"/>
      <w:bookmarkEnd w:id="17"/>
      <w:bookmarkEnd w:id="18"/>
      <w:bookmarkEnd w:id="19"/>
      <w:r w:rsidRPr="00EB5319">
        <w:rPr>
          <w:caps w:val="0"/>
          <w:lang w:val="es-ES_tradnl"/>
        </w:rPr>
        <w:t>DOCUMENTOS TGP CUYA APROBACIÓN ESTÁ PREVISTA EN </w:t>
      </w:r>
      <w:r w:rsidRPr="00EB5319">
        <w:rPr>
          <w:lang w:val="es-ES_tradnl"/>
        </w:rPr>
        <w:t>2014</w:t>
      </w:r>
      <w:bookmarkEnd w:id="20"/>
    </w:p>
    <w:p w:rsidR="00866802" w:rsidRPr="009E4372" w:rsidRDefault="00866802" w:rsidP="00861049">
      <w:pPr>
        <w:rPr>
          <w:lang w:val="es-ES_tradnl"/>
        </w:rPr>
      </w:pPr>
      <w:bookmarkStart w:id="21" w:name="OLE_LINK1"/>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color w:val="000000"/>
          <w:lang w:val="es-ES_tradnl"/>
        </w:rPr>
        <w:t>El TC, en su cuadragésima novena sesión, y el CAJ, en su sexagésima séptima sesión, aprobaron el programa para la elaboración de los documentos TGP, que figura en el</w:t>
      </w:r>
      <w:r w:rsidRPr="00EB5319">
        <w:rPr>
          <w:lang w:val="es-ES_tradnl"/>
        </w:rPr>
        <w:t xml:space="preserve"> Anexo de los documentos TC/49/5 y CAJ/67/3, respectivamente </w:t>
      </w:r>
      <w:r w:rsidRPr="00EB5319">
        <w:rPr>
          <w:rFonts w:cs="Arial"/>
          <w:lang w:val="es-ES_tradnl"/>
        </w:rPr>
        <w:t>(véanse el párrafo 87 del documento TC/49/41, “Informe sobre las conclusiones”, y el párrafo 39 del documento CAJ/67/14, “Informe sobre las conclusiones”, respectivamente).</w:t>
      </w:r>
      <w:r w:rsidRPr="009E4372">
        <w:rPr>
          <w:rFonts w:cs="Arial"/>
          <w:lang w:val="es-ES_tradnl"/>
        </w:rPr>
        <w:t xml:space="preserve"> </w:t>
      </w:r>
    </w:p>
    <w:p w:rsidR="00866802" w:rsidRPr="009E4372" w:rsidRDefault="00866802" w:rsidP="00861049">
      <w:pPr>
        <w:rPr>
          <w:lang w:val="es-ES_tradnl"/>
        </w:rPr>
      </w:pPr>
    </w:p>
    <w:bookmarkEnd w:id="21"/>
    <w:p w:rsidR="00866802" w:rsidRPr="009E4372" w:rsidRDefault="00866802" w:rsidP="004C21C1">
      <w:pPr>
        <w:rPr>
          <w:lang w:val="es-ES_tradnl"/>
        </w:rPr>
      </w:pPr>
      <w:r w:rsidRPr="00DB3446">
        <w:fldChar w:fldCharType="begin"/>
      </w:r>
      <w:r w:rsidRPr="00DB3446">
        <w:rPr>
          <w:lang w:val="es-ES_tradnl"/>
        </w:rPr>
        <w:instrText xml:space="preserve"> AUTONUM  </w:instrText>
      </w:r>
      <w:r w:rsidRPr="00DB3446">
        <w:fldChar w:fldCharType="end"/>
      </w:r>
      <w:r w:rsidRPr="00DB3446">
        <w:rPr>
          <w:lang w:val="es-ES_tradnl"/>
        </w:rPr>
        <w:tab/>
        <w:t>Previa aprobación del TC y del CAJ, las revisiones de documentos TGP que se indican a continuación se someterán a la aprobación del Consejo en su cuadragésima octava sesión ordinaria, que se celebrará en Ginebra el 16 de octubre de 2014.</w:t>
      </w:r>
      <w:r w:rsidR="004C21C1" w:rsidRPr="00DB3446">
        <w:rPr>
          <w:lang w:val="es-ES_tradnl"/>
        </w:rPr>
        <w:t xml:space="preserve">  Las traducciones al alemán, español y francés del texto original inglés serán revisadas por los respectivos miembros del Comité de Redacción, antes de presentar al Consejo los proyectos de documentos TGP.</w:t>
      </w:r>
    </w:p>
    <w:p w:rsidR="00866802" w:rsidRPr="009E4372" w:rsidRDefault="00866802" w:rsidP="00861049">
      <w:pPr>
        <w:rPr>
          <w:lang w:val="es-ES_tradnl"/>
        </w:rPr>
      </w:pPr>
    </w:p>
    <w:p w:rsidR="00866802" w:rsidRPr="009E4372" w:rsidRDefault="00866802" w:rsidP="00861049">
      <w:pPr>
        <w:rPr>
          <w:lang w:val="es-ES_tradnl"/>
        </w:rPr>
      </w:pPr>
    </w:p>
    <w:p w:rsidR="00866802" w:rsidRPr="00290F6F" w:rsidRDefault="00866802" w:rsidP="00704E95">
      <w:pPr>
        <w:pStyle w:val="Heading2"/>
      </w:pPr>
      <w:bookmarkStart w:id="22" w:name="_Toc374385107"/>
      <w:bookmarkStart w:id="23" w:name="_Toc374631044"/>
      <w:bookmarkStart w:id="24" w:name="_Toc374632516"/>
      <w:bookmarkStart w:id="25" w:name="_Toc374635716"/>
      <w:bookmarkStart w:id="26" w:name="_Toc378251505"/>
      <w:bookmarkStart w:id="27" w:name="_Toc381347780"/>
      <w:bookmarkStart w:id="28" w:name="_Toc352678053"/>
      <w:bookmarkStart w:id="29" w:name="_Toc353797733"/>
      <w:bookmarkStart w:id="30" w:name="_Toc347908323"/>
      <w:r w:rsidRPr="00A3648A">
        <w:t>TGP/0</w:t>
      </w:r>
      <w:proofErr w:type="gramStart"/>
      <w:r w:rsidRPr="00A3648A">
        <w:t>:</w:t>
      </w:r>
      <w:r w:rsidRPr="00CD5652">
        <w:t xml:space="preserve">  </w:t>
      </w:r>
      <w:bookmarkEnd w:id="22"/>
      <w:bookmarkEnd w:id="23"/>
      <w:bookmarkEnd w:id="24"/>
      <w:bookmarkEnd w:id="25"/>
      <w:bookmarkEnd w:id="26"/>
      <w:r w:rsidRPr="00A3648A">
        <w:t>Lista</w:t>
      </w:r>
      <w:proofErr w:type="gramEnd"/>
      <w:r w:rsidRPr="00A3648A">
        <w:t xml:space="preserve"> de documentos TGP y fechas de última publicación</w:t>
      </w:r>
      <w:bookmarkEnd w:id="27"/>
    </w:p>
    <w:p w:rsidR="00866802" w:rsidRPr="009E4372" w:rsidRDefault="00866802" w:rsidP="00861049">
      <w:pPr>
        <w:keepNext/>
        <w:ind w:firstLine="567"/>
        <w:rPr>
          <w:u w:val="single"/>
          <w:lang w:val="es-ES_tradnl"/>
        </w:rPr>
      </w:pPr>
    </w:p>
    <w:p w:rsidR="00866802" w:rsidRPr="009E4372" w:rsidRDefault="00866802" w:rsidP="00DE5682">
      <w:pPr>
        <w:rPr>
          <w:lang w:val="es-ES_tradnl"/>
        </w:rPr>
      </w:pPr>
      <w:r w:rsidRPr="00290F6F">
        <w:rPr>
          <w:lang w:eastAsia="zh-CN"/>
        </w:rPr>
        <w:fldChar w:fldCharType="begin"/>
      </w:r>
      <w:r w:rsidRPr="009E4372">
        <w:rPr>
          <w:lang w:val="es-ES_tradnl" w:eastAsia="zh-CN"/>
        </w:rPr>
        <w:instrText xml:space="preserve"> AUTONUM  </w:instrText>
      </w:r>
      <w:r w:rsidRPr="00290F6F">
        <w:rPr>
          <w:lang w:eastAsia="zh-CN"/>
        </w:rPr>
        <w:fldChar w:fldCharType="end"/>
      </w:r>
      <w:r w:rsidRPr="009E4372">
        <w:rPr>
          <w:lang w:val="es-ES_tradnl" w:eastAsia="zh-CN"/>
        </w:rPr>
        <w:tab/>
      </w:r>
      <w:r w:rsidRPr="00EB5319">
        <w:rPr>
          <w:lang w:val="es-ES_tradnl"/>
        </w:rPr>
        <w:t>El documento TGP/0/6, aprobado por el Consejo en su cuadragésima séptima sesión, celebrada el 24 de octubre de 2013, deberá actualizarse (convirtiéndose en el documento TGP/0/7) para reflejar las posibles revisiones de documentos TGP por el Consejo en su cuadragésima octava sesión ordinaria.</w:t>
      </w:r>
    </w:p>
    <w:p w:rsidR="00866802" w:rsidRPr="009E4372" w:rsidRDefault="00866802" w:rsidP="003C6B3B">
      <w:pPr>
        <w:rPr>
          <w:lang w:val="es-ES_tradnl"/>
        </w:rPr>
      </w:pPr>
    </w:p>
    <w:p w:rsidR="00866802" w:rsidRPr="009E4372" w:rsidRDefault="00866802" w:rsidP="003C6B3B">
      <w:pPr>
        <w:tabs>
          <w:tab w:val="left" w:pos="5387"/>
        </w:tabs>
        <w:ind w:left="4820"/>
        <w:rPr>
          <w:i/>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 xml:space="preserve">Se invita al TC a tomar nota de que se invitará al Consejo a aprobar el documento TGP/0/7, con el fin de que refleje </w:t>
      </w:r>
      <w:r w:rsidR="00DB3446">
        <w:rPr>
          <w:i/>
          <w:lang w:val="es-ES_tradnl"/>
        </w:rPr>
        <w:t>la aprobación de los documentos </w:t>
      </w:r>
      <w:r w:rsidRPr="00EB5319">
        <w:rPr>
          <w:i/>
          <w:lang w:val="es-ES_tradnl"/>
        </w:rPr>
        <w:t>TGP.</w:t>
      </w:r>
    </w:p>
    <w:p w:rsidR="00866802" w:rsidRPr="009E4372" w:rsidRDefault="00866802" w:rsidP="003C6B3B">
      <w:pPr>
        <w:rPr>
          <w:lang w:val="es-ES_tradnl"/>
        </w:rPr>
      </w:pPr>
    </w:p>
    <w:p w:rsidR="00866802" w:rsidRPr="009E4372" w:rsidRDefault="00866802" w:rsidP="003C6B3B">
      <w:pPr>
        <w:rPr>
          <w:lang w:val="es-ES_tradnl"/>
        </w:rPr>
      </w:pPr>
    </w:p>
    <w:p w:rsidR="00866802" w:rsidRPr="00290F6F" w:rsidRDefault="00866802" w:rsidP="00704E95">
      <w:pPr>
        <w:pStyle w:val="Heading2"/>
      </w:pPr>
      <w:bookmarkStart w:id="31" w:name="_Toc374385108"/>
      <w:bookmarkStart w:id="32" w:name="_Toc374631045"/>
      <w:bookmarkStart w:id="33" w:name="_Toc374632517"/>
      <w:bookmarkStart w:id="34" w:name="_Toc374635717"/>
      <w:bookmarkStart w:id="35" w:name="_Toc378251506"/>
      <w:bookmarkStart w:id="36" w:name="_Toc381347781"/>
      <w:r w:rsidRPr="00A3648A">
        <w:t>TGP/2</w:t>
      </w:r>
      <w:proofErr w:type="gramStart"/>
      <w:r w:rsidRPr="00A3648A">
        <w:t>:</w:t>
      </w:r>
      <w:r w:rsidRPr="00CD5652">
        <w:t xml:space="preserve">  </w:t>
      </w:r>
      <w:bookmarkEnd w:id="31"/>
      <w:bookmarkEnd w:id="32"/>
      <w:bookmarkEnd w:id="33"/>
      <w:bookmarkEnd w:id="34"/>
      <w:bookmarkEnd w:id="35"/>
      <w:r w:rsidRPr="00A3648A">
        <w:t>Lista</w:t>
      </w:r>
      <w:proofErr w:type="gramEnd"/>
      <w:r w:rsidRPr="00A3648A">
        <w:t xml:space="preserve"> de directrices de examen aprobadas por la UPOV</w:t>
      </w:r>
      <w:bookmarkEnd w:id="36"/>
    </w:p>
    <w:p w:rsidR="00866802" w:rsidRPr="009E4372" w:rsidRDefault="00866802" w:rsidP="00861049">
      <w:pPr>
        <w:pStyle w:val="ListParagraph"/>
        <w:ind w:left="567"/>
        <w:rPr>
          <w:u w:val="single"/>
          <w:lang w:val="es-ES_tradnl"/>
        </w:rPr>
      </w:pPr>
    </w:p>
    <w:p w:rsidR="00866802" w:rsidRPr="009E4372" w:rsidRDefault="00866802" w:rsidP="00DE5682">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el documento TGP/2, “Lista de directrices de examen aprobadas por la UPOV”, se señala actualmente lo siguiente:</w:t>
      </w:r>
      <w:r w:rsidRPr="009E4372">
        <w:rPr>
          <w:lang w:val="es-ES_tradnl"/>
        </w:rPr>
        <w:t xml:space="preserve"> </w:t>
      </w:r>
    </w:p>
    <w:p w:rsidR="00866802" w:rsidRPr="009E4372" w:rsidRDefault="00866802" w:rsidP="00861049">
      <w:pPr>
        <w:rPr>
          <w:lang w:val="es-ES_tradnl"/>
        </w:rPr>
      </w:pPr>
    </w:p>
    <w:p w:rsidR="00866802" w:rsidRPr="009E4372" w:rsidRDefault="00866802" w:rsidP="00861049">
      <w:pPr>
        <w:ind w:left="567" w:right="567"/>
        <w:rPr>
          <w:sz w:val="18"/>
          <w:lang w:val="es-ES_tradnl"/>
        </w:rPr>
      </w:pPr>
      <w:r w:rsidRPr="00EB5319">
        <w:rPr>
          <w:sz w:val="18"/>
          <w:lang w:val="es-ES_tradnl"/>
        </w:rPr>
        <w:t>“Puede obtenerse una lista de directrices de examen aprobadas y publicadas, así como ejemplares de las mismas, en http://www.upov.int/es/publications/tg-rom/tg_index.htm”.</w:t>
      </w:r>
      <w:r w:rsidRPr="009E4372">
        <w:rPr>
          <w:sz w:val="18"/>
          <w:lang w:val="es-ES_tradnl"/>
        </w:rPr>
        <w:t xml:space="preserve"> </w:t>
      </w:r>
    </w:p>
    <w:p w:rsidR="00866802" w:rsidRPr="009E4372" w:rsidRDefault="00866802" w:rsidP="00861049">
      <w:pPr>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A3648A">
        <w:rPr>
          <w:lang w:val="es-ES_tradnl"/>
        </w:rPr>
        <w:t>Es necesario actualizar el documento TGP/2 del modo siguiente:</w:t>
      </w:r>
    </w:p>
    <w:p w:rsidR="00866802" w:rsidRPr="009E4372" w:rsidRDefault="00866802" w:rsidP="00861049">
      <w:pPr>
        <w:rPr>
          <w:lang w:val="es-ES_tradnl"/>
        </w:rPr>
      </w:pPr>
    </w:p>
    <w:p w:rsidR="00866802" w:rsidRPr="009E4372" w:rsidRDefault="00866802" w:rsidP="00F1227C">
      <w:pPr>
        <w:ind w:left="567" w:right="567"/>
        <w:jc w:val="left"/>
        <w:rPr>
          <w:sz w:val="18"/>
          <w:lang w:val="es-ES_tradnl"/>
        </w:rPr>
      </w:pPr>
      <w:r w:rsidRPr="00EB5319">
        <w:rPr>
          <w:sz w:val="18"/>
          <w:lang w:val="es-ES_tradnl"/>
        </w:rPr>
        <w:t xml:space="preserve">“Puede obtenerse una lista de directrices de examen aprobadas y publicadas, así como ejemplares de las mismas, en </w:t>
      </w:r>
      <w:r w:rsidRPr="00EB5319">
        <w:rPr>
          <w:strike/>
          <w:sz w:val="18"/>
          <w:highlight w:val="lightGray"/>
          <w:lang w:val="es-ES_tradnl"/>
        </w:rPr>
        <w:t>http://www.upov.int/es/publications/tg-rom/tg_index.htm</w:t>
      </w:r>
      <w:r w:rsidRPr="00EB5319">
        <w:rPr>
          <w:sz w:val="18"/>
          <w:lang w:val="es-ES_tradnl"/>
        </w:rPr>
        <w:t xml:space="preserve"> </w:t>
      </w:r>
      <w:r w:rsidRPr="00EB5319">
        <w:rPr>
          <w:sz w:val="18"/>
          <w:highlight w:val="lightGray"/>
          <w:u w:val="single"/>
          <w:lang w:val="es-ES_tradnl"/>
        </w:rPr>
        <w:t>http://www.upov.int/test_guidelines/es/</w:t>
      </w:r>
      <w:r w:rsidRPr="00EB5319">
        <w:rPr>
          <w:sz w:val="18"/>
          <w:lang w:val="es-ES_tradnl"/>
        </w:rPr>
        <w:t>”.</w:t>
      </w:r>
      <w:r w:rsidRPr="009E4372">
        <w:rPr>
          <w:sz w:val="18"/>
          <w:lang w:val="es-ES_tradnl"/>
        </w:rPr>
        <w:t xml:space="preserve"> </w:t>
      </w:r>
    </w:p>
    <w:p w:rsidR="00866802" w:rsidRPr="009E4372" w:rsidRDefault="00866802" w:rsidP="00861049">
      <w:pPr>
        <w:rPr>
          <w:lang w:val="es-ES_tradnl"/>
        </w:rPr>
      </w:pPr>
    </w:p>
    <w:bookmarkStart w:id="37" w:name="_Toc374385109"/>
    <w:bookmarkStart w:id="38" w:name="_Toc374631046"/>
    <w:bookmarkStart w:id="39" w:name="_Toc374632518"/>
    <w:bookmarkStart w:id="40" w:name="_Toc374635718"/>
    <w:p w:rsidR="00866802" w:rsidRPr="009E4372" w:rsidRDefault="00866802" w:rsidP="00360649">
      <w:pPr>
        <w:tabs>
          <w:tab w:val="left" w:pos="5387"/>
        </w:tabs>
        <w:ind w:left="4820"/>
        <w:rPr>
          <w:i/>
          <w:lang w:val="es-ES_tradnl"/>
        </w:rPr>
      </w:pPr>
      <w:r w:rsidRPr="00DB3446">
        <w:rPr>
          <w:i/>
        </w:rPr>
        <w:fldChar w:fldCharType="begin"/>
      </w:r>
      <w:r w:rsidRPr="00DB3446">
        <w:rPr>
          <w:i/>
          <w:lang w:val="es-ES_tradnl"/>
        </w:rPr>
        <w:instrText xml:space="preserve"> AUTONUM  </w:instrText>
      </w:r>
      <w:r w:rsidRPr="00DB3446">
        <w:rPr>
          <w:i/>
        </w:rPr>
        <w:fldChar w:fldCharType="end"/>
      </w:r>
      <w:r w:rsidRPr="00DB3446">
        <w:rPr>
          <w:i/>
          <w:lang w:val="es-ES_tradnl"/>
        </w:rPr>
        <w:tab/>
        <w:t>Se invita al TC a examinar la revisión del documento TGP/2 que se expone en el párrafo 12.</w:t>
      </w:r>
    </w:p>
    <w:p w:rsidR="00866802" w:rsidRPr="009E4372" w:rsidRDefault="00866802" w:rsidP="00360649">
      <w:pPr>
        <w:rPr>
          <w:lang w:val="es-ES_tradnl"/>
        </w:rPr>
      </w:pPr>
    </w:p>
    <w:p w:rsidR="00866802" w:rsidRPr="009E4372" w:rsidRDefault="00866802" w:rsidP="00360649">
      <w:pPr>
        <w:rPr>
          <w:lang w:val="es-ES_tradnl"/>
        </w:rPr>
      </w:pPr>
    </w:p>
    <w:p w:rsidR="00866802" w:rsidRPr="00290F6F" w:rsidRDefault="00866802" w:rsidP="00704E95">
      <w:pPr>
        <w:pStyle w:val="Heading2"/>
      </w:pPr>
      <w:bookmarkStart w:id="41" w:name="_Toc378251507"/>
      <w:bookmarkStart w:id="42" w:name="_Toc381347782"/>
      <w:r w:rsidRPr="00A3648A">
        <w:t>TGP/5</w:t>
      </w:r>
      <w:proofErr w:type="gramStart"/>
      <w:r w:rsidRPr="00A3648A">
        <w:t>:</w:t>
      </w:r>
      <w:r w:rsidRPr="00CD5652">
        <w:t xml:space="preserve">  </w:t>
      </w:r>
      <w:r w:rsidRPr="00A3648A">
        <w:t>Experiencia</w:t>
      </w:r>
      <w:proofErr w:type="gramEnd"/>
      <w:r w:rsidRPr="00A3648A">
        <w:t xml:space="preserve"> y cooperación en el examen DHE:</w:t>
      </w:r>
      <w:r w:rsidRPr="00290F6F">
        <w:t xml:space="preserve"> </w:t>
      </w:r>
      <w:r>
        <w:t xml:space="preserve"> </w:t>
      </w:r>
      <w:r w:rsidRPr="00A3648A">
        <w:t>Sección 10:</w:t>
      </w:r>
      <w:r w:rsidRPr="00CD5652">
        <w:t xml:space="preserve">  </w:t>
      </w:r>
      <w:bookmarkEnd w:id="37"/>
      <w:bookmarkEnd w:id="38"/>
      <w:bookmarkEnd w:id="39"/>
      <w:bookmarkEnd w:id="40"/>
      <w:bookmarkEnd w:id="41"/>
      <w:r w:rsidRPr="00A3648A">
        <w:t>Notificación de caracteres adicionales</w:t>
      </w:r>
      <w:bookmarkEnd w:id="42"/>
    </w:p>
    <w:p w:rsidR="00866802" w:rsidRPr="009E4372" w:rsidRDefault="00866802" w:rsidP="00861049">
      <w:pPr>
        <w:pStyle w:val="ListParagraph"/>
        <w:rPr>
          <w:u w:val="single"/>
          <w:lang w:val="es-ES_tradnl"/>
        </w:rPr>
      </w:pPr>
    </w:p>
    <w:p w:rsidR="00866802" w:rsidRPr="009E4372" w:rsidRDefault="00866802" w:rsidP="00CD5652">
      <w:pPr>
        <w:pStyle w:val="ListParagraph"/>
        <w:numPr>
          <w:ilvl w:val="0"/>
          <w:numId w:val="1"/>
        </w:numPr>
        <w:rPr>
          <w:i/>
          <w:lang w:val="es-ES_tradnl"/>
        </w:rPr>
      </w:pPr>
      <w:r w:rsidRPr="00A3648A">
        <w:rPr>
          <w:i/>
          <w:lang w:val="es-ES_tradnl"/>
        </w:rPr>
        <w:t>Revisión del documento TGP/5, Sección 10:</w:t>
      </w:r>
      <w:r w:rsidRPr="009E4372">
        <w:rPr>
          <w:i/>
          <w:lang w:val="es-ES_tradnl"/>
        </w:rPr>
        <w:t xml:space="preserve">  </w:t>
      </w:r>
      <w:r w:rsidRPr="00EB5319">
        <w:rPr>
          <w:i/>
          <w:lang w:val="es-ES_tradnl"/>
        </w:rPr>
        <w:t>“Notificación de caracteres y niveles de expresión adicionales”</w:t>
      </w:r>
    </w:p>
    <w:p w:rsidR="00866802" w:rsidRPr="009E4372" w:rsidRDefault="00866802" w:rsidP="00861049">
      <w:pPr>
        <w:pStyle w:val="ListParagraph"/>
        <w:ind w:left="1080"/>
        <w:rPr>
          <w:i/>
          <w:lang w:val="es-ES_tradnl"/>
        </w:rPr>
      </w:pPr>
    </w:p>
    <w:p w:rsidR="00866802" w:rsidRPr="009E4372" w:rsidRDefault="00866802" w:rsidP="00906B32">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La propuesta de revisión del documento TGP/5, Sección 10 se presenta en el documento TC/50/15.</w:t>
      </w:r>
      <w:r w:rsidRPr="009E4372">
        <w:rPr>
          <w:lang w:val="es-ES_tradnl"/>
        </w:rPr>
        <w:t xml:space="preserve"> </w:t>
      </w:r>
    </w:p>
    <w:p w:rsidR="00866802" w:rsidRPr="009E4372" w:rsidRDefault="00866802" w:rsidP="00861049">
      <w:pPr>
        <w:rPr>
          <w:lang w:val="es-ES_tradnl"/>
        </w:rPr>
      </w:pPr>
    </w:p>
    <w:bookmarkStart w:id="43" w:name="_Toc374385110"/>
    <w:bookmarkStart w:id="44" w:name="_Toc374631047"/>
    <w:bookmarkStart w:id="45" w:name="_Toc374632519"/>
    <w:bookmarkStart w:id="46" w:name="_Toc374635719"/>
    <w:p w:rsidR="00866802" w:rsidRPr="009E4372" w:rsidRDefault="00866802" w:rsidP="00360649">
      <w:pPr>
        <w:tabs>
          <w:tab w:val="left" w:pos="5387"/>
        </w:tabs>
        <w:ind w:left="4820"/>
        <w:rPr>
          <w:i/>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Se invita al TC a tomar nota de que la revisión del documento TGP/5, Sección 10/3 se examinará en el documento TC/50/15.</w:t>
      </w:r>
    </w:p>
    <w:p w:rsidR="00866802" w:rsidRPr="009E4372" w:rsidRDefault="00866802" w:rsidP="00360649">
      <w:pPr>
        <w:rPr>
          <w:lang w:val="es-ES_tradnl"/>
        </w:rPr>
      </w:pPr>
    </w:p>
    <w:p w:rsidR="00866802" w:rsidRPr="009E4372" w:rsidRDefault="00866802" w:rsidP="00360649">
      <w:pPr>
        <w:rPr>
          <w:lang w:val="es-ES_tradnl"/>
        </w:rPr>
      </w:pPr>
    </w:p>
    <w:p w:rsidR="00866802" w:rsidRPr="00290F6F" w:rsidRDefault="00866802" w:rsidP="00704E95">
      <w:pPr>
        <w:pStyle w:val="Heading2"/>
      </w:pPr>
      <w:bookmarkStart w:id="47" w:name="_Toc378251508"/>
      <w:bookmarkStart w:id="48" w:name="_Toc381347783"/>
      <w:r w:rsidRPr="00A3648A">
        <w:t>TGP/7</w:t>
      </w:r>
      <w:proofErr w:type="gramStart"/>
      <w:r w:rsidRPr="00A3648A">
        <w:t>:</w:t>
      </w:r>
      <w:r w:rsidRPr="00CD5652">
        <w:t xml:space="preserve">  </w:t>
      </w:r>
      <w:bookmarkEnd w:id="28"/>
      <w:bookmarkEnd w:id="29"/>
      <w:bookmarkEnd w:id="43"/>
      <w:bookmarkEnd w:id="44"/>
      <w:bookmarkEnd w:id="45"/>
      <w:bookmarkEnd w:id="46"/>
      <w:bookmarkEnd w:id="47"/>
      <w:r w:rsidRPr="00A3648A">
        <w:t>Elaboración</w:t>
      </w:r>
      <w:proofErr w:type="gramEnd"/>
      <w:r w:rsidRPr="00A3648A">
        <w:t xml:space="preserve"> de las directrices de examen</w:t>
      </w:r>
      <w:bookmarkEnd w:id="48"/>
    </w:p>
    <w:p w:rsidR="00866802" w:rsidRPr="009E4372" w:rsidRDefault="00866802" w:rsidP="00861049">
      <w:pPr>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el Anexo I del presente documento figuran las revisiones convenidas con anterioridad por el TC en relación con el documento TGP/7 “Elaboración de las directrices de examen”.</w:t>
      </w:r>
    </w:p>
    <w:p w:rsidR="00866802" w:rsidRPr="009E4372" w:rsidRDefault="00866802" w:rsidP="00861049">
      <w:pPr>
        <w:rPr>
          <w:lang w:val="es-ES_tradnl"/>
        </w:rPr>
      </w:pPr>
    </w:p>
    <w:p w:rsidR="00866802" w:rsidRPr="009E4372" w:rsidRDefault="00866802" w:rsidP="00861049">
      <w:pPr>
        <w:rPr>
          <w:lang w:val="es-ES_tradnl"/>
        </w:rPr>
      </w:pPr>
      <w:r w:rsidRPr="00290F6F">
        <w:lastRenderedPageBreak/>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Las siguientes propuestas de revisión del documento TGP/7 se examinarán sobre la base de los documentos indicados:</w:t>
      </w:r>
      <w:r w:rsidRPr="009E4372">
        <w:rPr>
          <w:lang w:val="es-ES_tradnl"/>
        </w:rPr>
        <w:t xml:space="preserve">  </w:t>
      </w:r>
    </w:p>
    <w:p w:rsidR="00866802" w:rsidRPr="009E4372" w:rsidRDefault="00866802" w:rsidP="007F0B98">
      <w:pPr>
        <w:pStyle w:val="ListParagraph"/>
        <w:ind w:left="0"/>
        <w:rPr>
          <w:lang w:val="es-ES_tradnl"/>
        </w:rPr>
      </w:pPr>
    </w:p>
    <w:p w:rsidR="00866802" w:rsidRPr="009E4372" w:rsidRDefault="00866802" w:rsidP="007F0B98">
      <w:pPr>
        <w:pStyle w:val="Heading3"/>
        <w:numPr>
          <w:ilvl w:val="0"/>
          <w:numId w:val="18"/>
        </w:numPr>
        <w:tabs>
          <w:tab w:val="clear" w:pos="0"/>
          <w:tab w:val="num" w:pos="1077"/>
        </w:tabs>
        <w:ind w:hanging="513"/>
        <w:rPr>
          <w:lang w:val="es-ES_tradnl"/>
        </w:rPr>
      </w:pPr>
      <w:bookmarkStart w:id="49" w:name="_Toc374385111"/>
      <w:bookmarkStart w:id="50" w:name="_Toc374631048"/>
      <w:bookmarkStart w:id="51" w:name="_Toc374632520"/>
      <w:bookmarkStart w:id="52" w:name="_Toc374635720"/>
      <w:bookmarkStart w:id="53" w:name="_Toc378251509"/>
      <w:bookmarkStart w:id="54" w:name="_Toc380741368"/>
      <w:bookmarkStart w:id="55" w:name="_Toc381347784"/>
      <w:r w:rsidRPr="00A3648A">
        <w:rPr>
          <w:lang w:val="es-ES_tradnl"/>
        </w:rPr>
        <w:t>Revisión del documento TGP/7</w:t>
      </w:r>
      <w:proofErr w:type="gramStart"/>
      <w:r w:rsidRPr="00A3648A">
        <w:rPr>
          <w:lang w:val="es-ES_tradnl"/>
        </w:rPr>
        <w:t>:</w:t>
      </w:r>
      <w:r w:rsidRPr="009E4372">
        <w:rPr>
          <w:lang w:val="es-ES_tradnl"/>
        </w:rPr>
        <w:t xml:space="preserve">  </w:t>
      </w:r>
      <w:bookmarkEnd w:id="49"/>
      <w:bookmarkEnd w:id="50"/>
      <w:bookmarkEnd w:id="51"/>
      <w:bookmarkEnd w:id="52"/>
      <w:bookmarkEnd w:id="53"/>
      <w:r w:rsidRPr="00A3648A">
        <w:rPr>
          <w:lang w:val="es-ES_tradnl"/>
        </w:rPr>
        <w:t>Texto</w:t>
      </w:r>
      <w:proofErr w:type="gramEnd"/>
      <w:r w:rsidRPr="00A3648A">
        <w:rPr>
          <w:lang w:val="es-ES_tradnl"/>
        </w:rPr>
        <w:t xml:space="preserve"> estándar adicional relativo a un ciclo de cultivo para especies tropicales</w:t>
      </w:r>
      <w:bookmarkEnd w:id="54"/>
      <w:bookmarkEnd w:id="55"/>
    </w:p>
    <w:p w:rsidR="00866802" w:rsidRPr="009E4372" w:rsidRDefault="00866802" w:rsidP="00861049">
      <w:pPr>
        <w:rPr>
          <w:lang w:val="es-ES_tradnl"/>
        </w:rPr>
      </w:pPr>
    </w:p>
    <w:p w:rsidR="00866802" w:rsidRPr="00290F6F" w:rsidRDefault="00866802" w:rsidP="00861049">
      <w:pPr>
        <w:ind w:left="1134" w:firstLine="567"/>
      </w:pPr>
      <w:r w:rsidRPr="00EB5319">
        <w:rPr>
          <w:lang w:val="es-ES_tradnl"/>
        </w:rPr>
        <w:t>Véase el documento TC/50/16.</w:t>
      </w:r>
    </w:p>
    <w:p w:rsidR="00866802" w:rsidRPr="00290F6F" w:rsidRDefault="00866802" w:rsidP="00861049">
      <w:pPr>
        <w:pStyle w:val="ListParagraph"/>
        <w:ind w:left="567"/>
      </w:pPr>
    </w:p>
    <w:p w:rsidR="00866802" w:rsidRPr="009E4372" w:rsidRDefault="00866802" w:rsidP="007F0B98">
      <w:pPr>
        <w:pStyle w:val="Heading3"/>
        <w:numPr>
          <w:ilvl w:val="0"/>
          <w:numId w:val="18"/>
        </w:numPr>
        <w:tabs>
          <w:tab w:val="clear" w:pos="0"/>
          <w:tab w:val="num" w:pos="1077"/>
        </w:tabs>
        <w:ind w:hanging="513"/>
        <w:rPr>
          <w:lang w:val="es-ES_tradnl"/>
        </w:rPr>
      </w:pPr>
      <w:bookmarkStart w:id="56" w:name="_Toc374385112"/>
      <w:bookmarkStart w:id="57" w:name="_Toc374631049"/>
      <w:bookmarkStart w:id="58" w:name="_Toc374632521"/>
      <w:bookmarkStart w:id="59" w:name="_Toc374635721"/>
      <w:bookmarkStart w:id="60" w:name="_Toc378251510"/>
      <w:bookmarkStart w:id="61" w:name="_Toc380741369"/>
      <w:bookmarkStart w:id="62" w:name="_Toc381347785"/>
      <w:r w:rsidRPr="00A3648A">
        <w:rPr>
          <w:lang w:val="es-ES_tradnl"/>
        </w:rPr>
        <w:t>Revisión del documento TGP/7</w:t>
      </w:r>
      <w:proofErr w:type="gramStart"/>
      <w:r w:rsidRPr="00A3648A">
        <w:rPr>
          <w:lang w:val="es-ES_tradnl"/>
        </w:rPr>
        <w:t>:</w:t>
      </w:r>
      <w:r w:rsidRPr="009E4372">
        <w:rPr>
          <w:lang w:val="es-ES_tradnl"/>
        </w:rPr>
        <w:t xml:space="preserve">  </w:t>
      </w:r>
      <w:bookmarkEnd w:id="56"/>
      <w:bookmarkEnd w:id="57"/>
      <w:bookmarkEnd w:id="58"/>
      <w:bookmarkEnd w:id="59"/>
      <w:bookmarkEnd w:id="60"/>
      <w:r w:rsidRPr="00EB5319">
        <w:rPr>
          <w:lang w:val="es-ES_tradnl"/>
        </w:rPr>
        <w:t>Indicación</w:t>
      </w:r>
      <w:proofErr w:type="gramEnd"/>
      <w:r w:rsidRPr="00EB5319">
        <w:rPr>
          <w:lang w:val="es-ES_tradnl"/>
        </w:rPr>
        <w:t xml:space="preserve"> del estado de desarrollo en las directrices de examen</w:t>
      </w:r>
      <w:bookmarkEnd w:id="61"/>
      <w:bookmarkEnd w:id="62"/>
    </w:p>
    <w:p w:rsidR="00866802" w:rsidRPr="009E4372" w:rsidRDefault="00866802" w:rsidP="00861049">
      <w:pPr>
        <w:rPr>
          <w:lang w:val="es-ES_tradnl"/>
        </w:rPr>
      </w:pPr>
    </w:p>
    <w:p w:rsidR="00866802" w:rsidRPr="00290F6F" w:rsidRDefault="00866802" w:rsidP="00861049">
      <w:pPr>
        <w:ind w:left="1134" w:firstLine="567"/>
      </w:pPr>
      <w:r w:rsidRPr="00A3648A">
        <w:rPr>
          <w:lang w:val="es-ES_tradnl"/>
        </w:rPr>
        <w:t>Véase el documento TC/50/18.</w:t>
      </w:r>
    </w:p>
    <w:p w:rsidR="00866802" w:rsidRPr="00290F6F" w:rsidRDefault="00866802" w:rsidP="00861049">
      <w:pPr>
        <w:ind w:left="1134" w:firstLine="567"/>
      </w:pPr>
    </w:p>
    <w:p w:rsidR="00866802" w:rsidRPr="009E4372" w:rsidRDefault="00866802" w:rsidP="007F0B98">
      <w:pPr>
        <w:pStyle w:val="Heading3"/>
        <w:numPr>
          <w:ilvl w:val="0"/>
          <w:numId w:val="18"/>
        </w:numPr>
        <w:tabs>
          <w:tab w:val="clear" w:pos="0"/>
          <w:tab w:val="num" w:pos="1077"/>
        </w:tabs>
        <w:ind w:hanging="513"/>
        <w:rPr>
          <w:snapToGrid w:val="0"/>
          <w:lang w:val="es-ES_tradnl"/>
        </w:rPr>
      </w:pPr>
      <w:bookmarkStart w:id="63" w:name="_Toc374385113"/>
      <w:bookmarkStart w:id="64" w:name="_Toc374631050"/>
      <w:bookmarkStart w:id="65" w:name="_Toc374632522"/>
      <w:bookmarkStart w:id="66" w:name="_Toc374635722"/>
      <w:bookmarkStart w:id="67" w:name="_Toc378251511"/>
      <w:bookmarkStart w:id="68" w:name="_Toc380741370"/>
      <w:bookmarkStart w:id="69" w:name="_Toc381347786"/>
      <w:r w:rsidRPr="00A3648A">
        <w:rPr>
          <w:lang w:val="es-ES_tradnl"/>
        </w:rPr>
        <w:t>Revisión del documento TGP/7</w:t>
      </w:r>
      <w:proofErr w:type="gramStart"/>
      <w:r w:rsidRPr="00A3648A">
        <w:rPr>
          <w:lang w:val="es-ES_tradnl"/>
        </w:rPr>
        <w:t>:</w:t>
      </w:r>
      <w:r w:rsidRPr="009E4372">
        <w:rPr>
          <w:lang w:val="es-ES_tradnl"/>
        </w:rPr>
        <w:t xml:space="preserve">  </w:t>
      </w:r>
      <w:bookmarkEnd w:id="63"/>
      <w:bookmarkEnd w:id="64"/>
      <w:bookmarkEnd w:id="65"/>
      <w:bookmarkEnd w:id="66"/>
      <w:bookmarkEnd w:id="67"/>
      <w:r w:rsidRPr="00EB5319">
        <w:rPr>
          <w:snapToGrid w:val="0"/>
          <w:lang w:val="es-ES_tradnl"/>
        </w:rPr>
        <w:t>Presentación</w:t>
      </w:r>
      <w:proofErr w:type="gramEnd"/>
      <w:r w:rsidRPr="00EB5319">
        <w:rPr>
          <w:snapToGrid w:val="0"/>
          <w:lang w:val="es-ES_tradnl"/>
        </w:rPr>
        <w:t xml:space="preserve"> de ilustraciones en color en las directrices de examen</w:t>
      </w:r>
      <w:bookmarkEnd w:id="68"/>
      <w:bookmarkEnd w:id="69"/>
    </w:p>
    <w:p w:rsidR="00866802" w:rsidRPr="009E4372" w:rsidRDefault="00866802" w:rsidP="00861049">
      <w:pPr>
        <w:rPr>
          <w:lang w:val="es-ES_tradnl"/>
        </w:rPr>
      </w:pPr>
    </w:p>
    <w:p w:rsidR="00866802" w:rsidRPr="00290F6F" w:rsidRDefault="00866802" w:rsidP="00861049">
      <w:pPr>
        <w:ind w:left="1418" w:firstLine="283"/>
      </w:pPr>
      <w:r w:rsidRPr="00A3648A">
        <w:rPr>
          <w:lang w:val="es-ES_tradnl"/>
        </w:rPr>
        <w:t>Véase el documento TC/50/19.</w:t>
      </w:r>
    </w:p>
    <w:p w:rsidR="00866802" w:rsidRPr="00290F6F" w:rsidRDefault="00866802" w:rsidP="00861049">
      <w:pPr>
        <w:rPr>
          <w:rFonts w:cs="Arial"/>
        </w:rPr>
      </w:pPr>
    </w:p>
    <w:p w:rsidR="00866802" w:rsidRPr="009E4372" w:rsidRDefault="00866802" w:rsidP="007F0B98">
      <w:pPr>
        <w:pStyle w:val="Heading3"/>
        <w:numPr>
          <w:ilvl w:val="0"/>
          <w:numId w:val="18"/>
        </w:numPr>
        <w:tabs>
          <w:tab w:val="clear" w:pos="0"/>
          <w:tab w:val="num" w:pos="1077"/>
        </w:tabs>
        <w:ind w:hanging="513"/>
        <w:rPr>
          <w:lang w:val="es-ES_tradnl"/>
        </w:rPr>
      </w:pPr>
      <w:bookmarkStart w:id="70" w:name="_Toc374385114"/>
      <w:bookmarkStart w:id="71" w:name="_Toc374631051"/>
      <w:bookmarkStart w:id="72" w:name="_Toc374632523"/>
      <w:bookmarkStart w:id="73" w:name="_Toc374635723"/>
      <w:bookmarkStart w:id="74" w:name="_Toc378251512"/>
      <w:bookmarkStart w:id="75" w:name="_Toc380741371"/>
      <w:bookmarkStart w:id="76" w:name="_Toc381347787"/>
      <w:r w:rsidRPr="00A3648A">
        <w:rPr>
          <w:lang w:val="es-ES_tradnl"/>
        </w:rPr>
        <w:t>Revisión del documento TGP/7</w:t>
      </w:r>
      <w:proofErr w:type="gramStart"/>
      <w:r w:rsidRPr="00A3648A">
        <w:rPr>
          <w:lang w:val="es-ES_tradnl"/>
        </w:rPr>
        <w:t>:</w:t>
      </w:r>
      <w:r w:rsidRPr="009E4372">
        <w:rPr>
          <w:lang w:val="es-ES_tradnl"/>
        </w:rPr>
        <w:t xml:space="preserve">  </w:t>
      </w:r>
      <w:bookmarkEnd w:id="70"/>
      <w:bookmarkEnd w:id="71"/>
      <w:bookmarkEnd w:id="72"/>
      <w:bookmarkEnd w:id="73"/>
      <w:bookmarkEnd w:id="74"/>
      <w:r w:rsidRPr="00EB5319">
        <w:rPr>
          <w:lang w:val="es-ES_tradnl"/>
        </w:rPr>
        <w:t>Presencia</w:t>
      </w:r>
      <w:proofErr w:type="gramEnd"/>
      <w:r w:rsidRPr="00EB5319">
        <w:rPr>
          <w:lang w:val="es-ES_tradnl"/>
        </w:rPr>
        <w:t xml:space="preserve"> del experto principal en las sesiones de los Grupos de Trabajo Técnico</w:t>
      </w:r>
      <w:bookmarkEnd w:id="75"/>
      <w:bookmarkEnd w:id="76"/>
    </w:p>
    <w:p w:rsidR="00866802" w:rsidRPr="009E4372" w:rsidRDefault="00866802" w:rsidP="00861049">
      <w:pPr>
        <w:rPr>
          <w:lang w:val="es-ES_tradnl"/>
        </w:rPr>
      </w:pPr>
    </w:p>
    <w:p w:rsidR="00866802" w:rsidRPr="009E4372" w:rsidRDefault="00866802" w:rsidP="00861049">
      <w:pPr>
        <w:ind w:left="1418" w:firstLine="283"/>
        <w:rPr>
          <w:lang w:val="es-ES_tradnl"/>
        </w:rPr>
      </w:pPr>
      <w:r w:rsidRPr="00A3648A">
        <w:rPr>
          <w:lang w:val="es-ES_tradnl"/>
        </w:rPr>
        <w:t>Véase el documento TC/50/20.</w:t>
      </w:r>
    </w:p>
    <w:p w:rsidR="00866802" w:rsidRPr="009E4372" w:rsidRDefault="00866802" w:rsidP="00861049">
      <w:pPr>
        <w:pStyle w:val="ListParagraph"/>
        <w:ind w:left="567"/>
        <w:rPr>
          <w:lang w:val="es-ES_tradnl"/>
        </w:rPr>
      </w:pPr>
    </w:p>
    <w:bookmarkEnd w:id="30"/>
    <w:p w:rsidR="00866802" w:rsidRPr="009E4372" w:rsidRDefault="00866802" w:rsidP="00B618A0">
      <w:pPr>
        <w:tabs>
          <w:tab w:val="left" w:pos="5387"/>
        </w:tabs>
        <w:ind w:left="4820"/>
        <w:rPr>
          <w:i/>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A3648A">
        <w:rPr>
          <w:i/>
          <w:lang w:val="es-ES_tradnl"/>
        </w:rPr>
        <w:t>Se invita al TC a:</w:t>
      </w:r>
    </w:p>
    <w:p w:rsidR="00866802" w:rsidRPr="009E4372" w:rsidRDefault="00866802" w:rsidP="00B618A0">
      <w:pPr>
        <w:pStyle w:val="ListParagraph"/>
        <w:tabs>
          <w:tab w:val="left" w:pos="5954"/>
        </w:tabs>
        <w:ind w:left="5387"/>
        <w:rPr>
          <w:i/>
          <w:lang w:val="es-ES_tradnl"/>
        </w:rPr>
      </w:pPr>
    </w:p>
    <w:p w:rsidR="00866802" w:rsidRPr="009E4372" w:rsidRDefault="00866802" w:rsidP="002C1CC0">
      <w:pPr>
        <w:pStyle w:val="ListParagraph"/>
        <w:tabs>
          <w:tab w:val="left" w:pos="5954"/>
        </w:tabs>
        <w:ind w:left="4820" w:firstLine="567"/>
        <w:rPr>
          <w:i/>
          <w:lang w:val="es-ES_tradnl"/>
        </w:rPr>
      </w:pPr>
      <w:r w:rsidRPr="00A3648A">
        <w:rPr>
          <w:i/>
          <w:lang w:val="es-ES_tradnl"/>
        </w:rPr>
        <w:t>a)</w:t>
      </w:r>
      <w:r w:rsidRPr="009E4372">
        <w:rPr>
          <w:i/>
          <w:lang w:val="es-ES_tradnl"/>
        </w:rPr>
        <w:tab/>
      </w:r>
      <w:r w:rsidRPr="00EB5319">
        <w:rPr>
          <w:i/>
          <w:lang w:val="es-ES_tradnl"/>
        </w:rPr>
        <w:t>tomar nota de que las revisiones del documento TGP/7 convenidas con anterioridad por el TC, que figuran en el Anexo I del presente documento, se tomarán como base para la aprobación del documento TGP/7/4 por el Consejo en su cuadragésima octava sesión ordinaria;</w:t>
      </w:r>
      <w:r w:rsidRPr="009E4372">
        <w:rPr>
          <w:i/>
          <w:lang w:val="es-ES_tradnl"/>
        </w:rPr>
        <w:t xml:space="preserve">  </w:t>
      </w:r>
      <w:r w:rsidRPr="00A3648A">
        <w:rPr>
          <w:i/>
          <w:lang w:val="es-ES_tradnl"/>
        </w:rPr>
        <w:t>y</w:t>
      </w:r>
    </w:p>
    <w:p w:rsidR="00866802" w:rsidRPr="009E4372" w:rsidRDefault="00866802" w:rsidP="00906B32">
      <w:pPr>
        <w:pStyle w:val="ListParagraph"/>
        <w:rPr>
          <w:i/>
          <w:lang w:val="es-ES_tradnl"/>
        </w:rPr>
      </w:pPr>
    </w:p>
    <w:p w:rsidR="00866802" w:rsidRPr="009E4372" w:rsidRDefault="00866802" w:rsidP="002C1CC0">
      <w:pPr>
        <w:pStyle w:val="ListParagraph"/>
        <w:tabs>
          <w:tab w:val="left" w:pos="5954"/>
        </w:tabs>
        <w:ind w:left="4820" w:firstLine="567"/>
        <w:rPr>
          <w:i/>
          <w:lang w:val="es-ES_tradnl"/>
        </w:rPr>
      </w:pPr>
      <w:r w:rsidRPr="00A3648A">
        <w:rPr>
          <w:i/>
          <w:lang w:val="es-ES_tradnl"/>
        </w:rPr>
        <w:t>b)</w:t>
      </w:r>
      <w:r w:rsidRPr="009E4372">
        <w:rPr>
          <w:i/>
          <w:lang w:val="es-ES_tradnl"/>
        </w:rPr>
        <w:tab/>
      </w:r>
      <w:r w:rsidRPr="00EB5319">
        <w:rPr>
          <w:i/>
          <w:lang w:val="es-ES_tradnl"/>
        </w:rPr>
        <w:t>tomar nota de que las nuevas propuestas de revisión del documento TGP/7 cuya aprobación está prevista en 2014 se examinarán sobre la base de los documentos TC/50/16, TC/50/18, TC/50/19 y TC/50/20.</w:t>
      </w:r>
    </w:p>
    <w:p w:rsidR="00866802" w:rsidRPr="009E4372" w:rsidRDefault="00866802" w:rsidP="007F0B98">
      <w:pPr>
        <w:rPr>
          <w:rFonts w:cs="Arial"/>
          <w:i/>
          <w:snapToGrid w:val="0"/>
          <w:lang w:val="es-ES_tradnl"/>
        </w:rPr>
      </w:pPr>
    </w:p>
    <w:p w:rsidR="00866802" w:rsidRPr="009E4372" w:rsidRDefault="00866802" w:rsidP="007F0B98">
      <w:pPr>
        <w:rPr>
          <w:rFonts w:cs="Arial"/>
          <w:i/>
          <w:snapToGrid w:val="0"/>
          <w:lang w:val="es-ES_tradnl"/>
        </w:rPr>
      </w:pPr>
    </w:p>
    <w:p w:rsidR="00866802" w:rsidRPr="00290F6F" w:rsidRDefault="00866802" w:rsidP="00704E95">
      <w:pPr>
        <w:pStyle w:val="Heading2"/>
      </w:pPr>
      <w:bookmarkStart w:id="77" w:name="_Toc352678054"/>
      <w:bookmarkStart w:id="78" w:name="_Toc353797734"/>
      <w:bookmarkStart w:id="79" w:name="_Toc374385115"/>
      <w:bookmarkStart w:id="80" w:name="_Toc374631052"/>
      <w:bookmarkStart w:id="81" w:name="_Toc374632524"/>
      <w:bookmarkStart w:id="82" w:name="_Toc374635724"/>
      <w:bookmarkStart w:id="83" w:name="_Toc378251513"/>
      <w:bookmarkStart w:id="84" w:name="_Toc381347788"/>
      <w:r w:rsidRPr="00A3648A">
        <w:t>TGP/8</w:t>
      </w:r>
      <w:proofErr w:type="gramStart"/>
      <w:r w:rsidRPr="00A3648A">
        <w:t>:</w:t>
      </w:r>
      <w:r w:rsidRPr="005E56DB">
        <w:t xml:space="preserve">  </w:t>
      </w:r>
      <w:bookmarkEnd w:id="77"/>
      <w:bookmarkEnd w:id="78"/>
      <w:bookmarkEnd w:id="79"/>
      <w:bookmarkEnd w:id="80"/>
      <w:bookmarkEnd w:id="81"/>
      <w:bookmarkEnd w:id="82"/>
      <w:bookmarkEnd w:id="83"/>
      <w:r w:rsidRPr="00A3648A">
        <w:t>Diseño</w:t>
      </w:r>
      <w:proofErr w:type="gramEnd"/>
      <w:r w:rsidRPr="00A3648A">
        <w:t xml:space="preserve"> de ensayos y técnicas utilizados en el examen de la distinción, la homogeneidad y la estabilidad</w:t>
      </w:r>
      <w:bookmarkEnd w:id="84"/>
    </w:p>
    <w:p w:rsidR="00866802" w:rsidRPr="009E4372" w:rsidRDefault="00866802" w:rsidP="007F0B98">
      <w:pPr>
        <w:pStyle w:val="ListParagraph"/>
        <w:ind w:left="0"/>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el Anexo II del presente documento figuran las revisiones convenidas con anterioridad por el TC en relación con el documento TGP/8 “Diseño de ensayos y técnicas utilizados en el examen de la distinción, la homogeneidad y la estabilidad”.</w:t>
      </w:r>
    </w:p>
    <w:p w:rsidR="00866802" w:rsidRPr="009E4372" w:rsidRDefault="00866802" w:rsidP="00861049">
      <w:pPr>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La siguiente propuesta de revisión del documento TGP/8 se examinará sobre la base del documento indicado:</w:t>
      </w:r>
      <w:r w:rsidRPr="009E4372">
        <w:rPr>
          <w:lang w:val="es-ES_tradnl"/>
        </w:rPr>
        <w:t xml:space="preserve"> </w:t>
      </w:r>
    </w:p>
    <w:p w:rsidR="00866802" w:rsidRPr="009E4372" w:rsidRDefault="00866802" w:rsidP="00861049">
      <w:pPr>
        <w:pStyle w:val="ListParagraph"/>
        <w:ind w:left="567"/>
        <w:rPr>
          <w:lang w:val="es-ES_tradnl"/>
        </w:rPr>
      </w:pPr>
    </w:p>
    <w:p w:rsidR="00866802" w:rsidRPr="009E4372" w:rsidRDefault="00866802" w:rsidP="00507712">
      <w:pPr>
        <w:pStyle w:val="Heading3"/>
        <w:ind w:left="1080"/>
        <w:rPr>
          <w:lang w:val="es-ES_tradnl"/>
        </w:rPr>
      </w:pPr>
      <w:bookmarkStart w:id="85" w:name="_Toc374385116"/>
      <w:bookmarkStart w:id="86" w:name="_Toc374631053"/>
      <w:bookmarkStart w:id="87" w:name="_Toc374632525"/>
      <w:bookmarkStart w:id="88" w:name="_Toc374635725"/>
      <w:bookmarkStart w:id="89" w:name="_Toc378251514"/>
      <w:bookmarkStart w:id="90" w:name="_Toc380741372"/>
      <w:bookmarkStart w:id="91" w:name="_Toc381347789"/>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Sección 10:</w:t>
      </w:r>
      <w:r w:rsidRPr="009E4372">
        <w:rPr>
          <w:lang w:val="es-ES_tradnl"/>
        </w:rPr>
        <w:t xml:space="preserve">  </w:t>
      </w:r>
      <w:bookmarkEnd w:id="85"/>
      <w:bookmarkEnd w:id="86"/>
      <w:bookmarkEnd w:id="87"/>
      <w:bookmarkEnd w:id="88"/>
      <w:bookmarkEnd w:id="89"/>
      <w:r w:rsidRPr="00A3648A">
        <w:rPr>
          <w:lang w:val="es-ES_tradnl"/>
        </w:rPr>
        <w:t>Evaluación de la homogeneidad a partir del método de la varianza relativa</w:t>
      </w:r>
      <w:bookmarkEnd w:id="90"/>
      <w:bookmarkEnd w:id="91"/>
    </w:p>
    <w:p w:rsidR="00866802" w:rsidRPr="009E4372" w:rsidRDefault="00866802" w:rsidP="00861049">
      <w:pPr>
        <w:rPr>
          <w:lang w:val="es-ES_tradnl"/>
        </w:rPr>
      </w:pPr>
    </w:p>
    <w:p w:rsidR="00866802" w:rsidRPr="009E4372" w:rsidRDefault="00866802" w:rsidP="00861049">
      <w:pPr>
        <w:ind w:left="1418" w:firstLine="283"/>
        <w:rPr>
          <w:lang w:val="es-ES_tradnl"/>
        </w:rPr>
      </w:pPr>
      <w:r w:rsidRPr="00A3648A">
        <w:rPr>
          <w:lang w:val="es-ES_tradnl"/>
        </w:rPr>
        <w:t>Véase el documento TC/50/23.</w:t>
      </w:r>
    </w:p>
    <w:p w:rsidR="00866802" w:rsidRPr="009E4372" w:rsidRDefault="00866802" w:rsidP="00861049">
      <w:pPr>
        <w:rPr>
          <w:rFonts w:cs="Arial"/>
          <w:lang w:val="es-ES_tradnl"/>
        </w:rPr>
      </w:pPr>
    </w:p>
    <w:p w:rsidR="00866802" w:rsidRPr="009E4372" w:rsidRDefault="00866802" w:rsidP="00F16747">
      <w:pPr>
        <w:tabs>
          <w:tab w:val="left" w:pos="5387"/>
        </w:tabs>
        <w:ind w:left="4820"/>
        <w:rPr>
          <w:i/>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A3648A">
        <w:rPr>
          <w:i/>
          <w:lang w:val="es-ES_tradnl"/>
        </w:rPr>
        <w:t>Se invita al TC a:</w:t>
      </w:r>
    </w:p>
    <w:p w:rsidR="00866802" w:rsidRPr="009E4372" w:rsidRDefault="00866802" w:rsidP="00F16747">
      <w:pPr>
        <w:pStyle w:val="ListParagraph"/>
        <w:tabs>
          <w:tab w:val="left" w:pos="5954"/>
        </w:tabs>
        <w:ind w:left="5387"/>
        <w:rPr>
          <w:i/>
          <w:lang w:val="es-ES_tradnl"/>
        </w:rPr>
      </w:pPr>
    </w:p>
    <w:p w:rsidR="00866802" w:rsidRPr="009E4372" w:rsidRDefault="00866802" w:rsidP="005E56DB">
      <w:pPr>
        <w:pStyle w:val="ListParagraph"/>
        <w:tabs>
          <w:tab w:val="left" w:pos="5954"/>
        </w:tabs>
        <w:ind w:left="4820" w:firstLine="567"/>
        <w:rPr>
          <w:i/>
          <w:lang w:val="es-ES_tradnl"/>
        </w:rPr>
      </w:pPr>
      <w:r w:rsidRPr="009E4372">
        <w:rPr>
          <w:i/>
          <w:lang w:val="es-ES_tradnl"/>
        </w:rPr>
        <w:t>a)</w:t>
      </w:r>
      <w:r w:rsidRPr="009E4372">
        <w:rPr>
          <w:i/>
          <w:lang w:val="es-ES_tradnl"/>
        </w:rPr>
        <w:tab/>
      </w:r>
      <w:r w:rsidRPr="00EB5319">
        <w:rPr>
          <w:i/>
          <w:lang w:val="es-ES_tradnl"/>
        </w:rPr>
        <w:t>tomar nota de que las revisiones del documento TGP/8 convenidas con anterioridad por el TC, que figuran en el Anexo II del presente documento, se tomarán como base para la aprobación del documento TGP/8/2 por el Consejo en su cuadragésima octava sesión ordinaria;</w:t>
      </w:r>
      <w:r w:rsidRPr="009E4372">
        <w:rPr>
          <w:i/>
          <w:lang w:val="es-ES_tradnl"/>
        </w:rPr>
        <w:t xml:space="preserve">  </w:t>
      </w:r>
      <w:r w:rsidRPr="00A3648A">
        <w:rPr>
          <w:i/>
          <w:lang w:val="es-ES_tradnl"/>
        </w:rPr>
        <w:t>y</w:t>
      </w:r>
    </w:p>
    <w:p w:rsidR="00866802" w:rsidRPr="009E4372" w:rsidRDefault="00866802" w:rsidP="00BE2B22">
      <w:pPr>
        <w:pStyle w:val="ListParagraph"/>
        <w:rPr>
          <w:i/>
          <w:lang w:val="es-ES_tradnl"/>
        </w:rPr>
      </w:pPr>
    </w:p>
    <w:p w:rsidR="00866802" w:rsidRPr="009E4372" w:rsidRDefault="00866802" w:rsidP="005E56DB">
      <w:pPr>
        <w:pStyle w:val="ListParagraph"/>
        <w:tabs>
          <w:tab w:val="left" w:pos="5954"/>
        </w:tabs>
        <w:ind w:left="4820" w:firstLine="567"/>
        <w:rPr>
          <w:i/>
          <w:lang w:val="es-ES_tradnl"/>
        </w:rPr>
      </w:pPr>
      <w:r w:rsidRPr="009E4372">
        <w:rPr>
          <w:i/>
          <w:lang w:val="es-ES_tradnl"/>
        </w:rPr>
        <w:lastRenderedPageBreak/>
        <w:t>b)</w:t>
      </w:r>
      <w:r w:rsidRPr="009E4372">
        <w:rPr>
          <w:i/>
          <w:lang w:val="es-ES_tradnl"/>
        </w:rPr>
        <w:tab/>
      </w:r>
      <w:r w:rsidRPr="00EB5319">
        <w:rPr>
          <w:i/>
          <w:lang w:val="es-ES_tradnl"/>
        </w:rPr>
        <w:t>tomar nota de que la nueva propuesta de revisión del documento TGP/8 cuya aprobación está prevista en 2014 se examinará sobre la base del documento TC/50/23.</w:t>
      </w:r>
    </w:p>
    <w:p w:rsidR="00866802" w:rsidRPr="009E4372" w:rsidRDefault="00866802" w:rsidP="007F0B98">
      <w:pPr>
        <w:rPr>
          <w:rFonts w:cs="Arial"/>
          <w:i/>
          <w:snapToGrid w:val="0"/>
          <w:lang w:val="es-ES_tradnl"/>
        </w:rPr>
      </w:pPr>
    </w:p>
    <w:p w:rsidR="00866802" w:rsidRPr="009E4372" w:rsidRDefault="00866802" w:rsidP="007F0B98">
      <w:pPr>
        <w:rPr>
          <w:rFonts w:cs="Arial"/>
          <w:i/>
          <w:snapToGrid w:val="0"/>
          <w:lang w:val="es-ES_tradnl"/>
        </w:rPr>
      </w:pPr>
    </w:p>
    <w:p w:rsidR="00866802" w:rsidRPr="00290F6F" w:rsidRDefault="00866802" w:rsidP="00704E95">
      <w:pPr>
        <w:pStyle w:val="Heading2"/>
      </w:pPr>
      <w:bookmarkStart w:id="92" w:name="_Toc374631056"/>
      <w:bookmarkStart w:id="93" w:name="_Toc374632528"/>
      <w:bookmarkStart w:id="94" w:name="_Toc374635728"/>
      <w:bookmarkStart w:id="95" w:name="_Toc378251515"/>
      <w:bookmarkStart w:id="96" w:name="_Toc381347790"/>
      <w:r w:rsidRPr="00A3648A">
        <w:t>TGP/14</w:t>
      </w:r>
      <w:proofErr w:type="gramStart"/>
      <w:r w:rsidRPr="00A3648A">
        <w:t>:</w:t>
      </w:r>
      <w:r w:rsidRPr="00D3383A">
        <w:t xml:space="preserve">  </w:t>
      </w:r>
      <w:bookmarkEnd w:id="92"/>
      <w:bookmarkEnd w:id="93"/>
      <w:bookmarkEnd w:id="94"/>
      <w:bookmarkEnd w:id="95"/>
      <w:r w:rsidRPr="00EB5319">
        <w:rPr>
          <w:snapToGrid w:val="0"/>
        </w:rPr>
        <w:t>Glosario</w:t>
      </w:r>
      <w:proofErr w:type="gramEnd"/>
      <w:r w:rsidRPr="00EB5319">
        <w:rPr>
          <w:snapToGrid w:val="0"/>
        </w:rPr>
        <w:t xml:space="preserve"> de términos utilizados en los documentos de la UPOV (corrección en la versión en español)</w:t>
      </w:r>
      <w:bookmarkEnd w:id="96"/>
    </w:p>
    <w:p w:rsidR="00866802" w:rsidRPr="009E4372" w:rsidRDefault="00866802" w:rsidP="00861049">
      <w:pPr>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La explicación del color predominante en la versión en español del documento TGP/14</w:t>
      </w:r>
      <w:proofErr w:type="gramStart"/>
      <w:r w:rsidRPr="00EB5319">
        <w:rPr>
          <w:lang w:val="es-ES_tradnl"/>
        </w:rPr>
        <w:t>:  Sección</w:t>
      </w:r>
      <w:proofErr w:type="gramEnd"/>
      <w:r w:rsidRPr="00EB5319">
        <w:rPr>
          <w:lang w:val="es-ES_tradnl"/>
        </w:rPr>
        <w:t> 2:  Subsección 3:  Color, párrafo 2.2.2 a) se ha de corregir de la siguiente manera:</w:t>
      </w:r>
    </w:p>
    <w:p w:rsidR="00866802" w:rsidRPr="009E4372" w:rsidRDefault="00866802" w:rsidP="00861049">
      <w:pPr>
        <w:rPr>
          <w:lang w:val="es-ES_tradnl"/>
        </w:rPr>
      </w:pPr>
    </w:p>
    <w:p w:rsidR="00866802" w:rsidRPr="00A3648A" w:rsidRDefault="00866802" w:rsidP="00861049">
      <w:pPr>
        <w:pStyle w:val="ListParagraph"/>
        <w:rPr>
          <w:lang w:val="es-ES"/>
        </w:rPr>
      </w:pPr>
      <w:r w:rsidRPr="00A3648A">
        <w:rPr>
          <w:lang w:val="es-ES"/>
        </w:rPr>
        <w:t>“a)</w:t>
      </w:r>
      <w:r w:rsidRPr="00A3648A">
        <w:rPr>
          <w:lang w:val="es-ES"/>
        </w:rPr>
        <w:tab/>
        <w:t xml:space="preserve">En combinaciones de colores, el </w:t>
      </w:r>
      <w:r w:rsidRPr="00F1227C">
        <w:rPr>
          <w:strike/>
          <w:highlight w:val="lightGray"/>
          <w:lang w:val="es-ES"/>
        </w:rPr>
        <w:t>segundo</w:t>
      </w:r>
      <w:r w:rsidRPr="00A3648A">
        <w:rPr>
          <w:lang w:val="es-ES"/>
        </w:rPr>
        <w:t xml:space="preserve"> </w:t>
      </w:r>
      <w:r w:rsidRPr="00A3648A">
        <w:rPr>
          <w:highlight w:val="lightGray"/>
          <w:u w:val="single"/>
          <w:lang w:val="es-ES"/>
        </w:rPr>
        <w:t>primer</w:t>
      </w:r>
      <w:r w:rsidRPr="00A3648A">
        <w:rPr>
          <w:lang w:val="es-ES"/>
        </w:rPr>
        <w:t xml:space="preserve"> color indica el color predominante […]”</w:t>
      </w:r>
    </w:p>
    <w:p w:rsidR="00866802" w:rsidRPr="00491943" w:rsidRDefault="00866802" w:rsidP="00861049">
      <w:pPr>
        <w:rPr>
          <w:lang w:val="es-ES"/>
        </w:rPr>
      </w:pPr>
    </w:p>
    <w:p w:rsidR="00866802" w:rsidRPr="009E4372" w:rsidRDefault="00866802" w:rsidP="00704E95">
      <w:pPr>
        <w:tabs>
          <w:tab w:val="left" w:pos="5387"/>
        </w:tabs>
        <w:ind w:left="4820"/>
        <w:rPr>
          <w:i/>
          <w:lang w:val="es-ES_tradnl"/>
        </w:rPr>
      </w:pPr>
      <w:r w:rsidRPr="001F601A">
        <w:rPr>
          <w:i/>
        </w:rPr>
        <w:fldChar w:fldCharType="begin"/>
      </w:r>
      <w:r w:rsidRPr="001F601A">
        <w:rPr>
          <w:i/>
          <w:lang w:val="es-ES_tradnl"/>
        </w:rPr>
        <w:instrText xml:space="preserve"> AUTONUM  </w:instrText>
      </w:r>
      <w:r w:rsidRPr="001F601A">
        <w:rPr>
          <w:i/>
        </w:rPr>
        <w:fldChar w:fldCharType="end"/>
      </w:r>
      <w:r w:rsidRPr="001F601A">
        <w:rPr>
          <w:i/>
          <w:lang w:val="es-ES_tradnl"/>
        </w:rPr>
        <w:tab/>
        <w:t>Se invita al TC a tomar nota de la corrección efectuada en la versión en español del documento TGP/14</w:t>
      </w:r>
      <w:proofErr w:type="gramStart"/>
      <w:r w:rsidRPr="001F601A">
        <w:rPr>
          <w:i/>
          <w:lang w:val="es-ES_tradnl"/>
        </w:rPr>
        <w:t>:  Sección</w:t>
      </w:r>
      <w:proofErr w:type="gramEnd"/>
      <w:r w:rsidRPr="001F601A">
        <w:rPr>
          <w:i/>
          <w:lang w:val="es-ES_tradnl"/>
        </w:rPr>
        <w:t> 2:  Subsección 3:  Color, párrafo 2.2.2 a), según consta en el párrafo 22.</w:t>
      </w:r>
    </w:p>
    <w:p w:rsidR="00866802" w:rsidRDefault="00866802" w:rsidP="00CB058B">
      <w:pPr>
        <w:rPr>
          <w:rFonts w:cs="Arial"/>
          <w:lang w:val="es-ES_tradnl"/>
        </w:rPr>
      </w:pPr>
      <w:bookmarkStart w:id="97" w:name="_Toc352678056"/>
      <w:bookmarkStart w:id="98" w:name="_Toc353797738"/>
      <w:bookmarkStart w:id="99" w:name="_Toc374385119"/>
      <w:bookmarkStart w:id="100" w:name="_Toc374631057"/>
      <w:bookmarkStart w:id="101" w:name="_Toc374632529"/>
      <w:bookmarkStart w:id="102" w:name="_Toc374635729"/>
      <w:bookmarkStart w:id="103" w:name="_Toc378251516"/>
    </w:p>
    <w:p w:rsidR="00641224" w:rsidRPr="009E4372" w:rsidRDefault="00641224" w:rsidP="00CB058B">
      <w:pPr>
        <w:rPr>
          <w:rFonts w:cs="Arial"/>
          <w:lang w:val="es-ES_tradnl"/>
        </w:rPr>
      </w:pPr>
    </w:p>
    <w:p w:rsidR="00866802" w:rsidRPr="009E4372" w:rsidRDefault="00866802" w:rsidP="00CB058B">
      <w:pPr>
        <w:jc w:val="left"/>
        <w:rPr>
          <w:lang w:val="es-ES_tradnl"/>
        </w:rPr>
      </w:pPr>
    </w:p>
    <w:p w:rsidR="00866802" w:rsidRPr="00855836" w:rsidRDefault="00866802" w:rsidP="00861049">
      <w:pPr>
        <w:pStyle w:val="Heading1"/>
        <w:rPr>
          <w:lang w:val="es-ES"/>
        </w:rPr>
      </w:pPr>
      <w:bookmarkStart w:id="104" w:name="_Toc381347791"/>
      <w:r w:rsidRPr="00A3648A">
        <w:rPr>
          <w:lang w:val="es-ES_tradnl"/>
        </w:rPr>
        <w:t>III.</w:t>
      </w:r>
      <w:r w:rsidRPr="00855836">
        <w:rPr>
          <w:lang w:val="es-ES"/>
        </w:rPr>
        <w:t xml:space="preserve"> </w:t>
      </w:r>
      <w:r w:rsidRPr="00855836">
        <w:rPr>
          <w:lang w:val="es-ES"/>
        </w:rPr>
        <w:tab/>
      </w:r>
      <w:bookmarkEnd w:id="97"/>
      <w:bookmarkEnd w:id="98"/>
      <w:bookmarkEnd w:id="99"/>
      <w:bookmarkEnd w:id="100"/>
      <w:bookmarkEnd w:id="101"/>
      <w:bookmarkEnd w:id="102"/>
      <w:bookmarkEnd w:id="103"/>
      <w:r w:rsidRPr="00A3648A">
        <w:rPr>
          <w:lang w:val="es-ES_tradnl"/>
        </w:rPr>
        <w:t xml:space="preserve">FUTURA </w:t>
      </w:r>
      <w:r w:rsidRPr="00A3648A">
        <w:rPr>
          <w:caps w:val="0"/>
          <w:lang w:val="es-ES_tradnl"/>
        </w:rPr>
        <w:t>REVISIÓN</w:t>
      </w:r>
      <w:r w:rsidRPr="00A3648A">
        <w:rPr>
          <w:lang w:val="es-ES_tradnl"/>
        </w:rPr>
        <w:t xml:space="preserve"> </w:t>
      </w:r>
      <w:r w:rsidRPr="00A3648A">
        <w:rPr>
          <w:caps w:val="0"/>
          <w:lang w:val="es-ES_tradnl"/>
        </w:rPr>
        <w:t>DE</w:t>
      </w:r>
      <w:r w:rsidRPr="00A3648A">
        <w:rPr>
          <w:lang w:val="es-ES_tradnl"/>
        </w:rPr>
        <w:t xml:space="preserve"> documentos TGP</w:t>
      </w:r>
      <w:bookmarkEnd w:id="104"/>
    </w:p>
    <w:p w:rsidR="00641224" w:rsidRPr="00855836" w:rsidRDefault="00641224" w:rsidP="00861049">
      <w:pPr>
        <w:rPr>
          <w:lang w:val="es-ES"/>
        </w:rPr>
      </w:pPr>
    </w:p>
    <w:p w:rsidR="00866802" w:rsidRDefault="00866802" w:rsidP="00C90BB5">
      <w:pPr>
        <w:pStyle w:val="Heading2"/>
      </w:pPr>
      <w:bookmarkStart w:id="105" w:name="_Toc381347792"/>
      <w:r w:rsidRPr="00EB5319">
        <w:t>Futuras revisiones convenidas con anterioridad por el TC</w:t>
      </w:r>
      <w:bookmarkEnd w:id="105"/>
    </w:p>
    <w:p w:rsidR="00866802" w:rsidRPr="009E4372" w:rsidRDefault="00866802" w:rsidP="00861049">
      <w:pPr>
        <w:rPr>
          <w:lang w:val="es-ES_tradnl"/>
        </w:rPr>
      </w:pPr>
    </w:p>
    <w:p w:rsidR="00866802" w:rsidRPr="009E4372" w:rsidRDefault="00866802" w:rsidP="00507712">
      <w:pPr>
        <w:pStyle w:val="Heading3"/>
        <w:rPr>
          <w:lang w:val="es-ES_tradnl"/>
        </w:rPr>
      </w:pPr>
      <w:bookmarkStart w:id="106" w:name="_Toc352678055"/>
      <w:bookmarkStart w:id="107" w:name="_Toc353797737"/>
      <w:bookmarkStart w:id="108" w:name="_Toc374385118"/>
      <w:bookmarkStart w:id="109" w:name="_Toc374631055"/>
      <w:bookmarkStart w:id="110" w:name="_Toc374632527"/>
      <w:bookmarkStart w:id="111" w:name="_Toc374635727"/>
      <w:bookmarkStart w:id="112" w:name="_Toc378079621"/>
      <w:bookmarkStart w:id="113" w:name="_Toc378251518"/>
      <w:bookmarkStart w:id="114" w:name="_Toc380741373"/>
      <w:bookmarkStart w:id="115" w:name="_Toc381347793"/>
      <w:r w:rsidRPr="00A3648A">
        <w:rPr>
          <w:lang w:val="es-ES_tradnl"/>
        </w:rPr>
        <w:t>TGP/9</w:t>
      </w:r>
      <w:proofErr w:type="gramStart"/>
      <w:r w:rsidRPr="00A3648A">
        <w:rPr>
          <w:lang w:val="es-ES_tradnl"/>
        </w:rPr>
        <w:t>:</w:t>
      </w:r>
      <w:r w:rsidRPr="009E4372">
        <w:rPr>
          <w:lang w:val="es-ES_tradnl"/>
        </w:rPr>
        <w:t xml:space="preserve">  </w:t>
      </w:r>
      <w:bookmarkEnd w:id="106"/>
      <w:bookmarkEnd w:id="107"/>
      <w:bookmarkEnd w:id="108"/>
      <w:bookmarkEnd w:id="109"/>
      <w:bookmarkEnd w:id="110"/>
      <w:bookmarkEnd w:id="111"/>
      <w:bookmarkEnd w:id="112"/>
      <w:bookmarkEnd w:id="113"/>
      <w:r w:rsidRPr="00A3648A">
        <w:rPr>
          <w:lang w:val="es-ES_tradnl"/>
        </w:rPr>
        <w:t>Examen</w:t>
      </w:r>
      <w:proofErr w:type="gramEnd"/>
      <w:r w:rsidRPr="00A3648A">
        <w:rPr>
          <w:lang w:val="es-ES_tradnl"/>
        </w:rPr>
        <w:t xml:space="preserve"> de la distinción</w:t>
      </w:r>
      <w:bookmarkEnd w:id="114"/>
      <w:bookmarkEnd w:id="115"/>
    </w:p>
    <w:p w:rsidR="00866802" w:rsidRPr="009E4372" w:rsidRDefault="00866802" w:rsidP="00C90BB5">
      <w:pPr>
        <w:rPr>
          <w:lang w:val="es-ES_tradnl"/>
        </w:rPr>
      </w:pPr>
    </w:p>
    <w:p w:rsidR="00866802" w:rsidRPr="009E4372" w:rsidRDefault="00866802" w:rsidP="00C90BB5">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el Anexo III del presente documento figuran las revisiones convenidas con anterioridad por el TC en relación con el documento TGP/9 “Examen de la distinción”.</w:t>
      </w:r>
    </w:p>
    <w:p w:rsidR="00866802" w:rsidRPr="009E4372" w:rsidRDefault="00866802" w:rsidP="007F0B98">
      <w:pPr>
        <w:rPr>
          <w:lang w:val="es-ES_tradnl"/>
        </w:rPr>
      </w:pPr>
    </w:p>
    <w:p w:rsidR="00866802" w:rsidRPr="009E4372" w:rsidRDefault="00866802" w:rsidP="00C90BB5">
      <w:pPr>
        <w:tabs>
          <w:tab w:val="left" w:pos="5387"/>
        </w:tabs>
        <w:ind w:left="4820"/>
        <w:rPr>
          <w:i/>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Se invita al TC a tomar nota de las revisiones convenidas con anterioridad por el TC en relación con el documento TGP/9, que figuran en el Anexo III del presente documento.</w:t>
      </w:r>
    </w:p>
    <w:p w:rsidR="00866802" w:rsidRDefault="00866802" w:rsidP="00861049">
      <w:pPr>
        <w:rPr>
          <w:lang w:val="es-ES_tradnl"/>
        </w:rPr>
      </w:pPr>
    </w:p>
    <w:p w:rsidR="00641224" w:rsidRPr="009E4372" w:rsidRDefault="00641224" w:rsidP="00861049">
      <w:pPr>
        <w:rPr>
          <w:lang w:val="es-ES_tradnl"/>
        </w:rPr>
      </w:pPr>
    </w:p>
    <w:p w:rsidR="00866802" w:rsidRDefault="00866802" w:rsidP="00C27597">
      <w:pPr>
        <w:pStyle w:val="Heading2"/>
      </w:pPr>
      <w:bookmarkStart w:id="116" w:name="_Toc381347794"/>
      <w:r w:rsidRPr="00EB5319">
        <w:t>Futuras revisiones en vías de elaboración</w:t>
      </w:r>
      <w:bookmarkEnd w:id="116"/>
    </w:p>
    <w:p w:rsidR="00866802" w:rsidRPr="009E4372" w:rsidRDefault="00866802" w:rsidP="00861049">
      <w:pPr>
        <w:rPr>
          <w:lang w:val="es-ES_tradnl"/>
        </w:rPr>
      </w:pPr>
    </w:p>
    <w:p w:rsidR="00866802" w:rsidRPr="009E4372" w:rsidRDefault="00866802" w:rsidP="0086104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Las siguientes propuestas para la futura revisión de documentos TGP se someterán al examen del TC:</w:t>
      </w:r>
    </w:p>
    <w:p w:rsidR="00866802" w:rsidRPr="009E4372" w:rsidRDefault="00866802" w:rsidP="00861049">
      <w:pPr>
        <w:rPr>
          <w:lang w:val="es-ES_tradnl"/>
        </w:rPr>
      </w:pPr>
    </w:p>
    <w:p w:rsidR="00866802" w:rsidRPr="009E4372" w:rsidRDefault="00866802" w:rsidP="00507712">
      <w:pPr>
        <w:pStyle w:val="Heading3"/>
        <w:rPr>
          <w:lang w:val="es-ES_tradnl"/>
        </w:rPr>
      </w:pPr>
      <w:bookmarkStart w:id="117" w:name="_Toc352678059"/>
      <w:bookmarkStart w:id="118" w:name="_Toc353797740"/>
      <w:bookmarkStart w:id="119" w:name="_Toc374385120"/>
      <w:bookmarkStart w:id="120" w:name="_Toc374631058"/>
      <w:bookmarkStart w:id="121" w:name="_Toc374632530"/>
      <w:bookmarkStart w:id="122" w:name="_Toc374635730"/>
      <w:bookmarkStart w:id="123" w:name="_Toc378251520"/>
      <w:bookmarkStart w:id="124" w:name="_Toc380741374"/>
      <w:bookmarkStart w:id="125" w:name="_Toc381347795"/>
      <w:r w:rsidRPr="00A3648A">
        <w:rPr>
          <w:lang w:val="es-ES_tradnl"/>
        </w:rPr>
        <w:t>TGP/7</w:t>
      </w:r>
      <w:proofErr w:type="gramStart"/>
      <w:r w:rsidRPr="00A3648A">
        <w:rPr>
          <w:lang w:val="es-ES_tradnl"/>
        </w:rPr>
        <w:t>:</w:t>
      </w:r>
      <w:r w:rsidRPr="009E4372">
        <w:rPr>
          <w:lang w:val="es-ES_tradnl"/>
        </w:rPr>
        <w:t xml:space="preserve">  </w:t>
      </w:r>
      <w:bookmarkEnd w:id="117"/>
      <w:bookmarkEnd w:id="118"/>
      <w:bookmarkEnd w:id="119"/>
      <w:bookmarkEnd w:id="120"/>
      <w:bookmarkEnd w:id="121"/>
      <w:bookmarkEnd w:id="122"/>
      <w:bookmarkEnd w:id="123"/>
      <w:r w:rsidRPr="00A3648A">
        <w:rPr>
          <w:lang w:val="es-ES_tradnl"/>
        </w:rPr>
        <w:t>Elaboración</w:t>
      </w:r>
      <w:proofErr w:type="gramEnd"/>
      <w:r w:rsidRPr="00A3648A">
        <w:rPr>
          <w:lang w:val="es-ES_tradnl"/>
        </w:rPr>
        <w:t xml:space="preserve"> de las directrices de examen</w:t>
      </w:r>
      <w:bookmarkEnd w:id="124"/>
      <w:bookmarkEnd w:id="125"/>
    </w:p>
    <w:p w:rsidR="00866802" w:rsidRPr="009E4372" w:rsidRDefault="00866802" w:rsidP="00861049">
      <w:pPr>
        <w:rPr>
          <w:lang w:val="es-ES_tradnl"/>
        </w:rPr>
      </w:pPr>
    </w:p>
    <w:p w:rsidR="00866802" w:rsidRPr="009E4372" w:rsidRDefault="00866802" w:rsidP="00BA31DF">
      <w:pPr>
        <w:pStyle w:val="Heading4"/>
        <w:numPr>
          <w:ilvl w:val="0"/>
          <w:numId w:val="0"/>
        </w:numPr>
        <w:ind w:left="567"/>
        <w:rPr>
          <w:lang w:val="es-ES_tradnl"/>
        </w:rPr>
      </w:pPr>
      <w:bookmarkStart w:id="126" w:name="_Toc374385121"/>
      <w:bookmarkStart w:id="127" w:name="_Toc374631059"/>
      <w:bookmarkStart w:id="128" w:name="_Toc374632531"/>
      <w:bookmarkStart w:id="129" w:name="_Toc374635731"/>
      <w:bookmarkStart w:id="130" w:name="_Toc378251521"/>
      <w:bookmarkStart w:id="131" w:name="_Toc380741375"/>
      <w:bookmarkStart w:id="132" w:name="_Toc381347796"/>
      <w:r w:rsidRPr="00A3648A">
        <w:rPr>
          <w:lang w:val="es-ES_tradnl"/>
        </w:rPr>
        <w:t>Revisión del documento TGP/7</w:t>
      </w:r>
      <w:proofErr w:type="gramStart"/>
      <w:r w:rsidRPr="00A3648A">
        <w:rPr>
          <w:lang w:val="es-ES_tradnl"/>
        </w:rPr>
        <w:t>:</w:t>
      </w:r>
      <w:r w:rsidRPr="009E4372">
        <w:rPr>
          <w:lang w:val="es-ES_tradnl"/>
        </w:rPr>
        <w:t xml:space="preserve">  </w:t>
      </w:r>
      <w:bookmarkEnd w:id="126"/>
      <w:bookmarkEnd w:id="127"/>
      <w:bookmarkEnd w:id="128"/>
      <w:bookmarkEnd w:id="129"/>
      <w:bookmarkEnd w:id="130"/>
      <w:r w:rsidRPr="00EB5319">
        <w:rPr>
          <w:rFonts w:cs="Arial"/>
          <w:i w:val="0"/>
          <w:lang w:val="es-ES_tradnl"/>
        </w:rPr>
        <w:t>Fuente</w:t>
      </w:r>
      <w:proofErr w:type="gramEnd"/>
      <w:r w:rsidRPr="00EB5319">
        <w:rPr>
          <w:rFonts w:cs="Arial"/>
          <w:i w:val="0"/>
          <w:lang w:val="es-ES_tradnl"/>
        </w:rPr>
        <w:t xml:space="preserve"> del material de multiplicación o reproducción</w:t>
      </w:r>
      <w:bookmarkEnd w:id="131"/>
      <w:bookmarkEnd w:id="132"/>
    </w:p>
    <w:p w:rsidR="00866802" w:rsidRPr="001F601A" w:rsidRDefault="00866802" w:rsidP="00861049">
      <w:pPr>
        <w:rPr>
          <w:sz w:val="16"/>
          <w:lang w:val="es-ES_tradnl"/>
        </w:rPr>
      </w:pPr>
    </w:p>
    <w:p w:rsidR="00866802" w:rsidRPr="009E4372" w:rsidRDefault="00866802" w:rsidP="001776B5">
      <w:pPr>
        <w:ind w:left="1134" w:firstLine="567"/>
        <w:rPr>
          <w:lang w:val="es-ES_tradnl"/>
        </w:rPr>
      </w:pPr>
      <w:r w:rsidRPr="00A3648A">
        <w:rPr>
          <w:lang w:val="es-ES_tradnl"/>
        </w:rPr>
        <w:t>Véase el documento TC/50/17.</w:t>
      </w:r>
    </w:p>
    <w:p w:rsidR="00866802" w:rsidRPr="009E4372" w:rsidRDefault="00866802" w:rsidP="00861049">
      <w:pPr>
        <w:rPr>
          <w:lang w:val="es-ES_tradnl"/>
        </w:rPr>
      </w:pPr>
    </w:p>
    <w:p w:rsidR="00866802" w:rsidRPr="009E4372" w:rsidRDefault="00866802" w:rsidP="00507712">
      <w:pPr>
        <w:pStyle w:val="Heading3"/>
        <w:rPr>
          <w:lang w:val="es-ES_tradnl"/>
        </w:rPr>
      </w:pPr>
      <w:bookmarkStart w:id="133" w:name="_Toc374385123"/>
      <w:bookmarkStart w:id="134" w:name="_Toc374631061"/>
      <w:bookmarkStart w:id="135" w:name="_Toc374632533"/>
      <w:bookmarkStart w:id="136" w:name="_Toc374635733"/>
      <w:bookmarkStart w:id="137" w:name="_Toc378251522"/>
      <w:bookmarkStart w:id="138" w:name="_Toc380741376"/>
      <w:bookmarkStart w:id="139" w:name="_Toc381347797"/>
      <w:r w:rsidRPr="00A3648A">
        <w:rPr>
          <w:lang w:val="es-ES_tradnl"/>
        </w:rPr>
        <w:t>TGP/8</w:t>
      </w:r>
      <w:proofErr w:type="gramStart"/>
      <w:r w:rsidRPr="00A3648A">
        <w:rPr>
          <w:lang w:val="es-ES_tradnl"/>
        </w:rPr>
        <w:t>:</w:t>
      </w:r>
      <w:r w:rsidRPr="009E4372">
        <w:rPr>
          <w:lang w:val="es-ES_tradnl"/>
        </w:rPr>
        <w:t xml:space="preserve">  </w:t>
      </w:r>
      <w:bookmarkEnd w:id="133"/>
      <w:bookmarkEnd w:id="134"/>
      <w:bookmarkEnd w:id="135"/>
      <w:bookmarkEnd w:id="136"/>
      <w:bookmarkEnd w:id="137"/>
      <w:r w:rsidRPr="00A3648A">
        <w:rPr>
          <w:lang w:val="es-ES_tradnl"/>
        </w:rPr>
        <w:t>Diseño</w:t>
      </w:r>
      <w:proofErr w:type="gramEnd"/>
      <w:r w:rsidRPr="00A3648A">
        <w:rPr>
          <w:lang w:val="es-ES_tradnl"/>
        </w:rPr>
        <w:t xml:space="preserve"> de ensayos y técnicas utilizados en el examen de la distinción, la homogeneidad y la estabilidad</w:t>
      </w:r>
      <w:bookmarkEnd w:id="138"/>
      <w:bookmarkEnd w:id="139"/>
    </w:p>
    <w:p w:rsidR="00866802" w:rsidRPr="00290F6F" w:rsidRDefault="00866802" w:rsidP="00704E95">
      <w:pPr>
        <w:pStyle w:val="Heading2"/>
      </w:pPr>
    </w:p>
    <w:p w:rsidR="00866802" w:rsidRPr="009E4372" w:rsidRDefault="00866802" w:rsidP="007F0B98">
      <w:pPr>
        <w:pStyle w:val="Heading4"/>
        <w:numPr>
          <w:ilvl w:val="0"/>
          <w:numId w:val="11"/>
        </w:numPr>
        <w:ind w:left="1134" w:hanging="567"/>
        <w:rPr>
          <w:lang w:val="es-ES_tradnl"/>
        </w:rPr>
      </w:pPr>
      <w:bookmarkStart w:id="140" w:name="_Toc374385124"/>
      <w:bookmarkStart w:id="141" w:name="_Toc374631062"/>
      <w:bookmarkStart w:id="142" w:name="_Toc374632534"/>
      <w:bookmarkStart w:id="143" w:name="_Toc374635734"/>
      <w:bookmarkStart w:id="144" w:name="_Toc378251523"/>
      <w:bookmarkStart w:id="145" w:name="_Toc380741377"/>
      <w:bookmarkStart w:id="146" w:name="_Toc381347798"/>
      <w:r w:rsidRPr="00A3648A">
        <w:rPr>
          <w:lang w:val="es-ES_tradnl"/>
        </w:rPr>
        <w:t>Revisión del documento TGP/8</w:t>
      </w:r>
      <w:proofErr w:type="gramStart"/>
      <w:r w:rsidRPr="00A3648A">
        <w:rPr>
          <w:lang w:val="es-ES_tradnl"/>
        </w:rPr>
        <w:t>:  Parte</w:t>
      </w:r>
      <w:proofErr w:type="gramEnd"/>
      <w:r w:rsidRPr="00A3648A">
        <w:rPr>
          <w:lang w:val="es-ES_tradnl"/>
        </w:rPr>
        <w:t> I,</w:t>
      </w:r>
      <w:r w:rsidRPr="009E4372">
        <w:rPr>
          <w:lang w:val="es-ES_tradnl"/>
        </w:rPr>
        <w:t xml:space="preserve"> </w:t>
      </w:r>
      <w:r w:rsidRPr="00A3648A">
        <w:rPr>
          <w:lang w:val="es-ES_tradnl"/>
        </w:rPr>
        <w:t>nueva sección:</w:t>
      </w:r>
      <w:r w:rsidRPr="009E4372">
        <w:rPr>
          <w:lang w:val="es-ES_tradnl"/>
        </w:rPr>
        <w:t xml:space="preserve">  </w:t>
      </w:r>
      <w:bookmarkEnd w:id="140"/>
      <w:bookmarkEnd w:id="141"/>
      <w:bookmarkEnd w:id="142"/>
      <w:bookmarkEnd w:id="143"/>
      <w:bookmarkEnd w:id="144"/>
      <w:r w:rsidRPr="00A3648A">
        <w:rPr>
          <w:lang w:val="es-ES_tradnl"/>
        </w:rPr>
        <w:t>Minimizar la variación resultante de la ejecución de los ensayos por distintos observadores</w:t>
      </w:r>
      <w:bookmarkEnd w:id="145"/>
      <w:bookmarkEnd w:id="146"/>
    </w:p>
    <w:p w:rsidR="00866802" w:rsidRPr="001F601A" w:rsidRDefault="00866802" w:rsidP="00861049">
      <w:pPr>
        <w:rPr>
          <w:sz w:val="16"/>
          <w:lang w:val="es-ES_tradnl"/>
        </w:rPr>
      </w:pPr>
    </w:p>
    <w:p w:rsidR="00866802" w:rsidRPr="00290F6F" w:rsidRDefault="00866802" w:rsidP="00861049">
      <w:pPr>
        <w:ind w:left="1418" w:firstLine="283"/>
      </w:pPr>
      <w:r w:rsidRPr="00A3648A">
        <w:rPr>
          <w:lang w:val="es-ES_tradnl"/>
        </w:rPr>
        <w:t>Véase el documento TC/50/21.</w:t>
      </w:r>
    </w:p>
    <w:p w:rsidR="00866802" w:rsidRPr="00290F6F" w:rsidRDefault="00866802" w:rsidP="00861049">
      <w:pPr>
        <w:rPr>
          <w:rFonts w:cs="Arial"/>
        </w:rPr>
      </w:pPr>
    </w:p>
    <w:p w:rsidR="00866802" w:rsidRPr="009E4372" w:rsidRDefault="00866802" w:rsidP="007F0B98">
      <w:pPr>
        <w:pStyle w:val="Heading4"/>
        <w:numPr>
          <w:ilvl w:val="0"/>
          <w:numId w:val="11"/>
        </w:numPr>
        <w:ind w:left="1134" w:hanging="567"/>
        <w:rPr>
          <w:lang w:val="es-ES_tradnl"/>
        </w:rPr>
      </w:pPr>
      <w:bookmarkStart w:id="147" w:name="_Toc374385125"/>
      <w:bookmarkStart w:id="148" w:name="_Toc374631063"/>
      <w:bookmarkStart w:id="149" w:name="_Toc374632535"/>
      <w:bookmarkStart w:id="150" w:name="_Toc374635735"/>
      <w:bookmarkStart w:id="151" w:name="_Toc378251524"/>
      <w:bookmarkStart w:id="152" w:name="_Toc380741378"/>
      <w:bookmarkStart w:id="153" w:name="_Toc381347799"/>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bookmarkEnd w:id="147"/>
      <w:bookmarkEnd w:id="148"/>
      <w:bookmarkEnd w:id="149"/>
      <w:bookmarkEnd w:id="150"/>
      <w:bookmarkEnd w:id="151"/>
      <w:r w:rsidRPr="00A3648A">
        <w:rPr>
          <w:lang w:val="es-ES_tradnl"/>
        </w:rPr>
        <w:t>Método de cálculo del COYU</w:t>
      </w:r>
      <w:bookmarkEnd w:id="152"/>
      <w:bookmarkEnd w:id="153"/>
    </w:p>
    <w:p w:rsidR="00866802" w:rsidRPr="001F601A" w:rsidRDefault="00866802" w:rsidP="00861049">
      <w:pPr>
        <w:rPr>
          <w:sz w:val="16"/>
          <w:lang w:val="es-ES_tradnl"/>
        </w:rPr>
      </w:pPr>
    </w:p>
    <w:p w:rsidR="00866802" w:rsidRPr="00290F6F" w:rsidRDefault="00866802" w:rsidP="00861049">
      <w:pPr>
        <w:ind w:left="1418" w:firstLine="283"/>
      </w:pPr>
      <w:r w:rsidRPr="00A3648A">
        <w:rPr>
          <w:lang w:val="es-ES_tradnl"/>
        </w:rPr>
        <w:t>Véase el documento TC/50/22.</w:t>
      </w:r>
    </w:p>
    <w:p w:rsidR="00866802" w:rsidRPr="00290F6F" w:rsidRDefault="00866802" w:rsidP="00861049"/>
    <w:p w:rsidR="00866802" w:rsidRPr="009E4372" w:rsidRDefault="00866802" w:rsidP="007F0B98">
      <w:pPr>
        <w:pStyle w:val="Heading4"/>
        <w:numPr>
          <w:ilvl w:val="0"/>
          <w:numId w:val="11"/>
        </w:numPr>
        <w:ind w:left="1134" w:hanging="567"/>
        <w:rPr>
          <w:lang w:val="es-ES_tradnl"/>
        </w:rPr>
      </w:pPr>
      <w:bookmarkStart w:id="154" w:name="_Toc374385117"/>
      <w:bookmarkStart w:id="155" w:name="_Toc374631054"/>
      <w:bookmarkStart w:id="156" w:name="_Toc374632526"/>
      <w:bookmarkStart w:id="157" w:name="_Toc374635726"/>
      <w:bookmarkStart w:id="158" w:name="_Toc378251525"/>
      <w:bookmarkStart w:id="159" w:name="_Toc380741379"/>
      <w:bookmarkStart w:id="160" w:name="_Toc381347800"/>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nueva sección 11:</w:t>
      </w:r>
      <w:r w:rsidRPr="009E4372">
        <w:rPr>
          <w:lang w:val="es-ES_tradnl"/>
        </w:rPr>
        <w:t xml:space="preserve">  </w:t>
      </w:r>
      <w:bookmarkEnd w:id="154"/>
      <w:bookmarkEnd w:id="155"/>
      <w:bookmarkEnd w:id="156"/>
      <w:bookmarkEnd w:id="157"/>
      <w:bookmarkEnd w:id="158"/>
      <w:r w:rsidRPr="00A3648A">
        <w:rPr>
          <w:lang w:val="es-ES_tradnl"/>
        </w:rPr>
        <w:t>Examen DHE de muestras en bloque</w:t>
      </w:r>
      <w:bookmarkEnd w:id="159"/>
      <w:bookmarkEnd w:id="160"/>
    </w:p>
    <w:p w:rsidR="00866802" w:rsidRPr="001F601A" w:rsidRDefault="00866802" w:rsidP="00E55551">
      <w:pPr>
        <w:keepNext/>
        <w:rPr>
          <w:sz w:val="16"/>
          <w:lang w:val="es-ES_tradnl"/>
        </w:rPr>
      </w:pPr>
    </w:p>
    <w:p w:rsidR="00866802" w:rsidRPr="00290F6F" w:rsidRDefault="00866802" w:rsidP="001F601A">
      <w:pPr>
        <w:spacing w:after="240"/>
        <w:ind w:left="1418" w:firstLine="284"/>
      </w:pPr>
      <w:r w:rsidRPr="00A3648A">
        <w:rPr>
          <w:lang w:val="es-ES_tradnl"/>
        </w:rPr>
        <w:t>Véase el documento TC/50/24.</w:t>
      </w:r>
    </w:p>
    <w:p w:rsidR="00866802" w:rsidRPr="009E4372" w:rsidRDefault="00866802" w:rsidP="007F0B98">
      <w:pPr>
        <w:pStyle w:val="Heading4"/>
        <w:numPr>
          <w:ilvl w:val="0"/>
          <w:numId w:val="11"/>
        </w:numPr>
        <w:ind w:left="1134" w:hanging="567"/>
        <w:rPr>
          <w:lang w:val="es-ES_tradnl"/>
        </w:rPr>
      </w:pPr>
      <w:bookmarkStart w:id="161" w:name="_Toc374385126"/>
      <w:bookmarkStart w:id="162" w:name="_Toc374631064"/>
      <w:bookmarkStart w:id="163" w:name="_Toc374632536"/>
      <w:bookmarkStart w:id="164" w:name="_Toc374635736"/>
      <w:bookmarkStart w:id="165" w:name="_Toc378251526"/>
      <w:bookmarkStart w:id="166" w:name="_Toc380741380"/>
      <w:bookmarkStart w:id="167" w:name="_Toc381347801"/>
      <w:r w:rsidRPr="00A3648A">
        <w:rPr>
          <w:lang w:val="es-ES_tradnl"/>
        </w:rPr>
        <w:lastRenderedPageBreak/>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nueva sección:</w:t>
      </w:r>
      <w:r w:rsidRPr="009E4372">
        <w:rPr>
          <w:lang w:val="es-ES_tradnl"/>
        </w:rPr>
        <w:t xml:space="preserve">  </w:t>
      </w:r>
      <w:bookmarkEnd w:id="161"/>
      <w:bookmarkEnd w:id="162"/>
      <w:bookmarkEnd w:id="163"/>
      <w:bookmarkEnd w:id="164"/>
      <w:bookmarkEnd w:id="165"/>
      <w:r w:rsidRPr="00A3648A">
        <w:rPr>
          <w:lang w:val="es-ES_tradnl"/>
        </w:rPr>
        <w:t>Tratamiento de datos para la evaluación de la distinción y la elaboración de descripciones de variedades</w:t>
      </w:r>
      <w:bookmarkEnd w:id="166"/>
      <w:bookmarkEnd w:id="167"/>
    </w:p>
    <w:p w:rsidR="00866802" w:rsidRPr="001F601A" w:rsidRDefault="00866802" w:rsidP="00861049">
      <w:pPr>
        <w:rPr>
          <w:sz w:val="16"/>
          <w:lang w:val="es-ES_tradnl"/>
        </w:rPr>
      </w:pPr>
    </w:p>
    <w:p w:rsidR="00866802" w:rsidRPr="00290F6F" w:rsidRDefault="00866802" w:rsidP="00861049">
      <w:pPr>
        <w:ind w:left="1418" w:firstLine="283"/>
        <w:rPr>
          <w:spacing w:val="-4"/>
        </w:rPr>
      </w:pPr>
      <w:r w:rsidRPr="00A3648A">
        <w:rPr>
          <w:lang w:val="es-ES_tradnl"/>
        </w:rPr>
        <w:t>Véase el documento TC/50/25.</w:t>
      </w:r>
    </w:p>
    <w:p w:rsidR="00866802" w:rsidRPr="00290F6F" w:rsidRDefault="00866802" w:rsidP="00861049">
      <w:pPr>
        <w:rPr>
          <w:iCs/>
          <w:spacing w:val="-4"/>
        </w:rPr>
      </w:pPr>
    </w:p>
    <w:p w:rsidR="00866802" w:rsidRPr="009E4372" w:rsidRDefault="00866802" w:rsidP="007F0B98">
      <w:pPr>
        <w:pStyle w:val="Heading4"/>
        <w:numPr>
          <w:ilvl w:val="0"/>
          <w:numId w:val="11"/>
        </w:numPr>
        <w:ind w:left="1134" w:hanging="567"/>
        <w:rPr>
          <w:lang w:val="es-ES_tradnl"/>
        </w:rPr>
      </w:pPr>
      <w:bookmarkStart w:id="168" w:name="_Toc374385127"/>
      <w:bookmarkStart w:id="169" w:name="_Toc374631065"/>
      <w:bookmarkStart w:id="170" w:name="_Toc374632537"/>
      <w:bookmarkStart w:id="171" w:name="_Toc374635737"/>
      <w:bookmarkStart w:id="172" w:name="_Toc378251527"/>
      <w:bookmarkStart w:id="173" w:name="_Toc380741381"/>
      <w:bookmarkStart w:id="174" w:name="_Toc381347802"/>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nueva sección:</w:t>
      </w:r>
      <w:r w:rsidRPr="009E4372">
        <w:rPr>
          <w:lang w:val="es-ES_tradnl"/>
        </w:rPr>
        <w:t xml:space="preserve">  </w:t>
      </w:r>
      <w:bookmarkEnd w:id="168"/>
      <w:bookmarkEnd w:id="169"/>
      <w:bookmarkEnd w:id="170"/>
      <w:bookmarkEnd w:id="171"/>
      <w:bookmarkEnd w:id="172"/>
      <w:r w:rsidRPr="00A3648A">
        <w:rPr>
          <w:lang w:val="es-ES_tradnl"/>
        </w:rPr>
        <w:t>Orientación sobre el análisis de datos de ensayos aleatorios “a ciegas”</w:t>
      </w:r>
      <w:bookmarkEnd w:id="173"/>
      <w:bookmarkEnd w:id="174"/>
    </w:p>
    <w:p w:rsidR="00866802" w:rsidRPr="001F601A" w:rsidRDefault="00866802" w:rsidP="00861049">
      <w:pPr>
        <w:rPr>
          <w:sz w:val="18"/>
          <w:lang w:val="es-ES_tradnl"/>
        </w:rPr>
      </w:pPr>
    </w:p>
    <w:p w:rsidR="00866802" w:rsidRPr="00290F6F" w:rsidRDefault="00866802" w:rsidP="00861049">
      <w:pPr>
        <w:ind w:left="1418" w:firstLine="283"/>
      </w:pPr>
      <w:r w:rsidRPr="00A3648A">
        <w:rPr>
          <w:lang w:val="es-ES_tradnl"/>
        </w:rPr>
        <w:t>Véase el documento TC/50/26.</w:t>
      </w:r>
    </w:p>
    <w:p w:rsidR="00866802" w:rsidRPr="00290F6F" w:rsidRDefault="00866802" w:rsidP="00861049">
      <w:pPr>
        <w:rPr>
          <w:iCs/>
          <w:spacing w:val="-4"/>
        </w:rPr>
      </w:pPr>
    </w:p>
    <w:p w:rsidR="00866802" w:rsidRPr="009E4372" w:rsidRDefault="00866802" w:rsidP="007F0B98">
      <w:pPr>
        <w:pStyle w:val="Heading4"/>
        <w:numPr>
          <w:ilvl w:val="0"/>
          <w:numId w:val="11"/>
        </w:numPr>
        <w:ind w:left="1134" w:hanging="567"/>
        <w:rPr>
          <w:lang w:val="es-ES_tradnl"/>
        </w:rPr>
      </w:pPr>
      <w:bookmarkStart w:id="175" w:name="_Toc374385128"/>
      <w:bookmarkStart w:id="176" w:name="_Toc374631066"/>
      <w:bookmarkStart w:id="177" w:name="_Toc374632538"/>
      <w:bookmarkStart w:id="178" w:name="_Toc374635738"/>
      <w:bookmarkStart w:id="179" w:name="_Toc378251528"/>
      <w:bookmarkStart w:id="180" w:name="_Toc380741382"/>
      <w:bookmarkStart w:id="181" w:name="_Toc381347803"/>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nueva sección:</w:t>
      </w:r>
      <w:r w:rsidRPr="009E4372">
        <w:rPr>
          <w:lang w:val="es-ES_tradnl"/>
        </w:rPr>
        <w:t xml:space="preserve">  </w:t>
      </w:r>
      <w:bookmarkEnd w:id="175"/>
      <w:bookmarkEnd w:id="176"/>
      <w:bookmarkEnd w:id="177"/>
      <w:bookmarkEnd w:id="178"/>
      <w:bookmarkEnd w:id="179"/>
      <w:r w:rsidRPr="00A3648A">
        <w:rPr>
          <w:lang w:val="es-ES_tradnl"/>
        </w:rPr>
        <w:t>Examen de caracteres mediante el análisis de imagen</w:t>
      </w:r>
      <w:bookmarkEnd w:id="180"/>
      <w:bookmarkEnd w:id="181"/>
    </w:p>
    <w:p w:rsidR="00866802" w:rsidRPr="001F601A" w:rsidRDefault="00866802" w:rsidP="00861049">
      <w:pPr>
        <w:rPr>
          <w:sz w:val="18"/>
          <w:lang w:val="es-ES_tradnl"/>
        </w:rPr>
      </w:pPr>
    </w:p>
    <w:p w:rsidR="00866802" w:rsidRPr="00290F6F" w:rsidRDefault="00866802" w:rsidP="00861049">
      <w:pPr>
        <w:ind w:left="1418" w:firstLine="283"/>
      </w:pPr>
      <w:r w:rsidRPr="00A3648A">
        <w:rPr>
          <w:lang w:val="es-ES_tradnl"/>
        </w:rPr>
        <w:t>Véase el documento TC/50/27.</w:t>
      </w:r>
    </w:p>
    <w:p w:rsidR="00866802" w:rsidRPr="00290F6F" w:rsidRDefault="00866802" w:rsidP="007F0B98"/>
    <w:p w:rsidR="00866802" w:rsidRPr="009E4372" w:rsidRDefault="00866802" w:rsidP="007F0B98">
      <w:pPr>
        <w:pStyle w:val="Heading4"/>
        <w:numPr>
          <w:ilvl w:val="0"/>
          <w:numId w:val="11"/>
        </w:numPr>
        <w:ind w:left="1134" w:hanging="567"/>
        <w:rPr>
          <w:lang w:val="es-ES_tradnl"/>
        </w:rPr>
      </w:pPr>
      <w:bookmarkStart w:id="182" w:name="_Toc374385129"/>
      <w:bookmarkStart w:id="183" w:name="_Toc374631067"/>
      <w:bookmarkStart w:id="184" w:name="_Toc374632539"/>
      <w:bookmarkStart w:id="185" w:name="_Toc374635739"/>
      <w:bookmarkStart w:id="186" w:name="_Toc378251529"/>
      <w:bookmarkStart w:id="187" w:name="_Toc380741383"/>
      <w:bookmarkStart w:id="188" w:name="_Toc381347804"/>
      <w:r w:rsidRPr="00A3648A">
        <w:rPr>
          <w:lang w:val="es-ES_tradnl"/>
        </w:rPr>
        <w:t>Revisión del documento TGP/8</w:t>
      </w:r>
      <w:proofErr w:type="gramStart"/>
      <w:r w:rsidRPr="00A3648A">
        <w:rPr>
          <w:lang w:val="es-ES_tradnl"/>
        </w:rPr>
        <w:t>:  Parte</w:t>
      </w:r>
      <w:proofErr w:type="gramEnd"/>
      <w:r w:rsidRPr="00A3648A">
        <w:rPr>
          <w:lang w:val="es-ES_tradnl"/>
        </w:rPr>
        <w:t> II,</w:t>
      </w:r>
      <w:r w:rsidRPr="009E4372">
        <w:rPr>
          <w:lang w:val="es-ES_tradnl"/>
        </w:rPr>
        <w:t xml:space="preserve">  </w:t>
      </w:r>
      <w:r w:rsidRPr="00A3648A">
        <w:rPr>
          <w:lang w:val="es-ES_tradnl"/>
        </w:rPr>
        <w:t>nueva sección:</w:t>
      </w:r>
      <w:r w:rsidRPr="009E4372">
        <w:rPr>
          <w:lang w:val="es-ES_tradnl"/>
        </w:rPr>
        <w:t xml:space="preserve">  </w:t>
      </w:r>
      <w:bookmarkEnd w:id="182"/>
      <w:bookmarkEnd w:id="183"/>
      <w:bookmarkEnd w:id="184"/>
      <w:bookmarkEnd w:id="185"/>
      <w:bookmarkEnd w:id="186"/>
      <w:r w:rsidRPr="00A3648A">
        <w:rPr>
          <w:lang w:val="es-ES_tradnl"/>
        </w:rPr>
        <w:t>Métodos estadísticos aplicados a caracteres observados visualmente</w:t>
      </w:r>
      <w:bookmarkEnd w:id="187"/>
      <w:bookmarkEnd w:id="188"/>
    </w:p>
    <w:p w:rsidR="00866802" w:rsidRPr="001F601A" w:rsidRDefault="00866802" w:rsidP="00861049">
      <w:pPr>
        <w:rPr>
          <w:sz w:val="18"/>
          <w:lang w:val="es-ES_tradnl"/>
        </w:rPr>
      </w:pPr>
    </w:p>
    <w:p w:rsidR="00866802" w:rsidRPr="009E4372" w:rsidRDefault="00866802" w:rsidP="00861049">
      <w:pPr>
        <w:ind w:left="1418" w:firstLine="283"/>
        <w:rPr>
          <w:lang w:val="es-ES_tradnl"/>
        </w:rPr>
      </w:pPr>
      <w:r w:rsidRPr="00A3648A">
        <w:rPr>
          <w:lang w:val="es-ES_tradnl"/>
        </w:rPr>
        <w:t>Véase el documento TC/50/28.</w:t>
      </w:r>
    </w:p>
    <w:p w:rsidR="00866802" w:rsidRPr="009E4372" w:rsidRDefault="00866802" w:rsidP="00962997">
      <w:pPr>
        <w:spacing w:line="360" w:lineRule="auto"/>
        <w:rPr>
          <w:lang w:val="es-ES_tradnl"/>
        </w:rPr>
      </w:pPr>
      <w:bookmarkStart w:id="189" w:name="_Toc374385130"/>
      <w:bookmarkStart w:id="190" w:name="_Toc374631068"/>
      <w:bookmarkStart w:id="191" w:name="_Toc374632540"/>
      <w:bookmarkStart w:id="192" w:name="_Toc374635740"/>
    </w:p>
    <w:p w:rsidR="00866802" w:rsidRPr="009E4372" w:rsidRDefault="00866802" w:rsidP="00507712">
      <w:pPr>
        <w:pStyle w:val="Heading3"/>
        <w:rPr>
          <w:lang w:val="es-ES_tradnl"/>
        </w:rPr>
      </w:pPr>
      <w:bookmarkStart w:id="193" w:name="_Toc378251530"/>
      <w:bookmarkStart w:id="194" w:name="_Toc380741384"/>
      <w:bookmarkStart w:id="195" w:name="_Toc381347805"/>
      <w:r w:rsidRPr="00A3648A">
        <w:rPr>
          <w:lang w:val="es-ES_tradnl"/>
        </w:rPr>
        <w:t>TGP/14</w:t>
      </w:r>
      <w:proofErr w:type="gramStart"/>
      <w:r w:rsidRPr="00A3648A">
        <w:rPr>
          <w:lang w:val="es-ES_tradnl"/>
        </w:rPr>
        <w:t>:</w:t>
      </w:r>
      <w:r w:rsidRPr="009E4372">
        <w:rPr>
          <w:lang w:val="es-ES_tradnl"/>
        </w:rPr>
        <w:t xml:space="preserve">  </w:t>
      </w:r>
      <w:bookmarkEnd w:id="189"/>
      <w:bookmarkEnd w:id="190"/>
      <w:bookmarkEnd w:id="191"/>
      <w:bookmarkEnd w:id="192"/>
      <w:bookmarkEnd w:id="193"/>
      <w:r w:rsidRPr="00A3648A">
        <w:rPr>
          <w:snapToGrid w:val="0"/>
          <w:lang w:val="es-ES_tradnl"/>
        </w:rPr>
        <w:t>Glosario</w:t>
      </w:r>
      <w:proofErr w:type="gramEnd"/>
      <w:r w:rsidRPr="00A3648A">
        <w:rPr>
          <w:snapToGrid w:val="0"/>
          <w:lang w:val="es-ES_tradnl"/>
        </w:rPr>
        <w:t xml:space="preserve"> de términos utilizados en los documentos de la UPOV</w:t>
      </w:r>
      <w:bookmarkEnd w:id="194"/>
      <w:bookmarkEnd w:id="195"/>
    </w:p>
    <w:p w:rsidR="00866802" w:rsidRPr="009E4372" w:rsidRDefault="00866802" w:rsidP="00861049">
      <w:pPr>
        <w:rPr>
          <w:lang w:val="es-ES_tradnl"/>
        </w:rPr>
      </w:pPr>
    </w:p>
    <w:p w:rsidR="00866802" w:rsidRPr="009E4372" w:rsidRDefault="00866802" w:rsidP="00B41C25">
      <w:pPr>
        <w:pStyle w:val="Heading4"/>
        <w:numPr>
          <w:ilvl w:val="0"/>
          <w:numId w:val="0"/>
        </w:numPr>
        <w:ind w:left="567"/>
        <w:rPr>
          <w:lang w:val="es-ES_tradnl"/>
        </w:rPr>
      </w:pPr>
      <w:bookmarkStart w:id="196" w:name="_Toc374385131"/>
      <w:bookmarkStart w:id="197" w:name="_Toc374631069"/>
      <w:bookmarkStart w:id="198" w:name="_Toc374632541"/>
      <w:bookmarkStart w:id="199" w:name="_Toc374635741"/>
      <w:bookmarkStart w:id="200" w:name="_Toc378251531"/>
      <w:bookmarkStart w:id="201" w:name="_Toc380741385"/>
      <w:bookmarkStart w:id="202" w:name="_Toc381347806"/>
      <w:r w:rsidRPr="00EB5319">
        <w:rPr>
          <w:lang w:val="es-ES_tradnl"/>
        </w:rPr>
        <w:t>Revisión del documento TGP/14</w:t>
      </w:r>
      <w:proofErr w:type="gramStart"/>
      <w:r w:rsidRPr="00EB5319">
        <w:rPr>
          <w:lang w:val="es-ES_tradnl"/>
        </w:rPr>
        <w:t>:  Sección</w:t>
      </w:r>
      <w:proofErr w:type="gramEnd"/>
      <w:r w:rsidRPr="00EB5319">
        <w:rPr>
          <w:lang w:val="es-ES_tradnl"/>
        </w:rPr>
        <w:t> 2:  Términos botánicos, Subsección 3:  Color,</w:t>
      </w:r>
      <w:r w:rsidRPr="009E4372">
        <w:rPr>
          <w:lang w:val="es-ES_tradnl"/>
        </w:rPr>
        <w:t xml:space="preserve">  </w:t>
      </w:r>
      <w:bookmarkEnd w:id="196"/>
      <w:bookmarkEnd w:id="197"/>
      <w:bookmarkEnd w:id="198"/>
      <w:bookmarkEnd w:id="199"/>
      <w:bookmarkEnd w:id="200"/>
      <w:r w:rsidRPr="00EB5319">
        <w:rPr>
          <w:lang w:val="es-ES_tradnl"/>
        </w:rPr>
        <w:t>definición de “punto”</w:t>
      </w:r>
      <w:bookmarkEnd w:id="201"/>
      <w:bookmarkEnd w:id="202"/>
    </w:p>
    <w:p w:rsidR="00866802" w:rsidRPr="001F601A" w:rsidRDefault="00866802" w:rsidP="00861049">
      <w:pPr>
        <w:rPr>
          <w:sz w:val="16"/>
          <w:lang w:val="es-ES_tradnl"/>
        </w:rPr>
      </w:pPr>
    </w:p>
    <w:p w:rsidR="00866802" w:rsidRPr="009E4372" w:rsidRDefault="00866802" w:rsidP="00861049">
      <w:pPr>
        <w:ind w:left="1418" w:firstLine="283"/>
        <w:rPr>
          <w:lang w:val="es-ES_tradnl"/>
        </w:rPr>
      </w:pPr>
      <w:r w:rsidRPr="00A3648A">
        <w:rPr>
          <w:lang w:val="es-ES_tradnl"/>
        </w:rPr>
        <w:t>Véase el documento TC/50/29.</w:t>
      </w:r>
    </w:p>
    <w:p w:rsidR="00866802" w:rsidRPr="009E4372" w:rsidRDefault="00866802" w:rsidP="00861049">
      <w:pPr>
        <w:ind w:left="1418" w:firstLine="283"/>
        <w:rPr>
          <w:lang w:val="es-ES_tradnl"/>
        </w:rPr>
      </w:pPr>
    </w:p>
    <w:p w:rsidR="00866802" w:rsidRPr="009E4372" w:rsidRDefault="00866802" w:rsidP="00FC3B31">
      <w:pPr>
        <w:tabs>
          <w:tab w:val="left" w:pos="5387"/>
        </w:tabs>
        <w:ind w:left="4820"/>
        <w:rPr>
          <w:rFonts w:cs="Arial"/>
          <w:i/>
          <w:snapToGrid w:val="0"/>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A3648A">
        <w:rPr>
          <w:i/>
          <w:lang w:val="es-ES_tradnl"/>
        </w:rPr>
        <w:t>Se invita al TC a tomar nota de las propuestas en vías de elaboración para la futura revisión de documentos TGP, que se examinarán sobre la base de los documentos indicados en los párrafos correspondientes.</w:t>
      </w:r>
    </w:p>
    <w:p w:rsidR="00866802" w:rsidRPr="009E4372" w:rsidRDefault="00866802" w:rsidP="00861049">
      <w:pPr>
        <w:rPr>
          <w:i/>
          <w:lang w:val="es-ES_tradnl"/>
        </w:rPr>
      </w:pPr>
    </w:p>
    <w:p w:rsidR="00866802" w:rsidRPr="009E4372" w:rsidRDefault="00866802" w:rsidP="00861049">
      <w:pPr>
        <w:rPr>
          <w:i/>
          <w:lang w:val="es-ES_tradnl"/>
        </w:rPr>
      </w:pPr>
    </w:p>
    <w:p w:rsidR="00866802" w:rsidRDefault="00866802" w:rsidP="00C27597">
      <w:pPr>
        <w:pStyle w:val="Heading2"/>
      </w:pPr>
      <w:bookmarkStart w:id="203" w:name="_Toc381347807"/>
      <w:bookmarkStart w:id="204" w:name="_Toc374385132"/>
      <w:bookmarkStart w:id="205" w:name="_Toc374631070"/>
      <w:bookmarkStart w:id="206" w:name="_Toc374632542"/>
      <w:bookmarkStart w:id="207" w:name="_Toc374635742"/>
      <w:r w:rsidRPr="00EB5319">
        <w:t>Nuevas propuestas para la futura revisión de documentos TGP</w:t>
      </w:r>
      <w:bookmarkEnd w:id="203"/>
    </w:p>
    <w:p w:rsidR="00866802" w:rsidRPr="009E4372" w:rsidRDefault="00866802" w:rsidP="00C27597">
      <w:pPr>
        <w:rPr>
          <w:lang w:val="es-ES_tradnl"/>
        </w:rPr>
      </w:pPr>
    </w:p>
    <w:p w:rsidR="00866802" w:rsidRPr="009E4372" w:rsidRDefault="00866802" w:rsidP="00507712">
      <w:pPr>
        <w:pStyle w:val="Heading3"/>
        <w:rPr>
          <w:lang w:val="es-ES_tradnl"/>
        </w:rPr>
      </w:pPr>
      <w:bookmarkStart w:id="208" w:name="_Toc380741386"/>
      <w:bookmarkStart w:id="209" w:name="_Toc381347808"/>
      <w:bookmarkStart w:id="210" w:name="_Toc378251533"/>
      <w:r w:rsidRPr="00A3648A">
        <w:rPr>
          <w:lang w:val="es-ES_tradnl"/>
        </w:rPr>
        <w:t>TGP/7</w:t>
      </w:r>
      <w:proofErr w:type="gramStart"/>
      <w:r w:rsidRPr="00A3648A">
        <w:rPr>
          <w:lang w:val="es-ES_tradnl"/>
        </w:rPr>
        <w:t>:</w:t>
      </w:r>
      <w:r w:rsidRPr="009E4372">
        <w:rPr>
          <w:lang w:val="es-ES_tradnl"/>
        </w:rPr>
        <w:t xml:space="preserve">  </w:t>
      </w:r>
      <w:r w:rsidRPr="00A3648A">
        <w:rPr>
          <w:lang w:val="es-ES_tradnl"/>
        </w:rPr>
        <w:t>Elaboración</w:t>
      </w:r>
      <w:proofErr w:type="gramEnd"/>
      <w:r w:rsidRPr="00A3648A">
        <w:rPr>
          <w:lang w:val="es-ES_tradnl"/>
        </w:rPr>
        <w:t xml:space="preserve"> de las directrices de examen</w:t>
      </w:r>
      <w:bookmarkEnd w:id="208"/>
      <w:bookmarkEnd w:id="209"/>
      <w:r w:rsidRPr="009E4372">
        <w:rPr>
          <w:lang w:val="es-ES_tradnl"/>
        </w:rPr>
        <w:t xml:space="preserve"> </w:t>
      </w:r>
      <w:bookmarkEnd w:id="210"/>
    </w:p>
    <w:p w:rsidR="00866802" w:rsidRPr="009E4372" w:rsidRDefault="00866802" w:rsidP="00286444">
      <w:pPr>
        <w:rPr>
          <w:lang w:val="es-ES_tradnl"/>
        </w:rPr>
      </w:pPr>
    </w:p>
    <w:p w:rsidR="00866802" w:rsidRPr="009E4372" w:rsidRDefault="00866802" w:rsidP="007F0B98">
      <w:pPr>
        <w:pStyle w:val="Heading4"/>
        <w:numPr>
          <w:ilvl w:val="0"/>
          <w:numId w:val="9"/>
        </w:numPr>
        <w:ind w:left="1134" w:hanging="774"/>
        <w:rPr>
          <w:lang w:val="es-ES_tradnl"/>
        </w:rPr>
      </w:pPr>
      <w:bookmarkStart w:id="211" w:name="_Toc380741387"/>
      <w:bookmarkStart w:id="212" w:name="_Toc381347809"/>
      <w:r w:rsidRPr="00EB5319">
        <w:rPr>
          <w:lang w:val="es-ES_tradnl"/>
        </w:rPr>
        <w:t>Cobertura de las directrices de examen</w:t>
      </w:r>
      <w:bookmarkEnd w:id="211"/>
      <w:bookmarkEnd w:id="212"/>
    </w:p>
    <w:p w:rsidR="00866802" w:rsidRPr="009E4372" w:rsidRDefault="00866802" w:rsidP="00286444">
      <w:pPr>
        <w:rPr>
          <w:lang w:val="es-ES_tradnl"/>
        </w:rPr>
      </w:pPr>
    </w:p>
    <w:p w:rsidR="00866802" w:rsidRPr="009E4372" w:rsidRDefault="00866802" w:rsidP="00286444">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 xml:space="preserve">En su reunión celebrada en Ginebra los días 8 y 9 de enero de 2014, el TC-EDC </w:t>
      </w:r>
      <w:r w:rsidRPr="00EB5319">
        <w:rPr>
          <w:color w:val="000000"/>
          <w:lang w:val="es-ES_tradnl"/>
        </w:rPr>
        <w:t xml:space="preserve">propuso al TC que estudie la posibilidad de elaborar orientaciones en relación con el </w:t>
      </w:r>
      <w:r w:rsidRPr="00EB5319">
        <w:rPr>
          <w:lang w:val="es-ES_tradnl"/>
        </w:rPr>
        <w:t>texto de las directrices de examen que se redactan a partir de variedades con un determinado tipo de multiplicación o reproducción aun cuando es posible que en el futuro se obtengan variedades con otros tipos de multiplicación o reproducción.</w:t>
      </w:r>
    </w:p>
    <w:p w:rsidR="00866802" w:rsidRPr="009E4372" w:rsidRDefault="00866802" w:rsidP="00286444">
      <w:pPr>
        <w:rPr>
          <w:lang w:val="es-ES_tradnl"/>
        </w:rPr>
      </w:pPr>
    </w:p>
    <w:p w:rsidR="00866802" w:rsidRPr="009E4372" w:rsidRDefault="00866802" w:rsidP="00C264C9">
      <w:pPr>
        <w:tabs>
          <w:tab w:val="left" w:pos="5387"/>
        </w:tabs>
        <w:ind w:left="4820"/>
        <w:rPr>
          <w:rFonts w:cs="Arial"/>
          <w:i/>
          <w:snapToGrid w:val="0"/>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Se invita al TC a estudiar la posibilidad de elaborar orientaciones en relación con el texto de las directrices de examen que se redactan a partir de variedades con un determinado tipo de multiplicación o reproducción aun cuando es posible que en el futuro se obtengan variedades con otros tipos de multiplicación o reproducción.</w:t>
      </w:r>
    </w:p>
    <w:p w:rsidR="00866802" w:rsidRPr="009E4372" w:rsidRDefault="00866802" w:rsidP="00962997">
      <w:pPr>
        <w:spacing w:line="360" w:lineRule="auto"/>
        <w:rPr>
          <w:lang w:val="es-ES_tradnl"/>
        </w:rPr>
      </w:pPr>
    </w:p>
    <w:p w:rsidR="00866802" w:rsidRPr="009E4372" w:rsidRDefault="00866802" w:rsidP="007F0B98">
      <w:pPr>
        <w:pStyle w:val="Heading4"/>
        <w:numPr>
          <w:ilvl w:val="0"/>
          <w:numId w:val="9"/>
        </w:numPr>
        <w:ind w:left="1134" w:hanging="774"/>
        <w:rPr>
          <w:lang w:val="es-ES_tradnl"/>
        </w:rPr>
      </w:pPr>
      <w:bookmarkStart w:id="213" w:name="_Toc374385122"/>
      <w:bookmarkStart w:id="214" w:name="_Toc374631060"/>
      <w:bookmarkStart w:id="215" w:name="_Toc374632532"/>
      <w:bookmarkStart w:id="216" w:name="_Toc374635732"/>
      <w:bookmarkStart w:id="217" w:name="_Toc380741388"/>
      <w:bookmarkStart w:id="218" w:name="_Toc381347810"/>
      <w:r w:rsidRPr="00A3648A">
        <w:rPr>
          <w:lang w:val="es-ES_tradnl"/>
        </w:rPr>
        <w:t>Revisión del documento TGP/7</w:t>
      </w:r>
      <w:proofErr w:type="gramStart"/>
      <w:r w:rsidRPr="00A3648A">
        <w:rPr>
          <w:lang w:val="es-ES_tradnl"/>
        </w:rPr>
        <w:t>:</w:t>
      </w:r>
      <w:r w:rsidRPr="009E4372">
        <w:rPr>
          <w:lang w:val="es-ES_tradnl"/>
        </w:rPr>
        <w:t xml:space="preserve">  </w:t>
      </w:r>
      <w:bookmarkEnd w:id="213"/>
      <w:bookmarkEnd w:id="214"/>
      <w:bookmarkEnd w:id="215"/>
      <w:bookmarkEnd w:id="216"/>
      <w:r w:rsidRPr="00EB5319">
        <w:rPr>
          <w:lang w:val="es-ES_tradnl"/>
        </w:rPr>
        <w:t>Carpeta</w:t>
      </w:r>
      <w:proofErr w:type="gramEnd"/>
      <w:r w:rsidRPr="00EB5319">
        <w:rPr>
          <w:lang w:val="es-ES_tradnl"/>
        </w:rPr>
        <w:t xml:space="preserve"> de material para los redactores de directrices de examen</w:t>
      </w:r>
      <w:bookmarkEnd w:id="217"/>
      <w:bookmarkEnd w:id="218"/>
    </w:p>
    <w:p w:rsidR="00866802" w:rsidRPr="009E4372" w:rsidRDefault="00866802" w:rsidP="00FC3B31">
      <w:pPr>
        <w:rPr>
          <w:lang w:val="es-ES_tradnl"/>
        </w:rPr>
      </w:pPr>
    </w:p>
    <w:p w:rsidR="00866802" w:rsidRPr="009E4372" w:rsidRDefault="00866802" w:rsidP="00962997">
      <w:pPr>
        <w:spacing w:after="240"/>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A reserva de la introducción de la nueva plantilla electrónica de directrices de examen en 2014, será necesario revisar el documento TGP/7 en relación con la Sección 4.3, “Carpeta de material para los redactores de directrices de examen”, y con el Anexo 4, “Colección de caracteres aprobados” (véase el documento TC/50/10, “Informe sobre las novedades acaecidas en la UPOV, donde figuran las cuestiones pertinentes examinadas en las últimas sesiones del Comité Administrativo y Jurídico, el Comité Consultivo y el Consejo”).</w:t>
      </w:r>
    </w:p>
    <w:p w:rsidR="00866802" w:rsidRPr="009E4372" w:rsidRDefault="00866802" w:rsidP="00F834B6">
      <w:pPr>
        <w:tabs>
          <w:tab w:val="left" w:pos="5387"/>
        </w:tabs>
        <w:ind w:left="4820"/>
        <w:rPr>
          <w:rFonts w:cs="Arial"/>
          <w:i/>
          <w:snapToGrid w:val="0"/>
          <w:lang w:val="es-ES_tradnl"/>
        </w:rPr>
      </w:pPr>
      <w:r w:rsidRPr="00290F6F">
        <w:rPr>
          <w:i/>
        </w:rPr>
        <w:lastRenderedPageBreak/>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Se invita al TC a considerar la revisión del documento TGP/7 en relación con la Sección 4.3, “Carpeta de material para los redactores de directrices de examen”, y con el Anexo 4, “Colección de caracteres aprobados”, a reserva de la introducción de la nueva plantilla electrónica de directrices de examen.</w:t>
      </w:r>
    </w:p>
    <w:p w:rsidR="00866802" w:rsidRPr="009E4372" w:rsidRDefault="00866802" w:rsidP="00962997">
      <w:pPr>
        <w:spacing w:line="360" w:lineRule="auto"/>
        <w:rPr>
          <w:lang w:val="es-ES_tradnl"/>
        </w:rPr>
      </w:pPr>
    </w:p>
    <w:p w:rsidR="00866802" w:rsidRDefault="00866802" w:rsidP="00507712">
      <w:pPr>
        <w:pStyle w:val="Heading3"/>
      </w:pPr>
      <w:bookmarkStart w:id="219" w:name="_Toc378251534"/>
      <w:bookmarkStart w:id="220" w:name="_Toc380741389"/>
      <w:bookmarkStart w:id="221" w:name="_Toc381347811"/>
      <w:r w:rsidRPr="00A3648A">
        <w:rPr>
          <w:lang w:val="es-ES_tradnl"/>
        </w:rPr>
        <w:t>TGP/9</w:t>
      </w:r>
      <w:proofErr w:type="gramStart"/>
      <w:r w:rsidRPr="00A3648A">
        <w:rPr>
          <w:lang w:val="es-ES_tradnl"/>
        </w:rPr>
        <w:t>:</w:t>
      </w:r>
      <w:r w:rsidRPr="001C09C5">
        <w:t xml:space="preserve">  </w:t>
      </w:r>
      <w:bookmarkEnd w:id="219"/>
      <w:r w:rsidRPr="00A3648A">
        <w:rPr>
          <w:lang w:val="es-ES_tradnl"/>
        </w:rPr>
        <w:t>Examen</w:t>
      </w:r>
      <w:proofErr w:type="gramEnd"/>
      <w:r w:rsidRPr="00A3648A">
        <w:rPr>
          <w:lang w:val="es-ES_tradnl"/>
        </w:rPr>
        <w:t xml:space="preserve"> de la distinción</w:t>
      </w:r>
      <w:bookmarkEnd w:id="220"/>
      <w:bookmarkEnd w:id="221"/>
    </w:p>
    <w:p w:rsidR="00866802" w:rsidRPr="00290F6F" w:rsidRDefault="00866802" w:rsidP="00C264C9"/>
    <w:p w:rsidR="00866802" w:rsidRPr="00290F6F" w:rsidRDefault="00866802" w:rsidP="007F0B98">
      <w:pPr>
        <w:pStyle w:val="Heading4"/>
        <w:numPr>
          <w:ilvl w:val="0"/>
          <w:numId w:val="10"/>
        </w:numPr>
        <w:ind w:left="1134" w:hanging="774"/>
      </w:pPr>
      <w:bookmarkStart w:id="222" w:name="_Toc380741390"/>
      <w:bookmarkStart w:id="223" w:name="_Toc381347812"/>
      <w:r w:rsidRPr="00A3648A">
        <w:rPr>
          <w:lang w:val="es-ES_tradnl"/>
        </w:rPr>
        <w:t>Método de observación</w:t>
      </w:r>
      <w:bookmarkEnd w:id="222"/>
      <w:bookmarkEnd w:id="223"/>
    </w:p>
    <w:p w:rsidR="00866802" w:rsidRPr="00290F6F" w:rsidRDefault="00866802" w:rsidP="00C264C9"/>
    <w:p w:rsidR="00866802" w:rsidRPr="009E4372" w:rsidRDefault="00866802" w:rsidP="00C264C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su reunión celebrada en Ginebra los días 8 y 9 de enero de 2014, el TC-EDC propuso al TC que considere la posibilidad de añadir un ejemplo y una ilustración de una medición (MG) única de partes de plantas (por ejemplo, longitud de la hoja), con objeto de incluirlos en una futura revisión del documento TGP/9, Subsecciones 4.3.2 y 4.3.4.</w:t>
      </w:r>
    </w:p>
    <w:p w:rsidR="00866802" w:rsidRPr="009E4372" w:rsidRDefault="00866802" w:rsidP="00C264C9">
      <w:pPr>
        <w:rPr>
          <w:lang w:val="es-ES_tradnl"/>
        </w:rPr>
      </w:pPr>
    </w:p>
    <w:p w:rsidR="00866802" w:rsidRPr="009E4372" w:rsidRDefault="00866802" w:rsidP="00C264C9">
      <w:pPr>
        <w:tabs>
          <w:tab w:val="left" w:pos="5387"/>
        </w:tabs>
        <w:ind w:left="4820"/>
        <w:rPr>
          <w:rFonts w:cs="Arial"/>
          <w:i/>
          <w:snapToGrid w:val="0"/>
          <w:lang w:val="es-ES_tradnl"/>
        </w:rPr>
      </w:pPr>
      <w:r w:rsidRPr="00C90BB5">
        <w:rPr>
          <w:i/>
        </w:rPr>
        <w:fldChar w:fldCharType="begin"/>
      </w:r>
      <w:r w:rsidRPr="009E4372">
        <w:rPr>
          <w:i/>
          <w:lang w:val="es-ES_tradnl"/>
        </w:rPr>
        <w:instrText xml:space="preserve"> AUTONUM  </w:instrText>
      </w:r>
      <w:r w:rsidRPr="00C90BB5">
        <w:rPr>
          <w:i/>
        </w:rPr>
        <w:fldChar w:fldCharType="end"/>
      </w:r>
      <w:r w:rsidRPr="009E4372">
        <w:rPr>
          <w:i/>
          <w:lang w:val="es-ES_tradnl"/>
        </w:rPr>
        <w:tab/>
      </w:r>
      <w:r w:rsidRPr="00EB5319">
        <w:rPr>
          <w:i/>
          <w:lang w:val="es-ES_tradnl"/>
        </w:rPr>
        <w:t>Se invita al TC a considerar la posibilidad de elaborar un ejemplo y una ilustración de una medición (MG) única de partes de plantas.</w:t>
      </w:r>
    </w:p>
    <w:p w:rsidR="00866802" w:rsidRPr="009E4372" w:rsidRDefault="00866802" w:rsidP="00962997">
      <w:pPr>
        <w:spacing w:line="360" w:lineRule="auto"/>
        <w:rPr>
          <w:lang w:val="es-ES_tradnl"/>
        </w:rPr>
      </w:pPr>
    </w:p>
    <w:p w:rsidR="00866802" w:rsidRPr="009E4372" w:rsidRDefault="00866802" w:rsidP="007F0B98">
      <w:pPr>
        <w:pStyle w:val="Heading4"/>
        <w:numPr>
          <w:ilvl w:val="0"/>
          <w:numId w:val="10"/>
        </w:numPr>
        <w:ind w:left="1134" w:hanging="774"/>
        <w:rPr>
          <w:lang w:val="es-ES_tradnl"/>
        </w:rPr>
      </w:pPr>
      <w:bookmarkStart w:id="224" w:name="_Toc380741391"/>
      <w:bookmarkStart w:id="225" w:name="_Toc381347813"/>
      <w:r w:rsidRPr="00EB5319">
        <w:rPr>
          <w:lang w:val="es-ES_tradnl"/>
        </w:rPr>
        <w:t>Esquema de los documentos TGP relativos a la distinción</w:t>
      </w:r>
      <w:bookmarkEnd w:id="224"/>
      <w:bookmarkEnd w:id="225"/>
    </w:p>
    <w:p w:rsidR="00866802" w:rsidRPr="009E4372" w:rsidRDefault="00866802" w:rsidP="00C90BB5">
      <w:pPr>
        <w:rPr>
          <w:lang w:val="es-ES_tradnl"/>
        </w:rPr>
      </w:pPr>
    </w:p>
    <w:p w:rsidR="00866802" w:rsidRPr="009E4372" w:rsidRDefault="00866802" w:rsidP="00C90BB5">
      <w:pPr>
        <w:rPr>
          <w:lang w:val="es-ES_tradnl"/>
        </w:rPr>
      </w:pPr>
      <w:r w:rsidRPr="00C90BB5">
        <w:fldChar w:fldCharType="begin"/>
      </w:r>
      <w:r w:rsidRPr="009E4372">
        <w:rPr>
          <w:lang w:val="es-ES_tradnl"/>
        </w:rPr>
        <w:instrText xml:space="preserve"> AUTONUM  </w:instrText>
      </w:r>
      <w:r w:rsidRPr="00C90BB5">
        <w:fldChar w:fldCharType="end"/>
      </w:r>
      <w:r w:rsidRPr="009E4372">
        <w:rPr>
          <w:lang w:val="es-ES_tradnl"/>
        </w:rPr>
        <w:tab/>
      </w:r>
      <w:r w:rsidRPr="00EB5319">
        <w:rPr>
          <w:lang w:val="es-ES_tradnl"/>
        </w:rPr>
        <w:t>Se propone actualizar el diagrama que figura en el documento TGP/9 de modo que refleje el contenido actual del documento TGP/8.</w:t>
      </w:r>
      <w:r w:rsidRPr="009E4372">
        <w:rPr>
          <w:lang w:val="es-ES_tradnl"/>
        </w:rPr>
        <w:t xml:space="preserve">  </w:t>
      </w:r>
      <w:r w:rsidRPr="00EB5319">
        <w:rPr>
          <w:lang w:val="es-ES_tradnl"/>
        </w:rPr>
        <w:t>Asimismo, se propone introducir los siguientes cambios de redacción a fin de que el esquema guarde mayor coherencia con el texto de los documentos TGP que en él se mencionan:</w:t>
      </w:r>
      <w:r w:rsidRPr="009E4372">
        <w:rPr>
          <w:lang w:val="es-ES_tradnl"/>
        </w:rPr>
        <w:t xml:space="preserve">  </w:t>
      </w:r>
    </w:p>
    <w:p w:rsidR="00866802" w:rsidRPr="009E4372" w:rsidRDefault="00866802" w:rsidP="00D562C5">
      <w:pPr>
        <w:jc w:val="center"/>
        <w:rPr>
          <w:lang w:val="es-ES_tradnl"/>
        </w:rPr>
      </w:pPr>
      <w:r>
        <w:rPr>
          <w:noProof/>
          <w:lang w:val="es-ES_tradnl" w:eastAsia="es-ES_tradnl"/>
        </w:rPr>
        <w:br w:type="page"/>
      </w:r>
    </w:p>
    <w:p w:rsidR="00866802" w:rsidRPr="00A3648A" w:rsidRDefault="00866802" w:rsidP="006C1850">
      <w:pPr>
        <w:jc w:val="center"/>
        <w:rPr>
          <w:i/>
          <w:lang w:val="es-ES_tradnl"/>
        </w:rPr>
      </w:pPr>
      <w:r w:rsidRPr="00A3648A">
        <w:rPr>
          <w:lang w:val="es-ES_tradnl"/>
        </w:rPr>
        <w:lastRenderedPageBreak/>
        <w:t>ESQUEMA DE LOS DOCUMENTOS TGP RELATIVOS A LA DISTINCIÓN</w:t>
      </w:r>
    </w:p>
    <w:p w:rsidR="00866802" w:rsidRDefault="009E4372" w:rsidP="006C1850">
      <w:pPr>
        <w:ind w:left="-142"/>
        <w:rPr>
          <w:i/>
        </w:rPr>
      </w:pPr>
      <w:r>
        <w:rPr>
          <w:i/>
          <w:noProof/>
        </w:rPr>
        <w:drawing>
          <wp:inline distT="0" distB="0" distL="0" distR="0" wp14:anchorId="188D0BC8" wp14:editId="7609BFF6">
            <wp:extent cx="6391275" cy="8696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8696325"/>
                    </a:xfrm>
                    <a:prstGeom prst="rect">
                      <a:avLst/>
                    </a:prstGeom>
                    <a:noFill/>
                    <a:ln>
                      <a:noFill/>
                    </a:ln>
                  </pic:spPr>
                </pic:pic>
              </a:graphicData>
            </a:graphic>
          </wp:inline>
        </w:drawing>
      </w:r>
    </w:p>
    <w:p w:rsidR="00866802" w:rsidRPr="009E4372" w:rsidRDefault="00866802" w:rsidP="00455281">
      <w:pPr>
        <w:tabs>
          <w:tab w:val="left" w:pos="5387"/>
        </w:tabs>
        <w:ind w:left="4820"/>
        <w:rPr>
          <w:i/>
          <w:lang w:val="es-ES_tradnl"/>
        </w:rPr>
      </w:pPr>
      <w:r w:rsidRPr="009E4372">
        <w:rPr>
          <w:i/>
          <w:lang w:val="es-ES_tradnl"/>
        </w:rPr>
        <w:br w:type="page"/>
      </w:r>
      <w:r w:rsidRPr="003A75ED">
        <w:rPr>
          <w:i/>
        </w:rPr>
        <w:lastRenderedPageBreak/>
        <w:fldChar w:fldCharType="begin"/>
      </w:r>
      <w:r w:rsidRPr="009E4372">
        <w:rPr>
          <w:i/>
          <w:lang w:val="es-ES_tradnl"/>
        </w:rPr>
        <w:instrText xml:space="preserve"> AUTONUM  </w:instrText>
      </w:r>
      <w:r w:rsidRPr="003A75ED">
        <w:rPr>
          <w:i/>
        </w:rPr>
        <w:fldChar w:fldCharType="end"/>
      </w:r>
      <w:r w:rsidRPr="009E4372">
        <w:rPr>
          <w:i/>
          <w:lang w:val="es-ES_tradnl"/>
        </w:rPr>
        <w:tab/>
      </w:r>
      <w:r w:rsidRPr="00EB5319">
        <w:rPr>
          <w:i/>
          <w:lang w:val="es-ES_tradnl"/>
        </w:rPr>
        <w:t>Se invita al TC a examinar la revisión del diagrama del documento TGP/9, según se expone en el párrafo 34.</w:t>
      </w:r>
    </w:p>
    <w:p w:rsidR="00866802" w:rsidRPr="009E4372" w:rsidRDefault="00866802" w:rsidP="00C90BB5">
      <w:pPr>
        <w:rPr>
          <w:lang w:val="es-ES_tradnl"/>
        </w:rPr>
      </w:pPr>
    </w:p>
    <w:p w:rsidR="00866802" w:rsidRPr="009E4372" w:rsidRDefault="00866802" w:rsidP="00C90BB5">
      <w:pPr>
        <w:rPr>
          <w:lang w:val="es-ES_tradnl"/>
        </w:rPr>
      </w:pPr>
      <w:r>
        <w:fldChar w:fldCharType="begin"/>
      </w:r>
      <w:r w:rsidRPr="009E4372">
        <w:rPr>
          <w:lang w:val="es-ES_tradnl"/>
        </w:rPr>
        <w:instrText xml:space="preserve"> AUTONUM  </w:instrText>
      </w:r>
      <w:r>
        <w:fldChar w:fldCharType="end"/>
      </w:r>
      <w:r w:rsidRPr="009E4372">
        <w:rPr>
          <w:lang w:val="es-ES_tradnl"/>
        </w:rPr>
        <w:tab/>
      </w:r>
      <w:r w:rsidRPr="00EB5319">
        <w:rPr>
          <w:lang w:val="es-ES_tradnl"/>
        </w:rPr>
        <w:t xml:space="preserve">En el programa para la elaboración de documentos TGP acordado por el TC en su cuadragésima novena sesión se indica que </w:t>
      </w:r>
      <w:r>
        <w:rPr>
          <w:lang w:val="es-ES_tradnl"/>
        </w:rPr>
        <w:t>una revisión del documento TGP/9 se someterá</w:t>
      </w:r>
      <w:r w:rsidRPr="00EB5319">
        <w:rPr>
          <w:lang w:val="es-ES_tradnl"/>
        </w:rPr>
        <w:t xml:space="preserve"> a la aprobación del Consejo en su cuadragésima octava sesión ordinaria.</w:t>
      </w:r>
      <w:r w:rsidRPr="009E4372">
        <w:rPr>
          <w:lang w:val="es-ES_tradnl"/>
        </w:rPr>
        <w:t xml:space="preserve"> </w:t>
      </w:r>
      <w:r w:rsidRPr="00EB5319">
        <w:rPr>
          <w:lang w:val="es-ES_tradnl"/>
        </w:rPr>
        <w:t xml:space="preserve">No obstante, con arreglo a las propuestas que se exponen en los párrafos 32 y 34, se propone posponer </w:t>
      </w:r>
      <w:r>
        <w:rPr>
          <w:lang w:val="es-ES_tradnl"/>
        </w:rPr>
        <w:t>dich</w:t>
      </w:r>
      <w:r w:rsidRPr="00EB5319">
        <w:rPr>
          <w:lang w:val="es-ES_tradnl"/>
        </w:rPr>
        <w:t>a revisión del documento TGP/9 hasta el año 2015.</w:t>
      </w:r>
    </w:p>
    <w:p w:rsidR="00866802" w:rsidRPr="009E4372" w:rsidRDefault="00866802" w:rsidP="00C90BB5">
      <w:pPr>
        <w:rPr>
          <w:i/>
          <w:lang w:val="es-ES_tradnl"/>
        </w:rPr>
      </w:pPr>
    </w:p>
    <w:p w:rsidR="00866802" w:rsidRPr="009E4372" w:rsidRDefault="00866802" w:rsidP="00C90BB5">
      <w:pPr>
        <w:tabs>
          <w:tab w:val="left" w:pos="5387"/>
        </w:tabs>
        <w:ind w:left="4820"/>
        <w:rPr>
          <w:i/>
          <w:lang w:val="es-ES_tradnl"/>
        </w:rPr>
      </w:pPr>
      <w:r w:rsidRPr="003A75ED">
        <w:rPr>
          <w:i/>
        </w:rPr>
        <w:fldChar w:fldCharType="begin"/>
      </w:r>
      <w:r w:rsidRPr="009E4372">
        <w:rPr>
          <w:i/>
          <w:lang w:val="es-ES_tradnl"/>
        </w:rPr>
        <w:instrText xml:space="preserve"> AUTONUM  </w:instrText>
      </w:r>
      <w:r w:rsidRPr="003A75ED">
        <w:rPr>
          <w:i/>
        </w:rPr>
        <w:fldChar w:fldCharType="end"/>
      </w:r>
      <w:r w:rsidRPr="009E4372">
        <w:rPr>
          <w:i/>
          <w:lang w:val="es-ES_tradnl"/>
        </w:rPr>
        <w:tab/>
      </w:r>
      <w:r w:rsidRPr="00EB5319">
        <w:rPr>
          <w:i/>
          <w:lang w:val="es-ES_tradnl"/>
        </w:rPr>
        <w:t>Se invita al TC a considerar la posibilidad de posponer la revisión del documento TGP/9 hasta el año 2015.</w:t>
      </w:r>
    </w:p>
    <w:p w:rsidR="00866802" w:rsidRDefault="00866802" w:rsidP="00C264C9">
      <w:pPr>
        <w:rPr>
          <w:lang w:val="es-ES_tradnl"/>
        </w:rPr>
      </w:pPr>
    </w:p>
    <w:p w:rsidR="00641224" w:rsidRPr="009E4372" w:rsidRDefault="00641224" w:rsidP="00C264C9">
      <w:pPr>
        <w:rPr>
          <w:lang w:val="es-ES_tradnl"/>
        </w:rPr>
      </w:pPr>
    </w:p>
    <w:p w:rsidR="00866802" w:rsidRPr="009E4372" w:rsidRDefault="00866802" w:rsidP="00507712">
      <w:pPr>
        <w:pStyle w:val="Heading3"/>
        <w:rPr>
          <w:lang w:val="es-ES_tradnl"/>
        </w:rPr>
      </w:pPr>
      <w:bookmarkStart w:id="226" w:name="_Toc378251535"/>
      <w:bookmarkStart w:id="227" w:name="_Toc380741392"/>
      <w:bookmarkStart w:id="228" w:name="_Toc381347814"/>
      <w:r w:rsidRPr="00A3648A">
        <w:rPr>
          <w:lang w:val="es-ES_tradnl"/>
        </w:rPr>
        <w:t>TGP/14</w:t>
      </w:r>
      <w:proofErr w:type="gramStart"/>
      <w:r w:rsidRPr="00A3648A">
        <w:rPr>
          <w:lang w:val="es-ES_tradnl"/>
        </w:rPr>
        <w:t>:</w:t>
      </w:r>
      <w:r w:rsidRPr="009E4372">
        <w:rPr>
          <w:lang w:val="es-ES_tradnl"/>
        </w:rPr>
        <w:t xml:space="preserve">  </w:t>
      </w:r>
      <w:bookmarkEnd w:id="226"/>
      <w:r w:rsidRPr="00A3648A">
        <w:rPr>
          <w:lang w:val="es-ES_tradnl"/>
        </w:rPr>
        <w:t>Glosario</w:t>
      </w:r>
      <w:proofErr w:type="gramEnd"/>
      <w:r w:rsidRPr="00A3648A">
        <w:rPr>
          <w:lang w:val="es-ES_tradnl"/>
        </w:rPr>
        <w:t xml:space="preserve"> de términos utilizados en los documentos de la UPOV</w:t>
      </w:r>
      <w:bookmarkEnd w:id="227"/>
      <w:bookmarkEnd w:id="228"/>
    </w:p>
    <w:p w:rsidR="00866802" w:rsidRPr="009E4372" w:rsidRDefault="00866802" w:rsidP="00C264C9">
      <w:pPr>
        <w:rPr>
          <w:lang w:val="es-ES_tradnl"/>
        </w:rPr>
      </w:pPr>
    </w:p>
    <w:p w:rsidR="00866802" w:rsidRPr="009E4372" w:rsidRDefault="00866802" w:rsidP="007173E3">
      <w:pPr>
        <w:pStyle w:val="Heading4"/>
        <w:numPr>
          <w:ilvl w:val="0"/>
          <w:numId w:val="0"/>
        </w:numPr>
        <w:ind w:left="567"/>
        <w:rPr>
          <w:lang w:val="es-ES_tradnl"/>
        </w:rPr>
      </w:pPr>
      <w:bookmarkStart w:id="229" w:name="_Toc380741393"/>
      <w:bookmarkStart w:id="230" w:name="_Toc381347815"/>
      <w:r w:rsidRPr="00A3648A">
        <w:rPr>
          <w:lang w:val="es-ES_tradnl"/>
        </w:rPr>
        <w:t>Sección 2.4</w:t>
      </w:r>
      <w:proofErr w:type="gramStart"/>
      <w:r w:rsidRPr="00A3648A">
        <w:rPr>
          <w:lang w:val="es-ES_tradnl"/>
        </w:rPr>
        <w:t>:</w:t>
      </w:r>
      <w:r w:rsidRPr="009E4372">
        <w:rPr>
          <w:lang w:val="es-ES_tradnl"/>
        </w:rPr>
        <w:t xml:space="preserve">  </w:t>
      </w:r>
      <w:r w:rsidRPr="00A3648A">
        <w:rPr>
          <w:lang w:val="es-ES_tradnl"/>
        </w:rPr>
        <w:t>Caracteres</w:t>
      </w:r>
      <w:proofErr w:type="gramEnd"/>
      <w:r w:rsidRPr="00A3648A">
        <w:rPr>
          <w:lang w:val="es-ES_tradnl"/>
        </w:rPr>
        <w:t xml:space="preserve"> de la forma del ápice/punta</w:t>
      </w:r>
      <w:bookmarkEnd w:id="229"/>
      <w:bookmarkEnd w:id="230"/>
    </w:p>
    <w:p w:rsidR="00866802" w:rsidRPr="009E4372" w:rsidRDefault="00866802" w:rsidP="00C264C9">
      <w:pPr>
        <w:rPr>
          <w:lang w:val="es-ES_tradnl"/>
        </w:rPr>
      </w:pPr>
    </w:p>
    <w:p w:rsidR="00866802" w:rsidRPr="009E4372" w:rsidRDefault="00866802" w:rsidP="00C264C9">
      <w:pPr>
        <w:rPr>
          <w:lang w:val="es-ES_tradnl"/>
        </w:rPr>
      </w:pPr>
      <w:r w:rsidRPr="00290F6F">
        <w:fldChar w:fldCharType="begin"/>
      </w:r>
      <w:r w:rsidRPr="009E4372">
        <w:rPr>
          <w:lang w:val="es-ES_tradnl"/>
        </w:rPr>
        <w:instrText xml:space="preserve"> AUTONUM  </w:instrText>
      </w:r>
      <w:r w:rsidRPr="00290F6F">
        <w:fldChar w:fldCharType="end"/>
      </w:r>
      <w:r w:rsidRPr="009E4372">
        <w:rPr>
          <w:lang w:val="es-ES_tradnl"/>
        </w:rPr>
        <w:tab/>
      </w:r>
      <w:r w:rsidRPr="00EB5319">
        <w:rPr>
          <w:lang w:val="es-ES_tradnl"/>
        </w:rPr>
        <w:t>En su reunión celebrada en Ginebra los días 8 y 9 de enero de 2014, el TC-EDC propuso al TC que considere la posibilidad de añadir una explicación en el sentido de que, en algunos casos, es posible que un carácter relativo al ápice incluya un nivel de expresión que corresponda a la presencia de una punta diferenciada.</w:t>
      </w:r>
    </w:p>
    <w:p w:rsidR="00866802" w:rsidRPr="009E4372" w:rsidRDefault="00866802" w:rsidP="00C264C9">
      <w:pPr>
        <w:rPr>
          <w:lang w:val="es-ES_tradnl"/>
        </w:rPr>
      </w:pPr>
    </w:p>
    <w:p w:rsidR="00866802" w:rsidRPr="009E4372" w:rsidRDefault="00866802" w:rsidP="00C264C9">
      <w:pPr>
        <w:tabs>
          <w:tab w:val="left" w:pos="5387"/>
        </w:tabs>
        <w:ind w:left="4820"/>
        <w:rPr>
          <w:rFonts w:cs="Arial"/>
          <w:i/>
          <w:snapToGrid w:val="0"/>
          <w:lang w:val="es-ES_tradnl"/>
        </w:rPr>
      </w:pPr>
      <w:r w:rsidRPr="00290F6F">
        <w:rPr>
          <w:i/>
        </w:rPr>
        <w:fldChar w:fldCharType="begin"/>
      </w:r>
      <w:r w:rsidRPr="009E4372">
        <w:rPr>
          <w:i/>
          <w:lang w:val="es-ES_tradnl"/>
        </w:rPr>
        <w:instrText xml:space="preserve"> AUTONUM  </w:instrText>
      </w:r>
      <w:r w:rsidRPr="00290F6F">
        <w:rPr>
          <w:i/>
        </w:rPr>
        <w:fldChar w:fldCharType="end"/>
      </w:r>
      <w:r w:rsidRPr="009E4372">
        <w:rPr>
          <w:i/>
          <w:lang w:val="es-ES_tradnl"/>
        </w:rPr>
        <w:tab/>
      </w:r>
      <w:r w:rsidRPr="00EB5319">
        <w:rPr>
          <w:i/>
          <w:lang w:val="es-ES_tradnl"/>
        </w:rPr>
        <w:t>Se invita al TC a considerar si es necesario elaborar una explicación en el sentido de que, en algunos casos, es posible que un carácter relativo al ápice incluya un nivel de expresión que corresponda a la presencia de una punta diferenciada.</w:t>
      </w:r>
    </w:p>
    <w:p w:rsidR="00866802" w:rsidRPr="009E4372" w:rsidRDefault="00866802" w:rsidP="00286444">
      <w:pPr>
        <w:rPr>
          <w:lang w:val="es-ES_tradnl"/>
        </w:rPr>
      </w:pPr>
    </w:p>
    <w:p w:rsidR="00866802" w:rsidRPr="009E4372" w:rsidRDefault="00866802" w:rsidP="00286444">
      <w:pPr>
        <w:rPr>
          <w:lang w:val="es-ES_tradnl"/>
        </w:rPr>
      </w:pPr>
    </w:p>
    <w:p w:rsidR="00866802" w:rsidRPr="009E4372" w:rsidRDefault="00866802" w:rsidP="00286444">
      <w:pPr>
        <w:rPr>
          <w:lang w:val="es-ES_tradnl"/>
        </w:rPr>
      </w:pPr>
    </w:p>
    <w:p w:rsidR="00866802" w:rsidRPr="009E4372" w:rsidRDefault="00866802" w:rsidP="00861049">
      <w:pPr>
        <w:pStyle w:val="Heading1"/>
        <w:rPr>
          <w:lang w:val="es-ES_tradnl"/>
        </w:rPr>
      </w:pPr>
      <w:bookmarkStart w:id="231" w:name="_Toc378251536"/>
      <w:bookmarkStart w:id="232" w:name="_Toc381347816"/>
      <w:r w:rsidRPr="00A3648A">
        <w:rPr>
          <w:lang w:val="es-ES_tradnl"/>
        </w:rPr>
        <w:t>IV.</w:t>
      </w:r>
      <w:r w:rsidRPr="009E4372">
        <w:rPr>
          <w:lang w:val="es-ES_tradnl"/>
        </w:rPr>
        <w:tab/>
      </w:r>
      <w:bookmarkEnd w:id="204"/>
      <w:bookmarkEnd w:id="205"/>
      <w:bookmarkEnd w:id="206"/>
      <w:bookmarkEnd w:id="207"/>
      <w:bookmarkEnd w:id="231"/>
      <w:r w:rsidRPr="00A3648A">
        <w:rPr>
          <w:lang w:val="es-ES_tradnl"/>
        </w:rPr>
        <w:t>Programa para la elaboración de los documentos TGP</w:t>
      </w:r>
      <w:bookmarkEnd w:id="232"/>
    </w:p>
    <w:p w:rsidR="00866802" w:rsidRPr="009E4372" w:rsidRDefault="00866802" w:rsidP="00861049">
      <w:pPr>
        <w:keepNext/>
        <w:rPr>
          <w:rFonts w:cs="Arial"/>
          <w:color w:val="000000"/>
          <w:lang w:val="es-ES_tradnl" w:eastAsia="ja-JP"/>
        </w:rPr>
      </w:pPr>
    </w:p>
    <w:p w:rsidR="00866802" w:rsidRPr="009E4372" w:rsidRDefault="00866802" w:rsidP="00962997">
      <w:pPr>
        <w:rPr>
          <w:rFonts w:cs="Arial"/>
          <w:lang w:val="es-ES_tradnl"/>
        </w:rPr>
      </w:pPr>
      <w:r w:rsidRPr="00290F6F">
        <w:rPr>
          <w:rFonts w:cs="Arial"/>
        </w:rPr>
        <w:fldChar w:fldCharType="begin"/>
      </w:r>
      <w:r w:rsidRPr="009E4372">
        <w:rPr>
          <w:rFonts w:cs="Arial"/>
          <w:lang w:val="es-ES_tradnl"/>
        </w:rPr>
        <w:instrText xml:space="preserve"> AUTONUM  </w:instrText>
      </w:r>
      <w:r w:rsidRPr="00290F6F">
        <w:rPr>
          <w:rFonts w:cs="Arial"/>
        </w:rPr>
        <w:fldChar w:fldCharType="end"/>
      </w:r>
      <w:r w:rsidRPr="009E4372">
        <w:rPr>
          <w:rFonts w:cs="Arial"/>
          <w:lang w:val="es-ES_tradnl"/>
        </w:rPr>
        <w:tab/>
      </w:r>
      <w:r w:rsidRPr="00EB5319">
        <w:rPr>
          <w:rFonts w:cs="Arial"/>
          <w:color w:val="000000"/>
          <w:lang w:val="es-ES_tradnl" w:eastAsia="ja-JP"/>
        </w:rPr>
        <w:t xml:space="preserve">En el Anexo IV del presente documento se propone un programa para la elaboración de los documentos TGP sobre la base de las </w:t>
      </w:r>
      <w:r w:rsidRPr="00EB5319">
        <w:rPr>
          <w:rFonts w:cs="Arial"/>
          <w:lang w:val="es-ES_tradnl"/>
        </w:rPr>
        <w:t>conclusiones alcanzadas por el TC en su cuadragésima novena sesión, por el CAJ en su sexagésima séptima sesión, por los Grupos de Trabajo Técnico en sus reuniones de 2013 y por el TC-EDC en su reunión de enero de 2014 (véanse el párrafo 87 del documento TC/49/41 “Informe sobre las conclusiones”, el párrafo 39 del documento CAJ/67/14 “Informe sobre las conclusiones”, el párrafo 18 del documento TWO/46/29 “</w:t>
      </w:r>
      <w:proofErr w:type="spellStart"/>
      <w:r w:rsidRPr="00EB5319">
        <w:rPr>
          <w:rFonts w:cs="Arial"/>
          <w:i/>
          <w:lang w:val="es-ES_tradnl"/>
        </w:rPr>
        <w:t>Report</w:t>
      </w:r>
      <w:proofErr w:type="spellEnd"/>
      <w:r w:rsidRPr="00EB5319">
        <w:rPr>
          <w:rFonts w:cs="Arial"/>
          <w:lang w:val="es-ES_tradnl"/>
        </w:rPr>
        <w:t>”, el párrafo 21 del documento TWF/44/31 “</w:t>
      </w:r>
      <w:proofErr w:type="spellStart"/>
      <w:r w:rsidRPr="00EB5319">
        <w:rPr>
          <w:rFonts w:cs="Arial"/>
          <w:i/>
          <w:lang w:val="es-ES_tradnl"/>
        </w:rPr>
        <w:t>Report</w:t>
      </w:r>
      <w:proofErr w:type="spellEnd"/>
      <w:r w:rsidRPr="00EB5319">
        <w:rPr>
          <w:rFonts w:cs="Arial"/>
          <w:lang w:val="es-ES_tradnl"/>
        </w:rPr>
        <w:t>”, el párrafo 21 del documento TWV/47/34 “</w:t>
      </w:r>
      <w:proofErr w:type="spellStart"/>
      <w:r w:rsidRPr="00EB5319">
        <w:rPr>
          <w:rFonts w:cs="Arial"/>
          <w:i/>
          <w:lang w:val="es-ES_tradnl"/>
        </w:rPr>
        <w:t>Report</w:t>
      </w:r>
      <w:proofErr w:type="spellEnd"/>
      <w:r w:rsidRPr="00EB5319">
        <w:rPr>
          <w:rFonts w:cs="Arial"/>
          <w:lang w:val="es-ES_tradnl"/>
        </w:rPr>
        <w:t>”, los párrafos 19 y 20 del documento TWC/31/32 “</w:t>
      </w:r>
      <w:proofErr w:type="spellStart"/>
      <w:r w:rsidRPr="00EB5319">
        <w:rPr>
          <w:rFonts w:cs="Arial"/>
          <w:i/>
          <w:lang w:val="es-ES_tradnl"/>
        </w:rPr>
        <w:t>Report</w:t>
      </w:r>
      <w:proofErr w:type="spellEnd"/>
      <w:r w:rsidRPr="00EB5319">
        <w:rPr>
          <w:rFonts w:cs="Arial"/>
          <w:lang w:val="es-ES_tradnl"/>
        </w:rPr>
        <w:t>” y el párrafo 19 del documento TWA/42/31 “</w:t>
      </w:r>
      <w:proofErr w:type="spellStart"/>
      <w:r w:rsidRPr="00EB5319">
        <w:rPr>
          <w:rFonts w:cs="Arial"/>
          <w:i/>
          <w:lang w:val="es-ES_tradnl"/>
        </w:rPr>
        <w:t>Report</w:t>
      </w:r>
      <w:proofErr w:type="spellEnd"/>
      <w:r w:rsidRPr="00EB5319">
        <w:rPr>
          <w:rFonts w:cs="Arial"/>
          <w:lang w:val="es-ES_tradnl"/>
        </w:rPr>
        <w:t>”).</w:t>
      </w:r>
    </w:p>
    <w:p w:rsidR="00866802" w:rsidRPr="009E4372" w:rsidRDefault="00866802" w:rsidP="00861049">
      <w:pPr>
        <w:tabs>
          <w:tab w:val="left" w:pos="5529"/>
        </w:tabs>
        <w:ind w:left="4820"/>
        <w:rPr>
          <w:i/>
          <w:lang w:val="es-ES_tradnl"/>
        </w:rPr>
      </w:pPr>
    </w:p>
    <w:p w:rsidR="00866802" w:rsidRPr="00855836" w:rsidRDefault="00866802" w:rsidP="00861049">
      <w:pPr>
        <w:tabs>
          <w:tab w:val="left" w:pos="5529"/>
        </w:tabs>
        <w:ind w:left="4820"/>
        <w:rPr>
          <w:i/>
          <w:lang w:val="es-ES"/>
        </w:rPr>
      </w:pPr>
      <w:r w:rsidRPr="00290F6F">
        <w:rPr>
          <w:i/>
        </w:rPr>
        <w:fldChar w:fldCharType="begin"/>
      </w:r>
      <w:r w:rsidRPr="00855836">
        <w:rPr>
          <w:i/>
          <w:lang w:val="es-ES"/>
        </w:rPr>
        <w:instrText xml:space="preserve"> AUTONUM  </w:instrText>
      </w:r>
      <w:r w:rsidRPr="00290F6F">
        <w:rPr>
          <w:i/>
        </w:rPr>
        <w:fldChar w:fldCharType="end"/>
      </w:r>
      <w:r w:rsidRPr="00855836">
        <w:rPr>
          <w:i/>
          <w:lang w:val="es-ES"/>
        </w:rPr>
        <w:tab/>
      </w:r>
      <w:r w:rsidRPr="00EB5319">
        <w:rPr>
          <w:i/>
          <w:lang w:val="es-ES_tradnl"/>
        </w:rPr>
        <w:t>Se invita al TC a examinar el programa para la elaboración de los documentos TGP, que figura en el Anexo IV del presente documento.</w:t>
      </w:r>
    </w:p>
    <w:p w:rsidR="00866802" w:rsidRPr="00855836" w:rsidRDefault="00866802" w:rsidP="00861049">
      <w:pPr>
        <w:tabs>
          <w:tab w:val="left" w:pos="5387"/>
          <w:tab w:val="left" w:pos="5954"/>
        </w:tabs>
        <w:ind w:left="4820"/>
        <w:rPr>
          <w:lang w:val="es-ES"/>
        </w:rPr>
      </w:pPr>
    </w:p>
    <w:p w:rsidR="00866802" w:rsidRPr="00855836" w:rsidRDefault="00866802" w:rsidP="00861049">
      <w:pPr>
        <w:tabs>
          <w:tab w:val="left" w:pos="5387"/>
          <w:tab w:val="left" w:pos="5954"/>
        </w:tabs>
        <w:ind w:left="4820"/>
        <w:rPr>
          <w:lang w:val="es-ES"/>
        </w:rPr>
      </w:pPr>
    </w:p>
    <w:p w:rsidR="00866802" w:rsidRPr="00855836" w:rsidRDefault="00866802" w:rsidP="00466EC1">
      <w:pPr>
        <w:rPr>
          <w:lang w:val="es-ES"/>
        </w:rPr>
      </w:pPr>
    </w:p>
    <w:p w:rsidR="00866802" w:rsidRPr="00855836" w:rsidRDefault="00866802" w:rsidP="007E5B8F">
      <w:pPr>
        <w:pStyle w:val="preparedby0"/>
        <w:spacing w:before="0" w:after="0"/>
        <w:jc w:val="right"/>
        <w:rPr>
          <w:rFonts w:cs="Arial"/>
          <w:i w:val="0"/>
          <w:lang w:val="es-ES"/>
        </w:rPr>
        <w:sectPr w:rsidR="00866802" w:rsidRPr="00855836" w:rsidSect="00DB3446">
          <w:headerReference w:type="default" r:id="rId13"/>
          <w:pgSz w:w="11907" w:h="16840"/>
          <w:pgMar w:top="510" w:right="1134" w:bottom="1134" w:left="1134" w:header="510" w:footer="680" w:gutter="0"/>
          <w:cols w:space="720"/>
        </w:sectPr>
      </w:pPr>
      <w:r w:rsidRPr="00A3648A">
        <w:rPr>
          <w:rFonts w:cs="Arial"/>
          <w:i w:val="0"/>
          <w:lang w:val="es-ES_tradnl"/>
        </w:rPr>
        <w:t>[Siguen los Anexos]</w:t>
      </w:r>
    </w:p>
    <w:p w:rsidR="00866802" w:rsidRPr="00855836" w:rsidRDefault="00866802" w:rsidP="00861049">
      <w:pPr>
        <w:rPr>
          <w:lang w:val="es-ES"/>
        </w:rPr>
      </w:pPr>
      <w:bookmarkStart w:id="233" w:name="_Toc374549361"/>
    </w:p>
    <w:bookmarkEnd w:id="233"/>
    <w:p w:rsidR="00866802" w:rsidRPr="00A3648A" w:rsidRDefault="00866802" w:rsidP="004C7428">
      <w:pPr>
        <w:jc w:val="center"/>
        <w:rPr>
          <w:caps/>
          <w:lang w:val="es-ES_tradnl"/>
        </w:rPr>
      </w:pPr>
      <w:r w:rsidRPr="00A3648A">
        <w:rPr>
          <w:caps/>
          <w:lang w:val="es-ES_tradnl"/>
        </w:rPr>
        <w:t>revisión del documento TGP/7</w:t>
      </w:r>
      <w:proofErr w:type="gramStart"/>
      <w:r w:rsidRPr="00A3648A">
        <w:rPr>
          <w:caps/>
          <w:lang w:val="es-ES_tradnl"/>
        </w:rPr>
        <w:t>:  asuntos</w:t>
      </w:r>
      <w:proofErr w:type="gramEnd"/>
      <w:r w:rsidRPr="00A3648A">
        <w:rPr>
          <w:caps/>
          <w:lang w:val="es-ES_tradnl"/>
        </w:rPr>
        <w:t xml:space="preserve"> APROBADos POR EL COMITÉ TÉCNICO</w:t>
      </w:r>
    </w:p>
    <w:p w:rsidR="00866802" w:rsidRPr="00A3648A" w:rsidRDefault="00866802" w:rsidP="004C7428">
      <w:pPr>
        <w:rPr>
          <w:lang w:val="es-ES_tradnl"/>
        </w:rPr>
      </w:pPr>
    </w:p>
    <w:p w:rsidR="00866802" w:rsidRPr="00A3648A" w:rsidRDefault="00866802" w:rsidP="004C7428">
      <w:pPr>
        <w:rPr>
          <w:lang w:val="es-ES_tradnl"/>
        </w:rPr>
      </w:pPr>
    </w:p>
    <w:p w:rsidR="00866802" w:rsidRPr="00A3648A" w:rsidRDefault="00866802" w:rsidP="004C7428">
      <w:pPr>
        <w:rPr>
          <w:u w:val="single"/>
          <w:lang w:val="es-ES_tradnl"/>
        </w:rPr>
      </w:pPr>
      <w:r w:rsidRPr="00A3648A">
        <w:rPr>
          <w:u w:val="single"/>
          <w:lang w:val="es-ES_tradnl"/>
        </w:rPr>
        <w:t>ÍNDICE</w:t>
      </w:r>
    </w:p>
    <w:p w:rsidR="00866802" w:rsidRPr="00A3648A" w:rsidRDefault="00866802" w:rsidP="00861049">
      <w:pPr>
        <w:rPr>
          <w:u w:val="single"/>
        </w:rPr>
      </w:pPr>
    </w:p>
    <w:p w:rsidR="00E55551" w:rsidRDefault="00E55551">
      <w:pPr>
        <w:pStyle w:val="TOC1"/>
        <w:rPr>
          <w:rFonts w:asciiTheme="minorHAnsi" w:eastAsiaTheme="minorEastAsia" w:hAnsiTheme="minorHAnsi" w:cstheme="minorBidi"/>
          <w:caps w:val="0"/>
          <w:noProof/>
          <w:sz w:val="22"/>
          <w:szCs w:val="22"/>
        </w:rPr>
      </w:pPr>
      <w:r>
        <w:rPr>
          <w:lang w:val="es-ES_tradnl"/>
        </w:rPr>
        <w:fldChar w:fldCharType="begin"/>
      </w:r>
      <w:r>
        <w:rPr>
          <w:lang w:val="es-ES_tradnl"/>
        </w:rPr>
        <w:instrText xml:space="preserve"> TOC \h \z \t "h1a1,1,h2a1,2" </w:instrText>
      </w:r>
      <w:r>
        <w:rPr>
          <w:lang w:val="es-ES_tradnl"/>
        </w:rPr>
        <w:fldChar w:fldCharType="separate"/>
      </w:r>
      <w:hyperlink w:anchor="_Toc381347766" w:history="1">
        <w:r w:rsidRPr="0086598E">
          <w:rPr>
            <w:rStyle w:val="Hyperlink"/>
            <w:noProof/>
            <w:lang w:val="es-ES_tradnl"/>
          </w:rPr>
          <w:t>CAPÍTULO 2:  PROCEDIMIENTO PARA INTRODUCIR Y REVISAR DIRECTRICES DE EXAMEN DE LA UPOV</w:t>
        </w:r>
        <w:r>
          <w:rPr>
            <w:noProof/>
            <w:webHidden/>
          </w:rPr>
          <w:tab/>
        </w:r>
        <w:r>
          <w:rPr>
            <w:noProof/>
            <w:webHidden/>
          </w:rPr>
          <w:fldChar w:fldCharType="begin"/>
        </w:r>
        <w:r>
          <w:rPr>
            <w:noProof/>
            <w:webHidden/>
          </w:rPr>
          <w:instrText xml:space="preserve"> PAGEREF _Toc381347766 \h </w:instrText>
        </w:r>
        <w:r>
          <w:rPr>
            <w:noProof/>
            <w:webHidden/>
          </w:rPr>
        </w:r>
        <w:r>
          <w:rPr>
            <w:noProof/>
            <w:webHidden/>
          </w:rPr>
          <w:fldChar w:fldCharType="separate"/>
        </w:r>
        <w:r w:rsidR="00EF7FAE">
          <w:rPr>
            <w:noProof/>
            <w:webHidden/>
          </w:rPr>
          <w:t>1</w:t>
        </w:r>
        <w:r>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67" w:history="1">
        <w:r w:rsidR="00E55551" w:rsidRPr="0086598E">
          <w:rPr>
            <w:rStyle w:val="Hyperlink"/>
            <w:noProof/>
          </w:rPr>
          <w:t>Procedimiento de elaboración de las directrices de examen</w:t>
        </w:r>
        <w:r w:rsidR="00E55551">
          <w:rPr>
            <w:noProof/>
            <w:webHidden/>
          </w:rPr>
          <w:tab/>
        </w:r>
        <w:r w:rsidR="00E55551">
          <w:rPr>
            <w:noProof/>
            <w:webHidden/>
          </w:rPr>
          <w:fldChar w:fldCharType="begin"/>
        </w:r>
        <w:r w:rsidR="00E55551">
          <w:rPr>
            <w:noProof/>
            <w:webHidden/>
          </w:rPr>
          <w:instrText xml:space="preserve"> PAGEREF _Toc381347767 \h </w:instrText>
        </w:r>
        <w:r w:rsidR="00E55551">
          <w:rPr>
            <w:noProof/>
            <w:webHidden/>
          </w:rPr>
        </w:r>
        <w:r w:rsidR="00E55551">
          <w:rPr>
            <w:noProof/>
            <w:webHidden/>
          </w:rPr>
          <w:fldChar w:fldCharType="separate"/>
        </w:r>
        <w:r w:rsidR="00EF7FAE">
          <w:rPr>
            <w:noProof/>
            <w:webHidden/>
          </w:rPr>
          <w:t>1</w:t>
        </w:r>
        <w:r w:rsidR="00E55551">
          <w:rPr>
            <w:noProof/>
            <w:webHidden/>
          </w:rPr>
          <w:fldChar w:fldCharType="end"/>
        </w:r>
      </w:hyperlink>
    </w:p>
    <w:p w:rsidR="00E55551" w:rsidRDefault="00B76589">
      <w:pPr>
        <w:pStyle w:val="TOC1"/>
        <w:rPr>
          <w:rFonts w:asciiTheme="minorHAnsi" w:eastAsiaTheme="minorEastAsia" w:hAnsiTheme="minorHAnsi" w:cstheme="minorBidi"/>
          <w:caps w:val="0"/>
          <w:noProof/>
          <w:sz w:val="22"/>
          <w:szCs w:val="22"/>
        </w:rPr>
      </w:pPr>
      <w:hyperlink w:anchor="_Toc381347768" w:history="1">
        <w:r w:rsidR="00E55551" w:rsidRPr="0086598E">
          <w:rPr>
            <w:rStyle w:val="Hyperlink"/>
            <w:noProof/>
            <w:lang w:val="es-ES_tradnl"/>
          </w:rPr>
          <w:t>ANEXO 2:  TEXTO ESTÁNDAR ADICIONAL (ASW) PARA LA PLANTILLA DE LOS DOCUMENTOS TG</w:t>
        </w:r>
        <w:r w:rsidR="00E55551">
          <w:rPr>
            <w:noProof/>
            <w:webHidden/>
          </w:rPr>
          <w:tab/>
        </w:r>
        <w:r w:rsidR="00E55551">
          <w:rPr>
            <w:noProof/>
            <w:webHidden/>
          </w:rPr>
          <w:fldChar w:fldCharType="begin"/>
        </w:r>
        <w:r w:rsidR="00E55551">
          <w:rPr>
            <w:noProof/>
            <w:webHidden/>
          </w:rPr>
          <w:instrText xml:space="preserve"> PAGEREF _Toc381347768 \h </w:instrText>
        </w:r>
        <w:r w:rsidR="00E55551">
          <w:rPr>
            <w:noProof/>
            <w:webHidden/>
          </w:rPr>
        </w:r>
        <w:r w:rsidR="00E55551">
          <w:rPr>
            <w:noProof/>
            <w:webHidden/>
          </w:rPr>
          <w:fldChar w:fldCharType="separate"/>
        </w:r>
        <w:r w:rsidR="00EF7FAE">
          <w:rPr>
            <w:noProof/>
            <w:webHidden/>
          </w:rPr>
          <w:t>1</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69" w:history="1">
        <w:r w:rsidR="00E55551" w:rsidRPr="0086598E">
          <w:rPr>
            <w:rStyle w:val="Hyperlink"/>
            <w:noProof/>
          </w:rPr>
          <w:t>ASW 0 (Nuevo):  Aplicación de las directrices de examen a los tipos de variedades</w:t>
        </w:r>
        <w:r w:rsidR="00E55551">
          <w:rPr>
            <w:noProof/>
            <w:webHidden/>
          </w:rPr>
          <w:tab/>
        </w:r>
        <w:r w:rsidR="00E55551">
          <w:rPr>
            <w:noProof/>
            <w:webHidden/>
          </w:rPr>
          <w:fldChar w:fldCharType="begin"/>
        </w:r>
        <w:r w:rsidR="00E55551">
          <w:rPr>
            <w:noProof/>
            <w:webHidden/>
          </w:rPr>
          <w:instrText xml:space="preserve"> PAGEREF _Toc381347769 \h </w:instrText>
        </w:r>
        <w:r w:rsidR="00E55551">
          <w:rPr>
            <w:noProof/>
            <w:webHidden/>
          </w:rPr>
        </w:r>
        <w:r w:rsidR="00E55551">
          <w:rPr>
            <w:noProof/>
            <w:webHidden/>
          </w:rPr>
          <w:fldChar w:fldCharType="separate"/>
        </w:r>
        <w:r w:rsidR="00EF7FAE">
          <w:rPr>
            <w:noProof/>
            <w:webHidden/>
          </w:rPr>
          <w:t>1</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0" w:history="1">
        <w:r w:rsidR="00E55551" w:rsidRPr="0086598E">
          <w:rPr>
            <w:rStyle w:val="Hyperlink"/>
            <w:noProof/>
          </w:rPr>
          <w:t>ASW 16:  Presentación de fotografías adjuntas al Cuestionario Técnico</w:t>
        </w:r>
        <w:r w:rsidR="00E55551">
          <w:rPr>
            <w:noProof/>
            <w:webHidden/>
          </w:rPr>
          <w:tab/>
        </w:r>
        <w:r w:rsidR="00E55551">
          <w:rPr>
            <w:noProof/>
            <w:webHidden/>
          </w:rPr>
          <w:fldChar w:fldCharType="begin"/>
        </w:r>
        <w:r w:rsidR="00E55551">
          <w:rPr>
            <w:noProof/>
            <w:webHidden/>
          </w:rPr>
          <w:instrText xml:space="preserve"> PAGEREF _Toc381347770 \h </w:instrText>
        </w:r>
        <w:r w:rsidR="00E55551">
          <w:rPr>
            <w:noProof/>
            <w:webHidden/>
          </w:rPr>
        </w:r>
        <w:r w:rsidR="00E55551">
          <w:rPr>
            <w:noProof/>
            <w:webHidden/>
          </w:rPr>
          <w:fldChar w:fldCharType="separate"/>
        </w:r>
        <w:r w:rsidR="00EF7FAE">
          <w:rPr>
            <w:noProof/>
            <w:webHidden/>
          </w:rPr>
          <w:t>2</w:t>
        </w:r>
        <w:r w:rsidR="00E55551">
          <w:rPr>
            <w:noProof/>
            <w:webHidden/>
          </w:rPr>
          <w:fldChar w:fldCharType="end"/>
        </w:r>
      </w:hyperlink>
    </w:p>
    <w:p w:rsidR="00E55551" w:rsidRDefault="00B76589">
      <w:pPr>
        <w:pStyle w:val="TOC1"/>
        <w:rPr>
          <w:rFonts w:asciiTheme="minorHAnsi" w:eastAsiaTheme="minorEastAsia" w:hAnsiTheme="minorHAnsi" w:cstheme="minorBidi"/>
          <w:caps w:val="0"/>
          <w:noProof/>
          <w:sz w:val="22"/>
          <w:szCs w:val="22"/>
        </w:rPr>
      </w:pPr>
      <w:hyperlink w:anchor="_Toc381347771" w:history="1">
        <w:r w:rsidR="00E55551" w:rsidRPr="0086598E">
          <w:rPr>
            <w:rStyle w:val="Hyperlink"/>
            <w:noProof/>
            <w:lang w:val="es-ES_tradnl"/>
          </w:rPr>
          <w:t>ANEXO 3:  NOTAS ORIENTATIVAS (gn) SOBRE LA PLANTILLA DE LOS DOCUMENTOS TG</w:t>
        </w:r>
        <w:r w:rsidR="00E55551">
          <w:rPr>
            <w:noProof/>
            <w:webHidden/>
          </w:rPr>
          <w:tab/>
        </w:r>
        <w:r w:rsidR="00E55551">
          <w:rPr>
            <w:noProof/>
            <w:webHidden/>
          </w:rPr>
          <w:fldChar w:fldCharType="begin"/>
        </w:r>
        <w:r w:rsidR="00E55551">
          <w:rPr>
            <w:noProof/>
            <w:webHidden/>
          </w:rPr>
          <w:instrText xml:space="preserve"> PAGEREF _Toc381347771 \h </w:instrText>
        </w:r>
        <w:r w:rsidR="00E55551">
          <w:rPr>
            <w:noProof/>
            <w:webHidden/>
          </w:rPr>
        </w:r>
        <w:r w:rsidR="00E55551">
          <w:rPr>
            <w:noProof/>
            <w:webHidden/>
          </w:rPr>
          <w:fldChar w:fldCharType="separate"/>
        </w:r>
        <w:r w:rsidR="00EF7FAE">
          <w:rPr>
            <w:noProof/>
            <w:webHidden/>
          </w:rPr>
          <w:t>2</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2" w:history="1">
        <w:r w:rsidR="00E55551" w:rsidRPr="0086598E">
          <w:rPr>
            <w:rStyle w:val="Hyperlink"/>
            <w:noProof/>
          </w:rPr>
          <w:t>GN 7:  Cantidad de material vegetal necesario</w:t>
        </w:r>
        <w:r w:rsidR="00E55551">
          <w:rPr>
            <w:noProof/>
            <w:webHidden/>
          </w:rPr>
          <w:tab/>
        </w:r>
        <w:r w:rsidR="00E55551">
          <w:rPr>
            <w:noProof/>
            <w:webHidden/>
          </w:rPr>
          <w:fldChar w:fldCharType="begin"/>
        </w:r>
        <w:r w:rsidR="00E55551">
          <w:rPr>
            <w:noProof/>
            <w:webHidden/>
          </w:rPr>
          <w:instrText xml:space="preserve"> PAGEREF _Toc381347772 \h </w:instrText>
        </w:r>
        <w:r w:rsidR="00E55551">
          <w:rPr>
            <w:noProof/>
            <w:webHidden/>
          </w:rPr>
        </w:r>
        <w:r w:rsidR="00E55551">
          <w:rPr>
            <w:noProof/>
            <w:webHidden/>
          </w:rPr>
          <w:fldChar w:fldCharType="separate"/>
        </w:r>
        <w:r w:rsidR="00EF7FAE">
          <w:rPr>
            <w:noProof/>
            <w:webHidden/>
          </w:rPr>
          <w:t>2</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3" w:history="1">
        <w:r w:rsidR="00E55551" w:rsidRPr="0086598E">
          <w:rPr>
            <w:rStyle w:val="Hyperlink"/>
            <w:noProof/>
          </w:rPr>
          <w:t>GN 10.2 (nuevo):  Orientación sobre el número de plantas que se ha de examinar (para determinar la distinción)</w:t>
        </w:r>
        <w:r w:rsidR="00E55551">
          <w:rPr>
            <w:noProof/>
            <w:webHidden/>
          </w:rPr>
          <w:tab/>
        </w:r>
        <w:r w:rsidR="00E55551">
          <w:rPr>
            <w:noProof/>
            <w:webHidden/>
          </w:rPr>
          <w:fldChar w:fldCharType="begin"/>
        </w:r>
        <w:r w:rsidR="00E55551">
          <w:rPr>
            <w:noProof/>
            <w:webHidden/>
          </w:rPr>
          <w:instrText xml:space="preserve"> PAGEREF _Toc381347773 \h </w:instrText>
        </w:r>
        <w:r w:rsidR="00E55551">
          <w:rPr>
            <w:noProof/>
            <w:webHidden/>
          </w:rPr>
        </w:r>
        <w:r w:rsidR="00E55551">
          <w:rPr>
            <w:noProof/>
            <w:webHidden/>
          </w:rPr>
          <w:fldChar w:fldCharType="separate"/>
        </w:r>
        <w:r w:rsidR="00EF7FAE">
          <w:rPr>
            <w:noProof/>
            <w:webHidden/>
          </w:rPr>
          <w:t>3</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4" w:history="1">
        <w:r w:rsidR="00E55551" w:rsidRPr="0086598E">
          <w:rPr>
            <w:rStyle w:val="Hyperlink"/>
            <w:noProof/>
          </w:rPr>
          <w:t>GN 13:  Selección de caracteres señalados con asterisco</w:t>
        </w:r>
        <w:r w:rsidR="00E55551">
          <w:rPr>
            <w:noProof/>
            <w:webHidden/>
          </w:rPr>
          <w:tab/>
        </w:r>
        <w:r w:rsidR="00E55551">
          <w:rPr>
            <w:noProof/>
            <w:webHidden/>
          </w:rPr>
          <w:fldChar w:fldCharType="begin"/>
        </w:r>
        <w:r w:rsidR="00E55551">
          <w:rPr>
            <w:noProof/>
            <w:webHidden/>
          </w:rPr>
          <w:instrText xml:space="preserve"> PAGEREF _Toc381347774 \h </w:instrText>
        </w:r>
        <w:r w:rsidR="00E55551">
          <w:rPr>
            <w:noProof/>
            <w:webHidden/>
          </w:rPr>
        </w:r>
        <w:r w:rsidR="00E55551">
          <w:rPr>
            <w:noProof/>
            <w:webHidden/>
          </w:rPr>
          <w:fldChar w:fldCharType="separate"/>
        </w:r>
        <w:r w:rsidR="00EF7FAE">
          <w:rPr>
            <w:noProof/>
            <w:webHidden/>
          </w:rPr>
          <w:t>4</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5" w:history="1">
        <w:r w:rsidR="00E55551" w:rsidRPr="0086598E">
          <w:rPr>
            <w:rStyle w:val="Hyperlink"/>
            <w:noProof/>
          </w:rPr>
          <w:t>GN 25:  Orientación sobre el método de observación</w:t>
        </w:r>
        <w:r w:rsidR="00E55551">
          <w:rPr>
            <w:noProof/>
            <w:webHidden/>
          </w:rPr>
          <w:tab/>
        </w:r>
        <w:r w:rsidR="00E55551">
          <w:rPr>
            <w:noProof/>
            <w:webHidden/>
          </w:rPr>
          <w:fldChar w:fldCharType="begin"/>
        </w:r>
        <w:r w:rsidR="00E55551">
          <w:rPr>
            <w:noProof/>
            <w:webHidden/>
          </w:rPr>
          <w:instrText xml:space="preserve"> PAGEREF _Toc381347775 \h </w:instrText>
        </w:r>
        <w:r w:rsidR="00E55551">
          <w:rPr>
            <w:noProof/>
            <w:webHidden/>
          </w:rPr>
        </w:r>
        <w:r w:rsidR="00E55551">
          <w:rPr>
            <w:noProof/>
            <w:webHidden/>
          </w:rPr>
          <w:fldChar w:fldCharType="separate"/>
        </w:r>
        <w:r w:rsidR="00EF7FAE">
          <w:rPr>
            <w:noProof/>
            <w:webHidden/>
          </w:rPr>
          <w:t>4</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6" w:history="1">
        <w:r w:rsidR="00E55551" w:rsidRPr="0086598E">
          <w:rPr>
            <w:rStyle w:val="Hyperlink"/>
            <w:noProof/>
          </w:rPr>
          <w:t>GN 28:  Variedades ejemplo</w:t>
        </w:r>
        <w:r w:rsidR="00E55551">
          <w:rPr>
            <w:noProof/>
            <w:webHidden/>
          </w:rPr>
          <w:tab/>
        </w:r>
        <w:r w:rsidR="00E55551">
          <w:rPr>
            <w:noProof/>
            <w:webHidden/>
          </w:rPr>
          <w:fldChar w:fldCharType="begin"/>
        </w:r>
        <w:r w:rsidR="00E55551">
          <w:rPr>
            <w:noProof/>
            <w:webHidden/>
          </w:rPr>
          <w:instrText xml:space="preserve"> PAGEREF _Toc381347776 \h </w:instrText>
        </w:r>
        <w:r w:rsidR="00E55551">
          <w:rPr>
            <w:noProof/>
            <w:webHidden/>
          </w:rPr>
        </w:r>
        <w:r w:rsidR="00E55551">
          <w:rPr>
            <w:noProof/>
            <w:webHidden/>
          </w:rPr>
          <w:fldChar w:fldCharType="separate"/>
        </w:r>
        <w:r w:rsidR="00EF7FAE">
          <w:rPr>
            <w:noProof/>
            <w:webHidden/>
          </w:rPr>
          <w:t>5</w:t>
        </w:r>
        <w:r w:rsidR="00E55551">
          <w:rPr>
            <w:noProof/>
            <w:webHidden/>
          </w:rPr>
          <w:fldChar w:fldCharType="end"/>
        </w:r>
      </w:hyperlink>
    </w:p>
    <w:p w:rsidR="00E55551" w:rsidRDefault="00B76589">
      <w:pPr>
        <w:pStyle w:val="TOC2"/>
        <w:rPr>
          <w:rFonts w:asciiTheme="minorHAnsi" w:eastAsiaTheme="minorEastAsia" w:hAnsiTheme="minorHAnsi" w:cstheme="minorBidi"/>
          <w:smallCaps w:val="0"/>
          <w:noProof/>
          <w:sz w:val="22"/>
          <w:szCs w:val="22"/>
        </w:rPr>
      </w:pPr>
      <w:hyperlink w:anchor="_Toc381347777" w:history="1">
        <w:r w:rsidR="00E55551" w:rsidRPr="0086598E">
          <w:rPr>
            <w:rStyle w:val="Hyperlink"/>
            <w:noProof/>
          </w:rPr>
          <w:t>GN 35 (nuevo):  Presentación de fotografías adjuntas al Cuestionario Técnico</w:t>
        </w:r>
        <w:r w:rsidR="00E55551">
          <w:rPr>
            <w:noProof/>
            <w:webHidden/>
          </w:rPr>
          <w:tab/>
        </w:r>
        <w:r w:rsidR="00E55551">
          <w:rPr>
            <w:noProof/>
            <w:webHidden/>
          </w:rPr>
          <w:fldChar w:fldCharType="begin"/>
        </w:r>
        <w:r w:rsidR="00E55551">
          <w:rPr>
            <w:noProof/>
            <w:webHidden/>
          </w:rPr>
          <w:instrText xml:space="preserve"> PAGEREF _Toc381347777 \h </w:instrText>
        </w:r>
        <w:r w:rsidR="00E55551">
          <w:rPr>
            <w:noProof/>
            <w:webHidden/>
          </w:rPr>
        </w:r>
        <w:r w:rsidR="00E55551">
          <w:rPr>
            <w:noProof/>
            <w:webHidden/>
          </w:rPr>
          <w:fldChar w:fldCharType="separate"/>
        </w:r>
        <w:r w:rsidR="00EF7FAE">
          <w:rPr>
            <w:noProof/>
            <w:webHidden/>
          </w:rPr>
          <w:t>12</w:t>
        </w:r>
        <w:r w:rsidR="00E55551">
          <w:rPr>
            <w:noProof/>
            <w:webHidden/>
          </w:rPr>
          <w:fldChar w:fldCharType="end"/>
        </w:r>
      </w:hyperlink>
    </w:p>
    <w:p w:rsidR="00866802" w:rsidRPr="00A3648A" w:rsidRDefault="00E55551" w:rsidP="00977EFC">
      <w:r>
        <w:rPr>
          <w:lang w:val="es-ES_tradnl"/>
        </w:rPr>
        <w:fldChar w:fldCharType="end"/>
      </w:r>
    </w:p>
    <w:p w:rsidR="00866802" w:rsidRPr="00A3648A" w:rsidRDefault="00866802" w:rsidP="00861049"/>
    <w:p w:rsidR="00866802" w:rsidRPr="00A3648A" w:rsidRDefault="00866802" w:rsidP="00861049"/>
    <w:p w:rsidR="00866802" w:rsidRPr="00A3648A" w:rsidRDefault="00866802" w:rsidP="005C7ABA">
      <w:pPr>
        <w:pStyle w:val="h1a1"/>
        <w:rPr>
          <w:lang w:val="es-ES_tradnl"/>
        </w:rPr>
      </w:pPr>
      <w:bookmarkStart w:id="234" w:name="_Toc380742055"/>
      <w:bookmarkStart w:id="235" w:name="_Toc381347766"/>
      <w:bookmarkStart w:id="236" w:name="_Toc27819173"/>
      <w:bookmarkStart w:id="237" w:name="_Toc27819354"/>
      <w:bookmarkStart w:id="238" w:name="_Toc27819535"/>
      <w:bookmarkStart w:id="239" w:name="_Toc309114963"/>
      <w:r w:rsidRPr="00A3648A">
        <w:rPr>
          <w:lang w:val="es-ES_tradnl"/>
        </w:rPr>
        <w:t>CAPÍTULO 2</w:t>
      </w:r>
      <w:proofErr w:type="gramStart"/>
      <w:r w:rsidRPr="00A3648A">
        <w:rPr>
          <w:lang w:val="es-ES_tradnl"/>
        </w:rPr>
        <w:t>:  PROCEDIMIENTO</w:t>
      </w:r>
      <w:proofErr w:type="gramEnd"/>
      <w:r w:rsidRPr="00A3648A">
        <w:rPr>
          <w:lang w:val="es-ES_tradnl"/>
        </w:rPr>
        <w:t xml:space="preserve"> PARA INTRODUCIR Y REVISAR DIRECTRICES DE EXAMEN DE LA UPOV</w:t>
      </w:r>
      <w:bookmarkEnd w:id="234"/>
      <w:bookmarkEnd w:id="235"/>
    </w:p>
    <w:p w:rsidR="00866802" w:rsidRPr="00A3648A" w:rsidRDefault="00866802" w:rsidP="00D2714C">
      <w:pPr>
        <w:rPr>
          <w:highlight w:val="yellow"/>
          <w:lang w:val="es-ES_tradnl"/>
        </w:rPr>
      </w:pPr>
    </w:p>
    <w:p w:rsidR="00866802" w:rsidRPr="00A3648A" w:rsidRDefault="00866802" w:rsidP="005C7ABA">
      <w:pPr>
        <w:pStyle w:val="h2a1"/>
        <w:rPr>
          <w:snapToGrid w:val="0"/>
        </w:rPr>
      </w:pPr>
      <w:bookmarkStart w:id="240" w:name="_Toc380742056"/>
      <w:bookmarkStart w:id="241" w:name="_Toc381347767"/>
      <w:r w:rsidRPr="00A3648A">
        <w:t>Procedimiento de elaboración de las directrices de examen</w:t>
      </w:r>
      <w:bookmarkEnd w:id="240"/>
      <w:bookmarkEnd w:id="241"/>
      <w:r w:rsidRPr="00A3648A">
        <w:rPr>
          <w:snapToGrid w:val="0"/>
        </w:rPr>
        <w:t xml:space="preserve"> </w:t>
      </w:r>
    </w:p>
    <w:p w:rsidR="00866802" w:rsidRPr="00A3648A" w:rsidRDefault="00866802" w:rsidP="00D2714C">
      <w:pPr>
        <w:pStyle w:val="Heading2"/>
        <w:rPr>
          <w:snapToGrid w:val="0"/>
          <w:highlight w:val="yellow"/>
        </w:rPr>
      </w:pPr>
    </w:p>
    <w:p w:rsidR="00866802" w:rsidRPr="00A3648A" w:rsidRDefault="00866802" w:rsidP="00D2714C">
      <w:pPr>
        <w:rPr>
          <w:rFonts w:cs="Arial"/>
          <w:lang w:val="es-ES_tradnl"/>
        </w:rPr>
      </w:pPr>
      <w:r w:rsidRPr="00A3648A">
        <w:rPr>
          <w:rFonts w:cs="Arial"/>
          <w:lang w:val="es-ES_tradnl"/>
        </w:rPr>
        <w:t xml:space="preserve">Sustituir el actual párrafo 2.2.3.2 </w:t>
      </w:r>
      <w:r w:rsidRPr="00A3648A">
        <w:rPr>
          <w:lang w:val="es-ES_tradnl"/>
        </w:rPr>
        <w:t>como sigue (véase el documento TC/48/22 “Informe sobre las conclusiones”, párrafo 48)</w:t>
      </w:r>
      <w:r w:rsidRPr="00A3648A">
        <w:rPr>
          <w:rFonts w:cs="Arial"/>
          <w:lang w:val="es-ES_tradnl"/>
        </w:rPr>
        <w:t>:</w:t>
      </w:r>
    </w:p>
    <w:p w:rsidR="00866802" w:rsidRPr="00A3648A" w:rsidRDefault="00866802" w:rsidP="00D2714C">
      <w:pPr>
        <w:rPr>
          <w:rFonts w:cs="Arial"/>
          <w:lang w:val="es-ES_tradnl"/>
        </w:rPr>
      </w:pPr>
    </w:p>
    <w:p w:rsidR="00866802" w:rsidRPr="00A3648A" w:rsidRDefault="00866802" w:rsidP="00D2714C">
      <w:pPr>
        <w:tabs>
          <w:tab w:val="left" w:pos="1560"/>
        </w:tabs>
        <w:ind w:left="567" w:right="567"/>
        <w:rPr>
          <w:rFonts w:cs="Arial"/>
          <w:sz w:val="18"/>
          <w:szCs w:val="18"/>
          <w:lang w:val="es-ES_tradnl"/>
        </w:rPr>
      </w:pPr>
      <w:r w:rsidRPr="00A3648A">
        <w:rPr>
          <w:rFonts w:cs="Arial"/>
          <w:sz w:val="18"/>
          <w:szCs w:val="18"/>
          <w:lang w:val="es-ES_tradnl"/>
        </w:rPr>
        <w:t>“2.2.3.2</w:t>
      </w:r>
      <w:r w:rsidRPr="00A3648A">
        <w:rPr>
          <w:rFonts w:cs="Arial"/>
          <w:sz w:val="18"/>
          <w:szCs w:val="18"/>
          <w:lang w:val="es-ES_tradnl"/>
        </w:rPr>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866802" w:rsidRPr="00A3648A" w:rsidRDefault="00866802" w:rsidP="00D2714C">
      <w:pPr>
        <w:rPr>
          <w:highlight w:val="yellow"/>
          <w:lang w:val="es-ES_tradnl"/>
        </w:rPr>
      </w:pPr>
    </w:p>
    <w:p w:rsidR="00866802" w:rsidRPr="00A3648A" w:rsidRDefault="00866802" w:rsidP="00D2714C">
      <w:pPr>
        <w:rPr>
          <w:lang w:val="es-ES_tradnl"/>
        </w:rPr>
      </w:pPr>
    </w:p>
    <w:p w:rsidR="00866802" w:rsidRPr="00A3648A" w:rsidRDefault="00866802" w:rsidP="00D2714C">
      <w:pPr>
        <w:rPr>
          <w:lang w:val="es-ES_tradnl"/>
        </w:rPr>
      </w:pPr>
    </w:p>
    <w:p w:rsidR="00866802" w:rsidRPr="00A3648A" w:rsidRDefault="00866802" w:rsidP="005C7ABA">
      <w:pPr>
        <w:pStyle w:val="h1a1"/>
        <w:rPr>
          <w:lang w:val="es-ES_tradnl"/>
        </w:rPr>
      </w:pPr>
      <w:bookmarkStart w:id="242" w:name="_Toc380742057"/>
      <w:bookmarkStart w:id="243" w:name="_Toc381347768"/>
      <w:r w:rsidRPr="00A3648A">
        <w:rPr>
          <w:lang w:val="es-ES_tradnl"/>
        </w:rPr>
        <w:t>ANEXO 2</w:t>
      </w:r>
      <w:proofErr w:type="gramStart"/>
      <w:r w:rsidRPr="00A3648A">
        <w:rPr>
          <w:lang w:val="es-ES_tradnl"/>
        </w:rPr>
        <w:t>:  TEXTO</w:t>
      </w:r>
      <w:proofErr w:type="gramEnd"/>
      <w:r w:rsidRPr="00A3648A">
        <w:rPr>
          <w:lang w:val="es-ES_tradnl"/>
        </w:rPr>
        <w:t xml:space="preserve"> ESTÁNDAR ADICIONAL (ASW) PARA LA PLANTILLA DE LOS DOCUMENTOS TG</w:t>
      </w:r>
      <w:bookmarkEnd w:id="242"/>
      <w:bookmarkEnd w:id="243"/>
    </w:p>
    <w:p w:rsidR="00866802" w:rsidRPr="00A3648A" w:rsidRDefault="00866802" w:rsidP="00D2714C">
      <w:pPr>
        <w:rPr>
          <w:lang w:val="es-ES_tradnl"/>
        </w:rPr>
      </w:pPr>
    </w:p>
    <w:p w:rsidR="00866802" w:rsidRPr="00A3648A" w:rsidRDefault="00866802" w:rsidP="005C7ABA">
      <w:pPr>
        <w:pStyle w:val="h2a1"/>
      </w:pPr>
      <w:bookmarkStart w:id="244" w:name="_Toc348442818"/>
      <w:bookmarkStart w:id="245" w:name="_Toc380742058"/>
      <w:bookmarkStart w:id="246" w:name="_Toc381347769"/>
      <w:r w:rsidRPr="00A3648A">
        <w:t>ASW 0 (Nuevo)</w:t>
      </w:r>
      <w:proofErr w:type="gramStart"/>
      <w:r w:rsidRPr="00A3648A">
        <w:t>:  Aplicación</w:t>
      </w:r>
      <w:proofErr w:type="gramEnd"/>
      <w:r w:rsidRPr="00A3648A">
        <w:t xml:space="preserve"> de las directrices de examen a los tipos de variedades</w:t>
      </w:r>
      <w:bookmarkEnd w:id="244"/>
      <w:bookmarkEnd w:id="245"/>
      <w:bookmarkEnd w:id="246"/>
    </w:p>
    <w:p w:rsidR="00866802" w:rsidRPr="00A3648A" w:rsidRDefault="00866802" w:rsidP="00D2714C">
      <w:pPr>
        <w:rPr>
          <w:lang w:val="es-ES_tradnl"/>
        </w:rPr>
      </w:pPr>
    </w:p>
    <w:p w:rsidR="00866802" w:rsidRPr="00A3648A" w:rsidRDefault="00866802" w:rsidP="00D2714C">
      <w:pPr>
        <w:rPr>
          <w:lang w:val="es-ES_tradnl"/>
        </w:rPr>
      </w:pPr>
      <w:r w:rsidRPr="00A3648A">
        <w:rPr>
          <w:lang w:val="es-ES_tradnl"/>
        </w:rPr>
        <w:t>Añadir nuevo ASW como sigue (véase el documento TC/47/26 “Informe sobre las conclusiones”, párrafo 54):</w:t>
      </w:r>
    </w:p>
    <w:p w:rsidR="00866802" w:rsidRPr="00A3648A" w:rsidRDefault="00866802" w:rsidP="00D2714C">
      <w:pPr>
        <w:rPr>
          <w:lang w:val="es-ES_tradnl"/>
        </w:rPr>
      </w:pPr>
    </w:p>
    <w:p w:rsidR="00866802" w:rsidRPr="00A3648A" w:rsidRDefault="00866802" w:rsidP="007D06CB">
      <w:pPr>
        <w:keepNext/>
        <w:keepLines/>
        <w:ind w:left="567" w:right="567"/>
        <w:rPr>
          <w:rFonts w:cs="Arial"/>
          <w:sz w:val="18"/>
          <w:u w:val="single"/>
          <w:lang w:val="es-ES_tradnl"/>
        </w:rPr>
      </w:pPr>
      <w:r w:rsidRPr="00A3648A">
        <w:rPr>
          <w:sz w:val="18"/>
          <w:lang w:val="es-ES_tradnl"/>
        </w:rPr>
        <w:lastRenderedPageBreak/>
        <w:t>“</w:t>
      </w:r>
      <w:r w:rsidRPr="00A3648A">
        <w:rPr>
          <w:sz w:val="18"/>
          <w:u w:val="single"/>
          <w:lang w:val="es-ES_tradnl"/>
        </w:rPr>
        <w:t>ASW 0 (Plantilla de los documentos TG</w:t>
      </w:r>
      <w:proofErr w:type="gramStart"/>
      <w:r w:rsidRPr="00A3648A">
        <w:rPr>
          <w:sz w:val="18"/>
          <w:u w:val="single"/>
          <w:lang w:val="es-ES_tradnl"/>
        </w:rPr>
        <w:t>:  Capítulo</w:t>
      </w:r>
      <w:proofErr w:type="gramEnd"/>
      <w:r w:rsidRPr="00A3648A">
        <w:rPr>
          <w:sz w:val="18"/>
          <w:u w:val="single"/>
          <w:lang w:val="es-ES_tradnl"/>
        </w:rPr>
        <w:t xml:space="preserve"> 1.1) - </w:t>
      </w:r>
      <w:r w:rsidRPr="00A3648A">
        <w:rPr>
          <w:rFonts w:cs="Arial"/>
          <w:sz w:val="18"/>
          <w:u w:val="single"/>
          <w:lang w:val="es-ES_tradnl"/>
        </w:rPr>
        <w:t>Aplicación de las directrices de examen a los tipos de variedades</w:t>
      </w:r>
    </w:p>
    <w:p w:rsidR="00866802" w:rsidRPr="00A3648A" w:rsidRDefault="00866802" w:rsidP="007D06CB">
      <w:pPr>
        <w:keepNext/>
        <w:keepLines/>
        <w:ind w:left="567" w:right="567"/>
        <w:rPr>
          <w:rFonts w:cs="Arial"/>
          <w:sz w:val="18"/>
          <w:lang w:val="es-ES_tradnl"/>
        </w:rPr>
      </w:pPr>
    </w:p>
    <w:p w:rsidR="00866802" w:rsidRPr="00A3648A" w:rsidRDefault="00866802" w:rsidP="007D06CB">
      <w:pPr>
        <w:keepNext/>
        <w:keepLines/>
        <w:ind w:left="567" w:right="567"/>
        <w:rPr>
          <w:rFonts w:cs="Arial"/>
          <w:sz w:val="18"/>
          <w:lang w:val="es-ES_tradnl"/>
        </w:rPr>
      </w:pPr>
      <w:r w:rsidRPr="00A3648A">
        <w:rPr>
          <w:rFonts w:cs="Arial"/>
          <w:sz w:val="18"/>
          <w:lang w:val="es-ES_tradnl"/>
        </w:rPr>
        <w:t xml:space="preserve">Cuando proceda, se añadirá el ASW siguiente en el capítulo 1.1.  </w:t>
      </w:r>
      <w:r w:rsidRPr="00A3648A">
        <w:rPr>
          <w:sz w:val="18"/>
          <w:lang w:val="es-ES_tradnl"/>
        </w:rPr>
        <w:t>Ese texto no debería dar lugar a ninguna conclusión en particular acerca de si la elaboración de directrices de examen independientes debería o no aplicarse a otros tipos de variedades, pues ese hecho habrá de examinarse caso por caso.</w:t>
      </w:r>
    </w:p>
    <w:p w:rsidR="00866802" w:rsidRPr="00A3648A" w:rsidRDefault="00866802" w:rsidP="00D2714C">
      <w:pPr>
        <w:ind w:left="567" w:right="567"/>
        <w:rPr>
          <w:rFonts w:cs="Arial"/>
          <w:sz w:val="18"/>
          <w:lang w:val="es-ES_tradnl"/>
        </w:rPr>
      </w:pPr>
    </w:p>
    <w:p w:rsidR="00866802" w:rsidRPr="00A3648A" w:rsidRDefault="00866802" w:rsidP="00D2714C">
      <w:pPr>
        <w:ind w:left="1134" w:right="1134"/>
        <w:rPr>
          <w:sz w:val="16"/>
          <w:lang w:val="es-ES_tradnl"/>
        </w:rPr>
      </w:pPr>
      <w:r w:rsidRPr="00A3648A">
        <w:rPr>
          <w:sz w:val="16"/>
          <w:lang w:val="es-ES_tradnl"/>
        </w:rPr>
        <w:t>‘En el caso de las variedades [ornamentales] [frutales] [industriales] [hortícolas] [agrícolas] [etc.] podría ser necesario, en particular, utilizar otros caracteres o niveles de expresión además de los que figuran en la tabla de caracteres, con el fin de examinar la distinción, la homogeneidad y la estabilidad.’</w:t>
      </w:r>
    </w:p>
    <w:p w:rsidR="00866802" w:rsidRPr="00A3648A" w:rsidRDefault="00866802" w:rsidP="00D2714C">
      <w:pPr>
        <w:rPr>
          <w:lang w:val="es-ES_tradnl"/>
        </w:rPr>
      </w:pPr>
    </w:p>
    <w:p w:rsidR="00866802" w:rsidRPr="00A3648A" w:rsidRDefault="00866802" w:rsidP="00D2714C">
      <w:pPr>
        <w:keepNext/>
        <w:rPr>
          <w:i/>
          <w:lang w:val="es-ES_tradnl"/>
        </w:rPr>
      </w:pPr>
      <w:r w:rsidRPr="00A3648A">
        <w:rPr>
          <w:i/>
          <w:lang w:val="es-ES_tradnl"/>
        </w:rPr>
        <w:t>Cambios consiguientes:</w:t>
      </w:r>
    </w:p>
    <w:p w:rsidR="00866802" w:rsidRPr="00A3648A" w:rsidRDefault="00866802" w:rsidP="00D2714C">
      <w:pPr>
        <w:keepNext/>
        <w:rPr>
          <w:lang w:val="es-ES_tradnl"/>
        </w:rPr>
      </w:pPr>
    </w:p>
    <w:p w:rsidR="00866802" w:rsidRPr="00A3648A" w:rsidRDefault="00866802" w:rsidP="00D2714C">
      <w:pPr>
        <w:rPr>
          <w:lang w:val="es-ES_tradnl"/>
        </w:rPr>
      </w:pPr>
      <w:r w:rsidRPr="00A3648A">
        <w:rPr>
          <w:lang w:val="es-ES_tradnl"/>
        </w:rPr>
        <w:t>Insertar en el Anexo 1, capitulo 1 “Objeto de estas directrices de examen”</w:t>
      </w:r>
    </w:p>
    <w:p w:rsidR="00866802" w:rsidRPr="00A3648A" w:rsidRDefault="00866802" w:rsidP="00D2714C">
      <w:pPr>
        <w:rPr>
          <w:lang w:val="es-ES_tradnl"/>
        </w:rPr>
      </w:pPr>
    </w:p>
    <w:p w:rsidR="00866802" w:rsidRPr="00A3648A" w:rsidRDefault="00866802" w:rsidP="00D2714C">
      <w:pPr>
        <w:ind w:left="567"/>
        <w:rPr>
          <w:lang w:val="es-ES_tradnl"/>
        </w:rPr>
      </w:pPr>
      <w:r w:rsidRPr="00A3648A">
        <w:rPr>
          <w:lang w:val="es-ES_tradnl"/>
        </w:rPr>
        <w:t>“</w:t>
      </w:r>
      <w:proofErr w:type="gramStart"/>
      <w:r w:rsidRPr="00A3648A">
        <w:rPr>
          <w:lang w:val="es-ES_tradnl"/>
        </w:rPr>
        <w:t>{ ASW</w:t>
      </w:r>
      <w:proofErr w:type="gramEnd"/>
      <w:r w:rsidRPr="00A3648A">
        <w:rPr>
          <w:lang w:val="es-ES_tradnl"/>
        </w:rPr>
        <w:t xml:space="preserve"> 0 (Capitulo 1.1.) - </w:t>
      </w:r>
      <w:r w:rsidRPr="00A3648A">
        <w:rPr>
          <w:rFonts w:cs="Arial"/>
          <w:lang w:val="es-ES_tradnl"/>
        </w:rPr>
        <w:t xml:space="preserve">Aplicación de las directrices de examen a los tipos de </w:t>
      </w:r>
      <w:proofErr w:type="gramStart"/>
      <w:r w:rsidRPr="00A3648A">
        <w:rPr>
          <w:rFonts w:cs="Arial"/>
          <w:lang w:val="es-ES_tradnl"/>
        </w:rPr>
        <w:t>variedades }</w:t>
      </w:r>
      <w:proofErr w:type="gramEnd"/>
      <w:r w:rsidRPr="00A3648A">
        <w:rPr>
          <w:rFonts w:cs="Arial"/>
          <w:lang w:val="es-ES_tradnl"/>
        </w:rPr>
        <w:t>”</w:t>
      </w:r>
    </w:p>
    <w:p w:rsidR="00866802" w:rsidRPr="00A3648A" w:rsidRDefault="00866802" w:rsidP="00D2714C">
      <w:pPr>
        <w:rPr>
          <w:lang w:val="es-ES_tradnl"/>
        </w:rPr>
      </w:pPr>
    </w:p>
    <w:p w:rsidR="00866802" w:rsidRPr="00A3648A" w:rsidRDefault="00866802" w:rsidP="00D2714C">
      <w:pPr>
        <w:jc w:val="left"/>
        <w:rPr>
          <w:caps/>
          <w:highlight w:val="yellow"/>
          <w:lang w:val="es-ES_tradnl"/>
        </w:rPr>
      </w:pPr>
    </w:p>
    <w:p w:rsidR="00866802" w:rsidRPr="00A3648A" w:rsidRDefault="00866802" w:rsidP="005C7ABA">
      <w:pPr>
        <w:pStyle w:val="h2a1"/>
        <w:rPr>
          <w:highlight w:val="yellow"/>
        </w:rPr>
      </w:pPr>
      <w:bookmarkStart w:id="247" w:name="_Toc380742059"/>
      <w:bookmarkStart w:id="248" w:name="_Toc381347770"/>
      <w:r w:rsidRPr="00A3648A">
        <w:t>ASW 16</w:t>
      </w:r>
      <w:proofErr w:type="gramStart"/>
      <w:r w:rsidRPr="00A3648A">
        <w:t>:  Presentación</w:t>
      </w:r>
      <w:proofErr w:type="gramEnd"/>
      <w:r w:rsidRPr="00A3648A">
        <w:t xml:space="preserve"> de fotografías adjuntas al Cuestionario Técnico</w:t>
      </w:r>
      <w:bookmarkEnd w:id="247"/>
      <w:bookmarkEnd w:id="248"/>
    </w:p>
    <w:p w:rsidR="00866802" w:rsidRPr="00A3648A" w:rsidRDefault="00866802" w:rsidP="00D2714C">
      <w:pPr>
        <w:jc w:val="left"/>
        <w:rPr>
          <w:lang w:val="es-ES_tradnl"/>
        </w:rPr>
      </w:pPr>
    </w:p>
    <w:p w:rsidR="00866802" w:rsidRPr="00A3648A" w:rsidRDefault="00866802" w:rsidP="00D2714C">
      <w:pPr>
        <w:rPr>
          <w:lang w:val="es-ES_tradnl"/>
        </w:rPr>
      </w:pPr>
      <w:r w:rsidRPr="00A3648A">
        <w:rPr>
          <w:lang w:val="es-ES_tradnl"/>
        </w:rPr>
        <w:t>Sustituir ASW 16 con el texto siguiente (véase el documento TC/49/41 “Informe sobre la conclusiones”, párrafo 46):</w:t>
      </w:r>
    </w:p>
    <w:p w:rsidR="00866802" w:rsidRPr="00A3648A" w:rsidRDefault="00866802" w:rsidP="00D2714C">
      <w:pPr>
        <w:ind w:left="567"/>
        <w:jc w:val="left"/>
        <w:rPr>
          <w:sz w:val="18"/>
          <w:szCs w:val="18"/>
          <w:lang w:val="es-ES_tradnl"/>
        </w:rPr>
      </w:pPr>
    </w:p>
    <w:p w:rsidR="00866802" w:rsidRPr="00A3648A" w:rsidRDefault="00866802" w:rsidP="00D2714C">
      <w:pPr>
        <w:ind w:left="567" w:right="567"/>
        <w:rPr>
          <w:sz w:val="18"/>
          <w:szCs w:val="18"/>
          <w:lang w:val="es-ES_tradnl"/>
        </w:rPr>
      </w:pPr>
      <w:r w:rsidRPr="00A3648A">
        <w:rPr>
          <w:sz w:val="18"/>
          <w:szCs w:val="18"/>
          <w:lang w:val="es-ES_tradnl"/>
        </w:rPr>
        <w:t>“</w:t>
      </w:r>
      <w:r w:rsidRPr="00A3648A">
        <w:rPr>
          <w:spacing w:val="-2"/>
          <w:sz w:val="18"/>
          <w:szCs w:val="18"/>
          <w:lang w:val="es-ES_tradnl"/>
        </w:rPr>
        <w:t xml:space="preserve">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  </w:t>
      </w:r>
    </w:p>
    <w:p w:rsidR="00866802" w:rsidRPr="00A3648A" w:rsidRDefault="00866802" w:rsidP="00D2714C">
      <w:pPr>
        <w:ind w:left="567" w:right="567"/>
        <w:rPr>
          <w:sz w:val="18"/>
          <w:szCs w:val="18"/>
          <w:lang w:val="es-ES_tradnl"/>
        </w:rPr>
      </w:pPr>
    </w:p>
    <w:p w:rsidR="00866802" w:rsidRPr="00A3648A" w:rsidRDefault="00866802" w:rsidP="00D2714C">
      <w:pPr>
        <w:ind w:left="567" w:right="567"/>
        <w:rPr>
          <w:sz w:val="18"/>
          <w:szCs w:val="18"/>
          <w:lang w:val="es-ES_tradnl"/>
        </w:rPr>
      </w:pPr>
      <w:r w:rsidRPr="00A3648A">
        <w:rPr>
          <w:sz w:val="18"/>
          <w:szCs w:val="18"/>
          <w:lang w:val="es-ES_tradnl"/>
        </w:rPr>
        <w:t>“Los puntos principales que cabe considerar al tomar una fotografía de la variedad candidata son los siguientes:</w:t>
      </w:r>
    </w:p>
    <w:p w:rsidR="00866802" w:rsidRPr="00A3648A" w:rsidRDefault="00866802" w:rsidP="00D2714C">
      <w:pPr>
        <w:ind w:left="567" w:right="567"/>
        <w:rPr>
          <w:sz w:val="18"/>
          <w:szCs w:val="18"/>
          <w:lang w:val="es-ES_tradnl"/>
        </w:rPr>
      </w:pPr>
    </w:p>
    <w:p w:rsidR="00866802" w:rsidRPr="00A3648A" w:rsidRDefault="00866802" w:rsidP="000B4F25">
      <w:pPr>
        <w:numPr>
          <w:ilvl w:val="0"/>
          <w:numId w:val="12"/>
        </w:numPr>
        <w:tabs>
          <w:tab w:val="clear" w:pos="796"/>
          <w:tab w:val="num" w:pos="1447"/>
        </w:tabs>
        <w:ind w:left="1447" w:right="567" w:hanging="440"/>
        <w:jc w:val="left"/>
        <w:rPr>
          <w:sz w:val="18"/>
          <w:szCs w:val="18"/>
          <w:lang w:val="es-ES_tradnl"/>
        </w:rPr>
      </w:pPr>
      <w:r w:rsidRPr="00A3648A">
        <w:rPr>
          <w:sz w:val="18"/>
          <w:szCs w:val="18"/>
          <w:lang w:val="es-ES_tradnl"/>
        </w:rPr>
        <w:t>Indicación de la fecha y la ubicación geográfica</w:t>
      </w:r>
    </w:p>
    <w:p w:rsidR="00866802" w:rsidRPr="00A3648A" w:rsidRDefault="00866802" w:rsidP="000B4F25">
      <w:pPr>
        <w:numPr>
          <w:ilvl w:val="0"/>
          <w:numId w:val="12"/>
        </w:numPr>
        <w:tabs>
          <w:tab w:val="clear" w:pos="796"/>
          <w:tab w:val="num" w:pos="1447"/>
        </w:tabs>
        <w:ind w:left="1447" w:right="567" w:hanging="440"/>
        <w:jc w:val="left"/>
        <w:rPr>
          <w:sz w:val="18"/>
          <w:szCs w:val="18"/>
          <w:lang w:val="es-ES_tradnl"/>
        </w:rPr>
      </w:pPr>
      <w:r w:rsidRPr="00A3648A">
        <w:rPr>
          <w:sz w:val="18"/>
          <w:szCs w:val="18"/>
          <w:lang w:val="es-ES_tradnl"/>
        </w:rPr>
        <w:t>Correcta etiquetación (referencia del obtentor)</w:t>
      </w:r>
    </w:p>
    <w:p w:rsidR="00866802" w:rsidRPr="00A3648A" w:rsidRDefault="00866802" w:rsidP="000B4F25">
      <w:pPr>
        <w:numPr>
          <w:ilvl w:val="0"/>
          <w:numId w:val="12"/>
        </w:numPr>
        <w:tabs>
          <w:tab w:val="clear" w:pos="796"/>
          <w:tab w:val="num" w:pos="1447"/>
        </w:tabs>
        <w:ind w:left="1447" w:right="567" w:hanging="440"/>
        <w:jc w:val="left"/>
        <w:rPr>
          <w:sz w:val="18"/>
          <w:szCs w:val="18"/>
          <w:lang w:val="es-ES_tradnl"/>
        </w:rPr>
      </w:pPr>
      <w:r w:rsidRPr="00A3648A">
        <w:rPr>
          <w:sz w:val="18"/>
          <w:szCs w:val="18"/>
          <w:lang w:val="es-ES_tradnl"/>
        </w:rPr>
        <w:t>Buena calidad de impresión de la fotografía (mínimo 10 cm x 15 cm) y/o suficiente resolución en una versión en formato electrónico (mínimo 960 x 1280 pixeles).</w:t>
      </w:r>
    </w:p>
    <w:p w:rsidR="00866802" w:rsidRPr="00A3648A" w:rsidRDefault="00866802" w:rsidP="00D2714C">
      <w:pPr>
        <w:ind w:left="567"/>
        <w:jc w:val="left"/>
        <w:rPr>
          <w:sz w:val="18"/>
          <w:lang w:val="es-ES_tradnl"/>
        </w:rPr>
      </w:pPr>
    </w:p>
    <w:p w:rsidR="00866802" w:rsidRPr="00A3648A" w:rsidRDefault="00866802" w:rsidP="00D2714C">
      <w:pPr>
        <w:ind w:left="567" w:right="567"/>
        <w:rPr>
          <w:lang w:val="es-ES_tradnl"/>
        </w:rPr>
      </w:pPr>
      <w:r w:rsidRPr="00A3648A">
        <w:rPr>
          <w:sz w:val="18"/>
          <w:lang w:val="es-ES_tradnl"/>
        </w:rPr>
        <w:t xml:space="preserve"> “Se encontrará orientación sobre la presentación de fotografías ajuntas al Cuestionario Técnico a </w:t>
      </w:r>
      <w:hyperlink r:id="rId14" w:history="1">
        <w:r w:rsidRPr="00A3648A">
          <w:rPr>
            <w:rStyle w:val="Hyperlink"/>
            <w:sz w:val="18"/>
            <w:lang w:val="es-ES_tradnl"/>
          </w:rPr>
          <w:t>http://www.upov.int/edocs/tgpdocs/es/tgp_7.pdf</w:t>
        </w:r>
      </w:hyperlink>
      <w:r w:rsidRPr="00A3648A">
        <w:rPr>
          <w:sz w:val="18"/>
          <w:lang w:val="es-ES_tradnl"/>
        </w:rPr>
        <w:t xml:space="preserve"> [debe ser proporcionado]</w:t>
      </w:r>
    </w:p>
    <w:p w:rsidR="00866802" w:rsidRPr="00A3648A" w:rsidRDefault="00866802" w:rsidP="00D2714C">
      <w:pPr>
        <w:ind w:left="567"/>
        <w:jc w:val="left"/>
        <w:rPr>
          <w:sz w:val="18"/>
          <w:lang w:val="es-ES_tradnl"/>
        </w:rPr>
      </w:pPr>
    </w:p>
    <w:p w:rsidR="00866802" w:rsidRPr="00A3648A" w:rsidRDefault="00866802" w:rsidP="00D2714C">
      <w:pPr>
        <w:ind w:left="567" w:right="567"/>
        <w:rPr>
          <w:sz w:val="18"/>
          <w:lang w:val="es-ES_tradnl"/>
        </w:rPr>
      </w:pPr>
      <w:r w:rsidRPr="00A3648A">
        <w:rPr>
          <w:sz w:val="18"/>
          <w:lang w:val="es-ES_tradnl"/>
        </w:rPr>
        <w:t>“El enlace proveído puede ser suprimido por los miembros de la Unión cuando elaboran sus propias directrices de examen”</w:t>
      </w:r>
    </w:p>
    <w:p w:rsidR="00866802" w:rsidRPr="00A3648A" w:rsidRDefault="00866802" w:rsidP="00D2714C">
      <w:pPr>
        <w:ind w:left="567"/>
        <w:jc w:val="left"/>
        <w:rPr>
          <w:sz w:val="18"/>
          <w:lang w:val="es-ES_tradnl"/>
        </w:rPr>
      </w:pPr>
    </w:p>
    <w:p w:rsidR="00866802" w:rsidRPr="00B76589" w:rsidRDefault="00866802" w:rsidP="00D2714C">
      <w:pPr>
        <w:ind w:left="567"/>
        <w:jc w:val="left"/>
        <w:rPr>
          <w:sz w:val="18"/>
          <w:lang w:val="pt-BR"/>
        </w:rPr>
      </w:pPr>
      <w:r w:rsidRPr="00B76589">
        <w:rPr>
          <w:sz w:val="18"/>
          <w:lang w:val="pt-BR"/>
        </w:rPr>
        <w:t>“Véase también GN 35, documento TC/50/5, Anexo I, página 12.”</w:t>
      </w:r>
    </w:p>
    <w:p w:rsidR="00866802" w:rsidRPr="00B76589" w:rsidRDefault="00866802" w:rsidP="00D2714C">
      <w:pPr>
        <w:jc w:val="left"/>
        <w:rPr>
          <w:lang w:val="pt-BR"/>
        </w:rPr>
      </w:pPr>
    </w:p>
    <w:p w:rsidR="00866802" w:rsidRPr="00A3648A" w:rsidRDefault="00866802" w:rsidP="00D2714C">
      <w:pPr>
        <w:keepNext/>
        <w:rPr>
          <w:i/>
          <w:lang w:val="es-ES_tradnl"/>
        </w:rPr>
      </w:pPr>
      <w:r w:rsidRPr="00A3648A">
        <w:rPr>
          <w:i/>
          <w:lang w:val="es-ES_tradnl"/>
        </w:rPr>
        <w:t>Cambios consiguientes:</w:t>
      </w:r>
    </w:p>
    <w:p w:rsidR="00866802" w:rsidRPr="00A3648A" w:rsidRDefault="00866802" w:rsidP="00D2714C">
      <w:pPr>
        <w:keepNext/>
        <w:rPr>
          <w:lang w:val="es-ES_tradnl"/>
        </w:rPr>
      </w:pPr>
    </w:p>
    <w:p w:rsidR="00866802" w:rsidRPr="00A3648A" w:rsidRDefault="00866802" w:rsidP="00D2714C">
      <w:pPr>
        <w:rPr>
          <w:lang w:val="es-ES_tradnl"/>
        </w:rPr>
      </w:pPr>
      <w:r w:rsidRPr="00A3648A">
        <w:rPr>
          <w:lang w:val="es-ES_tradnl"/>
        </w:rPr>
        <w:t>Insertar el texto siguiente después del ASW 16 en el Anexo 1, capitulo 7.3:</w:t>
      </w:r>
    </w:p>
    <w:p w:rsidR="00866802" w:rsidRPr="00A3648A" w:rsidRDefault="00866802" w:rsidP="00D2714C">
      <w:pPr>
        <w:rPr>
          <w:lang w:val="es-ES_tradnl"/>
        </w:rPr>
      </w:pPr>
    </w:p>
    <w:p w:rsidR="00866802" w:rsidRPr="00A3648A" w:rsidRDefault="00866802" w:rsidP="00D2714C">
      <w:pPr>
        <w:ind w:left="567" w:right="567"/>
        <w:rPr>
          <w:lang w:val="es-ES_tradnl"/>
        </w:rPr>
      </w:pPr>
      <w:r w:rsidRPr="00A3648A">
        <w:rPr>
          <w:sz w:val="18"/>
          <w:lang w:val="es-ES_tradnl"/>
        </w:rPr>
        <w:t>“</w:t>
      </w:r>
      <w:proofErr w:type="gramStart"/>
      <w:r w:rsidRPr="00A3648A">
        <w:rPr>
          <w:sz w:val="18"/>
          <w:lang w:val="es-ES_tradnl"/>
        </w:rPr>
        <w:t>{ GN</w:t>
      </w:r>
      <w:proofErr w:type="gramEnd"/>
      <w:r w:rsidRPr="00A3648A">
        <w:rPr>
          <w:sz w:val="18"/>
          <w:lang w:val="es-ES_tradnl"/>
        </w:rPr>
        <w:t> 35 (Capítulo 10:  TQ 7.3) - Orientación para los solicitantes sobre la presentación de fotografías adecuadas de la variedad candidata adjuntas al Cuestionario Técnico }”</w:t>
      </w:r>
    </w:p>
    <w:p w:rsidR="00866802" w:rsidRPr="00A3648A" w:rsidRDefault="00866802" w:rsidP="00D2714C">
      <w:pPr>
        <w:jc w:val="left"/>
        <w:rPr>
          <w:lang w:val="es-ES_tradnl"/>
        </w:rPr>
      </w:pPr>
    </w:p>
    <w:p w:rsidR="00866802" w:rsidRPr="00A3648A" w:rsidRDefault="00866802" w:rsidP="00D2714C">
      <w:pPr>
        <w:rPr>
          <w:highlight w:val="yellow"/>
          <w:lang w:val="es-ES_tradnl"/>
        </w:rPr>
      </w:pPr>
    </w:p>
    <w:p w:rsidR="00866802" w:rsidRPr="00A3648A" w:rsidRDefault="00866802" w:rsidP="00D2714C">
      <w:pPr>
        <w:rPr>
          <w:highlight w:val="yellow"/>
          <w:lang w:val="es-ES_tradnl"/>
        </w:rPr>
      </w:pPr>
    </w:p>
    <w:p w:rsidR="00866802" w:rsidRPr="00A3648A" w:rsidRDefault="00866802" w:rsidP="005C7ABA">
      <w:pPr>
        <w:pStyle w:val="h1a1"/>
        <w:rPr>
          <w:highlight w:val="yellow"/>
          <w:lang w:val="es-ES_tradnl"/>
        </w:rPr>
      </w:pPr>
      <w:bookmarkStart w:id="249" w:name="_Toc380742060"/>
      <w:bookmarkStart w:id="250" w:name="_Toc381347771"/>
      <w:r w:rsidRPr="00A3648A">
        <w:rPr>
          <w:lang w:val="es-ES_tradnl"/>
        </w:rPr>
        <w:t>ANEXO 3</w:t>
      </w:r>
      <w:proofErr w:type="gramStart"/>
      <w:r w:rsidRPr="00A3648A">
        <w:rPr>
          <w:lang w:val="es-ES_tradnl"/>
        </w:rPr>
        <w:t>:  NOTAS</w:t>
      </w:r>
      <w:proofErr w:type="gramEnd"/>
      <w:r w:rsidRPr="00A3648A">
        <w:rPr>
          <w:lang w:val="es-ES_tradnl"/>
        </w:rPr>
        <w:t xml:space="preserve"> ORIENTATIVAS (gn) SOBRE LA PLANTILLA DE LOS DOCUMENTOS TG</w:t>
      </w:r>
      <w:bookmarkEnd w:id="249"/>
      <w:bookmarkEnd w:id="250"/>
      <w:r w:rsidRPr="00A3648A">
        <w:rPr>
          <w:highlight w:val="yellow"/>
          <w:lang w:val="es-ES_tradnl"/>
        </w:rPr>
        <w:t xml:space="preserve"> </w:t>
      </w:r>
    </w:p>
    <w:p w:rsidR="00641224" w:rsidRPr="00A3648A" w:rsidRDefault="00641224" w:rsidP="00D2714C">
      <w:pPr>
        <w:rPr>
          <w:highlight w:val="yellow"/>
          <w:lang w:val="es-ES_tradnl"/>
        </w:rPr>
      </w:pPr>
    </w:p>
    <w:p w:rsidR="00866802" w:rsidRPr="00A3648A" w:rsidRDefault="00866802" w:rsidP="005C7ABA">
      <w:pPr>
        <w:pStyle w:val="h2a1"/>
        <w:rPr>
          <w:highlight w:val="yellow"/>
        </w:rPr>
      </w:pPr>
      <w:bookmarkStart w:id="251" w:name="_Toc380742061"/>
      <w:bookmarkStart w:id="252" w:name="_Toc381347772"/>
      <w:r w:rsidRPr="00A3648A">
        <w:t>GN 7</w:t>
      </w:r>
      <w:proofErr w:type="gramStart"/>
      <w:r w:rsidRPr="00A3648A">
        <w:t>:  Cantidad</w:t>
      </w:r>
      <w:proofErr w:type="gramEnd"/>
      <w:r w:rsidRPr="00A3648A">
        <w:t xml:space="preserve"> de material vegetal necesario</w:t>
      </w:r>
      <w:bookmarkEnd w:id="251"/>
      <w:bookmarkEnd w:id="252"/>
    </w:p>
    <w:p w:rsidR="00866802" w:rsidRPr="00A3648A" w:rsidRDefault="00866802" w:rsidP="00D2714C">
      <w:pPr>
        <w:rPr>
          <w:lang w:val="es-ES_tradnl"/>
        </w:rPr>
      </w:pPr>
    </w:p>
    <w:p w:rsidR="00866802" w:rsidRPr="00A3648A" w:rsidRDefault="00866802" w:rsidP="00D2714C">
      <w:pPr>
        <w:rPr>
          <w:lang w:val="es-ES_tradnl"/>
        </w:rPr>
      </w:pPr>
      <w:r w:rsidRPr="00A3648A">
        <w:rPr>
          <w:lang w:val="es-ES_tradnl"/>
        </w:rPr>
        <w:t>Sustituir la nota orientativa actual GN 7 con el texto siguiente (véase el documento TC/49/41 “Informe sobre las conclusiones”, párrafo 35):</w:t>
      </w:r>
    </w:p>
    <w:p w:rsidR="00866802" w:rsidRPr="00A3648A" w:rsidRDefault="00866802" w:rsidP="00641224">
      <w:pPr>
        <w:keepNext/>
        <w:rPr>
          <w:lang w:val="es-ES_tradnl"/>
        </w:rPr>
      </w:pPr>
    </w:p>
    <w:p w:rsidR="00866802" w:rsidRPr="00A3648A" w:rsidRDefault="00866802" w:rsidP="00641224">
      <w:pPr>
        <w:keepNext/>
        <w:ind w:left="567" w:right="567"/>
        <w:rPr>
          <w:rFonts w:cs="Arial"/>
          <w:sz w:val="18"/>
          <w:szCs w:val="18"/>
          <w:lang w:val="es-ES_tradnl"/>
        </w:rPr>
      </w:pPr>
      <w:r w:rsidRPr="00A3648A">
        <w:rPr>
          <w:rFonts w:cs="Arial"/>
          <w:sz w:val="18"/>
          <w:szCs w:val="18"/>
          <w:lang w:val="es-ES_tradnl"/>
        </w:rPr>
        <w:t>"El redactor de las directrices de examen deberá tener en cuenta los factores siguientes al determinar la cantidad de material necesario:</w:t>
      </w:r>
    </w:p>
    <w:p w:rsidR="00866802" w:rsidRPr="00A3648A" w:rsidRDefault="00866802" w:rsidP="00D2714C">
      <w:pPr>
        <w:ind w:left="567" w:right="567"/>
        <w:rPr>
          <w:rFonts w:cs="Arial"/>
          <w:sz w:val="18"/>
          <w:szCs w:val="18"/>
          <w:lang w:val="es-ES_tradnl"/>
        </w:rPr>
      </w:pPr>
    </w:p>
    <w:p w:rsidR="00866802" w:rsidRPr="00A3648A" w:rsidRDefault="00866802" w:rsidP="00D2714C">
      <w:pPr>
        <w:tabs>
          <w:tab w:val="right" w:pos="567"/>
        </w:tabs>
        <w:ind w:left="1701" w:right="567" w:hanging="567"/>
        <w:rPr>
          <w:sz w:val="18"/>
          <w:szCs w:val="18"/>
          <w:lang w:val="es-ES_tradnl"/>
        </w:rPr>
      </w:pPr>
      <w:r w:rsidRPr="00A3648A">
        <w:rPr>
          <w:rFonts w:cs="Arial"/>
          <w:sz w:val="18"/>
          <w:szCs w:val="18"/>
          <w:lang w:val="es-ES_tradnl"/>
        </w:rPr>
        <w:t>i)</w:t>
      </w:r>
      <w:r w:rsidRPr="00A3648A">
        <w:rPr>
          <w:rFonts w:cs="Arial"/>
          <w:sz w:val="18"/>
          <w:szCs w:val="18"/>
          <w:lang w:val="es-ES_tradnl"/>
        </w:rPr>
        <w:tab/>
        <w:t>el número de plantas / partes de plantas que se ha de examinar</w:t>
      </w:r>
    </w:p>
    <w:p w:rsidR="00866802" w:rsidRPr="00A3648A" w:rsidRDefault="00866802" w:rsidP="00D2714C">
      <w:pPr>
        <w:tabs>
          <w:tab w:val="right" w:pos="426"/>
        </w:tabs>
        <w:ind w:left="1701" w:right="567" w:hanging="567"/>
        <w:rPr>
          <w:sz w:val="18"/>
          <w:szCs w:val="18"/>
          <w:lang w:val="es-ES_tradnl"/>
        </w:rPr>
      </w:pPr>
      <w:r w:rsidRPr="00A3648A">
        <w:rPr>
          <w:rFonts w:cs="Arial"/>
          <w:sz w:val="18"/>
          <w:szCs w:val="18"/>
          <w:lang w:val="es-ES_tradnl"/>
        </w:rPr>
        <w:t>ii)</w:t>
      </w:r>
      <w:r w:rsidRPr="00A3648A">
        <w:rPr>
          <w:rFonts w:cs="Arial"/>
          <w:sz w:val="18"/>
          <w:szCs w:val="18"/>
          <w:lang w:val="es-ES_tradnl"/>
        </w:rPr>
        <w:tab/>
        <w:t>el número de ciclos de cultivo</w:t>
      </w:r>
    </w:p>
    <w:p w:rsidR="00866802" w:rsidRPr="00A3648A" w:rsidRDefault="00866802" w:rsidP="00D2714C">
      <w:pPr>
        <w:tabs>
          <w:tab w:val="right" w:pos="567"/>
        </w:tabs>
        <w:ind w:left="1701" w:right="567" w:hanging="567"/>
        <w:rPr>
          <w:sz w:val="18"/>
          <w:szCs w:val="18"/>
          <w:lang w:val="es-ES_tradnl"/>
        </w:rPr>
      </w:pPr>
      <w:r w:rsidRPr="00A3648A">
        <w:rPr>
          <w:rFonts w:cs="Arial"/>
          <w:sz w:val="18"/>
          <w:szCs w:val="18"/>
          <w:lang w:val="es-ES_tradnl"/>
        </w:rPr>
        <w:lastRenderedPageBreak/>
        <w:t>iii)</w:t>
      </w:r>
      <w:r w:rsidRPr="00A3648A">
        <w:rPr>
          <w:rFonts w:cs="Arial"/>
          <w:sz w:val="18"/>
          <w:szCs w:val="18"/>
          <w:lang w:val="es-ES_tradnl"/>
        </w:rPr>
        <w:tab/>
        <w:t>la variabilidad dentro del cultivo</w:t>
      </w:r>
    </w:p>
    <w:p w:rsidR="00866802" w:rsidRPr="00A3648A" w:rsidRDefault="00866802" w:rsidP="00D2714C">
      <w:pPr>
        <w:ind w:left="1701" w:right="567" w:hanging="567"/>
        <w:rPr>
          <w:sz w:val="18"/>
          <w:szCs w:val="18"/>
          <w:lang w:val="es-ES_tradnl"/>
        </w:rPr>
      </w:pPr>
      <w:r w:rsidRPr="00A3648A">
        <w:rPr>
          <w:rFonts w:cs="Arial"/>
          <w:sz w:val="18"/>
          <w:szCs w:val="18"/>
          <w:lang w:val="es-ES_tradnl"/>
        </w:rPr>
        <w:t>iv)</w:t>
      </w:r>
      <w:r w:rsidRPr="00A3648A">
        <w:rPr>
          <w:rFonts w:cs="Arial"/>
          <w:sz w:val="18"/>
          <w:szCs w:val="18"/>
          <w:lang w:val="es-ES_tradnl"/>
        </w:rPr>
        <w:tab/>
        <w:t xml:space="preserve">los ensayos adicionales (por ejemplo, pruebas de resistencia, ensayos de </w:t>
      </w:r>
      <w:proofErr w:type="spellStart"/>
      <w:r w:rsidRPr="00A3648A">
        <w:rPr>
          <w:rFonts w:cs="Arial"/>
          <w:sz w:val="18"/>
          <w:szCs w:val="18"/>
          <w:lang w:val="es-ES_tradnl"/>
        </w:rPr>
        <w:t>brotación</w:t>
      </w:r>
      <w:proofErr w:type="spellEnd"/>
      <w:r w:rsidRPr="00A3648A">
        <w:rPr>
          <w:rFonts w:cs="Arial"/>
          <w:sz w:val="18"/>
          <w:szCs w:val="18"/>
          <w:lang w:val="es-ES_tradnl"/>
        </w:rPr>
        <w:t>)</w:t>
      </w:r>
      <w:r w:rsidRPr="00A3648A">
        <w:rPr>
          <w:sz w:val="18"/>
          <w:szCs w:val="18"/>
          <w:lang w:val="es-ES_tradnl"/>
        </w:rPr>
        <w:t xml:space="preserve"> </w:t>
      </w:r>
    </w:p>
    <w:p w:rsidR="00866802" w:rsidRPr="00A3648A" w:rsidRDefault="00866802" w:rsidP="00D2714C">
      <w:pPr>
        <w:ind w:left="1701" w:right="567" w:hanging="567"/>
        <w:rPr>
          <w:sz w:val="18"/>
          <w:szCs w:val="18"/>
          <w:lang w:val="es-ES_tradnl"/>
        </w:rPr>
      </w:pPr>
      <w:r w:rsidRPr="00A3648A">
        <w:rPr>
          <w:rFonts w:cs="Arial"/>
          <w:sz w:val="18"/>
          <w:szCs w:val="18"/>
          <w:lang w:val="es-ES_tradnl"/>
        </w:rPr>
        <w:t>v)</w:t>
      </w:r>
      <w:r w:rsidRPr="00A3648A">
        <w:rPr>
          <w:rFonts w:cs="Arial"/>
          <w:sz w:val="18"/>
          <w:szCs w:val="18"/>
          <w:lang w:val="es-ES_tradnl"/>
        </w:rPr>
        <w:tab/>
        <w:t xml:space="preserve">las características de multiplicación o reproducción (por ejemplo, polinización cruzada, </w:t>
      </w:r>
      <w:proofErr w:type="spellStart"/>
      <w:r w:rsidRPr="00A3648A">
        <w:rPr>
          <w:rFonts w:cs="Arial"/>
          <w:sz w:val="18"/>
          <w:szCs w:val="18"/>
          <w:lang w:val="es-ES_tradnl"/>
        </w:rPr>
        <w:t>autogamia</w:t>
      </w:r>
      <w:proofErr w:type="spellEnd"/>
      <w:r w:rsidRPr="00A3648A">
        <w:rPr>
          <w:rFonts w:cs="Arial"/>
          <w:sz w:val="18"/>
          <w:szCs w:val="18"/>
          <w:lang w:val="es-ES_tradnl"/>
        </w:rPr>
        <w:t>, multiplicación vegetativa)</w:t>
      </w:r>
      <w:r w:rsidRPr="00A3648A">
        <w:rPr>
          <w:sz w:val="18"/>
          <w:szCs w:val="18"/>
          <w:lang w:val="es-ES_tradnl"/>
        </w:rPr>
        <w:t xml:space="preserve"> </w:t>
      </w:r>
    </w:p>
    <w:p w:rsidR="00866802" w:rsidRPr="00A3648A" w:rsidRDefault="00866802" w:rsidP="00D2714C">
      <w:pPr>
        <w:ind w:left="1701" w:right="567" w:hanging="567"/>
        <w:rPr>
          <w:sz w:val="18"/>
          <w:szCs w:val="18"/>
          <w:lang w:val="es-ES_tradnl"/>
        </w:rPr>
      </w:pPr>
      <w:proofErr w:type="gramStart"/>
      <w:r w:rsidRPr="00A3648A">
        <w:rPr>
          <w:rFonts w:cs="Arial"/>
          <w:sz w:val="18"/>
          <w:szCs w:val="18"/>
          <w:lang w:val="es-ES_tradnl"/>
        </w:rPr>
        <w:t>vi</w:t>
      </w:r>
      <w:proofErr w:type="gramEnd"/>
      <w:r w:rsidRPr="00A3648A">
        <w:rPr>
          <w:rFonts w:cs="Arial"/>
          <w:sz w:val="18"/>
          <w:szCs w:val="18"/>
          <w:lang w:val="es-ES_tradnl"/>
        </w:rPr>
        <w:t>)</w:t>
      </w:r>
      <w:r w:rsidRPr="00A3648A">
        <w:rPr>
          <w:rFonts w:cs="Arial"/>
          <w:sz w:val="18"/>
          <w:szCs w:val="18"/>
          <w:lang w:val="es-ES_tradnl"/>
        </w:rPr>
        <w:tab/>
        <w:t>el tipo de cultivo (por ejemplo, cultivo de raíces, cultivo de hoja, cultivo frutal, flores cortadas, cereales, etc.)</w:t>
      </w:r>
      <w:r w:rsidRPr="00A3648A">
        <w:rPr>
          <w:sz w:val="18"/>
          <w:szCs w:val="18"/>
          <w:lang w:val="es-ES_tradnl"/>
        </w:rPr>
        <w:t xml:space="preserve"> </w:t>
      </w:r>
    </w:p>
    <w:p w:rsidR="00866802" w:rsidRPr="00A3648A" w:rsidRDefault="00866802" w:rsidP="00D2714C">
      <w:pPr>
        <w:tabs>
          <w:tab w:val="right" w:pos="1418"/>
        </w:tabs>
        <w:ind w:left="1701" w:right="567" w:hanging="567"/>
        <w:rPr>
          <w:sz w:val="18"/>
          <w:szCs w:val="18"/>
          <w:lang w:val="es-ES_tradnl"/>
        </w:rPr>
      </w:pPr>
      <w:r w:rsidRPr="00A3648A">
        <w:rPr>
          <w:rFonts w:cs="Arial"/>
          <w:sz w:val="18"/>
          <w:szCs w:val="18"/>
          <w:lang w:val="es-ES_tradnl"/>
        </w:rPr>
        <w:tab/>
        <w:t>vii)</w:t>
      </w:r>
      <w:r w:rsidRPr="00A3648A">
        <w:rPr>
          <w:rFonts w:cs="Arial"/>
          <w:sz w:val="18"/>
          <w:szCs w:val="18"/>
          <w:lang w:val="es-ES_tradnl"/>
        </w:rPr>
        <w:tab/>
        <w:t>el almacenamiento en las colecciones de variedades</w:t>
      </w:r>
    </w:p>
    <w:p w:rsidR="00866802" w:rsidRPr="00A3648A" w:rsidRDefault="00866802" w:rsidP="00D2714C">
      <w:pPr>
        <w:tabs>
          <w:tab w:val="right" w:pos="1418"/>
        </w:tabs>
        <w:ind w:left="1701" w:right="567" w:hanging="567"/>
        <w:rPr>
          <w:sz w:val="18"/>
          <w:szCs w:val="18"/>
          <w:lang w:val="es-ES_tradnl"/>
        </w:rPr>
      </w:pPr>
      <w:r w:rsidRPr="00A3648A">
        <w:rPr>
          <w:rFonts w:cs="Arial"/>
          <w:sz w:val="18"/>
          <w:szCs w:val="18"/>
          <w:lang w:val="es-ES_tradnl"/>
        </w:rPr>
        <w:tab/>
        <w:t>viii)</w:t>
      </w:r>
      <w:r w:rsidRPr="00A3648A">
        <w:rPr>
          <w:rFonts w:cs="Arial"/>
          <w:sz w:val="18"/>
          <w:szCs w:val="18"/>
          <w:lang w:val="es-ES_tradnl"/>
        </w:rPr>
        <w:tab/>
        <w:t>el intercambio entre las autoridades encargadas del examen</w:t>
      </w:r>
    </w:p>
    <w:p w:rsidR="00866802" w:rsidRPr="00A3648A" w:rsidRDefault="00866802" w:rsidP="00D2714C">
      <w:pPr>
        <w:ind w:left="1701" w:right="567" w:hanging="567"/>
        <w:rPr>
          <w:sz w:val="18"/>
          <w:szCs w:val="18"/>
          <w:lang w:val="es-ES_tradnl"/>
        </w:rPr>
      </w:pPr>
      <w:r w:rsidRPr="00A3648A">
        <w:rPr>
          <w:rFonts w:cs="Arial"/>
          <w:sz w:val="18"/>
          <w:szCs w:val="18"/>
          <w:lang w:val="es-ES_tradnl"/>
        </w:rPr>
        <w:t>ix)</w:t>
      </w:r>
      <w:r w:rsidRPr="00A3648A">
        <w:rPr>
          <w:rFonts w:cs="Arial"/>
          <w:sz w:val="18"/>
          <w:szCs w:val="18"/>
          <w:lang w:val="es-ES_tradnl"/>
        </w:rPr>
        <w:tab/>
        <w:t>los requisitos de calidad de las semillas (germinación)</w:t>
      </w:r>
    </w:p>
    <w:p w:rsidR="00866802" w:rsidRPr="00A3648A" w:rsidRDefault="00866802" w:rsidP="00D2714C">
      <w:pPr>
        <w:ind w:left="1701" w:right="567" w:hanging="567"/>
        <w:rPr>
          <w:sz w:val="18"/>
          <w:szCs w:val="18"/>
          <w:lang w:val="es-ES_tradnl"/>
        </w:rPr>
      </w:pPr>
      <w:r w:rsidRPr="00A3648A">
        <w:rPr>
          <w:rFonts w:cs="Arial"/>
          <w:sz w:val="18"/>
          <w:szCs w:val="18"/>
          <w:lang w:val="es-ES_tradnl"/>
        </w:rPr>
        <w:t>x)</w:t>
      </w:r>
      <w:r w:rsidRPr="00A3648A">
        <w:rPr>
          <w:rFonts w:cs="Arial"/>
          <w:sz w:val="18"/>
          <w:szCs w:val="18"/>
          <w:lang w:val="es-ES_tradnl"/>
        </w:rPr>
        <w:tab/>
        <w:t>el sistema de cultivo (al aire libre / en invernadero)</w:t>
      </w:r>
      <w:r w:rsidRPr="00A3648A">
        <w:rPr>
          <w:sz w:val="18"/>
          <w:szCs w:val="18"/>
          <w:lang w:val="es-ES_tradnl"/>
        </w:rPr>
        <w:t xml:space="preserve"> </w:t>
      </w:r>
    </w:p>
    <w:p w:rsidR="00866802" w:rsidRPr="00A3648A" w:rsidRDefault="00866802" w:rsidP="00D2714C">
      <w:pPr>
        <w:ind w:left="1701" w:right="567" w:hanging="567"/>
        <w:rPr>
          <w:sz w:val="18"/>
          <w:szCs w:val="18"/>
          <w:lang w:val="es-ES_tradnl"/>
        </w:rPr>
      </w:pPr>
      <w:r w:rsidRPr="00A3648A">
        <w:rPr>
          <w:rFonts w:cs="Arial"/>
          <w:sz w:val="18"/>
          <w:szCs w:val="18"/>
          <w:lang w:val="es-ES_tradnl"/>
        </w:rPr>
        <w:t>xi)</w:t>
      </w:r>
      <w:r w:rsidRPr="00A3648A">
        <w:rPr>
          <w:rFonts w:cs="Arial"/>
          <w:sz w:val="18"/>
          <w:szCs w:val="18"/>
          <w:lang w:val="es-ES_tradnl"/>
        </w:rPr>
        <w:tab/>
        <w:t>el sistema de siembra</w:t>
      </w:r>
    </w:p>
    <w:p w:rsidR="00866802" w:rsidRPr="00A3648A" w:rsidRDefault="00866802" w:rsidP="00D2714C">
      <w:pPr>
        <w:tabs>
          <w:tab w:val="right" w:pos="1418"/>
        </w:tabs>
        <w:spacing w:after="240"/>
        <w:ind w:left="1701" w:hanging="567"/>
        <w:rPr>
          <w:sz w:val="18"/>
          <w:szCs w:val="18"/>
          <w:lang w:val="es-ES_tradnl"/>
        </w:rPr>
      </w:pPr>
      <w:r w:rsidRPr="00A3648A">
        <w:rPr>
          <w:rFonts w:cs="Arial"/>
          <w:sz w:val="18"/>
          <w:szCs w:val="18"/>
          <w:lang w:val="es-ES_tradnl"/>
        </w:rPr>
        <w:tab/>
        <w:t>xii)</w:t>
      </w:r>
      <w:r w:rsidRPr="00A3648A">
        <w:rPr>
          <w:rFonts w:cs="Arial"/>
          <w:sz w:val="18"/>
          <w:szCs w:val="18"/>
          <w:lang w:val="es-ES_tradnl"/>
        </w:rPr>
        <w:tab/>
        <w:t>el método predominante de observación (por ejemplo, MS, VG)</w:t>
      </w:r>
      <w:r w:rsidRPr="00A3648A">
        <w:rPr>
          <w:sz w:val="18"/>
          <w:szCs w:val="18"/>
          <w:lang w:val="es-ES_tradnl"/>
        </w:rPr>
        <w:t xml:space="preserve"> </w:t>
      </w:r>
    </w:p>
    <w:p w:rsidR="00866802" w:rsidRPr="00A3648A" w:rsidRDefault="00866802" w:rsidP="00D2714C">
      <w:pPr>
        <w:ind w:left="567" w:right="567"/>
        <w:rPr>
          <w:rFonts w:cs="Arial"/>
          <w:sz w:val="18"/>
          <w:szCs w:val="18"/>
          <w:lang w:val="es-ES_tradnl"/>
        </w:rPr>
      </w:pPr>
      <w:r w:rsidRPr="00A3648A">
        <w:rPr>
          <w:rFonts w:cs="Arial"/>
          <w:sz w:val="18"/>
          <w:szCs w:val="18"/>
          <w:lang w:val="es-ES_tradnl"/>
        </w:rPr>
        <w:t xml:space="preserve">En general, cuando se trate de plantas exigidas 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En relación con el número de plantas que se especifica en el Capítulo 2.3, el número de plantas / partes de plantas que debe examinarse (Capítulo 4.1.4) debe ser suficiente como para que pueda excluirse de las observaciones un número de plantas fuera de tipo que no exceda los límites tolerados." </w:t>
      </w:r>
    </w:p>
    <w:p w:rsidR="00866802" w:rsidRPr="00A3648A" w:rsidRDefault="00866802" w:rsidP="00D2714C">
      <w:pPr>
        <w:rPr>
          <w:lang w:val="es-ES_tradnl"/>
        </w:rPr>
      </w:pPr>
    </w:p>
    <w:p w:rsidR="00866802" w:rsidRPr="00A3648A" w:rsidRDefault="00866802" w:rsidP="00D2714C">
      <w:pPr>
        <w:rPr>
          <w:highlight w:val="yellow"/>
          <w:lang w:val="es-ES_tradnl"/>
        </w:rPr>
      </w:pPr>
    </w:p>
    <w:p w:rsidR="00866802" w:rsidRPr="00A3648A" w:rsidRDefault="00866802" w:rsidP="00152D23">
      <w:pPr>
        <w:pStyle w:val="h2a1"/>
      </w:pPr>
      <w:bookmarkStart w:id="253" w:name="_Toc380742062"/>
      <w:bookmarkStart w:id="254" w:name="_Toc381347773"/>
      <w:r w:rsidRPr="00A3648A">
        <w:t>GN 10.2 (nuevo)</w:t>
      </w:r>
      <w:proofErr w:type="gramStart"/>
      <w:r w:rsidRPr="00A3648A">
        <w:t>:  Orientación</w:t>
      </w:r>
      <w:proofErr w:type="gramEnd"/>
      <w:r w:rsidRPr="00A3648A">
        <w:t xml:space="preserve"> sobre el número de plantas que se ha de examinar (para determinar la distinción)</w:t>
      </w:r>
      <w:bookmarkEnd w:id="253"/>
      <w:bookmarkEnd w:id="254"/>
    </w:p>
    <w:p w:rsidR="00866802" w:rsidRPr="00A3648A" w:rsidRDefault="00866802" w:rsidP="00D2714C">
      <w:pPr>
        <w:jc w:val="left"/>
        <w:rPr>
          <w:lang w:val="es-ES_tradnl"/>
        </w:rPr>
      </w:pPr>
    </w:p>
    <w:p w:rsidR="00866802" w:rsidRPr="00A3648A" w:rsidRDefault="00866802" w:rsidP="00D2714C">
      <w:pPr>
        <w:rPr>
          <w:highlight w:val="yellow"/>
          <w:lang w:val="es-ES_tradnl"/>
        </w:rPr>
      </w:pPr>
      <w:r w:rsidRPr="00A3648A">
        <w:rPr>
          <w:lang w:val="es-ES_tradnl"/>
        </w:rPr>
        <w:t>Añadir una nueva nota GN 10.2 como sigue (véase el documento TC/49/41 “Informe sobre las conclusiones”, párrafo 40</w:t>
      </w:r>
      <w:proofErr w:type="gramStart"/>
      <w:r w:rsidRPr="00A3648A">
        <w:rPr>
          <w:lang w:val="es-ES_tradnl"/>
        </w:rPr>
        <w:t>) :</w:t>
      </w:r>
      <w:proofErr w:type="gramEnd"/>
    </w:p>
    <w:p w:rsidR="00866802" w:rsidRPr="00A3648A" w:rsidRDefault="00866802" w:rsidP="00D2714C">
      <w:pPr>
        <w:ind w:right="567"/>
        <w:rPr>
          <w:sz w:val="18"/>
          <w:szCs w:val="18"/>
          <w:highlight w:val="yellow"/>
          <w:lang w:val="es-ES_tradnl"/>
        </w:rPr>
      </w:pPr>
    </w:p>
    <w:p w:rsidR="00866802" w:rsidRPr="00A3648A" w:rsidRDefault="00866802" w:rsidP="00D2714C">
      <w:pPr>
        <w:ind w:left="567" w:right="567"/>
        <w:rPr>
          <w:sz w:val="18"/>
          <w:szCs w:val="18"/>
          <w:lang w:val="es-ES_tradnl"/>
        </w:rPr>
      </w:pPr>
      <w:r w:rsidRPr="00A3648A">
        <w:rPr>
          <w:sz w:val="18"/>
          <w:szCs w:val="18"/>
          <w:lang w:val="es-ES_tradnl"/>
        </w:rPr>
        <w:t>“GN 10.2 (Plantilla de los documentos TG</w:t>
      </w:r>
      <w:proofErr w:type="gramStart"/>
      <w:r w:rsidRPr="00A3648A">
        <w:rPr>
          <w:sz w:val="18"/>
          <w:szCs w:val="18"/>
          <w:lang w:val="es-ES_tradnl"/>
        </w:rPr>
        <w:t>:  Capítulo</w:t>
      </w:r>
      <w:proofErr w:type="gramEnd"/>
      <w:r w:rsidRPr="00A3648A">
        <w:rPr>
          <w:sz w:val="18"/>
          <w:szCs w:val="18"/>
          <w:lang w:val="es-ES_tradnl"/>
        </w:rPr>
        <w:t> 4.1.4) -  Número de plantas/partes de plantas que se ha de examinar (para determinar la distinción)</w:t>
      </w:r>
    </w:p>
    <w:p w:rsidR="00866802" w:rsidRPr="00A3648A" w:rsidRDefault="00866802" w:rsidP="00D2714C">
      <w:pPr>
        <w:ind w:right="567"/>
        <w:rPr>
          <w:sz w:val="18"/>
          <w:szCs w:val="18"/>
          <w:highlight w:val="yellow"/>
          <w:lang w:val="es-ES_tradnl"/>
        </w:rPr>
      </w:pPr>
    </w:p>
    <w:p w:rsidR="00866802" w:rsidRPr="00A3648A" w:rsidRDefault="00866802" w:rsidP="00D2714C">
      <w:pPr>
        <w:ind w:left="567" w:right="567"/>
        <w:rPr>
          <w:sz w:val="18"/>
          <w:szCs w:val="18"/>
          <w:lang w:val="es-ES_tradnl"/>
        </w:rPr>
      </w:pPr>
      <w:r w:rsidRPr="00A3648A">
        <w:rPr>
          <w:sz w:val="18"/>
          <w:szCs w:val="18"/>
          <w:lang w:val="es-ES_tradnl"/>
        </w:rPr>
        <w:t>“1.</w:t>
      </w:r>
      <w:r w:rsidRPr="00A3648A">
        <w:rPr>
          <w:sz w:val="18"/>
          <w:szCs w:val="18"/>
          <w:lang w:val="es-ES_tradnl"/>
        </w:rPr>
        <w:tab/>
      </w:r>
      <w:r w:rsidRPr="00A3648A">
        <w:rPr>
          <w:rFonts w:cs="Arial"/>
          <w:sz w:val="18"/>
          <w:szCs w:val="18"/>
          <w:lang w:val="es-ES_tradnl"/>
        </w:rPr>
        <w:t>La observación de la expresión “</w:t>
      </w:r>
      <w:r w:rsidRPr="00A3648A">
        <w:rPr>
          <w:rFonts w:cs="Arial"/>
          <w:i/>
          <w:sz w:val="18"/>
          <w:szCs w:val="18"/>
          <w:lang w:val="es-ES_tradnl"/>
        </w:rPr>
        <w:t>típica</w:t>
      </w:r>
      <w:r w:rsidRPr="00A3648A">
        <w:rPr>
          <w:rFonts w:cs="Arial"/>
          <w:sz w:val="18"/>
          <w:szCs w:val="18"/>
          <w:lang w:val="es-ES_tradnl"/>
        </w:rPr>
        <w:t xml:space="preserve">” de caracteres de una variedad en un entorno determinado es esencial para la evaluación de la distinción.  </w:t>
      </w:r>
      <w:r w:rsidRPr="00A3648A">
        <w:rPr>
          <w:sz w:val="18"/>
          <w:szCs w:val="18"/>
          <w:lang w:val="es-ES_tradnl"/>
        </w:rPr>
        <w:t>La precisión del (medio) de expresión observado de las variedades que han de compararse es un elemento fundamental en la consideración de si la diferencia es una diferencia clara.</w:t>
      </w:r>
    </w:p>
    <w:p w:rsidR="00866802" w:rsidRPr="00A3648A" w:rsidRDefault="00866802" w:rsidP="00D2714C">
      <w:pPr>
        <w:ind w:left="567" w:right="567"/>
        <w:rPr>
          <w:sz w:val="18"/>
          <w:szCs w:val="18"/>
          <w:lang w:val="es-ES_tradnl"/>
        </w:rPr>
      </w:pPr>
    </w:p>
    <w:p w:rsidR="00866802" w:rsidRPr="00A3648A" w:rsidRDefault="00866802" w:rsidP="00D2714C">
      <w:pPr>
        <w:ind w:left="567" w:right="567"/>
        <w:rPr>
          <w:sz w:val="18"/>
          <w:szCs w:val="18"/>
          <w:lang w:val="es-ES_tradnl"/>
        </w:rPr>
      </w:pPr>
      <w:r w:rsidRPr="00A3648A">
        <w:rPr>
          <w:sz w:val="18"/>
          <w:szCs w:val="18"/>
          <w:lang w:val="es-ES_tradnl"/>
        </w:rPr>
        <w:t>“2.</w:t>
      </w:r>
      <w:r w:rsidRPr="00A3648A">
        <w:rPr>
          <w:sz w:val="18"/>
          <w:szCs w:val="18"/>
          <w:lang w:val="es-ES_tradnl"/>
        </w:rPr>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866802" w:rsidRPr="00A3648A" w:rsidRDefault="00866802" w:rsidP="00D2714C">
      <w:pPr>
        <w:ind w:left="567" w:right="567"/>
        <w:rPr>
          <w:sz w:val="18"/>
          <w:szCs w:val="18"/>
          <w:lang w:val="es-ES_tradnl"/>
        </w:rPr>
      </w:pPr>
    </w:p>
    <w:p w:rsidR="00866802" w:rsidRPr="00A3648A" w:rsidRDefault="00866802" w:rsidP="00D2714C">
      <w:pPr>
        <w:ind w:left="567" w:right="567"/>
        <w:rPr>
          <w:sz w:val="18"/>
          <w:szCs w:val="18"/>
          <w:lang w:val="es-ES_tradnl"/>
        </w:rPr>
      </w:pPr>
      <w:r w:rsidRPr="00A3648A">
        <w:rPr>
          <w:sz w:val="18"/>
          <w:szCs w:val="18"/>
          <w:lang w:val="es-ES_tradnl"/>
        </w:rPr>
        <w:t>“3.</w:t>
      </w:r>
      <w:r w:rsidRPr="00A3648A">
        <w:rPr>
          <w:sz w:val="18"/>
          <w:szCs w:val="18"/>
          <w:lang w:val="es-ES_tradnl"/>
        </w:rPr>
        <w:tab/>
        <w:t xml:space="preserve">En el caso de los caracteres cuantitativos (y caracteres </w:t>
      </w:r>
      <w:proofErr w:type="spellStart"/>
      <w:r w:rsidRPr="00A3648A">
        <w:rPr>
          <w:sz w:val="18"/>
          <w:szCs w:val="18"/>
          <w:lang w:val="es-ES_tradnl"/>
        </w:rPr>
        <w:t>pseudo</w:t>
      </w:r>
      <w:proofErr w:type="spellEnd"/>
      <w:r w:rsidRPr="00A3648A">
        <w:rPr>
          <w:sz w:val="18"/>
          <w:szCs w:val="18"/>
          <w:lang w:val="es-ES_tradnl"/>
        </w:rPr>
        <w:t xml:space="preserve"> cualitativos), debe tenerse en cuenta la variabilidad dentro de la variedad para definir una clara diferencia (mediante el dictamen de un experto o estadísticas exactas).</w:t>
      </w:r>
      <w:r w:rsidRPr="00A3648A">
        <w:rPr>
          <w:iCs/>
          <w:sz w:val="18"/>
          <w:szCs w:val="18"/>
          <w:lang w:val="es-ES_tradnl"/>
        </w:rPr>
        <w:t xml:space="preserve">  La precisión es importante debido a la relación entre la variabilidad dentro de las variedades y la diferencia necesaria que debe considerarse como una clara diferencia para el establecimiento de la distinción.</w:t>
      </w:r>
      <w:r w:rsidRPr="00A3648A">
        <w:rPr>
          <w:sz w:val="18"/>
          <w:szCs w:val="18"/>
          <w:lang w:val="es-ES_tradnl"/>
        </w:rPr>
        <w:t xml:space="preserve">  El tamaño de la muestra incide en la precisión de los registros (valores medios).  Así, en aras de la armonización, en las directrices de examen debería indicarse el tamaño apropiado de la muestra.</w:t>
      </w:r>
    </w:p>
    <w:p w:rsidR="00641224" w:rsidRDefault="00641224">
      <w:pPr>
        <w:jc w:val="left"/>
        <w:rPr>
          <w:sz w:val="18"/>
          <w:szCs w:val="18"/>
          <w:lang w:val="es-ES_tradnl"/>
        </w:rPr>
      </w:pPr>
    </w:p>
    <w:p w:rsidR="00866802" w:rsidRPr="00A3648A" w:rsidRDefault="00866802" w:rsidP="00D2714C">
      <w:pPr>
        <w:ind w:left="567" w:right="567"/>
        <w:rPr>
          <w:bCs/>
          <w:sz w:val="18"/>
          <w:szCs w:val="18"/>
          <w:lang w:val="es-ES_tradnl"/>
        </w:rPr>
      </w:pPr>
      <w:r w:rsidRPr="00A3648A">
        <w:rPr>
          <w:sz w:val="18"/>
          <w:szCs w:val="18"/>
          <w:lang w:val="es-ES_tradnl"/>
        </w:rPr>
        <w:t>“4.</w:t>
      </w:r>
      <w:r w:rsidRPr="00A3648A">
        <w:rPr>
          <w:sz w:val="18"/>
          <w:szCs w:val="18"/>
          <w:lang w:val="es-ES_tradnl"/>
        </w:rPr>
        <w:tab/>
      </w:r>
      <w:r w:rsidRPr="00A3648A">
        <w:rPr>
          <w:bCs/>
          <w:sz w:val="18"/>
          <w:szCs w:val="18"/>
          <w:lang w:val="es-ES_tradnl"/>
        </w:rPr>
        <w:t>Los siguientes principios generales deberían tenerse en cuenta:</w:t>
      </w:r>
    </w:p>
    <w:p w:rsidR="00866802" w:rsidRPr="00A3648A" w:rsidRDefault="00866802" w:rsidP="00D2714C">
      <w:pPr>
        <w:ind w:left="567" w:right="567"/>
        <w:rPr>
          <w:bCs/>
          <w:sz w:val="18"/>
          <w:szCs w:val="18"/>
          <w:lang w:val="es-ES_tradnl"/>
        </w:rPr>
      </w:pPr>
    </w:p>
    <w:p w:rsidR="00866802" w:rsidRPr="00A3648A" w:rsidRDefault="00866802" w:rsidP="00D2714C">
      <w:pPr>
        <w:ind w:left="567" w:right="567"/>
        <w:rPr>
          <w:i/>
          <w:sz w:val="18"/>
          <w:szCs w:val="18"/>
          <w:lang w:val="es-ES_tradnl"/>
        </w:rPr>
      </w:pPr>
      <w:r w:rsidRPr="00A3648A">
        <w:rPr>
          <w:bCs/>
          <w:i/>
          <w:sz w:val="18"/>
          <w:szCs w:val="18"/>
          <w:lang w:val="es-ES_tradnl"/>
        </w:rPr>
        <w:t>“Consideraciones relativas al número de plantas que ha de observarse para evaluar la distinción en el caso de caracteres QN (en algunos casos PQ)</w:t>
      </w:r>
    </w:p>
    <w:p w:rsidR="00866802" w:rsidRPr="00A3648A" w:rsidRDefault="00866802" w:rsidP="00D2714C">
      <w:pPr>
        <w:ind w:left="567" w:right="567"/>
        <w:rPr>
          <w:bCs/>
          <w:sz w:val="18"/>
          <w:szCs w:val="18"/>
          <w:lang w:val="es-ES_tradnl"/>
        </w:rPr>
      </w:pPr>
    </w:p>
    <w:p w:rsidR="00866802" w:rsidRPr="00A3648A" w:rsidRDefault="00866802" w:rsidP="00D2714C">
      <w:pPr>
        <w:ind w:left="567" w:right="567"/>
        <w:jc w:val="left"/>
        <w:rPr>
          <w:sz w:val="18"/>
          <w:szCs w:val="18"/>
          <w:lang w:val="es-ES_tradnl"/>
        </w:rPr>
      </w:pPr>
      <w:r w:rsidRPr="00A3648A">
        <w:rPr>
          <w:bCs/>
          <w:sz w:val="18"/>
          <w:szCs w:val="18"/>
          <w:lang w:val="es-ES_tradnl"/>
        </w:rPr>
        <w:tab/>
        <w:t>a)</w:t>
      </w:r>
      <w:r w:rsidRPr="00A3648A">
        <w:rPr>
          <w:bCs/>
          <w:sz w:val="18"/>
          <w:szCs w:val="18"/>
          <w:lang w:val="es-ES_tradnl"/>
        </w:rPr>
        <w:tab/>
      </w:r>
      <w:r w:rsidRPr="00A3648A">
        <w:rPr>
          <w:sz w:val="18"/>
          <w:szCs w:val="18"/>
          <w:lang w:val="es-ES_tradnl"/>
        </w:rPr>
        <w:t>Observación en la parcela en su conjunto (VG/MG)</w:t>
      </w:r>
    </w:p>
    <w:p w:rsidR="00866802" w:rsidRPr="00A3648A" w:rsidRDefault="00866802" w:rsidP="00D2714C">
      <w:pPr>
        <w:ind w:left="1625" w:right="567"/>
        <w:jc w:val="left"/>
        <w:rPr>
          <w:sz w:val="18"/>
          <w:szCs w:val="18"/>
          <w:lang w:val="es-ES_tradnl"/>
        </w:rPr>
      </w:pPr>
      <w:r w:rsidRPr="00A3648A">
        <w:rPr>
          <w:sz w:val="18"/>
          <w:szCs w:val="18"/>
          <w:lang w:val="es-ES_tradnl"/>
        </w:rPr>
        <w:t>– el número indicado debe considerarse la cantidad mínima</w:t>
      </w:r>
    </w:p>
    <w:p w:rsidR="00866802" w:rsidRPr="00A3648A" w:rsidRDefault="00866802" w:rsidP="00D2714C">
      <w:pPr>
        <w:ind w:left="1625" w:right="567"/>
        <w:jc w:val="left"/>
        <w:rPr>
          <w:sz w:val="18"/>
          <w:szCs w:val="18"/>
          <w:lang w:val="es-ES_tradnl"/>
        </w:rPr>
      </w:pPr>
    </w:p>
    <w:p w:rsidR="00866802" w:rsidRPr="00A3648A" w:rsidRDefault="00866802" w:rsidP="00D2714C">
      <w:pPr>
        <w:ind w:left="567" w:right="567"/>
        <w:jc w:val="left"/>
        <w:rPr>
          <w:sz w:val="18"/>
          <w:szCs w:val="18"/>
          <w:lang w:val="es-ES_tradnl"/>
        </w:rPr>
      </w:pPr>
      <w:r w:rsidRPr="00A3648A">
        <w:rPr>
          <w:bCs/>
          <w:sz w:val="18"/>
          <w:szCs w:val="18"/>
          <w:lang w:val="es-ES_tradnl"/>
        </w:rPr>
        <w:tab/>
        <w:t>b)</w:t>
      </w:r>
      <w:r w:rsidRPr="00A3648A">
        <w:rPr>
          <w:bCs/>
          <w:sz w:val="18"/>
          <w:szCs w:val="18"/>
          <w:lang w:val="es-ES_tradnl"/>
        </w:rPr>
        <w:tab/>
      </w:r>
      <w:r w:rsidRPr="00A3648A">
        <w:rPr>
          <w:sz w:val="18"/>
          <w:szCs w:val="18"/>
          <w:lang w:val="es-ES_tradnl"/>
        </w:rPr>
        <w:t xml:space="preserve">Observación de una </w:t>
      </w:r>
      <w:proofErr w:type="spellStart"/>
      <w:r w:rsidRPr="00A3648A">
        <w:rPr>
          <w:sz w:val="18"/>
          <w:szCs w:val="18"/>
          <w:lang w:val="es-ES_tradnl"/>
        </w:rPr>
        <w:t>submuestra</w:t>
      </w:r>
      <w:proofErr w:type="spellEnd"/>
      <w:r w:rsidRPr="00A3648A">
        <w:rPr>
          <w:sz w:val="18"/>
          <w:szCs w:val="18"/>
          <w:lang w:val="es-ES_tradnl"/>
        </w:rPr>
        <w:t xml:space="preserve"> de la parcela (VG/MG)</w:t>
      </w:r>
    </w:p>
    <w:p w:rsidR="00866802" w:rsidRPr="00A3648A" w:rsidRDefault="00866802" w:rsidP="00D2714C">
      <w:pPr>
        <w:ind w:left="1625" w:right="567"/>
        <w:jc w:val="left"/>
        <w:rPr>
          <w:sz w:val="18"/>
          <w:szCs w:val="18"/>
          <w:lang w:val="es-ES_tradnl"/>
        </w:rPr>
      </w:pPr>
      <w:r w:rsidRPr="00A3648A">
        <w:rPr>
          <w:sz w:val="18"/>
          <w:szCs w:val="18"/>
          <w:lang w:val="es-ES_tradnl"/>
        </w:rPr>
        <w:t>– el número indicado debe considerarse la cantidad mínima</w:t>
      </w:r>
    </w:p>
    <w:p w:rsidR="00866802" w:rsidRPr="00A3648A" w:rsidRDefault="00866802" w:rsidP="00D2714C">
      <w:pPr>
        <w:ind w:left="1625" w:right="567"/>
        <w:jc w:val="left"/>
        <w:rPr>
          <w:sz w:val="18"/>
          <w:szCs w:val="18"/>
          <w:lang w:val="es-ES_tradnl"/>
        </w:rPr>
      </w:pPr>
    </w:p>
    <w:p w:rsidR="00866802" w:rsidRPr="00A3648A" w:rsidRDefault="00866802" w:rsidP="00D2714C">
      <w:pPr>
        <w:ind w:left="567" w:right="567"/>
        <w:jc w:val="left"/>
        <w:rPr>
          <w:sz w:val="18"/>
          <w:szCs w:val="18"/>
          <w:lang w:val="es-ES_tradnl"/>
        </w:rPr>
      </w:pPr>
      <w:r w:rsidRPr="00A3648A">
        <w:rPr>
          <w:bCs/>
          <w:sz w:val="18"/>
          <w:szCs w:val="18"/>
          <w:lang w:val="es-ES_tradnl"/>
        </w:rPr>
        <w:tab/>
        <w:t>c)</w:t>
      </w:r>
      <w:r w:rsidRPr="00A3648A">
        <w:rPr>
          <w:bCs/>
          <w:sz w:val="18"/>
          <w:szCs w:val="18"/>
          <w:lang w:val="es-ES_tradnl"/>
        </w:rPr>
        <w:tab/>
      </w:r>
      <w:r w:rsidRPr="00A3648A">
        <w:rPr>
          <w:sz w:val="18"/>
          <w:szCs w:val="18"/>
          <w:lang w:val="es-ES_tradnl"/>
        </w:rPr>
        <w:t>Observaciones efectuadas en plantas individuales (VS/MS)</w:t>
      </w:r>
    </w:p>
    <w:p w:rsidR="00866802" w:rsidRPr="00A3648A" w:rsidRDefault="00866802" w:rsidP="00D2714C">
      <w:pPr>
        <w:ind w:left="1625" w:right="567"/>
        <w:jc w:val="left"/>
        <w:rPr>
          <w:sz w:val="18"/>
          <w:szCs w:val="18"/>
          <w:lang w:val="es-ES_tradnl"/>
        </w:rPr>
      </w:pPr>
      <w:r w:rsidRPr="00A3648A">
        <w:rPr>
          <w:sz w:val="18"/>
          <w:szCs w:val="18"/>
          <w:lang w:val="es-ES_tradnl"/>
        </w:rPr>
        <w:t>– el número de plantas es importante para la precisión del registro</w:t>
      </w:r>
    </w:p>
    <w:p w:rsidR="00866802" w:rsidRPr="00A3648A" w:rsidRDefault="00866802" w:rsidP="00D2714C">
      <w:pPr>
        <w:ind w:left="1625" w:right="567"/>
        <w:jc w:val="left"/>
        <w:rPr>
          <w:sz w:val="18"/>
          <w:szCs w:val="18"/>
          <w:lang w:val="es-ES_tradnl"/>
        </w:rPr>
      </w:pPr>
      <w:r w:rsidRPr="00A3648A">
        <w:rPr>
          <w:sz w:val="18"/>
          <w:szCs w:val="18"/>
          <w:lang w:val="es-ES_tradnl"/>
        </w:rPr>
        <w:t xml:space="preserve">– debe indicarse un número determinado </w:t>
      </w:r>
    </w:p>
    <w:p w:rsidR="00866802" w:rsidRPr="00A3648A" w:rsidRDefault="00866802" w:rsidP="00D2714C">
      <w:pPr>
        <w:ind w:left="567" w:right="567"/>
        <w:rPr>
          <w:i/>
          <w:sz w:val="18"/>
          <w:szCs w:val="18"/>
          <w:lang w:val="es-ES_tradnl"/>
        </w:rPr>
      </w:pPr>
      <w:r w:rsidRPr="00A3648A">
        <w:rPr>
          <w:bCs/>
          <w:i/>
          <w:sz w:val="18"/>
          <w:szCs w:val="18"/>
          <w:lang w:val="es-ES_tradnl"/>
        </w:rPr>
        <w:lastRenderedPageBreak/>
        <w:t>"Consideraciones relativas al número de plantas de las variedades candidatas y las variedades con las que se han de comparar</w:t>
      </w:r>
    </w:p>
    <w:p w:rsidR="00866802" w:rsidRPr="00A3648A" w:rsidRDefault="00866802" w:rsidP="00D2714C">
      <w:pPr>
        <w:ind w:left="567" w:right="567"/>
        <w:rPr>
          <w:sz w:val="18"/>
          <w:szCs w:val="18"/>
          <w:lang w:val="es-ES_tradnl"/>
        </w:rPr>
      </w:pPr>
    </w:p>
    <w:p w:rsidR="00866802" w:rsidRPr="00A3648A" w:rsidRDefault="00866802" w:rsidP="00D2714C">
      <w:pPr>
        <w:ind w:left="567" w:right="567"/>
        <w:rPr>
          <w:sz w:val="18"/>
          <w:szCs w:val="18"/>
          <w:lang w:val="es-ES_tradnl"/>
        </w:rPr>
      </w:pPr>
      <w:r w:rsidRPr="00A3648A">
        <w:rPr>
          <w:sz w:val="18"/>
          <w:szCs w:val="18"/>
          <w:lang w:val="es-ES_tradnl"/>
        </w:rPr>
        <w:t>“5.</w:t>
      </w:r>
      <w:r w:rsidRPr="00A3648A">
        <w:rPr>
          <w:sz w:val="18"/>
          <w:szCs w:val="18"/>
          <w:lang w:val="es-ES_tradnl"/>
        </w:rPr>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866802" w:rsidRPr="00A3648A" w:rsidRDefault="00866802" w:rsidP="00D2714C">
      <w:pPr>
        <w:jc w:val="left"/>
        <w:rPr>
          <w:highlight w:val="yellow"/>
          <w:u w:val="single"/>
          <w:lang w:val="es-ES_tradnl"/>
        </w:rPr>
      </w:pPr>
    </w:p>
    <w:p w:rsidR="00866802" w:rsidRPr="00A3648A" w:rsidRDefault="00866802" w:rsidP="00D2714C">
      <w:pPr>
        <w:jc w:val="left"/>
        <w:rPr>
          <w:u w:val="single"/>
          <w:lang w:val="es-ES_tradnl"/>
        </w:rPr>
      </w:pPr>
    </w:p>
    <w:p w:rsidR="00866802" w:rsidRPr="00A3648A" w:rsidRDefault="00866802" w:rsidP="00D2714C">
      <w:pPr>
        <w:keepNext/>
        <w:rPr>
          <w:i/>
          <w:lang w:val="es-ES_tradnl"/>
        </w:rPr>
      </w:pPr>
      <w:r w:rsidRPr="00A3648A">
        <w:rPr>
          <w:i/>
          <w:lang w:val="es-ES_tradnl"/>
        </w:rPr>
        <w:t>Cambios consiguientes:</w:t>
      </w:r>
    </w:p>
    <w:p w:rsidR="00866802" w:rsidRPr="00A3648A" w:rsidRDefault="00866802" w:rsidP="00D2714C">
      <w:pPr>
        <w:keepNext/>
        <w:rPr>
          <w:lang w:val="es-ES_tradnl"/>
        </w:rPr>
      </w:pPr>
    </w:p>
    <w:p w:rsidR="00866802" w:rsidRPr="00A3648A" w:rsidRDefault="00866802" w:rsidP="00D2714C">
      <w:pPr>
        <w:rPr>
          <w:lang w:val="es-ES_tradnl"/>
        </w:rPr>
      </w:pPr>
      <w:r w:rsidRPr="00A3648A">
        <w:rPr>
          <w:lang w:val="es-ES_tradnl"/>
        </w:rPr>
        <w:t xml:space="preserve">Renumerar la nota orientativa actual GN 10 para que se convierta en “GN 10.1” </w:t>
      </w:r>
    </w:p>
    <w:p w:rsidR="00866802" w:rsidRPr="00A3648A" w:rsidRDefault="00866802" w:rsidP="00D2714C">
      <w:pPr>
        <w:rPr>
          <w:lang w:val="es-ES_tradnl"/>
        </w:rPr>
      </w:pPr>
    </w:p>
    <w:p w:rsidR="00866802" w:rsidRPr="00A3648A" w:rsidRDefault="00866802" w:rsidP="00D2714C">
      <w:pPr>
        <w:ind w:left="567"/>
        <w:rPr>
          <w:lang w:val="es-ES_tradnl"/>
        </w:rPr>
      </w:pPr>
      <w:r w:rsidRPr="00A3648A">
        <w:rPr>
          <w:lang w:val="es-ES_tradnl"/>
        </w:rPr>
        <w:t>“</w:t>
      </w:r>
      <w:proofErr w:type="gramStart"/>
      <w:r w:rsidRPr="00A3648A">
        <w:rPr>
          <w:lang w:val="es-ES_tradnl"/>
        </w:rPr>
        <w:t>{ GN</w:t>
      </w:r>
      <w:proofErr w:type="gramEnd"/>
      <w:r w:rsidRPr="00A3648A">
        <w:rPr>
          <w:lang w:val="es-ES_tradnl"/>
        </w:rPr>
        <w:t xml:space="preserve"> 10.1  (Sección 3.4.) - Diseño de los </w:t>
      </w:r>
      <w:proofErr w:type="gramStart"/>
      <w:r w:rsidRPr="00A3648A">
        <w:rPr>
          <w:lang w:val="es-ES_tradnl"/>
        </w:rPr>
        <w:t>ensayos }</w:t>
      </w:r>
      <w:proofErr w:type="gramEnd"/>
      <w:r w:rsidRPr="00A3648A">
        <w:rPr>
          <w:lang w:val="es-ES_tradnl"/>
        </w:rPr>
        <w:t>”</w:t>
      </w:r>
    </w:p>
    <w:p w:rsidR="00866802" w:rsidRPr="00A3648A" w:rsidRDefault="00866802" w:rsidP="00D2714C">
      <w:pPr>
        <w:ind w:left="567"/>
        <w:rPr>
          <w:lang w:val="es-ES_tradnl"/>
        </w:rPr>
      </w:pPr>
    </w:p>
    <w:p w:rsidR="00866802" w:rsidRPr="00A3648A" w:rsidRDefault="00866802" w:rsidP="00D2714C">
      <w:pPr>
        <w:rPr>
          <w:lang w:val="es-ES_tradnl"/>
        </w:rPr>
      </w:pPr>
      <w:r w:rsidRPr="00A3648A">
        <w:rPr>
          <w:lang w:val="es-ES_tradnl"/>
        </w:rPr>
        <w:t>Insertar en el Anexo 1: Capítulo 4.1.4, después de “ASW 7(b)”</w:t>
      </w:r>
    </w:p>
    <w:p w:rsidR="00866802" w:rsidRPr="00A3648A" w:rsidRDefault="00866802" w:rsidP="00D2714C">
      <w:pPr>
        <w:rPr>
          <w:lang w:val="es-ES_tradnl"/>
        </w:rPr>
      </w:pPr>
    </w:p>
    <w:p w:rsidR="00866802" w:rsidRPr="00A3648A" w:rsidRDefault="00866802" w:rsidP="00D2714C">
      <w:pPr>
        <w:ind w:left="567"/>
        <w:rPr>
          <w:lang w:val="es-ES_tradnl"/>
        </w:rPr>
      </w:pPr>
      <w:r w:rsidRPr="00A3648A">
        <w:rPr>
          <w:lang w:val="es-ES_tradnl"/>
        </w:rPr>
        <w:t>“</w:t>
      </w:r>
      <w:proofErr w:type="gramStart"/>
      <w:r w:rsidRPr="00A3648A">
        <w:rPr>
          <w:lang w:val="es-ES_tradnl"/>
        </w:rPr>
        <w:t>{ GN</w:t>
      </w:r>
      <w:proofErr w:type="gramEnd"/>
      <w:r w:rsidRPr="00A3648A">
        <w:rPr>
          <w:lang w:val="es-ES_tradnl"/>
        </w:rPr>
        <w:t> 10.2 (Capítulo 4.1.4) – Número de plantas/partes de plantas que se ha de examinar }”</w:t>
      </w:r>
    </w:p>
    <w:p w:rsidR="00866802" w:rsidRDefault="00866802" w:rsidP="00D2714C">
      <w:pPr>
        <w:jc w:val="left"/>
        <w:rPr>
          <w:lang w:val="es-ES_tradnl"/>
        </w:rPr>
      </w:pPr>
    </w:p>
    <w:p w:rsidR="00152D23" w:rsidRDefault="00152D23" w:rsidP="00D2714C">
      <w:pPr>
        <w:jc w:val="left"/>
        <w:rPr>
          <w:lang w:val="es-ES_tradnl"/>
        </w:rPr>
      </w:pPr>
    </w:p>
    <w:p w:rsidR="00152D23" w:rsidRPr="00A3648A" w:rsidRDefault="00152D23" w:rsidP="00D2714C">
      <w:pPr>
        <w:jc w:val="left"/>
        <w:rPr>
          <w:highlight w:val="yellow"/>
          <w:lang w:val="es-ES_tradnl"/>
        </w:rPr>
      </w:pPr>
    </w:p>
    <w:p w:rsidR="00866802" w:rsidRPr="00A3648A" w:rsidRDefault="00866802" w:rsidP="00152D23">
      <w:pPr>
        <w:pStyle w:val="h2a1"/>
      </w:pPr>
      <w:bookmarkStart w:id="255" w:name="_Toc380742063"/>
      <w:bookmarkStart w:id="256" w:name="_Toc381347774"/>
      <w:r w:rsidRPr="00A3648A">
        <w:t>GN 13</w:t>
      </w:r>
      <w:proofErr w:type="gramStart"/>
      <w:r w:rsidRPr="00A3648A">
        <w:t>:  Selección</w:t>
      </w:r>
      <w:proofErr w:type="gramEnd"/>
      <w:r w:rsidRPr="00A3648A">
        <w:t xml:space="preserve"> de caracteres señalados con asterisco</w:t>
      </w:r>
      <w:bookmarkEnd w:id="255"/>
      <w:bookmarkEnd w:id="256"/>
      <w:r w:rsidRPr="00A3648A">
        <w:t xml:space="preserve"> </w:t>
      </w:r>
    </w:p>
    <w:p w:rsidR="00866802" w:rsidRPr="00A3648A" w:rsidRDefault="00866802" w:rsidP="00D2714C">
      <w:pPr>
        <w:keepNext/>
        <w:rPr>
          <w:lang w:val="es-ES_tradnl"/>
        </w:rPr>
      </w:pPr>
    </w:p>
    <w:p w:rsidR="00866802" w:rsidRPr="00A3648A" w:rsidRDefault="00866802" w:rsidP="00D2714C">
      <w:pPr>
        <w:rPr>
          <w:lang w:val="es-ES_tradnl"/>
        </w:rPr>
      </w:pPr>
      <w:r w:rsidRPr="00A3648A">
        <w:rPr>
          <w:lang w:val="es-ES_tradnl"/>
        </w:rPr>
        <w:t>Sustituir la última frase de la Sección 1.2 de la Nota orientativa GN 13 por el texto siguiente (véase el documento TC/47/26 “Informe sobre las conclusiones”, párrafo 59):</w:t>
      </w:r>
    </w:p>
    <w:p w:rsidR="00866802" w:rsidRPr="00A3648A" w:rsidRDefault="00866802" w:rsidP="00D2714C">
      <w:pPr>
        <w:rPr>
          <w:lang w:val="es-ES_tradnl"/>
        </w:rPr>
      </w:pPr>
    </w:p>
    <w:p w:rsidR="00866802" w:rsidRPr="00A3648A" w:rsidRDefault="00866802" w:rsidP="00D2714C">
      <w:pPr>
        <w:ind w:left="567" w:right="567"/>
        <w:rPr>
          <w:lang w:val="es-ES_tradnl"/>
        </w:rPr>
      </w:pPr>
      <w:r w:rsidRPr="00A3648A">
        <w:rPr>
          <w:sz w:val="18"/>
          <w:lang w:val="es-ES_tradnl"/>
        </w:rPr>
        <w:t>“Por lo tanto, el número de caracteres señalados con asterisco quedará determinado por los caracteres necesarios para lograr descripciones de variedades útiles y armonizadas internacionalmente.”</w:t>
      </w:r>
    </w:p>
    <w:p w:rsidR="00866802" w:rsidRDefault="00866802" w:rsidP="00D2714C">
      <w:pPr>
        <w:jc w:val="left"/>
        <w:rPr>
          <w:highlight w:val="yellow"/>
          <w:lang w:val="es-ES_tradnl"/>
        </w:rPr>
      </w:pPr>
    </w:p>
    <w:p w:rsidR="00152D23" w:rsidRPr="00A3648A" w:rsidRDefault="00152D23" w:rsidP="00D2714C">
      <w:pPr>
        <w:jc w:val="left"/>
        <w:rPr>
          <w:highlight w:val="yellow"/>
          <w:lang w:val="es-ES_tradnl"/>
        </w:rPr>
      </w:pPr>
    </w:p>
    <w:p w:rsidR="00866802" w:rsidRPr="00A3648A" w:rsidRDefault="00866802" w:rsidP="00D2714C">
      <w:pPr>
        <w:jc w:val="left"/>
        <w:rPr>
          <w:lang w:val="es-ES_tradnl"/>
        </w:rPr>
      </w:pPr>
    </w:p>
    <w:p w:rsidR="00866802" w:rsidRPr="00A3648A" w:rsidRDefault="00866802" w:rsidP="00152D23">
      <w:pPr>
        <w:pStyle w:val="h2a1"/>
      </w:pPr>
      <w:bookmarkStart w:id="257" w:name="_Toc380742064"/>
      <w:bookmarkStart w:id="258" w:name="_Toc381347775"/>
      <w:r w:rsidRPr="00A3648A">
        <w:t>GN 25</w:t>
      </w:r>
      <w:proofErr w:type="gramStart"/>
      <w:r w:rsidRPr="00A3648A">
        <w:t>:  Orientación</w:t>
      </w:r>
      <w:proofErr w:type="gramEnd"/>
      <w:r w:rsidRPr="00A3648A">
        <w:t xml:space="preserve"> sobre el método de observación</w:t>
      </w:r>
      <w:bookmarkEnd w:id="257"/>
      <w:bookmarkEnd w:id="258"/>
    </w:p>
    <w:p w:rsidR="00866802" w:rsidRPr="00A3648A" w:rsidRDefault="00866802" w:rsidP="00D2714C">
      <w:pPr>
        <w:jc w:val="left"/>
        <w:rPr>
          <w:lang w:val="es-ES_tradnl"/>
        </w:rPr>
      </w:pPr>
    </w:p>
    <w:p w:rsidR="00866802" w:rsidRPr="00A3648A" w:rsidRDefault="00866802" w:rsidP="00D2714C">
      <w:pPr>
        <w:rPr>
          <w:lang w:val="es-ES_tradnl"/>
        </w:rPr>
      </w:pPr>
      <w:r w:rsidRPr="00A3648A">
        <w:rPr>
          <w:lang w:val="es-ES_tradnl"/>
        </w:rPr>
        <w:t>Sustituir el actual GN 25 por el texto siguiente (véase el documento TC/49/41 “Informe sobre las conclusiones”, párrafo 42):</w:t>
      </w:r>
    </w:p>
    <w:p w:rsidR="00866802" w:rsidRPr="00A3648A" w:rsidRDefault="00866802" w:rsidP="00D2714C">
      <w:pPr>
        <w:jc w:val="left"/>
        <w:rPr>
          <w:lang w:val="es-ES_tradnl"/>
        </w:rPr>
      </w:pPr>
    </w:p>
    <w:p w:rsidR="00866802" w:rsidRPr="00A3648A" w:rsidRDefault="00866802" w:rsidP="00D2714C">
      <w:pPr>
        <w:ind w:left="567" w:right="567"/>
        <w:rPr>
          <w:sz w:val="18"/>
          <w:lang w:val="es-ES_tradnl"/>
        </w:rPr>
      </w:pPr>
      <w:r w:rsidRPr="00A3648A">
        <w:rPr>
          <w:sz w:val="18"/>
          <w:lang w:val="es-ES_tradnl"/>
        </w:rPr>
        <w:t>"En este recuadro se ofrece la clave de la orientación sobre la realización del examen.  Por ejemplo, podrán figurar recomendaciones sobre el método de observación (por ejemplo: evaluación visual o medición; observación de plantas en forma individual o en grupos) o el tipo de parcela (por ejemplo, plantas aisladas; parcelas en hilera, parcelas sembradas a chorrillo, ensayo especial).  En el ASW 4 b) se ofrece un posible texto estándar adicional.</w:t>
      </w:r>
    </w:p>
    <w:p w:rsidR="00866802" w:rsidRPr="00A3648A" w:rsidRDefault="00866802" w:rsidP="00D2714C">
      <w:pPr>
        <w:ind w:left="567" w:right="567"/>
        <w:rPr>
          <w:rFonts w:cs="Arial"/>
          <w:sz w:val="18"/>
          <w:lang w:val="es-ES_tradnl"/>
        </w:rPr>
      </w:pPr>
    </w:p>
    <w:p w:rsidR="00866802" w:rsidRPr="00A3648A" w:rsidRDefault="00866802" w:rsidP="00D2714C">
      <w:pPr>
        <w:ind w:left="567" w:right="567"/>
        <w:rPr>
          <w:rFonts w:cs="Arial"/>
          <w:sz w:val="18"/>
          <w:lang w:val="es-ES_tradnl"/>
        </w:rPr>
      </w:pPr>
      <w:r w:rsidRPr="00A3648A">
        <w:rPr>
          <w:sz w:val="18"/>
          <w:lang w:val="es-ES_tradnl"/>
        </w:rPr>
        <w:t>"Método de observación (visual o medición)</w:t>
      </w:r>
    </w:p>
    <w:p w:rsidR="00866802" w:rsidRPr="00A3648A" w:rsidRDefault="00866802" w:rsidP="00D2714C">
      <w:pPr>
        <w:ind w:left="567" w:right="567"/>
        <w:rPr>
          <w:rFonts w:cs="Arial"/>
          <w:sz w:val="18"/>
          <w:lang w:val="es-ES_tradnl"/>
        </w:rPr>
      </w:pPr>
    </w:p>
    <w:p w:rsidR="00866802" w:rsidRPr="00A3648A" w:rsidRDefault="00866802" w:rsidP="00D2714C">
      <w:pPr>
        <w:ind w:left="567" w:right="567"/>
        <w:rPr>
          <w:rFonts w:cs="Arial"/>
          <w:sz w:val="18"/>
          <w:lang w:val="es-ES_tradnl"/>
        </w:rPr>
      </w:pPr>
      <w:r w:rsidRPr="00A3648A">
        <w:rPr>
          <w:rFonts w:cs="Arial"/>
          <w:color w:val="000000"/>
          <w:sz w:val="18"/>
          <w:lang w:val="es-ES_tradnl"/>
        </w:rPr>
        <w:t>“1.</w:t>
      </w:r>
      <w:r w:rsidRPr="00A3648A">
        <w:rPr>
          <w:rFonts w:cs="Arial"/>
          <w:sz w:val="18"/>
          <w:lang w:val="es-ES_tradnl"/>
        </w:rPr>
        <w:tab/>
        <w:t>En el documento TGP/9 “Examen de la distinción”, se explica lo siguiente en lo que respecta al método de observación:</w:t>
      </w:r>
    </w:p>
    <w:p w:rsidR="00866802" w:rsidRPr="00A3648A" w:rsidRDefault="00866802" w:rsidP="00D2714C">
      <w:pPr>
        <w:ind w:left="567" w:right="567"/>
        <w:rPr>
          <w:rFonts w:cs="Arial"/>
          <w:sz w:val="18"/>
          <w:lang w:val="es-ES_tradnl"/>
        </w:rPr>
      </w:pPr>
    </w:p>
    <w:p w:rsidR="00866802" w:rsidRPr="00A3648A" w:rsidRDefault="00866802" w:rsidP="00D2714C">
      <w:pPr>
        <w:ind w:left="1134" w:right="1134"/>
        <w:rPr>
          <w:sz w:val="16"/>
          <w:szCs w:val="18"/>
          <w:lang w:val="es-ES_tradnl"/>
        </w:rPr>
      </w:pPr>
      <w:r w:rsidRPr="00A3648A">
        <w:rPr>
          <w:sz w:val="16"/>
          <w:szCs w:val="18"/>
          <w:lang w:val="es-ES_tradnl"/>
        </w:rPr>
        <w:t>‘4.2</w:t>
      </w:r>
      <w:r w:rsidRPr="00A3648A">
        <w:rPr>
          <w:sz w:val="16"/>
          <w:szCs w:val="18"/>
          <w:lang w:val="es-ES_tradnl"/>
        </w:rPr>
        <w:tab/>
        <w:t>Método de observación (visual o medición)</w:t>
      </w:r>
    </w:p>
    <w:p w:rsidR="00866802" w:rsidRPr="00A3648A" w:rsidRDefault="00866802" w:rsidP="00D2714C">
      <w:pPr>
        <w:ind w:left="1134" w:right="1134"/>
        <w:rPr>
          <w:sz w:val="16"/>
          <w:szCs w:val="18"/>
          <w:lang w:val="es-ES_tradnl"/>
        </w:rPr>
      </w:pPr>
    </w:p>
    <w:p w:rsidR="00866802" w:rsidRPr="00A3648A" w:rsidRDefault="00866802" w:rsidP="00D2714C">
      <w:pPr>
        <w:ind w:left="1134" w:right="1134"/>
        <w:rPr>
          <w:rFonts w:cs="Arial"/>
          <w:sz w:val="16"/>
          <w:szCs w:val="18"/>
          <w:lang w:val="es-ES_tradnl"/>
        </w:rPr>
      </w:pPr>
      <w:r w:rsidRPr="00A3648A">
        <w:rPr>
          <w:rFonts w:cs="Arial"/>
          <w:sz w:val="16"/>
          <w:szCs w:val="18"/>
          <w:lang w:val="es-ES_tradnl"/>
        </w:rPr>
        <w:t>'La expresión de los caracteres puede observarse visualmente (V) o mediante mediciones (M)</w:t>
      </w:r>
    </w:p>
    <w:p w:rsidR="00866802" w:rsidRPr="00A3648A" w:rsidRDefault="00866802" w:rsidP="00D2714C">
      <w:pPr>
        <w:ind w:left="1134" w:right="1134"/>
        <w:rPr>
          <w:rFonts w:cs="Arial"/>
          <w:sz w:val="16"/>
          <w:szCs w:val="18"/>
          <w:lang w:val="es-ES_tradnl"/>
        </w:rPr>
      </w:pPr>
    </w:p>
    <w:p w:rsidR="00866802" w:rsidRPr="00A3648A" w:rsidRDefault="00866802" w:rsidP="00D2714C">
      <w:pPr>
        <w:ind w:left="1134" w:right="1134"/>
        <w:rPr>
          <w:sz w:val="16"/>
          <w:szCs w:val="18"/>
          <w:lang w:val="es-ES_tradnl"/>
        </w:rPr>
      </w:pPr>
      <w:r w:rsidRPr="00A3648A">
        <w:rPr>
          <w:sz w:val="16"/>
          <w:szCs w:val="18"/>
          <w:lang w:val="es-ES_tradnl"/>
        </w:rPr>
        <w:t>‘4.2.1</w:t>
      </w:r>
      <w:r w:rsidRPr="00A3648A">
        <w:rPr>
          <w:sz w:val="16"/>
          <w:szCs w:val="18"/>
          <w:lang w:val="es-ES_tradnl"/>
        </w:rPr>
        <w:tab/>
        <w:t>Observación visual (V)</w:t>
      </w:r>
    </w:p>
    <w:p w:rsidR="00866802" w:rsidRPr="00A3648A" w:rsidRDefault="00866802" w:rsidP="00D2714C">
      <w:pPr>
        <w:ind w:left="1134" w:right="1134"/>
        <w:rPr>
          <w:sz w:val="16"/>
          <w:szCs w:val="18"/>
          <w:lang w:val="es-ES_tradnl"/>
        </w:rPr>
      </w:pPr>
    </w:p>
    <w:p w:rsidR="00866802" w:rsidRPr="00A3648A" w:rsidRDefault="00866802" w:rsidP="00D2714C">
      <w:pPr>
        <w:tabs>
          <w:tab w:val="left" w:pos="992"/>
        </w:tabs>
        <w:ind w:left="1134" w:right="1134"/>
        <w:rPr>
          <w:rFonts w:cs="Arial"/>
          <w:sz w:val="16"/>
          <w:szCs w:val="18"/>
          <w:lang w:val="es-ES_tradnl"/>
        </w:rPr>
      </w:pPr>
      <w:r w:rsidRPr="00A3648A">
        <w:rPr>
          <w:sz w:val="16"/>
          <w:szCs w:val="18"/>
          <w:lang w:val="es-ES_tradnl"/>
        </w:rPr>
        <w:t>‘</w:t>
      </w:r>
      <w:r w:rsidRPr="00A3648A">
        <w:rPr>
          <w:rFonts w:cs="Arial"/>
          <w:sz w:val="16"/>
          <w:szCs w:val="18"/>
          <w:lang w:val="es-ES_tradnl"/>
        </w:rPr>
        <w:t>4.2.1.1</w:t>
      </w:r>
      <w:r w:rsidRPr="00A3648A">
        <w:rPr>
          <w:rFonts w:cs="Arial"/>
          <w:sz w:val="16"/>
          <w:szCs w:val="18"/>
          <w:lang w:val="es-ES_tradnl"/>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866802" w:rsidRPr="00A3648A" w:rsidRDefault="00866802" w:rsidP="00D2714C">
      <w:pPr>
        <w:tabs>
          <w:tab w:val="left" w:pos="992"/>
        </w:tabs>
        <w:ind w:left="1134" w:right="1134"/>
        <w:rPr>
          <w:rFonts w:cs="Arial"/>
          <w:sz w:val="16"/>
          <w:szCs w:val="18"/>
          <w:lang w:val="es-ES_tradnl"/>
        </w:rPr>
      </w:pPr>
    </w:p>
    <w:p w:rsidR="00866802" w:rsidRPr="00A3648A" w:rsidRDefault="00866802" w:rsidP="00D2714C">
      <w:pPr>
        <w:tabs>
          <w:tab w:val="left" w:pos="992"/>
        </w:tabs>
        <w:ind w:left="1134" w:right="1134"/>
        <w:rPr>
          <w:rFonts w:cs="Arial"/>
          <w:sz w:val="16"/>
          <w:szCs w:val="18"/>
          <w:lang w:val="es-ES_tradnl"/>
        </w:rPr>
      </w:pPr>
      <w:r w:rsidRPr="00A3648A">
        <w:rPr>
          <w:rFonts w:cs="Arial"/>
          <w:sz w:val="16"/>
          <w:szCs w:val="18"/>
          <w:lang w:val="es-ES_tradnl"/>
        </w:rPr>
        <w:t>[…]</w:t>
      </w:r>
    </w:p>
    <w:p w:rsidR="00866802" w:rsidRPr="00A3648A" w:rsidRDefault="00866802" w:rsidP="00D2714C">
      <w:pPr>
        <w:tabs>
          <w:tab w:val="left" w:pos="992"/>
        </w:tabs>
        <w:ind w:left="1134" w:right="1134"/>
        <w:rPr>
          <w:rFonts w:cs="Arial"/>
          <w:sz w:val="16"/>
          <w:szCs w:val="18"/>
          <w:lang w:val="es-ES_tradnl"/>
        </w:rPr>
      </w:pPr>
    </w:p>
    <w:p w:rsidR="00866802" w:rsidRPr="00A3648A" w:rsidRDefault="00866802" w:rsidP="00152D23">
      <w:pPr>
        <w:keepNext/>
        <w:ind w:left="1134" w:right="1134"/>
        <w:rPr>
          <w:sz w:val="16"/>
          <w:szCs w:val="18"/>
          <w:lang w:val="es-ES_tradnl"/>
        </w:rPr>
      </w:pPr>
      <w:r w:rsidRPr="00A3648A">
        <w:rPr>
          <w:sz w:val="16"/>
          <w:szCs w:val="18"/>
          <w:lang w:val="es-ES_tradnl"/>
        </w:rPr>
        <w:lastRenderedPageBreak/>
        <w:t>‘4.2.2</w:t>
      </w:r>
      <w:r w:rsidRPr="00A3648A">
        <w:rPr>
          <w:sz w:val="16"/>
          <w:szCs w:val="18"/>
          <w:lang w:val="es-ES_tradnl"/>
        </w:rPr>
        <w:tab/>
        <w:t>Medición (M)</w:t>
      </w:r>
    </w:p>
    <w:p w:rsidR="00866802" w:rsidRPr="00A3648A" w:rsidRDefault="00866802" w:rsidP="00152D23">
      <w:pPr>
        <w:keepNext/>
        <w:ind w:left="1134" w:right="1134"/>
        <w:rPr>
          <w:sz w:val="16"/>
          <w:szCs w:val="18"/>
          <w:lang w:val="es-ES_tradnl"/>
        </w:rPr>
      </w:pPr>
    </w:p>
    <w:p w:rsidR="00866802" w:rsidRPr="00A3648A" w:rsidRDefault="00866802" w:rsidP="00D2714C">
      <w:pPr>
        <w:tabs>
          <w:tab w:val="left" w:pos="992"/>
        </w:tabs>
        <w:ind w:left="1134" w:right="1134"/>
        <w:rPr>
          <w:rFonts w:cs="Arial"/>
          <w:sz w:val="16"/>
          <w:szCs w:val="18"/>
          <w:lang w:val="es-ES_tradnl"/>
        </w:rPr>
      </w:pPr>
      <w:r w:rsidRPr="00A3648A">
        <w:rPr>
          <w:rFonts w:cs="Arial"/>
          <w:sz w:val="16"/>
          <w:szCs w:val="18"/>
          <w:lang w:val="es-ES_tradnl"/>
        </w:rPr>
        <w:t>'La medición (M) es una observación objetiva que se realiza frente a una escala lineal calibrada, por ejemplo, utilizando una regla, una báscula, un colorímetro, fechas, recuentos, etc.</w:t>
      </w:r>
    </w:p>
    <w:p w:rsidR="00866802" w:rsidRPr="00A3648A" w:rsidRDefault="00866802" w:rsidP="00D2714C">
      <w:pPr>
        <w:keepNext/>
        <w:ind w:left="567" w:right="567"/>
        <w:rPr>
          <w:rFonts w:cs="Arial"/>
          <w:sz w:val="16"/>
          <w:szCs w:val="18"/>
          <w:lang w:val="es-ES_tradnl"/>
        </w:rPr>
      </w:pPr>
    </w:p>
    <w:p w:rsidR="00866802" w:rsidRPr="00A3648A" w:rsidRDefault="00866802" w:rsidP="00D2714C">
      <w:pPr>
        <w:keepNext/>
        <w:ind w:left="567" w:right="567"/>
        <w:rPr>
          <w:rFonts w:cs="Arial"/>
          <w:sz w:val="18"/>
          <w:lang w:val="es-ES_tradnl"/>
        </w:rPr>
      </w:pPr>
      <w:r w:rsidRPr="00A3648A">
        <w:rPr>
          <w:rFonts w:cs="Arial"/>
          <w:color w:val="000000"/>
          <w:sz w:val="18"/>
          <w:lang w:val="es-ES_tradnl"/>
        </w:rPr>
        <w:t>“2.</w:t>
      </w:r>
      <w:r w:rsidRPr="00A3648A">
        <w:rPr>
          <w:rFonts w:cs="Arial"/>
          <w:sz w:val="18"/>
          <w:lang w:val="es-ES_tradnl"/>
        </w:rPr>
        <w:tab/>
        <w:t xml:space="preserve">Los ejemplos siguientes ilustran las formas de tomar en consideración el método de observación para caracteres como la época de floración y los recuentos.  </w:t>
      </w:r>
    </w:p>
    <w:p w:rsidR="00866802" w:rsidRPr="00A3648A" w:rsidRDefault="00866802" w:rsidP="00D2714C">
      <w:pPr>
        <w:keepNext/>
        <w:ind w:left="567" w:right="567"/>
        <w:rPr>
          <w:rFonts w:cs="Arial"/>
          <w:sz w:val="18"/>
          <w:lang w:val="es-ES_tradnl"/>
        </w:rPr>
      </w:pPr>
    </w:p>
    <w:p w:rsidR="00866802" w:rsidRPr="00A3648A" w:rsidRDefault="00866802" w:rsidP="00D2714C">
      <w:pPr>
        <w:keepNext/>
        <w:ind w:left="567" w:right="567"/>
        <w:rPr>
          <w:rFonts w:cs="Arial"/>
          <w:sz w:val="18"/>
          <w:lang w:val="es-ES_tradnl"/>
        </w:rPr>
      </w:pPr>
      <w:r w:rsidRPr="00A3648A">
        <w:rPr>
          <w:rFonts w:cs="Arial"/>
          <w:sz w:val="18"/>
          <w:lang w:val="es-ES_tradnl"/>
        </w:rPr>
        <w:t>"a)</w:t>
      </w:r>
      <w:r w:rsidRPr="00A3648A">
        <w:rPr>
          <w:rFonts w:cs="Arial"/>
          <w:sz w:val="18"/>
          <w:lang w:val="es-ES_tradnl"/>
        </w:rPr>
        <w:tab/>
        <w:t>Época de floración</w:t>
      </w:r>
    </w:p>
    <w:p w:rsidR="00866802" w:rsidRPr="00A3648A" w:rsidRDefault="00866802" w:rsidP="00D2714C">
      <w:pPr>
        <w:keepNext/>
        <w:ind w:left="567" w:right="567"/>
        <w:rPr>
          <w:rFonts w:cs="Arial"/>
          <w:sz w:val="18"/>
          <w:lang w:val="es-ES_tradn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866802" w:rsidRPr="009847AF" w:rsidTr="0061530B">
        <w:trPr>
          <w:cantSplit/>
          <w:jc w:val="center"/>
        </w:trPr>
        <w:tc>
          <w:tcPr>
            <w:tcW w:w="578" w:type="dxa"/>
            <w:tcBorders>
              <w:top w:val="single" w:sz="4" w:space="0" w:color="auto"/>
            </w:tcBorders>
          </w:tcPr>
          <w:p w:rsidR="00866802" w:rsidRPr="009847AF" w:rsidRDefault="00866802" w:rsidP="0061530B">
            <w:pPr>
              <w:pStyle w:val="Normaltb"/>
              <w:ind w:right="567"/>
              <w:rPr>
                <w:rFonts w:ascii="Arial" w:hAnsi="Arial" w:cs="Arial"/>
                <w:b w:val="0"/>
                <w:dstrike/>
                <w:sz w:val="16"/>
                <w:szCs w:val="18"/>
                <w:lang w:val="es-ES_tradnl"/>
              </w:rPr>
            </w:pPr>
          </w:p>
        </w:tc>
        <w:tc>
          <w:tcPr>
            <w:tcW w:w="412" w:type="dxa"/>
            <w:tcBorders>
              <w:top w:val="single" w:sz="4" w:space="0" w:color="auto"/>
            </w:tcBorders>
          </w:tcPr>
          <w:p w:rsidR="00866802" w:rsidRPr="009847AF" w:rsidRDefault="00866802" w:rsidP="0061530B">
            <w:pPr>
              <w:pStyle w:val="Normaltb"/>
              <w:ind w:right="567"/>
              <w:jc w:val="center"/>
              <w:rPr>
                <w:rFonts w:ascii="Arial" w:hAnsi="Arial" w:cs="Arial"/>
                <w:b w:val="0"/>
                <w:dstrike/>
                <w:sz w:val="16"/>
                <w:szCs w:val="18"/>
                <w:lang w:val="es-ES_tradnl"/>
              </w:rPr>
            </w:pPr>
          </w:p>
        </w:tc>
        <w:tc>
          <w:tcPr>
            <w:tcW w:w="2180" w:type="dxa"/>
            <w:tcBorders>
              <w:top w:val="single" w:sz="4" w:space="0" w:color="auto"/>
            </w:tcBorders>
          </w:tcPr>
          <w:p w:rsidR="00866802" w:rsidRPr="009847AF" w:rsidRDefault="00866802" w:rsidP="0061530B">
            <w:pPr>
              <w:pStyle w:val="Normaltb"/>
              <w:ind w:right="567"/>
              <w:rPr>
                <w:rFonts w:ascii="Arial" w:hAnsi="Arial" w:cs="Arial"/>
                <w:dstrike/>
                <w:sz w:val="16"/>
                <w:szCs w:val="18"/>
                <w:lang w:val="es-ES_tradnl"/>
              </w:rPr>
            </w:pPr>
            <w:r w:rsidRPr="00A3648A">
              <w:rPr>
                <w:rFonts w:ascii="Arial" w:hAnsi="Arial" w:cs="Arial"/>
                <w:noProof w:val="0"/>
                <w:sz w:val="16"/>
                <w:szCs w:val="18"/>
                <w:lang w:val="es-ES_tradnl"/>
              </w:rPr>
              <w:t>Época de floración</w:t>
            </w:r>
          </w:p>
        </w:tc>
        <w:tc>
          <w:tcPr>
            <w:tcW w:w="567" w:type="dxa"/>
            <w:tcBorders>
              <w:top w:val="single" w:sz="4" w:space="0" w:color="auto"/>
            </w:tcBorders>
          </w:tcPr>
          <w:p w:rsidR="00866802" w:rsidRPr="00A3648A" w:rsidRDefault="00866802" w:rsidP="0061530B">
            <w:pPr>
              <w:pStyle w:val="Normaltb"/>
              <w:ind w:right="567"/>
              <w:jc w:val="center"/>
              <w:rPr>
                <w:rFonts w:ascii="Arial" w:hAnsi="Arial" w:cs="Arial"/>
                <w:sz w:val="16"/>
                <w:szCs w:val="18"/>
                <w:lang w:val="es-ES_tradnl"/>
              </w:rPr>
            </w:pPr>
          </w:p>
        </w:tc>
      </w:tr>
      <w:tr w:rsidR="00866802" w:rsidRPr="009847AF" w:rsidTr="0061530B">
        <w:trPr>
          <w:cantSplit/>
          <w:jc w:val="center"/>
        </w:trPr>
        <w:tc>
          <w:tcPr>
            <w:tcW w:w="578" w:type="dxa"/>
          </w:tcPr>
          <w:p w:rsidR="00866802" w:rsidRPr="009847AF" w:rsidRDefault="00866802" w:rsidP="0061530B">
            <w:pPr>
              <w:pStyle w:val="Normalt"/>
              <w:keepNext/>
              <w:jc w:val="center"/>
              <w:rPr>
                <w:rFonts w:ascii="Arial" w:hAnsi="Arial" w:cs="Arial"/>
                <w:b/>
                <w:dstrike/>
                <w:sz w:val="16"/>
                <w:szCs w:val="18"/>
                <w:lang w:val="es-ES_tradnl"/>
              </w:rPr>
            </w:pPr>
            <w:r w:rsidRPr="00A3648A">
              <w:rPr>
                <w:rFonts w:ascii="Arial" w:hAnsi="Arial" w:cs="Arial"/>
                <w:b/>
                <w:noProof w:val="0"/>
                <w:sz w:val="16"/>
                <w:szCs w:val="18"/>
                <w:lang w:val="es-ES_tradnl"/>
              </w:rPr>
              <w:t>QN</w:t>
            </w:r>
          </w:p>
        </w:tc>
        <w:tc>
          <w:tcPr>
            <w:tcW w:w="412" w:type="dxa"/>
          </w:tcPr>
          <w:p w:rsidR="00866802" w:rsidRPr="009847AF" w:rsidRDefault="00866802" w:rsidP="0061530B">
            <w:pPr>
              <w:pStyle w:val="Normalt"/>
              <w:keepNext/>
              <w:ind w:right="567"/>
              <w:jc w:val="center"/>
              <w:rPr>
                <w:rFonts w:ascii="Arial" w:hAnsi="Arial" w:cs="Arial"/>
                <w:dstrike/>
                <w:sz w:val="16"/>
                <w:szCs w:val="18"/>
                <w:lang w:val="es-ES_tradnl"/>
              </w:rPr>
            </w:pPr>
          </w:p>
        </w:tc>
        <w:tc>
          <w:tcPr>
            <w:tcW w:w="2180" w:type="dxa"/>
          </w:tcPr>
          <w:p w:rsidR="00866802" w:rsidRPr="009847AF" w:rsidRDefault="00866802" w:rsidP="0061530B">
            <w:pPr>
              <w:pStyle w:val="Normalt"/>
              <w:keepNext/>
              <w:ind w:right="567"/>
              <w:rPr>
                <w:rFonts w:ascii="Arial" w:hAnsi="Arial" w:cs="Arial"/>
                <w:dstrike/>
                <w:snapToGrid w:val="0"/>
                <w:sz w:val="16"/>
                <w:szCs w:val="18"/>
                <w:lang w:val="es-ES_tradnl"/>
              </w:rPr>
            </w:pPr>
            <w:r w:rsidRPr="00A3648A">
              <w:rPr>
                <w:rFonts w:ascii="Arial" w:hAnsi="Arial" w:cs="Arial"/>
                <w:noProof w:val="0"/>
                <w:snapToGrid w:val="0"/>
                <w:sz w:val="16"/>
                <w:szCs w:val="18"/>
                <w:lang w:val="es-ES_tradnl"/>
              </w:rPr>
              <w:t>temprana</w:t>
            </w:r>
          </w:p>
        </w:tc>
        <w:tc>
          <w:tcPr>
            <w:tcW w:w="567" w:type="dxa"/>
          </w:tcPr>
          <w:p w:rsidR="00866802" w:rsidRPr="00A3648A" w:rsidRDefault="00866802" w:rsidP="0061530B">
            <w:pPr>
              <w:pStyle w:val="Normalt"/>
              <w:keepNext/>
              <w:ind w:right="567"/>
              <w:jc w:val="center"/>
              <w:rPr>
                <w:rFonts w:ascii="Arial" w:hAnsi="Arial" w:cs="Arial"/>
                <w:sz w:val="16"/>
                <w:szCs w:val="18"/>
                <w:lang w:val="es-ES_tradnl"/>
              </w:rPr>
            </w:pPr>
            <w:r w:rsidRPr="00A3648A">
              <w:rPr>
                <w:rFonts w:ascii="Arial" w:hAnsi="Arial" w:cs="Arial"/>
                <w:sz w:val="16"/>
                <w:szCs w:val="18"/>
                <w:lang w:val="es-ES_tradnl"/>
              </w:rPr>
              <w:t>3</w:t>
            </w:r>
          </w:p>
        </w:tc>
      </w:tr>
      <w:tr w:rsidR="00866802" w:rsidRPr="009847AF" w:rsidTr="0061530B">
        <w:trPr>
          <w:cantSplit/>
          <w:jc w:val="center"/>
        </w:trPr>
        <w:tc>
          <w:tcPr>
            <w:tcW w:w="578" w:type="dxa"/>
          </w:tcPr>
          <w:p w:rsidR="00866802" w:rsidRPr="009847AF" w:rsidRDefault="00866802" w:rsidP="0061530B">
            <w:pPr>
              <w:pStyle w:val="Normalt"/>
              <w:keepNext/>
              <w:ind w:right="567"/>
              <w:jc w:val="center"/>
              <w:rPr>
                <w:rFonts w:ascii="Arial" w:hAnsi="Arial" w:cs="Arial"/>
                <w:b/>
                <w:dstrike/>
                <w:sz w:val="16"/>
                <w:szCs w:val="18"/>
                <w:lang w:val="es-ES_tradnl"/>
              </w:rPr>
            </w:pPr>
          </w:p>
        </w:tc>
        <w:tc>
          <w:tcPr>
            <w:tcW w:w="412" w:type="dxa"/>
          </w:tcPr>
          <w:p w:rsidR="00866802" w:rsidRPr="009847AF" w:rsidRDefault="00866802" w:rsidP="0061530B">
            <w:pPr>
              <w:pStyle w:val="Normalt"/>
              <w:keepNext/>
              <w:ind w:right="567"/>
              <w:jc w:val="center"/>
              <w:rPr>
                <w:rFonts w:ascii="Arial" w:hAnsi="Arial" w:cs="Arial"/>
                <w:dstrike/>
                <w:sz w:val="16"/>
                <w:szCs w:val="18"/>
                <w:lang w:val="es-ES_tradnl"/>
              </w:rPr>
            </w:pPr>
          </w:p>
        </w:tc>
        <w:tc>
          <w:tcPr>
            <w:tcW w:w="2180" w:type="dxa"/>
          </w:tcPr>
          <w:p w:rsidR="00866802" w:rsidRPr="009847AF" w:rsidRDefault="00866802" w:rsidP="0061530B">
            <w:pPr>
              <w:pStyle w:val="Normalt"/>
              <w:keepNext/>
              <w:ind w:right="567"/>
              <w:rPr>
                <w:rFonts w:ascii="Arial" w:hAnsi="Arial" w:cs="Arial"/>
                <w:dstrike/>
                <w:snapToGrid w:val="0"/>
                <w:sz w:val="16"/>
                <w:szCs w:val="18"/>
                <w:lang w:val="es-ES_tradnl"/>
              </w:rPr>
            </w:pPr>
            <w:r w:rsidRPr="00A3648A">
              <w:rPr>
                <w:rFonts w:ascii="Arial" w:hAnsi="Arial" w:cs="Arial"/>
                <w:noProof w:val="0"/>
                <w:snapToGrid w:val="0"/>
                <w:sz w:val="16"/>
                <w:szCs w:val="18"/>
                <w:lang w:val="es-ES_tradnl"/>
              </w:rPr>
              <w:t>media</w:t>
            </w:r>
          </w:p>
        </w:tc>
        <w:tc>
          <w:tcPr>
            <w:tcW w:w="567" w:type="dxa"/>
          </w:tcPr>
          <w:p w:rsidR="00866802" w:rsidRPr="00A3648A" w:rsidRDefault="00866802" w:rsidP="0061530B">
            <w:pPr>
              <w:pStyle w:val="Normalt"/>
              <w:keepNext/>
              <w:ind w:right="567"/>
              <w:jc w:val="center"/>
              <w:rPr>
                <w:rFonts w:ascii="Arial" w:hAnsi="Arial" w:cs="Arial"/>
                <w:sz w:val="16"/>
                <w:szCs w:val="18"/>
                <w:lang w:val="es-ES_tradnl"/>
              </w:rPr>
            </w:pPr>
            <w:r w:rsidRPr="00A3648A">
              <w:rPr>
                <w:rFonts w:ascii="Arial" w:hAnsi="Arial" w:cs="Arial"/>
                <w:sz w:val="16"/>
                <w:szCs w:val="18"/>
                <w:lang w:val="es-ES_tradnl"/>
              </w:rPr>
              <w:t>5</w:t>
            </w:r>
          </w:p>
        </w:tc>
      </w:tr>
      <w:tr w:rsidR="00866802" w:rsidRPr="009847AF" w:rsidTr="0061530B">
        <w:trPr>
          <w:cantSplit/>
          <w:jc w:val="center"/>
        </w:trPr>
        <w:tc>
          <w:tcPr>
            <w:tcW w:w="578" w:type="dxa"/>
            <w:tcBorders>
              <w:bottom w:val="single" w:sz="4" w:space="0" w:color="auto"/>
            </w:tcBorders>
          </w:tcPr>
          <w:p w:rsidR="00866802" w:rsidRPr="009847AF" w:rsidRDefault="00866802" w:rsidP="0061530B">
            <w:pPr>
              <w:pStyle w:val="Normalt"/>
              <w:keepNext/>
              <w:ind w:right="567"/>
              <w:jc w:val="center"/>
              <w:rPr>
                <w:rFonts w:ascii="Arial" w:hAnsi="Arial" w:cs="Arial"/>
                <w:b/>
                <w:dstrike/>
                <w:sz w:val="16"/>
                <w:szCs w:val="18"/>
                <w:lang w:val="es-ES_tradnl"/>
              </w:rPr>
            </w:pPr>
          </w:p>
        </w:tc>
        <w:tc>
          <w:tcPr>
            <w:tcW w:w="412" w:type="dxa"/>
            <w:tcBorders>
              <w:bottom w:val="single" w:sz="4" w:space="0" w:color="auto"/>
            </w:tcBorders>
          </w:tcPr>
          <w:p w:rsidR="00866802" w:rsidRPr="009847AF" w:rsidRDefault="00866802" w:rsidP="0061530B">
            <w:pPr>
              <w:pStyle w:val="Normalt"/>
              <w:keepNext/>
              <w:ind w:right="567"/>
              <w:jc w:val="center"/>
              <w:rPr>
                <w:rFonts w:ascii="Arial" w:hAnsi="Arial" w:cs="Arial"/>
                <w:dstrike/>
                <w:sz w:val="16"/>
                <w:szCs w:val="18"/>
                <w:lang w:val="es-ES_tradnl"/>
              </w:rPr>
            </w:pPr>
          </w:p>
        </w:tc>
        <w:tc>
          <w:tcPr>
            <w:tcW w:w="2180" w:type="dxa"/>
            <w:tcBorders>
              <w:bottom w:val="single" w:sz="4" w:space="0" w:color="auto"/>
            </w:tcBorders>
          </w:tcPr>
          <w:p w:rsidR="00866802" w:rsidRPr="009847AF" w:rsidRDefault="00866802" w:rsidP="0061530B">
            <w:pPr>
              <w:pStyle w:val="Normalt"/>
              <w:keepNext/>
              <w:ind w:right="567"/>
              <w:rPr>
                <w:rFonts w:ascii="Arial" w:hAnsi="Arial" w:cs="Arial"/>
                <w:dstrike/>
                <w:snapToGrid w:val="0"/>
                <w:sz w:val="16"/>
                <w:szCs w:val="18"/>
                <w:lang w:val="es-ES_tradnl"/>
              </w:rPr>
            </w:pPr>
            <w:r w:rsidRPr="00A3648A">
              <w:rPr>
                <w:rFonts w:ascii="Arial" w:hAnsi="Arial" w:cs="Arial"/>
                <w:noProof w:val="0"/>
                <w:snapToGrid w:val="0"/>
                <w:sz w:val="16"/>
                <w:szCs w:val="18"/>
                <w:lang w:val="es-ES_tradnl"/>
              </w:rPr>
              <w:t>tardía</w:t>
            </w:r>
          </w:p>
        </w:tc>
        <w:tc>
          <w:tcPr>
            <w:tcW w:w="567" w:type="dxa"/>
            <w:tcBorders>
              <w:bottom w:val="single" w:sz="4" w:space="0" w:color="auto"/>
            </w:tcBorders>
          </w:tcPr>
          <w:p w:rsidR="00866802" w:rsidRPr="00A3648A" w:rsidRDefault="00866802" w:rsidP="0061530B">
            <w:pPr>
              <w:pStyle w:val="Normalt"/>
              <w:keepNext/>
              <w:ind w:right="567"/>
              <w:jc w:val="center"/>
              <w:rPr>
                <w:rFonts w:ascii="Arial" w:hAnsi="Arial" w:cs="Arial"/>
                <w:sz w:val="16"/>
                <w:szCs w:val="18"/>
                <w:lang w:val="es-ES_tradnl"/>
              </w:rPr>
            </w:pPr>
            <w:r w:rsidRPr="00A3648A">
              <w:rPr>
                <w:rFonts w:ascii="Arial" w:hAnsi="Arial" w:cs="Arial"/>
                <w:sz w:val="16"/>
                <w:szCs w:val="18"/>
                <w:lang w:val="es-ES_tradnl"/>
              </w:rPr>
              <w:t>7</w:t>
            </w:r>
          </w:p>
        </w:tc>
      </w:tr>
    </w:tbl>
    <w:p w:rsidR="00866802" w:rsidRPr="00A3648A" w:rsidRDefault="00866802" w:rsidP="00D2714C">
      <w:pPr>
        <w:ind w:left="567" w:right="567"/>
        <w:rPr>
          <w:rFonts w:cs="Arial"/>
          <w:i/>
          <w:sz w:val="18"/>
          <w:lang w:val="es-ES_tradnl"/>
        </w:rPr>
      </w:pPr>
    </w:p>
    <w:p w:rsidR="00866802" w:rsidRPr="00A3648A" w:rsidRDefault="00866802" w:rsidP="00D2714C">
      <w:pPr>
        <w:ind w:left="567" w:right="567"/>
        <w:rPr>
          <w:rFonts w:cs="Arial"/>
          <w:i/>
          <w:sz w:val="18"/>
          <w:lang w:val="es-ES_tradnl"/>
        </w:rPr>
      </w:pPr>
      <w:r w:rsidRPr="00A3648A">
        <w:rPr>
          <w:rFonts w:cs="Arial"/>
          <w:i/>
          <w:sz w:val="18"/>
          <w:lang w:val="es-ES_tradnl"/>
        </w:rPr>
        <w:t>"Hipótesis A (Explicación: la época de floración se evalúa en función de la fecha)</w:t>
      </w:r>
    </w:p>
    <w:p w:rsidR="00866802" w:rsidRPr="00A3648A" w:rsidRDefault="00866802" w:rsidP="00D2714C">
      <w:pPr>
        <w:ind w:left="567" w:right="567"/>
        <w:rPr>
          <w:rFonts w:cs="Arial"/>
          <w:i/>
          <w:sz w:val="18"/>
          <w:lang w:val="es-ES_tradnl"/>
        </w:rPr>
      </w:pPr>
    </w:p>
    <w:p w:rsidR="00866802" w:rsidRPr="00A3648A" w:rsidRDefault="00866802" w:rsidP="00D2714C">
      <w:pPr>
        <w:ind w:left="567" w:right="567"/>
        <w:rPr>
          <w:rFonts w:cs="Arial"/>
          <w:sz w:val="18"/>
          <w:lang w:val="es-ES_tradnl"/>
        </w:rPr>
      </w:pPr>
      <w:r w:rsidRPr="00A3648A">
        <w:rPr>
          <w:rFonts w:cs="Arial"/>
          <w:color w:val="000000"/>
          <w:sz w:val="18"/>
          <w:lang w:val="es-ES_tradnl"/>
        </w:rPr>
        <w:t>“3.</w:t>
      </w:r>
      <w:r w:rsidRPr="00A3648A">
        <w:rPr>
          <w:rFonts w:cs="Arial"/>
          <w:sz w:val="18"/>
          <w:lang w:val="es-ES_tradn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866802" w:rsidRPr="00A3648A" w:rsidRDefault="00866802" w:rsidP="00D2714C">
      <w:pPr>
        <w:ind w:left="567" w:right="567"/>
        <w:rPr>
          <w:rFonts w:cs="Arial"/>
          <w:sz w:val="18"/>
          <w:lang w:val="es-ES_tradnl"/>
        </w:rPr>
      </w:pPr>
    </w:p>
    <w:p w:rsidR="00866802" w:rsidRPr="00A3648A" w:rsidRDefault="00866802" w:rsidP="00D2714C">
      <w:pPr>
        <w:ind w:left="567" w:right="567"/>
        <w:rPr>
          <w:rFonts w:cs="Arial"/>
          <w:sz w:val="18"/>
          <w:lang w:val="es-ES_tradnl"/>
        </w:rPr>
      </w:pPr>
      <w:r w:rsidRPr="00A3648A">
        <w:rPr>
          <w:rFonts w:cs="Arial"/>
          <w:color w:val="000000"/>
          <w:sz w:val="18"/>
          <w:lang w:val="es-ES_tradnl"/>
        </w:rPr>
        <w:t>“4.</w:t>
      </w:r>
      <w:r w:rsidRPr="00A3648A">
        <w:rPr>
          <w:rFonts w:cs="Arial"/>
          <w:sz w:val="18"/>
          <w:lang w:val="es-ES_tradn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866802" w:rsidRPr="00A3648A" w:rsidRDefault="00866802" w:rsidP="00D2714C">
      <w:pPr>
        <w:spacing w:line="360" w:lineRule="auto"/>
        <w:ind w:left="567" w:right="567"/>
        <w:rPr>
          <w:rFonts w:cs="Arial"/>
          <w:i/>
          <w:sz w:val="18"/>
          <w:lang w:val="es-ES_tradnl"/>
        </w:rPr>
      </w:pPr>
    </w:p>
    <w:p w:rsidR="00866802" w:rsidRPr="00A3648A" w:rsidRDefault="00866802" w:rsidP="00D2714C">
      <w:pPr>
        <w:keepNext/>
        <w:ind w:left="567" w:right="567"/>
        <w:rPr>
          <w:rFonts w:cs="Arial"/>
          <w:i/>
          <w:sz w:val="18"/>
          <w:lang w:val="es-ES_tradnl"/>
        </w:rPr>
      </w:pPr>
      <w:r w:rsidRPr="00A3648A">
        <w:rPr>
          <w:rFonts w:cs="Arial"/>
          <w:i/>
          <w:sz w:val="18"/>
          <w:lang w:val="es-ES_tradnl"/>
        </w:rPr>
        <w:t>"Hipótesis B (Explicación: la época de floración se evalúa mediante comparación con otras variedades)</w:t>
      </w:r>
    </w:p>
    <w:p w:rsidR="00866802" w:rsidRPr="00A3648A" w:rsidRDefault="00866802" w:rsidP="00D2714C">
      <w:pPr>
        <w:keepNext/>
        <w:ind w:left="567" w:right="567"/>
        <w:rPr>
          <w:rFonts w:cs="Arial"/>
          <w:i/>
          <w:sz w:val="18"/>
          <w:lang w:val="es-ES_tradnl"/>
        </w:rPr>
      </w:pPr>
    </w:p>
    <w:p w:rsidR="00866802" w:rsidRPr="00A3648A" w:rsidRDefault="00866802" w:rsidP="00D2714C">
      <w:pPr>
        <w:ind w:left="567" w:right="567"/>
        <w:rPr>
          <w:rFonts w:cs="Arial"/>
          <w:sz w:val="18"/>
          <w:lang w:val="es-ES_tradnl"/>
        </w:rPr>
      </w:pPr>
      <w:r w:rsidRPr="00A3648A">
        <w:rPr>
          <w:rFonts w:cs="Arial"/>
          <w:color w:val="000000"/>
          <w:sz w:val="18"/>
          <w:lang w:val="es-ES_tradnl"/>
        </w:rPr>
        <w:t>“5.</w:t>
      </w:r>
      <w:r w:rsidRPr="00A3648A">
        <w:rPr>
          <w:rFonts w:cs="Arial"/>
          <w:sz w:val="18"/>
          <w:lang w:val="es-ES_tradnl"/>
        </w:rPr>
        <w:tab/>
        <w:t xml:space="preserve">El ensayo DHE se visita en una ocasión, o más de una, para evaluar la época de floración mediante referencia a las variedades ejemplo. </w:t>
      </w:r>
    </w:p>
    <w:p w:rsidR="00866802" w:rsidRPr="00A3648A" w:rsidRDefault="00866802" w:rsidP="00D2714C">
      <w:pPr>
        <w:ind w:left="567" w:right="567"/>
        <w:rPr>
          <w:rFonts w:cs="Arial"/>
          <w:sz w:val="18"/>
          <w:lang w:val="es-ES_tradnl"/>
        </w:rPr>
      </w:pPr>
    </w:p>
    <w:p w:rsidR="00866802" w:rsidRPr="00A3648A" w:rsidRDefault="00866802" w:rsidP="00D2714C">
      <w:pPr>
        <w:keepNext/>
        <w:keepLines/>
        <w:ind w:left="567" w:right="567"/>
        <w:rPr>
          <w:rFonts w:cs="Arial"/>
          <w:sz w:val="18"/>
          <w:lang w:val="es-ES_tradnl"/>
        </w:rPr>
      </w:pPr>
      <w:r w:rsidRPr="00A3648A">
        <w:rPr>
          <w:rFonts w:cs="Arial"/>
          <w:color w:val="000000"/>
          <w:sz w:val="18"/>
          <w:lang w:val="es-ES_tradnl"/>
        </w:rPr>
        <w:t>“6.</w:t>
      </w:r>
      <w:r w:rsidRPr="00A3648A">
        <w:rPr>
          <w:rFonts w:cs="Arial"/>
          <w:sz w:val="18"/>
          <w:lang w:val="es-ES_tradn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866802" w:rsidRPr="00A3648A" w:rsidRDefault="00866802" w:rsidP="00D2714C">
      <w:pPr>
        <w:ind w:left="567" w:right="567"/>
        <w:rPr>
          <w:rFonts w:cs="Arial"/>
          <w:sz w:val="18"/>
          <w:lang w:val="es-ES_tradnl"/>
        </w:rPr>
      </w:pPr>
    </w:p>
    <w:p w:rsidR="00866802" w:rsidRPr="00A3648A" w:rsidRDefault="00866802" w:rsidP="00D2714C">
      <w:pPr>
        <w:keepNext/>
        <w:ind w:left="567" w:right="567"/>
        <w:rPr>
          <w:rFonts w:cs="Arial"/>
          <w:sz w:val="18"/>
          <w:lang w:val="es-ES_tradnl"/>
        </w:rPr>
      </w:pPr>
      <w:r w:rsidRPr="00A3648A">
        <w:rPr>
          <w:rFonts w:cs="Arial"/>
          <w:sz w:val="18"/>
          <w:lang w:val="es-ES_tradnl"/>
        </w:rPr>
        <w:t>"b)</w:t>
      </w:r>
      <w:r w:rsidRPr="00A3648A">
        <w:rPr>
          <w:rFonts w:cs="Arial"/>
          <w:sz w:val="18"/>
          <w:lang w:val="es-ES_tradnl"/>
        </w:rPr>
        <w:tab/>
        <w:t>Número</w:t>
      </w:r>
    </w:p>
    <w:p w:rsidR="00866802" w:rsidRPr="00A3648A" w:rsidRDefault="00866802" w:rsidP="00D2714C">
      <w:pPr>
        <w:keepNext/>
        <w:ind w:left="567" w:right="567"/>
        <w:rPr>
          <w:rFonts w:cs="Arial"/>
          <w:sz w:val="18"/>
          <w:lang w:val="es-ES_tradnl"/>
        </w:rPr>
      </w:pPr>
    </w:p>
    <w:p w:rsidR="00866802" w:rsidRPr="00A3648A" w:rsidRDefault="00866802" w:rsidP="00D2714C">
      <w:pPr>
        <w:ind w:left="567" w:right="567"/>
        <w:rPr>
          <w:rFonts w:cs="Arial"/>
          <w:snapToGrid w:val="0"/>
          <w:sz w:val="18"/>
          <w:lang w:val="es-ES_tradnl"/>
        </w:rPr>
      </w:pPr>
      <w:r w:rsidRPr="00A3648A">
        <w:rPr>
          <w:rFonts w:cs="Arial"/>
          <w:color w:val="000000"/>
          <w:sz w:val="18"/>
          <w:lang w:val="es-ES_tradnl"/>
        </w:rPr>
        <w:t>“7.</w:t>
      </w:r>
      <w:r w:rsidRPr="00A3648A">
        <w:rPr>
          <w:rFonts w:cs="Arial"/>
          <w:sz w:val="18"/>
          <w:lang w:val="es-ES_tradn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866802" w:rsidRDefault="00866802" w:rsidP="00D2714C">
      <w:pPr>
        <w:jc w:val="left"/>
        <w:rPr>
          <w:lang w:val="es-ES_tradnl"/>
        </w:rPr>
      </w:pPr>
    </w:p>
    <w:p w:rsidR="00152D23" w:rsidRPr="00A3648A" w:rsidRDefault="00152D23" w:rsidP="00D2714C">
      <w:pPr>
        <w:jc w:val="left"/>
        <w:rPr>
          <w:lang w:val="es-ES_tradnl"/>
        </w:rPr>
      </w:pPr>
    </w:p>
    <w:p w:rsidR="00866802" w:rsidRPr="00A3648A" w:rsidRDefault="00866802" w:rsidP="00D2714C">
      <w:pPr>
        <w:jc w:val="left"/>
        <w:rPr>
          <w:lang w:val="es-ES_tradnl"/>
        </w:rPr>
      </w:pPr>
    </w:p>
    <w:p w:rsidR="00866802" w:rsidRPr="00A3648A" w:rsidRDefault="00866802" w:rsidP="00152D23">
      <w:pPr>
        <w:pStyle w:val="h2a1"/>
      </w:pPr>
      <w:bookmarkStart w:id="259" w:name="_Toc380742065"/>
      <w:bookmarkStart w:id="260" w:name="_Toc381347776"/>
      <w:r w:rsidRPr="00A3648A">
        <w:t>GN 28</w:t>
      </w:r>
      <w:proofErr w:type="gramStart"/>
      <w:r w:rsidRPr="00A3648A">
        <w:t>:  Variedades</w:t>
      </w:r>
      <w:proofErr w:type="gramEnd"/>
      <w:r w:rsidRPr="00A3648A">
        <w:t xml:space="preserve"> ejemplo</w:t>
      </w:r>
      <w:bookmarkEnd w:id="259"/>
      <w:bookmarkEnd w:id="260"/>
    </w:p>
    <w:p w:rsidR="00866802" w:rsidRPr="00A3648A" w:rsidRDefault="00866802" w:rsidP="00D2714C">
      <w:pPr>
        <w:jc w:val="left"/>
        <w:rPr>
          <w:lang w:val="es-ES_tradnl"/>
        </w:rPr>
      </w:pPr>
    </w:p>
    <w:p w:rsidR="00866802" w:rsidRPr="00A3648A" w:rsidRDefault="00866802" w:rsidP="00D2714C">
      <w:pPr>
        <w:rPr>
          <w:lang w:val="es-ES_tradnl"/>
        </w:rPr>
      </w:pPr>
      <w:r w:rsidRPr="00A3648A">
        <w:rPr>
          <w:lang w:val="es-ES_tradnl"/>
        </w:rPr>
        <w:t>Sustituir la nota GN 28 actual con el texto siguiente (véase el documento TC/49/41 “Informe sobre la conclusiones”, párrafo 44):</w:t>
      </w:r>
    </w:p>
    <w:p w:rsidR="00866802" w:rsidRPr="00A3648A" w:rsidRDefault="00866802" w:rsidP="00D2714C">
      <w:pPr>
        <w:jc w:val="left"/>
        <w:rPr>
          <w:lang w:val="es-ES_tradnl"/>
        </w:rPr>
      </w:pPr>
    </w:p>
    <w:p w:rsidR="00866802" w:rsidRPr="00A3648A" w:rsidRDefault="00866802" w:rsidP="00D2714C">
      <w:pPr>
        <w:ind w:left="567" w:right="567"/>
        <w:jc w:val="left"/>
        <w:rPr>
          <w:rFonts w:cs="Arial"/>
          <w:sz w:val="18"/>
          <w:szCs w:val="18"/>
          <w:lang w:val="es-ES_tradnl"/>
        </w:rPr>
      </w:pPr>
      <w:r w:rsidRPr="00A3648A">
        <w:rPr>
          <w:rFonts w:cs="Arial"/>
          <w:sz w:val="18"/>
          <w:szCs w:val="18"/>
          <w:lang w:val="es-ES_tradnl"/>
        </w:rPr>
        <w:t>“GN 28 (Plantilla de los documentos TG</w:t>
      </w:r>
      <w:proofErr w:type="gramStart"/>
      <w:r w:rsidRPr="00A3648A">
        <w:rPr>
          <w:rFonts w:cs="Arial"/>
          <w:sz w:val="18"/>
          <w:szCs w:val="18"/>
          <w:lang w:val="es-ES_tradnl"/>
        </w:rPr>
        <w:t>:  Capítulo</w:t>
      </w:r>
      <w:proofErr w:type="gramEnd"/>
      <w:r w:rsidRPr="00A3648A">
        <w:rPr>
          <w:rFonts w:cs="Arial"/>
          <w:sz w:val="18"/>
          <w:szCs w:val="18"/>
          <w:lang w:val="es-ES_tradnl"/>
        </w:rPr>
        <w:t> 6.4) – Variedades ejemplo</w:t>
      </w:r>
    </w:p>
    <w:p w:rsidR="00866802" w:rsidRPr="00A3648A" w:rsidRDefault="00866802" w:rsidP="00D2714C">
      <w:pPr>
        <w:ind w:left="567" w:right="567"/>
        <w:jc w:val="left"/>
        <w:rPr>
          <w:rFonts w:cs="Arial"/>
          <w:sz w:val="18"/>
          <w:szCs w:val="18"/>
          <w:lang w:val="es-ES_tradnl"/>
        </w:rPr>
      </w:pPr>
    </w:p>
    <w:p w:rsidR="00866802" w:rsidRPr="00A3648A" w:rsidRDefault="00866802" w:rsidP="00D2714C">
      <w:pPr>
        <w:ind w:left="567" w:right="567"/>
        <w:rPr>
          <w:rFonts w:cs="Arial"/>
          <w:sz w:val="18"/>
          <w:szCs w:val="18"/>
          <w:lang w:val="es-ES_tradnl"/>
        </w:rPr>
      </w:pPr>
      <w:bookmarkStart w:id="261" w:name="_Toc27819174"/>
      <w:bookmarkStart w:id="262" w:name="_Toc27819355"/>
      <w:bookmarkStart w:id="263" w:name="_Toc27819536"/>
      <w:bookmarkStart w:id="264" w:name="_Toc309114972"/>
      <w:bookmarkStart w:id="265" w:name="_Toc309114966"/>
      <w:r w:rsidRPr="00A3648A">
        <w:rPr>
          <w:rFonts w:cs="Arial"/>
          <w:sz w:val="18"/>
          <w:szCs w:val="18"/>
          <w:lang w:val="es-ES_tradnl"/>
        </w:rPr>
        <w:t>“1.</w:t>
      </w:r>
      <w:r w:rsidRPr="00A3648A">
        <w:rPr>
          <w:rFonts w:cs="Arial"/>
          <w:sz w:val="18"/>
          <w:szCs w:val="18"/>
          <w:lang w:val="es-ES_tradnl"/>
        </w:rPr>
        <w:tab/>
        <w:t>Decisión acerca de la necesidad de variedades ejemplo para un carácter</w:t>
      </w:r>
      <w:bookmarkEnd w:id="261"/>
      <w:bookmarkEnd w:id="262"/>
      <w:bookmarkEnd w:id="263"/>
      <w:bookmarkEnd w:id="264"/>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“1.1</w:t>
      </w:r>
      <w:r w:rsidRPr="00A3648A">
        <w:rPr>
          <w:rFonts w:cs="Arial"/>
          <w:sz w:val="18"/>
          <w:szCs w:val="18"/>
          <w:lang w:val="es-ES_tradnl"/>
        </w:rPr>
        <w:tab/>
        <w:t>En la Introducción General (Capítulo 4.3) se establece que “</w:t>
      </w:r>
      <w:r w:rsidRPr="00A3648A">
        <w:rPr>
          <w:rFonts w:cs="Arial"/>
          <w:snapToGrid w:val="0"/>
          <w:sz w:val="18"/>
          <w:szCs w:val="18"/>
          <w:lang w:val="es-ES_tradnl"/>
        </w:rPr>
        <w:t xml:space="preserve">se proporcionan variedades ejemplo en las directrices de examen para aclarar los niveles de expresión de un carácter.” </w:t>
      </w:r>
      <w:r w:rsidRPr="00A3648A">
        <w:rPr>
          <w:rFonts w:cs="Arial"/>
          <w:sz w:val="18"/>
          <w:szCs w:val="18"/>
          <w:lang w:val="es-ES_tradnl"/>
        </w:rPr>
        <w:t>Esa aclaración de los niveles de expresión es necesaria en relación con dos aspectos:</w:t>
      </w:r>
    </w:p>
    <w:p w:rsidR="00866802" w:rsidRPr="00A3648A" w:rsidRDefault="00866802" w:rsidP="00D2714C">
      <w:pPr>
        <w:ind w:left="567" w:right="567"/>
        <w:rPr>
          <w:rFonts w:cs="Arial"/>
          <w:sz w:val="18"/>
          <w:szCs w:val="18"/>
          <w:lang w:val="es-ES_tradnl"/>
        </w:rPr>
      </w:pPr>
    </w:p>
    <w:p w:rsidR="00866802" w:rsidRPr="00A3648A" w:rsidRDefault="00866802" w:rsidP="00D2714C">
      <w:pPr>
        <w:tabs>
          <w:tab w:val="left" w:pos="567"/>
        </w:tabs>
        <w:ind w:left="567" w:right="567"/>
        <w:rPr>
          <w:rFonts w:cs="Arial"/>
          <w:sz w:val="18"/>
          <w:szCs w:val="18"/>
          <w:lang w:val="es-ES_tradnl"/>
        </w:rPr>
      </w:pPr>
      <w:r w:rsidRPr="00A3648A">
        <w:rPr>
          <w:rFonts w:cs="Arial"/>
          <w:sz w:val="18"/>
          <w:szCs w:val="18"/>
          <w:lang w:val="es-ES_tradnl"/>
        </w:rPr>
        <w:tab/>
        <w:t>a)</w:t>
      </w:r>
      <w:r w:rsidRPr="00A3648A">
        <w:rPr>
          <w:rFonts w:cs="Arial"/>
          <w:sz w:val="18"/>
          <w:szCs w:val="18"/>
          <w:lang w:val="es-ES_tradnl"/>
        </w:rPr>
        <w:tab/>
        <w:t>para ilustrar el carácter y/o</w:t>
      </w:r>
    </w:p>
    <w:p w:rsidR="00866802" w:rsidRPr="00A3648A" w:rsidRDefault="00866802" w:rsidP="00D2714C">
      <w:pPr>
        <w:tabs>
          <w:tab w:val="left" w:pos="567"/>
        </w:tabs>
        <w:ind w:left="567" w:right="567"/>
        <w:rPr>
          <w:rFonts w:cs="Arial"/>
          <w:sz w:val="18"/>
          <w:szCs w:val="18"/>
          <w:lang w:val="es-ES_tradnl"/>
        </w:rPr>
      </w:pPr>
    </w:p>
    <w:p w:rsidR="00866802" w:rsidRPr="00A3648A" w:rsidRDefault="00866802" w:rsidP="00D2714C">
      <w:pPr>
        <w:tabs>
          <w:tab w:val="left" w:pos="567"/>
        </w:tabs>
        <w:ind w:left="567" w:right="567"/>
        <w:rPr>
          <w:rFonts w:cs="Arial"/>
          <w:sz w:val="18"/>
          <w:szCs w:val="18"/>
          <w:lang w:val="es-ES_tradnl"/>
        </w:rPr>
      </w:pPr>
      <w:r w:rsidRPr="00A3648A">
        <w:rPr>
          <w:rFonts w:cs="Arial"/>
          <w:sz w:val="18"/>
          <w:szCs w:val="18"/>
          <w:lang w:val="es-ES_tradnl"/>
        </w:rPr>
        <w:lastRenderedPageBreak/>
        <w:tab/>
        <w:t>b)</w:t>
      </w:r>
      <w:r w:rsidRPr="00A3648A">
        <w:rPr>
          <w:rFonts w:cs="Arial"/>
          <w:sz w:val="18"/>
          <w:szCs w:val="18"/>
          <w:lang w:val="es-ES_tradnl"/>
        </w:rPr>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“1.2</w:t>
      </w:r>
      <w:r w:rsidRPr="00A3648A">
        <w:rPr>
          <w:rFonts w:cs="Arial"/>
          <w:sz w:val="18"/>
          <w:szCs w:val="18"/>
          <w:lang w:val="es-ES_tradnl"/>
        </w:rPr>
        <w:tab/>
        <w:t xml:space="preserve">Cabe destacar que la UPOV considera que los “caracteres señalados con un asterisco” son los caracteres que revisten importancia para la armonización internacional de las descripciones de variedades. </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“1.3</w:t>
      </w:r>
      <w:r w:rsidRPr="00A3648A">
        <w:rPr>
          <w:rFonts w:cs="Arial"/>
          <w:sz w:val="18"/>
          <w:szCs w:val="18"/>
          <w:lang w:val="es-ES_tradnl"/>
        </w:rPr>
        <w:tab/>
        <w:t>La decisión acerca de la necesidad de variedades ejemplo para un carácter determinado puede resumirse de la manera siguiente:</w:t>
      </w:r>
    </w:p>
    <w:p w:rsidR="00866802" w:rsidRPr="00A3648A" w:rsidRDefault="00866802" w:rsidP="00D2714C">
      <w:pPr>
        <w:ind w:left="567" w:right="567"/>
        <w:rPr>
          <w:rFonts w:cs="Arial"/>
          <w:sz w:val="18"/>
          <w:szCs w:val="18"/>
          <w:lang w:val="es-ES_tradnl"/>
        </w:rPr>
      </w:pPr>
    </w:p>
    <w:p w:rsidR="00866802" w:rsidRPr="00A3648A" w:rsidRDefault="00866802" w:rsidP="00D2714C">
      <w:pPr>
        <w:tabs>
          <w:tab w:val="left" w:pos="1418"/>
        </w:tabs>
        <w:ind w:left="567" w:right="567" w:firstLine="426"/>
        <w:rPr>
          <w:rFonts w:cs="Arial"/>
          <w:sz w:val="18"/>
          <w:szCs w:val="18"/>
          <w:lang w:val="es-ES_tradnl"/>
        </w:rPr>
      </w:pPr>
      <w:r w:rsidRPr="00A3648A">
        <w:rPr>
          <w:rFonts w:cs="Arial"/>
          <w:sz w:val="18"/>
          <w:szCs w:val="18"/>
          <w:lang w:val="es-ES_tradnl"/>
        </w:rPr>
        <w:t>i)</w:t>
      </w:r>
      <w:r w:rsidRPr="00A3648A">
        <w:rPr>
          <w:rFonts w:cs="Arial"/>
          <w:sz w:val="18"/>
          <w:szCs w:val="18"/>
          <w:lang w:val="es-ES_tradnl"/>
        </w:rPr>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866802" w:rsidRPr="00A3648A" w:rsidRDefault="00866802" w:rsidP="00D2714C">
      <w:pPr>
        <w:tabs>
          <w:tab w:val="left" w:pos="993"/>
        </w:tabs>
        <w:ind w:left="567" w:right="567" w:firstLine="426"/>
        <w:rPr>
          <w:rFonts w:cs="Arial"/>
          <w:sz w:val="18"/>
          <w:szCs w:val="18"/>
          <w:lang w:val="es-ES_tradnl"/>
        </w:rPr>
      </w:pPr>
    </w:p>
    <w:p w:rsidR="00866802" w:rsidRPr="00A3648A" w:rsidRDefault="00866802" w:rsidP="00D2714C">
      <w:pPr>
        <w:tabs>
          <w:tab w:val="left" w:pos="1418"/>
        </w:tabs>
        <w:ind w:left="567" w:right="567" w:firstLine="426"/>
        <w:rPr>
          <w:rFonts w:cs="Arial"/>
          <w:sz w:val="18"/>
          <w:szCs w:val="18"/>
          <w:lang w:val="es-ES_tradnl"/>
        </w:rPr>
      </w:pPr>
      <w:r w:rsidRPr="00A3648A">
        <w:rPr>
          <w:rFonts w:cs="Arial"/>
          <w:sz w:val="18"/>
          <w:szCs w:val="18"/>
          <w:lang w:val="es-ES_tradnl"/>
        </w:rPr>
        <w:t>ii)</w:t>
      </w:r>
      <w:r w:rsidRPr="00A3648A">
        <w:rPr>
          <w:rFonts w:cs="Arial"/>
          <w:sz w:val="18"/>
          <w:szCs w:val="18"/>
          <w:lang w:val="es-ES_tradnl"/>
        </w:rPr>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roofErr w:type="gramStart"/>
      <w:r w:rsidRPr="00A3648A">
        <w:rPr>
          <w:rFonts w:cs="Arial"/>
          <w:sz w:val="18"/>
          <w:szCs w:val="18"/>
          <w:lang w:val="es-ES_tradnl"/>
        </w:rPr>
        <w:t>;.</w:t>
      </w:r>
      <w:proofErr w:type="gramEnd"/>
    </w:p>
    <w:p w:rsidR="00866802" w:rsidRPr="00A3648A" w:rsidRDefault="00866802" w:rsidP="00D2714C">
      <w:pPr>
        <w:tabs>
          <w:tab w:val="left" w:pos="993"/>
        </w:tabs>
        <w:ind w:left="567" w:right="567" w:firstLine="426"/>
        <w:rPr>
          <w:rFonts w:cs="Arial"/>
          <w:sz w:val="18"/>
          <w:szCs w:val="18"/>
          <w:lang w:val="es-ES_tradnl"/>
        </w:rPr>
      </w:pPr>
    </w:p>
    <w:p w:rsidR="00866802" w:rsidRPr="00A3648A" w:rsidRDefault="00866802" w:rsidP="00D2714C">
      <w:pPr>
        <w:tabs>
          <w:tab w:val="left" w:pos="1418"/>
        </w:tabs>
        <w:ind w:left="567" w:right="567" w:firstLine="426"/>
        <w:rPr>
          <w:rFonts w:cs="Arial"/>
          <w:sz w:val="18"/>
          <w:szCs w:val="18"/>
          <w:lang w:val="es-ES_tradnl"/>
        </w:rPr>
      </w:pPr>
      <w:r w:rsidRPr="00A3648A">
        <w:rPr>
          <w:rFonts w:cs="Arial"/>
          <w:sz w:val="18"/>
          <w:szCs w:val="18"/>
          <w:lang w:val="es-ES_tradnl"/>
        </w:rPr>
        <w:t>iii)</w:t>
      </w:r>
      <w:r w:rsidRPr="00A3648A">
        <w:rPr>
          <w:rFonts w:cs="Arial"/>
          <w:sz w:val="18"/>
          <w:szCs w:val="18"/>
          <w:lang w:val="es-ES_tradnl"/>
        </w:rPr>
        <w:tab/>
        <w:t xml:space="preserve">si el carácter es importante para la armonización internacional de las descripciones de variedades (por ejemplo, caracteres señalados con asterisco) y está influenciado por el medio ambiente (por ejemplo, la mayoría de los caracteres cuantitativos y </w:t>
      </w:r>
      <w:proofErr w:type="spellStart"/>
      <w:r w:rsidRPr="00A3648A">
        <w:rPr>
          <w:rFonts w:cs="Arial"/>
          <w:sz w:val="18"/>
          <w:szCs w:val="18"/>
          <w:lang w:val="es-ES_tradnl"/>
        </w:rPr>
        <w:t>pseudocualitativos</w:t>
      </w:r>
      <w:proofErr w:type="spellEnd"/>
      <w:r w:rsidRPr="00A3648A">
        <w:rPr>
          <w:rFonts w:cs="Arial"/>
          <w:sz w:val="18"/>
          <w:szCs w:val="18"/>
          <w:lang w:val="es-ES_tradnl"/>
        </w:rPr>
        <w:t xml:space="preserve">) o las variedades ejemplo son necesarias para ilustrar el carácter (véase la sección 3.1), será necesario proporcionar variedades ejemplo.  </w:t>
      </w:r>
    </w:p>
    <w:p w:rsidR="00866802" w:rsidRPr="00A3648A" w:rsidRDefault="00866802" w:rsidP="00D2714C">
      <w:pPr>
        <w:ind w:left="567" w:right="567"/>
        <w:jc w:val="left"/>
        <w:rPr>
          <w:rFonts w:cs="Arial"/>
          <w:sz w:val="18"/>
          <w:szCs w:val="18"/>
          <w:lang w:val="es-ES_tradnl"/>
        </w:rPr>
      </w:pPr>
    </w:p>
    <w:p w:rsidR="00866802" w:rsidRPr="00A3648A" w:rsidRDefault="00866802" w:rsidP="00D2714C">
      <w:pPr>
        <w:tabs>
          <w:tab w:val="left" w:pos="1418"/>
        </w:tabs>
        <w:ind w:left="567" w:right="567" w:firstLine="426"/>
        <w:rPr>
          <w:rFonts w:cs="Arial"/>
          <w:sz w:val="18"/>
          <w:szCs w:val="18"/>
          <w:lang w:val="es-ES_tradnl"/>
        </w:rPr>
      </w:pPr>
      <w:r w:rsidRPr="00A3648A">
        <w:rPr>
          <w:rFonts w:cs="Arial"/>
          <w:sz w:val="18"/>
          <w:szCs w:val="18"/>
          <w:lang w:val="es-ES_tradnl"/>
        </w:rPr>
        <w:t>iv)</w:t>
      </w:r>
      <w:r w:rsidRPr="00A3648A">
        <w:rPr>
          <w:rFonts w:cs="Arial"/>
          <w:sz w:val="18"/>
          <w:szCs w:val="18"/>
          <w:lang w:val="es-ES_tradnl"/>
        </w:rPr>
        <w:tab/>
        <w:t xml:space="preserve">si las variedades ejemplo se consideran necesarias según se indica en i) a iii) </w:t>
      </w:r>
      <w:r w:rsidRPr="00A3648A">
        <w:rPr>
          <w:rFonts w:cs="Arial"/>
          <w:i/>
          <w:sz w:val="18"/>
          <w:szCs w:val="18"/>
          <w:lang w:val="es-ES_tradnl"/>
        </w:rPr>
        <w:t>supra</w:t>
      </w:r>
      <w:r w:rsidRPr="00A3648A">
        <w:rPr>
          <w:rFonts w:cs="Arial"/>
          <w:sz w:val="18"/>
          <w:szCs w:val="18"/>
          <w:lang w:val="es-ES_tradnl"/>
        </w:rPr>
        <w:t xml:space="preserve">, pero no es adecuado tratar de elaborar un conjunto universal de variedades ejemplo que sea aplicable para todos los miembros de la UPOV, deberá considerarse la posibilidad de elaborar conjuntos regionales de variedades ejemplo. </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“1.4</w:t>
      </w:r>
      <w:r w:rsidRPr="00A3648A">
        <w:rPr>
          <w:rFonts w:cs="Arial"/>
          <w:sz w:val="18"/>
          <w:szCs w:val="18"/>
          <w:lang w:val="es-ES_tradnl"/>
        </w:rPr>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866802" w:rsidRPr="00A3648A" w:rsidRDefault="00866802" w:rsidP="007F0B98">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p>
    <w:p w:rsidR="00866802" w:rsidRPr="00A3648A" w:rsidRDefault="00866802" w:rsidP="00563AD4">
      <w:pPr>
        <w:keepNext/>
        <w:ind w:left="567" w:right="567"/>
        <w:rPr>
          <w:rFonts w:cs="Arial"/>
          <w:sz w:val="18"/>
          <w:szCs w:val="18"/>
          <w:lang w:val="es-ES_tradnl"/>
        </w:rPr>
      </w:pPr>
      <w:r w:rsidRPr="00A3648A">
        <w:rPr>
          <w:rFonts w:cs="Arial"/>
          <w:sz w:val="18"/>
          <w:szCs w:val="18"/>
          <w:lang w:val="es-ES_tradnl"/>
        </w:rPr>
        <w:t>“2.</w:t>
      </w:r>
      <w:r w:rsidRPr="00A3648A">
        <w:rPr>
          <w:rFonts w:cs="Arial"/>
          <w:sz w:val="18"/>
          <w:szCs w:val="18"/>
          <w:lang w:val="es-ES_tradnl"/>
        </w:rPr>
        <w:tab/>
        <w:t>Criterios relativos a las variedades ejemplo</w:t>
      </w:r>
      <w:bookmarkEnd w:id="265"/>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bookmarkStart w:id="266" w:name="_Toc309114967"/>
      <w:r w:rsidRPr="00A3648A">
        <w:rPr>
          <w:rFonts w:cs="Arial"/>
          <w:sz w:val="18"/>
          <w:szCs w:val="18"/>
          <w:lang w:val="es-ES_tradnl"/>
        </w:rPr>
        <w:t>“2.1</w:t>
      </w:r>
      <w:r w:rsidRPr="00A3648A">
        <w:rPr>
          <w:rFonts w:cs="Arial"/>
          <w:sz w:val="18"/>
          <w:szCs w:val="18"/>
          <w:lang w:val="es-ES_tradnl"/>
        </w:rPr>
        <w:tab/>
      </w:r>
      <w:bookmarkEnd w:id="266"/>
      <w:r w:rsidRPr="00A3648A">
        <w:rPr>
          <w:rFonts w:cs="Arial"/>
          <w:i/>
          <w:sz w:val="18"/>
          <w:szCs w:val="18"/>
          <w:lang w:val="es-ES_tradnl"/>
        </w:rPr>
        <w:t>Disponibilidad</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 xml:space="preserve">“Las autoridades encargadas del examen DHE y los obtentores necesitan obtener material vegetal de las variedades ejemplo, por lo tanto, sería útil que éstas estuvieran disponibles fácil y ampliamente para la realización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bookmarkStart w:id="267" w:name="_Toc27819178"/>
      <w:bookmarkStart w:id="268" w:name="_Toc27819359"/>
      <w:bookmarkStart w:id="269" w:name="_Toc27819540"/>
      <w:bookmarkStart w:id="270" w:name="_Toc309114970"/>
      <w:r w:rsidRPr="00A3648A">
        <w:rPr>
          <w:rFonts w:cs="Arial"/>
          <w:sz w:val="18"/>
          <w:szCs w:val="18"/>
          <w:lang w:val="es-ES_tradnl"/>
        </w:rPr>
        <w:t>“2.2</w:t>
      </w:r>
      <w:r w:rsidRPr="00A3648A">
        <w:rPr>
          <w:rFonts w:cs="Arial"/>
          <w:sz w:val="18"/>
          <w:szCs w:val="18"/>
          <w:lang w:val="es-ES_tradnl"/>
        </w:rPr>
        <w:tab/>
      </w:r>
      <w:bookmarkEnd w:id="267"/>
      <w:bookmarkEnd w:id="268"/>
      <w:bookmarkEnd w:id="269"/>
      <w:bookmarkEnd w:id="270"/>
      <w:r w:rsidRPr="00A3648A">
        <w:rPr>
          <w:rFonts w:cs="Arial"/>
          <w:i/>
          <w:sz w:val="18"/>
          <w:szCs w:val="18"/>
          <w:lang w:val="es-ES_tradnl"/>
        </w:rPr>
        <w:t>Reducir al mínimo el número de variedades ejemplo</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866802" w:rsidRPr="00A3648A" w:rsidRDefault="00866802" w:rsidP="00D2714C">
      <w:pPr>
        <w:ind w:left="567" w:right="567"/>
        <w:jc w:val="left"/>
        <w:rPr>
          <w:rFonts w:cs="Arial"/>
          <w:sz w:val="18"/>
          <w:szCs w:val="18"/>
          <w:lang w:val="es-ES_tradnl"/>
        </w:rPr>
      </w:pPr>
    </w:p>
    <w:p w:rsidR="00866802" w:rsidRPr="00A3648A" w:rsidRDefault="00866802" w:rsidP="00641224">
      <w:pPr>
        <w:keepNext/>
        <w:ind w:left="567" w:right="567"/>
        <w:rPr>
          <w:rFonts w:cs="Arial"/>
          <w:sz w:val="18"/>
          <w:szCs w:val="18"/>
          <w:lang w:val="es-ES_tradnl"/>
        </w:rPr>
      </w:pPr>
      <w:bookmarkStart w:id="271" w:name="_Toc27819179"/>
      <w:bookmarkStart w:id="272" w:name="_Toc27819360"/>
      <w:bookmarkStart w:id="273" w:name="_Toc27819541"/>
      <w:bookmarkStart w:id="274" w:name="_Toc309114971"/>
      <w:r w:rsidRPr="00A3648A">
        <w:rPr>
          <w:rFonts w:cs="Arial"/>
          <w:sz w:val="18"/>
          <w:szCs w:val="18"/>
          <w:lang w:val="es-ES_tradnl"/>
        </w:rPr>
        <w:t>“2.3</w:t>
      </w:r>
      <w:r w:rsidRPr="00A3648A">
        <w:rPr>
          <w:rFonts w:cs="Arial"/>
          <w:sz w:val="18"/>
          <w:szCs w:val="18"/>
          <w:lang w:val="es-ES_tradnl"/>
        </w:rPr>
        <w:tab/>
      </w:r>
      <w:bookmarkEnd w:id="271"/>
      <w:bookmarkEnd w:id="272"/>
      <w:bookmarkEnd w:id="273"/>
      <w:bookmarkEnd w:id="274"/>
      <w:r w:rsidRPr="00A3648A">
        <w:rPr>
          <w:rFonts w:cs="Arial"/>
          <w:i/>
          <w:sz w:val="18"/>
          <w:szCs w:val="18"/>
          <w:lang w:val="es-ES_tradnl"/>
        </w:rPr>
        <w:t>Acuerdo de los expertos interesados</w:t>
      </w:r>
    </w:p>
    <w:p w:rsidR="00866802" w:rsidRPr="00A3648A" w:rsidRDefault="00866802" w:rsidP="00D2714C">
      <w:pPr>
        <w:ind w:left="567" w:right="567"/>
        <w:rPr>
          <w:rFonts w:cs="Arial"/>
          <w:sz w:val="18"/>
          <w:szCs w:val="18"/>
          <w:lang w:val="es-ES_tradnl"/>
        </w:rPr>
      </w:pPr>
    </w:p>
    <w:p w:rsidR="00866802" w:rsidRPr="00A3648A" w:rsidRDefault="00866802" w:rsidP="00D2714C">
      <w:pPr>
        <w:tabs>
          <w:tab w:val="left" w:pos="851"/>
        </w:tabs>
        <w:ind w:left="567" w:right="567"/>
        <w:rPr>
          <w:rFonts w:cs="Arial"/>
          <w:sz w:val="18"/>
          <w:szCs w:val="18"/>
          <w:lang w:val="es-ES_tradnl"/>
        </w:rPr>
      </w:pPr>
      <w:r w:rsidRPr="00A3648A">
        <w:rPr>
          <w:rFonts w:cs="Arial"/>
          <w:sz w:val="18"/>
          <w:szCs w:val="18"/>
          <w:lang w:val="es-ES_tradnl"/>
        </w:rPr>
        <w:t>“2.3.1.</w:t>
      </w:r>
      <w:r w:rsidRPr="00A3648A">
        <w:rPr>
          <w:rFonts w:cs="Arial"/>
          <w:sz w:val="18"/>
          <w:szCs w:val="18"/>
          <w:lang w:val="es-ES_tradnl"/>
        </w:rPr>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866802" w:rsidRPr="00A3648A" w:rsidRDefault="00866802" w:rsidP="00D2714C">
      <w:pPr>
        <w:ind w:left="567" w:right="567"/>
        <w:rPr>
          <w:rFonts w:cs="Arial"/>
          <w:sz w:val="18"/>
          <w:szCs w:val="18"/>
          <w:lang w:val="es-ES_tradnl"/>
        </w:rPr>
      </w:pPr>
    </w:p>
    <w:p w:rsidR="00866802" w:rsidRPr="00A3648A" w:rsidRDefault="00866802" w:rsidP="00D2714C">
      <w:pPr>
        <w:tabs>
          <w:tab w:val="left" w:pos="851"/>
        </w:tabs>
        <w:ind w:left="567" w:right="567"/>
        <w:rPr>
          <w:rFonts w:cs="Arial"/>
          <w:sz w:val="18"/>
          <w:szCs w:val="18"/>
          <w:lang w:val="es-ES_tradnl"/>
        </w:rPr>
      </w:pPr>
      <w:r w:rsidRPr="00A3648A">
        <w:rPr>
          <w:rFonts w:cs="Arial"/>
          <w:sz w:val="18"/>
          <w:szCs w:val="18"/>
          <w:lang w:val="es-ES_tradnl"/>
        </w:rPr>
        <w:t>“2.3.2.</w:t>
      </w:r>
      <w:r w:rsidRPr="00A3648A">
        <w:rPr>
          <w:rFonts w:cs="Arial"/>
          <w:sz w:val="18"/>
          <w:szCs w:val="18"/>
          <w:lang w:val="es-ES_tradnl"/>
        </w:rPr>
        <w:tab/>
        <w:t xml:space="preserve">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w:t>
      </w:r>
      <w:r w:rsidRPr="00A3648A">
        <w:rPr>
          <w:rFonts w:cs="Arial"/>
          <w:sz w:val="18"/>
          <w:szCs w:val="18"/>
          <w:lang w:val="es-ES_tradnl"/>
        </w:rPr>
        <w:lastRenderedPageBreak/>
        <w:t>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bookmarkStart w:id="275" w:name="_Toc309114969"/>
      <w:r w:rsidRPr="00A3648A">
        <w:rPr>
          <w:rFonts w:cs="Arial"/>
          <w:sz w:val="18"/>
          <w:szCs w:val="18"/>
          <w:lang w:val="es-ES_tradnl"/>
        </w:rPr>
        <w:t>“2.4</w:t>
      </w:r>
      <w:r w:rsidRPr="00A3648A">
        <w:rPr>
          <w:rFonts w:cs="Arial"/>
          <w:sz w:val="18"/>
          <w:szCs w:val="18"/>
          <w:lang w:val="es-ES_tradnl"/>
        </w:rPr>
        <w:tab/>
      </w:r>
      <w:bookmarkEnd w:id="275"/>
      <w:r w:rsidRPr="00A3648A">
        <w:rPr>
          <w:rFonts w:cs="Arial"/>
          <w:i/>
          <w:sz w:val="18"/>
          <w:szCs w:val="18"/>
          <w:lang w:val="es-ES_tradnl"/>
        </w:rPr>
        <w:t>Ilustración de la gama de expresiones dentro de la colección de variedades</w:t>
      </w:r>
    </w:p>
    <w:p w:rsidR="00866802" w:rsidRPr="00A3648A" w:rsidRDefault="00866802" w:rsidP="00D2714C">
      <w:pPr>
        <w:keepNext/>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866802" w:rsidRPr="00A3648A" w:rsidRDefault="00866802" w:rsidP="00D2714C">
      <w:pPr>
        <w:ind w:left="567" w:right="567"/>
        <w:rPr>
          <w:rFonts w:cs="Arial"/>
          <w:sz w:val="18"/>
          <w:szCs w:val="18"/>
          <w:lang w:val="es-ES_tradnl"/>
        </w:rPr>
      </w:pPr>
    </w:p>
    <w:p w:rsidR="00866802" w:rsidRPr="00A3648A" w:rsidRDefault="00866802" w:rsidP="00D2714C">
      <w:pPr>
        <w:keepNext/>
        <w:ind w:left="567"/>
        <w:rPr>
          <w:sz w:val="18"/>
          <w:lang w:val="es-ES_tradnl"/>
        </w:rPr>
      </w:pPr>
      <w:proofErr w:type="gramStart"/>
      <w:r w:rsidRPr="00A3648A">
        <w:rPr>
          <w:sz w:val="18"/>
          <w:lang w:val="es-ES_tradnl"/>
        </w:rPr>
        <w:t>caracteres</w:t>
      </w:r>
      <w:proofErr w:type="gramEnd"/>
      <w:r w:rsidRPr="00A3648A">
        <w:rPr>
          <w:sz w:val="18"/>
          <w:lang w:val="es-ES_tradnl"/>
        </w:rPr>
        <w:t xml:space="preserve"> cuantitativos:</w:t>
      </w:r>
    </w:p>
    <w:p w:rsidR="00866802" w:rsidRPr="00A3648A" w:rsidRDefault="00866802" w:rsidP="00D2714C">
      <w:pPr>
        <w:keepNext/>
        <w:ind w:left="567" w:right="567"/>
        <w:rPr>
          <w:rFonts w:cs="Arial"/>
          <w:sz w:val="18"/>
          <w:szCs w:val="18"/>
          <w:lang w:val="es-ES_tradnl"/>
        </w:rPr>
      </w:pPr>
    </w:p>
    <w:p w:rsidR="00866802" w:rsidRPr="00A3648A" w:rsidRDefault="00866802" w:rsidP="00D2714C">
      <w:pPr>
        <w:ind w:left="1134" w:right="567" w:hanging="567"/>
        <w:rPr>
          <w:rFonts w:cs="Arial"/>
          <w:sz w:val="18"/>
          <w:szCs w:val="18"/>
          <w:lang w:val="es-ES_tradnl"/>
        </w:rPr>
      </w:pPr>
      <w:r w:rsidRPr="00A3648A">
        <w:rPr>
          <w:rFonts w:cs="Arial"/>
          <w:sz w:val="18"/>
          <w:szCs w:val="18"/>
          <w:lang w:val="es-ES_tradnl"/>
        </w:rPr>
        <w:t>i)</w:t>
      </w:r>
      <w:r w:rsidRPr="00A3648A">
        <w:rPr>
          <w:rFonts w:cs="Arial"/>
          <w:sz w:val="18"/>
          <w:szCs w:val="18"/>
          <w:lang w:val="es-ES_tradnl"/>
        </w:rPr>
        <w:tab/>
        <w:t>escala de “1 a 9”</w:t>
      </w:r>
      <w:proofErr w:type="gramStart"/>
      <w:r w:rsidRPr="00A3648A">
        <w:rPr>
          <w:rFonts w:cs="Arial"/>
          <w:sz w:val="18"/>
          <w:szCs w:val="18"/>
          <w:lang w:val="es-ES_tradnl"/>
        </w:rPr>
        <w:t>:  proporcionar</w:t>
      </w:r>
      <w:proofErr w:type="gramEnd"/>
      <w:r w:rsidRPr="00A3648A">
        <w:rPr>
          <w:rFonts w:cs="Arial"/>
          <w:sz w:val="18"/>
          <w:szCs w:val="18"/>
          <w:lang w:val="es-ES_tradnl"/>
        </w:rPr>
        <w:t xml:space="preserve"> variedades ejemplo como mínimo para los niveles de expresión (3), (5) y (7), aunque en casos excepcionales podrán aceptarse variedades ejemplo solamente para dos niveles de expresión;  </w:t>
      </w:r>
    </w:p>
    <w:p w:rsidR="00866802" w:rsidRPr="00A3648A" w:rsidRDefault="00866802" w:rsidP="00D2714C">
      <w:pPr>
        <w:ind w:left="567" w:right="567"/>
        <w:rPr>
          <w:rFonts w:cs="Arial"/>
          <w:sz w:val="18"/>
          <w:szCs w:val="18"/>
          <w:lang w:val="es-ES_tradnl"/>
        </w:rPr>
      </w:pPr>
    </w:p>
    <w:p w:rsidR="00866802" w:rsidRPr="00A3648A" w:rsidRDefault="00866802" w:rsidP="00D2714C">
      <w:pPr>
        <w:ind w:left="1134" w:right="567" w:hanging="567"/>
        <w:rPr>
          <w:rFonts w:cs="Arial"/>
          <w:sz w:val="18"/>
          <w:szCs w:val="18"/>
          <w:lang w:val="es-ES_tradnl"/>
        </w:rPr>
      </w:pPr>
      <w:r w:rsidRPr="00A3648A">
        <w:rPr>
          <w:rFonts w:cs="Arial"/>
          <w:sz w:val="18"/>
          <w:szCs w:val="18"/>
          <w:lang w:val="es-ES_tradnl"/>
        </w:rPr>
        <w:t>ii)</w:t>
      </w:r>
      <w:r w:rsidRPr="00A3648A">
        <w:rPr>
          <w:rFonts w:cs="Arial"/>
          <w:sz w:val="18"/>
          <w:szCs w:val="18"/>
          <w:lang w:val="es-ES_tradnl"/>
        </w:rPr>
        <w:tab/>
        <w:t>escalas de “1 a 5”/ de “1 a 4”/ de “1 a 3”</w:t>
      </w:r>
      <w:proofErr w:type="gramStart"/>
      <w:r w:rsidRPr="00A3648A">
        <w:rPr>
          <w:rFonts w:cs="Arial"/>
          <w:sz w:val="18"/>
          <w:szCs w:val="18"/>
          <w:lang w:val="es-ES_tradnl"/>
        </w:rPr>
        <w:t>:  proporcionar</w:t>
      </w:r>
      <w:proofErr w:type="gramEnd"/>
      <w:r w:rsidRPr="00A3648A">
        <w:rPr>
          <w:rFonts w:cs="Arial"/>
          <w:sz w:val="18"/>
          <w:szCs w:val="18"/>
          <w:lang w:val="es-ES_tradnl"/>
        </w:rPr>
        <w:t xml:space="preserve"> variedades ejemplo como mínimo para dos niveles de expresión; </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proofErr w:type="gramStart"/>
      <w:r w:rsidRPr="00A3648A">
        <w:rPr>
          <w:rFonts w:cs="Arial"/>
          <w:sz w:val="18"/>
          <w:szCs w:val="18"/>
          <w:lang w:val="es-ES_tradnl"/>
        </w:rPr>
        <w:t>caracteres</w:t>
      </w:r>
      <w:proofErr w:type="gramEnd"/>
      <w:r w:rsidRPr="00A3648A">
        <w:rPr>
          <w:rFonts w:cs="Arial"/>
          <w:sz w:val="18"/>
          <w:szCs w:val="18"/>
          <w:lang w:val="es-ES_tradnl"/>
        </w:rPr>
        <w:t xml:space="preserve"> </w:t>
      </w:r>
      <w:proofErr w:type="spellStart"/>
      <w:r w:rsidRPr="00A3648A">
        <w:rPr>
          <w:rFonts w:cs="Arial"/>
          <w:sz w:val="18"/>
          <w:szCs w:val="18"/>
          <w:lang w:val="es-ES_tradnl"/>
        </w:rPr>
        <w:t>pseudocualitativos</w:t>
      </w:r>
      <w:proofErr w:type="spellEnd"/>
      <w:r w:rsidRPr="00A3648A">
        <w:rPr>
          <w:rFonts w:cs="Arial"/>
          <w:sz w:val="18"/>
          <w:szCs w:val="18"/>
          <w:lang w:val="es-ES_tradnl"/>
        </w:rPr>
        <w:t xml:space="preserve">:  proporcionar un conjunto de variedades ejemplo que abarque los distintos tipos de variación incluidos en la gama de expresión de los caracteres. </w:t>
      </w:r>
    </w:p>
    <w:p w:rsidR="00866802" w:rsidRPr="00A3648A" w:rsidRDefault="00866802" w:rsidP="00E150DA">
      <w:pPr>
        <w:pStyle w:val="Heading4"/>
        <w:numPr>
          <w:ilvl w:val="0"/>
          <w:numId w:val="0"/>
        </w:numPr>
        <w:ind w:left="360" w:right="567"/>
        <w:rPr>
          <w:rFonts w:cs="Arial"/>
          <w:sz w:val="18"/>
          <w:szCs w:val="18"/>
          <w:lang w:val="es-ES_tradnl"/>
        </w:rPr>
      </w:pPr>
    </w:p>
    <w:p w:rsidR="00866802" w:rsidRPr="00A3648A" w:rsidRDefault="00866802" w:rsidP="00D2714C">
      <w:pPr>
        <w:keepNext/>
        <w:ind w:left="567" w:right="567"/>
        <w:rPr>
          <w:rFonts w:cs="Arial"/>
          <w:sz w:val="18"/>
          <w:szCs w:val="18"/>
          <w:lang w:val="es-ES_tradnl"/>
        </w:rPr>
      </w:pPr>
      <w:bookmarkStart w:id="276" w:name="_Toc309114975"/>
      <w:r w:rsidRPr="00A3648A">
        <w:rPr>
          <w:rFonts w:cs="Arial"/>
          <w:sz w:val="18"/>
          <w:szCs w:val="18"/>
          <w:lang w:val="es-ES_tradnl"/>
        </w:rPr>
        <w:t>“2.5</w:t>
      </w:r>
      <w:r w:rsidRPr="00A3648A">
        <w:rPr>
          <w:rFonts w:cs="Arial"/>
          <w:sz w:val="18"/>
          <w:szCs w:val="18"/>
          <w:lang w:val="es-ES_tradnl"/>
        </w:rPr>
        <w:tab/>
      </w:r>
      <w:bookmarkEnd w:id="276"/>
      <w:r w:rsidRPr="00A3648A">
        <w:rPr>
          <w:rFonts w:cs="Arial"/>
          <w:i/>
          <w:sz w:val="18"/>
          <w:szCs w:val="18"/>
          <w:lang w:val="es-ES_tradnl"/>
        </w:rPr>
        <w:t>Conjuntos regionales de variedades ejemplo</w:t>
      </w:r>
    </w:p>
    <w:p w:rsidR="00866802" w:rsidRPr="00A3648A" w:rsidRDefault="00866802" w:rsidP="00D2714C">
      <w:pPr>
        <w:keepNext/>
        <w:ind w:right="567"/>
        <w:rPr>
          <w:rFonts w:cs="Arial"/>
          <w:sz w:val="18"/>
          <w:szCs w:val="18"/>
          <w:lang w:val="es-ES_tradnl"/>
        </w:rPr>
      </w:pPr>
    </w:p>
    <w:p w:rsidR="00866802" w:rsidRPr="00A3648A" w:rsidRDefault="00866802" w:rsidP="00D2714C">
      <w:pPr>
        <w:keepNext/>
        <w:ind w:left="1134" w:right="567"/>
        <w:rPr>
          <w:rFonts w:cs="Arial"/>
          <w:sz w:val="18"/>
          <w:szCs w:val="18"/>
          <w:lang w:val="es-ES_tradnl"/>
        </w:rPr>
      </w:pPr>
      <w:r w:rsidRPr="00A3648A">
        <w:rPr>
          <w:rFonts w:cs="Arial"/>
          <w:sz w:val="18"/>
          <w:szCs w:val="18"/>
          <w:lang w:val="es-ES_tradnl"/>
        </w:rPr>
        <w:t>“2.5.1</w:t>
      </w:r>
      <w:r w:rsidRPr="00A3648A">
        <w:rPr>
          <w:rFonts w:cs="Arial"/>
          <w:sz w:val="18"/>
          <w:szCs w:val="18"/>
          <w:lang w:val="es-ES_tradnl"/>
        </w:rPr>
        <w:tab/>
        <w:t>Fundamento para la elaboración de conjuntos regionales de variedades ejemplo</w:t>
      </w:r>
    </w:p>
    <w:p w:rsidR="00866802" w:rsidRPr="00A3648A" w:rsidRDefault="00866802" w:rsidP="00D2714C">
      <w:pPr>
        <w:ind w:left="1134"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corresponderá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866802" w:rsidRPr="00A3648A" w:rsidRDefault="00866802" w:rsidP="00D2714C">
      <w:pPr>
        <w:ind w:left="567" w:right="567"/>
        <w:rPr>
          <w:rFonts w:cs="Arial"/>
          <w:sz w:val="18"/>
          <w:szCs w:val="18"/>
          <w:lang w:val="es-ES_tradnl"/>
        </w:rPr>
      </w:pPr>
    </w:p>
    <w:p w:rsidR="00866802" w:rsidRPr="00A3648A" w:rsidRDefault="00866802" w:rsidP="00D2714C">
      <w:pPr>
        <w:ind w:left="1134" w:right="567"/>
        <w:rPr>
          <w:rFonts w:cs="Arial"/>
          <w:sz w:val="18"/>
          <w:szCs w:val="18"/>
          <w:lang w:val="es-ES_tradnl"/>
        </w:rPr>
      </w:pPr>
      <w:r w:rsidRPr="00A3648A">
        <w:rPr>
          <w:rFonts w:cs="Arial"/>
          <w:sz w:val="18"/>
          <w:szCs w:val="18"/>
          <w:lang w:val="es-ES_tradnl"/>
        </w:rPr>
        <w:t>“2.5.2</w:t>
      </w:r>
      <w:r w:rsidRPr="00A3648A">
        <w:rPr>
          <w:rFonts w:cs="Arial"/>
          <w:sz w:val="18"/>
          <w:szCs w:val="18"/>
          <w:lang w:val="es-ES_tradnl"/>
        </w:rPr>
        <w:tab/>
        <w:t>Procedimiento para elaborar conjuntos regionales</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“2.5.2.1</w:t>
      </w:r>
      <w:r w:rsidRPr="00A3648A">
        <w:rPr>
          <w:rFonts w:cs="Arial"/>
          <w:sz w:val="18"/>
          <w:szCs w:val="18"/>
          <w:lang w:val="es-ES_tradnl"/>
        </w:rPr>
        <w:tab/>
        <w:t>En los casos en que el Grupo de Trabajo Técnico pertinente acuerde elaborar conjuntos regionales de variedades ejemplo, los Grupos de Trabajo Técnico correspondientes determinarán para qué regiones se elaborará la lista regional de variedades y quienes contribuirán.</w:t>
      </w:r>
    </w:p>
    <w:p w:rsidR="00866802" w:rsidRPr="00A3648A" w:rsidRDefault="00866802" w:rsidP="00D2714C">
      <w:pPr>
        <w:ind w:left="567" w:right="567"/>
        <w:rPr>
          <w:rFonts w:cs="Arial"/>
          <w:sz w:val="18"/>
          <w:szCs w:val="18"/>
          <w:lang w:val="es-ES_tradnl"/>
        </w:rPr>
      </w:pPr>
    </w:p>
    <w:p w:rsidR="00866802" w:rsidRPr="00A3648A" w:rsidRDefault="00866802" w:rsidP="00D2714C">
      <w:pPr>
        <w:ind w:left="567" w:right="567"/>
        <w:rPr>
          <w:rFonts w:cs="Arial"/>
          <w:sz w:val="18"/>
          <w:szCs w:val="18"/>
          <w:lang w:val="es-ES_tradnl"/>
        </w:rPr>
      </w:pPr>
      <w:r w:rsidRPr="00A3648A">
        <w:rPr>
          <w:rFonts w:cs="Arial"/>
          <w:sz w:val="18"/>
          <w:szCs w:val="18"/>
          <w:lang w:val="es-ES_tradnl"/>
        </w:rPr>
        <w:t>“2.5.2.2</w:t>
      </w:r>
      <w:r w:rsidRPr="00A3648A">
        <w:rPr>
          <w:rFonts w:cs="Arial"/>
          <w:sz w:val="18"/>
          <w:szCs w:val="18"/>
          <w:lang w:val="es-ES_tradnl"/>
        </w:rPr>
        <w:tab/>
        <w:t>En los casos en que el Grupo de Trabajo Técnico pertinente sepa que deben elaborarse conjuntos regionales de variedades ejemplo, ello constará en las directrices de examen.</w:t>
      </w:r>
    </w:p>
    <w:p w:rsidR="00866802" w:rsidRPr="00855836" w:rsidRDefault="00866802" w:rsidP="00861049">
      <w:pPr>
        <w:rPr>
          <w:rFonts w:cs="Arial"/>
          <w:lang w:val="es-ES"/>
        </w:rPr>
      </w:pPr>
    </w:p>
    <w:bookmarkEnd w:id="236"/>
    <w:bookmarkEnd w:id="237"/>
    <w:bookmarkEnd w:id="238"/>
    <w:bookmarkEnd w:id="239"/>
    <w:p w:rsidR="00866802" w:rsidRPr="00855836" w:rsidRDefault="00866802" w:rsidP="00861049">
      <w:pPr>
        <w:jc w:val="left"/>
        <w:rPr>
          <w:lang w:val="es-ES"/>
        </w:rPr>
      </w:pPr>
    </w:p>
    <w:p w:rsidR="00866802" w:rsidRPr="00855836" w:rsidRDefault="00866802" w:rsidP="00861049">
      <w:pPr>
        <w:rPr>
          <w:lang w:val="es-ES"/>
        </w:rPr>
      </w:pPr>
    </w:p>
    <w:p w:rsidR="00866802" w:rsidRPr="00855836" w:rsidRDefault="00866802" w:rsidP="00861049">
      <w:pPr>
        <w:rPr>
          <w:lang w:val="es-ES"/>
        </w:rPr>
        <w:sectPr w:rsidR="00866802" w:rsidRPr="00855836" w:rsidSect="00861049">
          <w:headerReference w:type="default" r:id="rId15"/>
          <w:headerReference w:type="first" r:id="rId16"/>
          <w:endnotePr>
            <w:numFmt w:val="lowerLetter"/>
          </w:endnotePr>
          <w:pgSz w:w="11907" w:h="16840" w:code="9"/>
          <w:pgMar w:top="510" w:right="1418" w:bottom="992" w:left="1418" w:header="510" w:footer="720" w:gutter="0"/>
          <w:pgNumType w:start="1"/>
          <w:cols w:space="720"/>
          <w:titlePg/>
        </w:sectPr>
      </w:pPr>
    </w:p>
    <w:p w:rsidR="00866802" w:rsidRPr="00855836" w:rsidRDefault="009E4372" w:rsidP="00861049">
      <w:pPr>
        <w:ind w:left="1985"/>
        <w:jc w:val="left"/>
        <w:rPr>
          <w:lang w:val="es-ES"/>
        </w:rPr>
      </w:pPr>
      <w:r>
        <w:rPr>
          <w:noProof/>
        </w:rPr>
        <w:lastRenderedPageBreak/>
        <w:drawing>
          <wp:anchor distT="0" distB="0" distL="114300" distR="114300" simplePos="0" relativeHeight="251656192" behindDoc="0" locked="0" layoutInCell="0" allowOverlap="1" wp14:anchorId="330138F0" wp14:editId="50F220B5">
            <wp:simplePos x="0" y="0"/>
            <wp:positionH relativeFrom="column">
              <wp:posOffset>1593215</wp:posOffset>
            </wp:positionH>
            <wp:positionV relativeFrom="paragraph">
              <wp:posOffset>448945</wp:posOffset>
            </wp:positionV>
            <wp:extent cx="6965950" cy="5300980"/>
            <wp:effectExtent l="0" t="0" r="635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65950" cy="5300980"/>
                    </a:xfrm>
                    <a:prstGeom prst="rect">
                      <a:avLst/>
                    </a:prstGeom>
                    <a:noFill/>
                  </pic:spPr>
                </pic:pic>
              </a:graphicData>
            </a:graphic>
            <wp14:sizeRelH relativeFrom="page">
              <wp14:pctWidth>0</wp14:pctWidth>
            </wp14:sizeRelH>
            <wp14:sizeRelV relativeFrom="page">
              <wp14:pctHeight>0</wp14:pctHeight>
            </wp14:sizeRelV>
          </wp:anchor>
        </w:drawing>
      </w:r>
    </w:p>
    <w:p w:rsidR="00866802" w:rsidRPr="00855836" w:rsidRDefault="00866802" w:rsidP="00861049">
      <w:pPr>
        <w:jc w:val="left"/>
        <w:rPr>
          <w:lang w:val="es-ES"/>
        </w:rPr>
        <w:sectPr w:rsidR="00866802" w:rsidRPr="00855836" w:rsidSect="00861049">
          <w:headerReference w:type="default" r:id="rId18"/>
          <w:endnotePr>
            <w:numFmt w:val="lowerLetter"/>
          </w:endnotePr>
          <w:pgSz w:w="16840" w:h="11907" w:orient="landscape" w:code="9"/>
          <w:pgMar w:top="1418" w:right="510" w:bottom="567" w:left="992" w:header="510" w:footer="720" w:gutter="0"/>
          <w:cols w:space="720"/>
        </w:sectPr>
      </w:pPr>
    </w:p>
    <w:p w:rsidR="00866802" w:rsidRPr="00855836" w:rsidRDefault="009E4372" w:rsidP="00861049">
      <w:pPr>
        <w:ind w:left="993"/>
        <w:jc w:val="center"/>
        <w:rPr>
          <w:lang w:val="es-ES"/>
        </w:rPr>
      </w:pPr>
      <w:r>
        <w:rPr>
          <w:noProof/>
        </w:rPr>
        <w:lastRenderedPageBreak/>
        <w:drawing>
          <wp:anchor distT="0" distB="0" distL="114300" distR="114300" simplePos="0" relativeHeight="251657216" behindDoc="0" locked="0" layoutInCell="0" allowOverlap="1" wp14:anchorId="73DDB191" wp14:editId="1AF20482">
            <wp:simplePos x="0" y="0"/>
            <wp:positionH relativeFrom="column">
              <wp:posOffset>1364615</wp:posOffset>
            </wp:positionH>
            <wp:positionV relativeFrom="paragraph">
              <wp:posOffset>149860</wp:posOffset>
            </wp:positionV>
            <wp:extent cx="6283325" cy="4810125"/>
            <wp:effectExtent l="0" t="0" r="3175" b="9525"/>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3325" cy="4810125"/>
                    </a:xfrm>
                    <a:prstGeom prst="rect">
                      <a:avLst/>
                    </a:prstGeom>
                    <a:noFill/>
                  </pic:spPr>
                </pic:pic>
              </a:graphicData>
            </a:graphic>
            <wp14:sizeRelH relativeFrom="page">
              <wp14:pctWidth>0</wp14:pctWidth>
            </wp14:sizeRelH>
            <wp14:sizeRelV relativeFrom="page">
              <wp14:pctHeight>0</wp14:pctHeight>
            </wp14:sizeRelV>
          </wp:anchor>
        </w:drawing>
      </w:r>
    </w:p>
    <w:p w:rsidR="00866802" w:rsidRPr="00855836" w:rsidRDefault="00866802" w:rsidP="00861049">
      <w:pPr>
        <w:jc w:val="left"/>
        <w:rPr>
          <w:lang w:val="es-ES"/>
        </w:rPr>
        <w:sectPr w:rsidR="00866802" w:rsidRPr="00855836" w:rsidSect="00391E0C">
          <w:headerReference w:type="default" r:id="rId20"/>
          <w:endnotePr>
            <w:numFmt w:val="lowerLetter"/>
          </w:endnotePr>
          <w:pgSz w:w="16840" w:h="11907" w:orient="landscape" w:code="9"/>
          <w:pgMar w:top="1418" w:right="510" w:bottom="567" w:left="992" w:header="510" w:footer="720" w:gutter="0"/>
          <w:cols w:space="720"/>
        </w:sectPr>
      </w:pPr>
    </w:p>
    <w:p w:rsidR="00866802" w:rsidRPr="00A3648A" w:rsidRDefault="00866802" w:rsidP="00563AD4">
      <w:pPr>
        <w:keepNext/>
        <w:ind w:left="567" w:right="567"/>
        <w:rPr>
          <w:i/>
          <w:sz w:val="18"/>
          <w:lang w:val="es-ES_tradnl"/>
        </w:rPr>
      </w:pPr>
      <w:bookmarkStart w:id="277" w:name="_Toc27819180"/>
      <w:bookmarkStart w:id="278" w:name="_Toc27819361"/>
      <w:bookmarkStart w:id="279" w:name="_Toc27819542"/>
      <w:bookmarkStart w:id="280" w:name="_Toc309114973"/>
      <w:r w:rsidRPr="00A3648A">
        <w:rPr>
          <w:i/>
          <w:sz w:val="18"/>
          <w:lang w:val="es-ES_tradnl"/>
        </w:rPr>
        <w:lastRenderedPageBreak/>
        <w:t>“3.</w:t>
      </w:r>
      <w:r w:rsidRPr="00A3648A">
        <w:rPr>
          <w:i/>
          <w:sz w:val="18"/>
          <w:lang w:val="es-ES_tradnl"/>
        </w:rPr>
        <w:tab/>
        <w:t xml:space="preserve">Distintos conjuntos de variedades ejemplo </w:t>
      </w:r>
      <w:bookmarkEnd w:id="277"/>
      <w:bookmarkEnd w:id="278"/>
      <w:bookmarkEnd w:id="279"/>
      <w:bookmarkEnd w:id="280"/>
    </w:p>
    <w:p w:rsidR="00866802" w:rsidRPr="00A3648A" w:rsidRDefault="00866802" w:rsidP="00391E0C">
      <w:pPr>
        <w:ind w:left="567" w:right="567"/>
        <w:rPr>
          <w:sz w:val="18"/>
          <w:lang w:val="es-ES_tradnl"/>
        </w:rPr>
      </w:pPr>
    </w:p>
    <w:p w:rsidR="00866802" w:rsidRPr="00A3648A" w:rsidRDefault="00866802" w:rsidP="00391E0C">
      <w:pPr>
        <w:pStyle w:val="Heading5"/>
        <w:ind w:right="567"/>
        <w:rPr>
          <w:sz w:val="18"/>
          <w:lang w:val="es-ES_tradnl"/>
        </w:rPr>
      </w:pPr>
      <w:r w:rsidRPr="00A3648A">
        <w:rPr>
          <w:sz w:val="18"/>
          <w:lang w:val="es-ES_tradnl"/>
        </w:rPr>
        <w:t>“3.1</w:t>
      </w:r>
      <w:r w:rsidRPr="00A3648A">
        <w:rPr>
          <w:sz w:val="18"/>
          <w:lang w:val="es-ES_tradnl"/>
        </w:rPr>
        <w:tab/>
        <w:t>Presentación de conjuntos regionales de variedades ejemplo</w:t>
      </w:r>
    </w:p>
    <w:p w:rsidR="00866802" w:rsidRPr="00A3648A" w:rsidRDefault="00866802" w:rsidP="00391E0C">
      <w:pPr>
        <w:ind w:right="567"/>
        <w:rPr>
          <w:rFonts w:cs="Arial"/>
          <w:sz w:val="18"/>
          <w:lang w:val="es-ES_tradnl"/>
        </w:rPr>
      </w:pPr>
    </w:p>
    <w:p w:rsidR="00866802" w:rsidRPr="00A3648A" w:rsidRDefault="00866802" w:rsidP="00391E0C">
      <w:pPr>
        <w:ind w:left="567" w:right="567"/>
        <w:rPr>
          <w:rFonts w:cs="Arial"/>
          <w:lang w:val="es-ES_tradnl"/>
        </w:rPr>
      </w:pPr>
      <w:r w:rsidRPr="00A3648A">
        <w:rPr>
          <w:rFonts w:cs="Arial"/>
          <w:sz w:val="18"/>
          <w:lang w:val="es-ES_tradnl"/>
        </w:rPr>
        <w:t>“3.1.1</w:t>
      </w:r>
      <w:r w:rsidRPr="00A3648A">
        <w:rPr>
          <w:rFonts w:cs="Arial"/>
          <w:sz w:val="18"/>
          <w:lang w:val="es-ES_tradnl"/>
        </w:rPr>
        <w:tab/>
      </w:r>
      <w:bookmarkStart w:id="281" w:name="_Ref40337712"/>
      <w:r w:rsidRPr="00A3648A">
        <w:rPr>
          <w:rFonts w:cs="Arial"/>
          <w:sz w:val="18"/>
          <w:lang w:val="es-ES_tradn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281"/>
      <w:r w:rsidRPr="00A3648A">
        <w:rPr>
          <w:rFonts w:cs="Arial"/>
          <w:sz w:val="18"/>
          <w:lang w:val="es-ES_tradnl"/>
        </w:rPr>
        <w:t xml:space="preserve"> </w:t>
      </w:r>
    </w:p>
    <w:p w:rsidR="00866802" w:rsidRPr="00A3648A" w:rsidRDefault="00866802" w:rsidP="00391E0C">
      <w:pPr>
        <w:rPr>
          <w:rFonts w:cs="Arial"/>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866802" w:rsidRPr="009847AF" w:rsidTr="0061530B">
        <w:trPr>
          <w:trHeight w:val="404"/>
        </w:trPr>
        <w:tc>
          <w:tcPr>
            <w:tcW w:w="1842" w:type="dxa"/>
          </w:tcPr>
          <w:p w:rsidR="00866802" w:rsidRPr="009847AF" w:rsidRDefault="00866802" w:rsidP="0061530B">
            <w:pPr>
              <w:spacing w:before="120"/>
              <w:rPr>
                <w:rFonts w:cs="Arial"/>
                <w:dstrike/>
                <w:snapToGrid w:val="0"/>
                <w:sz w:val="16"/>
                <w:lang w:val="es-ES_tradnl"/>
              </w:rPr>
            </w:pPr>
          </w:p>
        </w:tc>
        <w:tc>
          <w:tcPr>
            <w:tcW w:w="4111" w:type="dxa"/>
            <w:gridSpan w:val="6"/>
          </w:tcPr>
          <w:p w:rsidR="00866802" w:rsidRPr="00A3648A" w:rsidRDefault="00866802" w:rsidP="0061530B">
            <w:pPr>
              <w:spacing w:before="120"/>
              <w:rPr>
                <w:rFonts w:cs="Arial"/>
                <w:snapToGrid w:val="0"/>
                <w:sz w:val="16"/>
                <w:lang w:val="es-ES_tradnl"/>
              </w:rPr>
            </w:pPr>
            <w:r w:rsidRPr="00A3648A">
              <w:rPr>
                <w:rFonts w:cs="Arial"/>
                <w:snapToGrid w:val="0"/>
                <w:sz w:val="16"/>
                <w:lang w:val="es-ES_tradnl"/>
              </w:rPr>
              <w:t>Región A</w:t>
            </w:r>
          </w:p>
        </w:tc>
      </w:tr>
      <w:tr w:rsidR="00866802" w:rsidRPr="009847AF" w:rsidTr="0061530B">
        <w:tc>
          <w:tcPr>
            <w:tcW w:w="1842" w:type="dxa"/>
            <w:vAlign w:val="center"/>
          </w:tcPr>
          <w:p w:rsidR="00866802" w:rsidRPr="009847AF" w:rsidRDefault="00866802" w:rsidP="0061530B">
            <w:pPr>
              <w:spacing w:before="60" w:after="60"/>
              <w:jc w:val="left"/>
              <w:rPr>
                <w:rFonts w:cs="Arial"/>
                <w:dstrike/>
                <w:snapToGrid w:val="0"/>
                <w:sz w:val="16"/>
                <w:lang w:val="es-ES_tradnl"/>
              </w:rPr>
            </w:pPr>
            <w:r w:rsidRPr="00A3648A">
              <w:rPr>
                <w:rFonts w:cs="Arial"/>
                <w:snapToGrid w:val="0"/>
                <w:sz w:val="16"/>
                <w:lang w:val="es-ES_tradnl"/>
              </w:rPr>
              <w:t>Variedades ejemplo</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1</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2</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3</w:t>
            </w:r>
          </w:p>
        </w:tc>
        <w:tc>
          <w:tcPr>
            <w:tcW w:w="708"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4</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5</w:t>
            </w:r>
          </w:p>
        </w:tc>
        <w:tc>
          <w:tcPr>
            <w:tcW w:w="567" w:type="dxa"/>
            <w:vAlign w:val="center"/>
          </w:tcPr>
          <w:p w:rsidR="00866802" w:rsidRPr="00A3648A" w:rsidRDefault="00866802" w:rsidP="0061530B">
            <w:pPr>
              <w:jc w:val="left"/>
              <w:rPr>
                <w:rFonts w:cs="Arial"/>
                <w:i/>
                <w:snapToGrid w:val="0"/>
                <w:sz w:val="16"/>
                <w:lang w:val="es-ES_tradnl"/>
              </w:rPr>
            </w:pPr>
            <w:r w:rsidRPr="00A3648A">
              <w:rPr>
                <w:rFonts w:cs="Arial"/>
                <w:i/>
                <w:snapToGrid w:val="0"/>
                <w:sz w:val="16"/>
                <w:lang w:val="es-ES_tradnl"/>
              </w:rPr>
              <w:t>etc.</w:t>
            </w:r>
          </w:p>
        </w:tc>
      </w:tr>
      <w:tr w:rsidR="00866802" w:rsidRPr="009847AF" w:rsidTr="0061530B">
        <w:tc>
          <w:tcPr>
            <w:tcW w:w="1842" w:type="dxa"/>
            <w:vAlign w:val="center"/>
          </w:tcPr>
          <w:p w:rsidR="00866802" w:rsidRPr="009847AF" w:rsidRDefault="00866802" w:rsidP="0061530B">
            <w:pPr>
              <w:spacing w:before="60" w:after="60"/>
              <w:jc w:val="left"/>
              <w:rPr>
                <w:rFonts w:cs="Arial"/>
                <w:dstrike/>
                <w:snapToGrid w:val="0"/>
                <w:sz w:val="16"/>
                <w:lang w:val="es-ES_tradnl"/>
              </w:rPr>
            </w:pPr>
            <w:r w:rsidRPr="00A3648A">
              <w:rPr>
                <w:rFonts w:cs="Arial"/>
                <w:snapToGrid w:val="0"/>
                <w:sz w:val="16"/>
                <w:lang w:val="es-ES_tradnl"/>
              </w:rPr>
              <w:t>Variedad A</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3</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1</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3</w:t>
            </w:r>
          </w:p>
        </w:tc>
        <w:tc>
          <w:tcPr>
            <w:tcW w:w="708"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3</w:t>
            </w:r>
          </w:p>
        </w:tc>
        <w:tc>
          <w:tcPr>
            <w:tcW w:w="567" w:type="dxa"/>
            <w:vAlign w:val="center"/>
          </w:tcPr>
          <w:p w:rsidR="00866802" w:rsidRPr="00A3648A" w:rsidRDefault="00866802" w:rsidP="0061530B">
            <w:pPr>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jc w:val="left"/>
              <w:rPr>
                <w:rFonts w:cs="Arial"/>
                <w:dstrike/>
                <w:snapToGrid w:val="0"/>
                <w:sz w:val="16"/>
                <w:lang w:val="es-ES_tradnl"/>
              </w:rPr>
            </w:pPr>
            <w:r w:rsidRPr="00A3648A">
              <w:rPr>
                <w:rFonts w:cs="Arial"/>
                <w:snapToGrid w:val="0"/>
                <w:sz w:val="16"/>
                <w:lang w:val="es-ES_tradnl"/>
              </w:rPr>
              <w:t>Variedad B</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5</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2</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7</w:t>
            </w:r>
          </w:p>
        </w:tc>
        <w:tc>
          <w:tcPr>
            <w:tcW w:w="708"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1</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1</w:t>
            </w:r>
          </w:p>
        </w:tc>
        <w:tc>
          <w:tcPr>
            <w:tcW w:w="567" w:type="dxa"/>
            <w:vAlign w:val="center"/>
          </w:tcPr>
          <w:p w:rsidR="00866802" w:rsidRPr="00A3648A" w:rsidRDefault="00866802" w:rsidP="0061530B">
            <w:pPr>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jc w:val="left"/>
              <w:rPr>
                <w:rFonts w:cs="Arial"/>
                <w:dstrike/>
                <w:snapToGrid w:val="0"/>
                <w:sz w:val="16"/>
                <w:lang w:val="es-ES_tradnl"/>
              </w:rPr>
            </w:pPr>
            <w:r w:rsidRPr="00A3648A">
              <w:rPr>
                <w:rFonts w:cs="Arial"/>
                <w:snapToGrid w:val="0"/>
                <w:sz w:val="16"/>
                <w:lang w:val="es-ES_tradnl"/>
              </w:rPr>
              <w:t>Variedad C</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7</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3</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5</w:t>
            </w:r>
          </w:p>
        </w:tc>
        <w:tc>
          <w:tcPr>
            <w:tcW w:w="708"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9</w:t>
            </w: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2</w:t>
            </w:r>
          </w:p>
        </w:tc>
        <w:tc>
          <w:tcPr>
            <w:tcW w:w="567" w:type="dxa"/>
            <w:vAlign w:val="center"/>
          </w:tcPr>
          <w:p w:rsidR="00866802" w:rsidRPr="00A3648A" w:rsidRDefault="00866802" w:rsidP="0061530B">
            <w:pPr>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jc w:val="left"/>
              <w:rPr>
                <w:rFonts w:cs="Arial"/>
                <w:dstrike/>
                <w:snapToGrid w:val="0"/>
                <w:sz w:val="16"/>
                <w:lang w:val="es-ES_tradnl"/>
              </w:rPr>
            </w:pPr>
            <w:r w:rsidRPr="00A3648A">
              <w:rPr>
                <w:rFonts w:cs="Arial"/>
                <w:snapToGrid w:val="0"/>
                <w:sz w:val="16"/>
                <w:lang w:val="es-ES_tradnl"/>
              </w:rPr>
              <w:t>Variedad D</w:t>
            </w:r>
          </w:p>
        </w:tc>
        <w:tc>
          <w:tcPr>
            <w:tcW w:w="709"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4</w:t>
            </w:r>
          </w:p>
        </w:tc>
        <w:tc>
          <w:tcPr>
            <w:tcW w:w="709" w:type="dxa"/>
            <w:vAlign w:val="center"/>
          </w:tcPr>
          <w:p w:rsidR="00866802" w:rsidRPr="009847AF" w:rsidRDefault="00866802" w:rsidP="0061530B">
            <w:pPr>
              <w:jc w:val="center"/>
              <w:rPr>
                <w:rFonts w:cs="Arial"/>
                <w:dstrike/>
                <w:snapToGrid w:val="0"/>
                <w:sz w:val="16"/>
                <w:lang w:val="es-ES_tradnl"/>
              </w:rPr>
            </w:pPr>
          </w:p>
        </w:tc>
        <w:tc>
          <w:tcPr>
            <w:tcW w:w="708"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r w:rsidRPr="00A3648A">
              <w:rPr>
                <w:rFonts w:cs="Arial"/>
                <w:snapToGrid w:val="0"/>
                <w:sz w:val="16"/>
                <w:lang w:val="es-ES_tradnl"/>
              </w:rPr>
              <w:t>4</w:t>
            </w:r>
          </w:p>
        </w:tc>
        <w:tc>
          <w:tcPr>
            <w:tcW w:w="567" w:type="dxa"/>
            <w:vAlign w:val="center"/>
          </w:tcPr>
          <w:p w:rsidR="00866802" w:rsidRPr="00A3648A" w:rsidRDefault="00866802" w:rsidP="0061530B">
            <w:pPr>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jc w:val="left"/>
              <w:rPr>
                <w:rFonts w:cs="Arial"/>
                <w:i/>
                <w:dstrike/>
                <w:snapToGrid w:val="0"/>
                <w:sz w:val="16"/>
                <w:lang w:val="es-ES_tradnl"/>
              </w:rPr>
            </w:pPr>
            <w:r w:rsidRPr="00A3648A">
              <w:rPr>
                <w:rFonts w:cs="Arial"/>
                <w:i/>
                <w:snapToGrid w:val="0"/>
                <w:sz w:val="16"/>
                <w:lang w:val="es-ES_tradnl"/>
              </w:rPr>
              <w:t>etc.</w:t>
            </w:r>
          </w:p>
        </w:tc>
        <w:tc>
          <w:tcPr>
            <w:tcW w:w="709"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p>
        </w:tc>
        <w:tc>
          <w:tcPr>
            <w:tcW w:w="708" w:type="dxa"/>
            <w:vAlign w:val="center"/>
          </w:tcPr>
          <w:p w:rsidR="00866802" w:rsidRPr="009847AF" w:rsidRDefault="00866802" w:rsidP="0061530B">
            <w:pPr>
              <w:jc w:val="center"/>
              <w:rPr>
                <w:rFonts w:cs="Arial"/>
                <w:dstrike/>
                <w:snapToGrid w:val="0"/>
                <w:sz w:val="16"/>
                <w:lang w:val="es-ES_tradnl"/>
              </w:rPr>
            </w:pPr>
          </w:p>
        </w:tc>
        <w:tc>
          <w:tcPr>
            <w:tcW w:w="709" w:type="dxa"/>
            <w:vAlign w:val="center"/>
          </w:tcPr>
          <w:p w:rsidR="00866802" w:rsidRPr="009847AF" w:rsidRDefault="00866802" w:rsidP="0061530B">
            <w:pPr>
              <w:jc w:val="center"/>
              <w:rPr>
                <w:rFonts w:cs="Arial"/>
                <w:dstrike/>
                <w:snapToGrid w:val="0"/>
                <w:sz w:val="16"/>
                <w:lang w:val="es-ES_tradnl"/>
              </w:rPr>
            </w:pPr>
          </w:p>
        </w:tc>
        <w:tc>
          <w:tcPr>
            <w:tcW w:w="567" w:type="dxa"/>
            <w:vAlign w:val="center"/>
          </w:tcPr>
          <w:p w:rsidR="00866802" w:rsidRPr="00A3648A" w:rsidRDefault="00866802" w:rsidP="0061530B">
            <w:pPr>
              <w:jc w:val="center"/>
              <w:rPr>
                <w:rFonts w:cs="Arial"/>
                <w:snapToGrid w:val="0"/>
                <w:sz w:val="16"/>
                <w:lang w:val="es-ES_tradnl"/>
              </w:rPr>
            </w:pPr>
          </w:p>
        </w:tc>
      </w:tr>
    </w:tbl>
    <w:p w:rsidR="00866802" w:rsidRPr="00A3648A" w:rsidRDefault="00866802" w:rsidP="00391E0C">
      <w:pPr>
        <w:rPr>
          <w:rFonts w:cs="Arial"/>
          <w:snapToGrid w:val="0"/>
          <w:lang w:val="es-ES_tradnl"/>
        </w:rPr>
      </w:pPr>
    </w:p>
    <w:p w:rsidR="00866802" w:rsidRPr="00A3648A" w:rsidRDefault="00866802" w:rsidP="00391E0C">
      <w:pPr>
        <w:rPr>
          <w:rFonts w:cs="Arial"/>
          <w:snapToGrid w:val="0"/>
          <w:lang w:val="es-ES_tradn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866802" w:rsidRPr="009847AF" w:rsidTr="0061530B">
        <w:trPr>
          <w:trHeight w:val="404"/>
        </w:trPr>
        <w:tc>
          <w:tcPr>
            <w:tcW w:w="1842" w:type="dxa"/>
          </w:tcPr>
          <w:p w:rsidR="00866802" w:rsidRPr="009847AF" w:rsidRDefault="00866802" w:rsidP="0061530B">
            <w:pPr>
              <w:spacing w:before="120"/>
              <w:rPr>
                <w:rFonts w:cs="Arial"/>
                <w:dstrike/>
                <w:snapToGrid w:val="0"/>
                <w:sz w:val="16"/>
                <w:lang w:val="es-ES_tradnl"/>
              </w:rPr>
            </w:pPr>
          </w:p>
        </w:tc>
        <w:tc>
          <w:tcPr>
            <w:tcW w:w="4111" w:type="dxa"/>
            <w:gridSpan w:val="6"/>
          </w:tcPr>
          <w:p w:rsidR="00866802" w:rsidRPr="00A3648A" w:rsidRDefault="00866802" w:rsidP="0061530B">
            <w:pPr>
              <w:spacing w:before="120"/>
              <w:rPr>
                <w:rFonts w:cs="Arial"/>
                <w:snapToGrid w:val="0"/>
                <w:sz w:val="16"/>
                <w:lang w:val="es-ES_tradnl"/>
              </w:rPr>
            </w:pPr>
            <w:r w:rsidRPr="00A3648A">
              <w:rPr>
                <w:rFonts w:cs="Arial"/>
                <w:snapToGrid w:val="0"/>
                <w:sz w:val="16"/>
                <w:lang w:val="es-ES_tradnl"/>
              </w:rPr>
              <w:t>Región B</w:t>
            </w:r>
          </w:p>
        </w:tc>
      </w:tr>
      <w:tr w:rsidR="00866802" w:rsidRPr="009847AF" w:rsidTr="0061530B">
        <w:trPr>
          <w:trHeight w:val="404"/>
        </w:trPr>
        <w:tc>
          <w:tcPr>
            <w:tcW w:w="1842"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Variedades ejemplo</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1</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2</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3</w:t>
            </w:r>
          </w:p>
        </w:tc>
        <w:tc>
          <w:tcPr>
            <w:tcW w:w="708"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4</w:t>
            </w:r>
          </w:p>
        </w:tc>
        <w:tc>
          <w:tcPr>
            <w:tcW w:w="709" w:type="dxa"/>
            <w:vAlign w:val="center"/>
          </w:tcPr>
          <w:p w:rsidR="00866802" w:rsidRPr="009847AF" w:rsidRDefault="00866802" w:rsidP="0061530B">
            <w:pPr>
              <w:jc w:val="left"/>
              <w:rPr>
                <w:rFonts w:cs="Arial"/>
                <w:dstrike/>
                <w:snapToGrid w:val="0"/>
                <w:sz w:val="16"/>
                <w:lang w:val="es-ES_tradnl"/>
              </w:rPr>
            </w:pPr>
            <w:r w:rsidRPr="00A3648A">
              <w:rPr>
                <w:rFonts w:cs="Arial"/>
                <w:snapToGrid w:val="0"/>
                <w:sz w:val="16"/>
                <w:lang w:val="es-ES_tradnl"/>
              </w:rPr>
              <w:t>Car. 5</w:t>
            </w:r>
          </w:p>
        </w:tc>
        <w:tc>
          <w:tcPr>
            <w:tcW w:w="567" w:type="dxa"/>
            <w:vAlign w:val="center"/>
          </w:tcPr>
          <w:p w:rsidR="00866802" w:rsidRPr="00A3648A" w:rsidRDefault="00866802" w:rsidP="0061530B">
            <w:pPr>
              <w:jc w:val="left"/>
              <w:rPr>
                <w:rFonts w:cs="Arial"/>
                <w:i/>
                <w:snapToGrid w:val="0"/>
                <w:sz w:val="16"/>
                <w:lang w:val="es-ES_tradnl"/>
              </w:rPr>
            </w:pPr>
            <w:r w:rsidRPr="00A3648A">
              <w:rPr>
                <w:rFonts w:cs="Arial"/>
                <w:i/>
                <w:snapToGrid w:val="0"/>
                <w:sz w:val="16"/>
                <w:lang w:val="es-ES_tradnl"/>
              </w:rPr>
              <w:t>etc.</w:t>
            </w:r>
          </w:p>
        </w:tc>
      </w:tr>
      <w:tr w:rsidR="00866802" w:rsidRPr="009847AF" w:rsidTr="0061530B">
        <w:tc>
          <w:tcPr>
            <w:tcW w:w="1842" w:type="dxa"/>
            <w:vAlign w:val="center"/>
          </w:tcPr>
          <w:p w:rsidR="00866802" w:rsidRPr="009847AF" w:rsidRDefault="00866802" w:rsidP="0061530B">
            <w:pPr>
              <w:spacing w:before="60" w:after="60"/>
              <w:rPr>
                <w:rFonts w:cs="Arial"/>
                <w:dstrike/>
                <w:snapToGrid w:val="0"/>
                <w:sz w:val="16"/>
                <w:lang w:val="es-ES_tradnl"/>
              </w:rPr>
            </w:pPr>
            <w:r w:rsidRPr="00A3648A">
              <w:rPr>
                <w:rFonts w:cs="Arial"/>
                <w:snapToGrid w:val="0"/>
                <w:sz w:val="16"/>
                <w:lang w:val="es-ES_tradnl"/>
              </w:rPr>
              <w:t>Variedad   I</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3</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4</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5</w:t>
            </w:r>
          </w:p>
        </w:tc>
        <w:tc>
          <w:tcPr>
            <w:tcW w:w="708" w:type="dxa"/>
            <w:vAlign w:val="center"/>
          </w:tcPr>
          <w:p w:rsidR="00866802" w:rsidRPr="009847AF" w:rsidRDefault="00866802" w:rsidP="0061530B">
            <w:pPr>
              <w:spacing w:before="60" w:after="60"/>
              <w:jc w:val="center"/>
              <w:rPr>
                <w:rFonts w:cs="Arial"/>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1</w:t>
            </w:r>
          </w:p>
        </w:tc>
        <w:tc>
          <w:tcPr>
            <w:tcW w:w="567" w:type="dxa"/>
            <w:vAlign w:val="center"/>
          </w:tcPr>
          <w:p w:rsidR="00866802" w:rsidRPr="00A3648A" w:rsidRDefault="00866802" w:rsidP="0061530B">
            <w:pPr>
              <w:spacing w:before="60" w:after="60"/>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rPr>
                <w:rFonts w:cs="Arial"/>
                <w:dstrike/>
                <w:snapToGrid w:val="0"/>
                <w:sz w:val="16"/>
                <w:lang w:val="es-ES_tradnl"/>
              </w:rPr>
            </w:pPr>
            <w:r w:rsidRPr="00A3648A">
              <w:rPr>
                <w:rFonts w:cs="Arial"/>
                <w:snapToGrid w:val="0"/>
                <w:sz w:val="16"/>
                <w:lang w:val="es-ES_tradnl"/>
              </w:rPr>
              <w:t>Variedad  II</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5</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2</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3</w:t>
            </w:r>
          </w:p>
        </w:tc>
        <w:tc>
          <w:tcPr>
            <w:tcW w:w="708"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1</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2</w:t>
            </w:r>
          </w:p>
        </w:tc>
        <w:tc>
          <w:tcPr>
            <w:tcW w:w="567" w:type="dxa"/>
            <w:vAlign w:val="center"/>
          </w:tcPr>
          <w:p w:rsidR="00866802" w:rsidRPr="00A3648A" w:rsidRDefault="00866802" w:rsidP="0061530B">
            <w:pPr>
              <w:spacing w:before="60" w:after="60"/>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rPr>
                <w:rFonts w:cs="Arial"/>
                <w:dstrike/>
                <w:snapToGrid w:val="0"/>
                <w:sz w:val="16"/>
                <w:lang w:val="es-ES_tradnl"/>
              </w:rPr>
            </w:pPr>
            <w:r w:rsidRPr="00A3648A">
              <w:rPr>
                <w:rFonts w:cs="Arial"/>
                <w:snapToGrid w:val="0"/>
                <w:sz w:val="16"/>
                <w:lang w:val="es-ES_tradnl"/>
              </w:rPr>
              <w:t>Variedad III</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7</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1</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7</w:t>
            </w:r>
          </w:p>
        </w:tc>
        <w:tc>
          <w:tcPr>
            <w:tcW w:w="708"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9</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3</w:t>
            </w:r>
          </w:p>
        </w:tc>
        <w:tc>
          <w:tcPr>
            <w:tcW w:w="567" w:type="dxa"/>
            <w:vAlign w:val="center"/>
          </w:tcPr>
          <w:p w:rsidR="00866802" w:rsidRPr="00A3648A" w:rsidRDefault="00866802" w:rsidP="0061530B">
            <w:pPr>
              <w:spacing w:before="60" w:after="60"/>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rPr>
                <w:rFonts w:cs="Arial"/>
                <w:dstrike/>
                <w:snapToGrid w:val="0"/>
                <w:sz w:val="16"/>
                <w:lang w:val="es-ES_tradnl"/>
              </w:rPr>
            </w:pPr>
            <w:r w:rsidRPr="00A3648A">
              <w:rPr>
                <w:rFonts w:cs="Arial"/>
                <w:snapToGrid w:val="0"/>
                <w:sz w:val="16"/>
                <w:lang w:val="es-ES_tradnl"/>
              </w:rPr>
              <w:t>Variedad IV</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3</w:t>
            </w:r>
          </w:p>
        </w:tc>
        <w:tc>
          <w:tcPr>
            <w:tcW w:w="709" w:type="dxa"/>
            <w:vAlign w:val="center"/>
          </w:tcPr>
          <w:p w:rsidR="00866802" w:rsidRPr="009847AF" w:rsidRDefault="00866802" w:rsidP="0061530B">
            <w:pPr>
              <w:spacing w:before="60" w:after="60"/>
              <w:jc w:val="center"/>
              <w:rPr>
                <w:rFonts w:cs="Arial"/>
                <w:dstrike/>
                <w:snapToGrid w:val="0"/>
                <w:sz w:val="16"/>
                <w:lang w:val="es-ES_tradnl"/>
              </w:rPr>
            </w:pPr>
          </w:p>
        </w:tc>
        <w:tc>
          <w:tcPr>
            <w:tcW w:w="708" w:type="dxa"/>
            <w:vAlign w:val="center"/>
          </w:tcPr>
          <w:p w:rsidR="00866802" w:rsidRPr="009847AF" w:rsidRDefault="00866802" w:rsidP="0061530B">
            <w:pPr>
              <w:spacing w:before="60" w:after="60"/>
              <w:jc w:val="center"/>
              <w:rPr>
                <w:rFonts w:cs="Arial"/>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r w:rsidRPr="00A3648A">
              <w:rPr>
                <w:rFonts w:cs="Arial"/>
                <w:snapToGrid w:val="0"/>
                <w:sz w:val="16"/>
                <w:lang w:val="es-ES_tradnl"/>
              </w:rPr>
              <w:t>4</w:t>
            </w:r>
          </w:p>
        </w:tc>
        <w:tc>
          <w:tcPr>
            <w:tcW w:w="567" w:type="dxa"/>
            <w:vAlign w:val="center"/>
          </w:tcPr>
          <w:p w:rsidR="00866802" w:rsidRPr="00A3648A" w:rsidRDefault="00866802" w:rsidP="0061530B">
            <w:pPr>
              <w:spacing w:before="60" w:after="60"/>
              <w:jc w:val="center"/>
              <w:rPr>
                <w:rFonts w:cs="Arial"/>
                <w:snapToGrid w:val="0"/>
                <w:sz w:val="16"/>
                <w:lang w:val="es-ES_tradnl"/>
              </w:rPr>
            </w:pPr>
          </w:p>
        </w:tc>
      </w:tr>
      <w:tr w:rsidR="00866802" w:rsidRPr="009847AF" w:rsidTr="0061530B">
        <w:tc>
          <w:tcPr>
            <w:tcW w:w="1842" w:type="dxa"/>
            <w:vAlign w:val="center"/>
          </w:tcPr>
          <w:p w:rsidR="00866802" w:rsidRPr="009847AF" w:rsidRDefault="00866802" w:rsidP="0061530B">
            <w:pPr>
              <w:spacing w:before="60" w:after="60"/>
              <w:rPr>
                <w:rFonts w:cs="Arial"/>
                <w:i/>
                <w:dstrike/>
                <w:snapToGrid w:val="0"/>
                <w:sz w:val="16"/>
                <w:lang w:val="es-ES_tradnl"/>
              </w:rPr>
            </w:pPr>
            <w:r w:rsidRPr="00A3648A">
              <w:rPr>
                <w:rFonts w:cs="Arial"/>
                <w:i/>
                <w:snapToGrid w:val="0"/>
                <w:sz w:val="16"/>
                <w:lang w:val="es-ES_tradnl"/>
              </w:rPr>
              <w:t>etc.</w:t>
            </w:r>
          </w:p>
        </w:tc>
        <w:tc>
          <w:tcPr>
            <w:tcW w:w="709" w:type="dxa"/>
            <w:vAlign w:val="center"/>
          </w:tcPr>
          <w:p w:rsidR="00866802" w:rsidRPr="009847AF" w:rsidRDefault="00866802" w:rsidP="0061530B">
            <w:pPr>
              <w:spacing w:before="60" w:after="60"/>
              <w:jc w:val="center"/>
              <w:rPr>
                <w:rFonts w:cs="Arial"/>
                <w:i/>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p>
        </w:tc>
        <w:tc>
          <w:tcPr>
            <w:tcW w:w="708" w:type="dxa"/>
            <w:vAlign w:val="center"/>
          </w:tcPr>
          <w:p w:rsidR="00866802" w:rsidRPr="009847AF" w:rsidRDefault="00866802" w:rsidP="0061530B">
            <w:pPr>
              <w:spacing w:before="60" w:after="60"/>
              <w:jc w:val="center"/>
              <w:rPr>
                <w:rFonts w:cs="Arial"/>
                <w:dstrike/>
                <w:snapToGrid w:val="0"/>
                <w:sz w:val="16"/>
                <w:lang w:val="es-ES_tradnl"/>
              </w:rPr>
            </w:pPr>
          </w:p>
        </w:tc>
        <w:tc>
          <w:tcPr>
            <w:tcW w:w="709" w:type="dxa"/>
            <w:vAlign w:val="center"/>
          </w:tcPr>
          <w:p w:rsidR="00866802" w:rsidRPr="009847AF" w:rsidRDefault="00866802" w:rsidP="0061530B">
            <w:pPr>
              <w:spacing w:before="60" w:after="60"/>
              <w:jc w:val="center"/>
              <w:rPr>
                <w:rFonts w:cs="Arial"/>
                <w:dstrike/>
                <w:snapToGrid w:val="0"/>
                <w:sz w:val="16"/>
                <w:lang w:val="es-ES_tradnl"/>
              </w:rPr>
            </w:pPr>
          </w:p>
        </w:tc>
        <w:tc>
          <w:tcPr>
            <w:tcW w:w="567" w:type="dxa"/>
            <w:vAlign w:val="center"/>
          </w:tcPr>
          <w:p w:rsidR="00866802" w:rsidRPr="00A3648A" w:rsidRDefault="00866802" w:rsidP="0061530B">
            <w:pPr>
              <w:spacing w:before="60" w:after="60"/>
              <w:jc w:val="center"/>
              <w:rPr>
                <w:rFonts w:cs="Arial"/>
                <w:snapToGrid w:val="0"/>
                <w:sz w:val="16"/>
                <w:lang w:val="es-ES_tradnl"/>
              </w:rPr>
            </w:pPr>
          </w:p>
        </w:tc>
      </w:tr>
    </w:tbl>
    <w:p w:rsidR="00866802" w:rsidRPr="00A3648A" w:rsidRDefault="00866802" w:rsidP="00391E0C">
      <w:pPr>
        <w:ind w:left="567" w:right="567"/>
        <w:rPr>
          <w:rFonts w:cs="Arial"/>
          <w:i/>
          <w:sz w:val="18"/>
          <w:lang w:val="es-ES_tradnl"/>
        </w:rPr>
      </w:pPr>
    </w:p>
    <w:p w:rsidR="00866802" w:rsidRPr="00A3648A" w:rsidRDefault="00866802" w:rsidP="00391E0C">
      <w:pPr>
        <w:ind w:left="567" w:right="567"/>
        <w:rPr>
          <w:rFonts w:cs="Arial"/>
          <w:sz w:val="18"/>
          <w:bdr w:val="single" w:sz="4" w:space="0" w:color="auto"/>
          <w:lang w:val="es-ES_tradnl"/>
        </w:rPr>
      </w:pPr>
      <w:r w:rsidRPr="00A3648A">
        <w:rPr>
          <w:lang w:val="es-ES_tradnl"/>
        </w:rPr>
        <w:t>“</w:t>
      </w:r>
      <w:r w:rsidRPr="00A3648A">
        <w:rPr>
          <w:rFonts w:cs="Arial"/>
          <w:sz w:val="18"/>
          <w:lang w:val="es-ES_tradnl"/>
        </w:rPr>
        <w:t>3.1.2</w:t>
      </w:r>
      <w:r w:rsidRPr="00A3648A">
        <w:rPr>
          <w:rFonts w:cs="Arial"/>
          <w:sz w:val="18"/>
          <w:lang w:val="es-ES_tradn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866802" w:rsidRPr="00A3648A" w:rsidRDefault="00866802" w:rsidP="00391E0C">
      <w:pPr>
        <w:ind w:right="567"/>
        <w:jc w:val="left"/>
        <w:rPr>
          <w:rFonts w:cs="Arial"/>
          <w:sz w:val="18"/>
          <w:lang w:val="es-ES_tradnl"/>
        </w:rPr>
      </w:pPr>
    </w:p>
    <w:p w:rsidR="00866802" w:rsidRPr="00A3648A" w:rsidRDefault="00866802" w:rsidP="00391E0C">
      <w:pPr>
        <w:pStyle w:val="Heading5"/>
        <w:ind w:right="567"/>
        <w:rPr>
          <w:sz w:val="18"/>
          <w:lang w:val="es-ES_tradnl"/>
        </w:rPr>
      </w:pPr>
      <w:bookmarkStart w:id="282" w:name="_Toc27819182"/>
      <w:bookmarkStart w:id="283" w:name="_Toc27819363"/>
      <w:bookmarkStart w:id="284" w:name="_Toc27819544"/>
      <w:bookmarkStart w:id="285" w:name="_Toc309114976"/>
      <w:r w:rsidRPr="00A3648A">
        <w:rPr>
          <w:sz w:val="18"/>
          <w:lang w:val="es-ES_tradnl"/>
        </w:rPr>
        <w:t>“3.2</w:t>
      </w:r>
      <w:r w:rsidRPr="00A3648A">
        <w:rPr>
          <w:sz w:val="18"/>
          <w:lang w:val="es-ES_tradnl"/>
        </w:rPr>
        <w:tab/>
      </w:r>
      <w:bookmarkEnd w:id="282"/>
      <w:bookmarkEnd w:id="283"/>
      <w:bookmarkEnd w:id="284"/>
      <w:bookmarkEnd w:id="285"/>
      <w:r w:rsidRPr="00A3648A">
        <w:rPr>
          <w:sz w:val="18"/>
          <w:lang w:val="es-ES_tradnl"/>
        </w:rPr>
        <w:t>Distintos tipos de variedad</w:t>
      </w:r>
    </w:p>
    <w:p w:rsidR="00866802" w:rsidRPr="00A3648A" w:rsidRDefault="00866802" w:rsidP="00391E0C">
      <w:pPr>
        <w:ind w:right="567"/>
        <w:rPr>
          <w:rFonts w:cs="Arial"/>
          <w:sz w:val="18"/>
          <w:lang w:val="es-ES_tradnl"/>
        </w:rPr>
      </w:pPr>
    </w:p>
    <w:p w:rsidR="00866802" w:rsidRPr="00A3648A" w:rsidRDefault="00866802" w:rsidP="00391E0C">
      <w:pPr>
        <w:ind w:left="567" w:right="567"/>
        <w:rPr>
          <w:rFonts w:cs="Arial"/>
          <w:sz w:val="18"/>
          <w:lang w:val="es-ES_tradnl"/>
        </w:rPr>
      </w:pPr>
      <w:r w:rsidRPr="00A3648A">
        <w:rPr>
          <w:lang w:val="es-ES_tradnl"/>
        </w:rPr>
        <w:t>“</w:t>
      </w:r>
      <w:r w:rsidRPr="00A3648A">
        <w:rPr>
          <w:rFonts w:cs="Arial"/>
          <w:sz w:val="18"/>
          <w:lang w:val="es-ES_tradnl"/>
        </w:rPr>
        <w:t>3.2.1</w:t>
      </w:r>
      <w:r w:rsidRPr="00A3648A">
        <w:rPr>
          <w:rFonts w:cs="Arial"/>
          <w:sz w:val="18"/>
          <w:lang w:val="es-ES_tradn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866802" w:rsidRPr="00A3648A" w:rsidRDefault="00866802" w:rsidP="00391E0C">
      <w:pPr>
        <w:ind w:left="567" w:right="567"/>
        <w:rPr>
          <w:rFonts w:cs="Arial"/>
          <w:sz w:val="18"/>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“3.2.2</w:t>
      </w:r>
      <w:r w:rsidRPr="00A3648A">
        <w:rPr>
          <w:rFonts w:cs="Arial"/>
          <w:sz w:val="18"/>
          <w:lang w:val="es-ES_tradnl"/>
        </w:rPr>
        <w:tab/>
        <w:t>Si se proporcionan distintos conjuntos de variedades ejemplo para los distintos tipos de variedades que abarcan las mismas directrices de examen, esos conjuntos se colocarán en la columna habitual de la tabla de caracteres.  Los dos conjuntos de variedades ejemplo (por ejemplo, de invierno y de primavera) se separarán mediante un punto y coma, y para cada conjunto figurará una clave y se incluirá una explicación en la leyenda del Capítulo 6 de las directrices de examen.</w:t>
      </w:r>
    </w:p>
    <w:p w:rsidR="00866802" w:rsidRPr="00A3648A" w:rsidRDefault="00866802" w:rsidP="00391E0C">
      <w:pPr>
        <w:ind w:left="567" w:right="567"/>
        <w:rPr>
          <w:rFonts w:cs="Arial"/>
          <w:sz w:val="18"/>
          <w:lang w:val="es-ES_tradnl"/>
        </w:rPr>
      </w:pPr>
    </w:p>
    <w:p w:rsidR="00866802" w:rsidRPr="00A3648A" w:rsidRDefault="00866802" w:rsidP="00391E0C">
      <w:pPr>
        <w:tabs>
          <w:tab w:val="left" w:pos="1134"/>
        </w:tabs>
        <w:ind w:left="1701" w:right="567" w:hanging="1134"/>
        <w:rPr>
          <w:rFonts w:cs="Arial"/>
          <w:lang w:val="es-ES_tradnl"/>
        </w:rPr>
      </w:pPr>
      <w:r w:rsidRPr="00A3648A">
        <w:rPr>
          <w:rFonts w:cs="Arial"/>
          <w:sz w:val="18"/>
          <w:lang w:val="es-ES_tradnl"/>
        </w:rPr>
        <w:t>“Ejemplo:</w:t>
      </w:r>
      <w:r w:rsidRPr="00A3648A">
        <w:rPr>
          <w:rFonts w:cs="Arial"/>
          <w:sz w:val="18"/>
          <w:lang w:val="es-ES_tradnl"/>
        </w:rPr>
        <w:tab/>
        <w:t>Para ciertos caracteres, se indican distintas variedades ejemplo según se trate de variedades del tipo de verano o de primavera.  Esos tipos están separados por un punto y coma, los tipos de invierno se colocarán antes del punto y coma, acompañados por el prefijo “(w)” y los tipos de primavera se colocarán después del punto y coma acompañados por el prefijo “(s)”.</w:t>
      </w:r>
    </w:p>
    <w:p w:rsidR="00866802" w:rsidRPr="00A3648A" w:rsidRDefault="00866802" w:rsidP="00391E0C">
      <w:pPr>
        <w:ind w:left="567"/>
        <w:rPr>
          <w:rFonts w:cs="Arial"/>
          <w:lang w:val="es-ES_tradnl"/>
        </w:rPr>
      </w:pPr>
    </w:p>
    <w:tbl>
      <w:tblPr>
        <w:tblW w:w="10604"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533"/>
        <w:gridCol w:w="2098"/>
        <w:gridCol w:w="567"/>
      </w:tblGrid>
      <w:tr w:rsidR="00866802" w:rsidRPr="009847AF" w:rsidTr="00B76589">
        <w:trPr>
          <w:tblHeader/>
          <w:jc w:val="center"/>
        </w:trPr>
        <w:tc>
          <w:tcPr>
            <w:tcW w:w="567" w:type="dxa"/>
            <w:tcBorders>
              <w:top w:val="single" w:sz="6" w:space="0" w:color="auto"/>
              <w:left w:val="nil"/>
              <w:bottom w:val="single" w:sz="6" w:space="0" w:color="auto"/>
            </w:tcBorders>
          </w:tcPr>
          <w:p w:rsidR="00866802" w:rsidRPr="009847AF" w:rsidRDefault="00866802" w:rsidP="0061530B">
            <w:pPr>
              <w:spacing w:before="60" w:after="60"/>
              <w:rPr>
                <w:rFonts w:cs="Arial"/>
                <w:b/>
                <w:dstrike/>
                <w:sz w:val="16"/>
                <w:lang w:val="es-ES_tradnl"/>
              </w:rPr>
            </w:pPr>
          </w:p>
        </w:tc>
        <w:tc>
          <w:tcPr>
            <w:tcW w:w="907" w:type="dxa"/>
            <w:tcBorders>
              <w:top w:val="single" w:sz="6" w:space="0" w:color="auto"/>
              <w:bottom w:val="single" w:sz="6" w:space="0" w:color="auto"/>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Stage</w:t>
            </w:r>
            <w:proofErr w:type="spellEnd"/>
            <w:r w:rsidRPr="00A3648A">
              <w:rPr>
                <w:rFonts w:cs="Arial"/>
                <w:sz w:val="16"/>
                <w:lang w:val="es-ES_tradnl"/>
              </w:rPr>
              <w:t>/</w:t>
            </w:r>
            <w:r w:rsidRPr="00A3648A">
              <w:rPr>
                <w:rFonts w:cs="Arial"/>
                <w:sz w:val="16"/>
                <w:lang w:val="es-ES_tradnl"/>
              </w:rPr>
              <w:br/>
            </w:r>
            <w:proofErr w:type="spellStart"/>
            <w:r w:rsidRPr="00A3648A">
              <w:rPr>
                <w:rFonts w:cs="Arial"/>
                <w:sz w:val="16"/>
                <w:lang w:val="es-ES_tradnl"/>
              </w:rPr>
              <w:t>Stade</w:t>
            </w:r>
            <w:proofErr w:type="spellEnd"/>
            <w:r w:rsidRPr="00A3648A">
              <w:rPr>
                <w:rFonts w:cs="Arial"/>
                <w:sz w:val="16"/>
                <w:lang w:val="es-ES_tradnl"/>
              </w:rPr>
              <w:t>/</w:t>
            </w:r>
            <w:r w:rsidRPr="00A3648A">
              <w:rPr>
                <w:rFonts w:cs="Arial"/>
                <w:sz w:val="16"/>
                <w:vertAlign w:val="superscript"/>
                <w:lang w:val="es-ES_tradnl"/>
              </w:rPr>
              <w:br/>
            </w:r>
            <w:proofErr w:type="spellStart"/>
            <w:r w:rsidRPr="00A3648A">
              <w:rPr>
                <w:rFonts w:cs="Arial"/>
                <w:sz w:val="16"/>
                <w:lang w:val="es-ES_tradnl"/>
              </w:rPr>
              <w:t>Stadium</w:t>
            </w:r>
            <w:proofErr w:type="spellEnd"/>
            <w:r w:rsidRPr="00A3648A">
              <w:rPr>
                <w:rFonts w:cs="Arial"/>
                <w:sz w:val="16"/>
                <w:lang w:val="es-ES_tradnl"/>
              </w:rPr>
              <w:t>/</w:t>
            </w:r>
            <w:r w:rsidRPr="00A3648A">
              <w:rPr>
                <w:rFonts w:cs="Arial"/>
                <w:sz w:val="16"/>
                <w:vertAlign w:val="superscript"/>
                <w:lang w:val="es-ES_tradnl"/>
              </w:rPr>
              <w:br/>
            </w:r>
            <w:r w:rsidRPr="00A3648A">
              <w:rPr>
                <w:rFonts w:cs="Arial"/>
                <w:sz w:val="16"/>
                <w:lang w:val="es-ES_tradnl"/>
              </w:rPr>
              <w:t>Estado</w:t>
            </w:r>
          </w:p>
        </w:tc>
        <w:tc>
          <w:tcPr>
            <w:tcW w:w="1644" w:type="dxa"/>
            <w:tcBorders>
              <w:top w:val="single" w:sz="6" w:space="0" w:color="auto"/>
              <w:bottom w:val="single" w:sz="6" w:space="0" w:color="auto"/>
            </w:tcBorders>
          </w:tcPr>
          <w:p w:rsidR="00866802" w:rsidRPr="009847AF" w:rsidRDefault="00866802" w:rsidP="0061530B">
            <w:pPr>
              <w:spacing w:before="60" w:after="60"/>
              <w:rPr>
                <w:rFonts w:cs="Arial"/>
                <w:b/>
                <w:dstrike/>
                <w:sz w:val="16"/>
                <w:lang w:val="es-ES_tradnl"/>
              </w:rPr>
            </w:pPr>
            <w:r w:rsidRPr="00A3648A">
              <w:rPr>
                <w:rFonts w:cs="Arial"/>
                <w:sz w:val="16"/>
                <w:lang w:val="es-ES_tradnl"/>
              </w:rPr>
              <w:br/>
              <w:t>English</w:t>
            </w:r>
          </w:p>
        </w:tc>
        <w:tc>
          <w:tcPr>
            <w:tcW w:w="1644" w:type="dxa"/>
            <w:tcBorders>
              <w:top w:val="single" w:sz="6" w:space="0" w:color="auto"/>
              <w:bottom w:val="single" w:sz="6" w:space="0" w:color="auto"/>
            </w:tcBorders>
          </w:tcPr>
          <w:p w:rsidR="00866802" w:rsidRPr="009847AF" w:rsidRDefault="00866802" w:rsidP="0061530B">
            <w:pPr>
              <w:spacing w:before="60" w:after="60"/>
              <w:rPr>
                <w:rFonts w:cs="Arial"/>
                <w:dstrike/>
                <w:sz w:val="16"/>
                <w:lang w:val="es-ES_tradnl"/>
              </w:rPr>
            </w:pPr>
            <w:r w:rsidRPr="00A3648A">
              <w:rPr>
                <w:rFonts w:cs="Arial"/>
                <w:sz w:val="16"/>
                <w:lang w:val="es-ES_tradnl"/>
              </w:rPr>
              <w:br/>
            </w:r>
            <w:proofErr w:type="spellStart"/>
            <w:r w:rsidRPr="00A3648A">
              <w:rPr>
                <w:rFonts w:cs="Arial"/>
                <w:sz w:val="16"/>
                <w:lang w:val="es-ES_tradnl"/>
              </w:rPr>
              <w:t>français</w:t>
            </w:r>
            <w:proofErr w:type="spellEnd"/>
          </w:p>
        </w:tc>
        <w:tc>
          <w:tcPr>
            <w:tcW w:w="1644" w:type="dxa"/>
            <w:tcBorders>
              <w:top w:val="single" w:sz="6" w:space="0" w:color="auto"/>
              <w:bottom w:val="single" w:sz="6" w:space="0" w:color="auto"/>
            </w:tcBorders>
          </w:tcPr>
          <w:p w:rsidR="00866802" w:rsidRPr="009847AF" w:rsidRDefault="00866802" w:rsidP="0061530B">
            <w:pPr>
              <w:spacing w:before="60" w:after="60"/>
              <w:rPr>
                <w:rFonts w:cs="Arial"/>
                <w:dstrike/>
                <w:sz w:val="16"/>
                <w:lang w:val="es-ES_tradnl"/>
              </w:rPr>
            </w:pPr>
            <w:r w:rsidRPr="00A3648A">
              <w:rPr>
                <w:rFonts w:cs="Arial"/>
                <w:sz w:val="16"/>
                <w:lang w:val="es-ES_tradnl"/>
              </w:rPr>
              <w:br/>
            </w:r>
            <w:proofErr w:type="spellStart"/>
            <w:r w:rsidRPr="00A3648A">
              <w:rPr>
                <w:rFonts w:cs="Arial"/>
                <w:sz w:val="16"/>
                <w:lang w:val="es-ES_tradnl"/>
              </w:rPr>
              <w:t>deutsch</w:t>
            </w:r>
            <w:proofErr w:type="spellEnd"/>
          </w:p>
        </w:tc>
        <w:tc>
          <w:tcPr>
            <w:tcW w:w="1533" w:type="dxa"/>
            <w:tcBorders>
              <w:top w:val="single" w:sz="6" w:space="0" w:color="auto"/>
              <w:bottom w:val="single" w:sz="6" w:space="0" w:color="auto"/>
            </w:tcBorders>
          </w:tcPr>
          <w:p w:rsidR="00866802" w:rsidRPr="009847AF" w:rsidRDefault="00866802" w:rsidP="0061530B">
            <w:pPr>
              <w:spacing w:before="60" w:after="60"/>
              <w:rPr>
                <w:rFonts w:cs="Arial"/>
                <w:dstrike/>
                <w:sz w:val="16"/>
                <w:lang w:val="es-ES_tradnl"/>
              </w:rPr>
            </w:pPr>
            <w:r w:rsidRPr="00A3648A">
              <w:rPr>
                <w:rFonts w:cs="Arial"/>
                <w:sz w:val="16"/>
                <w:lang w:val="es-ES_tradnl"/>
              </w:rPr>
              <w:br/>
              <w:t>español</w:t>
            </w:r>
          </w:p>
        </w:tc>
        <w:tc>
          <w:tcPr>
            <w:tcW w:w="2098" w:type="dxa"/>
            <w:tcBorders>
              <w:top w:val="single" w:sz="6" w:space="0" w:color="auto"/>
              <w:bottom w:val="single" w:sz="6" w:space="0" w:color="auto"/>
            </w:tcBorders>
          </w:tcPr>
          <w:p w:rsidR="00866802" w:rsidRPr="009847AF" w:rsidRDefault="00866802" w:rsidP="0061530B">
            <w:pPr>
              <w:spacing w:before="60" w:after="60"/>
              <w:jc w:val="left"/>
              <w:rPr>
                <w:rFonts w:cs="Arial"/>
                <w:dstrike/>
                <w:sz w:val="16"/>
                <w:lang w:val="es-ES_tradnl"/>
              </w:rPr>
            </w:pPr>
            <w:proofErr w:type="spellStart"/>
            <w:r w:rsidRPr="00A3648A">
              <w:rPr>
                <w:rFonts w:cs="Arial"/>
                <w:sz w:val="16"/>
                <w:lang w:val="es-ES_tradnl"/>
              </w:rPr>
              <w:t>Example</w:t>
            </w:r>
            <w:proofErr w:type="spellEnd"/>
            <w:r w:rsidRPr="00A3648A">
              <w:rPr>
                <w:rFonts w:cs="Arial"/>
                <w:sz w:val="16"/>
                <w:lang w:val="es-ES_tradnl"/>
              </w:rPr>
              <w:t xml:space="preserve"> </w:t>
            </w:r>
            <w:proofErr w:type="spellStart"/>
            <w:r w:rsidRPr="00A3648A">
              <w:rPr>
                <w:rFonts w:cs="Arial"/>
                <w:sz w:val="16"/>
                <w:lang w:val="es-ES_tradnl"/>
              </w:rPr>
              <w:t>Varieties</w:t>
            </w:r>
            <w:proofErr w:type="spellEnd"/>
            <w:r w:rsidRPr="00A3648A">
              <w:rPr>
                <w:rFonts w:cs="Arial"/>
                <w:sz w:val="16"/>
                <w:lang w:val="es-ES_tradnl"/>
              </w:rPr>
              <w:t>/</w:t>
            </w:r>
            <w:r w:rsidRPr="00A3648A">
              <w:rPr>
                <w:rFonts w:cs="Arial"/>
                <w:sz w:val="16"/>
                <w:lang w:val="es-ES_tradnl"/>
              </w:rPr>
              <w:br/>
            </w:r>
            <w:proofErr w:type="spellStart"/>
            <w:r w:rsidRPr="00A3648A">
              <w:rPr>
                <w:rFonts w:cs="Arial"/>
                <w:sz w:val="16"/>
                <w:lang w:val="es-ES_tradnl"/>
              </w:rPr>
              <w:t>Exemples</w:t>
            </w:r>
            <w:proofErr w:type="spellEnd"/>
            <w:r w:rsidRPr="00A3648A">
              <w:rPr>
                <w:rFonts w:cs="Arial"/>
                <w:sz w:val="16"/>
                <w:lang w:val="es-ES_tradnl"/>
              </w:rPr>
              <w:t>/</w:t>
            </w:r>
            <w:r w:rsidRPr="00A3648A">
              <w:rPr>
                <w:rFonts w:cs="Arial"/>
                <w:sz w:val="16"/>
                <w:lang w:val="es-ES_tradnl"/>
              </w:rPr>
              <w:br/>
            </w:r>
            <w:proofErr w:type="spellStart"/>
            <w:r w:rsidRPr="00A3648A">
              <w:rPr>
                <w:rFonts w:cs="Arial"/>
                <w:sz w:val="16"/>
                <w:lang w:val="es-ES_tradnl"/>
              </w:rPr>
              <w:t>Beispielssorten</w:t>
            </w:r>
            <w:proofErr w:type="spellEnd"/>
            <w:r w:rsidRPr="00A3648A">
              <w:rPr>
                <w:rFonts w:cs="Arial"/>
                <w:sz w:val="16"/>
                <w:lang w:val="es-ES_tradnl"/>
              </w:rPr>
              <w:t>/</w:t>
            </w:r>
            <w:r w:rsidRPr="00A3648A">
              <w:rPr>
                <w:rFonts w:cs="Arial"/>
                <w:sz w:val="16"/>
                <w:lang w:val="es-ES_tradnl"/>
              </w:rPr>
              <w:br/>
              <w:t>Variedades ejemplo</w:t>
            </w:r>
          </w:p>
        </w:tc>
        <w:tc>
          <w:tcPr>
            <w:tcW w:w="567" w:type="dxa"/>
            <w:tcBorders>
              <w:top w:val="single" w:sz="6" w:space="0" w:color="auto"/>
              <w:bottom w:val="single" w:sz="6" w:space="0" w:color="auto"/>
              <w:right w:val="nil"/>
            </w:tcBorders>
          </w:tcPr>
          <w:p w:rsidR="00866802" w:rsidRPr="00A3648A" w:rsidRDefault="00866802" w:rsidP="0061530B">
            <w:pPr>
              <w:spacing w:before="60" w:after="60"/>
              <w:rPr>
                <w:rFonts w:cs="Arial"/>
                <w:sz w:val="16"/>
                <w:lang w:val="es-ES_tradnl"/>
              </w:rPr>
            </w:pPr>
            <w:r w:rsidRPr="00A3648A">
              <w:rPr>
                <w:rFonts w:cs="Arial"/>
                <w:sz w:val="16"/>
                <w:lang w:val="es-ES_tradnl"/>
              </w:rPr>
              <w:br/>
              <w:t>Note/</w:t>
            </w:r>
            <w:r w:rsidRPr="00A3648A">
              <w:rPr>
                <w:rFonts w:cs="Arial"/>
                <w:sz w:val="16"/>
                <w:lang w:val="es-ES_tradnl"/>
              </w:rPr>
              <w:br/>
              <w:t>Nota</w:t>
            </w:r>
          </w:p>
        </w:tc>
      </w:tr>
      <w:tr w:rsidR="00866802" w:rsidRPr="009847AF" w:rsidTr="00B76589">
        <w:trPr>
          <w:tblHeader/>
          <w:jc w:val="center"/>
        </w:trPr>
        <w:tc>
          <w:tcPr>
            <w:tcW w:w="567" w:type="dxa"/>
            <w:tcBorders>
              <w:top w:val="single" w:sz="6" w:space="0" w:color="auto"/>
              <w:left w:val="nil"/>
              <w:bottom w:val="nil"/>
            </w:tcBorders>
          </w:tcPr>
          <w:p w:rsidR="00866802" w:rsidRPr="009847AF" w:rsidRDefault="00866802" w:rsidP="0061530B">
            <w:pPr>
              <w:spacing w:before="60" w:after="60"/>
              <w:jc w:val="center"/>
              <w:rPr>
                <w:rFonts w:cs="Arial"/>
                <w:b/>
                <w:dstrike/>
                <w:position w:val="-1"/>
                <w:sz w:val="16"/>
                <w:lang w:val="es-ES_tradnl"/>
              </w:rPr>
            </w:pPr>
            <w:r w:rsidRPr="00A3648A">
              <w:rPr>
                <w:rFonts w:cs="Arial"/>
                <w:b/>
                <w:position w:val="-1"/>
                <w:sz w:val="16"/>
                <w:lang w:val="es-ES_tradnl"/>
              </w:rPr>
              <w:t>7.</w:t>
            </w:r>
            <w:r w:rsidRPr="00A3648A">
              <w:rPr>
                <w:rFonts w:cs="Arial"/>
                <w:b/>
                <w:position w:val="-1"/>
                <w:sz w:val="16"/>
                <w:lang w:val="es-ES_tradnl"/>
              </w:rPr>
              <w:br/>
              <w:t>(*)</w:t>
            </w:r>
            <w:r w:rsidRPr="00A3648A">
              <w:rPr>
                <w:rFonts w:cs="Arial"/>
                <w:b/>
                <w:position w:val="-1"/>
                <w:sz w:val="16"/>
                <w:lang w:val="es-ES_tradnl"/>
              </w:rPr>
              <w:br/>
              <w:t>(+)</w:t>
            </w:r>
          </w:p>
        </w:tc>
        <w:tc>
          <w:tcPr>
            <w:tcW w:w="907" w:type="dxa"/>
            <w:tcBorders>
              <w:top w:val="single" w:sz="6" w:space="0" w:color="auto"/>
              <w:bottom w:val="nil"/>
            </w:tcBorders>
          </w:tcPr>
          <w:p w:rsidR="00866802" w:rsidRPr="009847AF" w:rsidRDefault="00866802" w:rsidP="0061530B">
            <w:pPr>
              <w:spacing w:before="60" w:after="60"/>
              <w:rPr>
                <w:rFonts w:cs="Arial"/>
                <w:b/>
                <w:dstrike/>
                <w:position w:val="-1"/>
                <w:sz w:val="16"/>
                <w:lang w:val="es-ES_tradnl"/>
              </w:rPr>
            </w:pPr>
            <w:r w:rsidRPr="00A3648A">
              <w:rPr>
                <w:rFonts w:cs="Arial"/>
                <w:b/>
                <w:position w:val="-1"/>
                <w:sz w:val="16"/>
                <w:lang w:val="es-ES_tradnl"/>
              </w:rPr>
              <w:t>75-92</w:t>
            </w:r>
            <w:r w:rsidRPr="00A3648A">
              <w:rPr>
                <w:rFonts w:cs="Arial"/>
                <w:b/>
                <w:position w:val="-1"/>
                <w:sz w:val="16"/>
                <w:lang w:val="es-ES_tradnl"/>
              </w:rPr>
              <w:br/>
              <w:t>MG/MS</w:t>
            </w:r>
          </w:p>
        </w:tc>
        <w:tc>
          <w:tcPr>
            <w:tcW w:w="1644" w:type="dxa"/>
            <w:tcBorders>
              <w:top w:val="single" w:sz="6" w:space="0" w:color="auto"/>
              <w:bottom w:val="nil"/>
            </w:tcBorders>
          </w:tcPr>
          <w:p w:rsidR="00866802" w:rsidRPr="009847AF" w:rsidRDefault="00866802" w:rsidP="0061530B">
            <w:pPr>
              <w:spacing w:before="60" w:after="60"/>
              <w:jc w:val="left"/>
              <w:rPr>
                <w:rFonts w:cs="Arial"/>
                <w:b/>
                <w:dstrike/>
                <w:sz w:val="16"/>
                <w:lang w:val="es-ES_tradnl"/>
              </w:rPr>
            </w:pPr>
            <w:bookmarkStart w:id="286" w:name="_GoBack"/>
            <w:bookmarkEnd w:id="286"/>
            <w:proofErr w:type="spellStart"/>
            <w:r w:rsidRPr="00A3648A">
              <w:rPr>
                <w:rFonts w:cs="Arial"/>
                <w:b/>
                <w:sz w:val="16"/>
                <w:lang w:val="es-ES_tradnl"/>
              </w:rPr>
              <w:t>Plant</w:t>
            </w:r>
            <w:proofErr w:type="spellEnd"/>
            <w:r w:rsidRPr="00A3648A">
              <w:rPr>
                <w:rFonts w:cs="Arial"/>
                <w:b/>
                <w:sz w:val="16"/>
                <w:lang w:val="es-ES_tradnl"/>
              </w:rPr>
              <w:t xml:space="preserve">: </w:t>
            </w:r>
            <w:proofErr w:type="spellStart"/>
            <w:r w:rsidRPr="00A3648A">
              <w:rPr>
                <w:rFonts w:cs="Arial"/>
                <w:b/>
                <w:sz w:val="16"/>
                <w:lang w:val="es-ES_tradnl"/>
              </w:rPr>
              <w:t>length</w:t>
            </w:r>
            <w:proofErr w:type="spellEnd"/>
            <w:r w:rsidRPr="00A3648A">
              <w:rPr>
                <w:rFonts w:cs="Arial"/>
                <w:b/>
                <w:sz w:val="16"/>
                <w:lang w:val="es-ES_tradnl"/>
              </w:rPr>
              <w:t xml:space="preserve"> </w:t>
            </w:r>
          </w:p>
        </w:tc>
        <w:tc>
          <w:tcPr>
            <w:tcW w:w="1644" w:type="dxa"/>
            <w:tcBorders>
              <w:top w:val="single" w:sz="6" w:space="0" w:color="auto"/>
              <w:bottom w:val="nil"/>
            </w:tcBorders>
          </w:tcPr>
          <w:p w:rsidR="00866802" w:rsidRPr="009847AF" w:rsidRDefault="00866802" w:rsidP="0061530B">
            <w:pPr>
              <w:spacing w:before="60" w:after="60"/>
              <w:jc w:val="left"/>
              <w:rPr>
                <w:rFonts w:cs="Arial"/>
                <w:b/>
                <w:dstrike/>
                <w:sz w:val="16"/>
                <w:lang w:val="es-ES_tradnl"/>
              </w:rPr>
            </w:pPr>
            <w:r w:rsidRPr="00A3648A">
              <w:rPr>
                <w:rFonts w:cs="Arial"/>
                <w:b/>
                <w:sz w:val="16"/>
                <w:lang w:val="es-ES_tradnl"/>
              </w:rPr>
              <w:t xml:space="preserve">Plante: </w:t>
            </w:r>
            <w:proofErr w:type="spellStart"/>
            <w:r w:rsidRPr="00A3648A">
              <w:rPr>
                <w:rFonts w:cs="Arial"/>
                <w:b/>
                <w:sz w:val="16"/>
                <w:lang w:val="es-ES_tradnl"/>
              </w:rPr>
              <w:t>port</w:t>
            </w:r>
            <w:proofErr w:type="spellEnd"/>
          </w:p>
        </w:tc>
        <w:tc>
          <w:tcPr>
            <w:tcW w:w="1644" w:type="dxa"/>
            <w:tcBorders>
              <w:top w:val="single" w:sz="6" w:space="0" w:color="auto"/>
              <w:bottom w:val="nil"/>
            </w:tcBorders>
          </w:tcPr>
          <w:p w:rsidR="00866802" w:rsidRPr="009847AF" w:rsidRDefault="00866802" w:rsidP="0061530B">
            <w:pPr>
              <w:spacing w:before="60" w:after="60"/>
              <w:jc w:val="left"/>
              <w:rPr>
                <w:rFonts w:cs="Arial"/>
                <w:b/>
                <w:dstrike/>
                <w:sz w:val="16"/>
                <w:lang w:val="es-ES_tradnl"/>
              </w:rPr>
            </w:pPr>
            <w:proofErr w:type="spellStart"/>
            <w:r w:rsidRPr="00A3648A">
              <w:rPr>
                <w:rFonts w:cs="Arial"/>
                <w:b/>
                <w:sz w:val="16"/>
                <w:lang w:val="es-ES_tradnl"/>
              </w:rPr>
              <w:t>Pflanze</w:t>
            </w:r>
            <w:proofErr w:type="spellEnd"/>
            <w:r w:rsidRPr="00A3648A">
              <w:rPr>
                <w:rFonts w:cs="Arial"/>
                <w:b/>
                <w:sz w:val="16"/>
                <w:lang w:val="es-ES_tradnl"/>
              </w:rPr>
              <w:t xml:space="preserve">: </w:t>
            </w:r>
            <w:proofErr w:type="spellStart"/>
            <w:r w:rsidRPr="00A3648A">
              <w:rPr>
                <w:rFonts w:cs="Arial"/>
                <w:b/>
                <w:sz w:val="16"/>
                <w:lang w:val="es-ES_tradnl"/>
              </w:rPr>
              <w:t>Wuchs</w:t>
            </w:r>
            <w:r w:rsidRPr="00A3648A">
              <w:rPr>
                <w:rFonts w:cs="Arial"/>
                <w:b/>
                <w:sz w:val="16"/>
                <w:lang w:val="es-ES_tradnl"/>
              </w:rPr>
              <w:softHyphen/>
              <w:t>form</w:t>
            </w:r>
            <w:proofErr w:type="spellEnd"/>
          </w:p>
        </w:tc>
        <w:tc>
          <w:tcPr>
            <w:tcW w:w="1533" w:type="dxa"/>
            <w:tcBorders>
              <w:top w:val="single" w:sz="6" w:space="0" w:color="auto"/>
              <w:bottom w:val="nil"/>
            </w:tcBorders>
          </w:tcPr>
          <w:p w:rsidR="00866802" w:rsidRPr="009847AF" w:rsidRDefault="00866802" w:rsidP="0061530B">
            <w:pPr>
              <w:spacing w:before="60" w:after="60"/>
              <w:jc w:val="left"/>
              <w:rPr>
                <w:rFonts w:cs="Arial"/>
                <w:b/>
                <w:dstrike/>
                <w:sz w:val="16"/>
                <w:lang w:val="es-ES_tradnl"/>
              </w:rPr>
            </w:pPr>
            <w:r w:rsidRPr="00A3648A">
              <w:rPr>
                <w:rFonts w:cs="Arial"/>
                <w:b/>
                <w:sz w:val="16"/>
                <w:lang w:val="es-ES_tradnl"/>
              </w:rPr>
              <w:t>Planta:  porte</w:t>
            </w:r>
          </w:p>
        </w:tc>
        <w:tc>
          <w:tcPr>
            <w:tcW w:w="2098" w:type="dxa"/>
            <w:tcBorders>
              <w:top w:val="single" w:sz="6" w:space="0" w:color="auto"/>
              <w:bottom w:val="nil"/>
            </w:tcBorders>
          </w:tcPr>
          <w:p w:rsidR="00866802" w:rsidRPr="009847AF" w:rsidRDefault="00866802" w:rsidP="0061530B">
            <w:pPr>
              <w:spacing w:before="60" w:after="60"/>
              <w:jc w:val="left"/>
              <w:rPr>
                <w:rFonts w:cs="Arial"/>
                <w:dstrike/>
                <w:position w:val="-1"/>
                <w:sz w:val="16"/>
                <w:lang w:val="es-ES_tradnl"/>
              </w:rPr>
            </w:pPr>
          </w:p>
        </w:tc>
        <w:tc>
          <w:tcPr>
            <w:tcW w:w="567" w:type="dxa"/>
            <w:tcBorders>
              <w:top w:val="single" w:sz="6" w:space="0" w:color="auto"/>
              <w:bottom w:val="nil"/>
              <w:right w:val="nil"/>
            </w:tcBorders>
          </w:tcPr>
          <w:p w:rsidR="00866802" w:rsidRPr="00A3648A" w:rsidRDefault="00866802" w:rsidP="0061530B">
            <w:pPr>
              <w:spacing w:before="60" w:after="60"/>
              <w:jc w:val="center"/>
              <w:rPr>
                <w:rFonts w:cs="Arial"/>
                <w:position w:val="-1"/>
                <w:sz w:val="16"/>
                <w:lang w:val="es-ES_tradnl"/>
              </w:rPr>
            </w:pPr>
          </w:p>
        </w:tc>
      </w:tr>
      <w:tr w:rsidR="00866802" w:rsidRPr="009847AF" w:rsidTr="00B76589">
        <w:trPr>
          <w:tblHeader/>
          <w:jc w:val="center"/>
        </w:trPr>
        <w:tc>
          <w:tcPr>
            <w:tcW w:w="567" w:type="dxa"/>
            <w:tcBorders>
              <w:top w:val="nil"/>
              <w:left w:val="nil"/>
              <w:bottom w:val="nil"/>
            </w:tcBorders>
          </w:tcPr>
          <w:p w:rsidR="00866802" w:rsidRPr="009847AF" w:rsidRDefault="00866802" w:rsidP="0061530B">
            <w:pPr>
              <w:spacing w:before="60" w:after="60"/>
              <w:rPr>
                <w:rFonts w:cs="Arial"/>
                <w:dstrike/>
                <w:position w:val="-1"/>
                <w:sz w:val="16"/>
                <w:lang w:val="es-ES_tradnl"/>
              </w:rPr>
            </w:pPr>
          </w:p>
        </w:tc>
        <w:tc>
          <w:tcPr>
            <w:tcW w:w="907" w:type="dxa"/>
            <w:tcBorders>
              <w:top w:val="nil"/>
              <w:bottom w:val="nil"/>
            </w:tcBorders>
          </w:tcPr>
          <w:p w:rsidR="00866802" w:rsidRPr="009847AF" w:rsidRDefault="00866802" w:rsidP="0061530B">
            <w:pPr>
              <w:spacing w:before="60" w:after="60"/>
              <w:rPr>
                <w:rFonts w:cs="Arial"/>
                <w:dstrike/>
                <w:position w:val="-1"/>
                <w:sz w:val="16"/>
                <w:lang w:val="es-ES_tradnl"/>
              </w:rPr>
            </w:pPr>
          </w:p>
        </w:tc>
        <w:tc>
          <w:tcPr>
            <w:tcW w:w="1644" w:type="dxa"/>
            <w:tcBorders>
              <w:top w:val="nil"/>
              <w:bottom w:val="nil"/>
            </w:tcBorders>
          </w:tcPr>
          <w:p w:rsidR="00866802" w:rsidRPr="009847AF" w:rsidRDefault="00866802" w:rsidP="0061530B">
            <w:pPr>
              <w:spacing w:before="60" w:after="60"/>
              <w:rPr>
                <w:rFonts w:cs="Arial"/>
                <w:dstrike/>
                <w:sz w:val="16"/>
                <w:lang w:val="es-ES_tradnl"/>
              </w:rPr>
            </w:pPr>
            <w:r w:rsidRPr="00A3648A">
              <w:rPr>
                <w:rFonts w:cs="Arial"/>
                <w:sz w:val="16"/>
                <w:lang w:val="es-ES_tradnl"/>
              </w:rPr>
              <w:t>short</w:t>
            </w:r>
          </w:p>
        </w:tc>
        <w:tc>
          <w:tcPr>
            <w:tcW w:w="1644" w:type="dxa"/>
            <w:tcBorders>
              <w:top w:val="nil"/>
              <w:bottom w:val="nil"/>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courte</w:t>
            </w:r>
            <w:proofErr w:type="spellEnd"/>
          </w:p>
        </w:tc>
        <w:tc>
          <w:tcPr>
            <w:tcW w:w="1644" w:type="dxa"/>
            <w:tcBorders>
              <w:top w:val="nil"/>
              <w:bottom w:val="nil"/>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kurz</w:t>
            </w:r>
            <w:proofErr w:type="spellEnd"/>
          </w:p>
        </w:tc>
        <w:tc>
          <w:tcPr>
            <w:tcW w:w="1533" w:type="dxa"/>
            <w:tcBorders>
              <w:top w:val="nil"/>
              <w:bottom w:val="nil"/>
            </w:tcBorders>
          </w:tcPr>
          <w:p w:rsidR="00866802" w:rsidRPr="009847AF" w:rsidRDefault="00866802" w:rsidP="0061530B">
            <w:pPr>
              <w:spacing w:before="60" w:after="60"/>
              <w:rPr>
                <w:rFonts w:cs="Arial"/>
                <w:dstrike/>
                <w:sz w:val="16"/>
                <w:lang w:val="es-ES_tradnl"/>
              </w:rPr>
            </w:pPr>
            <w:r w:rsidRPr="00A3648A">
              <w:rPr>
                <w:rFonts w:cs="Arial"/>
                <w:sz w:val="16"/>
                <w:lang w:val="es-ES_tradnl"/>
              </w:rPr>
              <w:t>corta</w:t>
            </w:r>
          </w:p>
        </w:tc>
        <w:tc>
          <w:tcPr>
            <w:tcW w:w="2098" w:type="dxa"/>
            <w:tcBorders>
              <w:top w:val="nil"/>
              <w:bottom w:val="nil"/>
            </w:tcBorders>
          </w:tcPr>
          <w:p w:rsidR="00866802" w:rsidRPr="009847AF" w:rsidRDefault="00866802" w:rsidP="00B76589">
            <w:pPr>
              <w:spacing w:before="60" w:after="60"/>
              <w:jc w:val="left"/>
              <w:rPr>
                <w:rFonts w:cs="Arial"/>
                <w:dstrike/>
                <w:position w:val="-1"/>
                <w:sz w:val="16"/>
                <w:lang w:val="es-ES_tradnl"/>
              </w:rPr>
            </w:pPr>
            <w:r w:rsidRPr="00A3648A">
              <w:rPr>
                <w:rFonts w:cs="Arial"/>
                <w:position w:val="-1"/>
                <w:sz w:val="16"/>
                <w:lang w:val="es-ES_tradnl"/>
              </w:rPr>
              <w:t>(w) Variedad A, Variedad</w:t>
            </w:r>
            <w:r w:rsidR="00B76589">
              <w:rPr>
                <w:rFonts w:cs="Arial"/>
                <w:position w:val="-1"/>
                <w:sz w:val="16"/>
                <w:lang w:val="es-ES_tradnl"/>
              </w:rPr>
              <w:t> </w:t>
            </w:r>
            <w:r w:rsidRPr="00A3648A">
              <w:rPr>
                <w:rFonts w:cs="Arial"/>
                <w:position w:val="-1"/>
                <w:sz w:val="16"/>
                <w:lang w:val="es-ES_tradnl"/>
              </w:rPr>
              <w:t>C;  (s) </w:t>
            </w:r>
            <w:proofErr w:type="spellStart"/>
            <w:r w:rsidRPr="00A3648A">
              <w:rPr>
                <w:rFonts w:cs="Arial"/>
                <w:position w:val="-1"/>
                <w:sz w:val="16"/>
                <w:lang w:val="es-ES_tradnl"/>
              </w:rPr>
              <w:t>Alpha</w:t>
            </w:r>
            <w:proofErr w:type="spellEnd"/>
          </w:p>
        </w:tc>
        <w:tc>
          <w:tcPr>
            <w:tcW w:w="567" w:type="dxa"/>
            <w:tcBorders>
              <w:top w:val="nil"/>
              <w:bottom w:val="nil"/>
              <w:right w:val="nil"/>
            </w:tcBorders>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3</w:t>
            </w:r>
          </w:p>
        </w:tc>
      </w:tr>
      <w:tr w:rsidR="00866802" w:rsidRPr="009847AF" w:rsidTr="00B76589">
        <w:trPr>
          <w:tblHeader/>
          <w:jc w:val="center"/>
        </w:trPr>
        <w:tc>
          <w:tcPr>
            <w:tcW w:w="567" w:type="dxa"/>
            <w:tcBorders>
              <w:top w:val="nil"/>
              <w:left w:val="nil"/>
              <w:bottom w:val="nil"/>
            </w:tcBorders>
          </w:tcPr>
          <w:p w:rsidR="00866802" w:rsidRPr="009847AF" w:rsidRDefault="00866802" w:rsidP="0061530B">
            <w:pPr>
              <w:spacing w:before="60" w:after="60"/>
              <w:rPr>
                <w:rFonts w:cs="Arial"/>
                <w:dstrike/>
                <w:position w:val="-1"/>
                <w:sz w:val="16"/>
                <w:lang w:val="es-ES_tradnl"/>
              </w:rPr>
            </w:pPr>
          </w:p>
        </w:tc>
        <w:tc>
          <w:tcPr>
            <w:tcW w:w="907" w:type="dxa"/>
            <w:tcBorders>
              <w:top w:val="nil"/>
              <w:bottom w:val="nil"/>
            </w:tcBorders>
          </w:tcPr>
          <w:p w:rsidR="00866802" w:rsidRPr="009847AF" w:rsidRDefault="00866802" w:rsidP="0061530B">
            <w:pPr>
              <w:spacing w:before="60" w:after="60"/>
              <w:rPr>
                <w:rFonts w:cs="Arial"/>
                <w:dstrike/>
                <w:position w:val="-1"/>
                <w:sz w:val="16"/>
                <w:lang w:val="es-ES_tradnl"/>
              </w:rPr>
            </w:pPr>
          </w:p>
        </w:tc>
        <w:tc>
          <w:tcPr>
            <w:tcW w:w="1644" w:type="dxa"/>
            <w:tcBorders>
              <w:top w:val="nil"/>
              <w:bottom w:val="nil"/>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medium</w:t>
            </w:r>
            <w:proofErr w:type="spellEnd"/>
          </w:p>
        </w:tc>
        <w:tc>
          <w:tcPr>
            <w:tcW w:w="1644" w:type="dxa"/>
            <w:tcBorders>
              <w:top w:val="nil"/>
              <w:bottom w:val="nil"/>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moyenne</w:t>
            </w:r>
            <w:proofErr w:type="spellEnd"/>
          </w:p>
        </w:tc>
        <w:tc>
          <w:tcPr>
            <w:tcW w:w="1644" w:type="dxa"/>
            <w:tcBorders>
              <w:top w:val="nil"/>
              <w:bottom w:val="nil"/>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mittel</w:t>
            </w:r>
            <w:proofErr w:type="spellEnd"/>
          </w:p>
        </w:tc>
        <w:tc>
          <w:tcPr>
            <w:tcW w:w="1533" w:type="dxa"/>
            <w:tcBorders>
              <w:top w:val="nil"/>
              <w:bottom w:val="nil"/>
            </w:tcBorders>
          </w:tcPr>
          <w:p w:rsidR="00866802" w:rsidRPr="009847AF" w:rsidRDefault="00866802" w:rsidP="0061530B">
            <w:pPr>
              <w:spacing w:before="60" w:after="60"/>
              <w:rPr>
                <w:rFonts w:cs="Arial"/>
                <w:dstrike/>
                <w:sz w:val="16"/>
                <w:lang w:val="es-ES_tradnl"/>
              </w:rPr>
            </w:pPr>
            <w:r w:rsidRPr="00A3648A">
              <w:rPr>
                <w:rFonts w:cs="Arial"/>
                <w:sz w:val="16"/>
                <w:lang w:val="es-ES_tradnl"/>
              </w:rPr>
              <w:t>media</w:t>
            </w:r>
          </w:p>
        </w:tc>
        <w:tc>
          <w:tcPr>
            <w:tcW w:w="2098" w:type="dxa"/>
            <w:tcBorders>
              <w:top w:val="nil"/>
              <w:bottom w:val="nil"/>
            </w:tcBorders>
          </w:tcPr>
          <w:p w:rsidR="00866802" w:rsidRPr="00DD6032" w:rsidRDefault="00866802" w:rsidP="0061530B">
            <w:pPr>
              <w:spacing w:before="60" w:after="60"/>
              <w:jc w:val="left"/>
              <w:rPr>
                <w:rFonts w:cs="Arial"/>
                <w:dstrike/>
                <w:position w:val="-1"/>
                <w:sz w:val="16"/>
              </w:rPr>
            </w:pPr>
            <w:r w:rsidRPr="00DD6032">
              <w:rPr>
                <w:rFonts w:cs="Arial"/>
                <w:position w:val="-1"/>
                <w:sz w:val="16"/>
              </w:rPr>
              <w:t xml:space="preserve">(w) </w:t>
            </w:r>
            <w:proofErr w:type="spellStart"/>
            <w:r w:rsidRPr="00DD6032">
              <w:rPr>
                <w:rFonts w:cs="Arial"/>
                <w:position w:val="-1"/>
                <w:sz w:val="16"/>
              </w:rPr>
              <w:t>Variedad</w:t>
            </w:r>
            <w:proofErr w:type="spellEnd"/>
            <w:r w:rsidRPr="00DD6032">
              <w:rPr>
                <w:rFonts w:cs="Arial"/>
                <w:position w:val="-1"/>
                <w:sz w:val="16"/>
              </w:rPr>
              <w:t xml:space="preserve"> B;  (s) Beta</w:t>
            </w:r>
          </w:p>
        </w:tc>
        <w:tc>
          <w:tcPr>
            <w:tcW w:w="567" w:type="dxa"/>
            <w:tcBorders>
              <w:top w:val="nil"/>
              <w:bottom w:val="nil"/>
              <w:right w:val="nil"/>
            </w:tcBorders>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5</w:t>
            </w:r>
          </w:p>
        </w:tc>
      </w:tr>
      <w:tr w:rsidR="00866802" w:rsidRPr="009847AF" w:rsidTr="00B76589">
        <w:trPr>
          <w:tblHeader/>
          <w:jc w:val="center"/>
        </w:trPr>
        <w:tc>
          <w:tcPr>
            <w:tcW w:w="567" w:type="dxa"/>
            <w:tcBorders>
              <w:top w:val="nil"/>
              <w:left w:val="nil"/>
              <w:bottom w:val="single" w:sz="4" w:space="0" w:color="000000"/>
            </w:tcBorders>
          </w:tcPr>
          <w:p w:rsidR="00866802" w:rsidRPr="009847AF" w:rsidRDefault="00866802" w:rsidP="0061530B">
            <w:pPr>
              <w:spacing w:before="60" w:after="60"/>
              <w:rPr>
                <w:rFonts w:cs="Arial"/>
                <w:dstrike/>
                <w:position w:val="-1"/>
                <w:sz w:val="16"/>
                <w:lang w:val="es-ES_tradnl"/>
              </w:rPr>
            </w:pPr>
          </w:p>
        </w:tc>
        <w:tc>
          <w:tcPr>
            <w:tcW w:w="907" w:type="dxa"/>
            <w:tcBorders>
              <w:top w:val="nil"/>
              <w:bottom w:val="single" w:sz="4" w:space="0" w:color="000000"/>
            </w:tcBorders>
          </w:tcPr>
          <w:p w:rsidR="00866802" w:rsidRPr="009847AF" w:rsidRDefault="00866802" w:rsidP="0061530B">
            <w:pPr>
              <w:spacing w:before="60" w:after="60"/>
              <w:rPr>
                <w:rFonts w:cs="Arial"/>
                <w:dstrike/>
                <w:position w:val="-1"/>
                <w:sz w:val="16"/>
                <w:lang w:val="es-ES_tradnl"/>
              </w:rPr>
            </w:pPr>
          </w:p>
        </w:tc>
        <w:tc>
          <w:tcPr>
            <w:tcW w:w="1644" w:type="dxa"/>
            <w:tcBorders>
              <w:top w:val="nil"/>
              <w:bottom w:val="single" w:sz="4" w:space="0" w:color="000000"/>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long</w:t>
            </w:r>
            <w:proofErr w:type="spellEnd"/>
          </w:p>
        </w:tc>
        <w:tc>
          <w:tcPr>
            <w:tcW w:w="1644" w:type="dxa"/>
            <w:tcBorders>
              <w:top w:val="nil"/>
              <w:bottom w:val="single" w:sz="4" w:space="0" w:color="000000"/>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longue</w:t>
            </w:r>
            <w:proofErr w:type="spellEnd"/>
          </w:p>
        </w:tc>
        <w:tc>
          <w:tcPr>
            <w:tcW w:w="1644" w:type="dxa"/>
            <w:tcBorders>
              <w:top w:val="nil"/>
              <w:bottom w:val="single" w:sz="4" w:space="0" w:color="000000"/>
            </w:tcBorders>
          </w:tcPr>
          <w:p w:rsidR="00866802" w:rsidRPr="009847AF" w:rsidRDefault="00866802" w:rsidP="0061530B">
            <w:pPr>
              <w:spacing w:before="60" w:after="60"/>
              <w:rPr>
                <w:rFonts w:cs="Arial"/>
                <w:dstrike/>
                <w:sz w:val="16"/>
                <w:lang w:val="es-ES_tradnl"/>
              </w:rPr>
            </w:pPr>
            <w:proofErr w:type="spellStart"/>
            <w:r w:rsidRPr="00A3648A">
              <w:rPr>
                <w:rFonts w:cs="Arial"/>
                <w:sz w:val="16"/>
                <w:lang w:val="es-ES_tradnl"/>
              </w:rPr>
              <w:t>lang</w:t>
            </w:r>
            <w:proofErr w:type="spellEnd"/>
          </w:p>
        </w:tc>
        <w:tc>
          <w:tcPr>
            <w:tcW w:w="1533" w:type="dxa"/>
            <w:tcBorders>
              <w:top w:val="nil"/>
              <w:bottom w:val="single" w:sz="4" w:space="0" w:color="000000"/>
            </w:tcBorders>
          </w:tcPr>
          <w:p w:rsidR="00866802" w:rsidRPr="009847AF" w:rsidRDefault="00866802" w:rsidP="0061530B">
            <w:pPr>
              <w:spacing w:before="60" w:after="60"/>
              <w:rPr>
                <w:rFonts w:cs="Arial"/>
                <w:dstrike/>
                <w:sz w:val="16"/>
                <w:lang w:val="es-ES_tradnl"/>
              </w:rPr>
            </w:pPr>
            <w:r w:rsidRPr="00A3648A">
              <w:rPr>
                <w:rFonts w:cs="Arial"/>
                <w:sz w:val="16"/>
                <w:lang w:val="es-ES_tradnl"/>
              </w:rPr>
              <w:t>larga</w:t>
            </w:r>
          </w:p>
        </w:tc>
        <w:tc>
          <w:tcPr>
            <w:tcW w:w="2098" w:type="dxa"/>
            <w:tcBorders>
              <w:top w:val="nil"/>
              <w:bottom w:val="single" w:sz="6" w:space="0" w:color="auto"/>
            </w:tcBorders>
          </w:tcPr>
          <w:p w:rsidR="00866802" w:rsidRPr="009847AF" w:rsidRDefault="00866802" w:rsidP="0061530B">
            <w:pPr>
              <w:pStyle w:val="Normalt"/>
              <w:spacing w:before="60" w:after="60"/>
              <w:rPr>
                <w:rFonts w:ascii="Arial" w:hAnsi="Arial" w:cs="Arial"/>
                <w:dstrike/>
                <w:position w:val="-1"/>
                <w:sz w:val="16"/>
                <w:lang w:val="es-ES_tradnl"/>
              </w:rPr>
            </w:pPr>
            <w:r w:rsidRPr="00A3648A">
              <w:rPr>
                <w:rFonts w:ascii="Arial" w:hAnsi="Arial" w:cs="Arial"/>
                <w:position w:val="-1"/>
                <w:sz w:val="16"/>
                <w:lang w:val="es-ES_tradnl"/>
              </w:rPr>
              <w:t>(s) Gamma</w:t>
            </w:r>
          </w:p>
        </w:tc>
        <w:tc>
          <w:tcPr>
            <w:tcW w:w="567" w:type="dxa"/>
            <w:tcBorders>
              <w:top w:val="nil"/>
              <w:bottom w:val="single" w:sz="4" w:space="0" w:color="000000"/>
              <w:right w:val="nil"/>
            </w:tcBorders>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7</w:t>
            </w:r>
          </w:p>
        </w:tc>
      </w:tr>
    </w:tbl>
    <w:p w:rsidR="003B568A" w:rsidRDefault="003B568A" w:rsidP="003B568A">
      <w:pPr>
        <w:ind w:left="567"/>
        <w:rPr>
          <w:i/>
          <w:sz w:val="18"/>
          <w:lang w:val="es-ES_tradnl"/>
        </w:rPr>
      </w:pPr>
      <w:bookmarkStart w:id="287" w:name="_Toc380741394"/>
      <w:bookmarkStart w:id="288" w:name="_Toc380742066"/>
    </w:p>
    <w:p w:rsidR="00866802" w:rsidRPr="003B568A" w:rsidRDefault="00866802" w:rsidP="003B568A">
      <w:pPr>
        <w:keepNext/>
        <w:ind w:left="567"/>
        <w:rPr>
          <w:i/>
          <w:sz w:val="18"/>
          <w:highlight w:val="lightGray"/>
          <w:lang w:val="es-ES_tradnl"/>
        </w:rPr>
      </w:pPr>
      <w:r w:rsidRPr="003B568A">
        <w:rPr>
          <w:i/>
          <w:sz w:val="18"/>
          <w:lang w:val="es-ES_tradnl"/>
        </w:rPr>
        <w:lastRenderedPageBreak/>
        <w:t>“4.</w:t>
      </w:r>
      <w:r w:rsidRPr="003B568A">
        <w:rPr>
          <w:i/>
          <w:sz w:val="18"/>
          <w:lang w:val="es-ES_tradnl"/>
        </w:rPr>
        <w:tab/>
        <w:t>Propósito de las variedades ejemplo</w:t>
      </w:r>
      <w:bookmarkEnd w:id="287"/>
      <w:bookmarkEnd w:id="288"/>
    </w:p>
    <w:p w:rsidR="00866802" w:rsidRPr="00A3648A" w:rsidRDefault="00866802" w:rsidP="003B568A">
      <w:pPr>
        <w:keepNext/>
        <w:ind w:right="567"/>
        <w:rPr>
          <w:rFonts w:cs="Arial"/>
          <w:sz w:val="18"/>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 xml:space="preserve">“En la Introducción General (Capítulo 4.3) se establece que “se proporcionan variedades ejemplo en las directrices de examen para aclarar los niveles de expresión de un carácter”.  Esta aclaración de los niveles de expresión es necesaria por dos </w:t>
      </w:r>
      <w:r w:rsidR="00641224" w:rsidRPr="00A3648A">
        <w:rPr>
          <w:rFonts w:cs="Arial"/>
          <w:sz w:val="18"/>
          <w:lang w:val="es-ES_tradnl"/>
        </w:rPr>
        <w:t>motivos</w:t>
      </w:r>
      <w:r w:rsidRPr="00A3648A">
        <w:rPr>
          <w:rFonts w:cs="Arial"/>
          <w:sz w:val="18"/>
          <w:lang w:val="es-ES_tradnl"/>
        </w:rPr>
        <w:t>:</w:t>
      </w:r>
    </w:p>
    <w:p w:rsidR="00866802" w:rsidRPr="00A3648A" w:rsidRDefault="00866802" w:rsidP="00391E0C">
      <w:pPr>
        <w:ind w:right="567"/>
        <w:rPr>
          <w:rFonts w:cs="Arial"/>
          <w:sz w:val="18"/>
          <w:lang w:val="es-ES_tradnl"/>
        </w:rPr>
      </w:pPr>
    </w:p>
    <w:p w:rsidR="00866802" w:rsidRPr="00A3648A" w:rsidRDefault="00866802" w:rsidP="00391E0C">
      <w:pPr>
        <w:ind w:left="567" w:right="567" w:firstLine="567"/>
        <w:rPr>
          <w:rFonts w:cs="Arial"/>
          <w:sz w:val="18"/>
          <w:lang w:val="es-ES_tradnl"/>
        </w:rPr>
      </w:pPr>
      <w:r w:rsidRPr="00A3648A">
        <w:rPr>
          <w:rFonts w:cs="Arial"/>
          <w:sz w:val="18"/>
          <w:lang w:val="es-ES_tradnl"/>
        </w:rPr>
        <w:t>a)</w:t>
      </w:r>
      <w:r w:rsidRPr="00A3648A">
        <w:rPr>
          <w:rFonts w:cs="Arial"/>
          <w:sz w:val="18"/>
          <w:lang w:val="es-ES_tradnl"/>
        </w:rPr>
        <w:tab/>
        <w:t>para ilustrar los caracteres y/o</w:t>
      </w:r>
    </w:p>
    <w:p w:rsidR="00866802" w:rsidRPr="00A3648A" w:rsidRDefault="00866802" w:rsidP="00391E0C">
      <w:pPr>
        <w:ind w:left="567" w:right="567" w:firstLine="567"/>
        <w:rPr>
          <w:rFonts w:cs="Arial"/>
          <w:sz w:val="18"/>
          <w:lang w:val="es-ES_tradnl"/>
        </w:rPr>
      </w:pPr>
    </w:p>
    <w:p w:rsidR="00866802" w:rsidRPr="00A3648A" w:rsidRDefault="00866802" w:rsidP="00391E0C">
      <w:pPr>
        <w:ind w:left="567" w:right="567" w:firstLine="567"/>
        <w:rPr>
          <w:rFonts w:cs="Arial"/>
          <w:sz w:val="18"/>
          <w:lang w:val="es-ES_tradnl"/>
        </w:rPr>
      </w:pPr>
      <w:r w:rsidRPr="00A3648A">
        <w:rPr>
          <w:rFonts w:cs="Arial"/>
          <w:sz w:val="18"/>
          <w:lang w:val="es-ES_tradnl"/>
        </w:rPr>
        <w:t>b)</w:t>
      </w:r>
      <w:r w:rsidRPr="00A3648A">
        <w:rPr>
          <w:rFonts w:cs="Arial"/>
          <w:sz w:val="18"/>
          <w:lang w:val="es-ES_tradnl"/>
        </w:rPr>
        <w:tab/>
        <w:t>para fundamentar la asignación del nivel adecuado de expresión a cada variedad y, de esa manera, elaborar descripciones de variedades armonizadas internacionalmente.</w:t>
      </w:r>
    </w:p>
    <w:p w:rsidR="00866802" w:rsidRPr="00A3648A" w:rsidRDefault="00866802" w:rsidP="00391E0C">
      <w:pPr>
        <w:pStyle w:val="Normaltg"/>
        <w:tabs>
          <w:tab w:val="clear" w:pos="709"/>
          <w:tab w:val="clear" w:pos="1418"/>
        </w:tabs>
        <w:ind w:right="567"/>
        <w:rPr>
          <w:rFonts w:ascii="Arial" w:hAnsi="Arial" w:cs="Arial"/>
          <w:sz w:val="22"/>
          <w:lang w:val="es-ES_tradnl"/>
        </w:rPr>
      </w:pPr>
    </w:p>
    <w:p w:rsidR="00866802" w:rsidRPr="00A3648A" w:rsidRDefault="00866802" w:rsidP="00391E0C">
      <w:pPr>
        <w:pStyle w:val="Heading5"/>
        <w:ind w:right="567"/>
        <w:rPr>
          <w:sz w:val="18"/>
          <w:lang w:val="es-ES_tradnl"/>
        </w:rPr>
      </w:pPr>
      <w:bookmarkStart w:id="289" w:name="_Toc309114964"/>
      <w:r w:rsidRPr="00A3648A">
        <w:rPr>
          <w:sz w:val="18"/>
          <w:lang w:val="es-ES_tradnl"/>
        </w:rPr>
        <w:t>“4.1</w:t>
      </w:r>
      <w:r w:rsidRPr="00A3648A">
        <w:rPr>
          <w:sz w:val="18"/>
          <w:lang w:val="es-ES_tradnl"/>
        </w:rPr>
        <w:tab/>
      </w:r>
      <w:bookmarkEnd w:id="289"/>
      <w:r w:rsidRPr="00A3648A">
        <w:rPr>
          <w:sz w:val="18"/>
          <w:lang w:val="es-ES_tradnl"/>
        </w:rPr>
        <w:t>Ilustración de un carácter</w:t>
      </w:r>
    </w:p>
    <w:p w:rsidR="00866802" w:rsidRPr="00A3648A" w:rsidRDefault="00866802" w:rsidP="00391E0C">
      <w:pPr>
        <w:keepNext/>
        <w:ind w:right="567"/>
        <w:rPr>
          <w:rFonts w:cs="Arial"/>
          <w:sz w:val="18"/>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2 subsiguiente, hace que las fotografías o los dibujos constituyan una importante alternativa o adición a las variedades ejemplo como medio de ilustrar los caracteres. </w:t>
      </w:r>
    </w:p>
    <w:p w:rsidR="00866802" w:rsidRPr="00A3648A" w:rsidRDefault="00866802" w:rsidP="00391E0C">
      <w:pPr>
        <w:rPr>
          <w:rFonts w:cs="Arial"/>
          <w:sz w:val="18"/>
          <w:lang w:val="es-ES_tradnl"/>
        </w:rPr>
      </w:pPr>
    </w:p>
    <w:p w:rsidR="00866802" w:rsidRPr="00A3648A" w:rsidRDefault="00866802" w:rsidP="00391E0C">
      <w:pPr>
        <w:keepNext/>
        <w:ind w:left="567"/>
        <w:rPr>
          <w:i/>
          <w:sz w:val="18"/>
          <w:lang w:val="es-ES_tradnl"/>
        </w:rPr>
      </w:pPr>
      <w:bookmarkStart w:id="290" w:name="_Toc309114965"/>
      <w:r w:rsidRPr="00A3648A">
        <w:rPr>
          <w:i/>
          <w:sz w:val="18"/>
          <w:lang w:val="es-ES_tradnl"/>
        </w:rPr>
        <w:t>“4.2</w:t>
      </w:r>
      <w:r w:rsidRPr="00A3648A">
        <w:rPr>
          <w:i/>
          <w:sz w:val="18"/>
          <w:lang w:val="es-ES_tradnl"/>
        </w:rPr>
        <w:tab/>
      </w:r>
      <w:bookmarkEnd w:id="290"/>
      <w:r w:rsidRPr="00A3648A">
        <w:rPr>
          <w:i/>
          <w:sz w:val="18"/>
          <w:lang w:val="es-ES_tradnl"/>
        </w:rPr>
        <w:t>Armonización internacional de las descripciones de variedades</w:t>
      </w:r>
    </w:p>
    <w:p w:rsidR="00866802" w:rsidRPr="00A3648A" w:rsidRDefault="00866802" w:rsidP="00391E0C">
      <w:pPr>
        <w:keepNext/>
        <w:ind w:left="567" w:right="567"/>
        <w:rPr>
          <w:rFonts w:cs="Arial"/>
          <w:sz w:val="18"/>
          <w:lang w:val="es-ES_tradnl"/>
        </w:rPr>
      </w:pPr>
    </w:p>
    <w:p w:rsidR="00866802" w:rsidRPr="00A3648A" w:rsidRDefault="00866802" w:rsidP="00391E0C">
      <w:pPr>
        <w:ind w:left="567" w:right="567"/>
        <w:rPr>
          <w:sz w:val="18"/>
          <w:lang w:val="es-ES_tradnl"/>
        </w:rPr>
      </w:pPr>
      <w:r w:rsidRPr="00A3648A">
        <w:rPr>
          <w:sz w:val="18"/>
          <w:lang w:val="es-ES_tradnl"/>
        </w:rPr>
        <w:t>“4.2.1</w:t>
      </w:r>
      <w:r w:rsidRPr="00A3648A">
        <w:rPr>
          <w:sz w:val="18"/>
          <w:lang w:val="es-ES_tradnl"/>
        </w:rPr>
        <w:tab/>
        <w:t>La razón principal para utilizar variedades ejemplo en lugar, por ejemplo, de mediciones es que las mediciones pueden sufrir la influencia del medio ambiente.</w:t>
      </w:r>
    </w:p>
    <w:p w:rsidR="00866802" w:rsidRPr="00A3648A" w:rsidRDefault="00866802" w:rsidP="00391E0C">
      <w:pPr>
        <w:ind w:left="567" w:right="567"/>
        <w:outlineLvl w:val="0"/>
        <w:rPr>
          <w:rFonts w:cs="Arial"/>
          <w:sz w:val="18"/>
          <w:u w:val="single"/>
          <w:lang w:val="es-ES_tradnl"/>
        </w:rPr>
      </w:pPr>
    </w:p>
    <w:p w:rsidR="00866802" w:rsidRPr="00A3648A" w:rsidRDefault="00866802" w:rsidP="00391E0C">
      <w:pPr>
        <w:ind w:left="567"/>
        <w:rPr>
          <w:sz w:val="18"/>
          <w:lang w:val="es-ES_tradnl"/>
        </w:rPr>
      </w:pPr>
      <w:r w:rsidRPr="00A3648A">
        <w:rPr>
          <w:sz w:val="18"/>
          <w:lang w:val="es-ES_tradnl"/>
        </w:rPr>
        <w:tab/>
        <w:t>a)</w:t>
      </w:r>
      <w:r w:rsidRPr="00A3648A">
        <w:rPr>
          <w:sz w:val="18"/>
          <w:lang w:val="es-ES_tradnl"/>
        </w:rPr>
        <w:tab/>
      </w:r>
      <w:r w:rsidRPr="00A3648A">
        <w:rPr>
          <w:sz w:val="18"/>
          <w:u w:val="single"/>
          <w:lang w:val="es-ES_tradnl"/>
        </w:rPr>
        <w:t>Variedades ejemplo en las directrices de examen</w:t>
      </w:r>
    </w:p>
    <w:p w:rsidR="00866802" w:rsidRPr="00A3648A" w:rsidRDefault="00866802" w:rsidP="00391E0C">
      <w:pPr>
        <w:ind w:left="567" w:right="567"/>
        <w:outlineLvl w:val="0"/>
        <w:rPr>
          <w:rFonts w:cs="Arial"/>
          <w:sz w:val="18"/>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“4.2.3</w:t>
      </w:r>
      <w:r w:rsidRPr="00A3648A">
        <w:rPr>
          <w:rFonts w:cs="Arial"/>
          <w:sz w:val="18"/>
          <w:lang w:val="es-ES_tradn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866802" w:rsidRPr="00A3648A" w:rsidRDefault="00866802" w:rsidP="00391E0C">
      <w:pPr>
        <w:ind w:left="567"/>
        <w:rPr>
          <w:rFonts w:cs="Arial"/>
          <w:sz w:val="18"/>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866802" w:rsidRPr="009847AF" w:rsidTr="0061530B">
        <w:trPr>
          <w:cantSplit/>
        </w:trPr>
        <w:tc>
          <w:tcPr>
            <w:tcW w:w="2268" w:type="dxa"/>
          </w:tcPr>
          <w:p w:rsidR="00866802" w:rsidRPr="009847AF" w:rsidRDefault="00866802" w:rsidP="0061530B">
            <w:pPr>
              <w:spacing w:before="60" w:after="60"/>
              <w:rPr>
                <w:rFonts w:cs="Arial"/>
                <w:b/>
                <w:dstrike/>
                <w:sz w:val="16"/>
                <w:lang w:val="es-ES_tradnl"/>
              </w:rPr>
            </w:pPr>
          </w:p>
        </w:tc>
        <w:tc>
          <w:tcPr>
            <w:tcW w:w="1560" w:type="dxa"/>
          </w:tcPr>
          <w:p w:rsidR="00866802" w:rsidRPr="009847AF" w:rsidRDefault="00866802" w:rsidP="0061530B">
            <w:pPr>
              <w:pStyle w:val="Header"/>
              <w:spacing w:before="60" w:after="60"/>
              <w:rPr>
                <w:rFonts w:cs="Arial"/>
                <w:dstrike/>
                <w:sz w:val="16"/>
                <w:lang w:val="es-ES_tradnl"/>
              </w:rPr>
            </w:pPr>
            <w:r w:rsidRPr="00A3648A">
              <w:rPr>
                <w:rFonts w:cs="Arial"/>
                <w:sz w:val="16"/>
                <w:lang w:val="es-ES_tradnl"/>
              </w:rPr>
              <w:t>Variedades ejemplo</w:t>
            </w:r>
          </w:p>
        </w:tc>
        <w:tc>
          <w:tcPr>
            <w:tcW w:w="1134" w:type="dxa"/>
          </w:tcPr>
          <w:p w:rsidR="00866802" w:rsidRPr="00A3648A" w:rsidRDefault="00866802" w:rsidP="0061530B">
            <w:pPr>
              <w:spacing w:before="60" w:after="60"/>
              <w:jc w:val="center"/>
              <w:rPr>
                <w:rFonts w:cs="Arial"/>
                <w:sz w:val="16"/>
                <w:lang w:val="es-ES_tradnl"/>
              </w:rPr>
            </w:pPr>
            <w:r w:rsidRPr="00A3648A">
              <w:rPr>
                <w:rFonts w:cs="Arial"/>
                <w:sz w:val="16"/>
                <w:lang w:val="es-ES_tradnl"/>
              </w:rPr>
              <w:t>Nota</w:t>
            </w:r>
          </w:p>
        </w:tc>
      </w:tr>
      <w:tr w:rsidR="00866802" w:rsidRPr="009847AF" w:rsidTr="0061530B">
        <w:trPr>
          <w:cantSplit/>
        </w:trPr>
        <w:tc>
          <w:tcPr>
            <w:tcW w:w="2268" w:type="dxa"/>
          </w:tcPr>
          <w:p w:rsidR="00866802" w:rsidRPr="009847AF" w:rsidRDefault="00866802" w:rsidP="0061530B">
            <w:pPr>
              <w:spacing w:before="60" w:after="60"/>
              <w:jc w:val="left"/>
              <w:rPr>
                <w:rFonts w:cs="Arial"/>
                <w:b/>
                <w:dstrike/>
                <w:sz w:val="16"/>
                <w:lang w:val="es-ES_tradnl"/>
              </w:rPr>
            </w:pPr>
            <w:r w:rsidRPr="00A3648A">
              <w:rPr>
                <w:rFonts w:cs="Arial"/>
                <w:b/>
                <w:sz w:val="16"/>
                <w:lang w:val="es-ES_tradnl"/>
              </w:rPr>
              <w:t>Hoja:  longitud del limbo</w:t>
            </w:r>
          </w:p>
        </w:tc>
        <w:tc>
          <w:tcPr>
            <w:tcW w:w="1560" w:type="dxa"/>
          </w:tcPr>
          <w:p w:rsidR="00866802" w:rsidRPr="009847AF" w:rsidRDefault="00866802" w:rsidP="0061530B">
            <w:pPr>
              <w:spacing w:before="60" w:after="60"/>
              <w:rPr>
                <w:rFonts w:cs="Arial"/>
                <w:dstrike/>
                <w:position w:val="-1"/>
                <w:sz w:val="16"/>
                <w:lang w:val="es-ES_tradnl"/>
              </w:rPr>
            </w:pPr>
          </w:p>
        </w:tc>
        <w:tc>
          <w:tcPr>
            <w:tcW w:w="1134" w:type="dxa"/>
          </w:tcPr>
          <w:p w:rsidR="00866802" w:rsidRPr="00A3648A" w:rsidRDefault="00866802" w:rsidP="0061530B">
            <w:pPr>
              <w:spacing w:before="60" w:after="60"/>
              <w:jc w:val="center"/>
              <w:rPr>
                <w:rFonts w:cs="Arial"/>
                <w:position w:val="-1"/>
                <w:sz w:val="16"/>
                <w:lang w:val="es-ES_tradnl"/>
              </w:rPr>
            </w:pPr>
          </w:p>
        </w:tc>
      </w:tr>
      <w:tr w:rsidR="00866802" w:rsidRPr="009847AF" w:rsidTr="0061530B">
        <w:trPr>
          <w:cantSplit/>
        </w:trPr>
        <w:tc>
          <w:tcPr>
            <w:tcW w:w="2268" w:type="dxa"/>
          </w:tcPr>
          <w:p w:rsidR="00866802" w:rsidRPr="009847AF" w:rsidRDefault="00866802" w:rsidP="0061530B">
            <w:pPr>
              <w:spacing w:before="60" w:after="60"/>
              <w:rPr>
                <w:rFonts w:cs="Arial"/>
                <w:dstrike/>
                <w:sz w:val="16"/>
                <w:lang w:val="es-ES_tradnl"/>
              </w:rPr>
            </w:pPr>
            <w:r w:rsidRPr="00A3648A">
              <w:rPr>
                <w:rFonts w:cs="Arial"/>
                <w:sz w:val="16"/>
                <w:lang w:val="es-ES_tradnl"/>
              </w:rPr>
              <w:t>corta</w:t>
            </w:r>
          </w:p>
        </w:tc>
        <w:tc>
          <w:tcPr>
            <w:tcW w:w="1560" w:type="dxa"/>
          </w:tcPr>
          <w:p w:rsidR="00866802" w:rsidRPr="009847AF" w:rsidRDefault="00866802" w:rsidP="0061530B">
            <w:pPr>
              <w:spacing w:before="60" w:after="60"/>
              <w:rPr>
                <w:rFonts w:cs="Arial"/>
                <w:dstrike/>
                <w:position w:val="-1"/>
                <w:sz w:val="16"/>
                <w:lang w:val="es-ES_tradnl"/>
              </w:rPr>
            </w:pPr>
            <w:proofErr w:type="spellStart"/>
            <w:r w:rsidRPr="00A3648A">
              <w:rPr>
                <w:rFonts w:cs="Arial"/>
                <w:position w:val="-1"/>
                <w:sz w:val="16"/>
                <w:lang w:val="es-ES_tradnl"/>
              </w:rPr>
              <w:t>Alpha</w:t>
            </w:r>
            <w:proofErr w:type="spellEnd"/>
          </w:p>
        </w:tc>
        <w:tc>
          <w:tcPr>
            <w:tcW w:w="1134"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3</w:t>
            </w:r>
          </w:p>
        </w:tc>
      </w:tr>
      <w:tr w:rsidR="00866802" w:rsidRPr="009847AF" w:rsidTr="0061530B">
        <w:trPr>
          <w:cantSplit/>
        </w:trPr>
        <w:tc>
          <w:tcPr>
            <w:tcW w:w="2268" w:type="dxa"/>
          </w:tcPr>
          <w:p w:rsidR="00866802" w:rsidRPr="009847AF" w:rsidRDefault="00866802" w:rsidP="0061530B">
            <w:pPr>
              <w:spacing w:before="60" w:after="60"/>
              <w:rPr>
                <w:rFonts w:cs="Arial"/>
                <w:dstrike/>
                <w:sz w:val="16"/>
                <w:lang w:val="es-ES_tradnl"/>
              </w:rPr>
            </w:pPr>
            <w:r w:rsidRPr="00A3648A">
              <w:rPr>
                <w:rFonts w:cs="Arial"/>
                <w:sz w:val="16"/>
                <w:lang w:val="es-ES_tradnl"/>
              </w:rPr>
              <w:t>media</w:t>
            </w:r>
          </w:p>
        </w:tc>
        <w:tc>
          <w:tcPr>
            <w:tcW w:w="1560" w:type="dxa"/>
          </w:tcPr>
          <w:p w:rsidR="00866802" w:rsidRPr="009847AF" w:rsidRDefault="00866802" w:rsidP="0061530B">
            <w:pPr>
              <w:spacing w:before="60" w:after="60"/>
              <w:rPr>
                <w:rFonts w:cs="Arial"/>
                <w:dstrike/>
                <w:position w:val="-1"/>
                <w:sz w:val="16"/>
                <w:lang w:val="es-ES_tradnl"/>
              </w:rPr>
            </w:pPr>
            <w:r w:rsidRPr="00A3648A">
              <w:rPr>
                <w:rFonts w:cs="Arial"/>
                <w:position w:val="-1"/>
                <w:sz w:val="16"/>
                <w:lang w:val="es-ES_tradnl"/>
              </w:rPr>
              <w:t>Beta</w:t>
            </w:r>
          </w:p>
        </w:tc>
        <w:tc>
          <w:tcPr>
            <w:tcW w:w="1134"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5</w:t>
            </w:r>
          </w:p>
        </w:tc>
      </w:tr>
      <w:tr w:rsidR="00866802" w:rsidRPr="009847AF" w:rsidTr="0061530B">
        <w:trPr>
          <w:cantSplit/>
        </w:trPr>
        <w:tc>
          <w:tcPr>
            <w:tcW w:w="2268" w:type="dxa"/>
          </w:tcPr>
          <w:p w:rsidR="00866802" w:rsidRPr="009847AF" w:rsidRDefault="00866802" w:rsidP="0061530B">
            <w:pPr>
              <w:spacing w:before="60" w:after="60"/>
              <w:rPr>
                <w:rFonts w:cs="Arial"/>
                <w:dstrike/>
                <w:sz w:val="16"/>
                <w:lang w:val="es-ES_tradnl"/>
              </w:rPr>
            </w:pPr>
            <w:r w:rsidRPr="00A3648A">
              <w:rPr>
                <w:rFonts w:cs="Arial"/>
                <w:sz w:val="16"/>
                <w:lang w:val="es-ES_tradnl"/>
              </w:rPr>
              <w:t>larga</w:t>
            </w:r>
          </w:p>
        </w:tc>
        <w:tc>
          <w:tcPr>
            <w:tcW w:w="1560" w:type="dxa"/>
          </w:tcPr>
          <w:p w:rsidR="00866802" w:rsidRPr="009847AF" w:rsidRDefault="00866802" w:rsidP="0061530B">
            <w:pPr>
              <w:spacing w:before="60" w:after="60"/>
              <w:rPr>
                <w:rFonts w:cs="Arial"/>
                <w:dstrike/>
                <w:position w:val="-1"/>
                <w:sz w:val="16"/>
                <w:lang w:val="es-ES_tradnl"/>
              </w:rPr>
            </w:pPr>
            <w:r w:rsidRPr="00A3648A">
              <w:rPr>
                <w:rFonts w:cs="Arial"/>
                <w:position w:val="-1"/>
                <w:sz w:val="16"/>
                <w:lang w:val="es-ES_tradnl"/>
              </w:rPr>
              <w:t>Gamma</w:t>
            </w:r>
          </w:p>
        </w:tc>
        <w:tc>
          <w:tcPr>
            <w:tcW w:w="1134"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7</w:t>
            </w:r>
          </w:p>
        </w:tc>
      </w:tr>
    </w:tbl>
    <w:p w:rsidR="00866802" w:rsidRPr="00A3648A" w:rsidRDefault="00866802" w:rsidP="00391E0C">
      <w:pPr>
        <w:spacing w:before="60" w:after="60"/>
        <w:ind w:left="567"/>
        <w:rPr>
          <w:rFonts w:cs="Arial"/>
          <w:sz w:val="18"/>
          <w:lang w:val="es-ES_tradnl"/>
        </w:rPr>
      </w:pPr>
    </w:p>
    <w:p w:rsidR="00866802" w:rsidRPr="00A3648A" w:rsidRDefault="00866802" w:rsidP="00391E0C">
      <w:pPr>
        <w:ind w:left="567"/>
        <w:rPr>
          <w:sz w:val="18"/>
          <w:u w:val="single"/>
          <w:lang w:val="es-ES_tradnl"/>
        </w:rPr>
      </w:pPr>
      <w:r w:rsidRPr="00A3648A">
        <w:rPr>
          <w:sz w:val="18"/>
          <w:lang w:val="es-ES_tradnl"/>
        </w:rPr>
        <w:tab/>
        <w:t>b)</w:t>
      </w:r>
      <w:r w:rsidRPr="00A3648A">
        <w:rPr>
          <w:sz w:val="18"/>
          <w:lang w:val="es-ES_tradnl"/>
        </w:rPr>
        <w:tab/>
      </w:r>
      <w:r w:rsidRPr="00A3648A">
        <w:rPr>
          <w:sz w:val="18"/>
          <w:u w:val="single"/>
          <w:lang w:val="es-ES_tradnl"/>
        </w:rPr>
        <w:t>Medidas fijas en las directrices de examen</w:t>
      </w:r>
    </w:p>
    <w:p w:rsidR="00866802" w:rsidRPr="00A3648A" w:rsidRDefault="00866802" w:rsidP="00391E0C">
      <w:pPr>
        <w:ind w:left="567"/>
        <w:rPr>
          <w:rFonts w:cs="Arial"/>
          <w:sz w:val="18"/>
          <w:u w:val="single"/>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“4.2.4</w:t>
      </w:r>
      <w:r w:rsidRPr="00A3648A">
        <w:rPr>
          <w:rFonts w:cs="Arial"/>
          <w:sz w:val="18"/>
          <w:lang w:val="es-ES_tradnl"/>
        </w:rPr>
        <w:tab/>
        <w:t xml:space="preserve">Si se indicaran medidas absolutas en las directrices de examen y éstas se redactaran en el país A fundándose en los datos tomados de la figura 1, en la tabla de caracteres figuraría lo siguiente: </w:t>
      </w:r>
    </w:p>
    <w:p w:rsidR="00866802" w:rsidRPr="00A3648A" w:rsidRDefault="00866802" w:rsidP="00391E0C">
      <w:pPr>
        <w:ind w:left="567"/>
        <w:rPr>
          <w:rFonts w:cs="Arial"/>
          <w:sz w:val="18"/>
          <w:u w:val="single"/>
          <w:lang w:val="es-ES_tradn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866802" w:rsidRPr="009847AF" w:rsidTr="0061530B">
        <w:trPr>
          <w:cantSplit/>
          <w:tblHeader/>
        </w:trPr>
        <w:tc>
          <w:tcPr>
            <w:tcW w:w="2296" w:type="dxa"/>
          </w:tcPr>
          <w:p w:rsidR="00866802" w:rsidRPr="009847AF" w:rsidRDefault="00866802" w:rsidP="0061530B">
            <w:pPr>
              <w:spacing w:before="60" w:after="60"/>
              <w:rPr>
                <w:rFonts w:cs="Arial"/>
                <w:b/>
                <w:dstrike/>
                <w:sz w:val="16"/>
                <w:lang w:val="es-ES_tradnl"/>
              </w:rPr>
            </w:pPr>
          </w:p>
        </w:tc>
        <w:tc>
          <w:tcPr>
            <w:tcW w:w="1250" w:type="dxa"/>
          </w:tcPr>
          <w:p w:rsidR="00866802" w:rsidRPr="009847AF" w:rsidRDefault="00866802" w:rsidP="0061530B">
            <w:pPr>
              <w:spacing w:before="60" w:after="60"/>
              <w:jc w:val="left"/>
              <w:rPr>
                <w:rFonts w:cs="Arial"/>
                <w:dstrike/>
                <w:sz w:val="16"/>
                <w:lang w:val="es-ES_tradnl"/>
              </w:rPr>
            </w:pPr>
            <w:r w:rsidRPr="00A3648A">
              <w:rPr>
                <w:rFonts w:cs="Arial"/>
                <w:sz w:val="16"/>
                <w:lang w:val="es-ES_tradnl"/>
              </w:rPr>
              <w:t>Longitud</w:t>
            </w:r>
          </w:p>
        </w:tc>
        <w:tc>
          <w:tcPr>
            <w:tcW w:w="850" w:type="dxa"/>
          </w:tcPr>
          <w:p w:rsidR="00866802" w:rsidRPr="00A3648A" w:rsidRDefault="00866802" w:rsidP="0061530B">
            <w:pPr>
              <w:spacing w:before="60" w:after="60"/>
              <w:jc w:val="center"/>
              <w:rPr>
                <w:rFonts w:cs="Arial"/>
                <w:sz w:val="16"/>
                <w:lang w:val="es-ES_tradnl"/>
              </w:rPr>
            </w:pPr>
            <w:r w:rsidRPr="00A3648A">
              <w:rPr>
                <w:rFonts w:cs="Arial"/>
                <w:sz w:val="16"/>
                <w:lang w:val="es-ES_tradnl"/>
              </w:rPr>
              <w:t>Nota</w:t>
            </w:r>
          </w:p>
        </w:tc>
      </w:tr>
      <w:tr w:rsidR="00866802" w:rsidRPr="009847AF" w:rsidTr="0061530B">
        <w:trPr>
          <w:cantSplit/>
          <w:tblHeader/>
        </w:trPr>
        <w:tc>
          <w:tcPr>
            <w:tcW w:w="2296" w:type="dxa"/>
          </w:tcPr>
          <w:p w:rsidR="00866802" w:rsidRPr="009847AF" w:rsidRDefault="00866802" w:rsidP="0061530B">
            <w:pPr>
              <w:spacing w:before="60" w:after="60"/>
              <w:jc w:val="left"/>
              <w:rPr>
                <w:rFonts w:cs="Arial"/>
                <w:b/>
                <w:dstrike/>
                <w:sz w:val="16"/>
                <w:lang w:val="es-ES_tradnl"/>
              </w:rPr>
            </w:pPr>
            <w:r w:rsidRPr="00A3648A">
              <w:rPr>
                <w:rFonts w:cs="Arial"/>
                <w:b/>
                <w:sz w:val="16"/>
                <w:lang w:val="es-ES_tradnl"/>
              </w:rPr>
              <w:t>Hoja:  longitud del limbo</w:t>
            </w:r>
          </w:p>
        </w:tc>
        <w:tc>
          <w:tcPr>
            <w:tcW w:w="1250" w:type="dxa"/>
          </w:tcPr>
          <w:p w:rsidR="00866802" w:rsidRPr="009847AF" w:rsidRDefault="00866802" w:rsidP="0061530B">
            <w:pPr>
              <w:spacing w:before="60" w:after="60"/>
              <w:jc w:val="left"/>
              <w:rPr>
                <w:rFonts w:cs="Arial"/>
                <w:dstrike/>
                <w:position w:val="-1"/>
                <w:sz w:val="16"/>
                <w:lang w:val="es-ES_tradnl"/>
              </w:rPr>
            </w:pPr>
          </w:p>
        </w:tc>
        <w:tc>
          <w:tcPr>
            <w:tcW w:w="850" w:type="dxa"/>
          </w:tcPr>
          <w:p w:rsidR="00866802" w:rsidRPr="00A3648A" w:rsidRDefault="00866802" w:rsidP="0061530B">
            <w:pPr>
              <w:spacing w:before="60" w:after="60"/>
              <w:jc w:val="center"/>
              <w:rPr>
                <w:rFonts w:cs="Arial"/>
                <w:position w:val="-1"/>
                <w:sz w:val="16"/>
                <w:lang w:val="es-ES_tradnl"/>
              </w:rPr>
            </w:pPr>
          </w:p>
        </w:tc>
      </w:tr>
      <w:tr w:rsidR="00866802" w:rsidRPr="009847AF" w:rsidTr="0061530B">
        <w:trPr>
          <w:cantSplit/>
          <w:tblHeader/>
        </w:trPr>
        <w:tc>
          <w:tcPr>
            <w:tcW w:w="2296" w:type="dxa"/>
          </w:tcPr>
          <w:p w:rsidR="00866802" w:rsidRPr="009847AF" w:rsidRDefault="00866802" w:rsidP="0061530B">
            <w:pPr>
              <w:spacing w:before="60" w:after="60"/>
              <w:rPr>
                <w:rFonts w:cs="Arial"/>
                <w:dstrike/>
                <w:sz w:val="16"/>
                <w:lang w:val="es-ES_tradnl"/>
              </w:rPr>
            </w:pPr>
            <w:r w:rsidRPr="00A3648A">
              <w:rPr>
                <w:rFonts w:cs="Arial"/>
                <w:sz w:val="16"/>
                <w:lang w:val="es-ES_tradnl"/>
              </w:rPr>
              <w:t>corta</w:t>
            </w:r>
          </w:p>
        </w:tc>
        <w:tc>
          <w:tcPr>
            <w:tcW w:w="1250" w:type="dxa"/>
          </w:tcPr>
          <w:p w:rsidR="00866802" w:rsidRPr="009847AF" w:rsidRDefault="00866802" w:rsidP="0061530B">
            <w:pPr>
              <w:pStyle w:val="TOC9"/>
              <w:spacing w:before="60" w:after="60"/>
              <w:ind w:left="0"/>
              <w:jc w:val="center"/>
              <w:rPr>
                <w:rFonts w:cs="Arial"/>
                <w:dstrike/>
                <w:sz w:val="16"/>
                <w:lang w:val="es-ES_tradnl"/>
              </w:rPr>
            </w:pPr>
            <w:r w:rsidRPr="00A3648A">
              <w:rPr>
                <w:rFonts w:cs="Arial"/>
                <w:sz w:val="16"/>
                <w:lang w:val="es-ES_tradnl"/>
              </w:rPr>
              <w:t>5 cm</w:t>
            </w:r>
          </w:p>
        </w:tc>
        <w:tc>
          <w:tcPr>
            <w:tcW w:w="850"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3</w:t>
            </w:r>
          </w:p>
        </w:tc>
      </w:tr>
      <w:tr w:rsidR="00866802" w:rsidRPr="009847AF" w:rsidTr="0061530B">
        <w:trPr>
          <w:cantSplit/>
          <w:tblHeader/>
        </w:trPr>
        <w:tc>
          <w:tcPr>
            <w:tcW w:w="2296" w:type="dxa"/>
          </w:tcPr>
          <w:p w:rsidR="00866802" w:rsidRPr="009847AF" w:rsidRDefault="00866802" w:rsidP="0061530B">
            <w:pPr>
              <w:spacing w:before="60" w:after="60"/>
              <w:rPr>
                <w:rFonts w:cs="Arial"/>
                <w:dstrike/>
                <w:sz w:val="16"/>
                <w:lang w:val="es-ES_tradnl"/>
              </w:rPr>
            </w:pPr>
            <w:r w:rsidRPr="00A3648A">
              <w:rPr>
                <w:rFonts w:cs="Arial"/>
                <w:sz w:val="16"/>
                <w:lang w:val="es-ES_tradnl"/>
              </w:rPr>
              <w:t>media</w:t>
            </w:r>
          </w:p>
        </w:tc>
        <w:tc>
          <w:tcPr>
            <w:tcW w:w="1250" w:type="dxa"/>
          </w:tcPr>
          <w:p w:rsidR="00866802" w:rsidRPr="009847AF" w:rsidRDefault="00866802" w:rsidP="0061530B">
            <w:pPr>
              <w:pStyle w:val="TOC9"/>
              <w:spacing w:before="60" w:after="60"/>
              <w:ind w:left="0"/>
              <w:jc w:val="center"/>
              <w:rPr>
                <w:rFonts w:cs="Arial"/>
                <w:dstrike/>
                <w:sz w:val="16"/>
                <w:lang w:val="es-ES_tradnl"/>
              </w:rPr>
            </w:pPr>
            <w:r w:rsidRPr="00A3648A">
              <w:rPr>
                <w:rFonts w:cs="Arial"/>
                <w:sz w:val="16"/>
                <w:lang w:val="es-ES_tradnl"/>
              </w:rPr>
              <w:t>10 cm</w:t>
            </w:r>
          </w:p>
        </w:tc>
        <w:tc>
          <w:tcPr>
            <w:tcW w:w="850"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5</w:t>
            </w:r>
          </w:p>
        </w:tc>
      </w:tr>
      <w:tr w:rsidR="00866802" w:rsidRPr="009847AF" w:rsidTr="0061530B">
        <w:trPr>
          <w:cantSplit/>
          <w:tblHeader/>
        </w:trPr>
        <w:tc>
          <w:tcPr>
            <w:tcW w:w="2296" w:type="dxa"/>
          </w:tcPr>
          <w:p w:rsidR="00866802" w:rsidRPr="009847AF" w:rsidRDefault="00866802" w:rsidP="0061530B">
            <w:pPr>
              <w:spacing w:before="60" w:after="60"/>
              <w:rPr>
                <w:rFonts w:cs="Arial"/>
                <w:dstrike/>
                <w:sz w:val="16"/>
                <w:lang w:val="es-ES_tradnl"/>
              </w:rPr>
            </w:pPr>
            <w:r w:rsidRPr="00A3648A">
              <w:rPr>
                <w:rFonts w:cs="Arial"/>
                <w:sz w:val="16"/>
                <w:lang w:val="es-ES_tradnl"/>
              </w:rPr>
              <w:t>larga</w:t>
            </w:r>
          </w:p>
        </w:tc>
        <w:tc>
          <w:tcPr>
            <w:tcW w:w="1250" w:type="dxa"/>
          </w:tcPr>
          <w:p w:rsidR="00866802" w:rsidRPr="009847AF" w:rsidRDefault="00866802" w:rsidP="0061530B">
            <w:pPr>
              <w:pStyle w:val="TOC9"/>
              <w:spacing w:before="60" w:after="60"/>
              <w:ind w:left="0"/>
              <w:jc w:val="center"/>
              <w:rPr>
                <w:rFonts w:cs="Arial"/>
                <w:dstrike/>
                <w:sz w:val="16"/>
                <w:lang w:val="es-ES_tradnl"/>
              </w:rPr>
            </w:pPr>
            <w:r w:rsidRPr="00A3648A">
              <w:rPr>
                <w:rFonts w:cs="Arial"/>
                <w:sz w:val="16"/>
                <w:lang w:val="es-ES_tradnl"/>
              </w:rPr>
              <w:t>15 cm</w:t>
            </w:r>
          </w:p>
        </w:tc>
        <w:tc>
          <w:tcPr>
            <w:tcW w:w="850" w:type="dxa"/>
          </w:tcPr>
          <w:p w:rsidR="00866802" w:rsidRPr="00A3648A" w:rsidRDefault="00866802" w:rsidP="0061530B">
            <w:pPr>
              <w:spacing w:before="60" w:after="60"/>
              <w:jc w:val="center"/>
              <w:rPr>
                <w:rFonts w:cs="Arial"/>
                <w:position w:val="-1"/>
                <w:sz w:val="16"/>
                <w:lang w:val="es-ES_tradnl"/>
              </w:rPr>
            </w:pPr>
            <w:r w:rsidRPr="00A3648A">
              <w:rPr>
                <w:rFonts w:cs="Arial"/>
                <w:position w:val="-1"/>
                <w:sz w:val="16"/>
                <w:lang w:val="es-ES_tradnl"/>
              </w:rPr>
              <w:t>7</w:t>
            </w:r>
          </w:p>
        </w:tc>
      </w:tr>
    </w:tbl>
    <w:p w:rsidR="00866802" w:rsidRPr="00A3648A" w:rsidRDefault="00866802" w:rsidP="00391E0C">
      <w:pPr>
        <w:rPr>
          <w:rFonts w:cs="Arial"/>
          <w:lang w:val="es-ES_tradnl"/>
        </w:rPr>
      </w:pPr>
    </w:p>
    <w:p w:rsidR="00866802" w:rsidRPr="00A3648A" w:rsidRDefault="00866802" w:rsidP="00391E0C">
      <w:pPr>
        <w:ind w:left="567" w:right="567"/>
        <w:rPr>
          <w:rFonts w:cs="Arial"/>
          <w:sz w:val="18"/>
          <w:lang w:val="es-ES_tradnl"/>
        </w:rPr>
      </w:pPr>
      <w:r w:rsidRPr="00A3648A">
        <w:rPr>
          <w:rFonts w:cs="Arial"/>
          <w:sz w:val="18"/>
          <w:lang w:val="es-ES_tradnl"/>
        </w:rPr>
        <w:t>"4.2.5</w:t>
      </w:r>
      <w:r w:rsidRPr="00A3648A">
        <w:rPr>
          <w:rFonts w:cs="Arial"/>
          <w:sz w:val="18"/>
          <w:lang w:val="es-ES_tradnl"/>
        </w:rPr>
        <w:tab/>
        <w:t>Puesto que las variedades ejemplo no proporcionan una “escala relativa”, a partir de los mismos datos de la figura 1</w:t>
      </w:r>
      <w:r w:rsidRPr="00A3648A">
        <w:rPr>
          <w:rFonts w:cs="Arial"/>
          <w:i/>
          <w:sz w:val="18"/>
          <w:lang w:val="es-ES_tradnl"/>
        </w:rPr>
        <w:t xml:space="preserve"> </w:t>
      </w:r>
      <w:r w:rsidRPr="00A3648A">
        <w:rPr>
          <w:rFonts w:cs="Arial"/>
          <w:sz w:val="18"/>
          <w:lang w:val="es-ES_tradnl"/>
        </w:rPr>
        <w:t>se obtendrían las descripciones siguientes:</w:t>
      </w:r>
    </w:p>
    <w:p w:rsidR="00866802" w:rsidRPr="00A3648A" w:rsidRDefault="00866802" w:rsidP="00391E0C">
      <w:pPr>
        <w:rPr>
          <w:rFonts w:cs="Arial"/>
          <w:sz w:val="18"/>
          <w:lang w:val="es-ES_tradn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866802" w:rsidRPr="009847AF" w:rsidTr="0061530B">
        <w:tc>
          <w:tcPr>
            <w:tcW w:w="1701" w:type="dxa"/>
          </w:tcPr>
          <w:p w:rsidR="00866802" w:rsidRPr="009847AF" w:rsidRDefault="00866802" w:rsidP="0061530B">
            <w:pPr>
              <w:spacing w:before="60" w:after="60"/>
              <w:rPr>
                <w:rFonts w:cs="Arial"/>
                <w:dstrike/>
                <w:sz w:val="16"/>
                <w:lang w:val="es-ES_tradnl"/>
              </w:rPr>
            </w:pPr>
          </w:p>
        </w:tc>
        <w:tc>
          <w:tcPr>
            <w:tcW w:w="2127" w:type="dxa"/>
          </w:tcPr>
          <w:p w:rsidR="00866802" w:rsidRPr="009847AF" w:rsidRDefault="00866802" w:rsidP="0061530B">
            <w:pPr>
              <w:spacing w:before="60" w:after="60"/>
              <w:rPr>
                <w:rFonts w:cs="Arial"/>
                <w:dstrike/>
                <w:sz w:val="16"/>
                <w:lang w:val="es-ES_tradnl"/>
              </w:rPr>
            </w:pPr>
            <w:r w:rsidRPr="00A3648A">
              <w:rPr>
                <w:rFonts w:cs="Arial"/>
                <w:sz w:val="16"/>
                <w:lang w:val="es-ES_tradnl"/>
              </w:rPr>
              <w:t>País A</w:t>
            </w:r>
          </w:p>
        </w:tc>
        <w:tc>
          <w:tcPr>
            <w:tcW w:w="2126" w:type="dxa"/>
          </w:tcPr>
          <w:p w:rsidR="00866802" w:rsidRPr="00A3648A" w:rsidRDefault="00866802" w:rsidP="0061530B">
            <w:pPr>
              <w:spacing w:before="60" w:after="60"/>
              <w:rPr>
                <w:rFonts w:cs="Arial"/>
                <w:sz w:val="16"/>
                <w:lang w:val="es-ES_tradnl"/>
              </w:rPr>
            </w:pPr>
            <w:r w:rsidRPr="00A3648A">
              <w:rPr>
                <w:rFonts w:cs="Arial"/>
                <w:sz w:val="16"/>
                <w:lang w:val="es-ES_tradnl"/>
              </w:rPr>
              <w:t>País B</w:t>
            </w:r>
          </w:p>
        </w:tc>
      </w:tr>
      <w:tr w:rsidR="00866802" w:rsidRPr="009847AF" w:rsidTr="0061530B">
        <w:tc>
          <w:tcPr>
            <w:tcW w:w="1701" w:type="dxa"/>
          </w:tcPr>
          <w:p w:rsidR="00866802" w:rsidRPr="009847AF" w:rsidRDefault="00866802" w:rsidP="0061530B">
            <w:pPr>
              <w:spacing w:before="60" w:after="60"/>
              <w:rPr>
                <w:rFonts w:cs="Arial"/>
                <w:dstrike/>
                <w:sz w:val="16"/>
                <w:lang w:val="es-ES_tradnl"/>
              </w:rPr>
            </w:pPr>
            <w:r w:rsidRPr="00A3648A">
              <w:rPr>
                <w:rFonts w:cs="Arial"/>
                <w:sz w:val="16"/>
                <w:lang w:val="es-ES_tradnl"/>
              </w:rPr>
              <w:t>Variedad X</w:t>
            </w:r>
          </w:p>
        </w:tc>
        <w:tc>
          <w:tcPr>
            <w:tcW w:w="2127" w:type="dxa"/>
          </w:tcPr>
          <w:p w:rsidR="00866802" w:rsidRPr="009847AF" w:rsidRDefault="00866802" w:rsidP="0061530B">
            <w:pPr>
              <w:spacing w:before="60" w:after="60"/>
              <w:jc w:val="left"/>
              <w:rPr>
                <w:rFonts w:cs="Arial"/>
                <w:dstrike/>
                <w:sz w:val="16"/>
                <w:lang w:val="es-ES_tradnl"/>
              </w:rPr>
            </w:pPr>
            <w:r w:rsidRPr="00A3648A">
              <w:rPr>
                <w:rFonts w:cs="Arial"/>
                <w:sz w:val="16"/>
                <w:lang w:val="es-ES_tradnl"/>
              </w:rPr>
              <w:t>10 cm</w:t>
            </w:r>
            <w:r w:rsidRPr="00A3648A">
              <w:rPr>
                <w:rFonts w:cs="Arial"/>
                <w:sz w:val="16"/>
                <w:lang w:val="es-ES_tradnl"/>
              </w:rPr>
              <w:br/>
            </w:r>
            <w:r w:rsidRPr="00A3648A">
              <w:rPr>
                <w:rFonts w:cs="Arial"/>
                <w:b/>
                <w:sz w:val="16"/>
                <w:lang w:val="es-ES_tradnl"/>
              </w:rPr>
              <w:t>(media:  nota 5)</w:t>
            </w:r>
          </w:p>
        </w:tc>
        <w:tc>
          <w:tcPr>
            <w:tcW w:w="2126" w:type="dxa"/>
          </w:tcPr>
          <w:p w:rsidR="00866802" w:rsidRPr="00A3648A" w:rsidRDefault="00866802" w:rsidP="0061530B">
            <w:pPr>
              <w:spacing w:before="60" w:after="60"/>
              <w:jc w:val="left"/>
              <w:rPr>
                <w:rFonts w:cs="Arial"/>
                <w:sz w:val="16"/>
                <w:lang w:val="es-ES_tradnl"/>
              </w:rPr>
            </w:pPr>
            <w:r w:rsidRPr="00A3648A">
              <w:rPr>
                <w:rFonts w:cs="Arial"/>
                <w:sz w:val="16"/>
                <w:lang w:val="es-ES_tradnl"/>
              </w:rPr>
              <w:t>15 cm</w:t>
            </w:r>
            <w:r w:rsidRPr="00A3648A">
              <w:rPr>
                <w:rFonts w:cs="Arial"/>
                <w:sz w:val="16"/>
                <w:lang w:val="es-ES_tradnl"/>
              </w:rPr>
              <w:br/>
            </w:r>
            <w:r w:rsidRPr="00A3648A">
              <w:rPr>
                <w:rFonts w:cs="Arial"/>
                <w:b/>
                <w:sz w:val="16"/>
                <w:lang w:val="es-ES_tradnl"/>
              </w:rPr>
              <w:t>(larga:  nota 7)</w:t>
            </w:r>
          </w:p>
        </w:tc>
      </w:tr>
    </w:tbl>
    <w:p w:rsidR="00866802" w:rsidRPr="00A3648A" w:rsidRDefault="00866802" w:rsidP="00391E0C">
      <w:pPr>
        <w:ind w:left="567" w:right="567"/>
        <w:rPr>
          <w:rFonts w:cs="Arial"/>
          <w:sz w:val="18"/>
          <w:lang w:val="es-ES_tradnl"/>
        </w:rPr>
      </w:pPr>
    </w:p>
    <w:p w:rsidR="00866802" w:rsidRPr="00A3648A" w:rsidRDefault="00866802" w:rsidP="00391E0C">
      <w:pPr>
        <w:spacing w:after="240"/>
        <w:ind w:left="567" w:right="567"/>
        <w:rPr>
          <w:rFonts w:cs="Arial"/>
          <w:sz w:val="18"/>
          <w:lang w:val="es-ES_tradnl"/>
        </w:rPr>
      </w:pPr>
      <w:r w:rsidRPr="00A3648A">
        <w:rPr>
          <w:rFonts w:cs="Arial"/>
          <w:sz w:val="18"/>
          <w:lang w:val="es-ES_tradnl"/>
        </w:rPr>
        <w:t>“4.2.6</w:t>
      </w:r>
      <w:r w:rsidRPr="00A3648A">
        <w:rPr>
          <w:rFonts w:cs="Arial"/>
          <w:sz w:val="18"/>
          <w:lang w:val="es-ES_tradn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A3648A">
        <w:rPr>
          <w:rFonts w:cs="Arial"/>
          <w:sz w:val="18"/>
          <w:vertAlign w:val="superscript"/>
          <w:lang w:val="es-ES_tradnl"/>
        </w:rPr>
        <w:t xml:space="preserve"> </w:t>
      </w:r>
      <w:r w:rsidRPr="00A3648A">
        <w:rPr>
          <w:rFonts w:cs="Arial"/>
          <w:sz w:val="18"/>
          <w:lang w:val="es-ES_tradnl"/>
        </w:rPr>
        <w:t xml:space="preserve">que las variedades ejemplo permiten tener en cuenta.  </w:t>
      </w:r>
    </w:p>
    <w:p w:rsidR="00866802" w:rsidRPr="00A3648A" w:rsidRDefault="00866802" w:rsidP="00391E0C">
      <w:pPr>
        <w:ind w:left="567" w:right="567"/>
        <w:rPr>
          <w:rFonts w:cs="Arial"/>
          <w:snapToGrid w:val="0"/>
          <w:sz w:val="18"/>
          <w:szCs w:val="18"/>
          <w:lang w:val="es-ES_tradnl"/>
        </w:rPr>
      </w:pPr>
      <w:r w:rsidRPr="00A3648A">
        <w:rPr>
          <w:rFonts w:cs="Arial"/>
          <w:sz w:val="18"/>
          <w:lang w:val="es-ES_tradnl"/>
        </w:rPr>
        <w:lastRenderedPageBreak/>
        <w:t>“4.2.7</w:t>
      </w:r>
      <w:r w:rsidRPr="00A3648A">
        <w:rPr>
          <w:rFonts w:cs="Arial"/>
          <w:sz w:val="18"/>
          <w:lang w:val="es-ES_tradnl"/>
        </w:rPr>
        <w:tab/>
        <w:t xml:space="preserve">Sin embargo, dada la posibilidad de interacciones particulares del genotipo de la variedad con el lugar de cultivo (por ejemplo, influencia del </w:t>
      </w:r>
      <w:proofErr w:type="spellStart"/>
      <w:r w:rsidRPr="00A3648A">
        <w:rPr>
          <w:rFonts w:cs="Arial"/>
          <w:sz w:val="18"/>
          <w:lang w:val="es-ES_tradnl"/>
        </w:rPr>
        <w:t>fotoperíodo</w:t>
      </w:r>
      <w:proofErr w:type="spellEnd"/>
      <w:r w:rsidRPr="00A3648A">
        <w:rPr>
          <w:rFonts w:cs="Arial"/>
          <w:sz w:val="18"/>
          <w:lang w:val="es-ES_tradnl"/>
        </w:rPr>
        <w:t xml:space="preserve">), no deberá darse por sentado que las descripciones elaboradas en distintos países o lugares utilizando el mismo conjunto de variedades ejemplo serán iguales (véase también la sección 2.2).  En el documento TGP/9, Examen de la Distinción </w:t>
      </w:r>
      <w:r w:rsidRPr="00A3648A">
        <w:rPr>
          <w:rFonts w:cs="Arial"/>
          <w:sz w:val="18"/>
          <w:szCs w:val="18"/>
          <w:lang w:val="es-ES_tradnl"/>
        </w:rPr>
        <w:t>se ofrece orientación sobre el alcance de la comparación de variedades sobre la base de descripciones elaboradas en distintos lugares.”</w:t>
      </w:r>
    </w:p>
    <w:p w:rsidR="00866802" w:rsidRDefault="00866802" w:rsidP="00391E0C">
      <w:pPr>
        <w:rPr>
          <w:rFonts w:cs="Arial"/>
          <w:highlight w:val="yellow"/>
          <w:lang w:val="es-ES_tradnl"/>
        </w:rPr>
      </w:pPr>
    </w:p>
    <w:p w:rsidR="00505290" w:rsidRPr="00A3648A" w:rsidRDefault="00505290" w:rsidP="00391E0C">
      <w:pPr>
        <w:rPr>
          <w:rFonts w:cs="Arial"/>
          <w:highlight w:val="yellow"/>
          <w:lang w:val="es-ES_tradnl"/>
        </w:rPr>
      </w:pPr>
    </w:p>
    <w:p w:rsidR="00866802" w:rsidRPr="00A3648A" w:rsidRDefault="00866802" w:rsidP="00391E0C">
      <w:pPr>
        <w:rPr>
          <w:rFonts w:cs="Arial"/>
          <w:highlight w:val="yellow"/>
          <w:lang w:val="es-ES_tradnl"/>
        </w:rPr>
      </w:pPr>
    </w:p>
    <w:p w:rsidR="00866802" w:rsidRPr="00A3648A" w:rsidRDefault="00866802" w:rsidP="00152D23">
      <w:pPr>
        <w:pStyle w:val="h2a1"/>
      </w:pPr>
      <w:bookmarkStart w:id="291" w:name="_Toc380742067"/>
      <w:bookmarkStart w:id="292" w:name="_Toc381347777"/>
      <w:r w:rsidRPr="00A3648A">
        <w:t>GN 35 (nuevo)</w:t>
      </w:r>
      <w:proofErr w:type="gramStart"/>
      <w:r w:rsidRPr="00A3648A">
        <w:t>:  Presentación</w:t>
      </w:r>
      <w:proofErr w:type="gramEnd"/>
      <w:r w:rsidRPr="00A3648A">
        <w:t xml:space="preserve"> de fotografías adjuntas al Cuestionario Técnico</w:t>
      </w:r>
      <w:bookmarkEnd w:id="291"/>
      <w:bookmarkEnd w:id="292"/>
    </w:p>
    <w:p w:rsidR="00866802" w:rsidRPr="00A3648A" w:rsidRDefault="00866802" w:rsidP="00391E0C">
      <w:pPr>
        <w:rPr>
          <w:rFonts w:cs="Arial"/>
          <w:lang w:val="es-ES_tradnl"/>
        </w:rPr>
      </w:pPr>
    </w:p>
    <w:p w:rsidR="00866802" w:rsidRPr="00A3648A" w:rsidRDefault="00866802" w:rsidP="00391E0C">
      <w:pPr>
        <w:rPr>
          <w:rFonts w:cs="Arial"/>
          <w:lang w:val="es-ES_tradnl"/>
        </w:rPr>
      </w:pPr>
      <w:r w:rsidRPr="00A3648A">
        <w:rPr>
          <w:rFonts w:cs="Arial"/>
          <w:lang w:val="es-ES_tradnl"/>
        </w:rPr>
        <w:t>Añadir una nueva nota GN 35 como sigue (véase el documento TC/49/41 “Informe sobre las conclusiones”, párrafo 46):</w:t>
      </w:r>
    </w:p>
    <w:p w:rsidR="00866802" w:rsidRPr="00A3648A" w:rsidRDefault="00866802" w:rsidP="00391E0C">
      <w:pPr>
        <w:rPr>
          <w:rFonts w:cs="Arial"/>
          <w:highlight w:val="yellow"/>
          <w:lang w:val="es-ES_tradnl"/>
        </w:rPr>
      </w:pPr>
    </w:p>
    <w:p w:rsidR="00866802" w:rsidRPr="00A3648A" w:rsidRDefault="00866802" w:rsidP="00391E0C">
      <w:pPr>
        <w:ind w:left="567" w:right="567"/>
        <w:rPr>
          <w:sz w:val="18"/>
          <w:szCs w:val="18"/>
          <w:lang w:val="es-ES_tradnl"/>
        </w:rPr>
      </w:pPr>
      <w:r w:rsidRPr="00A3648A">
        <w:rPr>
          <w:sz w:val="18"/>
          <w:szCs w:val="18"/>
          <w:lang w:val="es-ES_tradnl"/>
        </w:rPr>
        <w:t>“GN 35  (Plantilla de los documentos TG</w:t>
      </w:r>
      <w:proofErr w:type="gramStart"/>
      <w:r w:rsidRPr="00A3648A">
        <w:rPr>
          <w:sz w:val="18"/>
          <w:szCs w:val="18"/>
          <w:lang w:val="es-ES_tradnl"/>
        </w:rPr>
        <w:t>:  Capítulo</w:t>
      </w:r>
      <w:proofErr w:type="gramEnd"/>
      <w:r w:rsidRPr="00A3648A">
        <w:rPr>
          <w:sz w:val="18"/>
          <w:szCs w:val="18"/>
          <w:lang w:val="es-ES_tradnl"/>
        </w:rPr>
        <w:t> 10:  TQ 7.3) - Orientación para los solicitantes sobre la presentación de fotografías adecuadas de la variedad candidata adjuntas al Cuestionario Técnico</w:t>
      </w:r>
    </w:p>
    <w:p w:rsidR="00866802" w:rsidRPr="00A3648A" w:rsidRDefault="00866802" w:rsidP="00391E0C">
      <w:pPr>
        <w:rPr>
          <w:u w:val="single"/>
          <w:lang w:val="es-ES_tradnl"/>
        </w:rPr>
      </w:pPr>
    </w:p>
    <w:p w:rsidR="00866802" w:rsidRPr="00A3648A" w:rsidRDefault="00866802" w:rsidP="00391E0C">
      <w:pPr>
        <w:ind w:left="567" w:right="567"/>
        <w:rPr>
          <w:sz w:val="18"/>
          <w:u w:val="single"/>
          <w:lang w:val="es-ES_tradnl"/>
        </w:rPr>
      </w:pPr>
      <w:r w:rsidRPr="00A3648A">
        <w:rPr>
          <w:sz w:val="18"/>
          <w:lang w:val="es-ES_tradnl"/>
        </w:rPr>
        <w:t>“Introducción</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“Criterios para tomar fotografías</w:t>
      </w:r>
    </w:p>
    <w:p w:rsidR="00866802" w:rsidRPr="00A3648A" w:rsidRDefault="00866802" w:rsidP="00391E0C">
      <w:pPr>
        <w:ind w:left="567" w:right="567"/>
        <w:rPr>
          <w:sz w:val="18"/>
          <w:u w:val="single"/>
          <w:lang w:val="es-ES_tradnl"/>
        </w:rPr>
      </w:pPr>
    </w:p>
    <w:p w:rsidR="00866802" w:rsidRPr="00A3648A" w:rsidRDefault="00866802" w:rsidP="00391E0C">
      <w:pPr>
        <w:ind w:right="567" w:firstLine="567"/>
        <w:rPr>
          <w:i/>
          <w:sz w:val="18"/>
          <w:lang w:val="es-ES_tradnl"/>
        </w:rPr>
      </w:pPr>
      <w:r w:rsidRPr="00A3648A">
        <w:rPr>
          <w:sz w:val="18"/>
          <w:lang w:val="es-ES_tradnl"/>
        </w:rPr>
        <w:t>“</w:t>
      </w:r>
      <w:r w:rsidRPr="00A3648A">
        <w:rPr>
          <w:i/>
          <w:sz w:val="18"/>
          <w:lang w:val="es-ES_tradnl"/>
        </w:rPr>
        <w:t>Formato</w:t>
      </w:r>
    </w:p>
    <w:p w:rsidR="00866802" w:rsidRPr="00A3648A" w:rsidRDefault="00866802" w:rsidP="00391E0C">
      <w:pPr>
        <w:ind w:left="567" w:right="567"/>
        <w:rPr>
          <w:i/>
          <w:sz w:val="18"/>
          <w:u w:val="single"/>
          <w:lang w:val="es-ES_tradnl"/>
        </w:rPr>
      </w:pPr>
    </w:p>
    <w:p w:rsidR="00866802" w:rsidRPr="00A3648A" w:rsidRDefault="00866802" w:rsidP="00391E0C">
      <w:pPr>
        <w:ind w:left="567" w:right="567"/>
        <w:rPr>
          <w:sz w:val="18"/>
          <w:lang w:val="es-ES_tradnl"/>
        </w:rPr>
      </w:pPr>
      <w:r w:rsidRPr="00A3648A">
        <w:rPr>
          <w:sz w:val="18"/>
          <w:lang w:val="es-ES_tradnl"/>
        </w:rPr>
        <w:t xml:space="preserve">“Las fotografías deberán ser en color y presentarse ya sea en formato impreso de 10 cm x 15 cm, como mínimo, ya sea en formato electrónico de uso frecuente, como </w:t>
      </w:r>
      <w:r w:rsidR="00641224" w:rsidRPr="00A3648A">
        <w:rPr>
          <w:sz w:val="18"/>
          <w:lang w:val="es-ES_tradnl"/>
        </w:rPr>
        <w:t>juego</w:t>
      </w:r>
      <w:r w:rsidRPr="00A3648A">
        <w:rPr>
          <w:sz w:val="18"/>
          <w:lang w:val="es-ES_tradnl"/>
        </w:rPr>
        <w:t xml:space="preserve">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866802" w:rsidRPr="00A3648A" w:rsidRDefault="00866802" w:rsidP="00391E0C">
      <w:pPr>
        <w:ind w:left="567" w:right="567"/>
        <w:rPr>
          <w:sz w:val="18"/>
          <w:lang w:val="es-ES_tradnl"/>
        </w:rPr>
      </w:pPr>
    </w:p>
    <w:p w:rsidR="00866802" w:rsidRPr="00A3648A" w:rsidRDefault="00866802" w:rsidP="00391E0C">
      <w:pPr>
        <w:ind w:right="567" w:firstLine="567"/>
        <w:rPr>
          <w:i/>
          <w:sz w:val="18"/>
          <w:lang w:val="es-ES_tradnl"/>
        </w:rPr>
      </w:pPr>
      <w:r w:rsidRPr="00A3648A">
        <w:rPr>
          <w:i/>
          <w:sz w:val="18"/>
          <w:lang w:val="es-ES_tradnl"/>
        </w:rPr>
        <w:t>“Momento óptimo para tomar las fotografías</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866802" w:rsidRPr="00A3648A" w:rsidRDefault="00866802" w:rsidP="00391E0C">
      <w:pPr>
        <w:ind w:left="567" w:right="567"/>
        <w:rPr>
          <w:i/>
          <w:sz w:val="18"/>
          <w:u w:val="single"/>
          <w:lang w:val="es-ES_tradnl"/>
        </w:rPr>
      </w:pPr>
    </w:p>
    <w:p w:rsidR="00866802" w:rsidRPr="00A3648A" w:rsidRDefault="00866802" w:rsidP="00391E0C">
      <w:pPr>
        <w:ind w:right="567" w:firstLine="567"/>
        <w:rPr>
          <w:i/>
          <w:sz w:val="18"/>
          <w:lang w:val="es-ES_tradnl"/>
        </w:rPr>
      </w:pPr>
      <w:r w:rsidRPr="00A3648A">
        <w:rPr>
          <w:sz w:val="18"/>
          <w:lang w:val="es-ES_tradnl"/>
        </w:rPr>
        <w:t>“</w:t>
      </w:r>
      <w:r w:rsidRPr="00A3648A">
        <w:rPr>
          <w:i/>
          <w:sz w:val="18"/>
          <w:lang w:val="es-ES_tradnl"/>
        </w:rPr>
        <w:t>Condiciones fotográficas</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866802" w:rsidRPr="00A3648A" w:rsidRDefault="00866802" w:rsidP="00391E0C">
      <w:pPr>
        <w:ind w:left="567" w:right="567"/>
        <w:rPr>
          <w:sz w:val="18"/>
          <w:lang w:val="es-ES_tradnl"/>
        </w:rPr>
      </w:pPr>
    </w:p>
    <w:p w:rsidR="00866802" w:rsidRPr="00A3648A" w:rsidRDefault="00866802" w:rsidP="00391E0C">
      <w:pPr>
        <w:keepNext/>
        <w:ind w:right="567" w:firstLine="567"/>
        <w:rPr>
          <w:i/>
          <w:sz w:val="18"/>
          <w:lang w:val="es-ES_tradnl"/>
        </w:rPr>
      </w:pPr>
      <w:r w:rsidRPr="00A3648A">
        <w:rPr>
          <w:sz w:val="18"/>
          <w:lang w:val="es-ES_tradnl"/>
        </w:rPr>
        <w:lastRenderedPageBreak/>
        <w:t>“</w:t>
      </w:r>
      <w:r w:rsidRPr="00A3648A">
        <w:rPr>
          <w:i/>
          <w:sz w:val="18"/>
          <w:lang w:val="es-ES_tradnl"/>
        </w:rPr>
        <w:t>Especificación de las condiciones de cultivo</w:t>
      </w:r>
    </w:p>
    <w:p w:rsidR="00866802" w:rsidRPr="00A3648A" w:rsidRDefault="00866802" w:rsidP="00391E0C">
      <w:pPr>
        <w:keepNext/>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w:t>
      </w:r>
      <w:proofErr w:type="spellStart"/>
      <w:r w:rsidRPr="00A3648A">
        <w:rPr>
          <w:sz w:val="18"/>
          <w:lang w:val="es-ES_tradnl"/>
        </w:rPr>
        <w:t>delphinium</w:t>
      </w:r>
      <w:proofErr w:type="spellEnd"/>
      <w:r w:rsidRPr="00A3648A">
        <w:rPr>
          <w:sz w:val="18"/>
          <w:lang w:val="es-ES_tradnl"/>
        </w:rPr>
        <w:t xml:space="preserve"> cultivado en el exterior o en el interior). </w:t>
      </w:r>
    </w:p>
    <w:p w:rsidR="00866802" w:rsidRPr="00A3648A" w:rsidRDefault="00866802" w:rsidP="00391E0C">
      <w:pPr>
        <w:ind w:left="567" w:right="567"/>
        <w:rPr>
          <w:sz w:val="18"/>
          <w:szCs w:val="22"/>
          <w:u w:val="single"/>
          <w:lang w:val="es-ES_tradnl"/>
        </w:rPr>
      </w:pPr>
    </w:p>
    <w:p w:rsidR="00866802" w:rsidRPr="00A3648A" w:rsidRDefault="00866802" w:rsidP="00391E0C">
      <w:pPr>
        <w:ind w:right="567" w:firstLine="567"/>
        <w:rPr>
          <w:i/>
          <w:sz w:val="18"/>
          <w:lang w:val="es-ES_tradnl"/>
        </w:rPr>
      </w:pPr>
      <w:r w:rsidRPr="00A3648A">
        <w:rPr>
          <w:sz w:val="18"/>
          <w:lang w:val="es-ES_tradnl"/>
        </w:rPr>
        <w:t>“</w:t>
      </w:r>
      <w:r w:rsidRPr="00A3648A">
        <w:rPr>
          <w:i/>
          <w:sz w:val="18"/>
          <w:lang w:val="es-ES_tradnl"/>
        </w:rPr>
        <w:t>Órganos de la planta que deben mostrarse</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866802" w:rsidRPr="00A3648A" w:rsidRDefault="00866802" w:rsidP="00391E0C">
      <w:pPr>
        <w:ind w:left="567" w:right="567"/>
        <w:rPr>
          <w:sz w:val="18"/>
          <w:lang w:val="es-ES_tradnl"/>
        </w:rPr>
      </w:pPr>
    </w:p>
    <w:p w:rsidR="00866802" w:rsidRPr="00A3648A" w:rsidRDefault="00866802" w:rsidP="00391E0C">
      <w:pPr>
        <w:ind w:right="567" w:firstLine="567"/>
        <w:rPr>
          <w:i/>
          <w:sz w:val="18"/>
          <w:lang w:val="es-ES_tradnl"/>
        </w:rPr>
      </w:pPr>
      <w:r w:rsidRPr="00A3648A">
        <w:rPr>
          <w:sz w:val="18"/>
          <w:lang w:val="es-ES_tradnl"/>
        </w:rPr>
        <w:t>“</w:t>
      </w:r>
      <w:r w:rsidRPr="00A3648A">
        <w:rPr>
          <w:i/>
          <w:sz w:val="18"/>
          <w:lang w:val="es-ES_tradnl"/>
        </w:rPr>
        <w:t>Variedades similares</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r w:rsidRPr="00A3648A">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866802" w:rsidRPr="00A3648A" w:rsidRDefault="00866802" w:rsidP="00391E0C">
      <w:pPr>
        <w:ind w:left="567" w:right="567"/>
        <w:rPr>
          <w:sz w:val="18"/>
          <w:szCs w:val="22"/>
          <w:u w:val="single"/>
          <w:lang w:val="es-ES_tradnl"/>
        </w:rPr>
      </w:pPr>
    </w:p>
    <w:p w:rsidR="00866802" w:rsidRPr="00A3648A" w:rsidRDefault="00866802" w:rsidP="00391E0C">
      <w:pPr>
        <w:ind w:right="567" w:firstLine="567"/>
        <w:rPr>
          <w:i/>
          <w:sz w:val="18"/>
          <w:szCs w:val="22"/>
          <w:lang w:val="es-ES_tradnl"/>
        </w:rPr>
      </w:pPr>
      <w:r w:rsidRPr="00A3648A">
        <w:rPr>
          <w:sz w:val="18"/>
          <w:lang w:val="es-ES_tradnl"/>
        </w:rPr>
        <w:t>“</w:t>
      </w:r>
      <w:r w:rsidRPr="00A3648A">
        <w:rPr>
          <w:i/>
          <w:sz w:val="18"/>
          <w:szCs w:val="22"/>
          <w:lang w:val="es-ES_tradnl"/>
        </w:rPr>
        <w:t>Etiquetación</w:t>
      </w:r>
    </w:p>
    <w:p w:rsidR="00866802" w:rsidRPr="00A3648A" w:rsidRDefault="00866802" w:rsidP="00391E0C">
      <w:pPr>
        <w:ind w:left="567" w:right="567"/>
        <w:rPr>
          <w:sz w:val="18"/>
          <w:szCs w:val="22"/>
          <w:lang w:val="es-ES_tradnl"/>
        </w:rPr>
      </w:pPr>
    </w:p>
    <w:p w:rsidR="00866802" w:rsidRPr="00A3648A" w:rsidRDefault="00866802" w:rsidP="00391E0C">
      <w:pPr>
        <w:ind w:left="567" w:right="567"/>
        <w:rPr>
          <w:sz w:val="18"/>
          <w:lang w:val="es-ES_tradnl"/>
        </w:rPr>
      </w:pPr>
      <w:r w:rsidRPr="00A3648A">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866802" w:rsidRPr="00A3648A" w:rsidRDefault="00866802" w:rsidP="00391E0C">
      <w:pPr>
        <w:ind w:left="567" w:right="567"/>
        <w:rPr>
          <w:sz w:val="18"/>
          <w:lang w:val="es-ES_tradnl"/>
        </w:rPr>
      </w:pPr>
    </w:p>
    <w:p w:rsidR="00866802" w:rsidRPr="00A3648A" w:rsidRDefault="00866802" w:rsidP="00391E0C">
      <w:pPr>
        <w:ind w:right="567" w:firstLine="567"/>
        <w:rPr>
          <w:i/>
          <w:sz w:val="18"/>
          <w:lang w:val="es-ES_tradnl"/>
        </w:rPr>
      </w:pPr>
      <w:r w:rsidRPr="00A3648A">
        <w:rPr>
          <w:i/>
          <w:sz w:val="18"/>
          <w:lang w:val="es-ES_tradnl"/>
        </w:rPr>
        <w:t>“Escalas métricas</w:t>
      </w:r>
    </w:p>
    <w:p w:rsidR="00866802" w:rsidRPr="00A3648A" w:rsidRDefault="00866802" w:rsidP="00391E0C">
      <w:pPr>
        <w:ind w:left="567" w:right="567"/>
        <w:rPr>
          <w:sz w:val="18"/>
          <w:u w:val="single"/>
          <w:lang w:val="es-ES_tradnl"/>
        </w:rPr>
      </w:pPr>
    </w:p>
    <w:p w:rsidR="00866802" w:rsidRPr="00A3648A" w:rsidRDefault="00866802" w:rsidP="00391E0C">
      <w:pPr>
        <w:ind w:left="567" w:right="567"/>
        <w:rPr>
          <w:sz w:val="18"/>
          <w:lang w:val="es-ES_tradnl"/>
        </w:rPr>
      </w:pPr>
      <w:r w:rsidRPr="00A3648A">
        <w:rPr>
          <w:sz w:val="18"/>
          <w:lang w:val="es-ES_tradnl"/>
        </w:rPr>
        <w:t>“Sería útil colocar, en los márgenes horizontal y vertical de la fotografía, una escala métrica en centímetros, y también milímetros, cuando se ha tomado una fotografía en primer plano.</w:t>
      </w:r>
    </w:p>
    <w:p w:rsidR="00866802" w:rsidRPr="00A3648A" w:rsidRDefault="00866802" w:rsidP="00391E0C">
      <w:pPr>
        <w:ind w:left="567" w:right="567"/>
        <w:rPr>
          <w:sz w:val="18"/>
          <w:lang w:val="es-ES_tradnl"/>
        </w:rPr>
      </w:pPr>
    </w:p>
    <w:p w:rsidR="00866802" w:rsidRPr="00A3648A" w:rsidRDefault="00866802" w:rsidP="00391E0C">
      <w:pPr>
        <w:ind w:right="567" w:firstLine="567"/>
        <w:rPr>
          <w:i/>
          <w:sz w:val="18"/>
          <w:lang w:val="es-ES_tradnl"/>
        </w:rPr>
      </w:pPr>
      <w:r w:rsidRPr="00A3648A">
        <w:rPr>
          <w:sz w:val="18"/>
          <w:lang w:val="es-ES_tradnl"/>
        </w:rPr>
        <w:t>“</w:t>
      </w:r>
      <w:r w:rsidRPr="00A3648A">
        <w:rPr>
          <w:i/>
          <w:sz w:val="18"/>
          <w:lang w:val="es-ES_tradnl"/>
        </w:rPr>
        <w:t>Caracteres relativos al color</w:t>
      </w:r>
    </w:p>
    <w:p w:rsidR="00866802" w:rsidRPr="00A3648A" w:rsidRDefault="00866802" w:rsidP="00391E0C">
      <w:pPr>
        <w:ind w:left="567" w:right="567"/>
        <w:rPr>
          <w:sz w:val="18"/>
          <w:u w:val="single"/>
          <w:lang w:val="es-ES_tradnl"/>
        </w:rPr>
      </w:pPr>
    </w:p>
    <w:p w:rsidR="00866802" w:rsidRPr="00A3648A" w:rsidRDefault="00866802" w:rsidP="00391E0C">
      <w:pPr>
        <w:ind w:left="567" w:right="567"/>
        <w:rPr>
          <w:sz w:val="18"/>
          <w:lang w:val="es-ES_tradnl"/>
        </w:rPr>
      </w:pPr>
      <w:r w:rsidRPr="00A3648A">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proofErr w:type="spellStart"/>
      <w:r w:rsidRPr="00A3648A">
        <w:rPr>
          <w:i/>
          <w:sz w:val="18"/>
          <w:lang w:val="es-ES_tradnl"/>
        </w:rPr>
        <w:t>Phalaenopsis</w:t>
      </w:r>
      <w:proofErr w:type="spellEnd"/>
      <w:r w:rsidRPr="00A3648A">
        <w:rPr>
          <w:sz w:val="18"/>
          <w:lang w:val="es-ES_tradnl"/>
        </w:rPr>
        <w:t>), y esto puede ilustrarse adecuadamente en una fotografía clara y en foco.”</w:t>
      </w: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p>
    <w:p w:rsidR="00866802" w:rsidRPr="00A3648A" w:rsidRDefault="00866802" w:rsidP="00391E0C">
      <w:pPr>
        <w:ind w:left="567" w:right="567"/>
        <w:rPr>
          <w:sz w:val="18"/>
          <w:lang w:val="es-ES_tradnl"/>
        </w:rPr>
      </w:pPr>
    </w:p>
    <w:p w:rsidR="00866802" w:rsidRPr="00DD6032" w:rsidRDefault="00866802" w:rsidP="00861049">
      <w:pPr>
        <w:ind w:left="567" w:right="567"/>
        <w:jc w:val="right"/>
        <w:rPr>
          <w:rFonts w:cs="Arial"/>
          <w:lang w:val="es-ES"/>
        </w:rPr>
      </w:pPr>
      <w:r w:rsidRPr="00A3648A">
        <w:rPr>
          <w:lang w:val="es-ES_tradnl"/>
        </w:rPr>
        <w:t>[Sigue el Anexo II]</w:t>
      </w:r>
    </w:p>
    <w:p w:rsidR="00866802" w:rsidRPr="00DD6032" w:rsidRDefault="00866802" w:rsidP="00861049">
      <w:pPr>
        <w:ind w:left="567" w:right="567"/>
        <w:jc w:val="right"/>
        <w:rPr>
          <w:rFonts w:cs="Arial"/>
          <w:lang w:val="es-ES"/>
        </w:rPr>
        <w:sectPr w:rsidR="00866802" w:rsidRPr="00DD6032">
          <w:headerReference w:type="default" r:id="rId21"/>
          <w:pgSz w:w="11907" w:h="16840"/>
          <w:pgMar w:top="510" w:right="1134" w:bottom="851" w:left="1134" w:header="510" w:footer="680" w:gutter="0"/>
          <w:cols w:space="720"/>
        </w:sectPr>
      </w:pPr>
    </w:p>
    <w:p w:rsidR="00866802" w:rsidRPr="00DD6032" w:rsidRDefault="00866802" w:rsidP="00861049">
      <w:pPr>
        <w:jc w:val="center"/>
        <w:rPr>
          <w:caps/>
          <w:lang w:val="es-ES"/>
        </w:rPr>
      </w:pPr>
    </w:p>
    <w:p w:rsidR="00866802" w:rsidRPr="00A3648A" w:rsidRDefault="00866802" w:rsidP="00D30E90">
      <w:pPr>
        <w:jc w:val="center"/>
        <w:rPr>
          <w:caps/>
          <w:lang w:val="es-ES_tradnl"/>
        </w:rPr>
      </w:pPr>
      <w:r w:rsidRPr="00A3648A">
        <w:rPr>
          <w:caps/>
          <w:lang w:val="es-ES_tradnl"/>
        </w:rPr>
        <w:t>revisión del documento TGP/8</w:t>
      </w:r>
      <w:proofErr w:type="gramStart"/>
      <w:r w:rsidRPr="00A3648A">
        <w:rPr>
          <w:caps/>
          <w:lang w:val="es-ES_tradnl"/>
        </w:rPr>
        <w:t>:  asuntos</w:t>
      </w:r>
      <w:proofErr w:type="gramEnd"/>
      <w:r w:rsidRPr="00A3648A">
        <w:rPr>
          <w:caps/>
          <w:lang w:val="es-ES_tradnl"/>
        </w:rPr>
        <w:t xml:space="preserve"> APROBADos POR EL COMITÉ TÉCNICO</w:t>
      </w:r>
    </w:p>
    <w:p w:rsidR="00866802" w:rsidRPr="00A3648A" w:rsidRDefault="00866802" w:rsidP="00D30E90">
      <w:pPr>
        <w:rPr>
          <w:lang w:val="es-ES_tradnl"/>
        </w:rPr>
      </w:pPr>
    </w:p>
    <w:p w:rsidR="00866802" w:rsidRPr="00A3648A" w:rsidRDefault="00866802" w:rsidP="00D30E90">
      <w:pPr>
        <w:rPr>
          <w:lang w:val="es-ES_tradnl"/>
        </w:rPr>
      </w:pPr>
    </w:p>
    <w:p w:rsidR="00866802" w:rsidRPr="00A3648A" w:rsidRDefault="00866802" w:rsidP="00D30E90">
      <w:pPr>
        <w:rPr>
          <w:u w:val="single"/>
          <w:lang w:val="es-ES_tradnl"/>
        </w:rPr>
      </w:pPr>
      <w:r w:rsidRPr="00A3648A">
        <w:rPr>
          <w:u w:val="single"/>
          <w:lang w:val="es-ES_tradnl"/>
        </w:rPr>
        <w:t>ÍNDICE</w:t>
      </w:r>
    </w:p>
    <w:p w:rsidR="00866802" w:rsidRPr="00A3648A" w:rsidRDefault="00866802" w:rsidP="00D30E90">
      <w:pPr>
        <w:rPr>
          <w:lang w:val="es-ES_tradnl"/>
        </w:rPr>
      </w:pPr>
    </w:p>
    <w:p w:rsidR="00B05BA1" w:rsidRDefault="00B05BA1">
      <w:pPr>
        <w:pStyle w:val="TOC1"/>
        <w:rPr>
          <w:rFonts w:asciiTheme="minorHAnsi" w:eastAsiaTheme="minorEastAsia" w:hAnsiTheme="minorHAnsi" w:cstheme="minorBidi"/>
          <w:caps w:val="0"/>
          <w:noProof/>
          <w:sz w:val="22"/>
          <w:szCs w:val="22"/>
        </w:rPr>
      </w:pPr>
      <w:r>
        <w:rPr>
          <w:lang w:val="es-ES_tradnl"/>
        </w:rPr>
        <w:fldChar w:fldCharType="begin"/>
      </w:r>
      <w:r>
        <w:rPr>
          <w:lang w:val="es-ES_tradnl"/>
        </w:rPr>
        <w:instrText xml:space="preserve"> TOC \h \z \t "h1a2,1,h2a2,2" </w:instrText>
      </w:r>
      <w:r>
        <w:rPr>
          <w:lang w:val="es-ES_tradnl"/>
        </w:rPr>
        <w:fldChar w:fldCharType="separate"/>
      </w:r>
      <w:hyperlink w:anchor="_Toc381347398" w:history="1">
        <w:r w:rsidRPr="00A1044D">
          <w:rPr>
            <w:rStyle w:val="Hyperlink"/>
            <w:noProof/>
            <w:lang w:val="es-ES_tradnl"/>
          </w:rPr>
          <w:t>PARTE I:  DISEÑO DE ENSAYOS DHE Y ANÁLISIS DE DATOS</w:t>
        </w:r>
        <w:r>
          <w:rPr>
            <w:noProof/>
            <w:webHidden/>
          </w:rPr>
          <w:tab/>
        </w:r>
        <w:r>
          <w:rPr>
            <w:noProof/>
            <w:webHidden/>
          </w:rPr>
          <w:fldChar w:fldCharType="begin"/>
        </w:r>
        <w:r>
          <w:rPr>
            <w:noProof/>
            <w:webHidden/>
          </w:rPr>
          <w:instrText xml:space="preserve"> PAGEREF _Toc381347398 \h </w:instrText>
        </w:r>
        <w:r>
          <w:rPr>
            <w:noProof/>
            <w:webHidden/>
          </w:rPr>
        </w:r>
        <w:r>
          <w:rPr>
            <w:noProof/>
            <w:webHidden/>
          </w:rPr>
          <w:fldChar w:fldCharType="separate"/>
        </w:r>
        <w:r w:rsidR="00EF7FAE">
          <w:rPr>
            <w:noProof/>
            <w:webHidden/>
          </w:rPr>
          <w:t>1</w:t>
        </w:r>
        <w:r>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399" w:history="1">
        <w:r w:rsidR="00B05BA1" w:rsidRPr="00A1044D">
          <w:rPr>
            <w:rStyle w:val="Hyperlink"/>
            <w:noProof/>
          </w:rPr>
          <w:t>Sección 2 (nuevo):  Datos que han de registrarse</w:t>
        </w:r>
        <w:r w:rsidR="00B05BA1">
          <w:rPr>
            <w:noProof/>
            <w:webHidden/>
          </w:rPr>
          <w:tab/>
        </w:r>
        <w:r w:rsidR="00B05BA1">
          <w:rPr>
            <w:noProof/>
            <w:webHidden/>
          </w:rPr>
          <w:fldChar w:fldCharType="begin"/>
        </w:r>
        <w:r w:rsidR="00B05BA1">
          <w:rPr>
            <w:noProof/>
            <w:webHidden/>
          </w:rPr>
          <w:instrText xml:space="preserve"> PAGEREF _Toc381347399 \h </w:instrText>
        </w:r>
        <w:r w:rsidR="00B05BA1">
          <w:rPr>
            <w:noProof/>
            <w:webHidden/>
          </w:rPr>
        </w:r>
        <w:r w:rsidR="00B05BA1">
          <w:rPr>
            <w:noProof/>
            <w:webHidden/>
          </w:rPr>
          <w:fldChar w:fldCharType="separate"/>
        </w:r>
        <w:r w:rsidR="00EF7FAE">
          <w:rPr>
            <w:noProof/>
            <w:webHidden/>
          </w:rPr>
          <w:t>1</w:t>
        </w:r>
        <w:r w:rsidR="00B05BA1">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400" w:history="1">
        <w:r w:rsidR="00B05BA1" w:rsidRPr="00A1044D">
          <w:rPr>
            <w:rStyle w:val="Hyperlink"/>
            <w:noProof/>
          </w:rPr>
          <w:t>Sección 5 (nuevo):  Reducción del tamaño de los ensayos</w:t>
        </w:r>
        <w:r w:rsidR="00B05BA1">
          <w:rPr>
            <w:noProof/>
            <w:webHidden/>
          </w:rPr>
          <w:tab/>
        </w:r>
        <w:r w:rsidR="00B05BA1">
          <w:rPr>
            <w:noProof/>
            <w:webHidden/>
          </w:rPr>
          <w:fldChar w:fldCharType="begin"/>
        </w:r>
        <w:r w:rsidR="00B05BA1">
          <w:rPr>
            <w:noProof/>
            <w:webHidden/>
          </w:rPr>
          <w:instrText xml:space="preserve"> PAGEREF _Toc381347400 \h </w:instrText>
        </w:r>
        <w:r w:rsidR="00B05BA1">
          <w:rPr>
            <w:noProof/>
            <w:webHidden/>
          </w:rPr>
        </w:r>
        <w:r w:rsidR="00B05BA1">
          <w:rPr>
            <w:noProof/>
            <w:webHidden/>
          </w:rPr>
          <w:fldChar w:fldCharType="separate"/>
        </w:r>
        <w:r w:rsidR="00EF7FAE">
          <w:rPr>
            <w:noProof/>
            <w:webHidden/>
          </w:rPr>
          <w:t>12</w:t>
        </w:r>
        <w:r w:rsidR="00B05BA1">
          <w:rPr>
            <w:noProof/>
            <w:webHidden/>
          </w:rPr>
          <w:fldChar w:fldCharType="end"/>
        </w:r>
      </w:hyperlink>
    </w:p>
    <w:p w:rsidR="00B05BA1" w:rsidRDefault="00B76589">
      <w:pPr>
        <w:pStyle w:val="TOC1"/>
        <w:rPr>
          <w:rFonts w:asciiTheme="minorHAnsi" w:eastAsiaTheme="minorEastAsia" w:hAnsiTheme="minorHAnsi" w:cstheme="minorBidi"/>
          <w:caps w:val="0"/>
          <w:noProof/>
          <w:sz w:val="22"/>
          <w:szCs w:val="22"/>
        </w:rPr>
      </w:pPr>
      <w:hyperlink w:anchor="_Toc381347401" w:history="1">
        <w:r w:rsidR="00B05BA1" w:rsidRPr="00A1044D">
          <w:rPr>
            <w:rStyle w:val="Hyperlink"/>
            <w:noProof/>
            <w:lang w:val="es-ES_tradnl"/>
          </w:rPr>
          <w:t>PARTE II:  TÉCNICAS UTILIZADAS EN EL EXAMEN DHE</w:t>
        </w:r>
        <w:r w:rsidR="00B05BA1">
          <w:rPr>
            <w:noProof/>
            <w:webHidden/>
          </w:rPr>
          <w:tab/>
        </w:r>
        <w:r w:rsidR="00B05BA1">
          <w:rPr>
            <w:noProof/>
            <w:webHidden/>
          </w:rPr>
          <w:fldChar w:fldCharType="begin"/>
        </w:r>
        <w:r w:rsidR="00B05BA1">
          <w:rPr>
            <w:noProof/>
            <w:webHidden/>
          </w:rPr>
          <w:instrText xml:space="preserve"> PAGEREF _Toc381347401 \h </w:instrText>
        </w:r>
        <w:r w:rsidR="00B05BA1">
          <w:rPr>
            <w:noProof/>
            <w:webHidden/>
          </w:rPr>
        </w:r>
        <w:r w:rsidR="00B05BA1">
          <w:rPr>
            <w:noProof/>
            <w:webHidden/>
          </w:rPr>
          <w:fldChar w:fldCharType="separate"/>
        </w:r>
        <w:r w:rsidR="00EF7FAE">
          <w:rPr>
            <w:noProof/>
            <w:webHidden/>
          </w:rPr>
          <w:t>16</w:t>
        </w:r>
        <w:r w:rsidR="00B05BA1">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402" w:history="1">
        <w:r w:rsidR="00B05BA1" w:rsidRPr="00A1044D">
          <w:rPr>
            <w:rStyle w:val="Hyperlink"/>
            <w:noProof/>
          </w:rPr>
          <w:t>Sección 1.3:  La metodología GAIA:  Ponderación de los caracteres</w:t>
        </w:r>
        <w:r w:rsidR="00B05BA1">
          <w:rPr>
            <w:noProof/>
            <w:webHidden/>
          </w:rPr>
          <w:tab/>
        </w:r>
        <w:r w:rsidR="00B05BA1">
          <w:rPr>
            <w:noProof/>
            <w:webHidden/>
          </w:rPr>
          <w:fldChar w:fldCharType="begin"/>
        </w:r>
        <w:r w:rsidR="00B05BA1">
          <w:rPr>
            <w:noProof/>
            <w:webHidden/>
          </w:rPr>
          <w:instrText xml:space="preserve"> PAGEREF _Toc381347402 \h </w:instrText>
        </w:r>
        <w:r w:rsidR="00B05BA1">
          <w:rPr>
            <w:noProof/>
            <w:webHidden/>
          </w:rPr>
        </w:r>
        <w:r w:rsidR="00B05BA1">
          <w:rPr>
            <w:noProof/>
            <w:webHidden/>
          </w:rPr>
          <w:fldChar w:fldCharType="separate"/>
        </w:r>
        <w:r w:rsidR="00EF7FAE">
          <w:rPr>
            <w:noProof/>
            <w:webHidden/>
          </w:rPr>
          <w:t>16</w:t>
        </w:r>
        <w:r w:rsidR="00B05BA1">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403" w:history="1">
        <w:r w:rsidR="00B05BA1" w:rsidRPr="00A1044D">
          <w:rPr>
            <w:rStyle w:val="Hyperlink"/>
            <w:noProof/>
          </w:rPr>
          <w:t>Sección 3:  Criterio combinado interanual de distinción (COYD)</w:t>
        </w:r>
        <w:r w:rsidR="00B05BA1">
          <w:rPr>
            <w:noProof/>
            <w:webHidden/>
          </w:rPr>
          <w:tab/>
        </w:r>
        <w:r w:rsidR="00B05BA1">
          <w:rPr>
            <w:noProof/>
            <w:webHidden/>
          </w:rPr>
          <w:fldChar w:fldCharType="begin"/>
        </w:r>
        <w:r w:rsidR="00B05BA1">
          <w:rPr>
            <w:noProof/>
            <w:webHidden/>
          </w:rPr>
          <w:instrText xml:space="preserve"> PAGEREF _Toc381347403 \h </w:instrText>
        </w:r>
        <w:r w:rsidR="00B05BA1">
          <w:rPr>
            <w:noProof/>
            <w:webHidden/>
          </w:rPr>
        </w:r>
        <w:r w:rsidR="00B05BA1">
          <w:rPr>
            <w:noProof/>
            <w:webHidden/>
          </w:rPr>
          <w:fldChar w:fldCharType="separate"/>
        </w:r>
        <w:r w:rsidR="00EF7FAE">
          <w:rPr>
            <w:noProof/>
            <w:webHidden/>
          </w:rPr>
          <w:t>16</w:t>
        </w:r>
        <w:r w:rsidR="00B05BA1">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404" w:history="1">
        <w:r w:rsidR="00B05BA1" w:rsidRPr="00A1044D">
          <w:rPr>
            <w:rStyle w:val="Hyperlink"/>
            <w:rFonts w:eastAsia="MS Mincho"/>
            <w:noProof/>
            <w:lang w:eastAsia="ja-JP"/>
          </w:rPr>
          <w:t xml:space="preserve">Subsección 3.6.3 (nuevo):  </w:t>
        </w:r>
        <w:r w:rsidR="00B05BA1" w:rsidRPr="00A1044D">
          <w:rPr>
            <w:rStyle w:val="Hyperlink"/>
            <w:noProof/>
          </w:rPr>
          <w:t>Adaptación del COYD en circunstancias especiales</w:t>
        </w:r>
        <w:r w:rsidR="00B05BA1">
          <w:rPr>
            <w:noProof/>
            <w:webHidden/>
          </w:rPr>
          <w:tab/>
        </w:r>
        <w:r w:rsidR="00B05BA1">
          <w:rPr>
            <w:noProof/>
            <w:webHidden/>
          </w:rPr>
          <w:fldChar w:fldCharType="begin"/>
        </w:r>
        <w:r w:rsidR="00B05BA1">
          <w:rPr>
            <w:noProof/>
            <w:webHidden/>
          </w:rPr>
          <w:instrText xml:space="preserve"> PAGEREF _Toc381347404 \h </w:instrText>
        </w:r>
        <w:r w:rsidR="00B05BA1">
          <w:rPr>
            <w:noProof/>
            <w:webHidden/>
          </w:rPr>
        </w:r>
        <w:r w:rsidR="00B05BA1">
          <w:rPr>
            <w:noProof/>
            <w:webHidden/>
          </w:rPr>
          <w:fldChar w:fldCharType="separate"/>
        </w:r>
        <w:r w:rsidR="00EF7FAE">
          <w:rPr>
            <w:noProof/>
            <w:webHidden/>
          </w:rPr>
          <w:t>18</w:t>
        </w:r>
        <w:r w:rsidR="00B05BA1">
          <w:rPr>
            <w:noProof/>
            <w:webHidden/>
          </w:rPr>
          <w:fldChar w:fldCharType="end"/>
        </w:r>
      </w:hyperlink>
    </w:p>
    <w:p w:rsidR="00B05BA1" w:rsidRDefault="00B76589">
      <w:pPr>
        <w:pStyle w:val="TOC2"/>
        <w:rPr>
          <w:rFonts w:asciiTheme="minorHAnsi" w:eastAsiaTheme="minorEastAsia" w:hAnsiTheme="minorHAnsi" w:cstheme="minorBidi"/>
          <w:smallCaps w:val="0"/>
          <w:noProof/>
          <w:sz w:val="22"/>
          <w:szCs w:val="22"/>
        </w:rPr>
      </w:pPr>
      <w:hyperlink w:anchor="_Toc381347405" w:history="1">
        <w:r w:rsidR="00B05BA1" w:rsidRPr="00A1044D">
          <w:rPr>
            <w:rStyle w:val="Hyperlink"/>
            <w:noProof/>
          </w:rPr>
          <w:t>Sección 4:  El método 2×1%</w:t>
        </w:r>
        <w:r w:rsidR="00B05BA1">
          <w:rPr>
            <w:noProof/>
            <w:webHidden/>
          </w:rPr>
          <w:tab/>
        </w:r>
        <w:r w:rsidR="00B05BA1">
          <w:rPr>
            <w:noProof/>
            <w:webHidden/>
          </w:rPr>
          <w:fldChar w:fldCharType="begin"/>
        </w:r>
        <w:r w:rsidR="00B05BA1">
          <w:rPr>
            <w:noProof/>
            <w:webHidden/>
          </w:rPr>
          <w:instrText xml:space="preserve"> PAGEREF _Toc381347405 \h </w:instrText>
        </w:r>
        <w:r w:rsidR="00B05BA1">
          <w:rPr>
            <w:noProof/>
            <w:webHidden/>
          </w:rPr>
        </w:r>
        <w:r w:rsidR="00B05BA1">
          <w:rPr>
            <w:noProof/>
            <w:webHidden/>
          </w:rPr>
          <w:fldChar w:fldCharType="separate"/>
        </w:r>
        <w:r w:rsidR="00EF7FAE">
          <w:rPr>
            <w:noProof/>
            <w:webHidden/>
          </w:rPr>
          <w:t>19</w:t>
        </w:r>
        <w:r w:rsidR="00B05BA1">
          <w:rPr>
            <w:noProof/>
            <w:webHidden/>
          </w:rPr>
          <w:fldChar w:fldCharType="end"/>
        </w:r>
      </w:hyperlink>
    </w:p>
    <w:p w:rsidR="00866802" w:rsidRPr="00A3648A" w:rsidRDefault="00B05BA1" w:rsidP="00D30E90">
      <w:pPr>
        <w:rPr>
          <w:lang w:val="es-ES_tradnl"/>
        </w:rPr>
      </w:pPr>
      <w:r>
        <w:rPr>
          <w:lang w:val="es-ES_tradnl"/>
        </w:rPr>
        <w:fldChar w:fldCharType="end"/>
      </w:r>
    </w:p>
    <w:p w:rsidR="00866802" w:rsidRPr="00A3648A" w:rsidRDefault="00866802" w:rsidP="00D30E90">
      <w:pPr>
        <w:rPr>
          <w:lang w:val="es-ES_tradnl"/>
        </w:rPr>
      </w:pPr>
    </w:p>
    <w:p w:rsidR="00866802" w:rsidRPr="00A3648A" w:rsidRDefault="00866802" w:rsidP="00D30E90">
      <w:pPr>
        <w:rPr>
          <w:lang w:val="es-ES_tradnl"/>
        </w:rPr>
      </w:pPr>
    </w:p>
    <w:p w:rsidR="00866802" w:rsidRPr="00A3648A" w:rsidRDefault="00866802" w:rsidP="000F3B10">
      <w:pPr>
        <w:pStyle w:val="h1a2"/>
        <w:rPr>
          <w:lang w:val="es-ES_tradnl"/>
        </w:rPr>
      </w:pPr>
      <w:bookmarkStart w:id="293" w:name="_Toc380742068"/>
      <w:bookmarkStart w:id="294" w:name="_Toc381347398"/>
      <w:r w:rsidRPr="00A3648A">
        <w:rPr>
          <w:lang w:val="es-ES_tradnl"/>
        </w:rPr>
        <w:t>PARTE I</w:t>
      </w:r>
      <w:proofErr w:type="gramStart"/>
      <w:r w:rsidRPr="00A3648A">
        <w:rPr>
          <w:lang w:val="es-ES_tradnl"/>
        </w:rPr>
        <w:t>:  DISEÑO</w:t>
      </w:r>
      <w:proofErr w:type="gramEnd"/>
      <w:r w:rsidRPr="00A3648A">
        <w:rPr>
          <w:lang w:val="es-ES_tradnl"/>
        </w:rPr>
        <w:t xml:space="preserve"> DE ENSAYOS DHE Y ANÁLISIS DE DATOS</w:t>
      </w:r>
      <w:bookmarkEnd w:id="293"/>
      <w:bookmarkEnd w:id="294"/>
    </w:p>
    <w:p w:rsidR="00866802" w:rsidRPr="00A3648A" w:rsidRDefault="00866802" w:rsidP="00D30E90">
      <w:pPr>
        <w:rPr>
          <w:lang w:val="es-ES_tradnl"/>
        </w:rPr>
      </w:pPr>
    </w:p>
    <w:p w:rsidR="00866802" w:rsidRPr="00A3648A" w:rsidRDefault="00866802" w:rsidP="000F3B10">
      <w:pPr>
        <w:pStyle w:val="h2a2"/>
      </w:pPr>
      <w:bookmarkStart w:id="295" w:name="_Toc380742069"/>
      <w:bookmarkStart w:id="296" w:name="_Toc381347399"/>
      <w:r w:rsidRPr="00A3648A">
        <w:t>Sección 2 (nuevo)</w:t>
      </w:r>
      <w:proofErr w:type="gramStart"/>
      <w:r w:rsidRPr="00A3648A">
        <w:t>:  Datos</w:t>
      </w:r>
      <w:proofErr w:type="gramEnd"/>
      <w:r w:rsidRPr="00A3648A">
        <w:t xml:space="preserve"> que han de registrarse</w:t>
      </w:r>
      <w:bookmarkEnd w:id="295"/>
      <w:bookmarkEnd w:id="296"/>
      <w:r w:rsidRPr="00A3648A">
        <w:t xml:space="preserve"> </w:t>
      </w:r>
    </w:p>
    <w:p w:rsidR="00866802" w:rsidRPr="00A3648A" w:rsidRDefault="00866802" w:rsidP="00D30E90">
      <w:pPr>
        <w:jc w:val="left"/>
        <w:rPr>
          <w:lang w:val="es-ES_tradnl"/>
        </w:rPr>
      </w:pPr>
    </w:p>
    <w:p w:rsidR="00866802" w:rsidRPr="00A3648A" w:rsidRDefault="00866802" w:rsidP="00D30E90">
      <w:pPr>
        <w:rPr>
          <w:lang w:val="es-ES_tradnl"/>
        </w:rPr>
      </w:pPr>
      <w:r w:rsidRPr="00A3648A">
        <w:rPr>
          <w:lang w:val="es-ES_tradnl"/>
        </w:rPr>
        <w:t>Añadir una nueva Sección 2 como sigue (véase el documento TC/49/41 “Informe sobre las conclusiones”, párrafo 49):</w:t>
      </w:r>
    </w:p>
    <w:p w:rsidR="00866802" w:rsidRPr="00A3648A" w:rsidRDefault="00866802" w:rsidP="00D30E90">
      <w:pPr>
        <w:rPr>
          <w:lang w:val="es-ES_tradnl"/>
        </w:rPr>
      </w:pPr>
    </w:p>
    <w:p w:rsidR="00866802" w:rsidRPr="00A3648A" w:rsidRDefault="00866802" w:rsidP="00D30E90">
      <w:pPr>
        <w:ind w:left="567" w:right="567"/>
        <w:rPr>
          <w:sz w:val="18"/>
          <w:u w:val="single"/>
          <w:lang w:val="es-ES_tradnl"/>
        </w:rPr>
      </w:pPr>
      <w:r w:rsidRPr="00A3648A">
        <w:rPr>
          <w:sz w:val="18"/>
          <w:u w:val="single"/>
          <w:lang w:val="es-ES_tradnl"/>
        </w:rPr>
        <w:t>2.1</w:t>
      </w:r>
      <w:r w:rsidRPr="00A3648A">
        <w:rPr>
          <w:sz w:val="18"/>
          <w:u w:val="single"/>
          <w:lang w:val="es-ES_tradnl"/>
        </w:rPr>
        <w:tab/>
        <w:t>Introducción</w:t>
      </w:r>
    </w:p>
    <w:p w:rsidR="00866802" w:rsidRPr="00A3648A" w:rsidRDefault="00866802" w:rsidP="00D30E90">
      <w:pPr>
        <w:ind w:left="567" w:right="567"/>
        <w:rPr>
          <w:sz w:val="18"/>
          <w:lang w:val="es-ES_tradnl"/>
        </w:rPr>
      </w:pPr>
    </w:p>
    <w:p w:rsidR="00866802" w:rsidRPr="00A3648A" w:rsidRDefault="00866802" w:rsidP="00D30E90">
      <w:pPr>
        <w:tabs>
          <w:tab w:val="left" w:pos="550"/>
        </w:tabs>
        <w:ind w:left="567" w:right="567"/>
        <w:rPr>
          <w:sz w:val="18"/>
          <w:lang w:val="es-ES_tradnl"/>
        </w:rPr>
      </w:pPr>
      <w:r w:rsidRPr="00A3648A">
        <w:rPr>
          <w:sz w:val="18"/>
          <w:lang w:val="es-ES_tradnl"/>
        </w:rPr>
        <w:t>En las secciones 4.4 y 4.5 del documento TGP/9 “Examen de la Distinción” se brindan las siguientes orientaciones sobre el tipo de observación de la distinción con respecto al tipo de carácter y al método de multiplicación o reproducción de la variedad:</w:t>
      </w:r>
    </w:p>
    <w:p w:rsidR="00866802" w:rsidRPr="00A3648A" w:rsidRDefault="00866802" w:rsidP="00D30E90">
      <w:pPr>
        <w:tabs>
          <w:tab w:val="left" w:pos="550"/>
        </w:tabs>
        <w:ind w:left="567" w:right="567"/>
        <w:rPr>
          <w:color w:val="000000"/>
          <w:sz w:val="18"/>
          <w:lang w:val="es-ES_tradnl"/>
        </w:rPr>
      </w:pPr>
    </w:p>
    <w:p w:rsidR="00866802" w:rsidRPr="00A3648A" w:rsidRDefault="00866802" w:rsidP="00D30E90">
      <w:pPr>
        <w:ind w:left="1117" w:right="1134"/>
        <w:rPr>
          <w:sz w:val="16"/>
          <w:szCs w:val="18"/>
          <w:lang w:val="es-ES_tradnl"/>
        </w:rPr>
      </w:pPr>
      <w:bookmarkStart w:id="297" w:name="_Toc177530995"/>
      <w:r w:rsidRPr="00A3648A">
        <w:rPr>
          <w:color w:val="000000"/>
          <w:sz w:val="16"/>
          <w:szCs w:val="18"/>
          <w:lang w:val="es-ES_tradnl"/>
        </w:rPr>
        <w:t>“4.4</w:t>
      </w:r>
      <w:r w:rsidRPr="00A3648A">
        <w:rPr>
          <w:color w:val="000000"/>
          <w:sz w:val="16"/>
          <w:szCs w:val="18"/>
          <w:lang w:val="es-ES_tradnl"/>
        </w:rPr>
        <w:tab/>
      </w:r>
      <w:bookmarkEnd w:id="297"/>
      <w:r w:rsidRPr="00A3648A">
        <w:rPr>
          <w:sz w:val="16"/>
          <w:szCs w:val="18"/>
          <w:lang w:val="es-ES_tradnl"/>
        </w:rPr>
        <w:t>Recomendaciones de las directrices de examen de la UPOV</w:t>
      </w:r>
    </w:p>
    <w:p w:rsidR="00866802" w:rsidRPr="00A3648A" w:rsidRDefault="00866802" w:rsidP="00D30E90">
      <w:pPr>
        <w:ind w:left="1117" w:right="1134"/>
        <w:rPr>
          <w:sz w:val="16"/>
          <w:szCs w:val="18"/>
          <w:lang w:val="es-ES_tradnl"/>
        </w:rPr>
      </w:pPr>
    </w:p>
    <w:p w:rsidR="00866802" w:rsidRPr="00A3648A" w:rsidRDefault="00866802" w:rsidP="00D30E90">
      <w:pPr>
        <w:tabs>
          <w:tab w:val="left" w:pos="992"/>
        </w:tabs>
        <w:ind w:left="1117" w:right="1134"/>
        <w:rPr>
          <w:sz w:val="16"/>
          <w:szCs w:val="18"/>
          <w:lang w:val="es-ES_tradnl"/>
        </w:rPr>
      </w:pPr>
      <w:r w:rsidRPr="00A3648A">
        <w:rPr>
          <w:sz w:val="16"/>
          <w:szCs w:val="18"/>
          <w:lang w:val="es-ES_tradnl"/>
        </w:rPr>
        <w:t>A continuación se exponen las indicaciones de las directrices de examen de la UPOV en relación con el método de observación y el tipo de registro para el examen de la distinción:</w:t>
      </w:r>
    </w:p>
    <w:p w:rsidR="00866802" w:rsidRPr="00A3648A" w:rsidRDefault="00866802" w:rsidP="00D30E90">
      <w:pPr>
        <w:tabs>
          <w:tab w:val="left" w:pos="992"/>
        </w:tabs>
        <w:ind w:left="1117" w:right="1134"/>
        <w:rPr>
          <w:color w:val="000000"/>
          <w:sz w:val="16"/>
          <w:szCs w:val="18"/>
          <w:lang w:val="es-ES_tradnl"/>
        </w:rPr>
      </w:pPr>
    </w:p>
    <w:p w:rsidR="00866802" w:rsidRPr="00A3648A" w:rsidRDefault="00866802" w:rsidP="00D30E90">
      <w:pPr>
        <w:ind w:left="1117" w:right="1134"/>
        <w:rPr>
          <w:sz w:val="16"/>
          <w:szCs w:val="18"/>
          <w:u w:val="single"/>
          <w:lang w:val="es-ES_tradnl"/>
        </w:rPr>
      </w:pPr>
      <w:r w:rsidRPr="00A3648A">
        <w:rPr>
          <w:sz w:val="16"/>
          <w:szCs w:val="18"/>
          <w:u w:val="single"/>
          <w:lang w:val="es-ES_tradnl"/>
        </w:rPr>
        <w:t>Método de observación</w:t>
      </w:r>
    </w:p>
    <w:p w:rsidR="00866802" w:rsidRPr="00A3648A" w:rsidRDefault="00866802" w:rsidP="00D30E90">
      <w:pPr>
        <w:ind w:left="1117" w:right="1134"/>
        <w:rPr>
          <w:color w:val="000000"/>
          <w:sz w:val="16"/>
          <w:szCs w:val="18"/>
          <w:u w:val="single"/>
          <w:lang w:val="es-ES_tradnl"/>
        </w:rPr>
      </w:pPr>
    </w:p>
    <w:p w:rsidR="00866802" w:rsidRPr="00A3648A" w:rsidRDefault="00866802" w:rsidP="00D30E90">
      <w:pPr>
        <w:ind w:left="1117" w:right="1134"/>
        <w:rPr>
          <w:sz w:val="16"/>
          <w:szCs w:val="18"/>
          <w:lang w:val="es-ES_tradnl"/>
        </w:rPr>
      </w:pPr>
      <w:r w:rsidRPr="00A3648A">
        <w:rPr>
          <w:snapToGrid w:val="0"/>
          <w:sz w:val="16"/>
          <w:szCs w:val="18"/>
          <w:lang w:val="es-ES_tradnl"/>
        </w:rPr>
        <w:t>M:</w:t>
      </w:r>
      <w:r w:rsidRPr="00A3648A">
        <w:rPr>
          <w:snapToGrid w:val="0"/>
          <w:color w:val="000000"/>
          <w:sz w:val="16"/>
          <w:szCs w:val="18"/>
          <w:lang w:val="es-ES_tradnl"/>
        </w:rPr>
        <w:tab/>
      </w:r>
      <w:r w:rsidRPr="00A3648A">
        <w:rPr>
          <w:snapToGrid w:val="0"/>
          <w:sz w:val="16"/>
          <w:szCs w:val="18"/>
          <w:lang w:val="es-ES_tradnl"/>
        </w:rPr>
        <w:t>medición (</w:t>
      </w:r>
      <w:r w:rsidRPr="00A3648A">
        <w:rPr>
          <w:sz w:val="16"/>
          <w:szCs w:val="18"/>
          <w:lang w:val="es-ES_tradnl"/>
        </w:rPr>
        <w:t>observación objetiva que se realiza frente a una escala lineal calibrada, por ejemplo, utilizando una regla, una báscula, un colorímetro, fechas, recuentos, etc.);</w:t>
      </w:r>
    </w:p>
    <w:p w:rsidR="00866802" w:rsidRPr="00A3648A" w:rsidRDefault="00866802" w:rsidP="00D30E90">
      <w:pPr>
        <w:ind w:left="1117" w:right="1134"/>
        <w:rPr>
          <w:sz w:val="16"/>
          <w:szCs w:val="18"/>
          <w:lang w:val="es-ES_tradnl"/>
        </w:rPr>
      </w:pPr>
    </w:p>
    <w:p w:rsidR="00866802" w:rsidRPr="00A3648A" w:rsidRDefault="00866802" w:rsidP="00D30E90">
      <w:pPr>
        <w:ind w:left="1117" w:right="1134"/>
        <w:rPr>
          <w:sz w:val="16"/>
          <w:szCs w:val="18"/>
          <w:lang w:val="es-ES_tradnl"/>
        </w:rPr>
      </w:pPr>
      <w:r w:rsidRPr="00A3648A">
        <w:rPr>
          <w:sz w:val="16"/>
          <w:szCs w:val="18"/>
          <w:lang w:val="es-ES_tradnl"/>
        </w:rPr>
        <w:t>V:</w:t>
      </w:r>
      <w:r w:rsidRPr="00A3648A">
        <w:rPr>
          <w:sz w:val="16"/>
          <w:szCs w:val="18"/>
          <w:lang w:val="es-ES_tradnl"/>
        </w:rPr>
        <w:tab/>
        <w:t xml:space="preserve">observación visual (observaciones en las que el experto utiliza referencias (por ejemplo, diagramas, variedades ejemplo, comparación por pares) o gráficos no lineales (por ejemplo, cartas de colores).  Por observación “visual” se </w:t>
      </w:r>
      <w:proofErr w:type="gramStart"/>
      <w:r w:rsidRPr="00A3648A">
        <w:rPr>
          <w:sz w:val="16"/>
          <w:szCs w:val="18"/>
          <w:lang w:val="es-ES_tradnl"/>
        </w:rPr>
        <w:t>entienden</w:t>
      </w:r>
      <w:proofErr w:type="gramEnd"/>
      <w:r w:rsidRPr="00A3648A">
        <w:rPr>
          <w:sz w:val="16"/>
          <w:szCs w:val="18"/>
          <w:lang w:val="es-ES_tradnl"/>
        </w:rPr>
        <w:t xml:space="preserve"> las observaciones sensoriales del experto y, por lo tanto, también incluye el olfato, el gusto y el tacto.</w:t>
      </w:r>
    </w:p>
    <w:p w:rsidR="00866802" w:rsidRPr="00A3648A" w:rsidRDefault="00866802" w:rsidP="00D30E90">
      <w:pPr>
        <w:ind w:left="1117" w:right="1134"/>
        <w:rPr>
          <w:sz w:val="16"/>
          <w:szCs w:val="18"/>
          <w:lang w:val="es-ES_tradnl"/>
        </w:rPr>
      </w:pPr>
    </w:p>
    <w:p w:rsidR="00866802" w:rsidRPr="00A3648A" w:rsidRDefault="00866802" w:rsidP="00D30E90">
      <w:pPr>
        <w:ind w:left="1117" w:right="1134"/>
        <w:rPr>
          <w:sz w:val="16"/>
          <w:szCs w:val="18"/>
          <w:u w:val="single"/>
          <w:lang w:val="es-ES_tradnl"/>
        </w:rPr>
      </w:pPr>
      <w:r w:rsidRPr="00A3648A">
        <w:rPr>
          <w:sz w:val="16"/>
          <w:szCs w:val="18"/>
          <w:u w:val="single"/>
          <w:lang w:val="es-ES_tradnl"/>
        </w:rPr>
        <w:t>Tipo de registro(s)</w:t>
      </w:r>
    </w:p>
    <w:p w:rsidR="00866802" w:rsidRPr="00A3648A" w:rsidRDefault="00866802" w:rsidP="00D30E90">
      <w:pPr>
        <w:ind w:left="1117" w:right="1134"/>
        <w:rPr>
          <w:sz w:val="16"/>
          <w:szCs w:val="18"/>
          <w:u w:val="single"/>
          <w:lang w:val="es-ES_tradnl"/>
        </w:rPr>
      </w:pPr>
    </w:p>
    <w:p w:rsidR="00866802" w:rsidRPr="00A3648A" w:rsidRDefault="00866802" w:rsidP="00D30E90">
      <w:pPr>
        <w:ind w:left="1117" w:right="1134"/>
        <w:rPr>
          <w:sz w:val="16"/>
          <w:szCs w:val="18"/>
          <w:lang w:val="es-ES_tradnl"/>
        </w:rPr>
      </w:pPr>
      <w:r w:rsidRPr="00A3648A">
        <w:rPr>
          <w:sz w:val="16"/>
          <w:szCs w:val="18"/>
          <w:lang w:val="es-ES_tradnl"/>
        </w:rPr>
        <w:t>G:</w:t>
      </w:r>
      <w:r w:rsidRPr="00A3648A">
        <w:rPr>
          <w:color w:val="000000"/>
          <w:sz w:val="16"/>
          <w:szCs w:val="18"/>
          <w:lang w:val="es-ES_tradnl"/>
        </w:rPr>
        <w:tab/>
      </w:r>
      <w:r w:rsidRPr="00A3648A">
        <w:rPr>
          <w:sz w:val="16"/>
          <w:szCs w:val="18"/>
          <w:lang w:val="es-ES_tradnl"/>
        </w:rPr>
        <w:t>una observación global de una variedad, un grupo de plantas o partes de plantas;</w:t>
      </w:r>
    </w:p>
    <w:p w:rsidR="00866802" w:rsidRPr="00A3648A" w:rsidRDefault="00866802" w:rsidP="00D30E90">
      <w:pPr>
        <w:ind w:left="1117" w:right="1134"/>
        <w:rPr>
          <w:sz w:val="16"/>
          <w:szCs w:val="18"/>
          <w:lang w:val="es-ES_tradnl"/>
        </w:rPr>
      </w:pPr>
    </w:p>
    <w:p w:rsidR="00866802" w:rsidRPr="00A3648A" w:rsidRDefault="00866802" w:rsidP="00D30E90">
      <w:pPr>
        <w:ind w:left="1117" w:right="1134"/>
        <w:rPr>
          <w:sz w:val="16"/>
          <w:szCs w:val="18"/>
          <w:lang w:val="es-ES_tradnl"/>
        </w:rPr>
      </w:pPr>
      <w:r w:rsidRPr="00A3648A">
        <w:rPr>
          <w:sz w:val="16"/>
          <w:szCs w:val="18"/>
          <w:lang w:val="es-ES_tradnl"/>
        </w:rPr>
        <w:t>S:</w:t>
      </w:r>
      <w:r w:rsidRPr="00A3648A">
        <w:rPr>
          <w:color w:val="000000"/>
          <w:sz w:val="16"/>
          <w:szCs w:val="18"/>
          <w:lang w:val="es-ES_tradnl"/>
        </w:rPr>
        <w:tab/>
      </w:r>
      <w:r w:rsidRPr="00A3648A">
        <w:rPr>
          <w:sz w:val="16"/>
          <w:szCs w:val="18"/>
          <w:lang w:val="es-ES_tradnl"/>
        </w:rPr>
        <w:t>observaciones de varias plantas o partes de plantas por separado.</w:t>
      </w:r>
    </w:p>
    <w:p w:rsidR="00866802" w:rsidRPr="00A3648A" w:rsidRDefault="00866802" w:rsidP="00D30E90">
      <w:pPr>
        <w:ind w:left="1117" w:right="1134"/>
        <w:rPr>
          <w:sz w:val="16"/>
          <w:szCs w:val="18"/>
          <w:lang w:val="es-ES_tradnl"/>
        </w:rPr>
      </w:pPr>
    </w:p>
    <w:p w:rsidR="00866802" w:rsidRPr="00A3648A" w:rsidRDefault="00866802" w:rsidP="00D30E90">
      <w:pPr>
        <w:ind w:left="1117" w:right="1134"/>
        <w:rPr>
          <w:color w:val="000000"/>
          <w:sz w:val="16"/>
          <w:szCs w:val="18"/>
          <w:lang w:val="es-ES_tradnl"/>
        </w:rPr>
      </w:pPr>
      <w:r w:rsidRPr="00A3648A">
        <w:rPr>
          <w:sz w:val="16"/>
          <w:szCs w:val="18"/>
          <w:lang w:val="es-ES_tradnl"/>
        </w:rPr>
        <w:t>A los fines de la distinción, las observaciones pueden registrarse mediante una observación global de un grupo de plantas o partes de plantas (G) o mediante observaciones de varias plantas o partes de plantas (S) por separado.</w:t>
      </w:r>
      <w:r w:rsidRPr="00A3648A">
        <w:rPr>
          <w:color w:val="000000"/>
          <w:sz w:val="16"/>
          <w:szCs w:val="18"/>
          <w:lang w:val="es-ES_tradnl"/>
        </w:rPr>
        <w:t xml:space="preserve">  </w:t>
      </w:r>
      <w:r w:rsidRPr="00A3648A">
        <w:rPr>
          <w:sz w:val="16"/>
          <w:szCs w:val="18"/>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866802" w:rsidRPr="00A3648A" w:rsidRDefault="00866802" w:rsidP="00D30E90">
      <w:pPr>
        <w:ind w:left="1117" w:right="1134"/>
        <w:rPr>
          <w:color w:val="000000"/>
          <w:sz w:val="16"/>
          <w:szCs w:val="18"/>
          <w:lang w:val="es-ES_tradnl"/>
        </w:rPr>
      </w:pPr>
      <w:bookmarkStart w:id="298" w:name="_Toc156741068"/>
      <w:bookmarkStart w:id="299" w:name="_Toc177530996"/>
    </w:p>
    <w:p w:rsidR="00866802" w:rsidRPr="00A3648A" w:rsidRDefault="00866802" w:rsidP="00D30E90">
      <w:pPr>
        <w:ind w:left="1117" w:right="1134"/>
        <w:rPr>
          <w:sz w:val="16"/>
          <w:szCs w:val="18"/>
          <w:lang w:val="es-ES_tradnl"/>
        </w:rPr>
      </w:pPr>
      <w:r w:rsidRPr="00A3648A">
        <w:rPr>
          <w:color w:val="000000"/>
          <w:sz w:val="16"/>
          <w:szCs w:val="18"/>
          <w:lang w:val="es-ES_tradnl"/>
        </w:rPr>
        <w:t>4.5</w:t>
      </w:r>
      <w:r w:rsidRPr="00A3648A">
        <w:rPr>
          <w:color w:val="000000"/>
          <w:sz w:val="16"/>
          <w:szCs w:val="18"/>
          <w:lang w:val="es-ES_tradnl"/>
        </w:rPr>
        <w:tab/>
      </w:r>
      <w:bookmarkEnd w:id="298"/>
      <w:bookmarkEnd w:id="299"/>
      <w:r w:rsidRPr="00A3648A">
        <w:rPr>
          <w:sz w:val="16"/>
          <w:szCs w:val="18"/>
          <w:lang w:val="es-ES_tradnl"/>
        </w:rPr>
        <w:t>Resumen</w:t>
      </w:r>
    </w:p>
    <w:p w:rsidR="00866802" w:rsidRPr="00A3648A" w:rsidRDefault="00866802" w:rsidP="00D30E90">
      <w:pPr>
        <w:ind w:left="1117" w:right="1134"/>
        <w:rPr>
          <w:sz w:val="16"/>
          <w:szCs w:val="18"/>
          <w:lang w:val="es-ES_tradnl"/>
        </w:rPr>
      </w:pPr>
    </w:p>
    <w:p w:rsidR="00866802" w:rsidRPr="00A3648A" w:rsidRDefault="00866802" w:rsidP="00D30E90">
      <w:pPr>
        <w:ind w:left="1117" w:right="1134"/>
        <w:rPr>
          <w:sz w:val="16"/>
          <w:szCs w:val="18"/>
          <w:lang w:val="es-ES_tradnl"/>
        </w:rPr>
      </w:pPr>
      <w:r w:rsidRPr="00A3648A">
        <w:rPr>
          <w:sz w:val="16"/>
          <w:szCs w:val="18"/>
          <w:lang w:val="es-ES_tradnl"/>
        </w:rPr>
        <w:t>En el cuadro siguiente se resumen el método de observación y el tipo de registro correspondientes a la evaluación de la distinción, aunque puede haber excepciones:</w:t>
      </w:r>
    </w:p>
    <w:p w:rsidR="00866802" w:rsidRPr="00A3648A" w:rsidRDefault="00866802" w:rsidP="00D30E90">
      <w:pPr>
        <w:ind w:left="550" w:right="1134"/>
        <w:rPr>
          <w:color w:val="000000"/>
          <w:sz w:val="16"/>
          <w:szCs w:val="18"/>
          <w:lang w:val="es-ES_tradnl"/>
        </w:rPr>
      </w:pPr>
    </w:p>
    <w:tbl>
      <w:tblPr>
        <w:tblW w:w="831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630"/>
        <w:gridCol w:w="1630"/>
        <w:gridCol w:w="2076"/>
      </w:tblGrid>
      <w:tr w:rsidR="00866802" w:rsidRPr="00B76589" w:rsidTr="0061530B">
        <w:trPr>
          <w:cantSplit/>
        </w:trPr>
        <w:tc>
          <w:tcPr>
            <w:tcW w:w="2977" w:type="dxa"/>
          </w:tcPr>
          <w:p w:rsidR="00866802" w:rsidRPr="00900229" w:rsidRDefault="00866802" w:rsidP="0061530B">
            <w:pPr>
              <w:keepNext/>
              <w:spacing w:before="120"/>
              <w:ind w:left="601" w:right="624"/>
              <w:jc w:val="left"/>
              <w:rPr>
                <w:dstrike/>
                <w:color w:val="000000"/>
                <w:sz w:val="16"/>
                <w:szCs w:val="18"/>
                <w:lang w:val="es-ES_tradnl"/>
              </w:rPr>
            </w:pPr>
          </w:p>
        </w:tc>
        <w:tc>
          <w:tcPr>
            <w:tcW w:w="5336" w:type="dxa"/>
            <w:gridSpan w:val="3"/>
            <w:vAlign w:val="center"/>
          </w:tcPr>
          <w:p w:rsidR="00866802" w:rsidRPr="00900229" w:rsidRDefault="00866802" w:rsidP="0061530B">
            <w:pPr>
              <w:keepNext/>
              <w:spacing w:before="120"/>
              <w:ind w:left="601" w:right="624"/>
              <w:rPr>
                <w:color w:val="000000"/>
                <w:sz w:val="16"/>
                <w:szCs w:val="18"/>
                <w:lang w:val="es-ES_tradnl"/>
              </w:rPr>
            </w:pPr>
            <w:r w:rsidRPr="00900229">
              <w:rPr>
                <w:sz w:val="16"/>
                <w:szCs w:val="18"/>
                <w:lang w:val="es-ES_tradnl"/>
              </w:rPr>
              <w:t>Tipo de expresión del carácter</w:t>
            </w:r>
          </w:p>
        </w:tc>
      </w:tr>
      <w:tr w:rsidR="00866802" w:rsidRPr="00900229" w:rsidTr="0061530B">
        <w:tc>
          <w:tcPr>
            <w:tcW w:w="2977" w:type="dxa"/>
          </w:tcPr>
          <w:p w:rsidR="00866802" w:rsidRPr="00900229" w:rsidRDefault="00866802" w:rsidP="0061530B">
            <w:pPr>
              <w:keepNext/>
              <w:spacing w:before="120"/>
              <w:ind w:left="12" w:right="12"/>
              <w:jc w:val="left"/>
              <w:rPr>
                <w:dstrike/>
                <w:sz w:val="16"/>
                <w:szCs w:val="18"/>
                <w:lang w:val="es-ES_tradnl"/>
              </w:rPr>
            </w:pPr>
            <w:r w:rsidRPr="00900229">
              <w:rPr>
                <w:sz w:val="16"/>
                <w:szCs w:val="18"/>
                <w:lang w:val="es-ES_tradnl"/>
              </w:rPr>
              <w:t>Método de reproducción o multiplicación de la variedad</w:t>
            </w:r>
          </w:p>
        </w:tc>
        <w:tc>
          <w:tcPr>
            <w:tcW w:w="1630" w:type="dxa"/>
            <w:vAlign w:val="center"/>
          </w:tcPr>
          <w:p w:rsidR="00866802" w:rsidRPr="00900229" w:rsidRDefault="00866802" w:rsidP="0061530B">
            <w:pPr>
              <w:keepNext/>
              <w:spacing w:before="120"/>
              <w:ind w:left="12" w:right="132"/>
              <w:jc w:val="center"/>
              <w:rPr>
                <w:caps/>
                <w:dstrike/>
                <w:color w:val="000000"/>
                <w:sz w:val="16"/>
                <w:szCs w:val="18"/>
                <w:lang w:val="es-ES_tradnl"/>
              </w:rPr>
            </w:pPr>
            <w:r w:rsidRPr="00900229">
              <w:rPr>
                <w:caps/>
                <w:color w:val="000000"/>
                <w:sz w:val="16"/>
                <w:szCs w:val="18"/>
                <w:lang w:val="es-ES_tradnl"/>
              </w:rPr>
              <w:t>QL</w:t>
            </w:r>
          </w:p>
        </w:tc>
        <w:tc>
          <w:tcPr>
            <w:tcW w:w="1630" w:type="dxa"/>
            <w:vAlign w:val="center"/>
          </w:tcPr>
          <w:p w:rsidR="00866802" w:rsidRPr="00900229" w:rsidRDefault="00866802" w:rsidP="0061530B">
            <w:pPr>
              <w:keepNext/>
              <w:spacing w:before="120"/>
              <w:ind w:left="132" w:right="132"/>
              <w:jc w:val="center"/>
              <w:rPr>
                <w:caps/>
                <w:dstrike/>
                <w:color w:val="000000"/>
                <w:sz w:val="16"/>
                <w:szCs w:val="18"/>
                <w:lang w:val="es-ES_tradnl"/>
              </w:rPr>
            </w:pPr>
            <w:r w:rsidRPr="00900229">
              <w:rPr>
                <w:caps/>
                <w:color w:val="000000"/>
                <w:sz w:val="16"/>
                <w:szCs w:val="18"/>
                <w:lang w:val="es-ES_tradnl"/>
              </w:rPr>
              <w:t>PQ</w:t>
            </w:r>
          </w:p>
        </w:tc>
        <w:tc>
          <w:tcPr>
            <w:tcW w:w="2076" w:type="dxa"/>
            <w:vAlign w:val="center"/>
          </w:tcPr>
          <w:p w:rsidR="00866802" w:rsidRPr="00900229" w:rsidRDefault="00866802" w:rsidP="0061530B">
            <w:pPr>
              <w:keepNext/>
              <w:spacing w:before="120"/>
              <w:ind w:left="132" w:right="132"/>
              <w:jc w:val="center"/>
              <w:rPr>
                <w:caps/>
                <w:color w:val="000000"/>
                <w:sz w:val="16"/>
                <w:szCs w:val="18"/>
                <w:lang w:val="es-ES_tradnl"/>
              </w:rPr>
            </w:pPr>
            <w:r w:rsidRPr="00900229">
              <w:rPr>
                <w:caps/>
                <w:color w:val="000000"/>
                <w:sz w:val="16"/>
                <w:szCs w:val="18"/>
                <w:lang w:val="es-ES_tradnl"/>
              </w:rPr>
              <w:t>QN</w:t>
            </w:r>
          </w:p>
        </w:tc>
      </w:tr>
      <w:tr w:rsidR="00866802" w:rsidRPr="00900229" w:rsidTr="0061530B">
        <w:tc>
          <w:tcPr>
            <w:tcW w:w="2977" w:type="dxa"/>
          </w:tcPr>
          <w:p w:rsidR="00866802" w:rsidRPr="00900229" w:rsidRDefault="00866802" w:rsidP="0061530B">
            <w:pPr>
              <w:keepNext/>
              <w:spacing w:before="120"/>
              <w:ind w:left="12" w:right="12"/>
              <w:jc w:val="left"/>
              <w:rPr>
                <w:dstrike/>
                <w:color w:val="000000"/>
                <w:sz w:val="16"/>
                <w:szCs w:val="18"/>
                <w:lang w:val="es-ES_tradnl"/>
              </w:rPr>
            </w:pPr>
          </w:p>
        </w:tc>
        <w:tc>
          <w:tcPr>
            <w:tcW w:w="1630" w:type="dxa"/>
          </w:tcPr>
          <w:p w:rsidR="00866802" w:rsidRPr="00900229" w:rsidRDefault="00866802" w:rsidP="0061530B">
            <w:pPr>
              <w:keepNext/>
              <w:spacing w:before="120"/>
              <w:ind w:left="12" w:right="132"/>
              <w:jc w:val="center"/>
              <w:rPr>
                <w:caps/>
                <w:dstrike/>
                <w:color w:val="000000"/>
                <w:sz w:val="16"/>
                <w:szCs w:val="18"/>
                <w:lang w:val="es-ES_tradnl"/>
              </w:rPr>
            </w:pPr>
          </w:p>
        </w:tc>
        <w:tc>
          <w:tcPr>
            <w:tcW w:w="1630" w:type="dxa"/>
          </w:tcPr>
          <w:p w:rsidR="00866802" w:rsidRPr="00900229" w:rsidRDefault="00866802" w:rsidP="0061530B">
            <w:pPr>
              <w:keepNext/>
              <w:spacing w:before="120"/>
              <w:ind w:left="132" w:right="132"/>
              <w:jc w:val="center"/>
              <w:rPr>
                <w:caps/>
                <w:dstrike/>
                <w:color w:val="000000"/>
                <w:sz w:val="16"/>
                <w:szCs w:val="18"/>
                <w:lang w:val="es-ES_tradnl"/>
              </w:rPr>
            </w:pPr>
          </w:p>
        </w:tc>
        <w:tc>
          <w:tcPr>
            <w:tcW w:w="2076" w:type="dxa"/>
          </w:tcPr>
          <w:p w:rsidR="00866802" w:rsidRPr="00900229" w:rsidRDefault="00866802" w:rsidP="0061530B">
            <w:pPr>
              <w:keepNext/>
              <w:spacing w:before="120"/>
              <w:ind w:left="132" w:right="132"/>
              <w:jc w:val="center"/>
              <w:rPr>
                <w:caps/>
                <w:color w:val="000000"/>
                <w:sz w:val="16"/>
                <w:szCs w:val="18"/>
                <w:lang w:val="es-ES_tradnl"/>
              </w:rPr>
            </w:pPr>
          </w:p>
        </w:tc>
      </w:tr>
      <w:tr w:rsidR="00866802" w:rsidRPr="00900229" w:rsidTr="0061530B">
        <w:tc>
          <w:tcPr>
            <w:tcW w:w="2977" w:type="dxa"/>
          </w:tcPr>
          <w:p w:rsidR="00866802" w:rsidRPr="00900229" w:rsidRDefault="00866802" w:rsidP="0061530B">
            <w:pPr>
              <w:keepNext/>
              <w:spacing w:before="120"/>
              <w:ind w:left="12" w:right="12"/>
              <w:jc w:val="left"/>
              <w:rPr>
                <w:dstrike/>
                <w:color w:val="000000"/>
                <w:sz w:val="16"/>
                <w:szCs w:val="18"/>
                <w:lang w:val="es-ES_tradnl"/>
              </w:rPr>
            </w:pPr>
            <w:r w:rsidRPr="00900229">
              <w:rPr>
                <w:sz w:val="16"/>
                <w:szCs w:val="18"/>
                <w:lang w:val="es-ES_tradnl"/>
              </w:rPr>
              <w:t>Multiplicación vegetativa</w:t>
            </w:r>
          </w:p>
        </w:tc>
        <w:tc>
          <w:tcPr>
            <w:tcW w:w="1630" w:type="dxa"/>
            <w:vAlign w:val="center"/>
          </w:tcPr>
          <w:p w:rsidR="00866802" w:rsidRPr="00900229" w:rsidRDefault="00866802" w:rsidP="0061530B">
            <w:pPr>
              <w:keepNext/>
              <w:spacing w:before="120"/>
              <w:ind w:left="12" w:right="132"/>
              <w:jc w:val="center"/>
              <w:rPr>
                <w:caps/>
                <w:dstrike/>
                <w:color w:val="000000"/>
                <w:sz w:val="16"/>
                <w:szCs w:val="18"/>
                <w:lang w:val="es-ES_tradnl"/>
              </w:rPr>
            </w:pPr>
            <w:r w:rsidRPr="00900229">
              <w:rPr>
                <w:caps/>
                <w:color w:val="000000"/>
                <w:sz w:val="16"/>
                <w:szCs w:val="18"/>
                <w:lang w:val="es-ES_tradnl"/>
              </w:rPr>
              <w:t>VG</w:t>
            </w:r>
          </w:p>
        </w:tc>
        <w:tc>
          <w:tcPr>
            <w:tcW w:w="1630" w:type="dxa"/>
            <w:vAlign w:val="center"/>
          </w:tcPr>
          <w:p w:rsidR="00866802" w:rsidRPr="00900229" w:rsidRDefault="00866802" w:rsidP="0061530B">
            <w:pPr>
              <w:keepNext/>
              <w:spacing w:before="120"/>
              <w:ind w:left="132" w:right="132"/>
              <w:jc w:val="center"/>
              <w:rPr>
                <w:caps/>
                <w:dstrike/>
                <w:color w:val="000000"/>
                <w:sz w:val="16"/>
                <w:szCs w:val="18"/>
                <w:lang w:val="es-ES_tradnl"/>
              </w:rPr>
            </w:pPr>
            <w:r w:rsidRPr="00900229">
              <w:rPr>
                <w:caps/>
                <w:color w:val="000000"/>
                <w:sz w:val="16"/>
                <w:szCs w:val="18"/>
                <w:lang w:val="es-ES_tradnl"/>
              </w:rPr>
              <w:t>VG</w:t>
            </w:r>
          </w:p>
        </w:tc>
        <w:tc>
          <w:tcPr>
            <w:tcW w:w="2076" w:type="dxa"/>
            <w:vAlign w:val="center"/>
          </w:tcPr>
          <w:p w:rsidR="00866802" w:rsidRPr="00900229" w:rsidRDefault="00866802" w:rsidP="0061530B">
            <w:pPr>
              <w:keepNext/>
              <w:spacing w:before="120"/>
              <w:ind w:left="132" w:right="132"/>
              <w:jc w:val="center"/>
              <w:rPr>
                <w:caps/>
                <w:color w:val="000000"/>
                <w:sz w:val="16"/>
                <w:szCs w:val="18"/>
                <w:lang w:val="es-ES_tradnl"/>
              </w:rPr>
            </w:pPr>
            <w:r w:rsidRPr="00900229">
              <w:rPr>
                <w:caps/>
                <w:color w:val="000000"/>
                <w:sz w:val="16"/>
                <w:szCs w:val="18"/>
                <w:lang w:val="es-ES_tradnl"/>
              </w:rPr>
              <w:t>VG/MG/MS</w:t>
            </w:r>
          </w:p>
        </w:tc>
      </w:tr>
      <w:tr w:rsidR="00866802" w:rsidRPr="00900229" w:rsidTr="0061530B">
        <w:tc>
          <w:tcPr>
            <w:tcW w:w="2977" w:type="dxa"/>
          </w:tcPr>
          <w:p w:rsidR="00866802" w:rsidRPr="00900229" w:rsidRDefault="00866802" w:rsidP="0061530B">
            <w:pPr>
              <w:keepNext/>
              <w:spacing w:before="120"/>
              <w:ind w:left="12" w:right="12"/>
              <w:jc w:val="left"/>
              <w:rPr>
                <w:dstrike/>
                <w:color w:val="000000"/>
                <w:sz w:val="16"/>
                <w:szCs w:val="18"/>
                <w:lang w:val="es-ES_tradnl"/>
              </w:rPr>
            </w:pPr>
            <w:proofErr w:type="spellStart"/>
            <w:r w:rsidRPr="00900229">
              <w:rPr>
                <w:sz w:val="16"/>
                <w:szCs w:val="18"/>
                <w:lang w:val="es-ES_tradnl"/>
              </w:rPr>
              <w:t>Autógama</w:t>
            </w:r>
            <w:proofErr w:type="spellEnd"/>
          </w:p>
        </w:tc>
        <w:tc>
          <w:tcPr>
            <w:tcW w:w="1630" w:type="dxa"/>
            <w:vAlign w:val="center"/>
          </w:tcPr>
          <w:p w:rsidR="00866802" w:rsidRPr="00900229" w:rsidRDefault="00866802" w:rsidP="0061530B">
            <w:pPr>
              <w:keepNext/>
              <w:spacing w:before="120"/>
              <w:ind w:left="12" w:right="132"/>
              <w:jc w:val="center"/>
              <w:rPr>
                <w:dstrike/>
                <w:color w:val="000000"/>
                <w:sz w:val="16"/>
                <w:szCs w:val="18"/>
                <w:lang w:val="es-ES_tradnl"/>
              </w:rPr>
            </w:pPr>
            <w:r w:rsidRPr="00900229">
              <w:rPr>
                <w:color w:val="000000"/>
                <w:sz w:val="16"/>
                <w:szCs w:val="18"/>
                <w:lang w:val="es-ES_tradnl"/>
              </w:rPr>
              <w:t>VG</w:t>
            </w:r>
          </w:p>
        </w:tc>
        <w:tc>
          <w:tcPr>
            <w:tcW w:w="1630" w:type="dxa"/>
            <w:vAlign w:val="center"/>
          </w:tcPr>
          <w:p w:rsidR="00866802" w:rsidRPr="00900229" w:rsidRDefault="00866802" w:rsidP="0061530B">
            <w:pPr>
              <w:keepNext/>
              <w:spacing w:before="120"/>
              <w:ind w:left="132" w:right="132"/>
              <w:jc w:val="center"/>
              <w:rPr>
                <w:dstrike/>
                <w:color w:val="000000"/>
                <w:sz w:val="16"/>
                <w:szCs w:val="18"/>
                <w:lang w:val="es-ES_tradnl"/>
              </w:rPr>
            </w:pPr>
            <w:r w:rsidRPr="00900229">
              <w:rPr>
                <w:color w:val="000000"/>
                <w:sz w:val="16"/>
                <w:szCs w:val="18"/>
                <w:lang w:val="es-ES_tradnl"/>
              </w:rPr>
              <w:t>VG</w:t>
            </w:r>
          </w:p>
        </w:tc>
        <w:tc>
          <w:tcPr>
            <w:tcW w:w="2076" w:type="dxa"/>
            <w:vAlign w:val="center"/>
          </w:tcPr>
          <w:p w:rsidR="00866802" w:rsidRPr="00900229" w:rsidRDefault="00866802" w:rsidP="0061530B">
            <w:pPr>
              <w:keepNext/>
              <w:spacing w:before="120"/>
              <w:ind w:left="132" w:right="132"/>
              <w:jc w:val="center"/>
              <w:rPr>
                <w:caps/>
                <w:color w:val="000000"/>
                <w:sz w:val="16"/>
                <w:szCs w:val="18"/>
                <w:lang w:val="es-ES_tradnl"/>
              </w:rPr>
            </w:pPr>
            <w:r w:rsidRPr="00900229">
              <w:rPr>
                <w:caps/>
                <w:color w:val="000000"/>
                <w:sz w:val="16"/>
                <w:szCs w:val="18"/>
                <w:lang w:val="es-ES_tradnl"/>
              </w:rPr>
              <w:t>VG/MG/MS</w:t>
            </w:r>
          </w:p>
        </w:tc>
      </w:tr>
      <w:tr w:rsidR="00866802" w:rsidRPr="00900229" w:rsidTr="0061530B">
        <w:tc>
          <w:tcPr>
            <w:tcW w:w="2977" w:type="dxa"/>
          </w:tcPr>
          <w:p w:rsidR="00866802" w:rsidRPr="00900229" w:rsidRDefault="00866802" w:rsidP="0061530B">
            <w:pPr>
              <w:keepNext/>
              <w:spacing w:before="120"/>
              <w:ind w:left="12" w:right="12"/>
              <w:jc w:val="left"/>
              <w:rPr>
                <w:dstrike/>
                <w:color w:val="000000"/>
                <w:sz w:val="16"/>
                <w:szCs w:val="18"/>
                <w:lang w:val="es-ES_tradnl"/>
              </w:rPr>
            </w:pPr>
            <w:proofErr w:type="spellStart"/>
            <w:r w:rsidRPr="00900229">
              <w:rPr>
                <w:sz w:val="16"/>
                <w:szCs w:val="18"/>
                <w:lang w:val="es-ES_tradnl"/>
              </w:rPr>
              <w:t>Alógama</w:t>
            </w:r>
            <w:proofErr w:type="spellEnd"/>
          </w:p>
        </w:tc>
        <w:tc>
          <w:tcPr>
            <w:tcW w:w="1630" w:type="dxa"/>
            <w:vAlign w:val="center"/>
          </w:tcPr>
          <w:p w:rsidR="00866802" w:rsidRPr="00900229" w:rsidRDefault="00866802" w:rsidP="0061530B">
            <w:pPr>
              <w:keepNext/>
              <w:spacing w:before="120"/>
              <w:ind w:left="12" w:right="132"/>
              <w:jc w:val="center"/>
              <w:rPr>
                <w:dstrike/>
                <w:color w:val="000000"/>
                <w:sz w:val="16"/>
                <w:szCs w:val="18"/>
                <w:lang w:val="es-ES_tradnl"/>
              </w:rPr>
            </w:pPr>
            <w:r w:rsidRPr="00900229">
              <w:rPr>
                <w:color w:val="000000"/>
                <w:sz w:val="16"/>
                <w:szCs w:val="18"/>
                <w:lang w:val="es-ES_tradnl"/>
              </w:rPr>
              <w:t>VG/(VS*)</w:t>
            </w:r>
          </w:p>
        </w:tc>
        <w:tc>
          <w:tcPr>
            <w:tcW w:w="1630" w:type="dxa"/>
            <w:vAlign w:val="center"/>
          </w:tcPr>
          <w:p w:rsidR="00866802" w:rsidRPr="00900229" w:rsidRDefault="00866802" w:rsidP="0061530B">
            <w:pPr>
              <w:keepNext/>
              <w:spacing w:before="120"/>
              <w:ind w:left="132" w:right="132"/>
              <w:jc w:val="center"/>
              <w:rPr>
                <w:dstrike/>
                <w:color w:val="000000"/>
                <w:sz w:val="16"/>
                <w:szCs w:val="18"/>
                <w:lang w:val="es-ES_tradnl"/>
              </w:rPr>
            </w:pPr>
            <w:r w:rsidRPr="00900229">
              <w:rPr>
                <w:color w:val="000000"/>
                <w:sz w:val="16"/>
                <w:szCs w:val="18"/>
                <w:lang w:val="es-ES_tradnl"/>
              </w:rPr>
              <w:t>VG/(VS*)</w:t>
            </w:r>
          </w:p>
        </w:tc>
        <w:tc>
          <w:tcPr>
            <w:tcW w:w="2076" w:type="dxa"/>
            <w:vAlign w:val="center"/>
          </w:tcPr>
          <w:p w:rsidR="00866802" w:rsidRPr="00900229" w:rsidRDefault="00866802" w:rsidP="0061530B">
            <w:pPr>
              <w:keepNext/>
              <w:spacing w:before="120"/>
              <w:ind w:left="132" w:right="132"/>
              <w:jc w:val="center"/>
              <w:rPr>
                <w:color w:val="000000"/>
                <w:sz w:val="16"/>
                <w:szCs w:val="18"/>
                <w:lang w:val="es-ES_tradnl"/>
              </w:rPr>
            </w:pPr>
            <w:r w:rsidRPr="00900229">
              <w:rPr>
                <w:color w:val="000000"/>
                <w:sz w:val="16"/>
                <w:szCs w:val="18"/>
                <w:lang w:val="es-ES_tradnl"/>
              </w:rPr>
              <w:t>VS/VG/MS/MG</w:t>
            </w:r>
          </w:p>
        </w:tc>
      </w:tr>
      <w:tr w:rsidR="00866802" w:rsidRPr="00900229" w:rsidTr="0061530B">
        <w:tc>
          <w:tcPr>
            <w:tcW w:w="2977" w:type="dxa"/>
          </w:tcPr>
          <w:p w:rsidR="00866802" w:rsidRPr="00900229" w:rsidRDefault="00866802" w:rsidP="0061530B">
            <w:pPr>
              <w:spacing w:before="120"/>
              <w:ind w:left="12" w:right="12"/>
              <w:jc w:val="left"/>
              <w:rPr>
                <w:dstrike/>
                <w:color w:val="000000"/>
                <w:sz w:val="16"/>
                <w:szCs w:val="18"/>
                <w:lang w:val="es-ES_tradnl"/>
              </w:rPr>
            </w:pPr>
            <w:r w:rsidRPr="00900229">
              <w:rPr>
                <w:sz w:val="16"/>
                <w:szCs w:val="18"/>
                <w:lang w:val="es-ES_tradnl"/>
              </w:rPr>
              <w:t>Híbridos</w:t>
            </w:r>
          </w:p>
        </w:tc>
        <w:tc>
          <w:tcPr>
            <w:tcW w:w="1630" w:type="dxa"/>
            <w:vAlign w:val="center"/>
          </w:tcPr>
          <w:p w:rsidR="00866802" w:rsidRPr="00900229" w:rsidRDefault="00866802" w:rsidP="0061530B">
            <w:pPr>
              <w:spacing w:before="120"/>
              <w:ind w:left="12" w:right="132"/>
              <w:jc w:val="center"/>
              <w:rPr>
                <w:dstrike/>
                <w:color w:val="000000"/>
                <w:sz w:val="16"/>
                <w:szCs w:val="18"/>
                <w:lang w:val="es-ES_tradnl"/>
              </w:rPr>
            </w:pPr>
            <w:r w:rsidRPr="00900229">
              <w:rPr>
                <w:color w:val="000000"/>
                <w:sz w:val="16"/>
                <w:szCs w:val="18"/>
                <w:lang w:val="es-ES_tradnl"/>
              </w:rPr>
              <w:t>VG/(VS*)</w:t>
            </w:r>
          </w:p>
        </w:tc>
        <w:tc>
          <w:tcPr>
            <w:tcW w:w="1630" w:type="dxa"/>
            <w:vAlign w:val="center"/>
          </w:tcPr>
          <w:p w:rsidR="00866802" w:rsidRPr="00900229" w:rsidRDefault="00866802" w:rsidP="0061530B">
            <w:pPr>
              <w:spacing w:before="120"/>
              <w:ind w:left="222" w:right="205"/>
              <w:jc w:val="center"/>
              <w:rPr>
                <w:dstrike/>
                <w:color w:val="000000"/>
                <w:sz w:val="16"/>
                <w:szCs w:val="18"/>
                <w:lang w:val="es-ES_tradnl"/>
              </w:rPr>
            </w:pPr>
            <w:r w:rsidRPr="00900229">
              <w:rPr>
                <w:color w:val="000000"/>
                <w:sz w:val="16"/>
                <w:szCs w:val="18"/>
                <w:lang w:val="es-ES_tradnl"/>
              </w:rPr>
              <w:t>VG/(VS*)</w:t>
            </w:r>
          </w:p>
        </w:tc>
        <w:tc>
          <w:tcPr>
            <w:tcW w:w="2076" w:type="dxa"/>
            <w:vAlign w:val="center"/>
          </w:tcPr>
          <w:p w:rsidR="00866802" w:rsidRPr="00900229" w:rsidRDefault="00866802" w:rsidP="0061530B">
            <w:pPr>
              <w:spacing w:before="120"/>
              <w:ind w:left="132" w:right="132"/>
              <w:jc w:val="center"/>
              <w:rPr>
                <w:color w:val="000000"/>
                <w:sz w:val="16"/>
                <w:szCs w:val="18"/>
                <w:lang w:val="es-ES_tradnl"/>
              </w:rPr>
            </w:pPr>
            <w:r w:rsidRPr="00900229">
              <w:rPr>
                <w:color w:val="000000"/>
                <w:sz w:val="16"/>
                <w:szCs w:val="18"/>
                <w:lang w:val="es-ES_tradnl"/>
              </w:rPr>
              <w:t>**</w:t>
            </w:r>
          </w:p>
        </w:tc>
      </w:tr>
    </w:tbl>
    <w:p w:rsidR="00866802" w:rsidRPr="00A3648A" w:rsidRDefault="00866802" w:rsidP="00D30E90">
      <w:pPr>
        <w:ind w:left="600" w:right="622"/>
        <w:rPr>
          <w:color w:val="000000"/>
          <w:sz w:val="16"/>
          <w:szCs w:val="18"/>
          <w:lang w:val="es-ES_tradnl"/>
        </w:rPr>
      </w:pPr>
    </w:p>
    <w:p w:rsidR="00866802" w:rsidRPr="00A3648A" w:rsidRDefault="00866802" w:rsidP="00D30E90">
      <w:pPr>
        <w:ind w:left="1135" w:right="622" w:hanging="284"/>
        <w:rPr>
          <w:color w:val="000000"/>
          <w:sz w:val="16"/>
          <w:szCs w:val="18"/>
          <w:lang w:val="es-ES_tradnl"/>
        </w:rPr>
      </w:pPr>
      <w:r w:rsidRPr="00A3648A">
        <w:rPr>
          <w:color w:val="000000"/>
          <w:sz w:val="16"/>
          <w:szCs w:val="18"/>
          <w:lang w:val="es-ES_tradnl"/>
        </w:rPr>
        <w:t>*</w:t>
      </w:r>
      <w:r w:rsidRPr="00A3648A">
        <w:rPr>
          <w:color w:val="000000"/>
          <w:sz w:val="16"/>
          <w:szCs w:val="18"/>
          <w:lang w:val="es-ES_tradnl"/>
        </w:rPr>
        <w:tab/>
      </w:r>
      <w:r w:rsidRPr="00A3648A">
        <w:rPr>
          <w:sz w:val="16"/>
          <w:szCs w:val="18"/>
          <w:lang w:val="es-ES_tradnl"/>
        </w:rPr>
        <w:t>Los registros de plantas individuales solo son necesarios si han de registrarse de forma separada.</w:t>
      </w:r>
    </w:p>
    <w:p w:rsidR="00866802" w:rsidRPr="00A3648A" w:rsidRDefault="00866802" w:rsidP="00D30E90">
      <w:pPr>
        <w:tabs>
          <w:tab w:val="left" w:pos="1100"/>
        </w:tabs>
        <w:ind w:left="1134" w:right="622" w:hanging="283"/>
        <w:rPr>
          <w:sz w:val="16"/>
          <w:szCs w:val="18"/>
          <w:lang w:val="es-ES_tradnl"/>
        </w:rPr>
      </w:pPr>
      <w:r w:rsidRPr="00A3648A">
        <w:rPr>
          <w:color w:val="000000"/>
          <w:sz w:val="16"/>
          <w:szCs w:val="18"/>
          <w:lang w:val="es-ES_tradnl"/>
        </w:rPr>
        <w:t>**</w:t>
      </w:r>
      <w:r w:rsidRPr="00A3648A">
        <w:rPr>
          <w:color w:val="000000"/>
          <w:sz w:val="16"/>
          <w:szCs w:val="18"/>
          <w:lang w:val="es-ES_tradnl"/>
        </w:rPr>
        <w:tab/>
      </w:r>
      <w:r w:rsidRPr="00A3648A">
        <w:rPr>
          <w:sz w:val="16"/>
          <w:szCs w:val="18"/>
          <w:lang w:val="es-ES_tradnl"/>
        </w:rPr>
        <w:t>Se considerará según el tipo de híbrido.”</w:t>
      </w:r>
    </w:p>
    <w:p w:rsidR="00866802" w:rsidRPr="00A3648A" w:rsidRDefault="00866802" w:rsidP="00D30E90">
      <w:pPr>
        <w:ind w:left="567" w:right="622"/>
        <w:rPr>
          <w:sz w:val="16"/>
          <w:szCs w:val="18"/>
          <w:lang w:val="es-ES_tradnl"/>
        </w:rPr>
      </w:pPr>
    </w:p>
    <w:p w:rsidR="00866802" w:rsidRPr="00A3648A" w:rsidRDefault="00866802" w:rsidP="00D30E90">
      <w:pPr>
        <w:ind w:left="567" w:right="622"/>
        <w:rPr>
          <w:sz w:val="16"/>
          <w:szCs w:val="18"/>
          <w:lang w:val="es-ES_tradnl"/>
        </w:rPr>
      </w:pPr>
    </w:p>
    <w:p w:rsidR="00866802" w:rsidRPr="00A3648A" w:rsidRDefault="00866802" w:rsidP="00D30E90">
      <w:pPr>
        <w:ind w:left="567" w:right="567"/>
        <w:rPr>
          <w:sz w:val="18"/>
          <w:u w:val="single"/>
          <w:lang w:val="es-ES_tradnl"/>
        </w:rPr>
      </w:pPr>
      <w:r w:rsidRPr="00A3648A">
        <w:rPr>
          <w:sz w:val="18"/>
          <w:u w:val="single"/>
          <w:lang w:val="es-ES_tradnl"/>
        </w:rPr>
        <w:t>2.2</w:t>
      </w:r>
      <w:r w:rsidRPr="00A3648A">
        <w:rPr>
          <w:sz w:val="18"/>
          <w:u w:val="single"/>
          <w:lang w:val="es-ES_tradnl"/>
        </w:rPr>
        <w:tab/>
        <w:t>Tipos de expresión de los caracteres</w:t>
      </w:r>
    </w:p>
    <w:p w:rsidR="00866802" w:rsidRPr="00A3648A" w:rsidRDefault="00866802" w:rsidP="00D30E90">
      <w:pPr>
        <w:ind w:left="567" w:right="567"/>
        <w:rPr>
          <w:color w:val="000000"/>
          <w:sz w:val="18"/>
          <w:lang w:val="es-ES_tradnl"/>
        </w:rPr>
      </w:pPr>
    </w:p>
    <w:p w:rsidR="00866802" w:rsidRPr="00A3648A" w:rsidRDefault="00866802" w:rsidP="00D30E90">
      <w:pPr>
        <w:tabs>
          <w:tab w:val="left" w:pos="851"/>
        </w:tabs>
        <w:ind w:left="567" w:right="567"/>
        <w:rPr>
          <w:sz w:val="18"/>
          <w:lang w:val="es-ES_tradnl"/>
        </w:rPr>
      </w:pPr>
      <w:r w:rsidRPr="00A3648A">
        <w:rPr>
          <w:color w:val="000000"/>
          <w:sz w:val="18"/>
          <w:lang w:val="es-ES_tradnl"/>
        </w:rPr>
        <w:t>2.2.1</w:t>
      </w:r>
      <w:r w:rsidRPr="00A3648A">
        <w:rPr>
          <w:color w:val="000000"/>
          <w:sz w:val="18"/>
          <w:lang w:val="es-ES_tradnl"/>
        </w:rPr>
        <w:tab/>
      </w:r>
      <w:r w:rsidRPr="00A3648A">
        <w:rPr>
          <w:sz w:val="18"/>
          <w:lang w:val="es-ES_tradnl"/>
        </w:rPr>
        <w:t>Los caracteres pueden clasificarse según sus tipos de expresión.</w:t>
      </w:r>
      <w:r w:rsidRPr="00A3648A">
        <w:rPr>
          <w:color w:val="000000"/>
          <w:sz w:val="18"/>
          <w:lang w:val="es-ES_tradnl"/>
        </w:rPr>
        <w:t xml:space="preserve">  </w:t>
      </w:r>
      <w:r w:rsidRPr="00A3648A">
        <w:rPr>
          <w:sz w:val="18"/>
          <w:lang w:val="es-ES_tradnl"/>
        </w:rPr>
        <w:t>En la introducción general al examen de la distinción, la homogeneidad y la estabilidad y a la elaboración de descripciones armonizadas de las obtenciones vegetales (capítulo 4.4 del documento TG/1/3 “Introducción General”) se definen los siguientes tipos de expresión de los caracteres:</w:t>
      </w:r>
    </w:p>
    <w:p w:rsidR="00866802" w:rsidRPr="00A3648A" w:rsidRDefault="00866802" w:rsidP="00D30E90">
      <w:pPr>
        <w:ind w:left="567" w:right="567"/>
        <w:rPr>
          <w:color w:val="000000"/>
          <w:sz w:val="18"/>
          <w:lang w:val="es-ES_tradnl"/>
        </w:rPr>
      </w:pPr>
    </w:p>
    <w:p w:rsidR="00866802" w:rsidRPr="00A3648A" w:rsidRDefault="00866802" w:rsidP="00D30E90">
      <w:pPr>
        <w:tabs>
          <w:tab w:val="left" w:pos="851"/>
        </w:tabs>
        <w:ind w:left="567" w:right="567"/>
        <w:rPr>
          <w:sz w:val="18"/>
          <w:lang w:val="es-ES_tradnl"/>
        </w:rPr>
      </w:pPr>
      <w:r w:rsidRPr="00A3648A">
        <w:rPr>
          <w:color w:val="000000"/>
          <w:sz w:val="18"/>
          <w:lang w:val="es-ES_tradnl"/>
        </w:rPr>
        <w:t>2.2.2</w:t>
      </w:r>
      <w:r w:rsidRPr="00A3648A">
        <w:rPr>
          <w:color w:val="000000"/>
          <w:sz w:val="18"/>
          <w:lang w:val="es-ES_tradnl"/>
        </w:rPr>
        <w:tab/>
      </w:r>
      <w:r w:rsidRPr="00A3648A">
        <w:rPr>
          <w:sz w:val="18"/>
          <w:lang w:val="es-ES_tradnl"/>
        </w:rPr>
        <w:t>Los “</w:t>
      </w:r>
      <w:r w:rsidRPr="00A3648A">
        <w:rPr>
          <w:sz w:val="18"/>
          <w:u w:val="single"/>
          <w:lang w:val="es-ES_tradnl"/>
        </w:rPr>
        <w:t>caracteres cualitativos</w:t>
      </w:r>
      <w:r w:rsidRPr="00A3648A">
        <w:rPr>
          <w:sz w:val="18"/>
          <w:lang w:val="es-ES_tradnl"/>
        </w:rPr>
        <w:t>” (QL) son los que se expresan en niveles discontinuos (por ejemplo, el sexo de la planta</w:t>
      </w:r>
      <w:proofErr w:type="gramStart"/>
      <w:r w:rsidRPr="00A3648A">
        <w:rPr>
          <w:sz w:val="18"/>
          <w:lang w:val="es-ES_tradnl"/>
        </w:rPr>
        <w:t>:</w:t>
      </w:r>
      <w:r w:rsidRPr="00A3648A">
        <w:rPr>
          <w:color w:val="000000"/>
          <w:sz w:val="18"/>
          <w:lang w:val="es-ES_tradnl"/>
        </w:rPr>
        <w:t xml:space="preserve">  </w:t>
      </w:r>
      <w:r w:rsidRPr="00A3648A">
        <w:rPr>
          <w:sz w:val="18"/>
          <w:lang w:val="es-ES_tradnl"/>
        </w:rPr>
        <w:t>dioico</w:t>
      </w:r>
      <w:proofErr w:type="gramEnd"/>
      <w:r w:rsidRPr="00A3648A">
        <w:rPr>
          <w:sz w:val="18"/>
          <w:lang w:val="es-ES_tradnl"/>
        </w:rPr>
        <w:t xml:space="preserve"> femenino (1), dioico masculino (2), monoico unisexual (3), monoico hermafrodita (4)).</w:t>
      </w:r>
      <w:r w:rsidRPr="00A3648A">
        <w:rPr>
          <w:color w:val="000000"/>
          <w:sz w:val="18"/>
          <w:lang w:val="es-ES_tradnl"/>
        </w:rPr>
        <w:t xml:space="preserve">  </w:t>
      </w:r>
      <w:r w:rsidRPr="00A3648A">
        <w:rPr>
          <w:sz w:val="18"/>
          <w:lang w:val="es-ES_tradnl"/>
        </w:rPr>
        <w:t>Estos niveles de expresión se explican por sí mismos y tienen un significado independiente.</w:t>
      </w:r>
      <w:r w:rsidRPr="00A3648A">
        <w:rPr>
          <w:color w:val="000000"/>
          <w:sz w:val="18"/>
          <w:lang w:val="es-ES_tradnl"/>
        </w:rPr>
        <w:t xml:space="preserve">  </w:t>
      </w:r>
      <w:r w:rsidRPr="00A3648A">
        <w:rPr>
          <w:sz w:val="18"/>
          <w:lang w:val="es-ES_tradnl"/>
        </w:rPr>
        <w:t>Todos los niveles son necesarios para describir la gama completa del carácter, mientras que toda forma de expresión puede describirse mediante un único nivel.</w:t>
      </w:r>
      <w:r w:rsidRPr="00A3648A">
        <w:rPr>
          <w:color w:val="000000"/>
          <w:sz w:val="18"/>
          <w:lang w:val="es-ES_tradnl"/>
        </w:rPr>
        <w:t xml:space="preserve">  </w:t>
      </w:r>
      <w:r w:rsidRPr="00A3648A">
        <w:rPr>
          <w:sz w:val="18"/>
          <w:lang w:val="es-ES_tradnl"/>
        </w:rPr>
        <w:t>El orden de los niveles no es importante.</w:t>
      </w:r>
      <w:r w:rsidRPr="00A3648A">
        <w:rPr>
          <w:color w:val="000000"/>
          <w:sz w:val="18"/>
          <w:lang w:val="es-ES_tradnl"/>
        </w:rPr>
        <w:t xml:space="preserve">  </w:t>
      </w:r>
      <w:r w:rsidRPr="00A3648A">
        <w:rPr>
          <w:sz w:val="18"/>
          <w:lang w:val="es-ES_tradnl"/>
        </w:rPr>
        <w:t>Por regla general, estos caracteres no sufren la influencia del medio ambiente.</w:t>
      </w:r>
    </w:p>
    <w:p w:rsidR="00866802" w:rsidRPr="00A3648A" w:rsidRDefault="00866802" w:rsidP="00D30E90">
      <w:pPr>
        <w:tabs>
          <w:tab w:val="left" w:pos="567"/>
        </w:tabs>
        <w:ind w:left="567" w:right="567"/>
        <w:rPr>
          <w:color w:val="000000"/>
          <w:sz w:val="18"/>
          <w:lang w:val="es-ES_tradnl"/>
        </w:rPr>
      </w:pPr>
    </w:p>
    <w:p w:rsidR="00866802" w:rsidRPr="00A3648A" w:rsidRDefault="00866802" w:rsidP="00D30E90">
      <w:pPr>
        <w:tabs>
          <w:tab w:val="left" w:pos="851"/>
        </w:tabs>
        <w:ind w:left="567" w:right="567"/>
        <w:rPr>
          <w:sz w:val="18"/>
          <w:lang w:val="es-ES_tradnl"/>
        </w:rPr>
      </w:pPr>
      <w:r w:rsidRPr="00A3648A">
        <w:rPr>
          <w:color w:val="000000"/>
          <w:sz w:val="18"/>
          <w:lang w:val="es-ES_tradnl"/>
        </w:rPr>
        <w:t>2.2.3</w:t>
      </w:r>
      <w:r w:rsidRPr="00A3648A">
        <w:rPr>
          <w:color w:val="000000"/>
          <w:sz w:val="18"/>
          <w:lang w:val="es-ES_tradnl"/>
        </w:rPr>
        <w:tab/>
      </w:r>
      <w:r w:rsidRPr="00A3648A">
        <w:rPr>
          <w:sz w:val="18"/>
          <w:lang w:val="es-ES_tradnl"/>
        </w:rPr>
        <w:t>En los “</w:t>
      </w:r>
      <w:r w:rsidRPr="00A3648A">
        <w:rPr>
          <w:sz w:val="18"/>
          <w:u w:val="single"/>
          <w:lang w:val="es-ES_tradnl"/>
        </w:rPr>
        <w:t>caracteres cuantitativos</w:t>
      </w:r>
      <w:r w:rsidRPr="00A3648A">
        <w:rPr>
          <w:sz w:val="18"/>
          <w:lang w:val="es-ES_tradnl"/>
        </w:rPr>
        <w:t>” (QN), la expresión abarca toda la gama de variaciones, de un extremo a otro.</w:t>
      </w:r>
      <w:r w:rsidRPr="00A3648A">
        <w:rPr>
          <w:color w:val="000000"/>
          <w:sz w:val="18"/>
          <w:lang w:val="es-ES_tradnl"/>
        </w:rPr>
        <w:t xml:space="preserve">  </w:t>
      </w:r>
      <w:r w:rsidRPr="00A3648A">
        <w:rPr>
          <w:sz w:val="18"/>
          <w:lang w:val="es-ES_tradnl"/>
        </w:rPr>
        <w:t>La expresión puede inscribirse en una escala unidimensional lineal, continua o discreta.</w:t>
      </w:r>
      <w:r w:rsidRPr="00A3648A">
        <w:rPr>
          <w:color w:val="000000"/>
          <w:sz w:val="18"/>
          <w:lang w:val="es-ES_tradnl"/>
        </w:rPr>
        <w:t xml:space="preserve">  </w:t>
      </w:r>
      <w:r w:rsidRPr="00A3648A">
        <w:rPr>
          <w:sz w:val="18"/>
          <w:lang w:val="es-ES_tradnl"/>
        </w:rPr>
        <w:t>La gama de expresión se divide en varios niveles de expresión a los fines de la descripción (por ejemplo, longitud del tallo</w:t>
      </w:r>
      <w:proofErr w:type="gramStart"/>
      <w:r w:rsidRPr="00A3648A">
        <w:rPr>
          <w:sz w:val="18"/>
          <w:lang w:val="es-ES_tradnl"/>
        </w:rPr>
        <w:t>:</w:t>
      </w:r>
      <w:r w:rsidRPr="00A3648A">
        <w:rPr>
          <w:color w:val="000000"/>
          <w:sz w:val="18"/>
          <w:lang w:val="es-ES_tradnl"/>
        </w:rPr>
        <w:t xml:space="preserve"> </w:t>
      </w:r>
      <w:r w:rsidRPr="00A3648A">
        <w:rPr>
          <w:sz w:val="18"/>
          <w:lang w:val="es-ES_tradnl"/>
        </w:rPr>
        <w:t xml:space="preserve"> muy</w:t>
      </w:r>
      <w:proofErr w:type="gramEnd"/>
      <w:r w:rsidRPr="00A3648A">
        <w:rPr>
          <w:sz w:val="18"/>
          <w:lang w:val="es-ES_tradnl"/>
        </w:rPr>
        <w:t xml:space="preserve"> corto (1), corto (3), medio (5), largo (7), muy largo (9)).</w:t>
      </w:r>
      <w:r w:rsidRPr="00A3648A">
        <w:rPr>
          <w:color w:val="000000"/>
          <w:sz w:val="18"/>
          <w:lang w:val="es-ES_tradnl"/>
        </w:rPr>
        <w:t xml:space="preserve">  </w:t>
      </w:r>
      <w:r w:rsidRPr="00A3648A">
        <w:rPr>
          <w:sz w:val="18"/>
          <w:lang w:val="es-ES_tradnl"/>
        </w:rPr>
        <w:t>La división tiene por fin proporcionar, en la medida en que resulta práctico, una distribución equilibrada a lo largo del nivel.</w:t>
      </w:r>
      <w:r w:rsidRPr="00A3648A">
        <w:rPr>
          <w:color w:val="000000"/>
          <w:sz w:val="18"/>
          <w:lang w:val="es-ES_tradnl"/>
        </w:rPr>
        <w:t xml:space="preserve">  </w:t>
      </w:r>
      <w:r w:rsidRPr="00A3648A">
        <w:rPr>
          <w:sz w:val="18"/>
          <w:lang w:val="es-ES_tradnl"/>
        </w:rPr>
        <w:t>En las directrices de examen no se especifica la diferencia necesaria a los efectos de la distinción.</w:t>
      </w:r>
      <w:r w:rsidRPr="00A3648A">
        <w:rPr>
          <w:color w:val="000000"/>
          <w:sz w:val="18"/>
          <w:lang w:val="es-ES_tradnl"/>
        </w:rPr>
        <w:t xml:space="preserve">  </w:t>
      </w:r>
      <w:r w:rsidRPr="00A3648A">
        <w:rPr>
          <w:sz w:val="18"/>
          <w:lang w:val="es-ES_tradnl"/>
        </w:rPr>
        <w:t>Sin embargo, los niveles de expresión deben ser significativos para el examen DHE.</w:t>
      </w:r>
    </w:p>
    <w:p w:rsidR="00866802" w:rsidRPr="00A3648A" w:rsidRDefault="00866802" w:rsidP="00D30E90">
      <w:pPr>
        <w:tabs>
          <w:tab w:val="left" w:pos="567"/>
        </w:tabs>
        <w:ind w:left="567" w:right="567"/>
        <w:rPr>
          <w:color w:val="000000"/>
          <w:sz w:val="18"/>
          <w:u w:val="single"/>
          <w:lang w:val="es-ES_tradnl"/>
        </w:rPr>
      </w:pPr>
    </w:p>
    <w:p w:rsidR="00866802" w:rsidRPr="00A3648A" w:rsidRDefault="00866802" w:rsidP="00D30E90">
      <w:pPr>
        <w:tabs>
          <w:tab w:val="left" w:pos="851"/>
        </w:tabs>
        <w:ind w:left="567" w:right="567"/>
        <w:rPr>
          <w:spacing w:val="-2"/>
          <w:sz w:val="18"/>
          <w:lang w:val="es-ES_tradnl"/>
        </w:rPr>
      </w:pPr>
      <w:r w:rsidRPr="00A3648A">
        <w:rPr>
          <w:color w:val="000000"/>
          <w:spacing w:val="-2"/>
          <w:sz w:val="18"/>
          <w:lang w:val="es-ES_tradnl"/>
        </w:rPr>
        <w:t>2.2.4</w:t>
      </w:r>
      <w:r w:rsidRPr="00A3648A">
        <w:rPr>
          <w:color w:val="000000"/>
          <w:spacing w:val="-2"/>
          <w:sz w:val="18"/>
          <w:lang w:val="es-ES_tradnl"/>
        </w:rPr>
        <w:tab/>
      </w:r>
      <w:r w:rsidRPr="00A3648A">
        <w:rPr>
          <w:spacing w:val="-2"/>
          <w:sz w:val="18"/>
          <w:lang w:val="es-ES_tradnl"/>
        </w:rPr>
        <w:t xml:space="preserve">En el </w:t>
      </w:r>
      <w:r w:rsidRPr="00A3648A">
        <w:rPr>
          <w:sz w:val="18"/>
          <w:lang w:val="es-ES_tradnl"/>
        </w:rPr>
        <w:t>caso</w:t>
      </w:r>
      <w:r w:rsidRPr="00A3648A">
        <w:rPr>
          <w:spacing w:val="-2"/>
          <w:sz w:val="18"/>
          <w:lang w:val="es-ES_tradnl"/>
        </w:rPr>
        <w:t xml:space="preserve"> de los “</w:t>
      </w:r>
      <w:r w:rsidRPr="00A3648A">
        <w:rPr>
          <w:spacing w:val="-2"/>
          <w:sz w:val="18"/>
          <w:u w:val="single"/>
          <w:lang w:val="es-ES_tradnl"/>
        </w:rPr>
        <w:t xml:space="preserve">caracteres </w:t>
      </w:r>
      <w:proofErr w:type="spellStart"/>
      <w:r w:rsidRPr="00A3648A">
        <w:rPr>
          <w:spacing w:val="-2"/>
          <w:sz w:val="18"/>
          <w:u w:val="single"/>
          <w:lang w:val="es-ES_tradnl"/>
        </w:rPr>
        <w:t>pseudocualitativos</w:t>
      </w:r>
      <w:proofErr w:type="spellEnd"/>
      <w:r w:rsidRPr="00A3648A">
        <w:rPr>
          <w:spacing w:val="-2"/>
          <w:sz w:val="18"/>
          <w:lang w:val="es-ES_tradnl"/>
        </w:rPr>
        <w:t>” (PQ), la gama de expresión es, al menos parcialmente, continua, pero varía en más de una dimensión (por ejemplo, la forma:</w:t>
      </w:r>
      <w:r w:rsidRPr="00A3648A">
        <w:rPr>
          <w:color w:val="000000"/>
          <w:spacing w:val="-2"/>
          <w:sz w:val="18"/>
          <w:lang w:val="es-ES_tradnl"/>
        </w:rPr>
        <w:t xml:space="preserve"> </w:t>
      </w:r>
      <w:r w:rsidRPr="00A3648A">
        <w:rPr>
          <w:spacing w:val="-2"/>
          <w:sz w:val="18"/>
          <w:lang w:val="es-ES_tradnl"/>
        </w:rPr>
        <w:t xml:space="preserve"> oval (1), elíptica (2), circular (3), </w:t>
      </w:r>
      <w:proofErr w:type="spellStart"/>
      <w:r w:rsidRPr="00A3648A">
        <w:rPr>
          <w:spacing w:val="-2"/>
          <w:sz w:val="18"/>
          <w:lang w:val="es-ES_tradnl"/>
        </w:rPr>
        <w:t>oboval</w:t>
      </w:r>
      <w:proofErr w:type="spellEnd"/>
      <w:r w:rsidRPr="00A3648A">
        <w:rPr>
          <w:spacing w:val="-2"/>
          <w:sz w:val="18"/>
          <w:lang w:val="es-ES_tradnl"/>
        </w:rPr>
        <w:t> (4)) y no puede describirse adecuadamente definiendo únicamente los extremos de una gama lineal.</w:t>
      </w:r>
      <w:r w:rsidRPr="00A3648A">
        <w:rPr>
          <w:color w:val="000000"/>
          <w:spacing w:val="-2"/>
          <w:sz w:val="18"/>
          <w:lang w:val="es-ES_tradnl"/>
        </w:rPr>
        <w:t xml:space="preserve">  </w:t>
      </w:r>
      <w:r w:rsidRPr="00A3648A">
        <w:rPr>
          <w:spacing w:val="-2"/>
          <w:sz w:val="18"/>
          <w:lang w:val="es-ES_tradnl"/>
        </w:rPr>
        <w:t>De manera similar a los caracteres cualitativos (discontinuos), de ahí el uso del término “</w:t>
      </w:r>
      <w:proofErr w:type="spellStart"/>
      <w:r w:rsidRPr="00A3648A">
        <w:rPr>
          <w:spacing w:val="-2"/>
          <w:sz w:val="18"/>
          <w:lang w:val="es-ES_tradnl"/>
        </w:rPr>
        <w:t>pseudocualitativo</w:t>
      </w:r>
      <w:proofErr w:type="spellEnd"/>
      <w:r w:rsidRPr="00A3648A">
        <w:rPr>
          <w:spacing w:val="-2"/>
          <w:sz w:val="18"/>
          <w:lang w:val="es-ES_tradnl"/>
        </w:rPr>
        <w:t>”, cada nivel de expresión individual tiene que ser determinado para describir adecuadamente la gama del carácter.</w:t>
      </w:r>
    </w:p>
    <w:p w:rsidR="00866802" w:rsidRPr="00A3648A" w:rsidRDefault="00866802" w:rsidP="00D30E90">
      <w:pPr>
        <w:tabs>
          <w:tab w:val="left" w:pos="567"/>
        </w:tabs>
        <w:ind w:left="567" w:right="567"/>
        <w:rPr>
          <w:spacing w:val="-2"/>
          <w:sz w:val="18"/>
          <w:lang w:val="es-ES_tradnl"/>
        </w:rPr>
      </w:pPr>
    </w:p>
    <w:p w:rsidR="00866802" w:rsidRPr="00A3648A" w:rsidRDefault="00866802" w:rsidP="00D30E90">
      <w:pPr>
        <w:ind w:left="567" w:right="567"/>
        <w:rPr>
          <w:sz w:val="18"/>
          <w:u w:val="single"/>
          <w:lang w:val="es-ES_tradnl"/>
        </w:rPr>
      </w:pPr>
      <w:r w:rsidRPr="00A3648A">
        <w:rPr>
          <w:sz w:val="18"/>
          <w:u w:val="single"/>
          <w:lang w:val="es-ES_tradnl"/>
        </w:rPr>
        <w:t>2.3</w:t>
      </w:r>
      <w:r w:rsidRPr="00A3648A">
        <w:rPr>
          <w:sz w:val="18"/>
          <w:u w:val="single"/>
          <w:lang w:val="es-ES_tradnl"/>
        </w:rPr>
        <w:tab/>
        <w:t>Tipos de escala de datos</w:t>
      </w:r>
    </w:p>
    <w:p w:rsidR="00866802" w:rsidRPr="00A3648A" w:rsidRDefault="00866802" w:rsidP="00D30E90">
      <w:pPr>
        <w:ind w:left="567" w:right="567"/>
        <w:rPr>
          <w:sz w:val="18"/>
          <w:lang w:val="es-ES_tradnl"/>
        </w:rPr>
      </w:pPr>
    </w:p>
    <w:p w:rsidR="00866802" w:rsidRPr="00A3648A" w:rsidRDefault="00866802" w:rsidP="00D30E90">
      <w:pPr>
        <w:tabs>
          <w:tab w:val="left" w:pos="851"/>
        </w:tabs>
        <w:ind w:left="567" w:right="567"/>
        <w:rPr>
          <w:sz w:val="18"/>
          <w:lang w:val="es-ES_tradnl"/>
        </w:rPr>
      </w:pPr>
      <w:r w:rsidRPr="00A3648A">
        <w:rPr>
          <w:sz w:val="18"/>
          <w:lang w:val="es-ES_tradnl"/>
        </w:rPr>
        <w:t>2.3.1</w:t>
      </w:r>
      <w:r w:rsidRPr="00A3648A">
        <w:rPr>
          <w:sz w:val="18"/>
          <w:lang w:val="es-ES_tradnl"/>
        </w:rPr>
        <w:tab/>
        <w:t>La posibilidad de aplicar procedimientos específicos para evaluar la distinción, la homogeneidad y la estabilidad depende del nivel de escala de los datos que se registren para un carácter.  El nivel de escala de los datos depende del tipo de expresión del carácter y del modo en que se registre dicha expresión.  La escala puede ser nominal, ordinal, intervalo o relación.</w:t>
      </w:r>
    </w:p>
    <w:p w:rsidR="00866802" w:rsidRPr="00A3648A" w:rsidRDefault="00866802" w:rsidP="00D30E90">
      <w:pPr>
        <w:ind w:left="567" w:right="567"/>
        <w:rPr>
          <w:sz w:val="18"/>
          <w:lang w:val="es-ES_tradnl"/>
        </w:rPr>
      </w:pPr>
    </w:p>
    <w:p w:rsidR="00866802" w:rsidRPr="00A3648A" w:rsidRDefault="00866802" w:rsidP="00D30E90">
      <w:pPr>
        <w:tabs>
          <w:tab w:val="left" w:pos="851"/>
        </w:tabs>
        <w:ind w:left="567" w:right="567"/>
        <w:rPr>
          <w:sz w:val="18"/>
          <w:u w:val="single"/>
          <w:lang w:val="es-ES_tradnl"/>
        </w:rPr>
      </w:pPr>
      <w:r w:rsidRPr="00A3648A">
        <w:rPr>
          <w:sz w:val="18"/>
          <w:lang w:val="es-ES_tradnl"/>
        </w:rPr>
        <w:t>2.3.2</w:t>
      </w:r>
      <w:r w:rsidRPr="00A3648A">
        <w:rPr>
          <w:sz w:val="18"/>
          <w:lang w:val="es-ES_tradnl"/>
        </w:rPr>
        <w:tab/>
      </w:r>
      <w:r w:rsidRPr="00A3648A">
        <w:rPr>
          <w:i/>
          <w:sz w:val="18"/>
          <w:lang w:val="es-ES_tradnl"/>
        </w:rPr>
        <w:t>Datos recabados respecto de caracteres cualitativos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2.3.2.1</w:t>
      </w:r>
      <w:r w:rsidRPr="00A3648A">
        <w:rPr>
          <w:sz w:val="18"/>
          <w:lang w:val="es-ES_tradnl"/>
        </w:rPr>
        <w:tab/>
        <w:t>Los datos recabados respecto de caracteres cualitativos son datos de escala nominal sin orden lógico de las categorías discretas.  Se obtienen mediante evaluación visual (notas) de caracteres cualitativos.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u w:val="single"/>
          <w:lang w:val="es-ES_tradnl"/>
        </w:rPr>
        <w:t>Ejemplos</w:t>
      </w:r>
      <w:r w:rsidRPr="00A3648A">
        <w:rPr>
          <w:sz w:val="18"/>
          <w:lang w:val="es-ES_tradnl"/>
        </w:rPr>
        <w:t>:</w:t>
      </w:r>
    </w:p>
    <w:p w:rsidR="00866802" w:rsidRPr="00A3648A" w:rsidRDefault="00866802" w:rsidP="00D30E90">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610"/>
        <w:gridCol w:w="2835"/>
      </w:tblGrid>
      <w:tr w:rsidR="00866802" w:rsidRPr="009847AF" w:rsidTr="0061530B">
        <w:tc>
          <w:tcPr>
            <w:tcW w:w="2835" w:type="dxa"/>
            <w:shd w:val="pct12" w:color="auto" w:fill="FFFFFF"/>
          </w:tcPr>
          <w:p w:rsidR="00866802" w:rsidRPr="009847AF" w:rsidRDefault="00866802" w:rsidP="0061530B">
            <w:pPr>
              <w:tabs>
                <w:tab w:val="left" w:pos="567"/>
              </w:tabs>
              <w:spacing w:before="120"/>
              <w:jc w:val="center"/>
              <w:rPr>
                <w:b/>
                <w:dstrike/>
                <w:color w:val="000000"/>
                <w:sz w:val="16"/>
                <w:szCs w:val="18"/>
                <w:lang w:val="es-ES_tradnl"/>
              </w:rPr>
            </w:pPr>
            <w:r w:rsidRPr="00A3648A">
              <w:rPr>
                <w:b/>
                <w:sz w:val="16"/>
                <w:szCs w:val="18"/>
                <w:lang w:val="es-ES_tradnl"/>
              </w:rPr>
              <w:t>Tipo de escala</w:t>
            </w:r>
          </w:p>
        </w:tc>
        <w:tc>
          <w:tcPr>
            <w:tcW w:w="2610" w:type="dxa"/>
            <w:shd w:val="pct12" w:color="auto" w:fill="FFFFFF"/>
          </w:tcPr>
          <w:p w:rsidR="00866802" w:rsidRPr="009847AF" w:rsidRDefault="00866802" w:rsidP="0061530B">
            <w:pPr>
              <w:tabs>
                <w:tab w:val="left" w:pos="567"/>
              </w:tabs>
              <w:spacing w:before="120"/>
              <w:jc w:val="center"/>
              <w:rPr>
                <w:b/>
                <w:dstrike/>
                <w:color w:val="000000"/>
                <w:sz w:val="16"/>
                <w:szCs w:val="18"/>
                <w:lang w:val="es-ES_tradnl"/>
              </w:rPr>
            </w:pPr>
            <w:r w:rsidRPr="00A3648A">
              <w:rPr>
                <w:b/>
                <w:sz w:val="16"/>
                <w:szCs w:val="18"/>
                <w:lang w:val="es-ES_tradnl"/>
              </w:rPr>
              <w:t>Ejemplo</w:t>
            </w:r>
          </w:p>
        </w:tc>
        <w:tc>
          <w:tcPr>
            <w:tcW w:w="2835" w:type="dxa"/>
            <w:shd w:val="pct12" w:color="auto" w:fill="FFFFFF"/>
          </w:tcPr>
          <w:p w:rsidR="00866802" w:rsidRPr="00A3648A" w:rsidRDefault="00866802" w:rsidP="0061530B">
            <w:pPr>
              <w:tabs>
                <w:tab w:val="left" w:pos="567"/>
              </w:tabs>
              <w:spacing w:before="120"/>
              <w:jc w:val="center"/>
              <w:rPr>
                <w:b/>
                <w:color w:val="000000"/>
                <w:sz w:val="16"/>
                <w:szCs w:val="18"/>
                <w:lang w:val="es-ES_tradnl"/>
              </w:rPr>
            </w:pPr>
            <w:r w:rsidRPr="00A3648A">
              <w:rPr>
                <w:b/>
                <w:sz w:val="16"/>
                <w:szCs w:val="18"/>
                <w:lang w:val="es-ES_tradnl"/>
              </w:rPr>
              <w:t>Número de ejemplo</w:t>
            </w:r>
          </w:p>
        </w:tc>
      </w:tr>
      <w:tr w:rsidR="00866802" w:rsidRPr="009847AF" w:rsidTr="0061530B">
        <w:tc>
          <w:tcPr>
            <w:tcW w:w="2835" w:type="dxa"/>
          </w:tcPr>
          <w:p w:rsidR="00866802" w:rsidRPr="009847AF" w:rsidRDefault="00866802" w:rsidP="0061530B">
            <w:pPr>
              <w:tabs>
                <w:tab w:val="left" w:pos="567"/>
              </w:tabs>
              <w:spacing w:before="120"/>
              <w:jc w:val="center"/>
              <w:rPr>
                <w:dstrike/>
                <w:color w:val="000000"/>
                <w:sz w:val="16"/>
                <w:szCs w:val="18"/>
                <w:lang w:val="es-ES_tradnl"/>
              </w:rPr>
            </w:pPr>
            <w:r w:rsidRPr="00A3648A">
              <w:rPr>
                <w:sz w:val="16"/>
                <w:szCs w:val="18"/>
                <w:lang w:val="es-ES_tradnl"/>
              </w:rPr>
              <w:t>nominal</w:t>
            </w:r>
          </w:p>
        </w:tc>
        <w:tc>
          <w:tcPr>
            <w:tcW w:w="2610" w:type="dxa"/>
          </w:tcPr>
          <w:p w:rsidR="00866802" w:rsidRPr="009847AF" w:rsidRDefault="00866802" w:rsidP="0061530B">
            <w:pPr>
              <w:tabs>
                <w:tab w:val="left" w:pos="567"/>
              </w:tabs>
              <w:spacing w:before="120"/>
              <w:jc w:val="center"/>
              <w:rPr>
                <w:dstrike/>
                <w:color w:val="000000"/>
                <w:sz w:val="16"/>
                <w:szCs w:val="18"/>
                <w:lang w:val="es-ES_tradnl"/>
              </w:rPr>
            </w:pPr>
            <w:r w:rsidRPr="00A3648A">
              <w:rPr>
                <w:sz w:val="16"/>
                <w:szCs w:val="18"/>
                <w:lang w:val="es-ES_tradnl"/>
              </w:rPr>
              <w:t>Sexo de la planta</w:t>
            </w:r>
          </w:p>
        </w:tc>
        <w:tc>
          <w:tcPr>
            <w:tcW w:w="2835" w:type="dxa"/>
          </w:tcPr>
          <w:p w:rsidR="00866802" w:rsidRPr="00A3648A" w:rsidRDefault="00866802" w:rsidP="0061530B">
            <w:pPr>
              <w:tabs>
                <w:tab w:val="left" w:pos="567"/>
              </w:tabs>
              <w:spacing w:before="120"/>
              <w:jc w:val="center"/>
              <w:rPr>
                <w:color w:val="000000"/>
                <w:sz w:val="16"/>
                <w:szCs w:val="18"/>
                <w:lang w:val="es-ES_tradnl"/>
              </w:rPr>
            </w:pPr>
            <w:r w:rsidRPr="00A3648A">
              <w:rPr>
                <w:color w:val="000000"/>
                <w:sz w:val="16"/>
                <w:szCs w:val="18"/>
                <w:lang w:val="es-ES_tradnl"/>
              </w:rPr>
              <w:t>1</w:t>
            </w:r>
          </w:p>
        </w:tc>
      </w:tr>
      <w:tr w:rsidR="00866802" w:rsidRPr="009847AF" w:rsidTr="0061530B">
        <w:tc>
          <w:tcPr>
            <w:tcW w:w="2835" w:type="dxa"/>
          </w:tcPr>
          <w:p w:rsidR="00866802" w:rsidRPr="009847AF" w:rsidRDefault="00866802" w:rsidP="0061530B">
            <w:pPr>
              <w:tabs>
                <w:tab w:val="left" w:pos="567"/>
              </w:tabs>
              <w:spacing w:before="120"/>
              <w:jc w:val="center"/>
              <w:rPr>
                <w:dstrike/>
                <w:color w:val="000000"/>
                <w:sz w:val="16"/>
                <w:szCs w:val="18"/>
                <w:lang w:val="es-ES_tradnl"/>
              </w:rPr>
            </w:pPr>
            <w:r w:rsidRPr="00A3648A">
              <w:rPr>
                <w:sz w:val="16"/>
                <w:szCs w:val="18"/>
                <w:lang w:val="es-ES_tradnl"/>
              </w:rPr>
              <w:t>nominal con dos niveles</w:t>
            </w:r>
          </w:p>
        </w:tc>
        <w:tc>
          <w:tcPr>
            <w:tcW w:w="2610" w:type="dxa"/>
          </w:tcPr>
          <w:p w:rsidR="00866802" w:rsidRPr="009847AF" w:rsidRDefault="00866802" w:rsidP="0061530B">
            <w:pPr>
              <w:tabs>
                <w:tab w:val="left" w:pos="567"/>
              </w:tabs>
              <w:spacing w:before="120"/>
              <w:jc w:val="center"/>
              <w:rPr>
                <w:dstrike/>
                <w:color w:val="000000"/>
                <w:sz w:val="16"/>
                <w:szCs w:val="18"/>
                <w:lang w:val="es-ES_tradnl"/>
              </w:rPr>
            </w:pPr>
            <w:r w:rsidRPr="00A3648A">
              <w:rPr>
                <w:sz w:val="16"/>
                <w:szCs w:val="18"/>
                <w:lang w:val="es-ES_tradnl"/>
              </w:rPr>
              <w:t>Limbo:</w:t>
            </w:r>
            <w:r w:rsidRPr="00A3648A">
              <w:rPr>
                <w:color w:val="000000"/>
                <w:sz w:val="16"/>
                <w:szCs w:val="18"/>
                <w:lang w:val="es-ES_tradnl"/>
              </w:rPr>
              <w:t xml:space="preserve"> </w:t>
            </w:r>
            <w:r w:rsidRPr="00A3648A">
              <w:rPr>
                <w:sz w:val="16"/>
                <w:szCs w:val="18"/>
                <w:lang w:val="es-ES_tradnl"/>
              </w:rPr>
              <w:t xml:space="preserve"> </w:t>
            </w:r>
            <w:proofErr w:type="spellStart"/>
            <w:r w:rsidRPr="00A3648A">
              <w:rPr>
                <w:sz w:val="16"/>
                <w:szCs w:val="18"/>
                <w:lang w:val="es-ES_tradnl"/>
              </w:rPr>
              <w:t>variegación</w:t>
            </w:r>
            <w:proofErr w:type="spellEnd"/>
          </w:p>
        </w:tc>
        <w:tc>
          <w:tcPr>
            <w:tcW w:w="2835" w:type="dxa"/>
          </w:tcPr>
          <w:p w:rsidR="00866802" w:rsidRPr="00A3648A" w:rsidRDefault="00866802" w:rsidP="0061530B">
            <w:pPr>
              <w:tabs>
                <w:tab w:val="left" w:pos="567"/>
              </w:tabs>
              <w:spacing w:before="120"/>
              <w:jc w:val="center"/>
              <w:rPr>
                <w:color w:val="000000"/>
                <w:sz w:val="16"/>
                <w:szCs w:val="18"/>
                <w:lang w:val="es-ES_tradnl"/>
              </w:rPr>
            </w:pPr>
            <w:r w:rsidRPr="00A3648A">
              <w:rPr>
                <w:color w:val="000000"/>
                <w:sz w:val="16"/>
                <w:szCs w:val="18"/>
                <w:lang w:val="es-ES_tradnl"/>
              </w:rPr>
              <w:t>2</w:t>
            </w:r>
          </w:p>
        </w:tc>
      </w:tr>
    </w:tbl>
    <w:p w:rsidR="00866802" w:rsidRPr="00A3648A" w:rsidRDefault="00866802" w:rsidP="00D30E90">
      <w:pPr>
        <w:ind w:left="567"/>
        <w:rPr>
          <w:sz w:val="18"/>
          <w:lang w:val="es-ES_tradnl"/>
        </w:rPr>
      </w:pPr>
    </w:p>
    <w:p w:rsidR="00866802" w:rsidRPr="00A3648A" w:rsidRDefault="00866802" w:rsidP="00D30E90">
      <w:pPr>
        <w:ind w:left="567" w:right="567"/>
        <w:rPr>
          <w:sz w:val="18"/>
          <w:lang w:val="es-ES_tradnl"/>
        </w:rPr>
      </w:pPr>
      <w:r w:rsidRPr="00A3648A">
        <w:rPr>
          <w:sz w:val="18"/>
          <w:lang w:val="es-ES_tradnl"/>
        </w:rPr>
        <w:t>La descripción de los niveles de expresión se incluye en el cuadro 6.</w:t>
      </w:r>
    </w:p>
    <w:p w:rsidR="00866802" w:rsidRPr="00A3648A" w:rsidRDefault="00866802" w:rsidP="00D30E90">
      <w:pPr>
        <w:ind w:right="567"/>
        <w:outlineLvl w:val="0"/>
        <w:rPr>
          <w:color w:val="000000"/>
          <w:sz w:val="18"/>
          <w:lang w:val="es-ES_tradnl"/>
        </w:rPr>
      </w:pPr>
    </w:p>
    <w:p w:rsidR="00866802" w:rsidRPr="00A3648A" w:rsidRDefault="00866802" w:rsidP="00D30E90">
      <w:pPr>
        <w:ind w:left="567" w:right="567"/>
        <w:rPr>
          <w:sz w:val="18"/>
          <w:lang w:val="es-ES_tradnl"/>
        </w:rPr>
      </w:pPr>
      <w:r w:rsidRPr="00A3648A">
        <w:rPr>
          <w:sz w:val="18"/>
          <w:lang w:val="es-ES_tradnl"/>
        </w:rPr>
        <w:lastRenderedPageBreak/>
        <w:t>2.3.2.2</w:t>
      </w:r>
      <w:r w:rsidRPr="00A3648A">
        <w:rPr>
          <w:sz w:val="18"/>
          <w:lang w:val="es-ES_tradnl"/>
        </w:rPr>
        <w:tab/>
        <w:t>Una escala nominal está formada por números que corresponden a los niveles de expresión del carácter, denominados “notas” en las directrices de examen.  Si bien se utilizan números para designarlas, las expresiones no siguen un orden lógico, por lo que pueden disponerse en cualquier orden.</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2.3.2.3</w:t>
      </w:r>
      <w:r w:rsidRPr="00A3648A">
        <w:rPr>
          <w:sz w:val="18"/>
          <w:lang w:val="es-ES_tradnl"/>
        </w:rPr>
        <w:tab/>
        <w:t>Los caracteres con sólo dos categorías (caracteres dicotómicos) son una forma particular de caracteres de una escala nominal.</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2.3.2.4</w:t>
      </w:r>
      <w:r w:rsidRPr="00A3648A">
        <w:rPr>
          <w:sz w:val="18"/>
          <w:lang w:val="es-ES_tradnl"/>
        </w:rPr>
        <w:tab/>
        <w:t>La escala nominal representa el nivel más bajo de las escalas (cuadro 1).</w:t>
      </w:r>
      <w:r w:rsidRPr="00A3648A">
        <w:rPr>
          <w:color w:val="000000"/>
          <w:sz w:val="18"/>
          <w:lang w:val="es-ES_tradnl"/>
        </w:rPr>
        <w:t xml:space="preserve">  </w:t>
      </w:r>
      <w:r w:rsidRPr="00A3648A">
        <w:rPr>
          <w:sz w:val="18"/>
          <w:lang w:val="es-ES_tradnl"/>
        </w:rPr>
        <w:t xml:space="preserve">Con ella pueden utilizarse pocos procedimientos estadísticos (Sección 2.3.8 </w:t>
      </w:r>
      <w:r w:rsidRPr="00A3648A">
        <w:rPr>
          <w:i/>
          <w:sz w:val="18"/>
          <w:lang w:val="es-ES_tradnl"/>
        </w:rPr>
        <w:t>[referencia]</w:t>
      </w:r>
      <w:r w:rsidRPr="00A3648A">
        <w:rPr>
          <w:sz w:val="18"/>
          <w:lang w:val="es-ES_tradnl"/>
        </w:rPr>
        <w:t>).</w:t>
      </w:r>
    </w:p>
    <w:p w:rsidR="00866802" w:rsidRPr="00A3648A" w:rsidRDefault="00866802" w:rsidP="00D30E90">
      <w:pPr>
        <w:ind w:left="567" w:right="567"/>
        <w:rPr>
          <w:sz w:val="18"/>
          <w:lang w:val="es-ES_tradnl"/>
        </w:rPr>
      </w:pPr>
    </w:p>
    <w:p w:rsidR="00866802" w:rsidRPr="00A3648A" w:rsidRDefault="00866802" w:rsidP="00D30E90">
      <w:pPr>
        <w:ind w:left="567" w:right="567"/>
        <w:rPr>
          <w:sz w:val="18"/>
          <w:u w:val="single"/>
          <w:lang w:val="es-ES_tradnl"/>
        </w:rPr>
      </w:pPr>
      <w:r w:rsidRPr="00A3648A">
        <w:rPr>
          <w:sz w:val="18"/>
          <w:lang w:val="es-ES_tradnl"/>
        </w:rPr>
        <w:t>2.3.3</w:t>
      </w:r>
      <w:r w:rsidRPr="00A3648A">
        <w:rPr>
          <w:sz w:val="18"/>
          <w:lang w:val="es-ES_tradnl"/>
        </w:rPr>
        <w:tab/>
      </w:r>
      <w:r w:rsidRPr="00A3648A">
        <w:rPr>
          <w:i/>
          <w:sz w:val="18"/>
          <w:lang w:val="es-ES_tradnl"/>
        </w:rPr>
        <w:t>Datos recabados respecto de caracteres cuantitativos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2.3.3.1</w:t>
      </w:r>
      <w:r w:rsidRPr="00A3648A">
        <w:rPr>
          <w:sz w:val="18"/>
          <w:lang w:val="es-ES_tradnl"/>
        </w:rPr>
        <w:tab/>
        <w:t>Los datos recabados respecto de caracteres cuantitativos son datos de escala métrica (relación o intervalo) u ordinal.</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2.3.3.2</w:t>
      </w:r>
      <w:r w:rsidRPr="00A3648A">
        <w:rPr>
          <w:sz w:val="18"/>
          <w:lang w:val="es-ES_tradnl"/>
        </w:rPr>
        <w:tab/>
        <w:t>Los datos de escala métrica son todos aquellos que se registran mediante medición o recuento.</w:t>
      </w:r>
      <w:r w:rsidRPr="00A3648A">
        <w:rPr>
          <w:color w:val="000000"/>
          <w:sz w:val="18"/>
          <w:lang w:val="es-ES_tradnl"/>
        </w:rPr>
        <w:t xml:space="preserve">  </w:t>
      </w:r>
      <w:r w:rsidRPr="00A3648A">
        <w:rPr>
          <w:sz w:val="18"/>
          <w:lang w:val="es-ES_tradnl"/>
        </w:rPr>
        <w:t>El pesaje es una forma especial de medición.</w:t>
      </w:r>
      <w:r w:rsidRPr="00A3648A">
        <w:rPr>
          <w:color w:val="000000"/>
          <w:sz w:val="18"/>
          <w:lang w:val="es-ES_tradnl"/>
        </w:rPr>
        <w:t xml:space="preserve">  </w:t>
      </w:r>
      <w:r w:rsidRPr="00A3648A">
        <w:rPr>
          <w:sz w:val="18"/>
          <w:lang w:val="es-ES_tradnl"/>
        </w:rPr>
        <w:t>Los datos de escala métrica pueden presentar una distribución continua o discreta.</w:t>
      </w:r>
      <w:r w:rsidRPr="00A3648A">
        <w:rPr>
          <w:color w:val="000000"/>
          <w:sz w:val="18"/>
          <w:lang w:val="es-ES_tradnl"/>
        </w:rPr>
        <w:t xml:space="preserve">  </w:t>
      </w:r>
      <w:r w:rsidRPr="00A3648A">
        <w:rPr>
          <w:sz w:val="18"/>
          <w:lang w:val="es-ES_tradnl"/>
        </w:rPr>
        <w:t>Los datos continuos se obtienen mediante mediciones.</w:t>
      </w:r>
      <w:r w:rsidRPr="00A3648A">
        <w:rPr>
          <w:color w:val="000000"/>
          <w:sz w:val="18"/>
          <w:lang w:val="es-ES_tradnl"/>
        </w:rPr>
        <w:t xml:space="preserve">  </w:t>
      </w:r>
      <w:r w:rsidRPr="00A3648A">
        <w:rPr>
          <w:sz w:val="18"/>
          <w:lang w:val="es-ES_tradnl"/>
        </w:rPr>
        <w:t>Pueden adoptar cualquier valor fuera del intervalo definido.</w:t>
      </w:r>
      <w:r w:rsidRPr="00A3648A">
        <w:rPr>
          <w:color w:val="000000"/>
          <w:sz w:val="18"/>
          <w:lang w:val="es-ES_tradnl"/>
        </w:rPr>
        <w:t xml:space="preserve">  </w:t>
      </w:r>
      <w:r w:rsidRPr="00A3648A">
        <w:rPr>
          <w:sz w:val="18"/>
          <w:lang w:val="es-ES_tradnl"/>
        </w:rPr>
        <w:t>Los datos métricos discretos se obtienen mediante recuento.</w:t>
      </w:r>
    </w:p>
    <w:p w:rsidR="00866802" w:rsidRPr="00A3648A" w:rsidRDefault="00866802" w:rsidP="00D30E90">
      <w:pPr>
        <w:tabs>
          <w:tab w:val="left" w:pos="993"/>
        </w:tabs>
        <w:ind w:left="567" w:right="567"/>
        <w:rPr>
          <w:color w:val="000000"/>
          <w:sz w:val="18"/>
          <w:lang w:val="es-ES_tradnl"/>
        </w:rPr>
      </w:pPr>
    </w:p>
    <w:p w:rsidR="00866802" w:rsidRPr="00A3648A" w:rsidRDefault="00866802" w:rsidP="00D30E90">
      <w:pPr>
        <w:tabs>
          <w:tab w:val="left" w:pos="567"/>
        </w:tabs>
        <w:ind w:left="567" w:right="567"/>
        <w:rPr>
          <w:sz w:val="18"/>
          <w:u w:val="single"/>
          <w:lang w:val="es-ES_tradnl"/>
        </w:rPr>
      </w:pPr>
      <w:r w:rsidRPr="00A3648A">
        <w:rPr>
          <w:sz w:val="18"/>
          <w:u w:val="single"/>
          <w:lang w:val="es-ES_tradnl"/>
        </w:rPr>
        <w:t>Ejemplos</w:t>
      </w:r>
    </w:p>
    <w:p w:rsidR="00866802" w:rsidRPr="00A3648A" w:rsidRDefault="00866802" w:rsidP="00D30E90">
      <w:pPr>
        <w:tabs>
          <w:tab w:val="left" w:pos="567"/>
        </w:tabs>
        <w:ind w:left="567" w:right="567"/>
        <w:rPr>
          <w:color w:val="000000"/>
          <w:sz w:val="18"/>
          <w:u w:val="single"/>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005"/>
        <w:gridCol w:w="2410"/>
      </w:tblGrid>
      <w:tr w:rsidR="00866802" w:rsidRPr="009847AF" w:rsidTr="0061530B">
        <w:tc>
          <w:tcPr>
            <w:tcW w:w="2835" w:type="dxa"/>
            <w:shd w:val="pct12" w:color="000000" w:fill="FFFFFF"/>
          </w:tcPr>
          <w:p w:rsidR="00866802" w:rsidRPr="009847AF" w:rsidRDefault="00866802" w:rsidP="0061530B">
            <w:pPr>
              <w:tabs>
                <w:tab w:val="left" w:pos="567"/>
              </w:tabs>
              <w:spacing w:before="120"/>
              <w:jc w:val="center"/>
              <w:rPr>
                <w:b/>
                <w:dstrike/>
                <w:color w:val="000000"/>
                <w:sz w:val="16"/>
                <w:szCs w:val="18"/>
                <w:lang w:val="es-ES_tradnl"/>
              </w:rPr>
            </w:pPr>
            <w:r w:rsidRPr="00A3648A">
              <w:rPr>
                <w:b/>
                <w:sz w:val="16"/>
                <w:szCs w:val="18"/>
                <w:lang w:val="es-ES_tradnl"/>
              </w:rPr>
              <w:t>Tipo de escala</w:t>
            </w:r>
          </w:p>
        </w:tc>
        <w:tc>
          <w:tcPr>
            <w:tcW w:w="3005" w:type="dxa"/>
            <w:shd w:val="pct12" w:color="000000" w:fill="FFFFFF"/>
          </w:tcPr>
          <w:p w:rsidR="00866802" w:rsidRPr="009847AF" w:rsidRDefault="00866802" w:rsidP="0061530B">
            <w:pPr>
              <w:tabs>
                <w:tab w:val="left" w:pos="567"/>
              </w:tabs>
              <w:spacing w:before="120"/>
              <w:jc w:val="center"/>
              <w:rPr>
                <w:b/>
                <w:dstrike/>
                <w:color w:val="000000"/>
                <w:sz w:val="16"/>
                <w:szCs w:val="18"/>
                <w:lang w:val="es-ES_tradnl"/>
              </w:rPr>
            </w:pPr>
            <w:r w:rsidRPr="00A3648A">
              <w:rPr>
                <w:b/>
                <w:sz w:val="16"/>
                <w:szCs w:val="18"/>
                <w:lang w:val="es-ES_tradnl"/>
              </w:rPr>
              <w:t>Ejemplo</w:t>
            </w:r>
          </w:p>
        </w:tc>
        <w:tc>
          <w:tcPr>
            <w:tcW w:w="2410" w:type="dxa"/>
            <w:shd w:val="pct12" w:color="000000" w:fill="FFFFFF"/>
          </w:tcPr>
          <w:p w:rsidR="00866802" w:rsidRPr="00A3648A" w:rsidRDefault="00866802" w:rsidP="0061530B">
            <w:pPr>
              <w:tabs>
                <w:tab w:val="left" w:pos="567"/>
              </w:tabs>
              <w:spacing w:before="120"/>
              <w:jc w:val="center"/>
              <w:rPr>
                <w:b/>
                <w:color w:val="000000"/>
                <w:sz w:val="16"/>
                <w:szCs w:val="18"/>
                <w:lang w:val="es-ES_tradnl"/>
              </w:rPr>
            </w:pPr>
            <w:r w:rsidRPr="00A3648A">
              <w:rPr>
                <w:b/>
                <w:sz w:val="16"/>
                <w:szCs w:val="18"/>
                <w:lang w:val="es-ES_tradnl"/>
              </w:rPr>
              <w:t>Número de ejemplo</w:t>
            </w:r>
          </w:p>
        </w:tc>
      </w:tr>
      <w:tr w:rsidR="00866802" w:rsidRPr="009847AF" w:rsidTr="0061530B">
        <w:tc>
          <w:tcPr>
            <w:tcW w:w="2835" w:type="dxa"/>
          </w:tcPr>
          <w:p w:rsidR="00866802" w:rsidRPr="009847AF" w:rsidRDefault="00866802" w:rsidP="0061530B">
            <w:pPr>
              <w:spacing w:before="120"/>
              <w:jc w:val="center"/>
              <w:rPr>
                <w:dstrike/>
                <w:color w:val="000000"/>
                <w:sz w:val="16"/>
                <w:szCs w:val="18"/>
                <w:lang w:val="es-ES_tradnl"/>
              </w:rPr>
            </w:pPr>
            <w:r w:rsidRPr="00A3648A">
              <w:rPr>
                <w:color w:val="000000"/>
                <w:sz w:val="16"/>
                <w:szCs w:val="18"/>
                <w:lang w:val="es-ES_tradnl"/>
              </w:rPr>
              <w:t xml:space="preserve">métrica </w:t>
            </w:r>
            <w:r w:rsidRPr="00A3648A">
              <w:rPr>
                <w:sz w:val="16"/>
                <w:szCs w:val="18"/>
                <w:lang w:val="es-ES_tradnl"/>
              </w:rPr>
              <w:t>continua</w:t>
            </w:r>
          </w:p>
        </w:tc>
        <w:tc>
          <w:tcPr>
            <w:tcW w:w="3005" w:type="dxa"/>
          </w:tcPr>
          <w:p w:rsidR="00866802" w:rsidRPr="009847AF" w:rsidRDefault="00866802" w:rsidP="0061530B">
            <w:pPr>
              <w:spacing w:before="120"/>
              <w:jc w:val="center"/>
              <w:rPr>
                <w:dstrike/>
                <w:color w:val="000000"/>
                <w:sz w:val="16"/>
                <w:szCs w:val="18"/>
                <w:lang w:val="es-ES_tradnl"/>
              </w:rPr>
            </w:pPr>
            <w:r w:rsidRPr="00A3648A">
              <w:rPr>
                <w:sz w:val="16"/>
                <w:szCs w:val="18"/>
                <w:lang w:val="es-ES_tradnl"/>
              </w:rPr>
              <w:t>Longitud de la planta en cm</w:t>
            </w:r>
          </w:p>
        </w:tc>
        <w:tc>
          <w:tcPr>
            <w:tcW w:w="2410" w:type="dxa"/>
          </w:tcPr>
          <w:p w:rsidR="00866802" w:rsidRPr="00A3648A" w:rsidRDefault="00866802" w:rsidP="0061530B">
            <w:pPr>
              <w:tabs>
                <w:tab w:val="left" w:pos="567"/>
              </w:tabs>
              <w:spacing w:before="120"/>
              <w:jc w:val="center"/>
              <w:rPr>
                <w:color w:val="000000"/>
                <w:sz w:val="16"/>
                <w:szCs w:val="18"/>
                <w:lang w:val="es-ES_tradnl"/>
              </w:rPr>
            </w:pPr>
            <w:r w:rsidRPr="00A3648A">
              <w:rPr>
                <w:color w:val="000000"/>
                <w:sz w:val="16"/>
                <w:szCs w:val="18"/>
                <w:lang w:val="es-ES_tradnl"/>
              </w:rPr>
              <w:t>3</w:t>
            </w:r>
          </w:p>
        </w:tc>
      </w:tr>
      <w:tr w:rsidR="00866802" w:rsidRPr="009847AF" w:rsidTr="0061530B">
        <w:tc>
          <w:tcPr>
            <w:tcW w:w="2835" w:type="dxa"/>
          </w:tcPr>
          <w:p w:rsidR="00866802" w:rsidRPr="009847AF" w:rsidRDefault="00866802" w:rsidP="0061530B">
            <w:pPr>
              <w:spacing w:before="120"/>
              <w:jc w:val="center"/>
              <w:rPr>
                <w:dstrike/>
                <w:color w:val="000000"/>
                <w:sz w:val="16"/>
                <w:szCs w:val="18"/>
                <w:lang w:val="es-ES_tradnl"/>
              </w:rPr>
            </w:pPr>
            <w:r w:rsidRPr="00A3648A">
              <w:rPr>
                <w:color w:val="000000"/>
                <w:sz w:val="16"/>
                <w:szCs w:val="18"/>
                <w:lang w:val="es-ES_tradnl"/>
              </w:rPr>
              <w:t xml:space="preserve">métrica </w:t>
            </w:r>
            <w:r w:rsidRPr="00A3648A">
              <w:rPr>
                <w:sz w:val="16"/>
                <w:szCs w:val="18"/>
                <w:lang w:val="es-ES_tradnl"/>
              </w:rPr>
              <w:t>discreta</w:t>
            </w:r>
          </w:p>
        </w:tc>
        <w:tc>
          <w:tcPr>
            <w:tcW w:w="3005" w:type="dxa"/>
          </w:tcPr>
          <w:p w:rsidR="00866802" w:rsidRPr="009847AF" w:rsidRDefault="00866802" w:rsidP="0061530B">
            <w:pPr>
              <w:tabs>
                <w:tab w:val="left" w:pos="567"/>
              </w:tabs>
              <w:spacing w:before="120"/>
              <w:jc w:val="center"/>
              <w:rPr>
                <w:dstrike/>
                <w:color w:val="000000"/>
                <w:sz w:val="16"/>
                <w:szCs w:val="18"/>
                <w:lang w:val="es-ES_tradnl"/>
              </w:rPr>
            </w:pPr>
            <w:r w:rsidRPr="00A3648A">
              <w:rPr>
                <w:sz w:val="16"/>
                <w:szCs w:val="18"/>
                <w:lang w:val="es-ES_tradnl"/>
              </w:rPr>
              <w:t>Número de estambres</w:t>
            </w:r>
          </w:p>
        </w:tc>
        <w:tc>
          <w:tcPr>
            <w:tcW w:w="2410" w:type="dxa"/>
          </w:tcPr>
          <w:p w:rsidR="00866802" w:rsidRPr="00A3648A" w:rsidRDefault="00866802" w:rsidP="0061530B">
            <w:pPr>
              <w:tabs>
                <w:tab w:val="left" w:pos="567"/>
              </w:tabs>
              <w:spacing w:before="120"/>
              <w:jc w:val="center"/>
              <w:rPr>
                <w:color w:val="000000"/>
                <w:sz w:val="16"/>
                <w:szCs w:val="18"/>
                <w:lang w:val="es-ES_tradnl"/>
              </w:rPr>
            </w:pPr>
            <w:r w:rsidRPr="00A3648A">
              <w:rPr>
                <w:color w:val="000000"/>
                <w:sz w:val="16"/>
                <w:szCs w:val="18"/>
                <w:lang w:val="es-ES_tradnl"/>
              </w:rPr>
              <w:t>4</w:t>
            </w:r>
          </w:p>
        </w:tc>
      </w:tr>
    </w:tbl>
    <w:p w:rsidR="00866802" w:rsidRPr="00A3648A" w:rsidRDefault="00866802" w:rsidP="00D30E90">
      <w:pPr>
        <w:ind w:left="567"/>
        <w:rPr>
          <w:sz w:val="18"/>
          <w:lang w:val="es-ES_tradnl"/>
        </w:rPr>
      </w:pPr>
    </w:p>
    <w:p w:rsidR="00866802" w:rsidRPr="00A3648A" w:rsidRDefault="00866802" w:rsidP="00D30E90">
      <w:pPr>
        <w:ind w:left="567" w:right="567"/>
        <w:rPr>
          <w:sz w:val="18"/>
          <w:lang w:val="es-ES_tradnl"/>
        </w:rPr>
      </w:pPr>
      <w:r w:rsidRPr="00A3648A">
        <w:rPr>
          <w:sz w:val="18"/>
          <w:lang w:val="es-ES_tradnl"/>
        </w:rPr>
        <w:t>La descripción de los niveles de expresión se incluye en el cuadro 6.</w:t>
      </w:r>
    </w:p>
    <w:p w:rsidR="00866802" w:rsidRPr="00A3648A" w:rsidRDefault="00866802" w:rsidP="00D30E90">
      <w:pPr>
        <w:ind w:right="567"/>
        <w:rPr>
          <w:sz w:val="18"/>
          <w:lang w:val="es-ES_tradnl"/>
        </w:rPr>
      </w:pPr>
    </w:p>
    <w:p w:rsidR="00866802" w:rsidRPr="00A3648A" w:rsidRDefault="00866802" w:rsidP="00D30E90">
      <w:pPr>
        <w:ind w:left="567" w:right="567"/>
        <w:rPr>
          <w:sz w:val="18"/>
          <w:lang w:val="es-ES_tradnl"/>
        </w:rPr>
      </w:pPr>
      <w:r w:rsidRPr="00A3648A">
        <w:rPr>
          <w:sz w:val="18"/>
          <w:lang w:val="es-ES_tradnl"/>
        </w:rPr>
        <w:t>2.3.3.3</w:t>
      </w:r>
      <w:r w:rsidRPr="00A3648A">
        <w:rPr>
          <w:sz w:val="18"/>
          <w:lang w:val="es-ES_tradnl"/>
        </w:rPr>
        <w:tab/>
        <w:t>Los datos continuos de escala métrica correspondientes al carácter “longitud de la planta” se miden en una escala continua con unidades de evaluación definidas.</w:t>
      </w:r>
      <w:r w:rsidRPr="00A3648A">
        <w:rPr>
          <w:color w:val="000000"/>
          <w:sz w:val="18"/>
          <w:lang w:val="es-ES_tradnl"/>
        </w:rPr>
        <w:t xml:space="preserve">  </w:t>
      </w:r>
      <w:r w:rsidRPr="00A3648A">
        <w:rPr>
          <w:sz w:val="18"/>
          <w:lang w:val="es-ES_tradnl"/>
        </w:rPr>
        <w:t>Un cambio de unidad de medida, por ejemplo de cm a mm, representa únicamente una cuestión de precisión, pero el tipo de escala no varía.</w:t>
      </w:r>
    </w:p>
    <w:p w:rsidR="00866802" w:rsidRPr="00A3648A" w:rsidRDefault="00866802" w:rsidP="00D30E90">
      <w:pPr>
        <w:tabs>
          <w:tab w:val="left" w:pos="567"/>
        </w:tabs>
        <w:ind w:left="567" w:right="567"/>
        <w:rPr>
          <w:color w:val="000000"/>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2.3.3.4</w:t>
      </w:r>
      <w:r w:rsidRPr="00A3648A">
        <w:rPr>
          <w:color w:val="000000"/>
          <w:sz w:val="18"/>
          <w:lang w:val="es-ES_tradnl"/>
        </w:rPr>
        <w:tab/>
      </w:r>
      <w:r w:rsidRPr="00A3648A">
        <w:rPr>
          <w:sz w:val="18"/>
          <w:lang w:val="es-ES_tradnl"/>
        </w:rPr>
        <w:t>Los datos discretos de escala métrica correspondientes al carácter “número de estambres” se determinan mediante recuento (1, 2, 3, 4, etc.).</w:t>
      </w:r>
      <w:r w:rsidRPr="00A3648A">
        <w:rPr>
          <w:color w:val="000000"/>
          <w:sz w:val="18"/>
          <w:lang w:val="es-ES_tradnl"/>
        </w:rPr>
        <w:t xml:space="preserve">  </w:t>
      </w:r>
      <w:r w:rsidRPr="00A3648A">
        <w:rPr>
          <w:sz w:val="18"/>
          <w:lang w:val="es-ES_tradnl"/>
        </w:rPr>
        <w:t>La distancia entre una unidad de evaluación y la siguiente es constante y, en este ejemplo, igual a 1.</w:t>
      </w:r>
      <w:r w:rsidRPr="00A3648A">
        <w:rPr>
          <w:color w:val="000000"/>
          <w:sz w:val="18"/>
          <w:lang w:val="es-ES_tradnl"/>
        </w:rPr>
        <w:t xml:space="preserve">  </w:t>
      </w:r>
      <w:r w:rsidRPr="00A3648A">
        <w:rPr>
          <w:sz w:val="18"/>
          <w:lang w:val="es-ES_tradnl"/>
        </w:rPr>
        <w:t>No existen valores reales entre una unidad y la siguiente, pero es posible calcular una media que se sitúe entre dos unidades.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2.3.3.5</w:t>
      </w:r>
      <w:r w:rsidRPr="00A3648A">
        <w:rPr>
          <w:color w:val="000000"/>
          <w:sz w:val="18"/>
          <w:lang w:val="es-ES_tradnl"/>
        </w:rPr>
        <w:tab/>
      </w:r>
      <w:r w:rsidRPr="00A3648A">
        <w:rPr>
          <w:sz w:val="18"/>
          <w:lang w:val="es-ES_tradnl"/>
        </w:rPr>
        <w:t>Las escalas métricas pueden subdividirse en escalas de relación y escalas de intervalo.</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2.3.3.6</w:t>
      </w:r>
      <w:r w:rsidRPr="00A3648A">
        <w:rPr>
          <w:sz w:val="18"/>
          <w:lang w:val="es-ES_tradnl"/>
        </w:rPr>
        <w:tab/>
      </w:r>
      <w:r w:rsidRPr="00A3648A">
        <w:rPr>
          <w:i/>
          <w:sz w:val="18"/>
          <w:lang w:val="es-ES_tradnl"/>
        </w:rPr>
        <w:t>Escala de relación</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2.3.3.6.1</w:t>
      </w:r>
      <w:r w:rsidRPr="00A3648A">
        <w:rPr>
          <w:color w:val="000000"/>
          <w:sz w:val="18"/>
          <w:lang w:val="es-ES_tradnl"/>
        </w:rPr>
        <w:tab/>
      </w:r>
      <w:r w:rsidRPr="00A3648A">
        <w:rPr>
          <w:sz w:val="18"/>
          <w:lang w:val="es-ES_tradnl"/>
        </w:rPr>
        <w:t>Una escala de relación es una escala métrica con un punto cero absoluto definido.</w:t>
      </w:r>
      <w:r w:rsidRPr="00A3648A">
        <w:rPr>
          <w:color w:val="000000"/>
          <w:sz w:val="18"/>
          <w:lang w:val="es-ES_tradnl"/>
        </w:rPr>
        <w:t xml:space="preserve">  </w:t>
      </w:r>
      <w:r w:rsidRPr="00A3648A">
        <w:rPr>
          <w:sz w:val="18"/>
          <w:lang w:val="es-ES_tradnl"/>
        </w:rPr>
        <w:t>La distancia entre una expresión y la siguiente es constante y distinta de cero.</w:t>
      </w:r>
      <w:r w:rsidRPr="00A3648A">
        <w:rPr>
          <w:color w:val="000000"/>
          <w:sz w:val="18"/>
          <w:lang w:val="es-ES_tradnl"/>
        </w:rPr>
        <w:t xml:space="preserve"> </w:t>
      </w:r>
      <w:r w:rsidRPr="00A3648A">
        <w:rPr>
          <w:sz w:val="18"/>
          <w:lang w:val="es-ES_tradnl"/>
        </w:rPr>
        <w:t xml:space="preserve"> Los datos de escala de relación pueden ser continuos o discretos.</w:t>
      </w:r>
    </w:p>
    <w:p w:rsidR="00866802" w:rsidRPr="00A3648A" w:rsidRDefault="00866802" w:rsidP="00D30E90">
      <w:pPr>
        <w:ind w:left="567" w:right="567"/>
        <w:rPr>
          <w:sz w:val="18"/>
          <w:lang w:val="es-ES_tradnl"/>
        </w:rPr>
      </w:pPr>
    </w:p>
    <w:p w:rsidR="00866802" w:rsidRPr="00A3648A" w:rsidRDefault="00866802" w:rsidP="00D30E90">
      <w:pPr>
        <w:ind w:left="567" w:right="567"/>
        <w:rPr>
          <w:i/>
          <w:color w:val="000000"/>
          <w:sz w:val="18"/>
          <w:lang w:val="es-ES_tradnl"/>
        </w:rPr>
      </w:pPr>
      <w:r w:rsidRPr="00A3648A">
        <w:rPr>
          <w:i/>
          <w:sz w:val="18"/>
          <w:lang w:val="es-ES_tradnl"/>
        </w:rPr>
        <w:t xml:space="preserve">El punto cero </w:t>
      </w:r>
      <w:proofErr w:type="gramStart"/>
      <w:r w:rsidRPr="00A3648A">
        <w:rPr>
          <w:i/>
          <w:sz w:val="18"/>
          <w:lang w:val="es-ES_tradnl"/>
        </w:rPr>
        <w:t>absoluto</w:t>
      </w:r>
      <w:proofErr w:type="gramEnd"/>
      <w:r w:rsidRPr="00A3648A">
        <w:rPr>
          <w:i/>
          <w:sz w:val="18"/>
          <w:lang w:val="es-ES_tradnl"/>
        </w:rPr>
        <w:t>:</w:t>
      </w:r>
    </w:p>
    <w:p w:rsidR="00866802" w:rsidRPr="00A3648A" w:rsidRDefault="00866802" w:rsidP="00D30E90">
      <w:pPr>
        <w:ind w:left="567" w:right="567"/>
        <w:rPr>
          <w:color w:val="000000"/>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2.3.3.6.2</w:t>
      </w:r>
      <w:r w:rsidRPr="00A3648A">
        <w:rPr>
          <w:color w:val="000000"/>
          <w:sz w:val="18"/>
          <w:lang w:val="es-ES_tradnl"/>
        </w:rPr>
        <w:tab/>
      </w:r>
      <w:r w:rsidRPr="00A3648A">
        <w:rPr>
          <w:sz w:val="18"/>
          <w:lang w:val="es-ES_tradnl"/>
        </w:rPr>
        <w:t>La determinación de un punto cero absoluto permite definir relaciones significativas,</w:t>
      </w:r>
      <w:r w:rsidRPr="00A3648A">
        <w:rPr>
          <w:color w:val="000000"/>
          <w:sz w:val="18"/>
          <w:lang w:val="es-ES_tradnl"/>
        </w:rPr>
        <w:t xml:space="preserve"> </w:t>
      </w:r>
      <w:r w:rsidRPr="00A3648A">
        <w:rPr>
          <w:sz w:val="18"/>
          <w:lang w:val="es-ES_tradnl"/>
        </w:rPr>
        <w:t>lo cual constituye un requisito para la obtención de índices, que son la combinación de al menos dos caracteres (por ejemplo, la relación entre la longitud y la anchura).  Esto es lo que en la Introducción General se denomina carácter combinado (véase la Sección 4.6.3 del documento TG/1/3).</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2.3.3.6.3</w:t>
      </w:r>
      <w:r w:rsidRPr="00A3648A">
        <w:rPr>
          <w:sz w:val="18"/>
          <w:lang w:val="es-ES_tradnl"/>
        </w:rPr>
        <w:tab/>
        <w:t>También es posible calcular relaciones entre las expresiones de variedades diferentes.</w:t>
      </w:r>
      <w:r w:rsidRPr="00A3648A">
        <w:rPr>
          <w:color w:val="000000"/>
          <w:sz w:val="18"/>
          <w:lang w:val="es-ES_tradnl"/>
        </w:rPr>
        <w:t xml:space="preserve"> </w:t>
      </w:r>
      <w:r w:rsidRPr="00A3648A">
        <w:rPr>
          <w:sz w:val="18"/>
          <w:lang w:val="es-ES_tradnl"/>
        </w:rPr>
        <w:t xml:space="preserve"> Por ejemplo, en el carácter ‘longitud de la planta’ medido en cm, la expresión presenta un límite inferior, que es ‘0 cm’ (cero).</w:t>
      </w:r>
      <w:r w:rsidRPr="00A3648A">
        <w:rPr>
          <w:color w:val="000000"/>
          <w:sz w:val="18"/>
          <w:lang w:val="es-ES_tradnl"/>
        </w:rPr>
        <w:t xml:space="preserve">  </w:t>
      </w:r>
      <w:r w:rsidRPr="00A3648A">
        <w:rPr>
          <w:sz w:val="18"/>
          <w:lang w:val="es-ES_tradnl"/>
        </w:rPr>
        <w:t>Se puede calcular la relación entre la longitud de la planta de la variedad ‘A’ y la longitud de la planta de la variedad ‘B’ mediante una división:</w:t>
      </w:r>
    </w:p>
    <w:p w:rsidR="00866802" w:rsidRPr="00A3648A" w:rsidRDefault="00866802" w:rsidP="00D30E90">
      <w:pPr>
        <w:ind w:left="567" w:right="567"/>
        <w:rPr>
          <w:color w:val="000000"/>
          <w:sz w:val="18"/>
          <w:lang w:val="es-ES_tradnl"/>
        </w:rPr>
      </w:pPr>
    </w:p>
    <w:p w:rsidR="00866802" w:rsidRPr="00A3648A" w:rsidRDefault="00866802" w:rsidP="00D30E90">
      <w:pPr>
        <w:ind w:left="1701"/>
        <w:rPr>
          <w:color w:val="000000"/>
          <w:sz w:val="18"/>
          <w:lang w:val="es-ES_tradnl"/>
        </w:rPr>
      </w:pPr>
      <w:r w:rsidRPr="00A3648A">
        <w:rPr>
          <w:sz w:val="18"/>
          <w:lang w:val="es-ES_tradnl"/>
        </w:rPr>
        <w:t>Longitud de la planta de la variedad ‘A’</w:t>
      </w:r>
      <w:r w:rsidRPr="00A3648A">
        <w:rPr>
          <w:color w:val="000000"/>
          <w:sz w:val="18"/>
          <w:lang w:val="es-ES_tradnl"/>
        </w:rPr>
        <w:t xml:space="preserve"> = 80 cm</w:t>
      </w:r>
    </w:p>
    <w:p w:rsidR="00866802" w:rsidRPr="00A3648A" w:rsidRDefault="00866802" w:rsidP="00D30E90">
      <w:pPr>
        <w:ind w:left="1701"/>
        <w:rPr>
          <w:color w:val="000000"/>
          <w:sz w:val="18"/>
          <w:lang w:val="es-ES_tradnl"/>
        </w:rPr>
      </w:pPr>
      <w:r w:rsidRPr="00A3648A">
        <w:rPr>
          <w:sz w:val="18"/>
          <w:lang w:val="es-ES_tradnl"/>
        </w:rPr>
        <w:t>Longitud de la planta de la variedad ‘B’</w:t>
      </w:r>
      <w:r w:rsidRPr="00A3648A">
        <w:rPr>
          <w:color w:val="000000"/>
          <w:sz w:val="18"/>
          <w:lang w:val="es-ES_tradnl"/>
        </w:rPr>
        <w:t xml:space="preserve"> = 40 cm</w:t>
      </w:r>
    </w:p>
    <w:p w:rsidR="00866802" w:rsidRPr="00A3648A" w:rsidRDefault="00866802" w:rsidP="00D30E90">
      <w:pPr>
        <w:ind w:left="1701"/>
        <w:rPr>
          <w:color w:val="000000"/>
          <w:spacing w:val="-2"/>
          <w:sz w:val="18"/>
          <w:lang w:val="es-ES_tradnl"/>
        </w:rPr>
      </w:pPr>
      <w:r w:rsidRPr="00A3648A">
        <w:rPr>
          <w:sz w:val="18"/>
          <w:lang w:val="es-ES_tradnl"/>
        </w:rPr>
        <w:t>Relación</w:t>
      </w:r>
      <w:r w:rsidRPr="00A3648A">
        <w:rPr>
          <w:spacing w:val="-2"/>
          <w:sz w:val="18"/>
          <w:lang w:val="es-ES_tradnl"/>
        </w:rPr>
        <w:t xml:space="preserve"> = longitud de la </w:t>
      </w:r>
      <w:r w:rsidRPr="00A3648A">
        <w:rPr>
          <w:sz w:val="18"/>
          <w:lang w:val="es-ES_tradnl"/>
        </w:rPr>
        <w:t>planta</w:t>
      </w:r>
      <w:r w:rsidRPr="00A3648A">
        <w:rPr>
          <w:spacing w:val="-2"/>
          <w:sz w:val="18"/>
          <w:lang w:val="es-ES_tradnl"/>
        </w:rPr>
        <w:t xml:space="preserve"> de la variedad ‘A’ / longitud de la planta de la variedad ‘B’</w:t>
      </w:r>
    </w:p>
    <w:p w:rsidR="00866802" w:rsidRPr="00A3648A" w:rsidRDefault="00866802" w:rsidP="00D30E90">
      <w:pPr>
        <w:ind w:left="2552"/>
        <w:rPr>
          <w:color w:val="000000"/>
          <w:sz w:val="18"/>
          <w:lang w:val="es-ES_tradnl"/>
        </w:rPr>
      </w:pPr>
      <w:r w:rsidRPr="00A3648A">
        <w:rPr>
          <w:color w:val="000000"/>
          <w:sz w:val="18"/>
          <w:lang w:val="es-ES_tradnl"/>
        </w:rPr>
        <w:t>= 80 cm / 40 cm</w:t>
      </w:r>
    </w:p>
    <w:p w:rsidR="00866802" w:rsidRPr="00A3648A" w:rsidRDefault="00866802" w:rsidP="00D30E90">
      <w:pPr>
        <w:ind w:left="2552"/>
        <w:rPr>
          <w:color w:val="000000"/>
          <w:sz w:val="18"/>
          <w:lang w:val="es-ES_tradnl"/>
        </w:rPr>
      </w:pPr>
      <w:r w:rsidRPr="00A3648A">
        <w:rPr>
          <w:color w:val="000000"/>
          <w:sz w:val="18"/>
          <w:lang w:val="es-ES_tradnl"/>
        </w:rPr>
        <w:t>= 2</w:t>
      </w:r>
    </w:p>
    <w:p w:rsidR="00866802" w:rsidRPr="00A3648A" w:rsidRDefault="00866802" w:rsidP="00D30E90">
      <w:pPr>
        <w:ind w:left="567" w:right="567"/>
        <w:rPr>
          <w:color w:val="000000"/>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2.3.3.6.4</w:t>
      </w:r>
      <w:r w:rsidRPr="00A3648A">
        <w:rPr>
          <w:color w:val="000000"/>
          <w:sz w:val="18"/>
          <w:lang w:val="es-ES_tradnl"/>
        </w:rPr>
        <w:tab/>
        <w:t>En</w:t>
      </w:r>
      <w:r w:rsidRPr="00A3648A">
        <w:rPr>
          <w:sz w:val="18"/>
          <w:lang w:val="es-ES_tradnl"/>
        </w:rPr>
        <w:t xml:space="preserve"> este ejemplo se puede afirmar que la longitud de la planta ‘A’ es dos veces mayor que la de la planta ‘B’.</w:t>
      </w:r>
      <w:r w:rsidRPr="00A3648A">
        <w:rPr>
          <w:color w:val="000000"/>
          <w:sz w:val="18"/>
          <w:lang w:val="es-ES_tradnl"/>
        </w:rPr>
        <w:t xml:space="preserve">  </w:t>
      </w:r>
      <w:r w:rsidRPr="00A3648A">
        <w:rPr>
          <w:sz w:val="18"/>
          <w:lang w:val="es-ES_tradnl"/>
        </w:rPr>
        <w:t>La existencia de un punto cero absoluto permite asegurar una relación inequívoca.</w:t>
      </w:r>
    </w:p>
    <w:p w:rsidR="00866802" w:rsidRPr="00A3648A" w:rsidRDefault="00866802" w:rsidP="00D30E90">
      <w:pPr>
        <w:ind w:left="567" w:right="567"/>
        <w:rPr>
          <w:color w:val="000000"/>
          <w:sz w:val="18"/>
          <w:lang w:val="es-ES_tradnl"/>
        </w:rPr>
      </w:pPr>
    </w:p>
    <w:p w:rsidR="00866802" w:rsidRPr="00A3648A" w:rsidRDefault="00866802" w:rsidP="00D30E90">
      <w:pPr>
        <w:ind w:left="567" w:right="567"/>
        <w:rPr>
          <w:sz w:val="18"/>
          <w:lang w:val="es-ES_tradnl"/>
        </w:rPr>
      </w:pPr>
      <w:r w:rsidRPr="00A3648A">
        <w:rPr>
          <w:sz w:val="18"/>
          <w:lang w:val="es-ES_tradnl"/>
        </w:rPr>
        <w:lastRenderedPageBreak/>
        <w:t>2.3.3.6.5</w:t>
      </w:r>
      <w:r w:rsidRPr="00A3648A">
        <w:rPr>
          <w:sz w:val="18"/>
          <w:lang w:val="es-ES_tradnl"/>
        </w:rPr>
        <w:tab/>
        <w:t xml:space="preserve">La escala de relación representa el máximo nivel de las escalas (cuadro 1).  Eso significa que los datos de escala de relación contienen la máxima información sobre el carácter y que es posible utilizar muchos procedimientos estadísticos (Sección 2.3.8 </w:t>
      </w:r>
      <w:r w:rsidRPr="00A3648A">
        <w:rPr>
          <w:i/>
          <w:sz w:val="18"/>
          <w:lang w:val="es-ES_tradnl"/>
        </w:rPr>
        <w:t>[referencia]</w:t>
      </w:r>
      <w:r w:rsidRPr="00A3648A">
        <w:rPr>
          <w:sz w:val="18"/>
          <w:lang w:val="es-ES_tradnl"/>
        </w:rPr>
        <w:t>).</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bookmarkStart w:id="300" w:name="_Toc260339395"/>
      <w:bookmarkStart w:id="301" w:name="_Toc261881714"/>
      <w:r w:rsidRPr="00A3648A">
        <w:rPr>
          <w:color w:val="000000"/>
          <w:sz w:val="18"/>
          <w:lang w:val="es-ES_tradnl"/>
        </w:rPr>
        <w:t>2.3.3.6.6</w:t>
      </w:r>
      <w:r w:rsidRPr="00A3648A">
        <w:rPr>
          <w:color w:val="000000"/>
          <w:sz w:val="18"/>
          <w:lang w:val="es-ES_tradnl"/>
        </w:rPr>
        <w:tab/>
      </w:r>
      <w:bookmarkEnd w:id="300"/>
      <w:bookmarkEnd w:id="301"/>
      <w:r w:rsidRPr="00A3648A">
        <w:rPr>
          <w:sz w:val="18"/>
          <w:lang w:val="es-ES_tradnl"/>
        </w:rPr>
        <w:t>Los ejemplos 3 y 4 (cuadro 6) son ejemplos de caracteres cuyos datos corresponden a una escala de relación.</w:t>
      </w:r>
    </w:p>
    <w:p w:rsidR="00866802" w:rsidRPr="00A3648A" w:rsidRDefault="00866802" w:rsidP="00D30E90">
      <w:pPr>
        <w:tabs>
          <w:tab w:val="left" w:pos="567"/>
        </w:tabs>
        <w:ind w:left="567" w:right="567"/>
        <w:outlineLvl w:val="0"/>
        <w:rPr>
          <w:sz w:val="18"/>
          <w:lang w:val="es-ES_tradnl"/>
        </w:rPr>
      </w:pPr>
    </w:p>
    <w:p w:rsidR="00866802" w:rsidRPr="00A3648A" w:rsidRDefault="00866802" w:rsidP="00D30E90">
      <w:pPr>
        <w:keepNext/>
        <w:tabs>
          <w:tab w:val="left" w:pos="851"/>
        </w:tabs>
        <w:ind w:left="567" w:right="567"/>
        <w:rPr>
          <w:sz w:val="18"/>
          <w:lang w:val="es-ES_tradnl"/>
        </w:rPr>
      </w:pPr>
      <w:bookmarkStart w:id="302" w:name="_Toc224032726"/>
      <w:bookmarkStart w:id="303" w:name="_Toc224032779"/>
      <w:bookmarkStart w:id="304" w:name="_Toc224032891"/>
      <w:bookmarkStart w:id="305" w:name="_Toc260337223"/>
      <w:bookmarkStart w:id="306" w:name="_Toc261938572"/>
      <w:bookmarkStart w:id="307" w:name="_Toc261959410"/>
      <w:bookmarkStart w:id="308" w:name="_Toc285470527"/>
      <w:bookmarkStart w:id="309" w:name="_Toc286844665"/>
      <w:bookmarkStart w:id="310" w:name="_Toc286932400"/>
      <w:r w:rsidRPr="00A3648A">
        <w:rPr>
          <w:sz w:val="18"/>
          <w:lang w:val="es-ES_tradnl"/>
        </w:rPr>
        <w:t>2.3.3.7</w:t>
      </w:r>
      <w:r w:rsidRPr="00A3648A">
        <w:rPr>
          <w:sz w:val="18"/>
          <w:lang w:val="es-ES_tradnl"/>
        </w:rPr>
        <w:tab/>
      </w:r>
      <w:bookmarkEnd w:id="302"/>
      <w:bookmarkEnd w:id="303"/>
      <w:bookmarkEnd w:id="304"/>
      <w:bookmarkEnd w:id="305"/>
      <w:bookmarkEnd w:id="306"/>
      <w:bookmarkEnd w:id="307"/>
      <w:bookmarkEnd w:id="308"/>
      <w:bookmarkEnd w:id="309"/>
      <w:bookmarkEnd w:id="310"/>
      <w:r w:rsidRPr="00A3648A">
        <w:rPr>
          <w:i/>
          <w:sz w:val="18"/>
          <w:lang w:val="es-ES_tradnl"/>
        </w:rPr>
        <w:t>Escala de intervalo</w:t>
      </w:r>
    </w:p>
    <w:p w:rsidR="00866802" w:rsidRPr="00A3648A" w:rsidRDefault="00866802" w:rsidP="00D30E90">
      <w:pPr>
        <w:keepNext/>
        <w:ind w:left="567" w:right="567"/>
        <w:rPr>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2.3.3.7.1</w:t>
      </w:r>
      <w:r w:rsidRPr="00A3648A">
        <w:rPr>
          <w:color w:val="000000"/>
          <w:sz w:val="18"/>
          <w:lang w:val="es-ES_tradnl"/>
        </w:rPr>
        <w:tab/>
      </w:r>
      <w:r w:rsidRPr="00A3648A">
        <w:rPr>
          <w:sz w:val="18"/>
          <w:lang w:val="es-ES_tradnl"/>
        </w:rPr>
        <w:t>Una escala de intervalo es una escala métrica sin un punto cero absoluto definido.</w:t>
      </w:r>
      <w:r w:rsidRPr="00A3648A">
        <w:rPr>
          <w:color w:val="000000"/>
          <w:sz w:val="18"/>
          <w:lang w:val="es-ES_tradnl"/>
        </w:rPr>
        <w:t xml:space="preserve">  </w:t>
      </w:r>
      <w:r w:rsidRPr="00A3648A">
        <w:rPr>
          <w:sz w:val="18"/>
          <w:lang w:val="es-ES_tradnl"/>
        </w:rPr>
        <w:t xml:space="preserve">La distancia entre una unidad y la siguiente es constante y distinta de cero. </w:t>
      </w:r>
      <w:r w:rsidRPr="00A3648A">
        <w:rPr>
          <w:color w:val="000000"/>
          <w:sz w:val="18"/>
          <w:lang w:val="es-ES_tradnl"/>
        </w:rPr>
        <w:t xml:space="preserve"> </w:t>
      </w:r>
      <w:r w:rsidRPr="00A3648A">
        <w:rPr>
          <w:sz w:val="18"/>
          <w:lang w:val="es-ES_tradnl"/>
        </w:rPr>
        <w:t>Los datos de escala de intervalo pueden presentar una distribución continua o discreta.</w:t>
      </w:r>
    </w:p>
    <w:p w:rsidR="00866802" w:rsidRPr="00A3648A" w:rsidRDefault="00866802" w:rsidP="00D30E90">
      <w:pPr>
        <w:ind w:left="567" w:right="567"/>
        <w:rPr>
          <w:sz w:val="18"/>
          <w:lang w:val="es-ES_tradnl"/>
        </w:rPr>
      </w:pPr>
    </w:p>
    <w:p w:rsidR="00866802" w:rsidRPr="00A3648A" w:rsidRDefault="00866802" w:rsidP="00D30E90">
      <w:pPr>
        <w:tabs>
          <w:tab w:val="left" w:pos="567"/>
        </w:tabs>
        <w:ind w:left="567" w:right="567"/>
        <w:rPr>
          <w:sz w:val="18"/>
          <w:lang w:val="es-ES_tradnl"/>
        </w:rPr>
      </w:pPr>
      <w:r w:rsidRPr="00A3648A">
        <w:rPr>
          <w:color w:val="000000"/>
          <w:sz w:val="18"/>
          <w:lang w:val="es-ES_tradnl"/>
        </w:rPr>
        <w:t>2.3.3.7.2</w:t>
      </w:r>
      <w:r w:rsidRPr="00A3648A">
        <w:rPr>
          <w:color w:val="000000"/>
          <w:sz w:val="18"/>
          <w:lang w:val="es-ES_tradnl"/>
        </w:rPr>
        <w:tab/>
      </w:r>
      <w:r w:rsidRPr="00A3648A">
        <w:rPr>
          <w:sz w:val="18"/>
          <w:lang w:val="es-ES_tradnl"/>
        </w:rPr>
        <w:t>Un ejemplo de carácter de escala de intervalo discreta es el ‘momento de inicio de la floración’, expresado como una fecha, que figura como ejemplo 5 en el cuadro 6.</w:t>
      </w:r>
      <w:r w:rsidRPr="00A3648A">
        <w:rPr>
          <w:color w:val="000000"/>
          <w:sz w:val="18"/>
          <w:lang w:val="es-ES_tradnl"/>
        </w:rPr>
        <w:t xml:space="preserve"> </w:t>
      </w:r>
      <w:r w:rsidRPr="00A3648A">
        <w:rPr>
          <w:sz w:val="18"/>
          <w:lang w:val="es-ES_tradnl"/>
        </w:rPr>
        <w:t xml:space="preserve"> Este carácter se define como el número de días transcurridos desde el 1 de abril.</w:t>
      </w:r>
      <w:r w:rsidRPr="00A3648A">
        <w:rPr>
          <w:color w:val="000000"/>
          <w:sz w:val="18"/>
          <w:lang w:val="es-ES_tradnl"/>
        </w:rPr>
        <w:t xml:space="preserve">  </w:t>
      </w:r>
      <w:r w:rsidRPr="00A3648A">
        <w:rPr>
          <w:sz w:val="18"/>
          <w:lang w:val="es-ES_tradnl"/>
        </w:rPr>
        <w:t>Esta definición es útil pero arbitraria y el 1 de abril no constituye un límite natural.</w:t>
      </w:r>
      <w:r w:rsidRPr="00A3648A">
        <w:rPr>
          <w:color w:val="000000"/>
          <w:sz w:val="18"/>
          <w:lang w:val="es-ES_tradnl"/>
        </w:rPr>
        <w:t xml:space="preserve">  </w:t>
      </w:r>
      <w:r w:rsidRPr="00A3648A">
        <w:rPr>
          <w:sz w:val="18"/>
          <w:lang w:val="es-ES_tradnl"/>
        </w:rPr>
        <w:t>También se podría definir el carácter como el número de días transcurridos desde el 1 de enero.</w:t>
      </w:r>
    </w:p>
    <w:p w:rsidR="00866802" w:rsidRPr="00A3648A" w:rsidRDefault="00866802" w:rsidP="00D30E90">
      <w:pPr>
        <w:tabs>
          <w:tab w:val="left" w:pos="567"/>
        </w:tabs>
        <w:ind w:left="567" w:right="567"/>
        <w:rPr>
          <w:sz w:val="18"/>
          <w:lang w:val="es-ES_tradnl"/>
        </w:rPr>
      </w:pPr>
    </w:p>
    <w:p w:rsidR="00866802" w:rsidRPr="00A3648A" w:rsidRDefault="00866802" w:rsidP="00D30E90">
      <w:pPr>
        <w:tabs>
          <w:tab w:val="left" w:pos="567"/>
        </w:tabs>
        <w:ind w:left="567" w:right="567"/>
        <w:rPr>
          <w:sz w:val="18"/>
          <w:lang w:val="es-ES_tradnl"/>
        </w:rPr>
      </w:pPr>
      <w:r w:rsidRPr="00A3648A">
        <w:rPr>
          <w:sz w:val="18"/>
          <w:lang w:val="es-ES_tradnl"/>
        </w:rPr>
        <w:t>2.3.3.7.3</w:t>
      </w:r>
      <w:r w:rsidRPr="00A3648A">
        <w:rPr>
          <w:sz w:val="18"/>
          <w:lang w:val="es-ES_tradnl"/>
        </w:rPr>
        <w:tab/>
        <w:t>No es posible calcular una relación significativa entre dos variedades, como ilustra el ejemplo siguiente:</w:t>
      </w:r>
    </w:p>
    <w:p w:rsidR="00866802" w:rsidRPr="00A3648A" w:rsidRDefault="00866802" w:rsidP="00D30E90">
      <w:pPr>
        <w:ind w:left="567"/>
        <w:rPr>
          <w:sz w:val="18"/>
          <w:lang w:val="es-ES_tradnl"/>
        </w:rPr>
      </w:pPr>
    </w:p>
    <w:p w:rsidR="00866802" w:rsidRPr="00A3648A" w:rsidRDefault="00866802" w:rsidP="00D30E90">
      <w:pPr>
        <w:tabs>
          <w:tab w:val="left" w:pos="567"/>
        </w:tabs>
        <w:ind w:left="1134"/>
        <w:rPr>
          <w:sz w:val="18"/>
          <w:lang w:val="es-ES_tradnl"/>
        </w:rPr>
      </w:pPr>
      <w:r w:rsidRPr="00A3648A">
        <w:rPr>
          <w:sz w:val="18"/>
          <w:lang w:val="es-ES_tradnl"/>
        </w:rPr>
        <w:t>La variedad ‘A’ comienza a florecer el 30 de mayo y la variedad ‘B’, el 30 de abril.</w:t>
      </w:r>
    </w:p>
    <w:p w:rsidR="00866802" w:rsidRPr="00A3648A" w:rsidRDefault="00866802" w:rsidP="00D30E90">
      <w:pPr>
        <w:tabs>
          <w:tab w:val="left" w:pos="567"/>
        </w:tabs>
        <w:ind w:left="567"/>
        <w:rPr>
          <w:color w:val="000000"/>
          <w:sz w:val="18"/>
          <w:lang w:val="es-ES_tradnl"/>
        </w:rPr>
      </w:pPr>
    </w:p>
    <w:p w:rsidR="00866802" w:rsidRPr="00A3648A" w:rsidRDefault="00866802" w:rsidP="00D30E90">
      <w:pPr>
        <w:tabs>
          <w:tab w:val="left" w:pos="880"/>
        </w:tabs>
        <w:ind w:left="567"/>
        <w:rPr>
          <w:color w:val="000000"/>
          <w:sz w:val="18"/>
          <w:lang w:val="es-ES_tradnl"/>
        </w:rPr>
      </w:pPr>
      <w:r w:rsidRPr="00A3648A">
        <w:rPr>
          <w:sz w:val="18"/>
          <w:lang w:val="es-ES_tradnl"/>
        </w:rPr>
        <w:t>Caso I)</w:t>
      </w:r>
      <w:r w:rsidRPr="00A3648A">
        <w:rPr>
          <w:color w:val="000000"/>
          <w:sz w:val="18"/>
          <w:lang w:val="es-ES_tradnl"/>
        </w:rPr>
        <w:tab/>
      </w:r>
      <w:r w:rsidRPr="00A3648A">
        <w:rPr>
          <w:sz w:val="18"/>
          <w:lang w:val="es-ES_tradnl"/>
        </w:rPr>
        <w:t>Número de días desde el 1 de abril en la variedad ‘A’</w:t>
      </w:r>
      <w:r w:rsidRPr="00A3648A">
        <w:rPr>
          <w:color w:val="000000"/>
          <w:sz w:val="18"/>
          <w:lang w:val="es-ES_tradnl"/>
        </w:rPr>
        <w:t xml:space="preserve"> = 60</w:t>
      </w:r>
    </w:p>
    <w:p w:rsidR="00866802" w:rsidRPr="00A3648A" w:rsidRDefault="00866802" w:rsidP="00D30E90">
      <w:pPr>
        <w:tabs>
          <w:tab w:val="left" w:pos="880"/>
        </w:tabs>
        <w:ind w:left="567"/>
        <w:rPr>
          <w:color w:val="000000"/>
          <w:sz w:val="18"/>
          <w:lang w:val="es-ES_tradnl"/>
        </w:rPr>
      </w:pPr>
      <w:r w:rsidRPr="00A3648A">
        <w:rPr>
          <w:color w:val="000000"/>
          <w:sz w:val="18"/>
          <w:lang w:val="es-ES_tradnl"/>
        </w:rPr>
        <w:tab/>
      </w:r>
      <w:r w:rsidRPr="00A3648A">
        <w:rPr>
          <w:sz w:val="18"/>
          <w:lang w:val="es-ES_tradnl"/>
        </w:rPr>
        <w:t>Número de días desde el 1 de abril en la variedad ‘B’</w:t>
      </w:r>
      <w:r w:rsidRPr="00A3648A">
        <w:rPr>
          <w:color w:val="000000"/>
          <w:sz w:val="18"/>
          <w:lang w:val="es-ES_tradnl"/>
        </w:rPr>
        <w:t xml:space="preserve"> = 30</w:t>
      </w:r>
    </w:p>
    <w:p w:rsidR="00866802" w:rsidRPr="00A3648A" w:rsidRDefault="00866802" w:rsidP="00D30E90">
      <w:pPr>
        <w:tabs>
          <w:tab w:val="left" w:pos="880"/>
        </w:tabs>
        <w:ind w:left="567"/>
        <w:rPr>
          <w:color w:val="000000"/>
          <w:sz w:val="18"/>
          <w:lang w:val="es-ES_tradnl"/>
        </w:rPr>
      </w:pPr>
    </w:p>
    <w:p w:rsidR="00866802" w:rsidRPr="00A3648A" w:rsidRDefault="00866802" w:rsidP="00D30E90">
      <w:pPr>
        <w:tabs>
          <w:tab w:val="left" w:pos="1985"/>
          <w:tab w:val="left" w:pos="7088"/>
        </w:tabs>
        <w:ind w:left="567"/>
        <w:rPr>
          <w:color w:val="000000"/>
          <w:sz w:val="18"/>
          <w:lang w:val="es-ES_tradnl"/>
        </w:rPr>
      </w:pPr>
      <w:r w:rsidRPr="00A3648A">
        <w:rPr>
          <w:color w:val="000000"/>
          <w:sz w:val="18"/>
          <w:lang w:val="es-ES_tradnl"/>
        </w:rPr>
        <w:tab/>
      </w:r>
      <w:r w:rsidRPr="00A3648A">
        <w:rPr>
          <w:sz w:val="18"/>
          <w:lang w:val="es-ES_tradnl"/>
        </w:rPr>
        <w:t>Número de días desde el 1 de abril en la variedad ‘A’</w:t>
      </w:r>
      <w:r w:rsidRPr="00A3648A">
        <w:rPr>
          <w:color w:val="000000"/>
          <w:sz w:val="18"/>
          <w:lang w:val="es-ES_tradnl"/>
        </w:rPr>
        <w:t xml:space="preserve"> </w:t>
      </w:r>
      <w:r w:rsidRPr="00A3648A">
        <w:rPr>
          <w:color w:val="000000"/>
          <w:sz w:val="18"/>
          <w:lang w:val="es-ES_tradnl"/>
        </w:rPr>
        <w:tab/>
      </w:r>
      <w:r w:rsidRPr="00A3648A">
        <w:rPr>
          <w:sz w:val="18"/>
          <w:lang w:val="es-ES_tradnl"/>
        </w:rPr>
        <w:t>60 días</w:t>
      </w:r>
    </w:p>
    <w:p w:rsidR="00866802" w:rsidRPr="00A3648A" w:rsidRDefault="00866802" w:rsidP="00D30E90">
      <w:pPr>
        <w:tabs>
          <w:tab w:val="left" w:pos="880"/>
        </w:tabs>
        <w:ind w:left="567"/>
        <w:rPr>
          <w:color w:val="000000"/>
          <w:sz w:val="18"/>
          <w:lang w:val="es-ES_tradnl"/>
        </w:rPr>
      </w:pPr>
      <w:r w:rsidRPr="00A3648A">
        <w:rPr>
          <w:color w:val="000000"/>
          <w:sz w:val="18"/>
          <w:lang w:val="es-ES_tradnl"/>
        </w:rPr>
        <w:tab/>
      </w:r>
      <w:r w:rsidRPr="00A3648A">
        <w:rPr>
          <w:sz w:val="18"/>
          <w:lang w:val="es-ES_tradnl"/>
        </w:rPr>
        <w:t xml:space="preserve">Relación </w:t>
      </w:r>
      <w:r w:rsidRPr="00A3648A">
        <w:rPr>
          <w:sz w:val="18"/>
          <w:vertAlign w:val="subscript"/>
          <w:lang w:val="es-ES_tradnl"/>
        </w:rPr>
        <w:t>I</w:t>
      </w:r>
      <w:r w:rsidRPr="00A3648A">
        <w:rPr>
          <w:color w:val="000000"/>
          <w:sz w:val="18"/>
          <w:lang w:val="es-ES_tradnl"/>
        </w:rPr>
        <w:t xml:space="preserve"> = ----------------------------------------------------------------------  =  -------------  = 2</w:t>
      </w:r>
    </w:p>
    <w:p w:rsidR="00866802" w:rsidRPr="00A3648A" w:rsidRDefault="00866802" w:rsidP="00D30E90">
      <w:pPr>
        <w:tabs>
          <w:tab w:val="left" w:pos="1985"/>
          <w:tab w:val="left" w:pos="7088"/>
        </w:tabs>
        <w:ind w:left="567"/>
        <w:rPr>
          <w:sz w:val="18"/>
          <w:lang w:val="es-ES_tradnl"/>
        </w:rPr>
      </w:pPr>
      <w:r w:rsidRPr="00A3648A">
        <w:rPr>
          <w:color w:val="000000"/>
          <w:sz w:val="18"/>
          <w:lang w:val="es-ES_tradnl"/>
        </w:rPr>
        <w:tab/>
      </w:r>
      <w:r w:rsidRPr="00A3648A">
        <w:rPr>
          <w:sz w:val="18"/>
          <w:lang w:val="es-ES_tradnl"/>
        </w:rPr>
        <w:t>Número de días desde el 1 de abril en la variedad ‘B’</w:t>
      </w:r>
      <w:r w:rsidRPr="00A3648A">
        <w:rPr>
          <w:color w:val="000000"/>
          <w:sz w:val="18"/>
          <w:lang w:val="es-ES_tradnl"/>
        </w:rPr>
        <w:tab/>
      </w:r>
      <w:r w:rsidRPr="00A3648A">
        <w:rPr>
          <w:sz w:val="18"/>
          <w:lang w:val="es-ES_tradnl"/>
        </w:rPr>
        <w:t>30 días</w:t>
      </w:r>
    </w:p>
    <w:p w:rsidR="00866802" w:rsidRPr="00A3648A" w:rsidRDefault="00866802" w:rsidP="00D30E90">
      <w:pPr>
        <w:tabs>
          <w:tab w:val="left" w:pos="880"/>
        </w:tabs>
        <w:ind w:left="567"/>
        <w:rPr>
          <w:color w:val="000000"/>
          <w:sz w:val="18"/>
          <w:lang w:val="es-ES_tradnl"/>
        </w:rPr>
      </w:pPr>
    </w:p>
    <w:p w:rsidR="00866802" w:rsidRPr="00A3648A" w:rsidRDefault="00866802" w:rsidP="00D30E90">
      <w:pPr>
        <w:tabs>
          <w:tab w:val="left" w:pos="880"/>
        </w:tabs>
        <w:ind w:left="567"/>
        <w:rPr>
          <w:sz w:val="18"/>
          <w:lang w:val="es-ES_tradnl"/>
        </w:rPr>
      </w:pPr>
      <w:r w:rsidRPr="00A3648A">
        <w:rPr>
          <w:sz w:val="18"/>
          <w:lang w:val="es-ES_tradnl"/>
        </w:rPr>
        <w:t>Caso II)</w:t>
      </w:r>
      <w:r w:rsidRPr="00A3648A">
        <w:rPr>
          <w:sz w:val="18"/>
          <w:lang w:val="es-ES_tradnl"/>
        </w:rPr>
        <w:tab/>
        <w:t>Número de días desde el 1 de enero en la variedad ‘A’ = 150</w:t>
      </w:r>
    </w:p>
    <w:p w:rsidR="00866802" w:rsidRPr="00A3648A" w:rsidRDefault="00866802" w:rsidP="00D30E90">
      <w:pPr>
        <w:tabs>
          <w:tab w:val="left" w:pos="880"/>
        </w:tabs>
        <w:ind w:left="567"/>
        <w:rPr>
          <w:color w:val="000000"/>
          <w:sz w:val="18"/>
          <w:lang w:val="es-ES_tradnl"/>
        </w:rPr>
      </w:pPr>
      <w:r w:rsidRPr="00A3648A">
        <w:rPr>
          <w:color w:val="000000"/>
          <w:sz w:val="18"/>
          <w:lang w:val="es-ES_tradnl"/>
        </w:rPr>
        <w:tab/>
      </w:r>
      <w:r w:rsidRPr="00A3648A">
        <w:rPr>
          <w:sz w:val="18"/>
          <w:lang w:val="es-ES_tradnl"/>
        </w:rPr>
        <w:t>Número de días desde el 1 de enero en la variedad ‘B’</w:t>
      </w:r>
      <w:r w:rsidRPr="00A3648A">
        <w:rPr>
          <w:color w:val="000000"/>
          <w:sz w:val="18"/>
          <w:lang w:val="es-ES_tradnl"/>
        </w:rPr>
        <w:t xml:space="preserve"> = 120</w:t>
      </w:r>
    </w:p>
    <w:p w:rsidR="00866802" w:rsidRPr="00A3648A" w:rsidRDefault="00866802" w:rsidP="00D30E90">
      <w:pPr>
        <w:tabs>
          <w:tab w:val="left" w:pos="880"/>
        </w:tabs>
        <w:ind w:left="567"/>
        <w:rPr>
          <w:color w:val="000000"/>
          <w:sz w:val="18"/>
          <w:lang w:val="es-ES_tradnl"/>
        </w:rPr>
      </w:pPr>
    </w:p>
    <w:p w:rsidR="00866802" w:rsidRPr="00A3648A" w:rsidRDefault="00866802" w:rsidP="00D30E90">
      <w:pPr>
        <w:tabs>
          <w:tab w:val="left" w:pos="1985"/>
          <w:tab w:val="left" w:pos="7230"/>
        </w:tabs>
        <w:ind w:left="567"/>
        <w:rPr>
          <w:color w:val="000000"/>
          <w:sz w:val="18"/>
          <w:lang w:val="es-ES_tradnl"/>
        </w:rPr>
      </w:pPr>
      <w:r w:rsidRPr="00A3648A">
        <w:rPr>
          <w:color w:val="000000"/>
          <w:sz w:val="18"/>
          <w:lang w:val="es-ES_tradnl"/>
        </w:rPr>
        <w:tab/>
      </w:r>
      <w:r w:rsidRPr="00A3648A">
        <w:rPr>
          <w:sz w:val="18"/>
          <w:lang w:val="es-ES_tradnl"/>
        </w:rPr>
        <w:t>Número de días desde el 1 de enero en la variedad ‘A’</w:t>
      </w:r>
      <w:r w:rsidRPr="00A3648A">
        <w:rPr>
          <w:color w:val="000000"/>
          <w:sz w:val="18"/>
          <w:lang w:val="es-ES_tradnl"/>
        </w:rPr>
        <w:tab/>
      </w:r>
      <w:r w:rsidRPr="00A3648A">
        <w:rPr>
          <w:sz w:val="18"/>
          <w:lang w:val="es-ES_tradnl"/>
        </w:rPr>
        <w:t>150 días</w:t>
      </w:r>
    </w:p>
    <w:p w:rsidR="00866802" w:rsidRPr="00A3648A" w:rsidRDefault="00866802" w:rsidP="00D30E90">
      <w:pPr>
        <w:tabs>
          <w:tab w:val="left" w:pos="880"/>
        </w:tabs>
        <w:ind w:left="567"/>
        <w:rPr>
          <w:color w:val="000000"/>
          <w:sz w:val="18"/>
          <w:lang w:val="es-ES_tradnl"/>
        </w:rPr>
      </w:pPr>
      <w:r w:rsidRPr="00A3648A">
        <w:rPr>
          <w:color w:val="000000"/>
          <w:sz w:val="18"/>
          <w:lang w:val="es-ES_tradnl"/>
        </w:rPr>
        <w:tab/>
      </w:r>
      <w:proofErr w:type="spellStart"/>
      <w:r w:rsidRPr="00A3648A">
        <w:rPr>
          <w:sz w:val="18"/>
          <w:lang w:val="es-ES_tradnl"/>
        </w:rPr>
        <w:t>Relación</w:t>
      </w:r>
      <w:r w:rsidRPr="00A3648A">
        <w:rPr>
          <w:sz w:val="18"/>
          <w:vertAlign w:val="subscript"/>
          <w:lang w:val="es-ES_tradnl"/>
        </w:rPr>
        <w:t>II</w:t>
      </w:r>
      <w:proofErr w:type="spellEnd"/>
      <w:r w:rsidRPr="00A3648A">
        <w:rPr>
          <w:color w:val="000000"/>
          <w:sz w:val="18"/>
          <w:lang w:val="es-ES_tradnl"/>
        </w:rPr>
        <w:t xml:space="preserve"> = -------------------------------------------------------------------------  =  --------------  = 1,25</w:t>
      </w:r>
    </w:p>
    <w:p w:rsidR="00866802" w:rsidRPr="00A3648A" w:rsidRDefault="00866802" w:rsidP="00D30E90">
      <w:pPr>
        <w:tabs>
          <w:tab w:val="left" w:pos="1985"/>
          <w:tab w:val="left" w:pos="7230"/>
        </w:tabs>
        <w:ind w:left="567"/>
        <w:rPr>
          <w:color w:val="000000"/>
          <w:sz w:val="18"/>
          <w:lang w:val="es-ES_tradnl"/>
        </w:rPr>
      </w:pPr>
      <w:r w:rsidRPr="00A3648A">
        <w:rPr>
          <w:color w:val="000000"/>
          <w:sz w:val="18"/>
          <w:lang w:val="es-ES_tradnl"/>
        </w:rPr>
        <w:tab/>
      </w:r>
      <w:r w:rsidRPr="00A3648A">
        <w:rPr>
          <w:sz w:val="18"/>
          <w:lang w:val="es-ES_tradnl"/>
        </w:rPr>
        <w:t>Número de días desde el 1 de enero en la variedad ‘B’</w:t>
      </w:r>
      <w:r w:rsidRPr="00A3648A">
        <w:rPr>
          <w:color w:val="000000"/>
          <w:sz w:val="18"/>
          <w:lang w:val="es-ES_tradnl"/>
        </w:rPr>
        <w:tab/>
      </w:r>
      <w:r w:rsidRPr="00A3648A">
        <w:rPr>
          <w:sz w:val="18"/>
          <w:lang w:val="es-ES_tradnl"/>
        </w:rPr>
        <w:t>120 días</w:t>
      </w:r>
    </w:p>
    <w:p w:rsidR="00866802" w:rsidRPr="00A3648A" w:rsidRDefault="00866802" w:rsidP="00D30E90">
      <w:pPr>
        <w:tabs>
          <w:tab w:val="left" w:pos="880"/>
        </w:tabs>
        <w:ind w:left="567"/>
        <w:rPr>
          <w:color w:val="000000"/>
          <w:sz w:val="18"/>
          <w:lang w:val="es-ES_tradnl"/>
        </w:rPr>
      </w:pPr>
      <w:r w:rsidRPr="00A3648A">
        <w:rPr>
          <w:color w:val="000000"/>
          <w:sz w:val="18"/>
          <w:lang w:val="es-ES_tradnl"/>
        </w:rPr>
        <w:tab/>
      </w:r>
    </w:p>
    <w:p w:rsidR="00866802" w:rsidRPr="00A3648A" w:rsidRDefault="00866802" w:rsidP="00D30E90">
      <w:pPr>
        <w:tabs>
          <w:tab w:val="left" w:pos="880"/>
        </w:tabs>
        <w:ind w:left="567"/>
        <w:rPr>
          <w:color w:val="000000"/>
          <w:sz w:val="18"/>
          <w:lang w:val="es-ES_tradnl"/>
        </w:rPr>
      </w:pPr>
    </w:p>
    <w:p w:rsidR="00866802" w:rsidRPr="00A3648A" w:rsidRDefault="00866802" w:rsidP="00D30E90">
      <w:pPr>
        <w:tabs>
          <w:tab w:val="left" w:pos="880"/>
        </w:tabs>
        <w:ind w:left="567" w:right="567"/>
        <w:rPr>
          <w:sz w:val="18"/>
          <w:vertAlign w:val="subscript"/>
          <w:lang w:val="es-ES_tradnl"/>
        </w:rPr>
      </w:pPr>
      <w:r w:rsidRPr="00A3648A">
        <w:rPr>
          <w:sz w:val="18"/>
          <w:lang w:val="es-ES_tradnl"/>
        </w:rPr>
        <w:tab/>
      </w:r>
      <w:proofErr w:type="spellStart"/>
      <w:r w:rsidRPr="00A3648A">
        <w:rPr>
          <w:sz w:val="18"/>
          <w:lang w:val="es-ES_tradnl"/>
        </w:rPr>
        <w:t>Relación</w:t>
      </w:r>
      <w:r w:rsidRPr="00A3648A">
        <w:rPr>
          <w:sz w:val="18"/>
          <w:vertAlign w:val="subscript"/>
          <w:lang w:val="es-ES_tradnl"/>
        </w:rPr>
        <w:t>I</w:t>
      </w:r>
      <w:proofErr w:type="spellEnd"/>
      <w:r w:rsidRPr="00A3648A">
        <w:rPr>
          <w:color w:val="000000"/>
          <w:sz w:val="18"/>
          <w:lang w:val="es-ES_tradnl"/>
        </w:rPr>
        <w:t xml:space="preserve"> = 2 </w:t>
      </w:r>
      <w:r w:rsidRPr="00A3648A">
        <w:rPr>
          <w:b/>
          <w:color w:val="000000"/>
          <w:sz w:val="18"/>
          <w:lang w:val="es-ES_tradnl"/>
        </w:rPr>
        <w:t>&gt;</w:t>
      </w:r>
      <w:r w:rsidRPr="00A3648A">
        <w:rPr>
          <w:color w:val="000000"/>
          <w:sz w:val="18"/>
          <w:lang w:val="es-ES_tradnl"/>
        </w:rPr>
        <w:t xml:space="preserve"> 1,25 = </w:t>
      </w:r>
      <w:proofErr w:type="spellStart"/>
      <w:r w:rsidRPr="00A3648A">
        <w:rPr>
          <w:sz w:val="18"/>
          <w:lang w:val="es-ES_tradnl"/>
        </w:rPr>
        <w:t>Relación</w:t>
      </w:r>
      <w:r w:rsidRPr="00A3648A">
        <w:rPr>
          <w:sz w:val="18"/>
          <w:vertAlign w:val="subscript"/>
          <w:lang w:val="es-ES_tradnl"/>
        </w:rPr>
        <w:t>II</w:t>
      </w:r>
      <w:proofErr w:type="spellEnd"/>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2.3.3.7.4</w:t>
      </w:r>
      <w:r w:rsidRPr="00A3648A">
        <w:rPr>
          <w:color w:val="000000"/>
          <w:sz w:val="18"/>
          <w:lang w:val="es-ES_tradnl"/>
        </w:rPr>
        <w:tab/>
      </w:r>
      <w:r w:rsidRPr="00A3648A">
        <w:rPr>
          <w:sz w:val="18"/>
          <w:lang w:val="es-ES_tradnl"/>
        </w:rPr>
        <w:t>No sería correcto afirmar que el momento de floración de la variedad ‘A’ es dos veces mayor que el de la variedad ‘B’.  La relación depende del punto que se elija como cero de la escala.  Este tipo de escala se denomina “escala de intervalo”</w:t>
      </w:r>
      <w:proofErr w:type="gramStart"/>
      <w:r w:rsidRPr="00A3648A">
        <w:rPr>
          <w:sz w:val="18"/>
          <w:lang w:val="es-ES_tradnl"/>
        </w:rPr>
        <w:t>:</w:t>
      </w:r>
      <w:r w:rsidRPr="00A3648A">
        <w:rPr>
          <w:color w:val="000000"/>
          <w:sz w:val="18"/>
          <w:lang w:val="es-ES_tradnl"/>
        </w:rPr>
        <w:t xml:space="preserve">  </w:t>
      </w:r>
      <w:r w:rsidRPr="00A3648A">
        <w:rPr>
          <w:sz w:val="18"/>
          <w:lang w:val="es-ES_tradnl"/>
        </w:rPr>
        <w:t>una</w:t>
      </w:r>
      <w:proofErr w:type="gramEnd"/>
      <w:r w:rsidRPr="00A3648A">
        <w:rPr>
          <w:sz w:val="18"/>
          <w:lang w:val="es-ES_tradnl"/>
        </w:rPr>
        <w:t xml:space="preserve"> escala métrica sin un punto cero absoluto definido.</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color w:val="000000"/>
          <w:sz w:val="18"/>
          <w:lang w:val="es-ES_tradnl"/>
        </w:rPr>
        <w:t>2.3.3.7.5</w:t>
      </w:r>
      <w:r w:rsidRPr="00A3648A">
        <w:rPr>
          <w:color w:val="000000"/>
          <w:sz w:val="18"/>
          <w:lang w:val="es-ES_tradnl"/>
        </w:rPr>
        <w:tab/>
      </w:r>
      <w:r w:rsidRPr="00A3648A">
        <w:rPr>
          <w:sz w:val="18"/>
          <w:lang w:val="es-ES_tradnl"/>
        </w:rPr>
        <w:t>La escala de intervalo es de menor nivel que la escala de relación (cuadro 1).  En la escala de intervalo no pueden formarse índices útiles, como relaciones.  Teóricamente, la escala de intervalo representa la escala mínima para calcular medias aritméticas.</w:t>
      </w:r>
    </w:p>
    <w:p w:rsidR="00866802" w:rsidRPr="00A3648A" w:rsidRDefault="00866802" w:rsidP="00D30E90">
      <w:pPr>
        <w:ind w:left="567" w:right="567"/>
        <w:rPr>
          <w:sz w:val="18"/>
          <w:lang w:val="es-ES_tradnl"/>
        </w:rPr>
      </w:pPr>
    </w:p>
    <w:p w:rsidR="00866802" w:rsidRPr="00A3648A" w:rsidRDefault="00866802" w:rsidP="00D30E90">
      <w:pPr>
        <w:tabs>
          <w:tab w:val="left" w:pos="851"/>
        </w:tabs>
        <w:ind w:left="567" w:right="567"/>
        <w:rPr>
          <w:sz w:val="18"/>
          <w:lang w:val="es-ES_tradnl"/>
        </w:rPr>
      </w:pPr>
      <w:r w:rsidRPr="00A3648A">
        <w:rPr>
          <w:sz w:val="18"/>
          <w:lang w:val="es-ES_tradnl"/>
        </w:rPr>
        <w:t>2.3.3.8</w:t>
      </w:r>
      <w:r w:rsidRPr="00A3648A">
        <w:rPr>
          <w:sz w:val="18"/>
          <w:lang w:val="es-ES_tradnl"/>
        </w:rPr>
        <w:tab/>
      </w:r>
      <w:r w:rsidRPr="00A3648A">
        <w:rPr>
          <w:i/>
          <w:sz w:val="18"/>
          <w:lang w:val="es-ES_tradnl"/>
        </w:rPr>
        <w:t>Escala ordinal</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2.3.3.8.1</w:t>
      </w:r>
      <w:r w:rsidRPr="00A3648A">
        <w:rPr>
          <w:sz w:val="18"/>
          <w:lang w:val="es-ES_tradnl"/>
        </w:rPr>
        <w:tab/>
        <w:t>Las categorías discretas de datos de escala ordinal pueden organizarse en orden ascendente o descendente.</w:t>
      </w:r>
      <w:r w:rsidRPr="00A3648A">
        <w:rPr>
          <w:color w:val="000000"/>
          <w:sz w:val="18"/>
          <w:lang w:val="es-ES_tradnl"/>
        </w:rPr>
        <w:t xml:space="preserve">  </w:t>
      </w:r>
      <w:r w:rsidRPr="00A3648A">
        <w:rPr>
          <w:sz w:val="18"/>
          <w:lang w:val="es-ES_tradnl"/>
        </w:rPr>
        <w:t>Se obtienen mediante evaluación visual (notas) de caracteres cuantitativos.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u w:val="single"/>
          <w:lang w:val="es-ES_tradnl"/>
        </w:rPr>
        <w:t>Ejemplo</w:t>
      </w:r>
      <w:r w:rsidRPr="00A3648A">
        <w:rPr>
          <w:sz w:val="18"/>
          <w:lang w:val="es-ES_tradnl"/>
        </w:rPr>
        <w:t>:</w:t>
      </w:r>
    </w:p>
    <w:p w:rsidR="00866802" w:rsidRPr="00A3648A" w:rsidRDefault="00866802" w:rsidP="00D30E90">
      <w:pPr>
        <w:ind w:left="567"/>
        <w:rPr>
          <w:sz w:val="18"/>
          <w:lang w:val="es-ES_tradnl"/>
        </w:rPr>
      </w:pPr>
    </w:p>
    <w:tbl>
      <w:tblPr>
        <w:tblW w:w="8505" w:type="dxa"/>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866802" w:rsidRPr="009847AF" w:rsidTr="0061530B">
        <w:trPr>
          <w:trHeight w:hRule="exact" w:val="383"/>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66802" w:rsidRPr="009847AF" w:rsidRDefault="00866802" w:rsidP="0061530B">
            <w:pPr>
              <w:tabs>
                <w:tab w:val="left" w:pos="567"/>
              </w:tabs>
              <w:spacing w:before="120"/>
              <w:jc w:val="center"/>
              <w:rPr>
                <w:b/>
                <w:dstrike/>
                <w:sz w:val="16"/>
                <w:szCs w:val="18"/>
                <w:lang w:val="es-ES_tradnl"/>
              </w:rPr>
            </w:pPr>
            <w:r w:rsidRPr="00A3648A">
              <w:rPr>
                <w:b/>
                <w:sz w:val="16"/>
                <w:szCs w:val="18"/>
                <w:lang w:val="es-ES_tradnl"/>
              </w:rPr>
              <w:t>Tipo de escala</w:t>
            </w:r>
          </w:p>
        </w:tc>
        <w:tc>
          <w:tcPr>
            <w:tcW w:w="2835" w:type="dxa"/>
            <w:tcBorders>
              <w:top w:val="single" w:sz="4" w:space="0" w:color="000000"/>
              <w:left w:val="single" w:sz="4" w:space="0" w:color="auto"/>
              <w:bottom w:val="single" w:sz="4" w:space="0" w:color="auto"/>
              <w:right w:val="single" w:sz="4" w:space="0" w:color="auto"/>
            </w:tcBorders>
            <w:shd w:val="clear" w:color="auto" w:fill="DFDFDF"/>
            <w:vAlign w:val="center"/>
          </w:tcPr>
          <w:p w:rsidR="00866802" w:rsidRPr="009847AF" w:rsidRDefault="00866802" w:rsidP="0061530B">
            <w:pPr>
              <w:tabs>
                <w:tab w:val="left" w:pos="567"/>
              </w:tabs>
              <w:spacing w:before="120"/>
              <w:jc w:val="center"/>
              <w:rPr>
                <w:b/>
                <w:dstrike/>
                <w:sz w:val="16"/>
                <w:szCs w:val="18"/>
                <w:lang w:val="es-ES_tradnl"/>
              </w:rPr>
            </w:pPr>
            <w:r w:rsidRPr="00A3648A">
              <w:rPr>
                <w:b/>
                <w:sz w:val="16"/>
                <w:szCs w:val="18"/>
                <w:lang w:val="es-ES_tradnl"/>
              </w:rPr>
              <w:t>Ejemplo</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866802" w:rsidRPr="00A3648A" w:rsidRDefault="00866802" w:rsidP="0061530B">
            <w:pPr>
              <w:tabs>
                <w:tab w:val="left" w:pos="567"/>
              </w:tabs>
              <w:spacing w:before="120"/>
              <w:jc w:val="center"/>
              <w:rPr>
                <w:b/>
                <w:sz w:val="16"/>
                <w:szCs w:val="18"/>
                <w:lang w:val="es-ES_tradnl"/>
              </w:rPr>
            </w:pPr>
            <w:r w:rsidRPr="00A3648A">
              <w:rPr>
                <w:b/>
                <w:sz w:val="16"/>
                <w:szCs w:val="18"/>
                <w:lang w:val="es-ES_tradnl"/>
              </w:rPr>
              <w:t>Número de ejemplo</w:t>
            </w:r>
          </w:p>
        </w:tc>
      </w:tr>
      <w:tr w:rsidR="00866802" w:rsidRPr="009847AF" w:rsidTr="0061530B">
        <w:trPr>
          <w:trHeight w:hRule="exact" w:val="383"/>
        </w:trPr>
        <w:tc>
          <w:tcPr>
            <w:tcW w:w="2835" w:type="dxa"/>
            <w:tcBorders>
              <w:top w:val="single" w:sz="4" w:space="0" w:color="auto"/>
              <w:left w:val="single" w:sz="4" w:space="0" w:color="auto"/>
              <w:bottom w:val="single" w:sz="4" w:space="0" w:color="auto"/>
              <w:right w:val="single" w:sz="4" w:space="0" w:color="auto"/>
            </w:tcBorders>
            <w:vAlign w:val="center"/>
          </w:tcPr>
          <w:p w:rsidR="00866802" w:rsidRPr="009847AF" w:rsidRDefault="00866802" w:rsidP="0061530B">
            <w:pPr>
              <w:tabs>
                <w:tab w:val="left" w:pos="567"/>
              </w:tabs>
              <w:spacing w:before="120"/>
              <w:jc w:val="center"/>
              <w:rPr>
                <w:bCs/>
                <w:dstrike/>
                <w:sz w:val="16"/>
                <w:szCs w:val="18"/>
                <w:lang w:val="es-ES_tradnl"/>
              </w:rPr>
            </w:pPr>
            <w:r w:rsidRPr="00A3648A">
              <w:rPr>
                <w:bCs/>
                <w:sz w:val="16"/>
                <w:szCs w:val="18"/>
                <w:lang w:val="es-ES_tradnl"/>
              </w:rPr>
              <w:t>ordinal</w:t>
            </w:r>
          </w:p>
        </w:tc>
        <w:tc>
          <w:tcPr>
            <w:tcW w:w="2835" w:type="dxa"/>
            <w:tcBorders>
              <w:top w:val="single" w:sz="4" w:space="0" w:color="auto"/>
              <w:left w:val="single" w:sz="4" w:space="0" w:color="auto"/>
              <w:bottom w:val="single" w:sz="4" w:space="0" w:color="auto"/>
              <w:right w:val="single" w:sz="4" w:space="0" w:color="auto"/>
            </w:tcBorders>
            <w:vAlign w:val="center"/>
          </w:tcPr>
          <w:p w:rsidR="00866802" w:rsidRPr="009847AF" w:rsidRDefault="00866802" w:rsidP="0061530B">
            <w:pPr>
              <w:tabs>
                <w:tab w:val="left" w:pos="567"/>
              </w:tabs>
              <w:spacing w:before="120"/>
              <w:jc w:val="center"/>
              <w:rPr>
                <w:bCs/>
                <w:dstrike/>
                <w:sz w:val="16"/>
                <w:szCs w:val="18"/>
                <w:lang w:val="es-ES_tradnl"/>
              </w:rPr>
            </w:pPr>
            <w:r w:rsidRPr="00A3648A">
              <w:rPr>
                <w:bCs/>
                <w:sz w:val="16"/>
                <w:szCs w:val="18"/>
                <w:lang w:val="es-ES_tradnl"/>
              </w:rPr>
              <w:t>Intensidad de la de la antocianina</w:t>
            </w:r>
          </w:p>
        </w:tc>
        <w:tc>
          <w:tcPr>
            <w:tcW w:w="2835"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tabs>
                <w:tab w:val="left" w:pos="567"/>
              </w:tabs>
              <w:spacing w:before="120"/>
              <w:jc w:val="center"/>
              <w:rPr>
                <w:bCs/>
                <w:sz w:val="16"/>
                <w:szCs w:val="18"/>
                <w:lang w:val="es-ES_tradnl"/>
              </w:rPr>
            </w:pPr>
            <w:r w:rsidRPr="00A3648A">
              <w:rPr>
                <w:bCs/>
                <w:sz w:val="16"/>
                <w:szCs w:val="18"/>
                <w:lang w:val="es-ES_tradnl"/>
              </w:rPr>
              <w:t>6</w:t>
            </w:r>
          </w:p>
        </w:tc>
      </w:tr>
    </w:tbl>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La descripción de los niveles de expresión se incluye en el cuadro 6.</w:t>
      </w:r>
    </w:p>
    <w:p w:rsidR="00866802" w:rsidRPr="00A3648A" w:rsidRDefault="00866802" w:rsidP="00D30E90">
      <w:pPr>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2.3.3.8.</w:t>
      </w:r>
      <w:r w:rsidRPr="00A3648A">
        <w:rPr>
          <w:color w:val="000000"/>
          <w:sz w:val="18"/>
          <w:lang w:val="es-ES_tradnl"/>
        </w:rPr>
        <w:t>2</w:t>
      </w:r>
      <w:r w:rsidRPr="00A3648A">
        <w:rPr>
          <w:color w:val="000000"/>
          <w:sz w:val="18"/>
          <w:lang w:val="es-ES_tradnl"/>
        </w:rPr>
        <w:tab/>
      </w:r>
      <w:r w:rsidRPr="00A3648A">
        <w:rPr>
          <w:sz w:val="18"/>
          <w:lang w:val="es-ES_tradnl"/>
        </w:rPr>
        <w:t>Una escala ordinal está formada por números que corresponden a los niveles de expresión del carácter (notas).</w:t>
      </w:r>
      <w:r w:rsidRPr="00A3648A">
        <w:rPr>
          <w:color w:val="000000"/>
          <w:sz w:val="18"/>
          <w:lang w:val="es-ES_tradnl"/>
        </w:rPr>
        <w:t xml:space="preserve">  </w:t>
      </w:r>
      <w:r w:rsidRPr="00A3648A">
        <w:rPr>
          <w:sz w:val="18"/>
          <w:lang w:val="es-ES_tradnl"/>
        </w:rPr>
        <w:t>Las expresiones varían de un extremo a otro y, por lo tanto, presentan un orden lógico evidente.</w:t>
      </w:r>
      <w:r w:rsidRPr="00A3648A">
        <w:rPr>
          <w:color w:val="000000"/>
          <w:sz w:val="18"/>
          <w:lang w:val="es-ES_tradnl"/>
        </w:rPr>
        <w:t xml:space="preserve">  N</w:t>
      </w:r>
      <w:r w:rsidRPr="00A3648A">
        <w:rPr>
          <w:sz w:val="18"/>
          <w:lang w:val="es-ES_tradnl"/>
        </w:rPr>
        <w:t>o importa qué números se utilicen para designar las categorías.</w:t>
      </w:r>
      <w:r w:rsidRPr="00A3648A">
        <w:rPr>
          <w:color w:val="000000"/>
          <w:sz w:val="18"/>
          <w:lang w:val="es-ES_tradnl"/>
        </w:rPr>
        <w:t xml:space="preserve">  </w:t>
      </w:r>
      <w:r w:rsidRPr="00A3648A">
        <w:rPr>
          <w:sz w:val="18"/>
          <w:lang w:val="es-ES_tradnl"/>
        </w:rPr>
        <w:t xml:space="preserve">En algunos casos, los datos ordinales pueden alcanzar el nivel de datos discretos de escala de intervalo o de datos discretos de escala de relación (Sección 2.3.8 </w:t>
      </w:r>
      <w:r w:rsidRPr="00A3648A">
        <w:rPr>
          <w:i/>
          <w:sz w:val="18"/>
          <w:lang w:val="es-ES_tradnl"/>
        </w:rPr>
        <w:t>[referencia]</w:t>
      </w:r>
      <w:r w:rsidRPr="00A3648A">
        <w:rPr>
          <w:sz w:val="18"/>
          <w:lang w:val="es-ES_tradnl"/>
        </w:rPr>
        <w:t>).</w:t>
      </w:r>
    </w:p>
    <w:p w:rsidR="00866802" w:rsidRPr="00A3648A" w:rsidRDefault="00866802" w:rsidP="00D30E90">
      <w:pPr>
        <w:ind w:left="567" w:right="567"/>
        <w:rPr>
          <w:sz w:val="18"/>
          <w:lang w:val="es-ES_tradnl"/>
        </w:rPr>
      </w:pPr>
    </w:p>
    <w:p w:rsidR="00866802" w:rsidRPr="00A3648A" w:rsidRDefault="00866802" w:rsidP="00D30E90">
      <w:pPr>
        <w:tabs>
          <w:tab w:val="left" w:pos="567"/>
        </w:tabs>
        <w:ind w:left="567" w:right="567"/>
        <w:rPr>
          <w:sz w:val="18"/>
          <w:lang w:val="es-ES_tradnl"/>
        </w:rPr>
      </w:pPr>
      <w:r w:rsidRPr="00A3648A">
        <w:rPr>
          <w:sz w:val="18"/>
          <w:lang w:val="es-ES_tradnl"/>
        </w:rPr>
        <w:lastRenderedPageBreak/>
        <w:t>2.3.3.8.3</w:t>
      </w:r>
      <w:r w:rsidRPr="00A3648A">
        <w:rPr>
          <w:sz w:val="18"/>
          <w:lang w:val="es-ES_tradnl"/>
        </w:rPr>
        <w:tab/>
        <w:t>Las distancias entre las categorías discretas de una escala ordinal no se conocen con exactitud y no son necesariamente iguales.</w:t>
      </w:r>
      <w:r w:rsidRPr="00A3648A">
        <w:rPr>
          <w:color w:val="000000"/>
          <w:sz w:val="18"/>
          <w:lang w:val="es-ES_tradnl"/>
        </w:rPr>
        <w:t xml:space="preserve">  </w:t>
      </w:r>
      <w:r w:rsidRPr="00A3648A">
        <w:rPr>
          <w:sz w:val="18"/>
          <w:lang w:val="es-ES_tradnl"/>
        </w:rPr>
        <w:t>Por consiguiente, una escala ordinal no cumple el requisito de igualdad de los intervalos a lo largo de toda la escala, necesario para calcular medias aritméticas.</w:t>
      </w:r>
    </w:p>
    <w:p w:rsidR="00866802" w:rsidRPr="00A3648A" w:rsidRDefault="00866802" w:rsidP="00D30E90">
      <w:pPr>
        <w:tabs>
          <w:tab w:val="left" w:pos="567"/>
        </w:tabs>
        <w:ind w:left="567" w:right="567"/>
        <w:rPr>
          <w:color w:val="000000"/>
          <w:sz w:val="18"/>
          <w:lang w:val="es-ES_tradnl"/>
        </w:rPr>
      </w:pPr>
    </w:p>
    <w:p w:rsidR="00866802" w:rsidRPr="00A3648A" w:rsidRDefault="00866802" w:rsidP="00D30E90">
      <w:pPr>
        <w:tabs>
          <w:tab w:val="left" w:pos="567"/>
        </w:tabs>
        <w:ind w:left="567" w:right="567"/>
        <w:rPr>
          <w:sz w:val="18"/>
          <w:lang w:val="es-ES_tradnl"/>
        </w:rPr>
      </w:pPr>
      <w:r w:rsidRPr="00A3648A">
        <w:rPr>
          <w:sz w:val="18"/>
          <w:lang w:val="es-ES_tradnl"/>
        </w:rPr>
        <w:t>2.3.3.8.</w:t>
      </w:r>
      <w:r w:rsidRPr="00A3648A">
        <w:rPr>
          <w:color w:val="000000"/>
          <w:sz w:val="18"/>
          <w:lang w:val="es-ES_tradnl"/>
        </w:rPr>
        <w:t>4</w:t>
      </w:r>
      <w:r w:rsidRPr="00A3648A">
        <w:rPr>
          <w:color w:val="000000"/>
          <w:sz w:val="18"/>
          <w:lang w:val="es-ES_tradnl"/>
        </w:rPr>
        <w:tab/>
      </w:r>
      <w:r w:rsidRPr="00A3648A">
        <w:rPr>
          <w:sz w:val="18"/>
          <w:lang w:val="es-ES_tradnl"/>
        </w:rPr>
        <w:t>La escala ordinal es de menor nivel que la escala de intervalo (cuadro 1).</w:t>
      </w:r>
      <w:r w:rsidRPr="00A3648A">
        <w:rPr>
          <w:color w:val="000000"/>
          <w:sz w:val="18"/>
          <w:lang w:val="es-ES_tradnl"/>
        </w:rPr>
        <w:t xml:space="preserve"> </w:t>
      </w:r>
      <w:r w:rsidRPr="00A3648A">
        <w:rPr>
          <w:sz w:val="18"/>
          <w:lang w:val="es-ES_tradnl"/>
        </w:rPr>
        <w:t xml:space="preserve"> Con la escala ordinal puede utilizarse un número menor de procedimientos estadísticos que con las escalas de datos de mayor nivel (Sección 2.3.8 </w:t>
      </w:r>
      <w:r w:rsidRPr="00A3648A">
        <w:rPr>
          <w:i/>
          <w:sz w:val="18"/>
          <w:lang w:val="es-ES_tradnl"/>
        </w:rPr>
        <w:t>[referencia]</w:t>
      </w:r>
      <w:r w:rsidRPr="00A3648A">
        <w:rPr>
          <w:sz w:val="18"/>
          <w:lang w:val="es-ES_tradnl"/>
        </w:rPr>
        <w:t>).</w:t>
      </w:r>
    </w:p>
    <w:p w:rsidR="00866802" w:rsidRPr="00A3648A" w:rsidRDefault="00866802" w:rsidP="00D30E90">
      <w:pPr>
        <w:tabs>
          <w:tab w:val="left" w:pos="567"/>
        </w:tabs>
        <w:ind w:left="567" w:right="567"/>
        <w:rPr>
          <w:color w:val="000000"/>
          <w:sz w:val="18"/>
          <w:lang w:val="es-ES_tradnl"/>
        </w:rPr>
      </w:pPr>
    </w:p>
    <w:p w:rsidR="00866802" w:rsidRPr="00A3648A" w:rsidRDefault="00866802" w:rsidP="00D30E90">
      <w:pPr>
        <w:keepNext/>
        <w:ind w:left="567" w:right="567"/>
        <w:rPr>
          <w:sz w:val="18"/>
          <w:u w:val="single"/>
          <w:lang w:val="es-ES_tradnl"/>
        </w:rPr>
      </w:pPr>
      <w:r w:rsidRPr="00A3648A">
        <w:rPr>
          <w:sz w:val="18"/>
          <w:lang w:val="es-ES_tradnl"/>
        </w:rPr>
        <w:t>2.3.4</w:t>
      </w:r>
      <w:r w:rsidRPr="00A3648A">
        <w:rPr>
          <w:sz w:val="18"/>
          <w:lang w:val="es-ES_tradnl"/>
        </w:rPr>
        <w:tab/>
      </w:r>
      <w:r w:rsidRPr="00A3648A">
        <w:rPr>
          <w:i/>
          <w:sz w:val="18"/>
          <w:lang w:val="es-ES_tradnl"/>
        </w:rPr>
        <w:t xml:space="preserve">Datos recabados respecto de caracteres </w:t>
      </w:r>
      <w:proofErr w:type="spellStart"/>
      <w:r w:rsidRPr="00A3648A">
        <w:rPr>
          <w:i/>
          <w:sz w:val="18"/>
          <w:lang w:val="es-ES_tradnl"/>
        </w:rPr>
        <w:t>pseudocualitativos</w:t>
      </w:r>
      <w:proofErr w:type="spellEnd"/>
    </w:p>
    <w:p w:rsidR="00866802" w:rsidRPr="00A3648A" w:rsidRDefault="00866802" w:rsidP="00D30E90">
      <w:pPr>
        <w:keepNext/>
        <w:ind w:left="567" w:right="567"/>
        <w:rPr>
          <w:sz w:val="18"/>
          <w:lang w:val="es-ES_tradnl"/>
        </w:rPr>
      </w:pPr>
    </w:p>
    <w:p w:rsidR="00866802" w:rsidRPr="00A3648A" w:rsidRDefault="00866802" w:rsidP="00D30E90">
      <w:pPr>
        <w:ind w:left="567" w:right="567"/>
        <w:rPr>
          <w:sz w:val="18"/>
          <w:lang w:val="es-ES_tradnl"/>
        </w:rPr>
      </w:pPr>
      <w:r w:rsidRPr="00A3648A">
        <w:rPr>
          <w:sz w:val="18"/>
          <w:lang w:val="es-ES_tradnl"/>
        </w:rPr>
        <w:t>2.3.4.1</w:t>
      </w:r>
      <w:r w:rsidRPr="00A3648A">
        <w:rPr>
          <w:sz w:val="18"/>
          <w:lang w:val="es-ES_tradnl"/>
        </w:rPr>
        <w:tab/>
        <w:t xml:space="preserve">Los datos recabados respecto de caracteres </w:t>
      </w:r>
      <w:proofErr w:type="spellStart"/>
      <w:r w:rsidRPr="00A3648A">
        <w:rPr>
          <w:sz w:val="18"/>
          <w:lang w:val="es-ES_tradnl"/>
        </w:rPr>
        <w:t>pseudocualitativos</w:t>
      </w:r>
      <w:proofErr w:type="spellEnd"/>
      <w:r w:rsidRPr="00A3648A">
        <w:rPr>
          <w:sz w:val="18"/>
          <w:lang w:val="es-ES_tradnl"/>
        </w:rPr>
        <w:t xml:space="preserve"> son datos de escala nominal sin orden lógico de </w:t>
      </w:r>
      <w:r w:rsidRPr="00A3648A">
        <w:rPr>
          <w:sz w:val="18"/>
          <w:u w:val="single"/>
          <w:lang w:val="es-ES_tradnl"/>
        </w:rPr>
        <w:t>todas</w:t>
      </w:r>
      <w:r w:rsidRPr="00A3648A">
        <w:rPr>
          <w:sz w:val="18"/>
          <w:lang w:val="es-ES_tradnl"/>
        </w:rPr>
        <w:t xml:space="preserve"> las categorías discretas.  Se obtienen mediante evaluación visual (notas) de caracteres cualitativos.</w:t>
      </w:r>
    </w:p>
    <w:p w:rsidR="00866802" w:rsidRPr="00A3648A" w:rsidRDefault="00866802" w:rsidP="00D30E90">
      <w:pPr>
        <w:ind w:left="567" w:right="567"/>
        <w:rPr>
          <w:sz w:val="18"/>
          <w:lang w:val="es-ES_tradnl"/>
        </w:rPr>
      </w:pPr>
    </w:p>
    <w:p w:rsidR="00866802" w:rsidRPr="00A3648A" w:rsidRDefault="00866802" w:rsidP="00D30E90">
      <w:pPr>
        <w:ind w:left="567" w:right="567"/>
        <w:rPr>
          <w:sz w:val="18"/>
          <w:u w:val="single"/>
          <w:lang w:val="es-ES_tradnl"/>
        </w:rPr>
      </w:pPr>
      <w:r w:rsidRPr="00A3648A">
        <w:rPr>
          <w:sz w:val="18"/>
          <w:u w:val="single"/>
          <w:lang w:val="es-ES_tradnl"/>
        </w:rPr>
        <w:t>Ejemplos</w:t>
      </w:r>
    </w:p>
    <w:p w:rsidR="00866802" w:rsidRPr="00A3648A" w:rsidRDefault="00866802" w:rsidP="00D30E90">
      <w:pPr>
        <w:ind w:left="567"/>
        <w:rPr>
          <w:sz w:val="18"/>
          <w:lang w:val="es-ES_tradn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2835"/>
      </w:tblGrid>
      <w:tr w:rsidR="00866802" w:rsidRPr="009847AF" w:rsidTr="0061530B">
        <w:tc>
          <w:tcPr>
            <w:tcW w:w="2835" w:type="dxa"/>
            <w:shd w:val="pct12" w:color="auto" w:fill="FFFFFF"/>
          </w:tcPr>
          <w:p w:rsidR="00866802" w:rsidRPr="009847AF" w:rsidRDefault="00866802" w:rsidP="0061530B">
            <w:pPr>
              <w:tabs>
                <w:tab w:val="left" w:pos="567"/>
              </w:tabs>
              <w:spacing w:before="120"/>
              <w:jc w:val="center"/>
              <w:rPr>
                <w:b/>
                <w:dstrike/>
                <w:sz w:val="16"/>
                <w:szCs w:val="18"/>
                <w:lang w:val="es-ES_tradnl"/>
              </w:rPr>
            </w:pPr>
            <w:r w:rsidRPr="00A3648A">
              <w:rPr>
                <w:b/>
                <w:sz w:val="16"/>
                <w:szCs w:val="18"/>
                <w:lang w:val="es-ES_tradnl"/>
              </w:rPr>
              <w:t>Tipo de escala</w:t>
            </w:r>
          </w:p>
        </w:tc>
        <w:tc>
          <w:tcPr>
            <w:tcW w:w="2835" w:type="dxa"/>
            <w:shd w:val="pct12" w:color="auto" w:fill="FFFFFF"/>
          </w:tcPr>
          <w:p w:rsidR="00866802" w:rsidRPr="009847AF" w:rsidRDefault="00866802" w:rsidP="0061530B">
            <w:pPr>
              <w:tabs>
                <w:tab w:val="left" w:pos="567"/>
              </w:tabs>
              <w:spacing w:before="120"/>
              <w:jc w:val="center"/>
              <w:rPr>
                <w:b/>
                <w:dstrike/>
                <w:color w:val="000000"/>
                <w:sz w:val="16"/>
                <w:szCs w:val="18"/>
                <w:lang w:val="es-ES_tradnl"/>
              </w:rPr>
            </w:pPr>
            <w:r w:rsidRPr="00A3648A">
              <w:rPr>
                <w:b/>
                <w:sz w:val="16"/>
                <w:szCs w:val="18"/>
                <w:lang w:val="es-ES_tradnl"/>
              </w:rPr>
              <w:t>Ejemplo</w:t>
            </w:r>
          </w:p>
        </w:tc>
        <w:tc>
          <w:tcPr>
            <w:tcW w:w="2835" w:type="dxa"/>
            <w:shd w:val="pct12" w:color="auto" w:fill="FFFFFF"/>
          </w:tcPr>
          <w:p w:rsidR="00866802" w:rsidRPr="00A3648A" w:rsidRDefault="00866802" w:rsidP="0061530B">
            <w:pPr>
              <w:tabs>
                <w:tab w:val="left" w:pos="567"/>
              </w:tabs>
              <w:spacing w:before="120"/>
              <w:jc w:val="center"/>
              <w:rPr>
                <w:b/>
                <w:color w:val="000000"/>
                <w:sz w:val="16"/>
                <w:szCs w:val="18"/>
                <w:lang w:val="es-ES_tradnl"/>
              </w:rPr>
            </w:pPr>
            <w:r w:rsidRPr="00A3648A">
              <w:rPr>
                <w:b/>
                <w:sz w:val="16"/>
                <w:szCs w:val="18"/>
                <w:lang w:val="es-ES_tradnl"/>
              </w:rPr>
              <w:t>Número de ejemplo</w:t>
            </w:r>
          </w:p>
        </w:tc>
      </w:tr>
      <w:tr w:rsidR="00866802" w:rsidRPr="009847AF" w:rsidTr="0061530B">
        <w:tc>
          <w:tcPr>
            <w:tcW w:w="2835" w:type="dxa"/>
          </w:tcPr>
          <w:p w:rsidR="00866802" w:rsidRPr="009847AF" w:rsidRDefault="00866802" w:rsidP="0061530B">
            <w:pPr>
              <w:spacing w:before="120"/>
              <w:jc w:val="center"/>
              <w:rPr>
                <w:dstrike/>
                <w:sz w:val="16"/>
                <w:szCs w:val="18"/>
                <w:lang w:val="es-ES_tradnl"/>
              </w:rPr>
            </w:pPr>
            <w:r w:rsidRPr="00A3648A">
              <w:rPr>
                <w:sz w:val="16"/>
                <w:szCs w:val="18"/>
                <w:lang w:val="es-ES_tradnl"/>
              </w:rPr>
              <w:t>nominal</w:t>
            </w:r>
          </w:p>
        </w:tc>
        <w:tc>
          <w:tcPr>
            <w:tcW w:w="2835" w:type="dxa"/>
          </w:tcPr>
          <w:p w:rsidR="00866802" w:rsidRPr="009847AF" w:rsidRDefault="00866802" w:rsidP="0061530B">
            <w:pPr>
              <w:spacing w:before="120"/>
              <w:jc w:val="center"/>
              <w:rPr>
                <w:dstrike/>
                <w:sz w:val="16"/>
                <w:szCs w:val="18"/>
                <w:lang w:val="es-ES_tradnl"/>
              </w:rPr>
            </w:pPr>
            <w:r w:rsidRPr="00A3648A">
              <w:rPr>
                <w:sz w:val="16"/>
                <w:szCs w:val="18"/>
                <w:lang w:val="es-ES_tradnl"/>
              </w:rPr>
              <w:t>Forma</w:t>
            </w:r>
          </w:p>
        </w:tc>
        <w:tc>
          <w:tcPr>
            <w:tcW w:w="2835" w:type="dxa"/>
          </w:tcPr>
          <w:p w:rsidR="00866802" w:rsidRPr="00A3648A" w:rsidRDefault="00866802" w:rsidP="0061530B">
            <w:pPr>
              <w:spacing w:before="120"/>
              <w:jc w:val="center"/>
              <w:rPr>
                <w:sz w:val="16"/>
                <w:szCs w:val="18"/>
                <w:lang w:val="es-ES_tradnl"/>
              </w:rPr>
            </w:pPr>
            <w:r w:rsidRPr="00A3648A">
              <w:rPr>
                <w:sz w:val="16"/>
                <w:szCs w:val="18"/>
                <w:lang w:val="es-ES_tradnl"/>
              </w:rPr>
              <w:t>7</w:t>
            </w:r>
          </w:p>
        </w:tc>
      </w:tr>
      <w:tr w:rsidR="00866802" w:rsidRPr="009847AF" w:rsidTr="0061530B">
        <w:tc>
          <w:tcPr>
            <w:tcW w:w="2835" w:type="dxa"/>
          </w:tcPr>
          <w:p w:rsidR="00866802" w:rsidRPr="009847AF" w:rsidRDefault="00866802" w:rsidP="0061530B">
            <w:pPr>
              <w:spacing w:before="120"/>
              <w:jc w:val="center"/>
              <w:rPr>
                <w:dstrike/>
                <w:sz w:val="16"/>
                <w:szCs w:val="18"/>
                <w:lang w:val="es-ES_tradnl"/>
              </w:rPr>
            </w:pPr>
            <w:r w:rsidRPr="00A3648A">
              <w:rPr>
                <w:sz w:val="16"/>
                <w:szCs w:val="18"/>
                <w:lang w:val="es-ES_tradnl"/>
              </w:rPr>
              <w:t>nominal</w:t>
            </w:r>
          </w:p>
        </w:tc>
        <w:tc>
          <w:tcPr>
            <w:tcW w:w="2835" w:type="dxa"/>
          </w:tcPr>
          <w:p w:rsidR="00866802" w:rsidRPr="009847AF" w:rsidRDefault="00866802" w:rsidP="0061530B">
            <w:pPr>
              <w:spacing w:before="120"/>
              <w:jc w:val="center"/>
              <w:rPr>
                <w:dstrike/>
                <w:sz w:val="16"/>
                <w:szCs w:val="18"/>
                <w:lang w:val="es-ES_tradnl"/>
              </w:rPr>
            </w:pPr>
            <w:r w:rsidRPr="00A3648A">
              <w:rPr>
                <w:sz w:val="16"/>
                <w:szCs w:val="18"/>
                <w:lang w:val="es-ES_tradnl"/>
              </w:rPr>
              <w:t>Color de la flor</w:t>
            </w:r>
          </w:p>
        </w:tc>
        <w:tc>
          <w:tcPr>
            <w:tcW w:w="2835" w:type="dxa"/>
          </w:tcPr>
          <w:p w:rsidR="00866802" w:rsidRPr="00A3648A" w:rsidRDefault="00866802" w:rsidP="0061530B">
            <w:pPr>
              <w:spacing w:before="120"/>
              <w:jc w:val="center"/>
              <w:rPr>
                <w:sz w:val="16"/>
                <w:szCs w:val="18"/>
                <w:lang w:val="es-ES_tradnl"/>
              </w:rPr>
            </w:pPr>
            <w:r w:rsidRPr="00A3648A">
              <w:rPr>
                <w:sz w:val="16"/>
                <w:szCs w:val="18"/>
                <w:lang w:val="es-ES_tradnl"/>
              </w:rPr>
              <w:t>8</w:t>
            </w:r>
          </w:p>
        </w:tc>
      </w:tr>
    </w:tbl>
    <w:p w:rsidR="00866802" w:rsidRPr="00A3648A" w:rsidRDefault="00866802" w:rsidP="00D30E90">
      <w:pPr>
        <w:ind w:left="567"/>
        <w:rPr>
          <w:sz w:val="18"/>
          <w:lang w:val="es-ES_tradnl"/>
        </w:rPr>
      </w:pPr>
    </w:p>
    <w:p w:rsidR="00866802" w:rsidRPr="00A3648A" w:rsidRDefault="00866802" w:rsidP="00D30E90">
      <w:pPr>
        <w:ind w:left="567" w:right="567"/>
        <w:rPr>
          <w:sz w:val="18"/>
          <w:lang w:val="es-ES_tradnl"/>
        </w:rPr>
      </w:pPr>
      <w:r w:rsidRPr="00A3648A">
        <w:rPr>
          <w:sz w:val="18"/>
          <w:lang w:val="es-ES_tradnl"/>
        </w:rPr>
        <w:t>La descripción de los niveles de expresión se incluye en el cuadro 6.</w:t>
      </w:r>
    </w:p>
    <w:p w:rsidR="00866802" w:rsidRPr="00A3648A" w:rsidRDefault="00866802" w:rsidP="00D30E90">
      <w:pPr>
        <w:tabs>
          <w:tab w:val="left" w:pos="567"/>
        </w:tabs>
        <w:ind w:left="567" w:right="567"/>
        <w:outlineLvl w:val="0"/>
        <w:rPr>
          <w:color w:val="000000"/>
          <w:sz w:val="18"/>
          <w:lang w:val="es-ES_tradnl"/>
        </w:rPr>
      </w:pPr>
    </w:p>
    <w:p w:rsidR="00866802" w:rsidRPr="00A3648A" w:rsidRDefault="00866802" w:rsidP="00D30E90">
      <w:pPr>
        <w:ind w:left="567" w:right="567"/>
        <w:rPr>
          <w:sz w:val="18"/>
          <w:lang w:val="es-ES_tradnl"/>
        </w:rPr>
      </w:pPr>
      <w:r w:rsidRPr="00A3648A">
        <w:rPr>
          <w:sz w:val="18"/>
          <w:lang w:val="es-ES_tradnl"/>
        </w:rPr>
        <w:t>2.3.4.</w:t>
      </w:r>
      <w:r w:rsidRPr="00A3648A">
        <w:rPr>
          <w:color w:val="000000"/>
          <w:sz w:val="18"/>
          <w:lang w:val="es-ES_tradnl"/>
        </w:rPr>
        <w:t>2</w:t>
      </w:r>
      <w:r w:rsidRPr="00A3648A">
        <w:rPr>
          <w:color w:val="000000"/>
          <w:sz w:val="18"/>
          <w:lang w:val="es-ES_tradnl"/>
        </w:rPr>
        <w:tab/>
      </w:r>
      <w:r w:rsidRPr="00A3648A">
        <w:rPr>
          <w:sz w:val="18"/>
          <w:lang w:val="es-ES_tradnl"/>
        </w:rPr>
        <w:t>Una escala nominal está formada por números que corresponden a los niveles de expresión del carácter, denominados “notas” en las directrices de examen.</w:t>
      </w:r>
      <w:r w:rsidRPr="00A3648A">
        <w:rPr>
          <w:color w:val="000000"/>
          <w:sz w:val="18"/>
          <w:lang w:val="es-ES_tradnl"/>
        </w:rPr>
        <w:t xml:space="preserve">  </w:t>
      </w:r>
      <w:r w:rsidRPr="00A3648A">
        <w:rPr>
          <w:sz w:val="18"/>
          <w:lang w:val="es-ES_tradnl"/>
        </w:rPr>
        <w:t xml:space="preserve">Aunque se utilizan números para designarlas, las expresiones no adoptan, </w:t>
      </w:r>
      <w:r w:rsidRPr="00A3648A">
        <w:rPr>
          <w:sz w:val="18"/>
          <w:u w:val="single"/>
          <w:lang w:val="es-ES_tradnl"/>
        </w:rPr>
        <w:t>todas</w:t>
      </w:r>
      <w:r w:rsidRPr="00A3648A">
        <w:rPr>
          <w:sz w:val="18"/>
          <w:lang w:val="es-ES_tradnl"/>
        </w:rPr>
        <w:t>, un orden determinado, por lo que pueden disponerse en cualquier orden.</w:t>
      </w:r>
    </w:p>
    <w:p w:rsidR="00866802" w:rsidRPr="00A3648A" w:rsidRDefault="00866802" w:rsidP="00D30E90">
      <w:pPr>
        <w:ind w:left="567" w:right="567"/>
        <w:rPr>
          <w:sz w:val="18"/>
          <w:lang w:val="es-ES_tradnl"/>
        </w:rPr>
      </w:pPr>
    </w:p>
    <w:p w:rsidR="00866802" w:rsidRPr="00A3648A" w:rsidRDefault="00866802" w:rsidP="00D30E90">
      <w:pPr>
        <w:pStyle w:val="BodyText"/>
        <w:ind w:left="567" w:right="567"/>
        <w:rPr>
          <w:sz w:val="18"/>
          <w:lang w:val="es-ES_tradnl"/>
        </w:rPr>
      </w:pPr>
      <w:r w:rsidRPr="00A3648A">
        <w:rPr>
          <w:sz w:val="18"/>
          <w:lang w:val="es-ES_tradnl"/>
        </w:rPr>
        <w:t>2.3.4.</w:t>
      </w:r>
      <w:r w:rsidRPr="00A3648A">
        <w:rPr>
          <w:color w:val="000000"/>
          <w:sz w:val="18"/>
          <w:lang w:val="es-ES_tradnl"/>
        </w:rPr>
        <w:t>3</w:t>
      </w:r>
      <w:r w:rsidRPr="00A3648A">
        <w:rPr>
          <w:color w:val="000000"/>
          <w:sz w:val="18"/>
          <w:lang w:val="es-ES_tradnl"/>
        </w:rPr>
        <w:tab/>
      </w:r>
      <w:r w:rsidRPr="00A3648A">
        <w:rPr>
          <w:sz w:val="18"/>
          <w:lang w:val="es-ES_tradnl"/>
        </w:rPr>
        <w:t>La escala nominal representa el nivel más bajo de las escalas (cuadro 1).</w:t>
      </w:r>
      <w:r w:rsidRPr="00A3648A">
        <w:rPr>
          <w:color w:val="000000"/>
          <w:sz w:val="18"/>
          <w:lang w:val="es-ES_tradnl"/>
        </w:rPr>
        <w:t xml:space="preserve">  </w:t>
      </w:r>
      <w:r w:rsidRPr="00A3648A">
        <w:rPr>
          <w:sz w:val="18"/>
          <w:lang w:val="es-ES_tradnl"/>
        </w:rPr>
        <w:t xml:space="preserve">Con ella pueden utilizarse pocos procedimientos estadísticos (Sección 2.3.8 </w:t>
      </w:r>
      <w:r w:rsidRPr="00A3648A">
        <w:rPr>
          <w:i/>
          <w:sz w:val="18"/>
          <w:lang w:val="es-ES_tradnl"/>
        </w:rPr>
        <w:t>[referencia]</w:t>
      </w:r>
      <w:r w:rsidRPr="00A3648A">
        <w:rPr>
          <w:sz w:val="18"/>
          <w:lang w:val="es-ES_tradnl"/>
        </w:rPr>
        <w:t>).</w:t>
      </w:r>
    </w:p>
    <w:p w:rsidR="00866802" w:rsidRPr="00A3648A" w:rsidRDefault="00866802" w:rsidP="00D30E90">
      <w:pPr>
        <w:pStyle w:val="BodyText"/>
        <w:ind w:left="567" w:right="567"/>
        <w:rPr>
          <w:color w:val="000000"/>
          <w:sz w:val="18"/>
          <w:lang w:val="es-ES_tradnl"/>
        </w:rPr>
      </w:pPr>
    </w:p>
    <w:p w:rsidR="00866802" w:rsidRPr="00A3648A" w:rsidRDefault="00866802" w:rsidP="00D30E90">
      <w:pPr>
        <w:ind w:left="567" w:right="567"/>
        <w:rPr>
          <w:sz w:val="18"/>
          <w:lang w:val="es-ES_tradnl"/>
        </w:rPr>
      </w:pPr>
      <w:r w:rsidRPr="00A3648A">
        <w:rPr>
          <w:sz w:val="18"/>
          <w:lang w:val="es-ES_tradnl"/>
        </w:rPr>
        <w:t>2.3.5</w:t>
      </w:r>
      <w:r w:rsidRPr="00A3648A">
        <w:rPr>
          <w:color w:val="000000"/>
          <w:sz w:val="18"/>
          <w:lang w:val="es-ES_tradnl"/>
        </w:rPr>
        <w:tab/>
      </w:r>
      <w:r w:rsidRPr="00A3648A">
        <w:rPr>
          <w:sz w:val="18"/>
          <w:lang w:val="es-ES_tradnl"/>
        </w:rPr>
        <w:t>En el cuadro siguiente se resumen los diferentes tipos de escala.</w:t>
      </w:r>
    </w:p>
    <w:p w:rsidR="00866802" w:rsidRPr="00A3648A" w:rsidRDefault="00866802" w:rsidP="00D30E90">
      <w:pPr>
        <w:ind w:left="567" w:right="567"/>
        <w:rPr>
          <w:sz w:val="18"/>
          <w:lang w:val="es-ES_tradnl"/>
        </w:rPr>
      </w:pPr>
    </w:p>
    <w:p w:rsidR="00866802" w:rsidRPr="00A3648A" w:rsidRDefault="00866802" w:rsidP="00D30E90">
      <w:pPr>
        <w:jc w:val="center"/>
        <w:rPr>
          <w:iCs/>
          <w:sz w:val="18"/>
          <w:u w:val="single"/>
          <w:lang w:val="es-ES_tradnl"/>
        </w:rPr>
      </w:pPr>
      <w:r w:rsidRPr="00A3648A">
        <w:rPr>
          <w:iCs/>
          <w:sz w:val="18"/>
          <w:u w:val="single"/>
          <w:lang w:val="es-ES_tradnl"/>
        </w:rPr>
        <w:t>Cuadro 1</w:t>
      </w:r>
      <w:proofErr w:type="gramStart"/>
      <w:r w:rsidRPr="00A3648A">
        <w:rPr>
          <w:iCs/>
          <w:sz w:val="18"/>
          <w:u w:val="single"/>
          <w:lang w:val="es-ES_tradnl"/>
        </w:rPr>
        <w:t>:</w:t>
      </w:r>
      <w:r w:rsidRPr="00A3648A">
        <w:rPr>
          <w:iCs/>
          <w:color w:val="000000"/>
          <w:sz w:val="18"/>
          <w:u w:val="single"/>
          <w:lang w:val="es-ES_tradnl"/>
        </w:rPr>
        <w:t xml:space="preserve"> </w:t>
      </w:r>
      <w:r w:rsidRPr="00A3648A">
        <w:rPr>
          <w:iCs/>
          <w:sz w:val="18"/>
          <w:u w:val="single"/>
          <w:lang w:val="es-ES_tradnl"/>
        </w:rPr>
        <w:t xml:space="preserve"> Tipos</w:t>
      </w:r>
      <w:proofErr w:type="gramEnd"/>
      <w:r w:rsidRPr="00A3648A">
        <w:rPr>
          <w:iCs/>
          <w:sz w:val="18"/>
          <w:u w:val="single"/>
          <w:lang w:val="es-ES_tradnl"/>
        </w:rPr>
        <w:t xml:space="preserve"> de expresión y escala</w:t>
      </w:r>
    </w:p>
    <w:p w:rsidR="00866802" w:rsidRPr="00A3648A" w:rsidRDefault="00866802" w:rsidP="00D30E90">
      <w:pPr>
        <w:jc w:val="center"/>
        <w:rPr>
          <w:iCs/>
          <w:color w:val="000000"/>
          <w:sz w:val="18"/>
          <w:u w:val="single"/>
          <w:lang w:val="es-ES_tradnl"/>
        </w:rPr>
      </w:pPr>
    </w:p>
    <w:tbl>
      <w:tblPr>
        <w:tblW w:w="8800" w:type="dxa"/>
        <w:tblInd w:w="572" w:type="dxa"/>
        <w:tblLayout w:type="fixed"/>
        <w:tblCellMar>
          <w:left w:w="0" w:type="dxa"/>
          <w:right w:w="0" w:type="dxa"/>
        </w:tblCellMar>
        <w:tblLook w:val="0000" w:firstRow="0" w:lastRow="0" w:firstColumn="0" w:lastColumn="0" w:noHBand="0" w:noVBand="0"/>
      </w:tblPr>
      <w:tblGrid>
        <w:gridCol w:w="1276"/>
        <w:gridCol w:w="1276"/>
        <w:gridCol w:w="2368"/>
        <w:gridCol w:w="1176"/>
        <w:gridCol w:w="1842"/>
        <w:gridCol w:w="862"/>
      </w:tblGrid>
      <w:tr w:rsidR="00866802" w:rsidRPr="009847AF" w:rsidTr="0061530B">
        <w:trPr>
          <w:cantSplit/>
        </w:trPr>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spacing w:before="120" w:after="120"/>
              <w:jc w:val="center"/>
              <w:rPr>
                <w:dstrike/>
                <w:sz w:val="16"/>
                <w:szCs w:val="18"/>
                <w:lang w:val="es-ES_tradnl"/>
              </w:rPr>
            </w:pPr>
            <w:r w:rsidRPr="00A3648A">
              <w:rPr>
                <w:sz w:val="16"/>
                <w:szCs w:val="18"/>
                <w:lang w:val="es-ES_tradnl"/>
              </w:rPr>
              <w:t>Tipo de expresión</w:t>
            </w:r>
          </w:p>
        </w:tc>
        <w:tc>
          <w:tcPr>
            <w:tcW w:w="12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spacing w:before="120" w:after="120"/>
              <w:jc w:val="center"/>
              <w:rPr>
                <w:dstrike/>
                <w:sz w:val="16"/>
                <w:szCs w:val="18"/>
                <w:lang w:val="es-ES_tradnl"/>
              </w:rPr>
            </w:pPr>
            <w:r w:rsidRPr="00A3648A">
              <w:rPr>
                <w:sz w:val="16"/>
                <w:szCs w:val="18"/>
                <w:lang w:val="es-ES_tradnl"/>
              </w:rPr>
              <w:t>Tipo de escala</w:t>
            </w:r>
          </w:p>
        </w:tc>
        <w:tc>
          <w:tcPr>
            <w:tcW w:w="236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spacing w:before="120" w:after="120"/>
              <w:jc w:val="center"/>
              <w:rPr>
                <w:dstrike/>
                <w:sz w:val="16"/>
                <w:szCs w:val="18"/>
                <w:lang w:val="es-ES_tradnl"/>
              </w:rPr>
            </w:pPr>
            <w:r w:rsidRPr="00A3648A">
              <w:rPr>
                <w:sz w:val="16"/>
                <w:szCs w:val="18"/>
                <w:lang w:val="es-ES_tradnl"/>
              </w:rPr>
              <w:t>Descripción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spacing w:before="120" w:after="120"/>
              <w:jc w:val="center"/>
              <w:rPr>
                <w:dstrike/>
                <w:sz w:val="16"/>
                <w:szCs w:val="18"/>
                <w:lang w:val="es-ES_tradnl"/>
              </w:rPr>
            </w:pPr>
            <w:r w:rsidRPr="00A3648A">
              <w:rPr>
                <w:sz w:val="16"/>
                <w:szCs w:val="18"/>
                <w:lang w:val="es-ES_tradnl"/>
              </w:rPr>
              <w:t>Distribución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spacing w:before="120" w:after="120"/>
              <w:jc w:val="center"/>
              <w:rPr>
                <w:dstrike/>
                <w:spacing w:val="-4"/>
                <w:sz w:val="16"/>
                <w:szCs w:val="18"/>
                <w:lang w:val="es-ES_tradnl"/>
              </w:rPr>
            </w:pPr>
            <w:r w:rsidRPr="00A3648A">
              <w:rPr>
                <w:sz w:val="16"/>
                <w:szCs w:val="18"/>
                <w:lang w:val="es-ES_tradnl"/>
              </w:rPr>
              <w:t>Registro de los datos</w:t>
            </w:r>
          </w:p>
        </w:tc>
        <w:tc>
          <w:tcPr>
            <w:tcW w:w="86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A3648A" w:rsidRDefault="00866802" w:rsidP="0061530B">
            <w:pPr>
              <w:spacing w:before="120" w:after="120"/>
              <w:jc w:val="center"/>
              <w:rPr>
                <w:sz w:val="16"/>
                <w:szCs w:val="18"/>
                <w:lang w:val="es-ES_tradnl"/>
              </w:rPr>
            </w:pPr>
            <w:r w:rsidRPr="00A3648A">
              <w:rPr>
                <w:sz w:val="16"/>
                <w:szCs w:val="18"/>
                <w:lang w:val="es-ES_tradnl"/>
              </w:rPr>
              <w:t>Nivel de escala</w:t>
            </w:r>
          </w:p>
        </w:tc>
      </w:tr>
      <w:tr w:rsidR="00866802" w:rsidRPr="009847AF" w:rsidTr="0061530B">
        <w:trPr>
          <w:cantSplit/>
        </w:trPr>
        <w:tc>
          <w:tcPr>
            <w:tcW w:w="1276" w:type="dxa"/>
            <w:vMerge w:val="restart"/>
            <w:tcBorders>
              <w:top w:val="single" w:sz="4" w:space="0" w:color="000000"/>
              <w:left w:val="single" w:sz="4" w:space="0" w:color="000000"/>
              <w:right w:val="single" w:sz="4" w:space="0" w:color="000000"/>
            </w:tcBorders>
            <w:vAlign w:val="center"/>
          </w:tcPr>
          <w:p w:rsidR="00866802" w:rsidRPr="009847AF" w:rsidRDefault="009E4372" w:rsidP="0061530B">
            <w:pPr>
              <w:spacing w:before="120" w:after="120"/>
              <w:ind w:left="142"/>
              <w:rPr>
                <w:dstrike/>
                <w:sz w:val="16"/>
                <w:szCs w:val="18"/>
                <w:lang w:val="es-ES_tradnl"/>
              </w:rPr>
            </w:pPr>
            <w:r>
              <w:rPr>
                <w:noProof/>
              </w:rPr>
              <mc:AlternateContent>
                <mc:Choice Requires="wps">
                  <w:drawing>
                    <wp:anchor distT="0" distB="0" distL="114298" distR="114298" simplePos="0" relativeHeight="251659264" behindDoc="0" locked="0" layoutInCell="0" allowOverlap="1" wp14:anchorId="51A3BA3B" wp14:editId="112C3C75">
                      <wp:simplePos x="0" y="0"/>
                      <wp:positionH relativeFrom="column">
                        <wp:posOffset>5619749</wp:posOffset>
                      </wp:positionH>
                      <wp:positionV relativeFrom="paragraph">
                        <wp:posOffset>1162050</wp:posOffset>
                      </wp:positionV>
                      <wp:extent cx="0" cy="275590"/>
                      <wp:effectExtent l="76200" t="38100" r="57150" b="1016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5pt,91.5pt" to="442.5pt,1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" o:allowincell="f">
                      <v:stroke endarrow="block"/>
                    </v:line>
                  </w:pict>
                </mc:Fallback>
              </mc:AlternateContent>
            </w:r>
            <w:r>
              <w:rPr>
                <w:noProof/>
              </w:rPr>
              <mc:AlternateContent>
                <mc:Choice Requires="wps">
                  <w:drawing>
                    <wp:anchor distT="0" distB="0" distL="114298" distR="114298" simplePos="0" relativeHeight="251658240" behindDoc="0" locked="0" layoutInCell="0" allowOverlap="1" wp14:anchorId="691811DE" wp14:editId="5B7268C8">
                      <wp:simplePos x="0" y="0"/>
                      <wp:positionH relativeFrom="column">
                        <wp:posOffset>5619114</wp:posOffset>
                      </wp:positionH>
                      <wp:positionV relativeFrom="paragraph">
                        <wp:posOffset>603250</wp:posOffset>
                      </wp:positionV>
                      <wp:extent cx="0" cy="381000"/>
                      <wp:effectExtent l="76200" t="38100" r="57150" b="1905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2.45pt,47.5pt" to="442.4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" o:allowincell="f">
                      <v:stroke endarrow="block"/>
                    </v:line>
                  </w:pict>
                </mc:Fallback>
              </mc:AlternateContent>
            </w:r>
            <w:r w:rsidR="00866802" w:rsidRPr="00A3648A">
              <w:rPr>
                <w:spacing w:val="-2"/>
                <w:sz w:val="16"/>
                <w:szCs w:val="18"/>
                <w:lang w:val="es-ES_tradnl"/>
              </w:rPr>
              <w:t>QN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relación</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jc w:val="left"/>
              <w:rPr>
                <w:dstrike/>
                <w:sz w:val="16"/>
                <w:szCs w:val="18"/>
                <w:lang w:val="es-ES_tradnl"/>
              </w:rPr>
            </w:pPr>
            <w:r w:rsidRPr="00A3648A">
              <w:rPr>
                <w:sz w:val="16"/>
                <w:szCs w:val="18"/>
                <w:lang w:val="es-ES_tradnl"/>
              </w:rPr>
              <w:t xml:space="preserve">distancias constantes con punto cero absoluto </w:t>
            </w: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mediciones absolutas</w:t>
            </w:r>
          </w:p>
        </w:tc>
        <w:tc>
          <w:tcPr>
            <w:tcW w:w="862" w:type="dxa"/>
            <w:vMerge w:val="restart"/>
            <w:tcBorders>
              <w:top w:val="single" w:sz="4" w:space="0" w:color="000000"/>
              <w:left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r w:rsidRPr="00A3648A">
              <w:rPr>
                <w:sz w:val="16"/>
                <w:szCs w:val="18"/>
                <w:lang w:val="es-ES_tradnl"/>
              </w:rPr>
              <w:t>Alto</w:t>
            </w:r>
          </w:p>
        </w:tc>
      </w:tr>
      <w:tr w:rsidR="00866802" w:rsidRPr="009847AF" w:rsidTr="0061530B">
        <w:trPr>
          <w:cantSplit/>
        </w:trPr>
        <w:tc>
          <w:tcPr>
            <w:tcW w:w="1276" w:type="dxa"/>
            <w:vMerge/>
            <w:tcBorders>
              <w:left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jc w:val="left"/>
              <w:rPr>
                <w:dstrike/>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Discre</w:t>
            </w:r>
            <w:r w:rsidRPr="00A3648A">
              <w:rPr>
                <w:spacing w:val="1"/>
                <w:sz w:val="16"/>
                <w:szCs w:val="18"/>
                <w:lang w:val="es-ES_tradnl"/>
              </w:rPr>
              <w:t>t</w:t>
            </w:r>
            <w:r w:rsidRPr="00A3648A">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recuento</w:t>
            </w:r>
          </w:p>
        </w:tc>
        <w:tc>
          <w:tcPr>
            <w:tcW w:w="862" w:type="dxa"/>
            <w:vMerge/>
            <w:tcBorders>
              <w:left w:val="single" w:sz="4" w:space="0" w:color="000000"/>
              <w:bottom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p>
        </w:tc>
      </w:tr>
      <w:tr w:rsidR="00866802" w:rsidRPr="009847AF" w:rsidTr="0061530B">
        <w:trPr>
          <w:cantSplit/>
        </w:trPr>
        <w:tc>
          <w:tcPr>
            <w:tcW w:w="1276" w:type="dxa"/>
            <w:vMerge/>
            <w:tcBorders>
              <w:left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intervalo</w:t>
            </w:r>
          </w:p>
        </w:tc>
        <w:tc>
          <w:tcPr>
            <w:tcW w:w="2368"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jc w:val="left"/>
              <w:rPr>
                <w:dstrike/>
                <w:sz w:val="16"/>
                <w:szCs w:val="18"/>
                <w:lang w:val="es-ES_tradnl"/>
              </w:rPr>
            </w:pPr>
            <w:r w:rsidRPr="00A3648A">
              <w:rPr>
                <w:sz w:val="16"/>
                <w:szCs w:val="18"/>
                <w:lang w:val="es-ES_tradnl"/>
              </w:rPr>
              <w:t>distancias constantes sin punto cero absoluto</w:t>
            </w: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Continua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mediciones relativas</w:t>
            </w:r>
          </w:p>
        </w:tc>
        <w:tc>
          <w:tcPr>
            <w:tcW w:w="862" w:type="dxa"/>
            <w:vMerge w:val="restart"/>
            <w:tcBorders>
              <w:top w:val="single" w:sz="4" w:space="0" w:color="000000"/>
              <w:left w:val="single" w:sz="4" w:space="0" w:color="000000"/>
              <w:bottom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p>
        </w:tc>
      </w:tr>
      <w:tr w:rsidR="00866802" w:rsidRPr="009847AF" w:rsidTr="0061530B">
        <w:trPr>
          <w:cantSplit/>
        </w:trPr>
        <w:tc>
          <w:tcPr>
            <w:tcW w:w="1276" w:type="dxa"/>
            <w:vMerge/>
            <w:tcBorders>
              <w:left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2368"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jc w:val="left"/>
              <w:rPr>
                <w:dstrike/>
                <w:sz w:val="16"/>
                <w:szCs w:val="18"/>
                <w:lang w:val="es-ES_tradnl"/>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Discre</w:t>
            </w:r>
            <w:r w:rsidRPr="00A3648A">
              <w:rPr>
                <w:spacing w:val="1"/>
                <w:sz w:val="16"/>
                <w:szCs w:val="18"/>
                <w:lang w:val="es-ES_tradnl"/>
              </w:rPr>
              <w:t>t</w:t>
            </w:r>
            <w:r w:rsidRPr="00A3648A">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fecha</w:t>
            </w:r>
          </w:p>
        </w:tc>
        <w:tc>
          <w:tcPr>
            <w:tcW w:w="862" w:type="dxa"/>
            <w:vMerge/>
            <w:tcBorders>
              <w:top w:val="single" w:sz="4" w:space="0" w:color="000000"/>
              <w:left w:val="single" w:sz="4" w:space="0" w:color="000000"/>
              <w:bottom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p>
        </w:tc>
      </w:tr>
      <w:tr w:rsidR="00866802" w:rsidRPr="009847AF" w:rsidTr="0061530B">
        <w:trPr>
          <w:cantSplit/>
        </w:trPr>
        <w:tc>
          <w:tcPr>
            <w:tcW w:w="1276" w:type="dxa"/>
            <w:vMerge/>
            <w:tcBorders>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ordinal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jc w:val="left"/>
              <w:rPr>
                <w:dstrike/>
                <w:sz w:val="16"/>
                <w:szCs w:val="18"/>
                <w:lang w:val="es-ES_tradnl"/>
              </w:rPr>
            </w:pPr>
            <w:r w:rsidRPr="00A3648A">
              <w:rPr>
                <w:sz w:val="16"/>
                <w:szCs w:val="18"/>
                <w:lang w:val="es-ES_tradnl"/>
              </w:rPr>
              <w:t>expresiones ordenadas con distancias variables</w:t>
            </w: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Discre</w:t>
            </w:r>
            <w:r w:rsidRPr="00A3648A">
              <w:rPr>
                <w:spacing w:val="1"/>
                <w:sz w:val="16"/>
                <w:szCs w:val="18"/>
                <w:lang w:val="es-ES_tradnl"/>
              </w:rPr>
              <w:t>t</w:t>
            </w:r>
            <w:r w:rsidRPr="00A3648A">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p>
        </w:tc>
      </w:tr>
      <w:tr w:rsidR="00866802" w:rsidRPr="009847AF" w:rsidTr="0061530B">
        <w:trPr>
          <w:cantSplit/>
        </w:trPr>
        <w:tc>
          <w:tcPr>
            <w:tcW w:w="12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pacing w:val="-2"/>
                <w:sz w:val="16"/>
                <w:szCs w:val="18"/>
                <w:lang w:val="es-ES_tradnl"/>
              </w:rPr>
              <w:t>PQ o QL</w:t>
            </w:r>
          </w:p>
        </w:tc>
        <w:tc>
          <w:tcPr>
            <w:tcW w:w="12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no</w:t>
            </w:r>
            <w:r w:rsidRPr="00A3648A">
              <w:rPr>
                <w:spacing w:val="-2"/>
                <w:sz w:val="16"/>
                <w:szCs w:val="18"/>
                <w:lang w:val="es-ES_tradnl"/>
              </w:rPr>
              <w:t>m</w:t>
            </w:r>
            <w:r w:rsidRPr="00A3648A">
              <w:rPr>
                <w:sz w:val="16"/>
                <w:szCs w:val="18"/>
                <w:lang w:val="es-ES_tradnl"/>
              </w:rPr>
              <w:t>inal</w:t>
            </w:r>
          </w:p>
        </w:tc>
        <w:tc>
          <w:tcPr>
            <w:tcW w:w="2368"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sin orden ni distancias</w:t>
            </w:r>
          </w:p>
        </w:tc>
        <w:tc>
          <w:tcPr>
            <w:tcW w:w="1176"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Discre</w:t>
            </w:r>
            <w:r w:rsidRPr="00A3648A">
              <w:rPr>
                <w:spacing w:val="1"/>
                <w:sz w:val="16"/>
                <w:szCs w:val="18"/>
                <w:lang w:val="es-ES_tradnl"/>
              </w:rPr>
              <w:t>t</w:t>
            </w:r>
            <w:r w:rsidRPr="00A3648A">
              <w:rPr>
                <w:sz w:val="16"/>
                <w:szCs w:val="18"/>
                <w:lang w:val="es-ES_tradnl"/>
              </w:rPr>
              <w:t>a</w:t>
            </w:r>
          </w:p>
        </w:tc>
        <w:tc>
          <w:tcPr>
            <w:tcW w:w="184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spacing w:before="120" w:after="120"/>
              <w:ind w:left="142"/>
              <w:rPr>
                <w:dstrike/>
                <w:sz w:val="16"/>
                <w:szCs w:val="18"/>
                <w:lang w:val="es-ES_tradnl"/>
              </w:rPr>
            </w:pPr>
            <w:r w:rsidRPr="00A3648A">
              <w:rPr>
                <w:sz w:val="16"/>
                <w:szCs w:val="18"/>
                <w:lang w:val="es-ES_tradnl"/>
              </w:rPr>
              <w:t>notas evaluadas visualmente</w:t>
            </w:r>
          </w:p>
        </w:tc>
        <w:tc>
          <w:tcPr>
            <w:tcW w:w="862" w:type="dxa"/>
            <w:tcBorders>
              <w:top w:val="single" w:sz="4" w:space="0" w:color="000000"/>
              <w:left w:val="single" w:sz="4" w:space="0" w:color="000000"/>
              <w:bottom w:val="single" w:sz="4" w:space="0" w:color="000000"/>
              <w:right w:val="single" w:sz="4" w:space="0" w:color="000000"/>
            </w:tcBorders>
            <w:vAlign w:val="center"/>
          </w:tcPr>
          <w:p w:rsidR="00866802" w:rsidRPr="00A3648A" w:rsidRDefault="00866802" w:rsidP="0061530B">
            <w:pPr>
              <w:spacing w:before="120" w:after="120"/>
              <w:ind w:left="142"/>
              <w:rPr>
                <w:sz w:val="16"/>
                <w:szCs w:val="18"/>
                <w:lang w:val="es-ES_tradnl"/>
              </w:rPr>
            </w:pPr>
            <w:r w:rsidRPr="00A3648A">
              <w:rPr>
                <w:sz w:val="16"/>
                <w:szCs w:val="18"/>
                <w:lang w:val="es-ES_tradnl"/>
              </w:rPr>
              <w:t>Bajo</w:t>
            </w:r>
          </w:p>
        </w:tc>
      </w:tr>
    </w:tbl>
    <w:p w:rsidR="00866802" w:rsidRPr="00A3648A" w:rsidRDefault="00866802" w:rsidP="00D30E90">
      <w:pPr>
        <w:ind w:left="567"/>
        <w:rPr>
          <w:sz w:val="18"/>
          <w:lang w:val="es-ES_tradnl"/>
        </w:rPr>
      </w:pPr>
    </w:p>
    <w:p w:rsidR="00866802" w:rsidRPr="00A3648A" w:rsidRDefault="00866802" w:rsidP="00D30E90">
      <w:pPr>
        <w:keepNext/>
        <w:tabs>
          <w:tab w:val="left" w:pos="851"/>
        </w:tabs>
        <w:ind w:left="567"/>
        <w:rPr>
          <w:sz w:val="18"/>
          <w:lang w:val="es-ES_tradnl"/>
        </w:rPr>
      </w:pPr>
      <w:r w:rsidRPr="00A3648A">
        <w:rPr>
          <w:sz w:val="18"/>
          <w:lang w:val="es-ES_tradnl"/>
        </w:rPr>
        <w:t>2.3.6</w:t>
      </w:r>
      <w:r w:rsidRPr="00A3648A">
        <w:rPr>
          <w:sz w:val="18"/>
          <w:lang w:val="es-ES_tradnl"/>
        </w:rPr>
        <w:tab/>
      </w:r>
      <w:r w:rsidRPr="00A3648A">
        <w:rPr>
          <w:i/>
          <w:sz w:val="18"/>
          <w:lang w:val="es-ES_tradnl"/>
        </w:rPr>
        <w:t>Niveles de escala para la descripción de variedades</w:t>
      </w:r>
    </w:p>
    <w:p w:rsidR="00866802" w:rsidRPr="00A3648A" w:rsidRDefault="00866802" w:rsidP="00D30E90">
      <w:pPr>
        <w:keepNext/>
        <w:ind w:left="567"/>
        <w:rPr>
          <w:sz w:val="18"/>
          <w:lang w:val="es-ES_tradnl"/>
        </w:rPr>
      </w:pPr>
    </w:p>
    <w:p w:rsidR="00866802" w:rsidRPr="00A3648A" w:rsidRDefault="00866802" w:rsidP="00D30E90">
      <w:pPr>
        <w:ind w:left="567"/>
        <w:rPr>
          <w:sz w:val="18"/>
          <w:lang w:val="es-ES_tradnl"/>
        </w:rPr>
      </w:pPr>
      <w:r w:rsidRPr="00A3648A">
        <w:rPr>
          <w:color w:val="000000"/>
          <w:sz w:val="18"/>
          <w:lang w:val="es-ES_tradnl"/>
        </w:rPr>
        <w:t>La desc</w:t>
      </w:r>
      <w:r w:rsidRPr="00A3648A">
        <w:rPr>
          <w:sz w:val="18"/>
          <w:lang w:val="es-ES_tradnl"/>
        </w:rPr>
        <w:t>ripción de las variedades se basa en los niveles de expresión (notas) que figuran en las directrices de examen correspondientes a cada cultivo.</w:t>
      </w:r>
      <w:r w:rsidRPr="00A3648A">
        <w:rPr>
          <w:color w:val="000000"/>
          <w:sz w:val="18"/>
          <w:lang w:val="es-ES_tradnl"/>
        </w:rPr>
        <w:t xml:space="preserve">  </w:t>
      </w:r>
      <w:r w:rsidRPr="00A3648A">
        <w:rPr>
          <w:sz w:val="18"/>
          <w:lang w:val="es-ES_tradnl"/>
        </w:rPr>
        <w:t>En el caso de la evaluación visual, las notas de las directrices de examen se utilizan generalmente para el registro de los caracteres y para la evaluación DHE.</w:t>
      </w:r>
      <w:r w:rsidRPr="00A3648A">
        <w:rPr>
          <w:color w:val="000000"/>
          <w:sz w:val="18"/>
          <w:lang w:val="es-ES_tradnl"/>
        </w:rPr>
        <w:t xml:space="preserve"> </w:t>
      </w:r>
      <w:r w:rsidRPr="00A3648A">
        <w:rPr>
          <w:sz w:val="18"/>
          <w:lang w:val="es-ES_tradnl"/>
        </w:rPr>
        <w:t xml:space="preserve"> Las notas se distribuyen en una escala nominal u ordinal (véase la Parte I</w:t>
      </w:r>
      <w:proofErr w:type="gramStart"/>
      <w:r w:rsidRPr="00A3648A">
        <w:rPr>
          <w:sz w:val="18"/>
          <w:lang w:val="es-ES_tradnl"/>
        </w:rPr>
        <w:t>:</w:t>
      </w:r>
      <w:r w:rsidRPr="00A3648A">
        <w:rPr>
          <w:color w:val="000000"/>
          <w:sz w:val="18"/>
          <w:lang w:val="es-ES_tradnl"/>
        </w:rPr>
        <w:t xml:space="preserve">  </w:t>
      </w:r>
      <w:r w:rsidRPr="00A3648A">
        <w:rPr>
          <w:sz w:val="18"/>
          <w:lang w:val="es-ES_tradnl"/>
        </w:rPr>
        <w:t>Sección</w:t>
      </w:r>
      <w:proofErr w:type="gramEnd"/>
      <w:r w:rsidRPr="00A3648A">
        <w:rPr>
          <w:sz w:val="18"/>
          <w:lang w:val="es-ES_tradnl"/>
        </w:rPr>
        <w:t> 4.5.4.2 [</w:t>
      </w:r>
      <w:r w:rsidRPr="00A3648A">
        <w:rPr>
          <w:i/>
          <w:sz w:val="18"/>
          <w:lang w:val="es-ES_tradnl"/>
        </w:rPr>
        <w:t>referencia</w:t>
      </w:r>
      <w:r w:rsidRPr="00A3648A">
        <w:rPr>
          <w:sz w:val="18"/>
          <w:lang w:val="es-ES_tradnl"/>
        </w:rPr>
        <w:t>]).</w:t>
      </w:r>
      <w:r w:rsidRPr="00A3648A">
        <w:rPr>
          <w:color w:val="000000"/>
          <w:sz w:val="18"/>
          <w:lang w:val="es-ES_tradnl"/>
        </w:rPr>
        <w:t xml:space="preserve">  </w:t>
      </w:r>
      <w:r w:rsidRPr="00A3648A">
        <w:rPr>
          <w:sz w:val="18"/>
          <w:lang w:val="es-ES_tradnl"/>
        </w:rPr>
        <w:t>En el caso de los caracteres sujetos a medición o recuento, la evaluación DHE se basa en los valores registrados, los cuales se transforman en niveles de expresión únicamente a efectos de descripción de la variedad.</w:t>
      </w:r>
    </w:p>
    <w:p w:rsidR="00866802" w:rsidRPr="00A3648A" w:rsidRDefault="00866802" w:rsidP="00D30E90">
      <w:pPr>
        <w:ind w:left="567"/>
        <w:rPr>
          <w:sz w:val="18"/>
          <w:lang w:val="es-ES_tradnl"/>
        </w:rPr>
      </w:pPr>
    </w:p>
    <w:p w:rsidR="00866802" w:rsidRPr="00A3648A" w:rsidRDefault="00866802" w:rsidP="00D30E90">
      <w:pPr>
        <w:keepNext/>
        <w:tabs>
          <w:tab w:val="left" w:pos="851"/>
        </w:tabs>
        <w:ind w:left="567"/>
        <w:rPr>
          <w:sz w:val="18"/>
          <w:lang w:val="es-ES_tradnl"/>
        </w:rPr>
      </w:pPr>
      <w:r w:rsidRPr="00A3648A">
        <w:rPr>
          <w:sz w:val="18"/>
          <w:lang w:val="es-ES_tradnl"/>
        </w:rPr>
        <w:t>2.3.7</w:t>
      </w:r>
      <w:r w:rsidRPr="00A3648A">
        <w:rPr>
          <w:sz w:val="18"/>
          <w:lang w:val="es-ES_tradnl"/>
        </w:rPr>
        <w:tab/>
      </w:r>
      <w:r w:rsidRPr="00A3648A">
        <w:rPr>
          <w:i/>
          <w:sz w:val="18"/>
          <w:lang w:val="es-ES_tradnl"/>
        </w:rPr>
        <w:t>Relación entre los tipos de expresión de los caracteres y los niveles de escala de los datos</w:t>
      </w:r>
    </w:p>
    <w:p w:rsidR="00866802" w:rsidRPr="00A3648A" w:rsidRDefault="00866802" w:rsidP="00D30E90">
      <w:pPr>
        <w:keepNext/>
        <w:ind w:left="567"/>
        <w:rPr>
          <w:sz w:val="18"/>
          <w:lang w:val="es-ES_tradnl"/>
        </w:rPr>
      </w:pPr>
    </w:p>
    <w:p w:rsidR="00866802" w:rsidRPr="00A3648A" w:rsidRDefault="00866802" w:rsidP="00D30E90">
      <w:pPr>
        <w:ind w:left="567"/>
        <w:rPr>
          <w:sz w:val="18"/>
          <w:lang w:val="es-ES_tradnl"/>
        </w:rPr>
      </w:pPr>
      <w:r w:rsidRPr="00A3648A">
        <w:rPr>
          <w:sz w:val="18"/>
          <w:lang w:val="es-ES_tradnl"/>
        </w:rPr>
        <w:t>2.3.7.1</w:t>
      </w:r>
      <w:r w:rsidRPr="00A3648A">
        <w:rPr>
          <w:sz w:val="18"/>
          <w:lang w:val="es-ES_tradnl"/>
        </w:rPr>
        <w:tab/>
        <w:t xml:space="preserve">Los registros realizados para la evaluación de </w:t>
      </w:r>
      <w:r w:rsidRPr="00A3648A">
        <w:rPr>
          <w:sz w:val="18"/>
          <w:u w:val="single"/>
          <w:lang w:val="es-ES_tradnl"/>
        </w:rPr>
        <w:t>caracteres cualitativos</w:t>
      </w:r>
      <w:r w:rsidRPr="00A3648A">
        <w:rPr>
          <w:sz w:val="18"/>
          <w:lang w:val="es-ES_tradnl"/>
        </w:rPr>
        <w:t xml:space="preserve"> se distribuyen en una escala nominal, por ejemplo, “sexo de la planta”, “limbo</w:t>
      </w:r>
      <w:proofErr w:type="gramStart"/>
      <w:r w:rsidRPr="00A3648A">
        <w:rPr>
          <w:sz w:val="18"/>
          <w:lang w:val="es-ES_tradnl"/>
        </w:rPr>
        <w:t xml:space="preserve">:  </w:t>
      </w:r>
      <w:proofErr w:type="spellStart"/>
      <w:r w:rsidRPr="00A3648A">
        <w:rPr>
          <w:sz w:val="18"/>
          <w:lang w:val="es-ES_tradnl"/>
        </w:rPr>
        <w:t>variegación</w:t>
      </w:r>
      <w:proofErr w:type="spellEnd"/>
      <w:proofErr w:type="gramEnd"/>
      <w:r w:rsidRPr="00A3648A">
        <w:rPr>
          <w:sz w:val="18"/>
          <w:lang w:val="es-ES_tradnl"/>
        </w:rPr>
        <w:t>” (cuadro 6, ejemplos 1 y 2).</w:t>
      </w:r>
    </w:p>
    <w:p w:rsidR="00866802" w:rsidRPr="00A3648A" w:rsidRDefault="00866802" w:rsidP="00D30E90">
      <w:pPr>
        <w:ind w:left="567"/>
        <w:rPr>
          <w:sz w:val="18"/>
          <w:lang w:val="es-ES_tradnl"/>
        </w:rPr>
      </w:pPr>
    </w:p>
    <w:p w:rsidR="00866802" w:rsidRPr="00A3648A" w:rsidRDefault="00866802" w:rsidP="00D30E90">
      <w:pPr>
        <w:ind w:left="567"/>
        <w:rPr>
          <w:sz w:val="18"/>
          <w:lang w:val="es-ES_tradnl"/>
        </w:rPr>
      </w:pPr>
      <w:r w:rsidRPr="00A3648A">
        <w:rPr>
          <w:color w:val="000000"/>
          <w:sz w:val="18"/>
          <w:lang w:val="es-ES_tradnl"/>
        </w:rPr>
        <w:t>2.3.7.2</w:t>
      </w:r>
      <w:r w:rsidRPr="00A3648A">
        <w:rPr>
          <w:color w:val="000000"/>
          <w:sz w:val="18"/>
          <w:lang w:val="es-ES_tradnl"/>
        </w:rPr>
        <w:tab/>
      </w:r>
      <w:r w:rsidRPr="00A3648A">
        <w:rPr>
          <w:sz w:val="18"/>
          <w:lang w:val="es-ES_tradnl"/>
        </w:rPr>
        <w:t xml:space="preserve">En el caso de los </w:t>
      </w:r>
      <w:r w:rsidRPr="00A3648A">
        <w:rPr>
          <w:sz w:val="18"/>
          <w:u w:val="single"/>
          <w:lang w:val="es-ES_tradnl"/>
        </w:rPr>
        <w:t>caracteres cuantitativos</w:t>
      </w:r>
      <w:r w:rsidRPr="00A3648A">
        <w:rPr>
          <w:sz w:val="18"/>
          <w:lang w:val="es-ES_tradnl"/>
        </w:rPr>
        <w:t>, el nivel de escala de los datos depende del método de evaluación.</w:t>
      </w:r>
      <w:r w:rsidRPr="00A3648A">
        <w:rPr>
          <w:color w:val="000000"/>
          <w:sz w:val="18"/>
          <w:lang w:val="es-ES_tradnl"/>
        </w:rPr>
        <w:t xml:space="preserve">  </w:t>
      </w:r>
      <w:r w:rsidRPr="00A3648A">
        <w:rPr>
          <w:sz w:val="18"/>
          <w:lang w:val="es-ES_tradnl"/>
        </w:rPr>
        <w:t xml:space="preserve">Pueden registrarse en una escala métrica (si se miden o cuentan) u ordinal (si se observan </w:t>
      </w:r>
      <w:r w:rsidRPr="00A3648A">
        <w:rPr>
          <w:sz w:val="18"/>
          <w:lang w:val="es-ES_tradnl"/>
        </w:rPr>
        <w:lastRenderedPageBreak/>
        <w:t>visualmente).</w:t>
      </w:r>
      <w:r w:rsidRPr="00A3648A">
        <w:rPr>
          <w:color w:val="000000"/>
          <w:sz w:val="18"/>
          <w:lang w:val="es-ES_tradnl"/>
        </w:rPr>
        <w:t xml:space="preserve">  </w:t>
      </w:r>
      <w:r w:rsidRPr="00A3648A">
        <w:rPr>
          <w:sz w:val="18"/>
          <w:lang w:val="es-ES_tradnl"/>
        </w:rPr>
        <w:t>Por ejemplo, la “longitud de planta” puede registrarse mediante mediciones, de las cuales se obtienen datos métricos continuos de escala de relación.</w:t>
      </w:r>
      <w:r w:rsidRPr="00A3648A">
        <w:rPr>
          <w:color w:val="000000"/>
          <w:sz w:val="18"/>
          <w:lang w:val="es-ES_tradnl"/>
        </w:rPr>
        <w:t xml:space="preserve">  </w:t>
      </w:r>
      <w:r w:rsidRPr="00A3648A">
        <w:rPr>
          <w:sz w:val="18"/>
          <w:lang w:val="es-ES_tradnl"/>
        </w:rPr>
        <w:t>No obstante, también puede resultar adecuada la evaluación visual en una escala de 1 a 9.</w:t>
      </w:r>
      <w:r w:rsidRPr="00A3648A">
        <w:rPr>
          <w:color w:val="000000"/>
          <w:sz w:val="18"/>
          <w:lang w:val="es-ES_tradnl"/>
        </w:rPr>
        <w:t xml:space="preserve">  </w:t>
      </w:r>
      <w:r w:rsidRPr="00A3648A">
        <w:rPr>
          <w:sz w:val="18"/>
          <w:lang w:val="es-ES_tradnl"/>
        </w:rPr>
        <w:t>En ese caso, los datos registrados son de escala ordinal porque el tamaño del intervalo entre los puntos medios de las categorías no es constante.</w:t>
      </w:r>
    </w:p>
    <w:p w:rsidR="00866802" w:rsidRPr="00A3648A" w:rsidRDefault="00866802" w:rsidP="00D30E90">
      <w:pPr>
        <w:ind w:left="567"/>
        <w:rPr>
          <w:sz w:val="18"/>
          <w:lang w:val="es-ES_tradnl"/>
        </w:rPr>
      </w:pPr>
    </w:p>
    <w:p w:rsidR="00866802" w:rsidRPr="00A3648A" w:rsidRDefault="00866802" w:rsidP="00D30E90">
      <w:pPr>
        <w:ind w:left="1997" w:hanging="1430"/>
        <w:rPr>
          <w:sz w:val="18"/>
          <w:lang w:val="es-ES_tradnl"/>
        </w:rPr>
      </w:pPr>
      <w:r w:rsidRPr="00A3648A">
        <w:rPr>
          <w:i/>
          <w:sz w:val="18"/>
          <w:lang w:val="es-ES_tradnl"/>
        </w:rPr>
        <w:t>Observación</w:t>
      </w:r>
      <w:r w:rsidRPr="00A3648A">
        <w:rPr>
          <w:sz w:val="18"/>
          <w:lang w:val="es-ES_tradnl"/>
        </w:rPr>
        <w:t>:</w:t>
      </w:r>
      <w:r w:rsidRPr="00A3648A">
        <w:rPr>
          <w:sz w:val="18"/>
          <w:lang w:val="es-ES_tradnl"/>
        </w:rPr>
        <w:tab/>
        <w:t>En algunos casos, los datos obtenidos mediante evaluación visual de caracteres métricos pueden tratarse como mediciones.</w:t>
      </w:r>
      <w:r w:rsidRPr="00A3648A">
        <w:rPr>
          <w:color w:val="000000"/>
          <w:sz w:val="18"/>
          <w:lang w:val="es-ES_tradnl"/>
        </w:rPr>
        <w:t xml:space="preserve">  </w:t>
      </w:r>
      <w:r w:rsidRPr="00A3648A">
        <w:rPr>
          <w:sz w:val="18"/>
          <w:lang w:val="es-ES_tradnl"/>
        </w:rPr>
        <w:t>La posibilidad de aplicar métodos estadísticos a los datos métricos depende de la precisión de la evaluación y de la solidez de los procedimientos estadísticos.</w:t>
      </w:r>
      <w:r w:rsidRPr="00A3648A">
        <w:rPr>
          <w:color w:val="000000"/>
          <w:sz w:val="18"/>
          <w:lang w:val="es-ES_tradnl"/>
        </w:rPr>
        <w:t xml:space="preserve">  </w:t>
      </w:r>
      <w:r w:rsidRPr="00A3648A">
        <w:rPr>
          <w:sz w:val="18"/>
          <w:lang w:val="es-ES_tradnl"/>
        </w:rPr>
        <w:t>En el caso de los caracteres cuantitativos evaluados mediante una observación visual muy precisa, los datos, habitualmente ordinales, pueden alcanzar el nivel de datos discretos de escala de intervalo o de datos discretos de escala de relación.</w:t>
      </w:r>
    </w:p>
    <w:p w:rsidR="00866802" w:rsidRPr="00A3648A" w:rsidRDefault="00866802" w:rsidP="00D30E90">
      <w:pPr>
        <w:rPr>
          <w:color w:val="000000"/>
          <w:sz w:val="18"/>
          <w:lang w:val="es-ES_tradnl"/>
        </w:rPr>
      </w:pPr>
    </w:p>
    <w:p w:rsidR="00866802" w:rsidRPr="00A3648A" w:rsidRDefault="00866802" w:rsidP="00D30E90">
      <w:pPr>
        <w:ind w:left="567"/>
        <w:rPr>
          <w:sz w:val="18"/>
          <w:lang w:val="es-ES_tradnl"/>
        </w:rPr>
      </w:pPr>
      <w:r w:rsidRPr="00A3648A">
        <w:rPr>
          <w:color w:val="000000"/>
          <w:sz w:val="18"/>
          <w:lang w:val="es-ES_tradnl"/>
        </w:rPr>
        <w:t>2.3.7.3</w:t>
      </w:r>
      <w:r w:rsidRPr="00A3648A">
        <w:rPr>
          <w:color w:val="000000"/>
          <w:sz w:val="18"/>
          <w:lang w:val="es-ES_tradnl"/>
        </w:rPr>
        <w:tab/>
      </w:r>
      <w:r w:rsidRPr="00A3648A">
        <w:rPr>
          <w:sz w:val="18"/>
          <w:lang w:val="es-ES_tradnl"/>
        </w:rPr>
        <w:t xml:space="preserve">Los </w:t>
      </w:r>
      <w:r w:rsidRPr="00A3648A">
        <w:rPr>
          <w:sz w:val="18"/>
          <w:u w:val="single"/>
          <w:lang w:val="es-ES_tradnl"/>
        </w:rPr>
        <w:t xml:space="preserve">caracteres de tipo </w:t>
      </w:r>
      <w:proofErr w:type="spellStart"/>
      <w:r w:rsidRPr="00A3648A">
        <w:rPr>
          <w:sz w:val="18"/>
          <w:u w:val="single"/>
          <w:lang w:val="es-ES_tradnl"/>
        </w:rPr>
        <w:t>pseudocualitativo</w:t>
      </w:r>
      <w:proofErr w:type="spellEnd"/>
      <w:r w:rsidRPr="00A3648A">
        <w:rPr>
          <w:sz w:val="18"/>
          <w:lang w:val="es-ES_tradnl"/>
        </w:rPr>
        <w:t xml:space="preserve"> son aquellos en los que la expresión varía en más de una dimensión.</w:t>
      </w:r>
      <w:r w:rsidRPr="00A3648A">
        <w:rPr>
          <w:color w:val="000000"/>
          <w:sz w:val="18"/>
          <w:lang w:val="es-ES_tradnl"/>
        </w:rPr>
        <w:t xml:space="preserve">  </w:t>
      </w:r>
      <w:r w:rsidRPr="00A3648A">
        <w:rPr>
          <w:sz w:val="18"/>
          <w:lang w:val="es-ES_tradnl"/>
        </w:rPr>
        <w:t>Las diferentes dimensiones se combinan en una escala.</w:t>
      </w:r>
      <w:r w:rsidRPr="00A3648A">
        <w:rPr>
          <w:color w:val="000000"/>
          <w:sz w:val="18"/>
          <w:lang w:val="es-ES_tradnl"/>
        </w:rPr>
        <w:t xml:space="preserve">  </w:t>
      </w:r>
      <w:r w:rsidRPr="00A3648A">
        <w:rPr>
          <w:sz w:val="18"/>
          <w:lang w:val="es-ES_tradnl"/>
        </w:rPr>
        <w:t>Al menos una de las dimensiones se expresa cuantitativamente.</w:t>
      </w:r>
      <w:r w:rsidRPr="00A3648A">
        <w:rPr>
          <w:color w:val="000000"/>
          <w:sz w:val="18"/>
          <w:lang w:val="es-ES_tradnl"/>
        </w:rPr>
        <w:t xml:space="preserve">  </w:t>
      </w:r>
      <w:r w:rsidRPr="00A3648A">
        <w:rPr>
          <w:sz w:val="18"/>
          <w:lang w:val="es-ES_tradnl"/>
        </w:rPr>
        <w:t>Las demás pueden expresarse cualitativa o cuantitativamente.</w:t>
      </w:r>
      <w:r w:rsidRPr="00A3648A">
        <w:rPr>
          <w:color w:val="000000"/>
          <w:sz w:val="18"/>
          <w:lang w:val="es-ES_tradnl"/>
        </w:rPr>
        <w:t xml:space="preserve">  </w:t>
      </w:r>
      <w:r w:rsidRPr="00A3648A">
        <w:rPr>
          <w:sz w:val="18"/>
          <w:lang w:val="es-ES_tradnl"/>
        </w:rPr>
        <w:t>La escala en su conjunto debe considerarse una escala nominal (por ejemplo, “forma”, “color de la flor”;</w:t>
      </w:r>
      <w:r w:rsidRPr="00A3648A">
        <w:rPr>
          <w:color w:val="000000"/>
          <w:sz w:val="18"/>
          <w:lang w:val="es-ES_tradnl"/>
        </w:rPr>
        <w:t xml:space="preserve">  </w:t>
      </w:r>
      <w:r w:rsidRPr="00A3648A">
        <w:rPr>
          <w:sz w:val="18"/>
          <w:lang w:val="es-ES_tradnl"/>
        </w:rPr>
        <w:t>cuadro 6, ejemplos 7 y 8).</w:t>
      </w:r>
    </w:p>
    <w:p w:rsidR="00866802" w:rsidRPr="00A3648A" w:rsidRDefault="00866802" w:rsidP="00D30E90">
      <w:pPr>
        <w:ind w:left="567"/>
        <w:rPr>
          <w:sz w:val="18"/>
          <w:lang w:val="es-ES_tradnl"/>
        </w:rPr>
      </w:pPr>
    </w:p>
    <w:p w:rsidR="00866802" w:rsidRPr="00A3648A" w:rsidRDefault="00866802" w:rsidP="00D30E90">
      <w:pPr>
        <w:ind w:left="567"/>
        <w:rPr>
          <w:sz w:val="18"/>
          <w:lang w:val="es-ES_tradnl"/>
        </w:rPr>
      </w:pPr>
      <w:r w:rsidRPr="00A3648A">
        <w:rPr>
          <w:color w:val="000000"/>
          <w:sz w:val="18"/>
          <w:lang w:val="es-ES_tradnl"/>
        </w:rPr>
        <w:t>2.3.7.4</w:t>
      </w:r>
      <w:r w:rsidRPr="00A3648A">
        <w:rPr>
          <w:color w:val="000000"/>
          <w:sz w:val="18"/>
          <w:lang w:val="es-ES_tradnl"/>
        </w:rPr>
        <w:tab/>
      </w:r>
      <w:r w:rsidRPr="00A3648A">
        <w:rPr>
          <w:sz w:val="18"/>
          <w:lang w:val="es-ES_tradnl"/>
        </w:rPr>
        <w:t>Si se utiliza el procedimiento basado en las plantas fuera de tipo para evaluar la homogeneidad, los datos registrados son de escala nominal.</w:t>
      </w:r>
      <w:r w:rsidRPr="00A3648A">
        <w:rPr>
          <w:color w:val="000000"/>
          <w:sz w:val="18"/>
          <w:lang w:val="es-ES_tradnl"/>
        </w:rPr>
        <w:t xml:space="preserve">  </w:t>
      </w:r>
      <w:r w:rsidRPr="00A3648A">
        <w:rPr>
          <w:sz w:val="18"/>
          <w:lang w:val="es-ES_tradnl"/>
        </w:rPr>
        <w:t>Los registros corresponden a dos clases cualitativas</w:t>
      </w:r>
      <w:proofErr w:type="gramStart"/>
      <w:r w:rsidRPr="00A3648A">
        <w:rPr>
          <w:sz w:val="18"/>
          <w:lang w:val="es-ES_tradnl"/>
        </w:rPr>
        <w:t>:</w:t>
      </w:r>
      <w:r w:rsidRPr="00A3648A">
        <w:rPr>
          <w:color w:val="000000"/>
          <w:sz w:val="18"/>
          <w:lang w:val="es-ES_tradnl"/>
        </w:rPr>
        <w:t xml:space="preserve">  </w:t>
      </w:r>
      <w:r w:rsidRPr="00A3648A">
        <w:rPr>
          <w:sz w:val="18"/>
          <w:lang w:val="es-ES_tradnl"/>
        </w:rPr>
        <w:t>plantas</w:t>
      </w:r>
      <w:proofErr w:type="gramEnd"/>
      <w:r w:rsidRPr="00A3648A">
        <w:rPr>
          <w:sz w:val="18"/>
          <w:lang w:val="es-ES_tradnl"/>
        </w:rPr>
        <w:t xml:space="preserve"> pertenecientes a la variedad (plantas conformes al tipo) y plantas no pertenecientes a la variedad (plantas fuera de tipo).</w:t>
      </w:r>
      <w:r w:rsidRPr="00A3648A">
        <w:rPr>
          <w:color w:val="000000"/>
          <w:sz w:val="18"/>
          <w:lang w:val="es-ES_tradnl"/>
        </w:rPr>
        <w:t xml:space="preserve">  </w:t>
      </w:r>
      <w:r w:rsidRPr="00A3648A">
        <w:rPr>
          <w:sz w:val="18"/>
          <w:lang w:val="es-ES_tradnl"/>
        </w:rPr>
        <w:t xml:space="preserve">El tipo de escala es el mismo para los caracteres cualitativos, cuantitativos y </w:t>
      </w:r>
      <w:proofErr w:type="spellStart"/>
      <w:r w:rsidRPr="00A3648A">
        <w:rPr>
          <w:sz w:val="18"/>
          <w:lang w:val="es-ES_tradnl"/>
        </w:rPr>
        <w:t>pseudocualitativos</w:t>
      </w:r>
      <w:proofErr w:type="spellEnd"/>
      <w:r w:rsidRPr="00A3648A">
        <w:rPr>
          <w:sz w:val="18"/>
          <w:lang w:val="es-ES_tradnl"/>
        </w:rPr>
        <w:t>.</w:t>
      </w:r>
    </w:p>
    <w:p w:rsidR="00866802" w:rsidRPr="00A3648A" w:rsidRDefault="00866802" w:rsidP="00D30E90">
      <w:pPr>
        <w:ind w:left="567"/>
        <w:rPr>
          <w:color w:val="000000"/>
          <w:sz w:val="18"/>
          <w:lang w:val="es-ES_tradnl"/>
        </w:rPr>
      </w:pPr>
    </w:p>
    <w:p w:rsidR="00866802" w:rsidRPr="00A3648A" w:rsidRDefault="00866802" w:rsidP="00D30E90">
      <w:pPr>
        <w:ind w:left="567"/>
        <w:rPr>
          <w:spacing w:val="-2"/>
          <w:sz w:val="18"/>
          <w:lang w:val="es-ES_tradnl"/>
        </w:rPr>
      </w:pPr>
      <w:r w:rsidRPr="00A3648A">
        <w:rPr>
          <w:spacing w:val="-2"/>
          <w:sz w:val="18"/>
          <w:lang w:val="es-ES_tradnl"/>
        </w:rPr>
        <w:t>2.3.7.5</w:t>
      </w:r>
      <w:r w:rsidRPr="00A3648A">
        <w:rPr>
          <w:spacing w:val="-2"/>
          <w:sz w:val="18"/>
          <w:lang w:val="es-ES_tradnl"/>
        </w:rPr>
        <w:tab/>
        <w:t xml:space="preserve">La relación entre el tipo de caracteres y el tipo de escala de los datos registrados para evaluar la distinción y la homogeneidad se describe en el cuadro 2.  Un </w:t>
      </w:r>
      <w:r w:rsidRPr="00A3648A">
        <w:rPr>
          <w:spacing w:val="-2"/>
          <w:sz w:val="18"/>
          <w:u w:val="single"/>
          <w:lang w:val="es-ES_tradnl"/>
        </w:rPr>
        <w:t>carácter cualitativo</w:t>
      </w:r>
      <w:r w:rsidRPr="00A3648A">
        <w:rPr>
          <w:spacing w:val="-2"/>
          <w:sz w:val="18"/>
          <w:lang w:val="es-ES_tradnl"/>
        </w:rPr>
        <w:t xml:space="preserve"> se registra en una escala nominal a efectos de la distinción (nivel de expresión) y la homogeneidad (plantas conformes al tipo frente a plantas fuera de tipo).  Los </w:t>
      </w:r>
      <w:r w:rsidRPr="00A3648A">
        <w:rPr>
          <w:spacing w:val="-2"/>
          <w:sz w:val="18"/>
          <w:u w:val="single"/>
          <w:lang w:val="es-ES_tradnl"/>
        </w:rPr>
        <w:t xml:space="preserve">caracteres </w:t>
      </w:r>
      <w:proofErr w:type="spellStart"/>
      <w:r w:rsidRPr="00A3648A">
        <w:rPr>
          <w:spacing w:val="-2"/>
          <w:sz w:val="18"/>
          <w:u w:val="single"/>
          <w:lang w:val="es-ES_tradnl"/>
        </w:rPr>
        <w:t>pseudocualitativos</w:t>
      </w:r>
      <w:proofErr w:type="spellEnd"/>
      <w:r w:rsidRPr="00A3648A">
        <w:rPr>
          <w:spacing w:val="-2"/>
          <w:sz w:val="18"/>
          <w:lang w:val="es-ES_tradnl"/>
        </w:rPr>
        <w:t xml:space="preserve"> se registran en una escala nominal a </w:t>
      </w:r>
      <w:r w:rsidRPr="00A3648A">
        <w:rPr>
          <w:sz w:val="18"/>
          <w:lang w:val="es-ES_tradnl"/>
        </w:rPr>
        <w:t>efectos</w:t>
      </w:r>
      <w:r w:rsidRPr="00A3648A">
        <w:rPr>
          <w:spacing w:val="-2"/>
          <w:sz w:val="18"/>
          <w:lang w:val="es-ES_tradnl"/>
        </w:rPr>
        <w:t xml:space="preserve"> de la distinción (nivel de expresión) y en una escala nominal a efectos de la homogeneidad (plantas conformes al tipo frente a plantas fuera de tipo).  Los </w:t>
      </w:r>
      <w:r w:rsidRPr="00A3648A">
        <w:rPr>
          <w:spacing w:val="-2"/>
          <w:sz w:val="18"/>
          <w:u w:val="single"/>
          <w:lang w:val="es-ES_tradnl"/>
        </w:rPr>
        <w:t>caracteres cuantitativos</w:t>
      </w:r>
      <w:r w:rsidRPr="00A3648A">
        <w:rPr>
          <w:spacing w:val="-2"/>
          <w:sz w:val="18"/>
          <w:lang w:val="es-ES_tradnl"/>
        </w:rPr>
        <w:t xml:space="preserve"> se registran en una escala ordinal, de intervalo o de relación a efectos de la distinción, según el carácter y el método de evaluación.  Si los registros se obtienen de plantas individuales, pueden utilizarse los mismos datos para evaluar la distinción y la homogeneidad.  Si la distinción se evalúa a partir de un único registro de un grupo de plantas, la homogeneidad debe evaluarse mediante el procedimiento basado en las plantas fuera de tipo (escala nominal).</w:t>
      </w:r>
    </w:p>
    <w:p w:rsidR="00866802" w:rsidRPr="00A3648A" w:rsidRDefault="00866802" w:rsidP="00D30E90">
      <w:pPr>
        <w:ind w:left="567"/>
        <w:rPr>
          <w:sz w:val="18"/>
          <w:lang w:val="es-ES_tradnl"/>
        </w:rPr>
      </w:pPr>
    </w:p>
    <w:p w:rsidR="00866802" w:rsidRPr="00A3648A" w:rsidRDefault="00866802" w:rsidP="00D30E90">
      <w:pPr>
        <w:autoSpaceDE w:val="0"/>
        <w:autoSpaceDN w:val="0"/>
        <w:adjustRightInd w:val="0"/>
        <w:ind w:left="1315"/>
        <w:rPr>
          <w:position w:val="-1"/>
          <w:sz w:val="18"/>
          <w:u w:val="single"/>
          <w:lang w:val="es-ES_tradnl"/>
        </w:rPr>
      </w:pPr>
      <w:r w:rsidRPr="00A3648A">
        <w:rPr>
          <w:position w:val="-1"/>
          <w:sz w:val="18"/>
          <w:u w:val="single"/>
          <w:lang w:val="es-ES_tradnl"/>
        </w:rPr>
        <w:t>Cuadro 2</w:t>
      </w:r>
      <w:proofErr w:type="gramStart"/>
      <w:r w:rsidRPr="00A3648A">
        <w:rPr>
          <w:position w:val="-1"/>
          <w:sz w:val="18"/>
          <w:u w:val="single"/>
          <w:lang w:val="es-ES_tradnl"/>
        </w:rPr>
        <w:t>:  Relación</w:t>
      </w:r>
      <w:proofErr w:type="gramEnd"/>
      <w:r w:rsidRPr="00A3648A">
        <w:rPr>
          <w:position w:val="-1"/>
          <w:sz w:val="18"/>
          <w:u w:val="single"/>
          <w:lang w:val="es-ES_tradnl"/>
        </w:rPr>
        <w:t xml:space="preserve"> entre el tipo de carácter y el tipo de escala de los datos evaluados</w:t>
      </w:r>
    </w:p>
    <w:p w:rsidR="00866802" w:rsidRPr="00A3648A" w:rsidRDefault="00866802" w:rsidP="00D30E90">
      <w:pPr>
        <w:autoSpaceDE w:val="0"/>
        <w:autoSpaceDN w:val="0"/>
        <w:adjustRightInd w:val="0"/>
        <w:ind w:left="1315"/>
        <w:rPr>
          <w:position w:val="-1"/>
          <w:sz w:val="18"/>
          <w:u w:val="single"/>
          <w:lang w:val="es-ES_tradnl"/>
        </w:rPr>
      </w:pPr>
    </w:p>
    <w:tbl>
      <w:tblPr>
        <w:tblW w:w="9210" w:type="dxa"/>
        <w:tblInd w:w="572" w:type="dxa"/>
        <w:tblLayout w:type="fixed"/>
        <w:tblCellMar>
          <w:left w:w="57" w:type="dxa"/>
          <w:right w:w="57" w:type="dxa"/>
        </w:tblCellMar>
        <w:tblLook w:val="0000" w:firstRow="0" w:lastRow="0" w:firstColumn="0" w:lastColumn="0" w:noHBand="0" w:noVBand="0"/>
      </w:tblPr>
      <w:tblGrid>
        <w:gridCol w:w="1332"/>
        <w:gridCol w:w="1715"/>
        <w:gridCol w:w="1418"/>
        <w:gridCol w:w="1416"/>
        <w:gridCol w:w="1986"/>
        <w:gridCol w:w="1343"/>
      </w:tblGrid>
      <w:tr w:rsidR="00866802" w:rsidRPr="009847AF" w:rsidTr="0061530B">
        <w:tc>
          <w:tcPr>
            <w:tcW w:w="1332"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Procedimiento</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Tipo de escala</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Distribución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866802" w:rsidRPr="00A3648A" w:rsidRDefault="00866802" w:rsidP="0061530B">
            <w:pPr>
              <w:autoSpaceDE w:val="0"/>
              <w:autoSpaceDN w:val="0"/>
              <w:adjustRightInd w:val="0"/>
              <w:spacing w:before="40" w:after="40"/>
              <w:jc w:val="left"/>
              <w:rPr>
                <w:sz w:val="16"/>
                <w:szCs w:val="16"/>
                <w:lang w:val="es-ES_tradnl"/>
              </w:rPr>
            </w:pPr>
            <w:r w:rsidRPr="00A3648A">
              <w:rPr>
                <w:sz w:val="16"/>
                <w:szCs w:val="16"/>
                <w:lang w:val="es-ES_tradnl"/>
              </w:rPr>
              <w:t>Tipo de carácter</w:t>
            </w:r>
          </w:p>
        </w:tc>
      </w:tr>
      <w:tr w:rsidR="00866802" w:rsidRPr="009847AF" w:rsidTr="0061530B">
        <w:tc>
          <w:tcPr>
            <w:tcW w:w="1332"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Cualitativo</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866802" w:rsidRPr="009847AF" w:rsidRDefault="00866802" w:rsidP="0061530B">
            <w:pPr>
              <w:autoSpaceDE w:val="0"/>
              <w:autoSpaceDN w:val="0"/>
              <w:adjustRightInd w:val="0"/>
              <w:spacing w:before="40" w:after="40"/>
              <w:jc w:val="left"/>
              <w:rPr>
                <w:dstrike/>
                <w:sz w:val="16"/>
                <w:szCs w:val="16"/>
                <w:lang w:val="es-ES_tradnl"/>
              </w:rPr>
            </w:pPr>
            <w:proofErr w:type="spellStart"/>
            <w:r w:rsidRPr="00A3648A">
              <w:rPr>
                <w:sz w:val="16"/>
                <w:szCs w:val="16"/>
                <w:lang w:val="es-ES_tradnl"/>
              </w:rPr>
              <w:t>Pseudocuali</w:t>
            </w:r>
            <w:r w:rsidRPr="00A3648A">
              <w:rPr>
                <w:spacing w:val="-1"/>
                <w:sz w:val="16"/>
                <w:szCs w:val="16"/>
                <w:lang w:val="es-ES_tradnl"/>
              </w:rPr>
              <w:t>t</w:t>
            </w:r>
            <w:r w:rsidRPr="00A3648A">
              <w:rPr>
                <w:sz w:val="16"/>
                <w:szCs w:val="16"/>
                <w:lang w:val="es-ES_tradnl"/>
              </w:rPr>
              <w:t>ativo</w:t>
            </w:r>
            <w:proofErr w:type="spellEnd"/>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866802" w:rsidRPr="00A3648A" w:rsidRDefault="00866802" w:rsidP="0061530B">
            <w:pPr>
              <w:autoSpaceDE w:val="0"/>
              <w:autoSpaceDN w:val="0"/>
              <w:adjustRightInd w:val="0"/>
              <w:spacing w:before="40" w:after="40"/>
              <w:jc w:val="left"/>
              <w:rPr>
                <w:sz w:val="16"/>
                <w:szCs w:val="16"/>
                <w:lang w:val="es-ES_tradnl"/>
              </w:rPr>
            </w:pPr>
            <w:r w:rsidRPr="00A3648A">
              <w:rPr>
                <w:sz w:val="16"/>
                <w:szCs w:val="16"/>
                <w:lang w:val="es-ES_tradnl"/>
              </w:rPr>
              <w:t>Cuantitativo</w:t>
            </w:r>
          </w:p>
        </w:tc>
      </w:tr>
      <w:tr w:rsidR="00866802" w:rsidRPr="009847AF" w:rsidTr="0061530B">
        <w:trPr>
          <w:cantSplit/>
        </w:trPr>
        <w:tc>
          <w:tcPr>
            <w:tcW w:w="1332" w:type="dxa"/>
            <w:vMerge w:val="restart"/>
            <w:tcBorders>
              <w:top w:val="single" w:sz="4" w:space="0" w:color="000000"/>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Distinción</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bottom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vAlign w:val="center"/>
          </w:tcPr>
          <w:p w:rsidR="00866802" w:rsidRPr="009847AF" w:rsidRDefault="00866802" w:rsidP="0061530B">
            <w:pPr>
              <w:autoSpaceDE w:val="0"/>
              <w:autoSpaceDN w:val="0"/>
              <w:adjustRightInd w:val="0"/>
              <w:spacing w:before="40" w:after="40"/>
              <w:jc w:val="center"/>
              <w:rPr>
                <w:b/>
                <w:dstrike/>
                <w:sz w:val="16"/>
                <w:szCs w:val="16"/>
                <w:u w:val="single"/>
                <w:lang w:val="es-ES_tradnl"/>
              </w:rPr>
            </w:pPr>
            <w:r w:rsidRPr="00A3648A">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center"/>
              <w:rPr>
                <w:b/>
                <w:dstrike/>
                <w:sz w:val="16"/>
                <w:szCs w:val="16"/>
                <w:u w:val="single"/>
                <w:lang w:val="es-ES_tradnl"/>
              </w:rPr>
            </w:pPr>
            <w:r w:rsidRPr="00A3648A">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A3648A" w:rsidRDefault="00866802" w:rsidP="0061530B">
            <w:pPr>
              <w:autoSpaceDE w:val="0"/>
              <w:autoSpaceDN w:val="0"/>
              <w:adjustRightInd w:val="0"/>
              <w:spacing w:before="40" w:after="40"/>
              <w:jc w:val="center"/>
              <w:rPr>
                <w:sz w:val="16"/>
                <w:szCs w:val="16"/>
                <w:lang w:val="es-ES_tradnl"/>
              </w:rPr>
            </w:pPr>
            <w:r w:rsidRPr="00A3648A">
              <w:rPr>
                <w:sz w:val="16"/>
                <w:szCs w:val="16"/>
                <w:lang w:val="es-ES_tradnl"/>
              </w:rPr>
              <w:t>No</w:t>
            </w:r>
          </w:p>
        </w:tc>
      </w:tr>
      <w:tr w:rsidR="00866802" w:rsidRPr="009847AF" w:rsidTr="0061530B">
        <w:tc>
          <w:tcPr>
            <w:tcW w:w="1332"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6" w:type="dxa"/>
            <w:tcBorders>
              <w:top w:val="single" w:sz="4" w:space="0" w:color="auto"/>
              <w:left w:val="single" w:sz="4" w:space="0" w:color="auto"/>
              <w:bottom w:val="single" w:sz="4" w:space="0" w:color="auto"/>
              <w:right w:val="single" w:sz="4" w:space="0" w:color="auto"/>
            </w:tcBorders>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986" w:type="dxa"/>
            <w:tcBorders>
              <w:top w:val="single" w:sz="4" w:space="0" w:color="000000"/>
              <w:left w:val="single" w:sz="4" w:space="0" w:color="auto"/>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center"/>
              <w:rPr>
                <w:dstrike/>
                <w:sz w:val="16"/>
                <w:szCs w:val="16"/>
                <w:lang w:val="es-ES_tradnl"/>
              </w:rPr>
            </w:pP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sz w:val="16"/>
                <w:szCs w:val="16"/>
                <w:lang w:val="es-ES_tradnl"/>
              </w:rPr>
            </w:pPr>
          </w:p>
        </w:tc>
      </w:tr>
      <w:tr w:rsidR="00866802" w:rsidRPr="009847AF" w:rsidTr="0061530B">
        <w:tc>
          <w:tcPr>
            <w:tcW w:w="1332" w:type="dxa"/>
            <w:vMerge w:val="restart"/>
            <w:tcBorders>
              <w:top w:val="single" w:sz="4" w:space="0" w:color="000000"/>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Homogeneidad</w:t>
            </w: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de relación</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vMerge w:val="restart"/>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de intervalo</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Continua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ordinal</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sz w:val="16"/>
                <w:szCs w:val="16"/>
                <w:lang w:val="es-ES_tradnl"/>
              </w:rPr>
              <w:t>No</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r w:rsidR="00866802" w:rsidRPr="009847AF" w:rsidTr="0061530B">
        <w:tc>
          <w:tcPr>
            <w:tcW w:w="1332" w:type="dxa"/>
            <w:vMerge/>
            <w:tcBorders>
              <w:left w:val="single" w:sz="4" w:space="0" w:color="000000"/>
              <w:bottom w:val="single" w:sz="4" w:space="0" w:color="000000"/>
              <w:right w:val="single" w:sz="4" w:space="0" w:color="000000"/>
            </w:tcBorders>
            <w:textDirection w:val="btLr"/>
            <w:vAlign w:val="center"/>
          </w:tcPr>
          <w:p w:rsidR="00866802" w:rsidRPr="009847AF" w:rsidRDefault="00866802" w:rsidP="0061530B">
            <w:pPr>
              <w:autoSpaceDE w:val="0"/>
              <w:autoSpaceDN w:val="0"/>
              <w:adjustRightInd w:val="0"/>
              <w:spacing w:before="40" w:after="40"/>
              <w:jc w:val="left"/>
              <w:rPr>
                <w:dstrike/>
                <w:sz w:val="16"/>
                <w:szCs w:val="16"/>
                <w:lang w:val="es-ES_tradnl"/>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nominal</w:t>
            </w:r>
          </w:p>
        </w:tc>
        <w:tc>
          <w:tcPr>
            <w:tcW w:w="1418" w:type="dxa"/>
            <w:tcBorders>
              <w:top w:val="single" w:sz="4" w:space="0" w:color="000000"/>
              <w:left w:val="single" w:sz="4" w:space="0" w:color="000000"/>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left"/>
              <w:rPr>
                <w:dstrike/>
                <w:sz w:val="16"/>
                <w:szCs w:val="16"/>
                <w:lang w:val="es-ES_tradnl"/>
              </w:rPr>
            </w:pPr>
            <w:r w:rsidRPr="00A3648A">
              <w:rPr>
                <w:sz w:val="16"/>
                <w:szCs w:val="16"/>
                <w:lang w:val="es-ES_tradnl"/>
              </w:rPr>
              <w:t>Discreta</w:t>
            </w:r>
          </w:p>
        </w:tc>
        <w:tc>
          <w:tcPr>
            <w:tcW w:w="1416" w:type="dxa"/>
            <w:tcBorders>
              <w:top w:val="single" w:sz="4" w:space="0" w:color="auto"/>
              <w:left w:val="single" w:sz="4" w:space="0" w:color="auto"/>
              <w:bottom w:val="single" w:sz="4" w:space="0" w:color="auto"/>
              <w:right w:val="single" w:sz="4" w:space="0" w:color="auto"/>
            </w:tcBorders>
            <w:vAlign w:val="center"/>
          </w:tcPr>
          <w:p w:rsidR="00866802" w:rsidRPr="009847AF" w:rsidRDefault="00866802" w:rsidP="0061530B">
            <w:pPr>
              <w:autoSpaceDE w:val="0"/>
              <w:autoSpaceDN w:val="0"/>
              <w:adjustRightInd w:val="0"/>
              <w:spacing w:before="40" w:after="40"/>
              <w:jc w:val="center"/>
              <w:rPr>
                <w:dstrike/>
                <w:sz w:val="16"/>
                <w:szCs w:val="16"/>
                <w:lang w:val="es-ES_tradnl"/>
              </w:rPr>
            </w:pPr>
            <w:r w:rsidRPr="00A3648A">
              <w:rPr>
                <w:b/>
                <w:sz w:val="16"/>
                <w:szCs w:val="16"/>
                <w:u w:val="single"/>
                <w:lang w:val="es-ES_tradnl"/>
              </w:rPr>
              <w:t>Sí</w:t>
            </w:r>
          </w:p>
        </w:tc>
        <w:tc>
          <w:tcPr>
            <w:tcW w:w="1986" w:type="dxa"/>
            <w:tcBorders>
              <w:top w:val="single" w:sz="4" w:space="0" w:color="000000"/>
              <w:left w:val="single" w:sz="4" w:space="0" w:color="auto"/>
              <w:bottom w:val="single" w:sz="4" w:space="0" w:color="000000"/>
              <w:right w:val="single" w:sz="4" w:space="0" w:color="auto"/>
            </w:tcBorders>
            <w:vAlign w:val="center"/>
          </w:tcPr>
          <w:p w:rsidR="00866802" w:rsidRPr="009847AF" w:rsidRDefault="00866802" w:rsidP="0061530B">
            <w:pPr>
              <w:autoSpaceDE w:val="0"/>
              <w:autoSpaceDN w:val="0"/>
              <w:adjustRightInd w:val="0"/>
              <w:spacing w:before="40" w:after="40"/>
              <w:jc w:val="center"/>
              <w:rPr>
                <w:b/>
                <w:dstrike/>
                <w:sz w:val="16"/>
                <w:szCs w:val="16"/>
                <w:u w:val="single"/>
                <w:lang w:val="es-ES_tradnl"/>
              </w:rPr>
            </w:pPr>
            <w:r w:rsidRPr="00A3648A">
              <w:rPr>
                <w:b/>
                <w:sz w:val="16"/>
                <w:szCs w:val="16"/>
                <w:u w:val="single"/>
                <w:lang w:val="es-ES_tradnl"/>
              </w:rPr>
              <w:t>Sí</w:t>
            </w:r>
          </w:p>
        </w:tc>
        <w:tc>
          <w:tcPr>
            <w:tcW w:w="1343" w:type="dxa"/>
            <w:tcBorders>
              <w:top w:val="single" w:sz="4" w:space="0" w:color="auto"/>
              <w:left w:val="single" w:sz="4" w:space="0" w:color="auto"/>
              <w:bottom w:val="single" w:sz="4" w:space="0" w:color="auto"/>
              <w:right w:val="single" w:sz="4" w:space="0" w:color="auto"/>
            </w:tcBorders>
            <w:vAlign w:val="center"/>
          </w:tcPr>
          <w:p w:rsidR="00866802" w:rsidRPr="00A3648A" w:rsidRDefault="00866802" w:rsidP="0061530B">
            <w:pPr>
              <w:autoSpaceDE w:val="0"/>
              <w:autoSpaceDN w:val="0"/>
              <w:adjustRightInd w:val="0"/>
              <w:spacing w:before="40" w:after="40"/>
              <w:jc w:val="center"/>
              <w:rPr>
                <w:b/>
                <w:sz w:val="16"/>
                <w:szCs w:val="16"/>
                <w:u w:val="single"/>
                <w:lang w:val="es-ES_tradnl"/>
              </w:rPr>
            </w:pPr>
            <w:r w:rsidRPr="00A3648A">
              <w:rPr>
                <w:b/>
                <w:sz w:val="16"/>
                <w:szCs w:val="16"/>
                <w:u w:val="single"/>
                <w:lang w:val="es-ES_tradnl"/>
              </w:rPr>
              <w:t>Sí</w:t>
            </w:r>
          </w:p>
        </w:tc>
      </w:tr>
    </w:tbl>
    <w:p w:rsidR="00866802" w:rsidRPr="00A3648A" w:rsidRDefault="00866802" w:rsidP="00D30E90">
      <w:pPr>
        <w:ind w:left="567"/>
        <w:rPr>
          <w:sz w:val="18"/>
          <w:lang w:val="es-ES_tradnl"/>
        </w:rPr>
      </w:pPr>
    </w:p>
    <w:p w:rsidR="00866802" w:rsidRPr="00A3648A" w:rsidRDefault="00866802" w:rsidP="00D30E90">
      <w:pPr>
        <w:tabs>
          <w:tab w:val="left" w:pos="851"/>
        </w:tabs>
        <w:ind w:left="567"/>
        <w:rPr>
          <w:sz w:val="18"/>
          <w:lang w:val="es-ES_tradnl"/>
        </w:rPr>
      </w:pPr>
      <w:r w:rsidRPr="00A3648A">
        <w:rPr>
          <w:sz w:val="18"/>
          <w:lang w:val="es-ES_tradnl"/>
        </w:rPr>
        <w:t>2.3.8</w:t>
      </w:r>
      <w:r w:rsidRPr="00A3648A">
        <w:rPr>
          <w:sz w:val="18"/>
          <w:lang w:val="es-ES_tradnl"/>
        </w:rPr>
        <w:tab/>
        <w:t>Relación entre el método de observación de los caracteres, los niveles de escala de los datos y los procedimientos estadísticos recomendados.</w:t>
      </w:r>
    </w:p>
    <w:p w:rsidR="00866802" w:rsidRPr="00A3648A" w:rsidRDefault="00866802" w:rsidP="00D30E90">
      <w:pPr>
        <w:ind w:left="1117" w:hanging="550"/>
        <w:rPr>
          <w:sz w:val="18"/>
          <w:lang w:val="es-ES_tradnl"/>
        </w:rPr>
      </w:pPr>
    </w:p>
    <w:p w:rsidR="00866802" w:rsidRPr="00A3648A" w:rsidRDefault="00866802" w:rsidP="00D30E90">
      <w:pPr>
        <w:ind w:left="567"/>
        <w:rPr>
          <w:sz w:val="18"/>
          <w:lang w:val="es-ES_tradnl"/>
        </w:rPr>
      </w:pPr>
      <w:r w:rsidRPr="00A3648A">
        <w:rPr>
          <w:color w:val="000000"/>
          <w:sz w:val="18"/>
          <w:lang w:val="es-ES_tradnl"/>
        </w:rPr>
        <w:t>2.3.8.1</w:t>
      </w:r>
      <w:r w:rsidRPr="00A3648A">
        <w:rPr>
          <w:color w:val="000000"/>
          <w:sz w:val="18"/>
          <w:lang w:val="es-ES_tradnl"/>
        </w:rPr>
        <w:tab/>
      </w:r>
      <w:r w:rsidRPr="00A3648A">
        <w:rPr>
          <w:sz w:val="18"/>
          <w:lang w:val="es-ES_tradnl"/>
        </w:rPr>
        <w:t xml:space="preserve">Para evaluar la distinción y la homogeneidad pueden utilizarse procedimientos estadísticos establecidos, tomando en consideración el nivel de la escala y algunas condiciones adicionales, como los grados de libertad o la </w:t>
      </w:r>
      <w:proofErr w:type="spellStart"/>
      <w:r w:rsidRPr="00A3648A">
        <w:rPr>
          <w:sz w:val="18"/>
          <w:lang w:val="es-ES_tradnl"/>
        </w:rPr>
        <w:t>unimodalidad</w:t>
      </w:r>
      <w:proofErr w:type="spellEnd"/>
      <w:r w:rsidRPr="00A3648A">
        <w:rPr>
          <w:sz w:val="18"/>
          <w:lang w:val="es-ES_tradnl"/>
        </w:rPr>
        <w:t xml:space="preserve"> (cuadros 3 y 4).</w:t>
      </w:r>
    </w:p>
    <w:p w:rsidR="00866802" w:rsidRPr="00A3648A" w:rsidRDefault="00866802" w:rsidP="00D30E90">
      <w:pPr>
        <w:ind w:left="567"/>
        <w:rPr>
          <w:sz w:val="18"/>
          <w:lang w:val="es-ES_tradnl"/>
        </w:rPr>
      </w:pPr>
    </w:p>
    <w:p w:rsidR="00866802" w:rsidRPr="00A3648A" w:rsidRDefault="00866802" w:rsidP="00D30E90">
      <w:pPr>
        <w:ind w:left="567"/>
        <w:rPr>
          <w:sz w:val="18"/>
          <w:lang w:val="es-ES_tradnl"/>
        </w:rPr>
      </w:pPr>
      <w:r w:rsidRPr="00A3648A">
        <w:rPr>
          <w:color w:val="000000"/>
          <w:sz w:val="18"/>
          <w:lang w:val="es-ES_tradnl"/>
        </w:rPr>
        <w:t>2.3.8.2</w:t>
      </w:r>
      <w:r w:rsidRPr="00A3648A">
        <w:rPr>
          <w:color w:val="000000"/>
          <w:sz w:val="18"/>
          <w:lang w:val="es-ES_tradnl"/>
        </w:rPr>
        <w:tab/>
      </w:r>
      <w:r w:rsidRPr="00A3648A">
        <w:rPr>
          <w:sz w:val="18"/>
          <w:lang w:val="es-ES_tradnl"/>
        </w:rPr>
        <w:t>La relación entre la expresión de los caracteres y los niveles de escala de los datos para la evaluación de la distinción y la homogeneidad se resume en el cuadro 6.</w:t>
      </w:r>
    </w:p>
    <w:p w:rsidR="00866802" w:rsidRPr="00A3648A" w:rsidRDefault="00866802" w:rsidP="00D30E90">
      <w:pPr>
        <w:ind w:left="567"/>
        <w:rPr>
          <w:sz w:val="18"/>
          <w:lang w:val="es-ES_tradnl"/>
        </w:rPr>
      </w:pPr>
    </w:p>
    <w:p w:rsidR="00866802" w:rsidRPr="00A3648A" w:rsidRDefault="00866802" w:rsidP="00D30E90">
      <w:pPr>
        <w:keepNext/>
        <w:jc w:val="center"/>
        <w:rPr>
          <w:sz w:val="18"/>
          <w:lang w:val="es-ES_tradnl"/>
        </w:rPr>
      </w:pPr>
      <w:r w:rsidRPr="00A3648A">
        <w:rPr>
          <w:sz w:val="18"/>
          <w:u w:val="single"/>
          <w:lang w:val="es-ES_tradnl"/>
        </w:rPr>
        <w:lastRenderedPageBreak/>
        <w:t>Cuadro 3</w:t>
      </w:r>
      <w:proofErr w:type="gramStart"/>
      <w:r w:rsidRPr="00A3648A">
        <w:rPr>
          <w:sz w:val="18"/>
          <w:u w:val="single"/>
          <w:lang w:val="es-ES_tradnl"/>
        </w:rPr>
        <w:t xml:space="preserve">:  </w:t>
      </w:r>
      <w:r w:rsidRPr="00A3648A">
        <w:rPr>
          <w:rFonts w:cs="Arial"/>
          <w:sz w:val="18"/>
          <w:u w:val="single"/>
          <w:lang w:val="es-ES_tradnl"/>
        </w:rPr>
        <w:t>Procedimientos</w:t>
      </w:r>
      <w:proofErr w:type="gramEnd"/>
      <w:r w:rsidRPr="00A3648A">
        <w:rPr>
          <w:rFonts w:cs="Arial"/>
          <w:sz w:val="18"/>
          <w:u w:val="single"/>
          <w:lang w:val="es-ES_tradnl"/>
        </w:rPr>
        <w:t xml:space="preserve"> estadísticos para la evaluación de la distinción</w:t>
      </w:r>
    </w:p>
    <w:p w:rsidR="00866802" w:rsidRPr="00A3648A" w:rsidRDefault="00866802" w:rsidP="00D30E90">
      <w:pPr>
        <w:keepNext/>
        <w:jc w:val="center"/>
        <w:rPr>
          <w:sz w:val="18"/>
          <w:lang w:val="es-ES_tradnl"/>
        </w:rPr>
      </w:pPr>
    </w:p>
    <w:tbl>
      <w:tblPr>
        <w:tblW w:w="8845" w:type="dxa"/>
        <w:tblInd w:w="567" w:type="dxa"/>
        <w:tblLayout w:type="fixed"/>
        <w:tblCellMar>
          <w:top w:w="57" w:type="dxa"/>
          <w:left w:w="57" w:type="dxa"/>
          <w:bottom w:w="57" w:type="dxa"/>
          <w:right w:w="57" w:type="dxa"/>
        </w:tblCellMar>
        <w:tblLook w:val="0000" w:firstRow="0" w:lastRow="0" w:firstColumn="0" w:lastColumn="0" w:noHBand="0" w:noVBand="0"/>
      </w:tblPr>
      <w:tblGrid>
        <w:gridCol w:w="1121"/>
        <w:gridCol w:w="11"/>
        <w:gridCol w:w="1319"/>
        <w:gridCol w:w="13"/>
        <w:gridCol w:w="1297"/>
        <w:gridCol w:w="2195"/>
        <w:gridCol w:w="1558"/>
        <w:gridCol w:w="1331"/>
      </w:tblGrid>
      <w:tr w:rsidR="00866802" w:rsidRPr="009847AF" w:rsidTr="0061530B">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rFonts w:cs="Arial"/>
                <w:sz w:val="16"/>
                <w:szCs w:val="18"/>
                <w:lang w:val="es-ES_tradnl"/>
              </w:rPr>
              <w:t>Tipo de escala</w:t>
            </w:r>
          </w:p>
        </w:tc>
        <w:tc>
          <w:tcPr>
            <w:tcW w:w="1344" w:type="dxa"/>
            <w:gridSpan w:val="3"/>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rPr>
                <w:dstrike/>
                <w:sz w:val="16"/>
                <w:szCs w:val="18"/>
                <w:lang w:val="es-ES_tradnl"/>
              </w:rPr>
            </w:pPr>
            <w:r w:rsidRPr="00A3648A">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jc w:val="center"/>
              <w:rPr>
                <w:dstrike/>
                <w:sz w:val="16"/>
                <w:szCs w:val="18"/>
                <w:lang w:val="es-ES_tradnl"/>
              </w:rPr>
            </w:pPr>
            <w:r w:rsidRPr="00A3648A">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A3648A" w:rsidRDefault="00866802" w:rsidP="0061530B">
            <w:pPr>
              <w:keepNext/>
              <w:autoSpaceDE w:val="0"/>
              <w:autoSpaceDN w:val="0"/>
              <w:adjustRightInd w:val="0"/>
              <w:jc w:val="center"/>
              <w:rPr>
                <w:sz w:val="16"/>
                <w:szCs w:val="18"/>
                <w:lang w:val="es-ES_tradnl"/>
              </w:rPr>
            </w:pPr>
            <w:r w:rsidRPr="00A3648A">
              <w:rPr>
                <w:sz w:val="16"/>
                <w:szCs w:val="18"/>
                <w:lang w:val="es-ES_tradnl"/>
              </w:rPr>
              <w:t>Documento de referencia</w:t>
            </w:r>
          </w:p>
        </w:tc>
      </w:tr>
      <w:tr w:rsidR="00866802" w:rsidRPr="009847AF" w:rsidTr="0061530B">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6"/>
                <w:szCs w:val="18"/>
                <w:lang w:val="es-ES_tradnl"/>
              </w:rPr>
            </w:pPr>
            <w:r w:rsidRPr="00A3648A">
              <w:rPr>
                <w:rFonts w:cs="Arial"/>
                <w:sz w:val="16"/>
                <w:szCs w:val="18"/>
                <w:lang w:val="es-ES_tradnl"/>
              </w:rPr>
              <w:t>de relación</w:t>
            </w:r>
          </w:p>
        </w:tc>
        <w:tc>
          <w:tcPr>
            <w:tcW w:w="1320"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jc w:val="left"/>
              <w:rPr>
                <w:rFonts w:cs="Arial"/>
                <w:sz w:val="16"/>
                <w:szCs w:val="18"/>
                <w:lang w:val="es-ES_tradnl"/>
              </w:rPr>
            </w:pPr>
            <w:r w:rsidRPr="00A3648A">
              <w:rPr>
                <w:rFonts w:cs="Arial"/>
                <w:sz w:val="16"/>
                <w:szCs w:val="18"/>
                <w:lang w:val="es-ES_tradnl"/>
              </w:rPr>
              <w:t>continua</w:t>
            </w:r>
          </w:p>
          <w:p w:rsidR="00866802" w:rsidRPr="009847AF" w:rsidRDefault="00866802" w:rsidP="0061530B">
            <w:pPr>
              <w:keepNext/>
              <w:autoSpaceDE w:val="0"/>
              <w:autoSpaceDN w:val="0"/>
              <w:adjustRightInd w:val="0"/>
              <w:jc w:val="left"/>
              <w:rPr>
                <w:rFonts w:cs="Arial"/>
                <w:dstrike/>
                <w:sz w:val="16"/>
                <w:szCs w:val="18"/>
                <w:lang w:val="es-ES_tradnl"/>
              </w:rPr>
            </w:pPr>
          </w:p>
        </w:tc>
        <w:tc>
          <w:tcPr>
            <w:tcW w:w="1311" w:type="dxa"/>
            <w:gridSpan w:val="2"/>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jc w:val="center"/>
              <w:rPr>
                <w:rFonts w:cs="Arial"/>
                <w:sz w:val="16"/>
                <w:szCs w:val="18"/>
                <w:lang w:val="es-ES_tradnl"/>
              </w:rPr>
            </w:pPr>
          </w:p>
          <w:p w:rsidR="00866802" w:rsidRPr="00A3648A" w:rsidRDefault="00866802" w:rsidP="0061530B">
            <w:pPr>
              <w:keepNext/>
              <w:autoSpaceDE w:val="0"/>
              <w:autoSpaceDN w:val="0"/>
              <w:adjustRightInd w:val="0"/>
              <w:jc w:val="center"/>
              <w:rPr>
                <w:rFonts w:cs="Arial"/>
                <w:sz w:val="16"/>
                <w:szCs w:val="18"/>
                <w:lang w:val="es-ES_tradnl"/>
              </w:rPr>
            </w:pPr>
          </w:p>
          <w:p w:rsidR="00866802" w:rsidRPr="00A3648A" w:rsidRDefault="00866802" w:rsidP="0061530B">
            <w:pPr>
              <w:keepNext/>
              <w:autoSpaceDE w:val="0"/>
              <w:autoSpaceDN w:val="0"/>
              <w:adjustRightInd w:val="0"/>
              <w:spacing w:before="11"/>
              <w:jc w:val="center"/>
              <w:rPr>
                <w:rFonts w:cs="Arial"/>
                <w:sz w:val="16"/>
                <w:szCs w:val="18"/>
                <w:lang w:val="es-ES_tradnl"/>
              </w:rPr>
            </w:pPr>
          </w:p>
          <w:p w:rsidR="00866802" w:rsidRPr="009847AF" w:rsidRDefault="00866802" w:rsidP="0061530B">
            <w:pPr>
              <w:keepNext/>
              <w:autoSpaceDE w:val="0"/>
              <w:autoSpaceDN w:val="0"/>
              <w:adjustRightInd w:val="0"/>
              <w:jc w:val="center"/>
              <w:rPr>
                <w:rFonts w:cs="Arial"/>
                <w:dstrike/>
                <w:sz w:val="16"/>
                <w:szCs w:val="18"/>
                <w:lang w:val="es-ES_tradnl"/>
              </w:rPr>
            </w:pPr>
            <w:r w:rsidRPr="00A3648A">
              <w:rPr>
                <w:rFonts w:cs="Arial"/>
                <w:w w:val="99"/>
                <w:sz w:val="16"/>
                <w:szCs w:val="18"/>
                <w:lang w:val="es-ES_tradnl"/>
              </w:rPr>
              <w:t>MS</w:t>
            </w:r>
            <w:r w:rsidRPr="00A3648A">
              <w:rPr>
                <w:rFonts w:cs="Arial"/>
                <w:w w:val="99"/>
                <w:sz w:val="16"/>
                <w:szCs w:val="18"/>
                <w:lang w:val="es-ES_tradnl"/>
              </w:rPr>
              <w:br/>
              <w:t>MG</w:t>
            </w:r>
            <w:r w:rsidRPr="00A3648A">
              <w:rPr>
                <w:rFonts w:cs="Arial"/>
                <w:w w:val="99"/>
                <w:sz w:val="16"/>
                <w:szCs w:val="18"/>
                <w:lang w:val="es-ES_tradnl"/>
              </w:rPr>
              <w:br/>
              <w:t>(VS)</w:t>
            </w:r>
            <w:r w:rsidRPr="00A3648A">
              <w:rPr>
                <w:rFonts w:cs="Arial"/>
                <w:spacing w:val="1"/>
                <w:position w:val="10"/>
                <w:sz w:val="16"/>
                <w:szCs w:val="18"/>
                <w:lang w:val="es-ES_tradnl"/>
              </w:rPr>
              <w:t>1)</w:t>
            </w:r>
          </w:p>
        </w:tc>
        <w:tc>
          <w:tcPr>
            <w:tcW w:w="2189"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jc w:val="left"/>
              <w:rPr>
                <w:rFonts w:cs="Arial"/>
                <w:sz w:val="16"/>
                <w:szCs w:val="18"/>
                <w:lang w:val="es-ES_tradnl"/>
              </w:rPr>
            </w:pPr>
            <w:r w:rsidRPr="00A3648A">
              <w:rPr>
                <w:rFonts w:cs="Arial"/>
                <w:sz w:val="16"/>
                <w:szCs w:val="18"/>
                <w:lang w:val="es-ES_tradnl"/>
              </w:rPr>
              <w:t>COYD</w:t>
            </w:r>
          </w:p>
          <w:p w:rsidR="00866802" w:rsidRPr="00A3648A" w:rsidRDefault="00866802" w:rsidP="0061530B">
            <w:pPr>
              <w:keepNext/>
              <w:autoSpaceDE w:val="0"/>
              <w:autoSpaceDN w:val="0"/>
              <w:adjustRightInd w:val="0"/>
              <w:jc w:val="left"/>
              <w:rPr>
                <w:rFonts w:cs="Arial"/>
                <w:sz w:val="16"/>
                <w:szCs w:val="18"/>
                <w:lang w:val="es-ES_tradnl"/>
              </w:rPr>
            </w:pPr>
          </w:p>
          <w:p w:rsidR="00866802" w:rsidRPr="00A3648A" w:rsidRDefault="00866802" w:rsidP="0061530B">
            <w:pPr>
              <w:keepNext/>
              <w:autoSpaceDE w:val="0"/>
              <w:autoSpaceDN w:val="0"/>
              <w:adjustRightInd w:val="0"/>
              <w:spacing w:before="12"/>
              <w:jc w:val="left"/>
              <w:rPr>
                <w:rFonts w:cs="Arial"/>
                <w:sz w:val="16"/>
                <w:szCs w:val="18"/>
                <w:lang w:val="es-ES_tradnl"/>
              </w:rPr>
            </w:pPr>
          </w:p>
          <w:p w:rsidR="00866802" w:rsidRPr="00A3648A" w:rsidRDefault="00866802" w:rsidP="0061530B">
            <w:pPr>
              <w:keepNext/>
              <w:autoSpaceDE w:val="0"/>
              <w:autoSpaceDN w:val="0"/>
              <w:adjustRightInd w:val="0"/>
              <w:spacing w:before="12"/>
              <w:jc w:val="left"/>
              <w:rPr>
                <w:rFonts w:cs="Arial"/>
                <w:sz w:val="16"/>
                <w:szCs w:val="18"/>
                <w:lang w:val="es-ES_tradnl"/>
              </w:rPr>
            </w:pPr>
          </w:p>
          <w:p w:rsidR="00866802" w:rsidRPr="00A3648A" w:rsidRDefault="00866802" w:rsidP="0061530B">
            <w:pPr>
              <w:keepNext/>
              <w:autoSpaceDE w:val="0"/>
              <w:autoSpaceDN w:val="0"/>
              <w:adjustRightInd w:val="0"/>
              <w:spacing w:before="12"/>
              <w:jc w:val="left"/>
              <w:rPr>
                <w:rFonts w:cs="Arial"/>
                <w:sz w:val="16"/>
                <w:szCs w:val="18"/>
                <w:lang w:val="es-ES_tradnl"/>
              </w:rPr>
            </w:pPr>
          </w:p>
          <w:p w:rsidR="00866802" w:rsidRPr="00A3648A" w:rsidRDefault="00866802" w:rsidP="0061530B">
            <w:pPr>
              <w:keepNext/>
              <w:autoSpaceDE w:val="0"/>
              <w:autoSpaceDN w:val="0"/>
              <w:adjustRightInd w:val="0"/>
              <w:jc w:val="left"/>
              <w:rPr>
                <w:rFonts w:cs="Arial"/>
                <w:sz w:val="16"/>
                <w:szCs w:val="18"/>
                <w:lang w:val="es-ES_tradnl"/>
              </w:rPr>
            </w:pPr>
            <w:r w:rsidRPr="00A3648A">
              <w:rPr>
                <w:rFonts w:cs="Arial"/>
                <w:sz w:val="16"/>
                <w:szCs w:val="18"/>
                <w:lang w:val="es-ES_tradnl"/>
              </w:rPr>
              <w:t>COYD a largo plazo</w:t>
            </w:r>
          </w:p>
          <w:p w:rsidR="00866802" w:rsidRPr="00A3648A" w:rsidRDefault="00866802" w:rsidP="0061530B">
            <w:pPr>
              <w:keepNext/>
              <w:autoSpaceDE w:val="0"/>
              <w:autoSpaceDN w:val="0"/>
              <w:adjustRightInd w:val="0"/>
              <w:spacing w:before="13"/>
              <w:jc w:val="left"/>
              <w:rPr>
                <w:rFonts w:cs="Arial"/>
                <w:sz w:val="16"/>
                <w:szCs w:val="18"/>
                <w:lang w:val="es-ES_tradnl"/>
              </w:rPr>
            </w:pPr>
          </w:p>
          <w:p w:rsidR="00866802" w:rsidRPr="00A3648A" w:rsidRDefault="00866802" w:rsidP="0061530B">
            <w:pPr>
              <w:keepNext/>
              <w:autoSpaceDE w:val="0"/>
              <w:autoSpaceDN w:val="0"/>
              <w:adjustRightInd w:val="0"/>
              <w:spacing w:before="13"/>
              <w:jc w:val="left"/>
              <w:rPr>
                <w:rFonts w:cs="Arial"/>
                <w:sz w:val="16"/>
                <w:szCs w:val="18"/>
                <w:lang w:val="es-ES_tradnl"/>
              </w:rPr>
            </w:pPr>
          </w:p>
          <w:p w:rsidR="00866802" w:rsidRPr="009847AF" w:rsidRDefault="00866802" w:rsidP="0061530B">
            <w:pPr>
              <w:keepNext/>
              <w:autoSpaceDE w:val="0"/>
              <w:autoSpaceDN w:val="0"/>
              <w:adjustRightInd w:val="0"/>
              <w:jc w:val="left"/>
              <w:rPr>
                <w:rFonts w:cs="Arial"/>
                <w:dstrike/>
                <w:sz w:val="16"/>
                <w:szCs w:val="18"/>
                <w:lang w:val="es-ES_tradnl"/>
              </w:rPr>
            </w:pPr>
            <w:r w:rsidRPr="00A3648A">
              <w:rPr>
                <w:rFonts w:cs="Arial"/>
                <w:sz w:val="16"/>
                <w:szCs w:val="18"/>
                <w:lang w:val="es-ES_tradnl"/>
              </w:rPr>
              <w:t>Método 2 x 1%</w:t>
            </w:r>
          </w:p>
        </w:tc>
        <w:tc>
          <w:tcPr>
            <w:tcW w:w="1559" w:type="dxa"/>
            <w:vMerge w:val="restart"/>
            <w:tcBorders>
              <w:top w:val="single" w:sz="4" w:space="0" w:color="000000"/>
              <w:left w:val="single" w:sz="4" w:space="0" w:color="000000"/>
              <w:right w:val="single" w:sz="4" w:space="0" w:color="000000"/>
            </w:tcBorders>
          </w:tcPr>
          <w:p w:rsidR="00866802" w:rsidRPr="00A3648A" w:rsidRDefault="00866802" w:rsidP="0061530B">
            <w:pPr>
              <w:keepNext/>
              <w:autoSpaceDE w:val="0"/>
              <w:autoSpaceDN w:val="0"/>
              <w:adjustRightInd w:val="0"/>
              <w:jc w:val="left"/>
              <w:rPr>
                <w:rFonts w:cs="Arial"/>
                <w:sz w:val="16"/>
                <w:szCs w:val="18"/>
                <w:lang w:val="es-ES_tradnl"/>
              </w:rPr>
            </w:pPr>
            <w:r w:rsidRPr="00A3648A">
              <w:rPr>
                <w:rFonts w:cs="Arial"/>
                <w:sz w:val="16"/>
                <w:szCs w:val="18"/>
                <w:lang w:val="es-ES_tradnl"/>
              </w:rPr>
              <w:t>Como mínimo 10 y, de preferencia, como mínimo 20 gl</w:t>
            </w:r>
            <w:r w:rsidRPr="00A3648A">
              <w:rPr>
                <w:rFonts w:cs="Arial"/>
                <w:sz w:val="16"/>
                <w:szCs w:val="18"/>
                <w:vertAlign w:val="superscript"/>
                <w:lang w:val="es-ES_tradnl"/>
              </w:rPr>
              <w:t>3)</w:t>
            </w:r>
            <w:bookmarkStart w:id="311" w:name="_Ref346616845"/>
            <w:r w:rsidRPr="00A3648A">
              <w:rPr>
                <w:rStyle w:val="FootnoteReference"/>
                <w:rFonts w:cs="Arial"/>
                <w:sz w:val="16"/>
                <w:szCs w:val="16"/>
                <w:lang w:val="es-ES_tradnl"/>
              </w:rPr>
              <w:footnoteReference w:customMarkFollows="1" w:id="4"/>
              <w:sym w:font="Symbol" w:char="F02A"/>
            </w:r>
            <w:bookmarkEnd w:id="311"/>
            <w:r w:rsidRPr="00A3648A">
              <w:rPr>
                <w:rStyle w:val="FootnoteReference"/>
                <w:rFonts w:cs="Arial"/>
                <w:sz w:val="16"/>
                <w:szCs w:val="16"/>
                <w:lang w:val="es-ES_tradnl"/>
              </w:rPr>
              <w:sym w:font="Symbol" w:char="F02A"/>
            </w:r>
          </w:p>
          <w:p w:rsidR="00866802" w:rsidRPr="00A3648A" w:rsidRDefault="00866802" w:rsidP="0061530B">
            <w:pPr>
              <w:keepNext/>
              <w:autoSpaceDE w:val="0"/>
              <w:autoSpaceDN w:val="0"/>
              <w:adjustRightInd w:val="0"/>
              <w:jc w:val="left"/>
              <w:rPr>
                <w:rFonts w:cs="Arial"/>
                <w:sz w:val="16"/>
                <w:szCs w:val="18"/>
                <w:lang w:val="es-ES_tradnl"/>
              </w:rPr>
            </w:pPr>
          </w:p>
          <w:p w:rsidR="00866802" w:rsidRPr="00A3648A" w:rsidRDefault="00866802" w:rsidP="0061530B">
            <w:pPr>
              <w:keepNext/>
              <w:autoSpaceDE w:val="0"/>
              <w:autoSpaceDN w:val="0"/>
              <w:adjustRightInd w:val="0"/>
              <w:jc w:val="left"/>
              <w:rPr>
                <w:rFonts w:cs="Arial"/>
                <w:sz w:val="16"/>
                <w:szCs w:val="18"/>
                <w:lang w:val="es-ES_tradnl"/>
              </w:rPr>
            </w:pPr>
          </w:p>
          <w:p w:rsidR="00866802" w:rsidRPr="00A3648A" w:rsidRDefault="00866802" w:rsidP="0061530B">
            <w:pPr>
              <w:keepNext/>
              <w:autoSpaceDE w:val="0"/>
              <w:autoSpaceDN w:val="0"/>
              <w:adjustRightInd w:val="0"/>
              <w:jc w:val="left"/>
              <w:rPr>
                <w:rFonts w:cs="Arial"/>
                <w:sz w:val="16"/>
                <w:szCs w:val="18"/>
                <w:lang w:val="es-ES_tradnl"/>
              </w:rPr>
            </w:pPr>
            <w:proofErr w:type="spellStart"/>
            <w:r w:rsidRPr="00A3648A">
              <w:rPr>
                <w:rFonts w:cs="Arial"/>
                <w:sz w:val="16"/>
                <w:szCs w:val="18"/>
                <w:lang w:val="es-ES_tradnl"/>
              </w:rPr>
              <w:t>gl</w:t>
            </w:r>
            <w:proofErr w:type="spellEnd"/>
            <w:r w:rsidRPr="00A3648A">
              <w:rPr>
                <w:rFonts w:cs="Arial"/>
                <w:sz w:val="16"/>
                <w:szCs w:val="18"/>
                <w:lang w:val="es-ES_tradnl"/>
              </w:rPr>
              <w:t>&lt;10</w:t>
            </w:r>
          </w:p>
          <w:p w:rsidR="00866802" w:rsidRPr="00A3648A" w:rsidRDefault="00866802" w:rsidP="0061530B">
            <w:pPr>
              <w:keepNext/>
              <w:autoSpaceDE w:val="0"/>
              <w:autoSpaceDN w:val="0"/>
              <w:adjustRightInd w:val="0"/>
              <w:jc w:val="left"/>
              <w:rPr>
                <w:rFonts w:cs="Arial"/>
                <w:sz w:val="16"/>
                <w:szCs w:val="18"/>
                <w:lang w:val="es-ES_tradnl"/>
              </w:rPr>
            </w:pPr>
          </w:p>
          <w:p w:rsidR="00866802" w:rsidRPr="00A3648A" w:rsidRDefault="00866802" w:rsidP="0061530B">
            <w:pPr>
              <w:keepNext/>
              <w:autoSpaceDE w:val="0"/>
              <w:autoSpaceDN w:val="0"/>
              <w:adjustRightInd w:val="0"/>
              <w:jc w:val="left"/>
              <w:rPr>
                <w:rFonts w:cs="Arial"/>
                <w:sz w:val="16"/>
                <w:szCs w:val="18"/>
                <w:lang w:val="es-ES_tradnl"/>
              </w:rPr>
            </w:pPr>
          </w:p>
          <w:p w:rsidR="00866802" w:rsidRPr="00A3648A" w:rsidRDefault="00866802" w:rsidP="0061530B">
            <w:pPr>
              <w:keepNext/>
              <w:autoSpaceDE w:val="0"/>
              <w:autoSpaceDN w:val="0"/>
              <w:adjustRightInd w:val="0"/>
              <w:jc w:val="left"/>
              <w:rPr>
                <w:rFonts w:cs="Arial"/>
                <w:sz w:val="16"/>
                <w:szCs w:val="18"/>
                <w:lang w:val="es-ES_tradnl"/>
              </w:rPr>
            </w:pPr>
            <w:r w:rsidRPr="00A3648A">
              <w:rPr>
                <w:rFonts w:cs="Arial"/>
                <w:sz w:val="16"/>
                <w:szCs w:val="18"/>
                <w:lang w:val="es-ES_tradnl"/>
              </w:rPr>
              <w:t>Como mínimo 10 y, de preferencia, como mínimo 20 </w:t>
            </w:r>
            <w:proofErr w:type="spellStart"/>
            <w:r w:rsidRPr="00A3648A">
              <w:rPr>
                <w:rFonts w:cs="Arial"/>
                <w:sz w:val="16"/>
                <w:szCs w:val="18"/>
                <w:lang w:val="es-ES_tradnl"/>
              </w:rPr>
              <w:t>gl</w:t>
            </w:r>
            <w:proofErr w:type="spellEnd"/>
            <w:r w:rsidR="009E4372">
              <w:fldChar w:fldCharType="begin"/>
            </w:r>
            <w:r w:rsidR="009E4372" w:rsidRPr="00DD6032">
              <w:rPr>
                <w:lang w:val="es-ES"/>
              </w:rPr>
              <w:instrText xml:space="preserve"> NOTEREF _Ref346616845 \h  \* MERGEFORMAT </w:instrText>
            </w:r>
            <w:r w:rsidR="009E4372">
              <w:fldChar w:fldCharType="separate"/>
            </w:r>
            <w:r w:rsidR="00EF7FAE" w:rsidRPr="00EF7FAE">
              <w:rPr>
                <w:rStyle w:val="FootnoteReference"/>
                <w:rFonts w:cs="Arial"/>
                <w:sz w:val="16"/>
                <w:szCs w:val="16"/>
                <w:lang w:val="es-ES_tradnl"/>
              </w:rPr>
              <w:sym w:font="Symbol" w:char="F02A"/>
            </w:r>
            <w:r w:rsidR="00EF7FAE" w:rsidRPr="00EF7FAE">
              <w:rPr>
                <w:rStyle w:val="FootnoteReference"/>
                <w:rFonts w:cs="Arial"/>
                <w:sz w:val="16"/>
                <w:szCs w:val="16"/>
                <w:lang w:val="es-ES_tradnl"/>
              </w:rPr>
              <w:sym w:font="Symbol" w:char="F02A"/>
            </w:r>
            <w:r w:rsidR="009E4372">
              <w:fldChar w:fldCharType="end"/>
            </w:r>
          </w:p>
          <w:p w:rsidR="00866802" w:rsidRPr="009847AF" w:rsidRDefault="00866802" w:rsidP="0061530B">
            <w:pPr>
              <w:keepNext/>
              <w:autoSpaceDE w:val="0"/>
              <w:autoSpaceDN w:val="0"/>
              <w:adjustRightInd w:val="0"/>
              <w:rPr>
                <w:rFonts w:cs="Arial"/>
                <w:dstrike/>
                <w:sz w:val="16"/>
                <w:szCs w:val="18"/>
                <w:lang w:val="es-ES_tradnl"/>
              </w:rPr>
            </w:pPr>
          </w:p>
        </w:tc>
        <w:tc>
          <w:tcPr>
            <w:tcW w:w="1332"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rFonts w:cs="Arial"/>
                <w:sz w:val="16"/>
                <w:szCs w:val="18"/>
                <w:lang w:val="es-ES_tradnl"/>
              </w:rPr>
            </w:pPr>
            <w:r w:rsidRPr="00A3648A">
              <w:rPr>
                <w:rFonts w:cs="Arial"/>
                <w:sz w:val="16"/>
                <w:szCs w:val="18"/>
                <w:lang w:val="es-ES_tradnl"/>
              </w:rPr>
              <w:t>TGP/8 y 9</w:t>
            </w:r>
          </w:p>
          <w:p w:rsidR="00866802" w:rsidRPr="00A3648A" w:rsidRDefault="00866802" w:rsidP="0061530B">
            <w:pPr>
              <w:keepNext/>
              <w:autoSpaceDE w:val="0"/>
              <w:autoSpaceDN w:val="0"/>
              <w:adjustRightInd w:val="0"/>
              <w:rPr>
                <w:rFonts w:cs="Arial"/>
                <w:sz w:val="16"/>
                <w:szCs w:val="18"/>
                <w:highlight w:val="yellow"/>
                <w:lang w:val="es-ES_tradnl"/>
              </w:rPr>
            </w:pPr>
          </w:p>
          <w:p w:rsidR="00866802" w:rsidRPr="00A3648A" w:rsidRDefault="00866802" w:rsidP="0061530B">
            <w:pPr>
              <w:keepNext/>
              <w:autoSpaceDE w:val="0"/>
              <w:autoSpaceDN w:val="0"/>
              <w:adjustRightInd w:val="0"/>
              <w:rPr>
                <w:rFonts w:cs="Arial"/>
                <w:sz w:val="16"/>
                <w:szCs w:val="18"/>
                <w:highlight w:val="yellow"/>
                <w:lang w:val="es-ES_tradnl"/>
              </w:rPr>
            </w:pPr>
          </w:p>
          <w:p w:rsidR="00866802" w:rsidRPr="00A3648A" w:rsidRDefault="00866802" w:rsidP="0061530B">
            <w:pPr>
              <w:keepNext/>
              <w:autoSpaceDE w:val="0"/>
              <w:autoSpaceDN w:val="0"/>
              <w:adjustRightInd w:val="0"/>
              <w:rPr>
                <w:rFonts w:cs="Arial"/>
                <w:sz w:val="16"/>
                <w:szCs w:val="18"/>
                <w:highlight w:val="yellow"/>
                <w:lang w:val="es-ES_tradnl"/>
              </w:rPr>
            </w:pPr>
          </w:p>
          <w:p w:rsidR="00866802" w:rsidRPr="00A3648A" w:rsidRDefault="00866802" w:rsidP="0061530B">
            <w:pPr>
              <w:keepNext/>
              <w:autoSpaceDE w:val="0"/>
              <w:autoSpaceDN w:val="0"/>
              <w:adjustRightInd w:val="0"/>
              <w:rPr>
                <w:rFonts w:cs="Arial"/>
                <w:sz w:val="16"/>
                <w:szCs w:val="18"/>
                <w:lang w:val="es-ES_tradnl"/>
              </w:rPr>
            </w:pPr>
          </w:p>
          <w:p w:rsidR="00866802" w:rsidRPr="00A3648A" w:rsidRDefault="00866802" w:rsidP="0061530B">
            <w:pPr>
              <w:keepNext/>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keepNext/>
              <w:autoSpaceDE w:val="0"/>
              <w:autoSpaceDN w:val="0"/>
              <w:adjustRightInd w:val="0"/>
              <w:rPr>
                <w:rFonts w:cs="Arial"/>
                <w:sz w:val="16"/>
                <w:szCs w:val="18"/>
                <w:highlight w:val="yellow"/>
                <w:lang w:val="es-ES_tradnl"/>
              </w:rPr>
            </w:pPr>
          </w:p>
          <w:p w:rsidR="00866802" w:rsidRPr="00A3648A" w:rsidRDefault="00866802" w:rsidP="0061530B">
            <w:pPr>
              <w:keepNext/>
              <w:autoSpaceDE w:val="0"/>
              <w:autoSpaceDN w:val="0"/>
              <w:adjustRightInd w:val="0"/>
              <w:rPr>
                <w:rFonts w:cs="Arial"/>
                <w:sz w:val="16"/>
                <w:szCs w:val="18"/>
                <w:highlight w:val="yellow"/>
                <w:lang w:val="es-ES_tradnl"/>
              </w:rPr>
            </w:pPr>
          </w:p>
          <w:p w:rsidR="00866802" w:rsidRPr="00A3648A" w:rsidRDefault="00866802" w:rsidP="0061530B">
            <w:pPr>
              <w:keepNext/>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keepNext/>
              <w:autoSpaceDE w:val="0"/>
              <w:autoSpaceDN w:val="0"/>
              <w:adjustRightInd w:val="0"/>
              <w:rPr>
                <w:rFonts w:cs="Arial"/>
                <w:sz w:val="16"/>
                <w:szCs w:val="18"/>
                <w:lang w:val="es-ES_tradnl"/>
              </w:rPr>
            </w:pPr>
          </w:p>
          <w:p w:rsidR="00866802" w:rsidRPr="00A3648A" w:rsidRDefault="00866802" w:rsidP="0061530B">
            <w:pPr>
              <w:keepNext/>
              <w:autoSpaceDE w:val="0"/>
              <w:autoSpaceDN w:val="0"/>
              <w:adjustRightInd w:val="0"/>
              <w:rPr>
                <w:rFonts w:cs="Arial"/>
                <w:sz w:val="16"/>
                <w:szCs w:val="18"/>
                <w:lang w:val="es-ES_tradnl"/>
              </w:rPr>
            </w:pPr>
          </w:p>
        </w:tc>
      </w:tr>
      <w:tr w:rsidR="00866802" w:rsidRPr="009847AF" w:rsidTr="0061530B">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discreta</w:t>
            </w:r>
          </w:p>
          <w:p w:rsidR="00866802" w:rsidRPr="009847AF" w:rsidRDefault="00866802" w:rsidP="0061530B">
            <w:pPr>
              <w:autoSpaceDE w:val="0"/>
              <w:autoSpaceDN w:val="0"/>
              <w:adjustRightInd w:val="0"/>
              <w:jc w:val="left"/>
              <w:rPr>
                <w:rFonts w:cs="Arial"/>
                <w:dstrike/>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right w:val="single" w:sz="4" w:space="0" w:color="000000"/>
            </w:tcBorders>
          </w:tcPr>
          <w:p w:rsidR="00866802" w:rsidRPr="009847AF" w:rsidRDefault="00866802" w:rsidP="0061530B">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lang w:val="es-ES_tradnl"/>
              </w:rPr>
            </w:pPr>
          </w:p>
        </w:tc>
      </w:tr>
      <w:tr w:rsidR="00866802" w:rsidRPr="009847AF" w:rsidTr="0061530B">
        <w:trPr>
          <w:cantSplit/>
        </w:trPr>
        <w:tc>
          <w:tcPr>
            <w:tcW w:w="1134" w:type="dxa"/>
            <w:gridSpan w:val="2"/>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de intervalo</w:t>
            </w:r>
          </w:p>
        </w:tc>
        <w:tc>
          <w:tcPr>
            <w:tcW w:w="1320"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continua</w:t>
            </w:r>
          </w:p>
          <w:p w:rsidR="00866802" w:rsidRPr="009847AF" w:rsidRDefault="00866802" w:rsidP="0061530B">
            <w:pPr>
              <w:autoSpaceDE w:val="0"/>
              <w:autoSpaceDN w:val="0"/>
              <w:adjustRightInd w:val="0"/>
              <w:jc w:val="left"/>
              <w:rPr>
                <w:rFonts w:cs="Arial"/>
                <w:dstrike/>
                <w:sz w:val="16"/>
                <w:szCs w:val="18"/>
                <w:lang w:val="es-ES_tradnl"/>
              </w:rPr>
            </w:pPr>
          </w:p>
        </w:tc>
        <w:tc>
          <w:tcPr>
            <w:tcW w:w="1311" w:type="dxa"/>
            <w:gridSpan w:val="2"/>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right w:val="single" w:sz="4" w:space="0" w:color="000000"/>
            </w:tcBorders>
          </w:tcPr>
          <w:p w:rsidR="00866802" w:rsidRPr="009847AF" w:rsidRDefault="00866802" w:rsidP="0061530B">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lang w:val="es-ES_tradnl"/>
              </w:rPr>
            </w:pPr>
          </w:p>
        </w:tc>
      </w:tr>
      <w:tr w:rsidR="00866802" w:rsidRPr="009847AF" w:rsidTr="0061530B">
        <w:trPr>
          <w:cantSplit/>
        </w:trPr>
        <w:tc>
          <w:tcPr>
            <w:tcW w:w="1134" w:type="dxa"/>
            <w:gridSpan w:val="2"/>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p>
        </w:tc>
        <w:tc>
          <w:tcPr>
            <w:tcW w:w="1320"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discreta</w:t>
            </w:r>
          </w:p>
        </w:tc>
        <w:tc>
          <w:tcPr>
            <w:tcW w:w="1311" w:type="dxa"/>
            <w:gridSpan w:val="2"/>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6"/>
                <w:szCs w:val="18"/>
                <w:lang w:val="es-ES_tradnl"/>
              </w:rPr>
            </w:pPr>
          </w:p>
        </w:tc>
        <w:tc>
          <w:tcPr>
            <w:tcW w:w="2189"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highlight w:val="yellow"/>
                <w:lang w:val="es-ES_tradnl"/>
              </w:rPr>
            </w:pPr>
          </w:p>
        </w:tc>
        <w:tc>
          <w:tcPr>
            <w:tcW w:w="1559" w:type="dxa"/>
            <w:vMerge/>
            <w:tcBorders>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6"/>
                <w:szCs w:val="18"/>
                <w:highlight w:val="yellow"/>
                <w:lang w:val="es-ES_tradnl"/>
              </w:rPr>
            </w:pPr>
          </w:p>
        </w:tc>
        <w:tc>
          <w:tcPr>
            <w:tcW w:w="1332"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lang w:val="es-ES_tradnl"/>
              </w:rPr>
            </w:pPr>
          </w:p>
        </w:tc>
      </w:tr>
      <w:tr w:rsidR="00866802" w:rsidRPr="009847AF" w:rsidTr="0061530B">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ordinal</w:t>
            </w:r>
          </w:p>
        </w:tc>
        <w:tc>
          <w:tcPr>
            <w:tcW w:w="1320"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center"/>
              <w:rPr>
                <w:rFonts w:cs="Arial"/>
                <w:sz w:val="16"/>
                <w:szCs w:val="18"/>
                <w:lang w:val="es-ES_tradnl"/>
              </w:rPr>
            </w:pPr>
            <w:r w:rsidRPr="00A3648A">
              <w:rPr>
                <w:rFonts w:cs="Arial"/>
                <w:w w:val="99"/>
                <w:sz w:val="16"/>
                <w:szCs w:val="18"/>
                <w:lang w:val="es-ES_tradnl"/>
              </w:rPr>
              <w:t>VS</w:t>
            </w:r>
          </w:p>
          <w:p w:rsidR="00866802" w:rsidRPr="00A3648A" w:rsidRDefault="00866802" w:rsidP="0061530B">
            <w:pPr>
              <w:autoSpaceDE w:val="0"/>
              <w:autoSpaceDN w:val="0"/>
              <w:adjustRightInd w:val="0"/>
              <w:spacing w:before="7"/>
              <w:jc w:val="center"/>
              <w:rPr>
                <w:rFonts w:cs="Arial"/>
                <w:sz w:val="16"/>
                <w:szCs w:val="18"/>
                <w:lang w:val="es-ES_tradnl"/>
              </w:rPr>
            </w:pPr>
          </w:p>
          <w:p w:rsidR="00866802" w:rsidRPr="00A3648A" w:rsidRDefault="00866802" w:rsidP="0061530B">
            <w:pPr>
              <w:autoSpaceDE w:val="0"/>
              <w:autoSpaceDN w:val="0"/>
              <w:adjustRightInd w:val="0"/>
              <w:jc w:val="center"/>
              <w:rPr>
                <w:rFonts w:cs="Arial"/>
                <w:sz w:val="16"/>
                <w:szCs w:val="18"/>
                <w:lang w:val="es-ES_tradnl"/>
              </w:rPr>
            </w:pPr>
          </w:p>
          <w:p w:rsidR="00866802" w:rsidRPr="00A3648A" w:rsidRDefault="00866802" w:rsidP="0061530B">
            <w:pPr>
              <w:autoSpaceDE w:val="0"/>
              <w:autoSpaceDN w:val="0"/>
              <w:adjustRightInd w:val="0"/>
              <w:jc w:val="center"/>
              <w:rPr>
                <w:rFonts w:cs="Arial"/>
                <w:w w:val="99"/>
                <w:sz w:val="16"/>
                <w:szCs w:val="18"/>
                <w:lang w:val="es-ES_tradnl"/>
              </w:rPr>
            </w:pPr>
            <w:r w:rsidRPr="00A3648A">
              <w:rPr>
                <w:rFonts w:cs="Arial"/>
                <w:w w:val="99"/>
                <w:sz w:val="16"/>
                <w:szCs w:val="18"/>
                <w:lang w:val="es-ES_tradnl"/>
              </w:rPr>
              <w:t>VS</w:t>
            </w:r>
          </w:p>
          <w:p w:rsidR="00866802" w:rsidRPr="00A3648A" w:rsidRDefault="00866802" w:rsidP="0061530B">
            <w:pPr>
              <w:autoSpaceDE w:val="0"/>
              <w:autoSpaceDN w:val="0"/>
              <w:adjustRightInd w:val="0"/>
              <w:jc w:val="center"/>
              <w:rPr>
                <w:rFonts w:cs="Arial"/>
                <w:w w:val="99"/>
                <w:sz w:val="16"/>
                <w:szCs w:val="18"/>
                <w:lang w:val="es-ES_tradnl"/>
              </w:rPr>
            </w:pPr>
          </w:p>
          <w:p w:rsidR="00866802" w:rsidRPr="00A3648A" w:rsidRDefault="00866802" w:rsidP="0061530B">
            <w:pPr>
              <w:autoSpaceDE w:val="0"/>
              <w:autoSpaceDN w:val="0"/>
              <w:adjustRightInd w:val="0"/>
              <w:jc w:val="center"/>
              <w:rPr>
                <w:rFonts w:cs="Arial"/>
                <w:w w:val="99"/>
                <w:sz w:val="16"/>
                <w:szCs w:val="18"/>
                <w:lang w:val="es-ES_tradnl"/>
              </w:rPr>
            </w:pPr>
            <w:r w:rsidRPr="00A3648A">
              <w:rPr>
                <w:rFonts w:cs="Arial"/>
                <w:w w:val="99"/>
                <w:sz w:val="16"/>
                <w:szCs w:val="18"/>
                <w:lang w:val="es-ES_tradnl"/>
              </w:rPr>
              <w:t>VS</w:t>
            </w:r>
          </w:p>
          <w:p w:rsidR="00866802" w:rsidRPr="00A3648A" w:rsidRDefault="00866802" w:rsidP="0061530B">
            <w:pPr>
              <w:autoSpaceDE w:val="0"/>
              <w:autoSpaceDN w:val="0"/>
              <w:adjustRightInd w:val="0"/>
              <w:jc w:val="center"/>
              <w:rPr>
                <w:rFonts w:cs="Arial"/>
                <w:w w:val="99"/>
                <w:sz w:val="16"/>
                <w:szCs w:val="18"/>
                <w:lang w:val="es-ES_tradnl"/>
              </w:rPr>
            </w:pPr>
          </w:p>
          <w:p w:rsidR="00866802" w:rsidRPr="00A3648A" w:rsidRDefault="00866802" w:rsidP="0061530B">
            <w:pPr>
              <w:autoSpaceDE w:val="0"/>
              <w:autoSpaceDN w:val="0"/>
              <w:adjustRightInd w:val="0"/>
              <w:jc w:val="center"/>
              <w:rPr>
                <w:rFonts w:cs="Arial"/>
                <w:w w:val="99"/>
                <w:sz w:val="16"/>
                <w:szCs w:val="18"/>
                <w:lang w:val="es-ES_tradnl"/>
              </w:rPr>
            </w:pPr>
          </w:p>
          <w:p w:rsidR="00866802" w:rsidRPr="009847AF" w:rsidRDefault="00866802" w:rsidP="0061530B">
            <w:pPr>
              <w:autoSpaceDE w:val="0"/>
              <w:autoSpaceDN w:val="0"/>
              <w:adjustRightInd w:val="0"/>
              <w:jc w:val="center"/>
              <w:rPr>
                <w:rFonts w:cs="Arial"/>
                <w:dstrike/>
                <w:sz w:val="16"/>
                <w:szCs w:val="18"/>
                <w:lang w:val="es-ES_tradnl"/>
              </w:rPr>
            </w:pPr>
            <w:r w:rsidRPr="00A3648A">
              <w:rPr>
                <w:rFonts w:cs="Arial"/>
                <w:w w:val="99"/>
                <w:sz w:val="16"/>
                <w:szCs w:val="18"/>
                <w:lang w:val="es-ES_tradnl"/>
              </w:rPr>
              <w:t>VG</w:t>
            </w:r>
          </w:p>
        </w:tc>
        <w:tc>
          <w:tcPr>
            <w:tcW w:w="2189"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 xml:space="preserve">Prueba </w:t>
            </w:r>
            <w:proofErr w:type="spellStart"/>
            <w:r w:rsidRPr="00A3648A">
              <w:rPr>
                <w:rFonts w:cs="Arial"/>
                <w:sz w:val="16"/>
                <w:szCs w:val="18"/>
                <w:lang w:val="es-ES_tradnl"/>
              </w:rPr>
              <w:t>chi</w:t>
            </w:r>
            <w:proofErr w:type="spellEnd"/>
            <w:r w:rsidRPr="00A3648A">
              <w:rPr>
                <w:rFonts w:cs="Arial"/>
                <w:sz w:val="16"/>
                <w:szCs w:val="18"/>
                <w:lang w:val="es-ES_tradnl"/>
              </w:rPr>
              <w:t xml:space="preserve"> cuadrado de Pearson</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Prueba exacta de Fisher</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Modelos GLM</w:t>
            </w: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Modelos de umbral</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Véase también la explicación relativa a los caracteres</w:t>
            </w:r>
            <w:r w:rsidRPr="00A3648A">
              <w:rPr>
                <w:rFonts w:cs="Arial"/>
                <w:spacing w:val="-3"/>
                <w:sz w:val="16"/>
                <w:szCs w:val="18"/>
                <w:lang w:val="es-ES_tradnl"/>
              </w:rPr>
              <w:t xml:space="preserve"> </w:t>
            </w:r>
            <w:r w:rsidRPr="00A3648A">
              <w:rPr>
                <w:rFonts w:cs="Arial"/>
                <w:sz w:val="16"/>
                <w:szCs w:val="18"/>
                <w:lang w:val="es-ES_tradnl"/>
              </w:rPr>
              <w:t>QN</w:t>
            </w:r>
            <w:r w:rsidRPr="00A3648A">
              <w:rPr>
                <w:rFonts w:cs="Arial"/>
                <w:spacing w:val="-3"/>
                <w:sz w:val="16"/>
                <w:szCs w:val="18"/>
                <w:lang w:val="es-ES_tradnl"/>
              </w:rPr>
              <w:t xml:space="preserve"> e</w:t>
            </w:r>
            <w:r w:rsidRPr="00A3648A">
              <w:rPr>
                <w:rFonts w:cs="Arial"/>
                <w:sz w:val="16"/>
                <w:szCs w:val="18"/>
                <w:lang w:val="es-ES_tradnl"/>
              </w:rPr>
              <w:t>n las secciones</w:t>
            </w:r>
            <w:r w:rsidRPr="00A3648A">
              <w:rPr>
                <w:rFonts w:cs="Arial"/>
                <w:spacing w:val="-6"/>
                <w:sz w:val="16"/>
                <w:szCs w:val="18"/>
                <w:lang w:val="es-ES_tradnl"/>
              </w:rPr>
              <w:t> </w:t>
            </w:r>
            <w:r w:rsidRPr="00A3648A">
              <w:rPr>
                <w:rFonts w:cs="Arial"/>
                <w:sz w:val="16"/>
                <w:szCs w:val="18"/>
                <w:lang w:val="es-ES_tradnl"/>
              </w:rPr>
              <w:t>5.2.2</w:t>
            </w:r>
            <w:r w:rsidRPr="00A3648A">
              <w:rPr>
                <w:rFonts w:cs="Arial"/>
                <w:spacing w:val="-4"/>
                <w:sz w:val="16"/>
                <w:szCs w:val="18"/>
                <w:lang w:val="es-ES_tradnl"/>
              </w:rPr>
              <w:t xml:space="preserve"> y </w:t>
            </w:r>
            <w:r w:rsidRPr="00A3648A">
              <w:rPr>
                <w:rFonts w:cs="Arial"/>
                <w:sz w:val="16"/>
                <w:szCs w:val="18"/>
                <w:lang w:val="es-ES_tradnl"/>
              </w:rPr>
              <w:t>5.</w:t>
            </w:r>
            <w:r w:rsidRPr="00A3648A">
              <w:rPr>
                <w:rFonts w:cs="Arial"/>
                <w:spacing w:val="-1"/>
                <w:sz w:val="16"/>
                <w:szCs w:val="18"/>
                <w:lang w:val="es-ES_tradnl"/>
              </w:rPr>
              <w:t>2</w:t>
            </w:r>
            <w:r w:rsidRPr="00A3648A">
              <w:rPr>
                <w:rFonts w:cs="Arial"/>
                <w:sz w:val="16"/>
                <w:szCs w:val="18"/>
                <w:lang w:val="es-ES_tradnl"/>
              </w:rPr>
              <w:t>.3 del TGP/9</w:t>
            </w: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Véase la explicación relativa a los caracteres</w:t>
            </w:r>
            <w:r w:rsidRPr="00A3648A">
              <w:rPr>
                <w:rFonts w:cs="Arial"/>
                <w:spacing w:val="-3"/>
                <w:sz w:val="16"/>
                <w:szCs w:val="18"/>
                <w:lang w:val="es-ES_tradnl"/>
              </w:rPr>
              <w:t xml:space="preserve"> </w:t>
            </w:r>
            <w:r w:rsidRPr="00A3648A">
              <w:rPr>
                <w:rFonts w:cs="Arial"/>
                <w:sz w:val="16"/>
                <w:szCs w:val="18"/>
                <w:lang w:val="es-ES_tradnl"/>
              </w:rPr>
              <w:t>QN</w:t>
            </w:r>
            <w:r w:rsidRPr="00A3648A">
              <w:rPr>
                <w:rFonts w:cs="Arial"/>
                <w:spacing w:val="-3"/>
                <w:sz w:val="16"/>
                <w:szCs w:val="18"/>
                <w:lang w:val="es-ES_tradnl"/>
              </w:rPr>
              <w:t xml:space="preserve"> e</w:t>
            </w:r>
            <w:r w:rsidRPr="00A3648A">
              <w:rPr>
                <w:rFonts w:cs="Arial"/>
                <w:sz w:val="16"/>
                <w:szCs w:val="18"/>
                <w:lang w:val="es-ES_tradnl"/>
              </w:rPr>
              <w:t>n la sección 5.2.4 del TGP/9</w:t>
            </w:r>
          </w:p>
          <w:p w:rsidR="00866802" w:rsidRPr="009847AF" w:rsidRDefault="00866802" w:rsidP="0061530B">
            <w:pPr>
              <w:autoSpaceDE w:val="0"/>
              <w:autoSpaceDN w:val="0"/>
              <w:adjustRightInd w:val="0"/>
              <w:jc w:val="left"/>
              <w:rPr>
                <w:rFonts w:cs="Arial"/>
                <w:dstrike/>
                <w:sz w:val="16"/>
                <w:szCs w:val="18"/>
                <w:lang w:val="es-ES_tradnl"/>
              </w:rPr>
            </w:pPr>
          </w:p>
        </w:tc>
        <w:tc>
          <w:tcPr>
            <w:tcW w:w="1559"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vertAlign w:val="superscript"/>
                <w:lang w:val="es-ES_tradnl"/>
              </w:rPr>
            </w:pPr>
            <w:r w:rsidRPr="00A3648A">
              <w:rPr>
                <w:rFonts w:cs="Arial"/>
                <w:sz w:val="16"/>
                <w:szCs w:val="18"/>
                <w:lang w:val="es-ES_tradnl"/>
              </w:rPr>
              <w:t>E</w:t>
            </w:r>
            <w:r w:rsidRPr="00A3648A">
              <w:rPr>
                <w:rFonts w:cs="Arial"/>
                <w:sz w:val="16"/>
                <w:szCs w:val="18"/>
                <w:vertAlign w:val="subscript"/>
                <w:lang w:val="es-ES_tradnl"/>
              </w:rPr>
              <w:t>ij</w:t>
            </w:r>
            <w:r w:rsidRPr="00A3648A">
              <w:rPr>
                <w:rFonts w:cs="Arial"/>
                <w:sz w:val="16"/>
                <w:szCs w:val="18"/>
                <w:lang w:val="es-ES_tradnl"/>
              </w:rPr>
              <w:t>≥5 </w:t>
            </w:r>
            <w:r w:rsidRPr="00A3648A">
              <w:rPr>
                <w:rFonts w:cs="Arial"/>
                <w:sz w:val="16"/>
                <w:szCs w:val="18"/>
                <w:vertAlign w:val="superscript"/>
                <w:lang w:val="es-ES_tradnl"/>
              </w:rPr>
              <w:t>4)</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roofErr w:type="spellStart"/>
            <w:r w:rsidRPr="00A3648A">
              <w:rPr>
                <w:rFonts w:cs="Arial"/>
                <w:sz w:val="16"/>
                <w:szCs w:val="18"/>
                <w:lang w:val="es-ES_tradnl"/>
              </w:rPr>
              <w:t>E</w:t>
            </w:r>
            <w:r w:rsidRPr="00A3648A">
              <w:rPr>
                <w:rFonts w:cs="Arial"/>
                <w:sz w:val="16"/>
                <w:szCs w:val="18"/>
                <w:vertAlign w:val="subscript"/>
                <w:lang w:val="es-ES_tradnl"/>
              </w:rPr>
              <w:t>ij</w:t>
            </w:r>
            <w:proofErr w:type="spellEnd"/>
            <w:r w:rsidRPr="00A3648A">
              <w:rPr>
                <w:rFonts w:cs="Arial"/>
                <w:sz w:val="16"/>
                <w:szCs w:val="18"/>
                <w:lang w:val="es-ES_tradnl"/>
              </w:rPr>
              <w:t>&lt;10</w:t>
            </w:r>
          </w:p>
          <w:p w:rsidR="00866802" w:rsidRPr="009847AF" w:rsidRDefault="00866802" w:rsidP="0061530B">
            <w:pPr>
              <w:autoSpaceDE w:val="0"/>
              <w:autoSpaceDN w:val="0"/>
              <w:adjustRightInd w:val="0"/>
              <w:rPr>
                <w:rFonts w:cs="Arial"/>
                <w:dstrike/>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TGP/9</w:t>
            </w:r>
          </w:p>
          <w:p w:rsidR="00866802" w:rsidRPr="00A3648A" w:rsidRDefault="00866802" w:rsidP="0061530B">
            <w:pPr>
              <w:autoSpaceDE w:val="0"/>
              <w:autoSpaceDN w:val="0"/>
              <w:adjustRightInd w:val="0"/>
              <w:spacing w:before="7"/>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tc>
      </w:tr>
      <w:tr w:rsidR="00866802" w:rsidRPr="009847AF" w:rsidTr="0061530B">
        <w:trPr>
          <w:cantSplit/>
        </w:trPr>
        <w:tc>
          <w:tcPr>
            <w:tcW w:w="1134" w:type="dxa"/>
            <w:gridSpan w:val="2"/>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no</w:t>
            </w:r>
            <w:r w:rsidRPr="00A3648A">
              <w:rPr>
                <w:rFonts w:cs="Arial"/>
                <w:spacing w:val="-2"/>
                <w:sz w:val="16"/>
                <w:szCs w:val="18"/>
                <w:lang w:val="es-ES_tradnl"/>
              </w:rPr>
              <w:t>m</w:t>
            </w:r>
            <w:r w:rsidRPr="00A3648A">
              <w:rPr>
                <w:rFonts w:cs="Arial"/>
                <w:sz w:val="16"/>
                <w:szCs w:val="18"/>
                <w:lang w:val="es-ES_tradnl"/>
              </w:rPr>
              <w:t>inal</w:t>
            </w:r>
          </w:p>
        </w:tc>
        <w:tc>
          <w:tcPr>
            <w:tcW w:w="1320"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discreta</w:t>
            </w:r>
          </w:p>
        </w:tc>
        <w:tc>
          <w:tcPr>
            <w:tcW w:w="1311" w:type="dxa"/>
            <w:gridSpan w:val="2"/>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center"/>
              <w:rPr>
                <w:rFonts w:cs="Arial"/>
                <w:sz w:val="16"/>
                <w:szCs w:val="18"/>
                <w:lang w:val="es-ES_tradnl"/>
              </w:rPr>
            </w:pPr>
            <w:r w:rsidRPr="00A3648A">
              <w:rPr>
                <w:rFonts w:cs="Arial"/>
                <w:sz w:val="16"/>
                <w:szCs w:val="18"/>
                <w:lang w:val="es-ES_tradnl"/>
              </w:rPr>
              <w:t>(VS) </w:t>
            </w:r>
            <w:r w:rsidRPr="00A3648A">
              <w:rPr>
                <w:rFonts w:cs="Arial"/>
                <w:sz w:val="16"/>
                <w:szCs w:val="18"/>
                <w:vertAlign w:val="superscript"/>
                <w:lang w:val="es-ES_tradnl"/>
              </w:rPr>
              <w:t>2)</w:t>
            </w:r>
          </w:p>
          <w:p w:rsidR="00866802" w:rsidRPr="00A3648A" w:rsidRDefault="00866802" w:rsidP="0061530B">
            <w:pPr>
              <w:autoSpaceDE w:val="0"/>
              <w:autoSpaceDN w:val="0"/>
              <w:adjustRightInd w:val="0"/>
              <w:jc w:val="center"/>
              <w:rPr>
                <w:rFonts w:cs="Arial"/>
                <w:sz w:val="16"/>
                <w:szCs w:val="18"/>
                <w:lang w:val="es-ES_tradnl"/>
              </w:rPr>
            </w:pPr>
          </w:p>
          <w:p w:rsidR="00866802" w:rsidRPr="00A3648A" w:rsidRDefault="00866802" w:rsidP="0061530B">
            <w:pPr>
              <w:autoSpaceDE w:val="0"/>
              <w:autoSpaceDN w:val="0"/>
              <w:adjustRightInd w:val="0"/>
              <w:jc w:val="center"/>
              <w:rPr>
                <w:rFonts w:cs="Arial"/>
                <w:sz w:val="16"/>
                <w:szCs w:val="18"/>
                <w:lang w:val="es-ES_tradnl"/>
              </w:rPr>
            </w:pPr>
          </w:p>
          <w:p w:rsidR="00866802" w:rsidRPr="00A3648A" w:rsidRDefault="00866802" w:rsidP="0061530B">
            <w:pPr>
              <w:autoSpaceDE w:val="0"/>
              <w:autoSpaceDN w:val="0"/>
              <w:adjustRightInd w:val="0"/>
              <w:jc w:val="center"/>
              <w:rPr>
                <w:rFonts w:cs="Arial"/>
                <w:sz w:val="16"/>
                <w:szCs w:val="18"/>
                <w:lang w:val="es-ES_tradnl"/>
              </w:rPr>
            </w:pPr>
            <w:r w:rsidRPr="00A3648A">
              <w:rPr>
                <w:rFonts w:cs="Arial"/>
                <w:sz w:val="16"/>
                <w:szCs w:val="18"/>
                <w:lang w:val="es-ES_tradnl"/>
              </w:rPr>
              <w:t>VS</w:t>
            </w:r>
          </w:p>
          <w:p w:rsidR="00866802" w:rsidRPr="00A3648A" w:rsidRDefault="00866802" w:rsidP="0061530B">
            <w:pPr>
              <w:autoSpaceDE w:val="0"/>
              <w:autoSpaceDN w:val="0"/>
              <w:adjustRightInd w:val="0"/>
              <w:jc w:val="center"/>
              <w:rPr>
                <w:rFonts w:cs="Arial"/>
                <w:sz w:val="16"/>
                <w:szCs w:val="18"/>
                <w:lang w:val="es-ES_tradnl"/>
              </w:rPr>
            </w:pPr>
          </w:p>
          <w:p w:rsidR="00866802" w:rsidRPr="00A3648A" w:rsidRDefault="00866802" w:rsidP="0061530B">
            <w:pPr>
              <w:autoSpaceDE w:val="0"/>
              <w:autoSpaceDN w:val="0"/>
              <w:adjustRightInd w:val="0"/>
              <w:jc w:val="center"/>
              <w:rPr>
                <w:rFonts w:cs="Arial"/>
                <w:sz w:val="16"/>
                <w:szCs w:val="18"/>
                <w:lang w:val="es-ES_tradnl"/>
              </w:rPr>
            </w:pPr>
            <w:r w:rsidRPr="00A3648A">
              <w:rPr>
                <w:rFonts w:cs="Arial"/>
                <w:sz w:val="16"/>
                <w:szCs w:val="18"/>
                <w:lang w:val="es-ES_tradnl"/>
              </w:rPr>
              <w:t>VS</w:t>
            </w:r>
          </w:p>
          <w:p w:rsidR="00866802" w:rsidRPr="00A3648A" w:rsidRDefault="00866802" w:rsidP="0061530B">
            <w:pPr>
              <w:autoSpaceDE w:val="0"/>
              <w:autoSpaceDN w:val="0"/>
              <w:adjustRightInd w:val="0"/>
              <w:jc w:val="center"/>
              <w:rPr>
                <w:rFonts w:cs="Arial"/>
                <w:sz w:val="16"/>
                <w:szCs w:val="18"/>
                <w:lang w:val="es-ES_tradnl"/>
              </w:rPr>
            </w:pPr>
          </w:p>
          <w:p w:rsidR="00866802" w:rsidRPr="00A3648A" w:rsidRDefault="00866802" w:rsidP="0061530B">
            <w:pPr>
              <w:autoSpaceDE w:val="0"/>
              <w:autoSpaceDN w:val="0"/>
              <w:adjustRightInd w:val="0"/>
              <w:jc w:val="center"/>
              <w:rPr>
                <w:rFonts w:cs="Arial"/>
                <w:sz w:val="16"/>
                <w:szCs w:val="18"/>
                <w:lang w:val="es-ES_tradnl"/>
              </w:rPr>
            </w:pPr>
            <w:r w:rsidRPr="00A3648A">
              <w:rPr>
                <w:rFonts w:cs="Arial"/>
                <w:sz w:val="16"/>
                <w:szCs w:val="18"/>
                <w:lang w:val="es-ES_tradnl"/>
              </w:rPr>
              <w:t>VG</w:t>
            </w:r>
          </w:p>
          <w:p w:rsidR="00866802" w:rsidRPr="00A3648A" w:rsidRDefault="00866802" w:rsidP="0061530B">
            <w:pPr>
              <w:autoSpaceDE w:val="0"/>
              <w:autoSpaceDN w:val="0"/>
              <w:adjustRightInd w:val="0"/>
              <w:jc w:val="center"/>
              <w:rPr>
                <w:rFonts w:cs="Arial"/>
                <w:sz w:val="16"/>
                <w:szCs w:val="18"/>
                <w:lang w:val="es-ES_tradnl"/>
              </w:rPr>
            </w:pPr>
          </w:p>
          <w:p w:rsidR="00866802" w:rsidRPr="009847AF" w:rsidRDefault="00866802" w:rsidP="0061530B">
            <w:pPr>
              <w:autoSpaceDE w:val="0"/>
              <w:autoSpaceDN w:val="0"/>
              <w:adjustRightInd w:val="0"/>
              <w:spacing w:before="16"/>
              <w:jc w:val="center"/>
              <w:rPr>
                <w:rFonts w:cs="Arial"/>
                <w:dstrike/>
                <w:sz w:val="16"/>
                <w:szCs w:val="18"/>
                <w:lang w:val="es-ES_tradnl"/>
              </w:rPr>
            </w:pPr>
          </w:p>
        </w:tc>
        <w:tc>
          <w:tcPr>
            <w:tcW w:w="2189"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 xml:space="preserve">Prueba </w:t>
            </w:r>
            <w:proofErr w:type="spellStart"/>
            <w:r w:rsidRPr="00A3648A">
              <w:rPr>
                <w:rFonts w:cs="Arial"/>
                <w:sz w:val="16"/>
                <w:szCs w:val="18"/>
                <w:lang w:val="es-ES_tradnl"/>
              </w:rPr>
              <w:t>chi</w:t>
            </w:r>
            <w:proofErr w:type="spellEnd"/>
            <w:r w:rsidRPr="00A3648A">
              <w:rPr>
                <w:rFonts w:cs="Arial"/>
                <w:sz w:val="16"/>
                <w:szCs w:val="18"/>
                <w:lang w:val="es-ES_tradnl"/>
              </w:rPr>
              <w:t xml:space="preserve"> cuadrado de Pearson</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Prueba exacta de Fisher</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Modelos GLM</w:t>
            </w:r>
          </w:p>
          <w:p w:rsidR="00866802" w:rsidRPr="00A3648A" w:rsidRDefault="00866802" w:rsidP="0061530B">
            <w:pPr>
              <w:autoSpaceDE w:val="0"/>
              <w:autoSpaceDN w:val="0"/>
              <w:adjustRightInd w:val="0"/>
              <w:jc w:val="left"/>
              <w:rPr>
                <w:rFonts w:cs="Arial"/>
                <w:sz w:val="16"/>
                <w:szCs w:val="18"/>
                <w:lang w:val="es-ES_tradnl"/>
              </w:rPr>
            </w:pPr>
          </w:p>
          <w:p w:rsidR="00866802" w:rsidRPr="00A3648A" w:rsidRDefault="00866802" w:rsidP="0061530B">
            <w:pPr>
              <w:autoSpaceDE w:val="0"/>
              <w:autoSpaceDN w:val="0"/>
              <w:adjustRightInd w:val="0"/>
              <w:jc w:val="left"/>
              <w:rPr>
                <w:rFonts w:cs="Arial"/>
                <w:sz w:val="16"/>
                <w:szCs w:val="18"/>
                <w:lang w:val="es-ES_tradnl"/>
              </w:rPr>
            </w:pPr>
            <w:r w:rsidRPr="00A3648A">
              <w:rPr>
                <w:rFonts w:cs="Arial"/>
                <w:sz w:val="16"/>
                <w:szCs w:val="18"/>
                <w:lang w:val="es-ES_tradnl"/>
              </w:rPr>
              <w:t>Véase la explicación relativa a los caracteres</w:t>
            </w:r>
            <w:r w:rsidRPr="00A3648A">
              <w:rPr>
                <w:rFonts w:cs="Arial"/>
                <w:spacing w:val="-3"/>
                <w:sz w:val="16"/>
                <w:szCs w:val="18"/>
                <w:lang w:val="es-ES_tradnl"/>
              </w:rPr>
              <w:t xml:space="preserve"> </w:t>
            </w:r>
            <w:r w:rsidRPr="00A3648A">
              <w:rPr>
                <w:rFonts w:cs="Arial"/>
                <w:sz w:val="16"/>
                <w:szCs w:val="18"/>
                <w:lang w:val="es-ES_tradnl"/>
              </w:rPr>
              <w:t>QL y PQ</w:t>
            </w:r>
            <w:r w:rsidRPr="00A3648A">
              <w:rPr>
                <w:rFonts w:cs="Arial"/>
                <w:spacing w:val="-3"/>
                <w:sz w:val="16"/>
                <w:szCs w:val="18"/>
                <w:lang w:val="es-ES_tradnl"/>
              </w:rPr>
              <w:t xml:space="preserve"> en las secciones</w:t>
            </w:r>
            <w:r w:rsidRPr="00A3648A">
              <w:rPr>
                <w:rFonts w:cs="Arial"/>
                <w:sz w:val="16"/>
                <w:szCs w:val="18"/>
                <w:lang w:val="es-ES_tradnl"/>
              </w:rPr>
              <w:t xml:space="preserve"> </w:t>
            </w:r>
          </w:p>
          <w:p w:rsidR="00866802" w:rsidRPr="009847AF" w:rsidRDefault="00866802" w:rsidP="0061530B">
            <w:pPr>
              <w:autoSpaceDE w:val="0"/>
              <w:autoSpaceDN w:val="0"/>
              <w:adjustRightInd w:val="0"/>
              <w:jc w:val="left"/>
              <w:rPr>
                <w:rFonts w:cs="Arial"/>
                <w:dstrike/>
                <w:sz w:val="16"/>
                <w:szCs w:val="18"/>
                <w:lang w:val="es-ES_tradnl"/>
              </w:rPr>
            </w:pPr>
            <w:r w:rsidRPr="00A3648A">
              <w:rPr>
                <w:rFonts w:cs="Arial"/>
                <w:sz w:val="16"/>
                <w:szCs w:val="18"/>
                <w:lang w:val="es-ES_tradnl"/>
              </w:rPr>
              <w:t>5.2.2 y</w:t>
            </w:r>
            <w:r w:rsidRPr="00A3648A">
              <w:rPr>
                <w:rFonts w:cs="Arial"/>
                <w:spacing w:val="-3"/>
                <w:sz w:val="16"/>
                <w:szCs w:val="18"/>
                <w:lang w:val="es-ES_tradnl"/>
              </w:rPr>
              <w:t> </w:t>
            </w:r>
            <w:r w:rsidRPr="00A3648A">
              <w:rPr>
                <w:rFonts w:cs="Arial"/>
                <w:sz w:val="16"/>
                <w:szCs w:val="18"/>
                <w:lang w:val="es-ES_tradnl"/>
              </w:rPr>
              <w:t>5.</w:t>
            </w:r>
            <w:r w:rsidRPr="00A3648A">
              <w:rPr>
                <w:rFonts w:cs="Arial"/>
                <w:spacing w:val="-1"/>
                <w:sz w:val="16"/>
                <w:szCs w:val="18"/>
                <w:lang w:val="es-ES_tradnl"/>
              </w:rPr>
              <w:t>2</w:t>
            </w:r>
            <w:r w:rsidRPr="00A3648A">
              <w:rPr>
                <w:rFonts w:cs="Arial"/>
                <w:sz w:val="16"/>
                <w:szCs w:val="18"/>
                <w:lang w:val="es-ES_tradnl"/>
              </w:rPr>
              <w:t>.3 del TGP/9</w:t>
            </w:r>
          </w:p>
        </w:tc>
        <w:tc>
          <w:tcPr>
            <w:tcW w:w="1559"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vertAlign w:val="superscript"/>
                <w:lang w:val="es-ES_tradnl"/>
              </w:rPr>
            </w:pPr>
            <w:r w:rsidRPr="00A3648A">
              <w:rPr>
                <w:rFonts w:cs="Arial"/>
                <w:sz w:val="16"/>
                <w:szCs w:val="18"/>
                <w:lang w:val="es-ES_tradnl"/>
              </w:rPr>
              <w:t>E</w:t>
            </w:r>
            <w:r w:rsidRPr="00A3648A">
              <w:rPr>
                <w:rFonts w:cs="Arial"/>
                <w:sz w:val="16"/>
                <w:szCs w:val="18"/>
                <w:vertAlign w:val="subscript"/>
                <w:lang w:val="es-ES_tradnl"/>
              </w:rPr>
              <w:t>ij</w:t>
            </w:r>
            <w:r w:rsidRPr="00A3648A">
              <w:rPr>
                <w:rFonts w:cs="Arial"/>
                <w:sz w:val="16"/>
                <w:szCs w:val="18"/>
                <w:lang w:val="es-ES_tradnl"/>
              </w:rPr>
              <w:t xml:space="preserve">≥5 </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roofErr w:type="spellStart"/>
            <w:r w:rsidRPr="00A3648A">
              <w:rPr>
                <w:rFonts w:cs="Arial"/>
                <w:sz w:val="16"/>
                <w:szCs w:val="18"/>
                <w:lang w:val="es-ES_tradnl"/>
              </w:rPr>
              <w:t>E</w:t>
            </w:r>
            <w:r w:rsidRPr="00A3648A">
              <w:rPr>
                <w:rFonts w:cs="Arial"/>
                <w:sz w:val="16"/>
                <w:szCs w:val="18"/>
                <w:vertAlign w:val="subscript"/>
                <w:lang w:val="es-ES_tradnl"/>
              </w:rPr>
              <w:t>ij</w:t>
            </w:r>
            <w:proofErr w:type="spellEnd"/>
            <w:r w:rsidRPr="00A3648A">
              <w:rPr>
                <w:rFonts w:cs="Arial"/>
                <w:sz w:val="16"/>
                <w:szCs w:val="18"/>
                <w:lang w:val="es-ES_tradnl"/>
              </w:rPr>
              <w:t>&lt;10</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vertAlign w:val="superscript"/>
                <w:lang w:val="es-ES_tradnl"/>
              </w:rPr>
            </w:pPr>
            <w:r w:rsidRPr="00A3648A">
              <w:rPr>
                <w:rFonts w:cs="Arial"/>
                <w:sz w:val="16"/>
                <w:szCs w:val="18"/>
                <w:lang w:val="es-ES_tradnl"/>
              </w:rPr>
              <w:t>E</w:t>
            </w:r>
            <w:r w:rsidRPr="00A3648A">
              <w:rPr>
                <w:rFonts w:cs="Arial"/>
                <w:sz w:val="16"/>
                <w:szCs w:val="18"/>
                <w:vertAlign w:val="subscript"/>
                <w:lang w:val="es-ES_tradnl"/>
              </w:rPr>
              <w:t>ij</w:t>
            </w:r>
            <w:r w:rsidRPr="00A3648A">
              <w:rPr>
                <w:rFonts w:cs="Arial"/>
                <w:sz w:val="16"/>
                <w:szCs w:val="18"/>
                <w:lang w:val="es-ES_tradnl"/>
              </w:rPr>
              <w:t xml:space="preserve">≥5 </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9847AF" w:rsidRDefault="00866802" w:rsidP="0061530B">
            <w:pPr>
              <w:autoSpaceDE w:val="0"/>
              <w:autoSpaceDN w:val="0"/>
              <w:adjustRightInd w:val="0"/>
              <w:rPr>
                <w:rFonts w:cs="Arial"/>
                <w:dstrike/>
                <w:sz w:val="16"/>
                <w:szCs w:val="18"/>
                <w:lang w:val="es-ES_tradnl"/>
              </w:rPr>
            </w:pPr>
          </w:p>
        </w:tc>
        <w:tc>
          <w:tcPr>
            <w:tcW w:w="1332"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TGP/8</w:t>
            </w: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p>
          <w:p w:rsidR="00866802" w:rsidRPr="00A3648A" w:rsidRDefault="00866802" w:rsidP="0061530B">
            <w:pPr>
              <w:autoSpaceDE w:val="0"/>
              <w:autoSpaceDN w:val="0"/>
              <w:adjustRightInd w:val="0"/>
              <w:rPr>
                <w:rFonts w:cs="Arial"/>
                <w:sz w:val="16"/>
                <w:szCs w:val="18"/>
                <w:lang w:val="es-ES_tradnl"/>
              </w:rPr>
            </w:pPr>
            <w:r w:rsidRPr="00A3648A">
              <w:rPr>
                <w:rFonts w:cs="Arial"/>
                <w:sz w:val="16"/>
                <w:szCs w:val="18"/>
                <w:lang w:val="es-ES_tradnl"/>
              </w:rPr>
              <w:t>TGP/9</w:t>
            </w:r>
          </w:p>
        </w:tc>
      </w:tr>
    </w:tbl>
    <w:p w:rsidR="00866802" w:rsidRPr="00A3648A" w:rsidRDefault="00866802" w:rsidP="00D30E90">
      <w:pPr>
        <w:spacing w:before="120"/>
        <w:ind w:left="567"/>
        <w:rPr>
          <w:rFonts w:cs="Arial"/>
          <w:color w:val="000000"/>
          <w:sz w:val="14"/>
          <w:szCs w:val="16"/>
          <w:lang w:val="es-ES_tradnl"/>
        </w:rPr>
      </w:pPr>
      <w:r w:rsidRPr="00A3648A">
        <w:rPr>
          <w:rFonts w:cs="Arial"/>
          <w:color w:val="000000"/>
          <w:sz w:val="14"/>
          <w:szCs w:val="16"/>
          <w:lang w:val="es-ES_tradnl"/>
        </w:rPr>
        <w:t>1)</w:t>
      </w:r>
      <w:r w:rsidRPr="00A3648A">
        <w:rPr>
          <w:rFonts w:cs="Arial"/>
          <w:color w:val="000000"/>
          <w:sz w:val="14"/>
          <w:szCs w:val="16"/>
          <w:lang w:val="es-ES_tradnl"/>
        </w:rPr>
        <w:tab/>
      </w:r>
      <w:r w:rsidRPr="00A3648A">
        <w:rPr>
          <w:rFonts w:cs="Arial"/>
          <w:sz w:val="14"/>
          <w:szCs w:val="16"/>
          <w:lang w:val="es-ES_tradnl"/>
        </w:rPr>
        <w:t>Véase la observación de la Sección 2.3.3.8.2</w:t>
      </w:r>
      <w:r w:rsidRPr="00A3648A">
        <w:rPr>
          <w:rFonts w:cs="Arial"/>
          <w:i/>
          <w:sz w:val="14"/>
          <w:szCs w:val="16"/>
          <w:lang w:val="es-ES_tradnl"/>
        </w:rPr>
        <w:t xml:space="preserve"> [referencia]</w:t>
      </w:r>
      <w:r w:rsidRPr="00A3648A">
        <w:rPr>
          <w:rFonts w:cs="Arial"/>
          <w:sz w:val="14"/>
          <w:szCs w:val="16"/>
          <w:lang w:val="es-ES_tradnl"/>
        </w:rPr>
        <w:t>.</w:t>
      </w:r>
    </w:p>
    <w:p w:rsidR="00866802" w:rsidRPr="00A3648A" w:rsidRDefault="00866802" w:rsidP="00D30E90">
      <w:pPr>
        <w:ind w:left="567"/>
        <w:rPr>
          <w:rFonts w:cs="Arial"/>
          <w:sz w:val="14"/>
          <w:szCs w:val="16"/>
          <w:lang w:val="es-ES_tradnl"/>
        </w:rPr>
      </w:pPr>
      <w:r w:rsidRPr="00A3648A">
        <w:rPr>
          <w:rFonts w:cs="Arial"/>
          <w:color w:val="000000"/>
          <w:sz w:val="14"/>
          <w:szCs w:val="16"/>
          <w:lang w:val="es-ES_tradnl"/>
        </w:rPr>
        <w:t>2)</w:t>
      </w:r>
      <w:r w:rsidRPr="00A3648A">
        <w:rPr>
          <w:rFonts w:cs="Arial"/>
          <w:color w:val="000000"/>
          <w:sz w:val="14"/>
          <w:szCs w:val="16"/>
          <w:lang w:val="es-ES_tradnl"/>
        </w:rPr>
        <w:tab/>
      </w:r>
      <w:r w:rsidRPr="00A3648A">
        <w:rPr>
          <w:rFonts w:cs="Arial"/>
          <w:sz w:val="14"/>
          <w:szCs w:val="16"/>
          <w:lang w:val="es-ES_tradnl"/>
        </w:rPr>
        <w:t>Generalmente VG, pero también es posible VS.</w:t>
      </w:r>
    </w:p>
    <w:p w:rsidR="00866802" w:rsidRPr="00A3648A" w:rsidRDefault="00866802" w:rsidP="00D30E90">
      <w:pPr>
        <w:ind w:left="567"/>
        <w:rPr>
          <w:sz w:val="14"/>
          <w:szCs w:val="16"/>
          <w:lang w:val="es-ES_tradnl"/>
        </w:rPr>
      </w:pPr>
      <w:r w:rsidRPr="00A3648A">
        <w:rPr>
          <w:sz w:val="14"/>
          <w:szCs w:val="16"/>
          <w:lang w:val="es-ES_tradnl"/>
        </w:rPr>
        <w:t>3)</w:t>
      </w:r>
      <w:r w:rsidRPr="00A3648A">
        <w:rPr>
          <w:sz w:val="14"/>
          <w:szCs w:val="16"/>
          <w:lang w:val="es-ES_tradnl"/>
        </w:rPr>
        <w:tab/>
      </w:r>
      <w:proofErr w:type="spellStart"/>
      <w:r w:rsidRPr="00A3648A">
        <w:rPr>
          <w:sz w:val="14"/>
          <w:szCs w:val="16"/>
          <w:lang w:val="es-ES_tradnl"/>
        </w:rPr>
        <w:t>gl</w:t>
      </w:r>
      <w:proofErr w:type="spellEnd"/>
      <w:r w:rsidRPr="00A3648A">
        <w:rPr>
          <w:sz w:val="14"/>
          <w:szCs w:val="16"/>
          <w:lang w:val="es-ES_tradnl"/>
        </w:rPr>
        <w:t xml:space="preserve"> – grados de libertad</w:t>
      </w:r>
    </w:p>
    <w:p w:rsidR="00866802" w:rsidRPr="00A3648A" w:rsidRDefault="00866802" w:rsidP="00D30E90">
      <w:pPr>
        <w:ind w:left="567"/>
        <w:rPr>
          <w:sz w:val="14"/>
          <w:szCs w:val="16"/>
          <w:lang w:val="es-ES_tradnl"/>
        </w:rPr>
      </w:pPr>
      <w:r w:rsidRPr="00A3648A">
        <w:rPr>
          <w:sz w:val="14"/>
          <w:szCs w:val="16"/>
          <w:lang w:val="es-ES_tradnl"/>
        </w:rPr>
        <w:t>4)</w:t>
      </w:r>
      <w:r w:rsidRPr="00A3648A">
        <w:rPr>
          <w:sz w:val="14"/>
          <w:szCs w:val="16"/>
          <w:lang w:val="es-ES_tradnl"/>
        </w:rPr>
        <w:tab/>
      </w:r>
      <w:proofErr w:type="spellStart"/>
      <w:r w:rsidRPr="00A3648A">
        <w:rPr>
          <w:rFonts w:cs="Arial"/>
          <w:sz w:val="14"/>
          <w:szCs w:val="16"/>
          <w:lang w:val="es-ES_tradnl"/>
        </w:rPr>
        <w:t>E</w:t>
      </w:r>
      <w:r w:rsidRPr="00A3648A">
        <w:rPr>
          <w:rFonts w:cs="Arial"/>
          <w:sz w:val="14"/>
          <w:szCs w:val="16"/>
          <w:vertAlign w:val="subscript"/>
          <w:lang w:val="es-ES_tradnl"/>
        </w:rPr>
        <w:t>ij</w:t>
      </w:r>
      <w:proofErr w:type="spellEnd"/>
      <w:r w:rsidRPr="00A3648A">
        <w:rPr>
          <w:rFonts w:cs="Arial"/>
          <w:sz w:val="14"/>
          <w:szCs w:val="16"/>
          <w:vertAlign w:val="subscript"/>
          <w:lang w:val="es-ES_tradnl"/>
        </w:rPr>
        <w:t xml:space="preserve"> </w:t>
      </w:r>
      <w:r w:rsidRPr="00A3648A">
        <w:rPr>
          <w:sz w:val="14"/>
          <w:szCs w:val="16"/>
          <w:lang w:val="es-ES_tradnl"/>
        </w:rPr>
        <w:t>– valor previsto de una clase</w:t>
      </w:r>
    </w:p>
    <w:p w:rsidR="00866802" w:rsidRPr="00A3648A" w:rsidRDefault="00866802" w:rsidP="00D30E90">
      <w:pPr>
        <w:ind w:left="567"/>
        <w:rPr>
          <w:sz w:val="18"/>
          <w:lang w:val="es-ES_tradnl"/>
        </w:rPr>
      </w:pPr>
    </w:p>
    <w:p w:rsidR="00866802" w:rsidRPr="00A3648A" w:rsidRDefault="00866802" w:rsidP="00D30E90">
      <w:pPr>
        <w:keepNext/>
        <w:ind w:left="567"/>
        <w:jc w:val="center"/>
        <w:rPr>
          <w:rFonts w:cs="Arial"/>
          <w:sz w:val="18"/>
          <w:lang w:val="es-ES_tradnl"/>
        </w:rPr>
      </w:pPr>
      <w:r w:rsidRPr="00A3648A">
        <w:rPr>
          <w:sz w:val="18"/>
          <w:u w:val="single"/>
          <w:lang w:val="es-ES_tradnl"/>
        </w:rPr>
        <w:lastRenderedPageBreak/>
        <w:t>Cuadro 4</w:t>
      </w:r>
      <w:proofErr w:type="gramStart"/>
      <w:r w:rsidRPr="00A3648A">
        <w:rPr>
          <w:sz w:val="18"/>
          <w:u w:val="single"/>
          <w:lang w:val="es-ES_tradnl"/>
        </w:rPr>
        <w:t xml:space="preserve">:  </w:t>
      </w:r>
      <w:r w:rsidRPr="00A3648A">
        <w:rPr>
          <w:rFonts w:cs="Arial"/>
          <w:sz w:val="18"/>
          <w:u w:val="single"/>
          <w:lang w:val="es-ES_tradnl"/>
        </w:rPr>
        <w:t>Procedimientos</w:t>
      </w:r>
      <w:proofErr w:type="gramEnd"/>
      <w:r w:rsidRPr="00A3648A">
        <w:rPr>
          <w:rFonts w:cs="Arial"/>
          <w:sz w:val="18"/>
          <w:u w:val="single"/>
          <w:lang w:val="es-ES_tradnl"/>
        </w:rPr>
        <w:t xml:space="preserve"> estadísticos para la evaluación de la homogeneidad</w:t>
      </w:r>
    </w:p>
    <w:p w:rsidR="00866802" w:rsidRPr="00A3648A" w:rsidRDefault="00866802" w:rsidP="00D30E90">
      <w:pPr>
        <w:keepNext/>
        <w:ind w:left="567"/>
        <w:rPr>
          <w:rFonts w:cs="Arial"/>
          <w:sz w:val="18"/>
          <w:lang w:val="es-ES_tradnl"/>
        </w:rPr>
      </w:pPr>
    </w:p>
    <w:tbl>
      <w:tblPr>
        <w:tblW w:w="8836" w:type="dxa"/>
        <w:tblInd w:w="572" w:type="dxa"/>
        <w:tblLayout w:type="fixed"/>
        <w:tblCellMar>
          <w:top w:w="57" w:type="dxa"/>
          <w:left w:w="57" w:type="dxa"/>
          <w:bottom w:w="57" w:type="dxa"/>
          <w:right w:w="57" w:type="dxa"/>
        </w:tblCellMar>
        <w:tblLook w:val="0000" w:firstRow="0" w:lastRow="0" w:firstColumn="0" w:lastColumn="0" w:noHBand="0" w:noVBand="0"/>
      </w:tblPr>
      <w:tblGrid>
        <w:gridCol w:w="1123"/>
        <w:gridCol w:w="1344"/>
        <w:gridCol w:w="1288"/>
        <w:gridCol w:w="2197"/>
        <w:gridCol w:w="1554"/>
        <w:gridCol w:w="1330"/>
      </w:tblGrid>
      <w:tr w:rsidR="00866802" w:rsidRPr="009847AF" w:rsidTr="0061530B">
        <w:trPr>
          <w:cantSplit/>
        </w:trPr>
        <w:tc>
          <w:tcPr>
            <w:tcW w:w="112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rFonts w:cs="Arial"/>
                <w:sz w:val="16"/>
                <w:szCs w:val="18"/>
                <w:lang w:val="es-ES_tradnl"/>
              </w:rPr>
              <w:t>Tipo de escala</w:t>
            </w:r>
          </w:p>
        </w:tc>
        <w:tc>
          <w:tcPr>
            <w:tcW w:w="134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rPr>
                <w:dstrike/>
                <w:sz w:val="16"/>
                <w:szCs w:val="18"/>
                <w:lang w:val="es-ES_tradnl"/>
              </w:rPr>
            </w:pPr>
            <w:r w:rsidRPr="00A3648A">
              <w:rPr>
                <w:rFonts w:cs="Arial"/>
                <w:sz w:val="16"/>
                <w:szCs w:val="18"/>
                <w:lang w:val="es-ES_tradnl"/>
              </w:rPr>
              <w:t>Distribución</w:t>
            </w:r>
          </w:p>
        </w:tc>
        <w:tc>
          <w:tcPr>
            <w:tcW w:w="128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Método de observación</w:t>
            </w:r>
          </w:p>
        </w:tc>
        <w:tc>
          <w:tcPr>
            <w:tcW w:w="219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Procedimiento</w:t>
            </w:r>
          </w:p>
        </w:tc>
        <w:tc>
          <w:tcPr>
            <w:tcW w:w="155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9847AF" w:rsidRDefault="00866802" w:rsidP="0061530B">
            <w:pPr>
              <w:keepNext/>
              <w:jc w:val="center"/>
              <w:rPr>
                <w:dstrike/>
                <w:sz w:val="16"/>
                <w:szCs w:val="18"/>
                <w:lang w:val="es-ES_tradnl"/>
              </w:rPr>
            </w:pPr>
            <w:r w:rsidRPr="00A3648A">
              <w:rPr>
                <w:sz w:val="16"/>
                <w:szCs w:val="18"/>
                <w:lang w:val="es-ES_tradnl"/>
              </w:rPr>
              <w:t>Condiciones adicionales</w:t>
            </w:r>
          </w:p>
        </w:tc>
        <w:tc>
          <w:tcPr>
            <w:tcW w:w="133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6802" w:rsidRPr="00A3648A" w:rsidRDefault="00866802" w:rsidP="0061530B">
            <w:pPr>
              <w:keepNext/>
              <w:autoSpaceDE w:val="0"/>
              <w:autoSpaceDN w:val="0"/>
              <w:adjustRightInd w:val="0"/>
              <w:jc w:val="center"/>
              <w:rPr>
                <w:sz w:val="16"/>
                <w:szCs w:val="18"/>
                <w:lang w:val="es-ES_tradnl"/>
              </w:rPr>
            </w:pPr>
            <w:r w:rsidRPr="00A3648A">
              <w:rPr>
                <w:sz w:val="16"/>
                <w:szCs w:val="18"/>
                <w:lang w:val="es-ES_tradnl"/>
              </w:rPr>
              <w:t>Documento de referencia</w:t>
            </w:r>
          </w:p>
        </w:tc>
      </w:tr>
      <w:tr w:rsidR="00866802" w:rsidRPr="009847AF" w:rsidTr="0061530B">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r w:rsidRPr="00A3648A">
              <w:rPr>
                <w:sz w:val="16"/>
                <w:szCs w:val="18"/>
                <w:lang w:val="es-ES_tradnl"/>
              </w:rPr>
              <w:t>de relación</w:t>
            </w:r>
          </w:p>
        </w:tc>
        <w:tc>
          <w:tcPr>
            <w:tcW w:w="134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continua</w:t>
            </w:r>
          </w:p>
          <w:p w:rsidR="00866802" w:rsidRPr="009847AF" w:rsidRDefault="00866802" w:rsidP="0061530B">
            <w:pPr>
              <w:keepNext/>
              <w:autoSpaceDE w:val="0"/>
              <w:autoSpaceDN w:val="0"/>
              <w:adjustRightInd w:val="0"/>
              <w:rPr>
                <w:dstrike/>
                <w:sz w:val="16"/>
                <w:szCs w:val="18"/>
                <w:lang w:val="es-ES_tradnl"/>
              </w:rPr>
            </w:pPr>
          </w:p>
        </w:tc>
        <w:tc>
          <w:tcPr>
            <w:tcW w:w="1288" w:type="dxa"/>
            <w:vMerge w:val="restart"/>
            <w:tcBorders>
              <w:top w:val="single" w:sz="4" w:space="0" w:color="000000"/>
              <w:left w:val="single" w:sz="4" w:space="0" w:color="000000"/>
              <w:bottom w:val="single" w:sz="4" w:space="0" w:color="000000"/>
              <w:right w:val="single" w:sz="4" w:space="0" w:color="000000"/>
            </w:tcBorders>
            <w:vAlign w:val="center"/>
          </w:tcPr>
          <w:p w:rsidR="00866802" w:rsidRPr="00A3648A" w:rsidRDefault="00866802" w:rsidP="0061530B">
            <w:pPr>
              <w:keepNext/>
              <w:autoSpaceDE w:val="0"/>
              <w:autoSpaceDN w:val="0"/>
              <w:adjustRightInd w:val="0"/>
              <w:jc w:val="center"/>
              <w:rPr>
                <w:sz w:val="16"/>
                <w:szCs w:val="18"/>
                <w:lang w:val="es-ES_tradnl"/>
              </w:rPr>
            </w:pPr>
            <w:r w:rsidRPr="00A3648A">
              <w:rPr>
                <w:sz w:val="16"/>
                <w:szCs w:val="18"/>
                <w:lang w:val="es-ES_tradnl"/>
              </w:rPr>
              <w:t>MS</w:t>
            </w:r>
          </w:p>
          <w:p w:rsidR="00866802" w:rsidRPr="00A3648A" w:rsidRDefault="00866802" w:rsidP="0061530B">
            <w:pPr>
              <w:keepNext/>
              <w:autoSpaceDE w:val="0"/>
              <w:autoSpaceDN w:val="0"/>
              <w:adjustRightInd w:val="0"/>
              <w:jc w:val="center"/>
              <w:rPr>
                <w:sz w:val="16"/>
                <w:szCs w:val="18"/>
                <w:lang w:val="es-ES_tradnl"/>
              </w:rPr>
            </w:pPr>
          </w:p>
          <w:p w:rsidR="00866802" w:rsidRPr="00A3648A" w:rsidRDefault="00866802" w:rsidP="0061530B">
            <w:pPr>
              <w:keepNext/>
              <w:autoSpaceDE w:val="0"/>
              <w:autoSpaceDN w:val="0"/>
              <w:adjustRightInd w:val="0"/>
              <w:jc w:val="center"/>
              <w:rPr>
                <w:sz w:val="16"/>
                <w:szCs w:val="18"/>
                <w:lang w:val="es-ES_tradnl"/>
              </w:rPr>
            </w:pPr>
            <w:r w:rsidRPr="00A3648A">
              <w:rPr>
                <w:sz w:val="16"/>
                <w:szCs w:val="18"/>
                <w:lang w:val="es-ES_tradnl"/>
              </w:rPr>
              <w:t>MS</w:t>
            </w:r>
          </w:p>
          <w:p w:rsidR="00866802" w:rsidRPr="00A3648A" w:rsidRDefault="00866802" w:rsidP="0061530B">
            <w:pPr>
              <w:keepNext/>
              <w:autoSpaceDE w:val="0"/>
              <w:autoSpaceDN w:val="0"/>
              <w:adjustRightInd w:val="0"/>
              <w:jc w:val="center"/>
              <w:rPr>
                <w:sz w:val="16"/>
                <w:szCs w:val="18"/>
                <w:lang w:val="es-ES_tradnl"/>
              </w:rPr>
            </w:pPr>
          </w:p>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VS</w:t>
            </w:r>
          </w:p>
        </w:tc>
        <w:tc>
          <w:tcPr>
            <w:tcW w:w="2197"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jc w:val="left"/>
              <w:rPr>
                <w:sz w:val="16"/>
                <w:szCs w:val="18"/>
                <w:lang w:val="es-ES_tradnl"/>
              </w:rPr>
            </w:pPr>
          </w:p>
          <w:p w:rsidR="00866802" w:rsidRPr="00A3648A" w:rsidRDefault="00866802" w:rsidP="0061530B">
            <w:pPr>
              <w:keepNext/>
              <w:autoSpaceDE w:val="0"/>
              <w:autoSpaceDN w:val="0"/>
              <w:adjustRightInd w:val="0"/>
              <w:jc w:val="left"/>
              <w:rPr>
                <w:sz w:val="16"/>
                <w:szCs w:val="18"/>
                <w:lang w:val="es-ES_tradnl"/>
              </w:rPr>
            </w:pPr>
            <w:r w:rsidRPr="00A3648A">
              <w:rPr>
                <w:sz w:val="16"/>
                <w:szCs w:val="18"/>
                <w:lang w:val="es-ES_tradnl"/>
              </w:rPr>
              <w:t>COYU</w:t>
            </w:r>
          </w:p>
          <w:p w:rsidR="00866802" w:rsidRPr="00A3648A" w:rsidRDefault="00866802" w:rsidP="0061530B">
            <w:pPr>
              <w:keepNext/>
              <w:autoSpaceDE w:val="0"/>
              <w:autoSpaceDN w:val="0"/>
              <w:adjustRightInd w:val="0"/>
              <w:jc w:val="left"/>
              <w:rPr>
                <w:sz w:val="16"/>
                <w:szCs w:val="18"/>
                <w:lang w:val="es-ES_tradnl"/>
              </w:rPr>
            </w:pPr>
          </w:p>
          <w:p w:rsidR="00866802" w:rsidRPr="00A3648A" w:rsidRDefault="00866802" w:rsidP="0061530B">
            <w:pPr>
              <w:keepNext/>
              <w:autoSpaceDE w:val="0"/>
              <w:autoSpaceDN w:val="0"/>
              <w:adjustRightInd w:val="0"/>
              <w:jc w:val="left"/>
              <w:rPr>
                <w:sz w:val="16"/>
                <w:szCs w:val="18"/>
                <w:lang w:val="es-ES_tradnl"/>
              </w:rPr>
            </w:pPr>
          </w:p>
          <w:p w:rsidR="00866802" w:rsidRPr="00A3648A" w:rsidRDefault="00866802" w:rsidP="0061530B">
            <w:pPr>
              <w:keepNext/>
              <w:autoSpaceDE w:val="0"/>
              <w:autoSpaceDN w:val="0"/>
              <w:adjustRightInd w:val="0"/>
              <w:jc w:val="left"/>
              <w:rPr>
                <w:sz w:val="16"/>
                <w:szCs w:val="18"/>
                <w:lang w:val="es-ES_tradnl"/>
              </w:rPr>
            </w:pPr>
          </w:p>
          <w:p w:rsidR="00866802" w:rsidRPr="00A3648A" w:rsidRDefault="00866802" w:rsidP="0061530B">
            <w:pPr>
              <w:keepNext/>
              <w:autoSpaceDE w:val="0"/>
              <w:autoSpaceDN w:val="0"/>
              <w:adjustRightInd w:val="0"/>
              <w:jc w:val="left"/>
              <w:rPr>
                <w:sz w:val="16"/>
                <w:szCs w:val="18"/>
                <w:lang w:val="es-ES_tradnl"/>
              </w:rPr>
            </w:pPr>
            <w:r w:rsidRPr="00A3648A">
              <w:rPr>
                <w:position w:val="-1"/>
                <w:sz w:val="16"/>
                <w:szCs w:val="18"/>
                <w:lang w:val="es-ES_tradnl"/>
              </w:rPr>
              <w:t>Método de la varianza relativa</w:t>
            </w:r>
          </w:p>
          <w:p w:rsidR="00866802" w:rsidRPr="009847AF" w:rsidRDefault="00866802" w:rsidP="0061530B">
            <w:pPr>
              <w:keepNext/>
              <w:autoSpaceDE w:val="0"/>
              <w:autoSpaceDN w:val="0"/>
              <w:adjustRightInd w:val="0"/>
              <w:jc w:val="left"/>
              <w:rPr>
                <w:dstrike/>
                <w:sz w:val="16"/>
                <w:szCs w:val="18"/>
                <w:lang w:val="es-ES_tradnl"/>
              </w:rPr>
            </w:pPr>
          </w:p>
        </w:tc>
        <w:tc>
          <w:tcPr>
            <w:tcW w:w="1554" w:type="dxa"/>
            <w:vMerge w:val="restart"/>
            <w:tcBorders>
              <w:top w:val="single" w:sz="4" w:space="0" w:color="000000"/>
              <w:left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 xml:space="preserve">gl≥20 </w:t>
            </w:r>
          </w:p>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p>
          <w:p w:rsidR="00866802" w:rsidRPr="009847AF" w:rsidRDefault="00866802" w:rsidP="0061530B">
            <w:pPr>
              <w:keepNext/>
              <w:autoSpaceDE w:val="0"/>
              <w:autoSpaceDN w:val="0"/>
              <w:adjustRightInd w:val="0"/>
              <w:rPr>
                <w:dstrike/>
                <w:sz w:val="16"/>
                <w:szCs w:val="18"/>
                <w:lang w:val="es-ES_tradnl"/>
              </w:rPr>
            </w:pPr>
            <w:r w:rsidRPr="00A3648A">
              <w:rPr>
                <w:sz w:val="16"/>
                <w:szCs w:val="18"/>
                <w:lang w:val="es-ES_tradnl"/>
              </w:rPr>
              <w:t>s</w:t>
            </w:r>
            <w:r w:rsidRPr="00A3648A">
              <w:rPr>
                <w:sz w:val="16"/>
                <w:szCs w:val="18"/>
                <w:vertAlign w:val="superscript"/>
                <w:lang w:val="es-ES_tradnl"/>
              </w:rPr>
              <w:t>2</w:t>
            </w:r>
            <w:r w:rsidRPr="00A3648A">
              <w:rPr>
                <w:sz w:val="16"/>
                <w:szCs w:val="18"/>
                <w:vertAlign w:val="subscript"/>
                <w:lang w:val="es-ES_tradnl"/>
              </w:rPr>
              <w:t xml:space="preserve">c </w:t>
            </w:r>
            <w:r w:rsidRPr="00A3648A">
              <w:rPr>
                <w:rFonts w:cs="Arial"/>
                <w:sz w:val="16"/>
                <w:szCs w:val="18"/>
                <w:lang w:val="es-ES_tradnl"/>
              </w:rPr>
              <w:t>≤</w:t>
            </w:r>
            <w:r w:rsidRPr="00A3648A">
              <w:rPr>
                <w:sz w:val="16"/>
                <w:szCs w:val="18"/>
                <w:vertAlign w:val="subscript"/>
                <w:lang w:val="es-ES_tradnl"/>
              </w:rPr>
              <w:t> </w:t>
            </w:r>
            <w:r w:rsidRPr="00A3648A">
              <w:rPr>
                <w:sz w:val="16"/>
                <w:szCs w:val="18"/>
                <w:lang w:val="es-ES_tradnl"/>
              </w:rPr>
              <w:t>1.6 s</w:t>
            </w:r>
            <w:r w:rsidRPr="00A3648A">
              <w:rPr>
                <w:sz w:val="16"/>
                <w:szCs w:val="18"/>
                <w:vertAlign w:val="superscript"/>
                <w:lang w:val="es-ES_tradnl"/>
              </w:rPr>
              <w:t>2</w:t>
            </w:r>
            <w:r w:rsidRPr="00A3648A">
              <w:rPr>
                <w:sz w:val="16"/>
                <w:szCs w:val="18"/>
                <w:lang w:val="es-ES_tradnl"/>
              </w:rPr>
              <w:t xml:space="preserve"> </w:t>
            </w:r>
          </w:p>
        </w:tc>
        <w:tc>
          <w:tcPr>
            <w:tcW w:w="1330"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TGP/8 y 10</w:t>
            </w:r>
          </w:p>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p>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TGP/8</w:t>
            </w:r>
          </w:p>
        </w:tc>
      </w:tr>
      <w:tr w:rsidR="00866802" w:rsidRPr="009847AF" w:rsidTr="0061530B">
        <w:trPr>
          <w:cantSplit/>
        </w:trPr>
        <w:tc>
          <w:tcPr>
            <w:tcW w:w="1123"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discreta</w:t>
            </w:r>
          </w:p>
          <w:p w:rsidR="00866802" w:rsidRPr="009847AF" w:rsidRDefault="00866802" w:rsidP="0061530B">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dstrike/>
                <w:sz w:val="16"/>
                <w:szCs w:val="18"/>
                <w:lang w:val="es-ES_tradnl"/>
              </w:rPr>
            </w:pPr>
          </w:p>
        </w:tc>
        <w:tc>
          <w:tcPr>
            <w:tcW w:w="1554" w:type="dxa"/>
            <w:vMerge/>
            <w:tcBorders>
              <w:left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tc>
      </w:tr>
      <w:tr w:rsidR="00866802" w:rsidRPr="009847AF" w:rsidTr="0061530B">
        <w:trPr>
          <w:cantSplit/>
        </w:trPr>
        <w:tc>
          <w:tcPr>
            <w:tcW w:w="1123" w:type="dxa"/>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r w:rsidRPr="00A3648A">
              <w:rPr>
                <w:sz w:val="16"/>
                <w:szCs w:val="18"/>
                <w:lang w:val="es-ES_tradnl"/>
              </w:rPr>
              <w:t>de intervalo</w:t>
            </w:r>
          </w:p>
        </w:tc>
        <w:tc>
          <w:tcPr>
            <w:tcW w:w="134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continua</w:t>
            </w:r>
          </w:p>
          <w:p w:rsidR="00866802" w:rsidRPr="009847AF" w:rsidRDefault="00866802" w:rsidP="0061530B">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dstrike/>
                <w:sz w:val="16"/>
                <w:szCs w:val="18"/>
                <w:lang w:val="es-ES_tradnl"/>
              </w:rPr>
            </w:pPr>
          </w:p>
        </w:tc>
        <w:tc>
          <w:tcPr>
            <w:tcW w:w="1554" w:type="dxa"/>
            <w:vMerge/>
            <w:tcBorders>
              <w:left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tc>
      </w:tr>
      <w:tr w:rsidR="00866802" w:rsidRPr="009847AF" w:rsidTr="0061530B">
        <w:trPr>
          <w:cantSplit/>
        </w:trPr>
        <w:tc>
          <w:tcPr>
            <w:tcW w:w="1123"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4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discreta</w:t>
            </w:r>
          </w:p>
          <w:p w:rsidR="00866802" w:rsidRPr="009847AF" w:rsidRDefault="00866802" w:rsidP="0061530B">
            <w:pPr>
              <w:keepNext/>
              <w:autoSpaceDE w:val="0"/>
              <w:autoSpaceDN w:val="0"/>
              <w:adjustRightInd w:val="0"/>
              <w:rPr>
                <w:dstrike/>
                <w:sz w:val="16"/>
                <w:szCs w:val="18"/>
                <w:lang w:val="es-ES_tradnl"/>
              </w:rPr>
            </w:pPr>
          </w:p>
        </w:tc>
        <w:tc>
          <w:tcPr>
            <w:tcW w:w="1288" w:type="dxa"/>
            <w:vMerge/>
            <w:tcBorders>
              <w:top w:val="single" w:sz="4" w:space="0" w:color="000000"/>
              <w:left w:val="single" w:sz="4" w:space="0" w:color="000000"/>
              <w:bottom w:val="single" w:sz="4" w:space="0" w:color="000000"/>
              <w:right w:val="single" w:sz="4" w:space="0" w:color="000000"/>
            </w:tcBorders>
            <w:vAlign w:val="center"/>
          </w:tcPr>
          <w:p w:rsidR="00866802" w:rsidRPr="009847AF" w:rsidRDefault="00866802" w:rsidP="0061530B">
            <w:pPr>
              <w:keepNext/>
              <w:autoSpaceDE w:val="0"/>
              <w:autoSpaceDN w:val="0"/>
              <w:adjustRightInd w:val="0"/>
              <w:jc w:val="center"/>
              <w:rPr>
                <w:dstrike/>
                <w:sz w:val="16"/>
                <w:szCs w:val="18"/>
                <w:lang w:val="es-ES_tradnl"/>
              </w:rPr>
            </w:pPr>
          </w:p>
        </w:tc>
        <w:tc>
          <w:tcPr>
            <w:tcW w:w="2197"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dstrike/>
                <w:sz w:val="16"/>
                <w:szCs w:val="18"/>
                <w:lang w:val="es-ES_tradnl"/>
              </w:rPr>
            </w:pPr>
          </w:p>
        </w:tc>
        <w:tc>
          <w:tcPr>
            <w:tcW w:w="1554" w:type="dxa"/>
            <w:vMerge/>
            <w:tcBorders>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30" w:type="dxa"/>
            <w:vMerge/>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tc>
      </w:tr>
      <w:tr w:rsidR="00866802" w:rsidRPr="009847AF" w:rsidTr="0061530B">
        <w:trPr>
          <w:cantSplit/>
        </w:trPr>
        <w:tc>
          <w:tcPr>
            <w:tcW w:w="1123"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r w:rsidRPr="00A3648A">
              <w:rPr>
                <w:sz w:val="16"/>
                <w:szCs w:val="18"/>
                <w:lang w:val="es-ES_tradnl"/>
              </w:rPr>
              <w:t>ordinal</w:t>
            </w:r>
          </w:p>
        </w:tc>
        <w:tc>
          <w:tcPr>
            <w:tcW w:w="134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r w:rsidRPr="00A3648A">
              <w:rPr>
                <w:sz w:val="16"/>
                <w:szCs w:val="18"/>
                <w:lang w:val="es-ES_tradnl"/>
              </w:rPr>
              <w:t>discreta</w:t>
            </w:r>
          </w:p>
          <w:p w:rsidR="00866802" w:rsidRPr="009847AF" w:rsidRDefault="00866802" w:rsidP="0061530B">
            <w:pPr>
              <w:keepNext/>
              <w:autoSpaceDE w:val="0"/>
              <w:autoSpaceDN w:val="0"/>
              <w:adjustRightInd w:val="0"/>
              <w:rPr>
                <w:dstrike/>
                <w:sz w:val="16"/>
                <w:szCs w:val="18"/>
                <w:lang w:val="es-ES_tradnl"/>
              </w:rPr>
            </w:pPr>
          </w:p>
        </w:tc>
        <w:tc>
          <w:tcPr>
            <w:tcW w:w="1288"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center"/>
              <w:rPr>
                <w:dstrike/>
                <w:sz w:val="16"/>
                <w:szCs w:val="18"/>
                <w:lang w:val="es-ES_tradnl"/>
              </w:rPr>
            </w:pPr>
            <w:r w:rsidRPr="00A3648A">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dstrike/>
                <w:sz w:val="16"/>
                <w:szCs w:val="18"/>
                <w:lang w:val="es-ES_tradnl"/>
              </w:rPr>
            </w:pPr>
            <w:r w:rsidRPr="00A3648A">
              <w:rPr>
                <w:sz w:val="16"/>
                <w:szCs w:val="18"/>
                <w:lang w:val="es-ES_tradnl"/>
              </w:rPr>
              <w:t>Modelo de umbral</w:t>
            </w:r>
          </w:p>
        </w:tc>
        <w:tc>
          <w:tcPr>
            <w:tcW w:w="155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dstrike/>
                <w:sz w:val="16"/>
                <w:szCs w:val="18"/>
                <w:lang w:val="es-ES_tradnl"/>
              </w:rPr>
            </w:pPr>
          </w:p>
        </w:tc>
        <w:tc>
          <w:tcPr>
            <w:tcW w:w="1330"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sz w:val="16"/>
                <w:szCs w:val="18"/>
                <w:lang w:val="es-ES_tradnl"/>
              </w:rPr>
            </w:pPr>
          </w:p>
        </w:tc>
      </w:tr>
      <w:tr w:rsidR="00866802" w:rsidRPr="009847AF" w:rsidTr="0061530B">
        <w:trPr>
          <w:cantSplit/>
        </w:trPr>
        <w:tc>
          <w:tcPr>
            <w:tcW w:w="1123"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dstrike/>
                <w:sz w:val="16"/>
                <w:szCs w:val="18"/>
                <w:lang w:val="es-ES_tradnl"/>
              </w:rPr>
            </w:pPr>
            <w:r w:rsidRPr="00A3648A">
              <w:rPr>
                <w:sz w:val="16"/>
                <w:szCs w:val="18"/>
                <w:lang w:val="es-ES_tradnl"/>
              </w:rPr>
              <w:t>no</w:t>
            </w:r>
            <w:r w:rsidRPr="00A3648A">
              <w:rPr>
                <w:spacing w:val="-2"/>
                <w:sz w:val="16"/>
                <w:szCs w:val="18"/>
                <w:lang w:val="es-ES_tradnl"/>
              </w:rPr>
              <w:t>m</w:t>
            </w:r>
            <w:r w:rsidRPr="00A3648A">
              <w:rPr>
                <w:sz w:val="16"/>
                <w:szCs w:val="18"/>
                <w:lang w:val="es-ES_tradnl"/>
              </w:rPr>
              <w:t>inal</w:t>
            </w:r>
          </w:p>
        </w:tc>
        <w:tc>
          <w:tcPr>
            <w:tcW w:w="134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dstrike/>
                <w:sz w:val="16"/>
                <w:szCs w:val="18"/>
                <w:lang w:val="es-ES_tradnl"/>
              </w:rPr>
            </w:pPr>
            <w:r w:rsidRPr="00A3648A">
              <w:rPr>
                <w:sz w:val="16"/>
                <w:szCs w:val="18"/>
                <w:lang w:val="es-ES_tradnl"/>
              </w:rPr>
              <w:t>discreta</w:t>
            </w:r>
          </w:p>
        </w:tc>
        <w:tc>
          <w:tcPr>
            <w:tcW w:w="1288"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dstrike/>
                <w:sz w:val="16"/>
                <w:szCs w:val="18"/>
                <w:lang w:val="es-ES_tradnl"/>
              </w:rPr>
            </w:pPr>
            <w:r w:rsidRPr="00A3648A">
              <w:rPr>
                <w:sz w:val="16"/>
                <w:szCs w:val="18"/>
                <w:lang w:val="es-ES_tradnl"/>
              </w:rPr>
              <w:t>VS</w:t>
            </w:r>
          </w:p>
        </w:tc>
        <w:tc>
          <w:tcPr>
            <w:tcW w:w="2197"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dstrike/>
                <w:sz w:val="16"/>
                <w:szCs w:val="18"/>
                <w:lang w:val="es-ES_tradnl"/>
              </w:rPr>
            </w:pPr>
            <w:r w:rsidRPr="00A3648A">
              <w:rPr>
                <w:rFonts w:cs="Arial"/>
                <w:sz w:val="16"/>
                <w:szCs w:val="18"/>
                <w:lang w:val="es-ES_tradnl"/>
              </w:rPr>
              <w:t>Procedimiento basado en plantas fuera de tipo para datos dicotómicos (binarios)</w:t>
            </w:r>
          </w:p>
        </w:tc>
        <w:tc>
          <w:tcPr>
            <w:tcW w:w="155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dstrike/>
                <w:sz w:val="16"/>
                <w:szCs w:val="18"/>
                <w:lang w:val="es-ES_tradnl"/>
              </w:rPr>
            </w:pPr>
            <w:r w:rsidRPr="00A3648A">
              <w:rPr>
                <w:sz w:val="16"/>
                <w:szCs w:val="18"/>
                <w:lang w:val="es-ES_tradnl"/>
              </w:rPr>
              <w:t>Población estándar fija</w:t>
            </w:r>
          </w:p>
        </w:tc>
        <w:tc>
          <w:tcPr>
            <w:tcW w:w="1330"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sz w:val="16"/>
                <w:szCs w:val="18"/>
                <w:lang w:val="es-ES_tradnl"/>
              </w:rPr>
            </w:pPr>
            <w:r w:rsidRPr="00A3648A">
              <w:rPr>
                <w:sz w:val="16"/>
                <w:szCs w:val="18"/>
                <w:lang w:val="es-ES_tradnl"/>
              </w:rPr>
              <w:t>TGP/8 y 10</w:t>
            </w:r>
          </w:p>
        </w:tc>
      </w:tr>
    </w:tbl>
    <w:p w:rsidR="00866802" w:rsidRPr="00A3648A" w:rsidRDefault="00866802" w:rsidP="00D30E90">
      <w:pPr>
        <w:ind w:left="567"/>
        <w:rPr>
          <w:sz w:val="18"/>
          <w:lang w:val="es-ES_tradnl"/>
        </w:rPr>
      </w:pPr>
    </w:p>
    <w:p w:rsidR="00866802" w:rsidRPr="00A3648A" w:rsidRDefault="00866802" w:rsidP="00D30E90">
      <w:pPr>
        <w:ind w:left="567"/>
        <w:rPr>
          <w:sz w:val="18"/>
          <w:lang w:val="es-ES_tradnl"/>
        </w:rPr>
      </w:pPr>
    </w:p>
    <w:p w:rsidR="00866802" w:rsidRPr="00A3648A" w:rsidRDefault="00866802" w:rsidP="00D30E90">
      <w:pPr>
        <w:tabs>
          <w:tab w:val="left" w:pos="567"/>
        </w:tabs>
        <w:ind w:left="567"/>
        <w:rPr>
          <w:rFonts w:cs="Arial"/>
          <w:color w:val="000000"/>
          <w:sz w:val="18"/>
          <w:u w:val="single"/>
          <w:lang w:val="es-ES_tradnl"/>
        </w:rPr>
      </w:pPr>
      <w:r w:rsidRPr="00A3648A">
        <w:rPr>
          <w:rFonts w:cs="Arial"/>
          <w:color w:val="000000"/>
          <w:sz w:val="18"/>
          <w:u w:val="single"/>
          <w:lang w:val="es-ES_tradnl"/>
        </w:rPr>
        <w:t>2.4</w:t>
      </w:r>
      <w:r w:rsidRPr="00A3648A">
        <w:rPr>
          <w:rFonts w:cs="Arial"/>
          <w:color w:val="000000"/>
          <w:sz w:val="18"/>
          <w:u w:val="single"/>
          <w:lang w:val="es-ES_tradnl"/>
        </w:rPr>
        <w:tab/>
        <w:t>Diferentes niveles de observación de un carácter</w:t>
      </w:r>
    </w:p>
    <w:p w:rsidR="00866802" w:rsidRPr="00A3648A" w:rsidRDefault="00866802" w:rsidP="00D30E90">
      <w:pPr>
        <w:tabs>
          <w:tab w:val="left" w:pos="567"/>
        </w:tabs>
        <w:ind w:left="567"/>
        <w:rPr>
          <w:rFonts w:cs="Arial"/>
          <w:color w:val="000000"/>
          <w:sz w:val="18"/>
          <w:lang w:val="es-ES_tradnl"/>
        </w:rPr>
      </w:pPr>
    </w:p>
    <w:p w:rsidR="00866802" w:rsidRPr="00A3648A" w:rsidRDefault="00866802" w:rsidP="00D30E90">
      <w:pPr>
        <w:pStyle w:val="BodyTextIndent"/>
        <w:rPr>
          <w:rFonts w:cs="Arial"/>
          <w:sz w:val="18"/>
        </w:rPr>
      </w:pPr>
      <w:r w:rsidRPr="00A3648A">
        <w:rPr>
          <w:rFonts w:cs="Arial"/>
          <w:color w:val="000000"/>
          <w:sz w:val="18"/>
        </w:rPr>
        <w:t>2.4.1</w:t>
      </w:r>
      <w:r w:rsidRPr="00A3648A">
        <w:rPr>
          <w:rFonts w:cs="Arial"/>
          <w:color w:val="000000"/>
          <w:sz w:val="18"/>
        </w:rPr>
        <w:tab/>
      </w:r>
      <w:r w:rsidRPr="00A3648A">
        <w:rPr>
          <w:rFonts w:cs="Arial"/>
          <w:sz w:val="18"/>
        </w:rPr>
        <w:t>Los caracteres pueden examinarse en diferentes niveles del proceso (cuadro 5).</w:t>
      </w:r>
      <w:r w:rsidRPr="00A3648A">
        <w:rPr>
          <w:rFonts w:cs="Arial"/>
          <w:color w:val="000000"/>
          <w:sz w:val="18"/>
        </w:rPr>
        <w:t xml:space="preserve">  </w:t>
      </w:r>
      <w:r w:rsidRPr="00A3648A">
        <w:rPr>
          <w:rFonts w:cs="Arial"/>
          <w:sz w:val="18"/>
        </w:rPr>
        <w:t>La expresión de los caracteres en el ensayo (tipo de expresión) corresponde al primer nivel del proceso.</w:t>
      </w:r>
      <w:r w:rsidRPr="00A3648A">
        <w:rPr>
          <w:rFonts w:cs="Arial"/>
          <w:color w:val="000000"/>
          <w:sz w:val="18"/>
        </w:rPr>
        <w:t xml:space="preserve">  </w:t>
      </w:r>
      <w:r w:rsidRPr="00A3648A">
        <w:rPr>
          <w:rFonts w:cs="Arial"/>
          <w:sz w:val="18"/>
        </w:rPr>
        <w:t>Los datos obtenidos en el ensayo para la evaluación de la distinción, la homogeneidad y la estabilidad corresponden al segundo nivel del proceso.</w:t>
      </w:r>
      <w:r w:rsidRPr="00A3648A">
        <w:rPr>
          <w:rFonts w:cs="Arial"/>
          <w:color w:val="000000"/>
          <w:sz w:val="18"/>
        </w:rPr>
        <w:t xml:space="preserve">  </w:t>
      </w:r>
      <w:r w:rsidRPr="00A3648A">
        <w:rPr>
          <w:rFonts w:cs="Arial"/>
          <w:sz w:val="18"/>
        </w:rPr>
        <w:t>Dichos datos se transforman en niveles de expresión a efectos de la descripción de la variedad,</w:t>
      </w:r>
      <w:r w:rsidRPr="00A3648A">
        <w:rPr>
          <w:rFonts w:cs="Arial"/>
          <w:color w:val="000000"/>
          <w:sz w:val="18"/>
        </w:rPr>
        <w:t xml:space="preserve">  </w:t>
      </w:r>
      <w:r w:rsidRPr="00A3648A">
        <w:rPr>
          <w:rFonts w:cs="Arial"/>
          <w:sz w:val="18"/>
        </w:rPr>
        <w:t>que constituye el tercer nivel del proceso.</w:t>
      </w:r>
    </w:p>
    <w:p w:rsidR="00866802" w:rsidRPr="00A3648A" w:rsidRDefault="00866802" w:rsidP="00D30E90">
      <w:pPr>
        <w:pStyle w:val="BodyTextIndent"/>
        <w:rPr>
          <w:rFonts w:cs="Arial"/>
          <w:color w:val="000000"/>
          <w:sz w:val="18"/>
        </w:rPr>
      </w:pPr>
    </w:p>
    <w:p w:rsidR="00866802" w:rsidRPr="00A3648A" w:rsidRDefault="00866802" w:rsidP="00D30E90">
      <w:pPr>
        <w:jc w:val="center"/>
        <w:rPr>
          <w:rFonts w:cs="Arial"/>
          <w:i/>
          <w:iCs/>
          <w:sz w:val="18"/>
          <w:lang w:val="es-ES_tradnl"/>
        </w:rPr>
      </w:pPr>
      <w:r w:rsidRPr="00A3648A">
        <w:rPr>
          <w:rFonts w:cs="Arial"/>
          <w:i/>
          <w:iCs/>
          <w:sz w:val="18"/>
          <w:lang w:val="es-ES_tradnl"/>
        </w:rPr>
        <w:t>Cuadro 5</w:t>
      </w:r>
      <w:proofErr w:type="gramStart"/>
      <w:r w:rsidRPr="00A3648A">
        <w:rPr>
          <w:rFonts w:cs="Arial"/>
          <w:i/>
          <w:iCs/>
          <w:sz w:val="18"/>
          <w:lang w:val="es-ES_tradnl"/>
        </w:rPr>
        <w:t>:</w:t>
      </w:r>
      <w:r w:rsidRPr="00A3648A">
        <w:rPr>
          <w:rFonts w:cs="Arial"/>
          <w:i/>
          <w:iCs/>
          <w:color w:val="000000"/>
          <w:sz w:val="18"/>
          <w:lang w:val="es-ES_tradnl"/>
        </w:rPr>
        <w:t xml:space="preserve">  </w:t>
      </w:r>
      <w:r w:rsidRPr="00A3648A">
        <w:rPr>
          <w:rFonts w:cs="Arial"/>
          <w:i/>
          <w:iCs/>
          <w:sz w:val="18"/>
          <w:lang w:val="es-ES_tradnl"/>
        </w:rPr>
        <w:t>Definición</w:t>
      </w:r>
      <w:proofErr w:type="gramEnd"/>
      <w:r w:rsidRPr="00A3648A">
        <w:rPr>
          <w:rFonts w:cs="Arial"/>
          <w:i/>
          <w:iCs/>
          <w:sz w:val="18"/>
          <w:lang w:val="es-ES_tradnl"/>
        </w:rPr>
        <w:t xml:space="preserve"> de los distintos niveles del proceso de examen de los caracteres</w:t>
      </w:r>
    </w:p>
    <w:p w:rsidR="00866802" w:rsidRPr="00A3648A" w:rsidRDefault="00866802" w:rsidP="00D30E90">
      <w:pPr>
        <w:jc w:val="center"/>
        <w:rPr>
          <w:rFonts w:cs="Arial"/>
          <w:iCs/>
          <w:color w:val="000000"/>
          <w:sz w:val="18"/>
          <w:lang w:val="es-ES_tradnl"/>
        </w:rPr>
      </w:pPr>
    </w:p>
    <w:tbl>
      <w:tblPr>
        <w:tblW w:w="0" w:type="auto"/>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1742"/>
        <w:gridCol w:w="5245"/>
      </w:tblGrid>
      <w:tr w:rsidR="00866802" w:rsidRPr="00B76589" w:rsidTr="0061530B">
        <w:trPr>
          <w:jc w:val="center"/>
        </w:trPr>
        <w:tc>
          <w:tcPr>
            <w:tcW w:w="1742" w:type="dxa"/>
            <w:shd w:val="pct12" w:color="auto" w:fill="FFFFFF"/>
          </w:tcPr>
          <w:p w:rsidR="00866802" w:rsidRPr="009847AF" w:rsidRDefault="00866802" w:rsidP="0061530B">
            <w:pPr>
              <w:tabs>
                <w:tab w:val="left" w:pos="567"/>
              </w:tabs>
              <w:spacing w:before="40" w:after="40"/>
              <w:jc w:val="left"/>
              <w:rPr>
                <w:rFonts w:cs="Arial"/>
                <w:dstrike/>
                <w:color w:val="000000"/>
                <w:sz w:val="16"/>
                <w:szCs w:val="18"/>
                <w:lang w:val="es-ES_tradnl"/>
              </w:rPr>
            </w:pPr>
            <w:r w:rsidRPr="00A3648A">
              <w:rPr>
                <w:rFonts w:cs="Arial"/>
                <w:sz w:val="16"/>
                <w:szCs w:val="18"/>
                <w:lang w:val="es-ES_tradnl"/>
              </w:rPr>
              <w:t>Nivel del proceso</w:t>
            </w:r>
          </w:p>
        </w:tc>
        <w:tc>
          <w:tcPr>
            <w:tcW w:w="5245" w:type="dxa"/>
            <w:shd w:val="pct12" w:color="auto" w:fill="FFFFFF"/>
          </w:tcPr>
          <w:p w:rsidR="00866802" w:rsidRPr="00A3648A" w:rsidRDefault="00866802" w:rsidP="0061530B">
            <w:pPr>
              <w:tabs>
                <w:tab w:val="left" w:pos="567"/>
              </w:tabs>
              <w:spacing w:before="40" w:after="40"/>
              <w:jc w:val="left"/>
              <w:rPr>
                <w:rFonts w:cs="Arial"/>
                <w:color w:val="000000"/>
                <w:sz w:val="16"/>
                <w:szCs w:val="18"/>
                <w:lang w:val="es-ES_tradnl"/>
              </w:rPr>
            </w:pPr>
            <w:r w:rsidRPr="00A3648A">
              <w:rPr>
                <w:rFonts w:cs="Arial"/>
                <w:sz w:val="16"/>
                <w:szCs w:val="18"/>
                <w:lang w:val="es-ES_tradnl"/>
              </w:rPr>
              <w:t>Descripción del nivel del proceso</w:t>
            </w:r>
          </w:p>
        </w:tc>
      </w:tr>
      <w:tr w:rsidR="00866802" w:rsidRPr="00B76589" w:rsidTr="0061530B">
        <w:trPr>
          <w:jc w:val="center"/>
        </w:trPr>
        <w:tc>
          <w:tcPr>
            <w:tcW w:w="1742" w:type="dxa"/>
          </w:tcPr>
          <w:p w:rsidR="00866802" w:rsidRPr="009847AF" w:rsidRDefault="00866802" w:rsidP="0061530B">
            <w:pPr>
              <w:tabs>
                <w:tab w:val="left" w:pos="567"/>
              </w:tabs>
              <w:spacing w:before="40" w:after="40"/>
              <w:rPr>
                <w:rFonts w:cs="Arial"/>
                <w:dstrike/>
                <w:color w:val="000000"/>
                <w:sz w:val="16"/>
                <w:szCs w:val="18"/>
                <w:lang w:val="es-ES_tradnl"/>
              </w:rPr>
            </w:pPr>
            <w:r w:rsidRPr="00A3648A">
              <w:rPr>
                <w:rFonts w:cs="Arial"/>
                <w:color w:val="000000"/>
                <w:sz w:val="16"/>
                <w:szCs w:val="18"/>
                <w:lang w:val="es-ES_tradnl"/>
              </w:rPr>
              <w:t>1</w:t>
            </w:r>
          </w:p>
        </w:tc>
        <w:tc>
          <w:tcPr>
            <w:tcW w:w="5245" w:type="dxa"/>
          </w:tcPr>
          <w:p w:rsidR="00866802" w:rsidRPr="00A3648A" w:rsidRDefault="00866802" w:rsidP="0061530B">
            <w:pPr>
              <w:tabs>
                <w:tab w:val="left" w:pos="567"/>
              </w:tabs>
              <w:spacing w:before="40" w:after="40"/>
              <w:rPr>
                <w:rFonts w:cs="Arial"/>
                <w:color w:val="000000"/>
                <w:sz w:val="16"/>
                <w:szCs w:val="18"/>
                <w:lang w:val="es-ES_tradnl"/>
              </w:rPr>
            </w:pPr>
            <w:r w:rsidRPr="00A3648A">
              <w:rPr>
                <w:rFonts w:cs="Arial"/>
                <w:sz w:val="16"/>
                <w:szCs w:val="18"/>
                <w:lang w:val="es-ES_tradnl"/>
              </w:rPr>
              <w:t>caracteres expresados en el ensayo</w:t>
            </w:r>
          </w:p>
        </w:tc>
      </w:tr>
      <w:tr w:rsidR="00866802" w:rsidRPr="00B76589" w:rsidTr="0061530B">
        <w:trPr>
          <w:jc w:val="center"/>
        </w:trPr>
        <w:tc>
          <w:tcPr>
            <w:tcW w:w="1742" w:type="dxa"/>
          </w:tcPr>
          <w:p w:rsidR="00866802" w:rsidRPr="009847AF" w:rsidRDefault="00866802" w:rsidP="0061530B">
            <w:pPr>
              <w:tabs>
                <w:tab w:val="left" w:pos="567"/>
              </w:tabs>
              <w:spacing w:before="40" w:after="40"/>
              <w:rPr>
                <w:rFonts w:cs="Arial"/>
                <w:dstrike/>
                <w:color w:val="000000"/>
                <w:sz w:val="16"/>
                <w:szCs w:val="18"/>
                <w:lang w:val="es-ES_tradnl"/>
              </w:rPr>
            </w:pPr>
            <w:r w:rsidRPr="00A3648A">
              <w:rPr>
                <w:rFonts w:cs="Arial"/>
                <w:color w:val="000000"/>
                <w:sz w:val="16"/>
                <w:szCs w:val="18"/>
                <w:lang w:val="es-ES_tradnl"/>
              </w:rPr>
              <w:t>2</w:t>
            </w:r>
          </w:p>
        </w:tc>
        <w:tc>
          <w:tcPr>
            <w:tcW w:w="5245" w:type="dxa"/>
          </w:tcPr>
          <w:p w:rsidR="00866802" w:rsidRPr="00A3648A" w:rsidRDefault="00866802" w:rsidP="0061530B">
            <w:pPr>
              <w:tabs>
                <w:tab w:val="left" w:pos="567"/>
              </w:tabs>
              <w:spacing w:before="40" w:after="40"/>
              <w:rPr>
                <w:rFonts w:cs="Arial"/>
                <w:color w:val="000000"/>
                <w:sz w:val="16"/>
                <w:szCs w:val="18"/>
                <w:lang w:val="es-ES_tradnl"/>
              </w:rPr>
            </w:pPr>
            <w:r w:rsidRPr="00A3648A">
              <w:rPr>
                <w:rFonts w:cs="Arial"/>
                <w:sz w:val="16"/>
                <w:szCs w:val="18"/>
                <w:lang w:val="es-ES_tradnl"/>
              </w:rPr>
              <w:t>datos para la evaluación de los caracteres</w:t>
            </w:r>
          </w:p>
        </w:tc>
      </w:tr>
      <w:tr w:rsidR="00866802" w:rsidRPr="009847AF" w:rsidTr="0061530B">
        <w:trPr>
          <w:jc w:val="center"/>
        </w:trPr>
        <w:tc>
          <w:tcPr>
            <w:tcW w:w="1742" w:type="dxa"/>
          </w:tcPr>
          <w:p w:rsidR="00866802" w:rsidRPr="009847AF" w:rsidRDefault="00866802" w:rsidP="0061530B">
            <w:pPr>
              <w:tabs>
                <w:tab w:val="left" w:pos="567"/>
              </w:tabs>
              <w:spacing w:before="40" w:after="40"/>
              <w:rPr>
                <w:rFonts w:cs="Arial"/>
                <w:dstrike/>
                <w:color w:val="000000"/>
                <w:sz w:val="16"/>
                <w:szCs w:val="18"/>
                <w:lang w:val="es-ES_tradnl"/>
              </w:rPr>
            </w:pPr>
            <w:r w:rsidRPr="00A3648A">
              <w:rPr>
                <w:rFonts w:cs="Arial"/>
                <w:color w:val="000000"/>
                <w:sz w:val="16"/>
                <w:szCs w:val="18"/>
                <w:lang w:val="es-ES_tradnl"/>
              </w:rPr>
              <w:t>3</w:t>
            </w:r>
          </w:p>
        </w:tc>
        <w:tc>
          <w:tcPr>
            <w:tcW w:w="5245" w:type="dxa"/>
          </w:tcPr>
          <w:p w:rsidR="00866802" w:rsidRPr="00A3648A" w:rsidRDefault="00866802" w:rsidP="0061530B">
            <w:pPr>
              <w:tabs>
                <w:tab w:val="left" w:pos="567"/>
              </w:tabs>
              <w:spacing w:before="40" w:after="40"/>
              <w:rPr>
                <w:rFonts w:cs="Arial"/>
                <w:color w:val="000000"/>
                <w:sz w:val="16"/>
                <w:szCs w:val="18"/>
                <w:lang w:val="es-ES_tradnl"/>
              </w:rPr>
            </w:pPr>
            <w:r w:rsidRPr="00A3648A">
              <w:rPr>
                <w:rFonts w:cs="Arial"/>
                <w:sz w:val="16"/>
                <w:szCs w:val="18"/>
                <w:lang w:val="es-ES_tradnl"/>
              </w:rPr>
              <w:t>descripción de la variedad</w:t>
            </w:r>
          </w:p>
        </w:tc>
      </w:tr>
    </w:tbl>
    <w:p w:rsidR="00866802" w:rsidRPr="00A3648A" w:rsidRDefault="00866802" w:rsidP="00D30E90">
      <w:pPr>
        <w:tabs>
          <w:tab w:val="left" w:pos="567"/>
        </w:tabs>
        <w:ind w:left="567"/>
        <w:rPr>
          <w:rFonts w:cs="Arial"/>
          <w:color w:val="000000"/>
          <w:sz w:val="18"/>
          <w:lang w:val="es-ES_tradnl"/>
        </w:rPr>
      </w:pPr>
    </w:p>
    <w:p w:rsidR="00866802" w:rsidRPr="00A3648A" w:rsidRDefault="00866802" w:rsidP="00D30E90">
      <w:pPr>
        <w:tabs>
          <w:tab w:val="left" w:pos="567"/>
        </w:tabs>
        <w:ind w:left="567"/>
        <w:rPr>
          <w:rFonts w:cs="Arial"/>
          <w:color w:val="000000"/>
          <w:sz w:val="18"/>
          <w:lang w:val="es-ES_tradnl"/>
        </w:rPr>
      </w:pPr>
      <w:r w:rsidRPr="00A3648A">
        <w:rPr>
          <w:rFonts w:cs="Arial"/>
          <w:color w:val="000000"/>
          <w:sz w:val="18"/>
          <w:lang w:val="es-ES_tradnl"/>
        </w:rPr>
        <w:t>Desde el punto de vista estadístico, el grado de información disminuye del primero al tercer nivel del proceso.  El análisis estadístico se realiza únicamente en el segundo nivel.</w:t>
      </w:r>
    </w:p>
    <w:p w:rsidR="00866802" w:rsidRPr="00A3648A" w:rsidRDefault="00866802" w:rsidP="00D30E90">
      <w:pPr>
        <w:tabs>
          <w:tab w:val="left" w:pos="567"/>
        </w:tabs>
        <w:ind w:left="567"/>
        <w:rPr>
          <w:rFonts w:cs="Arial"/>
          <w:color w:val="000000"/>
          <w:sz w:val="18"/>
          <w:lang w:val="es-ES_tradnl"/>
        </w:rPr>
      </w:pPr>
    </w:p>
    <w:p w:rsidR="00866802" w:rsidRPr="00A3648A" w:rsidRDefault="00866802" w:rsidP="00D30E90">
      <w:pPr>
        <w:tabs>
          <w:tab w:val="left" w:pos="567"/>
        </w:tabs>
        <w:ind w:left="567"/>
        <w:rPr>
          <w:rFonts w:cs="Arial"/>
          <w:color w:val="000000"/>
          <w:sz w:val="18"/>
          <w:lang w:val="es-ES_tradnl"/>
        </w:rPr>
      </w:pPr>
      <w:r w:rsidRPr="00A3648A">
        <w:rPr>
          <w:rFonts w:cs="Arial"/>
          <w:color w:val="000000"/>
          <w:sz w:val="18"/>
          <w:lang w:val="es-ES_tradnl"/>
        </w:rPr>
        <w:t>2.4.2</w:t>
      </w:r>
      <w:r w:rsidRPr="00A3648A">
        <w:rPr>
          <w:rFonts w:cs="Arial"/>
          <w:color w:val="000000"/>
          <w:sz w:val="18"/>
          <w:lang w:val="es-ES_tradnl"/>
        </w:rPr>
        <w:tab/>
        <w:t>En algunos casos, los expertos en el examen DHE consideran que no es necesario distinguir diferentes niveles del proceso.  El primero, el segundo y el tercer nivel del proceso pueden ser idénticos.  Sin embargo, generalmente no sucede así.</w:t>
      </w:r>
    </w:p>
    <w:p w:rsidR="00866802" w:rsidRPr="00A3648A" w:rsidRDefault="00866802" w:rsidP="00D30E90">
      <w:pPr>
        <w:ind w:left="567"/>
        <w:rPr>
          <w:sz w:val="18"/>
          <w:lang w:val="es-ES_tradnl"/>
        </w:rPr>
      </w:pPr>
    </w:p>
    <w:p w:rsidR="00866802" w:rsidRPr="00A3648A" w:rsidRDefault="00866802" w:rsidP="00D30E90">
      <w:pPr>
        <w:tabs>
          <w:tab w:val="left" w:pos="567"/>
        </w:tabs>
        <w:ind w:left="567"/>
        <w:rPr>
          <w:rFonts w:cs="Arial"/>
          <w:i/>
          <w:color w:val="000000"/>
          <w:sz w:val="18"/>
          <w:lang w:val="es-ES_tradnl"/>
        </w:rPr>
      </w:pPr>
      <w:bookmarkStart w:id="312" w:name="_Toc224032720"/>
      <w:bookmarkStart w:id="313" w:name="_Toc224032773"/>
      <w:bookmarkStart w:id="314" w:name="_Toc224032885"/>
      <w:bookmarkStart w:id="315" w:name="_Toc260337217"/>
      <w:bookmarkStart w:id="316" w:name="_Toc260339390"/>
      <w:bookmarkStart w:id="317" w:name="_Toc261938566"/>
      <w:bookmarkStart w:id="318" w:name="_Toc261959404"/>
      <w:bookmarkStart w:id="319" w:name="_Toc285470521"/>
      <w:bookmarkStart w:id="320" w:name="_Toc286844659"/>
      <w:bookmarkStart w:id="321" w:name="_Toc286932394"/>
      <w:r w:rsidRPr="00A3648A">
        <w:rPr>
          <w:rFonts w:cs="Arial"/>
          <w:color w:val="000000"/>
          <w:sz w:val="18"/>
          <w:lang w:val="es-ES_tradnl"/>
        </w:rPr>
        <w:t>2.4.3</w:t>
      </w:r>
      <w:r w:rsidRPr="00A3648A">
        <w:rPr>
          <w:rFonts w:cs="Arial"/>
          <w:color w:val="000000"/>
          <w:sz w:val="18"/>
          <w:lang w:val="es-ES_tradnl"/>
        </w:rPr>
        <w:tab/>
      </w:r>
      <w:bookmarkEnd w:id="312"/>
      <w:bookmarkEnd w:id="313"/>
      <w:bookmarkEnd w:id="314"/>
      <w:bookmarkEnd w:id="315"/>
      <w:bookmarkEnd w:id="316"/>
      <w:bookmarkEnd w:id="317"/>
      <w:bookmarkEnd w:id="318"/>
      <w:bookmarkEnd w:id="319"/>
      <w:bookmarkEnd w:id="320"/>
      <w:bookmarkEnd w:id="321"/>
      <w:r w:rsidRPr="00A3648A">
        <w:rPr>
          <w:rFonts w:cs="Arial"/>
          <w:i/>
          <w:color w:val="000000"/>
          <w:sz w:val="18"/>
          <w:lang w:val="es-ES_tradnl"/>
        </w:rPr>
        <w:t>Comprensión de la necesidad de distinguir niveles en el proceso</w:t>
      </w:r>
    </w:p>
    <w:p w:rsidR="00866802" w:rsidRPr="00A3648A" w:rsidRDefault="00866802" w:rsidP="00D30E90">
      <w:pPr>
        <w:tabs>
          <w:tab w:val="left" w:pos="567"/>
        </w:tabs>
        <w:ind w:left="567"/>
        <w:rPr>
          <w:rFonts w:cs="Arial"/>
          <w:color w:val="000000"/>
          <w:sz w:val="18"/>
          <w:lang w:val="es-ES_tradnl"/>
        </w:rPr>
      </w:pPr>
    </w:p>
    <w:p w:rsidR="00866802" w:rsidRPr="00A3648A" w:rsidRDefault="00866802" w:rsidP="00D30E90">
      <w:pPr>
        <w:tabs>
          <w:tab w:val="left" w:pos="567"/>
        </w:tabs>
        <w:ind w:left="567"/>
        <w:rPr>
          <w:rFonts w:cs="Arial"/>
          <w:sz w:val="18"/>
          <w:lang w:val="es-ES_tradnl"/>
        </w:rPr>
      </w:pPr>
      <w:r w:rsidRPr="00A3648A">
        <w:rPr>
          <w:rFonts w:cs="Arial"/>
          <w:color w:val="000000"/>
          <w:sz w:val="18"/>
          <w:lang w:val="es-ES_tradnl"/>
        </w:rPr>
        <w:t>2.4.3.1</w:t>
      </w:r>
      <w:r w:rsidRPr="00A3648A">
        <w:rPr>
          <w:rFonts w:cs="Arial"/>
          <w:color w:val="000000"/>
          <w:sz w:val="18"/>
          <w:lang w:val="es-ES_tradnl"/>
        </w:rPr>
        <w:tab/>
        <w:t>El experto en el examen DHE puede saber, a partir de las directrices de examen de la UPOV o de su propia experiencia, que, por ejemplo, la ‘longitud de la planta’ constituye un carácter adecuado para el examen DHE.  La longitud</w:t>
      </w:r>
      <w:r w:rsidRPr="00A3648A">
        <w:rPr>
          <w:rFonts w:cs="Arial"/>
          <w:sz w:val="18"/>
          <w:lang w:val="es-ES_tradnl"/>
        </w:rPr>
        <w:t xml:space="preserve"> de las plantas es mayor en unas variedades que en otras.</w:t>
      </w:r>
      <w:r w:rsidRPr="00A3648A">
        <w:rPr>
          <w:rFonts w:cs="Arial"/>
          <w:color w:val="000000"/>
          <w:sz w:val="18"/>
          <w:lang w:val="es-ES_tradnl"/>
        </w:rPr>
        <w:t xml:space="preserve">  </w:t>
      </w:r>
      <w:r w:rsidRPr="00A3648A">
        <w:rPr>
          <w:rFonts w:cs="Arial"/>
          <w:sz w:val="18"/>
          <w:lang w:val="es-ES_tradnl"/>
        </w:rPr>
        <w:t>Otro carácter podría ser la ‘</w:t>
      </w:r>
      <w:proofErr w:type="spellStart"/>
      <w:r w:rsidRPr="00A3648A">
        <w:rPr>
          <w:rFonts w:cs="Arial"/>
          <w:sz w:val="18"/>
          <w:lang w:val="es-ES_tradnl"/>
        </w:rPr>
        <w:t>variegación</w:t>
      </w:r>
      <w:proofErr w:type="spellEnd"/>
      <w:r w:rsidRPr="00A3648A">
        <w:rPr>
          <w:rFonts w:cs="Arial"/>
          <w:sz w:val="18"/>
          <w:lang w:val="es-ES_tradnl"/>
        </w:rPr>
        <w:t xml:space="preserve"> del limbo’.</w:t>
      </w:r>
      <w:r w:rsidRPr="00A3648A">
        <w:rPr>
          <w:rFonts w:cs="Arial"/>
          <w:color w:val="000000"/>
          <w:sz w:val="18"/>
          <w:lang w:val="es-ES_tradnl"/>
        </w:rPr>
        <w:t xml:space="preserve">  </w:t>
      </w:r>
      <w:r w:rsidRPr="00A3648A">
        <w:rPr>
          <w:rFonts w:cs="Arial"/>
          <w:sz w:val="18"/>
          <w:lang w:val="es-ES_tradnl"/>
        </w:rPr>
        <w:t xml:space="preserve">Algunas variedades son </w:t>
      </w:r>
      <w:proofErr w:type="spellStart"/>
      <w:r w:rsidRPr="00A3648A">
        <w:rPr>
          <w:rFonts w:cs="Arial"/>
          <w:sz w:val="18"/>
          <w:lang w:val="es-ES_tradnl"/>
        </w:rPr>
        <w:t>variegadas</w:t>
      </w:r>
      <w:proofErr w:type="spellEnd"/>
      <w:r w:rsidRPr="00A3648A">
        <w:rPr>
          <w:rFonts w:cs="Arial"/>
          <w:sz w:val="18"/>
          <w:lang w:val="es-ES_tradnl"/>
        </w:rPr>
        <w:t xml:space="preserve"> y otras no.</w:t>
      </w:r>
      <w:r w:rsidRPr="00A3648A">
        <w:rPr>
          <w:rFonts w:cs="Arial"/>
          <w:color w:val="000000"/>
          <w:sz w:val="18"/>
          <w:lang w:val="es-ES_tradnl"/>
        </w:rPr>
        <w:t xml:space="preserve">  </w:t>
      </w:r>
      <w:r w:rsidRPr="00A3648A">
        <w:rPr>
          <w:rFonts w:cs="Arial"/>
          <w:sz w:val="18"/>
          <w:lang w:val="es-ES_tradnl"/>
        </w:rPr>
        <w:t xml:space="preserve">El experto en </w:t>
      </w:r>
      <w:r w:rsidRPr="00A3648A">
        <w:rPr>
          <w:rFonts w:cs="Arial"/>
          <w:color w:val="000000"/>
          <w:sz w:val="18"/>
          <w:lang w:val="es-ES_tradnl"/>
        </w:rPr>
        <w:t>el examen DHE</w:t>
      </w:r>
      <w:r w:rsidRPr="00A3648A">
        <w:rPr>
          <w:rFonts w:cs="Arial"/>
          <w:sz w:val="18"/>
          <w:lang w:val="es-ES_tradnl"/>
        </w:rPr>
        <w:t xml:space="preserve"> dispone así de dos caracteres y sabe que la ‘longitud de la planta’ es un carácter cuantitativo y la ‘</w:t>
      </w:r>
      <w:proofErr w:type="spellStart"/>
      <w:r w:rsidRPr="00A3648A">
        <w:rPr>
          <w:rFonts w:cs="Arial"/>
          <w:sz w:val="18"/>
          <w:lang w:val="es-ES_tradnl"/>
        </w:rPr>
        <w:t>variegación</w:t>
      </w:r>
      <w:proofErr w:type="spellEnd"/>
      <w:r w:rsidRPr="00A3648A">
        <w:rPr>
          <w:rFonts w:cs="Arial"/>
          <w:sz w:val="18"/>
          <w:lang w:val="es-ES_tradnl"/>
        </w:rPr>
        <w:t xml:space="preserve"> del limbo’ es un carácter cualitativo (definiciones</w:t>
      </w:r>
      <w:proofErr w:type="gramStart"/>
      <w:r w:rsidRPr="00A3648A">
        <w:rPr>
          <w:rFonts w:cs="Arial"/>
          <w:sz w:val="18"/>
          <w:lang w:val="es-ES_tradnl"/>
        </w:rPr>
        <w:t>:</w:t>
      </w:r>
      <w:r w:rsidRPr="00A3648A">
        <w:rPr>
          <w:rFonts w:cs="Arial"/>
          <w:color w:val="000000"/>
          <w:sz w:val="18"/>
          <w:lang w:val="es-ES_tradnl"/>
        </w:rPr>
        <w:t xml:space="preserve">  </w:t>
      </w:r>
      <w:r w:rsidRPr="00A3648A">
        <w:rPr>
          <w:rFonts w:cs="Arial"/>
          <w:sz w:val="18"/>
          <w:lang w:val="es-ES_tradnl"/>
        </w:rPr>
        <w:t>véase</w:t>
      </w:r>
      <w:proofErr w:type="gramEnd"/>
      <w:r w:rsidRPr="00A3648A">
        <w:rPr>
          <w:rFonts w:cs="Arial"/>
          <w:sz w:val="18"/>
          <w:lang w:val="es-ES_tradnl"/>
        </w:rPr>
        <w:t xml:space="preserve"> la Parte I,</w:t>
      </w:r>
      <w:r w:rsidRPr="00A3648A">
        <w:rPr>
          <w:rFonts w:cs="Arial"/>
          <w:color w:val="000000"/>
          <w:sz w:val="18"/>
          <w:lang w:val="es-ES_tradnl"/>
        </w:rPr>
        <w:t xml:space="preserve"> </w:t>
      </w:r>
      <w:r w:rsidRPr="00A3648A">
        <w:rPr>
          <w:rFonts w:cs="Arial"/>
          <w:sz w:val="18"/>
          <w:lang w:val="es-ES_tradnl"/>
        </w:rPr>
        <w:t xml:space="preserve">secciones 2.2.3 a 2.2.2 </w:t>
      </w:r>
      <w:r w:rsidRPr="00A3648A">
        <w:rPr>
          <w:rFonts w:cs="Arial"/>
          <w:i/>
          <w:sz w:val="18"/>
          <w:lang w:val="es-ES_tradnl"/>
        </w:rPr>
        <w:t>[referencia]</w:t>
      </w:r>
      <w:r w:rsidRPr="00A3648A">
        <w:rPr>
          <w:rFonts w:cs="Arial"/>
          <w:sz w:val="18"/>
          <w:lang w:val="es-ES_tradnl"/>
        </w:rPr>
        <w:t xml:space="preserve"> más adelante).</w:t>
      </w:r>
      <w:r w:rsidRPr="00A3648A">
        <w:rPr>
          <w:rFonts w:cs="Arial"/>
          <w:color w:val="000000"/>
          <w:sz w:val="18"/>
          <w:lang w:val="es-ES_tradnl"/>
        </w:rPr>
        <w:t xml:space="preserve">  </w:t>
      </w:r>
      <w:r w:rsidRPr="00A3648A">
        <w:rPr>
          <w:rFonts w:cs="Arial"/>
          <w:sz w:val="18"/>
          <w:lang w:val="es-ES_tradnl"/>
        </w:rPr>
        <w:t xml:space="preserve">Esta fase del trabajo puede describirse como el </w:t>
      </w:r>
      <w:r w:rsidRPr="00A3648A">
        <w:rPr>
          <w:rFonts w:cs="Arial"/>
          <w:b/>
          <w:sz w:val="18"/>
          <w:lang w:val="es-ES_tradnl"/>
        </w:rPr>
        <w:t>primer</w:t>
      </w:r>
      <w:r w:rsidRPr="00A3648A">
        <w:rPr>
          <w:rFonts w:cs="Arial"/>
          <w:sz w:val="18"/>
          <w:lang w:val="es-ES_tradnl"/>
        </w:rPr>
        <w:t xml:space="preserve"> </w:t>
      </w:r>
      <w:r w:rsidRPr="00A3648A">
        <w:rPr>
          <w:rFonts w:cs="Arial"/>
          <w:b/>
          <w:sz w:val="18"/>
          <w:lang w:val="es-ES_tradnl"/>
        </w:rPr>
        <w:t>nivel del proceso</w:t>
      </w:r>
      <w:r w:rsidRPr="00A3648A">
        <w:rPr>
          <w:rFonts w:cs="Arial"/>
          <w:sz w:val="18"/>
          <w:lang w:val="es-ES_tradnl"/>
        </w:rPr>
        <w:t>.</w:t>
      </w:r>
    </w:p>
    <w:p w:rsidR="00866802" w:rsidRPr="00A3648A" w:rsidRDefault="00866802" w:rsidP="00D30E90">
      <w:pPr>
        <w:tabs>
          <w:tab w:val="left" w:pos="567"/>
        </w:tabs>
        <w:rPr>
          <w:rFonts w:cs="Arial"/>
          <w:sz w:val="18"/>
          <w:lang w:val="es-ES_tradnl"/>
        </w:rPr>
      </w:pPr>
    </w:p>
    <w:p w:rsidR="00866802" w:rsidRPr="00A3648A" w:rsidRDefault="00866802" w:rsidP="00D30E90">
      <w:pPr>
        <w:ind w:left="567"/>
        <w:rPr>
          <w:rFonts w:cs="Arial"/>
          <w:sz w:val="18"/>
          <w:lang w:val="es-ES_tradnl"/>
        </w:rPr>
      </w:pPr>
      <w:r w:rsidRPr="00A3648A">
        <w:rPr>
          <w:rFonts w:cs="Arial"/>
          <w:color w:val="000000"/>
          <w:sz w:val="18"/>
          <w:lang w:val="es-ES_tradnl"/>
        </w:rPr>
        <w:t>2.4.3.2</w:t>
      </w:r>
      <w:r w:rsidRPr="00A3648A">
        <w:rPr>
          <w:rFonts w:cs="Arial"/>
          <w:color w:val="000000"/>
          <w:sz w:val="18"/>
          <w:lang w:val="es-ES_tradnl"/>
        </w:rPr>
        <w:tab/>
      </w:r>
      <w:r w:rsidRPr="00A3648A">
        <w:rPr>
          <w:rFonts w:cs="Arial"/>
          <w:sz w:val="18"/>
          <w:lang w:val="es-ES_tradnl"/>
        </w:rPr>
        <w:t xml:space="preserve">A continuación, el experto en </w:t>
      </w:r>
      <w:r w:rsidRPr="00A3648A">
        <w:rPr>
          <w:rFonts w:cs="Arial"/>
          <w:color w:val="000000"/>
          <w:sz w:val="18"/>
          <w:lang w:val="es-ES_tradnl"/>
        </w:rPr>
        <w:t xml:space="preserve">el examen DHE </w:t>
      </w:r>
      <w:r w:rsidRPr="00A3648A">
        <w:rPr>
          <w:rFonts w:cs="Arial"/>
          <w:sz w:val="18"/>
          <w:lang w:val="es-ES_tradnl"/>
        </w:rPr>
        <w:t>ha de planificar el ensayo y decidir el tipo de observación de los caracteres.</w:t>
      </w:r>
      <w:r w:rsidRPr="00A3648A">
        <w:rPr>
          <w:rFonts w:cs="Arial"/>
          <w:color w:val="000000"/>
          <w:sz w:val="18"/>
          <w:lang w:val="es-ES_tradnl"/>
        </w:rPr>
        <w:t xml:space="preserve">  </w:t>
      </w:r>
      <w:r w:rsidRPr="00A3648A">
        <w:rPr>
          <w:rFonts w:cs="Arial"/>
          <w:sz w:val="18"/>
          <w:lang w:val="es-ES_tradnl"/>
        </w:rPr>
        <w:t>En el caso del carácter ‘</w:t>
      </w:r>
      <w:proofErr w:type="spellStart"/>
      <w:r w:rsidRPr="00A3648A">
        <w:rPr>
          <w:rFonts w:cs="Arial"/>
          <w:sz w:val="18"/>
          <w:lang w:val="es-ES_tradnl"/>
        </w:rPr>
        <w:t>variegación</w:t>
      </w:r>
      <w:proofErr w:type="spellEnd"/>
      <w:r w:rsidRPr="00A3648A">
        <w:rPr>
          <w:rFonts w:cs="Arial"/>
          <w:sz w:val="18"/>
          <w:lang w:val="es-ES_tradnl"/>
        </w:rPr>
        <w:t xml:space="preserve"> del limbo’, la decisión resulta evidente.</w:t>
      </w:r>
      <w:r w:rsidRPr="00A3648A">
        <w:rPr>
          <w:rFonts w:cs="Arial"/>
          <w:color w:val="000000"/>
          <w:sz w:val="18"/>
          <w:lang w:val="es-ES_tradnl"/>
        </w:rPr>
        <w:t xml:space="preserve">  </w:t>
      </w:r>
      <w:r w:rsidRPr="00A3648A">
        <w:rPr>
          <w:rFonts w:cs="Arial"/>
          <w:sz w:val="18"/>
          <w:lang w:val="es-ES_tradnl"/>
        </w:rPr>
        <w:t>Las expresiones posibles son dos:</w:t>
      </w:r>
      <w:r w:rsidRPr="00A3648A">
        <w:rPr>
          <w:rFonts w:cs="Arial"/>
          <w:color w:val="000000"/>
          <w:sz w:val="18"/>
          <w:lang w:val="es-ES_tradnl"/>
        </w:rPr>
        <w:t xml:space="preserve"> </w:t>
      </w:r>
      <w:r w:rsidRPr="00A3648A">
        <w:rPr>
          <w:rFonts w:cs="Arial"/>
          <w:sz w:val="18"/>
          <w:lang w:val="es-ES_tradnl"/>
        </w:rPr>
        <w:t>‘presente’ o ‘ausente’.</w:t>
      </w:r>
      <w:r w:rsidRPr="00A3648A">
        <w:rPr>
          <w:rFonts w:cs="Arial"/>
          <w:color w:val="000000"/>
          <w:sz w:val="18"/>
          <w:lang w:val="es-ES_tradnl"/>
        </w:rPr>
        <w:t xml:space="preserve">  </w:t>
      </w:r>
      <w:r w:rsidRPr="00A3648A">
        <w:rPr>
          <w:rFonts w:cs="Arial"/>
          <w:sz w:val="18"/>
          <w:lang w:val="es-ES_tradnl"/>
        </w:rPr>
        <w:t xml:space="preserve">En el caso del carácter ‘longitud de la planta’, la decisión no es específica y depende de las diferencias </w:t>
      </w:r>
      <w:proofErr w:type="spellStart"/>
      <w:r w:rsidRPr="00A3648A">
        <w:rPr>
          <w:rFonts w:cs="Arial"/>
          <w:sz w:val="18"/>
          <w:lang w:val="es-ES_tradnl"/>
        </w:rPr>
        <w:t>intervarietales</w:t>
      </w:r>
      <w:proofErr w:type="spellEnd"/>
      <w:r w:rsidRPr="00A3648A">
        <w:rPr>
          <w:rFonts w:cs="Arial"/>
          <w:sz w:val="18"/>
          <w:lang w:val="es-ES_tradnl"/>
        </w:rPr>
        <w:t xml:space="preserve"> previsibles y de la variación </w:t>
      </w:r>
      <w:proofErr w:type="spellStart"/>
      <w:r w:rsidRPr="00A3648A">
        <w:rPr>
          <w:rFonts w:cs="Arial"/>
          <w:sz w:val="18"/>
          <w:lang w:val="es-ES_tradnl"/>
        </w:rPr>
        <w:t>intravarietal</w:t>
      </w:r>
      <w:proofErr w:type="spellEnd"/>
      <w:r w:rsidRPr="00A3648A">
        <w:rPr>
          <w:rFonts w:cs="Arial"/>
          <w:sz w:val="18"/>
          <w:lang w:val="es-ES_tradnl"/>
        </w:rPr>
        <w:t>.</w:t>
      </w:r>
      <w:r w:rsidRPr="00A3648A">
        <w:rPr>
          <w:rFonts w:cs="Arial"/>
          <w:color w:val="000000"/>
          <w:sz w:val="18"/>
          <w:lang w:val="es-ES_tradnl"/>
        </w:rPr>
        <w:t xml:space="preserve">  </w:t>
      </w:r>
      <w:r w:rsidRPr="00A3648A">
        <w:rPr>
          <w:rFonts w:cs="Arial"/>
          <w:sz w:val="18"/>
          <w:lang w:val="es-ES_tradnl"/>
        </w:rPr>
        <w:t xml:space="preserve">En muchos casos, la decisión del experto en </w:t>
      </w:r>
      <w:r w:rsidRPr="00A3648A">
        <w:rPr>
          <w:rFonts w:cs="Arial"/>
          <w:color w:val="000000"/>
          <w:sz w:val="18"/>
          <w:lang w:val="es-ES_tradnl"/>
        </w:rPr>
        <w:t xml:space="preserve">el examen DHE </w:t>
      </w:r>
      <w:r w:rsidRPr="00A3648A">
        <w:rPr>
          <w:rFonts w:cs="Arial"/>
          <w:sz w:val="18"/>
          <w:lang w:val="es-ES_tradnl"/>
        </w:rPr>
        <w:t>consistirá en medir varias plantas (en cm) y utilizar procedimientos estadísticos especiales para examinar la distinción y la homogeneidad.</w:t>
      </w:r>
      <w:r w:rsidRPr="00A3648A">
        <w:rPr>
          <w:rFonts w:cs="Arial"/>
          <w:color w:val="000000"/>
          <w:sz w:val="18"/>
          <w:lang w:val="es-ES_tradnl"/>
        </w:rPr>
        <w:t xml:space="preserve">  </w:t>
      </w:r>
      <w:r w:rsidRPr="00A3648A">
        <w:rPr>
          <w:rFonts w:cs="Arial"/>
          <w:sz w:val="18"/>
          <w:lang w:val="es-ES_tradnl"/>
        </w:rPr>
        <w:t xml:space="preserve">Pero también es posible evaluar visualmente el carácter ‘longitud de la planta’ mediante expresiones como ‘corta’, ‘media’ o ‘larga’ si las diferencias </w:t>
      </w:r>
      <w:proofErr w:type="spellStart"/>
      <w:r w:rsidRPr="00A3648A">
        <w:rPr>
          <w:rFonts w:cs="Arial"/>
          <w:sz w:val="18"/>
          <w:lang w:val="es-ES_tradnl"/>
        </w:rPr>
        <w:t>intervarietales</w:t>
      </w:r>
      <w:proofErr w:type="spellEnd"/>
      <w:r w:rsidRPr="00A3648A">
        <w:rPr>
          <w:rFonts w:cs="Arial"/>
          <w:sz w:val="18"/>
          <w:lang w:val="es-ES_tradnl"/>
        </w:rPr>
        <w:t xml:space="preserve"> son suficientemente grandes (en el caso de la distinción) y la variación </w:t>
      </w:r>
      <w:proofErr w:type="spellStart"/>
      <w:r w:rsidRPr="00A3648A">
        <w:rPr>
          <w:rFonts w:cs="Arial"/>
          <w:sz w:val="18"/>
          <w:lang w:val="es-ES_tradnl"/>
        </w:rPr>
        <w:t>intravarietal</w:t>
      </w:r>
      <w:proofErr w:type="spellEnd"/>
      <w:r w:rsidRPr="00A3648A">
        <w:rPr>
          <w:rFonts w:cs="Arial"/>
          <w:sz w:val="18"/>
          <w:lang w:val="es-ES_tradnl"/>
        </w:rPr>
        <w:t xml:space="preserve"> de este carácter es muy pequeña o nula.</w:t>
      </w:r>
      <w:r w:rsidRPr="00A3648A">
        <w:rPr>
          <w:rFonts w:cs="Arial"/>
          <w:color w:val="000000"/>
          <w:sz w:val="18"/>
          <w:lang w:val="es-ES_tradnl"/>
        </w:rPr>
        <w:t xml:space="preserve">  </w:t>
      </w:r>
      <w:r w:rsidRPr="00A3648A">
        <w:rPr>
          <w:rFonts w:cs="Arial"/>
          <w:sz w:val="18"/>
          <w:lang w:val="es-ES_tradnl"/>
        </w:rPr>
        <w:t>La variación continua de un carácter se asigna a los correspondientes niveles de expresión, que se registran mediante notas (véase la Sección 4 del documento TGP/9</w:t>
      </w:r>
      <w:proofErr w:type="gramStart"/>
      <w:r w:rsidRPr="00A3648A">
        <w:rPr>
          <w:rFonts w:cs="Arial"/>
          <w:sz w:val="18"/>
          <w:lang w:val="es-ES_tradnl"/>
        </w:rPr>
        <w:t>)</w:t>
      </w:r>
      <w:r w:rsidRPr="00A3648A">
        <w:rPr>
          <w:rFonts w:cs="Arial"/>
          <w:i/>
          <w:sz w:val="18"/>
          <w:lang w:val="es-ES_tradnl"/>
        </w:rPr>
        <w:t>[</w:t>
      </w:r>
      <w:proofErr w:type="gramEnd"/>
      <w:r w:rsidRPr="00A3648A">
        <w:rPr>
          <w:rFonts w:cs="Arial"/>
          <w:i/>
          <w:sz w:val="18"/>
          <w:lang w:val="es-ES_tradnl"/>
        </w:rPr>
        <w:t>referencia]</w:t>
      </w:r>
      <w:r w:rsidRPr="00A3648A">
        <w:rPr>
          <w:rFonts w:cs="Arial"/>
          <w:sz w:val="18"/>
          <w:lang w:val="es-ES_tradnl"/>
        </w:rPr>
        <w:t>.</w:t>
      </w:r>
      <w:r w:rsidRPr="00A3648A">
        <w:rPr>
          <w:rFonts w:cs="Arial"/>
          <w:color w:val="000000"/>
          <w:sz w:val="18"/>
          <w:lang w:val="es-ES_tradnl"/>
        </w:rPr>
        <w:t xml:space="preserve">  </w:t>
      </w:r>
      <w:r w:rsidRPr="00A3648A">
        <w:rPr>
          <w:rFonts w:cs="Arial"/>
          <w:sz w:val="18"/>
          <w:lang w:val="es-ES_tradnl"/>
        </w:rPr>
        <w:t>El elemento crucial de esta fase del trabajo es el registro de los datos para las evaluaciones posteriores,</w:t>
      </w:r>
      <w:r w:rsidRPr="00A3648A">
        <w:rPr>
          <w:rFonts w:cs="Arial"/>
          <w:color w:val="000000"/>
          <w:sz w:val="18"/>
          <w:lang w:val="es-ES_tradnl"/>
        </w:rPr>
        <w:t xml:space="preserve">  </w:t>
      </w:r>
      <w:r w:rsidRPr="00A3648A">
        <w:rPr>
          <w:rFonts w:cs="Arial"/>
          <w:sz w:val="18"/>
          <w:lang w:val="es-ES_tradnl"/>
        </w:rPr>
        <w:t xml:space="preserve">lo que constituye el </w:t>
      </w:r>
      <w:r w:rsidRPr="00A3648A">
        <w:rPr>
          <w:rFonts w:cs="Arial"/>
          <w:b/>
          <w:sz w:val="18"/>
          <w:lang w:val="es-ES_tradnl"/>
        </w:rPr>
        <w:t>segundo nivel del proceso</w:t>
      </w:r>
      <w:r w:rsidRPr="00A3648A">
        <w:rPr>
          <w:rFonts w:cs="Arial"/>
          <w:sz w:val="18"/>
          <w:lang w:val="es-ES_tradnl"/>
        </w:rPr>
        <w:t>.</w:t>
      </w:r>
    </w:p>
    <w:p w:rsidR="00641224" w:rsidRDefault="00641224">
      <w:pPr>
        <w:jc w:val="left"/>
        <w:rPr>
          <w:rFonts w:cs="Arial"/>
          <w:sz w:val="18"/>
          <w:lang w:val="es-ES_tradnl"/>
        </w:rPr>
      </w:pPr>
    </w:p>
    <w:p w:rsidR="00866802" w:rsidRPr="00A3648A" w:rsidRDefault="00866802" w:rsidP="00900229">
      <w:pPr>
        <w:keepLines/>
        <w:ind w:left="567"/>
        <w:rPr>
          <w:rFonts w:cs="Arial"/>
          <w:sz w:val="18"/>
          <w:lang w:val="es-ES_tradnl"/>
        </w:rPr>
      </w:pPr>
      <w:r w:rsidRPr="00A3648A">
        <w:rPr>
          <w:rFonts w:cs="Arial"/>
          <w:sz w:val="18"/>
          <w:lang w:val="es-ES_tradnl"/>
        </w:rPr>
        <w:lastRenderedPageBreak/>
        <w:t>2.4.3.3</w:t>
      </w:r>
      <w:r w:rsidRPr="00A3648A">
        <w:rPr>
          <w:rFonts w:cs="Arial"/>
          <w:sz w:val="18"/>
          <w:lang w:val="es-ES_tradnl"/>
        </w:rPr>
        <w:tab/>
        <w:t xml:space="preserve">Al final del examen DHE, el experto en </w:t>
      </w:r>
      <w:r w:rsidRPr="00A3648A">
        <w:rPr>
          <w:rFonts w:cs="Arial"/>
          <w:color w:val="000000"/>
          <w:sz w:val="18"/>
          <w:lang w:val="es-ES_tradnl"/>
        </w:rPr>
        <w:t xml:space="preserve">el examen DHE </w:t>
      </w:r>
      <w:r w:rsidRPr="00A3648A">
        <w:rPr>
          <w:rFonts w:cs="Arial"/>
          <w:sz w:val="18"/>
          <w:lang w:val="es-ES_tradnl"/>
        </w:rPr>
        <w:t>ha de establecer una descripción de las variedades empleando notas de 1 a 9 o partes de ellas.</w:t>
      </w:r>
      <w:r w:rsidRPr="00A3648A">
        <w:rPr>
          <w:rFonts w:cs="Arial"/>
          <w:color w:val="000000"/>
          <w:sz w:val="18"/>
          <w:lang w:val="es-ES_tradnl"/>
        </w:rPr>
        <w:t xml:space="preserve"> </w:t>
      </w:r>
      <w:r w:rsidRPr="00A3648A">
        <w:rPr>
          <w:rFonts w:cs="Arial"/>
          <w:sz w:val="18"/>
          <w:lang w:val="es-ES_tradnl"/>
        </w:rPr>
        <w:t xml:space="preserve"> Esta fase puede describirse como el </w:t>
      </w:r>
      <w:r w:rsidRPr="00A3648A">
        <w:rPr>
          <w:rFonts w:cs="Arial"/>
          <w:b/>
          <w:sz w:val="18"/>
          <w:lang w:val="es-ES_tradnl"/>
        </w:rPr>
        <w:t>tercer nivel del proceso</w:t>
      </w:r>
      <w:r w:rsidRPr="00A3648A">
        <w:rPr>
          <w:rFonts w:cs="Arial"/>
          <w:sz w:val="18"/>
          <w:lang w:val="es-ES_tradnl"/>
        </w:rPr>
        <w:t>.</w:t>
      </w:r>
      <w:r w:rsidRPr="00A3648A">
        <w:rPr>
          <w:rFonts w:cs="Arial"/>
          <w:color w:val="000000"/>
          <w:sz w:val="18"/>
          <w:lang w:val="es-ES_tradnl"/>
        </w:rPr>
        <w:t xml:space="preserve">  </w:t>
      </w:r>
      <w:r w:rsidRPr="00A3648A">
        <w:rPr>
          <w:rFonts w:cs="Arial"/>
          <w:sz w:val="18"/>
          <w:lang w:val="es-ES_tradnl"/>
        </w:rPr>
        <w:t>En el caso de la ‘</w:t>
      </w:r>
      <w:proofErr w:type="spellStart"/>
      <w:r w:rsidRPr="00A3648A">
        <w:rPr>
          <w:rFonts w:cs="Arial"/>
          <w:sz w:val="18"/>
          <w:lang w:val="es-ES_tradnl"/>
        </w:rPr>
        <w:t>variegación</w:t>
      </w:r>
      <w:proofErr w:type="spellEnd"/>
      <w:r w:rsidRPr="00A3648A">
        <w:rPr>
          <w:rFonts w:cs="Arial"/>
          <w:sz w:val="18"/>
          <w:lang w:val="es-ES_tradnl"/>
        </w:rPr>
        <w:t xml:space="preserve"> del limbo’, el experto en </w:t>
      </w:r>
      <w:r w:rsidRPr="00A3648A">
        <w:rPr>
          <w:rFonts w:cs="Arial"/>
          <w:color w:val="000000"/>
          <w:sz w:val="18"/>
          <w:lang w:val="es-ES_tradnl"/>
        </w:rPr>
        <w:t xml:space="preserve">el examen DHE </w:t>
      </w:r>
      <w:r w:rsidRPr="00A3648A">
        <w:rPr>
          <w:rFonts w:cs="Arial"/>
          <w:sz w:val="18"/>
          <w:lang w:val="es-ES_tradnl"/>
        </w:rPr>
        <w:t>puede utilizar los mismos niveles de expresión (notas) que haya registrado en el segundo nivel del proceso, de manera que los tres niveles del proceso parecen iguales.</w:t>
      </w:r>
      <w:r w:rsidRPr="00A3648A">
        <w:rPr>
          <w:rFonts w:cs="Arial"/>
          <w:color w:val="000000"/>
          <w:sz w:val="18"/>
          <w:lang w:val="es-ES_tradnl"/>
        </w:rPr>
        <w:t xml:space="preserve">  </w:t>
      </w:r>
      <w:r w:rsidRPr="00A3648A">
        <w:rPr>
          <w:rFonts w:cs="Arial"/>
          <w:sz w:val="18"/>
          <w:lang w:val="es-ES_tradnl"/>
        </w:rPr>
        <w:t xml:space="preserve">Si el experto en </w:t>
      </w:r>
      <w:r w:rsidRPr="00A3648A">
        <w:rPr>
          <w:rFonts w:cs="Arial"/>
          <w:color w:val="000000"/>
          <w:sz w:val="18"/>
          <w:lang w:val="es-ES_tradnl"/>
        </w:rPr>
        <w:t xml:space="preserve">el examen DHE </w:t>
      </w:r>
      <w:r w:rsidRPr="00A3648A">
        <w:rPr>
          <w:rFonts w:cs="Arial"/>
          <w:sz w:val="18"/>
          <w:lang w:val="es-ES_tradnl"/>
        </w:rPr>
        <w:t>decide evaluar la ‘longitud de la planta’ visualmente, puede utilizar los mismos niveles de expresión (notas) que haya registrado en el segundo nivel del proceso, por lo que no existirían diferencias evidentes entre el segundo y el tercer nivel del proceso.</w:t>
      </w:r>
      <w:r w:rsidRPr="00A3648A">
        <w:rPr>
          <w:rFonts w:cs="Arial"/>
          <w:color w:val="000000"/>
          <w:sz w:val="18"/>
          <w:lang w:val="es-ES_tradnl"/>
        </w:rPr>
        <w:t xml:space="preserve">  </w:t>
      </w:r>
      <w:r w:rsidRPr="00A3648A">
        <w:rPr>
          <w:rFonts w:cs="Arial"/>
          <w:sz w:val="18"/>
          <w:lang w:val="es-ES_tradnl"/>
        </w:rPr>
        <w:t>Si el carácter ‘longitud de la planta’ se mide en cm, es necesario asignar intervalos de medida a niveles de expresión como ‘corto’, ‘medio’ y ‘largo’ para establecer una descripción de la variedad.</w:t>
      </w:r>
      <w:r w:rsidRPr="00A3648A">
        <w:rPr>
          <w:rFonts w:cs="Arial"/>
          <w:color w:val="000000"/>
          <w:sz w:val="18"/>
          <w:lang w:val="es-ES_tradnl"/>
        </w:rPr>
        <w:t xml:space="preserve">  </w:t>
      </w:r>
      <w:r w:rsidRPr="00A3648A">
        <w:rPr>
          <w:rFonts w:cs="Arial"/>
          <w:sz w:val="18"/>
          <w:lang w:val="es-ES_tradnl"/>
        </w:rPr>
        <w:t>En ese caso, a efectos del análisis estadístico, es importante tener presente el nivel correspondiente y las diferencias entre los caracteres expresados en el ensayo, los datos para la evaluación de los caracteres y la descripción de la variedad.</w:t>
      </w:r>
      <w:r w:rsidRPr="00A3648A">
        <w:rPr>
          <w:rFonts w:cs="Arial"/>
          <w:color w:val="000000"/>
          <w:sz w:val="18"/>
          <w:lang w:val="es-ES_tradnl"/>
        </w:rPr>
        <w:t xml:space="preserve">  </w:t>
      </w:r>
      <w:r w:rsidRPr="00A3648A">
        <w:rPr>
          <w:rFonts w:cs="Arial"/>
          <w:sz w:val="18"/>
          <w:lang w:val="es-ES_tradnl"/>
        </w:rPr>
        <w:t xml:space="preserve">Esta distinción resulta imprescindible para que el experto en </w:t>
      </w:r>
      <w:r w:rsidRPr="00A3648A">
        <w:rPr>
          <w:rFonts w:cs="Arial"/>
          <w:color w:val="000000"/>
          <w:sz w:val="18"/>
          <w:lang w:val="es-ES_tradnl"/>
        </w:rPr>
        <w:t>el examen DHE</w:t>
      </w:r>
      <w:r w:rsidRPr="00A3648A">
        <w:rPr>
          <w:rFonts w:cs="Arial"/>
          <w:sz w:val="18"/>
          <w:lang w:val="es-ES_tradnl"/>
        </w:rPr>
        <w:t>, solo o en colaboración con los estadísticos, elija los procedimientos estadísticos más apropiados.</w:t>
      </w:r>
    </w:p>
    <w:p w:rsidR="00866802" w:rsidRPr="00A3648A" w:rsidRDefault="00866802" w:rsidP="00D30E90">
      <w:pPr>
        <w:ind w:left="567"/>
        <w:rPr>
          <w:rFonts w:cs="Arial"/>
          <w:sz w:val="18"/>
          <w:lang w:val="es-ES_tradnl"/>
        </w:rPr>
      </w:pPr>
    </w:p>
    <w:p w:rsidR="00866802" w:rsidRPr="00A3648A" w:rsidRDefault="00866802" w:rsidP="00D30E90">
      <w:pPr>
        <w:ind w:left="567"/>
        <w:rPr>
          <w:rFonts w:cs="Arial"/>
          <w:sz w:val="18"/>
          <w:lang w:val="es-ES_tradnl"/>
        </w:rPr>
      </w:pPr>
    </w:p>
    <w:p w:rsidR="00866802" w:rsidRPr="00DD6032" w:rsidRDefault="00866802" w:rsidP="00861049">
      <w:pPr>
        <w:keepNext/>
        <w:widowControl w:val="0"/>
        <w:tabs>
          <w:tab w:val="left" w:pos="1520"/>
          <w:tab w:val="left" w:pos="4820"/>
        </w:tabs>
        <w:autoSpaceDE w:val="0"/>
        <w:autoSpaceDN w:val="0"/>
        <w:adjustRightInd w:val="0"/>
        <w:spacing w:before="29"/>
        <w:ind w:left="118" w:right="67"/>
        <w:rPr>
          <w:lang w:val="es-ES"/>
        </w:rPr>
      </w:pPr>
    </w:p>
    <w:p w:rsidR="00866802" w:rsidRPr="00DD6032" w:rsidRDefault="00866802" w:rsidP="00861049">
      <w:pPr>
        <w:rPr>
          <w:lang w:val="es-ES"/>
        </w:rPr>
        <w:sectPr w:rsidR="00866802" w:rsidRPr="00DD6032" w:rsidSect="00861049">
          <w:headerReference w:type="default" r:id="rId22"/>
          <w:headerReference w:type="first" r:id="rId23"/>
          <w:footnotePr>
            <w:numFmt w:val="chicago"/>
          </w:footnotePr>
          <w:endnotePr>
            <w:numFmt w:val="chicago"/>
          </w:endnotePr>
          <w:pgSz w:w="11907" w:h="16840" w:code="9"/>
          <w:pgMar w:top="510" w:right="1134" w:bottom="1134" w:left="1134" w:header="510" w:footer="680" w:gutter="0"/>
          <w:pgNumType w:start="1"/>
          <w:cols w:space="720"/>
          <w:titlePg/>
        </w:sectPr>
      </w:pPr>
    </w:p>
    <w:p w:rsidR="00866802" w:rsidRPr="00DD6032" w:rsidRDefault="00866802" w:rsidP="00861049">
      <w:pPr>
        <w:jc w:val="right"/>
        <w:rPr>
          <w:lang w:val="es-ES"/>
        </w:rPr>
      </w:pPr>
    </w:p>
    <w:p w:rsidR="00866802" w:rsidRPr="00A3648A" w:rsidRDefault="00866802" w:rsidP="008A4927">
      <w:pPr>
        <w:tabs>
          <w:tab w:val="left" w:pos="567"/>
        </w:tabs>
        <w:jc w:val="center"/>
        <w:rPr>
          <w:rFonts w:cs="Arial"/>
          <w:color w:val="000000"/>
          <w:u w:val="single"/>
          <w:lang w:val="es-ES_tradnl"/>
        </w:rPr>
      </w:pPr>
      <w:r w:rsidRPr="00A3648A">
        <w:rPr>
          <w:rFonts w:cs="Arial"/>
          <w:u w:val="single"/>
          <w:lang w:val="es-ES_tradnl"/>
        </w:rPr>
        <w:t>Cuadro 6</w:t>
      </w:r>
      <w:proofErr w:type="gramStart"/>
      <w:r w:rsidRPr="00A3648A">
        <w:rPr>
          <w:rFonts w:cs="Arial"/>
          <w:u w:val="single"/>
          <w:lang w:val="es-ES_tradnl"/>
        </w:rPr>
        <w:t>:</w:t>
      </w:r>
      <w:r w:rsidRPr="00A3648A">
        <w:rPr>
          <w:rFonts w:cs="Arial"/>
          <w:color w:val="000000"/>
          <w:u w:val="single"/>
          <w:lang w:val="es-ES_tradnl"/>
        </w:rPr>
        <w:t xml:space="preserve">  </w:t>
      </w:r>
      <w:r w:rsidRPr="00A3648A">
        <w:rPr>
          <w:rFonts w:cs="Arial"/>
          <w:u w:val="single"/>
          <w:lang w:val="es-ES_tradnl"/>
        </w:rPr>
        <w:t>Relación</w:t>
      </w:r>
      <w:proofErr w:type="gramEnd"/>
      <w:r w:rsidRPr="00A3648A">
        <w:rPr>
          <w:rFonts w:cs="Arial"/>
          <w:u w:val="single"/>
          <w:lang w:val="es-ES_tradnl"/>
        </w:rPr>
        <w:t xml:space="preserve"> entre la expresión de los caracteres y los niveles de escala de los datos para la evaluación de la distinción y la homogeneidad</w:t>
      </w:r>
    </w:p>
    <w:p w:rsidR="00866802" w:rsidRPr="00A3648A" w:rsidRDefault="00866802" w:rsidP="008A4927">
      <w:pPr>
        <w:rPr>
          <w:lang w:val="es-ES_tradnl"/>
        </w:rPr>
      </w:pPr>
    </w:p>
    <w:tbl>
      <w:tblPr>
        <w:tblW w:w="14721" w:type="dxa"/>
        <w:jc w:val="center"/>
        <w:tblInd w:w="-115" w:type="dxa"/>
        <w:tblLayout w:type="fixed"/>
        <w:tblCellMar>
          <w:top w:w="57" w:type="dxa"/>
          <w:left w:w="57" w:type="dxa"/>
          <w:bottom w:w="57" w:type="dxa"/>
          <w:right w:w="57" w:type="dxa"/>
        </w:tblCellMar>
        <w:tblLook w:val="0000" w:firstRow="0" w:lastRow="0" w:firstColumn="0" w:lastColumn="0" w:noHBand="0" w:noVBand="0"/>
      </w:tblPr>
      <w:tblGrid>
        <w:gridCol w:w="966"/>
        <w:gridCol w:w="1603"/>
        <w:gridCol w:w="134"/>
        <w:gridCol w:w="1132"/>
        <w:gridCol w:w="2113"/>
        <w:gridCol w:w="983"/>
        <w:gridCol w:w="1228"/>
        <w:gridCol w:w="134"/>
        <w:gridCol w:w="1638"/>
        <w:gridCol w:w="2676"/>
        <w:gridCol w:w="988"/>
        <w:gridCol w:w="1117"/>
        <w:gridCol w:w="9"/>
      </w:tblGrid>
      <w:tr w:rsidR="00866802" w:rsidRPr="009847AF" w:rsidTr="00505290">
        <w:trPr>
          <w:gridAfter w:val="1"/>
          <w:wAfter w:w="9" w:type="dxa"/>
          <w:cantSplit/>
          <w:tblHeader/>
          <w:jc w:val="center"/>
        </w:trPr>
        <w:tc>
          <w:tcPr>
            <w:tcW w:w="971" w:type="dxa"/>
            <w:vMerge w:val="restart"/>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Ejemplo</w:t>
            </w:r>
          </w:p>
        </w:tc>
        <w:tc>
          <w:tcPr>
            <w:tcW w:w="1612" w:type="dxa"/>
            <w:vMerge w:val="restart"/>
            <w:tcBorders>
              <w:top w:val="single" w:sz="4" w:space="0" w:color="000000"/>
              <w:left w:val="single" w:sz="4" w:space="0" w:color="000000"/>
              <w:bottom w:val="single" w:sz="4" w:space="0" w:color="000000"/>
              <w:right w:val="single" w:sz="2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Nombre del carácter</w:t>
            </w:r>
          </w:p>
        </w:tc>
        <w:tc>
          <w:tcPr>
            <w:tcW w:w="84" w:type="dxa"/>
            <w:vMerge w:val="restart"/>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5489" w:type="dxa"/>
            <w:gridSpan w:val="4"/>
            <w:tcBorders>
              <w:top w:val="single" w:sz="4" w:space="0" w:color="000000"/>
              <w:left w:val="single" w:sz="6" w:space="0" w:color="000000"/>
              <w:bottom w:val="single" w:sz="4" w:space="0" w:color="000000"/>
              <w:right w:val="single" w:sz="24" w:space="0" w:color="000000"/>
            </w:tcBorders>
            <w:shd w:val="clear" w:color="auto" w:fill="D9D8D9"/>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Distinción</w:t>
            </w:r>
          </w:p>
        </w:tc>
        <w:tc>
          <w:tcPr>
            <w:tcW w:w="97" w:type="dxa"/>
            <w:vMerge w:val="restart"/>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6459" w:type="dxa"/>
            <w:gridSpan w:val="4"/>
            <w:tcBorders>
              <w:top w:val="single" w:sz="4" w:space="0" w:color="000000"/>
              <w:left w:val="single" w:sz="6" w:space="0" w:color="000000"/>
              <w:bottom w:val="single" w:sz="4" w:space="0" w:color="000000"/>
              <w:right w:val="single" w:sz="4" w:space="0" w:color="000000"/>
            </w:tcBorders>
            <w:shd w:val="clear" w:color="auto" w:fill="D9D8D9"/>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Homogeneidad</w:t>
            </w:r>
          </w:p>
        </w:tc>
      </w:tr>
      <w:tr w:rsidR="00866802" w:rsidRPr="009847AF" w:rsidTr="00505290">
        <w:trPr>
          <w:gridAfter w:val="1"/>
          <w:wAfter w:w="9" w:type="dxa"/>
          <w:cantSplit/>
          <w:tblHeader/>
          <w:jc w:val="center"/>
        </w:trPr>
        <w:tc>
          <w:tcPr>
            <w:tcW w:w="971" w:type="dxa"/>
            <w:vMerge/>
            <w:tcBorders>
              <w:top w:val="single" w:sz="4" w:space="0" w:color="000000"/>
              <w:left w:val="single" w:sz="4" w:space="0" w:color="000000"/>
              <w:bottom w:val="single" w:sz="4" w:space="0" w:color="000000"/>
              <w:right w:val="single" w:sz="4" w:space="0" w:color="000000"/>
            </w:tcBorders>
            <w:shd w:val="clear" w:color="auto" w:fill="D9D8D9"/>
          </w:tcPr>
          <w:p w:rsidR="00866802" w:rsidRPr="009847AF" w:rsidRDefault="00866802" w:rsidP="0061530B">
            <w:pPr>
              <w:autoSpaceDE w:val="0"/>
              <w:autoSpaceDN w:val="0"/>
              <w:adjustRightInd w:val="0"/>
              <w:rPr>
                <w:rFonts w:cs="Arial"/>
                <w:dstrike/>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shd w:val="clear" w:color="auto" w:fill="D9D8D9"/>
          </w:tcPr>
          <w:p w:rsidR="00866802" w:rsidRPr="009847AF" w:rsidRDefault="00866802" w:rsidP="0061530B">
            <w:pPr>
              <w:autoSpaceDE w:val="0"/>
              <w:autoSpaceDN w:val="0"/>
              <w:adjustRightInd w:val="0"/>
              <w:rPr>
                <w:rFonts w:cs="Arial"/>
                <w:dstrike/>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Unidad de evaluación</w:t>
            </w:r>
          </w:p>
        </w:tc>
        <w:tc>
          <w:tcPr>
            <w:tcW w:w="2126"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 xml:space="preserve">Descripción </w:t>
            </w:r>
            <w:r w:rsidRPr="00A3648A">
              <w:rPr>
                <w:rFonts w:cs="Arial"/>
                <w:sz w:val="18"/>
                <w:szCs w:val="18"/>
                <w:lang w:val="es-ES_tradnl"/>
              </w:rPr>
              <w:br/>
              <w:t>(niveles de expresión)</w:t>
            </w:r>
          </w:p>
        </w:tc>
        <w:tc>
          <w:tcPr>
            <w:tcW w:w="989"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Tipo</w:t>
            </w:r>
            <w:r w:rsidRPr="00A3648A">
              <w:rPr>
                <w:rFonts w:cs="Arial"/>
                <w:spacing w:val="-5"/>
                <w:sz w:val="18"/>
                <w:szCs w:val="18"/>
                <w:lang w:val="es-ES_tradnl"/>
              </w:rPr>
              <w:t xml:space="preserve"> de</w:t>
            </w:r>
            <w:r w:rsidRPr="00A3648A">
              <w:rPr>
                <w:rFonts w:cs="Arial"/>
                <w:spacing w:val="-2"/>
                <w:sz w:val="18"/>
                <w:szCs w:val="18"/>
                <w:lang w:val="es-ES_tradnl"/>
              </w:rPr>
              <w:t xml:space="preserve"> e</w:t>
            </w:r>
            <w:r w:rsidRPr="00A3648A">
              <w:rPr>
                <w:rFonts w:cs="Arial"/>
                <w:sz w:val="18"/>
                <w:szCs w:val="18"/>
                <w:lang w:val="es-ES_tradnl"/>
              </w:rPr>
              <w:t>scala</w:t>
            </w:r>
          </w:p>
        </w:tc>
        <w:tc>
          <w:tcPr>
            <w:tcW w:w="1235" w:type="dxa"/>
            <w:tcBorders>
              <w:top w:val="single" w:sz="4" w:space="0" w:color="000000"/>
              <w:left w:val="single" w:sz="4" w:space="0" w:color="000000"/>
              <w:bottom w:val="single" w:sz="4" w:space="0" w:color="000000"/>
              <w:right w:val="single" w:sz="24" w:space="0" w:color="000000"/>
            </w:tcBorders>
            <w:shd w:val="clear" w:color="auto" w:fill="D9D9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Distribución</w:t>
            </w:r>
          </w:p>
        </w:tc>
        <w:tc>
          <w:tcPr>
            <w:tcW w:w="97" w:type="dxa"/>
            <w:vMerge/>
            <w:tcBorders>
              <w:top w:val="single" w:sz="4" w:space="0" w:color="000000"/>
              <w:left w:val="single" w:sz="24" w:space="0" w:color="000000"/>
              <w:bottom w:val="single" w:sz="4" w:space="0" w:color="000000"/>
              <w:right w:val="single" w:sz="6" w:space="0" w:color="000000"/>
            </w:tcBorders>
            <w:vAlign w:val="center"/>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Unidad de evaluación</w:t>
            </w:r>
          </w:p>
        </w:tc>
        <w:tc>
          <w:tcPr>
            <w:tcW w:w="2693"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Descripción</w:t>
            </w:r>
            <w:r w:rsidRPr="00A3648A">
              <w:rPr>
                <w:rFonts w:cs="Arial"/>
                <w:sz w:val="18"/>
                <w:szCs w:val="18"/>
                <w:lang w:val="es-ES_tradnl"/>
              </w:rPr>
              <w:br/>
              <w:t>(niveles de expresión)</w:t>
            </w:r>
          </w:p>
        </w:tc>
        <w:tc>
          <w:tcPr>
            <w:tcW w:w="99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Tipo</w:t>
            </w:r>
            <w:r w:rsidRPr="00A3648A">
              <w:rPr>
                <w:rFonts w:cs="Arial"/>
                <w:spacing w:val="-5"/>
                <w:sz w:val="18"/>
                <w:szCs w:val="18"/>
                <w:lang w:val="es-ES_tradnl"/>
              </w:rPr>
              <w:t xml:space="preserve"> de</w:t>
            </w:r>
            <w:r w:rsidRPr="00A3648A">
              <w:rPr>
                <w:rFonts w:cs="Arial"/>
                <w:spacing w:val="-2"/>
                <w:sz w:val="18"/>
                <w:szCs w:val="18"/>
                <w:lang w:val="es-ES_tradnl"/>
              </w:rPr>
              <w:t xml:space="preserve"> e</w:t>
            </w:r>
            <w:r w:rsidRPr="00A3648A">
              <w:rPr>
                <w:rFonts w:cs="Arial"/>
                <w:sz w:val="18"/>
                <w:szCs w:val="18"/>
                <w:lang w:val="es-ES_tradnl"/>
              </w:rPr>
              <w:t>scala</w:t>
            </w:r>
          </w:p>
        </w:tc>
        <w:tc>
          <w:tcPr>
            <w:tcW w:w="1124" w:type="dxa"/>
            <w:tcBorders>
              <w:top w:val="single" w:sz="4" w:space="0" w:color="000000"/>
              <w:left w:val="single" w:sz="4" w:space="0" w:color="000000"/>
              <w:bottom w:val="single" w:sz="4" w:space="0" w:color="000000"/>
              <w:right w:val="single" w:sz="4" w:space="0" w:color="000000"/>
            </w:tcBorders>
            <w:shd w:val="clear" w:color="auto" w:fill="D9D8D9"/>
            <w:vAlign w:val="center"/>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Distribución</w:t>
            </w:r>
          </w:p>
        </w:tc>
      </w:tr>
      <w:tr w:rsidR="00866802" w:rsidRPr="009847AF" w:rsidTr="00505290">
        <w:trPr>
          <w:gridAfter w:val="1"/>
          <w:wAfter w:w="9" w:type="dxa"/>
          <w:cantSplit/>
          <w:jc w:val="center"/>
        </w:trPr>
        <w:tc>
          <w:tcPr>
            <w:tcW w:w="971"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1</w:t>
            </w:r>
          </w:p>
        </w:tc>
        <w:tc>
          <w:tcPr>
            <w:tcW w:w="1612"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Sexo de la</w:t>
            </w:r>
            <w:r w:rsidRPr="00A3648A">
              <w:rPr>
                <w:rFonts w:cs="Arial"/>
                <w:spacing w:val="-1"/>
                <w:sz w:val="18"/>
                <w:szCs w:val="18"/>
                <w:lang w:val="es-ES_tradnl"/>
              </w:rPr>
              <w:t xml:space="preserve"> </w:t>
            </w:r>
            <w:r w:rsidRPr="00A3648A">
              <w:rPr>
                <w:rFonts w:cs="Arial"/>
                <w:sz w:val="18"/>
                <w:szCs w:val="18"/>
                <w:lang w:val="es-ES_tradnl"/>
              </w:rPr>
              <w:t>planta</w:t>
            </w:r>
          </w:p>
        </w:tc>
        <w:tc>
          <w:tcPr>
            <w:tcW w:w="84"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1</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2</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3</w:t>
            </w:r>
          </w:p>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4</w:t>
            </w:r>
          </w:p>
        </w:tc>
        <w:tc>
          <w:tcPr>
            <w:tcW w:w="2126"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dioico femenino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dioico masculino</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pacing w:val="-1"/>
                <w:sz w:val="18"/>
                <w:szCs w:val="18"/>
                <w:lang w:val="es-ES_tradnl"/>
              </w:rPr>
              <w:t>m</w:t>
            </w:r>
            <w:r w:rsidRPr="00A3648A">
              <w:rPr>
                <w:rFonts w:cs="Arial"/>
                <w:sz w:val="18"/>
                <w:szCs w:val="18"/>
                <w:lang w:val="es-ES_tradnl"/>
              </w:rPr>
              <w:t xml:space="preserve">onoico unisexual </w:t>
            </w:r>
            <w:r w:rsidRPr="00A3648A">
              <w:rPr>
                <w:rFonts w:cs="Arial"/>
                <w:spacing w:val="-2"/>
                <w:sz w:val="18"/>
                <w:szCs w:val="18"/>
                <w:lang w:val="es-ES_tradnl"/>
              </w:rPr>
              <w:t>m</w:t>
            </w:r>
            <w:r w:rsidRPr="00A3648A">
              <w:rPr>
                <w:rFonts w:cs="Arial"/>
                <w:sz w:val="18"/>
                <w:szCs w:val="18"/>
                <w:lang w:val="es-ES_tradnl"/>
              </w:rPr>
              <w:t>onoico her</w:t>
            </w:r>
            <w:r w:rsidRPr="00A3648A">
              <w:rPr>
                <w:rFonts w:cs="Arial"/>
                <w:spacing w:val="-2"/>
                <w:sz w:val="18"/>
                <w:szCs w:val="18"/>
                <w:lang w:val="es-ES_tradnl"/>
              </w:rPr>
              <w:t>m</w:t>
            </w:r>
            <w:r w:rsidRPr="00A3648A">
              <w:rPr>
                <w:rFonts w:cs="Arial"/>
                <w:sz w:val="18"/>
                <w:szCs w:val="18"/>
                <w:lang w:val="es-ES_tradnl"/>
              </w:rPr>
              <w:t>afrodita</w:t>
            </w:r>
          </w:p>
        </w:tc>
        <w:tc>
          <w:tcPr>
            <w:tcW w:w="989"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nominal</w:t>
            </w:r>
          </w:p>
        </w:tc>
        <w:tc>
          <w:tcPr>
            <w:tcW w:w="1235"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tabs>
                <w:tab w:val="left" w:pos="1495"/>
              </w:tabs>
              <w:autoSpaceDE w:val="0"/>
              <w:autoSpaceDN w:val="0"/>
              <w:adjustRightInd w:val="0"/>
              <w:rPr>
                <w:rFonts w:cs="Arial"/>
                <w:sz w:val="18"/>
                <w:szCs w:val="18"/>
                <w:lang w:val="es-ES_tradnl"/>
              </w:rPr>
            </w:pPr>
            <w:r w:rsidRPr="00A3648A">
              <w:rPr>
                <w:rFonts w:cs="Arial"/>
                <w:sz w:val="18"/>
                <w:szCs w:val="18"/>
                <w:lang w:val="es-ES_tradnl"/>
              </w:rPr>
              <w:t>Conforme al tipo</w:t>
            </w:r>
          </w:p>
          <w:p w:rsidR="00866802" w:rsidRPr="00A3648A" w:rsidRDefault="00866802" w:rsidP="0061530B">
            <w:pPr>
              <w:tabs>
                <w:tab w:val="left" w:pos="1495"/>
              </w:tabs>
              <w:autoSpaceDE w:val="0"/>
              <w:autoSpaceDN w:val="0"/>
              <w:adjustRightInd w:val="0"/>
              <w:rPr>
                <w:rFonts w:cs="Arial"/>
                <w:sz w:val="18"/>
                <w:szCs w:val="18"/>
                <w:lang w:val="es-ES_tradnl"/>
              </w:rPr>
            </w:pPr>
          </w:p>
          <w:p w:rsidR="00866802" w:rsidRPr="009847AF" w:rsidRDefault="00866802" w:rsidP="0061530B">
            <w:pPr>
              <w:tabs>
                <w:tab w:val="left" w:pos="1495"/>
              </w:tabs>
              <w:autoSpaceDE w:val="0"/>
              <w:autoSpaceDN w:val="0"/>
              <w:adjustRightInd w:val="0"/>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tabs>
                <w:tab w:val="left" w:pos="2552"/>
              </w:tabs>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no</w:t>
            </w:r>
            <w:r w:rsidRPr="00A3648A">
              <w:rPr>
                <w:rFonts w:cs="Arial"/>
                <w:spacing w:val="-2"/>
                <w:sz w:val="18"/>
                <w:szCs w:val="18"/>
                <w:lang w:val="es-ES_tradnl"/>
              </w:rPr>
              <w:t>m</w:t>
            </w:r>
            <w:r w:rsidRPr="00A3648A">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8"/>
                <w:szCs w:val="18"/>
                <w:lang w:val="es-ES_tradnl"/>
              </w:rPr>
            </w:pPr>
            <w:r w:rsidRPr="00A3648A">
              <w:rPr>
                <w:rFonts w:cs="Arial"/>
                <w:sz w:val="18"/>
                <w:szCs w:val="18"/>
                <w:lang w:val="es-ES_tradnl"/>
              </w:rPr>
              <w:t>discreta</w:t>
            </w:r>
          </w:p>
        </w:tc>
      </w:tr>
      <w:tr w:rsidR="00866802" w:rsidRPr="009847AF" w:rsidTr="00505290">
        <w:trPr>
          <w:gridAfter w:val="1"/>
          <w:wAfter w:w="9" w:type="dxa"/>
          <w:cantSplit/>
          <w:jc w:val="center"/>
        </w:trPr>
        <w:tc>
          <w:tcPr>
            <w:tcW w:w="971"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2</w:t>
            </w:r>
          </w:p>
        </w:tc>
        <w:tc>
          <w:tcPr>
            <w:tcW w:w="1612"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 xml:space="preserve">Limbo: </w:t>
            </w:r>
            <w:proofErr w:type="spellStart"/>
            <w:r w:rsidRPr="00A3648A">
              <w:rPr>
                <w:rFonts w:cs="Arial"/>
                <w:sz w:val="18"/>
                <w:szCs w:val="18"/>
                <w:lang w:val="es-ES_tradnl"/>
              </w:rPr>
              <w:t>variegación</w:t>
            </w:r>
            <w:proofErr w:type="spellEnd"/>
          </w:p>
        </w:tc>
        <w:tc>
          <w:tcPr>
            <w:tcW w:w="84"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1</w:t>
            </w:r>
          </w:p>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ausente</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presente</w:t>
            </w:r>
          </w:p>
        </w:tc>
        <w:tc>
          <w:tcPr>
            <w:tcW w:w="989"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w:t>
            </w:r>
            <w:r w:rsidRPr="00A3648A">
              <w:rPr>
                <w:rFonts w:cs="Arial"/>
                <w:spacing w:val="-2"/>
                <w:sz w:val="18"/>
                <w:szCs w:val="18"/>
                <w:lang w:val="es-ES_tradnl"/>
              </w:rPr>
              <w:t>m</w:t>
            </w:r>
            <w:r w:rsidRPr="00A3648A">
              <w:rPr>
                <w:rFonts w:cs="Arial"/>
                <w:sz w:val="18"/>
                <w:szCs w:val="18"/>
                <w:lang w:val="es-ES_tradnl"/>
              </w:rPr>
              <w:t>inal</w:t>
            </w:r>
          </w:p>
        </w:tc>
        <w:tc>
          <w:tcPr>
            <w:tcW w:w="1235"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rPr>
                <w:rFonts w:cs="Arial"/>
                <w:sz w:val="18"/>
                <w:szCs w:val="18"/>
                <w:lang w:val="es-ES_tradnl"/>
              </w:rPr>
            </w:pPr>
          </w:p>
          <w:p w:rsidR="00866802" w:rsidRPr="00A3648A" w:rsidRDefault="00866802" w:rsidP="0061530B">
            <w:pPr>
              <w:autoSpaceDE w:val="0"/>
              <w:autoSpaceDN w:val="0"/>
              <w:adjustRightInd w:val="0"/>
              <w:rPr>
                <w:rFonts w:cs="Arial"/>
                <w:sz w:val="18"/>
                <w:szCs w:val="18"/>
                <w:lang w:val="es-ES_tradnl"/>
              </w:rPr>
            </w:pPr>
          </w:p>
          <w:p w:rsidR="00866802" w:rsidRPr="00A3648A" w:rsidRDefault="00866802" w:rsidP="0061530B">
            <w:pPr>
              <w:autoSpaceDE w:val="0"/>
              <w:autoSpaceDN w:val="0"/>
              <w:adjustRightInd w:val="0"/>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tabs>
                <w:tab w:val="left" w:pos="2552"/>
              </w:tabs>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w:t>
            </w:r>
            <w:r w:rsidRPr="00A3648A">
              <w:rPr>
                <w:rFonts w:cs="Arial"/>
                <w:spacing w:val="-2"/>
                <w:sz w:val="18"/>
                <w:szCs w:val="18"/>
                <w:lang w:val="es-ES_tradnl"/>
              </w:rPr>
              <w:t>m</w:t>
            </w:r>
            <w:r w:rsidRPr="00A3648A">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8"/>
                <w:szCs w:val="18"/>
                <w:lang w:val="es-ES_tradnl"/>
              </w:rPr>
            </w:pPr>
            <w:r w:rsidRPr="00A3648A">
              <w:rPr>
                <w:rFonts w:cs="Arial"/>
                <w:sz w:val="18"/>
                <w:szCs w:val="18"/>
                <w:lang w:val="es-ES_tradnl"/>
              </w:rPr>
              <w:t>discreta</w:t>
            </w:r>
          </w:p>
        </w:tc>
      </w:tr>
      <w:tr w:rsidR="00866802" w:rsidRPr="009847AF" w:rsidTr="00505290">
        <w:trPr>
          <w:gridAfter w:val="1"/>
          <w:wAfter w:w="9" w:type="dxa"/>
          <w:cantSplit/>
          <w:jc w:val="center"/>
        </w:trPr>
        <w:tc>
          <w:tcPr>
            <w:tcW w:w="971" w:type="dxa"/>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3</w:t>
            </w:r>
          </w:p>
        </w:tc>
        <w:tc>
          <w:tcPr>
            <w:tcW w:w="1612" w:type="dxa"/>
            <w:vMerge w:val="restart"/>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Longitud de la planta</w:t>
            </w:r>
          </w:p>
        </w:tc>
        <w:tc>
          <w:tcPr>
            <w:tcW w:w="84" w:type="dxa"/>
            <w:vMerge w:val="restart"/>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vMerge w:val="restart"/>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pacing w:val="1"/>
                <w:sz w:val="18"/>
                <w:szCs w:val="18"/>
                <w:lang w:val="es-ES_tradnl"/>
              </w:rPr>
              <w:t>c</w:t>
            </w:r>
            <w:r w:rsidRPr="00A3648A">
              <w:rPr>
                <w:rFonts w:cs="Arial"/>
                <w:sz w:val="18"/>
                <w:szCs w:val="18"/>
                <w:lang w:val="es-ES_tradnl"/>
              </w:rPr>
              <w:t>m</w:t>
            </w:r>
          </w:p>
        </w:tc>
        <w:tc>
          <w:tcPr>
            <w:tcW w:w="2126"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medida en</w:t>
            </w:r>
            <w:r w:rsidRPr="00A3648A">
              <w:rPr>
                <w:rFonts w:cs="Arial"/>
                <w:spacing w:val="-2"/>
                <w:sz w:val="18"/>
                <w:szCs w:val="18"/>
                <w:lang w:val="es-ES_tradnl"/>
              </w:rPr>
              <w:t xml:space="preserve"> </w:t>
            </w:r>
            <w:r w:rsidRPr="00A3648A">
              <w:rPr>
                <w:rFonts w:cs="Arial"/>
                <w:spacing w:val="1"/>
                <w:sz w:val="18"/>
                <w:szCs w:val="18"/>
                <w:lang w:val="es-ES_tradnl"/>
              </w:rPr>
              <w:t>c</w:t>
            </w:r>
            <w:r w:rsidRPr="00A3648A">
              <w:rPr>
                <w:rFonts w:cs="Arial"/>
                <w:sz w:val="18"/>
                <w:szCs w:val="18"/>
                <w:lang w:val="es-ES_tradnl"/>
              </w:rPr>
              <w:t>m</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sin dígitos tras la coma deci</w:t>
            </w:r>
            <w:r w:rsidRPr="00A3648A">
              <w:rPr>
                <w:rFonts w:cs="Arial"/>
                <w:spacing w:val="-1"/>
                <w:sz w:val="18"/>
                <w:szCs w:val="18"/>
                <w:lang w:val="es-ES_tradnl"/>
              </w:rPr>
              <w:t>m</w:t>
            </w:r>
            <w:r w:rsidRPr="00A3648A">
              <w:rPr>
                <w:rFonts w:cs="Arial"/>
                <w:sz w:val="18"/>
                <w:szCs w:val="18"/>
                <w:lang w:val="es-ES_tradnl"/>
              </w:rPr>
              <w:t>al</w:t>
            </w:r>
          </w:p>
        </w:tc>
        <w:tc>
          <w:tcPr>
            <w:tcW w:w="989" w:type="dxa"/>
            <w:vMerge w:val="restart"/>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8"/>
                <w:szCs w:val="18"/>
                <w:lang w:val="es-ES_tradnl"/>
              </w:rPr>
            </w:pPr>
            <w:r w:rsidRPr="00A3648A">
              <w:rPr>
                <w:rFonts w:cs="Arial"/>
                <w:sz w:val="18"/>
                <w:szCs w:val="18"/>
                <w:lang w:val="es-ES_tradnl"/>
              </w:rPr>
              <w:t>de relación</w:t>
            </w:r>
            <w:r w:rsidRPr="00A3648A">
              <w:rPr>
                <w:rFonts w:cs="Arial"/>
                <w:spacing w:val="-4"/>
                <w:sz w:val="18"/>
                <w:szCs w:val="18"/>
                <w:lang w:val="es-ES_tradnl"/>
              </w:rPr>
              <w:t xml:space="preserve"> </w:t>
            </w:r>
          </w:p>
          <w:p w:rsidR="00866802" w:rsidRPr="009847AF" w:rsidRDefault="00866802" w:rsidP="0061530B">
            <w:pPr>
              <w:autoSpaceDE w:val="0"/>
              <w:autoSpaceDN w:val="0"/>
              <w:adjustRightInd w:val="0"/>
              <w:rPr>
                <w:rFonts w:cs="Arial"/>
                <w:dstrike/>
                <w:sz w:val="18"/>
                <w:szCs w:val="18"/>
                <w:lang w:val="es-ES_tradnl"/>
              </w:rPr>
            </w:pPr>
          </w:p>
        </w:tc>
        <w:tc>
          <w:tcPr>
            <w:tcW w:w="1235" w:type="dxa"/>
            <w:vMerge w:val="restart"/>
            <w:tcBorders>
              <w:top w:val="single" w:sz="4" w:space="0" w:color="000000"/>
              <w:left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continua</w:t>
            </w:r>
          </w:p>
        </w:tc>
        <w:tc>
          <w:tcPr>
            <w:tcW w:w="97" w:type="dxa"/>
            <w:vMerge w:val="restart"/>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cm</w:t>
            </w:r>
          </w:p>
        </w:tc>
        <w:tc>
          <w:tcPr>
            <w:tcW w:w="2693"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tabs>
                <w:tab w:val="left" w:pos="2552"/>
              </w:tabs>
              <w:autoSpaceDE w:val="0"/>
              <w:autoSpaceDN w:val="0"/>
              <w:adjustRightInd w:val="0"/>
              <w:jc w:val="left"/>
              <w:rPr>
                <w:rFonts w:cs="Arial"/>
                <w:dstrike/>
                <w:sz w:val="18"/>
                <w:szCs w:val="18"/>
                <w:lang w:val="es-ES_tradnl"/>
              </w:rPr>
            </w:pPr>
            <w:r w:rsidRPr="00A3648A">
              <w:rPr>
                <w:rFonts w:cs="Arial"/>
                <w:sz w:val="18"/>
                <w:szCs w:val="18"/>
                <w:lang w:val="es-ES_tradnl"/>
              </w:rPr>
              <w:t>medida en cm sin dígitos tras la coma decimal</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8"/>
                <w:szCs w:val="18"/>
                <w:lang w:val="es-ES_tradnl"/>
              </w:rPr>
            </w:pPr>
            <w:r w:rsidRPr="00A3648A">
              <w:rPr>
                <w:rFonts w:cs="Arial"/>
                <w:sz w:val="18"/>
                <w:szCs w:val="18"/>
                <w:lang w:val="es-ES_tradnl"/>
              </w:rPr>
              <w:t>continua</w:t>
            </w:r>
          </w:p>
        </w:tc>
      </w:tr>
      <w:tr w:rsidR="00866802" w:rsidRPr="009847AF" w:rsidTr="00505290">
        <w:trPr>
          <w:gridAfter w:val="1"/>
          <w:wAfter w:w="9" w:type="dxa"/>
          <w:cantSplit/>
          <w:jc w:val="center"/>
        </w:trPr>
        <w:tc>
          <w:tcPr>
            <w:tcW w:w="971"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12" w:type="dxa"/>
            <w:vMerge/>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84" w:type="dxa"/>
            <w:vMerge/>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vMerge/>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2126"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235" w:type="dxa"/>
            <w:vMerge/>
            <w:tcBorders>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97" w:type="dxa"/>
            <w:vMerge/>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jc w:val="left"/>
              <w:rPr>
                <w:rFonts w:cs="Arial"/>
                <w:sz w:val="18"/>
                <w:szCs w:val="18"/>
                <w:lang w:val="es-ES_tradnl"/>
              </w:rPr>
            </w:pP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tabs>
                <w:tab w:val="left" w:pos="2552"/>
              </w:tabs>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tabs>
                <w:tab w:val="left" w:pos="2552"/>
              </w:tabs>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w:t>
            </w:r>
            <w:r w:rsidRPr="00A3648A">
              <w:rPr>
                <w:rFonts w:cs="Arial"/>
                <w:spacing w:val="-2"/>
                <w:sz w:val="18"/>
                <w:szCs w:val="18"/>
                <w:lang w:val="es-ES_tradnl"/>
              </w:rPr>
              <w:t>m</w:t>
            </w:r>
            <w:r w:rsidRPr="00A3648A">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z w:val="18"/>
                <w:szCs w:val="18"/>
                <w:lang w:val="es-ES_tradnl"/>
              </w:rPr>
            </w:pPr>
            <w:r w:rsidRPr="00A3648A">
              <w:rPr>
                <w:rFonts w:cs="Arial"/>
                <w:sz w:val="18"/>
                <w:szCs w:val="18"/>
                <w:lang w:val="es-ES_tradnl"/>
              </w:rPr>
              <w:t>discreta</w:t>
            </w:r>
          </w:p>
        </w:tc>
      </w:tr>
      <w:tr w:rsidR="00866802" w:rsidRPr="009847AF" w:rsidTr="00505290">
        <w:trPr>
          <w:gridAfter w:val="1"/>
          <w:wAfter w:w="9" w:type="dxa"/>
          <w:cantSplit/>
          <w:jc w:val="center"/>
        </w:trPr>
        <w:tc>
          <w:tcPr>
            <w:tcW w:w="971"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center"/>
              <w:rPr>
                <w:rFonts w:cs="Arial"/>
                <w:dstrike/>
                <w:sz w:val="18"/>
                <w:szCs w:val="18"/>
                <w:lang w:val="es-ES_tradnl"/>
              </w:rPr>
            </w:pPr>
            <w:r w:rsidRPr="00A3648A">
              <w:rPr>
                <w:rFonts w:cs="Arial"/>
                <w:sz w:val="18"/>
                <w:szCs w:val="18"/>
                <w:lang w:val="es-ES_tradnl"/>
              </w:rPr>
              <w:t>4</w:t>
            </w:r>
          </w:p>
        </w:tc>
        <w:tc>
          <w:tcPr>
            <w:tcW w:w="1612"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estambres</w:t>
            </w:r>
          </w:p>
        </w:tc>
        <w:tc>
          <w:tcPr>
            <w:tcW w:w="84" w:type="dxa"/>
            <w:vMerge/>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keepNext/>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center"/>
              <w:rPr>
                <w:rFonts w:cs="Arial"/>
                <w:dstrike/>
                <w:sz w:val="18"/>
                <w:szCs w:val="18"/>
                <w:lang w:val="es-ES_tradnl"/>
              </w:rPr>
            </w:pPr>
            <w:r w:rsidRPr="00A3648A">
              <w:rPr>
                <w:rFonts w:cs="Arial"/>
                <w:sz w:val="18"/>
                <w:szCs w:val="18"/>
                <w:lang w:val="es-ES_tradnl"/>
              </w:rPr>
              <w:t>Recuentos</w:t>
            </w:r>
          </w:p>
        </w:tc>
        <w:tc>
          <w:tcPr>
            <w:tcW w:w="2126"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8"/>
                <w:szCs w:val="18"/>
                <w:lang w:val="es-ES_tradnl"/>
              </w:rPr>
            </w:pPr>
            <w:r w:rsidRPr="00A3648A">
              <w:rPr>
                <w:rFonts w:cs="Arial"/>
                <w:sz w:val="18"/>
                <w:szCs w:val="18"/>
                <w:lang w:val="es-ES_tradnl"/>
              </w:rPr>
              <w:t>1,</w:t>
            </w:r>
            <w:r w:rsidRPr="00A3648A">
              <w:rPr>
                <w:rFonts w:cs="Arial"/>
                <w:spacing w:val="-2"/>
                <w:sz w:val="18"/>
                <w:szCs w:val="18"/>
                <w:lang w:val="es-ES_tradnl"/>
              </w:rPr>
              <w:t> </w:t>
            </w:r>
            <w:r w:rsidRPr="00A3648A">
              <w:rPr>
                <w:rFonts w:cs="Arial"/>
                <w:sz w:val="18"/>
                <w:szCs w:val="18"/>
                <w:lang w:val="es-ES_tradnl"/>
              </w:rPr>
              <w:t>2,</w:t>
            </w:r>
            <w:r w:rsidRPr="00A3648A">
              <w:rPr>
                <w:rFonts w:cs="Arial"/>
                <w:spacing w:val="-3"/>
                <w:sz w:val="18"/>
                <w:szCs w:val="18"/>
                <w:lang w:val="es-ES_tradnl"/>
              </w:rPr>
              <w:t> </w:t>
            </w:r>
            <w:r w:rsidRPr="00A3648A">
              <w:rPr>
                <w:rFonts w:cs="Arial"/>
                <w:sz w:val="18"/>
                <w:szCs w:val="18"/>
                <w:lang w:val="es-ES_tradnl"/>
              </w:rPr>
              <w:t>3,</w:t>
            </w:r>
            <w:r w:rsidRPr="00A3648A">
              <w:rPr>
                <w:rFonts w:cs="Arial"/>
                <w:spacing w:val="-2"/>
                <w:sz w:val="18"/>
                <w:szCs w:val="18"/>
                <w:lang w:val="es-ES_tradnl"/>
              </w:rPr>
              <w:t xml:space="preserve"> </w:t>
            </w:r>
            <w:r w:rsidRPr="00A3648A">
              <w:rPr>
                <w:rFonts w:cs="Arial"/>
                <w:sz w:val="18"/>
                <w:szCs w:val="18"/>
                <w:lang w:val="es-ES_tradnl"/>
              </w:rPr>
              <w:t>...</w:t>
            </w:r>
            <w:r w:rsidRPr="00A3648A">
              <w:rPr>
                <w:rFonts w:cs="Arial"/>
                <w:spacing w:val="-2"/>
                <w:sz w:val="18"/>
                <w:szCs w:val="18"/>
                <w:lang w:val="es-ES_tradnl"/>
              </w:rPr>
              <w:t xml:space="preserve"> </w:t>
            </w:r>
            <w:r w:rsidRPr="00A3648A">
              <w:rPr>
                <w:rFonts w:cs="Arial"/>
                <w:sz w:val="18"/>
                <w:szCs w:val="18"/>
                <w:lang w:val="es-ES_tradnl"/>
              </w:rPr>
              <w:t>,</w:t>
            </w:r>
            <w:r w:rsidRPr="00A3648A">
              <w:rPr>
                <w:rFonts w:cs="Arial"/>
                <w:spacing w:val="-1"/>
                <w:sz w:val="18"/>
                <w:szCs w:val="18"/>
                <w:lang w:val="es-ES_tradnl"/>
              </w:rPr>
              <w:t> </w:t>
            </w:r>
            <w:r w:rsidRPr="00A3648A">
              <w:rPr>
                <w:rFonts w:cs="Arial"/>
                <w:sz w:val="18"/>
                <w:szCs w:val="18"/>
                <w:lang w:val="es-ES_tradnl"/>
              </w:rPr>
              <w:t>40,41,</w:t>
            </w:r>
            <w:r w:rsidRPr="00A3648A">
              <w:rPr>
                <w:rFonts w:cs="Arial"/>
                <w:spacing w:val="-5"/>
                <w:sz w:val="18"/>
                <w:szCs w:val="18"/>
                <w:lang w:val="es-ES_tradnl"/>
              </w:rPr>
              <w:t xml:space="preserve"> </w:t>
            </w:r>
            <w:r w:rsidRPr="00A3648A">
              <w:rPr>
                <w:rFonts w:cs="Arial"/>
                <w:sz w:val="18"/>
                <w:szCs w:val="18"/>
                <w:lang w:val="es-ES_tradnl"/>
              </w:rPr>
              <w:t>...</w:t>
            </w:r>
          </w:p>
        </w:tc>
        <w:tc>
          <w:tcPr>
            <w:tcW w:w="989"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de relación</w:t>
            </w:r>
          </w:p>
        </w:tc>
        <w:tc>
          <w:tcPr>
            <w:tcW w:w="1235"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vMerge/>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keepNext/>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8"/>
                <w:szCs w:val="18"/>
                <w:lang w:val="es-ES_tradnl"/>
              </w:rPr>
            </w:pPr>
            <w:r w:rsidRPr="00A3648A">
              <w:rPr>
                <w:rFonts w:cs="Arial"/>
                <w:sz w:val="18"/>
                <w:szCs w:val="18"/>
                <w:lang w:val="es-ES_tradnl"/>
              </w:rPr>
              <w:t>Recuentos</w:t>
            </w:r>
          </w:p>
        </w:tc>
        <w:tc>
          <w:tcPr>
            <w:tcW w:w="2693"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1, 2, 3,..., 40, 41,...</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de relación</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rPr>
                <w:rFonts w:cs="Arial"/>
                <w:sz w:val="18"/>
                <w:szCs w:val="18"/>
                <w:lang w:val="es-ES_tradnl"/>
              </w:rPr>
            </w:pPr>
            <w:r w:rsidRPr="00A3648A">
              <w:rPr>
                <w:rFonts w:cs="Arial"/>
                <w:sz w:val="18"/>
                <w:szCs w:val="18"/>
                <w:lang w:val="es-ES_tradnl"/>
              </w:rPr>
              <w:t>discreta</w:t>
            </w:r>
          </w:p>
        </w:tc>
      </w:tr>
      <w:tr w:rsidR="00866802" w:rsidRPr="009847AF" w:rsidTr="00505290">
        <w:trPr>
          <w:gridAfter w:val="1"/>
          <w:wAfter w:w="9" w:type="dxa"/>
          <w:cantSplit/>
          <w:jc w:val="center"/>
        </w:trPr>
        <w:tc>
          <w:tcPr>
            <w:tcW w:w="971" w:type="dxa"/>
            <w:vMerge w:val="restart"/>
            <w:tcBorders>
              <w:top w:val="single" w:sz="4" w:space="0" w:color="000000"/>
              <w:left w:val="single" w:sz="4" w:space="0" w:color="000000"/>
              <w:right w:val="single" w:sz="4" w:space="0" w:color="000000"/>
            </w:tcBorders>
          </w:tcPr>
          <w:p w:rsidR="00866802" w:rsidRPr="009847AF" w:rsidRDefault="00866802" w:rsidP="0061530B">
            <w:pPr>
              <w:keepNext/>
              <w:autoSpaceDE w:val="0"/>
              <w:autoSpaceDN w:val="0"/>
              <w:adjustRightInd w:val="0"/>
              <w:jc w:val="center"/>
              <w:rPr>
                <w:rFonts w:cs="Arial"/>
                <w:dstrike/>
                <w:sz w:val="18"/>
                <w:szCs w:val="18"/>
                <w:lang w:val="es-ES_tradnl"/>
              </w:rPr>
            </w:pPr>
            <w:r w:rsidRPr="00A3648A">
              <w:rPr>
                <w:rFonts w:cs="Arial"/>
                <w:sz w:val="18"/>
                <w:szCs w:val="18"/>
                <w:lang w:val="es-ES_tradnl"/>
              </w:rPr>
              <w:t>5</w:t>
            </w:r>
          </w:p>
        </w:tc>
        <w:tc>
          <w:tcPr>
            <w:tcW w:w="1612" w:type="dxa"/>
            <w:vMerge w:val="restart"/>
            <w:tcBorders>
              <w:top w:val="single" w:sz="4" w:space="0" w:color="000000"/>
              <w:left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Momento de inicio de la floración</w:t>
            </w:r>
          </w:p>
        </w:tc>
        <w:tc>
          <w:tcPr>
            <w:tcW w:w="84"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keepNext/>
              <w:autoSpaceDE w:val="0"/>
              <w:autoSpaceDN w:val="0"/>
              <w:adjustRightInd w:val="0"/>
              <w:rPr>
                <w:rFonts w:cs="Arial"/>
                <w:dstrike/>
                <w:sz w:val="18"/>
                <w:szCs w:val="18"/>
                <w:lang w:val="es-ES_tradnl"/>
              </w:rPr>
            </w:pPr>
          </w:p>
        </w:tc>
        <w:tc>
          <w:tcPr>
            <w:tcW w:w="1139" w:type="dxa"/>
            <w:vMerge w:val="restart"/>
            <w:tcBorders>
              <w:top w:val="single" w:sz="4" w:space="0" w:color="000000"/>
              <w:left w:val="single" w:sz="6" w:space="0" w:color="000000"/>
              <w:right w:val="single" w:sz="4" w:space="0" w:color="000000"/>
            </w:tcBorders>
          </w:tcPr>
          <w:p w:rsidR="00866802" w:rsidRPr="009847AF" w:rsidRDefault="00866802" w:rsidP="0061530B">
            <w:pPr>
              <w:keepNext/>
              <w:autoSpaceDE w:val="0"/>
              <w:autoSpaceDN w:val="0"/>
              <w:adjustRightInd w:val="0"/>
              <w:jc w:val="center"/>
              <w:rPr>
                <w:rFonts w:cs="Arial"/>
                <w:dstrike/>
                <w:sz w:val="18"/>
                <w:szCs w:val="18"/>
                <w:lang w:val="es-ES_tradnl"/>
              </w:rPr>
            </w:pPr>
            <w:r w:rsidRPr="00A3648A">
              <w:rPr>
                <w:rFonts w:cs="Arial"/>
                <w:sz w:val="18"/>
                <w:szCs w:val="18"/>
                <w:lang w:val="es-ES_tradnl"/>
              </w:rPr>
              <w:t>Fecha</w:t>
            </w:r>
          </w:p>
        </w:tc>
        <w:tc>
          <w:tcPr>
            <w:tcW w:w="2126" w:type="dxa"/>
            <w:vMerge w:val="restart"/>
            <w:tcBorders>
              <w:top w:val="single" w:sz="4" w:space="0" w:color="000000"/>
              <w:left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8"/>
                <w:szCs w:val="18"/>
                <w:lang w:val="es-ES_tradnl"/>
              </w:rPr>
            </w:pPr>
            <w:r w:rsidRPr="00A3648A">
              <w:rPr>
                <w:rFonts w:cs="Arial"/>
                <w:sz w:val="18"/>
                <w:szCs w:val="18"/>
                <w:lang w:val="es-ES_tradnl"/>
              </w:rPr>
              <w:t>por ejemplo, 21 de mayo, 51º día desde el 1 de abril</w:t>
            </w:r>
          </w:p>
        </w:tc>
        <w:tc>
          <w:tcPr>
            <w:tcW w:w="989" w:type="dxa"/>
            <w:vMerge w:val="restart"/>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de interval</w:t>
            </w:r>
            <w:r w:rsidRPr="00A3648A">
              <w:rPr>
                <w:rFonts w:cs="Arial"/>
                <w:spacing w:val="-7"/>
                <w:sz w:val="18"/>
                <w:szCs w:val="18"/>
                <w:lang w:val="es-ES_tradnl"/>
              </w:rPr>
              <w:t>o</w:t>
            </w:r>
          </w:p>
        </w:tc>
        <w:tc>
          <w:tcPr>
            <w:tcW w:w="1235" w:type="dxa"/>
            <w:vMerge w:val="restart"/>
            <w:tcBorders>
              <w:top w:val="single" w:sz="4" w:space="0" w:color="000000"/>
              <w:left w:val="single" w:sz="4" w:space="0" w:color="000000"/>
              <w:right w:val="single" w:sz="24" w:space="0" w:color="000000"/>
            </w:tcBorders>
          </w:tcPr>
          <w:p w:rsidR="00866802" w:rsidRPr="009847AF" w:rsidRDefault="00866802" w:rsidP="0061530B">
            <w:pPr>
              <w:keepNext/>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keepNext/>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8"/>
                <w:szCs w:val="18"/>
                <w:lang w:val="es-ES_tradnl"/>
              </w:rPr>
            </w:pPr>
            <w:r w:rsidRPr="00A3648A">
              <w:rPr>
                <w:rFonts w:cs="Arial"/>
                <w:sz w:val="18"/>
                <w:szCs w:val="18"/>
                <w:lang w:val="es-ES_tradnl"/>
              </w:rPr>
              <w:t>Fecha</w:t>
            </w:r>
          </w:p>
        </w:tc>
        <w:tc>
          <w:tcPr>
            <w:tcW w:w="2693"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por ejemplo, 21 de mayo, 51º día desde el 1 de abril</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keepNext/>
              <w:autoSpaceDE w:val="0"/>
              <w:autoSpaceDN w:val="0"/>
              <w:adjustRightInd w:val="0"/>
              <w:jc w:val="left"/>
              <w:rPr>
                <w:rFonts w:cs="Arial"/>
                <w:dstrike/>
                <w:sz w:val="18"/>
                <w:szCs w:val="18"/>
                <w:lang w:val="es-ES_tradnl"/>
              </w:rPr>
            </w:pPr>
            <w:r w:rsidRPr="00A3648A">
              <w:rPr>
                <w:rFonts w:cs="Arial"/>
                <w:sz w:val="18"/>
                <w:szCs w:val="18"/>
                <w:lang w:val="es-ES_tradnl"/>
              </w:rPr>
              <w:t>de intervalo</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keepNext/>
              <w:autoSpaceDE w:val="0"/>
              <w:autoSpaceDN w:val="0"/>
              <w:adjustRightInd w:val="0"/>
              <w:jc w:val="left"/>
              <w:rPr>
                <w:rFonts w:cs="Arial"/>
                <w:sz w:val="18"/>
                <w:szCs w:val="18"/>
                <w:lang w:val="es-ES_tradnl"/>
              </w:rPr>
            </w:pPr>
            <w:r w:rsidRPr="00A3648A">
              <w:rPr>
                <w:rFonts w:cs="Arial"/>
                <w:sz w:val="18"/>
                <w:szCs w:val="18"/>
                <w:lang w:val="es-ES_tradnl"/>
              </w:rPr>
              <w:t>discreta</w:t>
            </w:r>
          </w:p>
        </w:tc>
      </w:tr>
      <w:tr w:rsidR="00866802" w:rsidRPr="009847AF" w:rsidTr="00505290">
        <w:trPr>
          <w:gridAfter w:val="1"/>
          <w:wAfter w:w="9" w:type="dxa"/>
          <w:cantSplit/>
          <w:jc w:val="center"/>
        </w:trPr>
        <w:tc>
          <w:tcPr>
            <w:tcW w:w="971" w:type="dxa"/>
            <w:vMerge/>
            <w:tcBorders>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12" w:type="dxa"/>
            <w:vMerge/>
            <w:tcBorders>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84"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vMerge/>
            <w:tcBorders>
              <w:left w:val="single" w:sz="6"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2126" w:type="dxa"/>
            <w:vMerge/>
            <w:tcBorders>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989" w:type="dxa"/>
            <w:vMerge/>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235" w:type="dxa"/>
            <w:vMerge/>
            <w:tcBorders>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97"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no</w:t>
            </w:r>
            <w:r w:rsidRPr="00A3648A">
              <w:rPr>
                <w:rFonts w:cs="Arial"/>
                <w:spacing w:val="-2"/>
                <w:sz w:val="18"/>
                <w:szCs w:val="18"/>
                <w:lang w:val="es-ES_tradnl"/>
              </w:rPr>
              <w:t>m</w:t>
            </w:r>
            <w:r w:rsidRPr="00A3648A">
              <w:rPr>
                <w:rFonts w:cs="Arial"/>
                <w:sz w:val="18"/>
                <w:szCs w:val="18"/>
                <w:lang w:val="es-ES_tradnl"/>
              </w:rPr>
              <w:t>inal</w:t>
            </w:r>
          </w:p>
        </w:tc>
        <w:tc>
          <w:tcPr>
            <w:tcW w:w="1124"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discreta</w:t>
            </w:r>
          </w:p>
        </w:tc>
      </w:tr>
      <w:tr w:rsidR="00866802" w:rsidRPr="009847AF" w:rsidTr="00505290">
        <w:trPr>
          <w:cantSplit/>
          <w:jc w:val="center"/>
        </w:trPr>
        <w:tc>
          <w:tcPr>
            <w:tcW w:w="971"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lastRenderedPageBreak/>
              <w:t>6</w:t>
            </w:r>
          </w:p>
        </w:tc>
        <w:tc>
          <w:tcPr>
            <w:tcW w:w="1612"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Intensidad de la antocianina</w:t>
            </w:r>
          </w:p>
        </w:tc>
        <w:tc>
          <w:tcPr>
            <w:tcW w:w="84"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1</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2</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3</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4</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5</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6</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7</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8</w:t>
            </w:r>
          </w:p>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9</w:t>
            </w:r>
          </w:p>
        </w:tc>
        <w:tc>
          <w:tcPr>
            <w:tcW w:w="2126"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muy baja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muy baja a baja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baja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baja a media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medi</w:t>
            </w:r>
            <w:r w:rsidRPr="00A3648A">
              <w:rPr>
                <w:rFonts w:cs="Arial"/>
                <w:spacing w:val="2"/>
                <w:sz w:val="18"/>
                <w:szCs w:val="18"/>
                <w:lang w:val="es-ES_tradnl"/>
              </w:rPr>
              <w:t>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media a alta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alta</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alta a muy alta</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muy alta</w:t>
            </w:r>
          </w:p>
        </w:tc>
        <w:tc>
          <w:tcPr>
            <w:tcW w:w="989"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rPr>
                <w:rFonts w:cs="Arial"/>
                <w:spacing w:val="-4"/>
                <w:sz w:val="18"/>
                <w:szCs w:val="18"/>
                <w:lang w:val="es-ES_tradnl"/>
              </w:rPr>
            </w:pPr>
            <w:r w:rsidRPr="00A3648A">
              <w:rPr>
                <w:rFonts w:cs="Arial"/>
                <w:sz w:val="18"/>
                <w:szCs w:val="18"/>
                <w:lang w:val="es-ES_tradnl"/>
              </w:rPr>
              <w:t>ordinal</w:t>
            </w:r>
          </w:p>
          <w:p w:rsidR="00866802" w:rsidRPr="009847AF" w:rsidRDefault="00866802" w:rsidP="0061530B">
            <w:pPr>
              <w:autoSpaceDE w:val="0"/>
              <w:autoSpaceDN w:val="0"/>
              <w:adjustRightInd w:val="0"/>
              <w:rPr>
                <w:rFonts w:cs="Arial"/>
                <w:dstrike/>
                <w:sz w:val="18"/>
                <w:szCs w:val="18"/>
                <w:lang w:val="es-ES_tradnl"/>
              </w:rPr>
            </w:pPr>
          </w:p>
        </w:tc>
        <w:tc>
          <w:tcPr>
            <w:tcW w:w="1235"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discreta (con una variable cuantitativa subyacente)</w:t>
            </w:r>
          </w:p>
        </w:tc>
        <w:tc>
          <w:tcPr>
            <w:tcW w:w="97" w:type="dxa"/>
            <w:tcBorders>
              <w:top w:val="single" w:sz="4" w:space="0" w:color="000000"/>
              <w:left w:val="single" w:sz="24" w:space="0" w:color="000000"/>
              <w:bottom w:val="single" w:sz="4" w:space="0" w:color="000000"/>
              <w:right w:val="single" w:sz="6" w:space="0" w:color="000000"/>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000000"/>
              <w:left w:val="single" w:sz="6"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jc w:val="left"/>
              <w:rPr>
                <w:rFonts w:cs="Arial"/>
                <w:sz w:val="18"/>
                <w:szCs w:val="18"/>
                <w:lang w:val="es-ES_tradnl"/>
              </w:rPr>
            </w:pP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000000"/>
              <w:bottom w:val="single" w:sz="4" w:space="0" w:color="000000"/>
              <w:right w:val="single" w:sz="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nominal</w:t>
            </w:r>
          </w:p>
        </w:tc>
        <w:tc>
          <w:tcPr>
            <w:tcW w:w="1133" w:type="dxa"/>
            <w:gridSpan w:val="2"/>
            <w:tcBorders>
              <w:top w:val="single" w:sz="4" w:space="0" w:color="000000"/>
              <w:left w:val="single" w:sz="4" w:space="0" w:color="000000"/>
              <w:bottom w:val="single" w:sz="4" w:space="0" w:color="000000"/>
              <w:right w:val="single" w:sz="4"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discreta</w:t>
            </w:r>
          </w:p>
        </w:tc>
      </w:tr>
      <w:tr w:rsidR="00866802" w:rsidRPr="009847AF" w:rsidTr="00505290">
        <w:trPr>
          <w:cantSplit/>
          <w:jc w:val="center"/>
        </w:trPr>
        <w:tc>
          <w:tcPr>
            <w:tcW w:w="971" w:type="dxa"/>
            <w:tcBorders>
              <w:top w:val="single" w:sz="4" w:space="0" w:color="000000"/>
              <w:left w:val="single" w:sz="2" w:space="0" w:color="000000"/>
              <w:bottom w:val="single" w:sz="4"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7</w:t>
            </w:r>
          </w:p>
        </w:tc>
        <w:tc>
          <w:tcPr>
            <w:tcW w:w="1612" w:type="dxa"/>
            <w:tcBorders>
              <w:top w:val="single" w:sz="4" w:space="0" w:color="000000"/>
              <w:left w:val="single" w:sz="4" w:space="0" w:color="000000"/>
              <w:bottom w:val="single" w:sz="4"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Forma</w:t>
            </w:r>
          </w:p>
        </w:tc>
        <w:tc>
          <w:tcPr>
            <w:tcW w:w="84" w:type="dxa"/>
            <w:vMerge w:val="restart"/>
            <w:tcBorders>
              <w:top w:val="single" w:sz="4" w:space="0" w:color="000000"/>
              <w:left w:val="single" w:sz="24" w:space="0" w:color="000000"/>
              <w:bottom w:val="single" w:sz="4" w:space="0" w:color="000000"/>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auto"/>
              <w:left w:val="single" w:sz="4" w:space="0" w:color="auto"/>
              <w:bottom w:val="single" w:sz="4" w:space="0" w:color="auto"/>
              <w:right w:val="single" w:sz="4" w:space="0" w:color="auto"/>
            </w:tcBorders>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1</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2</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3</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4</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5</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6</w:t>
            </w:r>
          </w:p>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7</w:t>
            </w:r>
          </w:p>
        </w:tc>
        <w:tc>
          <w:tcPr>
            <w:tcW w:w="2126" w:type="dxa"/>
            <w:tcBorders>
              <w:top w:val="single" w:sz="4" w:space="0" w:color="auto"/>
              <w:left w:val="single" w:sz="4" w:space="0" w:color="auto"/>
              <w:bottom w:val="single" w:sz="4" w:space="0" w:color="auto"/>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proofErr w:type="spellStart"/>
            <w:r w:rsidRPr="00A3648A">
              <w:rPr>
                <w:rFonts w:cs="Arial"/>
                <w:sz w:val="18"/>
                <w:szCs w:val="18"/>
                <w:lang w:val="es-ES_tradnl"/>
              </w:rPr>
              <w:t>deltada</w:t>
            </w:r>
            <w:proofErr w:type="spellEnd"/>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oval</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elíptica</w:t>
            </w:r>
          </w:p>
          <w:p w:rsidR="00866802" w:rsidRPr="00A3648A" w:rsidRDefault="00866802" w:rsidP="0061530B">
            <w:pPr>
              <w:autoSpaceDE w:val="0"/>
              <w:autoSpaceDN w:val="0"/>
              <w:adjustRightInd w:val="0"/>
              <w:jc w:val="left"/>
              <w:rPr>
                <w:rFonts w:cs="Arial"/>
                <w:sz w:val="18"/>
                <w:szCs w:val="18"/>
                <w:lang w:val="es-ES_tradnl"/>
              </w:rPr>
            </w:pPr>
            <w:proofErr w:type="spellStart"/>
            <w:r w:rsidRPr="00A3648A">
              <w:rPr>
                <w:rFonts w:cs="Arial"/>
                <w:sz w:val="18"/>
                <w:szCs w:val="18"/>
                <w:lang w:val="es-ES_tradnl"/>
              </w:rPr>
              <w:t>oboval</w:t>
            </w:r>
            <w:proofErr w:type="spellEnd"/>
          </w:p>
          <w:p w:rsidR="00866802" w:rsidRPr="00A3648A" w:rsidRDefault="00866802" w:rsidP="0061530B">
            <w:pPr>
              <w:autoSpaceDE w:val="0"/>
              <w:autoSpaceDN w:val="0"/>
              <w:adjustRightInd w:val="0"/>
              <w:jc w:val="left"/>
              <w:rPr>
                <w:rFonts w:cs="Arial"/>
                <w:sz w:val="18"/>
                <w:szCs w:val="18"/>
                <w:lang w:val="es-ES_tradnl"/>
              </w:rPr>
            </w:pPr>
            <w:proofErr w:type="spellStart"/>
            <w:r w:rsidRPr="00A3648A">
              <w:rPr>
                <w:rFonts w:cs="Arial"/>
                <w:sz w:val="18"/>
                <w:szCs w:val="18"/>
                <w:lang w:val="es-ES_tradnl"/>
              </w:rPr>
              <w:t>obdeltada</w:t>
            </w:r>
            <w:proofErr w:type="spellEnd"/>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circular</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achatada</w:t>
            </w:r>
          </w:p>
        </w:tc>
        <w:tc>
          <w:tcPr>
            <w:tcW w:w="989" w:type="dxa"/>
            <w:tcBorders>
              <w:top w:val="single" w:sz="4" w:space="0" w:color="000000"/>
              <w:left w:val="single" w:sz="4" w:space="0" w:color="auto"/>
              <w:bottom w:val="single" w:sz="4" w:space="0" w:color="auto"/>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nominal</w:t>
            </w:r>
          </w:p>
        </w:tc>
        <w:tc>
          <w:tcPr>
            <w:tcW w:w="1235" w:type="dxa"/>
            <w:tcBorders>
              <w:top w:val="single" w:sz="4" w:space="0" w:color="000000"/>
              <w:left w:val="single" w:sz="4" w:space="0" w:color="auto"/>
              <w:bottom w:val="single" w:sz="4" w:space="0" w:color="auto"/>
              <w:right w:val="single" w:sz="18" w:space="0" w:color="auto"/>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vMerge w:val="restart"/>
            <w:tcBorders>
              <w:top w:val="single" w:sz="4" w:space="0" w:color="000000"/>
              <w:left w:val="single" w:sz="18" w:space="0" w:color="auto"/>
              <w:bottom w:val="single" w:sz="4" w:space="0" w:color="000000"/>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auto"/>
              <w:left w:val="single" w:sz="4" w:space="0" w:color="auto"/>
              <w:bottom w:val="single" w:sz="4" w:space="0" w:color="auto"/>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rPr>
                <w:rFonts w:cs="Arial"/>
                <w:sz w:val="18"/>
                <w:szCs w:val="18"/>
                <w:lang w:val="es-ES_tradnl"/>
              </w:rPr>
            </w:pPr>
          </w:p>
          <w:p w:rsidR="00866802" w:rsidRPr="00A3648A" w:rsidRDefault="00866802" w:rsidP="0061530B">
            <w:pPr>
              <w:autoSpaceDE w:val="0"/>
              <w:autoSpaceDN w:val="0"/>
              <w:adjustRightInd w:val="0"/>
              <w:rPr>
                <w:rFonts w:cs="Arial"/>
                <w:sz w:val="18"/>
                <w:szCs w:val="18"/>
                <w:lang w:val="es-ES_tradnl"/>
              </w:rPr>
            </w:pPr>
          </w:p>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auto"/>
              <w:left w:val="single" w:sz="4" w:space="0" w:color="auto"/>
              <w:bottom w:val="single" w:sz="4" w:space="0" w:color="auto"/>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auto"/>
              <w:bottom w:val="single" w:sz="4" w:space="0" w:color="000000"/>
              <w:right w:val="single" w:sz="2"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nominal</w:t>
            </w:r>
          </w:p>
        </w:tc>
        <w:tc>
          <w:tcPr>
            <w:tcW w:w="1133" w:type="dxa"/>
            <w:gridSpan w:val="2"/>
            <w:tcBorders>
              <w:top w:val="single" w:sz="4" w:space="0" w:color="000000"/>
              <w:left w:val="single" w:sz="4" w:space="0" w:color="auto"/>
              <w:bottom w:val="single" w:sz="4" w:space="0" w:color="000000"/>
              <w:right w:val="single" w:sz="2"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discreta</w:t>
            </w:r>
          </w:p>
        </w:tc>
      </w:tr>
      <w:tr w:rsidR="00866802" w:rsidRPr="009847AF" w:rsidTr="00505290">
        <w:trPr>
          <w:cantSplit/>
          <w:jc w:val="center"/>
        </w:trPr>
        <w:tc>
          <w:tcPr>
            <w:tcW w:w="971" w:type="dxa"/>
            <w:tcBorders>
              <w:top w:val="single" w:sz="4" w:space="0" w:color="000000"/>
              <w:left w:val="single" w:sz="2" w:space="0" w:color="000000"/>
              <w:bottom w:val="single" w:sz="2" w:space="0" w:color="000000"/>
              <w:right w:val="single" w:sz="4" w:space="0" w:color="000000"/>
            </w:tcBorders>
          </w:tcPr>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8</w:t>
            </w:r>
          </w:p>
        </w:tc>
        <w:tc>
          <w:tcPr>
            <w:tcW w:w="1612" w:type="dxa"/>
            <w:tcBorders>
              <w:top w:val="single" w:sz="4" w:space="0" w:color="000000"/>
              <w:left w:val="single" w:sz="4" w:space="0" w:color="000000"/>
              <w:bottom w:val="single" w:sz="2" w:space="0" w:color="000000"/>
              <w:right w:val="single" w:sz="24"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Color de la flor</w:t>
            </w:r>
          </w:p>
        </w:tc>
        <w:tc>
          <w:tcPr>
            <w:tcW w:w="84" w:type="dxa"/>
            <w:vMerge/>
            <w:tcBorders>
              <w:top w:val="single" w:sz="4" w:space="0" w:color="000000"/>
              <w:left w:val="single" w:sz="24" w:space="0" w:color="000000"/>
              <w:bottom w:val="single" w:sz="2" w:space="0" w:color="000000"/>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p>
        </w:tc>
        <w:tc>
          <w:tcPr>
            <w:tcW w:w="1139" w:type="dxa"/>
            <w:tcBorders>
              <w:top w:val="single" w:sz="4" w:space="0" w:color="auto"/>
              <w:left w:val="single" w:sz="4" w:space="0" w:color="auto"/>
              <w:bottom w:val="single" w:sz="2" w:space="0" w:color="000000"/>
              <w:right w:val="single" w:sz="4" w:space="0" w:color="auto"/>
            </w:tcBorders>
          </w:tcPr>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1</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2</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3</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4</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5</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6</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7</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8</w:t>
            </w:r>
          </w:p>
          <w:p w:rsidR="00866802" w:rsidRPr="00A3648A" w:rsidRDefault="00866802" w:rsidP="0061530B">
            <w:pPr>
              <w:autoSpaceDE w:val="0"/>
              <w:autoSpaceDN w:val="0"/>
              <w:adjustRightInd w:val="0"/>
              <w:jc w:val="center"/>
              <w:rPr>
                <w:rFonts w:cs="Arial"/>
                <w:sz w:val="18"/>
                <w:szCs w:val="18"/>
                <w:lang w:val="es-ES_tradnl"/>
              </w:rPr>
            </w:pPr>
            <w:r w:rsidRPr="00A3648A">
              <w:rPr>
                <w:rFonts w:cs="Arial"/>
                <w:sz w:val="18"/>
                <w:szCs w:val="18"/>
                <w:lang w:val="es-ES_tradnl"/>
              </w:rPr>
              <w:t>9</w:t>
            </w:r>
          </w:p>
          <w:p w:rsidR="00866802" w:rsidRPr="009847AF" w:rsidRDefault="00866802" w:rsidP="0061530B">
            <w:pPr>
              <w:autoSpaceDE w:val="0"/>
              <w:autoSpaceDN w:val="0"/>
              <w:adjustRightInd w:val="0"/>
              <w:jc w:val="center"/>
              <w:rPr>
                <w:rFonts w:cs="Arial"/>
                <w:dstrike/>
                <w:sz w:val="18"/>
                <w:szCs w:val="18"/>
                <w:lang w:val="es-ES_tradnl"/>
              </w:rPr>
            </w:pPr>
            <w:r w:rsidRPr="00A3648A">
              <w:rPr>
                <w:rFonts w:cs="Arial"/>
                <w:sz w:val="18"/>
                <w:szCs w:val="18"/>
                <w:lang w:val="es-ES_tradnl"/>
              </w:rPr>
              <w:t>10</w:t>
            </w:r>
          </w:p>
        </w:tc>
        <w:tc>
          <w:tcPr>
            <w:tcW w:w="2126" w:type="dxa"/>
            <w:tcBorders>
              <w:top w:val="single" w:sz="4" w:space="0" w:color="auto"/>
              <w:left w:val="single" w:sz="4" w:space="0" w:color="auto"/>
              <w:bottom w:val="single" w:sz="2" w:space="0" w:color="000000"/>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rojo oscuro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rojo medio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rojo claro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blanco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azul claro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azul medio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azul oscuro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violeta rojizo</w:t>
            </w:r>
          </w:p>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violeta</w:t>
            </w: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violeta azulado</w:t>
            </w:r>
          </w:p>
        </w:tc>
        <w:tc>
          <w:tcPr>
            <w:tcW w:w="989" w:type="dxa"/>
            <w:tcBorders>
              <w:top w:val="single" w:sz="4" w:space="0" w:color="auto"/>
              <w:left w:val="single" w:sz="4" w:space="0" w:color="auto"/>
              <w:bottom w:val="single" w:sz="2" w:space="0" w:color="000000"/>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nominal</w:t>
            </w:r>
          </w:p>
        </w:tc>
        <w:tc>
          <w:tcPr>
            <w:tcW w:w="1235" w:type="dxa"/>
            <w:tcBorders>
              <w:top w:val="single" w:sz="4" w:space="0" w:color="auto"/>
              <w:left w:val="single" w:sz="4" w:space="0" w:color="auto"/>
              <w:bottom w:val="single" w:sz="2" w:space="0" w:color="000000"/>
              <w:right w:val="single" w:sz="18" w:space="0" w:color="auto"/>
            </w:tcBorders>
          </w:tcPr>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discreta</w:t>
            </w:r>
          </w:p>
        </w:tc>
        <w:tc>
          <w:tcPr>
            <w:tcW w:w="97" w:type="dxa"/>
            <w:vMerge/>
            <w:tcBorders>
              <w:top w:val="single" w:sz="4" w:space="0" w:color="000000"/>
              <w:left w:val="single" w:sz="18" w:space="0" w:color="auto"/>
              <w:bottom w:val="single" w:sz="2" w:space="0" w:color="000000"/>
              <w:right w:val="single" w:sz="4" w:space="0" w:color="auto"/>
            </w:tcBorders>
          </w:tcPr>
          <w:p w:rsidR="00866802" w:rsidRPr="009847AF" w:rsidRDefault="00866802" w:rsidP="0061530B">
            <w:pPr>
              <w:autoSpaceDE w:val="0"/>
              <w:autoSpaceDN w:val="0"/>
              <w:adjustRightInd w:val="0"/>
              <w:rPr>
                <w:rFonts w:cs="Arial"/>
                <w:dstrike/>
                <w:sz w:val="18"/>
                <w:szCs w:val="18"/>
                <w:lang w:val="es-ES_tradnl"/>
              </w:rPr>
            </w:pPr>
          </w:p>
        </w:tc>
        <w:tc>
          <w:tcPr>
            <w:tcW w:w="1648" w:type="dxa"/>
            <w:tcBorders>
              <w:top w:val="single" w:sz="4" w:space="0" w:color="auto"/>
              <w:left w:val="single" w:sz="4" w:space="0" w:color="auto"/>
              <w:bottom w:val="single" w:sz="2" w:space="0" w:color="000000"/>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Conforme al tipo</w:t>
            </w:r>
          </w:p>
          <w:p w:rsidR="00866802" w:rsidRPr="00A3648A" w:rsidRDefault="00866802" w:rsidP="0061530B">
            <w:pPr>
              <w:autoSpaceDE w:val="0"/>
              <w:autoSpaceDN w:val="0"/>
              <w:adjustRightInd w:val="0"/>
              <w:rPr>
                <w:rFonts w:cs="Arial"/>
                <w:sz w:val="18"/>
                <w:szCs w:val="18"/>
                <w:lang w:val="es-ES_tradnl"/>
              </w:rPr>
            </w:pPr>
          </w:p>
          <w:p w:rsidR="00866802" w:rsidRPr="00A3648A" w:rsidRDefault="00866802" w:rsidP="0061530B">
            <w:pPr>
              <w:autoSpaceDE w:val="0"/>
              <w:autoSpaceDN w:val="0"/>
              <w:adjustRightInd w:val="0"/>
              <w:rPr>
                <w:rFonts w:cs="Arial"/>
                <w:sz w:val="18"/>
                <w:szCs w:val="18"/>
                <w:lang w:val="es-ES_tradnl"/>
              </w:rPr>
            </w:pPr>
          </w:p>
          <w:p w:rsidR="00866802" w:rsidRPr="009847AF" w:rsidRDefault="00866802" w:rsidP="0061530B">
            <w:pPr>
              <w:autoSpaceDE w:val="0"/>
              <w:autoSpaceDN w:val="0"/>
              <w:adjustRightInd w:val="0"/>
              <w:rPr>
                <w:rFonts w:cs="Arial"/>
                <w:dstrike/>
                <w:sz w:val="18"/>
                <w:szCs w:val="18"/>
                <w:lang w:val="es-ES_tradnl"/>
              </w:rPr>
            </w:pPr>
            <w:r w:rsidRPr="00A3648A">
              <w:rPr>
                <w:rFonts w:cs="Arial"/>
                <w:sz w:val="18"/>
                <w:szCs w:val="18"/>
                <w:lang w:val="es-ES_tradnl"/>
              </w:rPr>
              <w:t>Fuera de tipo</w:t>
            </w:r>
          </w:p>
        </w:tc>
        <w:tc>
          <w:tcPr>
            <w:tcW w:w="2693" w:type="dxa"/>
            <w:tcBorders>
              <w:top w:val="single" w:sz="4" w:space="0" w:color="auto"/>
              <w:left w:val="single" w:sz="4" w:space="0" w:color="auto"/>
              <w:bottom w:val="single" w:sz="2" w:space="0" w:color="000000"/>
              <w:right w:val="single" w:sz="4" w:space="0" w:color="auto"/>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Número de plantas pertenecientes a la variedad</w:t>
            </w:r>
          </w:p>
          <w:p w:rsidR="00866802" w:rsidRPr="00A3648A" w:rsidRDefault="00866802" w:rsidP="0061530B">
            <w:pPr>
              <w:autoSpaceDE w:val="0"/>
              <w:autoSpaceDN w:val="0"/>
              <w:adjustRightInd w:val="0"/>
              <w:jc w:val="left"/>
              <w:rPr>
                <w:rFonts w:cs="Arial"/>
                <w:sz w:val="18"/>
                <w:szCs w:val="18"/>
                <w:lang w:val="es-ES_tradnl"/>
              </w:rPr>
            </w:pPr>
          </w:p>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Número de plantas fuera de tipo</w:t>
            </w:r>
          </w:p>
        </w:tc>
        <w:tc>
          <w:tcPr>
            <w:tcW w:w="994" w:type="dxa"/>
            <w:tcBorders>
              <w:top w:val="single" w:sz="4" w:space="0" w:color="000000"/>
              <w:left w:val="single" w:sz="4" w:space="0" w:color="auto"/>
              <w:bottom w:val="single" w:sz="2" w:space="0" w:color="000000"/>
              <w:right w:val="single" w:sz="2" w:space="0" w:color="000000"/>
            </w:tcBorders>
          </w:tcPr>
          <w:p w:rsidR="00866802" w:rsidRPr="009847AF" w:rsidRDefault="00866802" w:rsidP="0061530B">
            <w:pPr>
              <w:autoSpaceDE w:val="0"/>
              <w:autoSpaceDN w:val="0"/>
              <w:adjustRightInd w:val="0"/>
              <w:jc w:val="left"/>
              <w:rPr>
                <w:rFonts w:cs="Arial"/>
                <w:dstrike/>
                <w:sz w:val="18"/>
                <w:szCs w:val="18"/>
                <w:lang w:val="es-ES_tradnl"/>
              </w:rPr>
            </w:pPr>
            <w:r w:rsidRPr="00A3648A">
              <w:rPr>
                <w:rFonts w:cs="Arial"/>
                <w:sz w:val="18"/>
                <w:szCs w:val="18"/>
                <w:lang w:val="es-ES_tradnl"/>
              </w:rPr>
              <w:t>nominal</w:t>
            </w:r>
          </w:p>
        </w:tc>
        <w:tc>
          <w:tcPr>
            <w:tcW w:w="1133" w:type="dxa"/>
            <w:gridSpan w:val="2"/>
            <w:tcBorders>
              <w:top w:val="single" w:sz="4" w:space="0" w:color="000000"/>
              <w:left w:val="single" w:sz="4" w:space="0" w:color="auto"/>
              <w:bottom w:val="single" w:sz="2" w:space="0" w:color="000000"/>
              <w:right w:val="single" w:sz="2" w:space="0" w:color="000000"/>
            </w:tcBorders>
          </w:tcPr>
          <w:p w:rsidR="00866802" w:rsidRPr="00A3648A" w:rsidRDefault="00866802" w:rsidP="0061530B">
            <w:pPr>
              <w:autoSpaceDE w:val="0"/>
              <w:autoSpaceDN w:val="0"/>
              <w:adjustRightInd w:val="0"/>
              <w:jc w:val="left"/>
              <w:rPr>
                <w:rFonts w:cs="Arial"/>
                <w:sz w:val="18"/>
                <w:szCs w:val="18"/>
                <w:lang w:val="es-ES_tradnl"/>
              </w:rPr>
            </w:pPr>
            <w:r w:rsidRPr="00A3648A">
              <w:rPr>
                <w:rFonts w:cs="Arial"/>
                <w:sz w:val="18"/>
                <w:szCs w:val="18"/>
                <w:lang w:val="es-ES_tradnl"/>
              </w:rPr>
              <w:t>discreta</w:t>
            </w:r>
          </w:p>
        </w:tc>
      </w:tr>
    </w:tbl>
    <w:p w:rsidR="00866802" w:rsidRPr="00A3648A" w:rsidRDefault="00866802" w:rsidP="008A4927">
      <w:pPr>
        <w:jc w:val="left"/>
        <w:rPr>
          <w:lang w:val="es-ES_tradnl"/>
        </w:rPr>
      </w:pPr>
    </w:p>
    <w:p w:rsidR="00866802" w:rsidRPr="00A3648A" w:rsidRDefault="00866802" w:rsidP="008A4927">
      <w:pPr>
        <w:jc w:val="left"/>
        <w:rPr>
          <w:lang w:val="es-ES_tradnl"/>
        </w:rPr>
      </w:pPr>
    </w:p>
    <w:p w:rsidR="00866802" w:rsidRPr="00A3648A" w:rsidRDefault="00866802" w:rsidP="008A4927">
      <w:pPr>
        <w:keepNext/>
        <w:rPr>
          <w:i/>
          <w:lang w:val="es-ES_tradnl"/>
        </w:rPr>
      </w:pPr>
      <w:r w:rsidRPr="00A3648A">
        <w:rPr>
          <w:i/>
          <w:lang w:val="es-ES_tradnl"/>
        </w:rPr>
        <w:t>Cambios consiguientes:</w:t>
      </w:r>
    </w:p>
    <w:p w:rsidR="00866802" w:rsidRPr="00A3648A" w:rsidRDefault="00866802" w:rsidP="008A4927">
      <w:pPr>
        <w:keepNext/>
        <w:rPr>
          <w:lang w:val="es-ES_tradnl"/>
        </w:rPr>
      </w:pPr>
    </w:p>
    <w:p w:rsidR="00866802" w:rsidRPr="00A3648A" w:rsidRDefault="00866802" w:rsidP="008A4927">
      <w:pPr>
        <w:ind w:left="-142" w:right="-170"/>
        <w:jc w:val="left"/>
        <w:rPr>
          <w:lang w:val="es-ES_tradnl"/>
        </w:rPr>
      </w:pPr>
      <w:r w:rsidRPr="00A3648A">
        <w:rPr>
          <w:lang w:val="es-ES_tradnl"/>
        </w:rPr>
        <w:t>Renumerar la Sección 2 actual</w:t>
      </w:r>
      <w:proofErr w:type="gramStart"/>
      <w:r w:rsidRPr="00A3648A">
        <w:rPr>
          <w:lang w:val="es-ES_tradnl"/>
        </w:rPr>
        <w:t>:  “</w:t>
      </w:r>
      <w:proofErr w:type="gramEnd"/>
      <w:r w:rsidRPr="00A3648A">
        <w:rPr>
          <w:lang w:val="es-ES_tradnl"/>
        </w:rPr>
        <w:t>Validación de datos y suposiciones” en la Parte I del documento TGP/8 para que se convierta en Sección 3;</w:t>
      </w:r>
    </w:p>
    <w:p w:rsidR="00866802" w:rsidRPr="00A3648A" w:rsidRDefault="00866802" w:rsidP="008A4927">
      <w:pPr>
        <w:ind w:left="-142" w:right="-170"/>
        <w:jc w:val="left"/>
        <w:rPr>
          <w:lang w:val="es-ES_tradnl"/>
        </w:rPr>
      </w:pPr>
      <w:r w:rsidRPr="00A3648A">
        <w:rPr>
          <w:lang w:val="es-ES_tradnl"/>
        </w:rPr>
        <w:t>Renumerar la Sección 3 actual</w:t>
      </w:r>
      <w:proofErr w:type="gramStart"/>
      <w:r w:rsidRPr="00A3648A">
        <w:rPr>
          <w:lang w:val="es-ES_tradnl"/>
        </w:rPr>
        <w:t>:  “</w:t>
      </w:r>
      <w:proofErr w:type="gramEnd"/>
      <w:r w:rsidRPr="00A3648A">
        <w:rPr>
          <w:lang w:val="es-ES_tradnl"/>
        </w:rPr>
        <w:t>Elección de métodos estadísticos para examinar la distinción” en la Parte I del documento TGP/8 para que se convierta en Sección 4.</w:t>
      </w:r>
    </w:p>
    <w:p w:rsidR="00866802" w:rsidRPr="00DD6032" w:rsidRDefault="00866802" w:rsidP="00861049">
      <w:pPr>
        <w:rPr>
          <w:caps/>
          <w:lang w:val="es-ES"/>
        </w:rPr>
      </w:pPr>
    </w:p>
    <w:p w:rsidR="00866802" w:rsidRPr="00DD6032" w:rsidRDefault="00866802" w:rsidP="00861049">
      <w:pPr>
        <w:rPr>
          <w:caps/>
          <w:lang w:val="es-ES"/>
        </w:rPr>
        <w:sectPr w:rsidR="00866802" w:rsidRPr="00DD6032" w:rsidSect="00861049">
          <w:headerReference w:type="default" r:id="rId24"/>
          <w:pgSz w:w="16840" w:h="11907" w:orient="landscape"/>
          <w:pgMar w:top="1134" w:right="510" w:bottom="1134" w:left="851" w:header="510" w:footer="680" w:gutter="0"/>
          <w:cols w:space="720"/>
          <w:docGrid w:linePitch="272"/>
        </w:sectPr>
      </w:pPr>
    </w:p>
    <w:p w:rsidR="00866802" w:rsidRPr="00A3648A" w:rsidRDefault="00866802" w:rsidP="000F3B10">
      <w:pPr>
        <w:pStyle w:val="h2a2"/>
      </w:pPr>
      <w:bookmarkStart w:id="322" w:name="_Toc380742070"/>
      <w:bookmarkStart w:id="323" w:name="_Toc381347400"/>
      <w:r w:rsidRPr="00A3648A">
        <w:lastRenderedPageBreak/>
        <w:t>Sección 5 (nuevo)</w:t>
      </w:r>
      <w:proofErr w:type="gramStart"/>
      <w:r w:rsidRPr="00A3648A">
        <w:t>:  Reducción</w:t>
      </w:r>
      <w:proofErr w:type="gramEnd"/>
      <w:r w:rsidRPr="00A3648A">
        <w:t xml:space="preserve"> del tamaño de los ensayos</w:t>
      </w:r>
      <w:bookmarkEnd w:id="322"/>
      <w:bookmarkEnd w:id="323"/>
    </w:p>
    <w:p w:rsidR="00866802" w:rsidRPr="00A3648A" w:rsidRDefault="00866802" w:rsidP="000B4F25">
      <w:pPr>
        <w:rPr>
          <w:lang w:val="es-ES_tradnl"/>
        </w:rPr>
      </w:pPr>
    </w:p>
    <w:p w:rsidR="00866802" w:rsidRPr="00A3648A" w:rsidRDefault="00866802" w:rsidP="000B4F25">
      <w:pPr>
        <w:rPr>
          <w:lang w:val="es-ES_tradnl"/>
        </w:rPr>
      </w:pPr>
      <w:r w:rsidRPr="00A3648A">
        <w:rPr>
          <w:lang w:val="es-ES_tradnl"/>
        </w:rPr>
        <w:t>Añadir une nueva Sección 5 como sigue (véase el documento TC/49/41 “Informe sobre las conclusiones”, párrafo 53):</w:t>
      </w:r>
    </w:p>
    <w:p w:rsidR="00866802" w:rsidRPr="00A3648A" w:rsidRDefault="00866802" w:rsidP="000B4F25">
      <w:pPr>
        <w:rPr>
          <w:lang w:val="es-ES_tradnl"/>
        </w:rPr>
      </w:pPr>
    </w:p>
    <w:p w:rsidR="00866802" w:rsidRPr="00A3648A" w:rsidRDefault="00866802" w:rsidP="000B4F25">
      <w:pPr>
        <w:ind w:left="567"/>
        <w:jc w:val="center"/>
        <w:rPr>
          <w:sz w:val="18"/>
          <w:lang w:val="es-ES_tradnl"/>
        </w:rPr>
      </w:pPr>
    </w:p>
    <w:p w:rsidR="00866802" w:rsidRPr="00A3648A" w:rsidRDefault="00866802" w:rsidP="000B4F25">
      <w:pPr>
        <w:ind w:left="567" w:right="567"/>
        <w:jc w:val="center"/>
        <w:rPr>
          <w:sz w:val="18"/>
          <w:lang w:val="es-ES_tradnl"/>
        </w:rPr>
      </w:pPr>
      <w:r w:rsidRPr="00A3648A">
        <w:rPr>
          <w:sz w:val="18"/>
          <w:lang w:val="es-ES_tradnl"/>
        </w:rPr>
        <w:t xml:space="preserve">PLANTACIÓN CÍCLICA DE VARIEDADES ESTABLECIDAS PARA REDUCIR </w:t>
      </w:r>
      <w:r w:rsidRPr="00A3648A">
        <w:rPr>
          <w:sz w:val="18"/>
          <w:lang w:val="es-ES_tradnl"/>
        </w:rPr>
        <w:br/>
        <w:t>EL TAMAÑO DE LOS ENSAYOS</w:t>
      </w:r>
    </w:p>
    <w:p w:rsidR="00866802" w:rsidRPr="00A3648A" w:rsidRDefault="00866802" w:rsidP="000B4F25">
      <w:pPr>
        <w:ind w:left="567" w:right="567"/>
        <w:jc w:val="left"/>
        <w:rPr>
          <w:i/>
          <w:sz w:val="18"/>
          <w:lang w:val="es-ES_tradnl"/>
        </w:rPr>
      </w:pPr>
    </w:p>
    <w:p w:rsidR="00866802" w:rsidRPr="00A3648A" w:rsidRDefault="00866802" w:rsidP="000B4F25">
      <w:pPr>
        <w:keepNext/>
        <w:ind w:left="567" w:right="567"/>
        <w:rPr>
          <w:sz w:val="18"/>
          <w:szCs w:val="18"/>
          <w:u w:val="single"/>
          <w:lang w:val="es-ES_tradnl"/>
        </w:rPr>
      </w:pPr>
      <w:r w:rsidRPr="00A3648A">
        <w:rPr>
          <w:sz w:val="18"/>
          <w:szCs w:val="18"/>
          <w:u w:val="single"/>
          <w:lang w:val="es-ES_tradnl"/>
        </w:rPr>
        <w:t xml:space="preserve">1.1 </w:t>
      </w:r>
      <w:r w:rsidRPr="00A3648A">
        <w:rPr>
          <w:sz w:val="18"/>
          <w:szCs w:val="18"/>
          <w:u w:val="single"/>
          <w:lang w:val="es-ES_tradnl"/>
        </w:rPr>
        <w:tab/>
        <w:t>Resumen de requisitos para la aplicación del método</w:t>
      </w:r>
    </w:p>
    <w:p w:rsidR="00866802" w:rsidRPr="00A3648A" w:rsidRDefault="00866802" w:rsidP="000B4F25">
      <w:pPr>
        <w:keepNext/>
        <w:ind w:left="567" w:right="567"/>
        <w:rPr>
          <w:sz w:val="18"/>
          <w:szCs w:val="18"/>
          <w:lang w:val="es-ES_tradnl"/>
        </w:rPr>
      </w:pPr>
    </w:p>
    <w:p w:rsidR="00866802" w:rsidRPr="00A3648A" w:rsidRDefault="00866802" w:rsidP="000B4F25">
      <w:pPr>
        <w:tabs>
          <w:tab w:val="left" w:pos="992"/>
        </w:tabs>
        <w:ind w:left="567" w:right="567"/>
        <w:rPr>
          <w:sz w:val="18"/>
          <w:lang w:val="es-ES_tradnl"/>
        </w:rPr>
      </w:pPr>
      <w:r w:rsidRPr="00A3648A">
        <w:rPr>
          <w:sz w:val="18"/>
          <w:lang w:val="es-ES_tradnl"/>
        </w:rPr>
        <w:t xml:space="preserve">El uso de la plantación cíclica de variedades establecidas para reducir el tamaño de los ensayos es adecuado en los casos siguientes: </w:t>
      </w:r>
    </w:p>
    <w:p w:rsidR="00866802" w:rsidRPr="00A3648A" w:rsidRDefault="00866802" w:rsidP="000B4F25">
      <w:pPr>
        <w:numPr>
          <w:ilvl w:val="0"/>
          <w:numId w:val="3"/>
        </w:numPr>
        <w:tabs>
          <w:tab w:val="clear" w:pos="720"/>
          <w:tab w:val="num" w:pos="1287"/>
        </w:tabs>
        <w:spacing w:before="240"/>
        <w:ind w:left="1287" w:right="567"/>
        <w:rPr>
          <w:sz w:val="18"/>
          <w:lang w:val="es-ES_tradnl"/>
        </w:rPr>
      </w:pPr>
      <w:r w:rsidRPr="00A3648A">
        <w:rPr>
          <w:sz w:val="18"/>
          <w:lang w:val="es-ES_tradnl"/>
        </w:rPr>
        <w:t>la distinción se determina por el método COYD;</w:t>
      </w:r>
    </w:p>
    <w:p w:rsidR="00866802" w:rsidRPr="00A3648A" w:rsidRDefault="00866802" w:rsidP="000B4F25">
      <w:pPr>
        <w:numPr>
          <w:ilvl w:val="0"/>
          <w:numId w:val="3"/>
        </w:numPr>
        <w:spacing w:before="240"/>
        <w:ind w:left="1287" w:right="567"/>
        <w:rPr>
          <w:sz w:val="18"/>
          <w:lang w:val="es-ES_tradnl"/>
        </w:rPr>
      </w:pPr>
      <w:r w:rsidRPr="00A3648A">
        <w:rPr>
          <w:sz w:val="18"/>
          <w:lang w:val="es-ES_tradnl"/>
        </w:rPr>
        <w:t>el número de variedades establecidas es excesivo, por el costo o por razones prácticas;</w:t>
      </w:r>
    </w:p>
    <w:p w:rsidR="00866802" w:rsidRPr="00A3648A" w:rsidRDefault="00866802" w:rsidP="000B4F25">
      <w:pPr>
        <w:numPr>
          <w:ilvl w:val="0"/>
          <w:numId w:val="3"/>
        </w:numPr>
        <w:spacing w:before="240"/>
        <w:ind w:left="1287" w:right="567"/>
        <w:rPr>
          <w:sz w:val="18"/>
          <w:lang w:val="es-ES_tradnl"/>
        </w:rPr>
      </w:pPr>
      <w:r w:rsidRPr="00A3648A">
        <w:rPr>
          <w:sz w:val="18"/>
          <w:lang w:val="es-ES_tradnl"/>
        </w:rPr>
        <w:t>en el análisis adaptado de la varianza del COYD, el cuadrado medio de la interacción variedades × años ajustado mediante MJRA ha de tener al menos 20 grados de libertad.  En caso contrario, no debe utilizarse la plantación cíclica de variedades establecidas.</w:t>
      </w:r>
    </w:p>
    <w:p w:rsidR="00866802" w:rsidRPr="00A3648A" w:rsidRDefault="00866802" w:rsidP="000B4F25">
      <w:pPr>
        <w:ind w:left="567" w:right="567"/>
        <w:rPr>
          <w:sz w:val="18"/>
          <w:lang w:val="es-ES_tradnl"/>
        </w:rPr>
      </w:pPr>
      <w:bookmarkStart w:id="324" w:name="_Toc270063925"/>
      <w:bookmarkStart w:id="325" w:name="_Toc219640804"/>
    </w:p>
    <w:p w:rsidR="00866802" w:rsidRPr="00A3648A" w:rsidRDefault="00866802" w:rsidP="000B4F25">
      <w:pPr>
        <w:ind w:left="567" w:right="567"/>
        <w:rPr>
          <w:sz w:val="18"/>
          <w:u w:val="single"/>
          <w:lang w:val="es-ES_tradnl"/>
        </w:rPr>
      </w:pPr>
      <w:r w:rsidRPr="00A3648A">
        <w:rPr>
          <w:sz w:val="18"/>
          <w:u w:val="single"/>
          <w:lang w:val="es-ES_tradnl"/>
        </w:rPr>
        <w:t>1.2</w:t>
      </w:r>
      <w:bookmarkEnd w:id="324"/>
      <w:bookmarkEnd w:id="325"/>
      <w:r w:rsidRPr="00A3648A">
        <w:rPr>
          <w:sz w:val="18"/>
          <w:u w:val="single"/>
          <w:lang w:val="es-ES_tradnl"/>
        </w:rPr>
        <w:tab/>
        <w:t>Resumen</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La plantación cíclica de las variedades establecidas en el ensayo y el análisis mediante datos compensados es un sistema que permite reducir el tamaño de los ensayos DHE al tiempo que se mantiene la rigurosidad de las pruebas.  Se puede utilizar en ensayos en los que la distinción se determina por el método COYD.</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El sistema comprende la asignación de cada una de las variedades establecidas en el ensayo a una de tres series, omitiéndose, sucesivamente, una serie del ensayo cada año</w:t>
      </w:r>
      <w:r w:rsidRPr="00A3648A">
        <w:rPr>
          <w:rStyle w:val="FootnoteReference"/>
          <w:sz w:val="18"/>
          <w:lang w:val="es-ES_tradnl"/>
        </w:rPr>
        <w:footnoteReference w:id="5"/>
      </w:r>
      <w:r w:rsidRPr="00A3648A">
        <w:rPr>
          <w:sz w:val="18"/>
          <w:lang w:val="es-ES_tradnl"/>
        </w:rPr>
        <w:t>. Las variedades candidatas se incluyen en el ensayo durante los tres años de su periodo de examen, y durante un cuarto año.  Si, después del examen DHE, se les concede protección, se unen a las variedades establecidas en el ensayo, se asignan a una serie y se omiten cíclicamente del ensayo cada tres años.</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La distinción se evalúa aplicando una adaptación del método COYD al cuadro incompleto de medias de los caracteres de las variedades (candidatas y establecidas) en el periodo de examen de tres años. La ausencia, en su caso, de datos de una variedad se compensa por medio del uso de los datos de los dos años anteriores al del periodo de examen.  Si la homogeneidad se determina por el método COYU, se puede aplicar al cuadro incompleto de las desviaciones estándar de los caracteres de las variedades (candidatas y establecidas) en el periodo de examen de tres años.  Antes de su adopción, deberán compararse, utilizando los datos históricos, las decisiones relativas al examen DHE basadas en el sistema de plantación cíclica con las basadas en el sistema vigente.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1.3</w:t>
      </w:r>
      <w:r w:rsidRPr="00A3648A">
        <w:rPr>
          <w:sz w:val="18"/>
          <w:u w:val="single"/>
          <w:lang w:val="es-ES_tradnl"/>
        </w:rPr>
        <w:tab/>
        <w:t>Plantación cíclica de las variedades establecidas en el ensayo</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Las variedades establecidas en el ensayo se asignan a una de tres series. Cada año se omite, de forma cíclica, una serie del ensayo (figura 1).  Así, las variedades pertenecientes  a la serie 1 en la figura 1 no se plantarán en 2010, 2013 ni 2016, mientras que las de la serie 3 no se plantarán en 2012, 2015 ni 2018.  Al omitirse cada año un tercio de las variedades establecidas, el tamaño del ensayo será menor.  En todos los años del período de examen de tres años (de 2014 a 2016 en la figura 1 siguiente) se plantan en el ensayo y se registran datos de todas las variedades candidatas, para tomar posteriormente una decisión relativa al examen DHE.  Debido al posible retraso entre el examen DHE final y la concesión de protección, las variedades candidatas se mantienen en el ensayo un cuarto año después del período de examen de tres años.  Si se concede la protección, las variedades se convertirán en variedades establecidas en el ensayo y entrarán en el sistema de plantación cíclico.  De este modo, todas las variedades recién aceptadas están inicialmente presentes en el ensayo durante cuatro años consecutivos, y todas las variedades que se introducen en el ensayo en el mismo año siguen el mismo ciclo de omisiones en años futuros.  Por consiguiente, las variedades candidatas cuyo examen DHE finalizó en 2012 en la figura 1 se mantienen en el ensayo un cuarto año en el 2013 y se unen así a las variedades establecidas de la serie </w:t>
      </w:r>
      <w:proofErr w:type="gramStart"/>
      <w:r w:rsidRPr="00A3648A">
        <w:rPr>
          <w:sz w:val="18"/>
          <w:lang w:val="es-ES_tradnl"/>
        </w:rPr>
        <w:t>2 .</w:t>
      </w:r>
      <w:proofErr w:type="gramEnd"/>
      <w:r w:rsidRPr="00A3648A">
        <w:rPr>
          <w:sz w:val="18"/>
          <w:lang w:val="es-ES_tradnl"/>
        </w:rPr>
        <w:t xml:space="preserve">  Las variedades candidatas sometidas al examen DHE final en 2013, 2014 y 2015, se incluirían en  las  series 3, 1 y 2, respectivamente.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Las variedades establecidas se asignan inicialmente a series de manera que el riesgo de sesgo se reduzca al mínimo.  Aparte de la asignación inicial, la elección de las variedades establecidas tras cada serie viene determinada por las variedades candidatas introducidas en el ensayo en los años anteriores y por las variedades establecidas que los solicitantes decidieron retirar.  Aunque no es imprescindible que el </w:t>
      </w:r>
      <w:r w:rsidRPr="00A3648A">
        <w:rPr>
          <w:sz w:val="18"/>
          <w:lang w:val="es-ES_tradnl"/>
        </w:rPr>
        <w:lastRenderedPageBreak/>
        <w:t>número de variedades establecidas pertenecientes a cada serie coincida exactamente, es probable que sea beneficioso para equilibrar los números en cada serie en el futuro.  Para ello, se deberán transferir variedades establecidas de unas series a otras plantándolas en años en los que deberían omitirse.</w:t>
      </w:r>
    </w:p>
    <w:p w:rsidR="00866802" w:rsidRPr="00A3648A" w:rsidRDefault="00866802" w:rsidP="000B4F25">
      <w:pPr>
        <w:ind w:left="567" w:right="567"/>
        <w:rPr>
          <w:sz w:val="18"/>
          <w:lang w:val="es-ES_tradnl"/>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866802" w:rsidRPr="00B76589" w:rsidTr="0061530B">
        <w:trPr>
          <w:gridAfter w:val="1"/>
          <w:wAfter w:w="9" w:type="dxa"/>
          <w:cantSplit/>
        </w:trPr>
        <w:tc>
          <w:tcPr>
            <w:tcW w:w="9205" w:type="dxa"/>
            <w:gridSpan w:val="12"/>
            <w:tcBorders>
              <w:top w:val="single" w:sz="4" w:space="0" w:color="auto"/>
              <w:bottom w:val="single" w:sz="4" w:space="0" w:color="auto"/>
            </w:tcBorders>
          </w:tcPr>
          <w:p w:rsidR="00866802" w:rsidRPr="00A3648A" w:rsidRDefault="00866802" w:rsidP="0061530B">
            <w:pPr>
              <w:spacing w:after="120"/>
              <w:jc w:val="left"/>
              <w:rPr>
                <w:rFonts w:cs="Arial"/>
                <w:b/>
                <w:sz w:val="16"/>
                <w:szCs w:val="18"/>
                <w:lang w:val="es-ES_tradnl"/>
              </w:rPr>
            </w:pPr>
            <w:r w:rsidRPr="00A3648A">
              <w:rPr>
                <w:rFonts w:cs="Arial"/>
                <w:sz w:val="16"/>
                <w:szCs w:val="18"/>
                <w:lang w:val="es-ES_tradnl"/>
              </w:rPr>
              <w:t xml:space="preserve">Figura 1.   </w:t>
            </w:r>
            <w:r w:rsidRPr="00A3648A">
              <w:rPr>
                <w:rFonts w:cs="Arial"/>
                <w:b/>
                <w:sz w:val="16"/>
                <w:szCs w:val="18"/>
                <w:lang w:val="es-ES_tradnl"/>
              </w:rPr>
              <w:t>Patrones de datos y de uso correspondientes al período de examen de 2014 a 2016</w:t>
            </w:r>
          </w:p>
        </w:tc>
      </w:tr>
      <w:tr w:rsidR="00866802" w:rsidRPr="009847AF" w:rsidTr="0061530B">
        <w:trPr>
          <w:gridAfter w:val="1"/>
          <w:wAfter w:w="9" w:type="dxa"/>
          <w:cantSplit/>
        </w:trPr>
        <w:tc>
          <w:tcPr>
            <w:tcW w:w="3085" w:type="dxa"/>
            <w:gridSpan w:val="3"/>
          </w:tcPr>
          <w:p w:rsidR="00866802" w:rsidRPr="009847AF" w:rsidRDefault="00866802" w:rsidP="0061530B">
            <w:pPr>
              <w:jc w:val="left"/>
              <w:rPr>
                <w:rFonts w:cs="Arial"/>
                <w:b/>
                <w:dstrike/>
                <w:sz w:val="16"/>
                <w:szCs w:val="18"/>
                <w:lang w:val="es-ES_tradnl"/>
              </w:rPr>
            </w:pPr>
          </w:p>
        </w:tc>
        <w:tc>
          <w:tcPr>
            <w:tcW w:w="680" w:type="dxa"/>
          </w:tcPr>
          <w:p w:rsidR="00866802" w:rsidRPr="009847AF" w:rsidRDefault="00866802" w:rsidP="0061530B">
            <w:pPr>
              <w:jc w:val="center"/>
              <w:rPr>
                <w:rFonts w:cs="Arial"/>
                <w:b/>
                <w:dstrike/>
                <w:sz w:val="16"/>
                <w:szCs w:val="18"/>
                <w:lang w:val="es-ES_tradnl"/>
              </w:rPr>
            </w:pPr>
          </w:p>
        </w:tc>
        <w:tc>
          <w:tcPr>
            <w:tcW w:w="680" w:type="dxa"/>
          </w:tcPr>
          <w:p w:rsidR="00866802" w:rsidRPr="009847AF" w:rsidRDefault="00866802" w:rsidP="0061530B">
            <w:pPr>
              <w:jc w:val="center"/>
              <w:rPr>
                <w:rFonts w:cs="Arial"/>
                <w:b/>
                <w:dstrike/>
                <w:sz w:val="16"/>
                <w:szCs w:val="18"/>
                <w:lang w:val="es-ES_tradnl"/>
              </w:rPr>
            </w:pPr>
          </w:p>
        </w:tc>
        <w:tc>
          <w:tcPr>
            <w:tcW w:w="680" w:type="dxa"/>
          </w:tcPr>
          <w:p w:rsidR="00866802" w:rsidRPr="009847AF" w:rsidRDefault="00866802" w:rsidP="0061530B">
            <w:pPr>
              <w:jc w:val="center"/>
              <w:rPr>
                <w:rFonts w:cs="Arial"/>
                <w:b/>
                <w:dstrike/>
                <w:sz w:val="16"/>
                <w:szCs w:val="18"/>
                <w:lang w:val="es-ES_tradnl"/>
              </w:rPr>
            </w:pPr>
          </w:p>
        </w:tc>
        <w:tc>
          <w:tcPr>
            <w:tcW w:w="680" w:type="dxa"/>
          </w:tcPr>
          <w:p w:rsidR="00866802" w:rsidRPr="009847AF" w:rsidRDefault="00866802" w:rsidP="0061530B">
            <w:pPr>
              <w:jc w:val="center"/>
              <w:rPr>
                <w:rFonts w:cs="Arial"/>
                <w:b/>
                <w:dstrike/>
                <w:sz w:val="16"/>
                <w:szCs w:val="18"/>
                <w:lang w:val="es-ES_tradnl"/>
              </w:rPr>
            </w:pPr>
          </w:p>
        </w:tc>
        <w:tc>
          <w:tcPr>
            <w:tcW w:w="2040" w:type="dxa"/>
            <w:gridSpan w:val="3"/>
            <w:tcBorders>
              <w:bottom w:val="single" w:sz="4" w:space="0" w:color="auto"/>
            </w:tcBorders>
          </w:tcPr>
          <w:p w:rsidR="00866802" w:rsidRPr="009847AF" w:rsidRDefault="00866802" w:rsidP="0061530B">
            <w:pPr>
              <w:jc w:val="center"/>
              <w:rPr>
                <w:rFonts w:cs="Arial"/>
                <w:b/>
                <w:dstrike/>
                <w:sz w:val="16"/>
                <w:szCs w:val="18"/>
                <w:lang w:val="es-ES_tradnl"/>
              </w:rPr>
            </w:pPr>
            <w:r w:rsidRPr="00A3648A">
              <w:rPr>
                <w:rFonts w:cs="Arial"/>
                <w:b/>
                <w:sz w:val="16"/>
                <w:szCs w:val="18"/>
                <w:lang w:val="es-ES_tradnl"/>
              </w:rPr>
              <w:t>PERIODO DE EXAMEN</w:t>
            </w:r>
          </w:p>
        </w:tc>
        <w:tc>
          <w:tcPr>
            <w:tcW w:w="680" w:type="dxa"/>
          </w:tcPr>
          <w:p w:rsidR="00866802" w:rsidRPr="009847AF" w:rsidRDefault="00866802" w:rsidP="0061530B">
            <w:pPr>
              <w:jc w:val="center"/>
              <w:rPr>
                <w:rFonts w:cs="Arial"/>
                <w:b/>
                <w:dstrike/>
                <w:sz w:val="16"/>
                <w:szCs w:val="18"/>
                <w:lang w:val="es-ES_tradnl"/>
              </w:rPr>
            </w:pPr>
          </w:p>
        </w:tc>
        <w:tc>
          <w:tcPr>
            <w:tcW w:w="680" w:type="dxa"/>
          </w:tcPr>
          <w:p w:rsidR="00866802" w:rsidRPr="00A3648A" w:rsidRDefault="00866802" w:rsidP="0061530B">
            <w:pPr>
              <w:jc w:val="center"/>
              <w:rPr>
                <w:rFonts w:cs="Arial"/>
                <w:b/>
                <w:sz w:val="16"/>
                <w:szCs w:val="18"/>
                <w:lang w:val="es-ES_tradnl"/>
              </w:rPr>
            </w:pP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b/>
                <w:dstrike/>
                <w:sz w:val="16"/>
                <w:szCs w:val="18"/>
                <w:lang w:val="es-ES_tradnl"/>
              </w:rPr>
            </w:pPr>
            <w:r w:rsidRPr="00A3648A">
              <w:rPr>
                <w:rFonts w:cs="Arial"/>
                <w:b/>
                <w:sz w:val="16"/>
                <w:szCs w:val="18"/>
                <w:lang w:val="es-ES_tradnl"/>
              </w:rPr>
              <w:t>AÑOS DEL ENSAYO</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2010</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2011</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2012</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2013</w:t>
            </w:r>
          </w:p>
        </w:tc>
        <w:tc>
          <w:tcPr>
            <w:tcW w:w="680" w:type="dxa"/>
            <w:tcBorders>
              <w:bottom w:val="single" w:sz="6" w:space="0" w:color="auto"/>
            </w:tcBorders>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2014</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2015</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2016</w:t>
            </w:r>
          </w:p>
        </w:tc>
        <w:tc>
          <w:tcPr>
            <w:tcW w:w="680" w:type="dxa"/>
          </w:tcPr>
          <w:p w:rsidR="00866802" w:rsidRPr="009847AF" w:rsidRDefault="00866802" w:rsidP="0061530B">
            <w:pPr>
              <w:spacing w:before="40"/>
              <w:jc w:val="center"/>
              <w:rPr>
                <w:rFonts w:cs="Arial"/>
                <w:b/>
                <w:dstrike/>
                <w:sz w:val="16"/>
                <w:szCs w:val="18"/>
                <w:lang w:val="es-ES_tradnl"/>
              </w:rPr>
            </w:pPr>
            <w:r w:rsidRPr="00A3648A">
              <w:rPr>
                <w:rFonts w:cs="Arial"/>
                <w:b/>
                <w:sz w:val="16"/>
                <w:szCs w:val="18"/>
                <w:lang w:val="es-ES_tradnl"/>
              </w:rPr>
              <w:t>2017</w:t>
            </w:r>
          </w:p>
        </w:tc>
        <w:tc>
          <w:tcPr>
            <w:tcW w:w="680" w:type="dxa"/>
          </w:tcPr>
          <w:p w:rsidR="00866802" w:rsidRPr="00A3648A" w:rsidRDefault="00866802" w:rsidP="0061530B">
            <w:pPr>
              <w:spacing w:before="40"/>
              <w:jc w:val="center"/>
              <w:rPr>
                <w:rFonts w:cs="Arial"/>
                <w:b/>
                <w:sz w:val="16"/>
                <w:szCs w:val="18"/>
                <w:lang w:val="es-ES_tradnl"/>
              </w:rPr>
            </w:pPr>
            <w:r w:rsidRPr="00A3648A">
              <w:rPr>
                <w:rFonts w:cs="Arial"/>
                <w:b/>
                <w:sz w:val="16"/>
                <w:szCs w:val="18"/>
                <w:lang w:val="es-ES_tradnl"/>
              </w:rPr>
              <w:t>2018</w:t>
            </w:r>
          </w:p>
        </w:tc>
      </w:tr>
      <w:tr w:rsidR="00866802" w:rsidRPr="009847AF" w:rsidTr="0061530B">
        <w:trPr>
          <w:gridAfter w:val="1"/>
          <w:wAfter w:w="9" w:type="dxa"/>
          <w:cantSplit/>
          <w:trHeight w:val="342"/>
        </w:trPr>
        <w:tc>
          <w:tcPr>
            <w:tcW w:w="3085" w:type="dxa"/>
            <w:gridSpan w:val="3"/>
          </w:tcPr>
          <w:p w:rsidR="00866802" w:rsidRPr="009847AF" w:rsidRDefault="00866802" w:rsidP="0061530B">
            <w:pPr>
              <w:jc w:val="left"/>
              <w:rPr>
                <w:rFonts w:cs="Arial"/>
                <w:dstrike/>
                <w:sz w:val="16"/>
                <w:szCs w:val="18"/>
                <w:lang w:val="es-ES_tradnl"/>
              </w:rPr>
            </w:pPr>
            <w:r w:rsidRPr="00A3648A">
              <w:rPr>
                <w:rFonts w:cs="Arial"/>
                <w:sz w:val="16"/>
                <w:szCs w:val="18"/>
                <w:lang w:val="es-ES_tradnl"/>
              </w:rPr>
              <w:t>Variedades candidatas</w:t>
            </w:r>
          </w:p>
        </w:tc>
        <w:tc>
          <w:tcPr>
            <w:tcW w:w="680" w:type="dxa"/>
          </w:tcPr>
          <w:p w:rsidR="00866802" w:rsidRPr="009847AF" w:rsidRDefault="00866802" w:rsidP="0061530B">
            <w:pPr>
              <w:jc w:val="center"/>
              <w:rPr>
                <w:rFonts w:cs="Arial"/>
                <w:dstrike/>
                <w:sz w:val="16"/>
                <w:szCs w:val="18"/>
                <w:lang w:val="es-ES_tradnl"/>
              </w:rPr>
            </w:pPr>
          </w:p>
        </w:tc>
        <w:tc>
          <w:tcPr>
            <w:tcW w:w="680" w:type="dxa"/>
          </w:tcPr>
          <w:p w:rsidR="00866802" w:rsidRPr="009847AF" w:rsidRDefault="00866802" w:rsidP="0061530B">
            <w:pPr>
              <w:jc w:val="center"/>
              <w:rPr>
                <w:rFonts w:cs="Arial"/>
                <w:dstrike/>
                <w:sz w:val="16"/>
                <w:szCs w:val="18"/>
                <w:lang w:val="es-ES_tradnl"/>
              </w:rPr>
            </w:pPr>
          </w:p>
        </w:tc>
        <w:tc>
          <w:tcPr>
            <w:tcW w:w="680" w:type="dxa"/>
          </w:tcPr>
          <w:p w:rsidR="00866802" w:rsidRPr="009847AF" w:rsidRDefault="00866802" w:rsidP="0061530B">
            <w:pPr>
              <w:jc w:val="center"/>
              <w:rPr>
                <w:rFonts w:cs="Arial"/>
                <w:dstrike/>
                <w:sz w:val="16"/>
                <w:szCs w:val="18"/>
                <w:lang w:val="es-ES_tradnl"/>
              </w:rPr>
            </w:pPr>
          </w:p>
        </w:tc>
        <w:tc>
          <w:tcPr>
            <w:tcW w:w="680" w:type="dxa"/>
            <w:tcBorders>
              <w:right w:val="single" w:sz="4" w:space="0" w:color="auto"/>
            </w:tcBorders>
          </w:tcPr>
          <w:p w:rsidR="00866802" w:rsidRPr="009847AF" w:rsidRDefault="00866802" w:rsidP="0061530B">
            <w:pPr>
              <w:jc w:val="center"/>
              <w:rPr>
                <w:rFonts w:cs="Arial"/>
                <w:dstrike/>
                <w:sz w:val="16"/>
                <w:szCs w:val="18"/>
                <w:lang w:val="es-ES_tradnl"/>
              </w:rPr>
            </w:pPr>
          </w:p>
        </w:tc>
        <w:tc>
          <w:tcPr>
            <w:tcW w:w="680" w:type="dxa"/>
            <w:tcBorders>
              <w:top w:val="single" w:sz="6" w:space="0" w:color="auto"/>
              <w:left w:val="single" w:sz="4" w:space="0" w:color="auto"/>
            </w:tcBorders>
          </w:tcPr>
          <w:p w:rsidR="00866802" w:rsidRPr="009847AF" w:rsidRDefault="00866802" w:rsidP="0061530B">
            <w:pPr>
              <w:jc w:val="center"/>
              <w:rPr>
                <w:rFonts w:cs="Arial"/>
                <w:dstrike/>
                <w:sz w:val="16"/>
                <w:szCs w:val="18"/>
                <w:lang w:val="es-ES_tradnl"/>
              </w:rPr>
            </w:pPr>
            <w:r w:rsidRPr="00A3648A">
              <w:rPr>
                <w:rFonts w:cs="Arial"/>
                <w:sz w:val="16"/>
                <w:szCs w:val="18"/>
                <w:lang w:val="es-ES_tradnl"/>
              </w:rPr>
              <w:t>X</w:t>
            </w:r>
          </w:p>
        </w:tc>
        <w:tc>
          <w:tcPr>
            <w:tcW w:w="680" w:type="dxa"/>
            <w:tcBorders>
              <w:top w:val="single" w:sz="6" w:space="0" w:color="auto"/>
            </w:tcBorders>
          </w:tcPr>
          <w:p w:rsidR="00866802" w:rsidRPr="009847AF" w:rsidRDefault="00866802" w:rsidP="0061530B">
            <w:pPr>
              <w:jc w:val="center"/>
              <w:rPr>
                <w:rFonts w:cs="Arial"/>
                <w:dstrike/>
                <w:sz w:val="16"/>
                <w:szCs w:val="18"/>
                <w:lang w:val="es-ES_tradnl"/>
              </w:rPr>
            </w:pPr>
            <w:r w:rsidRPr="00A3648A">
              <w:rPr>
                <w:rFonts w:cs="Arial"/>
                <w:sz w:val="16"/>
                <w:szCs w:val="18"/>
                <w:lang w:val="es-ES_tradnl"/>
              </w:rPr>
              <w:t>X</w:t>
            </w:r>
          </w:p>
        </w:tc>
        <w:tc>
          <w:tcPr>
            <w:tcW w:w="680" w:type="dxa"/>
            <w:tcBorders>
              <w:top w:val="single" w:sz="6" w:space="0" w:color="auto"/>
              <w:right w:val="single" w:sz="6" w:space="0" w:color="auto"/>
            </w:tcBorders>
          </w:tcPr>
          <w:p w:rsidR="00866802" w:rsidRPr="009847AF" w:rsidRDefault="00866802" w:rsidP="0061530B">
            <w:pPr>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jc w:val="center"/>
              <w:rPr>
                <w:rFonts w:cs="Arial"/>
                <w:dstrike/>
                <w:sz w:val="16"/>
                <w:szCs w:val="18"/>
                <w:lang w:val="es-ES_tradnl"/>
              </w:rPr>
            </w:pPr>
            <w:r w:rsidRPr="00A3648A">
              <w:rPr>
                <w:rFonts w:cs="Arial"/>
                <w:sz w:val="16"/>
                <w:szCs w:val="18"/>
                <w:lang w:val="es-ES_tradnl"/>
              </w:rPr>
              <w:t>*</w:t>
            </w:r>
          </w:p>
        </w:tc>
        <w:tc>
          <w:tcPr>
            <w:tcW w:w="680" w:type="dxa"/>
          </w:tcPr>
          <w:p w:rsidR="00866802" w:rsidRPr="00A3648A" w:rsidRDefault="00866802" w:rsidP="0061530B">
            <w:pPr>
              <w:jc w:val="center"/>
              <w:rPr>
                <w:rFonts w:cs="Arial"/>
                <w:sz w:val="16"/>
                <w:szCs w:val="18"/>
                <w:lang w:val="es-ES_tradnl"/>
              </w:rPr>
            </w:pP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dstrike/>
                <w:sz w:val="16"/>
                <w:szCs w:val="18"/>
                <w:lang w:val="es-ES_tradnl"/>
              </w:rPr>
            </w:pPr>
            <w:r w:rsidRPr="00A3648A">
              <w:rPr>
                <w:rFonts w:cs="Arial"/>
                <w:b/>
                <w:sz w:val="16"/>
                <w:szCs w:val="18"/>
                <w:lang w:val="es-ES_tradnl"/>
              </w:rPr>
              <w:t xml:space="preserve">Variedades establecidas </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p>
        </w:tc>
        <w:tc>
          <w:tcPr>
            <w:tcW w:w="680" w:type="dxa"/>
            <w:tcBorders>
              <w:left w:val="nil"/>
            </w:tcBorders>
          </w:tcPr>
          <w:p w:rsidR="00866802" w:rsidRPr="00A3648A" w:rsidRDefault="00866802" w:rsidP="0061530B">
            <w:pPr>
              <w:spacing w:before="40"/>
              <w:jc w:val="center"/>
              <w:rPr>
                <w:rFonts w:cs="Arial"/>
                <w:sz w:val="16"/>
                <w:szCs w:val="18"/>
                <w:lang w:val="es-ES_tradnl"/>
              </w:rPr>
            </w:pP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dstrike/>
                <w:sz w:val="16"/>
                <w:szCs w:val="18"/>
                <w:lang w:val="es-ES_tradnl"/>
              </w:rPr>
            </w:pPr>
            <w:r w:rsidRPr="00A3648A">
              <w:rPr>
                <w:rFonts w:cs="Arial"/>
                <w:sz w:val="16"/>
                <w:szCs w:val="18"/>
                <w:u w:val="single"/>
                <w:lang w:val="es-ES_tradnl"/>
              </w:rPr>
              <w:t>Serie</w:t>
            </w:r>
            <w:r w:rsidRPr="00A3648A">
              <w:rPr>
                <w:rFonts w:cs="Arial"/>
                <w:sz w:val="16"/>
                <w:szCs w:val="18"/>
                <w:lang w:val="es-ES_tradnl"/>
              </w:rPr>
              <w:t> 1</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w:t>
            </w:r>
          </w:p>
        </w:tc>
        <w:tc>
          <w:tcPr>
            <w:tcW w:w="680" w:type="dxa"/>
          </w:tcPr>
          <w:p w:rsidR="00866802" w:rsidRPr="00A3648A" w:rsidRDefault="00866802" w:rsidP="0061530B">
            <w:pPr>
              <w:spacing w:before="40"/>
              <w:jc w:val="center"/>
              <w:rPr>
                <w:rFonts w:cs="Arial"/>
                <w:sz w:val="16"/>
                <w:szCs w:val="18"/>
                <w:lang w:val="es-ES_tradnl"/>
              </w:rPr>
            </w:pPr>
            <w:r w:rsidRPr="00A3648A">
              <w:rPr>
                <w:rFonts w:cs="Arial"/>
                <w:sz w:val="16"/>
                <w:szCs w:val="18"/>
                <w:lang w:val="es-ES_tradnl"/>
              </w:rPr>
              <w:t>*</w:t>
            </w: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dstrike/>
                <w:sz w:val="16"/>
                <w:szCs w:val="18"/>
                <w:lang w:val="es-ES_tradnl"/>
              </w:rPr>
            </w:pPr>
            <w:r w:rsidRPr="00A3648A">
              <w:rPr>
                <w:rFonts w:cs="Arial"/>
                <w:sz w:val="16"/>
                <w:szCs w:val="18"/>
                <w:u w:val="single"/>
                <w:lang w:val="es-ES_tradnl"/>
              </w:rPr>
              <w:t>Serie</w:t>
            </w:r>
            <w:r w:rsidRPr="00A3648A">
              <w:rPr>
                <w:rFonts w:cs="Arial"/>
                <w:sz w:val="16"/>
                <w:szCs w:val="18"/>
                <w:lang w:val="es-ES_tradnl"/>
              </w:rPr>
              <w:t> 2</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O</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A3648A" w:rsidRDefault="00866802" w:rsidP="0061530B">
            <w:pPr>
              <w:spacing w:before="40"/>
              <w:jc w:val="center"/>
              <w:rPr>
                <w:rFonts w:cs="Arial"/>
                <w:sz w:val="16"/>
                <w:szCs w:val="18"/>
                <w:lang w:val="es-ES_tradnl"/>
              </w:rPr>
            </w:pPr>
            <w:r w:rsidRPr="00A3648A">
              <w:rPr>
                <w:rFonts w:cs="Arial"/>
                <w:sz w:val="16"/>
                <w:szCs w:val="18"/>
                <w:lang w:val="es-ES_tradnl"/>
              </w:rPr>
              <w:t>*</w:t>
            </w: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dstrike/>
                <w:sz w:val="16"/>
                <w:szCs w:val="18"/>
                <w:lang w:val="es-ES_tradnl"/>
              </w:rPr>
            </w:pPr>
            <w:r w:rsidRPr="00A3648A">
              <w:rPr>
                <w:rFonts w:cs="Arial"/>
                <w:sz w:val="16"/>
                <w:szCs w:val="18"/>
                <w:u w:val="single"/>
                <w:lang w:val="es-ES_tradnl"/>
              </w:rPr>
              <w:t>Serie</w:t>
            </w:r>
            <w:r w:rsidRPr="00A3648A">
              <w:rPr>
                <w:rFonts w:cs="Arial"/>
                <w:sz w:val="16"/>
                <w:szCs w:val="18"/>
                <w:lang w:val="es-ES_tradnl"/>
              </w:rPr>
              <w:t> 3</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O</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w:t>
            </w:r>
          </w:p>
        </w:tc>
        <w:tc>
          <w:tcPr>
            <w:tcW w:w="680" w:type="dxa"/>
          </w:tcPr>
          <w:p w:rsidR="00866802" w:rsidRPr="00A3648A" w:rsidRDefault="00866802" w:rsidP="0061530B">
            <w:pPr>
              <w:spacing w:before="40"/>
              <w:jc w:val="center"/>
              <w:rPr>
                <w:rFonts w:cs="Arial"/>
                <w:sz w:val="16"/>
                <w:szCs w:val="18"/>
                <w:lang w:val="es-ES_tradnl"/>
              </w:rPr>
            </w:pPr>
          </w:p>
        </w:tc>
      </w:tr>
      <w:tr w:rsidR="00866802" w:rsidRPr="00B76589" w:rsidTr="0061530B">
        <w:trPr>
          <w:gridAfter w:val="1"/>
          <w:wAfter w:w="9" w:type="dxa"/>
          <w:cantSplit/>
        </w:trPr>
        <w:tc>
          <w:tcPr>
            <w:tcW w:w="5805" w:type="dxa"/>
            <w:gridSpan w:val="7"/>
            <w:tcBorders>
              <w:right w:val="single" w:sz="4" w:space="0" w:color="auto"/>
            </w:tcBorders>
          </w:tcPr>
          <w:p w:rsidR="00866802" w:rsidRPr="009847AF" w:rsidRDefault="00866802" w:rsidP="0061530B">
            <w:pPr>
              <w:spacing w:before="40"/>
              <w:jc w:val="left"/>
              <w:rPr>
                <w:rFonts w:cs="Arial"/>
                <w:dstrike/>
                <w:sz w:val="16"/>
                <w:szCs w:val="18"/>
                <w:lang w:val="es-ES_tradnl"/>
              </w:rPr>
            </w:pPr>
            <w:r w:rsidRPr="00A3648A">
              <w:rPr>
                <w:rFonts w:cs="Arial"/>
                <w:b/>
                <w:sz w:val="16"/>
                <w:szCs w:val="18"/>
                <w:lang w:val="es-ES_tradnl"/>
              </w:rPr>
              <w:t>Nuevas variedades establecidas: integración en la matriz</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A3648A" w:rsidRDefault="00866802" w:rsidP="0061530B">
            <w:pPr>
              <w:spacing w:before="40"/>
              <w:jc w:val="center"/>
              <w:rPr>
                <w:rFonts w:cs="Arial"/>
                <w:sz w:val="16"/>
                <w:szCs w:val="18"/>
                <w:lang w:val="es-ES_tradnl"/>
              </w:rPr>
            </w:pP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b/>
                <w:dstrike/>
                <w:sz w:val="16"/>
                <w:szCs w:val="18"/>
                <w:lang w:val="es-ES_tradnl"/>
              </w:rPr>
            </w:pPr>
            <w:r w:rsidRPr="00A3648A">
              <w:rPr>
                <w:rFonts w:cs="Arial"/>
                <w:sz w:val="16"/>
                <w:szCs w:val="18"/>
                <w:lang w:val="es-ES_tradnl"/>
              </w:rPr>
              <w:t>Examen DHE final en 2012 (</w:t>
            </w:r>
            <w:r w:rsidRPr="00A3648A">
              <w:rPr>
                <w:rFonts w:cs="Arial"/>
                <w:sz w:val="16"/>
                <w:szCs w:val="18"/>
                <w:u w:val="single"/>
                <w:lang w:val="es-ES_tradnl"/>
              </w:rPr>
              <w:t>Serie</w:t>
            </w:r>
            <w:r w:rsidRPr="00A3648A">
              <w:rPr>
                <w:rFonts w:cs="Arial"/>
                <w:sz w:val="16"/>
                <w:szCs w:val="18"/>
                <w:lang w:val="es-ES_tradnl"/>
              </w:rPr>
              <w:t> 2)</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O</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O</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r w:rsidRPr="00A3648A">
              <w:rPr>
                <w:rFonts w:cs="Arial"/>
                <w:sz w:val="16"/>
                <w:szCs w:val="18"/>
                <w:vertAlign w:val="superscript"/>
                <w:lang w:val="es-ES_tradnl"/>
              </w:rPr>
              <w:t>F</w:t>
            </w: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p>
        </w:tc>
        <w:tc>
          <w:tcPr>
            <w:tcW w:w="680" w:type="dxa"/>
          </w:tcPr>
          <w:p w:rsidR="00866802" w:rsidRPr="00A3648A" w:rsidRDefault="00866802" w:rsidP="0061530B">
            <w:pPr>
              <w:spacing w:before="40"/>
              <w:jc w:val="center"/>
              <w:rPr>
                <w:rFonts w:cs="Arial"/>
                <w:sz w:val="16"/>
                <w:szCs w:val="18"/>
                <w:lang w:val="es-ES_tradnl"/>
              </w:rPr>
            </w:pPr>
            <w:r w:rsidRPr="00A3648A">
              <w:rPr>
                <w:rFonts w:cs="Arial"/>
                <w:sz w:val="16"/>
                <w:szCs w:val="18"/>
                <w:lang w:val="es-ES_tradnl"/>
              </w:rPr>
              <w:t>*</w:t>
            </w: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b/>
                <w:dstrike/>
                <w:sz w:val="16"/>
                <w:szCs w:val="18"/>
                <w:lang w:val="es-ES_tradnl"/>
              </w:rPr>
            </w:pPr>
            <w:r w:rsidRPr="00A3648A">
              <w:rPr>
                <w:rFonts w:cs="Arial"/>
                <w:sz w:val="16"/>
                <w:szCs w:val="18"/>
                <w:lang w:val="es-ES_tradnl"/>
              </w:rPr>
              <w:t>Examen DHE final en 2013 (</w:t>
            </w:r>
            <w:r w:rsidRPr="00A3648A">
              <w:rPr>
                <w:rFonts w:cs="Arial"/>
                <w:sz w:val="16"/>
                <w:szCs w:val="18"/>
                <w:u w:val="single"/>
                <w:lang w:val="es-ES_tradnl"/>
              </w:rPr>
              <w:t>Serie</w:t>
            </w:r>
            <w:r w:rsidRPr="00A3648A">
              <w:rPr>
                <w:rFonts w:cs="Arial"/>
                <w:sz w:val="16"/>
                <w:szCs w:val="18"/>
                <w:lang w:val="es-ES_tradnl"/>
              </w:rPr>
              <w:t> 3)</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O</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r w:rsidRPr="00A3648A">
              <w:rPr>
                <w:rFonts w:cs="Arial"/>
                <w:sz w:val="16"/>
                <w:szCs w:val="18"/>
                <w:vertAlign w:val="superscript"/>
                <w:lang w:val="es-ES_tradnl"/>
              </w:rPr>
              <w:t>F</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w:t>
            </w:r>
          </w:p>
        </w:tc>
        <w:tc>
          <w:tcPr>
            <w:tcW w:w="680" w:type="dxa"/>
          </w:tcPr>
          <w:p w:rsidR="00866802" w:rsidRPr="00A3648A" w:rsidRDefault="00866802" w:rsidP="0061530B">
            <w:pPr>
              <w:spacing w:before="40"/>
              <w:jc w:val="center"/>
              <w:rPr>
                <w:rFonts w:cs="Arial"/>
                <w:sz w:val="16"/>
                <w:szCs w:val="18"/>
                <w:lang w:val="es-ES_tradnl"/>
              </w:rPr>
            </w:pPr>
          </w:p>
        </w:tc>
      </w:tr>
      <w:tr w:rsidR="00866802" w:rsidRPr="009847AF" w:rsidTr="0061530B">
        <w:trPr>
          <w:gridAfter w:val="1"/>
          <w:wAfter w:w="9" w:type="dxa"/>
          <w:cantSplit/>
        </w:trPr>
        <w:tc>
          <w:tcPr>
            <w:tcW w:w="3085" w:type="dxa"/>
            <w:gridSpan w:val="3"/>
          </w:tcPr>
          <w:p w:rsidR="00866802" w:rsidRPr="009847AF" w:rsidRDefault="00866802" w:rsidP="0061530B">
            <w:pPr>
              <w:spacing w:before="40"/>
              <w:jc w:val="left"/>
              <w:rPr>
                <w:rFonts w:cs="Arial"/>
                <w:b/>
                <w:dstrike/>
                <w:sz w:val="16"/>
                <w:szCs w:val="18"/>
                <w:lang w:val="es-ES_tradnl"/>
              </w:rPr>
            </w:pPr>
            <w:r w:rsidRPr="00A3648A">
              <w:rPr>
                <w:rFonts w:cs="Arial"/>
                <w:sz w:val="16"/>
                <w:szCs w:val="18"/>
                <w:lang w:val="es-ES_tradnl"/>
              </w:rPr>
              <w:t>Examen DHE final en 2014 (</w:t>
            </w:r>
            <w:r w:rsidRPr="00A3648A">
              <w:rPr>
                <w:rFonts w:cs="Arial"/>
                <w:sz w:val="16"/>
                <w:szCs w:val="18"/>
                <w:u w:val="single"/>
                <w:lang w:val="es-ES_tradnl"/>
              </w:rPr>
              <w:t>Serie</w:t>
            </w:r>
            <w:r w:rsidRPr="00A3648A">
              <w:rPr>
                <w:rFonts w:cs="Arial"/>
                <w:sz w:val="16"/>
                <w:szCs w:val="18"/>
                <w:lang w:val="es-ES_tradnl"/>
              </w:rPr>
              <w:t> 1)</w:t>
            </w: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left w:val="single" w:sz="4" w:space="0" w:color="auto"/>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r w:rsidRPr="00A3648A">
              <w:rPr>
                <w:rFonts w:cs="Arial"/>
                <w:sz w:val="16"/>
                <w:szCs w:val="18"/>
                <w:vertAlign w:val="superscript"/>
                <w:lang w:val="es-ES_tradnl"/>
              </w:rPr>
              <w:t>F</w:t>
            </w:r>
          </w:p>
        </w:tc>
        <w:tc>
          <w:tcPr>
            <w:tcW w:w="680" w:type="dxa"/>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X</w:t>
            </w:r>
          </w:p>
        </w:tc>
        <w:tc>
          <w:tcPr>
            <w:tcW w:w="680" w:type="dxa"/>
            <w:tcBorders>
              <w:right w:val="single" w:sz="6" w:space="0" w:color="auto"/>
            </w:tcBorders>
          </w:tcPr>
          <w:p w:rsidR="00866802" w:rsidRPr="009847AF" w:rsidRDefault="00866802" w:rsidP="0061530B">
            <w:pPr>
              <w:spacing w:before="40"/>
              <w:jc w:val="center"/>
              <w:rPr>
                <w:rFonts w:cs="Arial"/>
                <w:dstrike/>
                <w:sz w:val="16"/>
                <w:szCs w:val="18"/>
                <w:lang w:val="es-ES_tradnl"/>
              </w:rPr>
            </w:pPr>
          </w:p>
        </w:tc>
        <w:tc>
          <w:tcPr>
            <w:tcW w:w="680" w:type="dxa"/>
            <w:tcBorders>
              <w:left w:val="nil"/>
            </w:tcBorders>
          </w:tcPr>
          <w:p w:rsidR="00866802" w:rsidRPr="009847AF" w:rsidRDefault="00866802" w:rsidP="0061530B">
            <w:pPr>
              <w:spacing w:before="40"/>
              <w:jc w:val="center"/>
              <w:rPr>
                <w:rFonts w:cs="Arial"/>
                <w:dstrike/>
                <w:sz w:val="16"/>
                <w:szCs w:val="18"/>
                <w:lang w:val="es-ES_tradnl"/>
              </w:rPr>
            </w:pPr>
            <w:r w:rsidRPr="00A3648A">
              <w:rPr>
                <w:rFonts w:cs="Arial"/>
                <w:sz w:val="16"/>
                <w:szCs w:val="18"/>
                <w:lang w:val="es-ES_tradnl"/>
              </w:rPr>
              <w:t>*</w:t>
            </w:r>
          </w:p>
        </w:tc>
        <w:tc>
          <w:tcPr>
            <w:tcW w:w="680" w:type="dxa"/>
          </w:tcPr>
          <w:p w:rsidR="00866802" w:rsidRPr="00A3648A" w:rsidRDefault="00866802" w:rsidP="0061530B">
            <w:pPr>
              <w:spacing w:before="40"/>
              <w:jc w:val="center"/>
              <w:rPr>
                <w:rFonts w:cs="Arial"/>
                <w:sz w:val="16"/>
                <w:szCs w:val="18"/>
                <w:lang w:val="es-ES_tradnl"/>
              </w:rPr>
            </w:pPr>
            <w:r w:rsidRPr="00A3648A">
              <w:rPr>
                <w:rFonts w:cs="Arial"/>
                <w:sz w:val="16"/>
                <w:szCs w:val="18"/>
                <w:lang w:val="es-ES_tradnl"/>
              </w:rPr>
              <w:t>*</w:t>
            </w:r>
          </w:p>
        </w:tc>
      </w:tr>
      <w:tr w:rsidR="00866802" w:rsidRPr="009847AF" w:rsidTr="0061530B">
        <w:trPr>
          <w:gridAfter w:val="1"/>
          <w:wAfter w:w="9" w:type="dxa"/>
          <w:cantSplit/>
        </w:trPr>
        <w:tc>
          <w:tcPr>
            <w:tcW w:w="3085" w:type="dxa"/>
            <w:gridSpan w:val="3"/>
          </w:tcPr>
          <w:p w:rsidR="00866802" w:rsidRPr="009847AF" w:rsidRDefault="00866802" w:rsidP="0061530B">
            <w:pPr>
              <w:spacing w:before="40" w:after="120"/>
              <w:jc w:val="left"/>
              <w:rPr>
                <w:rFonts w:cs="Arial"/>
                <w:b/>
                <w:dstrike/>
                <w:sz w:val="16"/>
                <w:szCs w:val="18"/>
                <w:lang w:val="es-ES_tradnl"/>
              </w:rPr>
            </w:pPr>
            <w:r w:rsidRPr="00A3648A">
              <w:rPr>
                <w:rFonts w:cs="Arial"/>
                <w:sz w:val="16"/>
                <w:szCs w:val="18"/>
                <w:lang w:val="es-ES_tradnl"/>
              </w:rPr>
              <w:t>Examen DHE final en 2015 (</w:t>
            </w:r>
            <w:r w:rsidRPr="00A3648A">
              <w:rPr>
                <w:rFonts w:cs="Arial"/>
                <w:sz w:val="16"/>
                <w:szCs w:val="18"/>
                <w:u w:val="single"/>
                <w:lang w:val="es-ES_tradnl"/>
              </w:rPr>
              <w:t>Serie</w:t>
            </w:r>
            <w:r w:rsidRPr="00A3648A">
              <w:rPr>
                <w:rFonts w:cs="Arial"/>
                <w:sz w:val="16"/>
                <w:szCs w:val="18"/>
                <w:lang w:val="es-ES_tradnl"/>
              </w:rPr>
              <w:t> 2)</w:t>
            </w:r>
          </w:p>
        </w:tc>
        <w:tc>
          <w:tcPr>
            <w:tcW w:w="680" w:type="dxa"/>
          </w:tcPr>
          <w:p w:rsidR="00866802" w:rsidRPr="009847AF" w:rsidRDefault="00866802" w:rsidP="0061530B">
            <w:pPr>
              <w:spacing w:before="40" w:after="120"/>
              <w:jc w:val="center"/>
              <w:rPr>
                <w:rFonts w:cs="Arial"/>
                <w:dstrike/>
                <w:sz w:val="16"/>
                <w:szCs w:val="18"/>
                <w:lang w:val="es-ES_tradnl"/>
              </w:rPr>
            </w:pPr>
          </w:p>
        </w:tc>
        <w:tc>
          <w:tcPr>
            <w:tcW w:w="680" w:type="dxa"/>
          </w:tcPr>
          <w:p w:rsidR="00866802" w:rsidRPr="009847AF" w:rsidRDefault="00866802" w:rsidP="0061530B">
            <w:pPr>
              <w:spacing w:before="40" w:after="120"/>
              <w:jc w:val="center"/>
              <w:rPr>
                <w:rFonts w:cs="Arial"/>
                <w:dstrike/>
                <w:sz w:val="16"/>
                <w:szCs w:val="18"/>
                <w:lang w:val="es-ES_tradnl"/>
              </w:rPr>
            </w:pPr>
          </w:p>
        </w:tc>
        <w:tc>
          <w:tcPr>
            <w:tcW w:w="680" w:type="dxa"/>
          </w:tcPr>
          <w:p w:rsidR="00866802" w:rsidRPr="009847AF" w:rsidRDefault="00866802" w:rsidP="0061530B">
            <w:pPr>
              <w:spacing w:before="40" w:after="120"/>
              <w:jc w:val="center"/>
              <w:rPr>
                <w:rFonts w:cs="Arial"/>
                <w:dstrike/>
                <w:sz w:val="16"/>
                <w:szCs w:val="18"/>
                <w:lang w:val="es-ES_tradnl"/>
              </w:rPr>
            </w:pPr>
          </w:p>
        </w:tc>
        <w:tc>
          <w:tcPr>
            <w:tcW w:w="680" w:type="dxa"/>
            <w:tcBorders>
              <w:right w:val="single" w:sz="4" w:space="0" w:color="auto"/>
            </w:tcBorders>
          </w:tcPr>
          <w:p w:rsidR="00866802" w:rsidRPr="009847AF" w:rsidRDefault="00866802" w:rsidP="0061530B">
            <w:pPr>
              <w:spacing w:before="40" w:after="120"/>
              <w:jc w:val="center"/>
              <w:rPr>
                <w:rFonts w:cs="Arial"/>
                <w:dstrike/>
                <w:sz w:val="16"/>
                <w:szCs w:val="18"/>
                <w:lang w:val="es-ES_tradnl"/>
              </w:rPr>
            </w:pPr>
            <w:r w:rsidRPr="00A3648A">
              <w:rPr>
                <w:rFonts w:cs="Arial"/>
                <w:sz w:val="16"/>
                <w:szCs w:val="18"/>
                <w:lang w:val="es-ES_tradnl"/>
              </w:rPr>
              <w:t>O</w:t>
            </w:r>
          </w:p>
        </w:tc>
        <w:tc>
          <w:tcPr>
            <w:tcW w:w="680" w:type="dxa"/>
            <w:tcBorders>
              <w:left w:val="single" w:sz="4" w:space="0" w:color="auto"/>
              <w:bottom w:val="single" w:sz="4" w:space="0" w:color="auto"/>
            </w:tcBorders>
          </w:tcPr>
          <w:p w:rsidR="00866802" w:rsidRPr="009847AF" w:rsidRDefault="00866802" w:rsidP="0061530B">
            <w:pPr>
              <w:spacing w:before="40" w:after="120"/>
              <w:jc w:val="center"/>
              <w:rPr>
                <w:rFonts w:cs="Arial"/>
                <w:dstrike/>
                <w:sz w:val="16"/>
                <w:szCs w:val="18"/>
                <w:lang w:val="es-ES_tradnl"/>
              </w:rPr>
            </w:pPr>
            <w:r w:rsidRPr="00A3648A">
              <w:rPr>
                <w:rFonts w:cs="Arial"/>
                <w:sz w:val="16"/>
                <w:szCs w:val="18"/>
                <w:lang w:val="es-ES_tradnl"/>
              </w:rPr>
              <w:t>X</w:t>
            </w:r>
          </w:p>
        </w:tc>
        <w:tc>
          <w:tcPr>
            <w:tcW w:w="680" w:type="dxa"/>
            <w:tcBorders>
              <w:bottom w:val="single" w:sz="4" w:space="0" w:color="auto"/>
            </w:tcBorders>
          </w:tcPr>
          <w:p w:rsidR="00866802" w:rsidRPr="009847AF" w:rsidRDefault="00866802" w:rsidP="0061530B">
            <w:pPr>
              <w:spacing w:before="40" w:after="120"/>
              <w:jc w:val="center"/>
              <w:rPr>
                <w:rFonts w:cs="Arial"/>
                <w:dstrike/>
                <w:sz w:val="16"/>
                <w:szCs w:val="18"/>
                <w:lang w:val="es-ES_tradnl"/>
              </w:rPr>
            </w:pPr>
            <w:r w:rsidRPr="00A3648A">
              <w:rPr>
                <w:rFonts w:cs="Arial"/>
                <w:sz w:val="16"/>
                <w:szCs w:val="18"/>
                <w:lang w:val="es-ES_tradnl"/>
              </w:rPr>
              <w:t>X</w:t>
            </w:r>
            <w:r w:rsidRPr="00A3648A">
              <w:rPr>
                <w:rFonts w:cs="Arial"/>
                <w:sz w:val="16"/>
                <w:szCs w:val="18"/>
                <w:vertAlign w:val="superscript"/>
                <w:lang w:val="es-ES_tradnl"/>
              </w:rPr>
              <w:t>F</w:t>
            </w:r>
          </w:p>
        </w:tc>
        <w:tc>
          <w:tcPr>
            <w:tcW w:w="680" w:type="dxa"/>
            <w:tcBorders>
              <w:bottom w:val="single" w:sz="4" w:space="0" w:color="auto"/>
              <w:right w:val="single" w:sz="6" w:space="0" w:color="auto"/>
            </w:tcBorders>
          </w:tcPr>
          <w:p w:rsidR="00866802" w:rsidRPr="009847AF" w:rsidRDefault="00866802" w:rsidP="0061530B">
            <w:pPr>
              <w:spacing w:before="40" w:after="120"/>
              <w:jc w:val="center"/>
              <w:rPr>
                <w:rFonts w:cs="Arial"/>
                <w:dstrike/>
                <w:sz w:val="16"/>
                <w:szCs w:val="18"/>
                <w:lang w:val="es-ES_tradnl"/>
              </w:rPr>
            </w:pPr>
            <w:r w:rsidRPr="00A3648A">
              <w:rPr>
                <w:rFonts w:cs="Arial"/>
                <w:sz w:val="16"/>
                <w:szCs w:val="18"/>
                <w:lang w:val="es-ES_tradnl"/>
              </w:rPr>
              <w:t>X</w:t>
            </w:r>
          </w:p>
        </w:tc>
        <w:tc>
          <w:tcPr>
            <w:tcW w:w="680" w:type="dxa"/>
            <w:tcBorders>
              <w:left w:val="nil"/>
            </w:tcBorders>
          </w:tcPr>
          <w:p w:rsidR="00866802" w:rsidRPr="009847AF" w:rsidRDefault="00866802" w:rsidP="0061530B">
            <w:pPr>
              <w:spacing w:before="40" w:after="120"/>
              <w:jc w:val="center"/>
              <w:rPr>
                <w:rFonts w:cs="Arial"/>
                <w:dstrike/>
                <w:sz w:val="16"/>
                <w:szCs w:val="18"/>
                <w:lang w:val="es-ES_tradnl"/>
              </w:rPr>
            </w:pPr>
          </w:p>
        </w:tc>
        <w:tc>
          <w:tcPr>
            <w:tcW w:w="680" w:type="dxa"/>
          </w:tcPr>
          <w:p w:rsidR="00866802" w:rsidRPr="00A3648A" w:rsidRDefault="00866802" w:rsidP="0061530B">
            <w:pPr>
              <w:spacing w:before="40" w:after="120"/>
              <w:jc w:val="center"/>
              <w:rPr>
                <w:rFonts w:cs="Arial"/>
                <w:sz w:val="16"/>
                <w:szCs w:val="18"/>
                <w:lang w:val="es-ES_tradnl"/>
              </w:rPr>
            </w:pPr>
            <w:r w:rsidRPr="00A3648A">
              <w:rPr>
                <w:rFonts w:cs="Arial"/>
                <w:sz w:val="16"/>
                <w:szCs w:val="18"/>
                <w:lang w:val="es-ES_tradnl"/>
              </w:rPr>
              <w:t>*</w:t>
            </w:r>
          </w:p>
        </w:tc>
      </w:tr>
      <w:tr w:rsidR="00866802" w:rsidRPr="00B76589" w:rsidTr="0061530B">
        <w:trPr>
          <w:gridAfter w:val="1"/>
          <w:wAfter w:w="9" w:type="dxa"/>
          <w:cantSplit/>
        </w:trPr>
        <w:tc>
          <w:tcPr>
            <w:tcW w:w="9205" w:type="dxa"/>
            <w:gridSpan w:val="12"/>
          </w:tcPr>
          <w:p w:rsidR="00866802" w:rsidRPr="00A3648A" w:rsidRDefault="00866802" w:rsidP="0061530B">
            <w:pPr>
              <w:tabs>
                <w:tab w:val="left" w:pos="459"/>
              </w:tabs>
              <w:ind w:left="459" w:hanging="459"/>
              <w:jc w:val="left"/>
              <w:rPr>
                <w:rFonts w:cs="Arial"/>
                <w:sz w:val="16"/>
                <w:szCs w:val="18"/>
                <w:lang w:val="es-ES_tradnl"/>
              </w:rPr>
            </w:pPr>
            <w:r w:rsidRPr="00A3648A">
              <w:rPr>
                <w:rFonts w:cs="Arial"/>
                <w:sz w:val="16"/>
                <w:szCs w:val="18"/>
                <w:lang w:val="es-ES_tradnl"/>
              </w:rPr>
              <w:t xml:space="preserve">X </w:t>
            </w:r>
            <w:r w:rsidRPr="00A3648A">
              <w:rPr>
                <w:rFonts w:cs="Arial"/>
                <w:sz w:val="16"/>
                <w:szCs w:val="18"/>
                <w:lang w:val="es-ES_tradnl"/>
              </w:rPr>
              <w:tab/>
              <w:t>Indica los datos recuperados utilizando un máximo de 4 años para el examen de la distinción y dentro del período de examen (en el recuadro) para el examen de la homogeneidad</w:t>
            </w:r>
          </w:p>
        </w:tc>
      </w:tr>
      <w:tr w:rsidR="00866802" w:rsidRPr="00B76589" w:rsidTr="0061530B">
        <w:trPr>
          <w:gridAfter w:val="1"/>
          <w:wAfter w:w="9" w:type="dxa"/>
          <w:cantSplit/>
        </w:trPr>
        <w:tc>
          <w:tcPr>
            <w:tcW w:w="9205" w:type="dxa"/>
            <w:gridSpan w:val="12"/>
          </w:tcPr>
          <w:p w:rsidR="00866802" w:rsidRPr="00A3648A" w:rsidRDefault="00866802" w:rsidP="0061530B">
            <w:pPr>
              <w:tabs>
                <w:tab w:val="left" w:pos="459"/>
              </w:tabs>
              <w:spacing w:before="60"/>
              <w:ind w:left="459" w:hanging="459"/>
              <w:jc w:val="left"/>
              <w:rPr>
                <w:rFonts w:cs="Arial"/>
                <w:sz w:val="16"/>
                <w:szCs w:val="18"/>
                <w:lang w:val="es-ES_tradnl"/>
              </w:rPr>
            </w:pPr>
            <w:r w:rsidRPr="00A3648A">
              <w:rPr>
                <w:rFonts w:cs="Arial"/>
                <w:sz w:val="16"/>
                <w:szCs w:val="18"/>
                <w:lang w:val="es-ES_tradnl"/>
              </w:rPr>
              <w:t>O</w:t>
            </w:r>
            <w:r w:rsidRPr="00A3648A">
              <w:rPr>
                <w:rFonts w:cs="Arial"/>
                <w:sz w:val="16"/>
                <w:szCs w:val="18"/>
                <w:lang w:val="es-ES_tradnl"/>
              </w:rPr>
              <w:tab/>
              <w:t>Indica los datos existentes, pero no recuperados</w:t>
            </w:r>
          </w:p>
        </w:tc>
      </w:tr>
      <w:tr w:rsidR="00866802" w:rsidRPr="00B76589" w:rsidTr="0061530B">
        <w:trPr>
          <w:gridAfter w:val="1"/>
          <w:wAfter w:w="9" w:type="dxa"/>
          <w:cantSplit/>
        </w:trPr>
        <w:tc>
          <w:tcPr>
            <w:tcW w:w="9205" w:type="dxa"/>
            <w:gridSpan w:val="12"/>
          </w:tcPr>
          <w:p w:rsidR="00866802" w:rsidRPr="00A3648A" w:rsidRDefault="00866802" w:rsidP="0061530B">
            <w:pPr>
              <w:tabs>
                <w:tab w:val="left" w:pos="459"/>
              </w:tabs>
              <w:spacing w:before="40"/>
              <w:ind w:left="459" w:hanging="459"/>
              <w:jc w:val="left"/>
              <w:rPr>
                <w:rFonts w:cs="Arial"/>
                <w:sz w:val="16"/>
                <w:szCs w:val="18"/>
                <w:lang w:val="es-ES_tradnl"/>
              </w:rPr>
            </w:pPr>
            <w:r w:rsidRPr="00A3648A">
              <w:rPr>
                <w:rFonts w:cs="Arial"/>
                <w:sz w:val="16"/>
                <w:szCs w:val="18"/>
                <w:vertAlign w:val="superscript"/>
                <w:lang w:val="es-ES_tradnl"/>
              </w:rPr>
              <w:t>F</w:t>
            </w:r>
            <w:r w:rsidRPr="00A3648A">
              <w:rPr>
                <w:rFonts w:cs="Arial"/>
                <w:sz w:val="16"/>
                <w:szCs w:val="18"/>
                <w:lang w:val="es-ES_tradnl"/>
              </w:rPr>
              <w:tab/>
              <w:t>Indica el año del examen DHE final de las nuevas variedades establecidas</w:t>
            </w:r>
          </w:p>
        </w:tc>
      </w:tr>
      <w:tr w:rsidR="00866802" w:rsidRPr="00B76589" w:rsidTr="0061530B">
        <w:trPr>
          <w:gridAfter w:val="1"/>
          <w:wAfter w:w="9" w:type="dxa"/>
          <w:cantSplit/>
        </w:trPr>
        <w:tc>
          <w:tcPr>
            <w:tcW w:w="9205" w:type="dxa"/>
            <w:gridSpan w:val="12"/>
          </w:tcPr>
          <w:p w:rsidR="00866802" w:rsidRPr="00A3648A" w:rsidRDefault="00866802" w:rsidP="0061530B">
            <w:pPr>
              <w:tabs>
                <w:tab w:val="left" w:pos="459"/>
              </w:tabs>
              <w:spacing w:before="40"/>
              <w:ind w:left="459" w:hanging="459"/>
              <w:jc w:val="left"/>
              <w:rPr>
                <w:rFonts w:cs="Arial"/>
                <w:sz w:val="16"/>
                <w:szCs w:val="18"/>
                <w:lang w:val="es-ES_tradnl"/>
              </w:rPr>
            </w:pPr>
            <w:r w:rsidRPr="00A3648A">
              <w:rPr>
                <w:rFonts w:cs="Arial"/>
                <w:sz w:val="16"/>
                <w:szCs w:val="18"/>
                <w:lang w:val="es-ES_tradnl"/>
              </w:rPr>
              <w:t>*</w:t>
            </w:r>
            <w:r w:rsidRPr="00A3648A">
              <w:rPr>
                <w:rFonts w:cs="Arial"/>
                <w:sz w:val="16"/>
                <w:szCs w:val="18"/>
                <w:lang w:val="es-ES_tradnl"/>
              </w:rPr>
              <w:tab/>
              <w:t>Indica la inclusión futura en el ensayo</w:t>
            </w:r>
          </w:p>
        </w:tc>
      </w:tr>
      <w:tr w:rsidR="00866802" w:rsidRPr="00B76589" w:rsidTr="0061530B">
        <w:tblPrEx>
          <w:tblCellMar>
            <w:left w:w="0" w:type="dxa"/>
            <w:right w:w="0" w:type="dxa"/>
          </w:tblCellMar>
        </w:tblPrEx>
        <w:trPr>
          <w:cantSplit/>
        </w:trPr>
        <w:tc>
          <w:tcPr>
            <w:tcW w:w="142" w:type="dxa"/>
          </w:tcPr>
          <w:p w:rsidR="00866802" w:rsidRPr="009847AF" w:rsidRDefault="00866802" w:rsidP="0061530B">
            <w:pPr>
              <w:tabs>
                <w:tab w:val="left" w:pos="318"/>
              </w:tabs>
              <w:spacing w:before="40"/>
              <w:ind w:left="318" w:hanging="318"/>
              <w:jc w:val="left"/>
              <w:rPr>
                <w:rFonts w:cs="Arial"/>
                <w:dstrike/>
                <w:sz w:val="16"/>
                <w:szCs w:val="18"/>
                <w:lang w:val="es-ES_tradnl"/>
              </w:rPr>
            </w:pPr>
          </w:p>
        </w:tc>
        <w:tc>
          <w:tcPr>
            <w:tcW w:w="284" w:type="dxa"/>
            <w:tcBorders>
              <w:top w:val="single" w:sz="4" w:space="0" w:color="auto"/>
              <w:left w:val="single" w:sz="4" w:space="0" w:color="auto"/>
              <w:bottom w:val="single" w:sz="4" w:space="0" w:color="auto"/>
              <w:right w:val="single" w:sz="4" w:space="0" w:color="auto"/>
            </w:tcBorders>
          </w:tcPr>
          <w:p w:rsidR="00866802" w:rsidRPr="009847AF" w:rsidRDefault="00866802" w:rsidP="0061530B">
            <w:pPr>
              <w:tabs>
                <w:tab w:val="left" w:pos="318"/>
              </w:tabs>
              <w:spacing w:before="40"/>
              <w:ind w:left="318" w:hanging="318"/>
              <w:jc w:val="left"/>
              <w:rPr>
                <w:rFonts w:cs="Arial"/>
                <w:dstrike/>
                <w:sz w:val="16"/>
                <w:szCs w:val="18"/>
                <w:lang w:val="es-ES_tradnl"/>
              </w:rPr>
            </w:pPr>
          </w:p>
        </w:tc>
        <w:tc>
          <w:tcPr>
            <w:tcW w:w="8788" w:type="dxa"/>
            <w:gridSpan w:val="11"/>
            <w:tcBorders>
              <w:left w:val="nil"/>
            </w:tcBorders>
          </w:tcPr>
          <w:p w:rsidR="00866802" w:rsidRPr="00A3648A" w:rsidRDefault="00866802" w:rsidP="0061530B">
            <w:pPr>
              <w:tabs>
                <w:tab w:val="left" w:pos="141"/>
              </w:tabs>
              <w:spacing w:before="40"/>
              <w:ind w:left="318" w:hanging="318"/>
              <w:jc w:val="left"/>
              <w:rPr>
                <w:rFonts w:cs="Arial"/>
                <w:sz w:val="16"/>
                <w:szCs w:val="18"/>
                <w:lang w:val="es-ES_tradnl"/>
              </w:rPr>
            </w:pPr>
            <w:r w:rsidRPr="00A3648A">
              <w:rPr>
                <w:rFonts w:cs="Arial"/>
                <w:sz w:val="16"/>
                <w:szCs w:val="18"/>
                <w:lang w:val="es-ES_tradnl"/>
              </w:rPr>
              <w:tab/>
              <w:t>(en recuadro) Indica los datos utilizados para el examen de la homogeneidad</w:t>
            </w:r>
          </w:p>
        </w:tc>
      </w:tr>
      <w:tr w:rsidR="00866802" w:rsidRPr="00B76589" w:rsidTr="0061530B">
        <w:trPr>
          <w:gridAfter w:val="1"/>
          <w:wAfter w:w="9" w:type="dxa"/>
          <w:cantSplit/>
        </w:trPr>
        <w:tc>
          <w:tcPr>
            <w:tcW w:w="9205" w:type="dxa"/>
            <w:gridSpan w:val="12"/>
            <w:tcBorders>
              <w:bottom w:val="single" w:sz="4" w:space="0" w:color="auto"/>
            </w:tcBorders>
          </w:tcPr>
          <w:p w:rsidR="00866802" w:rsidRPr="00A3648A" w:rsidRDefault="00866802" w:rsidP="0061530B">
            <w:pPr>
              <w:tabs>
                <w:tab w:val="left" w:pos="318"/>
              </w:tabs>
              <w:spacing w:after="120"/>
              <w:ind w:left="318" w:hanging="318"/>
              <w:jc w:val="left"/>
              <w:rPr>
                <w:rFonts w:cs="Arial"/>
                <w:sz w:val="16"/>
                <w:szCs w:val="18"/>
                <w:lang w:val="es-ES_tradnl"/>
              </w:rPr>
            </w:pPr>
          </w:p>
        </w:tc>
      </w:tr>
    </w:tbl>
    <w:p w:rsidR="00866802" w:rsidRPr="00A3648A" w:rsidRDefault="00866802" w:rsidP="000B4F25">
      <w:pPr>
        <w:ind w:left="567"/>
        <w:rPr>
          <w:i/>
          <w:sz w:val="18"/>
          <w:lang w:val="es-ES_tradnl"/>
        </w:rPr>
      </w:pPr>
    </w:p>
    <w:p w:rsidR="00866802" w:rsidRPr="00A3648A" w:rsidRDefault="00866802" w:rsidP="000B4F25">
      <w:pPr>
        <w:ind w:left="567" w:right="567"/>
        <w:rPr>
          <w:i/>
          <w:sz w:val="18"/>
          <w:lang w:val="es-ES_tradnl"/>
        </w:rPr>
      </w:pPr>
    </w:p>
    <w:p w:rsidR="00866802" w:rsidRPr="00A3648A" w:rsidRDefault="00866802" w:rsidP="000B4F25">
      <w:pPr>
        <w:ind w:left="567" w:right="567"/>
        <w:rPr>
          <w:i/>
          <w:sz w:val="18"/>
          <w:lang w:val="es-ES_tradnl"/>
        </w:rPr>
      </w:pPr>
      <w:r w:rsidRPr="00A3648A">
        <w:rPr>
          <w:i/>
          <w:sz w:val="18"/>
          <w:lang w:val="es-ES_tradnl"/>
        </w:rPr>
        <w:t xml:space="preserve">1.3.1 </w:t>
      </w:r>
      <w:r w:rsidRPr="00A3648A">
        <w:rPr>
          <w:i/>
          <w:sz w:val="18"/>
          <w:lang w:val="es-ES_tradnl"/>
        </w:rPr>
        <w:tab/>
        <w:t>La evaluación de la distinción mediante compensación de datos</w:t>
      </w:r>
    </w:p>
    <w:p w:rsidR="00866802" w:rsidRPr="00A3648A" w:rsidRDefault="00866802" w:rsidP="000B4F25">
      <w:pPr>
        <w:ind w:left="567" w:right="567"/>
        <w:rPr>
          <w:i/>
          <w:sz w:val="18"/>
          <w:lang w:val="es-ES_tradnl"/>
        </w:rPr>
      </w:pPr>
    </w:p>
    <w:p w:rsidR="00866802" w:rsidRPr="00A3648A" w:rsidRDefault="00866802" w:rsidP="000B4F25">
      <w:pPr>
        <w:ind w:left="567" w:right="567"/>
        <w:rPr>
          <w:sz w:val="18"/>
          <w:lang w:val="es-ES_tradnl"/>
        </w:rPr>
      </w:pPr>
      <w:r w:rsidRPr="00A3648A">
        <w:rPr>
          <w:sz w:val="18"/>
          <w:lang w:val="es-ES_tradnl"/>
        </w:rPr>
        <w:t xml:space="preserve">Convencionalmente, cuando se utiliza el método COYD para evaluar la distinción, se aplica a una matriz completa de las medias de los caracteres de las variedades (candidatas y establecidas) y los años del periodo de examen.  En el caso de la plantación cíclica, en esta matriz faltan datos correspondientes a las variedades establecidas.  Cuando faltan datos sobre una variedad establecida, para compensar la pérdida de datos a efectos de la evaluación de la distinción se utilizan los datos almacenados en ficheros informáticos de años anteriores.  Dado que no se superponen los años con el examen de las variedades candidatas, los datos recuperados de años anteriores tienen menos valor que los datos del período de examen.  En los cultivos a los que se ha aplicado la plantación cíclica hasta la fecha, cuando falta un año de datos de una variedad establecida, se han de incluir datos de dos años anteriores para mantener la rigurosidad de los exámenes.  Así, para el periodo de examen de 2014 a 2016 que se ilustra en la figura 1, se recuperarían datos de 2011 y 2012 para las variedades establecidas en la serie 1, datos de 2012 y 2013 para las de la serie 2, y datos de 2011 y 2013 para las de la serie 3.  Incluso cuando se dispone de más datos de años anteriores (señalados con "O" en la figura 1), para que el examen de la distinción no sea menos riguroso, sólo se utilizan los dos años más recientes para compensar el año que falta.  Por lo tanto, si bien se dispone de datos de 2010 y de años anteriores para las variedades de las series 2 y 3, estos datos no se recuperan para el período de examen de 2014 a 2016.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En ocasiones, se dispondrá de datos de una variedad establecida correspondientes a un año en el que la variedad, a tenor de su serie, no debería estar presente en el ensayo.  Estos casos se dan en el cuarto año después del período de examen de tres años cuando una variedad candidata se ha convertido en una variedad establecida en el ensayo, o cuando una variedad establecida se necesita para un examen especial con una variedad problemática.  En este caso, se contaría con datos completos de la variedad establecida durante el período de examen, de modo que no se recuperarían datos históricos para el examen de la distinción.  Así, para el período de examen de 2014 a 2016, no se recuperarían datos históricos de las variedades candidatas que hubieran superado con éxito el examen DHE final en 2015, pero sí se recuperarían datos históricos de las variedades que hubieran superado con éxito el examen DHE final en 2012, 2013 y 2014.  </w:t>
      </w:r>
    </w:p>
    <w:p w:rsidR="00866802" w:rsidRPr="00A3648A" w:rsidRDefault="00866802" w:rsidP="000B4F25">
      <w:pPr>
        <w:ind w:left="567" w:right="567"/>
        <w:rPr>
          <w:sz w:val="18"/>
          <w:lang w:val="es-ES_tradnl"/>
        </w:rPr>
      </w:pPr>
    </w:p>
    <w:p w:rsidR="00866802" w:rsidRPr="00A3648A" w:rsidRDefault="00866802" w:rsidP="000B4F25">
      <w:pPr>
        <w:ind w:left="567" w:right="567"/>
        <w:rPr>
          <w:i/>
          <w:sz w:val="18"/>
          <w:lang w:val="es-ES_tradnl"/>
        </w:rPr>
      </w:pPr>
      <w:r w:rsidRPr="00A3648A">
        <w:rPr>
          <w:i/>
          <w:sz w:val="18"/>
          <w:lang w:val="es-ES_tradnl"/>
        </w:rPr>
        <w:t>1.3.2</w:t>
      </w:r>
      <w:r w:rsidRPr="00A3648A">
        <w:rPr>
          <w:i/>
          <w:sz w:val="18"/>
          <w:lang w:val="es-ES_tradnl"/>
        </w:rPr>
        <w:tab/>
        <w:t>Método de análisis para la evaluación de la distinción</w:t>
      </w:r>
    </w:p>
    <w:p w:rsidR="00866802" w:rsidRPr="00A3648A" w:rsidRDefault="00866802" w:rsidP="000B4F25">
      <w:pPr>
        <w:ind w:left="567" w:right="567"/>
        <w:rPr>
          <w:i/>
          <w:sz w:val="18"/>
          <w:lang w:val="es-ES_tradnl"/>
        </w:rPr>
      </w:pPr>
    </w:p>
    <w:p w:rsidR="00866802" w:rsidRPr="00A3648A" w:rsidRDefault="00866802" w:rsidP="000B4F25">
      <w:pPr>
        <w:ind w:left="567" w:right="567"/>
        <w:rPr>
          <w:sz w:val="18"/>
          <w:lang w:val="es-ES_tradnl"/>
        </w:rPr>
      </w:pPr>
      <w:r w:rsidRPr="00A3648A">
        <w:rPr>
          <w:sz w:val="18"/>
          <w:lang w:val="es-ES_tradnl"/>
        </w:rPr>
        <w:t>La distinción se evalúa aplicando una adaptación del método COYD con análisis de regresión conjunta modificado (MJRA) aplicado a los datos que componen el cuadro incompleto de medias de caracteres de las variedades (candidatas y establecidas) en el período de examen de tres años, junto con los datos recuperados de compensación utilizados para las variedades establecidas ausentes durante el período de examen.  En la sección 1.7 se describe el método de análisis pormenorizadamente y se proporciona un ejemplo.</w:t>
      </w:r>
    </w:p>
    <w:p w:rsidR="00866802" w:rsidRPr="00A3648A" w:rsidRDefault="00866802" w:rsidP="000B4F25">
      <w:pPr>
        <w:ind w:left="567" w:right="567"/>
        <w:rPr>
          <w:sz w:val="18"/>
          <w:lang w:val="es-ES_tradnl"/>
        </w:rPr>
      </w:pPr>
    </w:p>
    <w:p w:rsidR="00866802" w:rsidRPr="00A3648A" w:rsidRDefault="00866802" w:rsidP="000B4F25">
      <w:pPr>
        <w:keepNext/>
        <w:ind w:left="567" w:right="567"/>
        <w:rPr>
          <w:i/>
          <w:sz w:val="18"/>
          <w:lang w:val="es-ES_tradnl"/>
        </w:rPr>
      </w:pPr>
      <w:r w:rsidRPr="00A3648A">
        <w:rPr>
          <w:i/>
          <w:sz w:val="18"/>
          <w:lang w:val="es-ES_tradnl"/>
        </w:rPr>
        <w:lastRenderedPageBreak/>
        <w:t>1.3.3</w:t>
      </w:r>
      <w:r w:rsidRPr="00A3648A">
        <w:rPr>
          <w:i/>
          <w:sz w:val="18"/>
          <w:lang w:val="es-ES_tradnl"/>
        </w:rPr>
        <w:tab/>
        <w:t>Evaluación de la homogeneidad</w:t>
      </w:r>
    </w:p>
    <w:p w:rsidR="00866802" w:rsidRPr="00A3648A" w:rsidRDefault="00866802" w:rsidP="000B4F25">
      <w:pPr>
        <w:keepNext/>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Convencionalmente, cuando se utiliza el método COYU para evaluar la homogeneidad, se aplica a una matriz completa de desviaciones estándar </w:t>
      </w:r>
      <w:proofErr w:type="spellStart"/>
      <w:r w:rsidRPr="00A3648A">
        <w:rPr>
          <w:sz w:val="18"/>
          <w:lang w:val="es-ES_tradnl"/>
        </w:rPr>
        <w:t>intravarietales</w:t>
      </w:r>
      <w:proofErr w:type="spellEnd"/>
      <w:r w:rsidRPr="00A3648A">
        <w:rPr>
          <w:sz w:val="18"/>
          <w:lang w:val="es-ES_tradnl"/>
        </w:rPr>
        <w:t xml:space="preserve"> de variedades (candidatas y establecidas) por años del periodo de examen.  En el caso de la plantación cíclica, esta matriz está incompleta en lo que se refiere a las variedades establecidas, como se comprueba observando las combinaciones de años x variedades del recuadro de la figura 1.  Se aplica el método COYU a esta matriz y no se intenta compensar la falta de datos.  Esto se debe a que en el método COYU se combinan, para diversos años, las desviaciones estándar </w:t>
      </w:r>
      <w:proofErr w:type="spellStart"/>
      <w:r w:rsidRPr="00A3648A">
        <w:rPr>
          <w:sz w:val="18"/>
          <w:lang w:val="es-ES_tradnl"/>
        </w:rPr>
        <w:t>intravarietales</w:t>
      </w:r>
      <w:proofErr w:type="spellEnd"/>
      <w:r w:rsidRPr="00A3648A">
        <w:rPr>
          <w:sz w:val="18"/>
          <w:lang w:val="es-ES_tradnl"/>
        </w:rPr>
        <w:t xml:space="preserve"> de todas la variedades establecidas disponibles y se tienen en cuenta las posibles relaciones entre las medias de las variedades y las desviaciones estándar.  De este modo se proporciona un estándar de homogeneidad con el que comparar las desviaciones estándar de las variedades candidatas. Por consiguiente, no es posible corregir las desviaciones estándar de años no incluidos en el período de examen. En consecuencia, para establecer el estándar de homogeneidad para las variedades candidatas sólo se utilizan los datos de homogeneidad de las variedades establecidas dentro del período de examen.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1.4</w:t>
      </w:r>
      <w:r w:rsidRPr="00A3648A">
        <w:rPr>
          <w:sz w:val="18"/>
          <w:u w:val="single"/>
          <w:lang w:val="es-ES_tradnl"/>
        </w:rPr>
        <w:tab/>
        <w:t xml:space="preserve">Comparación del sistema de plantación cíclica con el sistema actual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Antes de adoptar el sistema de plantación cíclica, deberán compararse, utilizando los datos históricos, las decisiones relativas a DHE basadas en el sistema de plantación cíclica con las basadas en el sistema vigente.  En el supuesto de que todas las variedades establecidas se hubieran plantado con el sistema vigente, el sistema de plantación cíclica se puede simular asignando las variedades establecidas a las series, sustituyendo sus datos con símbolos de ausencia de datos en los archivos informáticos en los casos pertinentes, e incluyendo los archivos de los años anteriores de los que se deberán recuperar datos para compensar esta "ausencia" de datos.  Las decisiones que se habrían tomado sobre la distinción y la homogeneidad basándose en el sistema de plantación cíclica pueden entonces compararse con las que se habrían tomado basándose en el sistema vigente.  Este planteamiento también permite determinar el número de años de datos recuperados que deberán incluirse para compensar la ausencia, durante el período de examen, de los datos de un año de una variedad establecida.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Nota: Si se utiliza el programa informático DUSTNT, se puede simular la ausencia de una variedad simplemente eliminando su número AFP del "archivo E".  En ensayos DHE de hierbas pratenses en el Reino Unido se comprobó que el sistema de plantación cíclica era un poco menos estricto que el sistema anterior en el examen de la distinción y un poco más estricto en el examen de la homogeneidad, con un efecto general mínimo en la tasa de aprobación de variedades en el examen DHE.  </w:t>
      </w:r>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1.5</w:t>
      </w:r>
      <w:r w:rsidRPr="00A3648A">
        <w:rPr>
          <w:sz w:val="18"/>
          <w:u w:val="single"/>
          <w:lang w:val="es-ES_tradnl"/>
        </w:rPr>
        <w:tab/>
        <w:t>Programa informático para el sistema de plantación cíclica</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El programa DUST CYCL se ha desarrollado para permitir recuperar los datos compensados, analizarlos estadísticamente mediante MJRA y presentar los resultados en informes adecuados para la evaluación de la distinción.  La evaluación de la homogeneidad se basa en los datos correspondientes al período de examen y utiliza el programa DUST COYU.  Ambos programas están disponibles como parte de las versiones DUST9 (para MSDOS) y DUSTNT (para Windows NT y 95) del programa DUST.</w:t>
      </w:r>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1.6</w:t>
      </w:r>
      <w:r w:rsidRPr="00A3648A">
        <w:rPr>
          <w:sz w:val="18"/>
          <w:u w:val="single"/>
          <w:lang w:val="es-ES_tradnl"/>
        </w:rPr>
        <w:tab/>
        <w:t>Descripción técnica adicional y ejemplo de análisis para la evaluación de la distinción</w:t>
      </w:r>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r w:rsidRPr="00A3648A">
        <w:rPr>
          <w:sz w:val="18"/>
          <w:lang w:val="es-ES_tradnl"/>
        </w:rPr>
        <w:t xml:space="preserve">La presente sección es de interés para el lector interesado en los pormenores técnicos.  La distinción se evalúa aplicando una adaptación del método COYD a </w:t>
      </w:r>
      <w:r w:rsidRPr="00A3648A">
        <w:rPr>
          <w:i/>
          <w:sz w:val="18"/>
          <w:lang w:val="es-ES_tradnl"/>
        </w:rPr>
        <w:t>n</w:t>
      </w:r>
      <w:r w:rsidRPr="00A3648A">
        <w:rPr>
          <w:sz w:val="18"/>
          <w:lang w:val="es-ES_tradnl"/>
        </w:rPr>
        <w:t xml:space="preserve"> datos que componen el cuadro incompleto de medias de los caracteres de las variedades (candidatas y establecidas) en el período de examen de tres años, junto con los datos recuperados de compensación de las variedades establecidas ausentes durante el período de examen.  Todos los caracteres se someten a un análisis de regresión conjunta modificado (MJRA).  En este análisis, la escala de todos los efectos de variedad de un año se amplía o reduce, dependiendo del año, multiplicando los efectos de variedad por un factor de sensibilidad del año.  </w:t>
      </w:r>
    </w:p>
    <w:p w:rsidR="00866802" w:rsidRPr="00A3648A" w:rsidRDefault="00866802" w:rsidP="000B4F25">
      <w:pPr>
        <w:ind w:left="567" w:right="567"/>
        <w:rPr>
          <w:sz w:val="18"/>
          <w:lang w:val="es-ES_tradnl"/>
        </w:rPr>
      </w:pPr>
      <w:r w:rsidRPr="00A3648A">
        <w:rPr>
          <w:sz w:val="18"/>
          <w:lang w:val="es-ES_tradnl"/>
        </w:rPr>
        <w:t xml:space="preserve">El modelo de MJRA para los datos de plantación cíclica con </w:t>
      </w:r>
      <w:proofErr w:type="spellStart"/>
      <w:r w:rsidRPr="00A3648A">
        <w:rPr>
          <w:i/>
          <w:sz w:val="18"/>
          <w:lang w:val="es-ES_tradnl"/>
        </w:rPr>
        <w:t>n</w:t>
      </w:r>
      <w:r w:rsidRPr="00A3648A">
        <w:rPr>
          <w:i/>
          <w:sz w:val="18"/>
          <w:vertAlign w:val="subscript"/>
          <w:lang w:val="es-ES_tradnl"/>
        </w:rPr>
        <w:t>v</w:t>
      </w:r>
      <w:proofErr w:type="spellEnd"/>
      <w:r w:rsidRPr="00A3648A">
        <w:rPr>
          <w:sz w:val="18"/>
          <w:lang w:val="es-ES_tradnl"/>
        </w:rPr>
        <w:t xml:space="preserve"> variedades en </w:t>
      </w:r>
      <w:proofErr w:type="spellStart"/>
      <w:r w:rsidRPr="00A3648A">
        <w:rPr>
          <w:i/>
          <w:sz w:val="18"/>
          <w:lang w:val="es-ES_tradnl"/>
        </w:rPr>
        <w:t>n</w:t>
      </w:r>
      <w:r w:rsidRPr="00A3648A">
        <w:rPr>
          <w:i/>
          <w:sz w:val="18"/>
          <w:vertAlign w:val="subscript"/>
          <w:lang w:val="es-ES_tradnl"/>
        </w:rPr>
        <w:t>y</w:t>
      </w:r>
      <w:proofErr w:type="spellEnd"/>
      <w:r w:rsidRPr="00A3648A">
        <w:rPr>
          <w:sz w:val="18"/>
          <w:lang w:val="es-ES_tradnl"/>
        </w:rPr>
        <w:t xml:space="preserve"> años es el siguiente:</w:t>
      </w:r>
    </w:p>
    <w:p w:rsidR="00866802" w:rsidRPr="00A3648A" w:rsidRDefault="00866802" w:rsidP="000B4F25">
      <w:pPr>
        <w:tabs>
          <w:tab w:val="right" w:pos="8222"/>
        </w:tabs>
        <w:ind w:left="567"/>
        <w:jc w:val="center"/>
        <w:rPr>
          <w:sz w:val="18"/>
          <w:lang w:val="es-ES_tradnl"/>
        </w:rPr>
      </w:pPr>
      <w:proofErr w:type="spellStart"/>
      <w:proofErr w:type="gramStart"/>
      <w:r w:rsidRPr="00A3648A">
        <w:rPr>
          <w:i/>
          <w:color w:val="000000"/>
          <w:sz w:val="18"/>
          <w:lang w:val="es-ES_tradnl"/>
        </w:rPr>
        <w:t>c</w:t>
      </w:r>
      <w:r w:rsidRPr="00A3648A">
        <w:rPr>
          <w:i/>
          <w:color w:val="000000"/>
          <w:sz w:val="18"/>
          <w:vertAlign w:val="subscript"/>
          <w:lang w:val="es-ES_tradnl"/>
        </w:rPr>
        <w:t>ij</w:t>
      </w:r>
      <w:proofErr w:type="spellEnd"/>
      <w:proofErr w:type="gramEnd"/>
      <w:r w:rsidRPr="00A3648A">
        <w:rPr>
          <w:i/>
          <w:color w:val="000000"/>
          <w:sz w:val="18"/>
          <w:lang w:val="es-ES_tradnl"/>
        </w:rPr>
        <w:t xml:space="preserve"> = </w:t>
      </w:r>
      <w:r w:rsidRPr="00A3648A">
        <w:rPr>
          <w:rFonts w:ascii="Symbol" w:hAnsi="Symbol"/>
          <w:i/>
          <w:color w:val="000000"/>
          <w:sz w:val="18"/>
          <w:lang w:val="es-ES_tradnl"/>
        </w:rPr>
        <w:t></w:t>
      </w:r>
      <w:r w:rsidRPr="00A3648A">
        <w:rPr>
          <w:i/>
          <w:color w:val="000000"/>
          <w:sz w:val="18"/>
          <w:lang w:val="es-ES_tradnl"/>
        </w:rPr>
        <w:t xml:space="preserve"> + </w:t>
      </w:r>
      <w:proofErr w:type="spellStart"/>
      <w:r w:rsidRPr="00A3648A">
        <w:rPr>
          <w:i/>
          <w:color w:val="000000"/>
          <w:sz w:val="18"/>
          <w:lang w:val="es-ES_tradnl"/>
        </w:rPr>
        <w:t>y</w:t>
      </w:r>
      <w:r w:rsidRPr="00A3648A">
        <w:rPr>
          <w:i/>
          <w:color w:val="000000"/>
          <w:sz w:val="18"/>
          <w:vertAlign w:val="subscript"/>
          <w:lang w:val="es-ES_tradnl"/>
        </w:rPr>
        <w:t>j</w:t>
      </w:r>
      <w:proofErr w:type="spellEnd"/>
      <w:r w:rsidRPr="00A3648A">
        <w:rPr>
          <w:i/>
          <w:color w:val="000000"/>
          <w:sz w:val="18"/>
          <w:vertAlign w:val="subscript"/>
          <w:lang w:val="es-ES_tradnl"/>
        </w:rPr>
        <w:t xml:space="preserve"> </w:t>
      </w:r>
      <w:r w:rsidRPr="00A3648A">
        <w:rPr>
          <w:color w:val="000000"/>
          <w:sz w:val="18"/>
          <w:lang w:val="es-ES_tradnl"/>
        </w:rPr>
        <w:t>+</w:t>
      </w:r>
      <w:r w:rsidRPr="00A3648A">
        <w:rPr>
          <w:i/>
          <w:color w:val="000000"/>
          <w:sz w:val="18"/>
          <w:vertAlign w:val="subscript"/>
          <w:lang w:val="es-ES_tradnl"/>
        </w:rPr>
        <w:t xml:space="preserve"> </w:t>
      </w:r>
      <w:r w:rsidRPr="00A3648A">
        <w:rPr>
          <w:i/>
          <w:sz w:val="18"/>
          <w:szCs w:val="18"/>
          <w:lang w:val="es-ES_tradnl"/>
        </w:rPr>
        <w:sym w:font="Symbol" w:char="F062"/>
      </w:r>
      <w:r w:rsidRPr="00A3648A">
        <w:rPr>
          <w:i/>
          <w:color w:val="000000"/>
          <w:sz w:val="18"/>
          <w:vertAlign w:val="subscript"/>
          <w:lang w:val="es-ES_tradnl"/>
        </w:rPr>
        <w:t xml:space="preserve">j </w:t>
      </w:r>
      <w:r w:rsidRPr="00A3648A">
        <w:rPr>
          <w:i/>
          <w:color w:val="000000"/>
          <w:sz w:val="18"/>
          <w:lang w:val="es-ES_tradnl"/>
        </w:rPr>
        <w:t>v</w:t>
      </w:r>
      <w:r w:rsidRPr="00A3648A">
        <w:rPr>
          <w:i/>
          <w:color w:val="000000"/>
          <w:sz w:val="18"/>
          <w:vertAlign w:val="subscript"/>
          <w:lang w:val="es-ES_tradnl"/>
        </w:rPr>
        <w:t>i</w:t>
      </w:r>
      <w:r w:rsidRPr="00A3648A">
        <w:rPr>
          <w:i/>
          <w:color w:val="000000"/>
          <w:sz w:val="18"/>
          <w:lang w:val="es-ES_tradnl"/>
        </w:rPr>
        <w:t xml:space="preserve"> + </w:t>
      </w:r>
      <w:r w:rsidRPr="00A3648A">
        <w:rPr>
          <w:rFonts w:ascii="Symbol" w:hAnsi="Symbol"/>
          <w:i/>
          <w:color w:val="000000"/>
          <w:sz w:val="18"/>
          <w:lang w:val="es-ES_tradnl"/>
        </w:rPr>
        <w:t></w:t>
      </w:r>
      <w:proofErr w:type="spellStart"/>
      <w:r w:rsidRPr="00A3648A">
        <w:rPr>
          <w:i/>
          <w:color w:val="000000"/>
          <w:sz w:val="18"/>
          <w:vertAlign w:val="subscript"/>
          <w:lang w:val="es-ES_tradnl"/>
        </w:rPr>
        <w:t>ij</w:t>
      </w:r>
      <w:proofErr w:type="spellEnd"/>
    </w:p>
    <w:p w:rsidR="00866802" w:rsidRPr="00A3648A" w:rsidRDefault="00866802" w:rsidP="000B4F25">
      <w:pPr>
        <w:tabs>
          <w:tab w:val="left" w:pos="567"/>
        </w:tabs>
        <w:ind w:left="1701" w:hanging="1134"/>
        <w:jc w:val="left"/>
        <w:rPr>
          <w:sz w:val="18"/>
          <w:lang w:val="es-ES_tradnl"/>
        </w:rPr>
      </w:pPr>
      <w:proofErr w:type="gramStart"/>
      <w:r w:rsidRPr="00A3648A">
        <w:rPr>
          <w:sz w:val="18"/>
          <w:lang w:val="es-ES_tradnl"/>
        </w:rPr>
        <w:t>dónde</w:t>
      </w:r>
      <w:proofErr w:type="gramEnd"/>
      <w:r w:rsidRPr="00A3648A">
        <w:rPr>
          <w:sz w:val="18"/>
          <w:lang w:val="es-ES_tradnl"/>
        </w:rPr>
        <w:t xml:space="preserve">: </w:t>
      </w:r>
      <w:r w:rsidRPr="00A3648A">
        <w:rPr>
          <w:sz w:val="18"/>
          <w:lang w:val="es-ES_tradnl"/>
        </w:rPr>
        <w:tab/>
      </w:r>
      <w:proofErr w:type="spellStart"/>
      <w:r w:rsidRPr="00A3648A">
        <w:rPr>
          <w:i/>
          <w:color w:val="000000"/>
          <w:sz w:val="18"/>
          <w:lang w:val="es-ES_tradnl"/>
        </w:rPr>
        <w:t>c</w:t>
      </w:r>
      <w:r w:rsidRPr="00A3648A">
        <w:rPr>
          <w:i/>
          <w:color w:val="000000"/>
          <w:sz w:val="18"/>
          <w:vertAlign w:val="subscript"/>
          <w:lang w:val="es-ES_tradnl"/>
        </w:rPr>
        <w:t>ij</w:t>
      </w:r>
      <w:proofErr w:type="spellEnd"/>
      <w:r w:rsidRPr="00A3648A">
        <w:rPr>
          <w:sz w:val="18"/>
          <w:lang w:val="es-ES_tradnl"/>
        </w:rPr>
        <w:t xml:space="preserve"> es el valor de un carácter de la variedad </w:t>
      </w:r>
      <w:r w:rsidRPr="00A3648A">
        <w:rPr>
          <w:i/>
          <w:sz w:val="18"/>
          <w:lang w:val="es-ES_tradnl"/>
        </w:rPr>
        <w:t>i</w:t>
      </w:r>
      <w:r w:rsidRPr="00A3648A">
        <w:rPr>
          <w:sz w:val="18"/>
          <w:lang w:val="es-ES_tradnl"/>
        </w:rPr>
        <w:t xml:space="preserve"> en el año </w:t>
      </w:r>
      <w:r w:rsidRPr="00A3648A">
        <w:rPr>
          <w:i/>
          <w:sz w:val="18"/>
          <w:lang w:val="es-ES_tradnl"/>
        </w:rPr>
        <w:t>j</w:t>
      </w:r>
      <w:r w:rsidRPr="00A3648A">
        <w:rPr>
          <w:sz w:val="18"/>
          <w:lang w:val="es-ES_tradnl"/>
        </w:rPr>
        <w:t xml:space="preserve">, </w:t>
      </w:r>
      <w:r w:rsidRPr="00A3648A">
        <w:rPr>
          <w:i/>
          <w:sz w:val="18"/>
          <w:lang w:val="es-ES_tradnl"/>
        </w:rPr>
        <w:t>i</w:t>
      </w:r>
      <w:r w:rsidRPr="00A3648A">
        <w:rPr>
          <w:sz w:val="18"/>
          <w:lang w:val="es-ES_tradnl"/>
        </w:rPr>
        <w:t xml:space="preserve"> = 1, ..., </w:t>
      </w:r>
      <w:proofErr w:type="spellStart"/>
      <w:r w:rsidRPr="00A3648A">
        <w:rPr>
          <w:sz w:val="18"/>
          <w:lang w:val="es-ES_tradnl"/>
        </w:rPr>
        <w:t>n</w:t>
      </w:r>
      <w:r w:rsidRPr="00A3648A">
        <w:rPr>
          <w:sz w:val="18"/>
          <w:vertAlign w:val="subscript"/>
          <w:lang w:val="es-ES_tradnl"/>
        </w:rPr>
        <w:t>v</w:t>
      </w:r>
      <w:proofErr w:type="spellEnd"/>
      <w:r w:rsidRPr="00A3648A">
        <w:rPr>
          <w:sz w:val="18"/>
          <w:lang w:val="es-ES_tradnl"/>
        </w:rPr>
        <w:t xml:space="preserve"> y </w:t>
      </w:r>
      <w:r w:rsidRPr="00A3648A">
        <w:rPr>
          <w:i/>
          <w:sz w:val="18"/>
          <w:lang w:val="es-ES_tradnl"/>
        </w:rPr>
        <w:t>j</w:t>
      </w:r>
      <w:r w:rsidRPr="00A3648A">
        <w:rPr>
          <w:sz w:val="18"/>
          <w:lang w:val="es-ES_tradnl"/>
        </w:rPr>
        <w:t xml:space="preserve"> = 1, ..., </w:t>
      </w:r>
      <w:proofErr w:type="spellStart"/>
      <w:r w:rsidRPr="00A3648A">
        <w:rPr>
          <w:i/>
          <w:sz w:val="18"/>
          <w:lang w:val="es-ES_tradnl"/>
        </w:rPr>
        <w:t>n</w:t>
      </w:r>
      <w:r w:rsidRPr="00A3648A">
        <w:rPr>
          <w:i/>
          <w:sz w:val="18"/>
          <w:vertAlign w:val="subscript"/>
          <w:lang w:val="es-ES_tradnl"/>
        </w:rPr>
        <w:t>y</w:t>
      </w:r>
      <w:proofErr w:type="spellEnd"/>
      <w:r w:rsidRPr="00A3648A">
        <w:rPr>
          <w:sz w:val="18"/>
          <w:lang w:val="es-ES_tradnl"/>
        </w:rPr>
        <w:t xml:space="preserve"> </w:t>
      </w:r>
    </w:p>
    <w:p w:rsidR="00866802" w:rsidRPr="00A3648A" w:rsidRDefault="00866802" w:rsidP="000B4F25">
      <w:pPr>
        <w:ind w:left="1701" w:hanging="1134"/>
        <w:jc w:val="left"/>
        <w:rPr>
          <w:sz w:val="18"/>
          <w:lang w:val="es-ES_tradnl"/>
        </w:rPr>
      </w:pPr>
      <w:r w:rsidRPr="00A3648A">
        <w:rPr>
          <w:rFonts w:ascii="Symbol" w:hAnsi="Symbol"/>
          <w:i/>
          <w:color w:val="000000"/>
          <w:sz w:val="18"/>
          <w:lang w:val="es-ES_tradnl"/>
        </w:rPr>
        <w:tab/>
      </w:r>
      <w:r w:rsidRPr="00A3648A">
        <w:rPr>
          <w:rFonts w:ascii="Symbol" w:hAnsi="Symbol"/>
          <w:i/>
          <w:color w:val="000000"/>
          <w:sz w:val="18"/>
          <w:lang w:val="es-ES_tradnl"/>
        </w:rPr>
        <w:t></w:t>
      </w:r>
      <w:r w:rsidRPr="00A3648A">
        <w:rPr>
          <w:sz w:val="18"/>
          <w:lang w:val="es-ES_tradnl"/>
        </w:rPr>
        <w:t xml:space="preserve"> es la media global</w:t>
      </w:r>
    </w:p>
    <w:p w:rsidR="00866802" w:rsidRPr="00A3648A" w:rsidRDefault="00866802" w:rsidP="000B4F25">
      <w:pPr>
        <w:ind w:left="1701" w:hanging="1134"/>
        <w:jc w:val="left"/>
        <w:rPr>
          <w:sz w:val="18"/>
          <w:lang w:val="es-ES_tradnl"/>
        </w:rPr>
      </w:pPr>
      <w:r w:rsidRPr="00A3648A">
        <w:rPr>
          <w:i/>
          <w:color w:val="000000"/>
          <w:sz w:val="18"/>
          <w:lang w:val="es-ES_tradnl"/>
        </w:rPr>
        <w:tab/>
      </w:r>
      <w:proofErr w:type="gramStart"/>
      <w:r w:rsidRPr="00A3648A">
        <w:rPr>
          <w:i/>
          <w:color w:val="000000"/>
          <w:sz w:val="18"/>
          <w:lang w:val="es-ES_tradnl"/>
        </w:rPr>
        <w:t>v</w:t>
      </w:r>
      <w:r w:rsidRPr="00A3648A">
        <w:rPr>
          <w:i/>
          <w:color w:val="000000"/>
          <w:sz w:val="18"/>
          <w:vertAlign w:val="subscript"/>
          <w:lang w:val="es-ES_tradnl"/>
        </w:rPr>
        <w:t>i</w:t>
      </w:r>
      <w:proofErr w:type="gramEnd"/>
      <w:r w:rsidRPr="00A3648A">
        <w:rPr>
          <w:sz w:val="18"/>
          <w:lang w:val="es-ES_tradnl"/>
        </w:rPr>
        <w:t xml:space="preserve"> es el efecto de la variedad </w:t>
      </w:r>
      <w:r w:rsidRPr="00A3648A">
        <w:rPr>
          <w:i/>
          <w:sz w:val="18"/>
          <w:lang w:val="es-ES_tradnl"/>
        </w:rPr>
        <w:t>i-</w:t>
      </w:r>
      <w:proofErr w:type="spellStart"/>
      <w:r w:rsidRPr="00A3648A">
        <w:rPr>
          <w:i/>
          <w:sz w:val="18"/>
          <w:lang w:val="es-ES_tradnl"/>
        </w:rPr>
        <w:t>ésima</w:t>
      </w:r>
      <w:proofErr w:type="spellEnd"/>
      <w:r w:rsidRPr="00A3648A">
        <w:rPr>
          <w:i/>
          <w:sz w:val="18"/>
          <w:lang w:val="es-ES_tradnl"/>
        </w:rPr>
        <w:t xml:space="preserve">, </w:t>
      </w:r>
      <w:r w:rsidRPr="00A3648A">
        <w:rPr>
          <w:sz w:val="18"/>
          <w:lang w:val="es-ES_tradnl"/>
        </w:rPr>
        <w:t xml:space="preserve">siendo </w:t>
      </w:r>
      <w:r w:rsidRPr="00A3648A">
        <w:rPr>
          <w:sz w:val="18"/>
          <w:szCs w:val="18"/>
          <w:lang w:val="es-ES_tradnl"/>
        </w:rPr>
        <w:sym w:font="Symbol" w:char="F053"/>
      </w:r>
      <w:r w:rsidRPr="00A3648A">
        <w:rPr>
          <w:i/>
          <w:color w:val="000000"/>
          <w:sz w:val="18"/>
          <w:vertAlign w:val="subscript"/>
          <w:lang w:val="es-ES_tradnl"/>
        </w:rPr>
        <w:t xml:space="preserve"> </w:t>
      </w:r>
      <w:r w:rsidRPr="00A3648A">
        <w:rPr>
          <w:i/>
          <w:color w:val="000000"/>
          <w:sz w:val="18"/>
          <w:lang w:val="es-ES_tradnl"/>
        </w:rPr>
        <w:t>v</w:t>
      </w:r>
      <w:r w:rsidRPr="00A3648A">
        <w:rPr>
          <w:i/>
          <w:color w:val="000000"/>
          <w:sz w:val="18"/>
          <w:vertAlign w:val="subscript"/>
          <w:lang w:val="es-ES_tradnl"/>
        </w:rPr>
        <w:t>i</w:t>
      </w:r>
      <w:r w:rsidRPr="00A3648A">
        <w:rPr>
          <w:sz w:val="18"/>
          <w:lang w:val="es-ES_tradnl"/>
        </w:rPr>
        <w:t xml:space="preserve"> = 0</w:t>
      </w:r>
    </w:p>
    <w:p w:rsidR="00866802" w:rsidRPr="00A3648A" w:rsidRDefault="00866802" w:rsidP="000B4F25">
      <w:pPr>
        <w:ind w:left="1701"/>
        <w:jc w:val="left"/>
        <w:rPr>
          <w:sz w:val="18"/>
          <w:lang w:val="es-ES_tradnl"/>
        </w:rPr>
      </w:pPr>
      <w:proofErr w:type="spellStart"/>
      <w:proofErr w:type="gramStart"/>
      <w:r w:rsidRPr="00A3648A">
        <w:rPr>
          <w:i/>
          <w:color w:val="000000"/>
          <w:sz w:val="18"/>
          <w:lang w:val="es-ES_tradnl"/>
        </w:rPr>
        <w:t>y</w:t>
      </w:r>
      <w:r w:rsidRPr="00A3648A">
        <w:rPr>
          <w:i/>
          <w:color w:val="000000"/>
          <w:sz w:val="18"/>
          <w:vertAlign w:val="subscript"/>
          <w:lang w:val="es-ES_tradnl"/>
        </w:rPr>
        <w:t>j</w:t>
      </w:r>
      <w:proofErr w:type="spellEnd"/>
      <w:proofErr w:type="gramEnd"/>
      <w:r w:rsidRPr="00A3648A">
        <w:rPr>
          <w:sz w:val="18"/>
          <w:lang w:val="es-ES_tradnl"/>
        </w:rPr>
        <w:t xml:space="preserve"> es el efecto del año </w:t>
      </w:r>
      <w:r w:rsidRPr="00A3648A">
        <w:rPr>
          <w:i/>
          <w:sz w:val="18"/>
          <w:lang w:val="es-ES_tradnl"/>
        </w:rPr>
        <w:t>j-</w:t>
      </w:r>
      <w:proofErr w:type="spellStart"/>
      <w:r w:rsidRPr="00A3648A">
        <w:rPr>
          <w:i/>
          <w:sz w:val="18"/>
          <w:lang w:val="es-ES_tradnl"/>
        </w:rPr>
        <w:t>ésimo</w:t>
      </w:r>
      <w:proofErr w:type="spellEnd"/>
      <w:r w:rsidRPr="00A3648A">
        <w:rPr>
          <w:i/>
          <w:sz w:val="18"/>
          <w:lang w:val="es-ES_tradnl"/>
        </w:rPr>
        <w:t xml:space="preserve">, </w:t>
      </w:r>
      <w:r w:rsidRPr="00A3648A">
        <w:rPr>
          <w:sz w:val="18"/>
          <w:lang w:val="es-ES_tradnl"/>
        </w:rPr>
        <w:t xml:space="preserve">siendo </w:t>
      </w:r>
      <w:r w:rsidRPr="00A3648A">
        <w:rPr>
          <w:sz w:val="18"/>
          <w:szCs w:val="18"/>
          <w:lang w:val="es-ES_tradnl"/>
        </w:rPr>
        <w:sym w:font="Symbol" w:char="F053"/>
      </w:r>
      <w:r w:rsidRPr="00A3648A">
        <w:rPr>
          <w:i/>
          <w:color w:val="000000"/>
          <w:sz w:val="18"/>
          <w:vertAlign w:val="subscript"/>
          <w:lang w:val="es-ES_tradnl"/>
        </w:rPr>
        <w:t xml:space="preserve"> </w:t>
      </w:r>
      <w:proofErr w:type="spellStart"/>
      <w:r w:rsidRPr="00A3648A">
        <w:rPr>
          <w:i/>
          <w:color w:val="000000"/>
          <w:sz w:val="18"/>
          <w:lang w:val="es-ES_tradnl"/>
        </w:rPr>
        <w:t>y</w:t>
      </w:r>
      <w:r w:rsidRPr="00A3648A">
        <w:rPr>
          <w:i/>
          <w:color w:val="000000"/>
          <w:sz w:val="18"/>
          <w:vertAlign w:val="subscript"/>
          <w:lang w:val="es-ES_tradnl"/>
        </w:rPr>
        <w:t>j</w:t>
      </w:r>
      <w:proofErr w:type="spellEnd"/>
      <w:r w:rsidRPr="00A3648A">
        <w:rPr>
          <w:sz w:val="18"/>
          <w:lang w:val="es-ES_tradnl"/>
        </w:rPr>
        <w:t xml:space="preserve"> = 0</w:t>
      </w:r>
    </w:p>
    <w:p w:rsidR="00866802" w:rsidRPr="00A3648A" w:rsidRDefault="00866802" w:rsidP="000B4F25">
      <w:pPr>
        <w:ind w:left="1701"/>
        <w:jc w:val="left"/>
        <w:rPr>
          <w:sz w:val="18"/>
          <w:lang w:val="es-ES_tradnl"/>
        </w:rPr>
      </w:pPr>
      <w:r w:rsidRPr="00A3648A">
        <w:rPr>
          <w:i/>
          <w:sz w:val="18"/>
          <w:szCs w:val="18"/>
          <w:lang w:val="es-ES_tradnl"/>
        </w:rPr>
        <w:sym w:font="Symbol" w:char="F062"/>
      </w:r>
      <w:proofErr w:type="gramStart"/>
      <w:r w:rsidRPr="00A3648A">
        <w:rPr>
          <w:i/>
          <w:color w:val="000000"/>
          <w:sz w:val="18"/>
          <w:vertAlign w:val="subscript"/>
          <w:lang w:val="es-ES_tradnl"/>
        </w:rPr>
        <w:t>j</w:t>
      </w:r>
      <w:proofErr w:type="gramEnd"/>
      <w:r w:rsidRPr="00A3648A">
        <w:rPr>
          <w:i/>
          <w:color w:val="000000"/>
          <w:sz w:val="18"/>
          <w:vertAlign w:val="subscript"/>
          <w:lang w:val="es-ES_tradnl"/>
        </w:rPr>
        <w:t xml:space="preserve"> </w:t>
      </w:r>
      <w:r w:rsidRPr="00A3648A">
        <w:rPr>
          <w:sz w:val="18"/>
          <w:lang w:val="es-ES_tradnl"/>
        </w:rPr>
        <w:t xml:space="preserve"> es la sensibilidad del año </w:t>
      </w:r>
      <w:r w:rsidRPr="00A3648A">
        <w:rPr>
          <w:i/>
          <w:sz w:val="18"/>
          <w:lang w:val="es-ES_tradnl"/>
        </w:rPr>
        <w:t>j</w:t>
      </w:r>
      <w:r w:rsidRPr="00A3648A">
        <w:rPr>
          <w:sz w:val="18"/>
          <w:lang w:val="es-ES_tradnl"/>
        </w:rPr>
        <w:t>.</w:t>
      </w:r>
    </w:p>
    <w:p w:rsidR="00866802" w:rsidRPr="00A3648A" w:rsidRDefault="00866802" w:rsidP="000B4F25">
      <w:pPr>
        <w:ind w:left="1701" w:hanging="1134"/>
        <w:jc w:val="left"/>
        <w:rPr>
          <w:sz w:val="18"/>
          <w:lang w:val="es-ES_tradnl"/>
        </w:rPr>
      </w:pPr>
      <w:r w:rsidRPr="00A3648A">
        <w:rPr>
          <w:rFonts w:ascii="Symbol" w:hAnsi="Symbol"/>
          <w:i/>
          <w:color w:val="000000"/>
          <w:sz w:val="18"/>
          <w:lang w:val="es-ES_tradnl"/>
        </w:rPr>
        <w:tab/>
      </w:r>
      <w:r w:rsidRPr="00A3648A">
        <w:rPr>
          <w:rFonts w:ascii="Symbol" w:hAnsi="Symbol"/>
          <w:i/>
          <w:color w:val="000000"/>
          <w:sz w:val="18"/>
          <w:lang w:val="es-ES_tradnl"/>
        </w:rPr>
        <w:t></w:t>
      </w:r>
      <w:proofErr w:type="spellStart"/>
      <w:r w:rsidRPr="00A3648A">
        <w:rPr>
          <w:i/>
          <w:color w:val="000000"/>
          <w:sz w:val="18"/>
          <w:vertAlign w:val="subscript"/>
          <w:lang w:val="es-ES_tradnl"/>
        </w:rPr>
        <w:t>ij</w:t>
      </w:r>
      <w:proofErr w:type="spellEnd"/>
      <w:r w:rsidRPr="00A3648A">
        <w:rPr>
          <w:i/>
          <w:color w:val="000000"/>
          <w:sz w:val="18"/>
          <w:vertAlign w:val="subscript"/>
          <w:lang w:val="es-ES_tradnl"/>
        </w:rPr>
        <w:t xml:space="preserve">  </w:t>
      </w:r>
      <w:r w:rsidRPr="00A3648A">
        <w:rPr>
          <w:sz w:val="18"/>
          <w:lang w:val="es-ES_tradnl"/>
        </w:rPr>
        <w:t xml:space="preserve">es un error aleatorio asociado a la variedad </w:t>
      </w:r>
      <w:r w:rsidRPr="00A3648A">
        <w:rPr>
          <w:i/>
          <w:sz w:val="18"/>
          <w:lang w:val="es-ES_tradnl"/>
        </w:rPr>
        <w:t>i</w:t>
      </w:r>
      <w:r w:rsidRPr="00A3648A">
        <w:rPr>
          <w:sz w:val="18"/>
          <w:lang w:val="es-ES_tradnl"/>
        </w:rPr>
        <w:t xml:space="preserve"> en el año </w:t>
      </w:r>
      <w:r w:rsidRPr="00A3648A">
        <w:rPr>
          <w:i/>
          <w:sz w:val="18"/>
          <w:lang w:val="es-ES_tradnl"/>
        </w:rPr>
        <w:t>j</w:t>
      </w:r>
      <w:r w:rsidRPr="00A3648A">
        <w:rPr>
          <w:sz w:val="18"/>
          <w:lang w:val="es-ES_tradnl"/>
        </w:rPr>
        <w:t xml:space="preserve"> </w:t>
      </w:r>
    </w:p>
    <w:p w:rsidR="00866802" w:rsidRPr="00A3648A" w:rsidRDefault="00866802" w:rsidP="000B4F25">
      <w:pPr>
        <w:ind w:left="567" w:right="567"/>
        <w:jc w:val="left"/>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Este modelo es una adaptación de un modelo propuesto por </w:t>
      </w:r>
      <w:proofErr w:type="spellStart"/>
      <w:r w:rsidRPr="00A3648A">
        <w:rPr>
          <w:sz w:val="18"/>
          <w:lang w:val="es-ES_tradnl"/>
        </w:rPr>
        <w:t>Digby</w:t>
      </w:r>
      <w:proofErr w:type="spellEnd"/>
      <w:r w:rsidRPr="00A3648A">
        <w:rPr>
          <w:sz w:val="18"/>
          <w:lang w:val="es-ES_tradnl"/>
        </w:rPr>
        <w:t>, P. (1979) en el que la escala de los efectos de los años para una variedad se establece al multiplicar dichos efectos por un factor de sensibilidad de la variedad.  Como el modelo no es lineal, no se puede ajustar directamente a los datos, sino que se debe ajustar de manera iterativa para obtener estimaciones de las medias y las diferencias mínimas significativas (DMS) de las variedades, que se basan en el cuadrado medio de la interacción variedades × años ajustado mediante MJRA y se utilizan para comparar las medias de las variedades y determinar la distinción.  Las DMS y el cuadrado medio de la interacción variedades × años ajustado mediante MJRA poseen (</w:t>
      </w:r>
      <w:r w:rsidRPr="00A3648A">
        <w:rPr>
          <w:i/>
          <w:sz w:val="18"/>
          <w:lang w:val="es-ES_tradnl"/>
        </w:rPr>
        <w:t>n</w:t>
      </w:r>
      <w:r w:rsidRPr="00A3648A">
        <w:rPr>
          <w:sz w:val="18"/>
          <w:lang w:val="es-ES_tradnl"/>
        </w:rPr>
        <w:t xml:space="preserve"> - 1 - 2(</w:t>
      </w:r>
      <w:proofErr w:type="spellStart"/>
      <w:r w:rsidRPr="00A3648A">
        <w:rPr>
          <w:i/>
          <w:sz w:val="18"/>
          <w:lang w:val="es-ES_tradnl"/>
        </w:rPr>
        <w:t>n</w:t>
      </w:r>
      <w:r w:rsidRPr="00A3648A">
        <w:rPr>
          <w:i/>
          <w:sz w:val="18"/>
          <w:vertAlign w:val="subscript"/>
          <w:lang w:val="es-ES_tradnl"/>
        </w:rPr>
        <w:t>y</w:t>
      </w:r>
      <w:proofErr w:type="spellEnd"/>
      <w:r w:rsidRPr="00A3648A">
        <w:rPr>
          <w:sz w:val="18"/>
          <w:lang w:val="es-ES_tradnl"/>
        </w:rPr>
        <w:t xml:space="preserve"> - 1) - (</w:t>
      </w:r>
      <w:proofErr w:type="spellStart"/>
      <w:r w:rsidRPr="00A3648A">
        <w:rPr>
          <w:i/>
          <w:sz w:val="18"/>
          <w:lang w:val="es-ES_tradnl"/>
        </w:rPr>
        <w:t>n</w:t>
      </w:r>
      <w:r w:rsidRPr="00A3648A">
        <w:rPr>
          <w:i/>
          <w:sz w:val="18"/>
          <w:vertAlign w:val="subscript"/>
          <w:lang w:val="es-ES_tradnl"/>
        </w:rPr>
        <w:t>v</w:t>
      </w:r>
      <w:proofErr w:type="spellEnd"/>
      <w:r w:rsidRPr="00A3648A">
        <w:rPr>
          <w:sz w:val="18"/>
          <w:lang w:val="es-ES_tradnl"/>
        </w:rPr>
        <w:t xml:space="preserve"> - 1)) grados de libertad, cuyo valor debe ser al menos 20.  </w:t>
      </w:r>
    </w:p>
    <w:p w:rsidR="00866802" w:rsidRPr="00A3648A" w:rsidRDefault="00866802" w:rsidP="000B4F25">
      <w:pPr>
        <w:ind w:left="567" w:right="567"/>
        <w:rPr>
          <w:sz w:val="18"/>
          <w:lang w:val="es-ES_tradnl"/>
        </w:rPr>
      </w:pPr>
    </w:p>
    <w:p w:rsidR="00866802" w:rsidRPr="00A3648A" w:rsidRDefault="00866802" w:rsidP="000B4F25">
      <w:pPr>
        <w:keepNext/>
        <w:ind w:left="567" w:right="567"/>
        <w:rPr>
          <w:i/>
          <w:sz w:val="18"/>
          <w:lang w:val="es-ES_tradnl"/>
        </w:rPr>
      </w:pPr>
      <w:r w:rsidRPr="00A3648A">
        <w:rPr>
          <w:i/>
          <w:sz w:val="18"/>
          <w:lang w:val="es-ES_tradnl"/>
        </w:rPr>
        <w:lastRenderedPageBreak/>
        <w:t>1.6.1</w:t>
      </w:r>
      <w:r w:rsidRPr="00A3648A">
        <w:rPr>
          <w:i/>
          <w:sz w:val="18"/>
          <w:lang w:val="es-ES_tradnl"/>
        </w:rPr>
        <w:tab/>
        <w:t>Ejemplo de evaluación de la distinción</w:t>
      </w:r>
    </w:p>
    <w:p w:rsidR="00866802" w:rsidRPr="00A3648A" w:rsidRDefault="00866802" w:rsidP="000B4F25">
      <w:pPr>
        <w:keepNext/>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Cabe considerar la siguiente matriz de </w:t>
      </w:r>
      <w:r w:rsidRPr="00A3648A">
        <w:rPr>
          <w:i/>
          <w:sz w:val="18"/>
          <w:lang w:val="es-ES_tradnl"/>
        </w:rPr>
        <w:t>n</w:t>
      </w:r>
      <w:r w:rsidRPr="00A3648A">
        <w:rPr>
          <w:sz w:val="18"/>
          <w:lang w:val="es-ES_tradnl"/>
        </w:rPr>
        <w:t xml:space="preserve"> medias </w:t>
      </w:r>
      <w:proofErr w:type="spellStart"/>
      <w:r w:rsidRPr="00A3648A">
        <w:rPr>
          <w:sz w:val="18"/>
          <w:lang w:val="es-ES_tradnl"/>
        </w:rPr>
        <w:t>intranuales</w:t>
      </w:r>
      <w:proofErr w:type="spellEnd"/>
      <w:r w:rsidRPr="00A3648A">
        <w:rPr>
          <w:sz w:val="18"/>
          <w:lang w:val="es-ES_tradnl"/>
        </w:rPr>
        <w:t xml:space="preserve"> de variedades </w:t>
      </w:r>
      <w:proofErr w:type="spellStart"/>
      <w:r w:rsidRPr="00A3648A">
        <w:rPr>
          <w:i/>
          <w:color w:val="000000"/>
          <w:sz w:val="18"/>
          <w:lang w:val="es-ES_tradnl"/>
        </w:rPr>
        <w:t>c</w:t>
      </w:r>
      <w:r w:rsidRPr="00A3648A">
        <w:rPr>
          <w:i/>
          <w:color w:val="000000"/>
          <w:sz w:val="18"/>
          <w:vertAlign w:val="subscript"/>
          <w:lang w:val="es-ES_tradnl"/>
        </w:rPr>
        <w:t>ij</w:t>
      </w:r>
      <w:proofErr w:type="spellEnd"/>
      <w:r w:rsidRPr="00A3648A">
        <w:rPr>
          <w:sz w:val="18"/>
          <w:lang w:val="es-ES_tradnl"/>
        </w:rPr>
        <w:t>.  La variedad A representa a las variedades candidatas y las variedades B, C y D representan las tres series de variedades establecidas.  El período de examen corresponde a los años 4 a 6.</w:t>
      </w:r>
    </w:p>
    <w:p w:rsidR="00866802" w:rsidRPr="00A3648A" w:rsidRDefault="00866802" w:rsidP="000B4F25">
      <w:pPr>
        <w:rPr>
          <w:sz w:val="18"/>
          <w:lang w:val="es-ES_tradnl"/>
        </w:rPr>
      </w:pPr>
    </w:p>
    <w:p w:rsidR="00866802" w:rsidRPr="00A3648A" w:rsidRDefault="00866802" w:rsidP="000B4F25">
      <w:pPr>
        <w:jc w:val="center"/>
        <w:rPr>
          <w:sz w:val="18"/>
          <w:u w:val="single"/>
          <w:lang w:val="es-ES_tradnl"/>
        </w:rPr>
      </w:pPr>
      <w:r w:rsidRPr="00A3648A">
        <w:rPr>
          <w:sz w:val="18"/>
          <w:u w:val="single"/>
          <w:lang w:val="es-ES_tradnl"/>
        </w:rPr>
        <w:t>Datos del ejemplo</w:t>
      </w:r>
    </w:p>
    <w:p w:rsidR="00866802" w:rsidRPr="00A3648A" w:rsidRDefault="00866802" w:rsidP="000B4F25">
      <w:pPr>
        <w:jc w:val="center"/>
        <w:rPr>
          <w:sz w:val="18"/>
          <w:u w:val="single"/>
          <w:lang w:val="es-ES_tradnl"/>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866802" w:rsidRPr="009847AF" w:rsidTr="0061530B">
        <w:trPr>
          <w:cantSplit/>
          <w:jc w:val="center"/>
        </w:trPr>
        <w:tc>
          <w:tcPr>
            <w:tcW w:w="1134" w:type="dxa"/>
          </w:tcPr>
          <w:p w:rsidR="00866802" w:rsidRPr="009847AF" w:rsidRDefault="00866802" w:rsidP="0061530B">
            <w:pPr>
              <w:jc w:val="left"/>
              <w:rPr>
                <w:dstrike/>
                <w:sz w:val="22"/>
                <w:lang w:val="es-ES_tradnl" w:eastAsia="en-GB"/>
              </w:rPr>
            </w:pPr>
          </w:p>
        </w:tc>
        <w:tc>
          <w:tcPr>
            <w:tcW w:w="5109" w:type="dxa"/>
            <w:gridSpan w:val="6"/>
          </w:tcPr>
          <w:p w:rsidR="00866802" w:rsidRPr="00A3648A" w:rsidRDefault="00866802" w:rsidP="0061530B">
            <w:pPr>
              <w:jc w:val="center"/>
              <w:rPr>
                <w:sz w:val="22"/>
                <w:lang w:val="es-ES_tradnl" w:eastAsia="en-GB"/>
              </w:rPr>
            </w:pPr>
            <w:r w:rsidRPr="00A3648A">
              <w:rPr>
                <w:sz w:val="18"/>
                <w:lang w:val="es-ES_tradnl"/>
              </w:rPr>
              <w:t>Año</w:t>
            </w:r>
          </w:p>
        </w:tc>
      </w:tr>
      <w:tr w:rsidR="00866802" w:rsidRPr="009847AF" w:rsidTr="0061530B">
        <w:trPr>
          <w:jc w:val="center"/>
        </w:trPr>
        <w:tc>
          <w:tcPr>
            <w:tcW w:w="1134" w:type="dxa"/>
            <w:tcBorders>
              <w:top w:val="nil"/>
              <w:left w:val="nil"/>
              <w:bottom w:val="single" w:sz="6" w:space="0" w:color="auto"/>
              <w:right w:val="nil"/>
            </w:tcBorders>
          </w:tcPr>
          <w:p w:rsidR="00866802" w:rsidRPr="009847AF" w:rsidRDefault="00866802" w:rsidP="0061530B">
            <w:pPr>
              <w:jc w:val="left"/>
              <w:rPr>
                <w:dstrike/>
                <w:sz w:val="22"/>
                <w:lang w:val="es-ES_tradnl" w:eastAsia="en-GB"/>
              </w:rPr>
            </w:pPr>
            <w:r w:rsidRPr="00A3648A">
              <w:rPr>
                <w:sz w:val="18"/>
                <w:lang w:val="es-ES_tradnl"/>
              </w:rPr>
              <w:t>Variedad</w:t>
            </w:r>
          </w:p>
        </w:tc>
        <w:tc>
          <w:tcPr>
            <w:tcW w:w="826" w:type="dxa"/>
            <w:tcBorders>
              <w:top w:val="nil"/>
              <w:left w:val="nil"/>
              <w:bottom w:val="single" w:sz="6" w:space="0" w:color="auto"/>
              <w:right w:val="nil"/>
            </w:tcBorders>
          </w:tcPr>
          <w:p w:rsidR="00866802" w:rsidRPr="009847AF" w:rsidRDefault="00866802" w:rsidP="0061530B">
            <w:pPr>
              <w:tabs>
                <w:tab w:val="decimal" w:pos="421"/>
              </w:tabs>
              <w:jc w:val="left"/>
              <w:rPr>
                <w:dstrike/>
                <w:sz w:val="22"/>
                <w:lang w:val="es-ES_tradnl" w:eastAsia="en-GB"/>
              </w:rPr>
            </w:pPr>
            <w:r w:rsidRPr="00A3648A">
              <w:rPr>
                <w:sz w:val="18"/>
                <w:lang w:val="es-ES_tradnl"/>
              </w:rPr>
              <w:t>1</w:t>
            </w:r>
          </w:p>
        </w:tc>
        <w:tc>
          <w:tcPr>
            <w:tcW w:w="885" w:type="dxa"/>
            <w:tcBorders>
              <w:top w:val="nil"/>
              <w:left w:val="nil"/>
              <w:bottom w:val="single" w:sz="6" w:space="0" w:color="auto"/>
              <w:right w:val="nil"/>
            </w:tcBorders>
          </w:tcPr>
          <w:p w:rsidR="00866802" w:rsidRPr="009847AF" w:rsidRDefault="00866802" w:rsidP="0061530B">
            <w:pPr>
              <w:tabs>
                <w:tab w:val="decimal" w:pos="421"/>
              </w:tabs>
              <w:jc w:val="left"/>
              <w:rPr>
                <w:dstrike/>
                <w:sz w:val="22"/>
                <w:lang w:val="es-ES_tradnl" w:eastAsia="en-GB"/>
              </w:rPr>
            </w:pPr>
            <w:r w:rsidRPr="00A3648A">
              <w:rPr>
                <w:sz w:val="18"/>
                <w:lang w:val="es-ES_tradnl"/>
              </w:rPr>
              <w:t>2</w:t>
            </w:r>
          </w:p>
        </w:tc>
        <w:tc>
          <w:tcPr>
            <w:tcW w:w="886" w:type="dxa"/>
            <w:tcBorders>
              <w:top w:val="nil"/>
              <w:left w:val="nil"/>
              <w:bottom w:val="single" w:sz="6" w:space="0" w:color="auto"/>
              <w:right w:val="nil"/>
            </w:tcBorders>
          </w:tcPr>
          <w:p w:rsidR="00866802" w:rsidRPr="009847AF" w:rsidRDefault="00866802" w:rsidP="0061530B">
            <w:pPr>
              <w:tabs>
                <w:tab w:val="decimal" w:pos="421"/>
              </w:tabs>
              <w:jc w:val="left"/>
              <w:rPr>
                <w:dstrike/>
                <w:sz w:val="22"/>
                <w:lang w:val="es-ES_tradnl" w:eastAsia="en-GB"/>
              </w:rPr>
            </w:pPr>
            <w:r w:rsidRPr="00A3648A">
              <w:rPr>
                <w:sz w:val="18"/>
                <w:lang w:val="es-ES_tradnl"/>
              </w:rPr>
              <w:t>3</w:t>
            </w:r>
          </w:p>
        </w:tc>
        <w:tc>
          <w:tcPr>
            <w:tcW w:w="885" w:type="dxa"/>
            <w:tcBorders>
              <w:top w:val="nil"/>
              <w:left w:val="nil"/>
              <w:bottom w:val="single" w:sz="6" w:space="0" w:color="auto"/>
              <w:right w:val="nil"/>
            </w:tcBorders>
          </w:tcPr>
          <w:p w:rsidR="00866802" w:rsidRPr="009847AF" w:rsidRDefault="00866802" w:rsidP="0061530B">
            <w:pPr>
              <w:tabs>
                <w:tab w:val="decimal" w:pos="421"/>
              </w:tabs>
              <w:jc w:val="left"/>
              <w:rPr>
                <w:dstrike/>
                <w:sz w:val="22"/>
                <w:lang w:val="es-ES_tradnl" w:eastAsia="en-GB"/>
              </w:rPr>
            </w:pPr>
            <w:r w:rsidRPr="00A3648A">
              <w:rPr>
                <w:sz w:val="18"/>
                <w:lang w:val="es-ES_tradnl"/>
              </w:rPr>
              <w:t>4</w:t>
            </w:r>
          </w:p>
        </w:tc>
        <w:tc>
          <w:tcPr>
            <w:tcW w:w="886" w:type="dxa"/>
            <w:tcBorders>
              <w:top w:val="nil"/>
              <w:left w:val="nil"/>
              <w:bottom w:val="single" w:sz="6" w:space="0" w:color="auto"/>
              <w:right w:val="nil"/>
            </w:tcBorders>
          </w:tcPr>
          <w:p w:rsidR="00866802" w:rsidRPr="009847AF" w:rsidRDefault="00866802" w:rsidP="0061530B">
            <w:pPr>
              <w:tabs>
                <w:tab w:val="decimal" w:pos="421"/>
              </w:tabs>
              <w:jc w:val="left"/>
              <w:rPr>
                <w:dstrike/>
                <w:sz w:val="22"/>
                <w:lang w:val="es-ES_tradnl" w:eastAsia="en-GB"/>
              </w:rPr>
            </w:pPr>
            <w:r w:rsidRPr="00A3648A">
              <w:rPr>
                <w:sz w:val="18"/>
                <w:lang w:val="es-ES_tradnl"/>
              </w:rPr>
              <w:t>5</w:t>
            </w:r>
          </w:p>
        </w:tc>
        <w:tc>
          <w:tcPr>
            <w:tcW w:w="741" w:type="dxa"/>
            <w:tcBorders>
              <w:top w:val="nil"/>
              <w:left w:val="nil"/>
              <w:bottom w:val="single" w:sz="6" w:space="0" w:color="auto"/>
              <w:right w:val="nil"/>
            </w:tcBorders>
          </w:tcPr>
          <w:p w:rsidR="00866802" w:rsidRPr="00A3648A" w:rsidRDefault="00866802" w:rsidP="0061530B">
            <w:pPr>
              <w:tabs>
                <w:tab w:val="decimal" w:pos="421"/>
              </w:tabs>
              <w:jc w:val="left"/>
              <w:rPr>
                <w:sz w:val="22"/>
                <w:lang w:val="es-ES_tradnl" w:eastAsia="en-GB"/>
              </w:rPr>
            </w:pPr>
            <w:r w:rsidRPr="00A3648A">
              <w:rPr>
                <w:sz w:val="18"/>
                <w:lang w:val="es-ES_tradnl"/>
              </w:rPr>
              <w:t>6</w:t>
            </w:r>
          </w:p>
        </w:tc>
      </w:tr>
      <w:tr w:rsidR="00866802" w:rsidRPr="009847AF" w:rsidTr="0061530B">
        <w:trPr>
          <w:jc w:val="center"/>
        </w:trPr>
        <w:tc>
          <w:tcPr>
            <w:tcW w:w="1134" w:type="dxa"/>
          </w:tcPr>
          <w:p w:rsidR="00866802" w:rsidRPr="009847AF" w:rsidRDefault="00866802" w:rsidP="0061530B">
            <w:pPr>
              <w:spacing w:before="60"/>
              <w:jc w:val="center"/>
              <w:rPr>
                <w:dstrike/>
                <w:sz w:val="22"/>
                <w:lang w:val="es-ES_tradnl" w:eastAsia="en-GB"/>
              </w:rPr>
            </w:pPr>
            <w:r w:rsidRPr="00A3648A">
              <w:rPr>
                <w:sz w:val="18"/>
                <w:lang w:val="es-ES_tradnl"/>
              </w:rPr>
              <w:t>A</w:t>
            </w:r>
          </w:p>
        </w:tc>
        <w:tc>
          <w:tcPr>
            <w:tcW w:w="826" w:type="dxa"/>
          </w:tcPr>
          <w:p w:rsidR="00866802" w:rsidRPr="009847AF" w:rsidRDefault="00866802" w:rsidP="0061530B">
            <w:pPr>
              <w:tabs>
                <w:tab w:val="decimal" w:pos="421"/>
              </w:tabs>
              <w:spacing w:before="60"/>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421"/>
              </w:tabs>
              <w:spacing w:before="60"/>
              <w:jc w:val="left"/>
              <w:rPr>
                <w:dstrike/>
                <w:sz w:val="22"/>
                <w:lang w:val="es-ES_tradnl" w:eastAsia="en-GB"/>
              </w:rPr>
            </w:pPr>
            <w:r w:rsidRPr="00A3648A">
              <w:rPr>
                <w:sz w:val="18"/>
                <w:lang w:val="es-ES_tradnl"/>
              </w:rPr>
              <w:t>-</w:t>
            </w:r>
          </w:p>
        </w:tc>
        <w:tc>
          <w:tcPr>
            <w:tcW w:w="886" w:type="dxa"/>
          </w:tcPr>
          <w:p w:rsidR="00866802" w:rsidRPr="009847AF" w:rsidRDefault="00866802" w:rsidP="0061530B">
            <w:pPr>
              <w:tabs>
                <w:tab w:val="decimal" w:pos="421"/>
              </w:tabs>
              <w:spacing w:before="60"/>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421"/>
              </w:tabs>
              <w:spacing w:before="60"/>
              <w:jc w:val="left"/>
              <w:rPr>
                <w:dstrike/>
                <w:sz w:val="22"/>
                <w:lang w:val="es-ES_tradnl" w:eastAsia="en-GB"/>
              </w:rPr>
            </w:pPr>
            <w:r w:rsidRPr="00A3648A">
              <w:rPr>
                <w:sz w:val="18"/>
                <w:lang w:val="es-ES_tradnl"/>
              </w:rPr>
              <w:t>6</w:t>
            </w:r>
          </w:p>
        </w:tc>
        <w:tc>
          <w:tcPr>
            <w:tcW w:w="886" w:type="dxa"/>
          </w:tcPr>
          <w:p w:rsidR="00866802" w:rsidRPr="009847AF" w:rsidRDefault="00866802" w:rsidP="0061530B">
            <w:pPr>
              <w:tabs>
                <w:tab w:val="decimal" w:pos="421"/>
              </w:tabs>
              <w:spacing w:before="60"/>
              <w:jc w:val="left"/>
              <w:rPr>
                <w:dstrike/>
                <w:sz w:val="22"/>
                <w:lang w:val="es-ES_tradnl" w:eastAsia="en-GB"/>
              </w:rPr>
            </w:pPr>
            <w:r w:rsidRPr="00A3648A">
              <w:rPr>
                <w:sz w:val="18"/>
                <w:lang w:val="es-ES_tradnl"/>
              </w:rPr>
              <w:t>2</w:t>
            </w:r>
          </w:p>
        </w:tc>
        <w:tc>
          <w:tcPr>
            <w:tcW w:w="741" w:type="dxa"/>
          </w:tcPr>
          <w:p w:rsidR="00866802" w:rsidRPr="00A3648A" w:rsidRDefault="00866802" w:rsidP="0061530B">
            <w:pPr>
              <w:tabs>
                <w:tab w:val="decimal" w:pos="421"/>
              </w:tabs>
              <w:spacing w:before="60"/>
              <w:jc w:val="left"/>
              <w:rPr>
                <w:sz w:val="22"/>
                <w:lang w:val="es-ES_tradnl" w:eastAsia="en-GB"/>
              </w:rPr>
            </w:pPr>
            <w:r w:rsidRPr="00A3648A">
              <w:rPr>
                <w:sz w:val="18"/>
                <w:lang w:val="es-ES_tradnl"/>
              </w:rPr>
              <w:t>3</w:t>
            </w:r>
          </w:p>
        </w:tc>
      </w:tr>
      <w:tr w:rsidR="00866802" w:rsidRPr="009847AF" w:rsidTr="0061530B">
        <w:trPr>
          <w:jc w:val="center"/>
        </w:trPr>
        <w:tc>
          <w:tcPr>
            <w:tcW w:w="1134" w:type="dxa"/>
          </w:tcPr>
          <w:p w:rsidR="00866802" w:rsidRPr="009847AF" w:rsidRDefault="00866802" w:rsidP="0061530B">
            <w:pPr>
              <w:jc w:val="center"/>
              <w:rPr>
                <w:dstrike/>
                <w:sz w:val="22"/>
                <w:lang w:val="es-ES_tradnl" w:eastAsia="en-GB"/>
              </w:rPr>
            </w:pPr>
            <w:r w:rsidRPr="00A3648A">
              <w:rPr>
                <w:sz w:val="18"/>
                <w:lang w:val="es-ES_tradnl"/>
              </w:rPr>
              <w:t>B</w:t>
            </w:r>
          </w:p>
        </w:tc>
        <w:tc>
          <w:tcPr>
            <w:tcW w:w="82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6</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4</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6</w:t>
            </w:r>
          </w:p>
        </w:tc>
        <w:tc>
          <w:tcPr>
            <w:tcW w:w="741" w:type="dxa"/>
          </w:tcPr>
          <w:p w:rsidR="00866802" w:rsidRPr="00A3648A" w:rsidRDefault="00866802" w:rsidP="0061530B">
            <w:pPr>
              <w:tabs>
                <w:tab w:val="decimal" w:pos="421"/>
              </w:tabs>
              <w:jc w:val="left"/>
              <w:rPr>
                <w:sz w:val="22"/>
                <w:lang w:val="es-ES_tradnl" w:eastAsia="en-GB"/>
              </w:rPr>
            </w:pPr>
            <w:r w:rsidRPr="00A3648A">
              <w:rPr>
                <w:sz w:val="18"/>
                <w:lang w:val="es-ES_tradnl"/>
              </w:rPr>
              <w:t>7</w:t>
            </w:r>
          </w:p>
        </w:tc>
      </w:tr>
      <w:tr w:rsidR="00866802" w:rsidRPr="009847AF" w:rsidTr="0061530B">
        <w:trPr>
          <w:jc w:val="center"/>
        </w:trPr>
        <w:tc>
          <w:tcPr>
            <w:tcW w:w="1134" w:type="dxa"/>
          </w:tcPr>
          <w:p w:rsidR="00866802" w:rsidRPr="009847AF" w:rsidRDefault="00866802" w:rsidP="0061530B">
            <w:pPr>
              <w:jc w:val="center"/>
              <w:rPr>
                <w:dstrike/>
                <w:sz w:val="22"/>
                <w:lang w:val="es-ES_tradnl" w:eastAsia="en-GB"/>
              </w:rPr>
            </w:pPr>
            <w:r w:rsidRPr="00A3648A">
              <w:rPr>
                <w:sz w:val="18"/>
                <w:lang w:val="es-ES_tradnl"/>
              </w:rPr>
              <w:t>C</w:t>
            </w:r>
          </w:p>
        </w:tc>
        <w:tc>
          <w:tcPr>
            <w:tcW w:w="82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7</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10</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8</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11</w:t>
            </w:r>
          </w:p>
        </w:tc>
        <w:tc>
          <w:tcPr>
            <w:tcW w:w="741" w:type="dxa"/>
          </w:tcPr>
          <w:p w:rsidR="00866802" w:rsidRPr="00A3648A" w:rsidRDefault="00866802" w:rsidP="0061530B">
            <w:pPr>
              <w:tabs>
                <w:tab w:val="decimal" w:pos="421"/>
              </w:tabs>
              <w:jc w:val="left"/>
              <w:rPr>
                <w:sz w:val="22"/>
                <w:lang w:val="es-ES_tradnl" w:eastAsia="en-GB"/>
              </w:rPr>
            </w:pPr>
            <w:r w:rsidRPr="00A3648A">
              <w:rPr>
                <w:sz w:val="18"/>
                <w:lang w:val="es-ES_tradnl"/>
              </w:rPr>
              <w:t>-</w:t>
            </w:r>
          </w:p>
        </w:tc>
      </w:tr>
      <w:tr w:rsidR="00866802" w:rsidRPr="009847AF" w:rsidTr="0061530B">
        <w:trPr>
          <w:jc w:val="center"/>
        </w:trPr>
        <w:tc>
          <w:tcPr>
            <w:tcW w:w="1134" w:type="dxa"/>
          </w:tcPr>
          <w:p w:rsidR="00866802" w:rsidRPr="009847AF" w:rsidRDefault="00866802" w:rsidP="0061530B">
            <w:pPr>
              <w:jc w:val="center"/>
              <w:rPr>
                <w:dstrike/>
                <w:sz w:val="22"/>
                <w:lang w:val="es-ES_tradnl" w:eastAsia="en-GB"/>
              </w:rPr>
            </w:pPr>
            <w:r w:rsidRPr="00A3648A">
              <w:rPr>
                <w:sz w:val="18"/>
                <w:lang w:val="es-ES_tradnl"/>
              </w:rPr>
              <w:t>D</w:t>
            </w:r>
          </w:p>
        </w:tc>
        <w:tc>
          <w:tcPr>
            <w:tcW w:w="82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11</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14</w:t>
            </w:r>
          </w:p>
        </w:tc>
        <w:tc>
          <w:tcPr>
            <w:tcW w:w="885" w:type="dxa"/>
          </w:tcPr>
          <w:p w:rsidR="00866802" w:rsidRPr="009847AF" w:rsidRDefault="00866802" w:rsidP="0061530B">
            <w:pPr>
              <w:tabs>
                <w:tab w:val="decimal" w:pos="421"/>
              </w:tabs>
              <w:jc w:val="left"/>
              <w:rPr>
                <w:dstrike/>
                <w:sz w:val="22"/>
                <w:lang w:val="es-ES_tradnl" w:eastAsia="en-GB"/>
              </w:rPr>
            </w:pPr>
            <w:r w:rsidRPr="00A3648A">
              <w:rPr>
                <w:sz w:val="18"/>
                <w:lang w:val="es-ES_tradnl"/>
              </w:rPr>
              <w:t>10</w:t>
            </w:r>
          </w:p>
        </w:tc>
        <w:tc>
          <w:tcPr>
            <w:tcW w:w="886" w:type="dxa"/>
          </w:tcPr>
          <w:p w:rsidR="00866802" w:rsidRPr="009847AF" w:rsidRDefault="00866802" w:rsidP="0061530B">
            <w:pPr>
              <w:tabs>
                <w:tab w:val="decimal" w:pos="421"/>
              </w:tabs>
              <w:jc w:val="left"/>
              <w:rPr>
                <w:dstrike/>
                <w:sz w:val="22"/>
                <w:lang w:val="es-ES_tradnl" w:eastAsia="en-GB"/>
              </w:rPr>
            </w:pPr>
            <w:r w:rsidRPr="00A3648A">
              <w:rPr>
                <w:sz w:val="18"/>
                <w:lang w:val="es-ES_tradnl"/>
              </w:rPr>
              <w:t>-</w:t>
            </w:r>
          </w:p>
        </w:tc>
        <w:tc>
          <w:tcPr>
            <w:tcW w:w="741" w:type="dxa"/>
          </w:tcPr>
          <w:p w:rsidR="00866802" w:rsidRPr="00A3648A" w:rsidRDefault="00866802" w:rsidP="0061530B">
            <w:pPr>
              <w:tabs>
                <w:tab w:val="decimal" w:pos="421"/>
              </w:tabs>
              <w:jc w:val="left"/>
              <w:rPr>
                <w:sz w:val="22"/>
                <w:lang w:val="es-ES_tradnl" w:eastAsia="en-GB"/>
              </w:rPr>
            </w:pPr>
            <w:r w:rsidRPr="00A3648A">
              <w:rPr>
                <w:sz w:val="18"/>
                <w:lang w:val="es-ES_tradnl"/>
              </w:rPr>
              <w:t>17</w:t>
            </w:r>
          </w:p>
        </w:tc>
      </w:tr>
    </w:tbl>
    <w:p w:rsidR="00866802" w:rsidRPr="00A3648A" w:rsidRDefault="00866802" w:rsidP="000B4F25">
      <w:pPr>
        <w:rPr>
          <w:sz w:val="18"/>
          <w:lang w:val="es-ES_tradnl"/>
        </w:rPr>
      </w:pPr>
    </w:p>
    <w:p w:rsidR="00866802" w:rsidRPr="00A3648A" w:rsidRDefault="00866802" w:rsidP="000B4F25">
      <w:pPr>
        <w:ind w:left="567" w:right="567"/>
        <w:rPr>
          <w:sz w:val="18"/>
          <w:lang w:val="es-ES_tradnl"/>
        </w:rPr>
      </w:pPr>
      <w:r w:rsidRPr="00A3648A">
        <w:rPr>
          <w:sz w:val="18"/>
          <w:lang w:val="es-ES_tradnl"/>
        </w:rPr>
        <w:t xml:space="preserve">El ajuste del modelo proporciona, como estimaciones finales </w:t>
      </w:r>
      <w:proofErr w:type="gramStart"/>
      <w:r w:rsidRPr="00A3648A">
        <w:rPr>
          <w:sz w:val="18"/>
          <w:lang w:val="es-ES_tradnl"/>
        </w:rPr>
        <w:t xml:space="preserve">de </w:t>
      </w:r>
      <w:proofErr w:type="gramEnd"/>
      <w:r w:rsidR="009E4372">
        <w:rPr>
          <w:noProof/>
          <w:position w:val="-12"/>
          <w:sz w:val="18"/>
        </w:rPr>
        <w:drawing>
          <wp:inline distT="0" distB="0" distL="0" distR="0" wp14:anchorId="4F2AB984" wp14:editId="351BD645">
            <wp:extent cx="1971675" cy="247650"/>
            <wp:effectExtent l="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247650"/>
                    </a:xfrm>
                    <a:prstGeom prst="rect">
                      <a:avLst/>
                    </a:prstGeom>
                    <a:noFill/>
                    <a:ln>
                      <a:noFill/>
                    </a:ln>
                  </pic:spPr>
                </pic:pic>
              </a:graphicData>
            </a:graphic>
          </wp:inline>
        </w:drawing>
      </w:r>
      <w:r w:rsidRPr="00A3648A">
        <w:rPr>
          <w:sz w:val="18"/>
          <w:lang w:val="es-ES_tradnl"/>
        </w:rPr>
        <w:t xml:space="preserve">, los valores 7,862, (-2,12, 0,55, -1,20, -0,12, 1,16, 1,73), (0,91, 1,14, 1,26, 0,36, 1,39, 1,28), (-5,09, -2,12, 1,38, 5,81 ), con los que se calcula el siguiente cuadro de medias: </w:t>
      </w:r>
    </w:p>
    <w:p w:rsidR="00866802" w:rsidRPr="00A3648A" w:rsidRDefault="00866802" w:rsidP="000B4F25">
      <w:pPr>
        <w:ind w:left="567"/>
        <w:rPr>
          <w:sz w:val="18"/>
          <w:lang w:val="es-ES_tradnl" w:eastAsia="en-GB"/>
        </w:rPr>
      </w:pPr>
    </w:p>
    <w:tbl>
      <w:tblPr>
        <w:tblW w:w="0" w:type="auto"/>
        <w:jc w:val="center"/>
        <w:tblInd w:w="75" w:type="dxa"/>
        <w:tblLayout w:type="fixed"/>
        <w:tblLook w:val="0000" w:firstRow="0" w:lastRow="0" w:firstColumn="0" w:lastColumn="0" w:noHBand="0" w:noVBand="0"/>
      </w:tblPr>
      <w:tblGrid>
        <w:gridCol w:w="1560"/>
        <w:gridCol w:w="625"/>
        <w:gridCol w:w="885"/>
        <w:gridCol w:w="886"/>
        <w:gridCol w:w="885"/>
        <w:gridCol w:w="875"/>
        <w:gridCol w:w="753"/>
        <w:gridCol w:w="2111"/>
      </w:tblGrid>
      <w:tr w:rsidR="00866802" w:rsidRPr="009847AF" w:rsidTr="0061530B">
        <w:trPr>
          <w:cantSplit/>
          <w:jc w:val="center"/>
        </w:trPr>
        <w:tc>
          <w:tcPr>
            <w:tcW w:w="1560" w:type="dxa"/>
          </w:tcPr>
          <w:p w:rsidR="00866802" w:rsidRPr="009847AF" w:rsidRDefault="00866802" w:rsidP="0061530B">
            <w:pPr>
              <w:jc w:val="left"/>
              <w:rPr>
                <w:dstrike/>
                <w:sz w:val="22"/>
                <w:lang w:val="es-ES_tradnl" w:eastAsia="en-GB"/>
              </w:rPr>
            </w:pPr>
          </w:p>
        </w:tc>
        <w:tc>
          <w:tcPr>
            <w:tcW w:w="4909" w:type="dxa"/>
            <w:gridSpan w:val="6"/>
          </w:tcPr>
          <w:p w:rsidR="00866802" w:rsidRPr="009847AF" w:rsidRDefault="00866802" w:rsidP="0061530B">
            <w:pPr>
              <w:jc w:val="center"/>
              <w:rPr>
                <w:dstrike/>
                <w:sz w:val="22"/>
                <w:lang w:val="es-ES_tradnl" w:eastAsia="en-GB"/>
              </w:rPr>
            </w:pPr>
            <w:r w:rsidRPr="00A3648A">
              <w:rPr>
                <w:sz w:val="18"/>
                <w:lang w:val="es-ES_tradnl"/>
              </w:rPr>
              <w:t>Año</w:t>
            </w:r>
          </w:p>
        </w:tc>
        <w:tc>
          <w:tcPr>
            <w:tcW w:w="2111" w:type="dxa"/>
          </w:tcPr>
          <w:p w:rsidR="00866802" w:rsidRPr="00A3648A" w:rsidRDefault="00866802" w:rsidP="0061530B">
            <w:pPr>
              <w:jc w:val="center"/>
              <w:rPr>
                <w:sz w:val="22"/>
                <w:lang w:val="es-ES_tradnl" w:eastAsia="en-GB"/>
              </w:rPr>
            </w:pPr>
          </w:p>
        </w:tc>
      </w:tr>
      <w:tr w:rsidR="00866802" w:rsidRPr="009847AF" w:rsidTr="0061530B">
        <w:trPr>
          <w:jc w:val="center"/>
        </w:trPr>
        <w:tc>
          <w:tcPr>
            <w:tcW w:w="1560" w:type="dxa"/>
            <w:tcBorders>
              <w:top w:val="nil"/>
              <w:left w:val="nil"/>
              <w:bottom w:val="single" w:sz="6" w:space="0" w:color="auto"/>
              <w:right w:val="single" w:sz="6" w:space="0" w:color="auto"/>
            </w:tcBorders>
          </w:tcPr>
          <w:p w:rsidR="00866802" w:rsidRPr="009847AF" w:rsidRDefault="00866802" w:rsidP="0061530B">
            <w:pPr>
              <w:jc w:val="left"/>
              <w:rPr>
                <w:dstrike/>
                <w:sz w:val="22"/>
                <w:lang w:val="es-ES_tradnl" w:eastAsia="en-GB"/>
              </w:rPr>
            </w:pPr>
            <w:r w:rsidRPr="00A3648A">
              <w:rPr>
                <w:sz w:val="18"/>
                <w:lang w:val="es-ES_tradnl"/>
              </w:rPr>
              <w:t>Variedad</w:t>
            </w:r>
          </w:p>
        </w:tc>
        <w:tc>
          <w:tcPr>
            <w:tcW w:w="625" w:type="dxa"/>
            <w:tcBorders>
              <w:top w:val="nil"/>
              <w:left w:val="nil"/>
              <w:bottom w:val="single" w:sz="6" w:space="0" w:color="auto"/>
              <w:right w:val="nil"/>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1</w:t>
            </w:r>
          </w:p>
        </w:tc>
        <w:tc>
          <w:tcPr>
            <w:tcW w:w="885" w:type="dxa"/>
            <w:tcBorders>
              <w:top w:val="nil"/>
              <w:left w:val="nil"/>
              <w:bottom w:val="single" w:sz="6" w:space="0" w:color="auto"/>
              <w:right w:val="nil"/>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2</w:t>
            </w:r>
          </w:p>
        </w:tc>
        <w:tc>
          <w:tcPr>
            <w:tcW w:w="886" w:type="dxa"/>
            <w:tcBorders>
              <w:top w:val="nil"/>
              <w:left w:val="nil"/>
              <w:bottom w:val="single" w:sz="6" w:space="0" w:color="auto"/>
              <w:right w:val="nil"/>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3</w:t>
            </w:r>
          </w:p>
        </w:tc>
        <w:tc>
          <w:tcPr>
            <w:tcW w:w="885" w:type="dxa"/>
            <w:tcBorders>
              <w:top w:val="nil"/>
              <w:left w:val="nil"/>
              <w:bottom w:val="single" w:sz="6" w:space="0" w:color="auto"/>
              <w:right w:val="nil"/>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4</w:t>
            </w:r>
          </w:p>
        </w:tc>
        <w:tc>
          <w:tcPr>
            <w:tcW w:w="875" w:type="dxa"/>
            <w:tcBorders>
              <w:top w:val="nil"/>
              <w:left w:val="nil"/>
              <w:bottom w:val="single" w:sz="6" w:space="0" w:color="auto"/>
              <w:right w:val="nil"/>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5</w:t>
            </w:r>
          </w:p>
        </w:tc>
        <w:tc>
          <w:tcPr>
            <w:tcW w:w="753" w:type="dxa"/>
            <w:tcBorders>
              <w:top w:val="nil"/>
              <w:left w:val="nil"/>
              <w:bottom w:val="single" w:sz="6" w:space="0" w:color="auto"/>
              <w:right w:val="single" w:sz="6" w:space="0" w:color="auto"/>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6</w:t>
            </w:r>
          </w:p>
        </w:tc>
        <w:tc>
          <w:tcPr>
            <w:tcW w:w="2111" w:type="dxa"/>
            <w:tcBorders>
              <w:top w:val="nil"/>
              <w:left w:val="nil"/>
              <w:bottom w:val="single" w:sz="6" w:space="0" w:color="auto"/>
              <w:right w:val="nil"/>
            </w:tcBorders>
          </w:tcPr>
          <w:p w:rsidR="00866802" w:rsidRPr="00A3648A" w:rsidRDefault="00866802" w:rsidP="0061530B">
            <w:pPr>
              <w:tabs>
                <w:tab w:val="decimal" w:pos="333"/>
              </w:tabs>
              <w:jc w:val="center"/>
              <w:rPr>
                <w:sz w:val="22"/>
                <w:lang w:val="es-ES_tradnl" w:eastAsia="en-GB"/>
              </w:rPr>
            </w:pPr>
            <w:r w:rsidRPr="00A3648A">
              <w:rPr>
                <w:sz w:val="18"/>
                <w:lang w:val="es-ES_tradnl"/>
              </w:rPr>
              <w:t>Medias</w:t>
            </w:r>
          </w:p>
        </w:tc>
      </w:tr>
      <w:tr w:rsidR="00866802" w:rsidRPr="009847AF" w:rsidTr="0061530B">
        <w:trPr>
          <w:jc w:val="center"/>
        </w:trPr>
        <w:tc>
          <w:tcPr>
            <w:tcW w:w="1560" w:type="dxa"/>
            <w:tcBorders>
              <w:top w:val="nil"/>
              <w:left w:val="nil"/>
              <w:bottom w:val="nil"/>
              <w:right w:val="single" w:sz="6" w:space="0" w:color="auto"/>
            </w:tcBorders>
          </w:tcPr>
          <w:p w:rsidR="00866802" w:rsidRPr="009847AF" w:rsidRDefault="00866802" w:rsidP="0061530B">
            <w:pPr>
              <w:spacing w:before="60"/>
              <w:ind w:right="280"/>
              <w:jc w:val="center"/>
              <w:rPr>
                <w:dstrike/>
                <w:sz w:val="22"/>
                <w:lang w:val="es-ES_tradnl" w:eastAsia="en-GB"/>
              </w:rPr>
            </w:pPr>
            <w:r w:rsidRPr="00A3648A">
              <w:rPr>
                <w:sz w:val="18"/>
                <w:lang w:val="es-ES_tradnl"/>
              </w:rPr>
              <w:t>A</w:t>
            </w:r>
          </w:p>
        </w:tc>
        <w:tc>
          <w:tcPr>
            <w:tcW w:w="625" w:type="dxa"/>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w:t>
            </w:r>
          </w:p>
        </w:tc>
        <w:tc>
          <w:tcPr>
            <w:tcW w:w="886" w:type="dxa"/>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6</w:t>
            </w:r>
          </w:p>
        </w:tc>
        <w:tc>
          <w:tcPr>
            <w:tcW w:w="875" w:type="dxa"/>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2</w:t>
            </w:r>
          </w:p>
        </w:tc>
        <w:tc>
          <w:tcPr>
            <w:tcW w:w="753" w:type="dxa"/>
            <w:tcBorders>
              <w:top w:val="nil"/>
              <w:left w:val="nil"/>
              <w:bottom w:val="nil"/>
              <w:right w:val="single" w:sz="6" w:space="0" w:color="auto"/>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3</w:t>
            </w:r>
          </w:p>
        </w:tc>
        <w:tc>
          <w:tcPr>
            <w:tcW w:w="2111" w:type="dxa"/>
          </w:tcPr>
          <w:p w:rsidR="00866802" w:rsidRPr="00A3648A" w:rsidRDefault="00866802" w:rsidP="0061530B">
            <w:pPr>
              <w:spacing w:before="60"/>
              <w:jc w:val="left"/>
              <w:rPr>
                <w:sz w:val="22"/>
                <w:lang w:val="es-ES_tradnl" w:eastAsia="en-GB"/>
              </w:rPr>
            </w:pPr>
            <w:r w:rsidRPr="00A3648A">
              <w:rPr>
                <w:sz w:val="18"/>
                <w:lang w:val="es-ES_tradnl"/>
              </w:rPr>
              <w:t>2,78 = 7,86 + -5,09</w:t>
            </w:r>
          </w:p>
        </w:tc>
      </w:tr>
      <w:tr w:rsidR="00866802" w:rsidRPr="009847AF" w:rsidTr="0061530B">
        <w:trPr>
          <w:jc w:val="center"/>
        </w:trPr>
        <w:tc>
          <w:tcPr>
            <w:tcW w:w="1560" w:type="dxa"/>
            <w:tcBorders>
              <w:top w:val="nil"/>
              <w:left w:val="nil"/>
              <w:bottom w:val="nil"/>
              <w:right w:val="single" w:sz="6" w:space="0" w:color="auto"/>
            </w:tcBorders>
          </w:tcPr>
          <w:p w:rsidR="00866802" w:rsidRPr="009847AF" w:rsidRDefault="00866802" w:rsidP="0061530B">
            <w:pPr>
              <w:ind w:right="280"/>
              <w:jc w:val="center"/>
              <w:rPr>
                <w:dstrike/>
                <w:sz w:val="22"/>
                <w:lang w:val="es-ES_tradnl" w:eastAsia="en-GB"/>
              </w:rPr>
            </w:pPr>
            <w:r w:rsidRPr="00A3648A">
              <w:rPr>
                <w:sz w:val="18"/>
                <w:lang w:val="es-ES_tradnl"/>
              </w:rPr>
              <w:t>B</w:t>
            </w:r>
          </w:p>
        </w:tc>
        <w:tc>
          <w:tcPr>
            <w:tcW w:w="62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6</w:t>
            </w:r>
          </w:p>
        </w:tc>
        <w:tc>
          <w:tcPr>
            <w:tcW w:w="886" w:type="dxa"/>
          </w:tcPr>
          <w:p w:rsidR="00866802" w:rsidRPr="009847AF" w:rsidRDefault="00866802" w:rsidP="0061530B">
            <w:pPr>
              <w:tabs>
                <w:tab w:val="decimal" w:pos="333"/>
              </w:tabs>
              <w:jc w:val="left"/>
              <w:rPr>
                <w:dstrike/>
                <w:sz w:val="22"/>
                <w:lang w:val="es-ES_tradnl" w:eastAsia="en-GB"/>
              </w:rPr>
            </w:pPr>
            <w:r w:rsidRPr="00A3648A">
              <w:rPr>
                <w:sz w:val="18"/>
                <w:lang w:val="es-ES_tradnl"/>
              </w:rPr>
              <w:t>4</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87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6</w:t>
            </w:r>
          </w:p>
        </w:tc>
        <w:tc>
          <w:tcPr>
            <w:tcW w:w="753" w:type="dxa"/>
            <w:tcBorders>
              <w:top w:val="nil"/>
              <w:left w:val="nil"/>
              <w:bottom w:val="nil"/>
              <w:right w:val="single" w:sz="6" w:space="0" w:color="auto"/>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7</w:t>
            </w:r>
          </w:p>
        </w:tc>
        <w:tc>
          <w:tcPr>
            <w:tcW w:w="2111" w:type="dxa"/>
          </w:tcPr>
          <w:p w:rsidR="00866802" w:rsidRPr="00A3648A" w:rsidRDefault="00866802" w:rsidP="0061530B">
            <w:pPr>
              <w:jc w:val="left"/>
              <w:rPr>
                <w:sz w:val="22"/>
                <w:lang w:val="es-ES_tradnl" w:eastAsia="en-GB"/>
              </w:rPr>
            </w:pPr>
            <w:r w:rsidRPr="00A3648A">
              <w:rPr>
                <w:sz w:val="18"/>
                <w:lang w:val="es-ES_tradnl"/>
              </w:rPr>
              <w:t>5,76</w:t>
            </w:r>
          </w:p>
        </w:tc>
      </w:tr>
      <w:tr w:rsidR="00866802" w:rsidRPr="009847AF" w:rsidTr="0061530B">
        <w:trPr>
          <w:jc w:val="center"/>
        </w:trPr>
        <w:tc>
          <w:tcPr>
            <w:tcW w:w="1560" w:type="dxa"/>
            <w:tcBorders>
              <w:top w:val="nil"/>
              <w:left w:val="nil"/>
              <w:bottom w:val="nil"/>
              <w:right w:val="single" w:sz="6" w:space="0" w:color="auto"/>
            </w:tcBorders>
          </w:tcPr>
          <w:p w:rsidR="00866802" w:rsidRPr="009847AF" w:rsidRDefault="00866802" w:rsidP="0061530B">
            <w:pPr>
              <w:ind w:right="280"/>
              <w:jc w:val="center"/>
              <w:rPr>
                <w:dstrike/>
                <w:sz w:val="22"/>
                <w:lang w:val="es-ES_tradnl" w:eastAsia="en-GB"/>
              </w:rPr>
            </w:pPr>
            <w:r w:rsidRPr="00A3648A">
              <w:rPr>
                <w:sz w:val="18"/>
                <w:lang w:val="es-ES_tradnl"/>
              </w:rPr>
              <w:t>C</w:t>
            </w:r>
          </w:p>
        </w:tc>
        <w:tc>
          <w:tcPr>
            <w:tcW w:w="62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7</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10</w:t>
            </w:r>
          </w:p>
        </w:tc>
        <w:tc>
          <w:tcPr>
            <w:tcW w:w="886" w:type="dxa"/>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8</w:t>
            </w:r>
          </w:p>
        </w:tc>
        <w:tc>
          <w:tcPr>
            <w:tcW w:w="87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11</w:t>
            </w:r>
          </w:p>
        </w:tc>
        <w:tc>
          <w:tcPr>
            <w:tcW w:w="753" w:type="dxa"/>
            <w:tcBorders>
              <w:top w:val="nil"/>
              <w:left w:val="nil"/>
              <w:bottom w:val="nil"/>
              <w:right w:val="single" w:sz="6" w:space="0" w:color="auto"/>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2111" w:type="dxa"/>
          </w:tcPr>
          <w:p w:rsidR="00866802" w:rsidRPr="00A3648A" w:rsidRDefault="00866802" w:rsidP="0061530B">
            <w:pPr>
              <w:jc w:val="left"/>
              <w:rPr>
                <w:sz w:val="22"/>
                <w:lang w:val="es-ES_tradnl" w:eastAsia="en-GB"/>
              </w:rPr>
            </w:pPr>
            <w:r w:rsidRPr="00A3648A">
              <w:rPr>
                <w:sz w:val="18"/>
                <w:lang w:val="es-ES_tradnl"/>
              </w:rPr>
              <w:t>9,24</w:t>
            </w:r>
          </w:p>
        </w:tc>
      </w:tr>
      <w:tr w:rsidR="00866802" w:rsidRPr="009847AF" w:rsidTr="0061530B">
        <w:trPr>
          <w:jc w:val="center"/>
        </w:trPr>
        <w:tc>
          <w:tcPr>
            <w:tcW w:w="1560" w:type="dxa"/>
            <w:tcBorders>
              <w:top w:val="nil"/>
              <w:left w:val="nil"/>
              <w:bottom w:val="nil"/>
              <w:right w:val="single" w:sz="6" w:space="0" w:color="auto"/>
            </w:tcBorders>
          </w:tcPr>
          <w:p w:rsidR="00866802" w:rsidRPr="009847AF" w:rsidRDefault="00866802" w:rsidP="0061530B">
            <w:pPr>
              <w:ind w:right="280"/>
              <w:jc w:val="center"/>
              <w:rPr>
                <w:dstrike/>
                <w:sz w:val="22"/>
                <w:lang w:val="es-ES_tradnl" w:eastAsia="en-GB"/>
              </w:rPr>
            </w:pPr>
            <w:r w:rsidRPr="00A3648A">
              <w:rPr>
                <w:sz w:val="18"/>
                <w:lang w:val="es-ES_tradnl"/>
              </w:rPr>
              <w:t>D</w:t>
            </w:r>
          </w:p>
        </w:tc>
        <w:tc>
          <w:tcPr>
            <w:tcW w:w="62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11</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886"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14</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10</w:t>
            </w:r>
          </w:p>
        </w:tc>
        <w:tc>
          <w:tcPr>
            <w:tcW w:w="87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w:t>
            </w:r>
          </w:p>
        </w:tc>
        <w:tc>
          <w:tcPr>
            <w:tcW w:w="753" w:type="dxa"/>
            <w:tcBorders>
              <w:top w:val="nil"/>
              <w:left w:val="nil"/>
              <w:bottom w:val="nil"/>
              <w:right w:val="single" w:sz="6" w:space="0" w:color="auto"/>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17</w:t>
            </w:r>
          </w:p>
        </w:tc>
        <w:tc>
          <w:tcPr>
            <w:tcW w:w="2111" w:type="dxa"/>
          </w:tcPr>
          <w:p w:rsidR="00866802" w:rsidRPr="00A3648A" w:rsidRDefault="00866802" w:rsidP="0061530B">
            <w:pPr>
              <w:jc w:val="left"/>
              <w:rPr>
                <w:sz w:val="22"/>
                <w:lang w:val="es-ES_tradnl" w:eastAsia="en-GB"/>
              </w:rPr>
            </w:pPr>
            <w:r w:rsidRPr="00A3648A">
              <w:rPr>
                <w:sz w:val="18"/>
                <w:lang w:val="es-ES_tradnl"/>
              </w:rPr>
              <w:t>13,67</w:t>
            </w:r>
          </w:p>
        </w:tc>
      </w:tr>
      <w:tr w:rsidR="00866802" w:rsidRPr="009847AF" w:rsidTr="0061530B">
        <w:trPr>
          <w:jc w:val="center"/>
        </w:trPr>
        <w:tc>
          <w:tcPr>
            <w:tcW w:w="1560" w:type="dxa"/>
            <w:tcBorders>
              <w:top w:val="single" w:sz="6" w:space="0" w:color="auto"/>
              <w:left w:val="nil"/>
              <w:bottom w:val="nil"/>
              <w:right w:val="single" w:sz="6" w:space="0" w:color="auto"/>
            </w:tcBorders>
          </w:tcPr>
          <w:p w:rsidR="00866802" w:rsidRPr="009847AF" w:rsidRDefault="00866802" w:rsidP="0061530B">
            <w:pPr>
              <w:spacing w:before="60"/>
              <w:jc w:val="left"/>
              <w:rPr>
                <w:dstrike/>
                <w:sz w:val="22"/>
                <w:lang w:val="es-ES_tradnl" w:eastAsia="en-GB"/>
              </w:rPr>
            </w:pPr>
            <w:r w:rsidRPr="00A3648A">
              <w:rPr>
                <w:sz w:val="18"/>
                <w:lang w:val="es-ES_tradnl"/>
              </w:rPr>
              <w:t>Medias</w:t>
            </w:r>
          </w:p>
        </w:tc>
        <w:tc>
          <w:tcPr>
            <w:tcW w:w="625" w:type="dxa"/>
            <w:tcBorders>
              <w:top w:val="single" w:sz="6" w:space="0" w:color="auto"/>
              <w:left w:val="nil"/>
              <w:bottom w:val="nil"/>
              <w:right w:val="nil"/>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5,74</w:t>
            </w:r>
          </w:p>
        </w:tc>
        <w:tc>
          <w:tcPr>
            <w:tcW w:w="885" w:type="dxa"/>
            <w:tcBorders>
              <w:top w:val="single" w:sz="6" w:space="0" w:color="auto"/>
              <w:left w:val="nil"/>
              <w:bottom w:val="nil"/>
              <w:right w:val="nil"/>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8,42</w:t>
            </w:r>
          </w:p>
        </w:tc>
        <w:tc>
          <w:tcPr>
            <w:tcW w:w="886" w:type="dxa"/>
            <w:tcBorders>
              <w:top w:val="single" w:sz="6" w:space="0" w:color="auto"/>
              <w:left w:val="nil"/>
              <w:bottom w:val="nil"/>
              <w:right w:val="nil"/>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6,66</w:t>
            </w:r>
          </w:p>
        </w:tc>
        <w:tc>
          <w:tcPr>
            <w:tcW w:w="885" w:type="dxa"/>
            <w:tcBorders>
              <w:top w:val="single" w:sz="6" w:space="0" w:color="auto"/>
              <w:left w:val="nil"/>
              <w:bottom w:val="nil"/>
              <w:right w:val="nil"/>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7,75</w:t>
            </w:r>
          </w:p>
        </w:tc>
        <w:tc>
          <w:tcPr>
            <w:tcW w:w="875" w:type="dxa"/>
            <w:tcBorders>
              <w:top w:val="single" w:sz="6" w:space="0" w:color="auto"/>
              <w:left w:val="nil"/>
              <w:bottom w:val="nil"/>
              <w:right w:val="nil"/>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8,92</w:t>
            </w:r>
          </w:p>
        </w:tc>
        <w:tc>
          <w:tcPr>
            <w:tcW w:w="753" w:type="dxa"/>
            <w:tcBorders>
              <w:top w:val="single" w:sz="6" w:space="0" w:color="auto"/>
              <w:left w:val="nil"/>
              <w:bottom w:val="nil"/>
              <w:right w:val="single" w:sz="6" w:space="0" w:color="auto"/>
            </w:tcBorders>
          </w:tcPr>
          <w:p w:rsidR="00866802" w:rsidRPr="009847AF" w:rsidRDefault="00866802" w:rsidP="0061530B">
            <w:pPr>
              <w:tabs>
                <w:tab w:val="decimal" w:pos="333"/>
              </w:tabs>
              <w:spacing w:before="60"/>
              <w:jc w:val="left"/>
              <w:rPr>
                <w:dstrike/>
                <w:sz w:val="22"/>
                <w:lang w:val="es-ES_tradnl" w:eastAsia="en-GB"/>
              </w:rPr>
            </w:pPr>
            <w:r w:rsidRPr="00A3648A">
              <w:rPr>
                <w:sz w:val="18"/>
                <w:lang w:val="es-ES_tradnl"/>
              </w:rPr>
              <w:t>9,03</w:t>
            </w:r>
          </w:p>
        </w:tc>
        <w:tc>
          <w:tcPr>
            <w:tcW w:w="2111" w:type="dxa"/>
            <w:tcBorders>
              <w:top w:val="single" w:sz="6" w:space="0" w:color="auto"/>
              <w:left w:val="nil"/>
              <w:bottom w:val="nil"/>
              <w:right w:val="nil"/>
            </w:tcBorders>
          </w:tcPr>
          <w:p w:rsidR="00866802" w:rsidRPr="00A3648A" w:rsidRDefault="00866802" w:rsidP="0061530B">
            <w:pPr>
              <w:spacing w:before="60"/>
              <w:jc w:val="left"/>
              <w:rPr>
                <w:sz w:val="22"/>
                <w:lang w:val="es-ES_tradnl" w:eastAsia="en-GB"/>
              </w:rPr>
            </w:pPr>
          </w:p>
        </w:tc>
      </w:tr>
      <w:tr w:rsidR="00866802" w:rsidRPr="009847AF" w:rsidTr="0061530B">
        <w:trPr>
          <w:jc w:val="center"/>
        </w:trPr>
        <w:tc>
          <w:tcPr>
            <w:tcW w:w="1560" w:type="dxa"/>
            <w:tcBorders>
              <w:top w:val="nil"/>
              <w:left w:val="nil"/>
              <w:bottom w:val="nil"/>
              <w:right w:val="single" w:sz="6" w:space="0" w:color="auto"/>
            </w:tcBorders>
          </w:tcPr>
          <w:p w:rsidR="00866802" w:rsidRPr="009847AF" w:rsidRDefault="00866802" w:rsidP="0061530B">
            <w:pPr>
              <w:jc w:val="left"/>
              <w:rPr>
                <w:dstrike/>
                <w:sz w:val="22"/>
                <w:lang w:val="es-ES_tradnl" w:eastAsia="en-GB"/>
              </w:rPr>
            </w:pPr>
            <w:r w:rsidRPr="00A3648A">
              <w:rPr>
                <w:sz w:val="18"/>
                <w:lang w:val="es-ES_tradnl"/>
              </w:rPr>
              <w:t>Sensibilidades</w:t>
            </w:r>
          </w:p>
        </w:tc>
        <w:tc>
          <w:tcPr>
            <w:tcW w:w="62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0,91</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1,14</w:t>
            </w:r>
          </w:p>
        </w:tc>
        <w:tc>
          <w:tcPr>
            <w:tcW w:w="886"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1,26</w:t>
            </w:r>
          </w:p>
        </w:tc>
        <w:tc>
          <w:tcPr>
            <w:tcW w:w="88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0,36</w:t>
            </w:r>
          </w:p>
        </w:tc>
        <w:tc>
          <w:tcPr>
            <w:tcW w:w="875" w:type="dxa"/>
          </w:tcPr>
          <w:p w:rsidR="00866802" w:rsidRPr="009847AF" w:rsidRDefault="00866802" w:rsidP="0061530B">
            <w:pPr>
              <w:tabs>
                <w:tab w:val="decimal" w:pos="333"/>
              </w:tabs>
              <w:jc w:val="left"/>
              <w:rPr>
                <w:dstrike/>
                <w:sz w:val="22"/>
                <w:lang w:val="es-ES_tradnl" w:eastAsia="en-GB"/>
              </w:rPr>
            </w:pPr>
            <w:r w:rsidRPr="00A3648A">
              <w:rPr>
                <w:sz w:val="18"/>
                <w:lang w:val="es-ES_tradnl"/>
              </w:rPr>
              <w:t>1,37</w:t>
            </w:r>
          </w:p>
        </w:tc>
        <w:tc>
          <w:tcPr>
            <w:tcW w:w="753" w:type="dxa"/>
            <w:tcBorders>
              <w:top w:val="nil"/>
              <w:left w:val="nil"/>
              <w:bottom w:val="nil"/>
              <w:right w:val="single" w:sz="6" w:space="0" w:color="auto"/>
            </w:tcBorders>
          </w:tcPr>
          <w:p w:rsidR="00866802" w:rsidRPr="009847AF" w:rsidRDefault="00866802" w:rsidP="0061530B">
            <w:pPr>
              <w:tabs>
                <w:tab w:val="decimal" w:pos="333"/>
              </w:tabs>
              <w:jc w:val="left"/>
              <w:rPr>
                <w:dstrike/>
                <w:sz w:val="22"/>
                <w:lang w:val="es-ES_tradnl" w:eastAsia="en-GB"/>
              </w:rPr>
            </w:pPr>
            <w:r w:rsidRPr="00A3648A">
              <w:rPr>
                <w:sz w:val="18"/>
                <w:lang w:val="es-ES_tradnl"/>
              </w:rPr>
              <w:t>1,39</w:t>
            </w:r>
          </w:p>
        </w:tc>
        <w:tc>
          <w:tcPr>
            <w:tcW w:w="2111" w:type="dxa"/>
          </w:tcPr>
          <w:p w:rsidR="00866802" w:rsidRPr="00A3648A" w:rsidRDefault="00866802" w:rsidP="0061530B">
            <w:pPr>
              <w:jc w:val="left"/>
              <w:rPr>
                <w:sz w:val="22"/>
                <w:lang w:val="es-ES_tradnl" w:eastAsia="en-GB"/>
              </w:rPr>
            </w:pPr>
          </w:p>
        </w:tc>
      </w:tr>
    </w:tbl>
    <w:p w:rsidR="00866802" w:rsidRPr="00A3648A" w:rsidRDefault="00866802" w:rsidP="000B4F25">
      <w:pPr>
        <w:rPr>
          <w:sz w:val="18"/>
          <w:lang w:val="es-ES_tradnl"/>
        </w:rPr>
      </w:pPr>
    </w:p>
    <w:p w:rsidR="00866802" w:rsidRPr="00A3648A" w:rsidRDefault="00866802" w:rsidP="000B4F25">
      <w:pPr>
        <w:ind w:left="567" w:right="567"/>
        <w:rPr>
          <w:sz w:val="18"/>
          <w:lang w:val="es-ES_tradnl"/>
        </w:rPr>
      </w:pPr>
      <w:r w:rsidRPr="00A3648A">
        <w:rPr>
          <w:sz w:val="18"/>
          <w:lang w:val="es-ES_tradnl"/>
        </w:rPr>
        <w:t>El ajuste del modelo también proporciona los errores estándar de las medias con 1 grado de libertad; con estos valores y con el valor crítico de t (dos colas) al 1% con 1 grado de libertad, se obtiene el siguiente cuadro de valores de DMS al 1% entre todos los pares de variedades:</w:t>
      </w:r>
    </w:p>
    <w:p w:rsidR="00866802" w:rsidRPr="00A3648A" w:rsidRDefault="00866802" w:rsidP="000B4F25">
      <w:pPr>
        <w:ind w:right="567"/>
        <w:rPr>
          <w:sz w:val="18"/>
          <w:lang w:val="es-ES_tradnl" w:eastAsia="en-GB"/>
        </w:rPr>
      </w:pPr>
    </w:p>
    <w:tbl>
      <w:tblPr>
        <w:tblW w:w="0" w:type="auto"/>
        <w:tblInd w:w="1809" w:type="dxa"/>
        <w:tblLayout w:type="fixed"/>
        <w:tblLook w:val="0000" w:firstRow="0" w:lastRow="0" w:firstColumn="0" w:lastColumn="0" w:noHBand="0" w:noVBand="0"/>
      </w:tblPr>
      <w:tblGrid>
        <w:gridCol w:w="1134"/>
        <w:gridCol w:w="798"/>
        <w:gridCol w:w="966"/>
        <w:gridCol w:w="966"/>
      </w:tblGrid>
      <w:tr w:rsidR="00866802" w:rsidRPr="009847AF" w:rsidTr="0061530B">
        <w:tc>
          <w:tcPr>
            <w:tcW w:w="1134" w:type="dxa"/>
          </w:tcPr>
          <w:p w:rsidR="00866802" w:rsidRPr="009847AF" w:rsidRDefault="00866802" w:rsidP="0061530B">
            <w:pPr>
              <w:jc w:val="left"/>
              <w:rPr>
                <w:dstrike/>
                <w:sz w:val="22"/>
                <w:lang w:val="es-ES_tradnl" w:eastAsia="en-GB"/>
              </w:rPr>
            </w:pPr>
            <w:r w:rsidRPr="00A3648A">
              <w:rPr>
                <w:sz w:val="18"/>
                <w:lang w:val="es-ES_tradnl"/>
              </w:rPr>
              <w:t>Variedad</w:t>
            </w:r>
          </w:p>
        </w:tc>
        <w:tc>
          <w:tcPr>
            <w:tcW w:w="798" w:type="dxa"/>
          </w:tcPr>
          <w:p w:rsidR="00866802" w:rsidRPr="009847AF" w:rsidRDefault="00866802" w:rsidP="0061530B">
            <w:pPr>
              <w:jc w:val="center"/>
              <w:rPr>
                <w:dstrike/>
                <w:sz w:val="22"/>
                <w:lang w:val="es-ES_tradnl" w:eastAsia="en-GB"/>
              </w:rPr>
            </w:pPr>
            <w:r w:rsidRPr="00A3648A">
              <w:rPr>
                <w:sz w:val="18"/>
                <w:lang w:val="es-ES_tradnl"/>
              </w:rPr>
              <w:t>A</w:t>
            </w:r>
          </w:p>
        </w:tc>
        <w:tc>
          <w:tcPr>
            <w:tcW w:w="966" w:type="dxa"/>
          </w:tcPr>
          <w:p w:rsidR="00866802" w:rsidRPr="009847AF" w:rsidRDefault="00866802" w:rsidP="0061530B">
            <w:pPr>
              <w:jc w:val="center"/>
              <w:rPr>
                <w:dstrike/>
                <w:sz w:val="22"/>
                <w:lang w:val="es-ES_tradnl" w:eastAsia="en-GB"/>
              </w:rPr>
            </w:pPr>
            <w:r w:rsidRPr="00A3648A">
              <w:rPr>
                <w:sz w:val="18"/>
                <w:lang w:val="es-ES_tradnl"/>
              </w:rPr>
              <w:t>B</w:t>
            </w:r>
          </w:p>
        </w:tc>
        <w:tc>
          <w:tcPr>
            <w:tcW w:w="966" w:type="dxa"/>
          </w:tcPr>
          <w:p w:rsidR="00866802" w:rsidRPr="00A3648A" w:rsidRDefault="00866802" w:rsidP="0061530B">
            <w:pPr>
              <w:jc w:val="center"/>
              <w:rPr>
                <w:sz w:val="22"/>
                <w:lang w:val="es-ES_tradnl" w:eastAsia="en-GB"/>
              </w:rPr>
            </w:pPr>
            <w:r w:rsidRPr="00A3648A">
              <w:rPr>
                <w:sz w:val="18"/>
                <w:lang w:val="es-ES_tradnl"/>
              </w:rPr>
              <w:t>C</w:t>
            </w:r>
          </w:p>
        </w:tc>
      </w:tr>
      <w:tr w:rsidR="00866802" w:rsidRPr="009847AF" w:rsidTr="0061530B">
        <w:tc>
          <w:tcPr>
            <w:tcW w:w="1134" w:type="dxa"/>
          </w:tcPr>
          <w:p w:rsidR="00866802" w:rsidRPr="009847AF" w:rsidRDefault="00866802" w:rsidP="0061530B">
            <w:pPr>
              <w:jc w:val="center"/>
              <w:rPr>
                <w:dstrike/>
                <w:sz w:val="22"/>
                <w:lang w:val="es-ES_tradnl" w:eastAsia="en-GB"/>
              </w:rPr>
            </w:pPr>
            <w:r w:rsidRPr="00A3648A">
              <w:rPr>
                <w:sz w:val="18"/>
                <w:lang w:val="es-ES_tradnl"/>
              </w:rPr>
              <w:t>B</w:t>
            </w:r>
          </w:p>
        </w:tc>
        <w:tc>
          <w:tcPr>
            <w:tcW w:w="798" w:type="dxa"/>
          </w:tcPr>
          <w:p w:rsidR="00866802" w:rsidRPr="009847AF" w:rsidRDefault="00866802" w:rsidP="0061530B">
            <w:pPr>
              <w:tabs>
                <w:tab w:val="decimal" w:pos="344"/>
              </w:tabs>
              <w:jc w:val="left"/>
              <w:rPr>
                <w:dstrike/>
                <w:sz w:val="22"/>
                <w:lang w:val="es-ES_tradnl" w:eastAsia="en-GB"/>
              </w:rPr>
            </w:pPr>
            <w:r w:rsidRPr="00A3648A">
              <w:rPr>
                <w:sz w:val="18"/>
                <w:lang w:val="es-ES_tradnl"/>
              </w:rPr>
              <w:t>15,75</w:t>
            </w:r>
          </w:p>
        </w:tc>
        <w:tc>
          <w:tcPr>
            <w:tcW w:w="966" w:type="dxa"/>
          </w:tcPr>
          <w:p w:rsidR="00866802" w:rsidRPr="009847AF" w:rsidRDefault="00866802" w:rsidP="0061530B">
            <w:pPr>
              <w:tabs>
                <w:tab w:val="decimal" w:pos="344"/>
              </w:tabs>
              <w:jc w:val="left"/>
              <w:rPr>
                <w:dstrike/>
                <w:sz w:val="22"/>
                <w:lang w:val="es-ES_tradnl" w:eastAsia="en-GB"/>
              </w:rPr>
            </w:pPr>
          </w:p>
        </w:tc>
        <w:tc>
          <w:tcPr>
            <w:tcW w:w="966" w:type="dxa"/>
          </w:tcPr>
          <w:p w:rsidR="00866802" w:rsidRPr="00A3648A" w:rsidRDefault="00866802" w:rsidP="0061530B">
            <w:pPr>
              <w:tabs>
                <w:tab w:val="decimal" w:pos="344"/>
              </w:tabs>
              <w:jc w:val="left"/>
              <w:rPr>
                <w:sz w:val="22"/>
                <w:lang w:val="es-ES_tradnl" w:eastAsia="en-GB"/>
              </w:rPr>
            </w:pPr>
          </w:p>
        </w:tc>
      </w:tr>
      <w:tr w:rsidR="00866802" w:rsidRPr="009847AF" w:rsidTr="0061530B">
        <w:tc>
          <w:tcPr>
            <w:tcW w:w="1134" w:type="dxa"/>
          </w:tcPr>
          <w:p w:rsidR="00866802" w:rsidRPr="009847AF" w:rsidRDefault="00866802" w:rsidP="0061530B">
            <w:pPr>
              <w:jc w:val="center"/>
              <w:rPr>
                <w:dstrike/>
                <w:sz w:val="22"/>
                <w:lang w:val="es-ES_tradnl" w:eastAsia="en-GB"/>
              </w:rPr>
            </w:pPr>
            <w:r w:rsidRPr="00A3648A">
              <w:rPr>
                <w:sz w:val="18"/>
                <w:lang w:val="es-ES_tradnl"/>
              </w:rPr>
              <w:t>C</w:t>
            </w:r>
          </w:p>
        </w:tc>
        <w:tc>
          <w:tcPr>
            <w:tcW w:w="798" w:type="dxa"/>
          </w:tcPr>
          <w:p w:rsidR="00866802" w:rsidRPr="009847AF" w:rsidRDefault="00866802" w:rsidP="0061530B">
            <w:pPr>
              <w:tabs>
                <w:tab w:val="decimal" w:pos="344"/>
              </w:tabs>
              <w:jc w:val="left"/>
              <w:rPr>
                <w:dstrike/>
                <w:sz w:val="22"/>
                <w:lang w:val="es-ES_tradnl" w:eastAsia="en-GB"/>
              </w:rPr>
            </w:pPr>
            <w:r w:rsidRPr="00A3648A">
              <w:rPr>
                <w:sz w:val="18"/>
                <w:lang w:val="es-ES_tradnl"/>
              </w:rPr>
              <w:t>18,00</w:t>
            </w:r>
          </w:p>
        </w:tc>
        <w:tc>
          <w:tcPr>
            <w:tcW w:w="966" w:type="dxa"/>
          </w:tcPr>
          <w:p w:rsidR="00866802" w:rsidRPr="009847AF" w:rsidRDefault="00866802" w:rsidP="0061530B">
            <w:pPr>
              <w:tabs>
                <w:tab w:val="decimal" w:pos="344"/>
              </w:tabs>
              <w:jc w:val="left"/>
              <w:rPr>
                <w:dstrike/>
                <w:sz w:val="22"/>
                <w:lang w:val="es-ES_tradnl" w:eastAsia="en-GB"/>
              </w:rPr>
            </w:pPr>
            <w:r w:rsidRPr="00A3648A">
              <w:rPr>
                <w:sz w:val="18"/>
                <w:lang w:val="es-ES_tradnl"/>
              </w:rPr>
              <w:t>15,64</w:t>
            </w:r>
          </w:p>
        </w:tc>
        <w:tc>
          <w:tcPr>
            <w:tcW w:w="966" w:type="dxa"/>
          </w:tcPr>
          <w:p w:rsidR="00866802" w:rsidRPr="00A3648A" w:rsidRDefault="00866802" w:rsidP="0061530B">
            <w:pPr>
              <w:tabs>
                <w:tab w:val="decimal" w:pos="344"/>
              </w:tabs>
              <w:jc w:val="left"/>
              <w:rPr>
                <w:sz w:val="22"/>
                <w:lang w:val="es-ES_tradnl" w:eastAsia="en-GB"/>
              </w:rPr>
            </w:pPr>
          </w:p>
        </w:tc>
      </w:tr>
      <w:tr w:rsidR="00866802" w:rsidRPr="009847AF" w:rsidTr="0061530B">
        <w:tc>
          <w:tcPr>
            <w:tcW w:w="1134" w:type="dxa"/>
          </w:tcPr>
          <w:p w:rsidR="00866802" w:rsidRPr="009847AF" w:rsidRDefault="00866802" w:rsidP="0061530B">
            <w:pPr>
              <w:jc w:val="center"/>
              <w:rPr>
                <w:dstrike/>
                <w:sz w:val="22"/>
                <w:lang w:val="es-ES_tradnl" w:eastAsia="en-GB"/>
              </w:rPr>
            </w:pPr>
            <w:r w:rsidRPr="00A3648A">
              <w:rPr>
                <w:sz w:val="18"/>
                <w:lang w:val="es-ES_tradnl"/>
              </w:rPr>
              <w:t>D</w:t>
            </w:r>
          </w:p>
        </w:tc>
        <w:tc>
          <w:tcPr>
            <w:tcW w:w="798" w:type="dxa"/>
          </w:tcPr>
          <w:p w:rsidR="00866802" w:rsidRPr="009847AF" w:rsidRDefault="00866802" w:rsidP="0061530B">
            <w:pPr>
              <w:tabs>
                <w:tab w:val="decimal" w:pos="344"/>
              </w:tabs>
              <w:jc w:val="left"/>
              <w:rPr>
                <w:dstrike/>
                <w:sz w:val="22"/>
                <w:lang w:val="es-ES_tradnl" w:eastAsia="en-GB"/>
              </w:rPr>
            </w:pPr>
            <w:r w:rsidRPr="00A3648A">
              <w:rPr>
                <w:sz w:val="18"/>
                <w:lang w:val="es-ES_tradnl"/>
              </w:rPr>
              <w:t>18,39</w:t>
            </w:r>
          </w:p>
        </w:tc>
        <w:tc>
          <w:tcPr>
            <w:tcW w:w="966" w:type="dxa"/>
          </w:tcPr>
          <w:p w:rsidR="00866802" w:rsidRPr="009847AF" w:rsidRDefault="00866802" w:rsidP="0061530B">
            <w:pPr>
              <w:tabs>
                <w:tab w:val="decimal" w:pos="344"/>
              </w:tabs>
              <w:jc w:val="left"/>
              <w:rPr>
                <w:dstrike/>
                <w:sz w:val="22"/>
                <w:lang w:val="es-ES_tradnl" w:eastAsia="en-GB"/>
              </w:rPr>
            </w:pPr>
            <w:r w:rsidRPr="00A3648A">
              <w:rPr>
                <w:sz w:val="18"/>
                <w:lang w:val="es-ES_tradnl"/>
              </w:rPr>
              <w:t>15,64</w:t>
            </w:r>
          </w:p>
        </w:tc>
        <w:tc>
          <w:tcPr>
            <w:tcW w:w="966" w:type="dxa"/>
          </w:tcPr>
          <w:p w:rsidR="00866802" w:rsidRPr="00A3648A" w:rsidRDefault="00866802" w:rsidP="0061530B">
            <w:pPr>
              <w:tabs>
                <w:tab w:val="decimal" w:pos="344"/>
              </w:tabs>
              <w:jc w:val="left"/>
              <w:rPr>
                <w:sz w:val="22"/>
                <w:lang w:val="es-ES_tradnl" w:eastAsia="en-GB"/>
              </w:rPr>
            </w:pPr>
            <w:r w:rsidRPr="00A3648A">
              <w:rPr>
                <w:sz w:val="18"/>
                <w:lang w:val="es-ES_tradnl"/>
              </w:rPr>
              <w:t>18,83</w:t>
            </w:r>
          </w:p>
        </w:tc>
      </w:tr>
    </w:tbl>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eastAsia="en-GB"/>
        </w:rPr>
      </w:pPr>
      <w:r w:rsidRPr="00A3648A">
        <w:rPr>
          <w:sz w:val="18"/>
          <w:lang w:val="es-ES_tradnl"/>
        </w:rPr>
        <w:t xml:space="preserve">La comparación de la DMS al 1% entre las variedades A y D (18,39) con la diferencia entre sus medias (10,89) indica que estas variedades no son significativamente diferentes al nivel del 1 %.  En </w:t>
      </w:r>
      <w:proofErr w:type="spellStart"/>
      <w:r w:rsidRPr="00A3648A">
        <w:rPr>
          <w:sz w:val="18"/>
          <w:lang w:val="es-ES_tradnl"/>
        </w:rPr>
        <w:t>Camlin</w:t>
      </w:r>
      <w:proofErr w:type="spellEnd"/>
      <w:r w:rsidRPr="00A3648A">
        <w:rPr>
          <w:sz w:val="18"/>
          <w:lang w:val="es-ES_tradnl"/>
        </w:rPr>
        <w:t xml:space="preserve"> </w:t>
      </w:r>
      <w:r w:rsidRPr="00A3648A">
        <w:rPr>
          <w:i/>
          <w:sz w:val="18"/>
          <w:lang w:val="es-ES_tradnl"/>
        </w:rPr>
        <w:t>et al</w:t>
      </w:r>
      <w:r w:rsidRPr="00A3648A">
        <w:rPr>
          <w:sz w:val="18"/>
          <w:lang w:val="es-ES_tradnl"/>
        </w:rPr>
        <w:t xml:space="preserve"> (2001) se proporciona información adicional sobre el análisis y el ejemplo descrito.</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Nota</w:t>
      </w:r>
      <w:proofErr w:type="gramStart"/>
      <w:r w:rsidRPr="00A3648A">
        <w:rPr>
          <w:sz w:val="18"/>
          <w:lang w:val="es-ES_tradnl"/>
        </w:rPr>
        <w:t>:  El</w:t>
      </w:r>
      <w:proofErr w:type="gramEnd"/>
      <w:r w:rsidRPr="00A3648A">
        <w:rPr>
          <w:sz w:val="18"/>
          <w:lang w:val="es-ES_tradnl"/>
        </w:rPr>
        <w:t xml:space="preserve"> ejemplo anterior sirve para ilustrar el método, pero utiliza un número de datos artificialmente pequeño. En consecuencia, las DMS y el cuadrado medio de la interacción variedades × años ajustado mediante MJRA cuentan con 1 grado de libertad. Se recomienda aplicar el método, en la práctica, con un mínimo de 20 grados de libertad.  </w:t>
      </w:r>
    </w:p>
    <w:p w:rsidR="00866802" w:rsidRPr="00A3648A" w:rsidRDefault="00866802" w:rsidP="000B4F25">
      <w:pPr>
        <w:ind w:left="567" w:right="567"/>
        <w:rPr>
          <w:sz w:val="18"/>
          <w:lang w:val="es-ES_tradnl"/>
        </w:rPr>
      </w:pPr>
    </w:p>
    <w:p w:rsidR="00866802" w:rsidRPr="00DD6032" w:rsidRDefault="00866802" w:rsidP="000B4F25">
      <w:pPr>
        <w:ind w:left="567" w:right="567"/>
        <w:rPr>
          <w:sz w:val="18"/>
          <w:u w:val="single"/>
        </w:rPr>
      </w:pPr>
      <w:r w:rsidRPr="00DD6032">
        <w:rPr>
          <w:sz w:val="18"/>
          <w:u w:val="single"/>
        </w:rPr>
        <w:t xml:space="preserve">1.7 </w:t>
      </w:r>
      <w:r w:rsidRPr="00B76589">
        <w:rPr>
          <w:sz w:val="18"/>
          <w:u w:val="single"/>
        </w:rPr>
        <w:tab/>
      </w:r>
      <w:proofErr w:type="spellStart"/>
      <w:r w:rsidRPr="00B76589">
        <w:rPr>
          <w:sz w:val="18"/>
          <w:u w:val="single"/>
        </w:rPr>
        <w:t>Referencias</w:t>
      </w:r>
      <w:proofErr w:type="spellEnd"/>
      <w:r w:rsidRPr="00DD6032">
        <w:rPr>
          <w:sz w:val="18"/>
          <w:u w:val="single"/>
        </w:rPr>
        <w:t xml:space="preserve"> </w:t>
      </w:r>
    </w:p>
    <w:p w:rsidR="00866802" w:rsidRPr="00DD6032" w:rsidRDefault="00866802" w:rsidP="000B4F25">
      <w:pPr>
        <w:ind w:left="567" w:right="567"/>
        <w:rPr>
          <w:sz w:val="18"/>
        </w:rPr>
      </w:pPr>
    </w:p>
    <w:p w:rsidR="00866802" w:rsidRPr="00DD6032" w:rsidRDefault="00866802" w:rsidP="000B4F25">
      <w:pPr>
        <w:ind w:left="567" w:right="567"/>
        <w:rPr>
          <w:sz w:val="18"/>
        </w:rPr>
      </w:pPr>
      <w:r w:rsidRPr="00DD6032">
        <w:rPr>
          <w:sz w:val="18"/>
        </w:rPr>
        <w:t xml:space="preserve">Camlin, M.S., Watson, S. Waters, B.G. y </w:t>
      </w:r>
      <w:proofErr w:type="spellStart"/>
      <w:r w:rsidRPr="00DD6032">
        <w:rPr>
          <w:sz w:val="18"/>
        </w:rPr>
        <w:t>Weatherup</w:t>
      </w:r>
      <w:proofErr w:type="spellEnd"/>
      <w:r w:rsidRPr="00DD6032">
        <w:rPr>
          <w:sz w:val="18"/>
        </w:rPr>
        <w:t xml:space="preserve">, S.T.C. (2001).  </w:t>
      </w:r>
      <w:proofErr w:type="gramStart"/>
      <w:r w:rsidRPr="00DD6032">
        <w:rPr>
          <w:sz w:val="18"/>
        </w:rPr>
        <w:t>The potential for management of reference collections in herbage variety registration trials using a cyclic planting system for reference varieties.</w:t>
      </w:r>
      <w:proofErr w:type="gramEnd"/>
      <w:r w:rsidRPr="00DD6032">
        <w:rPr>
          <w:sz w:val="18"/>
        </w:rPr>
        <w:t xml:space="preserve"> Plant Varieties and Seeds, 14:1-14.</w:t>
      </w:r>
    </w:p>
    <w:p w:rsidR="00866802" w:rsidRPr="00A3648A" w:rsidRDefault="00866802" w:rsidP="000B4F25">
      <w:pPr>
        <w:spacing w:before="240"/>
        <w:ind w:left="567" w:right="567"/>
        <w:rPr>
          <w:sz w:val="18"/>
          <w:lang w:val="es-ES_tradnl"/>
        </w:rPr>
      </w:pPr>
      <w:proofErr w:type="spellStart"/>
      <w:r w:rsidRPr="00DD6032">
        <w:rPr>
          <w:sz w:val="18"/>
        </w:rPr>
        <w:t>Digby</w:t>
      </w:r>
      <w:proofErr w:type="gramStart"/>
      <w:r w:rsidRPr="00DD6032">
        <w:rPr>
          <w:sz w:val="18"/>
        </w:rPr>
        <w:t>,P</w:t>
      </w:r>
      <w:proofErr w:type="spellEnd"/>
      <w:proofErr w:type="gramEnd"/>
      <w:r w:rsidRPr="00DD6032">
        <w:rPr>
          <w:sz w:val="18"/>
        </w:rPr>
        <w:t xml:space="preserve"> (1979) Modified joint regression for incomplete variety x environment data.  </w:t>
      </w:r>
      <w:proofErr w:type="spellStart"/>
      <w:r w:rsidRPr="00A3648A">
        <w:rPr>
          <w:sz w:val="18"/>
          <w:lang w:val="es-ES_tradnl"/>
        </w:rPr>
        <w:t>Journal</w:t>
      </w:r>
      <w:proofErr w:type="spellEnd"/>
      <w:r w:rsidRPr="00A3648A">
        <w:rPr>
          <w:sz w:val="18"/>
          <w:lang w:val="es-ES_tradnl"/>
        </w:rPr>
        <w:t xml:space="preserve"> of </w:t>
      </w:r>
      <w:proofErr w:type="spellStart"/>
      <w:r w:rsidRPr="00A3648A">
        <w:rPr>
          <w:sz w:val="18"/>
          <w:lang w:val="es-ES_tradnl"/>
        </w:rPr>
        <w:t>Agricultural</w:t>
      </w:r>
      <w:proofErr w:type="spellEnd"/>
      <w:r w:rsidRPr="00A3648A">
        <w:rPr>
          <w:sz w:val="18"/>
          <w:lang w:val="es-ES_tradnl"/>
        </w:rPr>
        <w:t xml:space="preserve"> </w:t>
      </w:r>
      <w:proofErr w:type="spellStart"/>
      <w:r w:rsidRPr="00A3648A">
        <w:rPr>
          <w:sz w:val="18"/>
          <w:lang w:val="es-ES_tradnl"/>
        </w:rPr>
        <w:t>Science</w:t>
      </w:r>
      <w:proofErr w:type="spellEnd"/>
      <w:r w:rsidRPr="00A3648A">
        <w:rPr>
          <w:sz w:val="18"/>
          <w:lang w:val="es-ES_tradnl"/>
        </w:rPr>
        <w:t> 93, Cambridge, 81-86.</w:t>
      </w:r>
    </w:p>
    <w:p w:rsidR="00866802" w:rsidRPr="00A3648A" w:rsidRDefault="00866802" w:rsidP="000B4F25">
      <w:pPr>
        <w:rPr>
          <w:highlight w:val="yellow"/>
          <w:lang w:val="es-ES_tradnl"/>
        </w:rPr>
      </w:pPr>
    </w:p>
    <w:p w:rsidR="00866802" w:rsidRPr="00A3648A" w:rsidRDefault="00866802" w:rsidP="000B4F25">
      <w:pPr>
        <w:rPr>
          <w:highlight w:val="yellow"/>
          <w:lang w:val="es-ES_tradnl"/>
        </w:rPr>
      </w:pPr>
    </w:p>
    <w:p w:rsidR="00866802" w:rsidRPr="00A3648A" w:rsidRDefault="00866802" w:rsidP="000B4F25">
      <w:pPr>
        <w:jc w:val="left"/>
        <w:rPr>
          <w:lang w:val="es-ES_tradnl"/>
        </w:rPr>
      </w:pPr>
    </w:p>
    <w:p w:rsidR="00505290" w:rsidRDefault="00505290">
      <w:pPr>
        <w:jc w:val="left"/>
        <w:rPr>
          <w:caps/>
          <w:lang w:val="es-ES_tradnl"/>
        </w:rPr>
      </w:pPr>
      <w:bookmarkStart w:id="326" w:name="_Toc380742071"/>
      <w:r>
        <w:rPr>
          <w:lang w:val="es-ES_tradnl"/>
        </w:rPr>
        <w:br w:type="page"/>
      </w:r>
    </w:p>
    <w:p w:rsidR="00866802" w:rsidRPr="00A3648A" w:rsidRDefault="00866802" w:rsidP="000F3B10">
      <w:pPr>
        <w:pStyle w:val="h1a2"/>
        <w:rPr>
          <w:lang w:val="es-ES_tradnl"/>
        </w:rPr>
      </w:pPr>
      <w:bookmarkStart w:id="327" w:name="_Toc381347401"/>
      <w:r w:rsidRPr="00A3648A">
        <w:rPr>
          <w:lang w:val="es-ES_tradnl"/>
        </w:rPr>
        <w:lastRenderedPageBreak/>
        <w:t>PARTE II</w:t>
      </w:r>
      <w:proofErr w:type="gramStart"/>
      <w:r w:rsidRPr="00A3648A">
        <w:rPr>
          <w:lang w:val="es-ES_tradnl"/>
        </w:rPr>
        <w:t>:  TÉCNICAS</w:t>
      </w:r>
      <w:proofErr w:type="gramEnd"/>
      <w:r w:rsidRPr="00A3648A">
        <w:rPr>
          <w:lang w:val="es-ES_tradnl"/>
        </w:rPr>
        <w:t xml:space="preserve"> UTILIZADAS EN EL EXAMEN DHE</w:t>
      </w:r>
      <w:bookmarkEnd w:id="326"/>
      <w:bookmarkEnd w:id="327"/>
    </w:p>
    <w:p w:rsidR="00866802" w:rsidRPr="00A3648A" w:rsidRDefault="00866802" w:rsidP="000B4F25">
      <w:pPr>
        <w:keepNext/>
        <w:jc w:val="left"/>
        <w:rPr>
          <w:lang w:val="es-ES_tradnl"/>
        </w:rPr>
      </w:pPr>
    </w:p>
    <w:p w:rsidR="00866802" w:rsidRPr="00A3648A" w:rsidRDefault="00866802" w:rsidP="000F3B10">
      <w:pPr>
        <w:pStyle w:val="h2a2"/>
      </w:pPr>
      <w:bookmarkStart w:id="328" w:name="_Toc380742072"/>
      <w:bookmarkStart w:id="329" w:name="_Toc381347402"/>
      <w:r w:rsidRPr="00A3648A">
        <w:t>Sección 1.3</w:t>
      </w:r>
      <w:proofErr w:type="gramStart"/>
      <w:r w:rsidRPr="00A3648A">
        <w:t>:  La</w:t>
      </w:r>
      <w:proofErr w:type="gramEnd"/>
      <w:r w:rsidRPr="00A3648A">
        <w:t xml:space="preserve"> metodología GAIA:  Ponderación de los caracteres</w:t>
      </w:r>
      <w:bookmarkEnd w:id="328"/>
      <w:bookmarkEnd w:id="329"/>
    </w:p>
    <w:p w:rsidR="00866802" w:rsidRPr="00A3648A" w:rsidRDefault="00866802" w:rsidP="000B4F25">
      <w:pPr>
        <w:keepNext/>
        <w:jc w:val="left"/>
        <w:rPr>
          <w:lang w:val="es-ES_tradnl"/>
        </w:rPr>
      </w:pPr>
    </w:p>
    <w:p w:rsidR="00866802" w:rsidRPr="00A3648A" w:rsidRDefault="00866802" w:rsidP="000B4F25">
      <w:pPr>
        <w:jc w:val="left"/>
        <w:rPr>
          <w:lang w:val="es-ES_tradnl"/>
        </w:rPr>
      </w:pPr>
      <w:r w:rsidRPr="00A3648A">
        <w:rPr>
          <w:lang w:val="es-ES_tradnl"/>
        </w:rPr>
        <w:t>Modificar la Sección 1.3.1.1 para aclarar que se establece la suposición de que la longitud de la panícula se utiliza como carácter (véase el documento TC/47/26 “Informe sobre las conclusiones”, párrafo 73):</w:t>
      </w:r>
    </w:p>
    <w:p w:rsidR="00866802" w:rsidRPr="00A3648A" w:rsidRDefault="00866802" w:rsidP="000B4F25">
      <w:pPr>
        <w:jc w:val="left"/>
        <w:rPr>
          <w:lang w:val="es-ES_tradnl"/>
        </w:rPr>
      </w:pPr>
    </w:p>
    <w:p w:rsidR="00866802" w:rsidRPr="00A3648A" w:rsidRDefault="00866802" w:rsidP="000B4F25">
      <w:pPr>
        <w:keepNext/>
        <w:ind w:left="567" w:right="567"/>
        <w:jc w:val="left"/>
        <w:rPr>
          <w:sz w:val="18"/>
          <w:lang w:val="es-ES_tradnl"/>
        </w:rPr>
      </w:pPr>
      <w:r w:rsidRPr="00A3648A">
        <w:rPr>
          <w:sz w:val="18"/>
          <w:lang w:val="es-ES_tradnl"/>
        </w:rPr>
        <w:t>1.3.1</w:t>
      </w:r>
      <w:r w:rsidRPr="00A3648A">
        <w:rPr>
          <w:sz w:val="18"/>
          <w:lang w:val="es-ES_tradnl"/>
        </w:rPr>
        <w:tab/>
        <w:t>Ponderación de los caracteres</w:t>
      </w:r>
    </w:p>
    <w:p w:rsidR="00866802" w:rsidRPr="00A3648A" w:rsidRDefault="00866802" w:rsidP="000B4F25">
      <w:pPr>
        <w:keepNext/>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1.3.1.1</w:t>
      </w:r>
      <w:r w:rsidRPr="00A3648A">
        <w:rPr>
          <w:sz w:val="18"/>
          <w:lang w:val="es-ES_tradnl"/>
        </w:rPr>
        <w:tab/>
        <w:t xml:space="preserve">En la ponderación es importante tener en cuenta la correlación entre los caracteres.  Si dos caracteres están vinculados (por ejemplo, altura de la planta, incluida la panícula; altura de la planta, excluida la panícula), es aconsejable utilizar sólo uno de ellos en la metodología GAIA a fin de evitar una ponderación doble.  </w:t>
      </w:r>
      <w:r w:rsidRPr="00A3648A">
        <w:rPr>
          <w:sz w:val="18"/>
          <w:u w:val="single"/>
          <w:lang w:val="es-ES_tradnl"/>
        </w:rPr>
        <w:t>Por ejemplo, estableciendo la suposición de que la longitud de la panícula se utiliza como carácter, sería aconsejable utilizar sólo la altura de la planta, incluida la panícula, o la altura de la planta, excluida la panícula.</w:t>
      </w:r>
    </w:p>
    <w:p w:rsidR="00866802" w:rsidRPr="00A3648A" w:rsidRDefault="00866802" w:rsidP="000B4F25">
      <w:pPr>
        <w:rPr>
          <w:lang w:val="es-ES_tradnl"/>
        </w:rPr>
      </w:pPr>
    </w:p>
    <w:p w:rsidR="00866802" w:rsidRPr="00A3648A" w:rsidRDefault="00866802" w:rsidP="000B4F25">
      <w:pPr>
        <w:rPr>
          <w:lang w:val="es-ES_tradnl"/>
        </w:rPr>
      </w:pPr>
    </w:p>
    <w:p w:rsidR="00866802" w:rsidRPr="00A3648A" w:rsidRDefault="00866802" w:rsidP="00356218">
      <w:pPr>
        <w:pStyle w:val="h2a2"/>
      </w:pPr>
      <w:bookmarkStart w:id="330" w:name="_Toc380742073"/>
      <w:bookmarkStart w:id="331" w:name="_Toc381347403"/>
      <w:r w:rsidRPr="00A3648A">
        <w:t>Sección 3</w:t>
      </w:r>
      <w:proofErr w:type="gramStart"/>
      <w:r w:rsidRPr="00A3648A">
        <w:t>:  Criterio</w:t>
      </w:r>
      <w:proofErr w:type="gramEnd"/>
      <w:r w:rsidRPr="00A3648A">
        <w:t xml:space="preserve"> combinado interanual de distinción (COYD)</w:t>
      </w:r>
      <w:bookmarkEnd w:id="330"/>
      <w:bookmarkEnd w:id="331"/>
    </w:p>
    <w:p w:rsidR="00866802" w:rsidRPr="00A3648A" w:rsidRDefault="00866802" w:rsidP="000B4F25">
      <w:pPr>
        <w:keepNext/>
        <w:rPr>
          <w:lang w:val="es-ES_tradnl"/>
        </w:rPr>
      </w:pPr>
    </w:p>
    <w:p w:rsidR="00866802" w:rsidRPr="00A3648A" w:rsidRDefault="00866802" w:rsidP="000B4F25">
      <w:pPr>
        <w:rPr>
          <w:lang w:val="es-ES_tradnl"/>
        </w:rPr>
      </w:pPr>
      <w:r w:rsidRPr="00A3648A">
        <w:rPr>
          <w:lang w:val="es-ES_tradnl"/>
        </w:rPr>
        <w:t>Sustituir Subsección 3.1 por el texto siguiente (véase el documento TC/49/41 “Informe sobre las conclusiones”, párrafo 55):</w:t>
      </w:r>
    </w:p>
    <w:p w:rsidR="00866802" w:rsidRPr="00A3648A" w:rsidRDefault="00866802" w:rsidP="000B4F25">
      <w:pPr>
        <w:rPr>
          <w:lang w:val="es-ES_tradnl"/>
        </w:rPr>
      </w:pPr>
    </w:p>
    <w:p w:rsidR="00866802" w:rsidRPr="00A3648A" w:rsidRDefault="00866802" w:rsidP="000B4F25">
      <w:pPr>
        <w:ind w:left="567" w:right="567"/>
        <w:rPr>
          <w:sz w:val="18"/>
          <w:u w:val="single"/>
          <w:lang w:val="es-ES_tradnl"/>
        </w:rPr>
      </w:pPr>
      <w:r w:rsidRPr="00A3648A">
        <w:rPr>
          <w:sz w:val="18"/>
          <w:u w:val="single"/>
          <w:lang w:val="es-ES_tradnl"/>
        </w:rPr>
        <w:t>3.1</w:t>
      </w:r>
      <w:r w:rsidRPr="00A3648A">
        <w:rPr>
          <w:sz w:val="18"/>
          <w:u w:val="single"/>
          <w:lang w:val="es-ES_tradnl"/>
        </w:rPr>
        <w:tab/>
        <w:t>Resumen de requisitos para la aplicación del método</w:t>
      </w:r>
    </w:p>
    <w:p w:rsidR="00866802" w:rsidRPr="00A3648A" w:rsidRDefault="00866802" w:rsidP="000B4F25">
      <w:pPr>
        <w:ind w:left="567" w:right="567"/>
        <w:rPr>
          <w:rFonts w:cs="Arial"/>
          <w:sz w:val="18"/>
          <w:lang w:val="es-ES_tradnl"/>
        </w:rPr>
      </w:pPr>
    </w:p>
    <w:p w:rsidR="00866802" w:rsidRPr="00A3648A" w:rsidRDefault="00866802" w:rsidP="000B4F25">
      <w:pPr>
        <w:ind w:left="567" w:right="567"/>
        <w:rPr>
          <w:rFonts w:cs="Arial"/>
          <w:sz w:val="18"/>
          <w:lang w:val="es-ES_tradnl"/>
        </w:rPr>
      </w:pPr>
      <w:r w:rsidRPr="00A3648A">
        <w:rPr>
          <w:rFonts w:cs="Arial"/>
          <w:sz w:val="18"/>
          <w:lang w:val="es-ES_tradnl"/>
        </w:rPr>
        <w:t>El COYD es un método adecuado para examinar la distinción de variedades cuando:</w:t>
      </w:r>
    </w:p>
    <w:p w:rsidR="00866802" w:rsidRPr="00A3648A" w:rsidRDefault="00866802" w:rsidP="000B4F25">
      <w:pPr>
        <w:ind w:left="567" w:right="567"/>
        <w:rPr>
          <w:rFonts w:cs="Arial"/>
          <w:sz w:val="18"/>
          <w:lang w:val="es-ES_tradnl"/>
        </w:rPr>
      </w:pPr>
    </w:p>
    <w:p w:rsidR="00866802" w:rsidRPr="00A3648A" w:rsidRDefault="00866802" w:rsidP="000B4F25">
      <w:pPr>
        <w:numPr>
          <w:ilvl w:val="0"/>
          <w:numId w:val="14"/>
        </w:numPr>
        <w:ind w:left="567" w:right="567" w:firstLine="567"/>
        <w:rPr>
          <w:rFonts w:cs="Arial"/>
          <w:sz w:val="18"/>
          <w:lang w:val="es-ES_tradnl"/>
        </w:rPr>
      </w:pPr>
      <w:r w:rsidRPr="00A3648A">
        <w:rPr>
          <w:rFonts w:cs="Arial"/>
          <w:sz w:val="18"/>
          <w:lang w:val="es-ES_tradnl"/>
        </w:rPr>
        <w:t>el carácter es cuantitativo;</w:t>
      </w:r>
    </w:p>
    <w:p w:rsidR="00866802" w:rsidRPr="00A3648A" w:rsidRDefault="00866802" w:rsidP="000B4F25">
      <w:pPr>
        <w:ind w:left="567" w:right="567" w:firstLine="567"/>
        <w:rPr>
          <w:rFonts w:cs="Arial"/>
          <w:sz w:val="18"/>
          <w:lang w:val="es-ES_tradnl"/>
        </w:rPr>
      </w:pPr>
    </w:p>
    <w:p w:rsidR="00866802" w:rsidRPr="00A3648A" w:rsidRDefault="00866802" w:rsidP="000B4F25">
      <w:pPr>
        <w:numPr>
          <w:ilvl w:val="0"/>
          <w:numId w:val="14"/>
        </w:numPr>
        <w:ind w:left="567" w:right="567" w:firstLine="567"/>
        <w:rPr>
          <w:rFonts w:cs="Arial"/>
          <w:sz w:val="18"/>
          <w:lang w:val="es-ES_tradnl"/>
        </w:rPr>
      </w:pPr>
      <w:r w:rsidRPr="00A3648A">
        <w:rPr>
          <w:rFonts w:cs="Arial"/>
          <w:sz w:val="18"/>
          <w:lang w:val="es-ES_tradnl"/>
        </w:rPr>
        <w:t>hay algunas diferencias entre las plantas (o parcelas) de una variedad;</w:t>
      </w:r>
    </w:p>
    <w:p w:rsidR="00866802" w:rsidRPr="00A3648A" w:rsidRDefault="00866802" w:rsidP="000B4F25">
      <w:pPr>
        <w:ind w:left="1134" w:right="567"/>
        <w:rPr>
          <w:rFonts w:cs="Arial"/>
          <w:sz w:val="18"/>
          <w:lang w:val="es-ES_tradnl"/>
        </w:rPr>
      </w:pPr>
    </w:p>
    <w:p w:rsidR="00866802" w:rsidRPr="00A3648A" w:rsidRDefault="00866802" w:rsidP="000B4F25">
      <w:pPr>
        <w:ind w:left="1701" w:right="567" w:hanging="567"/>
        <w:rPr>
          <w:rFonts w:cs="Arial"/>
          <w:sz w:val="18"/>
          <w:lang w:val="es-ES_tradnl"/>
        </w:rPr>
      </w:pPr>
      <w:r w:rsidRPr="00A3648A">
        <w:rPr>
          <w:rFonts w:cs="Arial"/>
          <w:sz w:val="18"/>
          <w:lang w:val="es-ES_tradnl"/>
        </w:rPr>
        <w:t>–</w:t>
      </w:r>
      <w:r w:rsidRPr="00A3648A">
        <w:rPr>
          <w:rFonts w:cs="Arial"/>
          <w:sz w:val="18"/>
          <w:lang w:val="es-ES_tradnl"/>
        </w:rPr>
        <w:tab/>
        <w:t>se realizan observaciones por plantas (o por parcelas) durante al menos dos años o ciclos de cultivo, y éstas deben realizarse en un único lugar;</w:t>
      </w:r>
    </w:p>
    <w:p w:rsidR="00866802" w:rsidRPr="00A3648A" w:rsidRDefault="00866802" w:rsidP="000B4F25">
      <w:pPr>
        <w:ind w:left="1701" w:right="567" w:hanging="567"/>
        <w:rPr>
          <w:rFonts w:cs="Arial"/>
          <w:sz w:val="18"/>
          <w:lang w:val="es-ES_tradnl"/>
        </w:rPr>
      </w:pPr>
    </w:p>
    <w:p w:rsidR="00866802" w:rsidRPr="00A3648A" w:rsidRDefault="00866802" w:rsidP="000B4F25">
      <w:pPr>
        <w:numPr>
          <w:ilvl w:val="0"/>
          <w:numId w:val="14"/>
        </w:numPr>
        <w:tabs>
          <w:tab w:val="clear" w:pos="1704"/>
        </w:tabs>
        <w:ind w:left="1701" w:right="567" w:hanging="567"/>
        <w:rPr>
          <w:rFonts w:cs="Arial"/>
          <w:sz w:val="18"/>
          <w:lang w:val="es-ES_tradnl"/>
        </w:rPr>
      </w:pPr>
      <w:r w:rsidRPr="00A3648A">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866802" w:rsidRPr="00A3648A" w:rsidRDefault="00866802" w:rsidP="000B4F25">
      <w:pPr>
        <w:ind w:left="567"/>
        <w:rPr>
          <w:rFonts w:cs="Arial"/>
          <w:sz w:val="18"/>
          <w:lang w:val="es-ES_tradnl"/>
        </w:rPr>
      </w:pPr>
    </w:p>
    <w:p w:rsidR="00866802" w:rsidRPr="00A3648A" w:rsidRDefault="00866802" w:rsidP="000B4F25">
      <w:pPr>
        <w:ind w:left="567"/>
        <w:rPr>
          <w:rFonts w:cs="Arial"/>
          <w:color w:val="000000"/>
          <w:sz w:val="18"/>
          <w:lang w:val="es-ES_tradnl"/>
        </w:rPr>
      </w:pPr>
    </w:p>
    <w:p w:rsidR="00866802" w:rsidRPr="00A3648A" w:rsidRDefault="00866802" w:rsidP="000B4F25">
      <w:pPr>
        <w:rPr>
          <w:lang w:val="es-ES_tradnl"/>
        </w:rPr>
      </w:pPr>
      <w:r w:rsidRPr="00A3648A">
        <w:rPr>
          <w:lang w:val="es-ES_tradnl"/>
        </w:rPr>
        <w:t>Sustituir subsecciones 3.5</w:t>
      </w:r>
      <w:r w:rsidR="00C94982">
        <w:rPr>
          <w:lang w:val="es-ES_tradnl"/>
        </w:rPr>
        <w:t xml:space="preserve"> a 3.5.3 por el texto siguiente (</w:t>
      </w:r>
      <w:r w:rsidR="00C94982" w:rsidRPr="00A3648A">
        <w:rPr>
          <w:lang w:val="es-ES_tradnl"/>
        </w:rPr>
        <w:t>véase</w:t>
      </w:r>
      <w:r w:rsidRPr="00A3648A">
        <w:rPr>
          <w:lang w:val="es-ES_tradnl"/>
        </w:rPr>
        <w:t xml:space="preserve"> el documento TC/49/41 “Informe sobre las conclusiones”, párrafo 55):</w:t>
      </w:r>
    </w:p>
    <w:p w:rsidR="00866802" w:rsidRPr="00A3648A" w:rsidRDefault="00866802" w:rsidP="000B4F25">
      <w:pPr>
        <w:ind w:left="567"/>
        <w:rPr>
          <w:rFonts w:cs="Arial"/>
          <w:color w:val="000000"/>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3.5</w:t>
      </w:r>
      <w:r w:rsidRPr="00A3648A">
        <w:rPr>
          <w:sz w:val="18"/>
          <w:u w:val="single"/>
          <w:lang w:val="es-ES_tradnl"/>
        </w:rPr>
        <w:tab/>
        <w:t>Utilización del método COYD</w:t>
      </w:r>
    </w:p>
    <w:p w:rsidR="00866802" w:rsidRPr="00A3648A" w:rsidRDefault="00866802" w:rsidP="000B4F25">
      <w:pPr>
        <w:ind w:left="567" w:right="567"/>
        <w:rPr>
          <w:rFonts w:cs="Arial"/>
          <w:sz w:val="18"/>
          <w:lang w:val="es-ES_tradnl"/>
        </w:rPr>
      </w:pPr>
    </w:p>
    <w:p w:rsidR="00866802" w:rsidRPr="00A3648A" w:rsidRDefault="00866802" w:rsidP="000B4F25">
      <w:pPr>
        <w:ind w:left="567" w:right="567"/>
        <w:rPr>
          <w:rFonts w:cs="Arial"/>
          <w:sz w:val="18"/>
          <w:lang w:val="es-ES_tradnl"/>
        </w:rPr>
      </w:pPr>
      <w:r w:rsidRPr="00A3648A">
        <w:rPr>
          <w:rFonts w:cs="Arial"/>
          <w:sz w:val="18"/>
          <w:lang w:val="es-ES_tradnl"/>
        </w:rPr>
        <w:t>3.5.1</w:t>
      </w:r>
      <w:r w:rsidRPr="00A3648A">
        <w:rPr>
          <w:rFonts w:cs="Arial"/>
          <w:sz w:val="18"/>
          <w:lang w:val="es-ES_tradnl"/>
        </w:rPr>
        <w:tab/>
        <w:t>El COYD es un método adecuado para examinar la distinción de variedades cuando:</w:t>
      </w:r>
    </w:p>
    <w:p w:rsidR="00866802" w:rsidRPr="00A3648A" w:rsidRDefault="00866802" w:rsidP="000B4F25">
      <w:pPr>
        <w:ind w:left="567" w:right="567"/>
        <w:rPr>
          <w:rFonts w:cs="Arial"/>
          <w:sz w:val="18"/>
          <w:lang w:val="es-ES_tradnl"/>
        </w:rPr>
      </w:pPr>
    </w:p>
    <w:p w:rsidR="00866802" w:rsidRPr="00A3648A" w:rsidRDefault="00866802" w:rsidP="00C94982">
      <w:pPr>
        <w:numPr>
          <w:ilvl w:val="0"/>
          <w:numId w:val="14"/>
        </w:numPr>
        <w:ind w:left="567" w:right="567" w:firstLine="567"/>
        <w:rPr>
          <w:rFonts w:cs="Arial"/>
          <w:sz w:val="18"/>
          <w:lang w:val="es-ES_tradnl"/>
        </w:rPr>
      </w:pPr>
      <w:r w:rsidRPr="00A3648A">
        <w:rPr>
          <w:rFonts w:cs="Arial"/>
          <w:sz w:val="18"/>
          <w:lang w:val="es-ES_tradnl"/>
        </w:rPr>
        <w:t>el carácter es cuantitativo;</w:t>
      </w:r>
    </w:p>
    <w:p w:rsidR="00866802" w:rsidRPr="00A3648A" w:rsidRDefault="00866802" w:rsidP="000B4F25">
      <w:pPr>
        <w:ind w:left="1418" w:right="567" w:hanging="284"/>
        <w:rPr>
          <w:rFonts w:cs="Arial"/>
          <w:sz w:val="18"/>
          <w:lang w:val="es-ES_tradnl"/>
        </w:rPr>
      </w:pPr>
    </w:p>
    <w:p w:rsidR="00866802" w:rsidRPr="00A3648A" w:rsidRDefault="00866802" w:rsidP="00C94982">
      <w:pPr>
        <w:numPr>
          <w:ilvl w:val="0"/>
          <w:numId w:val="14"/>
        </w:numPr>
        <w:ind w:left="567" w:right="567" w:firstLine="567"/>
        <w:rPr>
          <w:rFonts w:cs="Arial"/>
          <w:sz w:val="18"/>
          <w:lang w:val="es-ES_tradnl"/>
        </w:rPr>
      </w:pPr>
      <w:r w:rsidRPr="00A3648A">
        <w:rPr>
          <w:rFonts w:cs="Arial"/>
          <w:sz w:val="18"/>
          <w:lang w:val="es-ES_tradnl"/>
        </w:rPr>
        <w:t>hay algunas diferencias entre las plantas (o parcelas) de una variedad;</w:t>
      </w:r>
    </w:p>
    <w:p w:rsidR="00866802" w:rsidRPr="00A3648A" w:rsidRDefault="00866802" w:rsidP="000B4F25">
      <w:pPr>
        <w:ind w:left="1418" w:right="567" w:hanging="284"/>
        <w:rPr>
          <w:rFonts w:cs="Arial"/>
          <w:sz w:val="18"/>
          <w:lang w:val="es-ES_tradnl"/>
        </w:rPr>
      </w:pPr>
    </w:p>
    <w:p w:rsidR="00866802" w:rsidRPr="00A3648A" w:rsidRDefault="00866802" w:rsidP="00C94982">
      <w:pPr>
        <w:numPr>
          <w:ilvl w:val="0"/>
          <w:numId w:val="14"/>
        </w:numPr>
        <w:ind w:left="567" w:right="567" w:firstLine="567"/>
        <w:rPr>
          <w:rFonts w:cs="Arial"/>
          <w:sz w:val="18"/>
          <w:lang w:val="es-ES_tradnl"/>
        </w:rPr>
      </w:pPr>
      <w:r w:rsidRPr="00A3648A">
        <w:rPr>
          <w:rFonts w:cs="Arial"/>
          <w:sz w:val="18"/>
          <w:lang w:val="es-ES_tradnl"/>
        </w:rPr>
        <w:t>se realizan observaciones por plantas (o por parcelas) durante dos o más años;</w:t>
      </w:r>
    </w:p>
    <w:p w:rsidR="00866802" w:rsidRPr="00A3648A" w:rsidRDefault="00866802" w:rsidP="000B4F25">
      <w:pPr>
        <w:ind w:left="1418" w:right="567" w:hanging="284"/>
        <w:rPr>
          <w:rFonts w:cs="Arial"/>
          <w:sz w:val="18"/>
          <w:lang w:val="es-ES_tradnl"/>
        </w:rPr>
      </w:pPr>
    </w:p>
    <w:p w:rsidR="00866802" w:rsidRPr="00A3648A" w:rsidRDefault="00866802" w:rsidP="00C94982">
      <w:pPr>
        <w:numPr>
          <w:ilvl w:val="0"/>
          <w:numId w:val="14"/>
        </w:numPr>
        <w:ind w:left="1701" w:right="567" w:hanging="567"/>
        <w:rPr>
          <w:rFonts w:cs="Arial"/>
          <w:sz w:val="18"/>
          <w:lang w:val="es-ES_tradnl"/>
        </w:rPr>
      </w:pPr>
      <w:r w:rsidRPr="00A3648A">
        <w:rPr>
          <w:rFonts w:cs="Arial"/>
          <w:sz w:val="18"/>
          <w:lang w:val="es-ES_tradnl"/>
        </w:rPr>
        <w:t>el cuadrado medio de la interacción variedades × años en el análisis de la varianza del COYD debe tener al menos 10 y preferiblemente al menos 20 grados de libertad.  Si no los tiene, en determinadas circunstancias puede utilizarse el COYD de largo plazo, cuando se utilizan datos adicionales de otras variedades y años anteriores y el número de grados de libertad correspondiente al cuadrado medio de la interacción variedades × años aumenta en consecuencia (véase la Sección 3.6.2, a continuación).</w:t>
      </w:r>
    </w:p>
    <w:p w:rsidR="00866802" w:rsidRPr="00A3648A" w:rsidRDefault="00866802" w:rsidP="000B4F25">
      <w:pPr>
        <w:ind w:left="567" w:right="567"/>
        <w:rPr>
          <w:rFonts w:cs="Arial"/>
          <w:sz w:val="18"/>
          <w:lang w:val="es-ES_tradnl"/>
        </w:rPr>
      </w:pPr>
    </w:p>
    <w:p w:rsidR="00866802" w:rsidRPr="00A3648A" w:rsidRDefault="00866802" w:rsidP="00C94982">
      <w:pPr>
        <w:ind w:left="1701" w:right="567"/>
        <w:rPr>
          <w:rStyle w:val="StyleTimesNewRomanPSMT"/>
          <w:rFonts w:cs="Arial"/>
          <w:sz w:val="18"/>
          <w:lang w:val="es-ES_tradnl"/>
        </w:rPr>
      </w:pPr>
      <w:r w:rsidRPr="00A3648A">
        <w:rPr>
          <w:rFonts w:cs="Arial"/>
          <w:sz w:val="18"/>
          <w:lang w:val="es-ES_tradnl"/>
        </w:rPr>
        <w:t xml:space="preserve">El fundamento de esta recomendación es garantizar que el cuadrado medio </w:t>
      </w:r>
      <w:r w:rsidRPr="00A3648A">
        <w:rPr>
          <w:sz w:val="18"/>
          <w:lang w:val="es-ES_tradnl"/>
        </w:rPr>
        <w:t>de la interacción variedades × años</w:t>
      </w:r>
      <w:r w:rsidRPr="00A3648A">
        <w:rPr>
          <w:rFonts w:cs="Arial"/>
          <w:sz w:val="18"/>
          <w:lang w:val="es-ES_tradnl"/>
        </w:rPr>
        <w:t xml:space="preserve"> se sustenta en un número suficiente de datos para ser un estimador fiable de la variación variedades × años a efectos de compararlo con la DMS.  </w:t>
      </w:r>
      <w:r w:rsidRPr="00F1227C">
        <w:rPr>
          <w:rFonts w:cs="Arial"/>
          <w:strike/>
          <w:sz w:val="18"/>
          <w:vertAlign w:val="subscript"/>
          <w:lang w:val="es-ES_tradnl"/>
        </w:rPr>
        <w:t>p</w:t>
      </w:r>
      <w:r w:rsidRPr="00A3648A">
        <w:rPr>
          <w:rFonts w:cs="Arial"/>
          <w:sz w:val="18"/>
          <w:lang w:val="es-ES_tradnl"/>
        </w:rPr>
        <w:t xml:space="preserve">. </w:t>
      </w:r>
      <w:r w:rsidRPr="00A3648A">
        <w:rPr>
          <w:rStyle w:val="StyleTimesNewRomanPSMT"/>
          <w:sz w:val="18"/>
          <w:lang w:val="es-ES_tradnl"/>
        </w:rPr>
        <w:t xml:space="preserve">Cuanto menos datos haya, menor será el número de grados de libertad para el cuadrado medio </w:t>
      </w:r>
      <w:r w:rsidRPr="00A3648A">
        <w:rPr>
          <w:sz w:val="18"/>
          <w:lang w:val="es-ES_tradnl"/>
        </w:rPr>
        <w:t>de la interacción variedades × años</w:t>
      </w:r>
      <w:r w:rsidRPr="00A3648A">
        <w:rPr>
          <w:rStyle w:val="StyleTimesNewRomanPSMT"/>
          <w:sz w:val="18"/>
          <w:lang w:val="es-ES_tradnl"/>
        </w:rPr>
        <w:t xml:space="preserve">, y menos fiable el cálculo de la variación variedades x años utilizado en la DMS.  </w:t>
      </w:r>
      <w:r w:rsidRPr="00A3648A">
        <w:rPr>
          <w:sz w:val="18"/>
          <w:lang w:val="es-ES_tradnl"/>
        </w:rPr>
        <w:t>Ello queda compensado por la utilización en la prueba t de un valor crítico t más elevado</w:t>
      </w:r>
      <w:r w:rsidRPr="00A3648A">
        <w:rPr>
          <w:i/>
          <w:sz w:val="18"/>
          <w:lang w:val="es-ES_tradnl"/>
        </w:rPr>
        <w:t xml:space="preserve"> </w:t>
      </w:r>
      <w:proofErr w:type="spellStart"/>
      <w:r w:rsidRPr="00A3648A">
        <w:rPr>
          <w:i/>
          <w:sz w:val="18"/>
          <w:lang w:val="es-ES_tradnl"/>
        </w:rPr>
        <w:t>t</w:t>
      </w:r>
      <w:r w:rsidRPr="00A3648A">
        <w:rPr>
          <w:i/>
          <w:sz w:val="18"/>
          <w:vertAlign w:val="subscript"/>
          <w:lang w:val="es-ES_tradnl"/>
        </w:rPr>
        <w:t>p</w:t>
      </w:r>
      <w:proofErr w:type="spellEnd"/>
      <w:r w:rsidRPr="00A3648A">
        <w:rPr>
          <w:i/>
          <w:sz w:val="18"/>
          <w:vertAlign w:val="subscript"/>
          <w:lang w:val="es-ES_tradnl"/>
        </w:rPr>
        <w:t xml:space="preserve"> </w:t>
      </w:r>
      <w:r w:rsidRPr="00A3648A">
        <w:rPr>
          <w:sz w:val="18"/>
          <w:lang w:val="es-ES_tradnl"/>
        </w:rPr>
        <w:t xml:space="preserve">en la DMS, lo que redunda en una reducción de la potencia de la prueba: ello significa que son menores las probabilidades de declarar que </w:t>
      </w:r>
      <w:r w:rsidRPr="00A3648A">
        <w:rPr>
          <w:sz w:val="18"/>
          <w:lang w:val="es-ES_tradnl"/>
        </w:rPr>
        <w:lastRenderedPageBreak/>
        <w:t>las variedades son distintas</w:t>
      </w:r>
      <w:r w:rsidRPr="00A3648A">
        <w:rPr>
          <w:rStyle w:val="StyleTimesNewRomanPSMT"/>
          <w:sz w:val="18"/>
          <w:lang w:val="es-ES_tradnl"/>
        </w:rPr>
        <w:t xml:space="preserve">.  En el siguiente gráfico se observa que la potencia de la prueba es elevada, con 20 o más grados de libertad para el cuadrado medio </w:t>
      </w:r>
      <w:r w:rsidRPr="00A3648A">
        <w:rPr>
          <w:sz w:val="18"/>
          <w:lang w:val="es-ES_tradnl"/>
        </w:rPr>
        <w:t>de la interacción variedades × años</w:t>
      </w:r>
      <w:r w:rsidRPr="00A3648A">
        <w:rPr>
          <w:rStyle w:val="StyleTimesNewRomanPSMT"/>
          <w:sz w:val="18"/>
          <w:lang w:val="es-ES_tradnl"/>
        </w:rPr>
        <w:t>, que sigue siendo razonablemente potente si el número de grados de libertad desciende a 10, si bien es preferible un número mayor.</w:t>
      </w:r>
    </w:p>
    <w:p w:rsidR="00866802" w:rsidRPr="00A3648A" w:rsidRDefault="00866802" w:rsidP="000B4F25">
      <w:pPr>
        <w:ind w:left="567" w:right="567"/>
        <w:rPr>
          <w:rFonts w:cs="Arial"/>
          <w:sz w:val="18"/>
          <w:lang w:val="es-ES_tradnl"/>
        </w:rPr>
      </w:pPr>
    </w:p>
    <w:p w:rsidR="00866802" w:rsidRPr="00A3648A" w:rsidRDefault="00D82C06" w:rsidP="000B4F25">
      <w:pPr>
        <w:ind w:left="567"/>
        <w:jc w:val="center"/>
        <w:rPr>
          <w:rFonts w:ascii="TimesNewRomanPSMT" w:hAnsi="TimesNewRomanPSMT" w:cs="TimesNewRomanPSMT"/>
          <w:sz w:val="18"/>
          <w:lang w:val="es-ES_tradnl"/>
        </w:rPr>
      </w:pPr>
      <w:r w:rsidRPr="00B26B8F">
        <w:rPr>
          <w:rFonts w:ascii="TimesNewRomanPSMT" w:hAnsi="TimesNewRomanPSMT" w:cs="TimesNewRomanPSMT"/>
          <w:noProof/>
          <w:sz w:val="8"/>
        </w:rPr>
        <w:drawing>
          <wp:inline distT="0" distB="0" distL="0" distR="0" wp14:anchorId="07F7DC54" wp14:editId="4ACC2C07">
            <wp:extent cx="2656936" cy="2950234"/>
            <wp:effectExtent l="0" t="0" r="10160" b="21590"/>
            <wp:docPr id="16"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66802" w:rsidRPr="00A3648A" w:rsidRDefault="00866802" w:rsidP="000B4F25">
      <w:pPr>
        <w:ind w:right="567"/>
        <w:rPr>
          <w:rFonts w:ascii="TimesNewRomanPSMT" w:hAnsi="TimesNewRomanPSMT" w:cs="TimesNewRomanPSMT"/>
          <w:sz w:val="18"/>
          <w:lang w:val="es-ES_tradnl"/>
        </w:rPr>
      </w:pPr>
    </w:p>
    <w:p w:rsidR="00866802" w:rsidRPr="00A3648A" w:rsidRDefault="00866802" w:rsidP="00C94982">
      <w:pPr>
        <w:ind w:left="1701" w:right="567"/>
        <w:rPr>
          <w:sz w:val="18"/>
          <w:lang w:val="es-ES_tradnl"/>
        </w:rPr>
      </w:pPr>
      <w:r w:rsidRPr="00A3648A">
        <w:rPr>
          <w:sz w:val="18"/>
          <w:lang w:val="es-ES_tradnl"/>
        </w:rPr>
        <w:t xml:space="preserve">Para contar con 20 grados de libertad deberán observarse 11 variedades comunes en ensayos durante tres años, o 21 variedades comunes en dos años, mientras que diez grados de libertad corresponden a 6 variedades comunes en ensayos durante tres años u 11 variedades comunes en ensayos durante </w:t>
      </w:r>
      <w:r w:rsidRPr="001D51D8">
        <w:rPr>
          <w:rStyle w:val="StyleTimesNewRomanPSMT"/>
          <w:sz w:val="18"/>
          <w:lang w:val="es-ES"/>
        </w:rPr>
        <w:t>dos</w:t>
      </w:r>
      <w:r w:rsidRPr="00A3648A">
        <w:rPr>
          <w:sz w:val="18"/>
          <w:lang w:val="es-ES_tradnl"/>
        </w:rPr>
        <w:t xml:space="preserve"> años.  Se considera que si tiene menos variedades en común a lo largo de los años el número de variedades de un ensayo es pequeño.</w:t>
      </w:r>
    </w:p>
    <w:p w:rsidR="00866802" w:rsidRPr="00A3648A" w:rsidRDefault="00866802" w:rsidP="000B4F25">
      <w:pPr>
        <w:ind w:left="567" w:right="567"/>
        <w:rPr>
          <w:sz w:val="18"/>
          <w:u w:val="single"/>
          <w:lang w:val="es-ES_tradnl"/>
        </w:rPr>
      </w:pPr>
    </w:p>
    <w:p w:rsidR="00866802" w:rsidRPr="00A3648A" w:rsidRDefault="00866802" w:rsidP="000B4F25">
      <w:pPr>
        <w:ind w:left="567" w:right="567"/>
        <w:rPr>
          <w:sz w:val="18"/>
          <w:lang w:val="es-ES_tradnl"/>
        </w:rPr>
      </w:pPr>
      <w:r w:rsidRPr="00A3648A">
        <w:rPr>
          <w:rFonts w:cs="Arial"/>
          <w:sz w:val="18"/>
          <w:lang w:val="es-ES_tradnl"/>
        </w:rPr>
        <w:t>3.5.2</w:t>
      </w:r>
      <w:r w:rsidRPr="00A3648A">
        <w:rPr>
          <w:rFonts w:cs="Arial"/>
          <w:sz w:val="18"/>
          <w:lang w:val="es-ES_tradnl"/>
        </w:rPr>
        <w:tab/>
      </w:r>
      <w:r w:rsidRPr="00A3648A">
        <w:rPr>
          <w:sz w:val="18"/>
          <w:lang w:val="es-ES_tradnl"/>
        </w:rPr>
        <w:t>Un par de variedades se considera distinto si la diferencia entre sus medias interanuales es igual o superior a la DMS del COYD para uno o más caracteres.</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3.5.3</w:t>
      </w:r>
      <w:r w:rsidRPr="00A3648A">
        <w:rPr>
          <w:sz w:val="18"/>
          <w:lang w:val="es-ES_tradnl"/>
        </w:rPr>
        <w:tab/>
        <w:t xml:space="preserve">El nivel de probabilidad, </w:t>
      </w:r>
      <w:r w:rsidRPr="00A3648A">
        <w:rPr>
          <w:i/>
          <w:iCs/>
          <w:sz w:val="18"/>
          <w:lang w:val="es-ES_tradnl"/>
        </w:rPr>
        <w:t>p</w:t>
      </w:r>
      <w:r w:rsidRPr="00A3648A">
        <w:rPr>
          <w:sz w:val="18"/>
          <w:lang w:val="es-ES_tradnl"/>
        </w:rPr>
        <w:t xml:space="preserve">, recomendado por la UPOV para el valor de </w:t>
      </w:r>
      <w:proofErr w:type="spellStart"/>
      <w:r w:rsidRPr="00A3648A">
        <w:rPr>
          <w:i/>
          <w:iCs/>
          <w:sz w:val="18"/>
          <w:lang w:val="es-ES_tradnl"/>
        </w:rPr>
        <w:t>t</w:t>
      </w:r>
      <w:r w:rsidRPr="00A3648A">
        <w:rPr>
          <w:i/>
          <w:iCs/>
          <w:sz w:val="18"/>
          <w:vertAlign w:val="subscript"/>
          <w:lang w:val="es-ES_tradnl"/>
        </w:rPr>
        <w:t>p</w:t>
      </w:r>
      <w:proofErr w:type="spellEnd"/>
      <w:r w:rsidRPr="00A3648A">
        <w:rPr>
          <w:sz w:val="18"/>
          <w:lang w:val="es-ES_tradnl"/>
        </w:rPr>
        <w:t xml:space="preserve"> utilizado para calcular la DMS del COYD varía en función del cultivo y, para algunos cultivos, en función de si el ensayo se realiza durante dos o tres años. Los sistemas de análisis utilizados habitualmente en el examen de la distinción se describen en la sección 3.11 de la parte II del documento TGP/8/1.</w:t>
      </w:r>
    </w:p>
    <w:p w:rsidR="00866802" w:rsidRPr="00A3648A" w:rsidRDefault="00866802" w:rsidP="000B4F25">
      <w:pPr>
        <w:ind w:right="567"/>
        <w:rPr>
          <w:lang w:val="es-ES_tradnl"/>
        </w:rPr>
      </w:pPr>
    </w:p>
    <w:p w:rsidR="00866802" w:rsidRPr="00A3648A" w:rsidRDefault="00866802" w:rsidP="000B4F25">
      <w:pPr>
        <w:ind w:right="567"/>
        <w:rPr>
          <w:lang w:val="es-ES_tradnl"/>
        </w:rPr>
      </w:pPr>
    </w:p>
    <w:p w:rsidR="00866802" w:rsidRPr="00A3648A" w:rsidRDefault="00866802" w:rsidP="000B4F25">
      <w:pPr>
        <w:keepNext/>
        <w:ind w:right="567"/>
        <w:rPr>
          <w:lang w:val="es-ES_tradnl"/>
        </w:rPr>
      </w:pPr>
      <w:r w:rsidRPr="00A3648A">
        <w:rPr>
          <w:lang w:val="es-ES_tradnl"/>
        </w:rPr>
        <w:t>Sustituir subsecciones 3.6.2 a 3.8 con el texto siguiente (véase el documento TC/49/41 “Informe sobre las conclusiones”, párrafo 55):</w:t>
      </w:r>
    </w:p>
    <w:p w:rsidR="00866802" w:rsidRPr="00A3648A" w:rsidRDefault="00866802" w:rsidP="000B4F25">
      <w:pPr>
        <w:keepNext/>
        <w:ind w:left="567" w:right="567"/>
        <w:rPr>
          <w:sz w:val="18"/>
          <w:lang w:val="es-ES_tradnl"/>
        </w:rPr>
      </w:pPr>
    </w:p>
    <w:p w:rsidR="00866802" w:rsidRPr="00A3648A" w:rsidRDefault="00866802" w:rsidP="000B4F25">
      <w:pPr>
        <w:keepNext/>
        <w:ind w:left="567" w:right="567"/>
        <w:rPr>
          <w:sz w:val="18"/>
          <w:u w:val="single"/>
          <w:lang w:val="es-ES_tradnl"/>
        </w:rPr>
      </w:pPr>
      <w:r w:rsidRPr="00A3648A">
        <w:rPr>
          <w:sz w:val="18"/>
          <w:u w:val="single"/>
          <w:lang w:val="es-ES_tradnl"/>
        </w:rPr>
        <w:t>3.6.2</w:t>
      </w:r>
      <w:r w:rsidRPr="00A3648A">
        <w:rPr>
          <w:sz w:val="18"/>
          <w:u w:val="single"/>
          <w:lang w:val="es-ES_tradnl"/>
        </w:rPr>
        <w:tab/>
        <w:t>Ensayos con un número reducido de variedades</w:t>
      </w:r>
      <w:proofErr w:type="gramStart"/>
      <w:r w:rsidRPr="00A3648A">
        <w:rPr>
          <w:sz w:val="18"/>
          <w:u w:val="single"/>
          <w:lang w:val="es-ES_tradnl"/>
        </w:rPr>
        <w:t>:  el</w:t>
      </w:r>
      <w:proofErr w:type="gramEnd"/>
      <w:r w:rsidRPr="00A3648A">
        <w:rPr>
          <w:sz w:val="18"/>
          <w:u w:val="single"/>
          <w:lang w:val="es-ES_tradnl"/>
        </w:rPr>
        <w:t xml:space="preserve"> COYD de largo plazo</w:t>
      </w:r>
    </w:p>
    <w:p w:rsidR="00866802" w:rsidRPr="00A3648A" w:rsidRDefault="00866802" w:rsidP="000B4F25">
      <w:pPr>
        <w:keepNext/>
        <w:ind w:left="567" w:right="567"/>
        <w:rPr>
          <w:sz w:val="18"/>
          <w:u w:val="single"/>
          <w:lang w:val="es-ES_tradnl"/>
        </w:rPr>
      </w:pPr>
    </w:p>
    <w:p w:rsidR="00866802" w:rsidRPr="00A3648A" w:rsidRDefault="00866802" w:rsidP="000B4F25">
      <w:pPr>
        <w:ind w:left="567" w:right="567"/>
        <w:rPr>
          <w:sz w:val="18"/>
          <w:lang w:val="es-ES_tradnl"/>
        </w:rPr>
      </w:pPr>
      <w:r w:rsidRPr="00A3648A">
        <w:rPr>
          <w:sz w:val="18"/>
          <w:lang w:val="es-ES_tradnl"/>
        </w:rPr>
        <w:t>3.6.2.2</w:t>
      </w:r>
      <w:r w:rsidRPr="00A3648A">
        <w:rPr>
          <w:sz w:val="18"/>
          <w:lang w:val="es-ES_tradnl"/>
        </w:rPr>
        <w:tab/>
        <w:t>En ensayos con un pequeño número de variedades, los cuadros de las medias de variedades y años pueden ampliarse para incluir las medias de años anteriores y, en caso necesario, las de otras variedades establecidas. Dado que no todas las variedades están presentes en todos los años, los correspondientes cuadros de las medias de variedades y años no están equilibrados. Por consiguiente, cada cuadro se analiza mediante el método de mínimos cuadrados de constantes ajustadas (FITCON) o mediante el método de estimación de máxima verosimilitud restringida (REML), generándose un nuevo valor del cuadrado medio de la interacción variedades × años como estimador a largo plazo de la variación de dicha interacción. Este estimador tiene más grados de libertad, ya que se basa en un número mayor de años y variedades.</w:t>
      </w:r>
    </w:p>
    <w:p w:rsidR="00866802" w:rsidRPr="00A3648A" w:rsidRDefault="00866802" w:rsidP="000B4F25">
      <w:pPr>
        <w:ind w:left="567" w:right="567"/>
        <w:rPr>
          <w:sz w:val="18"/>
          <w:lang w:val="es-ES_tradnl"/>
        </w:rPr>
      </w:pPr>
    </w:p>
    <w:p w:rsidR="00866802" w:rsidRPr="00A3648A" w:rsidRDefault="009E4372" w:rsidP="000B4F25">
      <w:pPr>
        <w:ind w:left="1134" w:right="567"/>
        <w:jc w:val="left"/>
        <w:rPr>
          <w:rFonts w:ascii="Times New Roman" w:eastAsia="MS Mincho" w:hAnsi="Times New Roman"/>
          <w:sz w:val="22"/>
          <w:szCs w:val="24"/>
          <w:lang w:val="es-ES_tradnl" w:eastAsia="ja-JP"/>
        </w:rPr>
      </w:pPr>
      <w:r>
        <w:rPr>
          <w:rFonts w:ascii="Times New Roman" w:eastAsia="MS Mincho" w:hAnsi="Times New Roman"/>
          <w:noProof/>
          <w:sz w:val="22"/>
          <w:szCs w:val="24"/>
        </w:rPr>
        <w:drawing>
          <wp:inline distT="0" distB="0" distL="0" distR="0" wp14:anchorId="15C1D426" wp14:editId="47F473D8">
            <wp:extent cx="4686300" cy="409575"/>
            <wp:effectExtent l="0" t="0" r="0" b="9525"/>
            <wp:docPr id="5" name="Picture 4" descr="TGP_8_1_23224_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GP_8_1_23224_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86300" cy="409575"/>
                    </a:xfrm>
                    <a:prstGeom prst="rect">
                      <a:avLst/>
                    </a:prstGeom>
                    <a:noFill/>
                    <a:ln>
                      <a:noFill/>
                    </a:ln>
                  </pic:spPr>
                </pic:pic>
              </a:graphicData>
            </a:graphic>
          </wp:inline>
        </w:drawing>
      </w:r>
    </w:p>
    <w:p w:rsidR="00866802" w:rsidRPr="00A3648A" w:rsidRDefault="00866802" w:rsidP="000B4F25">
      <w:pPr>
        <w:ind w:left="567" w:right="567"/>
        <w:rPr>
          <w:rFonts w:ascii="Times New Roman" w:eastAsia="MS Mincho" w:hAnsi="Times New Roman"/>
          <w:sz w:val="22"/>
          <w:szCs w:val="24"/>
          <w:lang w:val="es-ES_tradnl" w:eastAsia="ja-JP"/>
        </w:rPr>
      </w:pPr>
    </w:p>
    <w:p w:rsidR="00866802" w:rsidRPr="00A3648A" w:rsidRDefault="00866802" w:rsidP="000B4F25">
      <w:pPr>
        <w:ind w:left="567" w:right="567"/>
        <w:rPr>
          <w:sz w:val="18"/>
          <w:lang w:val="es-ES_tradnl"/>
        </w:rPr>
      </w:pPr>
      <w:r w:rsidRPr="00A3648A">
        <w:rPr>
          <w:rFonts w:eastAsia="MS Mincho" w:cs="Arial"/>
          <w:sz w:val="18"/>
          <w:lang w:val="es-ES_tradnl" w:eastAsia="ja-JP"/>
        </w:rPr>
        <w:t>3.6.2.3</w:t>
      </w:r>
      <w:r w:rsidRPr="00A3648A">
        <w:rPr>
          <w:rFonts w:eastAsia="MS Mincho" w:cs="Arial"/>
          <w:sz w:val="18"/>
          <w:lang w:val="es-ES_tradnl" w:eastAsia="ja-JP"/>
        </w:rPr>
        <w:tab/>
      </w:r>
      <w:r w:rsidRPr="00A3648A">
        <w:rPr>
          <w:sz w:val="18"/>
          <w:lang w:val="es-ES_tradnl"/>
        </w:rPr>
        <w:t>El nuevo valor del cuadrado medio de la interacción variedades × años se usa para calcular una DMS mediante la ecuación [1] anterior. Esta DMS se conoce como “DMS de largo plazo” para distinguirla de la DMS del COYD basada únicamente en los años y variedades del ensayo.  La DMS de largo plazo se utiliza del mismo modo que la DMS del COYD en el examen de la distinción de variedades mediante comparación de sus medias interanuales (para los años del ensayo).  La comparación de las medias de las variedades utilizando la “DMS de largo plazo” se conoce como “COYD de largo plazo”.</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lastRenderedPageBreak/>
        <w:t>3.6.2.4</w:t>
      </w:r>
      <w:r w:rsidRPr="00A3648A">
        <w:rPr>
          <w:sz w:val="18"/>
          <w:lang w:val="es-ES_tradnl"/>
        </w:rPr>
        <w:tab/>
        <w:t>El COYD de largo plazo sólo debe aplicarse a los caracteres que no tengan el número mínimo recomendado de grados de libertad. No obstante, cuando hay evidencia de que la DMS de un carácter varía acusadamente de unos años a otros, puede ser necesario basar la DMS para ese carácter en los dos o tres años de datos actuales, aunque tenga pocos grados de libertad.</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3.6.2.5</w:t>
      </w:r>
      <w:r w:rsidRPr="00A3648A">
        <w:rPr>
          <w:sz w:val="18"/>
          <w:lang w:val="es-ES_tradnl"/>
        </w:rPr>
        <w:tab/>
        <w:t>La figura 2 muestra un ejemplo de la aplicación del COYD de largo plazo al carácter “porte en primavera” del ballico/raigrás italiano. En la figura B2 de la sección 3.10 de la parte II se muestra un flujo grama de las etapas y módulos del programa DUST utilizados para calcular las DMS de largo plazo y aplicar el COYD de largo plazo.</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3.6.2.6</w:t>
      </w:r>
      <w:r w:rsidRPr="00A3648A">
        <w:rPr>
          <w:sz w:val="18"/>
          <w:lang w:val="es-ES_tradnl"/>
        </w:rPr>
        <w:tab/>
        <w:t>Cambios destacados de un año a otro en el carácter de una variedad</w:t>
      </w:r>
    </w:p>
    <w:p w:rsidR="00866802" w:rsidRPr="00A3648A" w:rsidRDefault="00866802" w:rsidP="000B4F25">
      <w:pPr>
        <w:ind w:left="567" w:right="567"/>
        <w:jc w:val="left"/>
        <w:rPr>
          <w:sz w:val="18"/>
          <w:lang w:val="es-ES_tradnl"/>
        </w:rPr>
      </w:pPr>
    </w:p>
    <w:p w:rsidR="00866802" w:rsidRPr="00A3648A" w:rsidRDefault="00866802" w:rsidP="000B4F25">
      <w:pPr>
        <w:ind w:left="567" w:right="567"/>
        <w:rPr>
          <w:sz w:val="18"/>
          <w:lang w:val="es-ES_tradnl"/>
        </w:rPr>
      </w:pPr>
      <w:r w:rsidRPr="00A3648A">
        <w:rPr>
          <w:sz w:val="18"/>
          <w:lang w:val="es-ES_tradnl"/>
        </w:rPr>
        <w:t>Es posible, ocasionalmente, declarar distinto un par de variedades sobre la base de una prueba de la t que resulta estadísticamente significativa únicamente debido a que hay una diferencia muy grande entre las variedades en un solo año. A fin de supervisar tales situaciones, se calcula un estadístico de comprobación, llamado F</w:t>
      </w:r>
      <w:r w:rsidRPr="00A3648A">
        <w:rPr>
          <w:sz w:val="18"/>
          <w:vertAlign w:val="subscript"/>
          <w:lang w:val="es-ES_tradnl"/>
        </w:rPr>
        <w:t>3</w:t>
      </w:r>
      <w:r w:rsidRPr="00A3648A">
        <w:rPr>
          <w:sz w:val="18"/>
          <w:lang w:val="es-ES_tradnl"/>
        </w:rPr>
        <w:t xml:space="preserve">, que es la razón entre el cuadrado medio de la interacción variedades × años de dicho par de variedades y el cuadrado medio total de la interacción variedades × años.  Este estadístico deberá compararse con los valores de cuadros de la distribución F para 1 y </w:t>
      </w:r>
      <w:r w:rsidRPr="00A3648A">
        <w:rPr>
          <w:i/>
          <w:iCs/>
          <w:sz w:val="18"/>
          <w:lang w:val="es-ES_tradnl"/>
        </w:rPr>
        <w:t>g</w:t>
      </w:r>
      <w:r w:rsidRPr="00A3648A">
        <w:rPr>
          <w:sz w:val="18"/>
          <w:lang w:val="es-ES_tradnl"/>
        </w:rPr>
        <w:t xml:space="preserve">, o 2 y </w:t>
      </w:r>
      <w:r w:rsidRPr="00A3648A">
        <w:rPr>
          <w:i/>
          <w:iCs/>
          <w:sz w:val="18"/>
          <w:lang w:val="es-ES_tradnl"/>
        </w:rPr>
        <w:t>g</w:t>
      </w:r>
      <w:r w:rsidRPr="00A3648A">
        <w:rPr>
          <w:sz w:val="18"/>
          <w:lang w:val="es-ES_tradnl"/>
        </w:rPr>
        <w:t xml:space="preserve">, grados de libertad, en ensayos con datos de dos o tres años, respectivamente, donde </w:t>
      </w:r>
      <w:r w:rsidRPr="00A3648A">
        <w:rPr>
          <w:i/>
          <w:iCs/>
          <w:sz w:val="18"/>
          <w:lang w:val="es-ES_tradnl"/>
        </w:rPr>
        <w:t>g</w:t>
      </w:r>
      <w:r w:rsidRPr="00A3648A">
        <w:rPr>
          <w:sz w:val="18"/>
          <w:lang w:val="es-ES_tradnl"/>
        </w:rPr>
        <w:t xml:space="preserve"> representa los grados de libertad del cuadrado medio de la interacción variedades × años.  Si el valor F</w:t>
      </w:r>
      <w:r w:rsidRPr="00A3648A">
        <w:rPr>
          <w:sz w:val="18"/>
          <w:vertAlign w:val="subscript"/>
          <w:lang w:val="es-ES_tradnl"/>
        </w:rPr>
        <w:t>3</w:t>
      </w:r>
      <w:r w:rsidRPr="00A3648A">
        <w:rPr>
          <w:sz w:val="18"/>
          <w:lang w:val="es-ES_tradnl"/>
        </w:rPr>
        <w:t xml:space="preserve"> calculado excede el valor tabulado de F con un nivel de significación del 1%, deberá averiguarse a qué se debe este resultado anormal, antes de tomar una decisión sobre la distinción.</w:t>
      </w:r>
    </w:p>
    <w:p w:rsidR="00866802" w:rsidRPr="00A3648A" w:rsidRDefault="00866802" w:rsidP="000B4F25">
      <w:pPr>
        <w:ind w:left="567" w:right="567"/>
        <w:rPr>
          <w:sz w:val="18"/>
          <w:lang w:val="es-ES_tradnl"/>
        </w:rPr>
      </w:pPr>
    </w:p>
    <w:p w:rsidR="00866802" w:rsidRPr="00A3648A" w:rsidRDefault="00866802" w:rsidP="000B4F25">
      <w:pPr>
        <w:ind w:left="567" w:right="567"/>
        <w:jc w:val="left"/>
        <w:rPr>
          <w:sz w:val="18"/>
          <w:lang w:val="es-ES_tradnl"/>
        </w:rPr>
      </w:pPr>
      <w:r w:rsidRPr="00A3648A">
        <w:rPr>
          <w:sz w:val="18"/>
          <w:lang w:val="es-ES_tradnl"/>
        </w:rPr>
        <w:t>3.7</w:t>
      </w:r>
      <w:r w:rsidRPr="00A3648A">
        <w:rPr>
          <w:sz w:val="18"/>
          <w:lang w:val="es-ES_tradnl"/>
        </w:rPr>
        <w:tab/>
      </w:r>
      <w:r w:rsidRPr="00A3648A">
        <w:rPr>
          <w:rFonts w:eastAsia="MS Mincho" w:cs="Arial"/>
          <w:sz w:val="18"/>
          <w:lang w:val="es-ES_tradnl" w:eastAsia="ja-JP"/>
        </w:rPr>
        <w:t>Aplicación</w:t>
      </w:r>
      <w:r w:rsidRPr="00A3648A">
        <w:rPr>
          <w:sz w:val="18"/>
          <w:lang w:val="es-ES_tradnl"/>
        </w:rPr>
        <w:t xml:space="preserve"> del COYD</w:t>
      </w:r>
    </w:p>
    <w:p w:rsidR="00866802" w:rsidRPr="00A3648A" w:rsidRDefault="00866802" w:rsidP="000B4F25">
      <w:pPr>
        <w:ind w:left="567" w:right="567"/>
        <w:rPr>
          <w:sz w:val="18"/>
          <w:lang w:val="es-ES_tradnl"/>
        </w:rPr>
      </w:pPr>
    </w:p>
    <w:p w:rsidR="00866802" w:rsidRPr="00A3648A" w:rsidRDefault="00866802" w:rsidP="000B4F25">
      <w:pPr>
        <w:ind w:left="567" w:right="567"/>
        <w:jc w:val="left"/>
        <w:rPr>
          <w:rFonts w:eastAsia="MS Mincho" w:cs="Arial"/>
          <w:sz w:val="18"/>
          <w:lang w:val="es-ES_tradnl" w:eastAsia="ja-JP"/>
        </w:rPr>
      </w:pPr>
      <w:r w:rsidRPr="00A3648A">
        <w:rPr>
          <w:rFonts w:eastAsia="MS Mincho" w:cs="Arial"/>
          <w:sz w:val="18"/>
          <w:lang w:val="es-ES_tradnl" w:eastAsia="ja-JP"/>
        </w:rPr>
        <w:t>El COYD es un método adecuado para examinar la distinción de variedades cuando:</w:t>
      </w:r>
    </w:p>
    <w:p w:rsidR="00866802" w:rsidRPr="00A3648A" w:rsidRDefault="00866802" w:rsidP="000B4F25">
      <w:pPr>
        <w:ind w:left="567" w:right="567"/>
        <w:jc w:val="left"/>
        <w:rPr>
          <w:rFonts w:eastAsia="MS Mincho" w:cs="Arial"/>
          <w:sz w:val="18"/>
          <w:lang w:val="es-ES_tradnl" w:eastAsia="ja-JP"/>
        </w:rPr>
      </w:pPr>
    </w:p>
    <w:p w:rsidR="00866802" w:rsidRPr="00A3648A" w:rsidRDefault="00866802" w:rsidP="000B4F25">
      <w:pPr>
        <w:ind w:left="1701" w:right="567" w:hanging="567"/>
        <w:jc w:val="left"/>
        <w:rPr>
          <w:rFonts w:eastAsia="MS Mincho" w:cs="Arial"/>
          <w:sz w:val="18"/>
          <w:lang w:val="es-ES_tradnl" w:eastAsia="ja-JP"/>
        </w:rPr>
      </w:pPr>
      <w:r w:rsidRPr="00A3648A">
        <w:rPr>
          <w:rFonts w:eastAsia="MS Mincho" w:cs="Arial"/>
          <w:sz w:val="18"/>
          <w:lang w:val="es-ES_tradnl" w:eastAsia="ja-JP"/>
        </w:rPr>
        <w:t>–</w:t>
      </w:r>
      <w:r w:rsidRPr="00A3648A">
        <w:rPr>
          <w:rFonts w:eastAsia="MS Mincho" w:cs="Arial"/>
          <w:sz w:val="18"/>
          <w:lang w:val="es-ES_tradnl" w:eastAsia="ja-JP"/>
        </w:rPr>
        <w:tab/>
        <w:t>el carácter es cuantitativo;</w:t>
      </w:r>
    </w:p>
    <w:p w:rsidR="00866802" w:rsidRPr="00A3648A" w:rsidRDefault="00866802" w:rsidP="000B4F25">
      <w:pPr>
        <w:ind w:left="1701" w:right="567" w:hanging="567"/>
        <w:jc w:val="left"/>
        <w:rPr>
          <w:rFonts w:eastAsia="MS Mincho" w:cs="Arial"/>
          <w:sz w:val="18"/>
          <w:lang w:val="es-ES_tradnl" w:eastAsia="ja-JP"/>
        </w:rPr>
      </w:pPr>
    </w:p>
    <w:p w:rsidR="00866802" w:rsidRPr="00A3648A" w:rsidRDefault="00866802" w:rsidP="000B4F25">
      <w:pPr>
        <w:ind w:left="1701" w:right="567" w:hanging="567"/>
        <w:jc w:val="left"/>
        <w:rPr>
          <w:rFonts w:eastAsia="MS Mincho" w:cs="Arial"/>
          <w:sz w:val="18"/>
          <w:lang w:val="es-ES_tradnl" w:eastAsia="ja-JP"/>
        </w:rPr>
      </w:pPr>
      <w:r w:rsidRPr="00A3648A">
        <w:rPr>
          <w:rFonts w:eastAsia="MS Mincho" w:cs="Arial"/>
          <w:sz w:val="18"/>
          <w:lang w:val="es-ES_tradnl" w:eastAsia="ja-JP"/>
        </w:rPr>
        <w:t>–</w:t>
      </w:r>
      <w:r w:rsidRPr="00A3648A">
        <w:rPr>
          <w:rFonts w:eastAsia="MS Mincho" w:cs="Arial"/>
          <w:sz w:val="18"/>
          <w:lang w:val="es-ES_tradnl" w:eastAsia="ja-JP"/>
        </w:rPr>
        <w:tab/>
        <w:t>hay algunas diferencias entre plantas (o parcelas) de una variedad;</w:t>
      </w:r>
    </w:p>
    <w:p w:rsidR="00866802" w:rsidRPr="00A3648A" w:rsidRDefault="00866802" w:rsidP="000B4F25">
      <w:pPr>
        <w:ind w:left="1701" w:right="567" w:hanging="567"/>
        <w:jc w:val="left"/>
        <w:rPr>
          <w:rFonts w:eastAsia="MS Mincho" w:cs="Arial"/>
          <w:sz w:val="18"/>
          <w:lang w:val="es-ES_tradnl" w:eastAsia="ja-JP"/>
        </w:rPr>
      </w:pPr>
    </w:p>
    <w:p w:rsidR="00866802" w:rsidRPr="00A3648A" w:rsidRDefault="00866802" w:rsidP="000B4F25">
      <w:pPr>
        <w:ind w:left="1701" w:right="567" w:hanging="567"/>
        <w:jc w:val="left"/>
        <w:rPr>
          <w:rFonts w:eastAsia="MS Mincho" w:cs="Arial"/>
          <w:sz w:val="18"/>
          <w:lang w:val="es-ES_tradnl" w:eastAsia="ja-JP"/>
        </w:rPr>
      </w:pPr>
      <w:r w:rsidRPr="00A3648A">
        <w:rPr>
          <w:rFonts w:eastAsia="MS Mincho" w:cs="Arial"/>
          <w:sz w:val="18"/>
          <w:lang w:val="es-ES_tradnl" w:eastAsia="ja-JP"/>
        </w:rPr>
        <w:t>–</w:t>
      </w:r>
      <w:r w:rsidRPr="00A3648A">
        <w:rPr>
          <w:rFonts w:eastAsia="MS Mincho" w:cs="Arial"/>
          <w:sz w:val="18"/>
          <w:lang w:val="es-ES_tradnl" w:eastAsia="ja-JP"/>
        </w:rPr>
        <w:tab/>
        <w:t>se realizan observaciones por plantas (o por parcelas) durante dos o más años;</w:t>
      </w:r>
    </w:p>
    <w:p w:rsidR="00866802" w:rsidRPr="00A3648A" w:rsidRDefault="00866802" w:rsidP="000B4F25">
      <w:pPr>
        <w:ind w:left="1701" w:right="567" w:hanging="567"/>
        <w:jc w:val="left"/>
        <w:rPr>
          <w:rFonts w:eastAsia="MS Mincho" w:cs="Arial"/>
          <w:sz w:val="18"/>
          <w:lang w:val="es-ES_tradnl" w:eastAsia="ja-JP"/>
        </w:rPr>
      </w:pPr>
    </w:p>
    <w:p w:rsidR="00866802" w:rsidRPr="00A3648A" w:rsidRDefault="00866802" w:rsidP="000B4F25">
      <w:pPr>
        <w:ind w:left="1701" w:right="567" w:hanging="567"/>
        <w:rPr>
          <w:rFonts w:cs="Arial"/>
          <w:sz w:val="18"/>
          <w:lang w:val="es-ES_tradnl"/>
        </w:rPr>
      </w:pPr>
      <w:r w:rsidRPr="00A3648A">
        <w:rPr>
          <w:rFonts w:eastAsia="MS Mincho" w:cs="Arial"/>
          <w:sz w:val="18"/>
          <w:lang w:val="es-ES_tradnl" w:eastAsia="ja-JP"/>
        </w:rPr>
        <w:t>–</w:t>
      </w:r>
      <w:r w:rsidRPr="00A3648A">
        <w:rPr>
          <w:rFonts w:eastAsia="MS Mincho" w:cs="Arial"/>
          <w:sz w:val="18"/>
          <w:lang w:val="es-ES_tradnl" w:eastAsia="ja-JP"/>
        </w:rPr>
        <w:tab/>
      </w:r>
      <w:r w:rsidRPr="00A3648A">
        <w:rPr>
          <w:rFonts w:cs="Arial"/>
          <w:sz w:val="18"/>
          <w:lang w:val="es-ES_tradnl"/>
        </w:rPr>
        <w:t xml:space="preserve">el cuadrado medio de la interacción variedades × años en el análisis de la varianza del COYD debe </w:t>
      </w:r>
      <w:r w:rsidRPr="00A3648A">
        <w:rPr>
          <w:rFonts w:eastAsia="MS Mincho" w:cs="Arial"/>
          <w:sz w:val="18"/>
          <w:lang w:val="es-ES_tradnl" w:eastAsia="ja-JP"/>
        </w:rPr>
        <w:t>tener</w:t>
      </w:r>
      <w:r w:rsidRPr="00A3648A">
        <w:rPr>
          <w:rFonts w:cs="Arial"/>
          <w:sz w:val="18"/>
          <w:lang w:val="es-ES_tradnl"/>
        </w:rPr>
        <w:t xml:space="preserve"> al menos 10 grados de libertad, y preferiblemente al menos 20 grados de libertad</w:t>
      </w:r>
      <w:proofErr w:type="gramStart"/>
      <w:r w:rsidRPr="00A3648A">
        <w:rPr>
          <w:rFonts w:cs="Arial"/>
          <w:sz w:val="18"/>
          <w:lang w:val="es-ES_tradnl"/>
        </w:rPr>
        <w:t>, ,</w:t>
      </w:r>
      <w:proofErr w:type="gramEnd"/>
      <w:r w:rsidRPr="00A3648A">
        <w:rPr>
          <w:rFonts w:cs="Arial"/>
          <w:sz w:val="18"/>
          <w:lang w:val="es-ES_tradnl"/>
        </w:rPr>
        <w:t xml:space="preserve"> o bien, si no los tiene, puede utilizarse el COYD de largo plazo (véase la sección 3.6.2 anterior);</w:t>
      </w:r>
    </w:p>
    <w:p w:rsidR="00866802" w:rsidRPr="00A3648A" w:rsidRDefault="00866802" w:rsidP="000B4F25">
      <w:pPr>
        <w:pStyle w:val="NormalWeb"/>
        <w:spacing w:before="0" w:beforeAutospacing="0" w:after="0" w:afterAutospacing="0"/>
        <w:ind w:left="567" w:right="567"/>
        <w:rPr>
          <w:rFonts w:ascii="Arial" w:hAnsi="Arial" w:cs="Arial"/>
          <w:sz w:val="18"/>
          <w:szCs w:val="20"/>
          <w:lang w:val="es-ES_tradnl"/>
        </w:rPr>
      </w:pPr>
    </w:p>
    <w:p w:rsidR="00866802" w:rsidRPr="00A3648A" w:rsidRDefault="00866802" w:rsidP="000B4F25">
      <w:pPr>
        <w:ind w:left="567" w:right="567"/>
        <w:rPr>
          <w:rFonts w:eastAsia="MS Mincho" w:cs="Arial"/>
          <w:sz w:val="18"/>
          <w:lang w:val="es-ES_tradnl" w:eastAsia="ja-JP"/>
        </w:rPr>
      </w:pPr>
      <w:r w:rsidRPr="00A3648A">
        <w:rPr>
          <w:rFonts w:eastAsia="MS Mincho" w:cs="Arial"/>
          <w:sz w:val="18"/>
          <w:lang w:val="es-ES_tradnl" w:eastAsia="ja-JP"/>
        </w:rPr>
        <w:t xml:space="preserve">El método COYD puede aplicarse utilizando el módulo TVER del programa DUST para el análisis estadístico de datos de DHE, que puede solicitarse a la Dra. Sally Watson (Correo-e: </w:t>
      </w:r>
      <w:hyperlink r:id="rId28" w:history="1">
        <w:r w:rsidRPr="00A3648A">
          <w:rPr>
            <w:rStyle w:val="Hyperlink"/>
            <w:rFonts w:eastAsia="MS Mincho" w:cs="Arial"/>
            <w:iCs/>
            <w:sz w:val="18"/>
            <w:lang w:val="es-ES_tradnl" w:eastAsia="ja-JP"/>
          </w:rPr>
          <w:t>info@afbini.gov.uk</w:t>
        </w:r>
      </w:hyperlink>
      <w:r w:rsidRPr="00A3648A">
        <w:rPr>
          <w:rFonts w:eastAsia="MS Mincho" w:cs="Arial"/>
          <w:sz w:val="18"/>
          <w:lang w:val="es-ES_tradnl" w:eastAsia="ja-JP"/>
        </w:rPr>
        <w:t xml:space="preserve">), o por medio de </w:t>
      </w:r>
      <w:hyperlink r:id="rId29" w:history="1">
        <w:r w:rsidRPr="00A3648A">
          <w:rPr>
            <w:rStyle w:val="Hyperlink"/>
            <w:rFonts w:eastAsia="MS Mincho" w:cs="Arial"/>
            <w:iCs/>
            <w:sz w:val="18"/>
            <w:lang w:val="es-ES_tradnl" w:eastAsia="ja-JP"/>
          </w:rPr>
          <w:t>http://www.afbini.gov.uk/dustnt.htm</w:t>
        </w:r>
      </w:hyperlink>
      <w:r w:rsidRPr="00A3648A">
        <w:rPr>
          <w:rFonts w:eastAsia="MS Mincho" w:cs="Arial"/>
          <w:i/>
          <w:iCs/>
          <w:sz w:val="18"/>
          <w:lang w:val="es-ES_tradnl" w:eastAsia="ja-JP"/>
        </w:rPr>
        <w:t>.</w:t>
      </w:r>
      <w:r w:rsidRPr="00A3648A">
        <w:rPr>
          <w:rFonts w:eastAsia="MS Mincho" w:cs="Arial"/>
          <w:sz w:val="18"/>
          <w:lang w:val="es-ES_tradnl" w:eastAsia="ja-JP"/>
        </w:rPr>
        <w:t xml:space="preserve">  Se muestran ejemplos de resultados en la sección 3.10 de la parte II. </w:t>
      </w:r>
    </w:p>
    <w:p w:rsidR="00866802" w:rsidRPr="00A3648A" w:rsidRDefault="00866802" w:rsidP="000B4F25">
      <w:pPr>
        <w:ind w:left="567" w:right="567"/>
        <w:jc w:val="left"/>
        <w:rPr>
          <w:rFonts w:eastAsia="MS Mincho" w:cs="Arial"/>
          <w:sz w:val="18"/>
          <w:lang w:val="es-ES_tradnl" w:eastAsia="ja-JP"/>
        </w:rPr>
      </w:pPr>
    </w:p>
    <w:p w:rsidR="00866802" w:rsidRPr="00DD6032" w:rsidRDefault="00866802" w:rsidP="000B4F25">
      <w:pPr>
        <w:ind w:left="567" w:right="567"/>
        <w:jc w:val="left"/>
        <w:rPr>
          <w:rFonts w:eastAsia="MS Mincho" w:cs="Arial"/>
          <w:sz w:val="18"/>
          <w:lang w:eastAsia="ja-JP"/>
        </w:rPr>
      </w:pPr>
      <w:r w:rsidRPr="00DD6032">
        <w:rPr>
          <w:rFonts w:eastAsia="MS Mincho" w:cs="Arial"/>
          <w:sz w:val="18"/>
          <w:lang w:eastAsia="ja-JP"/>
        </w:rPr>
        <w:t>3.8</w:t>
      </w:r>
      <w:r w:rsidRPr="007A511F">
        <w:rPr>
          <w:rFonts w:eastAsia="MS Mincho" w:cs="Arial"/>
          <w:sz w:val="18"/>
          <w:lang w:val="es-ES_tradnl" w:eastAsia="ja-JP"/>
        </w:rPr>
        <w:tab/>
        <w:t>Referencias</w:t>
      </w:r>
    </w:p>
    <w:p w:rsidR="00866802" w:rsidRPr="00DD6032" w:rsidRDefault="00866802" w:rsidP="000B4F25">
      <w:pPr>
        <w:ind w:left="567" w:right="567"/>
        <w:jc w:val="left"/>
        <w:rPr>
          <w:rFonts w:eastAsia="MS Mincho" w:cs="Arial"/>
          <w:sz w:val="18"/>
          <w:lang w:eastAsia="ja-JP"/>
        </w:rPr>
      </w:pPr>
    </w:p>
    <w:p w:rsidR="00866802" w:rsidRPr="00DD6032" w:rsidRDefault="00866802" w:rsidP="000B4F25">
      <w:pPr>
        <w:ind w:left="567" w:right="567"/>
        <w:rPr>
          <w:rFonts w:eastAsia="MS Mincho" w:cs="Arial"/>
          <w:sz w:val="18"/>
          <w:lang w:eastAsia="ja-JP"/>
        </w:rPr>
      </w:pPr>
      <w:r w:rsidRPr="00DD6032">
        <w:rPr>
          <w:rFonts w:eastAsia="MS Mincho" w:cs="Arial"/>
          <w:sz w:val="18"/>
          <w:lang w:eastAsia="ja-JP"/>
        </w:rPr>
        <w:t xml:space="preserve">DIGBY, PG. (1979). </w:t>
      </w:r>
      <w:proofErr w:type="gramStart"/>
      <w:r w:rsidRPr="00DD6032">
        <w:rPr>
          <w:rFonts w:eastAsia="MS Mincho" w:cs="Arial"/>
          <w:i/>
          <w:iCs/>
          <w:sz w:val="18"/>
          <w:lang w:eastAsia="ja-JP"/>
        </w:rPr>
        <w:t>Modified joint regression analysis for incomplete variety x environment data</w:t>
      </w:r>
      <w:r w:rsidRPr="00DD6032">
        <w:rPr>
          <w:rFonts w:eastAsia="MS Mincho" w:cs="Arial"/>
          <w:sz w:val="18"/>
          <w:lang w:eastAsia="ja-JP"/>
        </w:rPr>
        <w:t>.</w:t>
      </w:r>
      <w:proofErr w:type="gramEnd"/>
      <w:r w:rsidRPr="00DD6032">
        <w:rPr>
          <w:rFonts w:eastAsia="MS Mincho" w:cs="Arial"/>
          <w:sz w:val="18"/>
          <w:lang w:eastAsia="ja-JP"/>
        </w:rPr>
        <w:t xml:space="preserve"> J. Agric. Sci. </w:t>
      </w:r>
      <w:proofErr w:type="spellStart"/>
      <w:r w:rsidRPr="00DD6032">
        <w:rPr>
          <w:rFonts w:eastAsia="MS Mincho" w:cs="Arial"/>
          <w:sz w:val="18"/>
          <w:lang w:eastAsia="ja-JP"/>
        </w:rPr>
        <w:t>Camb</w:t>
      </w:r>
      <w:proofErr w:type="spellEnd"/>
      <w:r w:rsidRPr="00DD6032">
        <w:rPr>
          <w:rFonts w:eastAsia="MS Mincho" w:cs="Arial"/>
          <w:sz w:val="18"/>
          <w:lang w:eastAsia="ja-JP"/>
        </w:rPr>
        <w:t>. 93, 81-86.</w:t>
      </w:r>
    </w:p>
    <w:p w:rsidR="00866802" w:rsidRPr="00DD6032" w:rsidRDefault="00866802" w:rsidP="000B4F25">
      <w:pPr>
        <w:ind w:left="567" w:right="567"/>
        <w:rPr>
          <w:rFonts w:eastAsia="MS Mincho" w:cs="Arial"/>
          <w:sz w:val="18"/>
          <w:lang w:eastAsia="ja-JP"/>
        </w:rPr>
      </w:pPr>
    </w:p>
    <w:p w:rsidR="00866802" w:rsidRPr="00DD6032" w:rsidRDefault="00866802" w:rsidP="000B4F25">
      <w:pPr>
        <w:ind w:left="567" w:right="567"/>
        <w:rPr>
          <w:rFonts w:eastAsia="MS Mincho" w:cs="Arial"/>
          <w:sz w:val="18"/>
          <w:lang w:eastAsia="ja-JP"/>
        </w:rPr>
      </w:pPr>
      <w:r w:rsidRPr="00DD6032">
        <w:rPr>
          <w:rFonts w:eastAsia="MS Mincho" w:cs="Arial"/>
          <w:sz w:val="18"/>
          <w:lang w:eastAsia="ja-JP"/>
        </w:rPr>
        <w:t>PATTERSON, H.D</w:t>
      </w:r>
      <w:proofErr w:type="gramStart"/>
      <w:r w:rsidRPr="00DD6032">
        <w:rPr>
          <w:rFonts w:eastAsia="MS Mincho" w:cs="Arial"/>
          <w:sz w:val="18"/>
          <w:lang w:eastAsia="ja-JP"/>
        </w:rPr>
        <w:t>. ?</w:t>
      </w:r>
      <w:proofErr w:type="gramEnd"/>
      <w:r w:rsidRPr="00DD6032">
        <w:rPr>
          <w:rFonts w:eastAsia="MS Mincho" w:cs="Arial"/>
          <w:sz w:val="18"/>
          <w:lang w:eastAsia="ja-JP"/>
        </w:rPr>
        <w:t xml:space="preserve"> WEATHERUP, S.T.C. (1984). </w:t>
      </w:r>
      <w:proofErr w:type="gramStart"/>
      <w:r w:rsidRPr="00DD6032">
        <w:rPr>
          <w:rFonts w:eastAsia="MS Mincho" w:cs="Arial"/>
          <w:i/>
          <w:iCs/>
          <w:sz w:val="18"/>
          <w:lang w:eastAsia="ja-JP"/>
        </w:rPr>
        <w:t>Statistical criteria for distinctness between varieties of herbage crops</w:t>
      </w:r>
      <w:r w:rsidRPr="00DD6032">
        <w:rPr>
          <w:rFonts w:eastAsia="MS Mincho" w:cs="Arial"/>
          <w:sz w:val="18"/>
          <w:lang w:eastAsia="ja-JP"/>
        </w:rPr>
        <w:t>.</w:t>
      </w:r>
      <w:proofErr w:type="gramEnd"/>
      <w:r w:rsidRPr="00DD6032">
        <w:rPr>
          <w:rFonts w:eastAsia="MS Mincho" w:cs="Arial"/>
          <w:sz w:val="18"/>
          <w:lang w:eastAsia="ja-JP"/>
        </w:rPr>
        <w:t xml:space="preserve"> J. Agric. Sci. </w:t>
      </w:r>
      <w:proofErr w:type="spellStart"/>
      <w:r w:rsidRPr="00DD6032">
        <w:rPr>
          <w:rFonts w:eastAsia="MS Mincho" w:cs="Arial"/>
          <w:sz w:val="18"/>
          <w:lang w:eastAsia="ja-JP"/>
        </w:rPr>
        <w:t>Camb</w:t>
      </w:r>
      <w:proofErr w:type="spellEnd"/>
      <w:r w:rsidRPr="00DD6032">
        <w:rPr>
          <w:rFonts w:eastAsia="MS Mincho" w:cs="Arial"/>
          <w:sz w:val="18"/>
          <w:lang w:eastAsia="ja-JP"/>
        </w:rPr>
        <w:t>. 102, 59-68.</w:t>
      </w:r>
    </w:p>
    <w:p w:rsidR="00866802" w:rsidRPr="00DD6032" w:rsidRDefault="00866802" w:rsidP="000B4F25">
      <w:pPr>
        <w:ind w:left="567" w:right="567"/>
        <w:rPr>
          <w:rFonts w:eastAsia="MS Mincho" w:cs="Arial"/>
          <w:sz w:val="18"/>
          <w:lang w:eastAsia="ja-JP"/>
        </w:rPr>
      </w:pPr>
    </w:p>
    <w:p w:rsidR="00866802" w:rsidRPr="00A3648A" w:rsidRDefault="00866802" w:rsidP="000B4F25">
      <w:pPr>
        <w:ind w:left="567" w:right="567"/>
        <w:rPr>
          <w:rFonts w:eastAsia="MS Mincho" w:cs="Arial"/>
          <w:sz w:val="18"/>
          <w:lang w:val="es-ES_tradnl" w:eastAsia="ja-JP"/>
        </w:rPr>
      </w:pPr>
      <w:proofErr w:type="gramStart"/>
      <w:r w:rsidRPr="00DD6032">
        <w:rPr>
          <w:rFonts w:eastAsia="MS Mincho" w:cs="Arial"/>
          <w:sz w:val="18"/>
          <w:lang w:eastAsia="ja-JP"/>
        </w:rPr>
        <w:t>TALBOT, M. (1990).</w:t>
      </w:r>
      <w:proofErr w:type="gramEnd"/>
      <w:r w:rsidRPr="00DD6032">
        <w:rPr>
          <w:rFonts w:eastAsia="MS Mincho" w:cs="Arial"/>
          <w:sz w:val="18"/>
          <w:lang w:eastAsia="ja-JP"/>
        </w:rPr>
        <w:t xml:space="preserve"> </w:t>
      </w:r>
      <w:proofErr w:type="gramStart"/>
      <w:r w:rsidRPr="00DD6032">
        <w:rPr>
          <w:rFonts w:eastAsia="MS Mincho" w:cs="Arial"/>
          <w:sz w:val="18"/>
          <w:lang w:eastAsia="ja-JP"/>
        </w:rPr>
        <w:t>Statistical aspects of minimum distances between varieties.</w:t>
      </w:r>
      <w:proofErr w:type="gramEnd"/>
      <w:r w:rsidRPr="00DD6032">
        <w:rPr>
          <w:rFonts w:eastAsia="MS Mincho" w:cs="Arial"/>
          <w:sz w:val="18"/>
          <w:lang w:eastAsia="ja-JP"/>
        </w:rPr>
        <w:t xml:space="preserve"> </w:t>
      </w:r>
      <w:r w:rsidRPr="00A3648A">
        <w:rPr>
          <w:rFonts w:eastAsia="MS Mincho" w:cs="Arial"/>
          <w:sz w:val="18"/>
          <w:lang w:val="es-ES_tradnl" w:eastAsia="ja-JP"/>
        </w:rPr>
        <w:t xml:space="preserve">UPOV TWC </w:t>
      </w:r>
      <w:proofErr w:type="spellStart"/>
      <w:r w:rsidRPr="00A3648A">
        <w:rPr>
          <w:rFonts w:eastAsia="MS Mincho" w:cs="Arial"/>
          <w:sz w:val="18"/>
          <w:lang w:val="es-ES_tradnl" w:eastAsia="ja-JP"/>
        </w:rPr>
        <w:t>Paper</w:t>
      </w:r>
      <w:proofErr w:type="spellEnd"/>
      <w:r w:rsidRPr="00A3648A">
        <w:rPr>
          <w:rFonts w:eastAsia="MS Mincho" w:cs="Arial"/>
          <w:sz w:val="18"/>
          <w:lang w:val="es-ES_tradnl" w:eastAsia="ja-JP"/>
        </w:rPr>
        <w:t xml:space="preserve"> TWC/VIII/9, UPOV, Ginebra.</w:t>
      </w:r>
    </w:p>
    <w:p w:rsidR="00866802" w:rsidRPr="00A3648A" w:rsidRDefault="00866802" w:rsidP="000B4F25">
      <w:pPr>
        <w:ind w:left="567" w:right="567"/>
        <w:jc w:val="left"/>
        <w:rPr>
          <w:rFonts w:eastAsia="MS Mincho" w:cs="Arial"/>
          <w:sz w:val="18"/>
          <w:lang w:val="es-ES_tradnl" w:eastAsia="ja-JP"/>
        </w:rPr>
      </w:pPr>
    </w:p>
    <w:p w:rsidR="00866802" w:rsidRPr="00A3648A" w:rsidRDefault="00866802" w:rsidP="000B4F25">
      <w:pPr>
        <w:ind w:left="567"/>
        <w:rPr>
          <w:rFonts w:eastAsia="MS Mincho"/>
          <w:sz w:val="18"/>
          <w:lang w:val="es-ES_tradnl" w:eastAsia="ja-JP"/>
        </w:rPr>
      </w:pPr>
    </w:p>
    <w:p w:rsidR="00866802" w:rsidRPr="00A3648A" w:rsidRDefault="00866802" w:rsidP="00356218">
      <w:pPr>
        <w:pStyle w:val="h2a2"/>
        <w:rPr>
          <w:rFonts w:eastAsia="MS Mincho"/>
          <w:lang w:eastAsia="ja-JP"/>
        </w:rPr>
      </w:pPr>
      <w:bookmarkStart w:id="332" w:name="_Toc380742074"/>
      <w:bookmarkStart w:id="333" w:name="_Toc381347404"/>
      <w:r w:rsidRPr="00A3648A">
        <w:rPr>
          <w:rFonts w:eastAsia="MS Mincho"/>
          <w:lang w:eastAsia="ja-JP"/>
        </w:rPr>
        <w:t>Subsección 3.6.3 (nuevo)</w:t>
      </w:r>
      <w:proofErr w:type="gramStart"/>
      <w:r w:rsidRPr="00A3648A">
        <w:rPr>
          <w:rFonts w:eastAsia="MS Mincho"/>
          <w:lang w:eastAsia="ja-JP"/>
        </w:rPr>
        <w:t xml:space="preserve">:  </w:t>
      </w:r>
      <w:r w:rsidRPr="00A3648A">
        <w:t>Adaptación</w:t>
      </w:r>
      <w:proofErr w:type="gramEnd"/>
      <w:r w:rsidRPr="00A3648A">
        <w:t xml:space="preserve"> del COYD en circunstancias especiales</w:t>
      </w:r>
      <w:bookmarkEnd w:id="332"/>
      <w:bookmarkEnd w:id="333"/>
    </w:p>
    <w:p w:rsidR="00866802" w:rsidRPr="00A3648A" w:rsidRDefault="00866802" w:rsidP="000B4F25">
      <w:pPr>
        <w:keepNext/>
        <w:rPr>
          <w:sz w:val="18"/>
          <w:lang w:val="es-ES_tradnl"/>
        </w:rPr>
      </w:pPr>
    </w:p>
    <w:p w:rsidR="00866802" w:rsidRPr="00A3648A" w:rsidRDefault="00866802" w:rsidP="000B4F25">
      <w:pPr>
        <w:keepNext/>
        <w:rPr>
          <w:lang w:val="es-ES_tradnl"/>
        </w:rPr>
      </w:pPr>
      <w:r w:rsidRPr="00A3648A">
        <w:rPr>
          <w:lang w:val="es-ES_tradnl"/>
        </w:rPr>
        <w:t>Añadir une nueva subsección 3.6.3 como sigue (véase el documento TC/49/41 “Informe sobre las conclusiones”, párrafo 57):</w:t>
      </w:r>
    </w:p>
    <w:p w:rsidR="00866802" w:rsidRPr="00A3648A" w:rsidRDefault="00866802" w:rsidP="000B4F25">
      <w:pPr>
        <w:keepNext/>
        <w:rPr>
          <w:sz w:val="18"/>
          <w:lang w:val="es-ES_tradnl"/>
        </w:rPr>
      </w:pPr>
    </w:p>
    <w:p w:rsidR="00866802" w:rsidRPr="00A3648A" w:rsidRDefault="00866802" w:rsidP="000B4F25">
      <w:pPr>
        <w:ind w:left="567" w:right="567"/>
        <w:rPr>
          <w:sz w:val="18"/>
          <w:u w:val="single"/>
          <w:lang w:val="es-ES_tradnl"/>
        </w:rPr>
      </w:pPr>
      <w:r w:rsidRPr="00A3648A">
        <w:rPr>
          <w:sz w:val="18"/>
          <w:u w:val="single"/>
          <w:lang w:val="es-ES_tradnl"/>
        </w:rPr>
        <w:t>3.6.3</w:t>
      </w:r>
      <w:r w:rsidRPr="00A3648A">
        <w:rPr>
          <w:sz w:val="18"/>
          <w:u w:val="single"/>
          <w:lang w:val="es-ES_tradnl"/>
        </w:rPr>
        <w:tab/>
        <w:t>Cultivos con caracteres de agrupamiento</w:t>
      </w:r>
    </w:p>
    <w:p w:rsidR="00866802" w:rsidRPr="00A3648A" w:rsidRDefault="00866802" w:rsidP="000B4F25">
      <w:pPr>
        <w:ind w:left="567" w:right="567"/>
        <w:rPr>
          <w:sz w:val="18"/>
          <w:lang w:val="es-ES_tradnl"/>
        </w:rPr>
      </w:pPr>
    </w:p>
    <w:p w:rsidR="00866802" w:rsidRPr="00A3648A" w:rsidRDefault="00866802" w:rsidP="000B4F25">
      <w:pPr>
        <w:ind w:left="567" w:right="567"/>
        <w:rPr>
          <w:rFonts w:cs="Arial"/>
          <w:sz w:val="18"/>
          <w:lang w:val="es-ES_tradnl"/>
        </w:rPr>
      </w:pPr>
      <w:r w:rsidRPr="00A3648A">
        <w:rPr>
          <w:rFonts w:cs="Arial"/>
          <w:sz w:val="18"/>
          <w:lang w:val="es-ES_tradnl"/>
        </w:rPr>
        <w:t>3.6.3.1</w:t>
      </w:r>
      <w:r w:rsidRPr="00A3648A">
        <w:rPr>
          <w:rFonts w:cs="Arial"/>
          <w:sz w:val="18"/>
          <w:lang w:val="es-ES_tradnl"/>
        </w:rPr>
        <w:tab/>
        <w:t>En algunos cultivos es posible utilizar caracteres de agrupamiento para definir grupos de variedades, de manera tal que todas las que se encuentran dentro de un grupo sean distintas de todas las variedades de cualquier otro grupo (“grupos distintos”).  Este agrupamiento puede conservarse en la disposición de los ensayos de modo que, en una repetición, las variedades de un mismo grupo ocupen la misma zona.  (Véase el documento TG/1/3, sección 4.8: “</w:t>
      </w:r>
      <w:r w:rsidRPr="00A3648A">
        <w:rPr>
          <w:sz w:val="18"/>
          <w:lang w:val="es-ES_tradnl"/>
        </w:rPr>
        <w:t>Ordenamiento funcional de los caracteres por categorías”</w:t>
      </w:r>
      <w:r w:rsidRPr="00A3648A">
        <w:rPr>
          <w:rFonts w:cs="Arial"/>
          <w:sz w:val="18"/>
          <w:lang w:val="es-ES_tradnl"/>
        </w:rPr>
        <w:t xml:space="preserve">).  </w:t>
      </w:r>
    </w:p>
    <w:p w:rsidR="00866802" w:rsidRPr="00A3648A" w:rsidRDefault="00866802" w:rsidP="000B4F25">
      <w:pPr>
        <w:ind w:left="567" w:right="567"/>
        <w:rPr>
          <w:rFonts w:cs="Arial"/>
          <w:sz w:val="18"/>
          <w:lang w:val="es-ES_tradnl"/>
        </w:rPr>
      </w:pPr>
    </w:p>
    <w:p w:rsidR="00866802" w:rsidRPr="00A3648A" w:rsidRDefault="00866802" w:rsidP="000B4F25">
      <w:pPr>
        <w:ind w:left="567" w:right="567"/>
        <w:rPr>
          <w:sz w:val="18"/>
          <w:lang w:val="es-ES_tradnl"/>
        </w:rPr>
      </w:pPr>
      <w:r w:rsidRPr="00A3648A">
        <w:rPr>
          <w:sz w:val="18"/>
          <w:lang w:val="es-ES_tradnl"/>
        </w:rPr>
        <w:t>3.6.3.2</w:t>
      </w:r>
      <w:r w:rsidRPr="00A3648A">
        <w:rPr>
          <w:sz w:val="18"/>
          <w:lang w:val="es-ES_tradnl"/>
        </w:rPr>
        <w:tab/>
        <w:t xml:space="preserve">Cuando es posible agrupar las variedades de manera tal que todas las que se encuentran dentro de un grupo sean distintas de todas las variedades de cualquier otro grupo, sólo es necesario efectuar </w:t>
      </w:r>
      <w:r w:rsidRPr="00A3648A">
        <w:rPr>
          <w:sz w:val="18"/>
          <w:lang w:val="es-ES_tradnl"/>
        </w:rPr>
        <w:lastRenderedPageBreak/>
        <w:t>comparaciones entre las variedades de un mismo grupo.  Dado que las variedades de un mismo grupo suelen ser más parecidas entre sí, se puede adaptar el método COYD de modo que se tengan en cuenta los grupos.  Si hay un número suficiente de variedades en cada grupo, se puede aplicar el COYD en cada grupo por separado.  No obstante, en la práctica, el número de variedades suele ser demasiado bajo en algunos grupos.  En tales casos, se puede ajustar el análisis interanual de la varianza (COYD) para tener en cuenta el agrupamiento.  Este método se denomina COYD para grupos (COYDG).</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3.6.3.3</w:t>
      </w:r>
      <w:r w:rsidRPr="00A3648A">
        <w:rPr>
          <w:sz w:val="18"/>
          <w:lang w:val="es-ES_tradnl"/>
        </w:rPr>
        <w:tab/>
        <w:t>El análisis de la varianza del COYD convencional incluye términos para ‘año’ y ‘variedad’, mientras que el método COYDG incluye términos para ‘año’, ‘grupo’, ‘variedad dentro de un grupo’ y ‘grupo × año’.  A continuación se calcula la diferencia mínima significativa (DMS) para las comparaciones entre pares de variedades de un mismo grupo.  Se presupone que en todos los grupos puede utilizarse el mismo error estándar.  Obsérvese que la DMS será mayor en las comparaciones entre pares de variedades de grupos diferentes.</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3.6.3.4</w:t>
      </w:r>
      <w:r w:rsidRPr="00A3648A">
        <w:rPr>
          <w:sz w:val="18"/>
          <w:lang w:val="es-ES_tradnl"/>
        </w:rPr>
        <w:tab/>
        <w:t xml:space="preserve">La DMS del COYDG se calcula mediante la ecuación: </w:t>
      </w:r>
      <w:proofErr w:type="spellStart"/>
      <w:r w:rsidRPr="00A3648A">
        <w:rPr>
          <w:sz w:val="18"/>
          <w:lang w:val="es-ES_tradnl"/>
        </w:rPr>
        <w:t>DMS</w:t>
      </w:r>
      <w:r w:rsidRPr="00A3648A">
        <w:rPr>
          <w:i/>
          <w:sz w:val="18"/>
          <w:vertAlign w:val="subscript"/>
          <w:lang w:val="es-ES_tradnl"/>
        </w:rPr>
        <w:t>p</w:t>
      </w:r>
      <w:proofErr w:type="spellEnd"/>
      <w:r w:rsidRPr="00A3648A">
        <w:rPr>
          <w:sz w:val="18"/>
          <w:lang w:val="es-ES_tradnl"/>
        </w:rPr>
        <w:t xml:space="preserve"> = </w:t>
      </w:r>
      <w:proofErr w:type="spellStart"/>
      <w:r w:rsidRPr="00A3648A">
        <w:rPr>
          <w:i/>
          <w:sz w:val="18"/>
          <w:lang w:val="es-ES_tradnl"/>
        </w:rPr>
        <w:t>t</w:t>
      </w:r>
      <w:r w:rsidRPr="00A3648A">
        <w:rPr>
          <w:i/>
          <w:sz w:val="18"/>
          <w:vertAlign w:val="subscript"/>
          <w:lang w:val="es-ES_tradnl"/>
        </w:rPr>
        <w:t>p</w:t>
      </w:r>
      <w:proofErr w:type="spellEnd"/>
      <w:r w:rsidRPr="00A3648A">
        <w:rPr>
          <w:sz w:val="18"/>
          <w:lang w:val="es-ES_tradnl"/>
        </w:rPr>
        <w:t xml:space="preserve"> × </w:t>
      </w:r>
      <w:r w:rsidRPr="00A3648A">
        <w:rPr>
          <w:position w:val="-12"/>
          <w:sz w:val="18"/>
          <w:lang w:val="es-ES_tradnl"/>
        </w:rPr>
        <w:object w:dxaOrig="63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19pt" o:ole="" fillcolor="window">
            <v:imagedata r:id="rId30" o:title=""/>
          </v:shape>
          <o:OLEObject Type="Embed" ProgID="Equation.3" ShapeID="_x0000_i1025" DrawAspect="Content" ObjectID="_1455112554" r:id="rId31"/>
        </w:object>
      </w:r>
    </w:p>
    <w:p w:rsidR="00866802" w:rsidRPr="00A3648A" w:rsidRDefault="00866802" w:rsidP="000B4F25">
      <w:pPr>
        <w:ind w:left="567" w:right="567"/>
        <w:rPr>
          <w:sz w:val="18"/>
          <w:lang w:val="es-ES_tradnl"/>
        </w:rPr>
      </w:pPr>
      <w:r w:rsidRPr="00A3648A">
        <w:rPr>
          <w:sz w:val="18"/>
          <w:lang w:val="es-ES_tradnl"/>
        </w:rPr>
        <w:br/>
      </w:r>
      <w:proofErr w:type="gramStart"/>
      <w:r w:rsidRPr="00A3648A">
        <w:rPr>
          <w:sz w:val="18"/>
          <w:lang w:val="es-ES_tradnl"/>
        </w:rPr>
        <w:t>donde</w:t>
      </w:r>
      <w:proofErr w:type="gramEnd"/>
      <w:r w:rsidRPr="00A3648A">
        <w:rPr>
          <w:sz w:val="18"/>
          <w:lang w:val="es-ES_tradnl"/>
        </w:rPr>
        <w:t xml:space="preserve"> </w:t>
      </w:r>
      <w:r w:rsidRPr="00A3648A">
        <w:rPr>
          <w:position w:val="-12"/>
          <w:sz w:val="18"/>
          <w:lang w:val="es-ES_tradnl"/>
        </w:rPr>
        <w:object w:dxaOrig="639" w:dyaOrig="360">
          <v:shape id="_x0000_i1026" type="#_x0000_t75" style="width:27.65pt;height:19pt" o:ole="" fillcolor="window">
            <v:imagedata r:id="rId32" o:title=""/>
          </v:shape>
          <o:OLEObject Type="Embed" ProgID="Equation.3" ShapeID="_x0000_i1026" DrawAspect="Content" ObjectID="_1455112555" r:id="rId33"/>
        </w:object>
      </w:r>
      <w:r w:rsidRPr="00A3648A">
        <w:rPr>
          <w:sz w:val="18"/>
          <w:lang w:val="es-ES_tradnl"/>
        </w:rPr>
        <w:t>es el error estándar de la diferencia entre dos variedades de un mismo grupo y se calcula de la manera siguiente:</w:t>
      </w:r>
    </w:p>
    <w:p w:rsidR="00866802" w:rsidRPr="00A3648A" w:rsidRDefault="00866802" w:rsidP="000B4F25">
      <w:pPr>
        <w:numPr>
          <w:ilvl w:val="12"/>
          <w:numId w:val="0"/>
        </w:numPr>
        <w:tabs>
          <w:tab w:val="left" w:pos="992"/>
        </w:tabs>
        <w:ind w:left="2835" w:hanging="1276"/>
        <w:rPr>
          <w:rFonts w:cs="Arial"/>
          <w:sz w:val="18"/>
          <w:lang w:val="es-ES_tradnl"/>
        </w:rPr>
      </w:pPr>
    </w:p>
    <w:p w:rsidR="00866802" w:rsidRPr="00A3648A" w:rsidRDefault="00866802" w:rsidP="000B4F25">
      <w:pPr>
        <w:numPr>
          <w:ilvl w:val="12"/>
          <w:numId w:val="0"/>
        </w:numPr>
        <w:tabs>
          <w:tab w:val="left" w:pos="992"/>
        </w:tabs>
        <w:ind w:left="2835" w:hanging="1276"/>
        <w:rPr>
          <w:rFonts w:cs="Arial"/>
          <w:sz w:val="18"/>
          <w:lang w:val="es-ES_tradnl"/>
        </w:rPr>
      </w:pPr>
      <w:r w:rsidRPr="00A3648A">
        <w:rPr>
          <w:rFonts w:cs="Arial"/>
          <w:position w:val="-28"/>
          <w:sz w:val="18"/>
          <w:lang w:val="es-ES_tradnl"/>
        </w:rPr>
        <w:object w:dxaOrig="8360" w:dyaOrig="740">
          <v:shape id="_x0000_i1027" type="#_x0000_t75" style="width:372.65pt;height:33.4pt" o:ole="">
            <v:imagedata r:id="rId34" o:title=""/>
          </v:shape>
          <o:OLEObject Type="Embed" ProgID="Equation.3" ShapeID="_x0000_i1027" DrawAspect="Content" ObjectID="_1455112556" r:id="rId35"/>
        </w:object>
      </w:r>
    </w:p>
    <w:p w:rsidR="00866802" w:rsidRPr="00A3648A" w:rsidRDefault="00866802" w:rsidP="000B4F25">
      <w:pPr>
        <w:numPr>
          <w:ilvl w:val="12"/>
          <w:numId w:val="0"/>
        </w:numPr>
        <w:tabs>
          <w:tab w:val="left" w:pos="992"/>
        </w:tabs>
        <w:ind w:left="1843" w:right="567" w:hanging="1276"/>
        <w:rPr>
          <w:rFonts w:cs="Arial"/>
          <w:sz w:val="18"/>
          <w:lang w:val="es-ES_tradnl"/>
        </w:rPr>
      </w:pPr>
    </w:p>
    <w:p w:rsidR="00866802" w:rsidRPr="00A3648A" w:rsidRDefault="00866802" w:rsidP="000B4F25">
      <w:pPr>
        <w:ind w:left="567" w:right="567"/>
        <w:rPr>
          <w:sz w:val="18"/>
          <w:lang w:val="es-ES_tradnl"/>
        </w:rPr>
      </w:pPr>
      <w:r w:rsidRPr="00A3648A">
        <w:rPr>
          <w:sz w:val="18"/>
          <w:lang w:val="es-ES_tradnl"/>
        </w:rPr>
        <w:t>Obsérvese que el cuadrado medio de la interacción variedades dentro de un grupo × años es el mismo que el cuadrado medio residual del análisis de la varianza del COYDG.</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3.6.3.5</w:t>
      </w:r>
      <w:r w:rsidRPr="00A3648A">
        <w:rPr>
          <w:sz w:val="18"/>
          <w:lang w:val="es-ES_tradnl"/>
        </w:rPr>
        <w:tab/>
        <w:t>La DMS del COYDG se utiliza como criterio de distinción en lugar de la DMS del COYD.  Aunque suele ser menor, conviene comprobar si es así en series históricas de datos.</w:t>
      </w:r>
    </w:p>
    <w:p w:rsidR="00866802" w:rsidRPr="00A3648A" w:rsidRDefault="00866802" w:rsidP="000B4F25">
      <w:pPr>
        <w:ind w:left="567" w:right="567"/>
        <w:rPr>
          <w:sz w:val="18"/>
          <w:lang w:val="es-ES_tradnl"/>
        </w:rPr>
      </w:pPr>
    </w:p>
    <w:p w:rsidR="00866802" w:rsidRPr="00A3648A" w:rsidRDefault="00866802" w:rsidP="000B4F25">
      <w:pPr>
        <w:ind w:left="567" w:right="567"/>
        <w:rPr>
          <w:sz w:val="18"/>
          <w:lang w:val="es-ES_tradnl"/>
        </w:rPr>
      </w:pPr>
      <w:r w:rsidRPr="00A3648A">
        <w:rPr>
          <w:sz w:val="18"/>
          <w:lang w:val="es-ES_tradnl"/>
        </w:rPr>
        <w:t>3.6.3.6</w:t>
      </w:r>
      <w:r w:rsidRPr="00A3648A">
        <w:rPr>
          <w:sz w:val="18"/>
          <w:lang w:val="es-ES_tradnl"/>
        </w:rPr>
        <w:tab/>
        <w:t>El método COYDG puede aplicarse utilizando el módulo GTVRP del programa DUST para el análisis estadístico de datos de DHE, que puede solicitarse a la Dra. Sally Watson (correo electrónico: </w:t>
      </w:r>
      <w:hyperlink r:id="rId36" w:history="1">
        <w:r w:rsidRPr="00A3648A">
          <w:rPr>
            <w:rStyle w:val="Hyperlink"/>
            <w:sz w:val="18"/>
            <w:lang w:val="es-ES_tradnl"/>
          </w:rPr>
          <w:t>info@afbini.gov.uk</w:t>
        </w:r>
      </w:hyperlink>
      <w:r w:rsidRPr="00A3648A">
        <w:rPr>
          <w:sz w:val="18"/>
          <w:lang w:val="es-ES_tradnl"/>
        </w:rPr>
        <w:t xml:space="preserve">) o por medio de </w:t>
      </w:r>
      <w:hyperlink r:id="rId37" w:history="1">
        <w:r w:rsidRPr="00A3648A">
          <w:rPr>
            <w:rStyle w:val="Hyperlink"/>
            <w:sz w:val="18"/>
            <w:lang w:val="es-ES_tradnl"/>
          </w:rPr>
          <w:t>http://www.afbini.gov.uk/dustnt.htm</w:t>
        </w:r>
      </w:hyperlink>
      <w:r w:rsidRPr="00A3648A">
        <w:rPr>
          <w:sz w:val="18"/>
          <w:lang w:val="es-ES_tradnl"/>
        </w:rPr>
        <w:t>.</w:t>
      </w:r>
    </w:p>
    <w:p w:rsidR="00866802" w:rsidRPr="00A3648A" w:rsidRDefault="00866802" w:rsidP="000B4F25">
      <w:pPr>
        <w:ind w:left="567"/>
        <w:rPr>
          <w:sz w:val="18"/>
          <w:lang w:val="es-ES_tradnl"/>
        </w:rPr>
      </w:pPr>
    </w:p>
    <w:p w:rsidR="00866802" w:rsidRPr="00A3648A" w:rsidRDefault="00866802" w:rsidP="000B4F25">
      <w:pPr>
        <w:rPr>
          <w:lang w:val="es-ES_tradnl"/>
        </w:rPr>
      </w:pPr>
    </w:p>
    <w:p w:rsidR="00866802" w:rsidRPr="00A3648A" w:rsidRDefault="00866802" w:rsidP="00356218">
      <w:pPr>
        <w:pStyle w:val="h2a2"/>
      </w:pPr>
      <w:bookmarkStart w:id="334" w:name="_Toc380742075"/>
      <w:bookmarkStart w:id="335" w:name="_Toc381347405"/>
      <w:r w:rsidRPr="00A3648A">
        <w:t>Sección 4</w:t>
      </w:r>
      <w:proofErr w:type="gramStart"/>
      <w:r w:rsidRPr="00A3648A">
        <w:t>:  El</w:t>
      </w:r>
      <w:proofErr w:type="gramEnd"/>
      <w:r w:rsidRPr="00A3648A">
        <w:t xml:space="preserve"> método 2×1%</w:t>
      </w:r>
      <w:bookmarkEnd w:id="334"/>
      <w:bookmarkEnd w:id="335"/>
    </w:p>
    <w:p w:rsidR="00866802" w:rsidRPr="00A3648A" w:rsidRDefault="00866802" w:rsidP="000B4F25">
      <w:pPr>
        <w:keepNext/>
        <w:rPr>
          <w:lang w:val="es-ES_tradnl"/>
        </w:rPr>
      </w:pPr>
    </w:p>
    <w:p w:rsidR="00866802" w:rsidRPr="00A3648A" w:rsidRDefault="00866802" w:rsidP="000B4F25">
      <w:pPr>
        <w:rPr>
          <w:lang w:val="es-ES_tradnl"/>
        </w:rPr>
      </w:pPr>
      <w:r w:rsidRPr="00A3648A">
        <w:rPr>
          <w:lang w:val="es-ES_tradnl"/>
        </w:rPr>
        <w:t>Sustituir la sección 4 por el texto siguiente (véase el documento TC/49/41 “Informe sobre las conclusiones”, párrafo 59):</w:t>
      </w:r>
    </w:p>
    <w:p w:rsidR="00866802" w:rsidRPr="00A3648A" w:rsidRDefault="00866802" w:rsidP="000B4F25">
      <w:pPr>
        <w:ind w:left="567"/>
        <w:rPr>
          <w:sz w:val="18"/>
          <w:lang w:val="es-ES_tradnl"/>
        </w:rPr>
      </w:pPr>
      <w:bookmarkStart w:id="336" w:name="_Toc219640820"/>
      <w:bookmarkStart w:id="337" w:name="_Toc270063941"/>
    </w:p>
    <w:p w:rsidR="00866802" w:rsidRPr="00A3648A" w:rsidRDefault="00866802" w:rsidP="000B4F25">
      <w:pPr>
        <w:ind w:left="567" w:right="567"/>
        <w:rPr>
          <w:sz w:val="18"/>
          <w:lang w:val="es-ES_tradnl"/>
        </w:rPr>
      </w:pPr>
      <w:r w:rsidRPr="00A3648A">
        <w:rPr>
          <w:sz w:val="18"/>
          <w:lang w:val="es-ES_tradnl"/>
        </w:rPr>
        <w:t>4.</w:t>
      </w:r>
      <w:r w:rsidRPr="00A3648A">
        <w:rPr>
          <w:sz w:val="18"/>
          <w:lang w:val="es-ES_tradnl"/>
        </w:rPr>
        <w:tab/>
        <w:t xml:space="preserve">MÉTODO 2x1% </w:t>
      </w:r>
      <w:bookmarkEnd w:id="336"/>
      <w:bookmarkEnd w:id="337"/>
    </w:p>
    <w:p w:rsidR="00866802" w:rsidRPr="00A3648A" w:rsidRDefault="00866802" w:rsidP="000B4F25">
      <w:pPr>
        <w:ind w:left="567" w:right="567"/>
        <w:rPr>
          <w:sz w:val="18"/>
          <w:lang w:val="es-ES_tradnl"/>
        </w:rPr>
      </w:pPr>
    </w:p>
    <w:p w:rsidR="00866802" w:rsidRPr="00A3648A" w:rsidRDefault="00866802" w:rsidP="000B4F25">
      <w:pPr>
        <w:ind w:left="567" w:right="567"/>
        <w:rPr>
          <w:sz w:val="18"/>
          <w:u w:val="single"/>
          <w:lang w:val="es-ES_tradnl"/>
        </w:rPr>
      </w:pPr>
      <w:bookmarkStart w:id="338" w:name="_Toc219640821"/>
      <w:bookmarkStart w:id="339" w:name="_Toc270063942"/>
      <w:r w:rsidRPr="00A3648A">
        <w:rPr>
          <w:sz w:val="18"/>
          <w:u w:val="single"/>
          <w:lang w:val="es-ES_tradnl"/>
        </w:rPr>
        <w:t>4.1</w:t>
      </w:r>
      <w:r w:rsidRPr="00A3648A">
        <w:rPr>
          <w:sz w:val="18"/>
          <w:u w:val="single"/>
          <w:lang w:val="es-ES_tradnl"/>
        </w:rPr>
        <w:tab/>
      </w:r>
      <w:bookmarkEnd w:id="338"/>
      <w:bookmarkEnd w:id="339"/>
      <w:r w:rsidRPr="00A3648A">
        <w:rPr>
          <w:sz w:val="18"/>
          <w:u w:val="single"/>
          <w:lang w:val="es-ES_tradnl"/>
        </w:rPr>
        <w:t>Requisitos para la aplicación del método</w:t>
      </w:r>
    </w:p>
    <w:p w:rsidR="00866802" w:rsidRPr="00A3648A" w:rsidRDefault="00866802" w:rsidP="000B4F25">
      <w:pPr>
        <w:tabs>
          <w:tab w:val="left" w:pos="992"/>
        </w:tabs>
        <w:ind w:left="567" w:right="567"/>
        <w:rPr>
          <w:b/>
          <w:sz w:val="18"/>
          <w:u w:val="single"/>
          <w:lang w:val="es-ES_tradnl"/>
        </w:rPr>
      </w:pPr>
    </w:p>
    <w:p w:rsidR="00866802" w:rsidRPr="00A3648A" w:rsidRDefault="00866802" w:rsidP="000B4F25">
      <w:pPr>
        <w:tabs>
          <w:tab w:val="left" w:pos="992"/>
        </w:tabs>
        <w:ind w:left="567" w:right="567"/>
        <w:rPr>
          <w:sz w:val="18"/>
          <w:lang w:val="es-ES_tradnl"/>
        </w:rPr>
      </w:pPr>
      <w:r w:rsidRPr="00A3648A">
        <w:rPr>
          <w:caps/>
          <w:sz w:val="18"/>
          <w:lang w:val="es-ES_tradnl"/>
        </w:rPr>
        <w:t>4.1.1</w:t>
      </w:r>
      <w:r w:rsidRPr="00A3648A">
        <w:rPr>
          <w:sz w:val="18"/>
          <w:lang w:val="es-ES_tradnl"/>
        </w:rPr>
        <w:tab/>
        <w:t>El criterio 2×1% es un método adecuado para examinar la distinción de variedades cuando:</w:t>
      </w:r>
    </w:p>
    <w:p w:rsidR="00866802" w:rsidRPr="00A3648A" w:rsidRDefault="00866802" w:rsidP="000B4F25">
      <w:pPr>
        <w:tabs>
          <w:tab w:val="left" w:pos="992"/>
        </w:tabs>
        <w:ind w:left="567" w:right="567"/>
        <w:rPr>
          <w:sz w:val="18"/>
          <w:lang w:val="es-ES_tradnl"/>
        </w:rPr>
      </w:pPr>
    </w:p>
    <w:p w:rsidR="00866802" w:rsidRPr="00A3648A" w:rsidRDefault="00866802" w:rsidP="00C94982">
      <w:pPr>
        <w:numPr>
          <w:ilvl w:val="0"/>
          <w:numId w:val="4"/>
        </w:numPr>
        <w:tabs>
          <w:tab w:val="clear" w:pos="840"/>
        </w:tabs>
        <w:spacing w:after="120"/>
        <w:ind w:left="1418" w:right="567" w:hanging="284"/>
        <w:rPr>
          <w:sz w:val="18"/>
          <w:lang w:val="es-ES_tradnl"/>
        </w:rPr>
      </w:pPr>
      <w:r w:rsidRPr="00A3648A">
        <w:rPr>
          <w:sz w:val="18"/>
          <w:lang w:val="es-ES_tradnl"/>
        </w:rPr>
        <w:t xml:space="preserve">el carácter es cuantitativo; </w:t>
      </w:r>
    </w:p>
    <w:p w:rsidR="00866802" w:rsidRPr="00A3648A" w:rsidRDefault="00866802" w:rsidP="00C94982">
      <w:pPr>
        <w:numPr>
          <w:ilvl w:val="0"/>
          <w:numId w:val="4"/>
        </w:numPr>
        <w:tabs>
          <w:tab w:val="clear" w:pos="840"/>
        </w:tabs>
        <w:spacing w:after="120"/>
        <w:ind w:left="1418" w:right="567" w:hanging="284"/>
        <w:rPr>
          <w:sz w:val="18"/>
          <w:lang w:val="es-ES_tradnl"/>
        </w:rPr>
      </w:pPr>
      <w:r w:rsidRPr="00A3648A">
        <w:rPr>
          <w:sz w:val="18"/>
          <w:lang w:val="es-ES_tradnl"/>
        </w:rPr>
        <w:t xml:space="preserve">hay algunas diferencias entre plantas (o parcelas) de una variedad; </w:t>
      </w:r>
    </w:p>
    <w:p w:rsidR="00866802" w:rsidRPr="00A3648A" w:rsidRDefault="00866802" w:rsidP="00C94982">
      <w:pPr>
        <w:numPr>
          <w:ilvl w:val="0"/>
          <w:numId w:val="4"/>
        </w:numPr>
        <w:tabs>
          <w:tab w:val="clear" w:pos="840"/>
        </w:tabs>
        <w:spacing w:after="120"/>
        <w:ind w:left="1418" w:right="567" w:hanging="284"/>
        <w:rPr>
          <w:sz w:val="18"/>
          <w:lang w:val="es-ES_tradnl"/>
        </w:rPr>
      </w:pPr>
      <w:r w:rsidRPr="00A3648A">
        <w:rPr>
          <w:sz w:val="18"/>
          <w:lang w:val="es-ES_tradnl"/>
        </w:rPr>
        <w:t xml:space="preserve">se realizan observaciones por plantas (o por parcelas) durante dos o más años; </w:t>
      </w:r>
    </w:p>
    <w:p w:rsidR="00866802" w:rsidRPr="00A3648A" w:rsidRDefault="00866802" w:rsidP="00C94982">
      <w:pPr>
        <w:numPr>
          <w:ilvl w:val="0"/>
          <w:numId w:val="4"/>
        </w:numPr>
        <w:tabs>
          <w:tab w:val="clear" w:pos="840"/>
        </w:tabs>
        <w:spacing w:after="120"/>
        <w:ind w:left="1418" w:right="567" w:hanging="284"/>
        <w:rPr>
          <w:sz w:val="18"/>
          <w:lang w:val="es-ES_tradnl"/>
        </w:rPr>
      </w:pPr>
      <w:r w:rsidRPr="00A3648A">
        <w:rPr>
          <w:sz w:val="18"/>
          <w:lang w:val="es-ES_tradnl"/>
        </w:rPr>
        <w:t xml:space="preserve">hay al menos 10 y preferiblemente al menos 20 grados de libertad para el cuadrado medio residual utilizado para calcular el error estándar en la prueba t en cada año; </w:t>
      </w:r>
    </w:p>
    <w:p w:rsidR="00866802" w:rsidRPr="00A3648A" w:rsidRDefault="00866802" w:rsidP="00C94982">
      <w:pPr>
        <w:numPr>
          <w:ilvl w:val="0"/>
          <w:numId w:val="4"/>
        </w:numPr>
        <w:tabs>
          <w:tab w:val="clear" w:pos="840"/>
        </w:tabs>
        <w:spacing w:after="120"/>
        <w:ind w:left="1418" w:right="567" w:hanging="284"/>
        <w:rPr>
          <w:sz w:val="18"/>
          <w:lang w:val="es-ES_tradnl"/>
        </w:rPr>
      </w:pPr>
      <w:r w:rsidRPr="00A3648A">
        <w:rPr>
          <w:sz w:val="18"/>
          <w:lang w:val="es-ES_tradnl"/>
        </w:rPr>
        <w:t xml:space="preserve">Tener parcelas idénticas. </w:t>
      </w:r>
    </w:p>
    <w:p w:rsidR="00866802" w:rsidRPr="00A3648A" w:rsidRDefault="00866802" w:rsidP="000B4F25">
      <w:pPr>
        <w:ind w:right="567"/>
        <w:rPr>
          <w:sz w:val="18"/>
          <w:lang w:val="es-ES_tradnl"/>
        </w:rPr>
      </w:pPr>
    </w:p>
    <w:p w:rsidR="00866802" w:rsidRPr="00A3648A" w:rsidRDefault="00866802" w:rsidP="000B4F25">
      <w:pPr>
        <w:ind w:left="567" w:right="567"/>
        <w:rPr>
          <w:sz w:val="18"/>
          <w:u w:val="single"/>
          <w:lang w:val="es-ES_tradnl"/>
        </w:rPr>
      </w:pPr>
      <w:bookmarkStart w:id="340" w:name="_Toc219640822"/>
      <w:bookmarkStart w:id="341" w:name="_Toc270063943"/>
      <w:r w:rsidRPr="00A3648A">
        <w:rPr>
          <w:sz w:val="18"/>
          <w:u w:val="single"/>
          <w:lang w:val="es-ES_tradnl"/>
        </w:rPr>
        <w:t>4.2</w:t>
      </w:r>
      <w:r w:rsidRPr="00A3648A">
        <w:rPr>
          <w:sz w:val="18"/>
          <w:u w:val="single"/>
          <w:lang w:val="es-ES_tradnl"/>
        </w:rPr>
        <w:tab/>
        <w:t>El criterio (método) 2x1%</w:t>
      </w:r>
      <w:bookmarkEnd w:id="340"/>
      <w:bookmarkEnd w:id="341"/>
    </w:p>
    <w:p w:rsidR="00866802" w:rsidRPr="00A3648A" w:rsidRDefault="00866802" w:rsidP="000B4F25">
      <w:pPr>
        <w:ind w:left="567" w:right="567"/>
        <w:rPr>
          <w:sz w:val="18"/>
          <w:lang w:val="es-ES_tradnl"/>
        </w:rPr>
      </w:pPr>
    </w:p>
    <w:p w:rsidR="00866802" w:rsidRPr="00A3648A" w:rsidRDefault="00866802" w:rsidP="000B4F25">
      <w:pPr>
        <w:tabs>
          <w:tab w:val="left" w:pos="960"/>
        </w:tabs>
        <w:autoSpaceDE w:val="0"/>
        <w:autoSpaceDN w:val="0"/>
        <w:adjustRightInd w:val="0"/>
        <w:ind w:left="567" w:right="567"/>
        <w:rPr>
          <w:sz w:val="18"/>
          <w:lang w:val="es-ES_tradnl"/>
        </w:rPr>
      </w:pPr>
      <w:r w:rsidRPr="00A3648A">
        <w:rPr>
          <w:caps/>
          <w:sz w:val="18"/>
          <w:lang w:val="es-ES_tradnl"/>
        </w:rPr>
        <w:t>4</w:t>
      </w:r>
      <w:r w:rsidRPr="00A3648A">
        <w:rPr>
          <w:sz w:val="18"/>
          <w:lang w:val="es-ES_tradnl"/>
        </w:rPr>
        <w:t>.2.1</w:t>
      </w:r>
      <w:r w:rsidRPr="00A3648A">
        <w:rPr>
          <w:sz w:val="18"/>
          <w:lang w:val="es-ES_tradnl"/>
        </w:rPr>
        <w:tab/>
        <w:t xml:space="preserve">Para considerar que dos variedades son distintas aplicando el criterio 2×1%, las variedades deben ser significativamente diferentes en la misma dirección al nivel del 1%, en al menos dos de los tres años respecto de uno o más caracteres medidos.  Las pruebas en cada año se basan en la prueba de la t de </w:t>
      </w:r>
      <w:proofErr w:type="spellStart"/>
      <w:r w:rsidRPr="00A3648A">
        <w:rPr>
          <w:sz w:val="18"/>
          <w:lang w:val="es-ES_tradnl"/>
        </w:rPr>
        <w:t>Student</w:t>
      </w:r>
      <w:proofErr w:type="spellEnd"/>
      <w:r w:rsidRPr="00A3648A">
        <w:rPr>
          <w:sz w:val="18"/>
          <w:lang w:val="es-ES_tradnl"/>
        </w:rPr>
        <w:t xml:space="preserve"> de dos colas de las diferencias entre las medias de las variedades, usándose como estimador de los errores estándar el cuadrado medio residual del análisis de las medias de la interacción de variedades × repeticiones de parcelas. </w:t>
      </w:r>
    </w:p>
    <w:p w:rsidR="00866802" w:rsidRPr="00A3648A" w:rsidRDefault="00866802" w:rsidP="000B4F25">
      <w:pPr>
        <w:autoSpaceDE w:val="0"/>
        <w:autoSpaceDN w:val="0"/>
        <w:adjustRightInd w:val="0"/>
        <w:ind w:left="567" w:right="567"/>
        <w:rPr>
          <w:sz w:val="18"/>
          <w:lang w:val="es-ES_tradnl"/>
        </w:rPr>
      </w:pPr>
    </w:p>
    <w:p w:rsidR="00866802" w:rsidRPr="00A3648A" w:rsidRDefault="00866802" w:rsidP="000B4F25">
      <w:pPr>
        <w:tabs>
          <w:tab w:val="left" w:pos="993"/>
        </w:tabs>
        <w:ind w:left="567" w:right="567"/>
        <w:rPr>
          <w:sz w:val="18"/>
          <w:lang w:val="es-ES_tradnl"/>
        </w:rPr>
      </w:pPr>
      <w:r w:rsidRPr="00A3648A">
        <w:rPr>
          <w:sz w:val="18"/>
          <w:lang w:val="es-ES_tradnl"/>
        </w:rPr>
        <w:t>4.2.2</w:t>
      </w:r>
      <w:r w:rsidRPr="00A3648A">
        <w:rPr>
          <w:sz w:val="18"/>
          <w:lang w:val="es-ES_tradnl"/>
        </w:rPr>
        <w:tab/>
        <w:t>Con respecto al criterio 2×1%, a diferencia del criterio COYD, es importante señalar que:</w:t>
      </w:r>
    </w:p>
    <w:p w:rsidR="00866802" w:rsidRPr="00A3648A" w:rsidRDefault="00866802" w:rsidP="000B4F25">
      <w:pPr>
        <w:ind w:left="567" w:right="567"/>
        <w:rPr>
          <w:sz w:val="18"/>
          <w:lang w:val="es-ES_tradnl"/>
        </w:rPr>
      </w:pPr>
    </w:p>
    <w:p w:rsidR="00C94982" w:rsidRDefault="00866802" w:rsidP="000B4F25">
      <w:pPr>
        <w:numPr>
          <w:ilvl w:val="0"/>
          <w:numId w:val="4"/>
        </w:numPr>
        <w:tabs>
          <w:tab w:val="clear" w:pos="840"/>
        </w:tabs>
        <w:spacing w:after="120"/>
        <w:ind w:left="1418" w:right="567" w:hanging="284"/>
        <w:rPr>
          <w:sz w:val="18"/>
          <w:lang w:val="es-ES_tradnl"/>
        </w:rPr>
      </w:pPr>
      <w:r w:rsidRPr="00A3648A">
        <w:rPr>
          <w:sz w:val="18"/>
          <w:lang w:val="es-ES_tradnl"/>
        </w:rPr>
        <w:t xml:space="preserve">Se pierde información porque el criterio se basa en las decisiones acumuladas basadas en los resultados de pruebas de la t efectuadas en cada uno de los años del ensayo.  Así, una diferencia que no es significativa al 1% por un margen escaso no contribuye a diferenciar un </w:t>
      </w:r>
      <w:r w:rsidRPr="00A3648A">
        <w:rPr>
          <w:sz w:val="18"/>
          <w:lang w:val="es-ES_tradnl"/>
        </w:rPr>
        <w:lastRenderedPageBreak/>
        <w:t xml:space="preserve">par de variedades más que una diferencia cero o una diferencia en el sentido opuesto.  Por ejemplo, tres diferencias en el mismo sentido, de las que una es significativa al nivel del 1% y las otras al nivel del 5%, no harían que las variedades se consideraran distintas. </w:t>
      </w:r>
    </w:p>
    <w:p w:rsidR="00866802" w:rsidRPr="00A3648A" w:rsidRDefault="00866802" w:rsidP="00C94982">
      <w:pPr>
        <w:jc w:val="left"/>
        <w:rPr>
          <w:sz w:val="18"/>
          <w:lang w:val="es-ES_tradnl"/>
        </w:rPr>
      </w:pPr>
    </w:p>
    <w:p w:rsidR="00866802" w:rsidRPr="00A3648A" w:rsidRDefault="00866802" w:rsidP="000B4F25">
      <w:pPr>
        <w:numPr>
          <w:ilvl w:val="0"/>
          <w:numId w:val="4"/>
        </w:numPr>
        <w:tabs>
          <w:tab w:val="clear" w:pos="840"/>
        </w:tabs>
        <w:spacing w:after="120"/>
        <w:ind w:left="1418" w:right="567" w:hanging="284"/>
        <w:rPr>
          <w:sz w:val="18"/>
          <w:lang w:val="es-ES_tradnl"/>
        </w:rPr>
      </w:pPr>
      <w:r w:rsidRPr="00A3648A">
        <w:rPr>
          <w:sz w:val="18"/>
          <w:lang w:val="es-ES_tradnl"/>
        </w:rPr>
        <w:t>Las diferencias entre variedades en la expresión de algunos caracteres son más uniformes a lo largo de los años que las de otros caracteres. Sin embargo, aparte de exigir que las diferencias sean en el mismo sentido para dictaminar la distinción, el criterio 2×1% no toma en cuenta la uniformidad en la magnitud de las diferencias de año en año.</w:t>
      </w:r>
      <w:r w:rsidRPr="00A3648A">
        <w:rPr>
          <w:sz w:val="18"/>
          <w:highlight w:val="lightGray"/>
          <w:lang w:val="es-ES_tradnl"/>
        </w:rPr>
        <w:t xml:space="preserve">  </w:t>
      </w:r>
    </w:p>
    <w:p w:rsidR="00866802" w:rsidRPr="00A3648A" w:rsidRDefault="00866802" w:rsidP="000B4F25">
      <w:pPr>
        <w:numPr>
          <w:ilvl w:val="0"/>
          <w:numId w:val="4"/>
        </w:numPr>
        <w:tabs>
          <w:tab w:val="clear" w:pos="840"/>
        </w:tabs>
        <w:spacing w:after="120"/>
        <w:ind w:left="1418" w:right="567" w:hanging="284"/>
        <w:rPr>
          <w:rStyle w:val="StyleTimesNewRomanPSMT"/>
          <w:rFonts w:cs="Arial"/>
          <w:lang w:val="es-ES_tradnl"/>
        </w:rPr>
      </w:pPr>
      <w:r w:rsidRPr="00A3648A">
        <w:rPr>
          <w:rStyle w:val="StyleTimesNewRomanPSMT"/>
          <w:rFonts w:cs="Arial"/>
          <w:sz w:val="18"/>
          <w:lang w:val="es-ES_tradnl"/>
        </w:rPr>
        <w:t xml:space="preserve">Se </w:t>
      </w:r>
      <w:r w:rsidRPr="00A3648A">
        <w:rPr>
          <w:sz w:val="18"/>
          <w:lang w:val="es-ES_tradnl"/>
        </w:rPr>
        <w:t>recomienda</w:t>
      </w:r>
      <w:r w:rsidRPr="00A3648A">
        <w:rPr>
          <w:rStyle w:val="StyleTimesNewRomanPSMT"/>
          <w:rFonts w:cs="Arial"/>
          <w:sz w:val="18"/>
          <w:lang w:val="es-ES_tradnl"/>
        </w:rPr>
        <w:t xml:space="preserve"> que el cuadrado medio residual utilizado para calcular el error estándar en la prueba t en cada año tenga al menos 10, y preferiblemente al menos 20 grados de libertad.</w:t>
      </w:r>
      <w:r w:rsidRPr="00A3648A">
        <w:rPr>
          <w:rStyle w:val="StyleTimesNewRomanPSMT"/>
          <w:sz w:val="18"/>
          <w:lang w:val="es-ES_tradnl"/>
        </w:rPr>
        <w:t xml:space="preserve"> </w:t>
      </w:r>
      <w:r w:rsidRPr="00A3648A">
        <w:rPr>
          <w:sz w:val="18"/>
          <w:lang w:val="es-ES_tradnl"/>
        </w:rPr>
        <w:t>La finalidad es garantizar que el cuadrado medio residual se sustente en un número suficiente de datos para ser un estimador fiable de la variación variedades × repeticiones utilizada en el error estándar en la prueba t.</w:t>
      </w:r>
      <w:r w:rsidRPr="00A3648A">
        <w:rPr>
          <w:rStyle w:val="StyleTimesNewRomanPSMT"/>
          <w:sz w:val="18"/>
          <w:lang w:val="es-ES_tradnl"/>
        </w:rPr>
        <w:t xml:space="preserve">  Cuanto menos datos haya, menor será el número de grados de libertad para el cuadrado medio residual, y menos fiable el cálculo del error estándar en la prueba t.  </w:t>
      </w:r>
      <w:r w:rsidRPr="00A3648A">
        <w:rPr>
          <w:sz w:val="18"/>
          <w:lang w:val="es-ES_tradnl"/>
        </w:rPr>
        <w:t>Ello queda compensado por la utilización en la prueba t de un valor crítico t más elevado, lo que redunda en una reducción de la potencia de la prueba: ello significa que son menores las probabilidades de declarar que las variedades son distintas</w:t>
      </w:r>
      <w:r w:rsidRPr="00A3648A">
        <w:rPr>
          <w:rStyle w:val="StyleTimesNewRomanPSMT"/>
          <w:sz w:val="18"/>
          <w:lang w:val="es-ES_tradnl"/>
        </w:rPr>
        <w:t>.  En el siguiente gráfico se observa que la potencia de la prueba es elevada, con 20 o más grados de libertad para el cuadrado medio residual, que sigue siendo razonablemente potente si el número de grados de libertad desciende a 10, si bien es preferible un número mayor.</w:t>
      </w:r>
    </w:p>
    <w:p w:rsidR="00866802" w:rsidRPr="00A3648A" w:rsidRDefault="00D82C06" w:rsidP="000B4F25">
      <w:pPr>
        <w:spacing w:after="120"/>
        <w:jc w:val="center"/>
        <w:rPr>
          <w:rFonts w:ascii="TimesNewRomanPSMT" w:hAnsi="TimesNewRomanPSMT" w:cs="TimesNewRomanPSMT"/>
          <w:lang w:val="es-ES_tradnl"/>
        </w:rPr>
      </w:pPr>
      <w:r w:rsidRPr="00227020">
        <w:rPr>
          <w:rFonts w:ascii="TimesNewRomanPSMT" w:hAnsi="TimesNewRomanPSMT" w:cs="TimesNewRomanPSMT"/>
          <w:noProof/>
        </w:rPr>
        <w:drawing>
          <wp:inline distT="0" distB="0" distL="0" distR="0" wp14:anchorId="080D0E99" wp14:editId="77F5B0FC">
            <wp:extent cx="2751827" cy="3209027"/>
            <wp:effectExtent l="0" t="0" r="10795" b="1079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66802" w:rsidRPr="00A3648A" w:rsidRDefault="00866802" w:rsidP="000B4F25">
      <w:pPr>
        <w:spacing w:after="120"/>
        <w:jc w:val="center"/>
        <w:rPr>
          <w:rFonts w:ascii="TimesNewRomanPSMT" w:hAnsi="TimesNewRomanPSMT" w:cs="TimesNewRomanPSMT"/>
          <w:lang w:val="es-ES_tradnl" w:eastAsia="en-GB"/>
        </w:rPr>
      </w:pPr>
    </w:p>
    <w:p w:rsidR="00866802" w:rsidRPr="00A3648A" w:rsidRDefault="00866802" w:rsidP="000B4F25">
      <w:pPr>
        <w:pStyle w:val="StyleTimesNewRomanPSMTAfter6pt"/>
        <w:spacing w:after="0"/>
        <w:ind w:left="1418" w:right="567"/>
        <w:rPr>
          <w:sz w:val="18"/>
          <w:lang w:val="es-ES_tradnl" w:eastAsia="en-GB"/>
        </w:rPr>
      </w:pPr>
      <w:r w:rsidRPr="00A3648A">
        <w:rPr>
          <w:sz w:val="18"/>
          <w:lang w:val="es-ES_tradnl"/>
        </w:rPr>
        <w:t>Presuponiendo que las repeticiones se disponen en bloques, 20 grados de libertad corresponden a 11 variedades en tres repeticiones, o 5 variedades en seis repeticiones, mientras que 10 grados de libertad corresponden a 6 variedades en tres repeticiones o 3 variedades en seis repeticiones.</w:t>
      </w:r>
      <w:r w:rsidRPr="00A3648A">
        <w:rPr>
          <w:sz w:val="18"/>
          <w:lang w:val="es-ES_tradnl" w:eastAsia="en-GB"/>
        </w:rPr>
        <w:t xml:space="preserve">  </w:t>
      </w:r>
    </w:p>
    <w:p w:rsidR="00866802" w:rsidRPr="00A3648A" w:rsidRDefault="00866802" w:rsidP="000B4F25">
      <w:pPr>
        <w:rPr>
          <w:lang w:val="es-ES_tradnl"/>
        </w:rPr>
      </w:pPr>
    </w:p>
    <w:p w:rsidR="00866802" w:rsidRPr="00A3648A" w:rsidRDefault="00866802" w:rsidP="000B4F25">
      <w:pPr>
        <w:rPr>
          <w:lang w:val="es-ES_tradnl"/>
        </w:rPr>
      </w:pPr>
    </w:p>
    <w:p w:rsidR="00866802" w:rsidRPr="00A3648A" w:rsidRDefault="00866802" w:rsidP="000B4F25">
      <w:pPr>
        <w:rPr>
          <w:lang w:val="es-ES_tradnl"/>
        </w:rPr>
      </w:pPr>
    </w:p>
    <w:p w:rsidR="00866802" w:rsidRPr="00DD6032" w:rsidRDefault="00866802" w:rsidP="000B4F25">
      <w:pPr>
        <w:ind w:left="567"/>
        <w:jc w:val="right"/>
        <w:rPr>
          <w:lang w:val="es-ES"/>
        </w:rPr>
      </w:pPr>
      <w:r w:rsidRPr="00A3648A">
        <w:rPr>
          <w:lang w:val="es-ES_tradnl"/>
        </w:rPr>
        <w:t>[Sigue el Anexo III]</w:t>
      </w:r>
    </w:p>
    <w:p w:rsidR="00866802" w:rsidRPr="00DD6032" w:rsidRDefault="00866802" w:rsidP="00861049">
      <w:pPr>
        <w:rPr>
          <w:lang w:val="es-ES"/>
        </w:rPr>
      </w:pPr>
    </w:p>
    <w:p w:rsidR="00866802" w:rsidRPr="00DD6032" w:rsidRDefault="00866802" w:rsidP="00861049">
      <w:pPr>
        <w:ind w:left="567"/>
        <w:jc w:val="right"/>
        <w:rPr>
          <w:lang w:val="es-ES"/>
        </w:rPr>
        <w:sectPr w:rsidR="00866802" w:rsidRPr="00DD6032">
          <w:headerReference w:type="default" r:id="rId39"/>
          <w:pgSz w:w="11907" w:h="16840"/>
          <w:pgMar w:top="510" w:right="1134" w:bottom="851" w:left="1134" w:header="510" w:footer="680" w:gutter="0"/>
          <w:cols w:space="720"/>
        </w:sectPr>
      </w:pPr>
    </w:p>
    <w:p w:rsidR="00866802" w:rsidRPr="00DD6032" w:rsidRDefault="00866802" w:rsidP="00861049">
      <w:pPr>
        <w:pStyle w:val="Heading1"/>
        <w:rPr>
          <w:lang w:val="es-ES"/>
        </w:rPr>
      </w:pPr>
    </w:p>
    <w:p w:rsidR="00866802" w:rsidRPr="00DD6032" w:rsidRDefault="00866802" w:rsidP="00861049">
      <w:pPr>
        <w:rPr>
          <w:lang w:val="es-ES"/>
        </w:rPr>
      </w:pPr>
    </w:p>
    <w:p w:rsidR="00866802" w:rsidRPr="00DD6032" w:rsidRDefault="00866802" w:rsidP="00861049">
      <w:pPr>
        <w:rPr>
          <w:lang w:val="es-ES"/>
        </w:rPr>
      </w:pPr>
    </w:p>
    <w:p w:rsidR="00866802" w:rsidRPr="00A3648A" w:rsidRDefault="00866802" w:rsidP="00811E2D">
      <w:pPr>
        <w:jc w:val="center"/>
        <w:rPr>
          <w:caps/>
          <w:lang w:val="es-ES_tradnl"/>
        </w:rPr>
      </w:pPr>
      <w:r w:rsidRPr="00A3648A">
        <w:rPr>
          <w:caps/>
          <w:lang w:val="es-ES_tradnl"/>
        </w:rPr>
        <w:t>revisión del documento TGP/9</w:t>
      </w:r>
      <w:proofErr w:type="gramStart"/>
      <w:r w:rsidRPr="00A3648A">
        <w:rPr>
          <w:caps/>
          <w:lang w:val="es-ES_tradnl"/>
        </w:rPr>
        <w:t>:  asuntos</w:t>
      </w:r>
      <w:proofErr w:type="gramEnd"/>
      <w:r w:rsidRPr="00A3648A">
        <w:rPr>
          <w:caps/>
          <w:lang w:val="es-ES_tradnl"/>
        </w:rPr>
        <w:t xml:space="preserve"> APROBADos POR EL COMITÉ TÉCNICO</w:t>
      </w:r>
    </w:p>
    <w:p w:rsidR="00866802" w:rsidRPr="00A3648A" w:rsidRDefault="00866802" w:rsidP="00811E2D">
      <w:pPr>
        <w:rPr>
          <w:lang w:val="es-ES_tradnl"/>
        </w:rPr>
      </w:pPr>
    </w:p>
    <w:p w:rsidR="00866802" w:rsidRPr="00A3648A" w:rsidRDefault="00866802" w:rsidP="00811E2D">
      <w:pPr>
        <w:rPr>
          <w:lang w:val="es-ES_tradnl"/>
        </w:rPr>
      </w:pPr>
    </w:p>
    <w:p w:rsidR="00866802" w:rsidRPr="00A3648A" w:rsidRDefault="00866802" w:rsidP="00811E2D">
      <w:pPr>
        <w:rPr>
          <w:u w:val="single"/>
          <w:lang w:val="es-ES_tradnl"/>
        </w:rPr>
      </w:pPr>
      <w:r w:rsidRPr="00A3648A">
        <w:rPr>
          <w:u w:val="single"/>
          <w:lang w:val="es-ES_tradnl"/>
        </w:rPr>
        <w:t>ÍNDICE</w:t>
      </w:r>
    </w:p>
    <w:p w:rsidR="00866802" w:rsidRPr="00A3648A" w:rsidRDefault="00866802" w:rsidP="00811E2D">
      <w:pPr>
        <w:rPr>
          <w:lang w:val="es-ES_tradnl"/>
        </w:rPr>
      </w:pPr>
    </w:p>
    <w:p w:rsidR="00FE22CB" w:rsidRDefault="00FE22CB">
      <w:pPr>
        <w:pStyle w:val="TOC2"/>
        <w:rPr>
          <w:rFonts w:asciiTheme="minorHAnsi" w:eastAsiaTheme="minorEastAsia" w:hAnsiTheme="minorHAnsi" w:cstheme="minorBidi"/>
          <w:smallCaps w:val="0"/>
          <w:noProof/>
          <w:sz w:val="22"/>
          <w:szCs w:val="22"/>
        </w:rPr>
      </w:pPr>
      <w:r>
        <w:rPr>
          <w:smallCaps w:val="0"/>
          <w:highlight w:val="yellow"/>
          <w:lang w:val="es-ES_tradnl"/>
        </w:rPr>
        <w:fldChar w:fldCharType="begin"/>
      </w:r>
      <w:r>
        <w:rPr>
          <w:smallCaps w:val="0"/>
          <w:highlight w:val="yellow"/>
          <w:lang w:val="es-ES_tradnl"/>
        </w:rPr>
        <w:instrText xml:space="preserve"> TOC \h \z \t "h2a3,2" </w:instrText>
      </w:r>
      <w:r>
        <w:rPr>
          <w:smallCaps w:val="0"/>
          <w:highlight w:val="yellow"/>
          <w:lang w:val="es-ES_tradnl"/>
        </w:rPr>
        <w:fldChar w:fldCharType="separate"/>
      </w:r>
      <w:hyperlink w:anchor="_Toc381347972" w:history="1">
        <w:r w:rsidRPr="00971F1D">
          <w:rPr>
            <w:rStyle w:val="Hyperlink"/>
            <w:noProof/>
          </w:rPr>
          <w:t>Sección 2.5.2 (nuevo):  Presentación de fotografías adjuntas al Cuestionario Técnico</w:t>
        </w:r>
        <w:r>
          <w:rPr>
            <w:noProof/>
            <w:webHidden/>
          </w:rPr>
          <w:tab/>
        </w:r>
        <w:r>
          <w:rPr>
            <w:noProof/>
            <w:webHidden/>
          </w:rPr>
          <w:fldChar w:fldCharType="begin"/>
        </w:r>
        <w:r>
          <w:rPr>
            <w:noProof/>
            <w:webHidden/>
          </w:rPr>
          <w:instrText xml:space="preserve"> PAGEREF _Toc381347972 \h </w:instrText>
        </w:r>
        <w:r>
          <w:rPr>
            <w:noProof/>
            <w:webHidden/>
          </w:rPr>
        </w:r>
        <w:r>
          <w:rPr>
            <w:noProof/>
            <w:webHidden/>
          </w:rPr>
          <w:fldChar w:fldCharType="separate"/>
        </w:r>
        <w:r w:rsidR="00EF7FAE">
          <w:rPr>
            <w:noProof/>
            <w:webHidden/>
          </w:rPr>
          <w:t>1</w:t>
        </w:r>
        <w:r>
          <w:rPr>
            <w:noProof/>
            <w:webHidden/>
          </w:rPr>
          <w:fldChar w:fldCharType="end"/>
        </w:r>
      </w:hyperlink>
    </w:p>
    <w:p w:rsidR="00FE22CB" w:rsidRDefault="00B76589">
      <w:pPr>
        <w:pStyle w:val="TOC2"/>
        <w:rPr>
          <w:rFonts w:asciiTheme="minorHAnsi" w:eastAsiaTheme="minorEastAsia" w:hAnsiTheme="minorHAnsi" w:cstheme="minorBidi"/>
          <w:smallCaps w:val="0"/>
          <w:noProof/>
          <w:sz w:val="22"/>
          <w:szCs w:val="22"/>
        </w:rPr>
      </w:pPr>
      <w:hyperlink w:anchor="_Toc381347973" w:history="1">
        <w:r w:rsidR="00FE22CB" w:rsidRPr="00971F1D">
          <w:rPr>
            <w:rStyle w:val="Hyperlink"/>
            <w:noProof/>
          </w:rPr>
          <w:t>Sección 5.5. (nuevo):  Orientación sobre el número de plantas que se ha de examinar (para determinar la distinción)</w:t>
        </w:r>
        <w:r w:rsidR="00FE22CB">
          <w:rPr>
            <w:noProof/>
            <w:webHidden/>
          </w:rPr>
          <w:tab/>
        </w:r>
        <w:r w:rsidR="00FE22CB">
          <w:rPr>
            <w:noProof/>
            <w:webHidden/>
          </w:rPr>
          <w:fldChar w:fldCharType="begin"/>
        </w:r>
        <w:r w:rsidR="00FE22CB">
          <w:rPr>
            <w:noProof/>
            <w:webHidden/>
          </w:rPr>
          <w:instrText xml:space="preserve"> PAGEREF _Toc381347973 \h </w:instrText>
        </w:r>
        <w:r w:rsidR="00FE22CB">
          <w:rPr>
            <w:noProof/>
            <w:webHidden/>
          </w:rPr>
        </w:r>
        <w:r w:rsidR="00FE22CB">
          <w:rPr>
            <w:noProof/>
            <w:webHidden/>
          </w:rPr>
          <w:fldChar w:fldCharType="separate"/>
        </w:r>
        <w:r w:rsidR="00EF7FAE">
          <w:rPr>
            <w:noProof/>
            <w:webHidden/>
          </w:rPr>
          <w:t>2</w:t>
        </w:r>
        <w:r w:rsidR="00FE22CB">
          <w:rPr>
            <w:noProof/>
            <w:webHidden/>
          </w:rPr>
          <w:fldChar w:fldCharType="end"/>
        </w:r>
      </w:hyperlink>
    </w:p>
    <w:p w:rsidR="00866802" w:rsidRPr="00A3648A" w:rsidRDefault="00FE22CB" w:rsidP="00811E2D">
      <w:pPr>
        <w:rPr>
          <w:highlight w:val="yellow"/>
          <w:lang w:val="es-ES_tradnl"/>
        </w:rPr>
      </w:pPr>
      <w:r>
        <w:rPr>
          <w:smallCaps/>
          <w:highlight w:val="yellow"/>
          <w:lang w:val="es-ES_tradnl"/>
        </w:rPr>
        <w:fldChar w:fldCharType="end"/>
      </w:r>
    </w:p>
    <w:p w:rsidR="00866802" w:rsidRPr="00A3648A" w:rsidRDefault="00866802" w:rsidP="00811E2D">
      <w:pPr>
        <w:rPr>
          <w:highlight w:val="yellow"/>
          <w:lang w:val="es-ES_tradnl"/>
        </w:rPr>
      </w:pPr>
    </w:p>
    <w:p w:rsidR="00866802" w:rsidRPr="00A3648A" w:rsidRDefault="00866802" w:rsidP="00811E2D">
      <w:pPr>
        <w:rPr>
          <w:highlight w:val="yellow"/>
          <w:lang w:val="es-ES_tradnl"/>
        </w:rPr>
      </w:pPr>
    </w:p>
    <w:p w:rsidR="00866802" w:rsidRPr="00A3648A" w:rsidRDefault="00866802" w:rsidP="00356218">
      <w:pPr>
        <w:pStyle w:val="h2a3"/>
      </w:pPr>
      <w:bookmarkStart w:id="342" w:name="_Toc380742076"/>
      <w:bookmarkStart w:id="343" w:name="_Toc381347972"/>
      <w:r w:rsidRPr="00A3648A">
        <w:t>Sección 2.5.2 (nuevo)</w:t>
      </w:r>
      <w:proofErr w:type="gramStart"/>
      <w:r w:rsidRPr="00A3648A">
        <w:t xml:space="preserve">:  </w:t>
      </w:r>
      <w:bookmarkStart w:id="344" w:name="_Toc376779364"/>
      <w:r w:rsidRPr="00A3648A">
        <w:t>Presentación</w:t>
      </w:r>
      <w:proofErr w:type="gramEnd"/>
      <w:r w:rsidRPr="00A3648A">
        <w:t xml:space="preserve"> de fotografías adjuntas al Cuestionario Técnico</w:t>
      </w:r>
      <w:bookmarkEnd w:id="342"/>
      <w:bookmarkEnd w:id="344"/>
      <w:bookmarkEnd w:id="343"/>
    </w:p>
    <w:p w:rsidR="00866802" w:rsidRPr="00A3648A" w:rsidRDefault="00866802" w:rsidP="00811E2D">
      <w:pPr>
        <w:rPr>
          <w:rFonts w:cs="Arial"/>
          <w:lang w:val="es-ES_tradnl"/>
        </w:rPr>
      </w:pPr>
    </w:p>
    <w:p w:rsidR="00866802" w:rsidRPr="00A3648A" w:rsidRDefault="00866802" w:rsidP="00811E2D">
      <w:pPr>
        <w:rPr>
          <w:rFonts w:cs="Arial"/>
          <w:lang w:val="es-ES_tradnl"/>
        </w:rPr>
      </w:pPr>
      <w:r w:rsidRPr="00A3648A">
        <w:rPr>
          <w:rFonts w:cs="Arial"/>
          <w:lang w:val="es-ES_tradnl"/>
        </w:rPr>
        <w:t>Añadir una nueva orientación después de la Sección 2.5.2 como sigue (véase el documento TC/49/41 “Informe sobre las conclusiones”, párrafo 47):</w:t>
      </w:r>
    </w:p>
    <w:p w:rsidR="00866802" w:rsidRPr="00A3648A" w:rsidRDefault="00866802" w:rsidP="00811E2D">
      <w:pPr>
        <w:rPr>
          <w:rFonts w:cs="Arial"/>
          <w:highlight w:val="yellow"/>
          <w:lang w:val="es-ES_tradnl"/>
        </w:rPr>
      </w:pPr>
    </w:p>
    <w:p w:rsidR="00866802" w:rsidRPr="00A3648A" w:rsidRDefault="00866802" w:rsidP="00811E2D">
      <w:pPr>
        <w:ind w:left="567" w:right="567"/>
        <w:rPr>
          <w:sz w:val="18"/>
          <w:szCs w:val="18"/>
          <w:lang w:val="es-ES_tradnl"/>
        </w:rPr>
      </w:pPr>
      <w:r w:rsidRPr="00A3648A">
        <w:rPr>
          <w:sz w:val="18"/>
          <w:szCs w:val="18"/>
          <w:lang w:val="es-ES_tradnl"/>
        </w:rPr>
        <w:t>“Orientación para los solicitantes sobre la presentación de fotografías adecuadas de la variedad candidata adjuntas al Cuestionario Técnico</w:t>
      </w:r>
    </w:p>
    <w:p w:rsidR="00866802" w:rsidRPr="00A3648A" w:rsidRDefault="00866802" w:rsidP="00811E2D">
      <w:pPr>
        <w:rPr>
          <w:u w:val="single"/>
          <w:lang w:val="es-ES_tradnl"/>
        </w:rPr>
      </w:pPr>
    </w:p>
    <w:p w:rsidR="00866802" w:rsidRPr="00A3648A" w:rsidRDefault="00866802" w:rsidP="00811E2D">
      <w:pPr>
        <w:ind w:left="567" w:right="567"/>
        <w:rPr>
          <w:sz w:val="18"/>
          <w:u w:val="single"/>
          <w:lang w:val="es-ES_tradnl"/>
        </w:rPr>
      </w:pPr>
      <w:r w:rsidRPr="00A3648A">
        <w:rPr>
          <w:sz w:val="18"/>
          <w:lang w:val="es-ES_tradnl"/>
        </w:rPr>
        <w:t>“Introducción</w:t>
      </w:r>
    </w:p>
    <w:p w:rsidR="00866802" w:rsidRPr="00A3648A" w:rsidRDefault="00866802" w:rsidP="00811E2D">
      <w:pPr>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“La toma de fotografías de variedades candidatas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866802" w:rsidRPr="00A3648A" w:rsidRDefault="00866802" w:rsidP="00811E2D">
      <w:pPr>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“Criterios para tomar fotografías</w:t>
      </w:r>
    </w:p>
    <w:p w:rsidR="00866802" w:rsidRPr="00A3648A" w:rsidRDefault="00866802" w:rsidP="00811E2D">
      <w:pPr>
        <w:ind w:left="567" w:right="567"/>
        <w:rPr>
          <w:sz w:val="18"/>
          <w:u w:val="single"/>
          <w:lang w:val="es-ES_tradnl"/>
        </w:rPr>
      </w:pPr>
    </w:p>
    <w:p w:rsidR="00866802" w:rsidRPr="00A3648A" w:rsidRDefault="00866802" w:rsidP="00811E2D">
      <w:pPr>
        <w:ind w:right="567" w:firstLine="567"/>
        <w:rPr>
          <w:i/>
          <w:sz w:val="18"/>
          <w:lang w:val="es-ES_tradnl"/>
        </w:rPr>
      </w:pPr>
      <w:r w:rsidRPr="00A3648A">
        <w:rPr>
          <w:sz w:val="18"/>
          <w:lang w:val="es-ES_tradnl"/>
        </w:rPr>
        <w:t>“</w:t>
      </w:r>
      <w:r w:rsidRPr="00A3648A">
        <w:rPr>
          <w:i/>
          <w:sz w:val="18"/>
          <w:lang w:val="es-ES_tradnl"/>
        </w:rPr>
        <w:t>Formato</w:t>
      </w:r>
    </w:p>
    <w:p w:rsidR="00866802" w:rsidRPr="00A3648A" w:rsidRDefault="00866802" w:rsidP="00811E2D">
      <w:pPr>
        <w:ind w:left="567" w:right="567"/>
        <w:rPr>
          <w:i/>
          <w:sz w:val="18"/>
          <w:u w:val="single"/>
          <w:lang w:val="es-ES_tradnl"/>
        </w:rPr>
      </w:pPr>
    </w:p>
    <w:p w:rsidR="00866802" w:rsidRPr="00A3648A" w:rsidRDefault="00866802" w:rsidP="00811E2D">
      <w:pPr>
        <w:ind w:left="567" w:right="567"/>
        <w:rPr>
          <w:sz w:val="18"/>
          <w:lang w:val="es-ES_tradnl"/>
        </w:rPr>
      </w:pPr>
      <w:r w:rsidRPr="00A3648A">
        <w:rPr>
          <w:sz w:val="18"/>
          <w:lang w:val="es-ES_tradnl"/>
        </w:rPr>
        <w:t xml:space="preserve">“Las fotografías deberán ser en color y presentarse ya sea en formato impreso de 10 cm x 15 cm, como mínimo, ya sea en formato electrónico de uso frecuente, como </w:t>
      </w:r>
      <w:proofErr w:type="spellStart"/>
      <w:r w:rsidRPr="00A3648A">
        <w:rPr>
          <w:sz w:val="18"/>
          <w:lang w:val="es-ES_tradnl"/>
        </w:rPr>
        <w:t>jpeg</w:t>
      </w:r>
      <w:proofErr w:type="spellEnd"/>
      <w:r w:rsidRPr="00A3648A">
        <w:rPr>
          <w:sz w:val="18"/>
          <w:lang w:val="es-ES_tradnl"/>
        </w:rPr>
        <w:t xml:space="preserve"> (resolución mínima de 960 x 1.280 píxeles), o ambos.  La fotografía debe estar en foco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866802" w:rsidRPr="00A3648A" w:rsidRDefault="00866802" w:rsidP="00811E2D">
      <w:pPr>
        <w:ind w:left="567" w:right="567"/>
        <w:rPr>
          <w:sz w:val="18"/>
          <w:lang w:val="es-ES_tradnl"/>
        </w:rPr>
      </w:pPr>
    </w:p>
    <w:p w:rsidR="00866802" w:rsidRPr="00A3648A" w:rsidRDefault="00866802" w:rsidP="00811E2D">
      <w:pPr>
        <w:ind w:right="567" w:firstLine="567"/>
        <w:rPr>
          <w:i/>
          <w:sz w:val="18"/>
          <w:lang w:val="es-ES_tradnl"/>
        </w:rPr>
      </w:pPr>
      <w:r w:rsidRPr="00A3648A">
        <w:rPr>
          <w:i/>
          <w:sz w:val="18"/>
          <w:lang w:val="es-ES_tradnl"/>
        </w:rPr>
        <w:t>“Momento óptimo para tomar las fotografías</w:t>
      </w:r>
    </w:p>
    <w:p w:rsidR="00866802" w:rsidRPr="00A3648A" w:rsidRDefault="00866802" w:rsidP="00811E2D">
      <w:pPr>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866802" w:rsidRPr="00A3648A" w:rsidRDefault="00866802" w:rsidP="00811E2D">
      <w:pPr>
        <w:ind w:left="567" w:right="567"/>
        <w:rPr>
          <w:i/>
          <w:sz w:val="18"/>
          <w:u w:val="single"/>
          <w:lang w:val="es-ES_tradnl"/>
        </w:rPr>
      </w:pPr>
    </w:p>
    <w:p w:rsidR="00866802" w:rsidRPr="00A3648A" w:rsidRDefault="00866802" w:rsidP="00811E2D">
      <w:pPr>
        <w:ind w:right="567" w:firstLine="567"/>
        <w:rPr>
          <w:i/>
          <w:sz w:val="18"/>
          <w:lang w:val="es-ES_tradnl"/>
        </w:rPr>
      </w:pPr>
      <w:r w:rsidRPr="00A3648A">
        <w:rPr>
          <w:sz w:val="18"/>
          <w:lang w:val="es-ES_tradnl"/>
        </w:rPr>
        <w:t>“</w:t>
      </w:r>
      <w:r w:rsidRPr="00A3648A">
        <w:rPr>
          <w:i/>
          <w:sz w:val="18"/>
          <w:lang w:val="es-ES_tradnl"/>
        </w:rPr>
        <w:t>Condiciones fotográficas</w:t>
      </w:r>
    </w:p>
    <w:p w:rsidR="00866802" w:rsidRPr="00A3648A" w:rsidRDefault="00866802" w:rsidP="00811E2D">
      <w:pPr>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 xml:space="preserve">“Las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w:t>
      </w:r>
      <w:r w:rsidRPr="00A3648A">
        <w:rPr>
          <w:sz w:val="18"/>
          <w:lang w:val="es-ES_tradnl"/>
        </w:rPr>
        <w:lastRenderedPageBreak/>
        <w:t>caso de querer destacar colores oscuros, o gris en el caso de colores claros).  En interiores, las fotografías deberán tomarse de preferencia 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866802" w:rsidRPr="00A3648A" w:rsidRDefault="00866802" w:rsidP="00811E2D">
      <w:pPr>
        <w:ind w:left="567" w:right="567"/>
        <w:rPr>
          <w:sz w:val="18"/>
          <w:lang w:val="es-ES_tradnl"/>
        </w:rPr>
      </w:pPr>
    </w:p>
    <w:p w:rsidR="00866802" w:rsidRPr="00A3648A" w:rsidRDefault="00866802" w:rsidP="00811E2D">
      <w:pPr>
        <w:keepNext/>
        <w:ind w:right="567" w:firstLine="567"/>
        <w:rPr>
          <w:i/>
          <w:sz w:val="18"/>
          <w:lang w:val="es-ES_tradnl"/>
        </w:rPr>
      </w:pPr>
      <w:r w:rsidRPr="00A3648A">
        <w:rPr>
          <w:sz w:val="18"/>
          <w:lang w:val="es-ES_tradnl"/>
        </w:rPr>
        <w:t>“</w:t>
      </w:r>
      <w:r w:rsidRPr="00A3648A">
        <w:rPr>
          <w:i/>
          <w:sz w:val="18"/>
          <w:lang w:val="es-ES_tradnl"/>
        </w:rPr>
        <w:t>Especificación de las condiciones de cultivo</w:t>
      </w:r>
    </w:p>
    <w:p w:rsidR="00866802" w:rsidRPr="00A3648A" w:rsidRDefault="00866802" w:rsidP="00811E2D">
      <w:pPr>
        <w:keepNext/>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w:t>
      </w:r>
      <w:proofErr w:type="spellStart"/>
      <w:r w:rsidRPr="00A3648A">
        <w:rPr>
          <w:sz w:val="18"/>
          <w:lang w:val="es-ES_tradnl"/>
        </w:rPr>
        <w:t>delphinium</w:t>
      </w:r>
      <w:proofErr w:type="spellEnd"/>
      <w:r w:rsidRPr="00A3648A">
        <w:rPr>
          <w:sz w:val="18"/>
          <w:lang w:val="es-ES_tradnl"/>
        </w:rPr>
        <w:t xml:space="preserve"> cultivado en el exterior o en el interior). </w:t>
      </w:r>
    </w:p>
    <w:p w:rsidR="00866802" w:rsidRPr="00A3648A" w:rsidRDefault="00866802" w:rsidP="00811E2D">
      <w:pPr>
        <w:ind w:left="567" w:right="567"/>
        <w:rPr>
          <w:sz w:val="18"/>
          <w:szCs w:val="22"/>
          <w:u w:val="single"/>
          <w:lang w:val="es-ES_tradnl"/>
        </w:rPr>
      </w:pPr>
    </w:p>
    <w:p w:rsidR="00866802" w:rsidRPr="00A3648A" w:rsidRDefault="00866802" w:rsidP="00811E2D">
      <w:pPr>
        <w:keepNext/>
        <w:ind w:right="567" w:firstLine="567"/>
        <w:rPr>
          <w:i/>
          <w:sz w:val="18"/>
          <w:lang w:val="es-ES_tradnl"/>
        </w:rPr>
      </w:pPr>
      <w:r w:rsidRPr="00A3648A">
        <w:rPr>
          <w:sz w:val="18"/>
          <w:lang w:val="es-ES_tradnl"/>
        </w:rPr>
        <w:t>“</w:t>
      </w:r>
      <w:r w:rsidRPr="00A3648A">
        <w:rPr>
          <w:i/>
          <w:sz w:val="18"/>
          <w:lang w:val="es-ES_tradnl"/>
        </w:rPr>
        <w:t>Órganos de la planta que deben mostrarse</w:t>
      </w:r>
    </w:p>
    <w:p w:rsidR="00866802" w:rsidRPr="00A3648A" w:rsidRDefault="00866802" w:rsidP="00811E2D">
      <w:pPr>
        <w:keepNext/>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cercenar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866802" w:rsidRPr="00A3648A" w:rsidRDefault="00866802" w:rsidP="00811E2D">
      <w:pPr>
        <w:ind w:left="567" w:right="567"/>
        <w:rPr>
          <w:sz w:val="18"/>
          <w:lang w:val="es-ES_tradnl"/>
        </w:rPr>
      </w:pPr>
    </w:p>
    <w:p w:rsidR="00866802" w:rsidRPr="00A3648A" w:rsidRDefault="00866802" w:rsidP="00811E2D">
      <w:pPr>
        <w:ind w:right="567" w:firstLine="567"/>
        <w:rPr>
          <w:i/>
          <w:sz w:val="18"/>
          <w:lang w:val="es-ES_tradnl"/>
        </w:rPr>
      </w:pPr>
      <w:r w:rsidRPr="00A3648A">
        <w:rPr>
          <w:sz w:val="18"/>
          <w:lang w:val="es-ES_tradnl"/>
        </w:rPr>
        <w:t>“</w:t>
      </w:r>
      <w:r w:rsidRPr="00A3648A">
        <w:rPr>
          <w:i/>
          <w:sz w:val="18"/>
          <w:lang w:val="es-ES_tradnl"/>
        </w:rPr>
        <w:t>Variedades similares</w:t>
      </w:r>
    </w:p>
    <w:p w:rsidR="00866802" w:rsidRPr="00A3648A" w:rsidRDefault="00866802" w:rsidP="00811E2D">
      <w:pPr>
        <w:ind w:left="567" w:right="567"/>
        <w:rPr>
          <w:sz w:val="18"/>
          <w:lang w:val="es-ES_tradnl"/>
        </w:rPr>
      </w:pPr>
    </w:p>
    <w:p w:rsidR="00866802" w:rsidRPr="00A3648A" w:rsidRDefault="00866802" w:rsidP="00811E2D">
      <w:pPr>
        <w:ind w:left="567" w:right="567"/>
        <w:rPr>
          <w:sz w:val="18"/>
          <w:lang w:val="es-ES_tradnl"/>
        </w:rPr>
      </w:pPr>
      <w:r w:rsidRPr="00A3648A">
        <w:rPr>
          <w:sz w:val="18"/>
          <w:lang w:val="es-ES_tradnl"/>
        </w:rPr>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por cada una de las de la variedad similar.</w:t>
      </w:r>
    </w:p>
    <w:p w:rsidR="00866802" w:rsidRPr="00A3648A" w:rsidRDefault="00866802" w:rsidP="00811E2D">
      <w:pPr>
        <w:ind w:left="567" w:right="567"/>
        <w:rPr>
          <w:sz w:val="18"/>
          <w:szCs w:val="22"/>
          <w:u w:val="single"/>
          <w:lang w:val="es-ES_tradnl"/>
        </w:rPr>
      </w:pPr>
    </w:p>
    <w:p w:rsidR="00866802" w:rsidRPr="00A3648A" w:rsidRDefault="00866802" w:rsidP="00811E2D">
      <w:pPr>
        <w:ind w:right="567" w:firstLine="567"/>
        <w:rPr>
          <w:i/>
          <w:sz w:val="18"/>
          <w:szCs w:val="22"/>
          <w:lang w:val="es-ES_tradnl"/>
        </w:rPr>
      </w:pPr>
      <w:r w:rsidRPr="00A3648A">
        <w:rPr>
          <w:sz w:val="18"/>
          <w:lang w:val="es-ES_tradnl"/>
        </w:rPr>
        <w:t>“</w:t>
      </w:r>
      <w:r w:rsidRPr="00A3648A">
        <w:rPr>
          <w:i/>
          <w:sz w:val="18"/>
          <w:szCs w:val="22"/>
          <w:lang w:val="es-ES_tradnl"/>
        </w:rPr>
        <w:t>Etiquetación</w:t>
      </w:r>
    </w:p>
    <w:p w:rsidR="00866802" w:rsidRPr="00A3648A" w:rsidRDefault="00866802" w:rsidP="00811E2D">
      <w:pPr>
        <w:ind w:left="567" w:right="567"/>
        <w:rPr>
          <w:sz w:val="18"/>
          <w:szCs w:val="22"/>
          <w:lang w:val="es-ES_tradnl"/>
        </w:rPr>
      </w:pPr>
    </w:p>
    <w:p w:rsidR="00866802" w:rsidRPr="00A3648A" w:rsidRDefault="00866802" w:rsidP="00811E2D">
      <w:pPr>
        <w:ind w:left="567" w:right="567"/>
        <w:rPr>
          <w:sz w:val="18"/>
          <w:lang w:val="es-ES_tradnl"/>
        </w:rPr>
      </w:pPr>
      <w:r w:rsidRPr="00A3648A">
        <w:rPr>
          <w:sz w:val="18"/>
          <w:lang w:val="es-ES_tradnl"/>
        </w:rPr>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866802" w:rsidRPr="00A3648A" w:rsidRDefault="00866802" w:rsidP="00811E2D">
      <w:pPr>
        <w:ind w:left="567" w:right="567"/>
        <w:rPr>
          <w:sz w:val="18"/>
          <w:lang w:val="es-ES_tradnl"/>
        </w:rPr>
      </w:pPr>
    </w:p>
    <w:p w:rsidR="00866802" w:rsidRPr="00A3648A" w:rsidRDefault="00866802" w:rsidP="00811E2D">
      <w:pPr>
        <w:ind w:right="567" w:firstLine="567"/>
        <w:rPr>
          <w:i/>
          <w:sz w:val="18"/>
          <w:lang w:val="es-ES_tradnl"/>
        </w:rPr>
      </w:pPr>
      <w:r w:rsidRPr="00A3648A">
        <w:rPr>
          <w:i/>
          <w:sz w:val="18"/>
          <w:lang w:val="es-ES_tradnl"/>
        </w:rPr>
        <w:t>“Escalas métricas</w:t>
      </w:r>
    </w:p>
    <w:p w:rsidR="00866802" w:rsidRPr="00A3648A" w:rsidRDefault="00866802" w:rsidP="00811E2D">
      <w:pPr>
        <w:ind w:left="567" w:right="567"/>
        <w:rPr>
          <w:sz w:val="18"/>
          <w:u w:val="single"/>
          <w:lang w:val="es-ES_tradnl"/>
        </w:rPr>
      </w:pPr>
    </w:p>
    <w:p w:rsidR="00866802" w:rsidRPr="00A3648A" w:rsidRDefault="00866802" w:rsidP="00811E2D">
      <w:pPr>
        <w:ind w:left="567" w:right="567"/>
        <w:rPr>
          <w:sz w:val="18"/>
          <w:lang w:val="es-ES_tradnl"/>
        </w:rPr>
      </w:pPr>
      <w:r w:rsidRPr="00A3648A">
        <w:rPr>
          <w:sz w:val="18"/>
          <w:lang w:val="es-ES_tradnl"/>
        </w:rPr>
        <w:t>“Sería útil colocar, en los márgenes horizontal y vertical de la fotografía, una escala métrica en centímetros, y también milímetros, cuando se ha tomado una fotografía en primer plano.</w:t>
      </w:r>
    </w:p>
    <w:p w:rsidR="00866802" w:rsidRPr="00A3648A" w:rsidRDefault="00866802" w:rsidP="00811E2D">
      <w:pPr>
        <w:ind w:left="567" w:right="567"/>
        <w:rPr>
          <w:sz w:val="18"/>
          <w:lang w:val="es-ES_tradnl"/>
        </w:rPr>
      </w:pPr>
    </w:p>
    <w:p w:rsidR="00866802" w:rsidRPr="00A3648A" w:rsidRDefault="00866802" w:rsidP="00811E2D">
      <w:pPr>
        <w:ind w:right="567" w:firstLine="567"/>
        <w:rPr>
          <w:i/>
          <w:sz w:val="18"/>
          <w:lang w:val="es-ES_tradnl"/>
        </w:rPr>
      </w:pPr>
      <w:r w:rsidRPr="00A3648A">
        <w:rPr>
          <w:sz w:val="18"/>
          <w:lang w:val="es-ES_tradnl"/>
        </w:rPr>
        <w:t>“</w:t>
      </w:r>
      <w:r w:rsidRPr="00A3648A">
        <w:rPr>
          <w:i/>
          <w:sz w:val="18"/>
          <w:lang w:val="es-ES_tradnl"/>
        </w:rPr>
        <w:t>Caracteres relativos al color</w:t>
      </w:r>
    </w:p>
    <w:p w:rsidR="00866802" w:rsidRPr="00A3648A" w:rsidRDefault="00866802" w:rsidP="00811E2D">
      <w:pPr>
        <w:ind w:left="567" w:right="567"/>
        <w:rPr>
          <w:sz w:val="18"/>
          <w:u w:val="single"/>
          <w:lang w:val="es-ES_tradnl"/>
        </w:rPr>
      </w:pPr>
    </w:p>
    <w:p w:rsidR="00866802" w:rsidRPr="00A3648A" w:rsidRDefault="00866802" w:rsidP="00811E2D">
      <w:pPr>
        <w:ind w:left="567" w:right="567"/>
        <w:rPr>
          <w:sz w:val="18"/>
          <w:lang w:val="es-ES_tradnl"/>
        </w:rPr>
      </w:pPr>
      <w:r w:rsidRPr="00A3648A">
        <w:rPr>
          <w:sz w:val="18"/>
          <w:lang w:val="es-ES_tradnl"/>
        </w:rPr>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proofErr w:type="spellStart"/>
      <w:r w:rsidRPr="00A3648A">
        <w:rPr>
          <w:i/>
          <w:sz w:val="18"/>
          <w:lang w:val="es-ES_tradnl"/>
        </w:rPr>
        <w:t>Phalaenopsis</w:t>
      </w:r>
      <w:proofErr w:type="spellEnd"/>
      <w:r w:rsidRPr="00A3648A">
        <w:rPr>
          <w:sz w:val="18"/>
          <w:lang w:val="es-ES_tradnl"/>
        </w:rPr>
        <w:t>), y esto puede ilustrarse adecuadamente en una fotografía clara y en foco.”</w:t>
      </w:r>
    </w:p>
    <w:p w:rsidR="00866802" w:rsidRPr="00A3648A" w:rsidRDefault="00866802" w:rsidP="00811E2D">
      <w:pPr>
        <w:jc w:val="left"/>
        <w:rPr>
          <w:highlight w:val="yellow"/>
          <w:u w:val="single"/>
          <w:lang w:val="es-ES_tradnl"/>
        </w:rPr>
      </w:pPr>
    </w:p>
    <w:p w:rsidR="00866802" w:rsidRPr="00A3648A" w:rsidRDefault="00866802" w:rsidP="00811E2D">
      <w:pPr>
        <w:jc w:val="left"/>
        <w:rPr>
          <w:lang w:val="es-ES_tradnl"/>
        </w:rPr>
      </w:pPr>
    </w:p>
    <w:p w:rsidR="00866802" w:rsidRPr="00A3648A" w:rsidRDefault="00866802" w:rsidP="00356218">
      <w:pPr>
        <w:pStyle w:val="h2a3"/>
      </w:pPr>
      <w:bookmarkStart w:id="345" w:name="_Toc380742077"/>
      <w:bookmarkStart w:id="346" w:name="_Toc381347973"/>
      <w:r w:rsidRPr="00A3648A">
        <w:t>Sección 5.5. (</w:t>
      </w:r>
      <w:proofErr w:type="gramStart"/>
      <w:r w:rsidRPr="00A3648A">
        <w:t>nuevo</w:t>
      </w:r>
      <w:proofErr w:type="gramEnd"/>
      <w:r w:rsidRPr="00A3648A">
        <w:t xml:space="preserve">):  Orientación sobre </w:t>
      </w:r>
      <w:bookmarkStart w:id="347" w:name="_Toc376779360"/>
      <w:r w:rsidRPr="00A3648A">
        <w:t>el número de plantas que se ha de examinar (para determinar la distinción)</w:t>
      </w:r>
      <w:bookmarkEnd w:id="345"/>
      <w:bookmarkEnd w:id="347"/>
      <w:bookmarkEnd w:id="346"/>
    </w:p>
    <w:p w:rsidR="00866802" w:rsidRPr="00A3648A" w:rsidRDefault="00866802" w:rsidP="00811E2D">
      <w:pPr>
        <w:keepNext/>
        <w:jc w:val="left"/>
        <w:rPr>
          <w:lang w:val="es-ES_tradnl"/>
        </w:rPr>
      </w:pPr>
    </w:p>
    <w:p w:rsidR="00866802" w:rsidRPr="00A3648A" w:rsidRDefault="00866802" w:rsidP="00811E2D">
      <w:pPr>
        <w:keepNext/>
        <w:rPr>
          <w:highlight w:val="yellow"/>
          <w:lang w:val="es-ES_tradnl"/>
        </w:rPr>
      </w:pPr>
      <w:r w:rsidRPr="00A3648A">
        <w:rPr>
          <w:lang w:val="es-ES_tradnl"/>
        </w:rPr>
        <w:t>Añadir nueva sección 5.5 como sigue (véase el documento TC/49/41 “Informe sobre las conclusiones”, párrafo 84):</w:t>
      </w:r>
    </w:p>
    <w:p w:rsidR="00866802" w:rsidRPr="00A3648A" w:rsidRDefault="00866802" w:rsidP="00811E2D">
      <w:pPr>
        <w:keepNext/>
        <w:ind w:right="567"/>
        <w:rPr>
          <w:sz w:val="18"/>
          <w:szCs w:val="18"/>
          <w:highlight w:val="yellow"/>
          <w:lang w:val="es-ES_tradnl"/>
        </w:rPr>
      </w:pPr>
    </w:p>
    <w:p w:rsidR="00866802" w:rsidRPr="00A3648A" w:rsidRDefault="00866802" w:rsidP="00811E2D">
      <w:pPr>
        <w:ind w:left="567" w:right="567"/>
        <w:rPr>
          <w:sz w:val="18"/>
          <w:szCs w:val="18"/>
          <w:lang w:val="es-ES_tradnl"/>
        </w:rPr>
      </w:pPr>
      <w:r w:rsidRPr="00A3648A">
        <w:rPr>
          <w:sz w:val="18"/>
          <w:szCs w:val="18"/>
          <w:lang w:val="es-ES_tradnl"/>
        </w:rPr>
        <w:t>“Número de plantas/partes de plantas que se ha de examinar (para determinar la distinción)</w:t>
      </w:r>
    </w:p>
    <w:p w:rsidR="00866802" w:rsidRPr="00A3648A" w:rsidRDefault="00866802" w:rsidP="00811E2D">
      <w:pPr>
        <w:ind w:right="567"/>
        <w:rPr>
          <w:sz w:val="18"/>
          <w:szCs w:val="18"/>
          <w:highlight w:val="yellow"/>
          <w:lang w:val="es-ES_tradnl"/>
        </w:rPr>
      </w:pPr>
    </w:p>
    <w:p w:rsidR="00866802" w:rsidRPr="00A3648A" w:rsidRDefault="00866802" w:rsidP="00811E2D">
      <w:pPr>
        <w:ind w:left="567" w:right="567"/>
        <w:rPr>
          <w:sz w:val="18"/>
          <w:szCs w:val="18"/>
          <w:lang w:val="es-ES_tradnl"/>
        </w:rPr>
      </w:pPr>
      <w:r w:rsidRPr="00A3648A">
        <w:rPr>
          <w:sz w:val="18"/>
          <w:szCs w:val="18"/>
          <w:lang w:val="es-ES_tradnl"/>
        </w:rPr>
        <w:t>“1.</w:t>
      </w:r>
      <w:r w:rsidRPr="00A3648A">
        <w:rPr>
          <w:sz w:val="18"/>
          <w:szCs w:val="18"/>
          <w:lang w:val="es-ES_tradnl"/>
        </w:rPr>
        <w:tab/>
      </w:r>
      <w:r w:rsidRPr="00A3648A">
        <w:rPr>
          <w:rFonts w:cs="Arial"/>
          <w:sz w:val="18"/>
          <w:szCs w:val="18"/>
          <w:lang w:val="es-ES_tradnl"/>
        </w:rPr>
        <w:t>La observación de la expresión “</w:t>
      </w:r>
      <w:r w:rsidRPr="00A3648A">
        <w:rPr>
          <w:rFonts w:cs="Arial"/>
          <w:i/>
          <w:sz w:val="18"/>
          <w:szCs w:val="18"/>
          <w:lang w:val="es-ES_tradnl"/>
        </w:rPr>
        <w:t>típica</w:t>
      </w:r>
      <w:r w:rsidRPr="00A3648A">
        <w:rPr>
          <w:rFonts w:cs="Arial"/>
          <w:sz w:val="18"/>
          <w:szCs w:val="18"/>
          <w:lang w:val="es-ES_tradnl"/>
        </w:rPr>
        <w:t xml:space="preserve">” de caracteres de una variedad en un entorno determinado es esencial para la evaluación de la distinción. </w:t>
      </w:r>
      <w:r w:rsidRPr="00A3648A">
        <w:rPr>
          <w:sz w:val="18"/>
          <w:szCs w:val="18"/>
          <w:lang w:val="es-ES_tradnl"/>
        </w:rPr>
        <w:t>La precisión del (medio) de expresión observado de las variedades que han de compararse es un elemento fundamental en la consideración de si la diferencia es una diferencia clara.</w:t>
      </w:r>
    </w:p>
    <w:p w:rsidR="00866802" w:rsidRPr="00A3648A" w:rsidRDefault="00866802" w:rsidP="00811E2D">
      <w:pPr>
        <w:ind w:left="567" w:right="567"/>
        <w:rPr>
          <w:sz w:val="18"/>
          <w:szCs w:val="18"/>
          <w:lang w:val="es-ES_tradnl"/>
        </w:rPr>
      </w:pPr>
    </w:p>
    <w:p w:rsidR="00866802" w:rsidRPr="00A3648A" w:rsidRDefault="00866802" w:rsidP="00811E2D">
      <w:pPr>
        <w:ind w:left="567" w:right="567"/>
        <w:rPr>
          <w:sz w:val="18"/>
          <w:szCs w:val="18"/>
          <w:lang w:val="es-ES_tradnl"/>
        </w:rPr>
      </w:pPr>
      <w:r w:rsidRPr="00A3648A">
        <w:rPr>
          <w:sz w:val="18"/>
          <w:szCs w:val="18"/>
          <w:lang w:val="es-ES_tradnl"/>
        </w:rPr>
        <w:t>“2.</w:t>
      </w:r>
      <w:r w:rsidRPr="00A3648A">
        <w:rPr>
          <w:sz w:val="18"/>
          <w:szCs w:val="18"/>
          <w:lang w:val="es-ES_tradnl"/>
        </w:rPr>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866802" w:rsidRPr="00A3648A" w:rsidRDefault="00866802" w:rsidP="00811E2D">
      <w:pPr>
        <w:ind w:left="567" w:right="567"/>
        <w:rPr>
          <w:sz w:val="18"/>
          <w:szCs w:val="18"/>
          <w:lang w:val="es-ES_tradnl"/>
        </w:rPr>
      </w:pPr>
    </w:p>
    <w:p w:rsidR="00866802" w:rsidRPr="00A3648A" w:rsidRDefault="00866802" w:rsidP="00811E2D">
      <w:pPr>
        <w:ind w:left="567" w:right="567"/>
        <w:rPr>
          <w:sz w:val="18"/>
          <w:szCs w:val="18"/>
          <w:lang w:val="es-ES_tradnl"/>
        </w:rPr>
      </w:pPr>
      <w:r w:rsidRPr="00A3648A">
        <w:rPr>
          <w:sz w:val="18"/>
          <w:szCs w:val="18"/>
          <w:lang w:val="es-ES_tradnl"/>
        </w:rPr>
        <w:t>“3.</w:t>
      </w:r>
      <w:r w:rsidRPr="00A3648A">
        <w:rPr>
          <w:sz w:val="18"/>
          <w:szCs w:val="18"/>
          <w:lang w:val="es-ES_tradnl"/>
        </w:rPr>
        <w:tab/>
        <w:t xml:space="preserve">En el caso de los caracteres cuantitativos (y caracteres </w:t>
      </w:r>
      <w:proofErr w:type="spellStart"/>
      <w:r w:rsidRPr="00A3648A">
        <w:rPr>
          <w:sz w:val="18"/>
          <w:szCs w:val="18"/>
          <w:lang w:val="es-ES_tradnl"/>
        </w:rPr>
        <w:t>pseudo</w:t>
      </w:r>
      <w:proofErr w:type="spellEnd"/>
      <w:r w:rsidRPr="00A3648A">
        <w:rPr>
          <w:sz w:val="18"/>
          <w:szCs w:val="18"/>
          <w:lang w:val="es-ES_tradnl"/>
        </w:rPr>
        <w:t xml:space="preserve"> cualitativos), debe tenerse en cuenta la variabilidad dentro de la variedad para definir una clara diferencia (mediante el dictamen de un experto o estadísticas exactas).</w:t>
      </w:r>
      <w:r w:rsidRPr="00A3648A">
        <w:rPr>
          <w:iCs/>
          <w:sz w:val="18"/>
          <w:szCs w:val="18"/>
          <w:lang w:val="es-ES_tradnl"/>
        </w:rPr>
        <w:t xml:space="preserve"> La precisión es importante debido a la relación entre la variabilidad dentro de las variedades y la diferencia necesaria que debe considerarse como una clara diferencia para el establecimiento de la distinción.</w:t>
      </w:r>
      <w:r w:rsidRPr="00A3648A">
        <w:rPr>
          <w:sz w:val="18"/>
          <w:szCs w:val="18"/>
          <w:lang w:val="es-ES_tradnl"/>
        </w:rPr>
        <w:t xml:space="preserve"> El tamaño de la muestra incide en la precisión de los registros (valores medios). Así, en aras de la armonización, en las directrices de examen debería indicarse el tamaño apropiado de la muestra.</w:t>
      </w:r>
    </w:p>
    <w:p w:rsidR="00866802" w:rsidRPr="00A3648A" w:rsidRDefault="00866802" w:rsidP="00811E2D">
      <w:pPr>
        <w:ind w:left="567" w:right="567"/>
        <w:rPr>
          <w:sz w:val="18"/>
          <w:szCs w:val="18"/>
          <w:lang w:val="es-ES_tradnl"/>
        </w:rPr>
      </w:pPr>
    </w:p>
    <w:p w:rsidR="00866802" w:rsidRPr="00A3648A" w:rsidRDefault="00866802" w:rsidP="00811E2D">
      <w:pPr>
        <w:ind w:left="567" w:right="567"/>
        <w:rPr>
          <w:bCs/>
          <w:sz w:val="18"/>
          <w:szCs w:val="18"/>
          <w:lang w:val="es-ES_tradnl"/>
        </w:rPr>
      </w:pPr>
      <w:r w:rsidRPr="00A3648A">
        <w:rPr>
          <w:sz w:val="18"/>
          <w:szCs w:val="18"/>
          <w:lang w:val="es-ES_tradnl"/>
        </w:rPr>
        <w:t>“4.</w:t>
      </w:r>
      <w:r w:rsidRPr="00A3648A">
        <w:rPr>
          <w:sz w:val="18"/>
          <w:szCs w:val="18"/>
          <w:lang w:val="es-ES_tradnl"/>
        </w:rPr>
        <w:tab/>
      </w:r>
      <w:r w:rsidRPr="00A3648A">
        <w:rPr>
          <w:bCs/>
          <w:sz w:val="18"/>
          <w:szCs w:val="18"/>
          <w:lang w:val="es-ES_tradnl"/>
        </w:rPr>
        <w:t>Los siguientes principios generales deberían tenerse en cuenta:</w:t>
      </w:r>
    </w:p>
    <w:p w:rsidR="00866802" w:rsidRPr="00A3648A" w:rsidRDefault="00866802" w:rsidP="00811E2D">
      <w:pPr>
        <w:ind w:left="567" w:right="567"/>
        <w:rPr>
          <w:bCs/>
          <w:sz w:val="18"/>
          <w:szCs w:val="18"/>
          <w:lang w:val="es-ES_tradnl"/>
        </w:rPr>
      </w:pPr>
    </w:p>
    <w:p w:rsidR="00866802" w:rsidRPr="00A3648A" w:rsidRDefault="00866802" w:rsidP="00811E2D">
      <w:pPr>
        <w:ind w:left="567" w:right="567"/>
        <w:rPr>
          <w:i/>
          <w:sz w:val="18"/>
          <w:szCs w:val="18"/>
          <w:lang w:val="es-ES_tradnl"/>
        </w:rPr>
      </w:pPr>
      <w:r w:rsidRPr="00A3648A">
        <w:rPr>
          <w:bCs/>
          <w:i/>
          <w:sz w:val="18"/>
          <w:szCs w:val="18"/>
          <w:lang w:val="es-ES_tradnl"/>
        </w:rPr>
        <w:t>“Consideraciones relativas al número de plantas que ha de observarse para evaluar la distinción en el caso de caracteres QN (en algunos casos PQ)</w:t>
      </w:r>
    </w:p>
    <w:p w:rsidR="00866802" w:rsidRPr="00A3648A" w:rsidRDefault="00866802" w:rsidP="00811E2D">
      <w:pPr>
        <w:ind w:left="567" w:right="567"/>
        <w:rPr>
          <w:bCs/>
          <w:sz w:val="18"/>
          <w:szCs w:val="18"/>
          <w:lang w:val="es-ES_tradnl"/>
        </w:rPr>
      </w:pPr>
    </w:p>
    <w:p w:rsidR="00866802" w:rsidRPr="00A3648A" w:rsidRDefault="00866802" w:rsidP="00811E2D">
      <w:pPr>
        <w:ind w:left="567" w:right="567"/>
        <w:jc w:val="left"/>
        <w:rPr>
          <w:sz w:val="18"/>
          <w:szCs w:val="18"/>
          <w:lang w:val="es-ES_tradnl"/>
        </w:rPr>
      </w:pPr>
      <w:r w:rsidRPr="00A3648A">
        <w:rPr>
          <w:bCs/>
          <w:sz w:val="18"/>
          <w:szCs w:val="18"/>
          <w:lang w:val="es-ES_tradnl"/>
        </w:rPr>
        <w:tab/>
        <w:t>a)</w:t>
      </w:r>
      <w:r w:rsidRPr="00A3648A">
        <w:rPr>
          <w:bCs/>
          <w:sz w:val="18"/>
          <w:szCs w:val="18"/>
          <w:lang w:val="es-ES_tradnl"/>
        </w:rPr>
        <w:tab/>
      </w:r>
      <w:r w:rsidRPr="00A3648A">
        <w:rPr>
          <w:sz w:val="18"/>
          <w:szCs w:val="18"/>
          <w:lang w:val="es-ES_tradnl"/>
        </w:rPr>
        <w:t>Observación en la parcela en su conjunto (VG/MG)</w:t>
      </w:r>
    </w:p>
    <w:p w:rsidR="00866802" w:rsidRPr="00A3648A" w:rsidRDefault="00866802" w:rsidP="00C94982">
      <w:pPr>
        <w:ind w:left="1701" w:right="567"/>
        <w:jc w:val="left"/>
        <w:rPr>
          <w:sz w:val="18"/>
          <w:szCs w:val="18"/>
          <w:lang w:val="es-ES_tradnl"/>
        </w:rPr>
      </w:pPr>
      <w:r w:rsidRPr="00A3648A">
        <w:rPr>
          <w:sz w:val="18"/>
          <w:szCs w:val="18"/>
          <w:lang w:val="es-ES_tradnl"/>
        </w:rPr>
        <w:t>– el número indicado debe considerarse la cantidad mínima</w:t>
      </w:r>
    </w:p>
    <w:p w:rsidR="00866802" w:rsidRPr="00A3648A" w:rsidRDefault="00866802" w:rsidP="00811E2D">
      <w:pPr>
        <w:ind w:left="1625" w:right="567"/>
        <w:jc w:val="left"/>
        <w:rPr>
          <w:sz w:val="18"/>
          <w:szCs w:val="18"/>
          <w:lang w:val="es-ES_tradnl"/>
        </w:rPr>
      </w:pPr>
    </w:p>
    <w:p w:rsidR="00866802" w:rsidRPr="00A3648A" w:rsidRDefault="00866802" w:rsidP="00811E2D">
      <w:pPr>
        <w:ind w:left="567" w:right="567"/>
        <w:jc w:val="left"/>
        <w:rPr>
          <w:sz w:val="18"/>
          <w:szCs w:val="18"/>
          <w:lang w:val="es-ES_tradnl"/>
        </w:rPr>
      </w:pPr>
      <w:r w:rsidRPr="00A3648A">
        <w:rPr>
          <w:bCs/>
          <w:sz w:val="18"/>
          <w:szCs w:val="18"/>
          <w:lang w:val="es-ES_tradnl"/>
        </w:rPr>
        <w:tab/>
        <w:t>b)</w:t>
      </w:r>
      <w:r w:rsidRPr="00A3648A">
        <w:rPr>
          <w:bCs/>
          <w:sz w:val="18"/>
          <w:szCs w:val="18"/>
          <w:lang w:val="es-ES_tradnl"/>
        </w:rPr>
        <w:tab/>
      </w:r>
      <w:r w:rsidRPr="00A3648A">
        <w:rPr>
          <w:sz w:val="18"/>
          <w:szCs w:val="18"/>
          <w:lang w:val="es-ES_tradnl"/>
        </w:rPr>
        <w:t xml:space="preserve">Observación de una </w:t>
      </w:r>
      <w:proofErr w:type="spellStart"/>
      <w:r w:rsidRPr="00A3648A">
        <w:rPr>
          <w:sz w:val="18"/>
          <w:szCs w:val="18"/>
          <w:lang w:val="es-ES_tradnl"/>
        </w:rPr>
        <w:t>submuestra</w:t>
      </w:r>
      <w:proofErr w:type="spellEnd"/>
      <w:r w:rsidRPr="00A3648A">
        <w:rPr>
          <w:sz w:val="18"/>
          <w:szCs w:val="18"/>
          <w:lang w:val="es-ES_tradnl"/>
        </w:rPr>
        <w:t xml:space="preserve"> de la parcela (VG/MG)</w:t>
      </w:r>
    </w:p>
    <w:p w:rsidR="00866802" w:rsidRPr="00A3648A" w:rsidRDefault="00866802" w:rsidP="00811E2D">
      <w:pPr>
        <w:ind w:left="1625" w:right="567"/>
        <w:jc w:val="left"/>
        <w:rPr>
          <w:sz w:val="18"/>
          <w:szCs w:val="18"/>
          <w:lang w:val="es-ES_tradnl"/>
        </w:rPr>
      </w:pPr>
      <w:r w:rsidRPr="00A3648A">
        <w:rPr>
          <w:sz w:val="18"/>
          <w:szCs w:val="18"/>
          <w:lang w:val="es-ES_tradnl"/>
        </w:rPr>
        <w:t>– el número indicado debe considerarse la cantidad mínima</w:t>
      </w:r>
    </w:p>
    <w:p w:rsidR="00866802" w:rsidRPr="00A3648A" w:rsidRDefault="00866802" w:rsidP="00811E2D">
      <w:pPr>
        <w:ind w:left="1625" w:right="567"/>
        <w:jc w:val="left"/>
        <w:rPr>
          <w:sz w:val="18"/>
          <w:szCs w:val="18"/>
          <w:lang w:val="es-ES_tradnl"/>
        </w:rPr>
      </w:pPr>
    </w:p>
    <w:p w:rsidR="00866802" w:rsidRPr="00A3648A" w:rsidRDefault="00866802" w:rsidP="00811E2D">
      <w:pPr>
        <w:ind w:left="567" w:right="567"/>
        <w:jc w:val="left"/>
        <w:rPr>
          <w:sz w:val="18"/>
          <w:szCs w:val="18"/>
          <w:lang w:val="es-ES_tradnl"/>
        </w:rPr>
      </w:pPr>
      <w:r w:rsidRPr="00A3648A">
        <w:rPr>
          <w:bCs/>
          <w:sz w:val="18"/>
          <w:szCs w:val="18"/>
          <w:lang w:val="es-ES_tradnl"/>
        </w:rPr>
        <w:tab/>
        <w:t>c)</w:t>
      </w:r>
      <w:r w:rsidRPr="00A3648A">
        <w:rPr>
          <w:bCs/>
          <w:sz w:val="18"/>
          <w:szCs w:val="18"/>
          <w:lang w:val="es-ES_tradnl"/>
        </w:rPr>
        <w:tab/>
      </w:r>
      <w:r w:rsidRPr="00A3648A">
        <w:rPr>
          <w:sz w:val="18"/>
          <w:szCs w:val="18"/>
          <w:lang w:val="es-ES_tradnl"/>
        </w:rPr>
        <w:t>Observaciones efectuadas en plantas individuales (VS/MS)</w:t>
      </w:r>
    </w:p>
    <w:p w:rsidR="00866802" w:rsidRPr="00A3648A" w:rsidRDefault="00866802" w:rsidP="00811E2D">
      <w:pPr>
        <w:ind w:left="1625" w:right="567"/>
        <w:jc w:val="left"/>
        <w:rPr>
          <w:sz w:val="18"/>
          <w:szCs w:val="18"/>
          <w:lang w:val="es-ES_tradnl"/>
        </w:rPr>
      </w:pPr>
      <w:r w:rsidRPr="00A3648A">
        <w:rPr>
          <w:sz w:val="18"/>
          <w:szCs w:val="18"/>
          <w:lang w:val="es-ES_tradnl"/>
        </w:rPr>
        <w:t>– el número de plantas es importante para la precisión del registro</w:t>
      </w:r>
    </w:p>
    <w:p w:rsidR="00866802" w:rsidRPr="00A3648A" w:rsidRDefault="00866802" w:rsidP="00811E2D">
      <w:pPr>
        <w:ind w:left="1625" w:right="567"/>
        <w:jc w:val="left"/>
        <w:rPr>
          <w:sz w:val="18"/>
          <w:szCs w:val="18"/>
          <w:lang w:val="es-ES_tradnl"/>
        </w:rPr>
      </w:pPr>
      <w:r w:rsidRPr="00A3648A">
        <w:rPr>
          <w:sz w:val="18"/>
          <w:szCs w:val="18"/>
          <w:lang w:val="es-ES_tradnl"/>
        </w:rPr>
        <w:t xml:space="preserve">– debe indicarse un número determinado </w:t>
      </w:r>
    </w:p>
    <w:p w:rsidR="00866802" w:rsidRPr="00A3648A" w:rsidRDefault="00866802" w:rsidP="00811E2D">
      <w:pPr>
        <w:ind w:left="567" w:right="567"/>
        <w:rPr>
          <w:bCs/>
          <w:sz w:val="18"/>
          <w:szCs w:val="18"/>
          <w:lang w:val="es-ES_tradnl"/>
        </w:rPr>
      </w:pPr>
    </w:p>
    <w:p w:rsidR="00866802" w:rsidRPr="00A3648A" w:rsidRDefault="00866802" w:rsidP="00811E2D">
      <w:pPr>
        <w:ind w:left="567" w:right="567"/>
        <w:rPr>
          <w:i/>
          <w:sz w:val="18"/>
          <w:szCs w:val="18"/>
          <w:lang w:val="es-ES_tradnl"/>
        </w:rPr>
      </w:pPr>
      <w:r w:rsidRPr="00A3648A">
        <w:rPr>
          <w:bCs/>
          <w:i/>
          <w:sz w:val="18"/>
          <w:szCs w:val="18"/>
          <w:lang w:val="es-ES_tradnl"/>
        </w:rPr>
        <w:t>“Consideraciones relativas al número de plantas de las variedades candidatas y las variedades con las que se han de comparar</w:t>
      </w:r>
    </w:p>
    <w:p w:rsidR="00866802" w:rsidRPr="00A3648A" w:rsidRDefault="00866802" w:rsidP="00811E2D">
      <w:pPr>
        <w:ind w:left="567" w:right="567"/>
        <w:rPr>
          <w:sz w:val="18"/>
          <w:szCs w:val="18"/>
          <w:lang w:val="es-ES_tradnl"/>
        </w:rPr>
      </w:pPr>
    </w:p>
    <w:p w:rsidR="00866802" w:rsidRPr="00A3648A" w:rsidRDefault="00866802" w:rsidP="00811E2D">
      <w:pPr>
        <w:ind w:left="567" w:right="567"/>
        <w:rPr>
          <w:sz w:val="18"/>
          <w:szCs w:val="18"/>
          <w:lang w:val="es-ES_tradnl"/>
        </w:rPr>
      </w:pPr>
      <w:r w:rsidRPr="00A3648A">
        <w:rPr>
          <w:sz w:val="18"/>
          <w:szCs w:val="18"/>
          <w:lang w:val="es-ES_tradnl"/>
        </w:rPr>
        <w:t>“5.</w:t>
      </w:r>
      <w:r w:rsidRPr="00A3648A">
        <w:rPr>
          <w:sz w:val="18"/>
          <w:szCs w:val="18"/>
          <w:lang w:val="es-ES_tradnl"/>
        </w:rPr>
        <w:tab/>
        <w:t>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866802" w:rsidRPr="00A3648A" w:rsidRDefault="00866802" w:rsidP="00811E2D">
      <w:pPr>
        <w:jc w:val="left"/>
        <w:rPr>
          <w:highlight w:val="yellow"/>
          <w:u w:val="single"/>
          <w:lang w:val="es-ES_tradnl"/>
        </w:rPr>
      </w:pPr>
    </w:p>
    <w:p w:rsidR="00866802" w:rsidRPr="00A3648A" w:rsidRDefault="00866802" w:rsidP="00811E2D">
      <w:pPr>
        <w:jc w:val="left"/>
        <w:rPr>
          <w:lang w:val="es-ES_tradnl"/>
        </w:rPr>
      </w:pPr>
    </w:p>
    <w:p w:rsidR="00866802" w:rsidRPr="00A3648A" w:rsidRDefault="00866802" w:rsidP="00811E2D">
      <w:pPr>
        <w:jc w:val="left"/>
        <w:rPr>
          <w:lang w:val="es-ES_tradnl"/>
        </w:rPr>
      </w:pPr>
    </w:p>
    <w:p w:rsidR="00866802" w:rsidRPr="00DD6032" w:rsidRDefault="00866802" w:rsidP="00811E2D">
      <w:pPr>
        <w:ind w:left="567"/>
        <w:jc w:val="right"/>
        <w:rPr>
          <w:rFonts w:cs="Arial"/>
          <w:lang w:val="es-ES"/>
        </w:rPr>
      </w:pPr>
      <w:r w:rsidRPr="00A3648A">
        <w:rPr>
          <w:lang w:val="es-ES_tradnl"/>
        </w:rPr>
        <w:t>[Sigue el Anexo IV]</w:t>
      </w:r>
    </w:p>
    <w:p w:rsidR="00866802" w:rsidRPr="00DD6032" w:rsidRDefault="00866802" w:rsidP="00861049">
      <w:pPr>
        <w:jc w:val="left"/>
        <w:rPr>
          <w:lang w:val="es-ES"/>
        </w:rPr>
        <w:sectPr w:rsidR="00866802" w:rsidRPr="00DD6032" w:rsidSect="00861049">
          <w:headerReference w:type="default" r:id="rId40"/>
          <w:headerReference w:type="first" r:id="rId41"/>
          <w:pgSz w:w="11907" w:h="16840"/>
          <w:pgMar w:top="510" w:right="1134" w:bottom="851" w:left="1134" w:header="510" w:footer="680" w:gutter="0"/>
          <w:pgNumType w:start="1"/>
          <w:cols w:space="720"/>
          <w:titlePg/>
          <w:docGrid w:linePitch="272"/>
        </w:sectPr>
      </w:pPr>
    </w:p>
    <w:p w:rsidR="00AE039D" w:rsidRPr="00903A05" w:rsidRDefault="00AE039D" w:rsidP="00AE039D">
      <w:pPr>
        <w:pStyle w:val="preparedby0"/>
        <w:spacing w:before="0" w:after="0"/>
        <w:jc w:val="left"/>
        <w:rPr>
          <w:i w:val="0"/>
          <w:lang w:val="es-ES"/>
        </w:rPr>
      </w:pPr>
      <w:r>
        <w:rPr>
          <w:i w:val="0"/>
          <w:lang w:val="es-ES"/>
        </w:rPr>
        <w:lastRenderedPageBreak/>
        <w:t>Véase la</w:t>
      </w:r>
      <w:r w:rsidRPr="00903A05">
        <w:rPr>
          <w:i w:val="0"/>
          <w:lang w:val="es-ES"/>
        </w:rPr>
        <w:t xml:space="preserve"> t</w:t>
      </w:r>
      <w:r>
        <w:rPr>
          <w:i w:val="0"/>
          <w:lang w:val="es-ES"/>
        </w:rPr>
        <w:t>abla</w:t>
      </w:r>
      <w:r w:rsidRPr="00903A05">
        <w:rPr>
          <w:i w:val="0"/>
          <w:lang w:val="es-ES"/>
        </w:rPr>
        <w:t xml:space="preserve"> Excel</w:t>
      </w:r>
    </w:p>
    <w:p w:rsidR="00866802" w:rsidRDefault="00866802" w:rsidP="00505290">
      <w:pPr>
        <w:pStyle w:val="preparedby0"/>
        <w:spacing w:before="0" w:after="0"/>
        <w:rPr>
          <w:i w:val="0"/>
          <w:lang w:val="es-ES"/>
        </w:rPr>
      </w:pPr>
    </w:p>
    <w:p w:rsidR="00AE039D" w:rsidRDefault="00AE039D" w:rsidP="00505290">
      <w:pPr>
        <w:pStyle w:val="preparedby0"/>
        <w:spacing w:before="0" w:after="0"/>
        <w:rPr>
          <w:i w:val="0"/>
          <w:lang w:val="es-ES"/>
        </w:rPr>
      </w:pPr>
    </w:p>
    <w:p w:rsidR="00AE039D" w:rsidRDefault="00AE039D" w:rsidP="00505290">
      <w:pPr>
        <w:pStyle w:val="preparedby0"/>
        <w:spacing w:before="0" w:after="0"/>
        <w:rPr>
          <w:i w:val="0"/>
          <w:lang w:val="es-ES"/>
        </w:rPr>
      </w:pPr>
    </w:p>
    <w:p w:rsidR="00AE039D" w:rsidRDefault="00AE039D" w:rsidP="00AE039D">
      <w:pPr>
        <w:pStyle w:val="preparedby0"/>
        <w:spacing w:before="0" w:after="0"/>
        <w:jc w:val="right"/>
        <w:rPr>
          <w:i w:val="0"/>
          <w:lang w:val="es-ES"/>
        </w:rPr>
      </w:pPr>
      <w:r>
        <w:rPr>
          <w:i w:val="0"/>
          <w:lang w:val="es-ES"/>
        </w:rPr>
        <w:t>[</w:t>
      </w:r>
      <w:proofErr w:type="gramStart"/>
      <w:r>
        <w:rPr>
          <w:i w:val="0"/>
          <w:lang w:val="es-ES"/>
        </w:rPr>
        <w:t>sigue</w:t>
      </w:r>
      <w:proofErr w:type="gramEnd"/>
      <w:r>
        <w:rPr>
          <w:i w:val="0"/>
          <w:lang w:val="es-ES"/>
        </w:rPr>
        <w:t xml:space="preserve"> el apéndice I del Anexo IV]</w:t>
      </w:r>
    </w:p>
    <w:p w:rsidR="00AE039D" w:rsidRDefault="00AE039D" w:rsidP="00AE039D">
      <w:pPr>
        <w:pStyle w:val="preparedby0"/>
        <w:spacing w:before="0" w:after="0"/>
        <w:jc w:val="right"/>
        <w:rPr>
          <w:i w:val="0"/>
          <w:lang w:val="es-ES"/>
        </w:rPr>
      </w:pPr>
    </w:p>
    <w:p w:rsidR="00AE039D" w:rsidRPr="00DD6032" w:rsidRDefault="00AE039D" w:rsidP="00AE039D">
      <w:pPr>
        <w:pStyle w:val="preparedby0"/>
        <w:spacing w:before="0" w:after="0"/>
        <w:jc w:val="right"/>
        <w:rPr>
          <w:i w:val="0"/>
          <w:lang w:val="es-ES"/>
        </w:rPr>
        <w:sectPr w:rsidR="00AE039D" w:rsidRPr="00DD6032">
          <w:headerReference w:type="default" r:id="rId42"/>
          <w:pgSz w:w="16840" w:h="11907" w:orient="landscape"/>
          <w:pgMar w:top="510" w:right="567" w:bottom="1134" w:left="567" w:header="510" w:footer="680" w:gutter="0"/>
          <w:cols w:space="720"/>
        </w:sectPr>
      </w:pPr>
    </w:p>
    <w:p w:rsidR="00AE039D" w:rsidRPr="00903A05" w:rsidRDefault="00AE039D" w:rsidP="00AE039D">
      <w:pPr>
        <w:pStyle w:val="preparedby0"/>
        <w:spacing w:before="0" w:after="0"/>
        <w:jc w:val="left"/>
        <w:rPr>
          <w:i w:val="0"/>
          <w:lang w:val="es-ES"/>
        </w:rPr>
      </w:pPr>
      <w:r>
        <w:rPr>
          <w:i w:val="0"/>
          <w:lang w:val="es-ES"/>
        </w:rPr>
        <w:lastRenderedPageBreak/>
        <w:t>Véase la</w:t>
      </w:r>
      <w:r w:rsidRPr="00903A05">
        <w:rPr>
          <w:i w:val="0"/>
          <w:lang w:val="es-ES"/>
        </w:rPr>
        <w:t xml:space="preserve"> t</w:t>
      </w:r>
      <w:r>
        <w:rPr>
          <w:i w:val="0"/>
          <w:lang w:val="es-ES"/>
        </w:rPr>
        <w:t>abla</w:t>
      </w:r>
      <w:r w:rsidRPr="00903A05">
        <w:rPr>
          <w:i w:val="0"/>
          <w:lang w:val="es-ES"/>
        </w:rPr>
        <w:t xml:space="preserve"> Excel</w:t>
      </w:r>
    </w:p>
    <w:p w:rsidR="00866802" w:rsidRPr="00DD6032" w:rsidRDefault="00866802" w:rsidP="00861049">
      <w:pPr>
        <w:pStyle w:val="preparedby0"/>
        <w:spacing w:before="0" w:after="0"/>
        <w:jc w:val="right"/>
        <w:rPr>
          <w:i w:val="0"/>
          <w:lang w:val="es-ES"/>
        </w:rPr>
      </w:pPr>
    </w:p>
    <w:p w:rsidR="00866802" w:rsidRDefault="00866802" w:rsidP="00861049">
      <w:pPr>
        <w:pStyle w:val="preparedby0"/>
        <w:spacing w:before="0" w:after="0"/>
        <w:jc w:val="right"/>
        <w:rPr>
          <w:i w:val="0"/>
          <w:lang w:val="es-ES"/>
        </w:rPr>
      </w:pPr>
    </w:p>
    <w:p w:rsidR="00C319C2" w:rsidRDefault="00C319C2" w:rsidP="00861049">
      <w:pPr>
        <w:pStyle w:val="preparedby0"/>
        <w:spacing w:before="0" w:after="0"/>
        <w:jc w:val="right"/>
        <w:rPr>
          <w:i w:val="0"/>
          <w:lang w:val="es-ES"/>
        </w:rPr>
      </w:pPr>
    </w:p>
    <w:p w:rsidR="00C319C2" w:rsidRPr="00DD6032" w:rsidRDefault="00C319C2" w:rsidP="00861049">
      <w:pPr>
        <w:pStyle w:val="preparedby0"/>
        <w:spacing w:before="0" w:after="0"/>
        <w:jc w:val="right"/>
        <w:rPr>
          <w:i w:val="0"/>
          <w:lang w:val="es-ES"/>
        </w:rPr>
      </w:pPr>
    </w:p>
    <w:p w:rsidR="00866802" w:rsidRPr="00DD6032" w:rsidRDefault="00866802" w:rsidP="00861049">
      <w:pPr>
        <w:pStyle w:val="preparedby0"/>
        <w:spacing w:before="0" w:after="0"/>
        <w:jc w:val="right"/>
        <w:rPr>
          <w:i w:val="0"/>
          <w:lang w:val="es-ES"/>
        </w:rPr>
      </w:pPr>
    </w:p>
    <w:p w:rsidR="00866802" w:rsidRPr="00DD6032" w:rsidRDefault="00866802" w:rsidP="00861049">
      <w:pPr>
        <w:pStyle w:val="preparedby0"/>
        <w:spacing w:before="0" w:after="0"/>
        <w:jc w:val="right"/>
        <w:rPr>
          <w:i w:val="0"/>
          <w:lang w:val="es-ES"/>
        </w:rPr>
      </w:pPr>
      <w:r w:rsidRPr="00A3648A">
        <w:rPr>
          <w:i w:val="0"/>
          <w:lang w:val="es-ES_tradnl"/>
        </w:rPr>
        <w:t>[Sigue el Apéndice II]</w:t>
      </w:r>
    </w:p>
    <w:p w:rsidR="00866802" w:rsidRPr="00DD6032" w:rsidRDefault="00866802" w:rsidP="00861049">
      <w:pPr>
        <w:jc w:val="left"/>
        <w:rPr>
          <w:lang w:val="es-ES"/>
        </w:rPr>
        <w:sectPr w:rsidR="00866802" w:rsidRPr="00DD6032">
          <w:headerReference w:type="default" r:id="rId43"/>
          <w:pgSz w:w="16840" w:h="11907" w:orient="landscape"/>
          <w:pgMar w:top="1134" w:right="510" w:bottom="1134" w:left="1134" w:header="510" w:footer="680" w:gutter="0"/>
          <w:cols w:space="720"/>
        </w:sectPr>
      </w:pPr>
    </w:p>
    <w:p w:rsidR="00866802" w:rsidRPr="00DD6032" w:rsidRDefault="00C319C2" w:rsidP="00861049">
      <w:pPr>
        <w:rPr>
          <w:lang w:val="es-ES"/>
        </w:rPr>
      </w:pPr>
      <w:r>
        <w:rPr>
          <w:lang w:val="es-ES"/>
        </w:rPr>
        <w:lastRenderedPageBreak/>
        <w:t>Véase la</w:t>
      </w:r>
      <w:r w:rsidR="00505290">
        <w:rPr>
          <w:lang w:val="es-ES"/>
        </w:rPr>
        <w:t xml:space="preserve"> t</w:t>
      </w:r>
      <w:r>
        <w:rPr>
          <w:lang w:val="es-ES"/>
        </w:rPr>
        <w:t>abla</w:t>
      </w:r>
      <w:r w:rsidR="00505290">
        <w:rPr>
          <w:lang w:val="es-ES"/>
        </w:rPr>
        <w:t xml:space="preserve"> Excel</w:t>
      </w:r>
    </w:p>
    <w:p w:rsidR="00866802" w:rsidRPr="00DD6032" w:rsidRDefault="00866802" w:rsidP="00861049">
      <w:pPr>
        <w:pStyle w:val="preparedby0"/>
        <w:spacing w:before="0" w:after="0"/>
        <w:jc w:val="right"/>
        <w:rPr>
          <w:i w:val="0"/>
          <w:lang w:val="es-ES"/>
        </w:rPr>
      </w:pPr>
    </w:p>
    <w:p w:rsidR="00866802" w:rsidRDefault="00866802" w:rsidP="00861049">
      <w:pPr>
        <w:pStyle w:val="preparedby0"/>
        <w:spacing w:before="0" w:after="0"/>
        <w:jc w:val="right"/>
        <w:rPr>
          <w:i w:val="0"/>
          <w:lang w:val="es-ES"/>
        </w:rPr>
      </w:pPr>
    </w:p>
    <w:p w:rsidR="00505290" w:rsidRDefault="00505290" w:rsidP="00861049">
      <w:pPr>
        <w:pStyle w:val="preparedby0"/>
        <w:spacing w:before="0" w:after="0"/>
        <w:jc w:val="right"/>
        <w:rPr>
          <w:i w:val="0"/>
          <w:lang w:val="es-ES"/>
        </w:rPr>
      </w:pPr>
    </w:p>
    <w:p w:rsidR="00505290" w:rsidRPr="00DD6032" w:rsidRDefault="00505290" w:rsidP="00861049">
      <w:pPr>
        <w:pStyle w:val="preparedby0"/>
        <w:spacing w:before="0" w:after="0"/>
        <w:jc w:val="right"/>
        <w:rPr>
          <w:i w:val="0"/>
          <w:lang w:val="es-ES"/>
        </w:rPr>
      </w:pPr>
    </w:p>
    <w:p w:rsidR="00866802" w:rsidRPr="00DD6032" w:rsidRDefault="00866802" w:rsidP="00861049">
      <w:pPr>
        <w:pStyle w:val="preparedby0"/>
        <w:spacing w:before="0" w:after="0"/>
        <w:jc w:val="right"/>
        <w:rPr>
          <w:i w:val="0"/>
          <w:lang w:val="es-ES"/>
        </w:rPr>
      </w:pPr>
    </w:p>
    <w:p w:rsidR="00866802" w:rsidRPr="00DD6032" w:rsidRDefault="00866802" w:rsidP="000B68FD">
      <w:pPr>
        <w:pStyle w:val="preparedby0"/>
        <w:spacing w:before="0" w:after="0"/>
        <w:jc w:val="right"/>
        <w:rPr>
          <w:i w:val="0"/>
          <w:lang w:val="es-ES"/>
        </w:rPr>
      </w:pPr>
      <w:r w:rsidRPr="00563AD4">
        <w:rPr>
          <w:i w:val="0"/>
          <w:lang w:val="es-ES_tradnl"/>
        </w:rPr>
        <w:t xml:space="preserve">[Fin del </w:t>
      </w:r>
      <w:r w:rsidR="00505290">
        <w:rPr>
          <w:i w:val="0"/>
          <w:lang w:val="es-ES_tradnl"/>
        </w:rPr>
        <w:t xml:space="preserve">Anexo IV </w:t>
      </w:r>
      <w:r w:rsidRPr="00563AD4">
        <w:rPr>
          <w:i w:val="0"/>
          <w:lang w:val="es-ES_tradnl"/>
        </w:rPr>
        <w:t>y del documento]</w:t>
      </w:r>
    </w:p>
    <w:sectPr w:rsidR="00866802" w:rsidRPr="00DD6032" w:rsidSect="000B68FD">
      <w:headerReference w:type="default" r:id="rId44"/>
      <w:headerReference w:type="first" r:id="rId45"/>
      <w:footerReference w:type="first" r:id="rId4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589" w:rsidRDefault="00B76589" w:rsidP="006655D3">
      <w:r>
        <w:separator/>
      </w:r>
    </w:p>
    <w:p w:rsidR="00B76589" w:rsidRDefault="00B76589" w:rsidP="006655D3"/>
    <w:p w:rsidR="00B76589" w:rsidRDefault="00B76589" w:rsidP="006655D3"/>
  </w:endnote>
  <w:endnote w:type="continuationSeparator" w:id="0">
    <w:p w:rsidR="00B76589" w:rsidRDefault="00B76589" w:rsidP="006655D3">
      <w:r>
        <w:separator/>
      </w:r>
    </w:p>
    <w:p w:rsidR="00B76589" w:rsidRPr="00861049" w:rsidRDefault="00B76589">
      <w:pPr>
        <w:pStyle w:val="Footer"/>
        <w:spacing w:after="60"/>
        <w:rPr>
          <w:sz w:val="18"/>
          <w:lang w:val="fr-FR"/>
        </w:rPr>
      </w:pPr>
      <w:r w:rsidRPr="00861049">
        <w:rPr>
          <w:sz w:val="18"/>
          <w:lang w:val="fr-FR"/>
        </w:rPr>
        <w:t>[Suite de la note de la page précédente]</w:t>
      </w:r>
    </w:p>
    <w:p w:rsidR="00B76589" w:rsidRPr="00861049" w:rsidRDefault="00B76589" w:rsidP="006655D3">
      <w:pPr>
        <w:rPr>
          <w:lang w:val="fr-FR"/>
        </w:rPr>
      </w:pPr>
    </w:p>
    <w:p w:rsidR="00B76589" w:rsidRPr="00861049" w:rsidRDefault="00B76589" w:rsidP="006655D3">
      <w:pPr>
        <w:rPr>
          <w:lang w:val="fr-FR"/>
        </w:rPr>
      </w:pPr>
    </w:p>
  </w:endnote>
  <w:endnote w:type="continuationNotice" w:id="1">
    <w:p w:rsidR="00B76589" w:rsidRPr="00861049" w:rsidRDefault="00B76589" w:rsidP="006655D3">
      <w:pPr>
        <w:rPr>
          <w:lang w:val="fr-FR"/>
        </w:rPr>
      </w:pPr>
      <w:r w:rsidRPr="00861049">
        <w:rPr>
          <w:lang w:val="fr-FR"/>
        </w:rPr>
        <w:t>[Suite de la note page suivante]</w:t>
      </w:r>
    </w:p>
    <w:p w:rsidR="00B76589" w:rsidRPr="00861049" w:rsidRDefault="00B76589" w:rsidP="006655D3">
      <w:pPr>
        <w:rPr>
          <w:lang w:val="fr-FR"/>
        </w:rPr>
      </w:pPr>
    </w:p>
    <w:p w:rsidR="00B76589" w:rsidRPr="00861049" w:rsidRDefault="00B765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AE0EF1" w:rsidRDefault="00B7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589" w:rsidRDefault="00B76589" w:rsidP="006655D3">
      <w:r>
        <w:separator/>
      </w:r>
    </w:p>
  </w:footnote>
  <w:footnote w:type="continuationSeparator" w:id="0">
    <w:p w:rsidR="00B76589" w:rsidRDefault="00B76589" w:rsidP="006655D3">
      <w:r>
        <w:separator/>
      </w:r>
    </w:p>
  </w:footnote>
  <w:footnote w:type="continuationNotice" w:id="1">
    <w:p w:rsidR="00B76589" w:rsidRPr="00AB530F" w:rsidRDefault="00B76589" w:rsidP="00AB530F">
      <w:pPr>
        <w:pStyle w:val="Footer"/>
      </w:pPr>
    </w:p>
  </w:footnote>
  <w:footnote w:id="2">
    <w:p w:rsidR="00B76589" w:rsidRDefault="00B76589" w:rsidP="00446966">
      <w:pPr>
        <w:pStyle w:val="FootnoteText"/>
      </w:pPr>
      <w:r>
        <w:rPr>
          <w:rStyle w:val="FootnoteReference"/>
          <w:szCs w:val="16"/>
        </w:rPr>
        <w:footnoteRef/>
      </w:r>
      <w:r>
        <w:rPr>
          <w:szCs w:val="16"/>
        </w:rPr>
        <w:t xml:space="preserve"> </w:t>
      </w:r>
      <w:r>
        <w:rPr>
          <w:szCs w:val="16"/>
        </w:rPr>
        <w:tab/>
      </w:r>
      <w:r w:rsidRPr="00A3648A">
        <w:rPr>
          <w:szCs w:val="16"/>
        </w:rPr>
        <w:t>En su quincuagésima segunda sesión, celebrada en Ginebra el 24 de octubre de 2005, el CAJ aprobó una propuesta para la elaboración de material de información sobre el Convenio de la UPOV, como se señala en los párrafos 8 a 10 del documento CAJ/52/4.</w:t>
      </w:r>
      <w:r w:rsidRPr="00446966">
        <w:rPr>
          <w:szCs w:val="16"/>
        </w:rPr>
        <w:t xml:space="preserve"> </w:t>
      </w:r>
      <w:r>
        <w:rPr>
          <w:szCs w:val="16"/>
        </w:rPr>
        <w:t xml:space="preserve"> </w:t>
      </w:r>
      <w:r w:rsidRPr="00A3648A">
        <w:rPr>
          <w:szCs w:val="16"/>
        </w:rPr>
        <w:t>El CAJ convino, además, en establecer un Grupo Asesor del CAJ (CAJ</w:t>
      </w:r>
      <w:r w:rsidRPr="00A3648A">
        <w:rPr>
          <w:szCs w:val="16"/>
        </w:rPr>
        <w:noBreakHyphen/>
        <w:t>AG), con el objeto de ayudar a preparar los documentos relativos a dicho material de información, como se propone en los párrafos 11 a 14 del documento CAJ/52/4 (véase el párrafo 67 del documento CAJ/52/5, “Informe”).</w:t>
      </w:r>
    </w:p>
  </w:footnote>
  <w:footnote w:id="3">
    <w:p w:rsidR="00B76589" w:rsidRDefault="00B76589" w:rsidP="00446966">
      <w:pPr>
        <w:pStyle w:val="FootnoteText"/>
      </w:pPr>
      <w:r>
        <w:rPr>
          <w:rStyle w:val="FootnoteReference"/>
          <w:szCs w:val="16"/>
        </w:rPr>
        <w:footnoteRef/>
      </w:r>
      <w:r>
        <w:rPr>
          <w:szCs w:val="16"/>
        </w:rPr>
        <w:t xml:space="preserve"> </w:t>
      </w:r>
      <w:r>
        <w:rPr>
          <w:szCs w:val="16"/>
        </w:rPr>
        <w:tab/>
      </w:r>
      <w:r w:rsidRPr="00A3648A">
        <w:rPr>
          <w:szCs w:val="16"/>
        </w:rPr>
        <w:t>En su quincuagésima quinta sesión, celebrada en Ginebra el 29 de marzo de 2007, el CAJ “adoptó la conclusión del CAJ</w:t>
      </w:r>
      <w:r w:rsidRPr="00A3648A">
        <w:rPr>
          <w:szCs w:val="16"/>
        </w:rPr>
        <w:noBreakHyphen/>
        <w:t>AG, según la cual ya se dan orientaciones con respecto al término ‘notoriamente conocidas’ en la Introducción general y, de momento, no conviene proseguir la elaboración del documento TGP/3, ‘Variedades notoriamente conocidas’.”</w:t>
      </w:r>
      <w:r>
        <w:rPr>
          <w:szCs w:val="16"/>
        </w:rPr>
        <w:t xml:space="preserve"> </w:t>
      </w:r>
      <w:r w:rsidRPr="00A3648A">
        <w:rPr>
          <w:szCs w:val="16"/>
        </w:rPr>
        <w:t>(Véase el párrafo 46 del documento CAJ/55/7).</w:t>
      </w:r>
    </w:p>
  </w:footnote>
  <w:footnote w:id="4">
    <w:p w:rsidR="00B76589" w:rsidRDefault="00B76589" w:rsidP="00D30E90">
      <w:pPr>
        <w:pStyle w:val="FootnoteText"/>
      </w:pPr>
      <w:r w:rsidRPr="00303D6F">
        <w:rPr>
          <w:rStyle w:val="FootnoteReference"/>
          <w:szCs w:val="16"/>
        </w:rPr>
        <w:sym w:font="Symbol" w:char="F02A"/>
      </w:r>
      <w:r w:rsidRPr="00303D6F">
        <w:rPr>
          <w:rStyle w:val="FootnoteReference"/>
          <w:szCs w:val="16"/>
        </w:rPr>
        <w:sym w:font="Symbol" w:char="F02A"/>
      </w:r>
      <w:r w:rsidRPr="00356D86">
        <w:rPr>
          <w:lang w:val="es-AR"/>
        </w:rPr>
        <w:tab/>
      </w:r>
      <w:r w:rsidRPr="00573E10">
        <w:rPr>
          <w:lang w:val="es-AR"/>
        </w:rPr>
        <w:t>El proyecto de documento TGP/8:  Parte I:  Diseño de ensayos DHE y análisis de datos, nueva sección 2: “Datos que han de registrarse” ser</w:t>
      </w:r>
      <w:r>
        <w:rPr>
          <w:lang w:val="es-AR"/>
        </w:rPr>
        <w:t>á examinado por el</w:t>
      </w:r>
      <w:r w:rsidRPr="00573E10">
        <w:rPr>
          <w:lang w:val="es-AR"/>
        </w:rPr>
        <w:t xml:space="preserve"> TC </w:t>
      </w:r>
      <w:r>
        <w:rPr>
          <w:lang w:val="es-AR"/>
        </w:rPr>
        <w:t xml:space="preserve">junto </w:t>
      </w:r>
      <w:r w:rsidRPr="00573E10">
        <w:rPr>
          <w:lang w:val="es-AR"/>
        </w:rPr>
        <w:t>con</w:t>
      </w:r>
      <w:r>
        <w:rPr>
          <w:lang w:val="es-AR"/>
        </w:rPr>
        <w:t xml:space="preserve"> los proyectos de revisión del</w:t>
      </w:r>
      <w:r w:rsidRPr="00573E10">
        <w:rPr>
          <w:lang w:val="es-AR"/>
        </w:rPr>
        <w:t xml:space="preserve"> document</w:t>
      </w:r>
      <w:r>
        <w:rPr>
          <w:lang w:val="es-AR"/>
        </w:rPr>
        <w:t>o</w:t>
      </w:r>
      <w:r w:rsidRPr="00573E10">
        <w:rPr>
          <w:lang w:val="es-AR"/>
        </w:rPr>
        <w:t xml:space="preserve"> TGP/8: Part</w:t>
      </w:r>
      <w:r>
        <w:rPr>
          <w:lang w:val="es-AR"/>
        </w:rPr>
        <w:t>e</w:t>
      </w:r>
      <w:r w:rsidRPr="00573E10">
        <w:rPr>
          <w:lang w:val="es-AR"/>
        </w:rPr>
        <w:t xml:space="preserve"> II:</w:t>
      </w:r>
      <w:r>
        <w:rPr>
          <w:lang w:val="es-AR"/>
        </w:rPr>
        <w:t xml:space="preserve">  </w:t>
      </w:r>
      <w:r w:rsidRPr="00573E10">
        <w:rPr>
          <w:lang w:val="es-AR"/>
        </w:rPr>
        <w:t xml:space="preserve">Técnicas utilizadas en el examen DHE, sección 3: </w:t>
      </w:r>
      <w:r>
        <w:rPr>
          <w:lang w:val="es-AR"/>
        </w:rPr>
        <w:t xml:space="preserve"> “</w:t>
      </w:r>
      <w:r w:rsidRPr="00573E10">
        <w:rPr>
          <w:lang w:val="es-AR"/>
        </w:rPr>
        <w:t>El criterio combinado interanual de distinción</w:t>
      </w:r>
      <w:r>
        <w:rPr>
          <w:lang w:val="es-AR"/>
        </w:rPr>
        <w:t>”</w:t>
      </w:r>
      <w:r w:rsidRPr="00573E10">
        <w:rPr>
          <w:lang w:val="es-AR"/>
        </w:rPr>
        <w:t xml:space="preserve"> y </w:t>
      </w:r>
      <w:r>
        <w:rPr>
          <w:lang w:val="es-AR"/>
        </w:rPr>
        <w:t>sección</w:t>
      </w:r>
      <w:r w:rsidRPr="00573E10">
        <w:rPr>
          <w:lang w:val="es-AR"/>
        </w:rPr>
        <w:t xml:space="preserve"> 4: “</w:t>
      </w:r>
      <w:r w:rsidRPr="005F5511">
        <w:rPr>
          <w:lang w:val="es-AR"/>
        </w:rPr>
        <w:t>Método 2x1%</w:t>
      </w:r>
      <w:r w:rsidRPr="00573E10">
        <w:rPr>
          <w:lang w:val="es-AR"/>
        </w:rPr>
        <w:t>” (</w:t>
      </w:r>
      <w:r>
        <w:rPr>
          <w:lang w:val="es-AR"/>
        </w:rPr>
        <w:t>véanse los</w:t>
      </w:r>
      <w:r w:rsidRPr="00573E10">
        <w:rPr>
          <w:lang w:val="es-AR"/>
        </w:rPr>
        <w:t xml:space="preserve"> document</w:t>
      </w:r>
      <w:r>
        <w:rPr>
          <w:lang w:val="es-AR"/>
        </w:rPr>
        <w:t>o</w:t>
      </w:r>
      <w:r w:rsidRPr="00573E10">
        <w:rPr>
          <w:lang w:val="es-AR"/>
        </w:rPr>
        <w:t>s TC/49/24 y TC/49/26).</w:t>
      </w:r>
    </w:p>
  </w:footnote>
  <w:footnote w:id="5">
    <w:p w:rsidR="00B76589" w:rsidRDefault="00B76589" w:rsidP="000B4F25">
      <w:pPr>
        <w:pStyle w:val="FootnoteText"/>
      </w:pPr>
      <w:r>
        <w:rPr>
          <w:rStyle w:val="FootnoteReference"/>
        </w:rPr>
        <w:footnoteRef/>
      </w:r>
      <w:r w:rsidRPr="00862540">
        <w:t xml:space="preserve"> </w:t>
      </w:r>
      <w:r>
        <w:tab/>
      </w:r>
      <w:r w:rsidRPr="00F264EB">
        <w:t>A los efectos del presente documento, el término "año" significa un "ciclo de cultivo".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6868EC" w:rsidRDefault="00B76589" w:rsidP="00861049">
    <w:pPr>
      <w:pStyle w:val="Header"/>
      <w:rPr>
        <w:rStyle w:val="PageNumber"/>
        <w:lang w:val="en-US"/>
      </w:rPr>
    </w:pPr>
    <w:r w:rsidRPr="006868EC">
      <w:rPr>
        <w:rStyle w:val="PageNumber"/>
        <w:lang w:val="en-US"/>
      </w:rPr>
      <w:t>TC-EDC/Jan14/11</w:t>
    </w:r>
  </w:p>
  <w:p w:rsidR="00B76589" w:rsidRPr="006868EC" w:rsidRDefault="00B76589" w:rsidP="00861049">
    <w:pPr>
      <w:pStyle w:val="Header"/>
      <w:rPr>
        <w:rStyle w:val="PageNumber"/>
        <w:lang w:val="en-US"/>
      </w:rPr>
    </w:pPr>
  </w:p>
  <w:p w:rsidR="00B76589" w:rsidRPr="006868EC" w:rsidRDefault="00B76589" w:rsidP="00861049">
    <w:pPr>
      <w:pStyle w:val="Header"/>
      <w:rPr>
        <w:lang w:val="en-US"/>
      </w:rPr>
    </w:pPr>
    <w:r w:rsidRPr="006868EC">
      <w:rPr>
        <w:lang w:val="en-US"/>
      </w:rPr>
      <w:t>APPENDIX II</w:t>
    </w:r>
  </w:p>
  <w:p w:rsidR="00B76589" w:rsidRPr="006868EC" w:rsidRDefault="00B76589">
    <w:pPr>
      <w:pStyle w:val="Header"/>
      <w:rPr>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widowControl w:val="0"/>
      <w:autoSpaceDE w:val="0"/>
      <w:autoSpaceDN w:val="0"/>
      <w:adjustRightInd w:val="0"/>
      <w:spacing w:line="200" w:lineRule="exact"/>
      <w:jc w:val="center"/>
    </w:pPr>
    <w:r w:rsidRPr="00637B05">
      <w:rPr>
        <w:lang w:val="es-ES_tradnl"/>
      </w:rPr>
      <w:t>Anexo </w:t>
    </w:r>
    <w:r>
      <w:rPr>
        <w:lang w:val="es-ES_tradnl"/>
      </w:rPr>
      <w:t>I</w:t>
    </w:r>
    <w:r>
      <w:t>I,</w:t>
    </w:r>
    <w:r w:rsidRPr="00641224">
      <w:rPr>
        <w:lang w:val="es-ES_tradnl"/>
      </w:rPr>
      <w:t xml:space="preserve"> página</w:t>
    </w:r>
    <w:r>
      <w:t xml:space="preserve"> </w:t>
    </w:r>
    <w:r w:rsidRPr="00DC5B84">
      <w:rPr>
        <w:rStyle w:val="PageNumber"/>
      </w:rPr>
      <w:fldChar w:fldCharType="begin"/>
    </w:r>
    <w:r w:rsidRPr="00DC5B84">
      <w:rPr>
        <w:rStyle w:val="PageNumber"/>
      </w:rPr>
      <w:instrText xml:space="preserve"> PAGE </w:instrText>
    </w:r>
    <w:r w:rsidRPr="00DC5B84">
      <w:rPr>
        <w:rStyle w:val="PageNumber"/>
      </w:rPr>
      <w:fldChar w:fldCharType="separate"/>
    </w:r>
    <w:r w:rsidR="00016F47">
      <w:rPr>
        <w:rStyle w:val="PageNumber"/>
        <w:noProof/>
      </w:rPr>
      <w:t>11</w:t>
    </w:r>
    <w:r w:rsidRPr="00DC5B84">
      <w:rPr>
        <w:rStyle w:val="PageNumber"/>
      </w:rPr>
      <w:fldChar w:fldCharType="end"/>
    </w:r>
  </w:p>
  <w:p w:rsidR="00B76589" w:rsidRDefault="00B76589">
    <w:pPr>
      <w:widowControl w:val="0"/>
      <w:autoSpaceDE w:val="0"/>
      <w:autoSpaceDN w:val="0"/>
      <w:adjustRightInd w:val="0"/>
      <w:spacing w:line="20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C94982" w:rsidRDefault="00B76589" w:rsidP="00861049">
    <w:pPr>
      <w:pStyle w:val="Header"/>
      <w:rPr>
        <w:lang w:val="es-ES_tradnl"/>
      </w:rPr>
    </w:pPr>
    <w:r w:rsidRPr="00C94982">
      <w:rPr>
        <w:lang w:val="es-ES_tradnl"/>
      </w:rPr>
      <w:t>TC/50/5</w:t>
    </w:r>
  </w:p>
  <w:p w:rsidR="00B76589" w:rsidRPr="00C94982" w:rsidRDefault="00B76589" w:rsidP="00861049">
    <w:pPr>
      <w:widowControl w:val="0"/>
      <w:autoSpaceDE w:val="0"/>
      <w:autoSpaceDN w:val="0"/>
      <w:adjustRightInd w:val="0"/>
      <w:spacing w:line="200" w:lineRule="exact"/>
      <w:jc w:val="center"/>
      <w:rPr>
        <w:lang w:val="es-ES_tradnl"/>
      </w:rPr>
    </w:pPr>
    <w:r w:rsidRPr="00C94982">
      <w:rPr>
        <w:lang w:val="es-ES_tradnl"/>
      </w:rPr>
      <w:t xml:space="preserve">Anexo II, página </w:t>
    </w:r>
    <w:r w:rsidRPr="00C94982">
      <w:rPr>
        <w:rStyle w:val="PageNumber"/>
        <w:lang w:val="es-ES_tradnl"/>
      </w:rPr>
      <w:fldChar w:fldCharType="begin"/>
    </w:r>
    <w:r w:rsidRPr="00C94982">
      <w:rPr>
        <w:rStyle w:val="PageNumber"/>
        <w:lang w:val="es-ES_tradnl"/>
      </w:rPr>
      <w:instrText xml:space="preserve"> PAGE </w:instrText>
    </w:r>
    <w:r w:rsidRPr="00C94982">
      <w:rPr>
        <w:rStyle w:val="PageNumber"/>
        <w:lang w:val="es-ES_tradnl"/>
      </w:rPr>
      <w:fldChar w:fldCharType="separate"/>
    </w:r>
    <w:r w:rsidR="00016F47">
      <w:rPr>
        <w:rStyle w:val="PageNumber"/>
        <w:noProof/>
        <w:lang w:val="es-ES_tradnl"/>
      </w:rPr>
      <w:t>20</w:t>
    </w:r>
    <w:r w:rsidRPr="00C94982">
      <w:rPr>
        <w:rStyle w:val="PageNumber"/>
        <w:lang w:val="es-ES_tradnl"/>
      </w:rPr>
      <w:fldChar w:fldCharType="end"/>
    </w:r>
  </w:p>
  <w:p w:rsidR="00B76589" w:rsidRPr="00C94982" w:rsidRDefault="00B76589">
    <w:pPr>
      <w:widowControl w:val="0"/>
      <w:autoSpaceDE w:val="0"/>
      <w:autoSpaceDN w:val="0"/>
      <w:adjustRightInd w:val="0"/>
      <w:spacing w:line="200" w:lineRule="exact"/>
      <w:rPr>
        <w:lang w:val="es-ES_tradn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widowControl w:val="0"/>
      <w:autoSpaceDE w:val="0"/>
      <w:autoSpaceDN w:val="0"/>
      <w:adjustRightInd w:val="0"/>
      <w:spacing w:line="200" w:lineRule="exact"/>
      <w:jc w:val="center"/>
    </w:pPr>
    <w:r w:rsidRPr="00637B05">
      <w:rPr>
        <w:lang w:val="es-ES_tradnl"/>
      </w:rPr>
      <w:t>Anexo </w:t>
    </w:r>
    <w:r>
      <w:rPr>
        <w:lang w:val="es-ES_tradnl"/>
      </w:rPr>
      <w:t>II</w:t>
    </w:r>
    <w:r>
      <w:t>I,</w:t>
    </w:r>
    <w:r w:rsidRPr="00641224">
      <w:rPr>
        <w:lang w:val="es-ES_tradnl"/>
      </w:rPr>
      <w:t xml:space="preserve"> página</w:t>
    </w:r>
    <w:r>
      <w:t xml:space="preserve"> </w:t>
    </w:r>
    <w:r>
      <w:fldChar w:fldCharType="begin"/>
    </w:r>
    <w:r>
      <w:instrText xml:space="preserve"> PAGE   \* MERGEFORMAT </w:instrText>
    </w:r>
    <w:r>
      <w:fldChar w:fldCharType="separate"/>
    </w:r>
    <w:r w:rsidR="00016F47">
      <w:rPr>
        <w:noProof/>
      </w:rPr>
      <w:t>3</w:t>
    </w:r>
    <w:r>
      <w:rPr>
        <w:noProof/>
      </w:rPr>
      <w:fldChar w:fldCharType="end"/>
    </w:r>
  </w:p>
  <w:p w:rsidR="00B76589" w:rsidRDefault="00B76589">
    <w:pPr>
      <w:widowControl w:val="0"/>
      <w:autoSpaceDE w:val="0"/>
      <w:autoSpaceDN w:val="0"/>
      <w:adjustRightInd w:val="0"/>
      <w:spacing w:line="20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pStyle w:val="Header"/>
    </w:pPr>
  </w:p>
  <w:p w:rsidR="00B76589" w:rsidRPr="00861049" w:rsidRDefault="00B76589" w:rsidP="00861049">
    <w:pPr>
      <w:pStyle w:val="Header"/>
    </w:pPr>
    <w:r w:rsidRPr="00637B05">
      <w:rPr>
        <w:lang w:val="es-ES_tradnl"/>
      </w:rPr>
      <w:t>ANEXO </w:t>
    </w:r>
    <w:r>
      <w:t>III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Pr="001B5D86" w:rsidRDefault="00B76589" w:rsidP="00861049">
    <w:pPr>
      <w:pStyle w:val="Header"/>
      <w:rPr>
        <w:lang w:val="en-US"/>
      </w:rPr>
    </w:pPr>
  </w:p>
  <w:p w:rsidR="00B76589" w:rsidRPr="001B5D86" w:rsidRDefault="00B76589" w:rsidP="00861049">
    <w:pPr>
      <w:pStyle w:val="Header"/>
      <w:rPr>
        <w:lang w:val="en-US"/>
      </w:rPr>
    </w:pPr>
    <w:r w:rsidRPr="00637B05">
      <w:rPr>
        <w:lang w:val="es-ES_tradnl"/>
      </w:rPr>
      <w:t>ANEXO </w:t>
    </w:r>
    <w:r w:rsidRPr="001B5D86">
      <w:rPr>
        <w:lang w:val="en-US"/>
      </w:rPr>
      <w:t>IV</w:t>
    </w:r>
  </w:p>
  <w:p w:rsidR="00B76589" w:rsidRPr="001B5D86" w:rsidRDefault="00B76589">
    <w:pPr>
      <w:pStyle w:val="Head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C94982" w:rsidRDefault="00B76589" w:rsidP="00861049">
    <w:pPr>
      <w:pStyle w:val="Header"/>
      <w:rPr>
        <w:lang w:val="es-ES_tradnl"/>
      </w:rPr>
    </w:pPr>
    <w:r w:rsidRPr="00C94982">
      <w:rPr>
        <w:lang w:val="es-ES_tradnl"/>
      </w:rPr>
      <w:t>TC/50/5</w:t>
    </w:r>
  </w:p>
  <w:p w:rsidR="00B76589" w:rsidRPr="00C94982" w:rsidRDefault="00B76589" w:rsidP="00861049">
    <w:pPr>
      <w:pStyle w:val="Header"/>
      <w:rPr>
        <w:lang w:val="es-ES_tradnl"/>
      </w:rPr>
    </w:pPr>
  </w:p>
  <w:p w:rsidR="00B76589" w:rsidRPr="00C94982" w:rsidRDefault="00B76589" w:rsidP="00861049">
    <w:pPr>
      <w:pStyle w:val="Header"/>
      <w:rPr>
        <w:lang w:val="es-ES_tradnl"/>
      </w:rPr>
    </w:pPr>
    <w:r w:rsidRPr="00C94982">
      <w:rPr>
        <w:lang w:val="es-ES_tradnl"/>
      </w:rPr>
      <w:t>ANEXO IV, APÉNDICE I</w:t>
    </w:r>
  </w:p>
  <w:p w:rsidR="00B76589" w:rsidRPr="00C94982" w:rsidRDefault="00B76589">
    <w:pPr>
      <w:pStyle w:val="Header"/>
      <w:rPr>
        <w:lang w:val="es-ES_tradn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C5280D" w:rsidRDefault="00B76589" w:rsidP="00EB048E">
    <w:pPr>
      <w:pStyle w:val="Header"/>
      <w:rPr>
        <w:rStyle w:val="PageNumber"/>
        <w:lang w:val="en-US"/>
      </w:rPr>
    </w:pPr>
    <w:r>
      <w:rPr>
        <w:rStyle w:val="PageNumber"/>
        <w:lang w:val="en-US"/>
      </w:rPr>
      <w:t>TC/50/</w:t>
    </w:r>
  </w:p>
  <w:p w:rsidR="00B76589" w:rsidRPr="00C5280D" w:rsidRDefault="00B76589" w:rsidP="00EB048E">
    <w:pPr>
      <w:pStyle w:val="Header"/>
      <w:rPr>
        <w:lang w:val="en-US"/>
      </w:rPr>
    </w:pPr>
    <w:proofErr w:type="gramStart"/>
    <w:r w:rsidRPr="00641224">
      <w:rPr>
        <w:lang w:val="es-ES_tradnl"/>
      </w:rPr>
      <w:t>page</w:t>
    </w:r>
    <w:proofErr w:type="gramEnd"/>
    <w:r w:rsidRPr="00641224">
      <w:rPr>
        <w:lang w:val="es-ES_tradnl"/>
      </w:rPr>
      <w:t xml:space="preserve"> </w:t>
    </w:r>
    <w:r w:rsidRPr="00641224">
      <w:rPr>
        <w:rStyle w:val="PageNumber"/>
        <w:lang w:val="es-ES_tradnl"/>
      </w:rPr>
      <w:fldChar w:fldCharType="begin"/>
    </w:r>
    <w:r w:rsidRPr="00641224">
      <w:rPr>
        <w:rStyle w:val="PageNumber"/>
        <w:lang w:val="es-ES_tradnl"/>
      </w:rPr>
      <w:instrText xml:space="preserve"> PAGE </w:instrText>
    </w:r>
    <w:r w:rsidRPr="00641224">
      <w:rPr>
        <w:rStyle w:val="PageNumber"/>
        <w:lang w:val="es-ES_tradnl"/>
      </w:rPr>
      <w:fldChar w:fldCharType="separate"/>
    </w:r>
    <w:r>
      <w:rPr>
        <w:rStyle w:val="PageNumber"/>
        <w:noProof/>
        <w:lang w:val="es-ES_tradnl"/>
      </w:rPr>
      <w:t>6</w:t>
    </w:r>
    <w:r w:rsidRPr="00641224">
      <w:rPr>
        <w:rStyle w:val="PageNumber"/>
        <w:lang w:val="es-ES_tradnl"/>
      </w:rPr>
      <w:fldChar w:fldCharType="end"/>
    </w:r>
  </w:p>
  <w:p w:rsidR="00B76589" w:rsidRPr="00C5280D" w:rsidRDefault="00B76589" w:rsidP="00665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641224" w:rsidRDefault="00B76589" w:rsidP="000B68FD">
    <w:pPr>
      <w:pStyle w:val="Header"/>
      <w:rPr>
        <w:lang w:val="es-ES"/>
      </w:rPr>
    </w:pPr>
    <w:r w:rsidRPr="00641224">
      <w:rPr>
        <w:lang w:val="es-ES"/>
      </w:rPr>
      <w:t>TC/50/5</w:t>
    </w:r>
  </w:p>
  <w:p w:rsidR="00B76589" w:rsidRPr="00641224" w:rsidRDefault="00B76589" w:rsidP="000B68FD">
    <w:pPr>
      <w:pStyle w:val="Header"/>
      <w:rPr>
        <w:lang w:val="es-ES"/>
      </w:rPr>
    </w:pPr>
  </w:p>
  <w:p w:rsidR="00B76589" w:rsidRPr="00641224" w:rsidRDefault="00B76589" w:rsidP="000B68FD">
    <w:pPr>
      <w:pStyle w:val="Header"/>
      <w:rPr>
        <w:lang w:val="es-ES"/>
      </w:rPr>
    </w:pPr>
    <w:r w:rsidRPr="00637B05">
      <w:rPr>
        <w:lang w:val="es-ES_tradnl"/>
      </w:rPr>
      <w:t>ANEXO </w:t>
    </w:r>
    <w:r w:rsidRPr="00641224">
      <w:rPr>
        <w:lang w:val="es-ES"/>
      </w:rPr>
      <w:t>IV, APÉNDICE II</w:t>
    </w:r>
  </w:p>
  <w:p w:rsidR="00B76589" w:rsidRPr="00641224" w:rsidRDefault="00B76589" w:rsidP="000B68FD">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rStyle w:val="PageNumber"/>
      </w:rPr>
    </w:pPr>
    <w:r w:rsidRPr="00C5280D">
      <w:rPr>
        <w:rStyle w:val="PageNumber"/>
      </w:rPr>
      <w:t>TC</w:t>
    </w:r>
    <w:r>
      <w:rPr>
        <w:rStyle w:val="PageNumber"/>
      </w:rPr>
      <w:t>/50/5</w:t>
    </w:r>
  </w:p>
  <w:p w:rsidR="00B76589" w:rsidRPr="00637B05" w:rsidRDefault="00B76589" w:rsidP="00861049">
    <w:pPr>
      <w:pStyle w:val="Header"/>
      <w:rPr>
        <w:lang w:val="es-ES_tradnl"/>
      </w:rPr>
    </w:pPr>
    <w:proofErr w:type="gramStart"/>
    <w:r w:rsidRPr="00637B05">
      <w:rPr>
        <w:lang w:val="es-ES_tradnl"/>
      </w:rPr>
      <w:t>página</w:t>
    </w:r>
    <w:proofErr w:type="gramEnd"/>
    <w:r>
      <w:rPr>
        <w:lang w:val="es-ES_tradnl"/>
      </w:rPr>
      <w:t xml:space="preserve"> </w:t>
    </w:r>
    <w:r w:rsidRPr="00637B05">
      <w:rPr>
        <w:rStyle w:val="PageNumber"/>
        <w:lang w:val="es-ES_tradnl"/>
      </w:rPr>
      <w:fldChar w:fldCharType="begin"/>
    </w:r>
    <w:r w:rsidRPr="00637B05">
      <w:rPr>
        <w:rStyle w:val="PageNumber"/>
        <w:lang w:val="es-ES_tradnl"/>
      </w:rPr>
      <w:instrText xml:space="preserve"> PAGE </w:instrText>
    </w:r>
    <w:r w:rsidRPr="00637B05">
      <w:rPr>
        <w:rStyle w:val="PageNumber"/>
        <w:lang w:val="es-ES_tradnl"/>
      </w:rPr>
      <w:fldChar w:fldCharType="separate"/>
    </w:r>
    <w:r w:rsidR="00016F47">
      <w:rPr>
        <w:rStyle w:val="PageNumber"/>
        <w:noProof/>
        <w:lang w:val="es-ES_tradnl"/>
      </w:rPr>
      <w:t>12</w:t>
    </w:r>
    <w:r w:rsidRPr="00637B05">
      <w:rPr>
        <w:rStyle w:val="PageNumber"/>
        <w:lang w:val="es-ES_tradnl"/>
      </w:rPr>
      <w:fldChar w:fldCharType="end"/>
    </w:r>
  </w:p>
  <w:p w:rsidR="00B76589" w:rsidRPr="00731BBC" w:rsidRDefault="00B76589" w:rsidP="00861049">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tabs>
        <w:tab w:val="left" w:pos="5330"/>
      </w:tabs>
      <w:jc w:val="center"/>
    </w:pPr>
    <w:r w:rsidRPr="00637B05">
      <w:rPr>
        <w:lang w:val="es-ES_tradnl"/>
      </w:rPr>
      <w:t>Anexo </w:t>
    </w:r>
    <w:r>
      <w:t>I,</w:t>
    </w:r>
    <w:r w:rsidRPr="00641224">
      <w:rPr>
        <w:lang w:val="es-ES_tradnl"/>
      </w:rPr>
      <w:t xml:space="preserve"> página</w:t>
    </w:r>
    <w:r>
      <w:t xml:space="preserve"> </w:t>
    </w:r>
    <w:r>
      <w:fldChar w:fldCharType="begin"/>
    </w:r>
    <w:r>
      <w:instrText xml:space="preserve"> PAGE   \* MERGEFORMAT </w:instrText>
    </w:r>
    <w:r>
      <w:fldChar w:fldCharType="separate"/>
    </w:r>
    <w:r w:rsidR="00016F47">
      <w:rPr>
        <w:noProof/>
      </w:rPr>
      <w:t>7</w:t>
    </w:r>
    <w:r>
      <w:rPr>
        <w:noProof/>
      </w:rPr>
      <w:fldChar w:fldCharType="end"/>
    </w:r>
  </w:p>
  <w:p w:rsidR="00B76589" w:rsidRDefault="00B76589" w:rsidP="007F0B9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tabs>
        <w:tab w:val="left" w:pos="5330"/>
      </w:tabs>
      <w:jc w:val="center"/>
    </w:pPr>
  </w:p>
  <w:p w:rsidR="00B76589" w:rsidRDefault="00B76589" w:rsidP="00861049">
    <w:pPr>
      <w:tabs>
        <w:tab w:val="left" w:pos="5330"/>
      </w:tabs>
      <w:jc w:val="center"/>
    </w:pPr>
    <w:r w:rsidRPr="00637B05">
      <w:rPr>
        <w:lang w:val="es-ES_tradnl"/>
      </w:rPr>
      <w:t>ANEXO </w:t>
    </w:r>
    <w:r>
      <w:t>I</w:t>
    </w:r>
  </w:p>
  <w:p w:rsidR="00B76589" w:rsidRPr="00F45AF8" w:rsidRDefault="00B76589">
    <w:pPr>
      <w:pStyle w:val="Header"/>
      <w:rPr>
        <w:lang w:val="en-US"/>
      </w:rPr>
    </w:pPr>
  </w:p>
  <w:p w:rsidR="00B76589" w:rsidRDefault="00B765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DD6032" w:rsidRDefault="00B76589" w:rsidP="00861049">
    <w:pPr>
      <w:pStyle w:val="Header"/>
      <w:rPr>
        <w:lang w:val="es-ES"/>
      </w:rPr>
    </w:pPr>
    <w:r w:rsidRPr="00DD6032">
      <w:rPr>
        <w:lang w:val="es-ES"/>
      </w:rPr>
      <w:t>TC/50/5</w:t>
    </w:r>
  </w:p>
  <w:p w:rsidR="00B76589" w:rsidRPr="00DD6032" w:rsidRDefault="00B76589" w:rsidP="00861049">
    <w:pPr>
      <w:tabs>
        <w:tab w:val="left" w:pos="5330"/>
      </w:tabs>
      <w:jc w:val="center"/>
      <w:rPr>
        <w:lang w:val="es-ES"/>
      </w:rPr>
    </w:pPr>
    <w:r w:rsidRPr="00637B05">
      <w:rPr>
        <w:lang w:val="es-ES_tradnl"/>
      </w:rPr>
      <w:t>Anexo </w:t>
    </w:r>
    <w:r w:rsidRPr="00DD6032">
      <w:rPr>
        <w:lang w:val="es-ES"/>
      </w:rPr>
      <w:t xml:space="preserve">I, página </w:t>
    </w:r>
    <w:r>
      <w:fldChar w:fldCharType="begin"/>
    </w:r>
    <w:r w:rsidRPr="00DD6032">
      <w:rPr>
        <w:lang w:val="es-ES"/>
      </w:rPr>
      <w:instrText xml:space="preserve"> PAGE   \* MERGEFORMAT </w:instrText>
    </w:r>
    <w:r>
      <w:fldChar w:fldCharType="separate"/>
    </w:r>
    <w:r w:rsidR="00016F47">
      <w:rPr>
        <w:noProof/>
        <w:lang w:val="es-ES"/>
      </w:rPr>
      <w:t>8</w:t>
    </w:r>
    <w:r>
      <w:rPr>
        <w:noProof/>
      </w:rPr>
      <w:fldChar w:fldCharType="end"/>
    </w:r>
  </w:p>
  <w:p w:rsidR="00B76589" w:rsidRPr="00DD6032" w:rsidRDefault="00B76589" w:rsidP="00861049">
    <w:pPr>
      <w:tabs>
        <w:tab w:val="left" w:pos="5330"/>
      </w:tabs>
      <w:rPr>
        <w:lang w:val="es-ES"/>
      </w:rPr>
    </w:pPr>
  </w:p>
  <w:p w:rsidR="00B76589" w:rsidRPr="00DD6032" w:rsidRDefault="00B76589" w:rsidP="00861049">
    <w:pPr>
      <w:tabs>
        <w:tab w:val="left" w:pos="3261"/>
      </w:tabs>
      <w:rPr>
        <w:sz w:val="28"/>
        <w:szCs w:val="28"/>
        <w:lang w:val="es-ES"/>
      </w:rPr>
    </w:pPr>
    <w:r>
      <w:rPr>
        <w:lang w:val="es-ES_tradnl"/>
      </w:rPr>
      <w:t>Diagrama 1</w:t>
    </w:r>
    <w:r>
      <w:rPr>
        <w:sz w:val="26"/>
        <w:szCs w:val="28"/>
        <w:lang w:val="es-ES"/>
      </w:rPr>
      <w:tab/>
    </w:r>
    <w:r w:rsidRPr="00C470C4">
      <w:rPr>
        <w:sz w:val="26"/>
        <w:szCs w:val="28"/>
        <w:lang w:val="es-ES"/>
      </w:rPr>
      <w:t>Decisión acerca de la necesidad de variedades ejemplo para un carácter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Pr="00DD6032" w:rsidRDefault="00B76589" w:rsidP="00861049">
    <w:pPr>
      <w:pStyle w:val="Header"/>
      <w:rPr>
        <w:lang w:val="es-ES"/>
      </w:rPr>
    </w:pPr>
    <w:r w:rsidRPr="00DD6032">
      <w:rPr>
        <w:lang w:val="es-ES"/>
      </w:rPr>
      <w:t>TC/50/5</w:t>
    </w:r>
  </w:p>
  <w:p w:rsidR="00B76589" w:rsidRPr="00DD6032" w:rsidRDefault="00B76589" w:rsidP="00861049">
    <w:pPr>
      <w:tabs>
        <w:tab w:val="left" w:pos="5330"/>
      </w:tabs>
      <w:jc w:val="center"/>
      <w:rPr>
        <w:lang w:val="es-ES"/>
      </w:rPr>
    </w:pPr>
    <w:r w:rsidRPr="00637B05">
      <w:rPr>
        <w:lang w:val="es-ES_tradnl"/>
      </w:rPr>
      <w:t>Anexo </w:t>
    </w:r>
    <w:r w:rsidRPr="00DD6032">
      <w:rPr>
        <w:lang w:val="es-ES"/>
      </w:rPr>
      <w:t xml:space="preserve">I, página </w:t>
    </w:r>
    <w:r>
      <w:fldChar w:fldCharType="begin"/>
    </w:r>
    <w:r w:rsidRPr="00DD6032">
      <w:rPr>
        <w:lang w:val="es-ES"/>
      </w:rPr>
      <w:instrText xml:space="preserve"> PAGE   \* MERGEFORMAT </w:instrText>
    </w:r>
    <w:r>
      <w:fldChar w:fldCharType="separate"/>
    </w:r>
    <w:r w:rsidR="00016F47">
      <w:rPr>
        <w:noProof/>
        <w:lang w:val="es-ES"/>
      </w:rPr>
      <w:t>9</w:t>
    </w:r>
    <w:r>
      <w:rPr>
        <w:noProof/>
      </w:rPr>
      <w:fldChar w:fldCharType="end"/>
    </w:r>
  </w:p>
  <w:p w:rsidR="00B76589" w:rsidRPr="00DD6032" w:rsidRDefault="00B76589" w:rsidP="00EB048E">
    <w:pPr>
      <w:pStyle w:val="Header"/>
      <w:rPr>
        <w:rStyle w:val="PageNumber"/>
        <w:lang w:val="es-ES"/>
      </w:rPr>
    </w:pPr>
  </w:p>
  <w:p w:rsidR="00B76589" w:rsidRPr="00DD6032" w:rsidRDefault="00B76589" w:rsidP="00861049">
    <w:pPr>
      <w:jc w:val="left"/>
      <w:rPr>
        <w:rStyle w:val="PageNumber"/>
        <w:lang w:val="es-ES"/>
      </w:rPr>
    </w:pPr>
    <w:r w:rsidRPr="007A4AB9">
      <w:rPr>
        <w:lang w:val="es-ES"/>
      </w:rPr>
      <w:t>Diagrama 2</w:t>
    </w:r>
    <w:r>
      <w:rPr>
        <w:lang w:val="es-ES"/>
      </w:rPr>
      <w:tab/>
    </w:r>
    <w:r w:rsidRPr="00C470C4">
      <w:rPr>
        <w:sz w:val="26"/>
        <w:szCs w:val="28"/>
        <w:lang w:val="es-ES"/>
      </w:rPr>
      <w:t>Decisión acerca de la necesidad de variedades ejemplo para un carácter</w:t>
    </w:r>
    <w:proofErr w:type="gramStart"/>
    <w:r w:rsidRPr="00C470C4">
      <w:rPr>
        <w:sz w:val="26"/>
        <w:szCs w:val="28"/>
        <w:lang w:val="es-ES"/>
      </w:rPr>
      <w:t>:  conjuntos</w:t>
    </w:r>
    <w:proofErr w:type="gramEnd"/>
    <w:r w:rsidRPr="00C470C4">
      <w:rPr>
        <w:sz w:val="26"/>
        <w:szCs w:val="28"/>
        <w:lang w:val="es-ES"/>
      </w:rPr>
      <w:t xml:space="preserve"> regionales de variedades ejemplo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rsidP="00861049">
    <w:pPr>
      <w:tabs>
        <w:tab w:val="left" w:pos="5330"/>
      </w:tabs>
      <w:jc w:val="center"/>
    </w:pPr>
    <w:r w:rsidRPr="00637B05">
      <w:rPr>
        <w:lang w:val="es-ES_tradnl"/>
      </w:rPr>
      <w:t>Anexo </w:t>
    </w:r>
    <w:r>
      <w:t>I,</w:t>
    </w:r>
    <w:r w:rsidRPr="00641224">
      <w:rPr>
        <w:lang w:val="es-ES_tradnl"/>
      </w:rPr>
      <w:t xml:space="preserve"> página</w:t>
    </w:r>
    <w:r>
      <w:t xml:space="preserve"> </w:t>
    </w:r>
    <w:r>
      <w:fldChar w:fldCharType="begin"/>
    </w:r>
    <w:r>
      <w:instrText xml:space="preserve"> PAGE   \* MERGEFORMAT </w:instrText>
    </w:r>
    <w:r>
      <w:fldChar w:fldCharType="separate"/>
    </w:r>
    <w:r w:rsidR="00016F47">
      <w:rPr>
        <w:noProof/>
      </w:rPr>
      <w:t>10</w:t>
    </w:r>
    <w:r>
      <w:rPr>
        <w:noProof/>
      </w:rPr>
      <w:fldChar w:fldCharType="end"/>
    </w:r>
  </w:p>
  <w:p w:rsidR="00B76589" w:rsidRDefault="00B76589" w:rsidP="00861049">
    <w:pPr>
      <w:jc w:val="left"/>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Pr="00DC5B84" w:rsidRDefault="00B76589" w:rsidP="00861049">
    <w:pPr>
      <w:jc w:val="center"/>
      <w:rPr>
        <w:rStyle w:val="PageNumber"/>
      </w:rPr>
    </w:pPr>
    <w:r w:rsidRPr="00637B05">
      <w:rPr>
        <w:lang w:val="es-ES_tradnl"/>
      </w:rPr>
      <w:t>Anexo </w:t>
    </w:r>
    <w:r>
      <w:rPr>
        <w:lang w:val="es-ES_tradnl"/>
      </w:rPr>
      <w:t>I</w:t>
    </w:r>
    <w:r>
      <w:t>I,</w:t>
    </w:r>
    <w:r w:rsidRPr="00641224">
      <w:rPr>
        <w:lang w:val="es-ES_tradnl"/>
      </w:rPr>
      <w:t xml:space="preserve"> página</w:t>
    </w:r>
    <w:r>
      <w:t xml:space="preserve"> </w:t>
    </w:r>
    <w:r w:rsidRPr="00DC5B84">
      <w:rPr>
        <w:rStyle w:val="PageNumber"/>
      </w:rPr>
      <w:fldChar w:fldCharType="begin"/>
    </w:r>
    <w:r w:rsidRPr="00DC5B84">
      <w:rPr>
        <w:rStyle w:val="PageNumber"/>
      </w:rPr>
      <w:instrText xml:space="preserve"> PAGE </w:instrText>
    </w:r>
    <w:r w:rsidRPr="00DC5B84">
      <w:rPr>
        <w:rStyle w:val="PageNumber"/>
      </w:rPr>
      <w:fldChar w:fldCharType="separate"/>
    </w:r>
    <w:r w:rsidR="00016F47">
      <w:rPr>
        <w:rStyle w:val="PageNumber"/>
        <w:noProof/>
      </w:rPr>
      <w:t>9</w:t>
    </w:r>
    <w:r w:rsidRPr="00DC5B84">
      <w:rPr>
        <w:rStyle w:val="PageNumber"/>
      </w:rPr>
      <w:fldChar w:fldCharType="end"/>
    </w:r>
  </w:p>
  <w:p w:rsidR="00B76589" w:rsidRPr="00C5280D" w:rsidRDefault="00B76589" w:rsidP="00861049">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589" w:rsidRDefault="00B76589" w:rsidP="00861049">
    <w:pPr>
      <w:pStyle w:val="Header"/>
      <w:rPr>
        <w:lang w:val="en-US"/>
      </w:rPr>
    </w:pPr>
    <w:r>
      <w:rPr>
        <w:lang w:val="en-US"/>
      </w:rPr>
      <w:t>TC/50/5</w:t>
    </w:r>
  </w:p>
  <w:p w:rsidR="00B76589" w:rsidRDefault="00B76589">
    <w:pPr>
      <w:pStyle w:val="Header"/>
    </w:pPr>
  </w:p>
  <w:p w:rsidR="00B76589" w:rsidRDefault="00B76589">
    <w:pPr>
      <w:pStyle w:val="Header"/>
    </w:pPr>
    <w:r w:rsidRPr="00637B05">
      <w:rPr>
        <w:lang w:val="es-ES_tradnl"/>
      </w:rPr>
      <w:t>ANEXO </w:t>
    </w:r>
    <w:r>
      <w:t>II</w:t>
    </w:r>
  </w:p>
  <w:p w:rsidR="00B76589" w:rsidRDefault="00B7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1">
    <w:nsid w:val="161557E5"/>
    <w:multiLevelType w:val="hybridMultilevel"/>
    <w:tmpl w:val="7D4421F6"/>
    <w:lvl w:ilvl="0" w:tplc="868C1380">
      <w:start w:val="1"/>
      <w:numFmt w:val="lowerRoman"/>
      <w:lvlText w:val="%1)"/>
      <w:lvlJc w:val="left"/>
      <w:pPr>
        <w:tabs>
          <w:tab w:val="num" w:pos="0"/>
        </w:tabs>
        <w:ind w:left="1080" w:hanging="720"/>
      </w:pPr>
      <w:rPr>
        <w:rFonts w:cs="Times New Roman" w:hint="default"/>
        <w:i w:val="0"/>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nsid w:val="17537540"/>
    <w:multiLevelType w:val="hybridMultilevel"/>
    <w:tmpl w:val="57A82732"/>
    <w:lvl w:ilvl="0" w:tplc="DCEA9C3A">
      <w:start w:val="1"/>
      <w:numFmt w:val="lowerLetter"/>
      <w:lvlText w:val="(%1)"/>
      <w:lvlJc w:val="left"/>
      <w:pPr>
        <w:ind w:left="720" w:hanging="360"/>
      </w:pPr>
      <w:rPr>
        <w:rFonts w:cs="Times New Roman" w:hint="default"/>
      </w:rPr>
    </w:lvl>
    <w:lvl w:ilvl="1" w:tplc="429226EA">
      <w:start w:val="1"/>
      <w:numFmt w:val="lowerRoman"/>
      <w:lvlText w:val="%2)"/>
      <w:lvlJc w:val="left"/>
      <w:pPr>
        <w:tabs>
          <w:tab w:val="num" w:pos="0"/>
        </w:tabs>
        <w:ind w:left="144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nsid w:val="3A157917"/>
    <w:multiLevelType w:val="hybridMultilevel"/>
    <w:tmpl w:val="BE4290E0"/>
    <w:lvl w:ilvl="0" w:tplc="868C1380">
      <w:start w:val="1"/>
      <w:numFmt w:val="lowerRoman"/>
      <w:lvlText w:val="%1)"/>
      <w:lvlJc w:val="left"/>
      <w:pPr>
        <w:tabs>
          <w:tab w:val="num" w:pos="0"/>
        </w:tabs>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6">
    <w:nsid w:val="4EAA04A6"/>
    <w:multiLevelType w:val="hybridMultilevel"/>
    <w:tmpl w:val="1DCC7664"/>
    <w:lvl w:ilvl="0" w:tplc="1F3A37CC">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B1A3101"/>
    <w:multiLevelType w:val="hybridMultilevel"/>
    <w:tmpl w:val="C4F69FCA"/>
    <w:lvl w:ilvl="0" w:tplc="609A5B60">
      <w:start w:val="3"/>
      <w:numFmt w:val="bullet"/>
      <w:lvlText w:val="–"/>
      <w:lvlJc w:val="left"/>
      <w:pPr>
        <w:tabs>
          <w:tab w:val="num" w:pos="1704"/>
        </w:tabs>
        <w:ind w:left="1704" w:hanging="570"/>
      </w:pPr>
      <w:rPr>
        <w:rFonts w:ascii="Arial" w:eastAsia="Times New Roman" w:hAnsi="Aria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8">
    <w:nsid w:val="5E123239"/>
    <w:multiLevelType w:val="multilevel"/>
    <w:tmpl w:val="BE4290E0"/>
    <w:lvl w:ilvl="0">
      <w:start w:val="1"/>
      <w:numFmt w:val="lowerRoman"/>
      <w:lvlText w:val="%1)"/>
      <w:lvlJc w:val="left"/>
      <w:pPr>
        <w:tabs>
          <w:tab w:val="num" w:pos="0"/>
        </w:tabs>
        <w:ind w:left="1080" w:hanging="72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FBE4101"/>
    <w:multiLevelType w:val="multilevel"/>
    <w:tmpl w:val="BE4290E0"/>
    <w:lvl w:ilvl="0">
      <w:start w:val="1"/>
      <w:numFmt w:val="lowerRoman"/>
      <w:lvlText w:val="%1)"/>
      <w:lvlJc w:val="left"/>
      <w:pPr>
        <w:tabs>
          <w:tab w:val="num" w:pos="0"/>
        </w:tabs>
        <w:ind w:left="1080" w:hanging="72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629E1AB9"/>
    <w:multiLevelType w:val="hybridMultilevel"/>
    <w:tmpl w:val="D6168A2A"/>
    <w:lvl w:ilvl="0" w:tplc="DCEA9C3A">
      <w:start w:val="1"/>
      <w:numFmt w:val="lowerLetter"/>
      <w:lvlText w:val="(%1)"/>
      <w:lvlJc w:val="left"/>
      <w:pPr>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11">
    <w:nsid w:val="746B7B2A"/>
    <w:multiLevelType w:val="hybridMultilevel"/>
    <w:tmpl w:val="E8D61046"/>
    <w:lvl w:ilvl="0" w:tplc="58E0ED5A">
      <w:start w:val="1"/>
      <w:numFmt w:val="lowerRoman"/>
      <w:pStyle w:val="Heading4"/>
      <w:lvlText w:val="%1)"/>
      <w:lvlJc w:val="left"/>
      <w:pPr>
        <w:tabs>
          <w:tab w:val="num" w:pos="-207"/>
        </w:tabs>
        <w:ind w:left="720" w:hanging="360"/>
      </w:pPr>
      <w:rPr>
        <w:rFonts w:cs="Times New Roman" w:hint="default"/>
        <w:b w:val="0"/>
        <w:i/>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3613C4"/>
    <w:multiLevelType w:val="hybridMultilevel"/>
    <w:tmpl w:val="CC4E442C"/>
    <w:lvl w:ilvl="0" w:tplc="D06A04C2">
      <w:start w:val="1"/>
      <w:numFmt w:val="lowerRoman"/>
      <w:lvlText w:val="%1)"/>
      <w:lvlJc w:val="left"/>
      <w:pPr>
        <w:tabs>
          <w:tab w:val="num" w:pos="0"/>
        </w:tabs>
        <w:ind w:left="1080" w:hanging="720"/>
      </w:pPr>
      <w:rPr>
        <w:rFonts w:cs="Times New Roman" w:hint="default"/>
        <w:i w:val="0"/>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2"/>
  </w:num>
  <w:num w:numId="7">
    <w:abstractNumId w:val="11"/>
  </w:num>
  <w:num w:numId="8">
    <w:abstractNumId w:val="11"/>
    <w:lvlOverride w:ilvl="0">
      <w:startOverride w:val="2"/>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5"/>
  </w:num>
  <w:num w:numId="13">
    <w:abstractNumId w:val="6"/>
  </w:num>
  <w:num w:numId="14">
    <w:abstractNumId w:val="7"/>
  </w:num>
  <w:num w:numId="15">
    <w:abstractNumId w:val="8"/>
  </w:num>
  <w:num w:numId="16">
    <w:abstractNumId w:val="13"/>
  </w:num>
  <w:num w:numId="17">
    <w:abstractNumId w:val="9"/>
  </w:num>
  <w:num w:numId="18">
    <w:abstractNumId w:val="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12"/>
  </w:docVars>
  <w:rsids>
    <w:rsidRoot w:val="00D45859"/>
    <w:rsid w:val="00001FB3"/>
    <w:rsid w:val="000052BE"/>
    <w:rsid w:val="00010CF3"/>
    <w:rsid w:val="00011E27"/>
    <w:rsid w:val="000148BC"/>
    <w:rsid w:val="00016F47"/>
    <w:rsid w:val="00024AB8"/>
    <w:rsid w:val="000263B3"/>
    <w:rsid w:val="00026461"/>
    <w:rsid w:val="00026789"/>
    <w:rsid w:val="00030854"/>
    <w:rsid w:val="00036028"/>
    <w:rsid w:val="000409B2"/>
    <w:rsid w:val="00040B8E"/>
    <w:rsid w:val="00044642"/>
    <w:rsid w:val="000446B9"/>
    <w:rsid w:val="000474E9"/>
    <w:rsid w:val="00047E21"/>
    <w:rsid w:val="00050E16"/>
    <w:rsid w:val="000714EC"/>
    <w:rsid w:val="00084739"/>
    <w:rsid w:val="00085254"/>
    <w:rsid w:val="00085505"/>
    <w:rsid w:val="00090196"/>
    <w:rsid w:val="000A1286"/>
    <w:rsid w:val="000B4F25"/>
    <w:rsid w:val="000B68FD"/>
    <w:rsid w:val="000C53CC"/>
    <w:rsid w:val="000C689A"/>
    <w:rsid w:val="000C7021"/>
    <w:rsid w:val="000D3026"/>
    <w:rsid w:val="000D6BBC"/>
    <w:rsid w:val="000D7780"/>
    <w:rsid w:val="000E57F8"/>
    <w:rsid w:val="000F2F11"/>
    <w:rsid w:val="000F3B10"/>
    <w:rsid w:val="00105929"/>
    <w:rsid w:val="00110C4D"/>
    <w:rsid w:val="001131D5"/>
    <w:rsid w:val="0011481A"/>
    <w:rsid w:val="0013051C"/>
    <w:rsid w:val="00130528"/>
    <w:rsid w:val="00130E33"/>
    <w:rsid w:val="00134244"/>
    <w:rsid w:val="00141DB8"/>
    <w:rsid w:val="00152D23"/>
    <w:rsid w:val="00161464"/>
    <w:rsid w:val="00172752"/>
    <w:rsid w:val="0017474A"/>
    <w:rsid w:val="001758C6"/>
    <w:rsid w:val="001776B5"/>
    <w:rsid w:val="00182B99"/>
    <w:rsid w:val="00191B20"/>
    <w:rsid w:val="00192206"/>
    <w:rsid w:val="00194C60"/>
    <w:rsid w:val="001B5D86"/>
    <w:rsid w:val="001C09C5"/>
    <w:rsid w:val="001C2062"/>
    <w:rsid w:val="001C6741"/>
    <w:rsid w:val="001D1138"/>
    <w:rsid w:val="001D51D8"/>
    <w:rsid w:val="001E3E11"/>
    <w:rsid w:val="001F601A"/>
    <w:rsid w:val="0020307B"/>
    <w:rsid w:val="002060AC"/>
    <w:rsid w:val="0021020D"/>
    <w:rsid w:val="0021332C"/>
    <w:rsid w:val="00213982"/>
    <w:rsid w:val="00214FFB"/>
    <w:rsid w:val="00227020"/>
    <w:rsid w:val="0024416D"/>
    <w:rsid w:val="00252E9B"/>
    <w:rsid w:val="00255F9B"/>
    <w:rsid w:val="00256A44"/>
    <w:rsid w:val="0027142F"/>
    <w:rsid w:val="00271911"/>
    <w:rsid w:val="002800A0"/>
    <w:rsid w:val="002801B3"/>
    <w:rsid w:val="00281060"/>
    <w:rsid w:val="00286444"/>
    <w:rsid w:val="00290F6F"/>
    <w:rsid w:val="002940E8"/>
    <w:rsid w:val="002A6E50"/>
    <w:rsid w:val="002B245D"/>
    <w:rsid w:val="002B3BD5"/>
    <w:rsid w:val="002C1CC0"/>
    <w:rsid w:val="002C256A"/>
    <w:rsid w:val="002C7C7C"/>
    <w:rsid w:val="002E30D4"/>
    <w:rsid w:val="002E496D"/>
    <w:rsid w:val="002E651B"/>
    <w:rsid w:val="002F0D28"/>
    <w:rsid w:val="002F3CB5"/>
    <w:rsid w:val="002F55BF"/>
    <w:rsid w:val="003002E9"/>
    <w:rsid w:val="00303D6F"/>
    <w:rsid w:val="00305A7F"/>
    <w:rsid w:val="003152FE"/>
    <w:rsid w:val="00321B22"/>
    <w:rsid w:val="00327436"/>
    <w:rsid w:val="00332C77"/>
    <w:rsid w:val="003340BA"/>
    <w:rsid w:val="003441AC"/>
    <w:rsid w:val="00344BD6"/>
    <w:rsid w:val="0035528D"/>
    <w:rsid w:val="00356218"/>
    <w:rsid w:val="00356D86"/>
    <w:rsid w:val="00360649"/>
    <w:rsid w:val="00361821"/>
    <w:rsid w:val="00365DCA"/>
    <w:rsid w:val="003712DF"/>
    <w:rsid w:val="003763AE"/>
    <w:rsid w:val="003813CA"/>
    <w:rsid w:val="00391B2A"/>
    <w:rsid w:val="00391E0C"/>
    <w:rsid w:val="0039615C"/>
    <w:rsid w:val="003A21D3"/>
    <w:rsid w:val="003A2DDB"/>
    <w:rsid w:val="003A75ED"/>
    <w:rsid w:val="003B464E"/>
    <w:rsid w:val="003B568A"/>
    <w:rsid w:val="003C6B3B"/>
    <w:rsid w:val="003D0B1F"/>
    <w:rsid w:val="003D227C"/>
    <w:rsid w:val="003D2B4D"/>
    <w:rsid w:val="003E0D91"/>
    <w:rsid w:val="003E7A52"/>
    <w:rsid w:val="003F5355"/>
    <w:rsid w:val="003F5BB7"/>
    <w:rsid w:val="003F60E3"/>
    <w:rsid w:val="003F6832"/>
    <w:rsid w:val="00414317"/>
    <w:rsid w:val="00444A88"/>
    <w:rsid w:val="00446966"/>
    <w:rsid w:val="00455281"/>
    <w:rsid w:val="004600E3"/>
    <w:rsid w:val="004602F7"/>
    <w:rsid w:val="00466EC1"/>
    <w:rsid w:val="004671E4"/>
    <w:rsid w:val="00474DA4"/>
    <w:rsid w:val="00475D04"/>
    <w:rsid w:val="00476B4D"/>
    <w:rsid w:val="004805FA"/>
    <w:rsid w:val="00491943"/>
    <w:rsid w:val="004B11B7"/>
    <w:rsid w:val="004B5667"/>
    <w:rsid w:val="004C21C1"/>
    <w:rsid w:val="004C261D"/>
    <w:rsid w:val="004C51A2"/>
    <w:rsid w:val="004C7428"/>
    <w:rsid w:val="004D047D"/>
    <w:rsid w:val="004D1A70"/>
    <w:rsid w:val="004D2190"/>
    <w:rsid w:val="004D24B9"/>
    <w:rsid w:val="004D6E0B"/>
    <w:rsid w:val="004E37BA"/>
    <w:rsid w:val="004F305A"/>
    <w:rsid w:val="004F4037"/>
    <w:rsid w:val="004F5D3D"/>
    <w:rsid w:val="00505290"/>
    <w:rsid w:val="00507712"/>
    <w:rsid w:val="0051055F"/>
    <w:rsid w:val="00512164"/>
    <w:rsid w:val="005139B4"/>
    <w:rsid w:val="00520297"/>
    <w:rsid w:val="00521689"/>
    <w:rsid w:val="00524EF8"/>
    <w:rsid w:val="00531A30"/>
    <w:rsid w:val="005338F9"/>
    <w:rsid w:val="0054281C"/>
    <w:rsid w:val="0055268D"/>
    <w:rsid w:val="00553E4B"/>
    <w:rsid w:val="00554EE5"/>
    <w:rsid w:val="00563AD4"/>
    <w:rsid w:val="005641E8"/>
    <w:rsid w:val="00573E10"/>
    <w:rsid w:val="00576BE4"/>
    <w:rsid w:val="005A400A"/>
    <w:rsid w:val="005A5823"/>
    <w:rsid w:val="005A5961"/>
    <w:rsid w:val="005C0316"/>
    <w:rsid w:val="005C4AC5"/>
    <w:rsid w:val="005C6ED3"/>
    <w:rsid w:val="005C7ABA"/>
    <w:rsid w:val="005D401E"/>
    <w:rsid w:val="005D638F"/>
    <w:rsid w:val="005D67E9"/>
    <w:rsid w:val="005E56DB"/>
    <w:rsid w:val="005F5511"/>
    <w:rsid w:val="005F713B"/>
    <w:rsid w:val="00612379"/>
    <w:rsid w:val="00614B94"/>
    <w:rsid w:val="0061530B"/>
    <w:rsid w:val="0061555F"/>
    <w:rsid w:val="0063017A"/>
    <w:rsid w:val="00637B05"/>
    <w:rsid w:val="006411EB"/>
    <w:rsid w:val="00641200"/>
    <w:rsid w:val="00641224"/>
    <w:rsid w:val="006423CC"/>
    <w:rsid w:val="0065309E"/>
    <w:rsid w:val="00657431"/>
    <w:rsid w:val="0066109E"/>
    <w:rsid w:val="006655D3"/>
    <w:rsid w:val="0066735E"/>
    <w:rsid w:val="00667404"/>
    <w:rsid w:val="00683290"/>
    <w:rsid w:val="006868EC"/>
    <w:rsid w:val="00687EB4"/>
    <w:rsid w:val="0069157E"/>
    <w:rsid w:val="006916DB"/>
    <w:rsid w:val="006A11C1"/>
    <w:rsid w:val="006B0B13"/>
    <w:rsid w:val="006B17D2"/>
    <w:rsid w:val="006B7B91"/>
    <w:rsid w:val="006C1850"/>
    <w:rsid w:val="006C224E"/>
    <w:rsid w:val="006C3410"/>
    <w:rsid w:val="006D780A"/>
    <w:rsid w:val="006D7C31"/>
    <w:rsid w:val="006E5B0B"/>
    <w:rsid w:val="006F2202"/>
    <w:rsid w:val="006F557D"/>
    <w:rsid w:val="006F5DF8"/>
    <w:rsid w:val="00704E95"/>
    <w:rsid w:val="007108A2"/>
    <w:rsid w:val="00714212"/>
    <w:rsid w:val="00715F5D"/>
    <w:rsid w:val="00716220"/>
    <w:rsid w:val="007173E3"/>
    <w:rsid w:val="00723FA1"/>
    <w:rsid w:val="00730565"/>
    <w:rsid w:val="00731BBC"/>
    <w:rsid w:val="00732D9F"/>
    <w:rsid w:val="00732DEC"/>
    <w:rsid w:val="00735BD5"/>
    <w:rsid w:val="00746032"/>
    <w:rsid w:val="00753579"/>
    <w:rsid w:val="007556F6"/>
    <w:rsid w:val="00760BEF"/>
    <w:rsid w:val="00760EEF"/>
    <w:rsid w:val="00772E00"/>
    <w:rsid w:val="00777EE5"/>
    <w:rsid w:val="00780E97"/>
    <w:rsid w:val="00783985"/>
    <w:rsid w:val="00784836"/>
    <w:rsid w:val="0079023E"/>
    <w:rsid w:val="007A2854"/>
    <w:rsid w:val="007A4AB9"/>
    <w:rsid w:val="007A511F"/>
    <w:rsid w:val="007A7EEF"/>
    <w:rsid w:val="007B0E40"/>
    <w:rsid w:val="007B11A1"/>
    <w:rsid w:val="007B3116"/>
    <w:rsid w:val="007B3D5F"/>
    <w:rsid w:val="007B3D92"/>
    <w:rsid w:val="007B62D3"/>
    <w:rsid w:val="007D01CA"/>
    <w:rsid w:val="007D06CB"/>
    <w:rsid w:val="007D0B9D"/>
    <w:rsid w:val="007D19B0"/>
    <w:rsid w:val="007D24A1"/>
    <w:rsid w:val="007E039C"/>
    <w:rsid w:val="007E5B8F"/>
    <w:rsid w:val="007E69A5"/>
    <w:rsid w:val="007F0B98"/>
    <w:rsid w:val="007F498F"/>
    <w:rsid w:val="007F7721"/>
    <w:rsid w:val="007F7E5C"/>
    <w:rsid w:val="0080173C"/>
    <w:rsid w:val="0080679D"/>
    <w:rsid w:val="008108B0"/>
    <w:rsid w:val="00811B20"/>
    <w:rsid w:val="00811E2D"/>
    <w:rsid w:val="0081272C"/>
    <w:rsid w:val="00814BCC"/>
    <w:rsid w:val="00821C02"/>
    <w:rsid w:val="0082296E"/>
    <w:rsid w:val="00824099"/>
    <w:rsid w:val="00835483"/>
    <w:rsid w:val="008462C7"/>
    <w:rsid w:val="00847386"/>
    <w:rsid w:val="0085345E"/>
    <w:rsid w:val="00855836"/>
    <w:rsid w:val="00861049"/>
    <w:rsid w:val="00862540"/>
    <w:rsid w:val="008641E7"/>
    <w:rsid w:val="008647F6"/>
    <w:rsid w:val="00866802"/>
    <w:rsid w:val="00867AC1"/>
    <w:rsid w:val="0087776F"/>
    <w:rsid w:val="008807EF"/>
    <w:rsid w:val="0089429B"/>
    <w:rsid w:val="008A2C40"/>
    <w:rsid w:val="008A4927"/>
    <w:rsid w:val="008A743F"/>
    <w:rsid w:val="008B349E"/>
    <w:rsid w:val="008B3CD5"/>
    <w:rsid w:val="008C0970"/>
    <w:rsid w:val="008C2290"/>
    <w:rsid w:val="008C266C"/>
    <w:rsid w:val="008C47A0"/>
    <w:rsid w:val="008D2CF7"/>
    <w:rsid w:val="008F09D1"/>
    <w:rsid w:val="00900229"/>
    <w:rsid w:val="00900C26"/>
    <w:rsid w:val="0090197F"/>
    <w:rsid w:val="00903A05"/>
    <w:rsid w:val="009045FD"/>
    <w:rsid w:val="00906B32"/>
    <w:rsid w:val="00906DDC"/>
    <w:rsid w:val="00927E4B"/>
    <w:rsid w:val="00933A57"/>
    <w:rsid w:val="00934E09"/>
    <w:rsid w:val="00936253"/>
    <w:rsid w:val="00943AB2"/>
    <w:rsid w:val="00952DD4"/>
    <w:rsid w:val="0095451B"/>
    <w:rsid w:val="00962997"/>
    <w:rsid w:val="00970FED"/>
    <w:rsid w:val="009753B4"/>
    <w:rsid w:val="00977EFC"/>
    <w:rsid w:val="009847AF"/>
    <w:rsid w:val="00992D82"/>
    <w:rsid w:val="00997029"/>
    <w:rsid w:val="009A620C"/>
    <w:rsid w:val="009B1115"/>
    <w:rsid w:val="009D0E2A"/>
    <w:rsid w:val="009D2663"/>
    <w:rsid w:val="009D690D"/>
    <w:rsid w:val="009E4372"/>
    <w:rsid w:val="009E65B6"/>
    <w:rsid w:val="00A24C10"/>
    <w:rsid w:val="00A30F05"/>
    <w:rsid w:val="00A3648A"/>
    <w:rsid w:val="00A42635"/>
    <w:rsid w:val="00A42AC3"/>
    <w:rsid w:val="00A430CF"/>
    <w:rsid w:val="00A54309"/>
    <w:rsid w:val="00A6614B"/>
    <w:rsid w:val="00A734B2"/>
    <w:rsid w:val="00A75D77"/>
    <w:rsid w:val="00A81626"/>
    <w:rsid w:val="00A81F3A"/>
    <w:rsid w:val="00A962FE"/>
    <w:rsid w:val="00A96B5F"/>
    <w:rsid w:val="00AA053C"/>
    <w:rsid w:val="00AA1947"/>
    <w:rsid w:val="00AA32BA"/>
    <w:rsid w:val="00AB2B6D"/>
    <w:rsid w:val="00AB2B93"/>
    <w:rsid w:val="00AB530F"/>
    <w:rsid w:val="00AB7E5B"/>
    <w:rsid w:val="00AD1FD0"/>
    <w:rsid w:val="00AE039D"/>
    <w:rsid w:val="00AE0EF1"/>
    <w:rsid w:val="00AE1A88"/>
    <w:rsid w:val="00AE1C88"/>
    <w:rsid w:val="00AE2937"/>
    <w:rsid w:val="00AF342C"/>
    <w:rsid w:val="00AF3C2F"/>
    <w:rsid w:val="00AF446D"/>
    <w:rsid w:val="00AF6DF1"/>
    <w:rsid w:val="00B05BA1"/>
    <w:rsid w:val="00B07301"/>
    <w:rsid w:val="00B174E2"/>
    <w:rsid w:val="00B224DE"/>
    <w:rsid w:val="00B343B0"/>
    <w:rsid w:val="00B34685"/>
    <w:rsid w:val="00B375DB"/>
    <w:rsid w:val="00B403A3"/>
    <w:rsid w:val="00B41C25"/>
    <w:rsid w:val="00B46575"/>
    <w:rsid w:val="00B5275B"/>
    <w:rsid w:val="00B5640F"/>
    <w:rsid w:val="00B618A0"/>
    <w:rsid w:val="00B645AF"/>
    <w:rsid w:val="00B76589"/>
    <w:rsid w:val="00B84BBD"/>
    <w:rsid w:val="00B87A38"/>
    <w:rsid w:val="00B87E51"/>
    <w:rsid w:val="00B95FDB"/>
    <w:rsid w:val="00BA31DF"/>
    <w:rsid w:val="00BA365C"/>
    <w:rsid w:val="00BA43FB"/>
    <w:rsid w:val="00BA5F95"/>
    <w:rsid w:val="00BA7A7B"/>
    <w:rsid w:val="00BB4340"/>
    <w:rsid w:val="00BC127D"/>
    <w:rsid w:val="00BC1FE6"/>
    <w:rsid w:val="00BC3190"/>
    <w:rsid w:val="00BD0BE7"/>
    <w:rsid w:val="00BD1D38"/>
    <w:rsid w:val="00BD370C"/>
    <w:rsid w:val="00BD4D37"/>
    <w:rsid w:val="00BE2B22"/>
    <w:rsid w:val="00BF4194"/>
    <w:rsid w:val="00BF56D3"/>
    <w:rsid w:val="00BF5B03"/>
    <w:rsid w:val="00BF6064"/>
    <w:rsid w:val="00C01E89"/>
    <w:rsid w:val="00C02375"/>
    <w:rsid w:val="00C061B6"/>
    <w:rsid w:val="00C20A10"/>
    <w:rsid w:val="00C20A37"/>
    <w:rsid w:val="00C21187"/>
    <w:rsid w:val="00C241F7"/>
    <w:rsid w:val="00C2446C"/>
    <w:rsid w:val="00C251EB"/>
    <w:rsid w:val="00C264C9"/>
    <w:rsid w:val="00C27597"/>
    <w:rsid w:val="00C319C2"/>
    <w:rsid w:val="00C36AE5"/>
    <w:rsid w:val="00C41F17"/>
    <w:rsid w:val="00C470C4"/>
    <w:rsid w:val="00C5280D"/>
    <w:rsid w:val="00C528B1"/>
    <w:rsid w:val="00C53DB6"/>
    <w:rsid w:val="00C55699"/>
    <w:rsid w:val="00C5791C"/>
    <w:rsid w:val="00C652DF"/>
    <w:rsid w:val="00C6562E"/>
    <w:rsid w:val="00C66290"/>
    <w:rsid w:val="00C72B7A"/>
    <w:rsid w:val="00C90BB5"/>
    <w:rsid w:val="00C94982"/>
    <w:rsid w:val="00C96DDB"/>
    <w:rsid w:val="00C973F2"/>
    <w:rsid w:val="00CA304C"/>
    <w:rsid w:val="00CA774A"/>
    <w:rsid w:val="00CB0476"/>
    <w:rsid w:val="00CB058B"/>
    <w:rsid w:val="00CB591A"/>
    <w:rsid w:val="00CC11B0"/>
    <w:rsid w:val="00CC34DB"/>
    <w:rsid w:val="00CC3DD8"/>
    <w:rsid w:val="00CD5652"/>
    <w:rsid w:val="00CE4795"/>
    <w:rsid w:val="00CF353D"/>
    <w:rsid w:val="00CF7E36"/>
    <w:rsid w:val="00D04B52"/>
    <w:rsid w:val="00D2714C"/>
    <w:rsid w:val="00D30D92"/>
    <w:rsid w:val="00D30E90"/>
    <w:rsid w:val="00D3383A"/>
    <w:rsid w:val="00D34190"/>
    <w:rsid w:val="00D3708D"/>
    <w:rsid w:val="00D40426"/>
    <w:rsid w:val="00D45859"/>
    <w:rsid w:val="00D505D8"/>
    <w:rsid w:val="00D53D59"/>
    <w:rsid w:val="00D562C5"/>
    <w:rsid w:val="00D57C96"/>
    <w:rsid w:val="00D61EFA"/>
    <w:rsid w:val="00D72572"/>
    <w:rsid w:val="00D7621F"/>
    <w:rsid w:val="00D82C06"/>
    <w:rsid w:val="00D83E70"/>
    <w:rsid w:val="00D873CC"/>
    <w:rsid w:val="00D87D84"/>
    <w:rsid w:val="00D91203"/>
    <w:rsid w:val="00D95174"/>
    <w:rsid w:val="00DA013D"/>
    <w:rsid w:val="00DA30ED"/>
    <w:rsid w:val="00DA6F36"/>
    <w:rsid w:val="00DB3446"/>
    <w:rsid w:val="00DB586E"/>
    <w:rsid w:val="00DB596E"/>
    <w:rsid w:val="00DB7773"/>
    <w:rsid w:val="00DC00EA"/>
    <w:rsid w:val="00DC548B"/>
    <w:rsid w:val="00DC5B84"/>
    <w:rsid w:val="00DC62B5"/>
    <w:rsid w:val="00DD0697"/>
    <w:rsid w:val="00DD4626"/>
    <w:rsid w:val="00DD6032"/>
    <w:rsid w:val="00DE4B53"/>
    <w:rsid w:val="00DE5682"/>
    <w:rsid w:val="00DE5AE3"/>
    <w:rsid w:val="00DE654D"/>
    <w:rsid w:val="00DF4DF6"/>
    <w:rsid w:val="00DF63E0"/>
    <w:rsid w:val="00E13CD1"/>
    <w:rsid w:val="00E150DA"/>
    <w:rsid w:val="00E32F7E"/>
    <w:rsid w:val="00E35B31"/>
    <w:rsid w:val="00E447F1"/>
    <w:rsid w:val="00E55551"/>
    <w:rsid w:val="00E63085"/>
    <w:rsid w:val="00E63B18"/>
    <w:rsid w:val="00E6719E"/>
    <w:rsid w:val="00E72D49"/>
    <w:rsid w:val="00E73315"/>
    <w:rsid w:val="00E737C7"/>
    <w:rsid w:val="00E7593C"/>
    <w:rsid w:val="00E76291"/>
    <w:rsid w:val="00E7678A"/>
    <w:rsid w:val="00E811F1"/>
    <w:rsid w:val="00E935F1"/>
    <w:rsid w:val="00E94A81"/>
    <w:rsid w:val="00E972C5"/>
    <w:rsid w:val="00EA1FFB"/>
    <w:rsid w:val="00EA2405"/>
    <w:rsid w:val="00EA5091"/>
    <w:rsid w:val="00EB048E"/>
    <w:rsid w:val="00EB5319"/>
    <w:rsid w:val="00EC3BEE"/>
    <w:rsid w:val="00ED1E54"/>
    <w:rsid w:val="00ED3A20"/>
    <w:rsid w:val="00ED5B18"/>
    <w:rsid w:val="00EE34DF"/>
    <w:rsid w:val="00EF1C89"/>
    <w:rsid w:val="00EF2F89"/>
    <w:rsid w:val="00EF3B3B"/>
    <w:rsid w:val="00EF5D07"/>
    <w:rsid w:val="00EF615E"/>
    <w:rsid w:val="00EF7FAE"/>
    <w:rsid w:val="00F035EE"/>
    <w:rsid w:val="00F11492"/>
    <w:rsid w:val="00F1227C"/>
    <w:rsid w:val="00F1237A"/>
    <w:rsid w:val="00F14E5E"/>
    <w:rsid w:val="00F16747"/>
    <w:rsid w:val="00F22CBD"/>
    <w:rsid w:val="00F25C30"/>
    <w:rsid w:val="00F264EB"/>
    <w:rsid w:val="00F35553"/>
    <w:rsid w:val="00F36D5F"/>
    <w:rsid w:val="00F403D8"/>
    <w:rsid w:val="00F45372"/>
    <w:rsid w:val="00F45AF8"/>
    <w:rsid w:val="00F46A04"/>
    <w:rsid w:val="00F50A27"/>
    <w:rsid w:val="00F52711"/>
    <w:rsid w:val="00F560F7"/>
    <w:rsid w:val="00F56B6D"/>
    <w:rsid w:val="00F6334D"/>
    <w:rsid w:val="00F76900"/>
    <w:rsid w:val="00F77BD8"/>
    <w:rsid w:val="00F834B6"/>
    <w:rsid w:val="00F936EA"/>
    <w:rsid w:val="00FA49AB"/>
    <w:rsid w:val="00FB67C3"/>
    <w:rsid w:val="00FC0A4E"/>
    <w:rsid w:val="00FC1393"/>
    <w:rsid w:val="00FC3B31"/>
    <w:rsid w:val="00FC3E4F"/>
    <w:rsid w:val="00FE22CB"/>
    <w:rsid w:val="00FE39C7"/>
    <w:rsid w:val="00FF28E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704E95"/>
    <w:pPr>
      <w:keepNext/>
      <w:outlineLvl w:val="1"/>
    </w:pPr>
    <w:rPr>
      <w:u w:val="single"/>
      <w:lang w:val="es-ES_tradnl" w:eastAsia="es-ES_tradnl"/>
    </w:rPr>
  </w:style>
  <w:style w:type="paragraph" w:styleId="Heading3">
    <w:name w:val="heading 3"/>
    <w:basedOn w:val="Normal"/>
    <w:next w:val="Normal"/>
    <w:link w:val="Heading3Char"/>
    <w:uiPriority w:val="99"/>
    <w:qFormat/>
    <w:rsid w:val="00507712"/>
    <w:pPr>
      <w:keepNext/>
      <w:tabs>
        <w:tab w:val="left" w:pos="1701"/>
      </w:tabs>
      <w:ind w:right="567"/>
      <w:outlineLvl w:val="2"/>
    </w:pPr>
    <w:rPr>
      <w:i/>
    </w:rPr>
  </w:style>
  <w:style w:type="paragraph" w:styleId="Heading4">
    <w:name w:val="heading 4"/>
    <w:basedOn w:val="Normal"/>
    <w:next w:val="Normal"/>
    <w:link w:val="Heading4Char"/>
    <w:uiPriority w:val="99"/>
    <w:qFormat/>
    <w:rsid w:val="00B41C25"/>
    <w:pPr>
      <w:keepNext/>
      <w:numPr>
        <w:numId w:val="7"/>
      </w:numPr>
      <w:outlineLvl w:val="3"/>
    </w:pPr>
    <w:rPr>
      <w:i/>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6">
    <w:name w:val="heading 6"/>
    <w:basedOn w:val="Normal"/>
    <w:next w:val="Normal"/>
    <w:link w:val="Heading6Char"/>
    <w:uiPriority w:val="99"/>
    <w:qFormat/>
    <w:rsid w:val="00861049"/>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1049"/>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704E95"/>
    <w:rPr>
      <w:rFonts w:ascii="Arial" w:hAnsi="Arial" w:cs="Times New Roman"/>
      <w:u w:val="single"/>
    </w:rPr>
  </w:style>
  <w:style w:type="character" w:customStyle="1" w:styleId="Heading3Char">
    <w:name w:val="Heading 3 Char"/>
    <w:basedOn w:val="DefaultParagraphFont"/>
    <w:link w:val="Heading3"/>
    <w:uiPriority w:val="99"/>
    <w:semiHidden/>
    <w:locked/>
    <w:rsid w:val="00507712"/>
    <w:rPr>
      <w:rFonts w:ascii="Arial" w:hAnsi="Arial" w:cs="Times New Roman"/>
      <w:i/>
      <w:lang w:val="en-US" w:eastAsia="en-US" w:bidi="ar-SA"/>
    </w:rPr>
  </w:style>
  <w:style w:type="character" w:customStyle="1" w:styleId="Heading4Char">
    <w:name w:val="Heading 4 Char"/>
    <w:basedOn w:val="DefaultParagraphFont"/>
    <w:link w:val="Heading4"/>
    <w:uiPriority w:val="99"/>
    <w:locked/>
    <w:rsid w:val="00090196"/>
    <w:rPr>
      <w:rFonts w:ascii="Arial" w:hAnsi="Arial"/>
      <w:i/>
      <w:sz w:val="20"/>
      <w:szCs w:val="20"/>
      <w:lang w:val="fr-FR" w:eastAsia="en-US"/>
    </w:rPr>
  </w:style>
  <w:style w:type="character" w:customStyle="1" w:styleId="Heading5Char">
    <w:name w:val="Heading 5 Char"/>
    <w:basedOn w:val="DefaultParagraphFont"/>
    <w:link w:val="Heading5"/>
    <w:uiPriority w:val="99"/>
    <w:semiHidden/>
    <w:locked/>
    <w:rsid w:val="0009019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861049"/>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090196"/>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861049"/>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090196"/>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090196"/>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861049"/>
    <w:rPr>
      <w:rFonts w:ascii="Arial" w:hAnsi="Arial" w:cs="Times New Roman"/>
      <w:sz w:val="16"/>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090196"/>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090196"/>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090196"/>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090196"/>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861049"/>
    <w:rPr>
      <w:rFonts w:ascii="Arial" w:hAnsi="Arial" w:cs="Times New Roman"/>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090196"/>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39"/>
    <w:rsid w:val="00110C4D"/>
    <w:pPr>
      <w:tabs>
        <w:tab w:val="right" w:leader="dot" w:pos="9639"/>
      </w:tabs>
      <w:spacing w:after="120"/>
      <w:ind w:left="540" w:right="850" w:hanging="187"/>
      <w:jc w:val="left"/>
    </w:pPr>
    <w:rPr>
      <w:smallCaps/>
    </w:rPr>
  </w:style>
  <w:style w:type="paragraph" w:styleId="TOC3">
    <w:name w:val="toc 3"/>
    <w:basedOn w:val="Normal"/>
    <w:next w:val="Normal"/>
    <w:autoRedefine/>
    <w:uiPriority w:val="39"/>
    <w:rsid w:val="00814BCC"/>
    <w:pPr>
      <w:tabs>
        <w:tab w:val="left" w:pos="1080"/>
        <w:tab w:val="right" w:leader="dot" w:pos="9639"/>
      </w:tabs>
      <w:spacing w:after="120"/>
      <w:ind w:left="1083" w:right="851" w:hanging="374"/>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39"/>
    <w:rsid w:val="00814BCC"/>
    <w:pPr>
      <w:tabs>
        <w:tab w:val="right" w:leader="dot" w:pos="9639"/>
      </w:tabs>
      <w:spacing w:after="120"/>
      <w:ind w:left="1417" w:right="851" w:hanging="425"/>
      <w:contextualSpacing/>
      <w:jc w:val="left"/>
    </w:pPr>
    <w:rPr>
      <w:i/>
      <w:sz w:val="18"/>
      <w:lang w:val="fr-FR"/>
    </w:rPr>
  </w:style>
  <w:style w:type="paragraph" w:styleId="TOC1">
    <w:name w:val="toc 1"/>
    <w:basedOn w:val="Normal"/>
    <w:next w:val="Normal"/>
    <w:autoRedefine/>
    <w:uiPriority w:val="39"/>
    <w:rsid w:val="00110C4D"/>
    <w:pPr>
      <w:tabs>
        <w:tab w:val="left" w:pos="360"/>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CommentText">
    <w:name w:val="annotation text"/>
    <w:basedOn w:val="Normal"/>
    <w:link w:val="CommentTextChar"/>
    <w:uiPriority w:val="99"/>
    <w:rsid w:val="0086104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861049"/>
    <w:rPr>
      <w:rFonts w:cs="Times New Roman"/>
      <w:sz w:val="22"/>
      <w:szCs w:val="22"/>
      <w:lang w:eastAsia="ja-JP"/>
    </w:rPr>
  </w:style>
  <w:style w:type="paragraph" w:styleId="ListParagraph">
    <w:name w:val="List Paragraph"/>
    <w:basedOn w:val="Normal"/>
    <w:uiPriority w:val="99"/>
    <w:qFormat/>
    <w:rsid w:val="00861049"/>
    <w:pPr>
      <w:ind w:left="720"/>
      <w:contextualSpacing/>
    </w:pPr>
  </w:style>
  <w:style w:type="paragraph" w:styleId="TOCHeading">
    <w:name w:val="TOC Heading"/>
    <w:basedOn w:val="Heading1"/>
    <w:next w:val="Normal"/>
    <w:uiPriority w:val="99"/>
    <w:qFormat/>
    <w:rsid w:val="00861049"/>
    <w:pPr>
      <w:keepNext w:val="0"/>
      <w:keepLines/>
      <w:spacing w:before="480"/>
      <w:outlineLvl w:val="9"/>
    </w:pPr>
    <w:rPr>
      <w:rFonts w:ascii="Cambria" w:hAnsi="Cambria"/>
      <w:b/>
      <w:bCs/>
      <w:caps w:val="0"/>
      <w:color w:val="365F91"/>
      <w:sz w:val="28"/>
      <w:szCs w:val="28"/>
    </w:rPr>
  </w:style>
  <w:style w:type="paragraph" w:styleId="PlainText">
    <w:name w:val="Plain Text"/>
    <w:basedOn w:val="Normal"/>
    <w:link w:val="PlainTextChar"/>
    <w:uiPriority w:val="99"/>
    <w:rsid w:val="00861049"/>
    <w:pPr>
      <w:jc w:val="left"/>
    </w:pPr>
    <w:rPr>
      <w:rFonts w:ascii="Courier New" w:hAnsi="Courier New"/>
      <w:sz w:val="22"/>
      <w:szCs w:val="21"/>
    </w:rPr>
  </w:style>
  <w:style w:type="character" w:customStyle="1" w:styleId="PlainTextChar">
    <w:name w:val="Plain Text Char"/>
    <w:basedOn w:val="DefaultParagraphFont"/>
    <w:link w:val="PlainText"/>
    <w:uiPriority w:val="99"/>
    <w:locked/>
    <w:rsid w:val="00861049"/>
    <w:rPr>
      <w:rFonts w:ascii="Courier New" w:hAnsi="Courier New" w:cs="Times New Roman"/>
      <w:sz w:val="21"/>
      <w:szCs w:val="21"/>
    </w:rPr>
  </w:style>
  <w:style w:type="paragraph" w:customStyle="1" w:styleId="Normalt">
    <w:name w:val="Normalt"/>
    <w:basedOn w:val="Normal"/>
    <w:uiPriority w:val="99"/>
    <w:rsid w:val="00861049"/>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861049"/>
    <w:pPr>
      <w:keepNext/>
    </w:pPr>
    <w:rPr>
      <w:b/>
      <w:bCs/>
    </w:rPr>
  </w:style>
  <w:style w:type="paragraph" w:styleId="BodyText2">
    <w:name w:val="Body Text 2"/>
    <w:basedOn w:val="Normal"/>
    <w:link w:val="BodyText2Char"/>
    <w:uiPriority w:val="99"/>
    <w:rsid w:val="00861049"/>
    <w:pPr>
      <w:spacing w:after="120" w:line="480" w:lineRule="auto"/>
    </w:pPr>
  </w:style>
  <w:style w:type="character" w:customStyle="1" w:styleId="BodyText2Char">
    <w:name w:val="Body Text 2 Char"/>
    <w:basedOn w:val="DefaultParagraphFont"/>
    <w:link w:val="BodyText2"/>
    <w:uiPriority w:val="99"/>
    <w:locked/>
    <w:rsid w:val="00861049"/>
    <w:rPr>
      <w:rFonts w:ascii="Arial" w:hAnsi="Arial" w:cs="Times New Roman"/>
    </w:rPr>
  </w:style>
  <w:style w:type="paragraph" w:customStyle="1" w:styleId="Normaltg">
    <w:name w:val="Normaltg"/>
    <w:basedOn w:val="Normal"/>
    <w:uiPriority w:val="99"/>
    <w:rsid w:val="00861049"/>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uiPriority w:val="99"/>
    <w:rsid w:val="00861049"/>
    <w:pPr>
      <w:spacing w:after="160" w:line="240" w:lineRule="exact"/>
      <w:jc w:val="left"/>
    </w:pPr>
    <w:rPr>
      <w:rFonts w:ascii="Verdana" w:eastAsia="PMingLiU" w:hAnsi="Verdana"/>
    </w:rPr>
  </w:style>
  <w:style w:type="paragraph" w:customStyle="1" w:styleId="ZchnZchn1">
    <w:name w:val="Zchn Zchn1"/>
    <w:basedOn w:val="Normal"/>
    <w:uiPriority w:val="99"/>
    <w:rsid w:val="00861049"/>
    <w:pPr>
      <w:spacing w:after="160" w:line="240" w:lineRule="exact"/>
      <w:jc w:val="left"/>
    </w:pPr>
    <w:rPr>
      <w:rFonts w:ascii="Verdana" w:eastAsia="PMingLiU" w:hAnsi="Verdana"/>
    </w:rPr>
  </w:style>
  <w:style w:type="paragraph" w:styleId="BlockText">
    <w:name w:val="Block Text"/>
    <w:basedOn w:val="Normal"/>
    <w:uiPriority w:val="99"/>
    <w:rsid w:val="00861049"/>
    <w:pPr>
      <w:ind w:left="1134" w:right="-1" w:hanging="567"/>
    </w:pPr>
    <w:rPr>
      <w:rFonts w:ascii="Times New Roman" w:hAnsi="Times New Roman"/>
      <w:sz w:val="24"/>
    </w:rPr>
  </w:style>
  <w:style w:type="paragraph" w:customStyle="1" w:styleId="indentpara">
    <w:name w:val="indentpara"/>
    <w:basedOn w:val="Normal"/>
    <w:uiPriority w:val="99"/>
    <w:rsid w:val="00861049"/>
    <w:pPr>
      <w:numPr>
        <w:numId w:val="2"/>
      </w:numPr>
    </w:pPr>
    <w:rPr>
      <w:rFonts w:ascii="Times New Roman" w:hAnsi="Times New Roman"/>
      <w:sz w:val="24"/>
    </w:rPr>
  </w:style>
  <w:style w:type="character" w:customStyle="1" w:styleId="StyleTimesNewRoman">
    <w:name w:val="Style Times New Roman"/>
    <w:basedOn w:val="DefaultParagraphFont"/>
    <w:uiPriority w:val="99"/>
    <w:rsid w:val="00861049"/>
    <w:rPr>
      <w:rFonts w:ascii="Arial" w:hAnsi="Arial" w:cs="Times New Roman"/>
      <w:sz w:val="20"/>
    </w:rPr>
  </w:style>
  <w:style w:type="table" w:styleId="TableGrid">
    <w:name w:val="Table Grid"/>
    <w:basedOn w:val="TableNormal"/>
    <w:uiPriority w:val="99"/>
    <w:rsid w:val="008610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uiPriority w:val="99"/>
    <w:rsid w:val="0086104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uiPriority w:val="99"/>
    <w:locked/>
    <w:rsid w:val="00861049"/>
    <w:rPr>
      <w:rFonts w:ascii="Arial" w:hAnsi="Arial" w:cs="Times New Roman"/>
      <w:sz w:val="32"/>
      <w:szCs w:val="32"/>
      <w:lang w:val="en-GB"/>
    </w:rPr>
  </w:style>
  <w:style w:type="character" w:customStyle="1" w:styleId="StyleTimesNewRomanPSMT">
    <w:name w:val="Style TimesNewRomanPSMT"/>
    <w:basedOn w:val="DefaultParagraphFont"/>
    <w:uiPriority w:val="99"/>
    <w:rsid w:val="00861049"/>
    <w:rPr>
      <w:rFonts w:ascii="Arial" w:hAnsi="Arial" w:cs="Times New Roman"/>
      <w:sz w:val="20"/>
    </w:rPr>
  </w:style>
  <w:style w:type="character" w:customStyle="1" w:styleId="Style9ptBlackStrikethrough">
    <w:name w:val="Style 9 pt Black Strikethrough"/>
    <w:basedOn w:val="DefaultParagraphFont"/>
    <w:uiPriority w:val="99"/>
    <w:rsid w:val="00861049"/>
    <w:rPr>
      <w:rFonts w:cs="Times New Roman"/>
      <w:strike/>
      <w:color w:val="000000"/>
      <w:sz w:val="20"/>
    </w:rPr>
  </w:style>
  <w:style w:type="paragraph" w:customStyle="1" w:styleId="StyleTimesNewRomanPSMTAfter6pt">
    <w:name w:val="Style TimesNewRomanPSMT After:  6 pt"/>
    <w:basedOn w:val="Normal"/>
    <w:uiPriority w:val="99"/>
    <w:rsid w:val="00861049"/>
    <w:pPr>
      <w:spacing w:after="120"/>
    </w:pPr>
  </w:style>
  <w:style w:type="paragraph" w:styleId="HTMLPreformatted">
    <w:name w:val="HTML Preformatted"/>
    <w:basedOn w:val="Normal"/>
    <w:link w:val="HTMLPreformattedChar"/>
    <w:uiPriority w:val="99"/>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locked/>
    <w:rsid w:val="00861049"/>
    <w:rPr>
      <w:rFonts w:ascii="MS Gothic" w:eastAsia="MS Gothic" w:hAnsi="MS Gothic" w:cs="MS Gothic"/>
      <w:sz w:val="24"/>
      <w:szCs w:val="24"/>
      <w:lang w:eastAsia="ja-JP" w:bidi="th-TH"/>
    </w:rPr>
  </w:style>
  <w:style w:type="paragraph" w:customStyle="1" w:styleId="h1a1">
    <w:name w:val="h1a1"/>
    <w:basedOn w:val="Heading1"/>
    <w:uiPriority w:val="99"/>
    <w:rsid w:val="005A5961"/>
  </w:style>
  <w:style w:type="paragraph" w:customStyle="1" w:styleId="h2a1">
    <w:name w:val="h2a1"/>
    <w:basedOn w:val="Heading2"/>
    <w:uiPriority w:val="99"/>
    <w:rsid w:val="005A5961"/>
  </w:style>
  <w:style w:type="paragraph" w:customStyle="1" w:styleId="h1a2">
    <w:name w:val="h1a2"/>
    <w:basedOn w:val="Heading1"/>
    <w:uiPriority w:val="99"/>
    <w:rsid w:val="004D6E0B"/>
  </w:style>
  <w:style w:type="paragraph" w:customStyle="1" w:styleId="h2a2">
    <w:name w:val="h2a2"/>
    <w:basedOn w:val="Heading2"/>
    <w:uiPriority w:val="99"/>
    <w:rsid w:val="004D6E0B"/>
  </w:style>
  <w:style w:type="paragraph" w:customStyle="1" w:styleId="h2a3">
    <w:name w:val="h2a3"/>
    <w:basedOn w:val="Heading2"/>
    <w:uiPriority w:val="99"/>
    <w:rsid w:val="0089429B"/>
  </w:style>
  <w:style w:type="paragraph" w:styleId="BodyTextIndent">
    <w:name w:val="Body Text Indent"/>
    <w:basedOn w:val="Normal"/>
    <w:link w:val="BodyTextIndentChar"/>
    <w:uiPriority w:val="99"/>
    <w:rsid w:val="00637B05"/>
    <w:pPr>
      <w:ind w:left="567"/>
    </w:pPr>
    <w:rPr>
      <w:rFonts w:ascii="Times New Roman" w:hAnsi="Times New Roman"/>
      <w:sz w:val="24"/>
      <w:lang w:val="es-ES_tradnl"/>
    </w:rPr>
  </w:style>
  <w:style w:type="character" w:customStyle="1" w:styleId="BodyTextIndentChar">
    <w:name w:val="Body Text Indent Char"/>
    <w:basedOn w:val="DefaultParagraphFont"/>
    <w:link w:val="BodyTextIndent"/>
    <w:uiPriority w:val="99"/>
    <w:semiHidden/>
    <w:locked/>
    <w:rsid w:val="00090196"/>
    <w:rPr>
      <w:rFonts w:ascii="Arial" w:hAnsi="Arial" w:cs="Times New Roman"/>
      <w:sz w:val="20"/>
      <w:szCs w:val="20"/>
      <w:lang w:val="en-US" w:eastAsia="en-US"/>
    </w:rPr>
  </w:style>
  <w:style w:type="paragraph" w:styleId="TOC9">
    <w:name w:val="toc 9"/>
    <w:basedOn w:val="Normal"/>
    <w:next w:val="Normal"/>
    <w:autoRedefine/>
    <w:uiPriority w:val="99"/>
    <w:locked/>
    <w:rsid w:val="00391E0C"/>
    <w:pPr>
      <w:spacing w:after="100"/>
      <w:ind w:left="1600"/>
    </w:pPr>
  </w:style>
  <w:style w:type="paragraph" w:styleId="NormalWeb">
    <w:name w:val="Normal (Web)"/>
    <w:basedOn w:val="Normal"/>
    <w:uiPriority w:val="99"/>
    <w:rsid w:val="000B4F25"/>
    <w:pPr>
      <w:spacing w:before="100" w:beforeAutospacing="1" w:after="100" w:afterAutospacing="1"/>
      <w:jc w:val="left"/>
    </w:pPr>
    <w:rPr>
      <w:rFonts w:ascii="Times New Roman" w:eastAsia="MS Mincho"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4657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704E95"/>
    <w:pPr>
      <w:keepNext/>
      <w:outlineLvl w:val="1"/>
    </w:pPr>
    <w:rPr>
      <w:u w:val="single"/>
      <w:lang w:val="es-ES_tradnl" w:eastAsia="es-ES_tradnl"/>
    </w:rPr>
  </w:style>
  <w:style w:type="paragraph" w:styleId="Heading3">
    <w:name w:val="heading 3"/>
    <w:basedOn w:val="Normal"/>
    <w:next w:val="Normal"/>
    <w:link w:val="Heading3Char"/>
    <w:uiPriority w:val="99"/>
    <w:qFormat/>
    <w:rsid w:val="00507712"/>
    <w:pPr>
      <w:keepNext/>
      <w:tabs>
        <w:tab w:val="left" w:pos="1701"/>
      </w:tabs>
      <w:ind w:right="567"/>
      <w:outlineLvl w:val="2"/>
    </w:pPr>
    <w:rPr>
      <w:i/>
    </w:rPr>
  </w:style>
  <w:style w:type="paragraph" w:styleId="Heading4">
    <w:name w:val="heading 4"/>
    <w:basedOn w:val="Normal"/>
    <w:next w:val="Normal"/>
    <w:link w:val="Heading4Char"/>
    <w:uiPriority w:val="99"/>
    <w:qFormat/>
    <w:rsid w:val="00B41C25"/>
    <w:pPr>
      <w:keepNext/>
      <w:numPr>
        <w:numId w:val="7"/>
      </w:numPr>
      <w:outlineLvl w:val="3"/>
    </w:pPr>
    <w:rPr>
      <w:i/>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rPr>
  </w:style>
  <w:style w:type="paragraph" w:styleId="Heading6">
    <w:name w:val="heading 6"/>
    <w:basedOn w:val="Normal"/>
    <w:next w:val="Normal"/>
    <w:link w:val="Heading6Char"/>
    <w:uiPriority w:val="99"/>
    <w:qFormat/>
    <w:rsid w:val="00861049"/>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1049"/>
    <w:rPr>
      <w:rFonts w:ascii="Arial" w:hAnsi="Arial" w:cs="Times New Roman"/>
      <w:caps/>
      <w:lang w:val="en-US" w:eastAsia="en-US" w:bidi="ar-SA"/>
    </w:rPr>
  </w:style>
  <w:style w:type="character" w:customStyle="1" w:styleId="Heading2Char">
    <w:name w:val="Heading 2 Char"/>
    <w:basedOn w:val="DefaultParagraphFont"/>
    <w:link w:val="Heading2"/>
    <w:uiPriority w:val="99"/>
    <w:locked/>
    <w:rsid w:val="00704E95"/>
    <w:rPr>
      <w:rFonts w:ascii="Arial" w:hAnsi="Arial" w:cs="Times New Roman"/>
      <w:u w:val="single"/>
    </w:rPr>
  </w:style>
  <w:style w:type="character" w:customStyle="1" w:styleId="Heading3Char">
    <w:name w:val="Heading 3 Char"/>
    <w:basedOn w:val="DefaultParagraphFont"/>
    <w:link w:val="Heading3"/>
    <w:uiPriority w:val="99"/>
    <w:semiHidden/>
    <w:locked/>
    <w:rsid w:val="00507712"/>
    <w:rPr>
      <w:rFonts w:ascii="Arial" w:hAnsi="Arial" w:cs="Times New Roman"/>
      <w:i/>
      <w:lang w:val="en-US" w:eastAsia="en-US" w:bidi="ar-SA"/>
    </w:rPr>
  </w:style>
  <w:style w:type="character" w:customStyle="1" w:styleId="Heading4Char">
    <w:name w:val="Heading 4 Char"/>
    <w:basedOn w:val="DefaultParagraphFont"/>
    <w:link w:val="Heading4"/>
    <w:uiPriority w:val="99"/>
    <w:locked/>
    <w:rsid w:val="00090196"/>
    <w:rPr>
      <w:rFonts w:ascii="Arial" w:hAnsi="Arial"/>
      <w:i/>
      <w:sz w:val="20"/>
      <w:szCs w:val="20"/>
      <w:lang w:val="fr-FR" w:eastAsia="en-US"/>
    </w:rPr>
  </w:style>
  <w:style w:type="character" w:customStyle="1" w:styleId="Heading5Char">
    <w:name w:val="Heading 5 Char"/>
    <w:basedOn w:val="DefaultParagraphFont"/>
    <w:link w:val="Heading5"/>
    <w:uiPriority w:val="99"/>
    <w:semiHidden/>
    <w:locked/>
    <w:rsid w:val="0009019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861049"/>
    <w:rPr>
      <w:rFonts w:ascii="Cambria" w:hAnsi="Cambria" w:cs="Times New Roman"/>
      <w:i/>
      <w:iCs/>
      <w:color w:val="243F60"/>
    </w:rPr>
  </w:style>
  <w:style w:type="character" w:customStyle="1" w:styleId="Heading9Char">
    <w:name w:val="Heading 9 Char"/>
    <w:basedOn w:val="DefaultParagraphFont"/>
    <w:link w:val="Heading9"/>
    <w:uiPriority w:val="99"/>
    <w:semiHidden/>
    <w:locked/>
    <w:rsid w:val="00090196"/>
    <w:rPr>
      <w:rFonts w:ascii="Cambria" w:hAnsi="Cambria" w:cs="Times New Roman"/>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locked/>
    <w:rsid w:val="00861049"/>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090196"/>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090196"/>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861049"/>
    <w:rPr>
      <w:rFonts w:ascii="Arial" w:hAnsi="Arial" w:cs="Times New Roman"/>
      <w:sz w:val="16"/>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090196"/>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090196"/>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090196"/>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locked/>
    <w:rsid w:val="00090196"/>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861049"/>
    <w:rPr>
      <w:rFonts w:ascii="Arial" w:hAnsi="Arial" w:cs="Times New Roman"/>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090196"/>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next w:val="Header"/>
    <w:autoRedefine/>
    <w:uiPriority w:val="99"/>
    <w:rsid w:val="00E32F7E"/>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39"/>
    <w:rsid w:val="00110C4D"/>
    <w:pPr>
      <w:tabs>
        <w:tab w:val="right" w:leader="dot" w:pos="9639"/>
      </w:tabs>
      <w:spacing w:after="120"/>
      <w:ind w:left="540" w:right="850" w:hanging="187"/>
      <w:jc w:val="left"/>
    </w:pPr>
    <w:rPr>
      <w:smallCaps/>
    </w:rPr>
  </w:style>
  <w:style w:type="paragraph" w:styleId="TOC3">
    <w:name w:val="toc 3"/>
    <w:basedOn w:val="Normal"/>
    <w:next w:val="Normal"/>
    <w:autoRedefine/>
    <w:uiPriority w:val="39"/>
    <w:rsid w:val="00814BCC"/>
    <w:pPr>
      <w:tabs>
        <w:tab w:val="left" w:pos="1080"/>
        <w:tab w:val="right" w:leader="dot" w:pos="9639"/>
      </w:tabs>
      <w:spacing w:after="120"/>
      <w:ind w:left="1083" w:right="851" w:hanging="374"/>
      <w:jc w:val="left"/>
    </w:pPr>
    <w:rPr>
      <w:sz w:val="18"/>
      <w:lang w:val="fr-FR"/>
    </w:rPr>
  </w:style>
  <w:style w:type="character" w:styleId="Hyperlink">
    <w:name w:val="Hyperlink"/>
    <w:basedOn w:val="DefaultParagraphFont"/>
    <w:uiPriority w:val="99"/>
    <w:rsid w:val="00AB530F"/>
    <w:rPr>
      <w:rFonts w:ascii="Arial" w:hAnsi="Arial" w:cs="Times New Roman"/>
      <w:color w:val="0000FF"/>
      <w:u w:val="single"/>
    </w:rPr>
  </w:style>
  <w:style w:type="paragraph" w:styleId="TOC4">
    <w:name w:val="toc 4"/>
    <w:basedOn w:val="Normal"/>
    <w:next w:val="Normal"/>
    <w:autoRedefine/>
    <w:uiPriority w:val="39"/>
    <w:rsid w:val="00814BCC"/>
    <w:pPr>
      <w:tabs>
        <w:tab w:val="right" w:leader="dot" w:pos="9639"/>
      </w:tabs>
      <w:spacing w:after="120"/>
      <w:ind w:left="1417" w:right="851" w:hanging="425"/>
      <w:contextualSpacing/>
      <w:jc w:val="left"/>
    </w:pPr>
    <w:rPr>
      <w:i/>
      <w:sz w:val="18"/>
      <w:lang w:val="fr-FR"/>
    </w:rPr>
  </w:style>
  <w:style w:type="paragraph" w:styleId="TOC1">
    <w:name w:val="toc 1"/>
    <w:basedOn w:val="Normal"/>
    <w:next w:val="Normal"/>
    <w:autoRedefine/>
    <w:uiPriority w:val="39"/>
    <w:rsid w:val="00110C4D"/>
    <w:pPr>
      <w:tabs>
        <w:tab w:val="left" w:pos="360"/>
        <w:tab w:val="right" w:leader="dot" w:pos="9639"/>
      </w:tabs>
      <w:spacing w:before="120" w:after="120"/>
      <w:jc w:val="left"/>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styleId="CommentText">
    <w:name w:val="annotation text"/>
    <w:basedOn w:val="Normal"/>
    <w:link w:val="CommentTextChar"/>
    <w:uiPriority w:val="99"/>
    <w:rsid w:val="0086104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861049"/>
    <w:rPr>
      <w:rFonts w:cs="Times New Roman"/>
      <w:sz w:val="22"/>
      <w:szCs w:val="22"/>
      <w:lang w:eastAsia="ja-JP"/>
    </w:rPr>
  </w:style>
  <w:style w:type="paragraph" w:styleId="ListParagraph">
    <w:name w:val="List Paragraph"/>
    <w:basedOn w:val="Normal"/>
    <w:uiPriority w:val="99"/>
    <w:qFormat/>
    <w:rsid w:val="00861049"/>
    <w:pPr>
      <w:ind w:left="720"/>
      <w:contextualSpacing/>
    </w:pPr>
  </w:style>
  <w:style w:type="paragraph" w:styleId="TOCHeading">
    <w:name w:val="TOC Heading"/>
    <w:basedOn w:val="Heading1"/>
    <w:next w:val="Normal"/>
    <w:uiPriority w:val="99"/>
    <w:qFormat/>
    <w:rsid w:val="00861049"/>
    <w:pPr>
      <w:keepNext w:val="0"/>
      <w:keepLines/>
      <w:spacing w:before="480"/>
      <w:outlineLvl w:val="9"/>
    </w:pPr>
    <w:rPr>
      <w:rFonts w:ascii="Cambria" w:hAnsi="Cambria"/>
      <w:b/>
      <w:bCs/>
      <w:caps w:val="0"/>
      <w:color w:val="365F91"/>
      <w:sz w:val="28"/>
      <w:szCs w:val="28"/>
    </w:rPr>
  </w:style>
  <w:style w:type="paragraph" w:styleId="PlainText">
    <w:name w:val="Plain Text"/>
    <w:basedOn w:val="Normal"/>
    <w:link w:val="PlainTextChar"/>
    <w:uiPriority w:val="99"/>
    <w:rsid w:val="00861049"/>
    <w:pPr>
      <w:jc w:val="left"/>
    </w:pPr>
    <w:rPr>
      <w:rFonts w:ascii="Courier New" w:hAnsi="Courier New"/>
      <w:sz w:val="22"/>
      <w:szCs w:val="21"/>
    </w:rPr>
  </w:style>
  <w:style w:type="character" w:customStyle="1" w:styleId="PlainTextChar">
    <w:name w:val="Plain Text Char"/>
    <w:basedOn w:val="DefaultParagraphFont"/>
    <w:link w:val="PlainText"/>
    <w:uiPriority w:val="99"/>
    <w:locked/>
    <w:rsid w:val="00861049"/>
    <w:rPr>
      <w:rFonts w:ascii="Courier New" w:hAnsi="Courier New" w:cs="Times New Roman"/>
      <w:sz w:val="21"/>
      <w:szCs w:val="21"/>
    </w:rPr>
  </w:style>
  <w:style w:type="paragraph" w:customStyle="1" w:styleId="Normalt">
    <w:name w:val="Normalt"/>
    <w:basedOn w:val="Normal"/>
    <w:uiPriority w:val="99"/>
    <w:rsid w:val="00861049"/>
    <w:pPr>
      <w:spacing w:before="120" w:after="120"/>
      <w:jc w:val="left"/>
    </w:pPr>
    <w:rPr>
      <w:rFonts w:ascii="Times New Roman" w:hAnsi="Times New Roman" w:cs="Angsana New"/>
      <w:noProof/>
      <w:lang w:eastAsia="zh-CN" w:bidi="th-TH"/>
    </w:rPr>
  </w:style>
  <w:style w:type="paragraph" w:customStyle="1" w:styleId="Normaltb">
    <w:name w:val="Normaltb"/>
    <w:basedOn w:val="Normalt"/>
    <w:uiPriority w:val="99"/>
    <w:rsid w:val="00861049"/>
    <w:pPr>
      <w:keepNext/>
    </w:pPr>
    <w:rPr>
      <w:b/>
      <w:bCs/>
    </w:rPr>
  </w:style>
  <w:style w:type="paragraph" w:styleId="BodyText2">
    <w:name w:val="Body Text 2"/>
    <w:basedOn w:val="Normal"/>
    <w:link w:val="BodyText2Char"/>
    <w:uiPriority w:val="99"/>
    <w:rsid w:val="00861049"/>
    <w:pPr>
      <w:spacing w:after="120" w:line="480" w:lineRule="auto"/>
    </w:pPr>
  </w:style>
  <w:style w:type="character" w:customStyle="1" w:styleId="BodyText2Char">
    <w:name w:val="Body Text 2 Char"/>
    <w:basedOn w:val="DefaultParagraphFont"/>
    <w:link w:val="BodyText2"/>
    <w:uiPriority w:val="99"/>
    <w:locked/>
    <w:rsid w:val="00861049"/>
    <w:rPr>
      <w:rFonts w:ascii="Arial" w:hAnsi="Arial" w:cs="Times New Roman"/>
    </w:rPr>
  </w:style>
  <w:style w:type="paragraph" w:customStyle="1" w:styleId="Normaltg">
    <w:name w:val="Normaltg"/>
    <w:basedOn w:val="Normal"/>
    <w:uiPriority w:val="99"/>
    <w:rsid w:val="00861049"/>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uiPriority w:val="99"/>
    <w:rsid w:val="00861049"/>
    <w:pPr>
      <w:spacing w:after="160" w:line="240" w:lineRule="exact"/>
      <w:jc w:val="left"/>
    </w:pPr>
    <w:rPr>
      <w:rFonts w:ascii="Verdana" w:eastAsia="PMingLiU" w:hAnsi="Verdana"/>
    </w:rPr>
  </w:style>
  <w:style w:type="paragraph" w:customStyle="1" w:styleId="ZchnZchn1">
    <w:name w:val="Zchn Zchn1"/>
    <w:basedOn w:val="Normal"/>
    <w:uiPriority w:val="99"/>
    <w:rsid w:val="00861049"/>
    <w:pPr>
      <w:spacing w:after="160" w:line="240" w:lineRule="exact"/>
      <w:jc w:val="left"/>
    </w:pPr>
    <w:rPr>
      <w:rFonts w:ascii="Verdana" w:eastAsia="PMingLiU" w:hAnsi="Verdana"/>
    </w:rPr>
  </w:style>
  <w:style w:type="paragraph" w:styleId="BlockText">
    <w:name w:val="Block Text"/>
    <w:basedOn w:val="Normal"/>
    <w:uiPriority w:val="99"/>
    <w:rsid w:val="00861049"/>
    <w:pPr>
      <w:ind w:left="1134" w:right="-1" w:hanging="567"/>
    </w:pPr>
    <w:rPr>
      <w:rFonts w:ascii="Times New Roman" w:hAnsi="Times New Roman"/>
      <w:sz w:val="24"/>
    </w:rPr>
  </w:style>
  <w:style w:type="paragraph" w:customStyle="1" w:styleId="indentpara">
    <w:name w:val="indentpara"/>
    <w:basedOn w:val="Normal"/>
    <w:uiPriority w:val="99"/>
    <w:rsid w:val="00861049"/>
    <w:pPr>
      <w:numPr>
        <w:numId w:val="2"/>
      </w:numPr>
    </w:pPr>
    <w:rPr>
      <w:rFonts w:ascii="Times New Roman" w:hAnsi="Times New Roman"/>
      <w:sz w:val="24"/>
    </w:rPr>
  </w:style>
  <w:style w:type="character" w:customStyle="1" w:styleId="StyleTimesNewRoman">
    <w:name w:val="Style Times New Roman"/>
    <w:basedOn w:val="DefaultParagraphFont"/>
    <w:uiPriority w:val="99"/>
    <w:rsid w:val="00861049"/>
    <w:rPr>
      <w:rFonts w:ascii="Arial" w:hAnsi="Arial" w:cs="Times New Roman"/>
      <w:sz w:val="20"/>
    </w:rPr>
  </w:style>
  <w:style w:type="table" w:styleId="TableGrid">
    <w:name w:val="Table Grid"/>
    <w:basedOn w:val="TableNormal"/>
    <w:uiPriority w:val="99"/>
    <w:rsid w:val="00861049"/>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uiPriority w:val="99"/>
    <w:rsid w:val="0086104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uiPriority w:val="99"/>
    <w:locked/>
    <w:rsid w:val="00861049"/>
    <w:rPr>
      <w:rFonts w:ascii="Arial" w:hAnsi="Arial" w:cs="Times New Roman"/>
      <w:sz w:val="32"/>
      <w:szCs w:val="32"/>
      <w:lang w:val="en-GB"/>
    </w:rPr>
  </w:style>
  <w:style w:type="character" w:customStyle="1" w:styleId="StyleTimesNewRomanPSMT">
    <w:name w:val="Style TimesNewRomanPSMT"/>
    <w:basedOn w:val="DefaultParagraphFont"/>
    <w:uiPriority w:val="99"/>
    <w:rsid w:val="00861049"/>
    <w:rPr>
      <w:rFonts w:ascii="Arial" w:hAnsi="Arial" w:cs="Times New Roman"/>
      <w:sz w:val="20"/>
    </w:rPr>
  </w:style>
  <w:style w:type="character" w:customStyle="1" w:styleId="Style9ptBlackStrikethrough">
    <w:name w:val="Style 9 pt Black Strikethrough"/>
    <w:basedOn w:val="DefaultParagraphFont"/>
    <w:uiPriority w:val="99"/>
    <w:rsid w:val="00861049"/>
    <w:rPr>
      <w:rFonts w:cs="Times New Roman"/>
      <w:strike/>
      <w:color w:val="000000"/>
      <w:sz w:val="20"/>
    </w:rPr>
  </w:style>
  <w:style w:type="paragraph" w:customStyle="1" w:styleId="StyleTimesNewRomanPSMTAfter6pt">
    <w:name w:val="Style TimesNewRomanPSMT After:  6 pt"/>
    <w:basedOn w:val="Normal"/>
    <w:uiPriority w:val="99"/>
    <w:rsid w:val="00861049"/>
    <w:pPr>
      <w:spacing w:after="120"/>
    </w:pPr>
  </w:style>
  <w:style w:type="paragraph" w:styleId="HTMLPreformatted">
    <w:name w:val="HTML Preformatted"/>
    <w:basedOn w:val="Normal"/>
    <w:link w:val="HTMLPreformattedChar"/>
    <w:uiPriority w:val="99"/>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locked/>
    <w:rsid w:val="00861049"/>
    <w:rPr>
      <w:rFonts w:ascii="MS Gothic" w:eastAsia="MS Gothic" w:hAnsi="MS Gothic" w:cs="MS Gothic"/>
      <w:sz w:val="24"/>
      <w:szCs w:val="24"/>
      <w:lang w:eastAsia="ja-JP" w:bidi="th-TH"/>
    </w:rPr>
  </w:style>
  <w:style w:type="paragraph" w:customStyle="1" w:styleId="h1a1">
    <w:name w:val="h1a1"/>
    <w:basedOn w:val="Heading1"/>
    <w:uiPriority w:val="99"/>
    <w:rsid w:val="005A5961"/>
  </w:style>
  <w:style w:type="paragraph" w:customStyle="1" w:styleId="h2a1">
    <w:name w:val="h2a1"/>
    <w:basedOn w:val="Heading2"/>
    <w:uiPriority w:val="99"/>
    <w:rsid w:val="005A5961"/>
  </w:style>
  <w:style w:type="paragraph" w:customStyle="1" w:styleId="h1a2">
    <w:name w:val="h1a2"/>
    <w:basedOn w:val="Heading1"/>
    <w:uiPriority w:val="99"/>
    <w:rsid w:val="004D6E0B"/>
  </w:style>
  <w:style w:type="paragraph" w:customStyle="1" w:styleId="h2a2">
    <w:name w:val="h2a2"/>
    <w:basedOn w:val="Heading2"/>
    <w:uiPriority w:val="99"/>
    <w:rsid w:val="004D6E0B"/>
  </w:style>
  <w:style w:type="paragraph" w:customStyle="1" w:styleId="h2a3">
    <w:name w:val="h2a3"/>
    <w:basedOn w:val="Heading2"/>
    <w:uiPriority w:val="99"/>
    <w:rsid w:val="0089429B"/>
  </w:style>
  <w:style w:type="paragraph" w:styleId="BodyTextIndent">
    <w:name w:val="Body Text Indent"/>
    <w:basedOn w:val="Normal"/>
    <w:link w:val="BodyTextIndentChar"/>
    <w:uiPriority w:val="99"/>
    <w:rsid w:val="00637B05"/>
    <w:pPr>
      <w:ind w:left="567"/>
    </w:pPr>
    <w:rPr>
      <w:rFonts w:ascii="Times New Roman" w:hAnsi="Times New Roman"/>
      <w:sz w:val="24"/>
      <w:lang w:val="es-ES_tradnl"/>
    </w:rPr>
  </w:style>
  <w:style w:type="character" w:customStyle="1" w:styleId="BodyTextIndentChar">
    <w:name w:val="Body Text Indent Char"/>
    <w:basedOn w:val="DefaultParagraphFont"/>
    <w:link w:val="BodyTextIndent"/>
    <w:uiPriority w:val="99"/>
    <w:semiHidden/>
    <w:locked/>
    <w:rsid w:val="00090196"/>
    <w:rPr>
      <w:rFonts w:ascii="Arial" w:hAnsi="Arial" w:cs="Times New Roman"/>
      <w:sz w:val="20"/>
      <w:szCs w:val="20"/>
      <w:lang w:val="en-US" w:eastAsia="en-US"/>
    </w:rPr>
  </w:style>
  <w:style w:type="paragraph" w:styleId="TOC9">
    <w:name w:val="toc 9"/>
    <w:basedOn w:val="Normal"/>
    <w:next w:val="Normal"/>
    <w:autoRedefine/>
    <w:uiPriority w:val="99"/>
    <w:locked/>
    <w:rsid w:val="00391E0C"/>
    <w:pPr>
      <w:spacing w:after="100"/>
      <w:ind w:left="1600"/>
    </w:pPr>
  </w:style>
  <w:style w:type="paragraph" w:styleId="NormalWeb">
    <w:name w:val="Normal (Web)"/>
    <w:basedOn w:val="Normal"/>
    <w:uiPriority w:val="99"/>
    <w:rsid w:val="000B4F25"/>
    <w:pPr>
      <w:spacing w:before="100" w:beforeAutospacing="1" w:after="100" w:afterAutospacing="1"/>
      <w:jc w:val="left"/>
    </w:pPr>
    <w:rPr>
      <w:rFonts w:ascii="Times New Roman" w:eastAsia="MS 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hart" Target="charts/chart1.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wmf"/><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image" Target="media/image5.wmf"/><Relationship Id="rId33" Type="http://schemas.openxmlformats.org/officeDocument/2006/relationships/oleObject" Target="embeddings/oleObject2.bin"/><Relationship Id="rId38" Type="http://schemas.openxmlformats.org/officeDocument/2006/relationships/chart" Target="charts/chart2.xm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fbini.gov.uk/dustnt.htm"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es/" TargetMode="External"/><Relationship Id="rId24" Type="http://schemas.openxmlformats.org/officeDocument/2006/relationships/header" Target="header10.xml"/><Relationship Id="rId32" Type="http://schemas.openxmlformats.org/officeDocument/2006/relationships/image" Target="media/image8.wmf"/><Relationship Id="rId37" Type="http://schemas.openxmlformats.org/officeDocument/2006/relationships/hyperlink" Target="http://www.afbini.gov.uk/dustnt.htm" TargetMode="External"/><Relationship Id="rId40" Type="http://schemas.openxmlformats.org/officeDocument/2006/relationships/header" Target="header12.xml"/><Relationship Id="rId45"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mailto:info@afbini.gov.uk" TargetMode="External"/><Relationship Id="rId36" Type="http://schemas.openxmlformats.org/officeDocument/2006/relationships/hyperlink" Target="mailto:info@afbini.gov.uk" TargetMode="Externa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oleObject" Target="embeddings/oleObject1.bin"/><Relationship Id="rId44"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tgpdocs/es/tgp_7.pdf" TargetMode="External"/><Relationship Id="rId22" Type="http://schemas.openxmlformats.org/officeDocument/2006/relationships/header" Target="header8.xml"/><Relationship Id="rId27" Type="http://schemas.openxmlformats.org/officeDocument/2006/relationships/image" Target="media/image6.png"/><Relationship Id="rId30" Type="http://schemas.openxmlformats.org/officeDocument/2006/relationships/image" Target="media/image7.wmf"/><Relationship Id="rId35" Type="http://schemas.openxmlformats.org/officeDocument/2006/relationships/oleObject" Target="embeddings/oleObject3.bin"/><Relationship Id="rId43" Type="http://schemas.openxmlformats.org/officeDocument/2006/relationships/header" Target="header15.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s-ES" sz="1000" b="1" i="0" u="none" strike="noStrike" baseline="0">
                <a:effectLst/>
              </a:rPr>
              <a:t>Valor crítico de t</a:t>
            </a:r>
            <a:endParaRPr lang="en-US" sz="1100"/>
          </a:p>
        </c:rich>
      </c:tx>
      <c:overlay val="1"/>
    </c:title>
    <c:autoTitleDeleted val="0"/>
    <c:plotArea>
      <c:layout>
        <c:manualLayout>
          <c:layoutTarget val="inner"/>
          <c:xMode val="edge"/>
          <c:yMode val="edge"/>
          <c:x val="3.7151702786377708E-2"/>
          <c:y val="3.949730700179533E-2"/>
          <c:w val="0.90918472652218785"/>
          <c:h val="0.92100538599640935"/>
        </c:manualLayout>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33841664"/>
        <c:axId val="138677248"/>
      </c:scatterChart>
      <c:valAx>
        <c:axId val="133841664"/>
        <c:scaling>
          <c:orientation val="minMax"/>
          <c:max val="25"/>
        </c:scaling>
        <c:delete val="1"/>
        <c:axPos val="b"/>
        <c:title>
          <c:tx>
            <c:rich>
              <a:bodyPr/>
              <a:lstStyle/>
              <a:p>
                <a:pPr>
                  <a:defRPr lang="en-GB"/>
                </a:pPr>
                <a:r>
                  <a:rPr lang="es-ES" sz="900" b="1" i="0" u="none" strike="noStrike" baseline="0">
                    <a:effectLst/>
                  </a:rPr>
                  <a:t>Grados de libertad</a:t>
                </a:r>
                <a:r>
                  <a:rPr lang="en-US" sz="900" b="1" i="0" u="none" strike="noStrike" baseline="0"/>
                  <a:t> </a:t>
                </a:r>
                <a:endParaRPr lang="en-GB" sz="900"/>
              </a:p>
            </c:rich>
          </c:tx>
          <c:overlay val="1"/>
        </c:title>
        <c:numFmt formatCode="General" sourceLinked="1"/>
        <c:majorTickMark val="none"/>
        <c:minorTickMark val="cross"/>
        <c:tickLblPos val="nextTo"/>
        <c:crossAx val="138677248"/>
        <c:crosses val="autoZero"/>
        <c:crossBetween val="midCat"/>
      </c:valAx>
      <c:valAx>
        <c:axId val="138677248"/>
        <c:scaling>
          <c:orientation val="minMax"/>
        </c:scaling>
        <c:delete val="1"/>
        <c:axPos val="l"/>
        <c:majorGridlines/>
        <c:title>
          <c:tx>
            <c:rich>
              <a:bodyPr/>
              <a:lstStyle/>
              <a:p>
                <a:pPr>
                  <a:defRPr lang="en-GB"/>
                </a:pPr>
                <a:r>
                  <a:rPr lang="es-ES" sz="900" b="1">
                    <a:effectLst/>
                  </a:rPr>
                  <a:t>Valor crítico de t</a:t>
                </a:r>
                <a:endParaRPr lang="en-US" sz="900">
                  <a:effectLst/>
                </a:endParaRPr>
              </a:p>
            </c:rich>
          </c:tx>
          <c:overlay val="1"/>
        </c:title>
        <c:numFmt formatCode="General" sourceLinked="1"/>
        <c:majorTickMark val="none"/>
        <c:minorTickMark val="cross"/>
        <c:tickLblPos val="nextTo"/>
        <c:crossAx val="133841664"/>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000"/>
            </a:pPr>
            <a:r>
              <a:rPr lang="es-ES" sz="1000" b="1">
                <a:effectLst/>
              </a:rPr>
              <a:t>Valor crítico de t</a:t>
            </a:r>
            <a:endParaRPr lang="en-US" sz="1000">
              <a:effectLst/>
            </a:endParaRPr>
          </a:p>
        </c:rich>
      </c:tx>
      <c:layout>
        <c:manualLayout>
          <c:xMode val="edge"/>
          <c:yMode val="edge"/>
          <c:x val="0.30541527501547155"/>
          <c:y val="1.9792405228982238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59585408"/>
        <c:axId val="161481472"/>
      </c:scatterChart>
      <c:valAx>
        <c:axId val="159585408"/>
        <c:scaling>
          <c:orientation val="minMax"/>
          <c:max val="25"/>
        </c:scaling>
        <c:delete val="1"/>
        <c:axPos val="b"/>
        <c:title>
          <c:tx>
            <c:rich>
              <a:bodyPr/>
              <a:lstStyle/>
              <a:p>
                <a:pPr>
                  <a:defRPr lang="en-GB"/>
                </a:pPr>
                <a:r>
                  <a:rPr lang="es-ES" sz="1000" b="1" i="0" u="none" strike="noStrike" baseline="0">
                    <a:effectLst/>
                  </a:rPr>
                  <a:t>Grados de libertad</a:t>
                </a:r>
                <a:endParaRPr lang="en-GB"/>
              </a:p>
            </c:rich>
          </c:tx>
          <c:overlay val="1"/>
        </c:title>
        <c:numFmt formatCode="General" sourceLinked="1"/>
        <c:majorTickMark val="none"/>
        <c:minorTickMark val="cross"/>
        <c:tickLblPos val="nextTo"/>
        <c:crossAx val="161481472"/>
        <c:crosses val="autoZero"/>
        <c:crossBetween val="midCat"/>
      </c:valAx>
      <c:valAx>
        <c:axId val="161481472"/>
        <c:scaling>
          <c:orientation val="minMax"/>
        </c:scaling>
        <c:delete val="1"/>
        <c:axPos val="l"/>
        <c:majorGridlines/>
        <c:title>
          <c:tx>
            <c:rich>
              <a:bodyPr/>
              <a:lstStyle/>
              <a:p>
                <a:pPr>
                  <a:defRPr lang="en-GB"/>
                </a:pPr>
                <a:r>
                  <a:rPr lang="es-ES" sz="1000" b="1" i="0" u="none" strike="noStrike" baseline="0">
                    <a:effectLst/>
                  </a:rPr>
                  <a:t>Valor crítico de t</a:t>
                </a:r>
                <a:r>
                  <a:rPr lang="en-US" sz="1000" b="1" i="0" u="none" strike="noStrike" baseline="0"/>
                  <a:t> </a:t>
                </a:r>
                <a:endParaRPr lang="en-GB"/>
              </a:p>
            </c:rich>
          </c:tx>
          <c:overlay val="1"/>
        </c:title>
        <c:numFmt formatCode="General" sourceLinked="1"/>
        <c:majorTickMark val="none"/>
        <c:minorTickMark val="cross"/>
        <c:tickLblPos val="nextTo"/>
        <c:crossAx val="159585408"/>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1ACA-1079-4801-8E7D-D85BACDB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51</Pages>
  <Words>21673</Words>
  <Characters>118768</Characters>
  <Application>Microsoft Office Word</Application>
  <DocSecurity>0</DocSecurity>
  <Lines>989</Lines>
  <Paragraphs>280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REZENDE TAVEIRA Leontino</cp:lastModifiedBy>
  <cp:revision>33</cp:revision>
  <cp:lastPrinted>2014-02-28T09:50:00Z</cp:lastPrinted>
  <dcterms:created xsi:type="dcterms:W3CDTF">2014-02-21T10:52:00Z</dcterms:created>
  <dcterms:modified xsi:type="dcterms:W3CDTF">2014-02-28T16:09:00Z</dcterms:modified>
</cp:coreProperties>
</file>