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D2ADF" w:rsidTr="00C13808">
        <w:trPr>
          <w:trHeight w:val="1760"/>
        </w:trPr>
        <w:tc>
          <w:tcPr>
            <w:tcW w:w="4243" w:type="dxa"/>
          </w:tcPr>
          <w:p w:rsidR="000D7780" w:rsidRPr="008D3729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D7780" w:rsidRPr="008D3729" w:rsidRDefault="001479AA" w:rsidP="00F45372">
            <w:pPr>
              <w:pStyle w:val="LogoUPOV"/>
              <w:rPr>
                <w:lang w:val="es-ES_tradnl"/>
              </w:rPr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8D2ADF" w:rsidRDefault="00A47CDB" w:rsidP="00F45372">
            <w:pPr>
              <w:pStyle w:val="Lettrine"/>
              <w:rPr>
                <w:lang w:val="es-ES_tradnl"/>
              </w:rPr>
            </w:pPr>
            <w:r w:rsidRPr="008D2ADF">
              <w:rPr>
                <w:lang w:val="es-ES_tradnl"/>
              </w:rPr>
              <w:t>S</w:t>
            </w:r>
          </w:p>
          <w:p w:rsidR="000D7780" w:rsidRPr="008D2ADF" w:rsidRDefault="008A1693" w:rsidP="00F45372">
            <w:pPr>
              <w:pStyle w:val="Docoriginal"/>
              <w:rPr>
                <w:lang w:val="es-ES_tradnl"/>
              </w:rPr>
            </w:pPr>
            <w:r w:rsidRPr="008D2ADF">
              <w:rPr>
                <w:lang w:val="es-ES_tradnl"/>
              </w:rPr>
              <w:t>TC/</w:t>
            </w:r>
            <w:r w:rsidR="007F4BB2" w:rsidRPr="008D2ADF">
              <w:rPr>
                <w:lang w:val="es-ES_tradnl"/>
              </w:rPr>
              <w:t>50</w:t>
            </w:r>
            <w:r w:rsidRPr="008D2ADF">
              <w:rPr>
                <w:lang w:val="es-ES_tradnl"/>
              </w:rPr>
              <w:t>/</w:t>
            </w:r>
            <w:bookmarkStart w:id="0" w:name="Code"/>
            <w:bookmarkEnd w:id="0"/>
            <w:r w:rsidR="006863B2" w:rsidRPr="008D2ADF">
              <w:rPr>
                <w:lang w:val="es-ES_tradnl"/>
              </w:rPr>
              <w:t>34</w:t>
            </w:r>
          </w:p>
          <w:p w:rsidR="000D7780" w:rsidRPr="008D2ADF" w:rsidRDefault="0061555F" w:rsidP="00F45372">
            <w:pPr>
              <w:pStyle w:val="Docoriginal"/>
              <w:rPr>
                <w:b w:val="0"/>
                <w:spacing w:val="0"/>
                <w:lang w:val="es-ES_tradnl"/>
              </w:rPr>
            </w:pPr>
            <w:r w:rsidRPr="008D2ADF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8D2ADF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8D2ADF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8D2ADF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A47CDB" w:rsidRPr="008D2ADF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8D2ADF" w:rsidRDefault="00A47CDB" w:rsidP="008D2ADF">
            <w:pPr>
              <w:pStyle w:val="Docoriginal"/>
              <w:rPr>
                <w:lang w:val="es-ES_tradnl"/>
              </w:rPr>
            </w:pPr>
            <w:r w:rsidRPr="008D2ADF">
              <w:rPr>
                <w:spacing w:val="0"/>
                <w:lang w:val="es-ES_tradnl"/>
              </w:rPr>
              <w:t>FECHA</w:t>
            </w:r>
            <w:r w:rsidR="000D7780" w:rsidRPr="008D2ADF">
              <w:rPr>
                <w:spacing w:val="0"/>
                <w:lang w:val="es-ES_tradnl"/>
              </w:rPr>
              <w:t>:</w:t>
            </w:r>
            <w:r w:rsidR="0061555F" w:rsidRPr="008D2ADF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8D2ADF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8D2ADF" w:rsidRPr="008D2ADF">
              <w:rPr>
                <w:rStyle w:val="StyleDocoriginalNotBold1"/>
                <w:spacing w:val="0"/>
                <w:lang w:val="es-ES_tradnl"/>
              </w:rPr>
              <w:t>20</w:t>
            </w:r>
            <w:r w:rsidRPr="008D2ADF">
              <w:rPr>
                <w:b w:val="0"/>
                <w:spacing w:val="0"/>
                <w:lang w:val="es-ES_tradnl"/>
              </w:rPr>
              <w:t xml:space="preserve"> de </w:t>
            </w:r>
            <w:r w:rsidR="008D2ADF">
              <w:rPr>
                <w:b w:val="0"/>
                <w:spacing w:val="0"/>
                <w:lang w:val="es-ES_tradnl"/>
              </w:rPr>
              <w:t>enero</w:t>
            </w:r>
            <w:r w:rsidR="00905020" w:rsidRPr="008D2ADF">
              <w:rPr>
                <w:b w:val="0"/>
                <w:spacing w:val="0"/>
                <w:lang w:val="es-ES_tradnl"/>
              </w:rPr>
              <w:t xml:space="preserve"> </w:t>
            </w:r>
            <w:r w:rsidRPr="008D2ADF">
              <w:rPr>
                <w:b w:val="0"/>
                <w:spacing w:val="0"/>
                <w:lang w:val="es-ES_tradnl"/>
              </w:rPr>
              <w:t xml:space="preserve">de </w:t>
            </w:r>
            <w:r w:rsidR="001131D5" w:rsidRPr="008D2ADF">
              <w:rPr>
                <w:b w:val="0"/>
                <w:spacing w:val="0"/>
                <w:lang w:val="es-ES_tradnl"/>
              </w:rPr>
              <w:t>201</w:t>
            </w:r>
            <w:r w:rsidR="007F4BB2" w:rsidRPr="008D2ADF">
              <w:rPr>
                <w:b w:val="0"/>
                <w:spacing w:val="0"/>
                <w:lang w:val="es-ES_tradnl"/>
              </w:rPr>
              <w:t>4</w:t>
            </w:r>
          </w:p>
        </w:tc>
      </w:tr>
      <w:tr w:rsidR="000D7780" w:rsidRPr="008D2ADF" w:rsidTr="00C13808">
        <w:tc>
          <w:tcPr>
            <w:tcW w:w="10131" w:type="dxa"/>
            <w:gridSpan w:val="3"/>
          </w:tcPr>
          <w:p w:rsidR="000D7780" w:rsidRPr="008D3729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8D3729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8D3729" w:rsidTr="00C13808">
        <w:tc>
          <w:tcPr>
            <w:tcW w:w="10131" w:type="dxa"/>
            <w:gridSpan w:val="3"/>
          </w:tcPr>
          <w:p w:rsidR="000D7780" w:rsidRPr="008D3729" w:rsidRDefault="00A47CDB" w:rsidP="00F45372">
            <w:pPr>
              <w:pStyle w:val="Country"/>
              <w:rPr>
                <w:lang w:val="es-ES_tradnl"/>
              </w:rPr>
            </w:pPr>
            <w:r w:rsidRPr="008D3729">
              <w:rPr>
                <w:lang w:val="es-ES_tradnl"/>
              </w:rPr>
              <w:t>Ginebra</w:t>
            </w:r>
          </w:p>
        </w:tc>
      </w:tr>
    </w:tbl>
    <w:p w:rsidR="000D7780" w:rsidRPr="008D3729" w:rsidRDefault="00A47CDB" w:rsidP="00F45372">
      <w:pPr>
        <w:pStyle w:val="Sessiontc"/>
        <w:rPr>
          <w:lang w:val="es-ES_tradnl"/>
        </w:rPr>
      </w:pPr>
      <w:r w:rsidRPr="008D3729">
        <w:rPr>
          <w:lang w:val="es-ES_tradnl"/>
        </w:rPr>
        <w:t>Comité TÉCNICO</w:t>
      </w:r>
    </w:p>
    <w:p w:rsidR="00361821" w:rsidRPr="008D3729" w:rsidRDefault="007F4BB2" w:rsidP="00F45372">
      <w:pPr>
        <w:pStyle w:val="Sessiontcplacedate"/>
        <w:rPr>
          <w:lang w:val="es-ES_tradnl"/>
        </w:rPr>
      </w:pPr>
      <w:r>
        <w:rPr>
          <w:lang w:val="es-ES_tradnl"/>
        </w:rPr>
        <w:t>Quincua</w:t>
      </w:r>
      <w:r w:rsidR="00A47CDB" w:rsidRPr="008D3729">
        <w:rPr>
          <w:lang w:val="es-ES_tradnl"/>
        </w:rPr>
        <w:t>gésima sesión</w:t>
      </w:r>
      <w:r w:rsidR="00A47CDB" w:rsidRPr="008D3729">
        <w:rPr>
          <w:lang w:val="es-ES_tradnl"/>
        </w:rPr>
        <w:br/>
        <w:t xml:space="preserve">Ginebra, </w:t>
      </w:r>
      <w:r>
        <w:rPr>
          <w:lang w:val="es-ES_tradnl"/>
        </w:rPr>
        <w:t>7</w:t>
      </w:r>
      <w:r w:rsidR="008A1693">
        <w:rPr>
          <w:lang w:val="es-ES_tradnl"/>
        </w:rPr>
        <w:t xml:space="preserve"> a </w:t>
      </w:r>
      <w:r>
        <w:rPr>
          <w:lang w:val="es-ES_tradnl"/>
        </w:rPr>
        <w:t>9</w:t>
      </w:r>
      <w:r w:rsidR="008A1693">
        <w:rPr>
          <w:lang w:val="es-ES_tradnl"/>
        </w:rPr>
        <w:t xml:space="preserve"> </w:t>
      </w:r>
      <w:r w:rsidR="00F77B84" w:rsidRPr="00A13C6F">
        <w:rPr>
          <w:lang w:val="es-ES_tradnl"/>
        </w:rPr>
        <w:t>de</w:t>
      </w:r>
      <w:r w:rsidR="008A1693">
        <w:rPr>
          <w:lang w:val="es-ES_tradnl"/>
        </w:rPr>
        <w:t xml:space="preserve"> </w:t>
      </w:r>
      <w:r>
        <w:rPr>
          <w:lang w:val="es-ES_tradnl"/>
        </w:rPr>
        <w:t>abril</w:t>
      </w:r>
      <w:r w:rsidR="008A1693">
        <w:rPr>
          <w:lang w:val="es-ES_tradnl"/>
        </w:rPr>
        <w:t xml:space="preserve"> de 201</w:t>
      </w:r>
      <w:r>
        <w:rPr>
          <w:lang w:val="es-ES_tradnl"/>
        </w:rPr>
        <w:t>4</w:t>
      </w:r>
    </w:p>
    <w:p w:rsidR="000D7780" w:rsidRPr="008D3729" w:rsidRDefault="006863B2" w:rsidP="00F45372">
      <w:pPr>
        <w:pStyle w:val="Titleofdoc0"/>
        <w:rPr>
          <w:lang w:val="es-ES_tradnl"/>
        </w:rPr>
      </w:pPr>
      <w:bookmarkStart w:id="3" w:name="TitleOfDoc"/>
      <w:bookmarkEnd w:id="3"/>
      <w:r w:rsidRPr="00930C41">
        <w:rPr>
          <w:rFonts w:cs="Arial"/>
          <w:snapToGrid w:val="0"/>
          <w:color w:val="000000"/>
          <w:lang w:val="es-ES_tradnl"/>
        </w:rPr>
        <w:t>CORRECCIONES DE LAS DIRECTRICES DE EXAMEN</w:t>
      </w:r>
      <w:bookmarkStart w:id="4" w:name="_GoBack"/>
      <w:bookmarkEnd w:id="4"/>
    </w:p>
    <w:p w:rsidR="00184D5D" w:rsidRPr="00F00A88" w:rsidRDefault="00184D5D" w:rsidP="00184D5D">
      <w:pPr>
        <w:pStyle w:val="preparedby1"/>
        <w:rPr>
          <w:lang w:val="es-ES_tradnl"/>
        </w:rPr>
      </w:pPr>
      <w:bookmarkStart w:id="5" w:name="Prepared"/>
      <w:bookmarkEnd w:id="5"/>
      <w:r w:rsidRPr="006863B2">
        <w:rPr>
          <w:lang w:val="es-ES_tradnl"/>
        </w:rPr>
        <w:t>Documento preparado por</w:t>
      </w:r>
      <w:r w:rsidRPr="00F00A88">
        <w:rPr>
          <w:lang w:val="es-ES_tradnl"/>
        </w:rPr>
        <w:t xml:space="preserve"> la Oficina de la Unión</w:t>
      </w:r>
      <w:r w:rsidRPr="00F00A88">
        <w:rPr>
          <w:lang w:val="es-ES_tradnl"/>
        </w:rPr>
        <w:br/>
      </w:r>
      <w:r w:rsidRPr="00F00A88">
        <w:rPr>
          <w:lang w:val="es-ES_tradnl"/>
        </w:rPr>
        <w:br/>
      </w:r>
      <w:r w:rsidRPr="00F00A88">
        <w:rPr>
          <w:color w:val="A6A6A6"/>
          <w:lang w:val="es-ES_tradnl"/>
        </w:rPr>
        <w:t>Descargo de responsabilidad</w:t>
      </w:r>
      <w:proofErr w:type="gramStart"/>
      <w:r w:rsidRPr="00F00A88">
        <w:rPr>
          <w:color w:val="A6A6A6"/>
          <w:lang w:val="es-ES_tradnl"/>
        </w:rPr>
        <w:t>:  el</w:t>
      </w:r>
      <w:proofErr w:type="gramEnd"/>
      <w:r w:rsidRPr="00F00A88">
        <w:rPr>
          <w:color w:val="A6A6A6"/>
          <w:lang w:val="es-ES_tradnl"/>
        </w:rPr>
        <w:t xml:space="preserve"> presente documento no constituye</w:t>
      </w:r>
      <w:r w:rsidRPr="00F00A88">
        <w:rPr>
          <w:color w:val="A6A6A6"/>
          <w:lang w:val="es-ES_tradnl"/>
        </w:rPr>
        <w:br/>
        <w:t>un documento de política u orientación de la UPOV</w:t>
      </w:r>
    </w:p>
    <w:p w:rsidR="006863B2" w:rsidRPr="00930C41" w:rsidRDefault="006863B2" w:rsidP="006863B2">
      <w:pPr>
        <w:rPr>
          <w:snapToGrid w:val="0"/>
          <w:lang w:val="es-ES_tradnl"/>
        </w:rPr>
      </w:pPr>
      <w:r w:rsidRPr="00930C41">
        <w:rPr>
          <w:snapToGrid w:val="0"/>
          <w:lang w:val="es-ES_tradnl"/>
        </w:rPr>
        <w:fldChar w:fldCharType="begin"/>
      </w:r>
      <w:r w:rsidRPr="00930C41">
        <w:rPr>
          <w:snapToGrid w:val="0"/>
          <w:lang w:val="es-ES_tradnl"/>
        </w:rPr>
        <w:instrText xml:space="preserve"> AUTONUM  </w:instrText>
      </w:r>
      <w:r w:rsidRPr="00930C41">
        <w:rPr>
          <w:snapToGrid w:val="0"/>
          <w:lang w:val="es-ES_tradnl"/>
        </w:rPr>
        <w:fldChar w:fldCharType="end"/>
      </w:r>
      <w:r w:rsidRPr="00930C41">
        <w:rPr>
          <w:snapToGrid w:val="0"/>
          <w:lang w:val="es-ES_tradnl"/>
        </w:rPr>
        <w:tab/>
        <w:t>El propósito del presente documento es informar sobre las correcciones</w:t>
      </w:r>
      <w:r>
        <w:rPr>
          <w:snapToGrid w:val="0"/>
          <w:lang w:val="es-ES_tradnl"/>
        </w:rPr>
        <w:t xml:space="preserve"> </w:t>
      </w:r>
      <w:r w:rsidRPr="00930C41">
        <w:rPr>
          <w:snapToGrid w:val="0"/>
          <w:lang w:val="es-ES_tradnl"/>
        </w:rPr>
        <w:t>que deben introducirse en las siguientes Directrices de Examen</w:t>
      </w:r>
      <w:r>
        <w:rPr>
          <w:snapToGrid w:val="0"/>
          <w:lang w:val="es-ES_tradnl"/>
        </w:rPr>
        <w:t xml:space="preserve"> y descritas en </w:t>
      </w:r>
      <w:r w:rsidRPr="00930C41">
        <w:rPr>
          <w:snapToGrid w:val="0"/>
          <w:lang w:val="es-ES_tradnl"/>
        </w:rPr>
        <w:t>los Anexos:</w:t>
      </w:r>
    </w:p>
    <w:p w:rsidR="006863B2" w:rsidRPr="00930C41" w:rsidRDefault="006863B2" w:rsidP="006863B2">
      <w:pPr>
        <w:rPr>
          <w:snapToGrid w:val="0"/>
          <w:lang w:val="es-ES_tradnl"/>
        </w:rPr>
      </w:pPr>
    </w:p>
    <w:p w:rsidR="006863B2" w:rsidRPr="00930C41" w:rsidRDefault="006863B2" w:rsidP="006863B2">
      <w:pPr>
        <w:ind w:firstLine="567"/>
        <w:rPr>
          <w:snapToGrid w:val="0"/>
          <w:lang w:val="es-ES_tradnl"/>
        </w:rPr>
      </w:pPr>
      <w:r w:rsidRPr="00930C41">
        <w:rPr>
          <w:snapToGrid w:val="0"/>
          <w:lang w:val="es-ES_tradnl"/>
        </w:rPr>
        <w:t>ANEXO I</w:t>
      </w:r>
      <w:r w:rsidRPr="00930C41">
        <w:rPr>
          <w:snapToGrid w:val="0"/>
          <w:lang w:val="es-ES_tradnl"/>
        </w:rPr>
        <w:tab/>
        <w:t>Corrección de las Directrices de Examen de la berza (documento TG/90/6)</w:t>
      </w:r>
    </w:p>
    <w:p w:rsidR="006863B2" w:rsidRPr="00930C41" w:rsidRDefault="006863B2" w:rsidP="006863B2">
      <w:pPr>
        <w:rPr>
          <w:snapToGrid w:val="0"/>
          <w:lang w:val="es-ES_tradnl"/>
        </w:rPr>
      </w:pPr>
    </w:p>
    <w:p w:rsidR="006863B2" w:rsidRPr="00930C41" w:rsidRDefault="006863B2" w:rsidP="006863B2">
      <w:pPr>
        <w:ind w:left="1692" w:hanging="1125"/>
        <w:rPr>
          <w:snapToGrid w:val="0"/>
          <w:lang w:val="es-ES_tradnl"/>
        </w:rPr>
      </w:pPr>
      <w:r w:rsidRPr="00930C41">
        <w:rPr>
          <w:snapToGrid w:val="0"/>
          <w:lang w:val="es-ES_tradnl"/>
        </w:rPr>
        <w:t>ANEXO II</w:t>
      </w:r>
      <w:r w:rsidRPr="00930C41">
        <w:rPr>
          <w:snapToGrid w:val="0"/>
          <w:lang w:val="es-ES_tradnl"/>
        </w:rPr>
        <w:tab/>
        <w:t xml:space="preserve">Corrección de las Directrices de Examen del </w:t>
      </w:r>
      <w:proofErr w:type="spellStart"/>
      <w:r w:rsidRPr="00930C41">
        <w:rPr>
          <w:snapToGrid w:val="0"/>
          <w:lang w:val="es-ES_tradnl"/>
        </w:rPr>
        <w:t>portainjertos</w:t>
      </w:r>
      <w:proofErr w:type="spellEnd"/>
      <w:r w:rsidRPr="00930C41">
        <w:rPr>
          <w:snapToGrid w:val="0"/>
          <w:lang w:val="es-ES_tradnl"/>
        </w:rPr>
        <w:t xml:space="preserve"> de tomate </w:t>
      </w:r>
      <w:r w:rsidR="00C464ED">
        <w:rPr>
          <w:snapToGrid w:val="0"/>
          <w:lang w:val="es-ES_tradnl"/>
        </w:rPr>
        <w:t>(documento </w:t>
      </w:r>
      <w:r w:rsidRPr="00930C41">
        <w:rPr>
          <w:snapToGrid w:val="0"/>
          <w:lang w:val="es-ES_tradnl"/>
        </w:rPr>
        <w:t>TG/294/1)</w:t>
      </w:r>
    </w:p>
    <w:p w:rsidR="006863B2" w:rsidRPr="00930C41" w:rsidRDefault="006863B2" w:rsidP="006863B2">
      <w:pPr>
        <w:rPr>
          <w:snapToGrid w:val="0"/>
          <w:lang w:val="es-ES_tradnl"/>
        </w:rPr>
      </w:pPr>
    </w:p>
    <w:p w:rsidR="006863B2" w:rsidRPr="00930C41" w:rsidRDefault="006863B2" w:rsidP="006863B2">
      <w:pPr>
        <w:ind w:firstLine="567"/>
        <w:rPr>
          <w:snapToGrid w:val="0"/>
          <w:lang w:val="es-ES_tradnl"/>
        </w:rPr>
      </w:pPr>
      <w:r w:rsidRPr="00930C41">
        <w:rPr>
          <w:snapToGrid w:val="0"/>
          <w:lang w:val="es-ES_tradnl"/>
        </w:rPr>
        <w:t>ANEXO III</w:t>
      </w:r>
      <w:r w:rsidRPr="00930C41">
        <w:rPr>
          <w:snapToGrid w:val="0"/>
          <w:lang w:val="es-ES_tradnl"/>
        </w:rPr>
        <w:tab/>
        <w:t>Corrección de las Directrices de Examen del agapanto (documento TG/266/1 Rev.)</w:t>
      </w:r>
    </w:p>
    <w:p w:rsidR="006863B2" w:rsidRPr="00930C41" w:rsidRDefault="006863B2" w:rsidP="006863B2">
      <w:pPr>
        <w:pStyle w:val="TOC1"/>
        <w:tabs>
          <w:tab w:val="clear" w:pos="9639"/>
        </w:tabs>
        <w:rPr>
          <w:b/>
          <w:snapToGrid w:val="0"/>
          <w:lang w:val="es-ES_tradnl"/>
        </w:rPr>
      </w:pPr>
    </w:p>
    <w:p w:rsidR="006863B2" w:rsidRPr="00930C41" w:rsidRDefault="006863B2" w:rsidP="006863B2">
      <w:pPr>
        <w:tabs>
          <w:tab w:val="left" w:pos="5387"/>
          <w:tab w:val="left" w:pos="5954"/>
        </w:tabs>
        <w:ind w:left="4820"/>
        <w:rPr>
          <w:lang w:val="es-ES_tradnl"/>
        </w:rPr>
      </w:pPr>
      <w:r w:rsidRPr="00930C41">
        <w:rPr>
          <w:i/>
          <w:lang w:val="es-ES_tradnl"/>
        </w:rPr>
        <w:fldChar w:fldCharType="begin"/>
      </w:r>
      <w:r w:rsidRPr="00930C41">
        <w:rPr>
          <w:i/>
          <w:lang w:val="es-ES_tradnl"/>
        </w:rPr>
        <w:instrText xml:space="preserve"> AUTONUM  </w:instrText>
      </w:r>
      <w:r w:rsidRPr="00930C41">
        <w:rPr>
          <w:i/>
          <w:lang w:val="es-ES_tradnl"/>
        </w:rPr>
        <w:fldChar w:fldCharType="end"/>
      </w:r>
      <w:r w:rsidRPr="00930C41">
        <w:rPr>
          <w:i/>
          <w:lang w:val="es-ES_tradnl"/>
        </w:rPr>
        <w:tab/>
        <w:t xml:space="preserve">Se invita al TC a tomar nota </w:t>
      </w:r>
      <w:r w:rsidR="00F633CB">
        <w:rPr>
          <w:i/>
          <w:lang w:val="es-ES_tradnl"/>
        </w:rPr>
        <w:t xml:space="preserve">de </w:t>
      </w:r>
      <w:r w:rsidR="00C03F65">
        <w:rPr>
          <w:i/>
          <w:lang w:val="es-ES_tradnl"/>
        </w:rPr>
        <w:t>las correcciones de las Directrices de Examen</w:t>
      </w:r>
      <w:r w:rsidRPr="00930C41">
        <w:rPr>
          <w:i/>
          <w:lang w:val="es-ES_tradnl"/>
        </w:rPr>
        <w:t xml:space="preserve"> </w:t>
      </w:r>
      <w:r w:rsidR="00C03F65">
        <w:rPr>
          <w:i/>
          <w:lang w:val="es-ES_tradnl"/>
        </w:rPr>
        <w:t xml:space="preserve">de la berza, del </w:t>
      </w:r>
      <w:proofErr w:type="spellStart"/>
      <w:r w:rsidR="00C03F65">
        <w:rPr>
          <w:i/>
          <w:lang w:val="es-ES_tradnl"/>
        </w:rPr>
        <w:t>portainjertos</w:t>
      </w:r>
      <w:proofErr w:type="spellEnd"/>
      <w:r w:rsidR="00C03F65">
        <w:rPr>
          <w:i/>
          <w:lang w:val="es-ES_tradnl"/>
        </w:rPr>
        <w:t xml:space="preserve"> de tomate y del agapanto </w:t>
      </w:r>
      <w:r w:rsidR="002307FB">
        <w:rPr>
          <w:i/>
          <w:lang w:val="es-ES_tradnl"/>
        </w:rPr>
        <w:t>que se incluyen</w:t>
      </w:r>
      <w:r w:rsidR="00C03F65">
        <w:rPr>
          <w:i/>
          <w:lang w:val="es-ES_tradnl"/>
        </w:rPr>
        <w:t xml:space="preserve"> en los anexos I a III de</w:t>
      </w:r>
      <w:r w:rsidR="002307FB">
        <w:rPr>
          <w:i/>
          <w:lang w:val="es-ES_tradnl"/>
        </w:rPr>
        <w:t>l presente</w:t>
      </w:r>
      <w:r w:rsidR="00C03F65">
        <w:rPr>
          <w:i/>
          <w:lang w:val="es-ES_tradnl"/>
        </w:rPr>
        <w:t xml:space="preserve"> documento</w:t>
      </w:r>
      <w:r w:rsidRPr="00930C41">
        <w:rPr>
          <w:i/>
          <w:lang w:val="es-ES_tradnl"/>
        </w:rPr>
        <w:t xml:space="preserve">. </w:t>
      </w:r>
    </w:p>
    <w:p w:rsidR="006863B2" w:rsidRPr="00930C41" w:rsidRDefault="006863B2" w:rsidP="006863B2">
      <w:pPr>
        <w:rPr>
          <w:lang w:val="es-ES_tradnl"/>
        </w:rPr>
      </w:pPr>
    </w:p>
    <w:p w:rsidR="006863B2" w:rsidRPr="00930C41" w:rsidRDefault="006863B2" w:rsidP="006863B2">
      <w:pPr>
        <w:rPr>
          <w:lang w:val="es-ES_tradnl"/>
        </w:rPr>
      </w:pPr>
    </w:p>
    <w:p w:rsidR="006863B2" w:rsidRPr="00930C41" w:rsidRDefault="006863B2" w:rsidP="006863B2">
      <w:pPr>
        <w:jc w:val="right"/>
        <w:rPr>
          <w:lang w:val="es-ES_tradnl"/>
        </w:rPr>
      </w:pPr>
      <w:r w:rsidRPr="00930C41">
        <w:rPr>
          <w:lang w:val="es-ES_tradnl"/>
        </w:rPr>
        <w:t>[Siguen los Anexos]</w:t>
      </w:r>
    </w:p>
    <w:p w:rsidR="006863B2" w:rsidRDefault="006863B2" w:rsidP="006863B2">
      <w:pPr>
        <w:rPr>
          <w:snapToGrid w:val="0"/>
          <w:lang w:val="es-ES_tradnl"/>
        </w:rPr>
      </w:pPr>
    </w:p>
    <w:p w:rsidR="006863B2" w:rsidRPr="00930C41" w:rsidRDefault="006863B2" w:rsidP="006863B2">
      <w:pPr>
        <w:rPr>
          <w:snapToGrid w:val="0"/>
          <w:lang w:val="es-ES_tradnl"/>
        </w:rPr>
        <w:sectPr w:rsidR="006863B2" w:rsidRPr="00930C41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6863B2" w:rsidRPr="00930C41" w:rsidRDefault="006863B2" w:rsidP="00C464ED">
      <w:pPr>
        <w:pStyle w:val="Heading1"/>
        <w:rPr>
          <w:rFonts w:cs="Arial"/>
          <w:lang w:val="es-ES_tradnl"/>
        </w:rPr>
      </w:pPr>
      <w:r w:rsidRPr="00930C41">
        <w:rPr>
          <w:snapToGrid w:val="0"/>
          <w:lang w:val="es-ES_tradnl"/>
        </w:rPr>
        <w:lastRenderedPageBreak/>
        <w:t>Corrección DE LAS DIRECTRICES DE EXAMEN DE LA BERZA (documento TG/90/6)</w:t>
      </w:r>
    </w:p>
    <w:p w:rsidR="006863B2" w:rsidRPr="00930C41" w:rsidRDefault="006863B2" w:rsidP="006863B2">
      <w:pPr>
        <w:rPr>
          <w:rFonts w:cs="Arial"/>
          <w:lang w:val="es-ES_tradnl"/>
        </w:rPr>
      </w:pPr>
    </w:p>
    <w:p w:rsidR="006863B2" w:rsidRDefault="006863B2" w:rsidP="006863B2">
      <w:pPr>
        <w:rPr>
          <w:i/>
          <w:lang w:val="es-ES_tradnl"/>
        </w:rPr>
      </w:pPr>
      <w:r w:rsidRPr="00930C41">
        <w:rPr>
          <w:i/>
          <w:lang w:val="es-ES_tradnl"/>
        </w:rPr>
        <w:t>Texto actual:</w:t>
      </w:r>
    </w:p>
    <w:p w:rsidR="00A634B8" w:rsidRPr="00930C41" w:rsidRDefault="00A634B8" w:rsidP="006863B2">
      <w:pPr>
        <w:rPr>
          <w:i/>
          <w:lang w:val="es-ES_tradnl"/>
        </w:rPr>
      </w:pPr>
    </w:p>
    <w:tbl>
      <w:tblPr>
        <w:tblW w:w="8789" w:type="dxa"/>
        <w:jc w:val="center"/>
        <w:tblInd w:w="2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418"/>
        <w:gridCol w:w="1418"/>
        <w:gridCol w:w="1418"/>
        <w:gridCol w:w="1276"/>
        <w:gridCol w:w="1558"/>
        <w:gridCol w:w="425"/>
      </w:tblGrid>
      <w:tr w:rsidR="00A634B8" w:rsidRPr="008D2ADF" w:rsidTr="00FA0708">
        <w:trPr>
          <w:jc w:val="center"/>
        </w:trPr>
        <w:tc>
          <w:tcPr>
            <w:tcW w:w="426" w:type="dxa"/>
          </w:tcPr>
          <w:p w:rsidR="00A634B8" w:rsidRPr="00625A09" w:rsidRDefault="00A634B8" w:rsidP="00FA0708">
            <w:pPr>
              <w:pStyle w:val="Normaltb"/>
              <w:jc w:val="center"/>
              <w:rPr>
                <w:noProof w:val="0"/>
                <w:sz w:val="16"/>
                <w:szCs w:val="16"/>
                <w:lang w:val="fr-FR"/>
              </w:rPr>
            </w:pPr>
            <w:proofErr w:type="gramStart"/>
            <w:r w:rsidRPr="00625A09">
              <w:rPr>
                <w:noProof w:val="0"/>
                <w:sz w:val="16"/>
                <w:szCs w:val="16"/>
                <w:lang w:val="fr-FR"/>
              </w:rPr>
              <w:t>4.</w:t>
            </w:r>
            <w:proofErr w:type="gramEnd"/>
            <w:r w:rsidRPr="00625A09">
              <w:rPr>
                <w:noProof w:val="0"/>
                <w:sz w:val="16"/>
                <w:szCs w:val="16"/>
                <w:lang w:val="fr-FR"/>
              </w:rPr>
              <w:br/>
            </w:r>
            <w:r w:rsidRPr="00625A09">
              <w:rPr>
                <w:noProof w:val="0"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850" w:type="dxa"/>
          </w:tcPr>
          <w:p w:rsidR="00A634B8" w:rsidRPr="00625A09" w:rsidRDefault="00A634B8" w:rsidP="00FA0708">
            <w:pPr>
              <w:pStyle w:val="Normaltb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140</w:t>
            </w:r>
            <w:r>
              <w:rPr>
                <w:noProof w:val="0"/>
                <w:sz w:val="16"/>
                <w:szCs w:val="16"/>
                <w:lang w:val="fr-FR"/>
              </w:rPr>
              <w:noBreakHyphen/>
            </w:r>
            <w:r w:rsidRPr="00625A09">
              <w:rPr>
                <w:noProof w:val="0"/>
                <w:sz w:val="16"/>
                <w:szCs w:val="16"/>
                <w:lang w:val="fr-FR"/>
              </w:rPr>
              <w:t>180</w:t>
            </w:r>
          </w:p>
        </w:tc>
        <w:tc>
          <w:tcPr>
            <w:tcW w:w="1418" w:type="dxa"/>
          </w:tcPr>
          <w:p w:rsidR="00A634B8" w:rsidRPr="00093BB8" w:rsidRDefault="00A634B8" w:rsidP="00FA0708">
            <w:pPr>
              <w:pStyle w:val="Normaltb"/>
              <w:rPr>
                <w:noProof w:val="0"/>
                <w:sz w:val="16"/>
                <w:szCs w:val="16"/>
              </w:rPr>
            </w:pPr>
            <w:r w:rsidRPr="00093BB8">
              <w:rPr>
                <w:noProof w:val="0"/>
                <w:sz w:val="16"/>
                <w:szCs w:val="16"/>
                <w:u w:val="single"/>
              </w:rPr>
              <w:t>Only varieties of dome, pyramid or column shape</w:t>
            </w:r>
            <w:r w:rsidRPr="00093BB8">
              <w:rPr>
                <w:noProof w:val="0"/>
                <w:sz w:val="16"/>
                <w:szCs w:val="16"/>
              </w:rPr>
              <w:t>: Plant: position of growing point in relation to top of plant</w:t>
            </w:r>
          </w:p>
        </w:tc>
        <w:tc>
          <w:tcPr>
            <w:tcW w:w="1418" w:type="dxa"/>
          </w:tcPr>
          <w:p w:rsidR="00A634B8" w:rsidRPr="00625A09" w:rsidRDefault="00A634B8" w:rsidP="00FA0708">
            <w:pPr>
              <w:pStyle w:val="Normaltb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u w:val="single"/>
                <w:lang w:val="fr-FR"/>
              </w:rPr>
              <w:t>Variétés en dôme, pyramidales ou cylindriques seulement</w:t>
            </w:r>
            <w:r w:rsidRPr="00C65836">
              <w:rPr>
                <w:noProof w:val="0"/>
                <w:sz w:val="16"/>
                <w:szCs w:val="16"/>
                <w:lang w:val="fr-FR"/>
              </w:rPr>
              <w:t> </w:t>
            </w:r>
            <w:r w:rsidRPr="00625A09">
              <w:rPr>
                <w:noProof w:val="0"/>
                <w:sz w:val="16"/>
                <w:szCs w:val="16"/>
                <w:lang w:val="fr-FR"/>
              </w:rPr>
              <w:t>: Plante</w:t>
            </w:r>
            <w:r>
              <w:rPr>
                <w:noProof w:val="0"/>
                <w:sz w:val="16"/>
                <w:szCs w:val="16"/>
                <w:lang w:val="fr-FR"/>
              </w:rPr>
              <w:t> </w:t>
            </w:r>
            <w:r w:rsidRPr="00625A09">
              <w:rPr>
                <w:noProof w:val="0"/>
                <w:sz w:val="16"/>
                <w:szCs w:val="16"/>
                <w:lang w:val="fr-FR"/>
              </w:rPr>
              <w:t>: position du point végétatif par rapport au sommet de la plante</w:t>
            </w:r>
          </w:p>
        </w:tc>
        <w:tc>
          <w:tcPr>
            <w:tcW w:w="1418" w:type="dxa"/>
          </w:tcPr>
          <w:p w:rsidR="00A634B8" w:rsidRPr="00093BB8" w:rsidRDefault="00A634B8" w:rsidP="00610E1F">
            <w:pPr>
              <w:pStyle w:val="Normaltb"/>
              <w:rPr>
                <w:noProof w:val="0"/>
                <w:sz w:val="16"/>
                <w:szCs w:val="16"/>
                <w:lang w:val="de-DE"/>
              </w:rPr>
            </w:pPr>
            <w:r w:rsidRPr="00093BB8">
              <w:rPr>
                <w:noProof w:val="0"/>
                <w:sz w:val="16"/>
                <w:szCs w:val="16"/>
                <w:u w:val="single"/>
                <w:lang w:val="de-DE"/>
              </w:rPr>
              <w:t>Nur kuppelförmige, pyramidenförmige oder säulenförmige Sorten</w:t>
            </w:r>
            <w:r w:rsidRPr="00093BB8">
              <w:rPr>
                <w:noProof w:val="0"/>
                <w:sz w:val="16"/>
                <w:szCs w:val="16"/>
                <w:lang w:val="de-DE"/>
              </w:rPr>
              <w:t>: Pflanze: Position des Vegetationspunkts im Verhältnis zum obersten Pflanzenteil</w:t>
            </w:r>
          </w:p>
        </w:tc>
        <w:tc>
          <w:tcPr>
            <w:tcW w:w="1276" w:type="dxa"/>
          </w:tcPr>
          <w:p w:rsidR="00A634B8" w:rsidRPr="00C03F65" w:rsidRDefault="00A634B8" w:rsidP="00FA0708">
            <w:pPr>
              <w:pStyle w:val="Normaltb"/>
              <w:rPr>
                <w:noProof w:val="0"/>
                <w:sz w:val="16"/>
                <w:szCs w:val="16"/>
                <w:lang w:val="es-ES"/>
              </w:rPr>
            </w:pPr>
            <w:r w:rsidRPr="00C03F65">
              <w:rPr>
                <w:noProof w:val="0"/>
                <w:sz w:val="16"/>
                <w:szCs w:val="16"/>
                <w:u w:val="single"/>
                <w:lang w:val="es-ES"/>
              </w:rPr>
              <w:t xml:space="preserve">Sólo variedades </w:t>
            </w:r>
            <w:proofErr w:type="spellStart"/>
            <w:r w:rsidRPr="00C03F65">
              <w:rPr>
                <w:noProof w:val="0"/>
                <w:sz w:val="16"/>
                <w:szCs w:val="16"/>
                <w:u w:val="single"/>
                <w:lang w:val="es-ES"/>
              </w:rPr>
              <w:t>cupuliformes</w:t>
            </w:r>
            <w:proofErr w:type="spellEnd"/>
            <w:r w:rsidRPr="00C03F65">
              <w:rPr>
                <w:noProof w:val="0"/>
                <w:sz w:val="16"/>
                <w:szCs w:val="16"/>
                <w:u w:val="single"/>
                <w:lang w:val="es-ES"/>
              </w:rPr>
              <w:t xml:space="preserve">, piramidales o </w:t>
            </w:r>
            <w:proofErr w:type="spellStart"/>
            <w:r w:rsidRPr="00C03F65">
              <w:rPr>
                <w:noProof w:val="0"/>
                <w:sz w:val="16"/>
                <w:szCs w:val="16"/>
                <w:u w:val="single"/>
                <w:lang w:val="es-ES"/>
              </w:rPr>
              <w:t>columnares</w:t>
            </w:r>
            <w:proofErr w:type="spellEnd"/>
            <w:r w:rsidRPr="00C03F65">
              <w:rPr>
                <w:noProof w:val="0"/>
                <w:sz w:val="16"/>
                <w:szCs w:val="16"/>
                <w:u w:val="single"/>
                <w:lang w:val="es-ES"/>
              </w:rPr>
              <w:t>:</w:t>
            </w:r>
            <w:r w:rsidRPr="00C03F65">
              <w:rPr>
                <w:noProof w:val="0"/>
                <w:sz w:val="16"/>
                <w:szCs w:val="16"/>
                <w:lang w:val="es-ES"/>
              </w:rPr>
              <w:t xml:space="preserve"> Planta: posición del punto vegetativo en relación con el extremo superior de la planta</w:t>
            </w:r>
          </w:p>
        </w:tc>
        <w:tc>
          <w:tcPr>
            <w:tcW w:w="1558" w:type="dxa"/>
          </w:tcPr>
          <w:p w:rsidR="00A634B8" w:rsidRPr="00C03F65" w:rsidRDefault="00A634B8" w:rsidP="00FA0708">
            <w:pPr>
              <w:pStyle w:val="Normaltb"/>
              <w:rPr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</w:tcPr>
          <w:p w:rsidR="00A634B8" w:rsidRPr="00C03F65" w:rsidRDefault="00A634B8" w:rsidP="00FA0708">
            <w:pPr>
              <w:pStyle w:val="Normaltb"/>
              <w:jc w:val="center"/>
              <w:rPr>
                <w:noProof w:val="0"/>
                <w:sz w:val="16"/>
                <w:szCs w:val="16"/>
                <w:lang w:val="es-ES"/>
              </w:rPr>
            </w:pPr>
          </w:p>
        </w:tc>
      </w:tr>
      <w:tr w:rsidR="00A634B8" w:rsidRPr="00625A09" w:rsidTr="00FA0708">
        <w:trPr>
          <w:jc w:val="center"/>
        </w:trPr>
        <w:tc>
          <w:tcPr>
            <w:tcW w:w="426" w:type="dxa"/>
          </w:tcPr>
          <w:p w:rsidR="00A634B8" w:rsidRPr="00C03F65" w:rsidRDefault="00A634B8" w:rsidP="00FA0708">
            <w:pPr>
              <w:pStyle w:val="Normalt"/>
              <w:keepNext/>
              <w:jc w:val="center"/>
              <w:rPr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</w:tcPr>
          <w:p w:rsidR="00A634B8" w:rsidRPr="00C03F65" w:rsidRDefault="00A634B8" w:rsidP="00FA0708">
            <w:pPr>
              <w:pStyle w:val="Normalt"/>
              <w:keepNext/>
              <w:rPr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418" w:type="dxa"/>
          </w:tcPr>
          <w:p w:rsidR="00A634B8" w:rsidRPr="00625A09" w:rsidRDefault="00A634B8" w:rsidP="00FA070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same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level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418" w:type="dxa"/>
          </w:tcPr>
          <w:p w:rsidR="00A634B8" w:rsidRPr="00625A09" w:rsidRDefault="00A634B8" w:rsidP="00FA070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au même niveau</w:t>
            </w:r>
          </w:p>
        </w:tc>
        <w:tc>
          <w:tcPr>
            <w:tcW w:w="1418" w:type="dxa"/>
          </w:tcPr>
          <w:p w:rsidR="00A634B8" w:rsidRPr="00625A09" w:rsidRDefault="00A634B8" w:rsidP="00FA070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auf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gleicher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Höhe</w:t>
            </w:r>
            <w:proofErr w:type="spellEnd"/>
          </w:p>
        </w:tc>
        <w:tc>
          <w:tcPr>
            <w:tcW w:w="1276" w:type="dxa"/>
          </w:tcPr>
          <w:p w:rsidR="00A634B8" w:rsidRPr="00625A09" w:rsidRDefault="00A634B8" w:rsidP="00FA070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 xml:space="preserve">al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mismo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nivel</w:t>
            </w:r>
            <w:proofErr w:type="spellEnd"/>
          </w:p>
        </w:tc>
        <w:tc>
          <w:tcPr>
            <w:tcW w:w="1558" w:type="dxa"/>
          </w:tcPr>
          <w:p w:rsidR="00A634B8" w:rsidRPr="00625A09" w:rsidRDefault="00A634B8" w:rsidP="00FA070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Pentland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Brig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, Lav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opretvoksende</w:t>
            </w:r>
            <w:proofErr w:type="spellEnd"/>
          </w:p>
        </w:tc>
        <w:tc>
          <w:tcPr>
            <w:tcW w:w="425" w:type="dxa"/>
          </w:tcPr>
          <w:p w:rsidR="00A634B8" w:rsidRPr="00625A09" w:rsidRDefault="00A634B8" w:rsidP="00FA0708">
            <w:pPr>
              <w:pStyle w:val="Normalt"/>
              <w:keepNext/>
              <w:jc w:val="center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1</w:t>
            </w:r>
          </w:p>
        </w:tc>
      </w:tr>
      <w:tr w:rsidR="00A634B8" w:rsidRPr="00625A09" w:rsidTr="00FA0708">
        <w:trPr>
          <w:jc w:val="center"/>
        </w:trPr>
        <w:tc>
          <w:tcPr>
            <w:tcW w:w="426" w:type="dxa"/>
          </w:tcPr>
          <w:p w:rsidR="00A634B8" w:rsidRPr="00625A09" w:rsidRDefault="00A634B8" w:rsidP="00FA0708">
            <w:pPr>
              <w:pStyle w:val="Normalt"/>
              <w:keepNext/>
              <w:jc w:val="center"/>
              <w:rPr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A634B8" w:rsidRPr="00625A09" w:rsidRDefault="00A634B8" w:rsidP="00FA070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A634B8" w:rsidRPr="00625A09" w:rsidRDefault="00A634B8" w:rsidP="00FA070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slightly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below</w:t>
            </w:r>
            <w:proofErr w:type="spellEnd"/>
          </w:p>
        </w:tc>
        <w:tc>
          <w:tcPr>
            <w:tcW w:w="1418" w:type="dxa"/>
          </w:tcPr>
          <w:p w:rsidR="00A634B8" w:rsidRPr="00625A09" w:rsidRDefault="00A634B8" w:rsidP="00FA070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faiblement au</w:t>
            </w:r>
            <w:r>
              <w:rPr>
                <w:noProof w:val="0"/>
                <w:sz w:val="16"/>
                <w:szCs w:val="16"/>
                <w:lang w:val="fr-FR"/>
              </w:rPr>
              <w:noBreakHyphen/>
            </w:r>
            <w:r w:rsidRPr="00625A09">
              <w:rPr>
                <w:noProof w:val="0"/>
                <w:sz w:val="16"/>
                <w:szCs w:val="16"/>
                <w:lang w:val="fr-FR"/>
              </w:rPr>
              <w:t>dessous</w:t>
            </w:r>
          </w:p>
        </w:tc>
        <w:tc>
          <w:tcPr>
            <w:tcW w:w="1418" w:type="dxa"/>
          </w:tcPr>
          <w:p w:rsidR="00A634B8" w:rsidRPr="00625A09" w:rsidRDefault="00A634B8" w:rsidP="00FA070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leicht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unterhalb</w:t>
            </w:r>
            <w:proofErr w:type="spellEnd"/>
          </w:p>
        </w:tc>
        <w:tc>
          <w:tcPr>
            <w:tcW w:w="1276" w:type="dxa"/>
          </w:tcPr>
          <w:p w:rsidR="00A634B8" w:rsidRPr="00625A09" w:rsidRDefault="00A634B8" w:rsidP="00FA070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ligeramente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por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debajo</w:t>
            </w:r>
            <w:proofErr w:type="spellEnd"/>
          </w:p>
        </w:tc>
        <w:tc>
          <w:tcPr>
            <w:tcW w:w="1558" w:type="dxa"/>
          </w:tcPr>
          <w:p w:rsidR="00A634B8" w:rsidRPr="00625A09" w:rsidRDefault="00A634B8" w:rsidP="00FA0708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Spurt</w:t>
            </w:r>
            <w:proofErr w:type="spellEnd"/>
          </w:p>
        </w:tc>
        <w:tc>
          <w:tcPr>
            <w:tcW w:w="425" w:type="dxa"/>
          </w:tcPr>
          <w:p w:rsidR="00A634B8" w:rsidRPr="00625A09" w:rsidRDefault="00A634B8" w:rsidP="00FA0708">
            <w:pPr>
              <w:pStyle w:val="Normalt"/>
              <w:keepNext/>
              <w:jc w:val="center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3</w:t>
            </w:r>
          </w:p>
        </w:tc>
      </w:tr>
      <w:tr w:rsidR="00A634B8" w:rsidRPr="00625A09" w:rsidTr="00FA0708">
        <w:trPr>
          <w:jc w:val="center"/>
        </w:trPr>
        <w:tc>
          <w:tcPr>
            <w:tcW w:w="426" w:type="dxa"/>
          </w:tcPr>
          <w:p w:rsidR="00A634B8" w:rsidRPr="00625A09" w:rsidRDefault="00A634B8" w:rsidP="00FA0708">
            <w:pPr>
              <w:pStyle w:val="Normalt"/>
              <w:jc w:val="center"/>
              <w:rPr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A634B8" w:rsidRPr="00625A09" w:rsidRDefault="00A634B8" w:rsidP="00FA0708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A634B8" w:rsidRPr="00625A09" w:rsidRDefault="00A634B8" w:rsidP="00FA0708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deeply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below</w:t>
            </w:r>
            <w:proofErr w:type="spellEnd"/>
          </w:p>
        </w:tc>
        <w:tc>
          <w:tcPr>
            <w:tcW w:w="1418" w:type="dxa"/>
          </w:tcPr>
          <w:p w:rsidR="00A634B8" w:rsidRPr="00625A09" w:rsidRDefault="00A634B8" w:rsidP="00FA0708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fortement au</w:t>
            </w:r>
            <w:r>
              <w:rPr>
                <w:noProof w:val="0"/>
                <w:sz w:val="16"/>
                <w:szCs w:val="16"/>
                <w:lang w:val="fr-FR"/>
              </w:rPr>
              <w:noBreakHyphen/>
            </w:r>
            <w:r w:rsidRPr="00625A09">
              <w:rPr>
                <w:noProof w:val="0"/>
                <w:sz w:val="16"/>
                <w:szCs w:val="16"/>
                <w:lang w:val="fr-FR"/>
              </w:rPr>
              <w:t>dessous</w:t>
            </w:r>
          </w:p>
        </w:tc>
        <w:tc>
          <w:tcPr>
            <w:tcW w:w="1418" w:type="dxa"/>
          </w:tcPr>
          <w:p w:rsidR="00A634B8" w:rsidRPr="00625A09" w:rsidRDefault="00A634B8" w:rsidP="00FA0708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weit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unterhalb</w:t>
            </w:r>
            <w:proofErr w:type="spellEnd"/>
          </w:p>
        </w:tc>
        <w:tc>
          <w:tcPr>
            <w:tcW w:w="1276" w:type="dxa"/>
          </w:tcPr>
          <w:p w:rsidR="00A634B8" w:rsidRPr="00625A09" w:rsidRDefault="00A634B8" w:rsidP="00FA0708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muy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por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debajo</w:t>
            </w:r>
            <w:proofErr w:type="spellEnd"/>
          </w:p>
        </w:tc>
        <w:tc>
          <w:tcPr>
            <w:tcW w:w="1558" w:type="dxa"/>
          </w:tcPr>
          <w:p w:rsidR="00A634B8" w:rsidRPr="00625A09" w:rsidRDefault="00A634B8" w:rsidP="00FA0708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Moosbor</w:t>
            </w:r>
            <w:proofErr w:type="spellEnd"/>
          </w:p>
        </w:tc>
        <w:tc>
          <w:tcPr>
            <w:tcW w:w="425" w:type="dxa"/>
          </w:tcPr>
          <w:p w:rsidR="00A634B8" w:rsidRPr="00625A09" w:rsidRDefault="00A634B8" w:rsidP="00FA0708">
            <w:pPr>
              <w:pStyle w:val="Normalt"/>
              <w:jc w:val="center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5</w:t>
            </w:r>
          </w:p>
        </w:tc>
      </w:tr>
    </w:tbl>
    <w:p w:rsidR="006863B2" w:rsidRPr="00930C41" w:rsidRDefault="006863B2" w:rsidP="006863B2">
      <w:pPr>
        <w:rPr>
          <w:i/>
          <w:lang w:val="es-ES_tradnl"/>
        </w:rPr>
      </w:pPr>
    </w:p>
    <w:p w:rsidR="006863B2" w:rsidRPr="00930C41" w:rsidRDefault="006863B2" w:rsidP="006863B2">
      <w:pPr>
        <w:jc w:val="center"/>
        <w:rPr>
          <w:i/>
          <w:lang w:val="es-ES_tradnl"/>
        </w:rPr>
      </w:pPr>
      <w:r w:rsidRPr="00930C41">
        <w:rPr>
          <w:noProof/>
        </w:rPr>
        <w:drawing>
          <wp:inline distT="0" distB="0" distL="0" distR="0" wp14:anchorId="2CFDDC22" wp14:editId="21F2C085">
            <wp:extent cx="5655155" cy="2774731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946" cy="277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B2" w:rsidRPr="00930C41" w:rsidRDefault="006863B2" w:rsidP="006863B2">
      <w:pPr>
        <w:rPr>
          <w:i/>
          <w:lang w:val="es-ES_tradnl"/>
        </w:rPr>
      </w:pPr>
    </w:p>
    <w:p w:rsidR="006863B2" w:rsidRPr="00930C41" w:rsidRDefault="006863B2" w:rsidP="006863B2">
      <w:pPr>
        <w:rPr>
          <w:i/>
          <w:lang w:val="es-ES_tradnl"/>
        </w:rPr>
      </w:pPr>
    </w:p>
    <w:p w:rsidR="006863B2" w:rsidRPr="00930C41" w:rsidRDefault="006863B2" w:rsidP="006863B2">
      <w:pPr>
        <w:rPr>
          <w:i/>
          <w:lang w:val="es-ES_tradnl"/>
        </w:rPr>
      </w:pPr>
      <w:r w:rsidRPr="00930C41">
        <w:rPr>
          <w:i/>
          <w:lang w:val="es-ES_tradnl"/>
        </w:rPr>
        <w:t>Corrección:</w:t>
      </w:r>
    </w:p>
    <w:p w:rsidR="006863B2" w:rsidRPr="00930C41" w:rsidRDefault="006863B2" w:rsidP="006863B2">
      <w:pPr>
        <w:rPr>
          <w:snapToGrid w:val="0"/>
          <w:lang w:val="es-ES_tradnl"/>
        </w:rPr>
      </w:pPr>
    </w:p>
    <w:p w:rsidR="006863B2" w:rsidRPr="00930C41" w:rsidRDefault="006863B2" w:rsidP="006863B2">
      <w:pPr>
        <w:autoSpaceDE w:val="0"/>
        <w:autoSpaceDN w:val="0"/>
        <w:adjustRightInd w:val="0"/>
        <w:rPr>
          <w:szCs w:val="24"/>
          <w:lang w:val="es-ES_tradnl"/>
        </w:rPr>
      </w:pPr>
      <w:r w:rsidRPr="00930C41">
        <w:rPr>
          <w:color w:val="000000"/>
          <w:lang w:val="es-ES_tradnl"/>
        </w:rPr>
        <w:t xml:space="preserve">En su cuadragésima séptima reunión celebrada en </w:t>
      </w:r>
      <w:r w:rsidRPr="00930C41">
        <w:rPr>
          <w:rFonts w:cs="Arial"/>
          <w:lang w:val="es-ES_tradnl"/>
        </w:rPr>
        <w:t>Nagasaki (Japón), del 20 al 24 de mayo de 2013, el Grupo de Trabajo Técnico sobre Hort</w:t>
      </w:r>
      <w:r>
        <w:rPr>
          <w:rFonts w:cs="Arial"/>
          <w:lang w:val="es-ES_tradnl"/>
        </w:rPr>
        <w:t>alizas (TWV) acordó efectuar la</w:t>
      </w:r>
      <w:r w:rsidRPr="00930C41">
        <w:rPr>
          <w:rFonts w:cs="Arial"/>
          <w:lang w:val="es-ES_tradnl"/>
        </w:rPr>
        <w:t xml:space="preserve"> siguiente corrección en las Directrices de Examen de la berza </w:t>
      </w:r>
      <w:r w:rsidRPr="00930C41">
        <w:rPr>
          <w:szCs w:val="24"/>
          <w:lang w:val="es-ES_tradnl"/>
        </w:rPr>
        <w:t>(documento TG/90/6)</w:t>
      </w:r>
      <w:r w:rsidRPr="00930C41">
        <w:rPr>
          <w:rFonts w:cs="Arial"/>
          <w:lang w:val="es-ES_tradnl"/>
        </w:rPr>
        <w:t xml:space="preserve"> a fin de resolver la incoherencia reflejada en las notas entre el carácter 4 y el Ad. 4 (véase el documento TWV/47/34 “Informe”):</w:t>
      </w:r>
    </w:p>
    <w:p w:rsidR="006863B2" w:rsidRPr="00930C41" w:rsidRDefault="006863B2" w:rsidP="006863B2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lang w:val="es-ES_tradnl"/>
        </w:rPr>
      </w:pPr>
    </w:p>
    <w:tbl>
      <w:tblPr>
        <w:tblW w:w="0" w:type="auto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7423"/>
      </w:tblGrid>
      <w:tr w:rsidR="006863B2" w:rsidRPr="00930C41" w:rsidTr="00FA0708"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63B2" w:rsidRPr="00930C41" w:rsidRDefault="006863B2" w:rsidP="00FA0708">
            <w:pPr>
              <w:jc w:val="left"/>
              <w:rPr>
                <w:lang w:val="es-ES_tradnl"/>
              </w:rPr>
            </w:pPr>
            <w:r w:rsidRPr="00930C41">
              <w:rPr>
                <w:lang w:val="es-ES_tradnl"/>
              </w:rPr>
              <w:t>Car. 4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863B2" w:rsidRPr="00930C41" w:rsidRDefault="006863B2" w:rsidP="00FA0708">
            <w:pPr>
              <w:jc w:val="left"/>
              <w:rPr>
                <w:lang w:val="es-ES_tradnl"/>
              </w:rPr>
            </w:pPr>
            <w:r w:rsidRPr="00930C41">
              <w:rPr>
                <w:lang w:val="es-ES_tradnl"/>
              </w:rPr>
              <w:t>Deberá tener las notas 1, 2, 3</w:t>
            </w:r>
          </w:p>
        </w:tc>
      </w:tr>
    </w:tbl>
    <w:p w:rsidR="006863B2" w:rsidRPr="00930C41" w:rsidRDefault="006863B2" w:rsidP="00C464ED">
      <w:pPr>
        <w:pStyle w:val="Heading1"/>
        <w:rPr>
          <w:snapToGrid w:val="0"/>
          <w:lang w:val="es-ES_tradnl"/>
        </w:rPr>
      </w:pPr>
    </w:p>
    <w:p w:rsidR="006863B2" w:rsidRPr="00930C41" w:rsidRDefault="006863B2" w:rsidP="006863B2">
      <w:pPr>
        <w:rPr>
          <w:lang w:val="es-ES_tradnl"/>
        </w:rPr>
      </w:pPr>
    </w:p>
    <w:p w:rsidR="006863B2" w:rsidRPr="00930C41" w:rsidRDefault="006863B2" w:rsidP="006863B2">
      <w:pPr>
        <w:rPr>
          <w:lang w:val="es-ES_tradnl"/>
        </w:rPr>
      </w:pPr>
    </w:p>
    <w:p w:rsidR="006863B2" w:rsidRPr="00930C41" w:rsidRDefault="006863B2" w:rsidP="006863B2">
      <w:pPr>
        <w:jc w:val="right"/>
        <w:rPr>
          <w:lang w:val="es-ES_tradnl"/>
        </w:rPr>
      </w:pPr>
      <w:r w:rsidRPr="00930C41">
        <w:rPr>
          <w:lang w:val="es-ES_tradnl"/>
        </w:rPr>
        <w:t>[Sigue el Anexo II]</w:t>
      </w:r>
    </w:p>
    <w:p w:rsidR="006863B2" w:rsidRPr="00930C41" w:rsidRDefault="006863B2" w:rsidP="006863B2">
      <w:pPr>
        <w:rPr>
          <w:lang w:val="es-ES_tradnl"/>
        </w:rPr>
      </w:pPr>
    </w:p>
    <w:p w:rsidR="006863B2" w:rsidRPr="00930C41" w:rsidRDefault="006863B2" w:rsidP="00C464ED">
      <w:pPr>
        <w:pStyle w:val="Heading1"/>
        <w:rPr>
          <w:snapToGrid w:val="0"/>
          <w:lang w:val="es-ES_tradnl"/>
        </w:rPr>
      </w:pPr>
    </w:p>
    <w:p w:rsidR="006863B2" w:rsidRPr="00930C41" w:rsidRDefault="006863B2" w:rsidP="00C464ED">
      <w:pPr>
        <w:pStyle w:val="Heading1"/>
        <w:rPr>
          <w:snapToGrid w:val="0"/>
          <w:lang w:val="es-ES_tradnl"/>
        </w:rPr>
        <w:sectPr w:rsidR="006863B2" w:rsidRPr="00930C41" w:rsidSect="00906DDC">
          <w:headerReference w:type="firs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6863B2" w:rsidRPr="00930C41" w:rsidRDefault="006863B2" w:rsidP="00C464ED">
      <w:pPr>
        <w:pStyle w:val="Heading1"/>
        <w:rPr>
          <w:snapToGrid w:val="0"/>
          <w:lang w:val="es-ES_tradnl"/>
        </w:rPr>
      </w:pPr>
      <w:r w:rsidRPr="00930C41">
        <w:rPr>
          <w:snapToGrid w:val="0"/>
          <w:lang w:val="es-ES_tradnl"/>
        </w:rPr>
        <w:lastRenderedPageBreak/>
        <w:t>CORRECCIÓN DE LAS DIRECTRICES DE EXAMEN DEL PORTAINJERTOS DE TOMATE</w:t>
      </w:r>
      <w:r w:rsidRPr="00930C41">
        <w:rPr>
          <w:snapToGrid w:val="0"/>
          <w:lang w:val="es-ES_tradnl"/>
        </w:rPr>
        <w:br/>
        <w:t>(documentO TG/294/1)</w:t>
      </w:r>
    </w:p>
    <w:p w:rsidR="006863B2" w:rsidRPr="00930C41" w:rsidRDefault="006863B2" w:rsidP="00C464ED">
      <w:pPr>
        <w:pStyle w:val="Heading1"/>
        <w:rPr>
          <w:snapToGrid w:val="0"/>
          <w:lang w:val="es-ES_tradnl"/>
        </w:rPr>
      </w:pPr>
    </w:p>
    <w:p w:rsidR="006863B2" w:rsidRPr="00930C41" w:rsidRDefault="006863B2" w:rsidP="006863B2">
      <w:pPr>
        <w:rPr>
          <w:i/>
          <w:lang w:val="es-ES_tradnl"/>
        </w:rPr>
      </w:pPr>
      <w:r w:rsidRPr="00930C41">
        <w:rPr>
          <w:i/>
          <w:lang w:val="es-ES_tradnl"/>
        </w:rPr>
        <w:t>Texto actual:</w:t>
      </w:r>
    </w:p>
    <w:p w:rsidR="006863B2" w:rsidRPr="00A634B8" w:rsidRDefault="006863B2" w:rsidP="006863B2">
      <w:pPr>
        <w:rPr>
          <w:lang w:val="es-ES_tradnl"/>
        </w:rPr>
      </w:pPr>
    </w:p>
    <w:p w:rsidR="006863B2" w:rsidRPr="00C03F65" w:rsidRDefault="006863B2" w:rsidP="006863B2">
      <w:pPr>
        <w:tabs>
          <w:tab w:val="left" w:pos="4290"/>
        </w:tabs>
        <w:autoSpaceDE w:val="0"/>
        <w:autoSpaceDN w:val="0"/>
        <w:adjustRightInd w:val="0"/>
        <w:ind w:left="4290" w:hanging="4290"/>
        <w:rPr>
          <w:u w:val="single"/>
        </w:rPr>
      </w:pPr>
      <w:proofErr w:type="gramStart"/>
      <w:r w:rsidRPr="00C03F65">
        <w:rPr>
          <w:u w:val="single"/>
        </w:rPr>
        <w:t>Ad.</w:t>
      </w:r>
      <w:proofErr w:type="gramEnd"/>
      <w:r w:rsidRPr="00C03F65">
        <w:rPr>
          <w:u w:val="single"/>
        </w:rPr>
        <w:t xml:space="preserve"> 24: Resistencia a </w:t>
      </w:r>
      <w:proofErr w:type="spellStart"/>
      <w:r w:rsidRPr="00C03F65">
        <w:rPr>
          <w:i/>
          <w:u w:val="single"/>
        </w:rPr>
        <w:t>Fusarium</w:t>
      </w:r>
      <w:proofErr w:type="spellEnd"/>
      <w:r w:rsidRPr="00C03F65">
        <w:rPr>
          <w:i/>
          <w:u w:val="single"/>
        </w:rPr>
        <w:t xml:space="preserve"> </w:t>
      </w:r>
      <w:proofErr w:type="spellStart"/>
      <w:r w:rsidRPr="00C03F65">
        <w:rPr>
          <w:i/>
          <w:u w:val="single"/>
        </w:rPr>
        <w:t>oxysporum</w:t>
      </w:r>
      <w:proofErr w:type="spellEnd"/>
      <w:r w:rsidRPr="00C03F65">
        <w:rPr>
          <w:u w:val="single"/>
        </w:rPr>
        <w:t xml:space="preserve"> f. sp. </w:t>
      </w:r>
      <w:proofErr w:type="spellStart"/>
      <w:r w:rsidRPr="00C03F65">
        <w:rPr>
          <w:i/>
          <w:u w:val="single"/>
        </w:rPr>
        <w:t>lycopersici</w:t>
      </w:r>
      <w:proofErr w:type="spellEnd"/>
      <w:r w:rsidRPr="00C03F65">
        <w:rPr>
          <w:u w:val="single"/>
        </w:rPr>
        <w:t xml:space="preserve"> (</w:t>
      </w:r>
      <w:proofErr w:type="spellStart"/>
      <w:r w:rsidRPr="00C03F65">
        <w:rPr>
          <w:u w:val="single"/>
        </w:rPr>
        <w:t>Fol</w:t>
      </w:r>
      <w:proofErr w:type="spellEnd"/>
      <w:r w:rsidRPr="00C03F65">
        <w:rPr>
          <w:u w:val="single"/>
        </w:rPr>
        <w:t>)</w:t>
      </w:r>
    </w:p>
    <w:p w:rsidR="006863B2" w:rsidRPr="00C03F65" w:rsidRDefault="006863B2" w:rsidP="00C464ED">
      <w:pPr>
        <w:pStyle w:val="Heading1"/>
        <w:rPr>
          <w:snapToGrid w:val="0"/>
        </w:rPr>
      </w:pPr>
    </w:p>
    <w:p w:rsidR="006863B2" w:rsidRPr="00A634B8" w:rsidRDefault="006863B2" w:rsidP="006863B2">
      <w:pPr>
        <w:rPr>
          <w:bCs/>
          <w:lang w:val="es-ES_tradnl" w:eastAsia="nl-NL"/>
        </w:rPr>
      </w:pPr>
      <w:r w:rsidRPr="00A634B8">
        <w:rPr>
          <w:bCs/>
          <w:lang w:val="es-ES_tradnl" w:eastAsia="nl-NL"/>
        </w:rPr>
        <w:t xml:space="preserve">9.3 </w:t>
      </w:r>
      <w:r w:rsidRPr="00A634B8">
        <w:rPr>
          <w:bCs/>
          <w:lang w:val="es-ES_tradnl" w:eastAsia="nl-NL"/>
        </w:rPr>
        <w:tab/>
        <w:t>[…]</w:t>
      </w:r>
    </w:p>
    <w:p w:rsidR="006863B2" w:rsidRPr="00A634B8" w:rsidRDefault="006863B2" w:rsidP="006863B2">
      <w:pPr>
        <w:ind w:firstLine="567"/>
        <w:rPr>
          <w:bCs/>
          <w:lang w:val="es-ES_tradnl" w:eastAsia="nl-NL"/>
        </w:rPr>
      </w:pPr>
      <w:r w:rsidRPr="00A634B8">
        <w:rPr>
          <w:lang w:val="es-ES_tradnl"/>
        </w:rPr>
        <w:t>Variedades de control para el ensayo con la raza 2 (ex 3)</w:t>
      </w:r>
      <w:r w:rsidRPr="00A634B8">
        <w:rPr>
          <w:bCs/>
          <w:lang w:val="es-ES_tradnl" w:eastAsia="nl-NL"/>
        </w:rPr>
        <w:tab/>
      </w:r>
    </w:p>
    <w:p w:rsidR="006863B2" w:rsidRPr="00A634B8" w:rsidRDefault="006863B2" w:rsidP="006863B2">
      <w:pPr>
        <w:tabs>
          <w:tab w:val="left" w:leader="dot" w:pos="4290"/>
          <w:tab w:val="left" w:pos="4644"/>
        </w:tabs>
        <w:ind w:left="4290" w:hanging="4290"/>
        <w:jc w:val="left"/>
        <w:rPr>
          <w:bCs/>
          <w:lang w:val="es-ES_tradnl"/>
        </w:rPr>
      </w:pPr>
      <w:r w:rsidRPr="00A634B8">
        <w:rPr>
          <w:lang w:val="es-ES_tradnl"/>
        </w:rPr>
        <w:t>Susceptible a las razas 0, 1 y 2</w:t>
      </w:r>
      <w:r w:rsidRPr="00A634B8">
        <w:rPr>
          <w:bCs/>
          <w:lang w:val="es-ES_tradnl"/>
        </w:rPr>
        <w:tab/>
      </w:r>
      <w:r w:rsidRPr="00A634B8">
        <w:rPr>
          <w:lang w:val="es-ES_tradnl"/>
        </w:rPr>
        <w:t>Emperador</w:t>
      </w:r>
    </w:p>
    <w:p w:rsidR="006863B2" w:rsidRPr="00A634B8" w:rsidRDefault="006863B2" w:rsidP="006863B2">
      <w:pPr>
        <w:rPr>
          <w:i/>
          <w:lang w:val="es-ES_tradnl"/>
        </w:rPr>
      </w:pPr>
      <w:r w:rsidRPr="00A634B8">
        <w:rPr>
          <w:bCs/>
          <w:lang w:val="es-ES_tradnl" w:eastAsia="nl-NL"/>
        </w:rPr>
        <w:br/>
      </w:r>
    </w:p>
    <w:p w:rsidR="006863B2" w:rsidRPr="00A634B8" w:rsidRDefault="006863B2" w:rsidP="006863B2">
      <w:pPr>
        <w:rPr>
          <w:i/>
          <w:lang w:val="es-ES_tradnl"/>
        </w:rPr>
      </w:pPr>
      <w:r w:rsidRPr="00A634B8">
        <w:rPr>
          <w:i/>
          <w:lang w:val="es-ES_tradnl"/>
        </w:rPr>
        <w:t>Corrección:</w:t>
      </w:r>
    </w:p>
    <w:p w:rsidR="006863B2" w:rsidRPr="00A634B8" w:rsidRDefault="006863B2" w:rsidP="006863B2">
      <w:pPr>
        <w:rPr>
          <w:bCs/>
          <w:lang w:val="es-ES_tradnl" w:eastAsia="nl-NL"/>
        </w:rPr>
      </w:pPr>
    </w:p>
    <w:p w:rsidR="006863B2" w:rsidRPr="00A634B8" w:rsidRDefault="006863B2" w:rsidP="006863B2">
      <w:pPr>
        <w:rPr>
          <w:bCs/>
          <w:lang w:val="es-ES_tradnl" w:eastAsia="nl-NL"/>
        </w:rPr>
      </w:pPr>
      <w:r w:rsidRPr="00A634B8">
        <w:rPr>
          <w:lang w:val="es-ES_tradnl"/>
        </w:rPr>
        <w:t>Susceptible a la raza</w:t>
      </w:r>
      <w:r w:rsidRPr="00A634B8">
        <w:rPr>
          <w:bCs/>
          <w:lang w:val="es-ES_tradnl" w:eastAsia="nl-NL"/>
        </w:rPr>
        <w:t xml:space="preserve"> 2……….</w:t>
      </w:r>
      <w:r w:rsidRPr="00A634B8">
        <w:rPr>
          <w:bCs/>
          <w:lang w:val="es-ES_tradnl" w:eastAsia="nl-NL"/>
        </w:rPr>
        <w:tab/>
        <w:t>Emperador</w:t>
      </w:r>
    </w:p>
    <w:p w:rsidR="006863B2" w:rsidRPr="00A634B8" w:rsidRDefault="006863B2" w:rsidP="006863B2">
      <w:pPr>
        <w:rPr>
          <w:bCs/>
          <w:lang w:val="es-ES_tradnl" w:eastAsia="nl-NL"/>
        </w:rPr>
      </w:pPr>
    </w:p>
    <w:p w:rsidR="006863B2" w:rsidRPr="00930C41" w:rsidRDefault="006863B2" w:rsidP="006863B2">
      <w:pPr>
        <w:rPr>
          <w:bCs/>
          <w:sz w:val="19"/>
          <w:szCs w:val="19"/>
          <w:lang w:val="es-ES_tradnl" w:eastAsia="nl-NL"/>
        </w:rPr>
      </w:pPr>
    </w:p>
    <w:p w:rsidR="006863B2" w:rsidRPr="00930C41" w:rsidRDefault="006863B2" w:rsidP="006863B2">
      <w:pPr>
        <w:jc w:val="right"/>
        <w:rPr>
          <w:lang w:val="es-ES_tradnl"/>
        </w:rPr>
      </w:pPr>
    </w:p>
    <w:p w:rsidR="006863B2" w:rsidRPr="00930C41" w:rsidRDefault="006863B2" w:rsidP="006863B2">
      <w:pPr>
        <w:jc w:val="right"/>
        <w:rPr>
          <w:lang w:val="es-ES_tradnl"/>
        </w:rPr>
      </w:pPr>
      <w:r w:rsidRPr="00930C41">
        <w:rPr>
          <w:lang w:val="es-ES_tradnl"/>
        </w:rPr>
        <w:t>[Sigue el Anexo III]</w:t>
      </w:r>
    </w:p>
    <w:p w:rsidR="006863B2" w:rsidRPr="00930C41" w:rsidRDefault="006863B2" w:rsidP="006863B2">
      <w:pPr>
        <w:rPr>
          <w:bCs/>
          <w:sz w:val="19"/>
          <w:szCs w:val="19"/>
          <w:lang w:val="es-ES_tradnl" w:eastAsia="nl-NL"/>
        </w:rPr>
      </w:pPr>
    </w:p>
    <w:p w:rsidR="006863B2" w:rsidRPr="00930C41" w:rsidRDefault="006863B2" w:rsidP="006863B2">
      <w:pPr>
        <w:rPr>
          <w:bCs/>
          <w:sz w:val="19"/>
          <w:szCs w:val="19"/>
          <w:lang w:val="es-ES_tradnl" w:eastAsia="nl-NL"/>
        </w:rPr>
      </w:pPr>
    </w:p>
    <w:p w:rsidR="006863B2" w:rsidRPr="00930C41" w:rsidRDefault="006863B2" w:rsidP="00C464ED">
      <w:pPr>
        <w:pStyle w:val="Heading1"/>
        <w:rPr>
          <w:snapToGrid w:val="0"/>
          <w:lang w:val="es-ES_tradnl"/>
        </w:rPr>
        <w:sectPr w:rsidR="006863B2" w:rsidRPr="00930C41" w:rsidSect="00906DDC">
          <w:headerReference w:type="firs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6863B2" w:rsidRPr="00930C41" w:rsidRDefault="006863B2" w:rsidP="00C464ED">
      <w:pPr>
        <w:pStyle w:val="Heading1"/>
        <w:rPr>
          <w:snapToGrid w:val="0"/>
          <w:lang w:val="es-ES_tradnl"/>
        </w:rPr>
      </w:pPr>
      <w:r w:rsidRPr="00930C41">
        <w:rPr>
          <w:snapToGrid w:val="0"/>
          <w:lang w:val="es-ES_tradnl"/>
        </w:rPr>
        <w:lastRenderedPageBreak/>
        <w:t>CORRECCIÓN DE LAS DIRECTRICES DE EXAMEN DEL AGAPANTO (documento TG/266/1 Rev.)</w:t>
      </w:r>
    </w:p>
    <w:p w:rsidR="006863B2" w:rsidRPr="00930C41" w:rsidRDefault="006863B2" w:rsidP="00C464ED">
      <w:pPr>
        <w:pStyle w:val="Heading1"/>
        <w:rPr>
          <w:snapToGrid w:val="0"/>
          <w:lang w:val="es-ES_tradnl"/>
        </w:rPr>
      </w:pPr>
    </w:p>
    <w:p w:rsidR="006863B2" w:rsidRPr="00930C41" w:rsidRDefault="006863B2" w:rsidP="006863B2">
      <w:pPr>
        <w:rPr>
          <w:i/>
          <w:lang w:val="es-ES_tradnl"/>
        </w:rPr>
      </w:pPr>
      <w:r w:rsidRPr="00930C41">
        <w:rPr>
          <w:i/>
          <w:lang w:val="es-ES_tradnl"/>
        </w:rPr>
        <w:t>Texto actual:</w:t>
      </w:r>
    </w:p>
    <w:p w:rsidR="006863B2" w:rsidRPr="00930C41" w:rsidRDefault="006863B2" w:rsidP="006863B2">
      <w:pPr>
        <w:rPr>
          <w:lang w:val="es-ES_tradnl"/>
        </w:rPr>
      </w:pPr>
    </w:p>
    <w:tbl>
      <w:tblPr>
        <w:tblW w:w="9499" w:type="dxa"/>
        <w:tblInd w:w="1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2552"/>
        <w:gridCol w:w="710"/>
      </w:tblGrid>
      <w:tr w:rsidR="006863B2" w:rsidRPr="00930C41" w:rsidTr="00FA0708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6863B2" w:rsidRPr="00930C41" w:rsidRDefault="006863B2" w:rsidP="00FA0708">
            <w:pPr>
              <w:spacing w:before="120" w:after="120"/>
              <w:rPr>
                <w:b/>
                <w:lang w:val="es-ES_tradn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6" w:space="0" w:color="auto"/>
            </w:tcBorders>
            <w:shd w:val="clear" w:color="auto" w:fill="E6E6E6"/>
          </w:tcPr>
          <w:p w:rsidR="006863B2" w:rsidRPr="00930C41" w:rsidRDefault="006863B2" w:rsidP="00FA0708">
            <w:pPr>
              <w:keepNext/>
              <w:keepLines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Caracteres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6" w:space="0" w:color="auto"/>
            </w:tcBorders>
            <w:shd w:val="clear" w:color="auto" w:fill="E6E6E6"/>
          </w:tcPr>
          <w:p w:rsidR="006863B2" w:rsidRPr="00930C41" w:rsidRDefault="006863B2" w:rsidP="00FA0708">
            <w:pPr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Variedades ejemplo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6863B2" w:rsidRPr="00930C41" w:rsidRDefault="006863B2" w:rsidP="00FA0708">
            <w:pPr>
              <w:spacing w:before="120" w:after="120"/>
              <w:jc w:val="center"/>
              <w:rPr>
                <w:lang w:val="es-ES_tradnl"/>
              </w:rPr>
            </w:pPr>
            <w:r w:rsidRPr="00930C41">
              <w:rPr>
                <w:lang w:val="es-ES_tradnl"/>
              </w:rPr>
              <w:t>Nota</w:t>
            </w:r>
          </w:p>
        </w:tc>
      </w:tr>
      <w:tr w:rsidR="006863B2" w:rsidRPr="00930C41" w:rsidTr="00FA07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  <w:r w:rsidRPr="00930C41">
              <w:rPr>
                <w:b/>
                <w:lang w:val="es-ES_tradnl"/>
              </w:rPr>
              <w:t>5.1</w:t>
            </w:r>
            <w:r w:rsidRPr="00930C41">
              <w:rPr>
                <w:b/>
                <w:lang w:val="es-ES_tradnl"/>
              </w:rPr>
              <w:br/>
              <w:t>(1)</w:t>
            </w:r>
          </w:p>
        </w:tc>
        <w:tc>
          <w:tcPr>
            <w:tcW w:w="552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Next/>
              <w:keepLines/>
              <w:spacing w:before="120" w:after="120"/>
              <w:rPr>
                <w:b/>
                <w:lang w:val="es-ES_tradnl"/>
              </w:rPr>
            </w:pPr>
            <w:r w:rsidRPr="00930C41">
              <w:rPr>
                <w:b/>
                <w:lang w:val="es-ES_tradnl"/>
              </w:rPr>
              <w:t>Planta:  tipo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rPr>
                <w:lang w:val="es-ES_tradnl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rPr>
                <w:sz w:val="18"/>
                <w:lang w:val="es-ES_tradnl"/>
              </w:rPr>
            </w:pPr>
          </w:p>
        </w:tc>
      </w:tr>
      <w:tr w:rsidR="006863B2" w:rsidRPr="00930C41" w:rsidTr="00FA07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Next/>
              <w:keepLines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caduca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rPr>
                <w:lang w:val="es-ES_tradnl"/>
              </w:rPr>
            </w:pPr>
            <w:proofErr w:type="spellStart"/>
            <w:r w:rsidRPr="00930C41">
              <w:rPr>
                <w:lang w:val="es-ES_tradnl"/>
              </w:rPr>
              <w:t>Deep</w:t>
            </w:r>
            <w:proofErr w:type="spellEnd"/>
            <w:r w:rsidRPr="00930C41">
              <w:rPr>
                <w:lang w:val="es-ES_tradnl"/>
              </w:rPr>
              <w:t xml:space="preserve"> Blue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jc w:val="center"/>
              <w:rPr>
                <w:sz w:val="18"/>
                <w:lang w:val="es-ES_tradnl"/>
              </w:rPr>
            </w:pPr>
            <w:r w:rsidRPr="00930C41">
              <w:rPr>
                <w:sz w:val="18"/>
                <w:lang w:val="es-ES_tradnl"/>
              </w:rPr>
              <w:t>1[    ]</w:t>
            </w:r>
          </w:p>
        </w:tc>
      </w:tr>
      <w:tr w:rsidR="006863B2" w:rsidRPr="00930C41" w:rsidTr="00FA07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Next/>
              <w:keepLines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perenne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rPr>
                <w:lang w:val="es-ES_tradnl"/>
              </w:rPr>
            </w:pPr>
            <w:proofErr w:type="spellStart"/>
            <w:r w:rsidRPr="00930C41">
              <w:rPr>
                <w:lang w:val="es-ES_tradnl"/>
              </w:rPr>
              <w:t>Cloudy</w:t>
            </w:r>
            <w:proofErr w:type="spellEnd"/>
            <w:r w:rsidRPr="00930C41">
              <w:rPr>
                <w:lang w:val="es-ES_tradnl"/>
              </w:rPr>
              <w:t xml:space="preserve"> </w:t>
            </w:r>
            <w:proofErr w:type="spellStart"/>
            <w:r w:rsidRPr="00930C41">
              <w:rPr>
                <w:lang w:val="es-ES_tradnl"/>
              </w:rPr>
              <w:t>Skies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jc w:val="center"/>
              <w:rPr>
                <w:sz w:val="18"/>
                <w:lang w:val="es-ES_tradnl"/>
              </w:rPr>
            </w:pPr>
            <w:r w:rsidRPr="00930C41">
              <w:rPr>
                <w:sz w:val="18"/>
                <w:lang w:val="es-ES_tradnl"/>
              </w:rPr>
              <w:t>2[    ]</w:t>
            </w:r>
          </w:p>
        </w:tc>
      </w:tr>
      <w:tr w:rsidR="006863B2" w:rsidRPr="00930C41" w:rsidTr="00FA07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  <w:r w:rsidRPr="00930C41">
              <w:rPr>
                <w:b/>
                <w:lang w:val="es-ES_tradnl"/>
              </w:rPr>
              <w:t>5.2</w:t>
            </w:r>
            <w:r w:rsidRPr="00930C41">
              <w:rPr>
                <w:b/>
                <w:lang w:val="es-ES_tradnl"/>
              </w:rPr>
              <w:br/>
              <w:t>(7)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Next/>
              <w:keepLines/>
              <w:spacing w:before="120" w:after="120"/>
              <w:rPr>
                <w:b/>
                <w:lang w:val="es-ES_tradnl"/>
              </w:rPr>
            </w:pPr>
            <w:r w:rsidRPr="00930C41">
              <w:rPr>
                <w:b/>
                <w:lang w:val="es-ES_tradnl"/>
              </w:rPr>
              <w:t xml:space="preserve">Hoja:  </w:t>
            </w:r>
            <w:proofErr w:type="spellStart"/>
            <w:r w:rsidRPr="00930C41">
              <w:rPr>
                <w:b/>
                <w:lang w:val="es-ES_tradnl"/>
              </w:rPr>
              <w:t>variegación</w:t>
            </w:r>
            <w:proofErr w:type="spellEnd"/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rPr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jc w:val="center"/>
              <w:rPr>
                <w:sz w:val="18"/>
                <w:lang w:val="es-ES_tradnl"/>
              </w:rPr>
            </w:pPr>
          </w:p>
        </w:tc>
      </w:tr>
      <w:tr w:rsidR="006863B2" w:rsidRPr="00930C41" w:rsidTr="00FA07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Next/>
              <w:keepLines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ausente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 xml:space="preserve">Blue </w:t>
            </w:r>
            <w:proofErr w:type="spellStart"/>
            <w:r w:rsidRPr="00930C41">
              <w:rPr>
                <w:lang w:val="es-ES_tradnl"/>
              </w:rPr>
              <w:t>Velvet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jc w:val="center"/>
              <w:rPr>
                <w:sz w:val="18"/>
                <w:lang w:val="es-ES_tradnl"/>
              </w:rPr>
            </w:pPr>
            <w:r w:rsidRPr="00930C41">
              <w:rPr>
                <w:sz w:val="18"/>
                <w:lang w:val="es-ES_tradnl"/>
              </w:rPr>
              <w:t>1[    ]</w:t>
            </w:r>
          </w:p>
        </w:tc>
      </w:tr>
      <w:tr w:rsidR="006863B2" w:rsidRPr="00930C41" w:rsidTr="00FA07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Next/>
              <w:keepLines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presente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rPr>
                <w:lang w:val="es-ES_tradnl"/>
              </w:rPr>
            </w:pPr>
            <w:proofErr w:type="spellStart"/>
            <w:r w:rsidRPr="00930C41">
              <w:rPr>
                <w:lang w:val="es-ES_tradnl"/>
              </w:rPr>
              <w:t>Tinkerbell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jc w:val="center"/>
              <w:rPr>
                <w:sz w:val="18"/>
                <w:lang w:val="es-ES_tradnl"/>
              </w:rPr>
            </w:pPr>
            <w:r w:rsidRPr="00930C41">
              <w:rPr>
                <w:sz w:val="18"/>
                <w:lang w:val="es-ES_tradnl"/>
              </w:rPr>
              <w:t>9[    ]</w:t>
            </w:r>
          </w:p>
        </w:tc>
      </w:tr>
      <w:tr w:rsidR="006863B2" w:rsidRPr="008D2ADF" w:rsidTr="00FA07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  <w:r w:rsidRPr="00930C41">
              <w:rPr>
                <w:b/>
                <w:lang w:val="es-ES_tradnl"/>
              </w:rPr>
              <w:t xml:space="preserve">5.4 </w:t>
            </w:r>
            <w:r w:rsidRPr="00930C41">
              <w:rPr>
                <w:b/>
                <w:lang w:val="es-ES_tradnl"/>
              </w:rPr>
              <w:br/>
              <w:t>(14)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Next/>
              <w:keepLines/>
              <w:spacing w:before="120" w:after="120"/>
              <w:rPr>
                <w:b/>
                <w:lang w:val="es-ES_tradnl"/>
              </w:rPr>
            </w:pPr>
            <w:r w:rsidRPr="00930C41">
              <w:rPr>
                <w:b/>
                <w:lang w:val="es-ES_tradnl"/>
              </w:rPr>
              <w:t>Bráctea de la inflorescencia:  en apertura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rPr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rPr>
                <w:sz w:val="18"/>
                <w:lang w:val="es-ES_tradnl"/>
              </w:rPr>
            </w:pPr>
          </w:p>
        </w:tc>
      </w:tr>
      <w:tr w:rsidR="006863B2" w:rsidRPr="00930C41" w:rsidTr="00FA07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Next/>
              <w:keepLines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un lado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rPr>
                <w:lang w:val="es-ES_tradnl"/>
              </w:rPr>
            </w:pPr>
            <w:proofErr w:type="spellStart"/>
            <w:r w:rsidRPr="00930C41">
              <w:rPr>
                <w:lang w:val="es-ES_tradnl"/>
              </w:rPr>
              <w:t>Wiley</w:t>
            </w:r>
            <w:proofErr w:type="spellEnd"/>
            <w:r w:rsidRPr="00930C41">
              <w:rPr>
                <w:lang w:val="es-ES_tradnl"/>
              </w:rPr>
              <w:t xml:space="preserve"> J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jc w:val="center"/>
              <w:rPr>
                <w:sz w:val="18"/>
                <w:lang w:val="es-ES_tradnl"/>
              </w:rPr>
            </w:pPr>
            <w:r w:rsidRPr="00930C41">
              <w:rPr>
                <w:sz w:val="18"/>
                <w:lang w:val="es-ES_tradnl"/>
              </w:rPr>
              <w:t>1[    ]</w:t>
            </w:r>
          </w:p>
        </w:tc>
      </w:tr>
      <w:tr w:rsidR="006863B2" w:rsidRPr="00930C41" w:rsidTr="00FA07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Next/>
              <w:keepLines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ambos lados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rPr>
                <w:lang w:val="es-ES_tradnl"/>
              </w:rPr>
            </w:pPr>
            <w:proofErr w:type="spellStart"/>
            <w:r w:rsidRPr="00930C41">
              <w:rPr>
                <w:lang w:val="es-ES_tradnl"/>
              </w:rPr>
              <w:t>Double</w:t>
            </w:r>
            <w:proofErr w:type="spellEnd"/>
            <w:r w:rsidRPr="00930C41">
              <w:rPr>
                <w:lang w:val="es-ES_tradnl"/>
              </w:rPr>
              <w:t xml:space="preserve"> </w:t>
            </w:r>
            <w:proofErr w:type="spellStart"/>
            <w:r w:rsidRPr="00930C41">
              <w:rPr>
                <w:lang w:val="es-ES_tradnl"/>
              </w:rPr>
              <w:t>Diamond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6863B2" w:rsidRPr="00930C41" w:rsidRDefault="006863B2" w:rsidP="00FA0708">
            <w:pPr>
              <w:spacing w:before="120" w:after="120"/>
              <w:jc w:val="center"/>
              <w:rPr>
                <w:sz w:val="18"/>
                <w:lang w:val="es-ES_tradnl"/>
              </w:rPr>
            </w:pPr>
            <w:r w:rsidRPr="00930C41">
              <w:rPr>
                <w:sz w:val="18"/>
                <w:lang w:val="es-ES_tradnl"/>
              </w:rPr>
              <w:t>2[    ]</w:t>
            </w:r>
          </w:p>
        </w:tc>
      </w:tr>
      <w:tr w:rsidR="006863B2" w:rsidRPr="00930C41" w:rsidTr="00FA07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Next/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  <w:r w:rsidRPr="00930C41">
              <w:rPr>
                <w:b/>
                <w:lang w:val="es-ES_tradnl"/>
              </w:rPr>
              <w:t xml:space="preserve">5.5 </w:t>
            </w:r>
            <w:r w:rsidRPr="00930C41">
              <w:rPr>
                <w:b/>
                <w:lang w:val="es-ES_tradnl"/>
              </w:rPr>
              <w:br/>
              <w:t>(19)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Next/>
              <w:keepLines/>
              <w:spacing w:before="120" w:after="120"/>
              <w:rPr>
                <w:b/>
                <w:lang w:val="es-ES_tradnl"/>
              </w:rPr>
            </w:pPr>
            <w:r w:rsidRPr="00930C41">
              <w:rPr>
                <w:b/>
                <w:lang w:val="es-ES_tradnl"/>
              </w:rPr>
              <w:t>Inflorescencia:  número de flores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Next/>
              <w:spacing w:before="120" w:after="120"/>
              <w:rPr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6863B2" w:rsidRPr="00930C41" w:rsidRDefault="006863B2" w:rsidP="00FA0708">
            <w:pPr>
              <w:keepNext/>
              <w:spacing w:before="120" w:after="120"/>
              <w:jc w:val="center"/>
              <w:rPr>
                <w:sz w:val="18"/>
                <w:lang w:val="es-ES_tradnl"/>
              </w:rPr>
            </w:pPr>
          </w:p>
        </w:tc>
      </w:tr>
      <w:tr w:rsidR="006863B2" w:rsidRPr="00930C41" w:rsidTr="00FA070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Next/>
              <w:keepLines/>
              <w:spacing w:before="120" w:after="120"/>
              <w:ind w:left="-28" w:firstLine="28"/>
              <w:jc w:val="center"/>
              <w:rPr>
                <w:b/>
                <w:lang w:val="es-ES_tradnl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Next/>
              <w:keepLines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muy bajo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6863B2" w:rsidRPr="00930C41" w:rsidRDefault="006863B2" w:rsidP="00FA0708">
            <w:pPr>
              <w:keepNext/>
              <w:spacing w:before="120" w:after="120"/>
              <w:rPr>
                <w:lang w:val="es-ES_tradnl"/>
              </w:rPr>
            </w:pPr>
            <w:r w:rsidRPr="00930C41">
              <w:rPr>
                <w:lang w:val="es-ES_tradnl"/>
              </w:rPr>
              <w:t>Peter Pan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6863B2" w:rsidRPr="00930C41" w:rsidRDefault="006863B2" w:rsidP="00FA0708">
            <w:pPr>
              <w:keepNext/>
              <w:spacing w:before="120" w:after="120"/>
              <w:jc w:val="center"/>
              <w:rPr>
                <w:sz w:val="18"/>
                <w:lang w:val="es-ES_tradnl"/>
              </w:rPr>
            </w:pPr>
            <w:r w:rsidRPr="00930C41">
              <w:rPr>
                <w:sz w:val="18"/>
                <w:lang w:val="es-ES_tradnl"/>
              </w:rPr>
              <w:t>1[    ]</w:t>
            </w:r>
          </w:p>
        </w:tc>
      </w:tr>
    </w:tbl>
    <w:p w:rsidR="006863B2" w:rsidRPr="00930C41" w:rsidRDefault="006863B2" w:rsidP="006863B2">
      <w:pPr>
        <w:rPr>
          <w:lang w:val="es-ES_tradnl"/>
        </w:rPr>
      </w:pPr>
    </w:p>
    <w:p w:rsidR="006863B2" w:rsidRPr="00930C41" w:rsidRDefault="006863B2" w:rsidP="006863B2">
      <w:pPr>
        <w:rPr>
          <w:lang w:val="es-ES_tradnl"/>
        </w:rPr>
      </w:pPr>
    </w:p>
    <w:p w:rsidR="006863B2" w:rsidRPr="00930C41" w:rsidRDefault="006863B2" w:rsidP="006863B2">
      <w:pPr>
        <w:rPr>
          <w:i/>
          <w:lang w:val="es-ES_tradnl"/>
        </w:rPr>
      </w:pPr>
      <w:r w:rsidRPr="00930C41">
        <w:rPr>
          <w:i/>
          <w:lang w:val="es-ES_tradnl"/>
        </w:rPr>
        <w:t>Corrección:</w:t>
      </w:r>
    </w:p>
    <w:p w:rsidR="006863B2" w:rsidRPr="00930C41" w:rsidRDefault="006863B2" w:rsidP="006863B2">
      <w:pPr>
        <w:rPr>
          <w:lang w:val="es-ES_tradnl"/>
        </w:rPr>
      </w:pPr>
    </w:p>
    <w:p w:rsidR="006863B2" w:rsidRPr="00930C41" w:rsidRDefault="006863B2" w:rsidP="006863B2">
      <w:pPr>
        <w:rPr>
          <w:lang w:val="es-ES_tradnl"/>
        </w:rPr>
      </w:pPr>
      <w:r w:rsidRPr="00930C41">
        <w:rPr>
          <w:lang w:val="es-ES_tradnl"/>
        </w:rPr>
        <w:t>Cambiar la numeración (5.4 por 5.3, 5.5 por 5.4, 5.6 por 5.5, 5.7 por 5.6, 5.8 por 5.7).</w:t>
      </w:r>
    </w:p>
    <w:p w:rsidR="006863B2" w:rsidRPr="00930C41" w:rsidRDefault="006863B2" w:rsidP="006863B2">
      <w:pPr>
        <w:rPr>
          <w:lang w:val="es-ES_tradnl"/>
        </w:rPr>
      </w:pPr>
    </w:p>
    <w:p w:rsidR="006863B2" w:rsidRPr="00930C41" w:rsidRDefault="006863B2" w:rsidP="006863B2">
      <w:pPr>
        <w:rPr>
          <w:lang w:val="es-ES_tradnl"/>
        </w:rPr>
      </w:pPr>
    </w:p>
    <w:p w:rsidR="006863B2" w:rsidRPr="00930C41" w:rsidRDefault="006863B2" w:rsidP="006863B2">
      <w:pPr>
        <w:rPr>
          <w:lang w:val="es-ES_tradnl"/>
        </w:rPr>
      </w:pPr>
    </w:p>
    <w:p w:rsidR="006863B2" w:rsidRPr="00930C41" w:rsidRDefault="006863B2" w:rsidP="006863B2">
      <w:pPr>
        <w:jc w:val="right"/>
        <w:rPr>
          <w:rFonts w:cs="Arial"/>
          <w:snapToGrid w:val="0"/>
          <w:lang w:val="es-ES_tradnl"/>
        </w:rPr>
      </w:pPr>
      <w:r w:rsidRPr="00930C41">
        <w:rPr>
          <w:lang w:val="es-ES_tradnl"/>
        </w:rPr>
        <w:t>[Fin del Anexo III y del documento]</w:t>
      </w:r>
    </w:p>
    <w:p w:rsidR="007F4BB2" w:rsidRPr="008D3729" w:rsidRDefault="007F4BB2" w:rsidP="006863B2">
      <w:pPr>
        <w:rPr>
          <w:snapToGrid w:val="0"/>
          <w:lang w:val="es-ES_tradnl"/>
        </w:rPr>
      </w:pPr>
    </w:p>
    <w:sectPr w:rsidR="007F4BB2" w:rsidRPr="008D3729" w:rsidSect="00906DDC">
      <w:head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A4" w:rsidRDefault="00C90AA4" w:rsidP="00F45372">
      <w:r>
        <w:separator/>
      </w:r>
    </w:p>
    <w:p w:rsidR="00C90AA4" w:rsidRDefault="00C90AA4" w:rsidP="00F45372"/>
    <w:p w:rsidR="00C90AA4" w:rsidRDefault="00C90AA4" w:rsidP="00F45372"/>
  </w:endnote>
  <w:endnote w:type="continuationSeparator" w:id="0">
    <w:p w:rsidR="00C90AA4" w:rsidRDefault="00C90AA4" w:rsidP="00F45372">
      <w:r>
        <w:separator/>
      </w:r>
    </w:p>
    <w:p w:rsidR="00C90AA4" w:rsidRPr="00970020" w:rsidRDefault="00C90AA4">
      <w:pPr>
        <w:pStyle w:val="Footer"/>
        <w:spacing w:after="60"/>
        <w:rPr>
          <w:sz w:val="18"/>
          <w:lang w:val="fr-CH"/>
        </w:rPr>
      </w:pPr>
      <w:r w:rsidRPr="00970020">
        <w:rPr>
          <w:sz w:val="18"/>
          <w:lang w:val="fr-CH"/>
        </w:rPr>
        <w:t>[Suite de la note de la page précédente]</w:t>
      </w:r>
    </w:p>
    <w:p w:rsidR="00C90AA4" w:rsidRPr="00970020" w:rsidRDefault="00C90AA4" w:rsidP="00F45372">
      <w:pPr>
        <w:rPr>
          <w:lang w:val="fr-CH"/>
        </w:rPr>
      </w:pPr>
    </w:p>
    <w:p w:rsidR="00C90AA4" w:rsidRPr="00970020" w:rsidRDefault="00C90AA4" w:rsidP="00F45372">
      <w:pPr>
        <w:rPr>
          <w:lang w:val="fr-CH"/>
        </w:rPr>
      </w:pPr>
    </w:p>
  </w:endnote>
  <w:endnote w:type="continuationNotice" w:id="1">
    <w:p w:rsidR="00C90AA4" w:rsidRPr="00970020" w:rsidRDefault="00C90AA4" w:rsidP="00F45372">
      <w:pPr>
        <w:rPr>
          <w:lang w:val="fr-CH"/>
        </w:rPr>
      </w:pPr>
      <w:r w:rsidRPr="00970020">
        <w:rPr>
          <w:lang w:val="fr-CH"/>
        </w:rPr>
        <w:t>[Suite de la note page suivante]</w:t>
      </w:r>
    </w:p>
    <w:p w:rsidR="00C90AA4" w:rsidRPr="00970020" w:rsidRDefault="00C90AA4" w:rsidP="00F45372">
      <w:pPr>
        <w:rPr>
          <w:lang w:val="fr-CH"/>
        </w:rPr>
      </w:pPr>
    </w:p>
    <w:p w:rsidR="00C90AA4" w:rsidRPr="00970020" w:rsidRDefault="00C90AA4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93" w:rsidRPr="00A634B8" w:rsidRDefault="008A1693" w:rsidP="00A634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A4" w:rsidRDefault="00C90AA4" w:rsidP="00F45372">
      <w:r>
        <w:separator/>
      </w:r>
    </w:p>
  </w:footnote>
  <w:footnote w:type="continuationSeparator" w:id="0">
    <w:p w:rsidR="00C90AA4" w:rsidRDefault="00C90AA4" w:rsidP="00F45372">
      <w:r>
        <w:separator/>
      </w:r>
    </w:p>
  </w:footnote>
  <w:footnote w:type="continuationNotice" w:id="1">
    <w:p w:rsidR="00C90AA4" w:rsidRPr="00905020" w:rsidRDefault="00C90AA4" w:rsidP="0090502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B2" w:rsidRPr="00C5280D" w:rsidRDefault="006863B2" w:rsidP="00EB048E">
    <w:pPr>
      <w:pStyle w:val="Header"/>
      <w:rPr>
        <w:rStyle w:val="PageNumber"/>
        <w:rFonts w:eastAsiaTheme="majorEastAsia"/>
      </w:rPr>
    </w:pPr>
    <w:r w:rsidRPr="00C5280D">
      <w:rPr>
        <w:rStyle w:val="PageNumber"/>
        <w:rFonts w:eastAsiaTheme="majorEastAsia"/>
      </w:rPr>
      <w:t>TC</w:t>
    </w:r>
    <w:r>
      <w:rPr>
        <w:rStyle w:val="PageNumber"/>
        <w:rFonts w:eastAsiaTheme="majorEastAsia"/>
      </w:rPr>
      <w:t>-EDC</w:t>
    </w:r>
    <w:r w:rsidRPr="00C5280D">
      <w:rPr>
        <w:rStyle w:val="PageNumber"/>
        <w:rFonts w:eastAsiaTheme="majorEastAsia"/>
      </w:rPr>
      <w:t>/</w:t>
    </w:r>
    <w:r>
      <w:rPr>
        <w:rStyle w:val="PageNumber"/>
        <w:rFonts w:eastAsiaTheme="majorEastAsia"/>
      </w:rPr>
      <w:t>Jan14</w:t>
    </w:r>
    <w:r w:rsidRPr="00C5280D">
      <w:rPr>
        <w:rStyle w:val="PageNumber"/>
        <w:rFonts w:eastAsiaTheme="majorEastAsia"/>
      </w:rPr>
      <w:t>/</w:t>
    </w:r>
    <w:r>
      <w:rPr>
        <w:rStyle w:val="PageNumber"/>
        <w:rFonts w:eastAsiaTheme="majorEastAsia"/>
      </w:rPr>
      <w:t>23</w:t>
    </w:r>
  </w:p>
  <w:p w:rsidR="006863B2" w:rsidRPr="00C5280D" w:rsidRDefault="006863B2" w:rsidP="00EB048E">
    <w:pPr>
      <w:pStyle w:val="Header"/>
    </w:pPr>
    <w:proofErr w:type="spellStart"/>
    <w:proofErr w:type="gramStart"/>
    <w:r>
      <w:t>página</w:t>
    </w:r>
    <w:proofErr w:type="spellEnd"/>
    <w:proofErr w:type="gramEnd"/>
    <w:r w:rsidRPr="00C5280D">
      <w:t xml:space="preserve"> </w:t>
    </w:r>
    <w:r w:rsidRPr="00C5280D">
      <w:rPr>
        <w:rStyle w:val="PageNumber"/>
        <w:rFonts w:eastAsiaTheme="majorEastAsia"/>
      </w:rPr>
      <w:fldChar w:fldCharType="begin"/>
    </w:r>
    <w:r w:rsidRPr="00C5280D">
      <w:rPr>
        <w:rStyle w:val="PageNumber"/>
        <w:rFonts w:eastAsiaTheme="majorEastAsia"/>
      </w:rPr>
      <w:instrText xml:space="preserve"> PAGE </w:instrText>
    </w:r>
    <w:r w:rsidRPr="00C5280D"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4</w:t>
    </w:r>
    <w:r w:rsidRPr="00C5280D">
      <w:rPr>
        <w:rStyle w:val="PageNumber"/>
        <w:rFonts w:eastAsiaTheme="majorEastAsia"/>
      </w:rPr>
      <w:fldChar w:fldCharType="end"/>
    </w:r>
  </w:p>
  <w:p w:rsidR="006863B2" w:rsidRPr="00C5280D" w:rsidRDefault="006863B2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B2" w:rsidRPr="008A2B0F" w:rsidRDefault="006863B2" w:rsidP="00AC0D7B">
    <w:pPr>
      <w:pStyle w:val="Header"/>
      <w:rPr>
        <w:rStyle w:val="PageNumber"/>
        <w:rFonts w:eastAsiaTheme="majorEastAsia"/>
        <w:lang w:val="es-ES_tradnl"/>
      </w:rPr>
    </w:pPr>
    <w:r w:rsidRPr="008A2B0F">
      <w:rPr>
        <w:rStyle w:val="PageNumber"/>
        <w:rFonts w:eastAsiaTheme="majorEastAsia"/>
        <w:lang w:val="es-ES_tradnl"/>
      </w:rPr>
      <w:t>TC/</w:t>
    </w:r>
    <w:r>
      <w:rPr>
        <w:rStyle w:val="PageNumber"/>
        <w:rFonts w:eastAsiaTheme="majorEastAsia"/>
        <w:lang w:val="es-ES_tradnl"/>
      </w:rPr>
      <w:t>50</w:t>
    </w:r>
    <w:r w:rsidRPr="008A2B0F">
      <w:rPr>
        <w:rStyle w:val="PageNumber"/>
        <w:rFonts w:eastAsiaTheme="majorEastAsia"/>
        <w:lang w:val="es-ES_tradnl"/>
      </w:rPr>
      <w:t>/</w:t>
    </w:r>
    <w:r>
      <w:rPr>
        <w:rStyle w:val="PageNumber"/>
        <w:rFonts w:eastAsiaTheme="majorEastAsia"/>
        <w:lang w:val="es-ES_tradnl"/>
      </w:rPr>
      <w:t>34</w:t>
    </w:r>
  </w:p>
  <w:p w:rsidR="006863B2" w:rsidRPr="008A2B0F" w:rsidRDefault="006863B2" w:rsidP="00AC0D7B">
    <w:pPr>
      <w:pStyle w:val="Header"/>
      <w:rPr>
        <w:lang w:val="es-ES_tradnl"/>
      </w:rPr>
    </w:pPr>
  </w:p>
  <w:p w:rsidR="006863B2" w:rsidRPr="008A2B0F" w:rsidRDefault="006863B2" w:rsidP="00AC0D7B">
    <w:pPr>
      <w:pStyle w:val="Header"/>
      <w:rPr>
        <w:lang w:val="es-ES_tradnl"/>
      </w:rPr>
    </w:pPr>
    <w:r w:rsidRPr="008A2B0F">
      <w:rPr>
        <w:lang w:val="es-ES_tradnl"/>
      </w:rPr>
      <w:t>ANEXO I</w:t>
    </w:r>
  </w:p>
  <w:p w:rsidR="006863B2" w:rsidRDefault="006863B2">
    <w:pPr>
      <w:pStyle w:val="Header"/>
      <w:rPr>
        <w:lang w:val="es-ES_tradnl"/>
      </w:rPr>
    </w:pPr>
  </w:p>
  <w:p w:rsidR="006863B2" w:rsidRPr="008A2B0F" w:rsidRDefault="006863B2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B2" w:rsidRDefault="006863B2" w:rsidP="00AC0D7B">
    <w:pPr>
      <w:pStyle w:val="Header"/>
      <w:rPr>
        <w:rStyle w:val="PageNumber"/>
        <w:rFonts w:eastAsiaTheme="majorEastAsia"/>
      </w:rPr>
    </w:pPr>
    <w:r w:rsidRPr="008A2B0F">
      <w:rPr>
        <w:rStyle w:val="PageNumber"/>
        <w:rFonts w:eastAsiaTheme="majorEastAsia"/>
        <w:lang w:val="es-ES_tradnl"/>
      </w:rPr>
      <w:t>TC/</w:t>
    </w:r>
    <w:r>
      <w:rPr>
        <w:rStyle w:val="PageNumber"/>
        <w:rFonts w:eastAsiaTheme="majorEastAsia"/>
        <w:lang w:val="es-ES_tradnl"/>
      </w:rPr>
      <w:t>50</w:t>
    </w:r>
    <w:r w:rsidRPr="008A2B0F">
      <w:rPr>
        <w:rStyle w:val="PageNumber"/>
        <w:rFonts w:eastAsiaTheme="majorEastAsia"/>
        <w:lang w:val="es-ES_tradnl"/>
      </w:rPr>
      <w:t>/</w:t>
    </w:r>
    <w:r>
      <w:rPr>
        <w:rStyle w:val="PageNumber"/>
        <w:rFonts w:eastAsiaTheme="majorEastAsia"/>
        <w:lang w:val="es-ES_tradnl"/>
      </w:rPr>
      <w:t>34</w:t>
    </w:r>
  </w:p>
  <w:p w:rsidR="006863B2" w:rsidRDefault="006863B2" w:rsidP="00AC0D7B">
    <w:pPr>
      <w:pStyle w:val="Header"/>
    </w:pPr>
  </w:p>
  <w:p w:rsidR="006863B2" w:rsidRDefault="006863B2" w:rsidP="00AC0D7B">
    <w:pPr>
      <w:pStyle w:val="Header"/>
    </w:pPr>
    <w:r>
      <w:t>ANEXO II</w:t>
    </w:r>
  </w:p>
  <w:p w:rsidR="006863B2" w:rsidRDefault="006863B2">
    <w:pPr>
      <w:pStyle w:val="Header"/>
    </w:pPr>
  </w:p>
  <w:p w:rsidR="006863B2" w:rsidRDefault="006863B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93" w:rsidRPr="008D3729" w:rsidRDefault="008A1693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TC/</w:t>
    </w:r>
    <w:r w:rsidR="006A1ECF">
      <w:rPr>
        <w:rStyle w:val="PageNumber"/>
        <w:lang w:val="es-ES_tradnl"/>
      </w:rPr>
      <w:t>50</w:t>
    </w:r>
    <w:r>
      <w:rPr>
        <w:rStyle w:val="PageNumber"/>
        <w:lang w:val="es-ES_tradnl"/>
      </w:rPr>
      <w:t>/</w:t>
    </w:r>
  </w:p>
  <w:p w:rsidR="008A1693" w:rsidRPr="008D3729" w:rsidRDefault="008A1693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6A1ECF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8A1693" w:rsidRPr="008D3729" w:rsidRDefault="008A1693" w:rsidP="00F45372">
    <w:pPr>
      <w:rPr>
        <w:lang w:val="es-ES_tradn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B2" w:rsidRDefault="006863B2" w:rsidP="00AC0D7B">
    <w:pPr>
      <w:pStyle w:val="Header"/>
      <w:rPr>
        <w:rStyle w:val="PageNumber"/>
        <w:rFonts w:eastAsiaTheme="majorEastAsia"/>
      </w:rPr>
    </w:pPr>
    <w:r w:rsidRPr="008A2B0F">
      <w:rPr>
        <w:rStyle w:val="PageNumber"/>
        <w:rFonts w:eastAsiaTheme="majorEastAsia"/>
        <w:lang w:val="es-ES_tradnl"/>
      </w:rPr>
      <w:t>TC/</w:t>
    </w:r>
    <w:r>
      <w:rPr>
        <w:rStyle w:val="PageNumber"/>
        <w:rFonts w:eastAsiaTheme="majorEastAsia"/>
        <w:lang w:val="es-ES_tradnl"/>
      </w:rPr>
      <w:t>50</w:t>
    </w:r>
    <w:r w:rsidRPr="008A2B0F">
      <w:rPr>
        <w:rStyle w:val="PageNumber"/>
        <w:rFonts w:eastAsiaTheme="majorEastAsia"/>
        <w:lang w:val="es-ES_tradnl"/>
      </w:rPr>
      <w:t>/</w:t>
    </w:r>
    <w:r>
      <w:rPr>
        <w:rStyle w:val="PageNumber"/>
        <w:rFonts w:eastAsiaTheme="majorEastAsia"/>
        <w:lang w:val="es-ES_tradnl"/>
      </w:rPr>
      <w:t>34</w:t>
    </w:r>
  </w:p>
  <w:p w:rsidR="006863B2" w:rsidRDefault="006863B2" w:rsidP="00AC0D7B">
    <w:pPr>
      <w:pStyle w:val="Header"/>
    </w:pPr>
  </w:p>
  <w:p w:rsidR="006863B2" w:rsidRDefault="006863B2" w:rsidP="00AC0D7B">
    <w:pPr>
      <w:pStyle w:val="Header"/>
    </w:pPr>
    <w:r>
      <w:t>ANEXO III</w:t>
    </w:r>
  </w:p>
  <w:p w:rsidR="006863B2" w:rsidRDefault="006863B2">
    <w:pPr>
      <w:pStyle w:val="Header"/>
    </w:pPr>
  </w:p>
  <w:p w:rsidR="006863B2" w:rsidRDefault="00686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AA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5929"/>
    <w:rsid w:val="001131D5"/>
    <w:rsid w:val="00141DB8"/>
    <w:rsid w:val="001479AA"/>
    <w:rsid w:val="0017474A"/>
    <w:rsid w:val="001758C6"/>
    <w:rsid w:val="00184D5D"/>
    <w:rsid w:val="0021332C"/>
    <w:rsid w:val="00213982"/>
    <w:rsid w:val="002307FB"/>
    <w:rsid w:val="00235267"/>
    <w:rsid w:val="0024416D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66D8A"/>
    <w:rsid w:val="00370631"/>
    <w:rsid w:val="003D227C"/>
    <w:rsid w:val="003D2B4D"/>
    <w:rsid w:val="003D7E71"/>
    <w:rsid w:val="00444A88"/>
    <w:rsid w:val="00474DA4"/>
    <w:rsid w:val="004D047D"/>
    <w:rsid w:val="004F305A"/>
    <w:rsid w:val="00512164"/>
    <w:rsid w:val="00520297"/>
    <w:rsid w:val="005338F9"/>
    <w:rsid w:val="0054281C"/>
    <w:rsid w:val="0055268D"/>
    <w:rsid w:val="00576BE4"/>
    <w:rsid w:val="00576BF0"/>
    <w:rsid w:val="005A400A"/>
    <w:rsid w:val="00610E1F"/>
    <w:rsid w:val="00612379"/>
    <w:rsid w:val="0061555F"/>
    <w:rsid w:val="00641200"/>
    <w:rsid w:val="006863B2"/>
    <w:rsid w:val="00687EB4"/>
    <w:rsid w:val="006A1ECF"/>
    <w:rsid w:val="006B17D2"/>
    <w:rsid w:val="006C224E"/>
    <w:rsid w:val="006D780A"/>
    <w:rsid w:val="00732DEC"/>
    <w:rsid w:val="00735BD5"/>
    <w:rsid w:val="00753A37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7F4BB2"/>
    <w:rsid w:val="0080679D"/>
    <w:rsid w:val="008108B0"/>
    <w:rsid w:val="00811B20"/>
    <w:rsid w:val="0082296E"/>
    <w:rsid w:val="00824099"/>
    <w:rsid w:val="00867AC1"/>
    <w:rsid w:val="008A1693"/>
    <w:rsid w:val="008A743F"/>
    <w:rsid w:val="008C0970"/>
    <w:rsid w:val="008D2ADF"/>
    <w:rsid w:val="008D2CF7"/>
    <w:rsid w:val="008D3729"/>
    <w:rsid w:val="00900C26"/>
    <w:rsid w:val="0090197F"/>
    <w:rsid w:val="00905020"/>
    <w:rsid w:val="00906DDC"/>
    <w:rsid w:val="00934E09"/>
    <w:rsid w:val="00936253"/>
    <w:rsid w:val="00952DD4"/>
    <w:rsid w:val="00970020"/>
    <w:rsid w:val="00970FED"/>
    <w:rsid w:val="00997029"/>
    <w:rsid w:val="009D690D"/>
    <w:rsid w:val="009E65B6"/>
    <w:rsid w:val="00A13C6F"/>
    <w:rsid w:val="00A37B04"/>
    <w:rsid w:val="00A42AC3"/>
    <w:rsid w:val="00A430CF"/>
    <w:rsid w:val="00A47CDB"/>
    <w:rsid w:val="00A54309"/>
    <w:rsid w:val="00A634B8"/>
    <w:rsid w:val="00AB2B93"/>
    <w:rsid w:val="00AB7E5B"/>
    <w:rsid w:val="00AE0EF1"/>
    <w:rsid w:val="00B07301"/>
    <w:rsid w:val="00B224DE"/>
    <w:rsid w:val="00B84BBD"/>
    <w:rsid w:val="00BA43FB"/>
    <w:rsid w:val="00BC127D"/>
    <w:rsid w:val="00BC1FE6"/>
    <w:rsid w:val="00C03F65"/>
    <w:rsid w:val="00C061B6"/>
    <w:rsid w:val="00C13808"/>
    <w:rsid w:val="00C2446C"/>
    <w:rsid w:val="00C36AE5"/>
    <w:rsid w:val="00C41F17"/>
    <w:rsid w:val="00C464ED"/>
    <w:rsid w:val="00C5791C"/>
    <w:rsid w:val="00C66290"/>
    <w:rsid w:val="00C72B7A"/>
    <w:rsid w:val="00C90AA4"/>
    <w:rsid w:val="00C973F2"/>
    <w:rsid w:val="00CA774A"/>
    <w:rsid w:val="00CC11B0"/>
    <w:rsid w:val="00CF7E36"/>
    <w:rsid w:val="00D261C5"/>
    <w:rsid w:val="00D3708D"/>
    <w:rsid w:val="00D40426"/>
    <w:rsid w:val="00D57C96"/>
    <w:rsid w:val="00D91203"/>
    <w:rsid w:val="00D95174"/>
    <w:rsid w:val="00DA4685"/>
    <w:rsid w:val="00DA6F36"/>
    <w:rsid w:val="00DB596E"/>
    <w:rsid w:val="00DC00EA"/>
    <w:rsid w:val="00E50918"/>
    <w:rsid w:val="00E72D49"/>
    <w:rsid w:val="00E7593C"/>
    <w:rsid w:val="00E7678A"/>
    <w:rsid w:val="00E935F1"/>
    <w:rsid w:val="00E94A81"/>
    <w:rsid w:val="00EA1FFB"/>
    <w:rsid w:val="00EA5245"/>
    <w:rsid w:val="00EB048E"/>
    <w:rsid w:val="00EE34DF"/>
    <w:rsid w:val="00EF2F89"/>
    <w:rsid w:val="00F1237A"/>
    <w:rsid w:val="00F22CBD"/>
    <w:rsid w:val="00F45372"/>
    <w:rsid w:val="00F560F7"/>
    <w:rsid w:val="00F6334D"/>
    <w:rsid w:val="00F633CB"/>
    <w:rsid w:val="00F77B84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9"/>
    <w:qFormat/>
    <w:rsid w:val="00C464E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464ED"/>
    <w:rPr>
      <w:rFonts w:ascii="Arial" w:hAnsi="Arial"/>
      <w:caps/>
    </w:rPr>
  </w:style>
  <w:style w:type="character" w:customStyle="1" w:styleId="HeaderChar">
    <w:name w:val="Header Char"/>
    <w:basedOn w:val="DefaultParagraphFont"/>
    <w:link w:val="Header"/>
    <w:locked/>
    <w:rsid w:val="006863B2"/>
    <w:rPr>
      <w:rFonts w:ascii="Arial" w:hAnsi="Arial"/>
      <w:lang w:val="fr-FR"/>
    </w:rPr>
  </w:style>
  <w:style w:type="paragraph" w:customStyle="1" w:styleId="Style1">
    <w:name w:val="Style1"/>
    <w:basedOn w:val="Normal"/>
    <w:rsid w:val="006863B2"/>
    <w:pPr>
      <w:tabs>
        <w:tab w:val="decimal" w:pos="907"/>
        <w:tab w:val="left" w:pos="1077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A634B8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A634B8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9"/>
    <w:qFormat/>
    <w:rsid w:val="00C464E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C464ED"/>
    <w:rPr>
      <w:rFonts w:ascii="Arial" w:hAnsi="Arial"/>
      <w:caps/>
    </w:rPr>
  </w:style>
  <w:style w:type="character" w:customStyle="1" w:styleId="HeaderChar">
    <w:name w:val="Header Char"/>
    <w:basedOn w:val="DefaultParagraphFont"/>
    <w:link w:val="Header"/>
    <w:locked/>
    <w:rsid w:val="006863B2"/>
    <w:rPr>
      <w:rFonts w:ascii="Arial" w:hAnsi="Arial"/>
      <w:lang w:val="fr-FR"/>
    </w:rPr>
  </w:style>
  <w:style w:type="paragraph" w:customStyle="1" w:styleId="Style1">
    <w:name w:val="Style1"/>
    <w:basedOn w:val="Normal"/>
    <w:rsid w:val="006863B2"/>
    <w:pPr>
      <w:tabs>
        <w:tab w:val="decimal" w:pos="907"/>
        <w:tab w:val="left" w:pos="1077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A634B8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A634B8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0\templates\tc_50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tc_50_ES</Template>
  <TotalTime>21</TotalTime>
  <Pages>4</Pages>
  <Words>535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OERTEL Romy</dc:creator>
  <cp:lastModifiedBy>LONG Victoria</cp:lastModifiedBy>
  <cp:revision>9</cp:revision>
  <cp:lastPrinted>2014-02-14T15:27:00Z</cp:lastPrinted>
  <dcterms:created xsi:type="dcterms:W3CDTF">2014-01-14T08:44:00Z</dcterms:created>
  <dcterms:modified xsi:type="dcterms:W3CDTF">2014-02-14T15:28:00Z</dcterms:modified>
</cp:coreProperties>
</file>