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443BF" w:rsidTr="0080679D">
        <w:trPr>
          <w:trHeight w:val="1760"/>
        </w:trPr>
        <w:tc>
          <w:tcPr>
            <w:tcW w:w="3993" w:type="dxa"/>
          </w:tcPr>
          <w:p w:rsidR="000D7780" w:rsidRPr="007F2773" w:rsidRDefault="000D7780" w:rsidP="006655D3">
            <w:pPr>
              <w:rPr>
                <w:dstrike/>
              </w:rPr>
            </w:pPr>
          </w:p>
        </w:tc>
        <w:tc>
          <w:tcPr>
            <w:tcW w:w="1549" w:type="dxa"/>
            <w:vAlign w:val="center"/>
          </w:tcPr>
          <w:p w:rsidR="000D7780" w:rsidRPr="007F2773" w:rsidRDefault="00DB4C9F" w:rsidP="006655D3">
            <w:pPr>
              <w:pStyle w:val="LogoUPOV"/>
              <w:rPr>
                <w:dstrike/>
              </w:rPr>
            </w:pPr>
            <w:r>
              <w:rPr>
                <w:noProof/>
              </w:rPr>
              <w:drawing>
                <wp:inline distT="0" distB="0" distL="0" distR="0" wp14:anchorId="6D83D46A" wp14:editId="7578E4E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3973AD" w:rsidRPr="007F2773" w:rsidRDefault="003973AD" w:rsidP="003973AD">
            <w:pPr>
              <w:pStyle w:val="Lettrine"/>
              <w:rPr>
                <w:lang w:val="es-ES"/>
              </w:rPr>
            </w:pPr>
            <w:r w:rsidRPr="007F2773">
              <w:rPr>
                <w:lang w:val="es-ES_tradnl"/>
              </w:rPr>
              <w:t>S</w:t>
            </w:r>
          </w:p>
          <w:p w:rsidR="003973AD" w:rsidRPr="007F2773" w:rsidRDefault="003973AD" w:rsidP="003973AD">
            <w:pPr>
              <w:pStyle w:val="Docoriginal"/>
              <w:rPr>
                <w:lang w:val="es-ES"/>
              </w:rPr>
            </w:pPr>
            <w:r w:rsidRPr="007F2773">
              <w:rPr>
                <w:lang w:val="es-ES_tradnl"/>
              </w:rPr>
              <w:t>TC/50/19</w:t>
            </w:r>
          </w:p>
          <w:p w:rsidR="003973AD" w:rsidRPr="007F2773" w:rsidRDefault="003973AD" w:rsidP="003973AD">
            <w:pPr>
              <w:pStyle w:val="Docoriginal"/>
              <w:rPr>
                <w:b w:val="0"/>
                <w:spacing w:val="0"/>
                <w:lang w:val="es-ES"/>
              </w:rPr>
            </w:pPr>
            <w:r w:rsidRPr="007F2773">
              <w:rPr>
                <w:rStyle w:val="StyleDoclangBold"/>
                <w:b/>
                <w:bCs/>
                <w:spacing w:val="0"/>
                <w:lang w:val="es-ES_tradnl"/>
              </w:rPr>
              <w:t xml:space="preserve">ORIGINAL:  </w:t>
            </w:r>
            <w:r w:rsidRPr="007F2773">
              <w:rPr>
                <w:rStyle w:val="StyleDoclangBold"/>
                <w:bCs/>
                <w:spacing w:val="0"/>
                <w:lang w:val="es-ES_tradnl"/>
              </w:rPr>
              <w:t>Inglés</w:t>
            </w:r>
          </w:p>
          <w:p w:rsidR="000D7780" w:rsidRPr="007F2773" w:rsidRDefault="003973AD" w:rsidP="00DB4C9F">
            <w:pPr>
              <w:pStyle w:val="Docoriginal"/>
              <w:rPr>
                <w:lang w:val="es-ES"/>
              </w:rPr>
            </w:pPr>
            <w:r w:rsidRPr="007F2773">
              <w:rPr>
                <w:spacing w:val="0"/>
                <w:lang w:val="es-ES_tradnl"/>
              </w:rPr>
              <w:t>FECHA:</w:t>
            </w:r>
            <w:r w:rsidRPr="007F2773">
              <w:rPr>
                <w:b w:val="0"/>
                <w:spacing w:val="0"/>
                <w:lang w:val="es-ES_tradnl"/>
              </w:rPr>
              <w:t xml:space="preserve">  1</w:t>
            </w:r>
            <w:r w:rsidR="00DB4C9F">
              <w:rPr>
                <w:b w:val="0"/>
                <w:spacing w:val="0"/>
                <w:lang w:val="es-ES_tradnl"/>
              </w:rPr>
              <w:t>9</w:t>
            </w:r>
            <w:r w:rsidRPr="007F2773">
              <w:rPr>
                <w:b w:val="0"/>
                <w:spacing w:val="0"/>
                <w:lang w:val="es-ES_tradnl"/>
              </w:rPr>
              <w:t xml:space="preserve"> de enero de 2014</w:t>
            </w:r>
          </w:p>
        </w:tc>
      </w:tr>
      <w:tr w:rsidR="000D7780" w:rsidRPr="001443BF" w:rsidTr="00FA49AB">
        <w:tc>
          <w:tcPr>
            <w:tcW w:w="9534" w:type="dxa"/>
            <w:gridSpan w:val="3"/>
          </w:tcPr>
          <w:p w:rsidR="000D7780" w:rsidRPr="00DB4C9F" w:rsidRDefault="003973AD" w:rsidP="003973AD">
            <w:pPr>
              <w:pStyle w:val="upove"/>
              <w:rPr>
                <w:spacing w:val="2"/>
                <w:sz w:val="28"/>
                <w:lang w:val="es-ES"/>
              </w:rPr>
            </w:pPr>
            <w:r w:rsidRPr="00DB4C9F">
              <w:rPr>
                <w:snapToGrid w:val="0"/>
                <w:spacing w:val="2"/>
                <w:lang w:val="es-ES_tradnl"/>
              </w:rPr>
              <w:t>UNIÓN INTERNACIONAL PARA LA PROTECCIÓN DE LAS OBTENCIONES VEGETALES</w:t>
            </w:r>
            <w:r w:rsidR="0024416D" w:rsidRPr="00DB4C9F">
              <w:rPr>
                <w:snapToGrid w:val="0"/>
                <w:spacing w:val="2"/>
                <w:lang w:val="es-ES"/>
              </w:rPr>
              <w:t xml:space="preserve"> </w:t>
            </w:r>
          </w:p>
        </w:tc>
      </w:tr>
      <w:tr w:rsidR="000D7780" w:rsidRPr="007F2773" w:rsidTr="00FA49AB">
        <w:tc>
          <w:tcPr>
            <w:tcW w:w="9534" w:type="dxa"/>
            <w:gridSpan w:val="3"/>
          </w:tcPr>
          <w:p w:rsidR="000D7780" w:rsidRPr="007F2773" w:rsidRDefault="003973AD" w:rsidP="003973AD">
            <w:pPr>
              <w:pStyle w:val="Country"/>
            </w:pPr>
            <w:r w:rsidRPr="007F2773">
              <w:rPr>
                <w:lang w:val="es-ES_tradnl"/>
              </w:rPr>
              <w:t>Ginebra</w:t>
            </w:r>
          </w:p>
        </w:tc>
      </w:tr>
    </w:tbl>
    <w:p w:rsidR="003973AD" w:rsidRPr="007F2773" w:rsidRDefault="003973AD" w:rsidP="003973AD">
      <w:pPr>
        <w:pStyle w:val="Sessiontc"/>
      </w:pPr>
      <w:r w:rsidRPr="007F2773">
        <w:rPr>
          <w:caps w:val="0"/>
          <w:lang w:val="es-ES_tradnl"/>
        </w:rPr>
        <w:t>COMITÉ TÉCNICO</w:t>
      </w:r>
    </w:p>
    <w:p w:rsidR="003973AD" w:rsidRPr="00F56FBF" w:rsidRDefault="003B2175" w:rsidP="003B2175">
      <w:pPr>
        <w:pStyle w:val="Sessiontcplacedate"/>
        <w:rPr>
          <w:lang w:val="es-ES"/>
        </w:rPr>
      </w:pPr>
      <w:r w:rsidRPr="007F2773">
        <w:rPr>
          <w:lang w:val="es-ES_tradnl"/>
        </w:rPr>
        <w:t>Quincuagésima sesión</w:t>
      </w:r>
      <w:r w:rsidR="00361821" w:rsidRPr="00F56FBF">
        <w:rPr>
          <w:lang w:val="es-ES"/>
        </w:rPr>
        <w:br/>
      </w:r>
      <w:r w:rsidRPr="007F2773">
        <w:rPr>
          <w:lang w:val="es-ES_tradnl"/>
        </w:rPr>
        <w:t>Ginebra, 7 a 9 de abril de 2014</w:t>
      </w:r>
    </w:p>
    <w:p w:rsidR="003973AD" w:rsidRPr="00F56FBF" w:rsidRDefault="003B2175" w:rsidP="00D95AEA">
      <w:pPr>
        <w:pStyle w:val="Titleofdoc0"/>
        <w:rPr>
          <w:lang w:val="es-ES"/>
        </w:rPr>
      </w:pPr>
      <w:bookmarkStart w:id="0" w:name="TitleOfDoc"/>
      <w:bookmarkEnd w:id="0"/>
      <w:r w:rsidRPr="007F2773">
        <w:rPr>
          <w:lang w:val="es-ES_tradnl"/>
        </w:rPr>
        <w:t>REVISIÓN DEL DOCUMENTO TGP/7</w:t>
      </w:r>
      <w:proofErr w:type="gramStart"/>
      <w:r w:rsidRPr="007F2773">
        <w:rPr>
          <w:lang w:val="es-ES_tradnl"/>
        </w:rPr>
        <w:t>:</w:t>
      </w:r>
      <w:r w:rsidR="00306B1D" w:rsidRPr="00F56FBF">
        <w:rPr>
          <w:lang w:val="es-ES"/>
        </w:rPr>
        <w:t xml:space="preserve"> </w:t>
      </w:r>
      <w:proofErr w:type="gramEnd"/>
      <w:r w:rsidRPr="007F2773">
        <w:rPr>
          <w:lang w:val="es-ES_tradnl"/>
        </w:rPr>
        <w:t>Presentación d</w:t>
      </w:r>
      <w:r w:rsidR="007D02C4">
        <w:rPr>
          <w:lang w:val="es-ES_tradnl"/>
        </w:rPr>
        <w:t>e ilustraciones en color en las </w:t>
      </w:r>
      <w:r w:rsidRPr="007F2773">
        <w:rPr>
          <w:lang w:val="es-ES_tradnl"/>
        </w:rPr>
        <w:t>Directrices de Examen</w:t>
      </w:r>
    </w:p>
    <w:p w:rsidR="003973AD" w:rsidRPr="007F2773" w:rsidRDefault="007D02C4" w:rsidP="003973AD">
      <w:pPr>
        <w:pStyle w:val="preparedby1"/>
        <w:rPr>
          <w:color w:val="808080" w:themeColor="background1" w:themeShade="80"/>
          <w:lang w:val="es-ES"/>
        </w:rPr>
      </w:pPr>
      <w:bookmarkStart w:id="1" w:name="Prepared"/>
      <w:bookmarkEnd w:id="1"/>
      <w:r>
        <w:rPr>
          <w:lang w:val="es-ES_tradnl"/>
        </w:rPr>
        <w:t>Documento preparado</w:t>
      </w:r>
      <w:r w:rsidR="003973AD" w:rsidRPr="007F2773">
        <w:rPr>
          <w:lang w:val="es-ES_tradnl"/>
        </w:rPr>
        <w:t xml:space="preserve"> por la Oficina de la Unión</w:t>
      </w:r>
      <w:r w:rsidR="001613B9" w:rsidRPr="007F2773">
        <w:rPr>
          <w:lang w:val="es-ES_tradnl"/>
        </w:rPr>
        <w:br/>
      </w:r>
      <w:r w:rsidR="001613B9" w:rsidRPr="007F2773">
        <w:rPr>
          <w:lang w:val="es-ES_tradnl"/>
        </w:rPr>
        <w:br/>
      </w:r>
      <w:r w:rsidR="003973AD" w:rsidRPr="007F2773">
        <w:rPr>
          <w:color w:val="808080" w:themeColor="background1" w:themeShade="80"/>
          <w:lang w:val="es-ES_tradnl"/>
        </w:rPr>
        <w:t>Descargo de responsabilidad:  el presente documento no constituye</w:t>
      </w:r>
      <w:r w:rsidR="003973AD" w:rsidRPr="007F2773">
        <w:rPr>
          <w:i w:val="0"/>
          <w:color w:val="808080" w:themeColor="background1" w:themeShade="80"/>
          <w:lang w:val="es-ES_tradnl"/>
        </w:rPr>
        <w:t xml:space="preserve"> </w:t>
      </w:r>
      <w:r w:rsidR="00DB4C9F">
        <w:rPr>
          <w:i w:val="0"/>
          <w:color w:val="808080" w:themeColor="background1" w:themeShade="80"/>
          <w:lang w:val="es-ES_tradnl"/>
        </w:rPr>
        <w:br/>
      </w:r>
      <w:r w:rsidR="003973AD" w:rsidRPr="007F2773">
        <w:rPr>
          <w:color w:val="808080" w:themeColor="background1" w:themeShade="80"/>
          <w:lang w:val="es-ES_tradnl"/>
        </w:rPr>
        <w:t>un documento de política u orientación de la UPOV</w:t>
      </w:r>
    </w:p>
    <w:p w:rsidR="003973AD" w:rsidRPr="00F56FBF" w:rsidRDefault="00060A6F" w:rsidP="00A445B4">
      <w:pPr>
        <w:rPr>
          <w:snapToGrid w:val="0"/>
          <w:lang w:val="es-ES"/>
        </w:rPr>
      </w:pPr>
      <w:r w:rsidRPr="007F2773">
        <w:rPr>
          <w:snapToGrid w:val="0"/>
        </w:rPr>
        <w:fldChar w:fldCharType="begin"/>
      </w:r>
      <w:r w:rsidR="00A445B4" w:rsidRPr="00F56FBF">
        <w:rPr>
          <w:snapToGrid w:val="0"/>
          <w:lang w:val="es-ES"/>
        </w:rPr>
        <w:instrText xml:space="preserve"> AUTONUM  </w:instrText>
      </w:r>
      <w:r w:rsidRPr="007F2773">
        <w:rPr>
          <w:snapToGrid w:val="0"/>
        </w:rPr>
        <w:fldChar w:fldCharType="end"/>
      </w:r>
      <w:r w:rsidR="00A445B4" w:rsidRPr="00F56FBF">
        <w:rPr>
          <w:snapToGrid w:val="0"/>
          <w:lang w:val="es-ES"/>
        </w:rPr>
        <w:tab/>
      </w:r>
      <w:r w:rsidR="00D95AEA" w:rsidRPr="007F2773">
        <w:rPr>
          <w:snapToGrid w:val="0"/>
          <w:lang w:val="es-ES_tradnl"/>
        </w:rPr>
        <w:t xml:space="preserve">En el presente documento se presenta una propuesta de orientación acerca de la presentación de ilustraciones en color en las </w:t>
      </w:r>
      <w:r w:rsidR="00015824">
        <w:rPr>
          <w:snapToGrid w:val="0"/>
          <w:lang w:val="es-ES_tradnl"/>
        </w:rPr>
        <w:t>d</w:t>
      </w:r>
      <w:r w:rsidR="00D95AEA" w:rsidRPr="007F2773">
        <w:rPr>
          <w:snapToGrid w:val="0"/>
          <w:lang w:val="es-ES_tradnl"/>
        </w:rPr>
        <w:t xml:space="preserve">irectrices de </w:t>
      </w:r>
      <w:r w:rsidR="00015824">
        <w:rPr>
          <w:snapToGrid w:val="0"/>
          <w:lang w:val="es-ES_tradnl"/>
        </w:rPr>
        <w:t>e</w:t>
      </w:r>
      <w:r w:rsidR="00D95AEA" w:rsidRPr="007F2773">
        <w:rPr>
          <w:snapToGrid w:val="0"/>
          <w:lang w:val="es-ES_tradnl"/>
        </w:rPr>
        <w:t>xamen.</w:t>
      </w:r>
    </w:p>
    <w:p w:rsidR="003973AD" w:rsidRPr="00F56FBF" w:rsidRDefault="003973AD" w:rsidP="00A445B4">
      <w:pPr>
        <w:rPr>
          <w:snapToGrid w:val="0"/>
          <w:lang w:val="es-ES"/>
        </w:rPr>
      </w:pPr>
    </w:p>
    <w:p w:rsidR="003973AD" w:rsidRPr="007F2773" w:rsidRDefault="00060A6F" w:rsidP="003973AD">
      <w:pPr>
        <w:rPr>
          <w:rFonts w:cs="Arial"/>
          <w:lang w:val="es-ES"/>
        </w:rPr>
      </w:pPr>
      <w:r w:rsidRPr="007F2773">
        <w:rPr>
          <w:snapToGrid w:val="0"/>
        </w:rPr>
        <w:fldChar w:fldCharType="begin"/>
      </w:r>
      <w:r w:rsidR="00A445B4" w:rsidRPr="007F2773">
        <w:rPr>
          <w:snapToGrid w:val="0"/>
          <w:lang w:val="es-ES"/>
        </w:rPr>
        <w:instrText xml:space="preserve"> AUTONUM  </w:instrText>
      </w:r>
      <w:r w:rsidRPr="007F2773">
        <w:rPr>
          <w:snapToGrid w:val="0"/>
        </w:rPr>
        <w:fldChar w:fldCharType="end"/>
      </w:r>
      <w:r w:rsidR="00A445B4" w:rsidRPr="007F2773">
        <w:rPr>
          <w:snapToGrid w:val="0"/>
          <w:lang w:val="es-ES"/>
        </w:rPr>
        <w:tab/>
      </w:r>
      <w:r w:rsidR="003973AD" w:rsidRPr="007F2773">
        <w:rPr>
          <w:rFonts w:cs="Arial"/>
          <w:lang w:val="es-ES_tradnl"/>
        </w:rPr>
        <w:t>En el presente documento se utilizan las siguientes abreviaturas:</w:t>
      </w:r>
    </w:p>
    <w:p w:rsidR="003973AD" w:rsidRPr="007F2773" w:rsidRDefault="003973AD" w:rsidP="00A445B4">
      <w:pPr>
        <w:rPr>
          <w:rFonts w:cs="Arial"/>
          <w:lang w:val="es-ES"/>
        </w:rPr>
      </w:pPr>
    </w:p>
    <w:p w:rsidR="003973AD" w:rsidRPr="007F2773" w:rsidRDefault="00A445B4" w:rsidP="003973AD">
      <w:pPr>
        <w:rPr>
          <w:rFonts w:cs="Arial"/>
          <w:lang w:val="es-ES"/>
        </w:rPr>
      </w:pPr>
      <w:r w:rsidRPr="007F2773">
        <w:rPr>
          <w:rFonts w:cs="Arial"/>
          <w:lang w:val="es-ES"/>
        </w:rPr>
        <w:tab/>
      </w:r>
      <w:r w:rsidR="003973AD" w:rsidRPr="007F2773">
        <w:rPr>
          <w:rFonts w:cs="Arial"/>
          <w:lang w:val="es-ES_tradnl"/>
        </w:rPr>
        <w:t>TC</w:t>
      </w:r>
      <w:r w:rsidR="00E042A0">
        <w:rPr>
          <w:rFonts w:cs="Arial"/>
          <w:lang w:val="es-ES_tradnl"/>
        </w:rPr>
        <w:t>:</w:t>
      </w:r>
      <w:r w:rsidR="00E042A0">
        <w:rPr>
          <w:rFonts w:cs="Arial"/>
          <w:lang w:val="es-ES_tradnl"/>
        </w:rPr>
        <w:tab/>
      </w:r>
      <w:r w:rsidR="00E042A0">
        <w:rPr>
          <w:rFonts w:cs="Arial"/>
          <w:lang w:val="es-ES_tradnl"/>
        </w:rPr>
        <w:tab/>
      </w:r>
      <w:r w:rsidR="003973AD" w:rsidRPr="007F2773">
        <w:rPr>
          <w:rFonts w:cs="Arial"/>
          <w:lang w:val="es-ES_tradnl"/>
        </w:rPr>
        <w:t>Comité Técnico</w:t>
      </w:r>
    </w:p>
    <w:p w:rsidR="003973AD" w:rsidRPr="007F2773" w:rsidRDefault="00A445B4" w:rsidP="003973AD">
      <w:pPr>
        <w:rPr>
          <w:rFonts w:eastAsia="PMingLiU" w:cs="Arial"/>
          <w:szCs w:val="24"/>
          <w:lang w:val="es-ES"/>
        </w:rPr>
      </w:pPr>
      <w:r w:rsidRPr="007F2773">
        <w:rPr>
          <w:rFonts w:eastAsia="PMingLiU" w:cs="Arial"/>
          <w:szCs w:val="24"/>
          <w:lang w:val="es-ES"/>
        </w:rPr>
        <w:tab/>
      </w:r>
      <w:r w:rsidR="003973AD" w:rsidRPr="007F2773">
        <w:rPr>
          <w:rFonts w:eastAsia="PMingLiU" w:cs="Arial"/>
          <w:szCs w:val="24"/>
          <w:lang w:val="es-ES_tradnl"/>
        </w:rPr>
        <w:t>TC-EDC</w:t>
      </w:r>
      <w:r w:rsidR="00E042A0">
        <w:rPr>
          <w:rFonts w:eastAsia="PMingLiU" w:cs="Arial"/>
          <w:szCs w:val="24"/>
          <w:lang w:val="es-ES_tradnl"/>
        </w:rPr>
        <w:t>:</w:t>
      </w:r>
      <w:r w:rsidR="00E042A0">
        <w:rPr>
          <w:rFonts w:eastAsia="PMingLiU" w:cs="Arial"/>
          <w:szCs w:val="24"/>
          <w:lang w:val="es-ES_tradnl"/>
        </w:rPr>
        <w:tab/>
      </w:r>
      <w:r w:rsidR="003973AD" w:rsidRPr="007F2773">
        <w:rPr>
          <w:rFonts w:eastAsia="PMingLiU" w:cs="Arial"/>
          <w:szCs w:val="24"/>
          <w:lang w:val="es-ES_tradnl"/>
        </w:rPr>
        <w:t>Comité de Redacción Ampliado</w:t>
      </w:r>
    </w:p>
    <w:p w:rsidR="003973AD" w:rsidRPr="007F2773" w:rsidRDefault="00A445B4" w:rsidP="003973AD">
      <w:pPr>
        <w:rPr>
          <w:rFonts w:eastAsia="PMingLiU" w:cs="Arial"/>
          <w:szCs w:val="24"/>
          <w:lang w:val="es-ES"/>
        </w:rPr>
      </w:pPr>
      <w:r w:rsidRPr="007F2773">
        <w:rPr>
          <w:rFonts w:eastAsia="PMingLiU" w:cs="Arial"/>
          <w:szCs w:val="24"/>
          <w:lang w:val="es-ES"/>
        </w:rPr>
        <w:tab/>
      </w:r>
      <w:r w:rsidR="003973AD" w:rsidRPr="007F2773">
        <w:rPr>
          <w:rFonts w:eastAsia="PMingLiU" w:cs="Arial"/>
          <w:szCs w:val="24"/>
          <w:lang w:val="es-ES_tradnl"/>
        </w:rPr>
        <w:t>TWA</w:t>
      </w:r>
      <w:r w:rsidR="00E042A0">
        <w:rPr>
          <w:rFonts w:eastAsia="PMingLiU" w:cs="Arial"/>
          <w:szCs w:val="24"/>
          <w:lang w:val="es-ES_tradnl"/>
        </w:rPr>
        <w:t>:</w:t>
      </w:r>
      <w:r w:rsidR="00E042A0">
        <w:rPr>
          <w:rFonts w:eastAsia="PMingLiU" w:cs="Arial"/>
          <w:szCs w:val="24"/>
          <w:lang w:val="es-ES_tradnl"/>
        </w:rPr>
        <w:tab/>
      </w:r>
      <w:r w:rsidR="00E042A0">
        <w:rPr>
          <w:rFonts w:eastAsia="PMingLiU" w:cs="Arial"/>
          <w:szCs w:val="24"/>
          <w:lang w:val="es-ES_tradnl"/>
        </w:rPr>
        <w:tab/>
      </w:r>
      <w:r w:rsidR="003973AD" w:rsidRPr="007F2773">
        <w:rPr>
          <w:rFonts w:eastAsia="PMingLiU" w:cs="Arial"/>
          <w:szCs w:val="24"/>
          <w:lang w:val="es-ES_tradnl"/>
        </w:rPr>
        <w:t>Grupo de Trabajo Técnico sobre Plantas Agrícolas</w:t>
      </w:r>
    </w:p>
    <w:p w:rsidR="003973AD" w:rsidRPr="007F2773" w:rsidRDefault="00A445B4" w:rsidP="003973AD">
      <w:pPr>
        <w:rPr>
          <w:rFonts w:eastAsia="PMingLiU" w:cs="Arial"/>
          <w:szCs w:val="24"/>
          <w:lang w:val="es-ES"/>
        </w:rPr>
      </w:pPr>
      <w:r w:rsidRPr="007F2773">
        <w:rPr>
          <w:rFonts w:eastAsia="PMingLiU" w:cs="Arial"/>
          <w:szCs w:val="24"/>
          <w:lang w:val="es-ES"/>
        </w:rPr>
        <w:tab/>
      </w:r>
      <w:r w:rsidR="003973AD" w:rsidRPr="007F2773">
        <w:rPr>
          <w:rFonts w:eastAsia="PMingLiU" w:cs="Arial"/>
          <w:szCs w:val="24"/>
          <w:lang w:val="es-ES_tradnl"/>
        </w:rPr>
        <w:t>TWC</w:t>
      </w:r>
      <w:r w:rsidR="00E042A0">
        <w:rPr>
          <w:rFonts w:eastAsia="PMingLiU" w:cs="Arial"/>
          <w:szCs w:val="24"/>
          <w:lang w:val="es-ES_tradnl"/>
        </w:rPr>
        <w:t>:</w:t>
      </w:r>
      <w:r w:rsidR="00E042A0">
        <w:rPr>
          <w:rFonts w:eastAsia="PMingLiU" w:cs="Arial"/>
          <w:szCs w:val="24"/>
          <w:lang w:val="es-ES_tradnl"/>
        </w:rPr>
        <w:tab/>
      </w:r>
      <w:r w:rsidR="00E042A0">
        <w:rPr>
          <w:rFonts w:eastAsia="PMingLiU" w:cs="Arial"/>
          <w:szCs w:val="24"/>
          <w:lang w:val="es-ES_tradnl"/>
        </w:rPr>
        <w:tab/>
      </w:r>
      <w:r w:rsidR="003973AD" w:rsidRPr="007F2773">
        <w:rPr>
          <w:rFonts w:eastAsia="PMingLiU" w:cs="Arial"/>
          <w:szCs w:val="24"/>
          <w:lang w:val="es-ES_tradnl"/>
        </w:rPr>
        <w:t>Grupo de Trabajo Técnico sobre Automatización y Programas Informáticos</w:t>
      </w:r>
    </w:p>
    <w:p w:rsidR="003973AD" w:rsidRPr="007F2773" w:rsidRDefault="00A445B4" w:rsidP="003973AD">
      <w:pPr>
        <w:rPr>
          <w:rFonts w:eastAsia="PMingLiU" w:cs="Arial"/>
          <w:szCs w:val="24"/>
          <w:lang w:val="es-ES"/>
        </w:rPr>
      </w:pPr>
      <w:r w:rsidRPr="007F2773">
        <w:rPr>
          <w:rFonts w:eastAsia="PMingLiU" w:cs="Arial"/>
          <w:szCs w:val="24"/>
          <w:lang w:val="es-ES"/>
        </w:rPr>
        <w:tab/>
      </w:r>
      <w:r w:rsidR="003973AD" w:rsidRPr="007F2773">
        <w:rPr>
          <w:rFonts w:eastAsia="PMingLiU" w:cs="Arial"/>
          <w:szCs w:val="24"/>
          <w:lang w:val="es-ES_tradnl"/>
        </w:rPr>
        <w:t>TWF</w:t>
      </w:r>
      <w:r w:rsidR="00E042A0">
        <w:rPr>
          <w:rFonts w:eastAsia="PMingLiU" w:cs="Arial"/>
          <w:szCs w:val="24"/>
          <w:lang w:val="es-ES_tradnl"/>
        </w:rPr>
        <w:t>:</w:t>
      </w:r>
      <w:r w:rsidR="00E042A0">
        <w:rPr>
          <w:rFonts w:eastAsia="PMingLiU" w:cs="Arial"/>
          <w:szCs w:val="24"/>
          <w:lang w:val="es-ES_tradnl"/>
        </w:rPr>
        <w:tab/>
      </w:r>
      <w:r w:rsidR="00E042A0">
        <w:rPr>
          <w:rFonts w:eastAsia="PMingLiU" w:cs="Arial"/>
          <w:szCs w:val="24"/>
          <w:lang w:val="es-ES_tradnl"/>
        </w:rPr>
        <w:tab/>
      </w:r>
      <w:r w:rsidR="003973AD" w:rsidRPr="007F2773">
        <w:rPr>
          <w:rFonts w:eastAsia="PMingLiU" w:cs="Arial"/>
          <w:szCs w:val="24"/>
          <w:lang w:val="es-ES_tradnl"/>
        </w:rPr>
        <w:t>Grupo de Trabajo Técnico sobre Plan</w:t>
      </w:r>
      <w:bookmarkStart w:id="2" w:name="_GoBack"/>
      <w:bookmarkEnd w:id="2"/>
      <w:r w:rsidR="003973AD" w:rsidRPr="007F2773">
        <w:rPr>
          <w:rFonts w:eastAsia="PMingLiU" w:cs="Arial"/>
          <w:szCs w:val="24"/>
          <w:lang w:val="es-ES_tradnl"/>
        </w:rPr>
        <w:t>tas Frutales</w:t>
      </w:r>
    </w:p>
    <w:p w:rsidR="003973AD" w:rsidRPr="007F2773" w:rsidRDefault="00A445B4" w:rsidP="003973AD">
      <w:pPr>
        <w:rPr>
          <w:rFonts w:eastAsia="PMingLiU" w:cs="Arial"/>
          <w:szCs w:val="24"/>
          <w:lang w:val="es-ES"/>
        </w:rPr>
      </w:pPr>
      <w:r w:rsidRPr="007F2773">
        <w:rPr>
          <w:rFonts w:eastAsia="PMingLiU" w:cs="Arial"/>
          <w:szCs w:val="24"/>
          <w:lang w:val="es-ES"/>
        </w:rPr>
        <w:tab/>
      </w:r>
      <w:r w:rsidR="003973AD" w:rsidRPr="007F2773">
        <w:rPr>
          <w:rFonts w:eastAsia="PMingLiU" w:cs="Arial"/>
          <w:szCs w:val="24"/>
          <w:lang w:val="es-ES_tradnl"/>
        </w:rPr>
        <w:t>TWO</w:t>
      </w:r>
      <w:r w:rsidR="00E042A0">
        <w:rPr>
          <w:rFonts w:eastAsia="PMingLiU" w:cs="Arial"/>
          <w:szCs w:val="24"/>
          <w:lang w:val="es-ES_tradnl"/>
        </w:rPr>
        <w:t>:</w:t>
      </w:r>
      <w:r w:rsidR="00E042A0">
        <w:rPr>
          <w:rFonts w:eastAsia="PMingLiU" w:cs="Arial"/>
          <w:szCs w:val="24"/>
          <w:lang w:val="es-ES_tradnl"/>
        </w:rPr>
        <w:tab/>
      </w:r>
      <w:r w:rsidR="00E042A0">
        <w:rPr>
          <w:rFonts w:eastAsia="PMingLiU" w:cs="Arial"/>
          <w:szCs w:val="24"/>
          <w:lang w:val="es-ES_tradnl"/>
        </w:rPr>
        <w:tab/>
      </w:r>
      <w:r w:rsidR="003973AD" w:rsidRPr="007F2773">
        <w:rPr>
          <w:rFonts w:eastAsia="PMingLiU" w:cs="Arial"/>
          <w:szCs w:val="24"/>
          <w:lang w:val="es-ES_tradnl"/>
        </w:rPr>
        <w:t>Grupo de Trabajo Técnico sobre Plantas Ornamentales y Árboles Forestales</w:t>
      </w:r>
    </w:p>
    <w:p w:rsidR="003973AD" w:rsidRPr="007F2773" w:rsidRDefault="00A445B4" w:rsidP="003973AD">
      <w:pPr>
        <w:rPr>
          <w:rFonts w:eastAsia="PMingLiU" w:cs="Arial"/>
          <w:szCs w:val="24"/>
          <w:lang w:val="es-ES"/>
        </w:rPr>
      </w:pPr>
      <w:r w:rsidRPr="007F2773">
        <w:rPr>
          <w:rFonts w:eastAsia="PMingLiU" w:cs="Arial"/>
          <w:szCs w:val="24"/>
          <w:lang w:val="es-ES"/>
        </w:rPr>
        <w:tab/>
      </w:r>
      <w:r w:rsidR="00E042A0">
        <w:rPr>
          <w:rFonts w:eastAsia="PMingLiU" w:cs="Arial"/>
          <w:szCs w:val="24"/>
          <w:lang w:val="es-ES_tradnl"/>
        </w:rPr>
        <w:t>TWP:</w:t>
      </w:r>
      <w:r w:rsidR="00E042A0">
        <w:rPr>
          <w:rFonts w:eastAsia="PMingLiU" w:cs="Arial"/>
          <w:szCs w:val="24"/>
          <w:lang w:val="es-ES_tradnl"/>
        </w:rPr>
        <w:tab/>
      </w:r>
      <w:r w:rsidR="00E042A0">
        <w:rPr>
          <w:rFonts w:eastAsia="PMingLiU" w:cs="Arial"/>
          <w:szCs w:val="24"/>
          <w:lang w:val="es-ES_tradnl"/>
        </w:rPr>
        <w:tab/>
      </w:r>
      <w:r w:rsidR="003973AD" w:rsidRPr="007F2773">
        <w:rPr>
          <w:rFonts w:eastAsia="PMingLiU" w:cs="Arial"/>
          <w:szCs w:val="24"/>
          <w:lang w:val="es-ES_tradnl"/>
        </w:rPr>
        <w:t>Grupos de Trabajo Técnico</w:t>
      </w:r>
    </w:p>
    <w:p w:rsidR="003973AD" w:rsidRPr="007F2773" w:rsidRDefault="00A445B4" w:rsidP="003973AD">
      <w:pPr>
        <w:rPr>
          <w:rFonts w:eastAsia="PMingLiU" w:cs="Arial"/>
          <w:szCs w:val="24"/>
          <w:lang w:val="es-ES"/>
        </w:rPr>
      </w:pPr>
      <w:r w:rsidRPr="007F2773">
        <w:rPr>
          <w:rFonts w:eastAsia="PMingLiU" w:cs="Arial"/>
          <w:szCs w:val="24"/>
          <w:lang w:val="es-ES"/>
        </w:rPr>
        <w:tab/>
      </w:r>
      <w:r w:rsidR="003973AD" w:rsidRPr="007F2773">
        <w:rPr>
          <w:rFonts w:eastAsia="PMingLiU" w:cs="Arial"/>
          <w:szCs w:val="24"/>
          <w:lang w:val="es-ES_tradnl"/>
        </w:rPr>
        <w:t>TWV</w:t>
      </w:r>
      <w:r w:rsidR="00E042A0">
        <w:rPr>
          <w:rFonts w:eastAsia="PMingLiU" w:cs="Arial"/>
          <w:szCs w:val="24"/>
          <w:lang w:val="es-ES_tradnl"/>
        </w:rPr>
        <w:t>:</w:t>
      </w:r>
      <w:r w:rsidR="00E042A0">
        <w:rPr>
          <w:rFonts w:eastAsia="PMingLiU" w:cs="Arial"/>
          <w:szCs w:val="24"/>
          <w:lang w:val="es-ES_tradnl"/>
        </w:rPr>
        <w:tab/>
      </w:r>
      <w:r w:rsidR="00E042A0">
        <w:rPr>
          <w:rFonts w:eastAsia="PMingLiU" w:cs="Arial"/>
          <w:szCs w:val="24"/>
          <w:lang w:val="es-ES_tradnl"/>
        </w:rPr>
        <w:tab/>
      </w:r>
      <w:r w:rsidR="003973AD" w:rsidRPr="007F2773">
        <w:rPr>
          <w:rFonts w:eastAsia="PMingLiU" w:cs="Arial"/>
          <w:szCs w:val="24"/>
          <w:lang w:val="es-ES_tradnl"/>
        </w:rPr>
        <w:t>Grupo de Trabajo Técnico sobre Hortalizas</w:t>
      </w:r>
    </w:p>
    <w:p w:rsidR="003973AD" w:rsidRPr="007F2773" w:rsidRDefault="003973AD" w:rsidP="00A445B4">
      <w:pPr>
        <w:rPr>
          <w:snapToGrid w:val="0"/>
          <w:lang w:val="es-ES"/>
        </w:rPr>
      </w:pPr>
    </w:p>
    <w:p w:rsidR="003973AD" w:rsidRPr="007F2773" w:rsidRDefault="00060A6F" w:rsidP="003973AD">
      <w:pPr>
        <w:jc w:val="left"/>
        <w:rPr>
          <w:rFonts w:cs="Arial"/>
          <w:lang w:val="es-ES"/>
        </w:rPr>
      </w:pPr>
      <w:r w:rsidRPr="007F2773">
        <w:rPr>
          <w:rFonts w:cs="Arial"/>
        </w:rPr>
        <w:fldChar w:fldCharType="begin"/>
      </w:r>
      <w:r w:rsidR="00A445B4" w:rsidRPr="007F2773">
        <w:rPr>
          <w:rFonts w:cs="Arial"/>
          <w:lang w:val="es-ES"/>
        </w:rPr>
        <w:instrText xml:space="preserve"> AUTONUM  </w:instrText>
      </w:r>
      <w:r w:rsidRPr="007F2773">
        <w:rPr>
          <w:rFonts w:cs="Arial"/>
        </w:rPr>
        <w:fldChar w:fldCharType="end"/>
      </w:r>
      <w:r w:rsidR="00A445B4" w:rsidRPr="007F2773">
        <w:rPr>
          <w:rFonts w:cs="Arial"/>
          <w:lang w:val="es-ES"/>
        </w:rPr>
        <w:tab/>
      </w:r>
      <w:r w:rsidR="003973AD" w:rsidRPr="007F2773">
        <w:rPr>
          <w:rFonts w:cs="Arial"/>
          <w:lang w:val="es-ES_tradnl" w:eastAsia="ja-JP"/>
        </w:rPr>
        <w:t>La estructura del presente documento es la siguiente:</w:t>
      </w:r>
    </w:p>
    <w:sdt>
      <w:sdtPr>
        <w:rPr>
          <w:rFonts w:ascii="Arial" w:eastAsia="Times New Roman" w:hAnsi="Arial" w:cs="Times New Roman"/>
          <w:b w:val="0"/>
          <w:bCs w:val="0"/>
          <w:caps/>
          <w:color w:val="auto"/>
          <w:sz w:val="20"/>
          <w:szCs w:val="20"/>
          <w:lang w:val="en-US"/>
        </w:rPr>
        <w:id w:val="-1008140558"/>
        <w:docPartObj>
          <w:docPartGallery w:val="Table of Contents"/>
          <w:docPartUnique/>
        </w:docPartObj>
      </w:sdtPr>
      <w:sdtEndPr>
        <w:rPr>
          <w:noProof/>
        </w:rPr>
      </w:sdtEndPr>
      <w:sdtContent>
        <w:p w:rsidR="003973AD" w:rsidRPr="001613B9" w:rsidRDefault="003973AD" w:rsidP="00B80710">
          <w:pPr>
            <w:pStyle w:val="TOCHeading"/>
            <w:spacing w:before="240"/>
            <w:rPr>
              <w:rFonts w:cs="Arial"/>
              <w:sz w:val="2"/>
            </w:rPr>
          </w:pPr>
        </w:p>
        <w:p w:rsidR="00B80710" w:rsidRDefault="00060A6F">
          <w:pPr>
            <w:pStyle w:val="TOC1"/>
            <w:rPr>
              <w:rFonts w:asciiTheme="minorHAnsi" w:eastAsiaTheme="minorEastAsia" w:hAnsiTheme="minorHAnsi" w:cstheme="minorBidi"/>
              <w:caps w:val="0"/>
              <w:noProof/>
              <w:sz w:val="22"/>
              <w:szCs w:val="22"/>
            </w:rPr>
          </w:pPr>
          <w:r w:rsidRPr="001613B9">
            <w:fldChar w:fldCharType="begin"/>
          </w:r>
          <w:r w:rsidR="00A730CD" w:rsidRPr="00E042A0">
            <w:rPr>
              <w:lang w:val="es-ES"/>
            </w:rPr>
            <w:instrText xml:space="preserve"> TOC \o </w:instrText>
          </w:r>
          <w:r w:rsidR="00A730CD" w:rsidRPr="001613B9">
            <w:instrText xml:space="preserve">"1-5" \h \z \u </w:instrText>
          </w:r>
          <w:r w:rsidRPr="001613B9">
            <w:fldChar w:fldCharType="separate"/>
          </w:r>
          <w:hyperlink w:anchor="_Toc379795175" w:history="1">
            <w:r w:rsidR="00B80710" w:rsidRPr="00665632">
              <w:rPr>
                <w:rStyle w:val="Hyperlink"/>
                <w:noProof/>
              </w:rPr>
              <w:t>ANTECEDENTES</w:t>
            </w:r>
            <w:r w:rsidR="00B80710">
              <w:rPr>
                <w:noProof/>
                <w:webHidden/>
              </w:rPr>
              <w:tab/>
            </w:r>
            <w:r w:rsidR="00B80710">
              <w:rPr>
                <w:noProof/>
                <w:webHidden/>
              </w:rPr>
              <w:fldChar w:fldCharType="begin"/>
            </w:r>
            <w:r w:rsidR="00B80710">
              <w:rPr>
                <w:noProof/>
                <w:webHidden/>
              </w:rPr>
              <w:instrText xml:space="preserve"> PAGEREF _Toc379795175 \h </w:instrText>
            </w:r>
            <w:r w:rsidR="00B80710">
              <w:rPr>
                <w:noProof/>
                <w:webHidden/>
              </w:rPr>
            </w:r>
            <w:r w:rsidR="00B80710">
              <w:rPr>
                <w:noProof/>
                <w:webHidden/>
              </w:rPr>
              <w:fldChar w:fldCharType="separate"/>
            </w:r>
            <w:r w:rsidR="007F15FC">
              <w:rPr>
                <w:noProof/>
                <w:webHidden/>
              </w:rPr>
              <w:t>1</w:t>
            </w:r>
            <w:r w:rsidR="00B80710">
              <w:rPr>
                <w:noProof/>
                <w:webHidden/>
              </w:rPr>
              <w:fldChar w:fldCharType="end"/>
            </w:r>
          </w:hyperlink>
        </w:p>
        <w:p w:rsidR="00B80710" w:rsidRDefault="001443BF">
          <w:pPr>
            <w:pStyle w:val="TOC1"/>
            <w:rPr>
              <w:rFonts w:asciiTheme="minorHAnsi" w:eastAsiaTheme="minorEastAsia" w:hAnsiTheme="minorHAnsi" w:cstheme="minorBidi"/>
              <w:caps w:val="0"/>
              <w:noProof/>
              <w:sz w:val="22"/>
              <w:szCs w:val="22"/>
            </w:rPr>
          </w:pPr>
          <w:hyperlink w:anchor="_Toc379795176" w:history="1">
            <w:r w:rsidR="00B80710" w:rsidRPr="00665632">
              <w:rPr>
                <w:rStyle w:val="Hyperlink"/>
                <w:noProof/>
              </w:rPr>
              <w:t>PROYECTO DE ORIENTACIÓN SOBRE LOS RIESGOS QUE CONLLEVA LA PRESENTACIÓN DE ILUSTRACIONES EN COLOR EN LAS DIRECTRICES DE EXAMEN EXAMINADO POR LOS TWP EN 2013</w:t>
            </w:r>
            <w:r w:rsidR="00B80710">
              <w:rPr>
                <w:noProof/>
                <w:webHidden/>
              </w:rPr>
              <w:tab/>
            </w:r>
            <w:r w:rsidR="00B80710">
              <w:rPr>
                <w:noProof/>
                <w:webHidden/>
              </w:rPr>
              <w:fldChar w:fldCharType="begin"/>
            </w:r>
            <w:r w:rsidR="00B80710">
              <w:rPr>
                <w:noProof/>
                <w:webHidden/>
              </w:rPr>
              <w:instrText xml:space="preserve"> PAGEREF _Toc379795176 \h </w:instrText>
            </w:r>
            <w:r w:rsidR="00B80710">
              <w:rPr>
                <w:noProof/>
                <w:webHidden/>
              </w:rPr>
            </w:r>
            <w:r w:rsidR="00B80710">
              <w:rPr>
                <w:noProof/>
                <w:webHidden/>
              </w:rPr>
              <w:fldChar w:fldCharType="separate"/>
            </w:r>
            <w:r w:rsidR="007F15FC">
              <w:rPr>
                <w:noProof/>
                <w:webHidden/>
              </w:rPr>
              <w:t>2</w:t>
            </w:r>
            <w:r w:rsidR="00B80710">
              <w:rPr>
                <w:noProof/>
                <w:webHidden/>
              </w:rPr>
              <w:fldChar w:fldCharType="end"/>
            </w:r>
          </w:hyperlink>
        </w:p>
        <w:p w:rsidR="00B80710" w:rsidRDefault="001443BF">
          <w:pPr>
            <w:pStyle w:val="TOC1"/>
            <w:rPr>
              <w:rFonts w:asciiTheme="minorHAnsi" w:eastAsiaTheme="minorEastAsia" w:hAnsiTheme="minorHAnsi" w:cstheme="minorBidi"/>
              <w:caps w:val="0"/>
              <w:noProof/>
              <w:sz w:val="22"/>
              <w:szCs w:val="22"/>
            </w:rPr>
          </w:pPr>
          <w:hyperlink w:anchor="_Toc379795177" w:history="1">
            <w:r w:rsidR="00B80710" w:rsidRPr="00665632">
              <w:rPr>
                <w:rStyle w:val="Hyperlink"/>
                <w:noProof/>
              </w:rPr>
              <w:t>OBSERVACIONES FORMULADAS POR LOS TWP EN 2013</w:t>
            </w:r>
            <w:r w:rsidR="00B80710">
              <w:rPr>
                <w:noProof/>
                <w:webHidden/>
              </w:rPr>
              <w:tab/>
            </w:r>
            <w:r w:rsidR="00B80710">
              <w:rPr>
                <w:noProof/>
                <w:webHidden/>
              </w:rPr>
              <w:fldChar w:fldCharType="begin"/>
            </w:r>
            <w:r w:rsidR="00B80710">
              <w:rPr>
                <w:noProof/>
                <w:webHidden/>
              </w:rPr>
              <w:instrText xml:space="preserve"> PAGEREF _Toc379795177 \h </w:instrText>
            </w:r>
            <w:r w:rsidR="00B80710">
              <w:rPr>
                <w:noProof/>
                <w:webHidden/>
              </w:rPr>
            </w:r>
            <w:r w:rsidR="00B80710">
              <w:rPr>
                <w:noProof/>
                <w:webHidden/>
              </w:rPr>
              <w:fldChar w:fldCharType="separate"/>
            </w:r>
            <w:r w:rsidR="007F15FC">
              <w:rPr>
                <w:noProof/>
                <w:webHidden/>
              </w:rPr>
              <w:t>2</w:t>
            </w:r>
            <w:r w:rsidR="00B80710">
              <w:rPr>
                <w:noProof/>
                <w:webHidden/>
              </w:rPr>
              <w:fldChar w:fldCharType="end"/>
            </w:r>
          </w:hyperlink>
        </w:p>
        <w:p w:rsidR="00B80710" w:rsidRDefault="001443BF">
          <w:pPr>
            <w:pStyle w:val="TOC1"/>
            <w:rPr>
              <w:rFonts w:asciiTheme="minorHAnsi" w:eastAsiaTheme="minorEastAsia" w:hAnsiTheme="minorHAnsi" w:cstheme="minorBidi"/>
              <w:caps w:val="0"/>
              <w:noProof/>
              <w:sz w:val="22"/>
              <w:szCs w:val="22"/>
            </w:rPr>
          </w:pPr>
          <w:hyperlink w:anchor="_Toc379795178" w:history="1">
            <w:r w:rsidR="00B80710" w:rsidRPr="00665632">
              <w:rPr>
                <w:rStyle w:val="Hyperlink"/>
                <w:noProof/>
              </w:rPr>
              <w:t>OBSERVACIONES FORMULADAS POR EL COMITÉ DE REDACCIÓN AMPLIADO EN SU SESIÓN DE ENERO DE 2014</w:t>
            </w:r>
            <w:r w:rsidR="00B80710">
              <w:rPr>
                <w:noProof/>
                <w:webHidden/>
              </w:rPr>
              <w:tab/>
            </w:r>
            <w:r w:rsidR="00B80710">
              <w:rPr>
                <w:noProof/>
                <w:webHidden/>
              </w:rPr>
              <w:fldChar w:fldCharType="begin"/>
            </w:r>
            <w:r w:rsidR="00B80710">
              <w:rPr>
                <w:noProof/>
                <w:webHidden/>
              </w:rPr>
              <w:instrText xml:space="preserve"> PAGEREF _Toc379795178 \h </w:instrText>
            </w:r>
            <w:r w:rsidR="00B80710">
              <w:rPr>
                <w:noProof/>
                <w:webHidden/>
              </w:rPr>
            </w:r>
            <w:r w:rsidR="00B80710">
              <w:rPr>
                <w:noProof/>
                <w:webHidden/>
              </w:rPr>
              <w:fldChar w:fldCharType="separate"/>
            </w:r>
            <w:r w:rsidR="007F15FC">
              <w:rPr>
                <w:noProof/>
                <w:webHidden/>
              </w:rPr>
              <w:t>4</w:t>
            </w:r>
            <w:r w:rsidR="00B80710">
              <w:rPr>
                <w:noProof/>
                <w:webHidden/>
              </w:rPr>
              <w:fldChar w:fldCharType="end"/>
            </w:r>
          </w:hyperlink>
        </w:p>
        <w:p w:rsidR="00B80710" w:rsidRDefault="001443BF">
          <w:pPr>
            <w:pStyle w:val="TOC1"/>
            <w:rPr>
              <w:rFonts w:asciiTheme="minorHAnsi" w:eastAsiaTheme="minorEastAsia" w:hAnsiTheme="minorHAnsi" w:cstheme="minorBidi"/>
              <w:caps w:val="0"/>
              <w:noProof/>
              <w:sz w:val="22"/>
              <w:szCs w:val="22"/>
            </w:rPr>
          </w:pPr>
          <w:hyperlink w:anchor="_Toc379795179" w:history="1">
            <w:r w:rsidR="00B80710" w:rsidRPr="00665632">
              <w:rPr>
                <w:rStyle w:val="Hyperlink"/>
                <w:noProof/>
              </w:rPr>
              <w:t>PROPUESTA</w:t>
            </w:r>
            <w:r w:rsidR="00B80710">
              <w:rPr>
                <w:noProof/>
                <w:webHidden/>
              </w:rPr>
              <w:tab/>
            </w:r>
            <w:r w:rsidR="00B80710">
              <w:rPr>
                <w:noProof/>
                <w:webHidden/>
              </w:rPr>
              <w:fldChar w:fldCharType="begin"/>
            </w:r>
            <w:r w:rsidR="00B80710">
              <w:rPr>
                <w:noProof/>
                <w:webHidden/>
              </w:rPr>
              <w:instrText xml:space="preserve"> PAGEREF _Toc379795179 \h </w:instrText>
            </w:r>
            <w:r w:rsidR="00B80710">
              <w:rPr>
                <w:noProof/>
                <w:webHidden/>
              </w:rPr>
            </w:r>
            <w:r w:rsidR="00B80710">
              <w:rPr>
                <w:noProof/>
                <w:webHidden/>
              </w:rPr>
              <w:fldChar w:fldCharType="separate"/>
            </w:r>
            <w:r w:rsidR="007F15FC">
              <w:rPr>
                <w:noProof/>
                <w:webHidden/>
              </w:rPr>
              <w:t>5</w:t>
            </w:r>
            <w:r w:rsidR="00B80710">
              <w:rPr>
                <w:noProof/>
                <w:webHidden/>
              </w:rPr>
              <w:fldChar w:fldCharType="end"/>
            </w:r>
          </w:hyperlink>
        </w:p>
        <w:p w:rsidR="003973AD" w:rsidRPr="001613B9" w:rsidRDefault="00060A6F" w:rsidP="00B80710">
          <w:pPr>
            <w:pStyle w:val="TOC1"/>
          </w:pPr>
          <w:r w:rsidRPr="001613B9">
            <w:fldChar w:fldCharType="end"/>
          </w:r>
        </w:p>
      </w:sdtContent>
    </w:sdt>
    <w:p w:rsidR="003973AD" w:rsidRPr="007F2773" w:rsidRDefault="003973AD" w:rsidP="007F2773">
      <w:pPr>
        <w:pStyle w:val="Heading1"/>
      </w:pPr>
    </w:p>
    <w:p w:rsidR="003973AD" w:rsidRPr="007F2773" w:rsidRDefault="003973AD" w:rsidP="007F2773">
      <w:pPr>
        <w:pStyle w:val="Heading1"/>
      </w:pPr>
      <w:bookmarkStart w:id="3" w:name="_Toc379795175"/>
      <w:r w:rsidRPr="007F2773">
        <w:t>ANTECEDENTES</w:t>
      </w:r>
      <w:bookmarkEnd w:id="3"/>
    </w:p>
    <w:p w:rsidR="003973AD" w:rsidRPr="00F56FBF" w:rsidRDefault="003973AD" w:rsidP="00A445B4">
      <w:pPr>
        <w:keepNext/>
        <w:rPr>
          <w:snapToGrid w:val="0"/>
          <w:lang w:val="es-ES"/>
        </w:rPr>
      </w:pPr>
    </w:p>
    <w:p w:rsidR="00815904" w:rsidRPr="00815904" w:rsidRDefault="00060A6F" w:rsidP="007D02C4">
      <w:pPr>
        <w:rPr>
          <w:color w:val="000000"/>
          <w:lang w:val="es-ES_tradnl"/>
        </w:rPr>
      </w:pPr>
      <w:r w:rsidRPr="001613B9">
        <w:rPr>
          <w:snapToGrid w:val="0"/>
        </w:rPr>
        <w:fldChar w:fldCharType="begin"/>
      </w:r>
      <w:r w:rsidR="00A445B4" w:rsidRPr="00F56FBF">
        <w:rPr>
          <w:snapToGrid w:val="0"/>
          <w:lang w:val="es-ES"/>
        </w:rPr>
        <w:instrText xml:space="preserve"> AUTONUM  </w:instrText>
      </w:r>
      <w:r w:rsidRPr="001613B9">
        <w:rPr>
          <w:snapToGrid w:val="0"/>
        </w:rPr>
        <w:fldChar w:fldCharType="end"/>
      </w:r>
      <w:r w:rsidR="00A445B4" w:rsidRPr="00F56FBF">
        <w:rPr>
          <w:snapToGrid w:val="0"/>
          <w:lang w:val="es-ES"/>
        </w:rPr>
        <w:tab/>
      </w:r>
      <w:r w:rsidR="0058139A" w:rsidRPr="006873FB">
        <w:rPr>
          <w:color w:val="000000"/>
          <w:lang w:val="es-ES_tradnl"/>
        </w:rPr>
        <w:t>El TC, en su</w:t>
      </w:r>
      <w:r w:rsidR="0058139A" w:rsidRPr="007F2773">
        <w:rPr>
          <w:color w:val="000000"/>
          <w:lang w:val="es-ES_tradnl"/>
        </w:rPr>
        <w:t xml:space="preserve"> cuadragésima novena sesión, celebrada en Ginebra de</w:t>
      </w:r>
      <w:r w:rsidR="005D43E6" w:rsidRPr="005D43E6">
        <w:rPr>
          <w:color w:val="000000"/>
          <w:lang w:val="es-ES_tradnl"/>
        </w:rPr>
        <w:t>l 1</w:t>
      </w:r>
      <w:r w:rsidR="0058139A" w:rsidRPr="007F2773">
        <w:rPr>
          <w:color w:val="000000"/>
          <w:lang w:val="es-ES_tradnl"/>
        </w:rPr>
        <w:t>8 a</w:t>
      </w:r>
      <w:r w:rsidR="005D43E6" w:rsidRPr="005D43E6">
        <w:rPr>
          <w:color w:val="000000"/>
          <w:lang w:val="es-ES_tradnl"/>
        </w:rPr>
        <w:t>l 2</w:t>
      </w:r>
      <w:r w:rsidR="0058139A" w:rsidRPr="007F2773">
        <w:rPr>
          <w:color w:val="000000"/>
          <w:lang w:val="es-ES_tradnl"/>
        </w:rPr>
        <w:t>0 de marzo d</w:t>
      </w:r>
      <w:r w:rsidR="005D43E6" w:rsidRPr="005D43E6">
        <w:rPr>
          <w:color w:val="000000"/>
          <w:lang w:val="es-ES_tradnl"/>
        </w:rPr>
        <w:t>e 2</w:t>
      </w:r>
      <w:r w:rsidR="0058139A" w:rsidRPr="007F2773">
        <w:rPr>
          <w:color w:val="000000"/>
          <w:lang w:val="es-ES_tradnl"/>
        </w:rPr>
        <w:t>013, y el CAJ, en su sexagésima séptima sesión, celebrada en Ginebra e</w:t>
      </w:r>
      <w:r w:rsidR="005D43E6" w:rsidRPr="005D43E6">
        <w:rPr>
          <w:color w:val="000000"/>
          <w:lang w:val="es-ES_tradnl"/>
        </w:rPr>
        <w:t>l 2</w:t>
      </w:r>
      <w:r w:rsidR="0058139A" w:rsidRPr="007F2773">
        <w:rPr>
          <w:color w:val="000000"/>
          <w:lang w:val="es-ES_tradnl"/>
        </w:rPr>
        <w:t>1 de marzo d</w:t>
      </w:r>
      <w:r w:rsidR="005D43E6" w:rsidRPr="005D43E6">
        <w:rPr>
          <w:color w:val="000000"/>
          <w:lang w:val="es-ES_tradnl"/>
        </w:rPr>
        <w:t>e 2</w:t>
      </w:r>
      <w:r w:rsidR="0058139A" w:rsidRPr="007F2773">
        <w:rPr>
          <w:color w:val="000000"/>
          <w:lang w:val="es-ES_tradnl"/>
        </w:rPr>
        <w:t>013, acordaron invitar al Consejo a que en su cuadragésim</w:t>
      </w:r>
      <w:r w:rsidR="00027760" w:rsidRPr="007F2773">
        <w:rPr>
          <w:color w:val="000000"/>
          <w:lang w:val="es-ES_tradnl"/>
        </w:rPr>
        <w:t>a</w:t>
      </w:r>
      <w:r w:rsidR="0058139A" w:rsidRPr="007F2773">
        <w:rPr>
          <w:color w:val="000000"/>
          <w:lang w:val="es-ES_tradnl"/>
        </w:rPr>
        <w:t xml:space="preserve"> séptim</w:t>
      </w:r>
      <w:r w:rsidR="00027760" w:rsidRPr="007F2773">
        <w:rPr>
          <w:color w:val="000000"/>
          <w:lang w:val="es-ES_tradnl"/>
        </w:rPr>
        <w:t>a</w:t>
      </w:r>
      <w:r w:rsidR="0058139A" w:rsidRPr="007F2773">
        <w:rPr>
          <w:color w:val="000000"/>
          <w:lang w:val="es-ES_tradnl"/>
        </w:rPr>
        <w:t xml:space="preserve"> </w:t>
      </w:r>
      <w:r w:rsidR="00027760" w:rsidRPr="007F2773">
        <w:rPr>
          <w:color w:val="000000"/>
          <w:lang w:val="es-ES_tradnl"/>
        </w:rPr>
        <w:t>sesión</w:t>
      </w:r>
      <w:r w:rsidR="0058139A" w:rsidRPr="007F2773">
        <w:rPr>
          <w:color w:val="000000"/>
          <w:lang w:val="es-ES_tradnl"/>
        </w:rPr>
        <w:t>, que se celebrar</w:t>
      </w:r>
      <w:r w:rsidR="00015824">
        <w:rPr>
          <w:color w:val="000000"/>
          <w:lang w:val="es-ES_tradnl"/>
        </w:rPr>
        <w:t>ía</w:t>
      </w:r>
      <w:r w:rsidR="0058139A" w:rsidRPr="007F2773">
        <w:rPr>
          <w:color w:val="000000"/>
          <w:lang w:val="es-ES_tradnl"/>
        </w:rPr>
        <w:t xml:space="preserve"> e</w:t>
      </w:r>
      <w:r w:rsidR="005D43E6" w:rsidRPr="005D43E6">
        <w:rPr>
          <w:color w:val="000000"/>
          <w:lang w:val="es-ES_tradnl"/>
        </w:rPr>
        <w:t>l 2</w:t>
      </w:r>
      <w:r w:rsidR="0058139A" w:rsidRPr="007F2773">
        <w:rPr>
          <w:color w:val="000000"/>
          <w:lang w:val="es-ES_tradnl"/>
        </w:rPr>
        <w:t>4 de octubre d</w:t>
      </w:r>
      <w:r w:rsidR="005D43E6" w:rsidRPr="005D43E6">
        <w:rPr>
          <w:color w:val="000000"/>
          <w:lang w:val="es-ES_tradnl"/>
        </w:rPr>
        <w:t>e 2</w:t>
      </w:r>
      <w:r w:rsidR="0058139A" w:rsidRPr="007F2773">
        <w:rPr>
          <w:color w:val="000000"/>
          <w:lang w:val="es-ES_tradnl"/>
        </w:rPr>
        <w:t>013</w:t>
      </w:r>
      <w:r w:rsidR="00A61F61" w:rsidRPr="007F2773">
        <w:rPr>
          <w:color w:val="000000"/>
          <w:lang w:val="es-ES_tradnl"/>
        </w:rPr>
        <w:t xml:space="preserve">, apruebe el documento TGP/14/2 </w:t>
      </w:r>
      <w:r w:rsidR="00015824">
        <w:rPr>
          <w:color w:val="000000"/>
          <w:lang w:val="es-ES_tradnl"/>
        </w:rPr>
        <w:t>“</w:t>
      </w:r>
      <w:r w:rsidR="00A61F61" w:rsidRPr="007F2773">
        <w:rPr>
          <w:color w:val="000000"/>
          <w:lang w:val="es-ES_tradnl"/>
        </w:rPr>
        <w:t>Glosario de términos utilizados en los documentos de la UPOV</w:t>
      </w:r>
      <w:r w:rsidR="00015824">
        <w:rPr>
          <w:color w:val="000000"/>
          <w:lang w:val="es-ES_tradnl"/>
        </w:rPr>
        <w:t>”</w:t>
      </w:r>
      <w:r w:rsidR="0058139A" w:rsidRPr="007F2773">
        <w:rPr>
          <w:color w:val="000000"/>
          <w:lang w:val="es-ES_tradnl"/>
        </w:rPr>
        <w:t xml:space="preserve"> (véa</w:t>
      </w:r>
      <w:r w:rsidR="00027760" w:rsidRPr="007F2773">
        <w:rPr>
          <w:color w:val="000000"/>
          <w:lang w:val="es-ES_tradnl"/>
        </w:rPr>
        <w:t>n</w:t>
      </w:r>
      <w:r w:rsidR="0058139A" w:rsidRPr="007F2773">
        <w:rPr>
          <w:color w:val="000000"/>
          <w:lang w:val="es-ES_tradnl"/>
        </w:rPr>
        <w:t xml:space="preserve">se </w:t>
      </w:r>
      <w:r w:rsidR="00027760" w:rsidRPr="007F2773">
        <w:rPr>
          <w:color w:val="000000"/>
          <w:lang w:val="es-ES_tradnl"/>
        </w:rPr>
        <w:t xml:space="preserve">los </w:t>
      </w:r>
      <w:r w:rsidR="00027760" w:rsidRPr="007F2773">
        <w:rPr>
          <w:color w:val="000000"/>
          <w:lang w:val="es-ES_tradnl"/>
        </w:rPr>
        <w:lastRenderedPageBreak/>
        <w:t>párrafo</w:t>
      </w:r>
      <w:r w:rsidR="005D43E6" w:rsidRPr="005D43E6">
        <w:rPr>
          <w:color w:val="000000"/>
          <w:lang w:val="es-ES_tradnl"/>
        </w:rPr>
        <w:t>s 2</w:t>
      </w:r>
      <w:r w:rsidR="00027760" w:rsidRPr="007F2773">
        <w:rPr>
          <w:color w:val="000000"/>
          <w:lang w:val="es-ES_tradnl"/>
        </w:rPr>
        <w:t xml:space="preserve">9 </w:t>
      </w:r>
      <w:r w:rsidR="005D43E6" w:rsidRPr="005D43E6">
        <w:rPr>
          <w:color w:val="000000"/>
          <w:lang w:val="es-ES_tradnl"/>
        </w:rPr>
        <w:t>y 3</w:t>
      </w:r>
      <w:r w:rsidR="00027760" w:rsidRPr="007F2773">
        <w:rPr>
          <w:color w:val="000000"/>
          <w:lang w:val="es-ES_tradnl"/>
        </w:rPr>
        <w:t>0 d</w:t>
      </w:r>
      <w:r w:rsidR="006873FB" w:rsidRPr="007F2773">
        <w:rPr>
          <w:color w:val="000000"/>
          <w:lang w:val="es-ES_tradnl"/>
        </w:rPr>
        <w:t>el documento </w:t>
      </w:r>
      <w:r w:rsidR="0058139A" w:rsidRPr="007F2773">
        <w:rPr>
          <w:color w:val="000000"/>
          <w:lang w:val="es-ES_tradnl"/>
        </w:rPr>
        <w:t xml:space="preserve">TC/49/41 </w:t>
      </w:r>
      <w:r w:rsidR="00015824">
        <w:rPr>
          <w:color w:val="000000"/>
          <w:lang w:val="es-ES_tradnl"/>
        </w:rPr>
        <w:t>“</w:t>
      </w:r>
      <w:r w:rsidR="00027760" w:rsidRPr="007F2773">
        <w:rPr>
          <w:color w:val="000000"/>
          <w:lang w:val="es-ES_tradnl"/>
        </w:rPr>
        <w:t>Informe sobre las conclusiones</w:t>
      </w:r>
      <w:r w:rsidR="00015824">
        <w:rPr>
          <w:color w:val="000000"/>
          <w:lang w:val="es-ES_tradnl"/>
        </w:rPr>
        <w:t>”</w:t>
      </w:r>
      <w:r w:rsidR="0058139A" w:rsidRPr="007F2773">
        <w:rPr>
          <w:color w:val="000000"/>
          <w:lang w:val="es-ES_tradnl"/>
        </w:rPr>
        <w:t xml:space="preserve">, y el </w:t>
      </w:r>
      <w:r w:rsidR="00027760" w:rsidRPr="007F2773">
        <w:rPr>
          <w:rFonts w:cs="Arial"/>
          <w:lang w:val="es-ES_tradnl"/>
        </w:rPr>
        <w:t>párrafo </w:t>
      </w:r>
      <w:r w:rsidR="00027760" w:rsidRPr="007F2773">
        <w:rPr>
          <w:color w:val="000000"/>
          <w:lang w:val="es-ES_tradnl"/>
        </w:rPr>
        <w:t xml:space="preserve">36 del </w:t>
      </w:r>
      <w:r w:rsidR="0058139A" w:rsidRPr="007F2773">
        <w:rPr>
          <w:color w:val="000000"/>
          <w:lang w:val="es-ES_tradnl"/>
        </w:rPr>
        <w:t>documento</w:t>
      </w:r>
      <w:r w:rsidR="00027760" w:rsidRPr="007F2773">
        <w:rPr>
          <w:color w:val="000000"/>
          <w:lang w:val="es-ES_tradnl"/>
        </w:rPr>
        <w:t xml:space="preserve"> CAJ/67/14 </w:t>
      </w:r>
      <w:r w:rsidR="00015824">
        <w:rPr>
          <w:color w:val="000000"/>
          <w:lang w:val="es-ES_tradnl"/>
        </w:rPr>
        <w:t>“</w:t>
      </w:r>
      <w:r w:rsidR="0058139A" w:rsidRPr="007F2773">
        <w:rPr>
          <w:color w:val="000000"/>
          <w:lang w:val="es-ES_tradnl"/>
        </w:rPr>
        <w:t>Informe sobre las conclusiones</w:t>
      </w:r>
      <w:r w:rsidR="00015824">
        <w:rPr>
          <w:color w:val="000000"/>
          <w:lang w:val="es-ES_tradnl"/>
        </w:rPr>
        <w:t>”</w:t>
      </w:r>
      <w:r w:rsidR="0058139A" w:rsidRPr="007F2773">
        <w:rPr>
          <w:color w:val="000000"/>
          <w:lang w:val="es-ES_tradnl"/>
        </w:rPr>
        <w:t>)</w:t>
      </w:r>
      <w:r w:rsidR="00815904" w:rsidRPr="00815904">
        <w:rPr>
          <w:color w:val="000000"/>
          <w:lang w:val="es-ES_tradnl"/>
        </w:rPr>
        <w:t>.</w:t>
      </w:r>
    </w:p>
    <w:p w:rsidR="003973AD" w:rsidRPr="00F56FBF" w:rsidRDefault="003973AD" w:rsidP="007D02C4">
      <w:pPr>
        <w:rPr>
          <w:lang w:val="es-ES"/>
        </w:rPr>
      </w:pPr>
    </w:p>
    <w:p w:rsidR="003973AD" w:rsidRPr="00F56FBF" w:rsidRDefault="00060A6F" w:rsidP="007D02C4">
      <w:pPr>
        <w:rPr>
          <w:rFonts w:cs="Arial"/>
          <w:lang w:val="es-ES"/>
        </w:rPr>
      </w:pPr>
      <w:r w:rsidRPr="007F2773">
        <w:fldChar w:fldCharType="begin"/>
      </w:r>
      <w:r w:rsidR="00A445B4" w:rsidRPr="00F56FBF">
        <w:rPr>
          <w:lang w:val="es-ES"/>
        </w:rPr>
        <w:instrText xml:space="preserve"> AUTONUM  </w:instrText>
      </w:r>
      <w:r w:rsidRPr="007F2773">
        <w:fldChar w:fldCharType="end"/>
      </w:r>
      <w:r w:rsidR="00A445B4" w:rsidRPr="00F56FBF">
        <w:rPr>
          <w:lang w:val="es-ES"/>
        </w:rPr>
        <w:tab/>
      </w:r>
      <w:r w:rsidR="006873FB" w:rsidRPr="007F2773">
        <w:rPr>
          <w:lang w:val="es-ES_tradnl"/>
        </w:rPr>
        <w:t>Durante los debates que mantuvo el TC</w:t>
      </w:r>
      <w:r w:rsidR="00A61F61" w:rsidRPr="007F2773">
        <w:rPr>
          <w:lang w:val="es-ES_tradnl"/>
        </w:rPr>
        <w:t>,</w:t>
      </w:r>
      <w:r w:rsidR="006873FB" w:rsidRPr="007F2773">
        <w:rPr>
          <w:lang w:val="es-ES_tradnl"/>
        </w:rPr>
        <w:t xml:space="preserve"> en su cuadragésima novena sesión</w:t>
      </w:r>
      <w:r w:rsidR="00A61F61" w:rsidRPr="007F2773">
        <w:rPr>
          <w:lang w:val="es-ES_tradnl"/>
        </w:rPr>
        <w:t>,</w:t>
      </w:r>
      <w:r w:rsidR="006873FB" w:rsidRPr="007F2773">
        <w:rPr>
          <w:lang w:val="es-ES_tradnl"/>
        </w:rPr>
        <w:t xml:space="preserve"> </w:t>
      </w:r>
      <w:r w:rsidR="00A61F61" w:rsidRPr="007F2773">
        <w:rPr>
          <w:lang w:val="es-ES_tradnl"/>
        </w:rPr>
        <w:t>acerca d</w:t>
      </w:r>
      <w:r w:rsidR="006873FB" w:rsidRPr="007F2773">
        <w:rPr>
          <w:lang w:val="es-ES_tradnl"/>
        </w:rPr>
        <w:t>el documento TGP/14, convino en que en una futura revisión del documento TGP/7 deberá proporcionarse orientación sobre los riesgos que conlleva la presentación de ilustraciones en color en las directrices de examen.</w:t>
      </w:r>
      <w:r w:rsidR="00A445B4" w:rsidRPr="00F56FBF">
        <w:rPr>
          <w:rFonts w:cs="Arial"/>
          <w:lang w:val="es-ES"/>
        </w:rPr>
        <w:t xml:space="preserve">  </w:t>
      </w:r>
      <w:r w:rsidR="006873FB" w:rsidRPr="007F2773">
        <w:rPr>
          <w:rFonts w:cs="Arial"/>
          <w:lang w:val="es-ES_tradnl"/>
        </w:rPr>
        <w:t>El TC solicitó a la Oficina de la Unión que elabore un proyecto para someterlo a examen por los TWP en sus sesiones d</w:t>
      </w:r>
      <w:r w:rsidR="005D43E6" w:rsidRPr="005D43E6">
        <w:rPr>
          <w:rFonts w:cs="Arial"/>
          <w:lang w:val="es-ES_tradnl"/>
        </w:rPr>
        <w:t>e 2</w:t>
      </w:r>
      <w:r w:rsidR="006873FB" w:rsidRPr="007F2773">
        <w:rPr>
          <w:rFonts w:cs="Arial"/>
          <w:lang w:val="es-ES_tradnl"/>
        </w:rPr>
        <w:t>013 (véase el párrafo 86 del documento TC/49/</w:t>
      </w:r>
      <w:r w:rsidR="00015824">
        <w:rPr>
          <w:rFonts w:cs="Arial"/>
          <w:lang w:val="es-ES_tradnl"/>
        </w:rPr>
        <w:t>41</w:t>
      </w:r>
      <w:r w:rsidR="006873FB" w:rsidRPr="007F2773">
        <w:rPr>
          <w:rFonts w:cs="Arial"/>
          <w:lang w:val="es-ES_tradnl"/>
        </w:rPr>
        <w:t xml:space="preserve"> </w:t>
      </w:r>
      <w:r w:rsidR="00015824">
        <w:rPr>
          <w:rFonts w:cs="Arial"/>
          <w:lang w:val="es-ES_tradnl"/>
        </w:rPr>
        <w:t>“</w:t>
      </w:r>
      <w:r w:rsidR="006873FB" w:rsidRPr="007F2773">
        <w:rPr>
          <w:rFonts w:cs="Arial"/>
          <w:lang w:val="es-ES_tradnl"/>
        </w:rPr>
        <w:t>Informe sobre las conclusiones</w:t>
      </w:r>
      <w:r w:rsidR="00015824">
        <w:rPr>
          <w:rFonts w:cs="Arial"/>
          <w:lang w:val="es-ES_tradnl"/>
        </w:rPr>
        <w:t>”</w:t>
      </w:r>
      <w:r w:rsidR="006873FB" w:rsidRPr="007F2773">
        <w:rPr>
          <w:rFonts w:cs="Arial"/>
          <w:lang w:val="es-ES_tradnl"/>
        </w:rPr>
        <w:t>).</w:t>
      </w:r>
    </w:p>
    <w:p w:rsidR="003973AD" w:rsidRPr="00F56FBF" w:rsidRDefault="003973AD" w:rsidP="007D02C4">
      <w:pPr>
        <w:rPr>
          <w:rFonts w:cs="Arial"/>
          <w:lang w:val="es-ES"/>
        </w:rPr>
      </w:pPr>
    </w:p>
    <w:p w:rsidR="003973AD" w:rsidRPr="00F56FBF" w:rsidRDefault="00060A6F" w:rsidP="007D02C4">
      <w:pPr>
        <w:rPr>
          <w:lang w:val="es-ES"/>
        </w:rPr>
      </w:pPr>
      <w:r w:rsidRPr="007F2773">
        <w:fldChar w:fldCharType="begin"/>
      </w:r>
      <w:r w:rsidR="00A445B4" w:rsidRPr="00F56FBF">
        <w:rPr>
          <w:lang w:val="es-ES"/>
        </w:rPr>
        <w:instrText xml:space="preserve"> AUTONUM  </w:instrText>
      </w:r>
      <w:r w:rsidRPr="007F2773">
        <w:fldChar w:fldCharType="end"/>
      </w:r>
      <w:r w:rsidR="00A445B4" w:rsidRPr="00F56FBF">
        <w:rPr>
          <w:lang w:val="es-ES"/>
        </w:rPr>
        <w:tab/>
      </w:r>
      <w:r w:rsidR="006873FB" w:rsidRPr="007F2773">
        <w:rPr>
          <w:lang w:val="es-ES_tradnl"/>
        </w:rPr>
        <w:t>En el documento TGP/14/2 se proporciona la orientación</w:t>
      </w:r>
      <w:r w:rsidR="006873FB" w:rsidRPr="006873FB">
        <w:rPr>
          <w:lang w:val="es-ES_tradnl"/>
        </w:rPr>
        <w:t xml:space="preserve"> siguiente:</w:t>
      </w:r>
    </w:p>
    <w:p w:rsidR="003973AD" w:rsidRPr="00F56FBF" w:rsidRDefault="003973AD" w:rsidP="007D02C4">
      <w:pPr>
        <w:rPr>
          <w:lang w:val="es-ES"/>
        </w:rPr>
      </w:pPr>
    </w:p>
    <w:p w:rsidR="003973AD" w:rsidRPr="00015824" w:rsidRDefault="00015824" w:rsidP="00015824">
      <w:pPr>
        <w:tabs>
          <w:tab w:val="left" w:pos="1134"/>
        </w:tabs>
        <w:ind w:left="567"/>
        <w:rPr>
          <w:sz w:val="18"/>
          <w:szCs w:val="18"/>
          <w:lang w:val="es-ES"/>
        </w:rPr>
      </w:pPr>
      <w:r w:rsidRPr="00015824">
        <w:rPr>
          <w:sz w:val="18"/>
          <w:szCs w:val="18"/>
          <w:lang w:val="es-ES_tradnl"/>
        </w:rPr>
        <w:t>“</w:t>
      </w:r>
      <w:r w:rsidR="003973AD" w:rsidRPr="00015824">
        <w:rPr>
          <w:sz w:val="18"/>
          <w:szCs w:val="18"/>
          <w:lang w:val="es-ES_tradnl"/>
        </w:rPr>
        <w:t>4.3</w:t>
      </w:r>
      <w:r w:rsidR="00A21EB5" w:rsidRPr="00015824">
        <w:rPr>
          <w:sz w:val="18"/>
          <w:szCs w:val="18"/>
          <w:lang w:val="es-ES_tradnl"/>
        </w:rPr>
        <w:tab/>
      </w:r>
      <w:r w:rsidR="003973AD" w:rsidRPr="00015824">
        <w:rPr>
          <w:sz w:val="18"/>
          <w:szCs w:val="18"/>
          <w:lang w:val="es-ES_tradnl"/>
        </w:rPr>
        <w:t>Uso de fotografías para ilustrar la distribución del color y las pautas de distribución</w:t>
      </w:r>
    </w:p>
    <w:p w:rsidR="003973AD" w:rsidRPr="00015824" w:rsidRDefault="003973AD" w:rsidP="00015824">
      <w:pPr>
        <w:ind w:left="1134" w:right="567"/>
        <w:rPr>
          <w:sz w:val="18"/>
          <w:szCs w:val="18"/>
          <w:lang w:val="es-ES"/>
        </w:rPr>
      </w:pPr>
    </w:p>
    <w:p w:rsidR="003973AD" w:rsidRPr="007F2773" w:rsidRDefault="003973AD" w:rsidP="003973AD">
      <w:pPr>
        <w:ind w:left="567" w:right="567"/>
        <w:rPr>
          <w:sz w:val="18"/>
          <w:szCs w:val="24"/>
          <w:lang w:val="es-ES"/>
        </w:rPr>
      </w:pPr>
      <w:r w:rsidRPr="007F2773">
        <w:rPr>
          <w:sz w:val="18"/>
          <w:szCs w:val="24"/>
          <w:lang w:val="es-ES_tradnl"/>
        </w:rPr>
        <w:t>Para todos los métodos mencionados puede resultar útil la recomendación de realizar una fotografía que ilustre determinados caracteres relativos al color.  Se recomienda incluir una advertencia en las directrices de examen en la que se indique claramente la finalidad de la fotografía, es decir, que está destinada a ilustrar los tipos y las pautas de distribución del color, y no los colores reales de la parte de la planta en cuestión.</w:t>
      </w:r>
    </w:p>
    <w:p w:rsidR="003973AD" w:rsidRPr="007F2773" w:rsidRDefault="003973AD" w:rsidP="00A445B4">
      <w:pPr>
        <w:ind w:left="567" w:right="567"/>
        <w:rPr>
          <w:sz w:val="18"/>
          <w:szCs w:val="24"/>
          <w:lang w:val="es-ES"/>
        </w:rPr>
      </w:pPr>
    </w:p>
    <w:p w:rsidR="003973AD" w:rsidRPr="007F2773" w:rsidRDefault="003973AD" w:rsidP="003973AD">
      <w:pPr>
        <w:keepNext/>
        <w:keepLines/>
        <w:ind w:left="1134" w:right="1134"/>
        <w:rPr>
          <w:sz w:val="16"/>
          <w:szCs w:val="18"/>
          <w:lang w:val="es-ES"/>
        </w:rPr>
      </w:pPr>
      <w:r w:rsidRPr="007F2773">
        <w:rPr>
          <w:snapToGrid w:val="0"/>
          <w:sz w:val="16"/>
          <w:szCs w:val="18"/>
          <w:lang w:val="es-ES_tradnl"/>
        </w:rPr>
        <w:t>Debe proporcionarse una fotografía de [la parte pertinente de la planta] junto con la descripción, para precisar el reparto del color o su pauta de distribución.  No obstante, se añadirá a dicha fotografía una advertencia en la que se indique que su finalidad principal no es la de mostrar los colores reales de la parte de la planta en cuestión, sino el reparto o la pauta de distribución de los colores.  En las fotografías, el color puede verse afectado por las características técnicas de la cámara y por los medios empleados para visualizarlas (impresora, retroproyector, etc.).</w:t>
      </w:r>
      <w:r w:rsidR="00015824">
        <w:rPr>
          <w:snapToGrid w:val="0"/>
          <w:sz w:val="16"/>
          <w:szCs w:val="18"/>
          <w:lang w:val="es-ES_tradnl"/>
        </w:rPr>
        <w:t>”</w:t>
      </w:r>
    </w:p>
    <w:p w:rsidR="003973AD" w:rsidRPr="007F2773" w:rsidRDefault="003973AD" w:rsidP="00A445B4">
      <w:pPr>
        <w:jc w:val="left"/>
        <w:rPr>
          <w:szCs w:val="24"/>
          <w:lang w:val="es-ES"/>
        </w:rPr>
      </w:pPr>
    </w:p>
    <w:p w:rsidR="003973AD" w:rsidRPr="007F2773" w:rsidRDefault="003973AD" w:rsidP="00015824">
      <w:pPr>
        <w:rPr>
          <w:lang w:val="es-ES"/>
        </w:rPr>
      </w:pPr>
    </w:p>
    <w:p w:rsidR="003973AD" w:rsidRPr="007F2773" w:rsidRDefault="00415394" w:rsidP="00015824">
      <w:pPr>
        <w:pStyle w:val="Heading1"/>
      </w:pPr>
      <w:bookmarkStart w:id="4" w:name="_Toc379795176"/>
      <w:r w:rsidRPr="007F2773">
        <w:t xml:space="preserve">PROYECTO DE ORIENTACIÓN SOBRE LOS RIESGOS QUE CONLLEVA LA PRESENTACIÓN DE ILUSTRACIONES EN COLOR EN LAS DIRECTRICES DE </w:t>
      </w:r>
      <w:r w:rsidR="00A21EB5">
        <w:t>EXAMEN EXAMINADO POR LOS TWP EN </w:t>
      </w:r>
      <w:r w:rsidRPr="007F2773">
        <w:t>2013</w:t>
      </w:r>
      <w:bookmarkEnd w:id="4"/>
    </w:p>
    <w:p w:rsidR="003973AD" w:rsidRPr="00F56FBF" w:rsidRDefault="003973AD" w:rsidP="00015824">
      <w:pPr>
        <w:rPr>
          <w:lang w:val="es-ES"/>
        </w:rPr>
      </w:pPr>
    </w:p>
    <w:p w:rsidR="003973AD" w:rsidRPr="00F56FBF" w:rsidRDefault="00060A6F" w:rsidP="00015824">
      <w:pPr>
        <w:rPr>
          <w:lang w:val="es-ES"/>
        </w:rPr>
      </w:pPr>
      <w:r w:rsidRPr="001613B9">
        <w:fldChar w:fldCharType="begin"/>
      </w:r>
      <w:r w:rsidR="00A445B4" w:rsidRPr="00F56FBF">
        <w:rPr>
          <w:lang w:val="es-ES"/>
        </w:rPr>
        <w:instrText xml:space="preserve"> AUTONUM  </w:instrText>
      </w:r>
      <w:r w:rsidRPr="001613B9">
        <w:fldChar w:fldCharType="end"/>
      </w:r>
      <w:r w:rsidR="00A445B4" w:rsidRPr="00F56FBF">
        <w:rPr>
          <w:lang w:val="es-ES"/>
        </w:rPr>
        <w:tab/>
      </w:r>
      <w:r w:rsidR="00C670C8" w:rsidRPr="00C670C8">
        <w:rPr>
          <w:lang w:val="es-ES_tradnl"/>
        </w:rPr>
        <w:t>Atendiendo a la solicitud formulada por el TC en su cuadragésima novena sesión, se presentó el siguiente proyecto de orientación para que fuera examinado por los TWP en sus sesiones d</w:t>
      </w:r>
      <w:r w:rsidR="005D43E6" w:rsidRPr="005D43E6">
        <w:rPr>
          <w:lang w:val="es-ES_tradnl"/>
        </w:rPr>
        <w:t>e 2</w:t>
      </w:r>
      <w:r w:rsidR="00C670C8" w:rsidRPr="00C670C8">
        <w:rPr>
          <w:lang w:val="es-ES_tradnl"/>
        </w:rPr>
        <w:t>013:</w:t>
      </w:r>
      <w:r w:rsidR="00A445B4" w:rsidRPr="00F56FBF">
        <w:rPr>
          <w:lang w:val="es-ES"/>
        </w:rPr>
        <w:t xml:space="preserve"> </w:t>
      </w:r>
    </w:p>
    <w:p w:rsidR="003973AD" w:rsidRPr="00F56FBF" w:rsidRDefault="003973AD" w:rsidP="00015824">
      <w:pPr>
        <w:rPr>
          <w:lang w:val="es-ES"/>
        </w:rPr>
      </w:pPr>
    </w:p>
    <w:p w:rsidR="003973AD" w:rsidRPr="00F56FBF" w:rsidRDefault="00015824" w:rsidP="00015824">
      <w:pPr>
        <w:tabs>
          <w:tab w:val="left" w:pos="9072"/>
        </w:tabs>
        <w:ind w:left="567" w:right="567"/>
        <w:rPr>
          <w:lang w:val="es-ES"/>
        </w:rPr>
      </w:pPr>
      <w:r>
        <w:rPr>
          <w:lang w:val="es-ES_tradnl"/>
        </w:rPr>
        <w:t>“</w:t>
      </w:r>
      <w:r w:rsidR="003C01EB" w:rsidRPr="000469CA">
        <w:rPr>
          <w:lang w:val="es-ES_tradnl"/>
        </w:rPr>
        <w:t>Ha de prestarse esp</w:t>
      </w:r>
      <w:r w:rsidR="003C01EB" w:rsidRPr="007F2773">
        <w:rPr>
          <w:lang w:val="es-ES_tradnl"/>
        </w:rPr>
        <w:t xml:space="preserve">ecial precaución al considerar el uso de ilustraciones en color en las directrices de examen porque </w:t>
      </w:r>
      <w:r w:rsidR="006F7104" w:rsidRPr="007F2773">
        <w:rPr>
          <w:lang w:val="es-ES_tradnl"/>
        </w:rPr>
        <w:t>en las fotografías el color puede verse afectado por las características técnicas de la cámara y por los medios empleados para visualizarlas (impresora, pantalla de ordenador, etc.)</w:t>
      </w:r>
      <w:r w:rsidR="005D43E6" w:rsidRPr="005D43E6">
        <w:rPr>
          <w:lang w:val="es-ES_tradnl"/>
        </w:rPr>
        <w:t>.</w:t>
      </w:r>
      <w:r w:rsidR="005D43E6" w:rsidRPr="005D43E6">
        <w:rPr>
          <w:lang w:val="es-ES"/>
        </w:rPr>
        <w:t xml:space="preserve"> </w:t>
      </w:r>
      <w:r w:rsidR="005D43E6" w:rsidRPr="005D43E6">
        <w:rPr>
          <w:lang w:val="es-ES_tradnl"/>
        </w:rPr>
        <w:t xml:space="preserve"> A</w:t>
      </w:r>
      <w:r w:rsidR="000469CA" w:rsidRPr="007F2773">
        <w:rPr>
          <w:lang w:val="es-ES_tradnl"/>
        </w:rPr>
        <w:t>demás, la expresión del color puede variar en función del entorno en el que se cultiva la variedad</w:t>
      </w:r>
      <w:r w:rsidR="005D43E6" w:rsidRPr="005D43E6">
        <w:rPr>
          <w:lang w:val="es-ES_tradnl"/>
        </w:rPr>
        <w:t>.</w:t>
      </w:r>
      <w:r w:rsidR="005D43E6" w:rsidRPr="005D43E6">
        <w:rPr>
          <w:lang w:val="es-ES"/>
        </w:rPr>
        <w:t xml:space="preserve"> </w:t>
      </w:r>
      <w:r w:rsidR="005D43E6" w:rsidRPr="005D43E6">
        <w:rPr>
          <w:lang w:val="es-ES_tradnl"/>
        </w:rPr>
        <w:t xml:space="preserve"> P</w:t>
      </w:r>
      <w:r w:rsidR="000469CA" w:rsidRPr="007F2773">
        <w:rPr>
          <w:lang w:val="es-ES_tradnl"/>
        </w:rPr>
        <w:t xml:space="preserve">or ejemplo, una fotografía de una pigmentación </w:t>
      </w:r>
      <w:proofErr w:type="spellStart"/>
      <w:r w:rsidR="000469CA" w:rsidRPr="007F2773">
        <w:rPr>
          <w:lang w:val="es-ES_tradnl"/>
        </w:rPr>
        <w:t>antociánica</w:t>
      </w:r>
      <w:proofErr w:type="spellEnd"/>
      <w:r w:rsidR="000469CA" w:rsidRPr="007F2773">
        <w:rPr>
          <w:lang w:val="es-ES_tradnl"/>
        </w:rPr>
        <w:t xml:space="preserve"> de </w:t>
      </w:r>
      <w:r>
        <w:rPr>
          <w:lang w:val="es-ES_tradnl"/>
        </w:rPr>
        <w:t>“</w:t>
      </w:r>
      <w:r w:rsidR="000469CA" w:rsidRPr="007F2773">
        <w:rPr>
          <w:lang w:val="es-ES_tradnl"/>
        </w:rPr>
        <w:t>intensidad clara</w:t>
      </w:r>
      <w:r>
        <w:rPr>
          <w:lang w:val="es-ES_tradnl"/>
        </w:rPr>
        <w:t>”</w:t>
      </w:r>
      <w:r w:rsidR="000469CA" w:rsidRPr="007F2773">
        <w:rPr>
          <w:lang w:val="es-ES_tradnl"/>
        </w:rPr>
        <w:t xml:space="preserve"> proporcionada por el experto principal en un miembro de la UPOV puede no mostrar una pigmentación </w:t>
      </w:r>
      <w:proofErr w:type="spellStart"/>
      <w:r w:rsidR="000469CA" w:rsidRPr="007F2773">
        <w:rPr>
          <w:lang w:val="es-ES_tradnl"/>
        </w:rPr>
        <w:t>antociánica</w:t>
      </w:r>
      <w:proofErr w:type="spellEnd"/>
      <w:r w:rsidR="000469CA" w:rsidRPr="007F2773">
        <w:rPr>
          <w:lang w:val="es-ES_tradnl"/>
        </w:rPr>
        <w:t xml:space="preserve"> </w:t>
      </w:r>
      <w:r w:rsidR="008E379E" w:rsidRPr="007F2773">
        <w:rPr>
          <w:lang w:val="es-ES_tradnl"/>
        </w:rPr>
        <w:t xml:space="preserve">de </w:t>
      </w:r>
      <w:r>
        <w:rPr>
          <w:lang w:val="es-ES_tradnl"/>
        </w:rPr>
        <w:t>“</w:t>
      </w:r>
      <w:r w:rsidR="008E379E" w:rsidRPr="007F2773">
        <w:rPr>
          <w:lang w:val="es-ES_tradnl"/>
        </w:rPr>
        <w:t>intensidad clara</w:t>
      </w:r>
      <w:r>
        <w:rPr>
          <w:lang w:val="es-ES_tradnl"/>
        </w:rPr>
        <w:t>”</w:t>
      </w:r>
      <w:r w:rsidR="008E379E" w:rsidRPr="007F2773">
        <w:rPr>
          <w:lang w:val="es-ES_tradnl"/>
        </w:rPr>
        <w:t xml:space="preserve"> </w:t>
      </w:r>
      <w:r w:rsidR="000469CA" w:rsidRPr="007F2773">
        <w:rPr>
          <w:lang w:val="es-ES_tradnl"/>
        </w:rPr>
        <w:t>e</w:t>
      </w:r>
      <w:r w:rsidR="000469CA" w:rsidRPr="006F7104">
        <w:rPr>
          <w:lang w:val="es-ES_tradnl"/>
        </w:rPr>
        <w:t>n o</w:t>
      </w:r>
      <w:r w:rsidR="000469CA" w:rsidRPr="000469CA">
        <w:rPr>
          <w:lang w:val="es-ES_tradnl"/>
        </w:rPr>
        <w:t>tro miembro de la UPOV.</w:t>
      </w:r>
      <w:r>
        <w:rPr>
          <w:lang w:val="es-ES_tradnl"/>
        </w:rPr>
        <w:t>”</w:t>
      </w:r>
    </w:p>
    <w:p w:rsidR="003973AD" w:rsidRPr="00F56FBF" w:rsidRDefault="003973AD" w:rsidP="00015824">
      <w:pPr>
        <w:ind w:firstLine="567"/>
        <w:rPr>
          <w:lang w:val="es-ES"/>
        </w:rPr>
      </w:pPr>
    </w:p>
    <w:p w:rsidR="003973AD" w:rsidRPr="00F56FBF" w:rsidRDefault="003973AD" w:rsidP="00015824">
      <w:pPr>
        <w:ind w:firstLine="567"/>
        <w:rPr>
          <w:lang w:val="es-ES"/>
        </w:rPr>
      </w:pPr>
    </w:p>
    <w:p w:rsidR="003973AD" w:rsidRPr="007F2773" w:rsidRDefault="003973AD" w:rsidP="00015824">
      <w:pPr>
        <w:pStyle w:val="Heading1"/>
        <w:rPr>
          <w:lang w:val="es-ES"/>
        </w:rPr>
      </w:pPr>
      <w:bookmarkStart w:id="5" w:name="_Toc379795177"/>
      <w:r w:rsidRPr="007F2773">
        <w:t>OBSERVACIONES FORMULADAS POR LOS TWP EN 2013</w:t>
      </w:r>
      <w:bookmarkEnd w:id="5"/>
    </w:p>
    <w:p w:rsidR="003973AD" w:rsidRPr="00F56FBF" w:rsidRDefault="00060A6F" w:rsidP="00015824">
      <w:pPr>
        <w:spacing w:before="120"/>
        <w:rPr>
          <w:lang w:val="es-ES"/>
        </w:rPr>
      </w:pPr>
      <w:r w:rsidRPr="001613B9">
        <w:fldChar w:fldCharType="begin"/>
      </w:r>
      <w:r w:rsidR="00A445B4" w:rsidRPr="00F56FBF">
        <w:rPr>
          <w:lang w:val="es-ES"/>
        </w:rPr>
        <w:instrText xml:space="preserve"> AUTONUM  </w:instrText>
      </w:r>
      <w:r w:rsidRPr="001613B9">
        <w:fldChar w:fldCharType="end"/>
      </w:r>
      <w:r w:rsidR="00A445B4" w:rsidRPr="00F56FBF">
        <w:rPr>
          <w:lang w:val="es-ES"/>
        </w:rPr>
        <w:tab/>
      </w:r>
      <w:r w:rsidR="0084532E" w:rsidRPr="0084532E">
        <w:rPr>
          <w:rFonts w:cs="Arial"/>
          <w:lang w:val="es-ES_tradnl"/>
        </w:rPr>
        <w:t>En sus sesiones d</w:t>
      </w:r>
      <w:r w:rsidR="005D43E6" w:rsidRPr="005D43E6">
        <w:rPr>
          <w:rFonts w:cs="Arial"/>
          <w:lang w:val="es-ES_tradnl"/>
        </w:rPr>
        <w:t>e 2</w:t>
      </w:r>
      <w:r w:rsidR="0084532E" w:rsidRPr="0084532E">
        <w:rPr>
          <w:rFonts w:cs="Arial"/>
          <w:lang w:val="es-ES_tradnl"/>
        </w:rPr>
        <w:t>013, el TWO, el TWF, el TWV, el TWC y el TWA examinaron los documentos TWO/46/12, TWF/44/12, TWV/47/12, TWC/31/12 y TWA/42/12, respectivamente, y formularon las observaciones siguientes:</w:t>
      </w:r>
    </w:p>
    <w:p w:rsidR="00A445B4" w:rsidRPr="00F56FBF" w:rsidRDefault="00A445B4" w:rsidP="00A445B4">
      <w:pPr>
        <w:rPr>
          <w:rFonts w:cs="Arial"/>
          <w:lang w:val="es-ES"/>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A445B4" w:rsidRPr="001613B9" w:rsidTr="00124D3B">
        <w:trPr>
          <w:cantSplit/>
        </w:trPr>
        <w:tc>
          <w:tcPr>
            <w:tcW w:w="1366" w:type="dxa"/>
            <w:shd w:val="clear" w:color="auto" w:fill="auto"/>
          </w:tcPr>
          <w:p w:rsidR="00A445B4" w:rsidRPr="007F2773" w:rsidRDefault="0084532E" w:rsidP="000F70C9">
            <w:pPr>
              <w:jc w:val="left"/>
              <w:rPr>
                <w:rFonts w:cs="Arial"/>
              </w:rPr>
            </w:pPr>
            <w:r w:rsidRPr="007F2773">
              <w:rPr>
                <w:rFonts w:cs="Arial"/>
                <w:lang w:val="es-ES_tradnl"/>
              </w:rPr>
              <w:lastRenderedPageBreak/>
              <w:t>Observación general</w:t>
            </w:r>
          </w:p>
        </w:tc>
        <w:tc>
          <w:tcPr>
            <w:tcW w:w="6804" w:type="dxa"/>
            <w:shd w:val="clear" w:color="auto" w:fill="auto"/>
          </w:tcPr>
          <w:p w:rsidR="003973AD" w:rsidRPr="00F56FBF" w:rsidRDefault="0084532E" w:rsidP="00DC638A">
            <w:pPr>
              <w:rPr>
                <w:lang w:val="es-ES"/>
              </w:rPr>
            </w:pPr>
            <w:r w:rsidRPr="007F2773">
              <w:rPr>
                <w:lang w:val="es-ES_tradnl"/>
              </w:rPr>
              <w:t>El TWO acordó proponer que se incluya la siguiente orientación</w:t>
            </w:r>
            <w:r w:rsidR="006F7104" w:rsidRPr="007F2773">
              <w:rPr>
                <w:lang w:val="es-ES_tradnl"/>
              </w:rPr>
              <w:t xml:space="preserve"> en una futura revisión del documento TGP/7</w:t>
            </w:r>
            <w:r w:rsidRPr="007F2773">
              <w:rPr>
                <w:lang w:val="es-ES_tradnl"/>
              </w:rPr>
              <w:t xml:space="preserve"> (véase</w:t>
            </w:r>
            <w:r w:rsidR="00850544" w:rsidRPr="007F2773">
              <w:rPr>
                <w:lang w:val="es-ES_tradnl"/>
              </w:rPr>
              <w:t xml:space="preserve"> el párrafo 28</w:t>
            </w:r>
            <w:r w:rsidRPr="007F2773">
              <w:rPr>
                <w:lang w:val="es-ES_tradnl"/>
              </w:rPr>
              <w:t xml:space="preserve"> </w:t>
            </w:r>
            <w:r w:rsidR="00850544" w:rsidRPr="007F2773">
              <w:rPr>
                <w:lang w:val="es-ES_tradnl"/>
              </w:rPr>
              <w:t>d</w:t>
            </w:r>
            <w:r w:rsidRPr="007F2773">
              <w:rPr>
                <w:lang w:val="es-ES_tradnl"/>
              </w:rPr>
              <w:t>el documento</w:t>
            </w:r>
            <w:r w:rsidR="00870205">
              <w:rPr>
                <w:lang w:val="es-ES_tradnl"/>
              </w:rPr>
              <w:t xml:space="preserve"> </w:t>
            </w:r>
            <w:r w:rsidR="00850544" w:rsidRPr="007F2773">
              <w:rPr>
                <w:lang w:val="es-ES_tradnl"/>
              </w:rPr>
              <w:t>TWO/46/29</w:t>
            </w:r>
            <w:r w:rsidR="000F70C9">
              <w:rPr>
                <w:lang w:val="es-ES_tradnl"/>
              </w:rPr>
              <w:t xml:space="preserve"> “</w:t>
            </w:r>
            <w:proofErr w:type="spellStart"/>
            <w:r w:rsidR="000F70C9" w:rsidRPr="000F70C9">
              <w:rPr>
                <w:i/>
                <w:lang w:val="es-ES_tradnl"/>
              </w:rPr>
              <w:t>Report</w:t>
            </w:r>
            <w:proofErr w:type="spellEnd"/>
            <w:r w:rsidR="000F70C9">
              <w:rPr>
                <w:lang w:val="es-ES_tradnl"/>
              </w:rPr>
              <w:t>”</w:t>
            </w:r>
            <w:r w:rsidRPr="007F2773">
              <w:rPr>
                <w:lang w:val="es-ES_tradnl"/>
              </w:rPr>
              <w:t>):</w:t>
            </w:r>
            <w:r w:rsidR="00A445B4" w:rsidRPr="00F56FBF">
              <w:rPr>
                <w:lang w:val="es-ES"/>
              </w:rPr>
              <w:t xml:space="preserve"> </w:t>
            </w:r>
          </w:p>
          <w:p w:rsidR="003973AD" w:rsidRPr="00F56FBF" w:rsidRDefault="003973AD" w:rsidP="00DC638A">
            <w:pPr>
              <w:keepNext/>
              <w:rPr>
                <w:lang w:val="es-ES"/>
              </w:rPr>
            </w:pPr>
          </w:p>
          <w:p w:rsidR="003973AD" w:rsidRPr="00F56FBF" w:rsidRDefault="00015824" w:rsidP="00DC638A">
            <w:pPr>
              <w:keepNext/>
              <w:tabs>
                <w:tab w:val="left" w:pos="9072"/>
              </w:tabs>
              <w:ind w:left="567" w:right="567"/>
              <w:rPr>
                <w:sz w:val="18"/>
                <w:lang w:val="es-ES"/>
              </w:rPr>
            </w:pPr>
            <w:r>
              <w:rPr>
                <w:sz w:val="18"/>
                <w:lang w:val="es-ES_tradnl"/>
              </w:rPr>
              <w:t>“</w:t>
            </w:r>
            <w:r w:rsidR="00850544" w:rsidRPr="007F2773">
              <w:rPr>
                <w:strike/>
                <w:sz w:val="18"/>
                <w:highlight w:val="lightGray"/>
                <w:lang w:val="es-ES_tradnl"/>
              </w:rPr>
              <w:t xml:space="preserve">Ha de prestarse especial precaución al considerar el uso de </w:t>
            </w:r>
            <w:r w:rsidR="00850544" w:rsidRPr="007F2773">
              <w:rPr>
                <w:sz w:val="18"/>
                <w:highlight w:val="lightGray"/>
                <w:u w:val="single"/>
                <w:lang w:val="es-ES_tradnl"/>
              </w:rPr>
              <w:t>Generalmente, no es pertinente utilizar</w:t>
            </w:r>
            <w:r w:rsidR="00850544" w:rsidRPr="007F2773">
              <w:rPr>
                <w:sz w:val="18"/>
                <w:lang w:val="es-ES_tradnl"/>
              </w:rPr>
              <w:t xml:space="preserve"> ilustraciones en color en las directrices de examen porque</w:t>
            </w:r>
            <w:r w:rsidR="00AB0BFA" w:rsidRPr="007F2773">
              <w:rPr>
                <w:sz w:val="18"/>
                <w:lang w:val="es-ES_tradnl"/>
              </w:rPr>
              <w:t xml:space="preserve"> </w:t>
            </w:r>
            <w:r w:rsidR="009A12B4" w:rsidRPr="007F2773">
              <w:rPr>
                <w:sz w:val="18"/>
                <w:lang w:val="es-ES_tradnl"/>
              </w:rPr>
              <w:t>en las fotografías el color puede verse afectado por las características técnicas de la cámara</w:t>
            </w:r>
            <w:r w:rsidR="00AB0BFA" w:rsidRPr="007F2773">
              <w:rPr>
                <w:sz w:val="18"/>
                <w:highlight w:val="lightGray"/>
                <w:u w:val="single"/>
                <w:lang w:val="es-ES_tradnl"/>
              </w:rPr>
              <w:t>,</w:t>
            </w:r>
            <w:r w:rsidR="00AB0BFA" w:rsidRPr="007F2773">
              <w:rPr>
                <w:sz w:val="18"/>
                <w:highlight w:val="lightGray"/>
                <w:lang w:val="es-ES_tradnl"/>
              </w:rPr>
              <w:t xml:space="preserve"> </w:t>
            </w:r>
            <w:r w:rsidR="00AB0BFA" w:rsidRPr="007F2773">
              <w:rPr>
                <w:strike/>
                <w:sz w:val="18"/>
                <w:highlight w:val="lightGray"/>
                <w:lang w:val="es-ES_tradnl"/>
              </w:rPr>
              <w:t>y</w:t>
            </w:r>
            <w:r w:rsidR="00AB0BFA" w:rsidRPr="00023257">
              <w:rPr>
                <w:strike/>
                <w:sz w:val="18"/>
                <w:lang w:val="es-ES_tradnl"/>
              </w:rPr>
              <w:t xml:space="preserve"> </w:t>
            </w:r>
            <w:r w:rsidR="009A12B4" w:rsidRPr="007F2773">
              <w:rPr>
                <w:sz w:val="18"/>
                <w:lang w:val="es-ES_tradnl"/>
              </w:rPr>
              <w:t>por los medios empleados para visualizarlas</w:t>
            </w:r>
            <w:r w:rsidR="00850544" w:rsidRPr="007F2773">
              <w:rPr>
                <w:sz w:val="18"/>
                <w:lang w:val="es-ES_tradnl"/>
              </w:rPr>
              <w:t xml:space="preserve"> (</w:t>
            </w:r>
            <w:r w:rsidR="00AB0BFA" w:rsidRPr="007F2773">
              <w:rPr>
                <w:sz w:val="18"/>
                <w:highlight w:val="lightGray"/>
                <w:u w:val="single"/>
                <w:lang w:val="es-ES_tradnl"/>
              </w:rPr>
              <w:t>en particular</w:t>
            </w:r>
            <w:r w:rsidR="00850544" w:rsidRPr="007F2773">
              <w:rPr>
                <w:sz w:val="18"/>
                <w:highlight w:val="lightGray"/>
                <w:u w:val="single"/>
                <w:lang w:val="es-ES_tradnl"/>
              </w:rPr>
              <w:t xml:space="preserve"> la</w:t>
            </w:r>
            <w:r w:rsidR="00850544" w:rsidRPr="007F2773">
              <w:rPr>
                <w:sz w:val="18"/>
                <w:lang w:val="es-ES_tradnl"/>
              </w:rPr>
              <w:t xml:space="preserve"> impresora, </w:t>
            </w:r>
            <w:r w:rsidR="00AB0BFA" w:rsidRPr="007F2773">
              <w:rPr>
                <w:sz w:val="18"/>
                <w:highlight w:val="lightGray"/>
                <w:u w:val="single"/>
                <w:lang w:val="es-ES_tradnl"/>
              </w:rPr>
              <w:t>el</w:t>
            </w:r>
            <w:r w:rsidR="00AB0BFA" w:rsidRPr="007F2773">
              <w:rPr>
                <w:sz w:val="18"/>
                <w:lang w:val="es-ES_tradnl"/>
              </w:rPr>
              <w:t xml:space="preserve"> ordenador </w:t>
            </w:r>
            <w:r w:rsidR="00AB0BFA" w:rsidRPr="007F2773">
              <w:rPr>
                <w:sz w:val="18"/>
                <w:highlight w:val="lightGray"/>
                <w:u w:val="single"/>
                <w:lang w:val="es-ES_tradnl"/>
              </w:rPr>
              <w:t>y la</w:t>
            </w:r>
            <w:r w:rsidR="00AB0BFA" w:rsidRPr="007F2773">
              <w:rPr>
                <w:sz w:val="18"/>
                <w:lang w:val="es-ES_tradnl"/>
              </w:rPr>
              <w:t xml:space="preserve"> pantalla</w:t>
            </w:r>
            <w:r w:rsidR="00AB0BFA" w:rsidRPr="007F2773">
              <w:rPr>
                <w:strike/>
                <w:sz w:val="18"/>
                <w:highlight w:val="lightGray"/>
                <w:lang w:val="es-ES_tradnl"/>
              </w:rPr>
              <w:t xml:space="preserve"> </w:t>
            </w:r>
            <w:r w:rsidR="00850544" w:rsidRPr="007F2773">
              <w:rPr>
                <w:strike/>
                <w:sz w:val="18"/>
                <w:highlight w:val="lightGray"/>
                <w:lang w:val="es-ES_tradnl"/>
              </w:rPr>
              <w:t>de ordenador,</w:t>
            </w:r>
            <w:r w:rsidR="00AB0BFA" w:rsidRPr="007F2773">
              <w:rPr>
                <w:strike/>
                <w:sz w:val="18"/>
                <w:highlight w:val="lightGray"/>
                <w:lang w:val="es-ES_tradnl"/>
              </w:rPr>
              <w:t xml:space="preserve"> </w:t>
            </w:r>
            <w:r w:rsidR="00850544" w:rsidRPr="007F2773">
              <w:rPr>
                <w:strike/>
                <w:sz w:val="18"/>
                <w:highlight w:val="lightGray"/>
                <w:lang w:val="es-ES_tradnl"/>
              </w:rPr>
              <w:t>etc.</w:t>
            </w:r>
            <w:r w:rsidR="00850544" w:rsidRPr="007F2773">
              <w:rPr>
                <w:sz w:val="18"/>
                <w:lang w:val="es-ES_tradnl"/>
              </w:rPr>
              <w:t>)</w:t>
            </w:r>
            <w:r w:rsidR="00AB0BFA" w:rsidRPr="007F2773">
              <w:rPr>
                <w:sz w:val="18"/>
                <w:u w:val="single"/>
                <w:lang w:val="es-ES_tradnl"/>
              </w:rPr>
              <w:t xml:space="preserve"> </w:t>
            </w:r>
            <w:r w:rsidR="00AB0BFA" w:rsidRPr="007F2773">
              <w:rPr>
                <w:sz w:val="18"/>
                <w:highlight w:val="lightGray"/>
                <w:u w:val="single"/>
                <w:lang w:val="es-ES_tradnl"/>
              </w:rPr>
              <w:t xml:space="preserve">y las condiciones </w:t>
            </w:r>
            <w:r w:rsidR="00850544" w:rsidRPr="007F2773">
              <w:rPr>
                <w:sz w:val="18"/>
                <w:highlight w:val="lightGray"/>
                <w:u w:val="single"/>
                <w:lang w:val="es-ES_tradnl"/>
              </w:rPr>
              <w:t xml:space="preserve">de iluminación en las </w:t>
            </w:r>
            <w:r w:rsidR="00AB0BFA" w:rsidRPr="007F2773">
              <w:rPr>
                <w:sz w:val="18"/>
                <w:highlight w:val="lightGray"/>
                <w:u w:val="single"/>
                <w:lang w:val="es-ES_tradnl"/>
              </w:rPr>
              <w:t xml:space="preserve">que </w:t>
            </w:r>
            <w:r w:rsidR="00850544" w:rsidRPr="007F2773">
              <w:rPr>
                <w:sz w:val="18"/>
                <w:highlight w:val="lightGray"/>
                <w:u w:val="single"/>
                <w:lang w:val="es-ES_tradnl"/>
              </w:rPr>
              <w:t>se toma la fotografía</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A</w:t>
            </w:r>
            <w:r w:rsidR="00AC6126" w:rsidRPr="007F2773">
              <w:rPr>
                <w:sz w:val="18"/>
                <w:lang w:val="es-ES_tradnl"/>
              </w:rPr>
              <w:t>demás, la expresión del color puede variar en función del entorno en el que se cultiva la variedad</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P</w:t>
            </w:r>
            <w:r w:rsidR="00AC6126" w:rsidRPr="007F2773">
              <w:rPr>
                <w:sz w:val="18"/>
                <w:lang w:val="es-ES_tradnl"/>
              </w:rPr>
              <w:t xml:space="preserve">or ejemplo, una fotografía de una pigmentación </w:t>
            </w:r>
            <w:proofErr w:type="spellStart"/>
            <w:r w:rsidR="00AC6126" w:rsidRPr="007F2773">
              <w:rPr>
                <w:sz w:val="18"/>
                <w:lang w:val="es-ES_tradnl"/>
              </w:rPr>
              <w:t>antociánica</w:t>
            </w:r>
            <w:proofErr w:type="spellEnd"/>
            <w:r w:rsidR="00AC6126" w:rsidRPr="007F2773">
              <w:rPr>
                <w:sz w:val="18"/>
                <w:lang w:val="es-ES_tradnl"/>
              </w:rPr>
              <w:t xml:space="preserve"> de </w:t>
            </w:r>
            <w:r>
              <w:rPr>
                <w:sz w:val="18"/>
                <w:lang w:val="es-ES_tradnl"/>
              </w:rPr>
              <w:t>“</w:t>
            </w:r>
            <w:r w:rsidR="00AC6126" w:rsidRPr="007F2773">
              <w:rPr>
                <w:sz w:val="18"/>
                <w:lang w:val="es-ES_tradnl"/>
              </w:rPr>
              <w:t>intensidad</w:t>
            </w:r>
            <w:r w:rsidR="00AC6126" w:rsidRPr="007F2773">
              <w:rPr>
                <w:strike/>
                <w:sz w:val="18"/>
                <w:lang w:val="es-ES_tradnl"/>
              </w:rPr>
              <w:t xml:space="preserve"> </w:t>
            </w:r>
            <w:r w:rsidR="00AC6126" w:rsidRPr="007F2773">
              <w:rPr>
                <w:strike/>
                <w:sz w:val="18"/>
                <w:highlight w:val="lightGray"/>
                <w:lang w:val="es-ES_tradnl"/>
              </w:rPr>
              <w:t>clara</w:t>
            </w:r>
            <w:r w:rsidR="00AC6126" w:rsidRPr="007F2773">
              <w:rPr>
                <w:sz w:val="18"/>
                <w:u w:val="single"/>
                <w:lang w:val="es-ES_tradnl"/>
              </w:rPr>
              <w:t xml:space="preserve"> </w:t>
            </w:r>
            <w:r w:rsidR="00AC6126" w:rsidRPr="007F2773">
              <w:rPr>
                <w:sz w:val="18"/>
                <w:highlight w:val="lightGray"/>
                <w:u w:val="single"/>
                <w:lang w:val="es-ES_tradnl"/>
              </w:rPr>
              <w:t>débil</w:t>
            </w:r>
            <w:r>
              <w:rPr>
                <w:sz w:val="18"/>
                <w:lang w:val="es-ES_tradnl"/>
              </w:rPr>
              <w:t>”</w:t>
            </w:r>
            <w:r w:rsidR="00AC6126" w:rsidRPr="007F2773">
              <w:rPr>
                <w:sz w:val="18"/>
                <w:lang w:val="es-ES_tradnl"/>
              </w:rPr>
              <w:t xml:space="preserve"> proporcionada por el experto principal en un miembro de la UPOV puede no mostrar una </w:t>
            </w:r>
            <w:r w:rsidR="008E379E" w:rsidRPr="007F2773">
              <w:rPr>
                <w:sz w:val="18"/>
                <w:lang w:val="es-ES_tradnl"/>
              </w:rPr>
              <w:t xml:space="preserve">pigmentación </w:t>
            </w:r>
            <w:proofErr w:type="spellStart"/>
            <w:r w:rsidR="008E379E" w:rsidRPr="007F2773">
              <w:rPr>
                <w:sz w:val="18"/>
                <w:lang w:val="es-ES_tradnl"/>
              </w:rPr>
              <w:t>antociánica</w:t>
            </w:r>
            <w:proofErr w:type="spellEnd"/>
            <w:r w:rsidR="008E379E" w:rsidRPr="007F2773">
              <w:rPr>
                <w:sz w:val="18"/>
                <w:lang w:val="es-ES_tradnl"/>
              </w:rPr>
              <w:t xml:space="preserve"> de </w:t>
            </w:r>
            <w:r>
              <w:rPr>
                <w:sz w:val="18"/>
                <w:lang w:val="es-ES_tradnl"/>
              </w:rPr>
              <w:t>“</w:t>
            </w:r>
            <w:r w:rsidR="00AC6126" w:rsidRPr="007F2773">
              <w:rPr>
                <w:sz w:val="18"/>
                <w:lang w:val="es-ES_tradnl"/>
              </w:rPr>
              <w:t>intensidad</w:t>
            </w:r>
            <w:r w:rsidR="00AC6126" w:rsidRPr="007F2773">
              <w:rPr>
                <w:strike/>
                <w:sz w:val="18"/>
                <w:lang w:val="es-ES_tradnl"/>
              </w:rPr>
              <w:t xml:space="preserve"> </w:t>
            </w:r>
            <w:r w:rsidR="00AC6126" w:rsidRPr="007F2773">
              <w:rPr>
                <w:strike/>
                <w:sz w:val="18"/>
                <w:highlight w:val="lightGray"/>
                <w:lang w:val="es-ES_tradnl"/>
              </w:rPr>
              <w:t>clara</w:t>
            </w:r>
            <w:r w:rsidR="00AC6126" w:rsidRPr="007F2773">
              <w:rPr>
                <w:sz w:val="18"/>
                <w:u w:val="single"/>
                <w:lang w:val="es-ES_tradnl"/>
              </w:rPr>
              <w:t xml:space="preserve"> </w:t>
            </w:r>
            <w:r w:rsidR="00AC6126" w:rsidRPr="007F2773">
              <w:rPr>
                <w:sz w:val="18"/>
                <w:highlight w:val="lightGray"/>
                <w:u w:val="single"/>
                <w:lang w:val="es-ES_tradnl"/>
              </w:rPr>
              <w:t>débil</w:t>
            </w:r>
            <w:r>
              <w:rPr>
                <w:sz w:val="18"/>
                <w:lang w:val="es-ES_tradnl"/>
              </w:rPr>
              <w:t>”</w:t>
            </w:r>
            <w:r w:rsidR="00AC6126" w:rsidRPr="007F2773">
              <w:rPr>
                <w:sz w:val="18"/>
                <w:lang w:val="es-ES_tradnl"/>
              </w:rPr>
              <w:t xml:space="preserve"> en otro miembro de la UPOV.</w:t>
            </w:r>
            <w:r>
              <w:rPr>
                <w:sz w:val="18"/>
                <w:lang w:val="es-ES_tradnl"/>
              </w:rPr>
              <w:t>”</w:t>
            </w:r>
          </w:p>
          <w:p w:rsidR="00A445B4" w:rsidRPr="00F56FBF" w:rsidRDefault="00A445B4" w:rsidP="00DC638A">
            <w:pPr>
              <w:ind w:firstLine="567"/>
              <w:rPr>
                <w:rFonts w:cs="Arial"/>
                <w:lang w:val="es-ES"/>
              </w:rPr>
            </w:pPr>
          </w:p>
        </w:tc>
        <w:tc>
          <w:tcPr>
            <w:tcW w:w="823" w:type="dxa"/>
            <w:shd w:val="clear" w:color="auto" w:fill="auto"/>
          </w:tcPr>
          <w:p w:rsidR="00A445B4" w:rsidRPr="001613B9" w:rsidRDefault="00A445B4" w:rsidP="000F70C9">
            <w:r w:rsidRPr="00AC6126">
              <w:t>TWO</w:t>
            </w:r>
          </w:p>
        </w:tc>
      </w:tr>
      <w:tr w:rsidR="00A445B4" w:rsidRPr="001613B9" w:rsidTr="00124D3B">
        <w:trPr>
          <w:cantSplit/>
        </w:trPr>
        <w:tc>
          <w:tcPr>
            <w:tcW w:w="1366" w:type="dxa"/>
            <w:shd w:val="clear" w:color="auto" w:fill="auto"/>
          </w:tcPr>
          <w:p w:rsidR="00A445B4" w:rsidRPr="007F2773" w:rsidRDefault="00AC6126" w:rsidP="000F70C9">
            <w:pPr>
              <w:jc w:val="left"/>
              <w:rPr>
                <w:rFonts w:cs="Arial"/>
              </w:rPr>
            </w:pPr>
            <w:r w:rsidRPr="007F2773">
              <w:rPr>
                <w:rFonts w:cs="Arial"/>
                <w:lang w:val="es-ES_tradnl"/>
              </w:rPr>
              <w:t>Observación general</w:t>
            </w:r>
          </w:p>
        </w:tc>
        <w:tc>
          <w:tcPr>
            <w:tcW w:w="6804" w:type="dxa"/>
            <w:shd w:val="clear" w:color="auto" w:fill="auto"/>
          </w:tcPr>
          <w:p w:rsidR="003973AD" w:rsidRPr="00F56FBF" w:rsidRDefault="00AC6126" w:rsidP="00DC638A">
            <w:pPr>
              <w:keepNext/>
              <w:rPr>
                <w:lang w:val="es-ES"/>
              </w:rPr>
            </w:pPr>
            <w:r w:rsidRPr="007F2773">
              <w:rPr>
                <w:lang w:val="es-ES_tradnl"/>
              </w:rPr>
              <w:t>El TWF estuvo de acuerdo con la propuesta formulada por el TWO</w:t>
            </w:r>
            <w:r w:rsidR="009A12B4" w:rsidRPr="007F2773">
              <w:rPr>
                <w:lang w:val="es-ES_tradnl"/>
              </w:rPr>
              <w:t>,</w:t>
            </w:r>
            <w:r w:rsidRPr="007F2773">
              <w:rPr>
                <w:lang w:val="es-ES_tradnl"/>
              </w:rPr>
              <w:t xml:space="preserve"> en su cuadragésima sexta sesión, de incluir la orientación siguiente en una futura revisión del documento TGP/7, añadiendo la expresión </w:t>
            </w:r>
            <w:r w:rsidR="00015824">
              <w:rPr>
                <w:lang w:val="es-ES_tradnl"/>
              </w:rPr>
              <w:t>“</w:t>
            </w:r>
            <w:r w:rsidR="00860FD4" w:rsidRPr="007F2773">
              <w:rPr>
                <w:lang w:val="es-ES_tradnl"/>
              </w:rPr>
              <w:t xml:space="preserve">, </w:t>
            </w:r>
            <w:r w:rsidRPr="007F2773">
              <w:rPr>
                <w:lang w:val="es-ES_tradnl"/>
              </w:rPr>
              <w:t>como tal</w:t>
            </w:r>
            <w:r w:rsidR="00860FD4" w:rsidRPr="007F2773">
              <w:rPr>
                <w:lang w:val="es-ES_tradnl"/>
              </w:rPr>
              <w:t>es,</w:t>
            </w:r>
            <w:r w:rsidR="00015824">
              <w:rPr>
                <w:lang w:val="es-ES_tradnl"/>
              </w:rPr>
              <w:t>”</w:t>
            </w:r>
            <w:r w:rsidRPr="007F2773">
              <w:rPr>
                <w:lang w:val="es-ES_tradnl"/>
              </w:rPr>
              <w:t xml:space="preserve"> en la primera frase (véase el </w:t>
            </w:r>
            <w:r w:rsidR="00860FD4" w:rsidRPr="007F2773">
              <w:rPr>
                <w:lang w:val="es-ES_tradnl"/>
              </w:rPr>
              <w:t xml:space="preserve">párrafo 57 del </w:t>
            </w:r>
            <w:r w:rsidRPr="007F2773">
              <w:rPr>
                <w:lang w:val="es-ES_tradnl"/>
              </w:rPr>
              <w:t>documento</w:t>
            </w:r>
            <w:r w:rsidR="00860FD4" w:rsidRPr="007F2773">
              <w:rPr>
                <w:lang w:val="es-ES_tradnl"/>
              </w:rPr>
              <w:t> </w:t>
            </w:r>
            <w:r w:rsidRPr="007F2773">
              <w:rPr>
                <w:lang w:val="es-ES_tradnl"/>
              </w:rPr>
              <w:t>TWF/44/31</w:t>
            </w:r>
            <w:r w:rsidR="000F70C9">
              <w:rPr>
                <w:lang w:val="es-ES_tradnl"/>
              </w:rPr>
              <w:t xml:space="preserve"> “</w:t>
            </w:r>
            <w:proofErr w:type="spellStart"/>
            <w:r w:rsidR="000F70C9" w:rsidRPr="000F70C9">
              <w:rPr>
                <w:i/>
                <w:lang w:val="es-ES_tradnl"/>
              </w:rPr>
              <w:t>Report</w:t>
            </w:r>
            <w:proofErr w:type="spellEnd"/>
            <w:r w:rsidR="000F70C9">
              <w:rPr>
                <w:lang w:val="es-ES_tradnl"/>
              </w:rPr>
              <w:t>”</w:t>
            </w:r>
            <w:r w:rsidRPr="007F2773">
              <w:rPr>
                <w:lang w:val="es-ES_tradnl"/>
              </w:rPr>
              <w:t>):</w:t>
            </w:r>
            <w:r w:rsidR="00A445B4" w:rsidRPr="00F56FBF">
              <w:rPr>
                <w:lang w:val="es-ES"/>
              </w:rPr>
              <w:t xml:space="preserve"> </w:t>
            </w:r>
          </w:p>
          <w:p w:rsidR="003973AD" w:rsidRPr="00F56FBF" w:rsidRDefault="003973AD" w:rsidP="00DC638A">
            <w:pPr>
              <w:keepNext/>
              <w:rPr>
                <w:lang w:val="es-ES"/>
              </w:rPr>
            </w:pPr>
          </w:p>
          <w:p w:rsidR="003973AD" w:rsidRPr="00F56FBF" w:rsidRDefault="00015824" w:rsidP="00DC638A">
            <w:pPr>
              <w:keepNext/>
              <w:tabs>
                <w:tab w:val="left" w:pos="9072"/>
              </w:tabs>
              <w:ind w:left="567" w:right="567"/>
              <w:rPr>
                <w:sz w:val="18"/>
                <w:lang w:val="es-ES"/>
              </w:rPr>
            </w:pPr>
            <w:r>
              <w:rPr>
                <w:sz w:val="18"/>
                <w:lang w:val="es-ES_tradnl"/>
              </w:rPr>
              <w:t>“</w:t>
            </w:r>
            <w:r w:rsidR="00860FD4" w:rsidRPr="007F2773">
              <w:rPr>
                <w:strike/>
                <w:sz w:val="18"/>
                <w:highlight w:val="lightGray"/>
                <w:lang w:val="es-ES_tradnl"/>
              </w:rPr>
              <w:t xml:space="preserve">Ha de prestarse especial precaución al considerar el uso de </w:t>
            </w:r>
            <w:r w:rsidR="00860FD4" w:rsidRPr="007F2773">
              <w:rPr>
                <w:sz w:val="18"/>
                <w:highlight w:val="lightGray"/>
                <w:u w:val="single"/>
                <w:lang w:val="es-ES_tradnl"/>
              </w:rPr>
              <w:t>Generalmente, no es pertinente utilizar</w:t>
            </w:r>
            <w:r w:rsidR="00860FD4" w:rsidRPr="007F2773">
              <w:rPr>
                <w:sz w:val="18"/>
                <w:lang w:val="es-ES_tradnl"/>
              </w:rPr>
              <w:t xml:space="preserve"> ilustraciones en color</w:t>
            </w:r>
            <w:r w:rsidR="00860FD4" w:rsidRPr="007F2773">
              <w:rPr>
                <w:sz w:val="18"/>
                <w:highlight w:val="lightGray"/>
                <w:u w:val="single"/>
                <w:lang w:val="es-ES_tradnl"/>
              </w:rPr>
              <w:t>, como tales,</w:t>
            </w:r>
            <w:r w:rsidR="00860FD4" w:rsidRPr="007F2773">
              <w:rPr>
                <w:sz w:val="18"/>
                <w:lang w:val="es-ES_tradnl"/>
              </w:rPr>
              <w:t xml:space="preserve"> en las directrices de examen porque </w:t>
            </w:r>
            <w:r w:rsidR="009A12B4" w:rsidRPr="007F2773">
              <w:rPr>
                <w:sz w:val="18"/>
                <w:lang w:val="es-ES_tradnl"/>
              </w:rPr>
              <w:t>en las fotografías el color puede verse afectado por las características técnicas de la cámara</w:t>
            </w:r>
            <w:r w:rsidR="00860FD4" w:rsidRPr="007F2773">
              <w:rPr>
                <w:sz w:val="18"/>
                <w:highlight w:val="lightGray"/>
                <w:u w:val="single"/>
                <w:lang w:val="es-ES_tradnl"/>
              </w:rPr>
              <w:t>,</w:t>
            </w:r>
            <w:r w:rsidR="00860FD4" w:rsidRPr="007F2773">
              <w:rPr>
                <w:sz w:val="18"/>
                <w:highlight w:val="lightGray"/>
                <w:lang w:val="es-ES_tradnl"/>
              </w:rPr>
              <w:t xml:space="preserve"> </w:t>
            </w:r>
            <w:r w:rsidR="00860FD4" w:rsidRPr="007F2773">
              <w:rPr>
                <w:strike/>
                <w:sz w:val="18"/>
                <w:highlight w:val="lightGray"/>
                <w:lang w:val="es-ES_tradnl"/>
              </w:rPr>
              <w:t>y</w:t>
            </w:r>
            <w:r w:rsidR="00860FD4" w:rsidRPr="00023257">
              <w:rPr>
                <w:strike/>
                <w:sz w:val="18"/>
                <w:lang w:val="es-ES_tradnl"/>
              </w:rPr>
              <w:t xml:space="preserve"> </w:t>
            </w:r>
            <w:r w:rsidR="009A12B4" w:rsidRPr="007F2773">
              <w:rPr>
                <w:sz w:val="18"/>
                <w:lang w:val="es-ES_tradnl"/>
              </w:rPr>
              <w:t>por los medios empleados para visualizarlas</w:t>
            </w:r>
            <w:r w:rsidR="00860FD4" w:rsidRPr="007F2773">
              <w:rPr>
                <w:sz w:val="18"/>
                <w:lang w:val="es-ES_tradnl"/>
              </w:rPr>
              <w:t xml:space="preserve"> (</w:t>
            </w:r>
            <w:r w:rsidR="00860FD4" w:rsidRPr="007F2773">
              <w:rPr>
                <w:sz w:val="18"/>
                <w:highlight w:val="lightGray"/>
                <w:u w:val="single"/>
                <w:lang w:val="es-ES_tradnl"/>
              </w:rPr>
              <w:t>en particular la</w:t>
            </w:r>
            <w:r w:rsidR="00860FD4" w:rsidRPr="007F2773">
              <w:rPr>
                <w:sz w:val="18"/>
                <w:highlight w:val="lightGray"/>
                <w:lang w:val="es-ES_tradnl"/>
              </w:rPr>
              <w:t xml:space="preserve"> </w:t>
            </w:r>
            <w:r w:rsidR="00860FD4" w:rsidRPr="007F2773">
              <w:rPr>
                <w:sz w:val="18"/>
                <w:lang w:val="es-ES_tradnl"/>
              </w:rPr>
              <w:t xml:space="preserve">impresora, </w:t>
            </w:r>
            <w:r w:rsidR="00860FD4" w:rsidRPr="007F2773">
              <w:rPr>
                <w:sz w:val="18"/>
                <w:highlight w:val="lightGray"/>
                <w:u w:val="single"/>
                <w:lang w:val="es-ES_tradnl"/>
              </w:rPr>
              <w:t>el</w:t>
            </w:r>
            <w:r w:rsidR="00860FD4" w:rsidRPr="007F2773">
              <w:rPr>
                <w:sz w:val="18"/>
                <w:lang w:val="es-ES_tradnl"/>
              </w:rPr>
              <w:t xml:space="preserve"> ordenador </w:t>
            </w:r>
            <w:r w:rsidR="00860FD4" w:rsidRPr="007F2773">
              <w:rPr>
                <w:sz w:val="18"/>
                <w:highlight w:val="lightGray"/>
                <w:u w:val="single"/>
                <w:lang w:val="es-ES_tradnl"/>
              </w:rPr>
              <w:t>y la</w:t>
            </w:r>
            <w:r w:rsidR="00860FD4" w:rsidRPr="007F2773">
              <w:rPr>
                <w:sz w:val="18"/>
                <w:lang w:val="es-ES_tradnl"/>
              </w:rPr>
              <w:t xml:space="preserve"> pantalla</w:t>
            </w:r>
            <w:r w:rsidR="00860FD4" w:rsidRPr="007F2773">
              <w:rPr>
                <w:strike/>
                <w:sz w:val="18"/>
                <w:highlight w:val="lightGray"/>
                <w:lang w:val="es-ES_tradnl"/>
              </w:rPr>
              <w:t xml:space="preserve"> de ordenador, etc.</w:t>
            </w:r>
            <w:r w:rsidR="00860FD4" w:rsidRPr="007F2773">
              <w:rPr>
                <w:sz w:val="18"/>
                <w:lang w:val="es-ES_tradnl"/>
              </w:rPr>
              <w:t>)</w:t>
            </w:r>
            <w:r w:rsidR="00860FD4" w:rsidRPr="00023257">
              <w:rPr>
                <w:sz w:val="18"/>
                <w:highlight w:val="lightGray"/>
                <w:u w:val="single"/>
                <w:lang w:val="es-ES_tradnl"/>
              </w:rPr>
              <w:t xml:space="preserve"> </w:t>
            </w:r>
            <w:r w:rsidR="00860FD4" w:rsidRPr="007F2773">
              <w:rPr>
                <w:sz w:val="18"/>
                <w:highlight w:val="lightGray"/>
                <w:u w:val="single"/>
                <w:lang w:val="es-ES_tradnl"/>
              </w:rPr>
              <w:t>y las condiciones de iluminación en las que se toma la fotografía</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A</w:t>
            </w:r>
            <w:r w:rsidR="00860FD4" w:rsidRPr="007F2773">
              <w:rPr>
                <w:sz w:val="18"/>
                <w:lang w:val="es-ES_tradnl"/>
              </w:rPr>
              <w:t>demás, la expresión del color puede variar en función del entorno en el que se cultiva la variedad</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P</w:t>
            </w:r>
            <w:r w:rsidR="00860FD4" w:rsidRPr="007F2773">
              <w:rPr>
                <w:sz w:val="18"/>
                <w:lang w:val="es-ES_tradnl"/>
              </w:rPr>
              <w:t xml:space="preserve">or ejemplo, una fotografía de una pigmentación </w:t>
            </w:r>
            <w:proofErr w:type="spellStart"/>
            <w:r w:rsidR="00860FD4" w:rsidRPr="007F2773">
              <w:rPr>
                <w:sz w:val="18"/>
                <w:lang w:val="es-ES_tradnl"/>
              </w:rPr>
              <w:t>antociánica</w:t>
            </w:r>
            <w:proofErr w:type="spellEnd"/>
            <w:r w:rsidR="00860FD4" w:rsidRPr="007F2773">
              <w:rPr>
                <w:sz w:val="18"/>
                <w:lang w:val="es-ES_tradnl"/>
              </w:rPr>
              <w:t xml:space="preserve"> de </w:t>
            </w:r>
            <w:r>
              <w:rPr>
                <w:sz w:val="18"/>
                <w:lang w:val="es-ES_tradnl"/>
              </w:rPr>
              <w:t>“</w:t>
            </w:r>
            <w:r w:rsidR="00860FD4" w:rsidRPr="007F2773">
              <w:rPr>
                <w:sz w:val="18"/>
                <w:lang w:val="es-ES_tradnl"/>
              </w:rPr>
              <w:t>intensidad</w:t>
            </w:r>
            <w:r w:rsidR="00860FD4" w:rsidRPr="007F2773">
              <w:rPr>
                <w:strike/>
                <w:sz w:val="18"/>
                <w:lang w:val="es-ES_tradnl"/>
              </w:rPr>
              <w:t xml:space="preserve"> </w:t>
            </w:r>
            <w:r w:rsidR="00860FD4" w:rsidRPr="007F2773">
              <w:rPr>
                <w:strike/>
                <w:sz w:val="18"/>
                <w:highlight w:val="lightGray"/>
                <w:lang w:val="es-ES_tradnl"/>
              </w:rPr>
              <w:t>clara</w:t>
            </w:r>
            <w:r w:rsidR="00860FD4" w:rsidRPr="007F2773">
              <w:rPr>
                <w:sz w:val="18"/>
                <w:u w:val="single"/>
                <w:lang w:val="es-ES_tradnl"/>
              </w:rPr>
              <w:t xml:space="preserve"> </w:t>
            </w:r>
            <w:r w:rsidR="00860FD4" w:rsidRPr="007F2773">
              <w:rPr>
                <w:sz w:val="18"/>
                <w:highlight w:val="lightGray"/>
                <w:u w:val="single"/>
                <w:lang w:val="es-ES_tradnl"/>
              </w:rPr>
              <w:t>débil</w:t>
            </w:r>
            <w:r>
              <w:rPr>
                <w:sz w:val="18"/>
                <w:lang w:val="es-ES_tradnl"/>
              </w:rPr>
              <w:t>”</w:t>
            </w:r>
            <w:r w:rsidR="00860FD4" w:rsidRPr="007F2773">
              <w:rPr>
                <w:sz w:val="18"/>
                <w:lang w:val="es-ES_tradnl"/>
              </w:rPr>
              <w:t xml:space="preserve"> proporcionada por el experto principal en un miembro de la UPOV puede no mostrar una </w:t>
            </w:r>
            <w:r w:rsidR="008E379E" w:rsidRPr="007F2773">
              <w:rPr>
                <w:sz w:val="18"/>
                <w:lang w:val="es-ES_tradnl"/>
              </w:rPr>
              <w:t xml:space="preserve">pigmentación </w:t>
            </w:r>
            <w:proofErr w:type="spellStart"/>
            <w:r w:rsidR="008E379E" w:rsidRPr="007F2773">
              <w:rPr>
                <w:sz w:val="18"/>
                <w:lang w:val="es-ES_tradnl"/>
              </w:rPr>
              <w:t>antociánica</w:t>
            </w:r>
            <w:proofErr w:type="spellEnd"/>
            <w:r w:rsidR="008E379E" w:rsidRPr="007F2773">
              <w:rPr>
                <w:sz w:val="18"/>
                <w:lang w:val="es-ES_tradnl"/>
              </w:rPr>
              <w:t xml:space="preserve"> de </w:t>
            </w:r>
            <w:r>
              <w:rPr>
                <w:sz w:val="18"/>
                <w:lang w:val="es-ES_tradnl"/>
              </w:rPr>
              <w:t>“</w:t>
            </w:r>
            <w:r w:rsidR="00860FD4" w:rsidRPr="007F2773">
              <w:rPr>
                <w:sz w:val="18"/>
                <w:lang w:val="es-ES_tradnl"/>
              </w:rPr>
              <w:t>intensidad</w:t>
            </w:r>
            <w:r w:rsidR="00860FD4" w:rsidRPr="007F2773">
              <w:rPr>
                <w:strike/>
                <w:sz w:val="18"/>
                <w:lang w:val="es-ES_tradnl"/>
              </w:rPr>
              <w:t xml:space="preserve"> </w:t>
            </w:r>
            <w:r w:rsidR="00860FD4" w:rsidRPr="007F2773">
              <w:rPr>
                <w:strike/>
                <w:sz w:val="18"/>
                <w:highlight w:val="lightGray"/>
                <w:lang w:val="es-ES_tradnl"/>
              </w:rPr>
              <w:t>clara</w:t>
            </w:r>
            <w:r w:rsidR="00860FD4" w:rsidRPr="007F2773">
              <w:rPr>
                <w:sz w:val="18"/>
                <w:u w:val="single"/>
                <w:lang w:val="es-ES_tradnl"/>
              </w:rPr>
              <w:t xml:space="preserve"> </w:t>
            </w:r>
            <w:r w:rsidR="00860FD4" w:rsidRPr="007F2773">
              <w:rPr>
                <w:sz w:val="18"/>
                <w:highlight w:val="lightGray"/>
                <w:u w:val="single"/>
                <w:lang w:val="es-ES_tradnl"/>
              </w:rPr>
              <w:t>débil</w:t>
            </w:r>
            <w:r>
              <w:rPr>
                <w:sz w:val="18"/>
                <w:lang w:val="es-ES_tradnl"/>
              </w:rPr>
              <w:t>”</w:t>
            </w:r>
            <w:r w:rsidR="00860FD4" w:rsidRPr="007F2773">
              <w:rPr>
                <w:sz w:val="18"/>
                <w:lang w:val="es-ES_tradnl"/>
              </w:rPr>
              <w:t xml:space="preserve"> en otro miembro de la UPOV.</w:t>
            </w:r>
            <w:r>
              <w:rPr>
                <w:sz w:val="18"/>
                <w:lang w:val="es-ES_tradnl"/>
              </w:rPr>
              <w:t>”</w:t>
            </w:r>
          </w:p>
          <w:p w:rsidR="00A445B4" w:rsidRPr="00F56FBF" w:rsidRDefault="00A445B4" w:rsidP="00DC638A">
            <w:pPr>
              <w:keepNext/>
              <w:tabs>
                <w:tab w:val="left" w:pos="9072"/>
              </w:tabs>
              <w:ind w:left="567" w:right="567"/>
              <w:rPr>
                <w:sz w:val="18"/>
                <w:lang w:val="es-ES"/>
              </w:rPr>
            </w:pPr>
          </w:p>
        </w:tc>
        <w:tc>
          <w:tcPr>
            <w:tcW w:w="823" w:type="dxa"/>
            <w:shd w:val="clear" w:color="auto" w:fill="auto"/>
          </w:tcPr>
          <w:p w:rsidR="00A445B4" w:rsidRPr="007F2773" w:rsidRDefault="003973AD" w:rsidP="000F70C9">
            <w:r w:rsidRPr="007F2773">
              <w:rPr>
                <w:lang w:val="es-ES_tradnl"/>
              </w:rPr>
              <w:t>TWF</w:t>
            </w:r>
          </w:p>
        </w:tc>
      </w:tr>
      <w:tr w:rsidR="00A445B4" w:rsidRPr="001613B9" w:rsidTr="00124D3B">
        <w:trPr>
          <w:cantSplit/>
        </w:trPr>
        <w:tc>
          <w:tcPr>
            <w:tcW w:w="1366" w:type="dxa"/>
            <w:shd w:val="clear" w:color="auto" w:fill="auto"/>
          </w:tcPr>
          <w:p w:rsidR="00A445B4" w:rsidRPr="007F2773" w:rsidRDefault="00A445B4" w:rsidP="000F70C9">
            <w:pPr>
              <w:jc w:val="left"/>
              <w:rPr>
                <w:rFonts w:cs="Arial"/>
              </w:rPr>
            </w:pPr>
          </w:p>
        </w:tc>
        <w:tc>
          <w:tcPr>
            <w:tcW w:w="6804" w:type="dxa"/>
            <w:shd w:val="clear" w:color="auto" w:fill="auto"/>
          </w:tcPr>
          <w:p w:rsidR="003973AD" w:rsidRPr="00F56FBF" w:rsidRDefault="00DC638A" w:rsidP="00DC638A">
            <w:pPr>
              <w:keepNext/>
              <w:rPr>
                <w:lang w:val="es-ES"/>
              </w:rPr>
            </w:pPr>
            <w:r w:rsidRPr="007F2773">
              <w:rPr>
                <w:lang w:val="es-ES_tradnl"/>
              </w:rPr>
              <w:t>El TWV estuvo de acuerdo con la propuesta formulada por el TWO</w:t>
            </w:r>
            <w:r w:rsidR="009A12B4" w:rsidRPr="007F2773">
              <w:rPr>
                <w:lang w:val="es-ES_tradnl"/>
              </w:rPr>
              <w:t>,</w:t>
            </w:r>
            <w:r w:rsidRPr="007F2773">
              <w:rPr>
                <w:lang w:val="es-ES_tradnl"/>
              </w:rPr>
              <w:t xml:space="preserve"> en su cuadragésima sexta sesión</w:t>
            </w:r>
            <w:r w:rsidR="009A12B4" w:rsidRPr="007F2773">
              <w:rPr>
                <w:lang w:val="es-ES_tradnl"/>
              </w:rPr>
              <w:t>,</w:t>
            </w:r>
            <w:r w:rsidRPr="007F2773">
              <w:rPr>
                <w:lang w:val="es-ES_tradnl"/>
              </w:rPr>
              <w:t xml:space="preserve"> y </w:t>
            </w:r>
            <w:r w:rsidR="009A12B4" w:rsidRPr="007F2773">
              <w:rPr>
                <w:lang w:val="es-ES_tradnl"/>
              </w:rPr>
              <w:t xml:space="preserve">por </w:t>
            </w:r>
            <w:r w:rsidRPr="007F2773">
              <w:rPr>
                <w:lang w:val="es-ES_tradnl"/>
              </w:rPr>
              <w:t>el TWF</w:t>
            </w:r>
            <w:r w:rsidR="009A12B4" w:rsidRPr="007F2773">
              <w:rPr>
                <w:lang w:val="es-ES_tradnl"/>
              </w:rPr>
              <w:t>,</w:t>
            </w:r>
            <w:r w:rsidRPr="007F2773">
              <w:rPr>
                <w:lang w:val="es-ES_tradnl"/>
              </w:rPr>
              <w:t xml:space="preserve"> en su cuadragésima cuarta sesión</w:t>
            </w:r>
            <w:r w:rsidR="009A12B4" w:rsidRPr="007F2773">
              <w:rPr>
                <w:lang w:val="es-ES_tradnl"/>
              </w:rPr>
              <w:t>,</w:t>
            </w:r>
            <w:r w:rsidRPr="007F2773">
              <w:rPr>
                <w:lang w:val="es-ES_tradnl"/>
              </w:rPr>
              <w:t xml:space="preserve"> de incluir la orientación siguiente en una futura revisión del documento TGP/7, añadiendo la referencia a la </w:t>
            </w:r>
            <w:r w:rsidR="00015824">
              <w:rPr>
                <w:lang w:val="es-ES_tradnl"/>
              </w:rPr>
              <w:t>“</w:t>
            </w:r>
            <w:r w:rsidRPr="007F2773">
              <w:rPr>
                <w:lang w:val="es-ES_tradnl"/>
              </w:rPr>
              <w:t>intensidad clara</w:t>
            </w:r>
            <w:r w:rsidR="00015824">
              <w:rPr>
                <w:lang w:val="es-ES_tradnl"/>
              </w:rPr>
              <w:t>”</w:t>
            </w:r>
            <w:r w:rsidRPr="007F2773">
              <w:rPr>
                <w:lang w:val="es-ES_tradnl"/>
              </w:rPr>
              <w:t xml:space="preserve"> de un color, en la última frase (véase el párrafo 58 del documento TWV/47/34</w:t>
            </w:r>
            <w:r w:rsidR="000F70C9">
              <w:rPr>
                <w:lang w:val="es-ES_tradnl"/>
              </w:rPr>
              <w:t xml:space="preserve"> “</w:t>
            </w:r>
            <w:proofErr w:type="spellStart"/>
            <w:r w:rsidR="000F70C9" w:rsidRPr="000F70C9">
              <w:rPr>
                <w:i/>
                <w:lang w:val="es-ES_tradnl"/>
              </w:rPr>
              <w:t>Report</w:t>
            </w:r>
            <w:proofErr w:type="spellEnd"/>
            <w:r w:rsidR="000F70C9">
              <w:rPr>
                <w:lang w:val="es-ES_tradnl"/>
              </w:rPr>
              <w:t>”</w:t>
            </w:r>
            <w:r w:rsidRPr="007F2773">
              <w:rPr>
                <w:lang w:val="es-ES_tradnl"/>
              </w:rPr>
              <w:t>):</w:t>
            </w:r>
            <w:r w:rsidR="00A445B4" w:rsidRPr="00F56FBF">
              <w:rPr>
                <w:lang w:val="es-ES"/>
              </w:rPr>
              <w:t xml:space="preserve"> </w:t>
            </w:r>
          </w:p>
          <w:p w:rsidR="003973AD" w:rsidRPr="00F56FBF" w:rsidRDefault="003973AD" w:rsidP="00DC638A">
            <w:pPr>
              <w:keepNext/>
              <w:rPr>
                <w:lang w:val="es-ES"/>
              </w:rPr>
            </w:pPr>
          </w:p>
          <w:p w:rsidR="003973AD" w:rsidRPr="00F56FBF" w:rsidRDefault="00015824" w:rsidP="00DC638A">
            <w:pPr>
              <w:ind w:left="567" w:right="580"/>
              <w:rPr>
                <w:snapToGrid w:val="0"/>
                <w:lang w:val="es-ES"/>
              </w:rPr>
            </w:pPr>
            <w:r>
              <w:rPr>
                <w:sz w:val="18"/>
                <w:lang w:val="es-ES_tradnl"/>
              </w:rPr>
              <w:t>“</w:t>
            </w:r>
            <w:r w:rsidR="00DC638A" w:rsidRPr="00023257">
              <w:rPr>
                <w:strike/>
                <w:sz w:val="18"/>
                <w:highlight w:val="lightGray"/>
                <w:lang w:val="es-ES_tradnl"/>
              </w:rPr>
              <w:t xml:space="preserve">Ha de prestarse especial precaución al considerar el uso de </w:t>
            </w:r>
            <w:r w:rsidR="00DC638A" w:rsidRPr="00023257">
              <w:rPr>
                <w:sz w:val="18"/>
                <w:highlight w:val="lightGray"/>
                <w:u w:val="single"/>
                <w:lang w:val="es-ES_tradnl"/>
              </w:rPr>
              <w:t>Generalmente, no es pertinente utilizar</w:t>
            </w:r>
            <w:r w:rsidR="00DC638A" w:rsidRPr="007F2773">
              <w:rPr>
                <w:sz w:val="18"/>
                <w:lang w:val="es-ES_tradnl"/>
              </w:rPr>
              <w:t xml:space="preserve"> ilustraciones en color</w:t>
            </w:r>
            <w:r w:rsidR="00DC638A" w:rsidRPr="00023257">
              <w:rPr>
                <w:sz w:val="18"/>
                <w:highlight w:val="lightGray"/>
                <w:u w:val="single"/>
                <w:lang w:val="es-ES_tradnl"/>
              </w:rPr>
              <w:t>, como tales,</w:t>
            </w:r>
            <w:r w:rsidR="00DC638A" w:rsidRPr="007F2773">
              <w:rPr>
                <w:sz w:val="18"/>
                <w:lang w:val="es-ES_tradnl"/>
              </w:rPr>
              <w:t xml:space="preserve"> en las directrices de examen porque </w:t>
            </w:r>
            <w:r w:rsidR="009A12B4" w:rsidRPr="007F2773">
              <w:rPr>
                <w:sz w:val="18"/>
                <w:lang w:val="es-ES_tradnl"/>
              </w:rPr>
              <w:t>en las fotografías el color puede verse afectado por las características técnicas de la cámara</w:t>
            </w:r>
            <w:r w:rsidR="009A12B4" w:rsidRPr="00023257">
              <w:rPr>
                <w:sz w:val="18"/>
                <w:highlight w:val="lightGray"/>
                <w:u w:val="single"/>
                <w:lang w:val="es-ES_tradnl"/>
              </w:rPr>
              <w:t>,</w:t>
            </w:r>
            <w:r w:rsidR="009A12B4" w:rsidRPr="00023257">
              <w:rPr>
                <w:sz w:val="18"/>
                <w:highlight w:val="lightGray"/>
                <w:lang w:val="es-ES_tradnl"/>
              </w:rPr>
              <w:t xml:space="preserve"> </w:t>
            </w:r>
            <w:r w:rsidR="009A12B4" w:rsidRPr="00023257">
              <w:rPr>
                <w:strike/>
                <w:sz w:val="18"/>
                <w:highlight w:val="lightGray"/>
                <w:lang w:val="es-ES_tradnl"/>
              </w:rPr>
              <w:t>y</w:t>
            </w:r>
            <w:r w:rsidR="009A12B4" w:rsidRPr="00023257">
              <w:rPr>
                <w:strike/>
                <w:sz w:val="18"/>
                <w:lang w:val="es-ES_tradnl"/>
              </w:rPr>
              <w:t xml:space="preserve"> </w:t>
            </w:r>
            <w:r w:rsidR="009A12B4" w:rsidRPr="007F2773">
              <w:rPr>
                <w:sz w:val="18"/>
                <w:lang w:val="es-ES_tradnl"/>
              </w:rPr>
              <w:t>por los medios empleados para visualizarlas</w:t>
            </w:r>
            <w:r w:rsidR="00DC638A" w:rsidRPr="007F2773">
              <w:rPr>
                <w:sz w:val="18"/>
                <w:lang w:val="es-ES_tradnl"/>
              </w:rPr>
              <w:t xml:space="preserve"> (</w:t>
            </w:r>
            <w:r w:rsidR="00DC638A" w:rsidRPr="00023257">
              <w:rPr>
                <w:sz w:val="18"/>
                <w:highlight w:val="lightGray"/>
                <w:u w:val="single"/>
                <w:lang w:val="es-ES_tradnl"/>
              </w:rPr>
              <w:t>en particular la</w:t>
            </w:r>
            <w:r w:rsidR="00DC638A" w:rsidRPr="007F2773">
              <w:rPr>
                <w:sz w:val="18"/>
                <w:lang w:val="es-ES_tradnl"/>
              </w:rPr>
              <w:t xml:space="preserve"> impresora, </w:t>
            </w:r>
            <w:r w:rsidR="00DC638A" w:rsidRPr="00023257">
              <w:rPr>
                <w:sz w:val="18"/>
                <w:highlight w:val="lightGray"/>
                <w:u w:val="single"/>
                <w:lang w:val="es-ES_tradnl"/>
              </w:rPr>
              <w:t>el</w:t>
            </w:r>
            <w:r w:rsidR="00DC638A" w:rsidRPr="007F2773">
              <w:rPr>
                <w:sz w:val="18"/>
                <w:lang w:val="es-ES_tradnl"/>
              </w:rPr>
              <w:t xml:space="preserve"> ordenador </w:t>
            </w:r>
            <w:r w:rsidR="00DC638A" w:rsidRPr="00023257">
              <w:rPr>
                <w:sz w:val="18"/>
                <w:highlight w:val="lightGray"/>
                <w:u w:val="single"/>
                <w:lang w:val="es-ES_tradnl"/>
              </w:rPr>
              <w:t>y la</w:t>
            </w:r>
            <w:r w:rsidR="00DC638A" w:rsidRPr="007F2773">
              <w:rPr>
                <w:sz w:val="18"/>
                <w:lang w:val="es-ES_tradnl"/>
              </w:rPr>
              <w:t xml:space="preserve"> pantalla</w:t>
            </w:r>
            <w:r w:rsidR="00DC638A" w:rsidRPr="00023257">
              <w:rPr>
                <w:strike/>
                <w:sz w:val="18"/>
                <w:highlight w:val="lightGray"/>
                <w:lang w:val="es-ES_tradnl"/>
              </w:rPr>
              <w:t xml:space="preserve"> de ordenador, etc.</w:t>
            </w:r>
            <w:r w:rsidR="00DC638A" w:rsidRPr="007F2773">
              <w:rPr>
                <w:sz w:val="18"/>
                <w:lang w:val="es-ES_tradnl"/>
              </w:rPr>
              <w:t>)</w:t>
            </w:r>
            <w:r w:rsidR="00DC638A" w:rsidRPr="007F2773">
              <w:rPr>
                <w:sz w:val="18"/>
                <w:u w:val="single"/>
                <w:lang w:val="es-ES_tradnl"/>
              </w:rPr>
              <w:t xml:space="preserve"> </w:t>
            </w:r>
            <w:r w:rsidR="00DC638A" w:rsidRPr="00023257">
              <w:rPr>
                <w:sz w:val="18"/>
                <w:highlight w:val="lightGray"/>
                <w:u w:val="single"/>
                <w:lang w:val="es-ES_tradnl"/>
              </w:rPr>
              <w:t>y las condiciones de iluminación en las que se toma la fotografía</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A</w:t>
            </w:r>
            <w:r w:rsidR="00DC638A" w:rsidRPr="007F2773">
              <w:rPr>
                <w:sz w:val="18"/>
                <w:lang w:val="es-ES_tradnl"/>
              </w:rPr>
              <w:t>demás, la expresión del color puede variar en función del entorno en el que se cultiva la variedad</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P</w:t>
            </w:r>
            <w:r w:rsidR="00DC638A" w:rsidRPr="007F2773">
              <w:rPr>
                <w:sz w:val="18"/>
                <w:lang w:val="es-ES_tradnl"/>
              </w:rPr>
              <w:t xml:space="preserve">or ejemplo, una fotografía de una pigmentación </w:t>
            </w:r>
            <w:proofErr w:type="spellStart"/>
            <w:r w:rsidR="00DC638A" w:rsidRPr="007F2773">
              <w:rPr>
                <w:sz w:val="18"/>
                <w:lang w:val="es-ES_tradnl"/>
              </w:rPr>
              <w:t>antociánica</w:t>
            </w:r>
            <w:proofErr w:type="spellEnd"/>
            <w:r w:rsidR="00DC638A" w:rsidRPr="007F2773">
              <w:rPr>
                <w:sz w:val="18"/>
                <w:lang w:val="es-ES_tradnl"/>
              </w:rPr>
              <w:t xml:space="preserve"> de </w:t>
            </w:r>
            <w:r>
              <w:rPr>
                <w:sz w:val="18"/>
                <w:lang w:val="es-ES_tradnl"/>
              </w:rPr>
              <w:t>“</w:t>
            </w:r>
            <w:r w:rsidR="00DC638A" w:rsidRPr="007F2773">
              <w:rPr>
                <w:sz w:val="18"/>
                <w:lang w:val="es-ES_tradnl"/>
              </w:rPr>
              <w:t>intensidad</w:t>
            </w:r>
            <w:r w:rsidR="00DC638A" w:rsidRPr="007F2773">
              <w:rPr>
                <w:strike/>
                <w:sz w:val="18"/>
                <w:lang w:val="es-ES_tradnl"/>
              </w:rPr>
              <w:t xml:space="preserve"> </w:t>
            </w:r>
            <w:r w:rsidR="00DC638A" w:rsidRPr="00023257">
              <w:rPr>
                <w:strike/>
                <w:sz w:val="18"/>
                <w:highlight w:val="lightGray"/>
                <w:lang w:val="es-ES_tradnl"/>
              </w:rPr>
              <w:t>clara</w:t>
            </w:r>
            <w:r w:rsidR="00DC638A" w:rsidRPr="00023257">
              <w:rPr>
                <w:sz w:val="18"/>
                <w:u w:val="single"/>
                <w:lang w:val="es-ES_tradnl"/>
              </w:rPr>
              <w:t xml:space="preserve"> </w:t>
            </w:r>
            <w:r w:rsidR="00DC638A" w:rsidRPr="00023257">
              <w:rPr>
                <w:sz w:val="18"/>
                <w:highlight w:val="lightGray"/>
                <w:u w:val="single"/>
                <w:lang w:val="es-ES_tradnl"/>
              </w:rPr>
              <w:t>débil</w:t>
            </w:r>
            <w:r>
              <w:rPr>
                <w:sz w:val="18"/>
                <w:lang w:val="es-ES_tradnl"/>
              </w:rPr>
              <w:t>”</w:t>
            </w:r>
            <w:r w:rsidR="00DC638A" w:rsidRPr="007F2773">
              <w:rPr>
                <w:sz w:val="18"/>
                <w:lang w:val="es-ES_tradnl"/>
              </w:rPr>
              <w:t xml:space="preserve"> </w:t>
            </w:r>
            <w:r w:rsidR="008E379E" w:rsidRPr="00023257">
              <w:rPr>
                <w:sz w:val="18"/>
                <w:highlight w:val="lightGray"/>
                <w:u w:val="single"/>
                <w:lang w:val="es-ES_tradnl"/>
              </w:rPr>
              <w:t xml:space="preserve">o </w:t>
            </w:r>
            <w:r w:rsidR="00DC638A" w:rsidRPr="00023257">
              <w:rPr>
                <w:sz w:val="18"/>
                <w:highlight w:val="lightGray"/>
                <w:u w:val="single"/>
                <w:lang w:val="es-ES_tradnl"/>
              </w:rPr>
              <w:t xml:space="preserve">una </w:t>
            </w:r>
            <w:r>
              <w:rPr>
                <w:sz w:val="18"/>
                <w:szCs w:val="18"/>
                <w:highlight w:val="lightGray"/>
                <w:u w:val="single"/>
                <w:lang w:val="es-ES_tradnl"/>
              </w:rPr>
              <w:t>“</w:t>
            </w:r>
            <w:r w:rsidR="00DC638A" w:rsidRPr="00023257">
              <w:rPr>
                <w:sz w:val="18"/>
                <w:szCs w:val="18"/>
                <w:highlight w:val="lightGray"/>
                <w:u w:val="single"/>
                <w:lang w:val="es-ES_tradnl"/>
              </w:rPr>
              <w:t>intensidad clara</w:t>
            </w:r>
            <w:r>
              <w:rPr>
                <w:sz w:val="18"/>
                <w:szCs w:val="18"/>
                <w:highlight w:val="lightGray"/>
                <w:u w:val="single"/>
                <w:lang w:val="es-ES_tradnl"/>
              </w:rPr>
              <w:t>”</w:t>
            </w:r>
            <w:r w:rsidR="00DC638A" w:rsidRPr="00023257">
              <w:rPr>
                <w:sz w:val="18"/>
                <w:szCs w:val="18"/>
                <w:highlight w:val="lightGray"/>
                <w:u w:val="single"/>
                <w:lang w:val="es-ES_tradnl"/>
              </w:rPr>
              <w:t xml:space="preserve"> de un color</w:t>
            </w:r>
            <w:r w:rsidR="00DC638A" w:rsidRPr="00023257">
              <w:rPr>
                <w:sz w:val="18"/>
                <w:szCs w:val="18"/>
                <w:u w:val="single"/>
                <w:lang w:val="es-ES_tradnl"/>
              </w:rPr>
              <w:t xml:space="preserve"> </w:t>
            </w:r>
            <w:r w:rsidR="00DC638A" w:rsidRPr="007F2773">
              <w:rPr>
                <w:sz w:val="18"/>
                <w:lang w:val="es-ES_tradnl"/>
              </w:rPr>
              <w:t xml:space="preserve">proporcionada por el experto principal en un miembro de la UPOV puede no mostrar </w:t>
            </w:r>
            <w:r w:rsidR="008E379E" w:rsidRPr="007F2773">
              <w:rPr>
                <w:sz w:val="18"/>
                <w:lang w:val="es-ES_tradnl"/>
              </w:rPr>
              <w:t xml:space="preserve">una pigmentación </w:t>
            </w:r>
            <w:proofErr w:type="spellStart"/>
            <w:r w:rsidR="008E379E" w:rsidRPr="007F2773">
              <w:rPr>
                <w:sz w:val="18"/>
                <w:lang w:val="es-ES_tradnl"/>
              </w:rPr>
              <w:t>antociánica</w:t>
            </w:r>
            <w:proofErr w:type="spellEnd"/>
            <w:r w:rsidR="008E379E" w:rsidRPr="007F2773">
              <w:rPr>
                <w:sz w:val="18"/>
                <w:lang w:val="es-ES_tradnl"/>
              </w:rPr>
              <w:t xml:space="preserve"> de </w:t>
            </w:r>
            <w:r>
              <w:rPr>
                <w:sz w:val="18"/>
                <w:lang w:val="es-ES_tradnl"/>
              </w:rPr>
              <w:t>“</w:t>
            </w:r>
            <w:r w:rsidR="008E379E" w:rsidRPr="007F2773">
              <w:rPr>
                <w:sz w:val="18"/>
                <w:lang w:val="es-ES_tradnl"/>
              </w:rPr>
              <w:t>intensidad</w:t>
            </w:r>
            <w:r w:rsidR="008E379E" w:rsidRPr="007F2773">
              <w:rPr>
                <w:strike/>
                <w:sz w:val="18"/>
                <w:lang w:val="es-ES_tradnl"/>
              </w:rPr>
              <w:t xml:space="preserve"> </w:t>
            </w:r>
            <w:r w:rsidR="008E379E" w:rsidRPr="00023257">
              <w:rPr>
                <w:strike/>
                <w:sz w:val="18"/>
                <w:highlight w:val="lightGray"/>
                <w:lang w:val="es-ES_tradnl"/>
              </w:rPr>
              <w:t>clara</w:t>
            </w:r>
            <w:r w:rsidR="008E379E" w:rsidRPr="007F2773">
              <w:rPr>
                <w:sz w:val="18"/>
                <w:u w:val="single"/>
                <w:lang w:val="es-ES_tradnl"/>
              </w:rPr>
              <w:t xml:space="preserve"> </w:t>
            </w:r>
            <w:r w:rsidR="008E379E" w:rsidRPr="00023257">
              <w:rPr>
                <w:sz w:val="18"/>
                <w:highlight w:val="lightGray"/>
                <w:u w:val="single"/>
                <w:lang w:val="es-ES_tradnl"/>
              </w:rPr>
              <w:t>débil</w:t>
            </w:r>
            <w:r>
              <w:rPr>
                <w:sz w:val="18"/>
                <w:lang w:val="es-ES_tradnl"/>
              </w:rPr>
              <w:t>”</w:t>
            </w:r>
            <w:r w:rsidR="00DC638A" w:rsidRPr="007F2773">
              <w:rPr>
                <w:sz w:val="18"/>
                <w:lang w:val="es-ES_tradnl"/>
              </w:rPr>
              <w:t xml:space="preserve"> </w:t>
            </w:r>
            <w:r w:rsidR="008E379E" w:rsidRPr="00023257">
              <w:rPr>
                <w:sz w:val="18"/>
                <w:highlight w:val="lightGray"/>
                <w:u w:val="single"/>
                <w:lang w:val="es-ES_tradnl"/>
              </w:rPr>
              <w:t xml:space="preserve">o una </w:t>
            </w:r>
            <w:r>
              <w:rPr>
                <w:sz w:val="18"/>
                <w:szCs w:val="18"/>
                <w:highlight w:val="lightGray"/>
                <w:u w:val="single"/>
                <w:lang w:val="es-ES_tradnl"/>
              </w:rPr>
              <w:t>“</w:t>
            </w:r>
            <w:r w:rsidR="008E379E" w:rsidRPr="00023257">
              <w:rPr>
                <w:sz w:val="18"/>
                <w:szCs w:val="18"/>
                <w:highlight w:val="lightGray"/>
                <w:u w:val="single"/>
                <w:lang w:val="es-ES_tradnl"/>
              </w:rPr>
              <w:t>intensidad clara</w:t>
            </w:r>
            <w:r>
              <w:rPr>
                <w:sz w:val="18"/>
                <w:szCs w:val="18"/>
                <w:highlight w:val="lightGray"/>
                <w:u w:val="single"/>
                <w:lang w:val="es-ES_tradnl"/>
              </w:rPr>
              <w:t>”</w:t>
            </w:r>
            <w:r w:rsidR="008E379E" w:rsidRPr="00023257">
              <w:rPr>
                <w:sz w:val="18"/>
                <w:szCs w:val="18"/>
                <w:highlight w:val="lightGray"/>
                <w:u w:val="single"/>
                <w:lang w:val="es-ES_tradnl"/>
              </w:rPr>
              <w:t xml:space="preserve"> de un color</w:t>
            </w:r>
            <w:r w:rsidR="008E379E" w:rsidRPr="007F2773">
              <w:rPr>
                <w:sz w:val="18"/>
                <w:szCs w:val="18"/>
                <w:u w:val="single"/>
                <w:lang w:val="es-ES_tradnl"/>
              </w:rPr>
              <w:t xml:space="preserve"> </w:t>
            </w:r>
            <w:r w:rsidR="00DC638A" w:rsidRPr="007F2773">
              <w:rPr>
                <w:sz w:val="18"/>
                <w:lang w:val="es-ES_tradnl"/>
              </w:rPr>
              <w:t>en otro miembro de la UPOV.</w:t>
            </w:r>
            <w:r>
              <w:rPr>
                <w:sz w:val="18"/>
                <w:lang w:val="es-ES_tradnl"/>
              </w:rPr>
              <w:t>”</w:t>
            </w:r>
          </w:p>
          <w:p w:rsidR="00A445B4" w:rsidRPr="00F56FBF" w:rsidRDefault="00A445B4" w:rsidP="00DC638A">
            <w:pPr>
              <w:rPr>
                <w:lang w:val="es-ES"/>
              </w:rPr>
            </w:pPr>
          </w:p>
        </w:tc>
        <w:tc>
          <w:tcPr>
            <w:tcW w:w="823" w:type="dxa"/>
            <w:shd w:val="clear" w:color="auto" w:fill="auto"/>
          </w:tcPr>
          <w:p w:rsidR="00A445B4" w:rsidRPr="007F2773" w:rsidRDefault="003973AD" w:rsidP="000F70C9">
            <w:r w:rsidRPr="007F2773">
              <w:rPr>
                <w:lang w:val="es-ES_tradnl"/>
              </w:rPr>
              <w:t>TWV</w:t>
            </w:r>
          </w:p>
        </w:tc>
      </w:tr>
      <w:tr w:rsidR="00A445B4" w:rsidRPr="001613B9" w:rsidTr="00124D3B">
        <w:trPr>
          <w:cantSplit/>
        </w:trPr>
        <w:tc>
          <w:tcPr>
            <w:tcW w:w="1366" w:type="dxa"/>
            <w:shd w:val="clear" w:color="auto" w:fill="auto"/>
          </w:tcPr>
          <w:p w:rsidR="00A445B4" w:rsidRPr="007F2773" w:rsidRDefault="00A445B4" w:rsidP="000F70C9">
            <w:pPr>
              <w:jc w:val="left"/>
              <w:rPr>
                <w:rFonts w:cs="Arial"/>
              </w:rPr>
            </w:pPr>
          </w:p>
        </w:tc>
        <w:tc>
          <w:tcPr>
            <w:tcW w:w="6804" w:type="dxa"/>
            <w:shd w:val="clear" w:color="auto" w:fill="auto"/>
          </w:tcPr>
          <w:p w:rsidR="003973AD" w:rsidRPr="00F56FBF" w:rsidRDefault="00630042" w:rsidP="00DC638A">
            <w:pPr>
              <w:keepNext/>
              <w:rPr>
                <w:lang w:val="es-ES"/>
              </w:rPr>
            </w:pPr>
            <w:r w:rsidRPr="007F2773">
              <w:rPr>
                <w:lang w:val="es-ES_tradnl"/>
              </w:rPr>
              <w:t xml:space="preserve">El TWC estuvo de acuerdo con la propuesta </w:t>
            </w:r>
            <w:r w:rsidR="005A63F6" w:rsidRPr="007F2773">
              <w:rPr>
                <w:lang w:val="es-ES_tradnl"/>
              </w:rPr>
              <w:t xml:space="preserve">formulada </w:t>
            </w:r>
            <w:r w:rsidRPr="007F2773">
              <w:rPr>
                <w:lang w:val="es-ES_tradnl"/>
              </w:rPr>
              <w:t>por el TWO</w:t>
            </w:r>
            <w:r w:rsidR="009A12B4" w:rsidRPr="007F2773">
              <w:rPr>
                <w:lang w:val="es-ES_tradnl"/>
              </w:rPr>
              <w:t>,</w:t>
            </w:r>
            <w:r w:rsidRPr="007F2773">
              <w:rPr>
                <w:lang w:val="es-ES_tradnl"/>
              </w:rPr>
              <w:t xml:space="preserve"> en su cuadragésima sexta sesión</w:t>
            </w:r>
            <w:r w:rsidR="009A12B4" w:rsidRPr="007F2773">
              <w:rPr>
                <w:lang w:val="es-ES_tradnl"/>
              </w:rPr>
              <w:t>,</w:t>
            </w:r>
            <w:r w:rsidRPr="007F2773">
              <w:rPr>
                <w:lang w:val="es-ES_tradnl"/>
              </w:rPr>
              <w:t xml:space="preserve"> y </w:t>
            </w:r>
            <w:r w:rsidR="009A12B4" w:rsidRPr="007F2773">
              <w:rPr>
                <w:lang w:val="es-ES_tradnl"/>
              </w:rPr>
              <w:t xml:space="preserve">por </w:t>
            </w:r>
            <w:r w:rsidRPr="007F2773">
              <w:rPr>
                <w:lang w:val="es-ES_tradnl"/>
              </w:rPr>
              <w:t>el TWF</w:t>
            </w:r>
            <w:r w:rsidR="009A12B4" w:rsidRPr="007F2773">
              <w:rPr>
                <w:lang w:val="es-ES_tradnl"/>
              </w:rPr>
              <w:t>,</w:t>
            </w:r>
            <w:r w:rsidRPr="007F2773">
              <w:rPr>
                <w:lang w:val="es-ES_tradnl"/>
              </w:rPr>
              <w:t xml:space="preserve"> en su cuadragésima cuarta sesión, </w:t>
            </w:r>
            <w:r w:rsidR="005A63F6" w:rsidRPr="007F2773">
              <w:rPr>
                <w:lang w:val="es-ES_tradnl"/>
              </w:rPr>
              <w:t xml:space="preserve">de incluir la orientación siguiente en una futura revisión del documento TGP/7, </w:t>
            </w:r>
            <w:r w:rsidRPr="007F2773">
              <w:rPr>
                <w:lang w:val="es-ES_tradnl"/>
              </w:rPr>
              <w:t xml:space="preserve">añadiendo la palabra </w:t>
            </w:r>
            <w:r w:rsidR="00015824">
              <w:rPr>
                <w:lang w:val="es-ES_tradnl"/>
              </w:rPr>
              <w:t>“</w:t>
            </w:r>
            <w:r w:rsidRPr="007F2773">
              <w:rPr>
                <w:lang w:val="es-ES_tradnl"/>
              </w:rPr>
              <w:t>observada</w:t>
            </w:r>
            <w:r w:rsidR="00015824">
              <w:rPr>
                <w:lang w:val="es-ES_tradnl"/>
              </w:rPr>
              <w:t>”</w:t>
            </w:r>
            <w:r w:rsidRPr="007F2773">
              <w:rPr>
                <w:lang w:val="es-ES_tradnl"/>
              </w:rPr>
              <w:t xml:space="preserve"> en la última frase (véase el párrafo 57 del documento TWC/31/32</w:t>
            </w:r>
            <w:r w:rsidR="000F70C9">
              <w:rPr>
                <w:lang w:val="es-ES_tradnl"/>
              </w:rPr>
              <w:t xml:space="preserve"> “</w:t>
            </w:r>
            <w:proofErr w:type="spellStart"/>
            <w:r w:rsidR="000F70C9" w:rsidRPr="000F70C9">
              <w:rPr>
                <w:i/>
                <w:lang w:val="es-ES_tradnl"/>
              </w:rPr>
              <w:t>Report</w:t>
            </w:r>
            <w:proofErr w:type="spellEnd"/>
            <w:r w:rsidR="000F70C9">
              <w:rPr>
                <w:lang w:val="es-ES_tradnl"/>
              </w:rPr>
              <w:t>”</w:t>
            </w:r>
            <w:r w:rsidRPr="007F2773">
              <w:rPr>
                <w:lang w:val="es-ES_tradnl"/>
              </w:rPr>
              <w:t>):</w:t>
            </w:r>
            <w:r w:rsidR="00A445B4" w:rsidRPr="00F56FBF">
              <w:rPr>
                <w:lang w:val="es-ES"/>
              </w:rPr>
              <w:t xml:space="preserve"> </w:t>
            </w:r>
          </w:p>
          <w:p w:rsidR="003973AD" w:rsidRPr="00F56FBF" w:rsidRDefault="003973AD" w:rsidP="00DC638A">
            <w:pPr>
              <w:keepNext/>
              <w:rPr>
                <w:lang w:val="es-ES"/>
              </w:rPr>
            </w:pPr>
          </w:p>
          <w:p w:rsidR="003973AD" w:rsidRPr="00F56FBF" w:rsidRDefault="00015824" w:rsidP="00DC638A">
            <w:pPr>
              <w:keepNext/>
              <w:tabs>
                <w:tab w:val="left" w:pos="9072"/>
              </w:tabs>
              <w:ind w:left="567" w:right="567"/>
              <w:rPr>
                <w:sz w:val="18"/>
                <w:lang w:val="es-ES"/>
              </w:rPr>
            </w:pPr>
            <w:r>
              <w:rPr>
                <w:sz w:val="18"/>
                <w:lang w:val="es-ES_tradnl"/>
              </w:rPr>
              <w:t>“</w:t>
            </w:r>
            <w:r w:rsidR="00630042" w:rsidRPr="00023257">
              <w:rPr>
                <w:strike/>
                <w:sz w:val="18"/>
                <w:highlight w:val="lightGray"/>
                <w:lang w:val="es-ES_tradnl"/>
              </w:rPr>
              <w:t xml:space="preserve">Ha de prestarse especial precaución al considerar el uso de </w:t>
            </w:r>
            <w:r w:rsidR="00630042" w:rsidRPr="00023257">
              <w:rPr>
                <w:sz w:val="18"/>
                <w:highlight w:val="lightGray"/>
                <w:u w:val="single"/>
                <w:lang w:val="es-ES_tradnl"/>
              </w:rPr>
              <w:t>Generalmente, no es pertinente utilizar</w:t>
            </w:r>
            <w:r w:rsidR="00630042" w:rsidRPr="007F2773">
              <w:rPr>
                <w:sz w:val="18"/>
                <w:lang w:val="es-ES_tradnl"/>
              </w:rPr>
              <w:t xml:space="preserve"> ilustraciones en color</w:t>
            </w:r>
            <w:r w:rsidR="00630042" w:rsidRPr="00023257">
              <w:rPr>
                <w:sz w:val="18"/>
                <w:highlight w:val="lightGray"/>
                <w:u w:val="single"/>
                <w:lang w:val="es-ES_tradnl"/>
              </w:rPr>
              <w:t>, como tales,</w:t>
            </w:r>
            <w:r w:rsidR="00630042" w:rsidRPr="007F2773">
              <w:rPr>
                <w:sz w:val="18"/>
                <w:lang w:val="es-ES_tradnl"/>
              </w:rPr>
              <w:t xml:space="preserve"> en las directrices de examen porque </w:t>
            </w:r>
            <w:r w:rsidR="005A63F6" w:rsidRPr="007F2773">
              <w:rPr>
                <w:sz w:val="18"/>
                <w:lang w:val="es-ES_tradnl"/>
              </w:rPr>
              <w:t>en las fotografías el color puede verse afectado por las características técnicas de la cámara</w:t>
            </w:r>
            <w:r w:rsidR="005A63F6" w:rsidRPr="00023257">
              <w:rPr>
                <w:sz w:val="18"/>
                <w:highlight w:val="lightGray"/>
                <w:u w:val="single"/>
                <w:lang w:val="es-ES_tradnl"/>
              </w:rPr>
              <w:t>,</w:t>
            </w:r>
            <w:r w:rsidR="005A63F6" w:rsidRPr="00023257">
              <w:rPr>
                <w:sz w:val="18"/>
                <w:highlight w:val="lightGray"/>
                <w:lang w:val="es-ES_tradnl"/>
              </w:rPr>
              <w:t xml:space="preserve"> </w:t>
            </w:r>
            <w:r w:rsidR="005A63F6" w:rsidRPr="00023257">
              <w:rPr>
                <w:strike/>
                <w:sz w:val="18"/>
                <w:highlight w:val="lightGray"/>
                <w:lang w:val="es-ES_tradnl"/>
              </w:rPr>
              <w:t>y</w:t>
            </w:r>
            <w:r w:rsidR="005A63F6" w:rsidRPr="007F2773">
              <w:rPr>
                <w:strike/>
                <w:sz w:val="18"/>
                <w:lang w:val="es-ES_tradnl"/>
              </w:rPr>
              <w:t xml:space="preserve"> </w:t>
            </w:r>
            <w:r w:rsidR="005A63F6" w:rsidRPr="007F2773">
              <w:rPr>
                <w:sz w:val="18"/>
                <w:lang w:val="es-ES_tradnl"/>
              </w:rPr>
              <w:t>por los medios empleados para visualizarlas</w:t>
            </w:r>
            <w:r w:rsidR="00630042" w:rsidRPr="007F2773">
              <w:rPr>
                <w:sz w:val="18"/>
                <w:lang w:val="es-ES_tradnl"/>
              </w:rPr>
              <w:t xml:space="preserve"> (</w:t>
            </w:r>
            <w:r w:rsidR="00630042" w:rsidRPr="00023257">
              <w:rPr>
                <w:sz w:val="18"/>
                <w:highlight w:val="lightGray"/>
                <w:u w:val="single"/>
                <w:lang w:val="es-ES_tradnl"/>
              </w:rPr>
              <w:t>en particular la</w:t>
            </w:r>
            <w:r w:rsidR="00630042" w:rsidRPr="007F2773">
              <w:rPr>
                <w:sz w:val="18"/>
                <w:lang w:val="es-ES_tradnl"/>
              </w:rPr>
              <w:t xml:space="preserve"> impresora, </w:t>
            </w:r>
            <w:r w:rsidR="00630042" w:rsidRPr="00023257">
              <w:rPr>
                <w:sz w:val="18"/>
                <w:highlight w:val="lightGray"/>
                <w:u w:val="single"/>
                <w:lang w:val="es-ES_tradnl"/>
              </w:rPr>
              <w:t>el</w:t>
            </w:r>
            <w:r w:rsidR="00630042" w:rsidRPr="007F2773">
              <w:rPr>
                <w:sz w:val="18"/>
                <w:lang w:val="es-ES_tradnl"/>
              </w:rPr>
              <w:t xml:space="preserve"> ordenador </w:t>
            </w:r>
            <w:r w:rsidR="00630042" w:rsidRPr="00023257">
              <w:rPr>
                <w:sz w:val="18"/>
                <w:highlight w:val="lightGray"/>
                <w:u w:val="single"/>
                <w:lang w:val="es-ES_tradnl"/>
              </w:rPr>
              <w:t>y la</w:t>
            </w:r>
            <w:r w:rsidR="00630042" w:rsidRPr="007F2773">
              <w:rPr>
                <w:sz w:val="18"/>
                <w:lang w:val="es-ES_tradnl"/>
              </w:rPr>
              <w:t xml:space="preserve"> pantalla</w:t>
            </w:r>
            <w:r w:rsidR="00630042" w:rsidRPr="00023257">
              <w:rPr>
                <w:strike/>
                <w:sz w:val="18"/>
                <w:highlight w:val="lightGray"/>
                <w:lang w:val="es-ES_tradnl"/>
              </w:rPr>
              <w:t xml:space="preserve"> de ordenador, etc.</w:t>
            </w:r>
            <w:r w:rsidR="00630042" w:rsidRPr="007F2773">
              <w:rPr>
                <w:sz w:val="18"/>
                <w:lang w:val="es-ES_tradnl"/>
              </w:rPr>
              <w:t>)</w:t>
            </w:r>
            <w:r w:rsidR="00630042" w:rsidRPr="00023257">
              <w:rPr>
                <w:sz w:val="18"/>
                <w:highlight w:val="lightGray"/>
                <w:u w:val="single"/>
                <w:lang w:val="es-ES_tradnl"/>
              </w:rPr>
              <w:t xml:space="preserve"> y las condiciones de iluminación en las que se toma la fotografía</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A</w:t>
            </w:r>
            <w:r w:rsidR="00630042" w:rsidRPr="007F2773">
              <w:rPr>
                <w:sz w:val="18"/>
                <w:lang w:val="es-ES_tradnl"/>
              </w:rPr>
              <w:t>demás, la expresión del color puede variar en función del entorno en el que se cultiva la variedad</w:t>
            </w:r>
            <w:r w:rsidR="005D43E6" w:rsidRPr="005D43E6">
              <w:rPr>
                <w:sz w:val="18"/>
                <w:lang w:val="es-ES_tradnl"/>
              </w:rPr>
              <w:t>.</w:t>
            </w:r>
            <w:r w:rsidR="005D43E6" w:rsidRPr="005D43E6">
              <w:rPr>
                <w:sz w:val="18"/>
                <w:lang w:val="es-ES"/>
              </w:rPr>
              <w:t xml:space="preserve"> </w:t>
            </w:r>
            <w:r w:rsidR="005D43E6" w:rsidRPr="005D43E6">
              <w:rPr>
                <w:sz w:val="18"/>
                <w:lang w:val="es-ES_tradnl"/>
              </w:rPr>
              <w:t xml:space="preserve"> P</w:t>
            </w:r>
            <w:r w:rsidR="00630042" w:rsidRPr="007F2773">
              <w:rPr>
                <w:sz w:val="18"/>
                <w:lang w:val="es-ES_tradnl"/>
              </w:rPr>
              <w:t xml:space="preserve">or ejemplo, una fotografía de una pigmentación </w:t>
            </w:r>
            <w:proofErr w:type="spellStart"/>
            <w:r w:rsidR="00630042" w:rsidRPr="007F2773">
              <w:rPr>
                <w:sz w:val="18"/>
                <w:lang w:val="es-ES_tradnl"/>
              </w:rPr>
              <w:t>antociánica</w:t>
            </w:r>
            <w:proofErr w:type="spellEnd"/>
            <w:r w:rsidR="00630042" w:rsidRPr="007F2773">
              <w:rPr>
                <w:sz w:val="18"/>
                <w:lang w:val="es-ES_tradnl"/>
              </w:rPr>
              <w:t xml:space="preserve"> de </w:t>
            </w:r>
            <w:r>
              <w:rPr>
                <w:sz w:val="18"/>
                <w:lang w:val="es-ES_tradnl"/>
              </w:rPr>
              <w:t>“</w:t>
            </w:r>
            <w:r w:rsidR="00630042" w:rsidRPr="007F2773">
              <w:rPr>
                <w:sz w:val="18"/>
                <w:lang w:val="es-ES_tradnl"/>
              </w:rPr>
              <w:t>intensidad</w:t>
            </w:r>
            <w:r w:rsidR="00630042" w:rsidRPr="007F2773">
              <w:rPr>
                <w:strike/>
                <w:sz w:val="18"/>
                <w:lang w:val="es-ES_tradnl"/>
              </w:rPr>
              <w:t xml:space="preserve"> </w:t>
            </w:r>
            <w:r w:rsidR="00630042" w:rsidRPr="00023257">
              <w:rPr>
                <w:strike/>
                <w:sz w:val="18"/>
                <w:highlight w:val="lightGray"/>
                <w:lang w:val="es-ES_tradnl"/>
              </w:rPr>
              <w:t>clara</w:t>
            </w:r>
            <w:r w:rsidR="00630042" w:rsidRPr="007F2773">
              <w:rPr>
                <w:sz w:val="18"/>
                <w:u w:val="single"/>
                <w:lang w:val="es-ES_tradnl"/>
              </w:rPr>
              <w:t xml:space="preserve"> </w:t>
            </w:r>
            <w:r w:rsidR="00630042" w:rsidRPr="00023257">
              <w:rPr>
                <w:sz w:val="18"/>
                <w:highlight w:val="lightGray"/>
                <w:u w:val="single"/>
                <w:lang w:val="es-ES_tradnl"/>
              </w:rPr>
              <w:t>débil</w:t>
            </w:r>
            <w:r>
              <w:rPr>
                <w:sz w:val="18"/>
                <w:lang w:val="es-ES_tradnl"/>
              </w:rPr>
              <w:t>”</w:t>
            </w:r>
            <w:r w:rsidR="00630042" w:rsidRPr="007F2773">
              <w:rPr>
                <w:sz w:val="18"/>
                <w:lang w:val="es-ES_tradnl"/>
              </w:rPr>
              <w:t xml:space="preserve"> proporcionada por el experto principal en un miembro de la UPOV puede no mostrar una pigmentación </w:t>
            </w:r>
            <w:proofErr w:type="spellStart"/>
            <w:r w:rsidR="00630042" w:rsidRPr="007F2773">
              <w:rPr>
                <w:sz w:val="18"/>
                <w:lang w:val="es-ES_tradnl"/>
              </w:rPr>
              <w:t>antociánica</w:t>
            </w:r>
            <w:proofErr w:type="spellEnd"/>
            <w:r w:rsidR="00630042" w:rsidRPr="007F2773">
              <w:rPr>
                <w:sz w:val="18"/>
                <w:lang w:val="es-ES_tradnl"/>
              </w:rPr>
              <w:t xml:space="preserve"> de </w:t>
            </w:r>
            <w:r>
              <w:rPr>
                <w:sz w:val="18"/>
                <w:lang w:val="es-ES_tradnl"/>
              </w:rPr>
              <w:t>“</w:t>
            </w:r>
            <w:r w:rsidR="00630042" w:rsidRPr="007F2773">
              <w:rPr>
                <w:sz w:val="18"/>
                <w:lang w:val="es-ES_tradnl"/>
              </w:rPr>
              <w:t>intensidad</w:t>
            </w:r>
            <w:r w:rsidR="00630042" w:rsidRPr="007F2773">
              <w:rPr>
                <w:strike/>
                <w:sz w:val="18"/>
                <w:lang w:val="es-ES_tradnl"/>
              </w:rPr>
              <w:t xml:space="preserve"> </w:t>
            </w:r>
            <w:r w:rsidR="00630042" w:rsidRPr="00023257">
              <w:rPr>
                <w:strike/>
                <w:sz w:val="18"/>
                <w:highlight w:val="lightGray"/>
                <w:lang w:val="es-ES_tradnl"/>
              </w:rPr>
              <w:t>clara</w:t>
            </w:r>
            <w:r w:rsidR="00630042" w:rsidRPr="007F2773">
              <w:rPr>
                <w:sz w:val="18"/>
                <w:u w:val="single"/>
                <w:lang w:val="es-ES_tradnl"/>
              </w:rPr>
              <w:t xml:space="preserve"> </w:t>
            </w:r>
            <w:r w:rsidR="00630042" w:rsidRPr="00023257">
              <w:rPr>
                <w:sz w:val="18"/>
                <w:highlight w:val="lightGray"/>
                <w:u w:val="single"/>
                <w:lang w:val="es-ES_tradnl"/>
              </w:rPr>
              <w:t>débil</w:t>
            </w:r>
            <w:r>
              <w:rPr>
                <w:sz w:val="18"/>
                <w:lang w:val="es-ES_tradnl"/>
              </w:rPr>
              <w:t>”</w:t>
            </w:r>
            <w:r w:rsidR="00630042" w:rsidRPr="007F2773">
              <w:rPr>
                <w:sz w:val="18"/>
                <w:lang w:val="es-ES_tradnl"/>
              </w:rPr>
              <w:t xml:space="preserve"> </w:t>
            </w:r>
            <w:r w:rsidR="00630042" w:rsidRPr="00023257">
              <w:rPr>
                <w:sz w:val="18"/>
                <w:highlight w:val="lightGray"/>
                <w:u w:val="single"/>
                <w:lang w:val="es-ES_tradnl"/>
              </w:rPr>
              <w:t>observada</w:t>
            </w:r>
            <w:r w:rsidR="00630042" w:rsidRPr="007F2773">
              <w:rPr>
                <w:sz w:val="18"/>
                <w:u w:val="single"/>
                <w:lang w:val="es-ES_tradnl"/>
              </w:rPr>
              <w:t xml:space="preserve"> </w:t>
            </w:r>
            <w:r w:rsidR="00630042" w:rsidRPr="007F2773">
              <w:rPr>
                <w:sz w:val="18"/>
                <w:lang w:val="es-ES_tradnl"/>
              </w:rPr>
              <w:t>en otro miembro de la UPOV.</w:t>
            </w:r>
            <w:r>
              <w:rPr>
                <w:sz w:val="18"/>
                <w:lang w:val="es-ES_tradnl"/>
              </w:rPr>
              <w:t>”</w:t>
            </w:r>
          </w:p>
          <w:p w:rsidR="00A445B4" w:rsidRPr="00F56FBF" w:rsidRDefault="00A445B4" w:rsidP="00DC638A">
            <w:pPr>
              <w:rPr>
                <w:lang w:val="es-ES"/>
              </w:rPr>
            </w:pPr>
          </w:p>
        </w:tc>
        <w:tc>
          <w:tcPr>
            <w:tcW w:w="823" w:type="dxa"/>
            <w:shd w:val="clear" w:color="auto" w:fill="auto"/>
          </w:tcPr>
          <w:p w:rsidR="00A445B4" w:rsidRPr="007F2773" w:rsidRDefault="003973AD" w:rsidP="000F70C9">
            <w:r w:rsidRPr="007F2773">
              <w:rPr>
                <w:lang w:val="es-ES_tradnl"/>
              </w:rPr>
              <w:t>TWC</w:t>
            </w:r>
          </w:p>
        </w:tc>
      </w:tr>
      <w:tr w:rsidR="00A445B4" w:rsidRPr="001613B9" w:rsidTr="00124D3B">
        <w:trPr>
          <w:cantSplit/>
        </w:trPr>
        <w:tc>
          <w:tcPr>
            <w:tcW w:w="1366" w:type="dxa"/>
            <w:shd w:val="clear" w:color="auto" w:fill="auto"/>
          </w:tcPr>
          <w:p w:rsidR="00A445B4" w:rsidRPr="007F2773" w:rsidRDefault="003720BB" w:rsidP="000F70C9">
            <w:pPr>
              <w:jc w:val="left"/>
              <w:rPr>
                <w:rFonts w:cs="Arial"/>
              </w:rPr>
            </w:pPr>
            <w:r w:rsidRPr="007F2773">
              <w:rPr>
                <w:rFonts w:cs="Arial"/>
                <w:lang w:val="es-ES_tradnl"/>
              </w:rPr>
              <w:t>Observación general</w:t>
            </w:r>
          </w:p>
        </w:tc>
        <w:tc>
          <w:tcPr>
            <w:tcW w:w="6804" w:type="dxa"/>
            <w:shd w:val="clear" w:color="auto" w:fill="auto"/>
          </w:tcPr>
          <w:p w:rsidR="003973AD" w:rsidRPr="00F56FBF" w:rsidRDefault="003720BB" w:rsidP="00DC638A">
            <w:pPr>
              <w:keepNext/>
              <w:rPr>
                <w:rFonts w:cs="Arial"/>
                <w:lang w:val="es-ES"/>
              </w:rPr>
            </w:pPr>
            <w:r w:rsidRPr="007F2773">
              <w:rPr>
                <w:lang w:val="es-ES_tradnl"/>
              </w:rPr>
              <w:t xml:space="preserve">El TWA </w:t>
            </w:r>
            <w:r w:rsidR="00124D3B" w:rsidRPr="007F2773">
              <w:rPr>
                <w:lang w:val="es-ES_tradnl"/>
              </w:rPr>
              <w:t xml:space="preserve">estuvo de acuerdo con la propuesta </w:t>
            </w:r>
            <w:r w:rsidR="005A63F6" w:rsidRPr="007F2773">
              <w:rPr>
                <w:lang w:val="es-ES_tradnl"/>
              </w:rPr>
              <w:t xml:space="preserve">formulada </w:t>
            </w:r>
            <w:r w:rsidR="00124D3B" w:rsidRPr="007F2773">
              <w:rPr>
                <w:lang w:val="es-ES_tradnl"/>
              </w:rPr>
              <w:t>por el TWO</w:t>
            </w:r>
            <w:r w:rsidR="005A63F6" w:rsidRPr="007F2773">
              <w:rPr>
                <w:lang w:val="es-ES_tradnl"/>
              </w:rPr>
              <w:t>,</w:t>
            </w:r>
            <w:r w:rsidRPr="007F2773">
              <w:rPr>
                <w:lang w:val="es-ES_tradnl"/>
              </w:rPr>
              <w:t xml:space="preserve"> en su cuadragésim</w:t>
            </w:r>
            <w:r w:rsidR="00124D3B" w:rsidRPr="007F2773">
              <w:rPr>
                <w:lang w:val="es-ES_tradnl"/>
              </w:rPr>
              <w:t>a</w:t>
            </w:r>
            <w:r w:rsidRPr="007F2773">
              <w:rPr>
                <w:lang w:val="es-ES_tradnl"/>
              </w:rPr>
              <w:t xml:space="preserve"> sext</w:t>
            </w:r>
            <w:r w:rsidR="00124D3B" w:rsidRPr="007F2773">
              <w:rPr>
                <w:lang w:val="es-ES_tradnl"/>
              </w:rPr>
              <w:t>a</w:t>
            </w:r>
            <w:r w:rsidRPr="007F2773">
              <w:rPr>
                <w:lang w:val="es-ES_tradnl"/>
              </w:rPr>
              <w:t xml:space="preserve"> sesi</w:t>
            </w:r>
            <w:r w:rsidR="00124D3B" w:rsidRPr="007F2773">
              <w:rPr>
                <w:lang w:val="es-ES_tradnl"/>
              </w:rPr>
              <w:t>ón</w:t>
            </w:r>
            <w:r w:rsidR="005A63F6" w:rsidRPr="007F2773">
              <w:rPr>
                <w:lang w:val="es-ES_tradnl"/>
              </w:rPr>
              <w:t>,</w:t>
            </w:r>
            <w:r w:rsidR="00124D3B" w:rsidRPr="007F2773">
              <w:rPr>
                <w:lang w:val="es-ES_tradnl"/>
              </w:rPr>
              <w:t xml:space="preserve"> </w:t>
            </w:r>
            <w:r w:rsidRPr="007F2773">
              <w:rPr>
                <w:lang w:val="es-ES_tradnl"/>
              </w:rPr>
              <w:t xml:space="preserve">y </w:t>
            </w:r>
            <w:r w:rsidR="005A63F6" w:rsidRPr="007F2773">
              <w:rPr>
                <w:lang w:val="es-ES_tradnl"/>
              </w:rPr>
              <w:t xml:space="preserve">por </w:t>
            </w:r>
            <w:r w:rsidRPr="007F2773">
              <w:rPr>
                <w:lang w:val="es-ES_tradnl"/>
              </w:rPr>
              <w:t>el TWF</w:t>
            </w:r>
            <w:r w:rsidR="005A63F6" w:rsidRPr="007F2773">
              <w:rPr>
                <w:lang w:val="es-ES_tradnl"/>
              </w:rPr>
              <w:t>,</w:t>
            </w:r>
            <w:r w:rsidRPr="007F2773">
              <w:rPr>
                <w:lang w:val="es-ES_tradnl"/>
              </w:rPr>
              <w:t xml:space="preserve"> en su cuadragésim</w:t>
            </w:r>
            <w:r w:rsidR="00124D3B" w:rsidRPr="007F2773">
              <w:rPr>
                <w:lang w:val="es-ES_tradnl"/>
              </w:rPr>
              <w:t>a</w:t>
            </w:r>
            <w:r w:rsidRPr="007F2773">
              <w:rPr>
                <w:lang w:val="es-ES_tradnl"/>
              </w:rPr>
              <w:t xml:space="preserve"> cuart</w:t>
            </w:r>
            <w:r w:rsidR="00124D3B" w:rsidRPr="007F2773">
              <w:rPr>
                <w:lang w:val="es-ES_tradnl"/>
              </w:rPr>
              <w:t>a</w:t>
            </w:r>
            <w:r w:rsidRPr="007F2773">
              <w:rPr>
                <w:lang w:val="es-ES_tradnl"/>
              </w:rPr>
              <w:t xml:space="preserve"> sesi</w:t>
            </w:r>
            <w:r w:rsidR="00124D3B" w:rsidRPr="007F2773">
              <w:rPr>
                <w:lang w:val="es-ES_tradnl"/>
              </w:rPr>
              <w:t>ó</w:t>
            </w:r>
            <w:r w:rsidRPr="007F2773">
              <w:rPr>
                <w:lang w:val="es-ES_tradnl"/>
              </w:rPr>
              <w:t>n</w:t>
            </w:r>
            <w:r w:rsidR="005A63F6" w:rsidRPr="007F2773">
              <w:rPr>
                <w:lang w:val="es-ES_tradnl"/>
              </w:rPr>
              <w:t>,</w:t>
            </w:r>
            <w:r w:rsidR="00124D3B" w:rsidRPr="007F2773">
              <w:rPr>
                <w:lang w:val="es-ES_tradnl"/>
              </w:rPr>
              <w:t xml:space="preserve"> de incluir la orientación siguiente en una futura revisión del documento </w:t>
            </w:r>
            <w:r w:rsidRPr="007F2773">
              <w:rPr>
                <w:lang w:val="es-ES_tradnl"/>
              </w:rPr>
              <w:t xml:space="preserve">TGP/7, </w:t>
            </w:r>
            <w:r w:rsidR="00124D3B" w:rsidRPr="007F2773">
              <w:rPr>
                <w:lang w:val="es-ES_tradnl"/>
              </w:rPr>
              <w:t xml:space="preserve">eliminando </w:t>
            </w:r>
            <w:r w:rsidR="00015824">
              <w:rPr>
                <w:lang w:val="es-ES_tradnl"/>
              </w:rPr>
              <w:t>“</w:t>
            </w:r>
            <w:r w:rsidR="00124D3B" w:rsidRPr="007F2773">
              <w:rPr>
                <w:lang w:val="es-ES_tradnl"/>
              </w:rPr>
              <w:t>experto principal</w:t>
            </w:r>
            <w:r w:rsidR="00015824">
              <w:rPr>
                <w:lang w:val="es-ES_tradnl"/>
              </w:rPr>
              <w:t>”</w:t>
            </w:r>
            <w:r w:rsidRPr="007F2773">
              <w:rPr>
                <w:lang w:val="es-ES_tradnl"/>
              </w:rPr>
              <w:t xml:space="preserve"> y sustitu</w:t>
            </w:r>
            <w:r w:rsidR="00124D3B" w:rsidRPr="007F2773">
              <w:rPr>
                <w:lang w:val="es-ES_tradnl"/>
              </w:rPr>
              <w:t xml:space="preserve">yendo </w:t>
            </w:r>
            <w:r w:rsidR="00015824">
              <w:rPr>
                <w:lang w:val="es-ES_tradnl"/>
              </w:rPr>
              <w:t>“</w:t>
            </w:r>
            <w:r w:rsidRPr="007F2773">
              <w:rPr>
                <w:lang w:val="es-ES_tradnl"/>
              </w:rPr>
              <w:t>miembro de la UPOV</w:t>
            </w:r>
            <w:r w:rsidR="00015824">
              <w:rPr>
                <w:lang w:val="es-ES_tradnl"/>
              </w:rPr>
              <w:t>”</w:t>
            </w:r>
            <w:r w:rsidRPr="007F2773">
              <w:rPr>
                <w:lang w:val="es-ES_tradnl"/>
              </w:rPr>
              <w:t xml:space="preserve"> por </w:t>
            </w:r>
            <w:r w:rsidR="00015824">
              <w:rPr>
                <w:lang w:val="es-ES_tradnl"/>
              </w:rPr>
              <w:t>“</w:t>
            </w:r>
            <w:r w:rsidR="00124D3B" w:rsidRPr="007F2773">
              <w:rPr>
                <w:lang w:val="es-ES_tradnl"/>
              </w:rPr>
              <w:t>entorno</w:t>
            </w:r>
            <w:r w:rsidR="00015824">
              <w:rPr>
                <w:lang w:val="es-ES_tradnl"/>
              </w:rPr>
              <w:t>”</w:t>
            </w:r>
            <w:r w:rsidRPr="007F2773">
              <w:rPr>
                <w:lang w:val="es-ES_tradnl"/>
              </w:rPr>
              <w:t xml:space="preserve">, en la última frase (véase el </w:t>
            </w:r>
            <w:r w:rsidR="00124D3B" w:rsidRPr="007F2773">
              <w:rPr>
                <w:lang w:val="es-ES_tradnl"/>
              </w:rPr>
              <w:t xml:space="preserve">párrafo 64 del </w:t>
            </w:r>
            <w:r w:rsidRPr="007F2773">
              <w:rPr>
                <w:lang w:val="es-ES_tradnl"/>
              </w:rPr>
              <w:t>documento</w:t>
            </w:r>
            <w:r w:rsidR="00124D3B" w:rsidRPr="007F2773">
              <w:rPr>
                <w:lang w:val="es-ES_tradnl"/>
              </w:rPr>
              <w:t> </w:t>
            </w:r>
            <w:r w:rsidRPr="007F2773">
              <w:rPr>
                <w:lang w:val="es-ES_tradnl"/>
              </w:rPr>
              <w:t>TWA/42/31</w:t>
            </w:r>
            <w:r w:rsidR="000F70C9">
              <w:rPr>
                <w:lang w:val="es-ES_tradnl"/>
              </w:rPr>
              <w:t xml:space="preserve"> “</w:t>
            </w:r>
            <w:proofErr w:type="spellStart"/>
            <w:r w:rsidR="000F70C9" w:rsidRPr="000F70C9">
              <w:rPr>
                <w:i/>
                <w:lang w:val="es-ES_tradnl"/>
              </w:rPr>
              <w:t>Report</w:t>
            </w:r>
            <w:proofErr w:type="spellEnd"/>
            <w:r w:rsidR="000F70C9">
              <w:rPr>
                <w:lang w:val="es-ES_tradnl"/>
              </w:rPr>
              <w:t>”</w:t>
            </w:r>
            <w:r w:rsidRPr="007F2773">
              <w:rPr>
                <w:lang w:val="es-ES_tradnl"/>
              </w:rPr>
              <w:t>):</w:t>
            </w:r>
          </w:p>
          <w:p w:rsidR="003973AD" w:rsidRPr="00F56FBF" w:rsidRDefault="003973AD" w:rsidP="00DC638A">
            <w:pPr>
              <w:keepNext/>
              <w:rPr>
                <w:rFonts w:cs="Arial"/>
                <w:lang w:val="es-ES"/>
              </w:rPr>
            </w:pPr>
          </w:p>
          <w:p w:rsidR="003973AD" w:rsidRPr="00F56FBF" w:rsidRDefault="00015824" w:rsidP="00DC638A">
            <w:pPr>
              <w:ind w:left="567" w:right="567"/>
              <w:rPr>
                <w:snapToGrid w:val="0"/>
                <w:lang w:val="es-ES"/>
              </w:rPr>
            </w:pPr>
            <w:r>
              <w:rPr>
                <w:sz w:val="18"/>
                <w:lang w:val="es-ES_tradnl"/>
              </w:rPr>
              <w:t>“</w:t>
            </w:r>
            <w:r w:rsidR="00124D3B" w:rsidRPr="00023257">
              <w:rPr>
                <w:strike/>
                <w:sz w:val="18"/>
                <w:highlight w:val="lightGray"/>
                <w:lang w:val="es-ES_tradnl"/>
              </w:rPr>
              <w:t xml:space="preserve">Ha de prestarse especial precaución al considerar el uso de </w:t>
            </w:r>
            <w:r w:rsidR="00124D3B" w:rsidRPr="00023257">
              <w:rPr>
                <w:sz w:val="18"/>
                <w:highlight w:val="lightGray"/>
                <w:u w:val="single"/>
                <w:lang w:val="es-ES_tradnl"/>
              </w:rPr>
              <w:t>Generalmente, no es pertinente utilizar</w:t>
            </w:r>
            <w:r w:rsidR="00124D3B" w:rsidRPr="007F2773">
              <w:rPr>
                <w:sz w:val="18"/>
                <w:lang w:val="es-ES_tradnl"/>
              </w:rPr>
              <w:t xml:space="preserve"> ilustraciones en color</w:t>
            </w:r>
            <w:r w:rsidR="00124D3B" w:rsidRPr="00023257">
              <w:rPr>
                <w:sz w:val="18"/>
                <w:highlight w:val="lightGray"/>
                <w:u w:val="single"/>
                <w:lang w:val="es-ES_tradnl"/>
              </w:rPr>
              <w:t>, como tales,</w:t>
            </w:r>
            <w:r w:rsidR="00124D3B" w:rsidRPr="007F2773">
              <w:rPr>
                <w:sz w:val="18"/>
                <w:lang w:val="es-ES_tradnl"/>
              </w:rPr>
              <w:t xml:space="preserve"> en las directrices de examen porque </w:t>
            </w:r>
            <w:r w:rsidR="005A63F6" w:rsidRPr="007F2773">
              <w:rPr>
                <w:sz w:val="18"/>
                <w:lang w:val="es-ES_tradnl"/>
              </w:rPr>
              <w:t>en las fotografías el color puede verse afectado por las características técnicas de la cámara</w:t>
            </w:r>
            <w:r w:rsidR="005A63F6" w:rsidRPr="00023257">
              <w:rPr>
                <w:sz w:val="18"/>
                <w:highlight w:val="lightGray"/>
                <w:u w:val="single"/>
                <w:lang w:val="es-ES_tradnl"/>
              </w:rPr>
              <w:t>,</w:t>
            </w:r>
            <w:r w:rsidR="005A63F6" w:rsidRPr="00023257">
              <w:rPr>
                <w:sz w:val="18"/>
                <w:highlight w:val="lightGray"/>
                <w:lang w:val="es-ES_tradnl"/>
              </w:rPr>
              <w:t xml:space="preserve"> </w:t>
            </w:r>
            <w:r w:rsidR="005A63F6" w:rsidRPr="00023257">
              <w:rPr>
                <w:strike/>
                <w:sz w:val="18"/>
                <w:highlight w:val="lightGray"/>
                <w:lang w:val="es-ES_tradnl"/>
              </w:rPr>
              <w:t>y</w:t>
            </w:r>
            <w:r w:rsidR="005A63F6" w:rsidRPr="007F2773">
              <w:rPr>
                <w:strike/>
                <w:sz w:val="18"/>
                <w:lang w:val="es-ES_tradnl"/>
              </w:rPr>
              <w:t xml:space="preserve"> </w:t>
            </w:r>
            <w:r w:rsidR="005A63F6" w:rsidRPr="007F2773">
              <w:rPr>
                <w:sz w:val="18"/>
                <w:lang w:val="es-ES_tradnl"/>
              </w:rPr>
              <w:t>por los medios empleados para visualizarlas</w:t>
            </w:r>
            <w:r w:rsidR="00124D3B" w:rsidRPr="007F2773">
              <w:rPr>
                <w:sz w:val="18"/>
                <w:lang w:val="es-ES_tradnl"/>
              </w:rPr>
              <w:t xml:space="preserve"> (</w:t>
            </w:r>
            <w:r w:rsidR="00124D3B" w:rsidRPr="00023257">
              <w:rPr>
                <w:sz w:val="18"/>
                <w:highlight w:val="lightGray"/>
                <w:u w:val="single"/>
                <w:lang w:val="es-ES_tradnl"/>
              </w:rPr>
              <w:t>en particular la</w:t>
            </w:r>
            <w:r w:rsidR="00124D3B" w:rsidRPr="007F2773">
              <w:rPr>
                <w:sz w:val="18"/>
                <w:lang w:val="es-ES_tradnl"/>
              </w:rPr>
              <w:t xml:space="preserve"> impresora, </w:t>
            </w:r>
            <w:r w:rsidR="00124D3B" w:rsidRPr="00023257">
              <w:rPr>
                <w:sz w:val="18"/>
                <w:highlight w:val="lightGray"/>
                <w:u w:val="single"/>
                <w:lang w:val="es-ES_tradnl"/>
              </w:rPr>
              <w:t>el</w:t>
            </w:r>
            <w:r w:rsidR="00124D3B" w:rsidRPr="007F2773">
              <w:rPr>
                <w:sz w:val="18"/>
                <w:lang w:val="es-ES_tradnl"/>
              </w:rPr>
              <w:t xml:space="preserve"> ordenador </w:t>
            </w:r>
            <w:r w:rsidR="00124D3B" w:rsidRPr="00023257">
              <w:rPr>
                <w:sz w:val="18"/>
                <w:highlight w:val="lightGray"/>
                <w:u w:val="single"/>
                <w:lang w:val="es-ES_tradnl"/>
              </w:rPr>
              <w:t>y la</w:t>
            </w:r>
            <w:r w:rsidR="00124D3B" w:rsidRPr="007F2773">
              <w:rPr>
                <w:sz w:val="18"/>
                <w:lang w:val="es-ES_tradnl"/>
              </w:rPr>
              <w:t xml:space="preserve"> pantalla</w:t>
            </w:r>
            <w:r w:rsidR="00124D3B" w:rsidRPr="00023257">
              <w:rPr>
                <w:strike/>
                <w:sz w:val="18"/>
                <w:highlight w:val="lightGray"/>
                <w:lang w:val="es-ES_tradnl"/>
              </w:rPr>
              <w:t xml:space="preserve"> de ordenador, etc.</w:t>
            </w:r>
            <w:r w:rsidR="00124D3B" w:rsidRPr="007F2773">
              <w:rPr>
                <w:sz w:val="18"/>
                <w:lang w:val="es-ES_tradnl"/>
              </w:rPr>
              <w:t>)</w:t>
            </w:r>
            <w:r w:rsidR="00124D3B" w:rsidRPr="00023257">
              <w:rPr>
                <w:sz w:val="18"/>
                <w:highlight w:val="lightGray"/>
                <w:u w:val="single"/>
                <w:lang w:val="es-ES_tradnl"/>
              </w:rPr>
              <w:t xml:space="preserve"> y las condiciones de iluminación en las que se toma la fotografía</w:t>
            </w:r>
            <w:r w:rsidR="005D43E6" w:rsidRPr="005D43E6">
              <w:rPr>
                <w:sz w:val="18"/>
                <w:lang w:val="es-ES_tradnl"/>
              </w:rPr>
              <w:t>.</w:t>
            </w:r>
            <w:r w:rsidR="005D43E6" w:rsidRPr="005D43E6">
              <w:rPr>
                <w:sz w:val="18"/>
                <w:szCs w:val="18"/>
                <w:lang w:val="es-ES"/>
              </w:rPr>
              <w:t xml:space="preserve"> </w:t>
            </w:r>
            <w:r w:rsidR="005D43E6" w:rsidRPr="005D43E6">
              <w:rPr>
                <w:sz w:val="18"/>
                <w:lang w:val="es-ES_tradnl"/>
              </w:rPr>
              <w:t xml:space="preserve"> </w:t>
            </w:r>
            <w:r w:rsidR="005D43E6" w:rsidRPr="005D43E6">
              <w:rPr>
                <w:sz w:val="18"/>
                <w:szCs w:val="18"/>
                <w:lang w:val="es-ES_tradnl"/>
              </w:rPr>
              <w:t>A</w:t>
            </w:r>
            <w:r w:rsidR="00124D3B" w:rsidRPr="007F2773">
              <w:rPr>
                <w:sz w:val="18"/>
                <w:szCs w:val="18"/>
                <w:lang w:val="es-ES_tradnl"/>
              </w:rPr>
              <w:t>demás, la expresión del color puede variar en función del entorno en el que se cultiva la variedad</w:t>
            </w:r>
            <w:r w:rsidR="005D43E6" w:rsidRPr="005D43E6">
              <w:rPr>
                <w:sz w:val="18"/>
                <w:szCs w:val="18"/>
                <w:lang w:val="es-ES_tradnl"/>
              </w:rPr>
              <w:t>.</w:t>
            </w:r>
            <w:r w:rsidR="005D43E6" w:rsidRPr="005D43E6">
              <w:rPr>
                <w:sz w:val="18"/>
                <w:szCs w:val="18"/>
                <w:lang w:val="es-ES"/>
              </w:rPr>
              <w:t xml:space="preserve"> </w:t>
            </w:r>
            <w:r w:rsidR="005D43E6" w:rsidRPr="005D43E6">
              <w:rPr>
                <w:sz w:val="18"/>
                <w:szCs w:val="18"/>
                <w:lang w:val="es-ES_tradnl"/>
              </w:rPr>
              <w:t xml:space="preserve"> P</w:t>
            </w:r>
            <w:r w:rsidR="00124D3B" w:rsidRPr="007F2773">
              <w:rPr>
                <w:sz w:val="18"/>
                <w:szCs w:val="18"/>
                <w:lang w:val="es-ES_tradnl"/>
              </w:rPr>
              <w:t xml:space="preserve">or ejemplo, una fotografía de una pigmentación </w:t>
            </w:r>
            <w:proofErr w:type="spellStart"/>
            <w:r w:rsidR="00124D3B" w:rsidRPr="007F2773">
              <w:rPr>
                <w:sz w:val="18"/>
                <w:szCs w:val="18"/>
                <w:lang w:val="es-ES_tradnl"/>
              </w:rPr>
              <w:t>antociánica</w:t>
            </w:r>
            <w:proofErr w:type="spellEnd"/>
            <w:r w:rsidR="00124D3B" w:rsidRPr="007F2773">
              <w:rPr>
                <w:sz w:val="18"/>
                <w:szCs w:val="18"/>
                <w:lang w:val="es-ES_tradnl"/>
              </w:rPr>
              <w:t xml:space="preserve"> de </w:t>
            </w:r>
            <w:r>
              <w:rPr>
                <w:sz w:val="18"/>
                <w:szCs w:val="18"/>
                <w:lang w:val="es-ES_tradnl"/>
              </w:rPr>
              <w:t>“</w:t>
            </w:r>
            <w:r w:rsidR="00124D3B" w:rsidRPr="007F2773">
              <w:rPr>
                <w:sz w:val="18"/>
                <w:szCs w:val="18"/>
                <w:lang w:val="es-ES_tradnl"/>
              </w:rPr>
              <w:t>intensidad</w:t>
            </w:r>
            <w:r w:rsidR="00124D3B" w:rsidRPr="007F2773">
              <w:rPr>
                <w:strike/>
                <w:sz w:val="18"/>
                <w:szCs w:val="18"/>
                <w:lang w:val="es-ES_tradnl"/>
              </w:rPr>
              <w:t xml:space="preserve"> </w:t>
            </w:r>
            <w:r w:rsidR="00124D3B" w:rsidRPr="00023257">
              <w:rPr>
                <w:strike/>
                <w:sz w:val="18"/>
                <w:szCs w:val="18"/>
                <w:highlight w:val="lightGray"/>
                <w:lang w:val="es-ES_tradnl"/>
              </w:rPr>
              <w:t>clara</w:t>
            </w:r>
            <w:r w:rsidR="00124D3B" w:rsidRPr="007F2773">
              <w:rPr>
                <w:sz w:val="18"/>
                <w:szCs w:val="18"/>
                <w:u w:val="single"/>
                <w:lang w:val="es-ES_tradnl"/>
              </w:rPr>
              <w:t xml:space="preserve"> </w:t>
            </w:r>
            <w:r w:rsidR="00124D3B" w:rsidRPr="00023257">
              <w:rPr>
                <w:sz w:val="18"/>
                <w:szCs w:val="18"/>
                <w:highlight w:val="lightGray"/>
                <w:u w:val="single"/>
                <w:lang w:val="es-ES_tradnl"/>
              </w:rPr>
              <w:t>débil</w:t>
            </w:r>
            <w:r>
              <w:rPr>
                <w:sz w:val="18"/>
                <w:szCs w:val="18"/>
                <w:lang w:val="es-ES_tradnl"/>
              </w:rPr>
              <w:t>”</w:t>
            </w:r>
            <w:r w:rsidR="00124D3B" w:rsidRPr="007F2773">
              <w:rPr>
                <w:sz w:val="18"/>
                <w:szCs w:val="18"/>
                <w:lang w:val="es-ES_tradnl"/>
              </w:rPr>
              <w:t xml:space="preserve"> </w:t>
            </w:r>
            <w:r w:rsidR="00124D3B" w:rsidRPr="00023257">
              <w:rPr>
                <w:strike/>
                <w:sz w:val="18"/>
                <w:szCs w:val="18"/>
                <w:highlight w:val="lightGray"/>
                <w:lang w:val="es-ES_tradnl"/>
              </w:rPr>
              <w:t xml:space="preserve">proporcionada por el experto principal </w:t>
            </w:r>
            <w:r w:rsidR="00124D3B" w:rsidRPr="007F2773">
              <w:rPr>
                <w:sz w:val="18"/>
                <w:szCs w:val="18"/>
                <w:lang w:val="es-ES_tradnl"/>
              </w:rPr>
              <w:t xml:space="preserve">en un </w:t>
            </w:r>
            <w:r w:rsidR="00124D3B" w:rsidRPr="00023257">
              <w:rPr>
                <w:strike/>
                <w:sz w:val="18"/>
                <w:szCs w:val="18"/>
                <w:highlight w:val="lightGray"/>
                <w:lang w:val="es-ES_tradnl"/>
              </w:rPr>
              <w:t xml:space="preserve">miembro de la UPOV </w:t>
            </w:r>
            <w:r w:rsidR="00124D3B" w:rsidRPr="00023257">
              <w:rPr>
                <w:sz w:val="18"/>
                <w:szCs w:val="18"/>
                <w:highlight w:val="lightGray"/>
                <w:u w:val="single"/>
                <w:lang w:val="es-ES_tradnl"/>
              </w:rPr>
              <w:t>entorno</w:t>
            </w:r>
            <w:r w:rsidR="00124D3B" w:rsidRPr="007F2773">
              <w:rPr>
                <w:sz w:val="18"/>
                <w:szCs w:val="18"/>
                <w:u w:val="single"/>
                <w:lang w:val="es-ES_tradnl"/>
              </w:rPr>
              <w:t xml:space="preserve"> </w:t>
            </w:r>
            <w:r w:rsidR="00124D3B" w:rsidRPr="007F2773">
              <w:rPr>
                <w:sz w:val="18"/>
                <w:szCs w:val="18"/>
                <w:lang w:val="es-ES_tradnl"/>
              </w:rPr>
              <w:t xml:space="preserve">puede no mostrar una pigmentación </w:t>
            </w:r>
            <w:proofErr w:type="spellStart"/>
            <w:r w:rsidR="00124D3B" w:rsidRPr="007F2773">
              <w:rPr>
                <w:sz w:val="18"/>
                <w:szCs w:val="18"/>
                <w:lang w:val="es-ES_tradnl"/>
              </w:rPr>
              <w:t>antociánica</w:t>
            </w:r>
            <w:proofErr w:type="spellEnd"/>
            <w:r w:rsidR="00124D3B" w:rsidRPr="007F2773">
              <w:rPr>
                <w:sz w:val="18"/>
                <w:szCs w:val="18"/>
                <w:lang w:val="es-ES_tradnl"/>
              </w:rPr>
              <w:t xml:space="preserve"> de </w:t>
            </w:r>
            <w:r>
              <w:rPr>
                <w:sz w:val="18"/>
                <w:szCs w:val="18"/>
                <w:lang w:val="es-ES_tradnl"/>
              </w:rPr>
              <w:t>“</w:t>
            </w:r>
            <w:r w:rsidR="00124D3B" w:rsidRPr="007F2773">
              <w:rPr>
                <w:sz w:val="18"/>
                <w:szCs w:val="18"/>
                <w:lang w:val="es-ES_tradnl"/>
              </w:rPr>
              <w:t>intensidad</w:t>
            </w:r>
            <w:r w:rsidR="00124D3B" w:rsidRPr="007F2773">
              <w:rPr>
                <w:strike/>
                <w:sz w:val="18"/>
                <w:szCs w:val="18"/>
                <w:lang w:val="es-ES_tradnl"/>
              </w:rPr>
              <w:t xml:space="preserve"> </w:t>
            </w:r>
            <w:r w:rsidR="00124D3B" w:rsidRPr="00023257">
              <w:rPr>
                <w:strike/>
                <w:sz w:val="18"/>
                <w:szCs w:val="18"/>
                <w:highlight w:val="lightGray"/>
                <w:lang w:val="es-ES_tradnl"/>
              </w:rPr>
              <w:t>clara</w:t>
            </w:r>
            <w:r w:rsidR="00124D3B" w:rsidRPr="007F2773">
              <w:rPr>
                <w:sz w:val="18"/>
                <w:szCs w:val="18"/>
                <w:u w:val="single"/>
                <w:lang w:val="es-ES_tradnl"/>
              </w:rPr>
              <w:t xml:space="preserve"> </w:t>
            </w:r>
            <w:r w:rsidR="00124D3B" w:rsidRPr="00023257">
              <w:rPr>
                <w:sz w:val="18"/>
                <w:szCs w:val="18"/>
                <w:highlight w:val="lightGray"/>
                <w:u w:val="single"/>
                <w:lang w:val="es-ES_tradnl"/>
              </w:rPr>
              <w:t>débil</w:t>
            </w:r>
            <w:r>
              <w:rPr>
                <w:sz w:val="18"/>
                <w:szCs w:val="18"/>
                <w:lang w:val="es-ES_tradnl"/>
              </w:rPr>
              <w:t>”</w:t>
            </w:r>
            <w:r w:rsidR="00124D3B" w:rsidRPr="007F2773">
              <w:rPr>
                <w:sz w:val="18"/>
                <w:szCs w:val="18"/>
                <w:lang w:val="es-ES_tradnl"/>
              </w:rPr>
              <w:t xml:space="preserve"> en otro</w:t>
            </w:r>
            <w:r w:rsidR="00124D3B" w:rsidRPr="00023257">
              <w:rPr>
                <w:sz w:val="18"/>
                <w:szCs w:val="18"/>
                <w:highlight w:val="lightGray"/>
                <w:lang w:val="es-ES_tradnl"/>
              </w:rPr>
              <w:t xml:space="preserve"> </w:t>
            </w:r>
            <w:r w:rsidR="00124D3B" w:rsidRPr="00023257">
              <w:rPr>
                <w:strike/>
                <w:sz w:val="18"/>
                <w:szCs w:val="18"/>
                <w:highlight w:val="lightGray"/>
                <w:lang w:val="es-ES_tradnl"/>
              </w:rPr>
              <w:t>miembro de la UPOV</w:t>
            </w:r>
            <w:r w:rsidR="00124D3B" w:rsidRPr="00023257">
              <w:rPr>
                <w:sz w:val="18"/>
                <w:szCs w:val="18"/>
                <w:highlight w:val="lightGray"/>
                <w:u w:val="single"/>
                <w:lang w:val="es-ES_tradnl"/>
              </w:rPr>
              <w:t xml:space="preserve"> entorno</w:t>
            </w:r>
            <w:r w:rsidR="00124D3B" w:rsidRPr="007F2773">
              <w:rPr>
                <w:sz w:val="18"/>
                <w:szCs w:val="18"/>
                <w:lang w:val="es-ES_tradnl"/>
              </w:rPr>
              <w:t>.</w:t>
            </w:r>
            <w:r>
              <w:rPr>
                <w:sz w:val="18"/>
                <w:szCs w:val="18"/>
                <w:lang w:val="es-ES_tradnl"/>
              </w:rPr>
              <w:t>”</w:t>
            </w:r>
          </w:p>
          <w:p w:rsidR="00A445B4" w:rsidRPr="00F56FBF" w:rsidRDefault="00A445B4" w:rsidP="00DC638A">
            <w:pPr>
              <w:keepNext/>
              <w:rPr>
                <w:lang w:val="es-ES"/>
              </w:rPr>
            </w:pPr>
          </w:p>
        </w:tc>
        <w:tc>
          <w:tcPr>
            <w:tcW w:w="823" w:type="dxa"/>
            <w:shd w:val="clear" w:color="auto" w:fill="auto"/>
          </w:tcPr>
          <w:p w:rsidR="00A445B4" w:rsidRPr="007F2773" w:rsidRDefault="003973AD" w:rsidP="000F70C9">
            <w:r w:rsidRPr="007F2773">
              <w:rPr>
                <w:lang w:val="es-ES_tradnl"/>
              </w:rPr>
              <w:t>TWA</w:t>
            </w:r>
          </w:p>
        </w:tc>
      </w:tr>
    </w:tbl>
    <w:p w:rsidR="003973AD" w:rsidRPr="001613B9" w:rsidRDefault="003973AD" w:rsidP="00A445B4">
      <w:pPr>
        <w:jc w:val="left"/>
      </w:pPr>
    </w:p>
    <w:p w:rsidR="003973AD" w:rsidRPr="001613B9" w:rsidRDefault="003973AD" w:rsidP="00A445B4">
      <w:pPr>
        <w:jc w:val="left"/>
      </w:pPr>
    </w:p>
    <w:p w:rsidR="003973AD" w:rsidRPr="00023257" w:rsidRDefault="00EE05F6" w:rsidP="007F2773">
      <w:pPr>
        <w:pStyle w:val="Heading1"/>
      </w:pPr>
      <w:bookmarkStart w:id="6" w:name="_Toc379795178"/>
      <w:r w:rsidRPr="00023257">
        <w:t>OBSERVACIONES FORMULADAS POR EL COMITÉ DE REDACCIÓN AMPLIADO EN SU SESIÓN DE ENERO D</w:t>
      </w:r>
      <w:r w:rsidR="005D43E6" w:rsidRPr="005D43E6">
        <w:t>E 2</w:t>
      </w:r>
      <w:r w:rsidRPr="00023257">
        <w:t>014</w:t>
      </w:r>
      <w:bookmarkEnd w:id="6"/>
    </w:p>
    <w:p w:rsidR="003973AD" w:rsidRPr="00F56FBF" w:rsidRDefault="003973AD" w:rsidP="00A445B4">
      <w:pPr>
        <w:jc w:val="left"/>
        <w:rPr>
          <w:lang w:val="es-ES"/>
        </w:rPr>
      </w:pPr>
    </w:p>
    <w:p w:rsidR="003973AD" w:rsidRPr="00F56FBF" w:rsidRDefault="00060A6F" w:rsidP="00A445B4">
      <w:pPr>
        <w:rPr>
          <w:lang w:val="es-ES"/>
        </w:rPr>
      </w:pPr>
      <w:r w:rsidRPr="00023257">
        <w:fldChar w:fldCharType="begin"/>
      </w:r>
      <w:r w:rsidR="00A445B4" w:rsidRPr="00F56FBF">
        <w:rPr>
          <w:lang w:val="es-ES"/>
        </w:rPr>
        <w:instrText xml:space="preserve"> AUTONUM  </w:instrText>
      </w:r>
      <w:r w:rsidRPr="00023257">
        <w:fldChar w:fldCharType="end"/>
      </w:r>
      <w:r w:rsidR="00A445B4" w:rsidRPr="00F56FBF">
        <w:rPr>
          <w:lang w:val="es-ES"/>
        </w:rPr>
        <w:tab/>
      </w:r>
      <w:r w:rsidR="00461461" w:rsidRPr="00023257">
        <w:rPr>
          <w:lang w:val="es-ES_tradnl"/>
        </w:rPr>
        <w:t>En su reunión celebrada en Ginebra los día</w:t>
      </w:r>
      <w:r w:rsidR="005D43E6" w:rsidRPr="005D43E6">
        <w:rPr>
          <w:lang w:val="es-ES_tradnl"/>
        </w:rPr>
        <w:t>s 8</w:t>
      </w:r>
      <w:r w:rsidR="00461461" w:rsidRPr="00023257">
        <w:rPr>
          <w:lang w:val="es-ES_tradnl"/>
        </w:rPr>
        <w:t xml:space="preserve"> </w:t>
      </w:r>
      <w:r w:rsidR="005D43E6" w:rsidRPr="005D43E6">
        <w:rPr>
          <w:lang w:val="es-ES_tradnl"/>
        </w:rPr>
        <w:t>y 9</w:t>
      </w:r>
      <w:r w:rsidR="00461461" w:rsidRPr="00023257">
        <w:rPr>
          <w:lang w:val="es-ES_tradnl"/>
        </w:rPr>
        <w:t xml:space="preserve"> de enero d</w:t>
      </w:r>
      <w:r w:rsidR="005D43E6" w:rsidRPr="005D43E6">
        <w:rPr>
          <w:lang w:val="es-ES_tradnl"/>
        </w:rPr>
        <w:t>e 2</w:t>
      </w:r>
      <w:r w:rsidR="00461461" w:rsidRPr="00023257">
        <w:rPr>
          <w:lang w:val="es-ES_tradnl"/>
        </w:rPr>
        <w:t>014, el TC-EDC examinó el documento TC</w:t>
      </w:r>
      <w:r w:rsidR="005A63F6" w:rsidRPr="00F56FBF">
        <w:rPr>
          <w:lang w:val="es-ES"/>
        </w:rPr>
        <w:noBreakHyphen/>
      </w:r>
      <w:r w:rsidR="00461461" w:rsidRPr="00023257">
        <w:rPr>
          <w:lang w:val="es-ES_tradnl"/>
        </w:rPr>
        <w:t>EDC/Jan14/7</w:t>
      </w:r>
      <w:r w:rsidR="00870205">
        <w:rPr>
          <w:lang w:val="es-ES_tradnl"/>
        </w:rPr>
        <w:t xml:space="preserve"> “</w:t>
      </w:r>
      <w:r w:rsidR="00461461" w:rsidRPr="00023257">
        <w:rPr>
          <w:lang w:val="es-ES_tradnl"/>
        </w:rPr>
        <w:t>Revisión del documento TGP/7</w:t>
      </w:r>
      <w:r w:rsidR="005D43E6" w:rsidRPr="005D43E6">
        <w:rPr>
          <w:lang w:val="es-ES_tradnl"/>
        </w:rPr>
        <w:t>:  P</w:t>
      </w:r>
      <w:r w:rsidR="00461461" w:rsidRPr="00023257">
        <w:rPr>
          <w:lang w:val="es-ES_tradnl"/>
        </w:rPr>
        <w:t>resentación de ilustraciones en color en las Directrices de Examen</w:t>
      </w:r>
      <w:r w:rsidR="00015824">
        <w:rPr>
          <w:lang w:val="es-ES_tradnl"/>
        </w:rPr>
        <w:t>”</w:t>
      </w:r>
      <w:r w:rsidR="00461461" w:rsidRPr="00023257">
        <w:rPr>
          <w:lang w:val="es-ES_tradnl"/>
        </w:rPr>
        <w:t>, y l</w:t>
      </w:r>
      <w:r w:rsidR="00461461" w:rsidRPr="001A211F">
        <w:rPr>
          <w:lang w:val="es-ES_tradnl"/>
        </w:rPr>
        <w:t>as observaciones formuladas por los TWP en sus sesiones d</w:t>
      </w:r>
      <w:r w:rsidR="005D43E6" w:rsidRPr="005D43E6">
        <w:rPr>
          <w:lang w:val="es-ES_tradnl"/>
        </w:rPr>
        <w:t>e 2</w:t>
      </w:r>
      <w:r w:rsidR="00461461" w:rsidRPr="001A211F">
        <w:rPr>
          <w:lang w:val="es-ES_tradnl"/>
        </w:rPr>
        <w:t xml:space="preserve">013 y estuvo de acuerdo con </w:t>
      </w:r>
      <w:r w:rsidR="001A211F" w:rsidRPr="001A211F">
        <w:rPr>
          <w:lang w:val="es-ES_tradnl"/>
        </w:rPr>
        <w:t xml:space="preserve">la redacción </w:t>
      </w:r>
      <w:r w:rsidR="00461461" w:rsidRPr="001A211F">
        <w:rPr>
          <w:lang w:val="es-ES_tradnl"/>
        </w:rPr>
        <w:t xml:space="preserve">de </w:t>
      </w:r>
      <w:r w:rsidR="001A211F" w:rsidRPr="001A211F">
        <w:rPr>
          <w:lang w:val="es-ES_tradnl"/>
        </w:rPr>
        <w:t>la</w:t>
      </w:r>
      <w:r w:rsidR="001A211F" w:rsidRPr="00023257">
        <w:rPr>
          <w:lang w:val="es-ES_tradnl"/>
        </w:rPr>
        <w:t xml:space="preserve"> </w:t>
      </w:r>
      <w:r w:rsidR="00461461" w:rsidRPr="00023257">
        <w:rPr>
          <w:lang w:val="es-ES_tradnl"/>
        </w:rPr>
        <w:t>orientación propuest</w:t>
      </w:r>
      <w:r w:rsidR="001A211F" w:rsidRPr="00023257">
        <w:rPr>
          <w:lang w:val="es-ES_tradnl"/>
        </w:rPr>
        <w:t>a</w:t>
      </w:r>
      <w:r w:rsidR="00461461" w:rsidRPr="00023257">
        <w:rPr>
          <w:lang w:val="es-ES_tradnl"/>
        </w:rPr>
        <w:t>, s</w:t>
      </w:r>
      <w:r w:rsidR="001A211F" w:rsidRPr="00023257">
        <w:rPr>
          <w:lang w:val="es-ES_tradnl"/>
        </w:rPr>
        <w:t xml:space="preserve">iempre y cuando se introduzca </w:t>
      </w:r>
      <w:r w:rsidR="00461461" w:rsidRPr="00023257">
        <w:rPr>
          <w:lang w:val="es-ES_tradnl"/>
        </w:rPr>
        <w:t>la modificación</w:t>
      </w:r>
      <w:r w:rsidR="001A211F" w:rsidRPr="00023257">
        <w:rPr>
          <w:lang w:val="es-ES_tradnl"/>
        </w:rPr>
        <w:t xml:space="preserve"> siguiente</w:t>
      </w:r>
      <w:r w:rsidR="00461461" w:rsidRPr="00023257">
        <w:rPr>
          <w:lang w:val="es-ES_tradnl"/>
        </w:rPr>
        <w:t>:</w:t>
      </w:r>
    </w:p>
    <w:p w:rsidR="003973AD" w:rsidRPr="00F56FBF" w:rsidRDefault="003973AD" w:rsidP="00A445B4">
      <w:pPr>
        <w:jc w:val="left"/>
        <w:rPr>
          <w:lang w:val="es-ES"/>
        </w:rPr>
      </w:pPr>
    </w:p>
    <w:p w:rsidR="003973AD" w:rsidRPr="00F56FBF" w:rsidRDefault="00015824" w:rsidP="00336A35">
      <w:pPr>
        <w:ind w:left="567" w:right="567"/>
        <w:rPr>
          <w:snapToGrid w:val="0"/>
          <w:sz w:val="22"/>
          <w:lang w:val="es-ES"/>
        </w:rPr>
      </w:pPr>
      <w:r>
        <w:rPr>
          <w:szCs w:val="18"/>
          <w:lang w:val="es-ES_tradnl"/>
        </w:rPr>
        <w:t>“</w:t>
      </w:r>
      <w:r w:rsidR="001A211F" w:rsidRPr="00023257">
        <w:rPr>
          <w:szCs w:val="18"/>
          <w:lang w:val="es-ES_tradnl"/>
        </w:rPr>
        <w:t xml:space="preserve">Generalmente, no es pertinente utilizar ilustraciones en color, como tales, en las directrices de examen porque </w:t>
      </w:r>
      <w:r w:rsidR="005A63F6" w:rsidRPr="00023257">
        <w:rPr>
          <w:szCs w:val="18"/>
          <w:lang w:val="es-ES_tradnl"/>
        </w:rPr>
        <w:t>en las fotografías el color puede verse afectado por las características técnicas de la cámara, por los medios empleados para visualizarlas</w:t>
      </w:r>
      <w:r w:rsidR="001A211F" w:rsidRPr="00023257">
        <w:rPr>
          <w:szCs w:val="18"/>
          <w:lang w:val="es-ES_tradnl"/>
        </w:rPr>
        <w:t xml:space="preserve"> (en particular la impresora, el ordenador y la pantalla de ordenador) y las condiciones de iluminación en las que se toma</w:t>
      </w:r>
      <w:r w:rsidR="001A211F" w:rsidRPr="00023257">
        <w:rPr>
          <w:szCs w:val="18"/>
          <w:highlight w:val="lightGray"/>
          <w:u w:val="single"/>
          <w:lang w:val="es-ES_tradnl"/>
        </w:rPr>
        <w:t>/se tomó</w:t>
      </w:r>
      <w:r w:rsidR="001A211F" w:rsidRPr="00023257">
        <w:rPr>
          <w:szCs w:val="18"/>
          <w:lang w:val="es-ES_tradnl"/>
        </w:rPr>
        <w:t xml:space="preserve"> la fotografía.</w:t>
      </w:r>
      <w:r w:rsidR="00336A35" w:rsidRPr="00F56FBF">
        <w:rPr>
          <w:szCs w:val="18"/>
          <w:lang w:val="es-ES"/>
        </w:rPr>
        <w:t xml:space="preserve">  </w:t>
      </w:r>
      <w:r w:rsidR="001A211F" w:rsidRPr="00023257">
        <w:rPr>
          <w:szCs w:val="18"/>
          <w:lang w:val="es-ES_tradnl"/>
        </w:rPr>
        <w:t>Además, la expresión del color puede variar en función del entorno en el que se cultiva la variedad</w:t>
      </w:r>
      <w:r w:rsidR="005D43E6" w:rsidRPr="005D43E6">
        <w:rPr>
          <w:szCs w:val="18"/>
          <w:lang w:val="es-ES_tradnl"/>
        </w:rPr>
        <w:t>.</w:t>
      </w:r>
      <w:r w:rsidR="005D43E6" w:rsidRPr="005D43E6">
        <w:rPr>
          <w:szCs w:val="18"/>
          <w:lang w:val="es-ES"/>
        </w:rPr>
        <w:t xml:space="preserve"> </w:t>
      </w:r>
      <w:r w:rsidR="005D43E6" w:rsidRPr="005D43E6">
        <w:rPr>
          <w:szCs w:val="18"/>
          <w:lang w:val="es-ES_tradnl"/>
        </w:rPr>
        <w:t xml:space="preserve"> </w:t>
      </w:r>
      <w:r w:rsidR="005D43E6" w:rsidRPr="005D43E6">
        <w:rPr>
          <w:lang w:val="es-ES_tradnl"/>
        </w:rPr>
        <w:t>P</w:t>
      </w:r>
      <w:r w:rsidR="001A211F" w:rsidRPr="00023257">
        <w:rPr>
          <w:lang w:val="es-ES_tradnl"/>
        </w:rPr>
        <w:t xml:space="preserve">or ejemplo, una fotografía de una pigmentación </w:t>
      </w:r>
      <w:proofErr w:type="spellStart"/>
      <w:r w:rsidR="001A211F" w:rsidRPr="00023257">
        <w:rPr>
          <w:lang w:val="es-ES_tradnl"/>
        </w:rPr>
        <w:t>antociánica</w:t>
      </w:r>
      <w:proofErr w:type="spellEnd"/>
      <w:r w:rsidR="001A211F" w:rsidRPr="00023257">
        <w:rPr>
          <w:lang w:val="es-ES_tradnl"/>
        </w:rPr>
        <w:t xml:space="preserve"> de </w:t>
      </w:r>
      <w:r>
        <w:rPr>
          <w:lang w:val="es-ES_tradnl"/>
        </w:rPr>
        <w:t>“</w:t>
      </w:r>
      <w:r w:rsidR="001A211F" w:rsidRPr="00023257">
        <w:rPr>
          <w:lang w:val="es-ES_tradnl"/>
        </w:rPr>
        <w:t>intensidad débil</w:t>
      </w:r>
      <w:r>
        <w:rPr>
          <w:lang w:val="es-ES_tradnl"/>
        </w:rPr>
        <w:t>”</w:t>
      </w:r>
      <w:r w:rsidR="001A211F" w:rsidRPr="00023257">
        <w:rPr>
          <w:lang w:val="es-ES_tradnl"/>
        </w:rPr>
        <w:t xml:space="preserve"> en un entorno puede no mostrar una pigmentación </w:t>
      </w:r>
      <w:proofErr w:type="spellStart"/>
      <w:r w:rsidR="001A211F" w:rsidRPr="00023257">
        <w:rPr>
          <w:lang w:val="es-ES_tradnl"/>
        </w:rPr>
        <w:t>antociánica</w:t>
      </w:r>
      <w:proofErr w:type="spellEnd"/>
      <w:r w:rsidR="001A211F" w:rsidRPr="00023257">
        <w:rPr>
          <w:lang w:val="es-ES_tradnl"/>
        </w:rPr>
        <w:t xml:space="preserve"> de </w:t>
      </w:r>
      <w:r>
        <w:rPr>
          <w:lang w:val="es-ES_tradnl"/>
        </w:rPr>
        <w:t>“</w:t>
      </w:r>
      <w:r w:rsidR="001A211F" w:rsidRPr="00023257">
        <w:rPr>
          <w:lang w:val="es-ES_tradnl"/>
        </w:rPr>
        <w:t>intensidad débil</w:t>
      </w:r>
      <w:r>
        <w:rPr>
          <w:lang w:val="es-ES_tradnl"/>
        </w:rPr>
        <w:t>”</w:t>
      </w:r>
      <w:r w:rsidR="001A211F" w:rsidRPr="00023257">
        <w:rPr>
          <w:lang w:val="es-ES_tradnl"/>
        </w:rPr>
        <w:t xml:space="preserve"> en otro entorno.</w:t>
      </w:r>
      <w:r>
        <w:rPr>
          <w:lang w:val="es-ES_tradnl"/>
        </w:rPr>
        <w:t>”</w:t>
      </w:r>
    </w:p>
    <w:p w:rsidR="003973AD" w:rsidRPr="00F56FBF" w:rsidRDefault="003973AD" w:rsidP="00A445B4">
      <w:pPr>
        <w:jc w:val="left"/>
        <w:rPr>
          <w:lang w:val="es-ES"/>
        </w:rPr>
      </w:pPr>
    </w:p>
    <w:p w:rsidR="00023257" w:rsidRPr="00F56FBF" w:rsidRDefault="00023257">
      <w:pPr>
        <w:jc w:val="left"/>
        <w:rPr>
          <w:lang w:val="es-ES"/>
        </w:rPr>
      </w:pPr>
      <w:r w:rsidRPr="00F56FBF">
        <w:rPr>
          <w:lang w:val="es-ES"/>
        </w:rPr>
        <w:br w:type="page"/>
      </w:r>
    </w:p>
    <w:p w:rsidR="003973AD" w:rsidRPr="00F56FBF" w:rsidRDefault="003973AD" w:rsidP="00A445B4">
      <w:pPr>
        <w:jc w:val="left"/>
        <w:rPr>
          <w:lang w:val="es-ES"/>
        </w:rPr>
      </w:pPr>
    </w:p>
    <w:p w:rsidR="003973AD" w:rsidRPr="00A61F61" w:rsidRDefault="003973AD" w:rsidP="007F2773">
      <w:pPr>
        <w:pStyle w:val="Heading1"/>
      </w:pPr>
      <w:bookmarkStart w:id="7" w:name="_Toc379795179"/>
      <w:r w:rsidRPr="00A61F61">
        <w:t>PROPUESTA</w:t>
      </w:r>
      <w:bookmarkEnd w:id="7"/>
    </w:p>
    <w:p w:rsidR="003973AD" w:rsidRPr="00F56FBF" w:rsidRDefault="003973AD" w:rsidP="00A445B4">
      <w:pPr>
        <w:rPr>
          <w:lang w:val="es-ES"/>
        </w:rPr>
      </w:pPr>
    </w:p>
    <w:p w:rsidR="003973AD" w:rsidRPr="00F56FBF" w:rsidRDefault="00060A6F" w:rsidP="00A445B4">
      <w:pPr>
        <w:rPr>
          <w:rFonts w:cs="Arial"/>
          <w:lang w:val="es-ES"/>
        </w:rPr>
      </w:pPr>
      <w:r w:rsidRPr="001613B9">
        <w:fldChar w:fldCharType="begin"/>
      </w:r>
      <w:r w:rsidR="00A445B4" w:rsidRPr="00F56FBF">
        <w:rPr>
          <w:lang w:val="es-ES"/>
        </w:rPr>
        <w:instrText xml:space="preserve"> AUTONUM  </w:instrText>
      </w:r>
      <w:r w:rsidRPr="001613B9">
        <w:fldChar w:fldCharType="end"/>
      </w:r>
      <w:r w:rsidR="00A445B4" w:rsidRPr="00F56FBF">
        <w:rPr>
          <w:lang w:val="es-ES"/>
        </w:rPr>
        <w:tab/>
      </w:r>
      <w:r w:rsidR="001A211F" w:rsidRPr="00023257">
        <w:rPr>
          <w:lang w:val="es-ES_tradnl"/>
        </w:rPr>
        <w:t>Basándose en las observaciones formuladas por los TWP, en sus sesiones e</w:t>
      </w:r>
      <w:r w:rsidR="005D43E6" w:rsidRPr="005D43E6">
        <w:rPr>
          <w:lang w:val="es-ES_tradnl"/>
        </w:rPr>
        <w:t>n 2</w:t>
      </w:r>
      <w:r w:rsidR="00870205">
        <w:rPr>
          <w:lang w:val="es-ES_tradnl"/>
        </w:rPr>
        <w:t>013, y por el TC</w:t>
      </w:r>
      <w:r w:rsidR="00870205">
        <w:rPr>
          <w:lang w:val="es-ES_tradnl"/>
        </w:rPr>
        <w:noBreakHyphen/>
      </w:r>
      <w:r w:rsidR="001A211F" w:rsidRPr="00023257">
        <w:rPr>
          <w:lang w:val="es-ES_tradnl"/>
        </w:rPr>
        <w:t>EDC, en su reunión de enero d</w:t>
      </w:r>
      <w:r w:rsidR="005D43E6" w:rsidRPr="005D43E6">
        <w:rPr>
          <w:lang w:val="es-ES_tradnl"/>
        </w:rPr>
        <w:t>e 2</w:t>
      </w:r>
      <w:r w:rsidR="001A211F" w:rsidRPr="00023257">
        <w:rPr>
          <w:lang w:val="es-ES_tradnl"/>
        </w:rPr>
        <w:t xml:space="preserve">014, se propone incluir </w:t>
      </w:r>
      <w:r w:rsidR="00CF41A9" w:rsidRPr="00023257">
        <w:rPr>
          <w:lang w:val="es-ES_tradnl"/>
        </w:rPr>
        <w:t xml:space="preserve">el siguiente proyecto de orientación </w:t>
      </w:r>
      <w:r w:rsidR="001A211F" w:rsidRPr="00023257">
        <w:rPr>
          <w:lang w:val="es-ES_tradnl"/>
        </w:rPr>
        <w:t>en el documento</w:t>
      </w:r>
      <w:r w:rsidR="00CF41A9" w:rsidRPr="00023257">
        <w:rPr>
          <w:lang w:val="es-ES_tradnl"/>
        </w:rPr>
        <w:t> </w:t>
      </w:r>
      <w:r w:rsidR="001A211F" w:rsidRPr="00023257">
        <w:rPr>
          <w:lang w:val="es-ES_tradnl"/>
        </w:rPr>
        <w:t>TGP/7:</w:t>
      </w:r>
    </w:p>
    <w:p w:rsidR="003973AD" w:rsidRPr="00F56FBF" w:rsidRDefault="003973AD" w:rsidP="00A445B4">
      <w:pPr>
        <w:rPr>
          <w:lang w:val="es-ES"/>
        </w:rPr>
      </w:pPr>
    </w:p>
    <w:p w:rsidR="003973AD" w:rsidRPr="00F56FBF" w:rsidRDefault="00015824" w:rsidP="00A445B4">
      <w:pPr>
        <w:ind w:left="567" w:right="567"/>
        <w:rPr>
          <w:snapToGrid w:val="0"/>
          <w:sz w:val="22"/>
          <w:lang w:val="es-ES"/>
        </w:rPr>
      </w:pPr>
      <w:r>
        <w:rPr>
          <w:szCs w:val="18"/>
          <w:lang w:val="es-ES_tradnl"/>
        </w:rPr>
        <w:t>“</w:t>
      </w:r>
      <w:r w:rsidR="00CF41A9" w:rsidRPr="00023257">
        <w:rPr>
          <w:szCs w:val="18"/>
          <w:lang w:val="es-ES_tradnl"/>
        </w:rPr>
        <w:t xml:space="preserve">Generalmente, no es pertinente utilizar ilustraciones en color, como tales, en las directrices de examen porque </w:t>
      </w:r>
      <w:r w:rsidR="005A63F6" w:rsidRPr="00023257">
        <w:rPr>
          <w:szCs w:val="18"/>
          <w:lang w:val="es-ES_tradnl"/>
        </w:rPr>
        <w:t>en las fotografías el color puede verse afectado por las características técnicas de la cámara, por los medios empleados para visualizarlas</w:t>
      </w:r>
      <w:r w:rsidR="00CF41A9" w:rsidRPr="00023257">
        <w:rPr>
          <w:szCs w:val="18"/>
          <w:lang w:val="es-ES_tradnl"/>
        </w:rPr>
        <w:t xml:space="preserve"> (en particular la impresora, el ordenador y la pantalla de ordenador) y las condiciones de iluminación en las que se toma/se tomó la fotografía.</w:t>
      </w:r>
      <w:r w:rsidR="00A445B4" w:rsidRPr="00F56FBF">
        <w:rPr>
          <w:szCs w:val="18"/>
          <w:lang w:val="es-ES"/>
        </w:rPr>
        <w:t xml:space="preserve">  </w:t>
      </w:r>
      <w:r w:rsidR="00CF41A9" w:rsidRPr="00023257">
        <w:rPr>
          <w:szCs w:val="18"/>
          <w:lang w:val="es-ES_tradnl"/>
        </w:rPr>
        <w:t>Además, la expresión del color puede variar en función del entorno en el que se cultiva la variedad</w:t>
      </w:r>
      <w:r w:rsidR="005D43E6" w:rsidRPr="005D43E6">
        <w:rPr>
          <w:szCs w:val="18"/>
          <w:lang w:val="es-ES_tradnl"/>
        </w:rPr>
        <w:t>.</w:t>
      </w:r>
      <w:r w:rsidR="005D43E6" w:rsidRPr="005D43E6">
        <w:rPr>
          <w:szCs w:val="18"/>
          <w:lang w:val="es-ES"/>
        </w:rPr>
        <w:t xml:space="preserve"> </w:t>
      </w:r>
      <w:r w:rsidR="005D43E6" w:rsidRPr="005D43E6">
        <w:rPr>
          <w:szCs w:val="18"/>
          <w:lang w:val="es-ES_tradnl"/>
        </w:rPr>
        <w:t xml:space="preserve"> P</w:t>
      </w:r>
      <w:r w:rsidR="00CF41A9" w:rsidRPr="00023257">
        <w:rPr>
          <w:szCs w:val="18"/>
          <w:lang w:val="es-ES_tradnl"/>
        </w:rPr>
        <w:t xml:space="preserve">or ejemplo, una fotografía de una pigmentación </w:t>
      </w:r>
      <w:proofErr w:type="spellStart"/>
      <w:r w:rsidR="00CF41A9" w:rsidRPr="00023257">
        <w:rPr>
          <w:szCs w:val="18"/>
          <w:lang w:val="es-ES_tradnl"/>
        </w:rPr>
        <w:t>antociánica</w:t>
      </w:r>
      <w:proofErr w:type="spellEnd"/>
      <w:r w:rsidR="00CF41A9" w:rsidRPr="00023257">
        <w:rPr>
          <w:szCs w:val="18"/>
          <w:lang w:val="es-ES_tradnl"/>
        </w:rPr>
        <w:t xml:space="preserve"> de </w:t>
      </w:r>
      <w:r>
        <w:rPr>
          <w:szCs w:val="18"/>
          <w:lang w:val="es-ES_tradnl"/>
        </w:rPr>
        <w:t>“</w:t>
      </w:r>
      <w:r w:rsidR="00CF41A9" w:rsidRPr="00023257">
        <w:rPr>
          <w:szCs w:val="18"/>
          <w:lang w:val="es-ES_tradnl"/>
        </w:rPr>
        <w:t>intensidad débil</w:t>
      </w:r>
      <w:r>
        <w:rPr>
          <w:szCs w:val="18"/>
          <w:lang w:val="es-ES_tradnl"/>
        </w:rPr>
        <w:t>”</w:t>
      </w:r>
      <w:r w:rsidR="00CF41A9" w:rsidRPr="00023257">
        <w:rPr>
          <w:szCs w:val="18"/>
          <w:lang w:val="es-ES_tradnl"/>
        </w:rPr>
        <w:t xml:space="preserve"> en un entorno puede no mostrar una pigmentación </w:t>
      </w:r>
      <w:proofErr w:type="spellStart"/>
      <w:r w:rsidR="00CF41A9" w:rsidRPr="00023257">
        <w:rPr>
          <w:szCs w:val="18"/>
          <w:lang w:val="es-ES_tradnl"/>
        </w:rPr>
        <w:t>antociánica</w:t>
      </w:r>
      <w:proofErr w:type="spellEnd"/>
      <w:r w:rsidR="00CF41A9" w:rsidRPr="00023257">
        <w:rPr>
          <w:szCs w:val="18"/>
          <w:lang w:val="es-ES_tradnl"/>
        </w:rPr>
        <w:t xml:space="preserve"> de </w:t>
      </w:r>
      <w:r>
        <w:rPr>
          <w:szCs w:val="18"/>
          <w:lang w:val="es-ES_tradnl"/>
        </w:rPr>
        <w:t>“</w:t>
      </w:r>
      <w:r w:rsidR="00CF41A9" w:rsidRPr="00023257">
        <w:rPr>
          <w:szCs w:val="18"/>
          <w:lang w:val="es-ES_tradnl"/>
        </w:rPr>
        <w:t>intensidad débil</w:t>
      </w:r>
      <w:r>
        <w:rPr>
          <w:szCs w:val="18"/>
          <w:lang w:val="es-ES_tradnl"/>
        </w:rPr>
        <w:t>”</w:t>
      </w:r>
      <w:r w:rsidR="00CF41A9" w:rsidRPr="00023257">
        <w:rPr>
          <w:szCs w:val="18"/>
          <w:lang w:val="es-ES_tradnl"/>
        </w:rPr>
        <w:t xml:space="preserve"> en otro entorno.</w:t>
      </w:r>
      <w:r>
        <w:rPr>
          <w:szCs w:val="18"/>
          <w:lang w:val="es-ES_tradnl"/>
        </w:rPr>
        <w:t>”</w:t>
      </w:r>
    </w:p>
    <w:p w:rsidR="003973AD" w:rsidRPr="00F56FBF" w:rsidRDefault="003973AD" w:rsidP="00870205">
      <w:pPr>
        <w:rPr>
          <w:lang w:val="es-ES"/>
        </w:rPr>
      </w:pPr>
    </w:p>
    <w:p w:rsidR="003973AD" w:rsidRPr="00F56FBF" w:rsidRDefault="00060A6F" w:rsidP="00870205">
      <w:pPr>
        <w:pStyle w:val="DecisionParagraphs"/>
        <w:rPr>
          <w:lang w:val="es-ES"/>
        </w:rPr>
      </w:pPr>
      <w:r w:rsidRPr="00023257">
        <w:fldChar w:fldCharType="begin"/>
      </w:r>
      <w:r w:rsidR="00A445B4" w:rsidRPr="00F56FBF">
        <w:rPr>
          <w:lang w:val="es-ES"/>
        </w:rPr>
        <w:instrText xml:space="preserve"> AUTONUM  </w:instrText>
      </w:r>
      <w:r w:rsidRPr="00023257">
        <w:fldChar w:fldCharType="end"/>
      </w:r>
      <w:r w:rsidR="00A445B4" w:rsidRPr="00F56FBF">
        <w:rPr>
          <w:lang w:val="es-ES"/>
        </w:rPr>
        <w:tab/>
      </w:r>
      <w:r w:rsidR="00CF41A9" w:rsidRPr="00023257">
        <w:rPr>
          <w:lang w:val="es-ES_tradnl"/>
        </w:rPr>
        <w:t xml:space="preserve">Se invita al TC a examinar el proyecto de orientación sobre los </w:t>
      </w:r>
      <w:r w:rsidR="002710A9" w:rsidRPr="00023257">
        <w:rPr>
          <w:lang w:val="es-ES_tradnl"/>
        </w:rPr>
        <w:t>riesgos que conlleva la presentación de ilustraciones en color en las directrices de examen</w:t>
      </w:r>
      <w:r w:rsidR="00CF41A9" w:rsidRPr="00023257">
        <w:rPr>
          <w:lang w:val="es-ES_tradnl"/>
        </w:rPr>
        <w:t xml:space="preserve"> </w:t>
      </w:r>
      <w:r w:rsidR="002710A9" w:rsidRPr="00023257">
        <w:rPr>
          <w:lang w:val="es-ES_tradnl"/>
        </w:rPr>
        <w:t xml:space="preserve">propuesto </w:t>
      </w:r>
      <w:r w:rsidR="00CF41A9" w:rsidRPr="00023257">
        <w:rPr>
          <w:lang w:val="es-ES_tradnl"/>
        </w:rPr>
        <w:t>para su inclusión en el documento</w:t>
      </w:r>
      <w:r w:rsidR="002710A9" w:rsidRPr="00023257">
        <w:rPr>
          <w:lang w:val="es-ES_tradnl"/>
        </w:rPr>
        <w:t> </w:t>
      </w:r>
      <w:r w:rsidR="00CF41A9" w:rsidRPr="00023257">
        <w:rPr>
          <w:lang w:val="es-ES_tradnl"/>
        </w:rPr>
        <w:t>TG</w:t>
      </w:r>
      <w:r w:rsidR="00CF41A9" w:rsidRPr="002710A9">
        <w:rPr>
          <w:lang w:val="es-ES_tradnl"/>
        </w:rPr>
        <w:t xml:space="preserve">P/7, </w:t>
      </w:r>
      <w:r w:rsidR="002710A9" w:rsidRPr="002710A9">
        <w:rPr>
          <w:lang w:val="es-ES_tradnl"/>
        </w:rPr>
        <w:t xml:space="preserve">según figura </w:t>
      </w:r>
      <w:r w:rsidR="00CF41A9" w:rsidRPr="002710A9">
        <w:rPr>
          <w:lang w:val="es-ES_tradnl"/>
        </w:rPr>
        <w:t>en el párrafo</w:t>
      </w:r>
      <w:r w:rsidR="002710A9" w:rsidRPr="002710A9">
        <w:rPr>
          <w:lang w:val="es-ES_tradnl"/>
        </w:rPr>
        <w:t> </w:t>
      </w:r>
      <w:r w:rsidR="00CF41A9" w:rsidRPr="002710A9">
        <w:rPr>
          <w:lang w:val="es-ES_tradnl"/>
        </w:rPr>
        <w:t>10 del presente documento.</w:t>
      </w:r>
    </w:p>
    <w:p w:rsidR="003973AD" w:rsidRPr="001443BF" w:rsidRDefault="003973AD" w:rsidP="00870205">
      <w:pPr>
        <w:rPr>
          <w:lang w:val="fr-CH"/>
        </w:rPr>
      </w:pPr>
    </w:p>
    <w:p w:rsidR="003973AD" w:rsidRPr="001443BF" w:rsidRDefault="003973AD" w:rsidP="00870205">
      <w:pPr>
        <w:rPr>
          <w:lang w:val="fr-CH"/>
        </w:rPr>
      </w:pPr>
    </w:p>
    <w:p w:rsidR="003973AD" w:rsidRPr="00F56FBF" w:rsidRDefault="003973AD" w:rsidP="00A445B4">
      <w:pPr>
        <w:rPr>
          <w:snapToGrid w:val="0"/>
          <w:lang w:val="es-ES"/>
        </w:rPr>
      </w:pPr>
    </w:p>
    <w:p w:rsidR="003973AD" w:rsidRPr="007F2773" w:rsidRDefault="003973AD" w:rsidP="00EA5CA7">
      <w:pPr>
        <w:pStyle w:val="endofdoc"/>
        <w:rPr>
          <w:dstrike w:val="0"/>
          <w:color w:val="auto"/>
        </w:rPr>
      </w:pPr>
      <w:r w:rsidRPr="007F2773">
        <w:rPr>
          <w:dstrike w:val="0"/>
          <w:color w:val="auto"/>
        </w:rPr>
        <w:t>[Fin del documento]</w:t>
      </w:r>
    </w:p>
    <w:p w:rsidR="00A445B4" w:rsidRPr="00870205" w:rsidRDefault="00A445B4" w:rsidP="00870205"/>
    <w:sectPr w:rsidR="00A445B4" w:rsidRPr="00870205"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8A" w:rsidRDefault="00DC638A" w:rsidP="006655D3">
      <w:r>
        <w:separator/>
      </w:r>
    </w:p>
    <w:p w:rsidR="00DC638A" w:rsidRDefault="00DC638A" w:rsidP="006655D3"/>
    <w:p w:rsidR="00DC638A" w:rsidRDefault="00DC638A" w:rsidP="006655D3"/>
  </w:endnote>
  <w:endnote w:type="continuationSeparator" w:id="0">
    <w:p w:rsidR="00DC638A" w:rsidRDefault="00DC638A" w:rsidP="006655D3">
      <w:r>
        <w:separator/>
      </w:r>
    </w:p>
    <w:p w:rsidR="00DC638A" w:rsidRPr="00A445B4" w:rsidRDefault="00DC638A">
      <w:pPr>
        <w:pStyle w:val="Footer"/>
        <w:spacing w:after="60"/>
        <w:rPr>
          <w:sz w:val="18"/>
          <w:lang w:val="fr-FR"/>
        </w:rPr>
      </w:pPr>
      <w:r w:rsidRPr="00A445B4">
        <w:rPr>
          <w:sz w:val="18"/>
          <w:lang w:val="fr-FR"/>
        </w:rPr>
        <w:t>[Suite de la note de la page précédente]</w:t>
      </w:r>
    </w:p>
    <w:p w:rsidR="00DC638A" w:rsidRPr="00A445B4" w:rsidRDefault="00DC638A" w:rsidP="006655D3">
      <w:pPr>
        <w:rPr>
          <w:lang w:val="fr-FR"/>
        </w:rPr>
      </w:pPr>
    </w:p>
    <w:p w:rsidR="00DC638A" w:rsidRPr="00A445B4" w:rsidRDefault="00DC638A" w:rsidP="006655D3">
      <w:pPr>
        <w:rPr>
          <w:lang w:val="fr-FR"/>
        </w:rPr>
      </w:pPr>
    </w:p>
  </w:endnote>
  <w:endnote w:type="continuationNotice" w:id="1">
    <w:p w:rsidR="00DC638A" w:rsidRPr="00A445B4" w:rsidRDefault="00DC638A" w:rsidP="006655D3">
      <w:pPr>
        <w:rPr>
          <w:lang w:val="fr-FR"/>
        </w:rPr>
      </w:pPr>
      <w:r w:rsidRPr="00A445B4">
        <w:rPr>
          <w:lang w:val="fr-FR"/>
        </w:rPr>
        <w:t>[Suite de la note page suivante]</w:t>
      </w:r>
    </w:p>
    <w:p w:rsidR="00DC638A" w:rsidRPr="00A445B4" w:rsidRDefault="00DC638A" w:rsidP="006655D3">
      <w:pPr>
        <w:rPr>
          <w:lang w:val="fr-FR"/>
        </w:rPr>
      </w:pPr>
    </w:p>
    <w:p w:rsidR="00DC638A" w:rsidRPr="00A445B4" w:rsidRDefault="00DC638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8A" w:rsidRDefault="00DC638A" w:rsidP="006655D3">
      <w:r>
        <w:separator/>
      </w:r>
    </w:p>
  </w:footnote>
  <w:footnote w:type="continuationSeparator" w:id="0">
    <w:p w:rsidR="00DC638A" w:rsidRDefault="00DC638A" w:rsidP="006655D3">
      <w:r>
        <w:separator/>
      </w:r>
    </w:p>
  </w:footnote>
  <w:footnote w:type="continuationNotice" w:id="1">
    <w:p w:rsidR="00DC638A" w:rsidRPr="00AB530F" w:rsidRDefault="00DC638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8A" w:rsidRPr="007F2773" w:rsidRDefault="00DC638A" w:rsidP="003973AD">
    <w:pPr>
      <w:pStyle w:val="Header"/>
      <w:rPr>
        <w:rStyle w:val="PageNumber"/>
        <w:lang w:val="en-US"/>
      </w:rPr>
    </w:pPr>
    <w:r w:rsidRPr="007F2773">
      <w:rPr>
        <w:rStyle w:val="PageNumber"/>
        <w:lang w:val="es-ES_tradnl"/>
      </w:rPr>
      <w:t>TC/50/19</w:t>
    </w:r>
  </w:p>
  <w:p w:rsidR="00DC638A" w:rsidRPr="007F2773" w:rsidRDefault="00DC638A" w:rsidP="003973AD">
    <w:pPr>
      <w:pStyle w:val="Header"/>
      <w:rPr>
        <w:lang w:val="en-US"/>
      </w:rPr>
    </w:pPr>
    <w:proofErr w:type="gramStart"/>
    <w:r w:rsidRPr="007F2773">
      <w:rPr>
        <w:lang w:val="es-ES_tradnl"/>
      </w:rPr>
      <w:t>página</w:t>
    </w:r>
    <w:proofErr w:type="gramEnd"/>
    <w:r w:rsidRPr="007F2773">
      <w:rPr>
        <w:lang w:val="en-US"/>
      </w:rPr>
      <w:t xml:space="preserve"> </w:t>
    </w:r>
    <w:r w:rsidR="00060A6F" w:rsidRPr="007F2773">
      <w:rPr>
        <w:rStyle w:val="PageNumber"/>
        <w:lang w:val="en-US"/>
      </w:rPr>
      <w:fldChar w:fldCharType="begin"/>
    </w:r>
    <w:r w:rsidRPr="007F2773">
      <w:rPr>
        <w:rStyle w:val="PageNumber"/>
        <w:lang w:val="en-US"/>
      </w:rPr>
      <w:instrText xml:space="preserve"> PAGE </w:instrText>
    </w:r>
    <w:r w:rsidR="00060A6F" w:rsidRPr="007F2773">
      <w:rPr>
        <w:rStyle w:val="PageNumber"/>
        <w:lang w:val="en-US"/>
      </w:rPr>
      <w:fldChar w:fldCharType="separate"/>
    </w:r>
    <w:r w:rsidR="001443BF">
      <w:rPr>
        <w:rStyle w:val="PageNumber"/>
        <w:noProof/>
        <w:lang w:val="en-US"/>
      </w:rPr>
      <w:t>2</w:t>
    </w:r>
    <w:r w:rsidR="00060A6F" w:rsidRPr="007F2773">
      <w:rPr>
        <w:rStyle w:val="PageNumber"/>
        <w:lang w:val="en-US"/>
      </w:rPr>
      <w:fldChar w:fldCharType="end"/>
    </w:r>
  </w:p>
  <w:p w:rsidR="00DC638A" w:rsidRPr="00C5280D" w:rsidRDefault="00DC638A"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
    <w:docVar w:name="TextBaseURL" w:val="empty"/>
    <w:docVar w:name="UILng" w:val="en"/>
    <w:docVar w:name="WfColors" w:val="1"/>
  </w:docVars>
  <w:rsids>
    <w:rsidRoot w:val="00143E31"/>
    <w:rsid w:val="00010CF3"/>
    <w:rsid w:val="00011E27"/>
    <w:rsid w:val="000148BC"/>
    <w:rsid w:val="00015824"/>
    <w:rsid w:val="00023257"/>
    <w:rsid w:val="00024AB8"/>
    <w:rsid w:val="00027760"/>
    <w:rsid w:val="00030854"/>
    <w:rsid w:val="00036028"/>
    <w:rsid w:val="00044642"/>
    <w:rsid w:val="000446B9"/>
    <w:rsid w:val="000469CA"/>
    <w:rsid w:val="00047E21"/>
    <w:rsid w:val="00050E16"/>
    <w:rsid w:val="00060A6F"/>
    <w:rsid w:val="00085505"/>
    <w:rsid w:val="000C7021"/>
    <w:rsid w:val="000D6BBC"/>
    <w:rsid w:val="000D7780"/>
    <w:rsid w:val="000F23FD"/>
    <w:rsid w:val="000F2F11"/>
    <w:rsid w:val="000F70C9"/>
    <w:rsid w:val="00105929"/>
    <w:rsid w:val="00106B6D"/>
    <w:rsid w:val="001131D5"/>
    <w:rsid w:val="00124D3B"/>
    <w:rsid w:val="00141DB8"/>
    <w:rsid w:val="00143E31"/>
    <w:rsid w:val="001443BF"/>
    <w:rsid w:val="001613B9"/>
    <w:rsid w:val="0017474A"/>
    <w:rsid w:val="001758C6"/>
    <w:rsid w:val="00182B99"/>
    <w:rsid w:val="001A211F"/>
    <w:rsid w:val="0021332C"/>
    <w:rsid w:val="00213982"/>
    <w:rsid w:val="0024416D"/>
    <w:rsid w:val="002710A9"/>
    <w:rsid w:val="00271911"/>
    <w:rsid w:val="002800A0"/>
    <w:rsid w:val="002801B3"/>
    <w:rsid w:val="00281060"/>
    <w:rsid w:val="002940E8"/>
    <w:rsid w:val="002A6E50"/>
    <w:rsid w:val="002C256A"/>
    <w:rsid w:val="002E65FE"/>
    <w:rsid w:val="002F0F2E"/>
    <w:rsid w:val="00305A7F"/>
    <w:rsid w:val="00306B1D"/>
    <w:rsid w:val="003152FE"/>
    <w:rsid w:val="00320ECA"/>
    <w:rsid w:val="00327436"/>
    <w:rsid w:val="00336A35"/>
    <w:rsid w:val="00344BD6"/>
    <w:rsid w:val="0035528D"/>
    <w:rsid w:val="00361821"/>
    <w:rsid w:val="003720BB"/>
    <w:rsid w:val="003973AD"/>
    <w:rsid w:val="003B2175"/>
    <w:rsid w:val="003C01EB"/>
    <w:rsid w:val="003D227C"/>
    <w:rsid w:val="003D2B4D"/>
    <w:rsid w:val="00415394"/>
    <w:rsid w:val="00444A88"/>
    <w:rsid w:val="00461461"/>
    <w:rsid w:val="00474DA4"/>
    <w:rsid w:val="00476B4D"/>
    <w:rsid w:val="004805FA"/>
    <w:rsid w:val="004D047D"/>
    <w:rsid w:val="004F305A"/>
    <w:rsid w:val="0050074A"/>
    <w:rsid w:val="00512164"/>
    <w:rsid w:val="00517A30"/>
    <w:rsid w:val="00520297"/>
    <w:rsid w:val="005338F9"/>
    <w:rsid w:val="0054281C"/>
    <w:rsid w:val="0055268D"/>
    <w:rsid w:val="00553669"/>
    <w:rsid w:val="00576BE4"/>
    <w:rsid w:val="0058139A"/>
    <w:rsid w:val="005A3673"/>
    <w:rsid w:val="005A400A"/>
    <w:rsid w:val="005A63F6"/>
    <w:rsid w:val="005B7EE1"/>
    <w:rsid w:val="005C1777"/>
    <w:rsid w:val="005C7257"/>
    <w:rsid w:val="005D43E6"/>
    <w:rsid w:val="005E340B"/>
    <w:rsid w:val="00612379"/>
    <w:rsid w:val="0061555F"/>
    <w:rsid w:val="00630042"/>
    <w:rsid w:val="00641200"/>
    <w:rsid w:val="006655D3"/>
    <w:rsid w:val="00667404"/>
    <w:rsid w:val="006873FB"/>
    <w:rsid w:val="00687EB4"/>
    <w:rsid w:val="006B17D2"/>
    <w:rsid w:val="006C224E"/>
    <w:rsid w:val="006D780A"/>
    <w:rsid w:val="006F7104"/>
    <w:rsid w:val="00732DEC"/>
    <w:rsid w:val="00735BD5"/>
    <w:rsid w:val="007556F6"/>
    <w:rsid w:val="00760EEF"/>
    <w:rsid w:val="00761F1F"/>
    <w:rsid w:val="00777EE5"/>
    <w:rsid w:val="00784836"/>
    <w:rsid w:val="0079023E"/>
    <w:rsid w:val="00795B55"/>
    <w:rsid w:val="007A2854"/>
    <w:rsid w:val="007D02C4"/>
    <w:rsid w:val="007D0B9D"/>
    <w:rsid w:val="007D19B0"/>
    <w:rsid w:val="007F15FC"/>
    <w:rsid w:val="007F2773"/>
    <w:rsid w:val="007F498F"/>
    <w:rsid w:val="0080679D"/>
    <w:rsid w:val="008108B0"/>
    <w:rsid w:val="00811B20"/>
    <w:rsid w:val="00815904"/>
    <w:rsid w:val="0082296E"/>
    <w:rsid w:val="00824099"/>
    <w:rsid w:val="00827005"/>
    <w:rsid w:val="0084532E"/>
    <w:rsid w:val="00850544"/>
    <w:rsid w:val="00860FD4"/>
    <w:rsid w:val="00867AC1"/>
    <w:rsid w:val="00870205"/>
    <w:rsid w:val="008A743F"/>
    <w:rsid w:val="008C0970"/>
    <w:rsid w:val="008D2CF7"/>
    <w:rsid w:val="008E379E"/>
    <w:rsid w:val="00900C26"/>
    <w:rsid w:val="0090197F"/>
    <w:rsid w:val="00906DDC"/>
    <w:rsid w:val="00934E09"/>
    <w:rsid w:val="00936253"/>
    <w:rsid w:val="00952DD4"/>
    <w:rsid w:val="00970FED"/>
    <w:rsid w:val="00992D82"/>
    <w:rsid w:val="00997029"/>
    <w:rsid w:val="009A12B4"/>
    <w:rsid w:val="009D690D"/>
    <w:rsid w:val="009E65B6"/>
    <w:rsid w:val="00A21EB5"/>
    <w:rsid w:val="00A24C10"/>
    <w:rsid w:val="00A42AC3"/>
    <w:rsid w:val="00A430CF"/>
    <w:rsid w:val="00A445B4"/>
    <w:rsid w:val="00A54309"/>
    <w:rsid w:val="00A61F61"/>
    <w:rsid w:val="00A730CD"/>
    <w:rsid w:val="00AA3160"/>
    <w:rsid w:val="00AB0BFA"/>
    <w:rsid w:val="00AB2B93"/>
    <w:rsid w:val="00AB530F"/>
    <w:rsid w:val="00AB7E5B"/>
    <w:rsid w:val="00AC6126"/>
    <w:rsid w:val="00AD617E"/>
    <w:rsid w:val="00AE0EF1"/>
    <w:rsid w:val="00AE2937"/>
    <w:rsid w:val="00B07301"/>
    <w:rsid w:val="00B224DE"/>
    <w:rsid w:val="00B46575"/>
    <w:rsid w:val="00B80710"/>
    <w:rsid w:val="00B84BBD"/>
    <w:rsid w:val="00BA43FB"/>
    <w:rsid w:val="00BC127D"/>
    <w:rsid w:val="00BC1FE6"/>
    <w:rsid w:val="00C061B6"/>
    <w:rsid w:val="00C2446C"/>
    <w:rsid w:val="00C36AE5"/>
    <w:rsid w:val="00C41F17"/>
    <w:rsid w:val="00C45A4E"/>
    <w:rsid w:val="00C5280D"/>
    <w:rsid w:val="00C5791C"/>
    <w:rsid w:val="00C66290"/>
    <w:rsid w:val="00C670C8"/>
    <w:rsid w:val="00C72B7A"/>
    <w:rsid w:val="00C973F2"/>
    <w:rsid w:val="00CA304C"/>
    <w:rsid w:val="00CA53A8"/>
    <w:rsid w:val="00CA774A"/>
    <w:rsid w:val="00CC11B0"/>
    <w:rsid w:val="00CD4BE1"/>
    <w:rsid w:val="00CF41A9"/>
    <w:rsid w:val="00CF7E36"/>
    <w:rsid w:val="00D3708D"/>
    <w:rsid w:val="00D40426"/>
    <w:rsid w:val="00D5401C"/>
    <w:rsid w:val="00D57C96"/>
    <w:rsid w:val="00D63171"/>
    <w:rsid w:val="00D91203"/>
    <w:rsid w:val="00D95174"/>
    <w:rsid w:val="00D95AEA"/>
    <w:rsid w:val="00DA6F36"/>
    <w:rsid w:val="00DB4C9F"/>
    <w:rsid w:val="00DB596E"/>
    <w:rsid w:val="00DB7773"/>
    <w:rsid w:val="00DC00EA"/>
    <w:rsid w:val="00DC638A"/>
    <w:rsid w:val="00DD7850"/>
    <w:rsid w:val="00E042A0"/>
    <w:rsid w:val="00E32F7E"/>
    <w:rsid w:val="00E72D49"/>
    <w:rsid w:val="00E7593C"/>
    <w:rsid w:val="00E7678A"/>
    <w:rsid w:val="00E935F1"/>
    <w:rsid w:val="00E94A81"/>
    <w:rsid w:val="00EA1FFB"/>
    <w:rsid w:val="00EA5CA7"/>
    <w:rsid w:val="00EB048E"/>
    <w:rsid w:val="00EC3E59"/>
    <w:rsid w:val="00ED2C1F"/>
    <w:rsid w:val="00EE05F6"/>
    <w:rsid w:val="00EE34DF"/>
    <w:rsid w:val="00EE5E2A"/>
    <w:rsid w:val="00EF2F89"/>
    <w:rsid w:val="00F1237A"/>
    <w:rsid w:val="00F22CBD"/>
    <w:rsid w:val="00F45372"/>
    <w:rsid w:val="00F560F7"/>
    <w:rsid w:val="00F56FBF"/>
    <w:rsid w:val="00F6334D"/>
    <w:rsid w:val="00F868A8"/>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15824"/>
    <w:pPr>
      <w:jc w:val="both"/>
      <w:outlineLvl w:val="0"/>
    </w:pPr>
    <w:rPr>
      <w:rFonts w:ascii="Arial" w:hAnsi="Arial"/>
      <w:lang w:val="es-ES_tradn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A5CA7"/>
    <w:pPr>
      <w:ind w:left="567" w:hanging="567"/>
      <w:jc w:val="right"/>
    </w:pPr>
    <w:rPr>
      <w:rFonts w:ascii="Arial" w:hAnsi="Arial"/>
      <w:dstrike/>
      <w:snapToGrid w:val="0"/>
      <w:color w:val="008000"/>
      <w:lang w:val="es-ES_tradn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80710"/>
    <w:pPr>
      <w:tabs>
        <w:tab w:val="right" w:leader="dot" w:pos="9639"/>
      </w:tabs>
      <w:spacing w:before="120"/>
      <w:ind w:left="851" w:right="283" w:hanging="275"/>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unhideWhenUsed/>
    <w:qFormat/>
    <w:rsid w:val="00A445B4"/>
    <w:pPr>
      <w:keepLines/>
      <w:spacing w:before="48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rsid w:val="00015824"/>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15824"/>
    <w:pPr>
      <w:jc w:val="both"/>
      <w:outlineLvl w:val="0"/>
    </w:pPr>
    <w:rPr>
      <w:rFonts w:ascii="Arial" w:hAnsi="Arial"/>
      <w:lang w:val="es-ES_tradnl"/>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A5CA7"/>
    <w:pPr>
      <w:ind w:left="567" w:hanging="567"/>
      <w:jc w:val="right"/>
    </w:pPr>
    <w:rPr>
      <w:rFonts w:ascii="Arial" w:hAnsi="Arial"/>
      <w:dstrike/>
      <w:snapToGrid w:val="0"/>
      <w:color w:val="008000"/>
      <w:lang w:val="es-ES_tradn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80710"/>
    <w:pPr>
      <w:tabs>
        <w:tab w:val="right" w:leader="dot" w:pos="9639"/>
      </w:tabs>
      <w:spacing w:before="120"/>
      <w:ind w:left="851" w:right="283" w:hanging="275"/>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unhideWhenUsed/>
    <w:qFormat/>
    <w:rsid w:val="00A445B4"/>
    <w:pPr>
      <w:keepLines/>
      <w:spacing w:before="480"/>
      <w:outlineLvl w:val="9"/>
    </w:pPr>
    <w:rPr>
      <w:rFonts w:asciiTheme="majorHAnsi" w:eastAsiaTheme="majorEastAsia" w:hAnsiTheme="majorHAnsi" w:cstheme="majorBidi"/>
      <w:b/>
      <w:bCs/>
      <w:color w:val="365F91" w:themeColor="accent1" w:themeShade="BF"/>
      <w:sz w:val="28"/>
      <w:szCs w:val="28"/>
    </w:rPr>
  </w:style>
  <w:style w:type="character" w:customStyle="1" w:styleId="Heading1Char">
    <w:name w:val="Heading 1 Char"/>
    <w:basedOn w:val="DefaultParagraphFont"/>
    <w:link w:val="Heading1"/>
    <w:rsid w:val="00015824"/>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2037</Words>
  <Characters>11612</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Revisión del documento TGP/7:  Presentación de ilustraciones en color en las directrices de examen</vt:lpstr>
      <vt:lpstr>tc_5_xx_xxx</vt:lpstr>
    </vt:vector>
  </TitlesOfParts>
  <Company>UPOV</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del documento TGP/7:  Presentación de ilustraciones en color en las directrices de examen</dc:title>
  <dc:subject>TC/50/19</dc:subject>
  <dc:creator>QUIÑONES</dc:creator>
  <dc:description>HQ (trad. Ext.)
17/01/2014</dc:description>
  <cp:lastModifiedBy>LONG Victoria</cp:lastModifiedBy>
  <cp:revision>9</cp:revision>
  <cp:lastPrinted>2014-02-10T10:43:00Z</cp:lastPrinted>
  <dcterms:created xsi:type="dcterms:W3CDTF">2014-01-27T10:30:00Z</dcterms:created>
  <dcterms:modified xsi:type="dcterms:W3CDTF">2014-02-14T14:00:00Z</dcterms:modified>
</cp:coreProperties>
</file>