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3AB1" w:rsidRPr="0089730D" w:rsidTr="002F2E87">
        <w:trPr>
          <w:trHeight w:val="1760"/>
        </w:trPr>
        <w:tc>
          <w:tcPr>
            <w:tcW w:w="4243" w:type="dxa"/>
          </w:tcPr>
          <w:p w:rsidR="00823AB1" w:rsidRPr="00C5280D" w:rsidRDefault="00823AB1" w:rsidP="006655D3"/>
        </w:tc>
        <w:tc>
          <w:tcPr>
            <w:tcW w:w="1646" w:type="dxa"/>
            <w:vAlign w:val="center"/>
          </w:tcPr>
          <w:p w:rsidR="00823AB1" w:rsidRPr="00C5280D" w:rsidRDefault="0043258A" w:rsidP="006655D3">
            <w:pPr>
              <w:pStyle w:val="LogoUPOV"/>
            </w:pPr>
            <w:r>
              <w:rPr>
                <w:noProof/>
              </w:rPr>
              <w:drawing>
                <wp:inline distT="0" distB="0" distL="0" distR="0" wp14:anchorId="1CBF2B71" wp14:editId="6CF25C3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3AB1" w:rsidRPr="0043258A" w:rsidRDefault="00823AB1" w:rsidP="006655D3">
            <w:pPr>
              <w:pStyle w:val="Lettrine"/>
              <w:rPr>
                <w:lang w:val="es-ES_tradnl"/>
              </w:rPr>
            </w:pPr>
            <w:r w:rsidRPr="0043258A">
              <w:rPr>
                <w:lang w:val="es-ES_tradnl"/>
              </w:rPr>
              <w:t>S</w:t>
            </w:r>
          </w:p>
          <w:p w:rsidR="00823AB1" w:rsidRPr="0043258A" w:rsidRDefault="00823AB1" w:rsidP="006655D3">
            <w:pPr>
              <w:pStyle w:val="Docoriginal"/>
              <w:rPr>
                <w:lang w:val="es-ES_tradnl"/>
              </w:rPr>
            </w:pPr>
            <w:r w:rsidRPr="0043258A">
              <w:rPr>
                <w:lang w:val="es-ES_tradnl"/>
              </w:rPr>
              <w:t>TC/50/</w:t>
            </w:r>
            <w:bookmarkStart w:id="0" w:name="Code"/>
            <w:bookmarkEnd w:id="0"/>
            <w:r w:rsidRPr="0043258A">
              <w:rPr>
                <w:lang w:val="es-ES_tradnl"/>
              </w:rPr>
              <w:t>13</w:t>
            </w:r>
          </w:p>
          <w:p w:rsidR="00823AB1" w:rsidRPr="0043258A" w:rsidRDefault="00823AB1" w:rsidP="002F2E87">
            <w:pPr>
              <w:pStyle w:val="Docoriginal"/>
              <w:rPr>
                <w:b w:val="0"/>
                <w:spacing w:val="0"/>
                <w:lang w:val="es-ES_tradnl"/>
              </w:rPr>
            </w:pPr>
            <w:r w:rsidRPr="0043258A">
              <w:rPr>
                <w:rStyle w:val="StyleDoclangBold"/>
                <w:b/>
                <w:bCs/>
                <w:spacing w:val="0"/>
                <w:lang w:val="es-ES_tradnl"/>
              </w:rPr>
              <w:t>ORIGINAL:</w:t>
            </w:r>
            <w:r w:rsidRPr="0043258A">
              <w:rPr>
                <w:rStyle w:val="StyleDocoriginalNotBold1"/>
                <w:spacing w:val="0"/>
                <w:lang w:val="es-ES_tradnl"/>
              </w:rPr>
              <w:t xml:space="preserve">  </w:t>
            </w:r>
            <w:bookmarkStart w:id="1" w:name="Original"/>
            <w:bookmarkEnd w:id="1"/>
            <w:r w:rsidRPr="0043258A">
              <w:rPr>
                <w:b w:val="0"/>
                <w:spacing w:val="0"/>
                <w:lang w:val="es-ES_tradnl"/>
              </w:rPr>
              <w:t>Inglés</w:t>
            </w:r>
          </w:p>
          <w:p w:rsidR="00823AB1" w:rsidRPr="002236F0" w:rsidRDefault="00823AB1" w:rsidP="002F2E87">
            <w:pPr>
              <w:pStyle w:val="Docoriginal"/>
              <w:rPr>
                <w:lang w:val="es-ES_tradnl"/>
              </w:rPr>
            </w:pPr>
            <w:r w:rsidRPr="0043258A">
              <w:rPr>
                <w:spacing w:val="0"/>
                <w:lang w:val="es-ES_tradnl"/>
              </w:rPr>
              <w:t>FECHA:</w:t>
            </w:r>
            <w:r w:rsidRPr="0043258A">
              <w:rPr>
                <w:b w:val="0"/>
                <w:spacing w:val="0"/>
                <w:lang w:val="es-ES_tradnl"/>
              </w:rPr>
              <w:t xml:space="preserve"> </w:t>
            </w:r>
            <w:r w:rsidRPr="0043258A">
              <w:rPr>
                <w:rStyle w:val="StyleDocoriginalNotBold1"/>
                <w:spacing w:val="0"/>
                <w:lang w:val="es-ES_tradnl"/>
              </w:rPr>
              <w:t> </w:t>
            </w:r>
            <w:r w:rsidR="0043258A" w:rsidRPr="0043258A">
              <w:rPr>
                <w:b w:val="0"/>
                <w:spacing w:val="0"/>
                <w:lang w:val="es-ES_tradnl"/>
              </w:rPr>
              <w:t>26</w:t>
            </w:r>
            <w:r w:rsidRPr="0043258A">
              <w:rPr>
                <w:b w:val="0"/>
                <w:spacing w:val="0"/>
                <w:lang w:val="es-ES_tradnl"/>
              </w:rPr>
              <w:t xml:space="preserve"> de febrero de 2014</w:t>
            </w:r>
          </w:p>
        </w:tc>
      </w:tr>
      <w:tr w:rsidR="00823AB1" w:rsidRPr="0089730D" w:rsidTr="002F2E87">
        <w:tc>
          <w:tcPr>
            <w:tcW w:w="10131" w:type="dxa"/>
            <w:gridSpan w:val="3"/>
          </w:tcPr>
          <w:p w:rsidR="00823AB1" w:rsidRPr="002236F0" w:rsidRDefault="00823AB1" w:rsidP="006655D3">
            <w:pPr>
              <w:pStyle w:val="upove"/>
              <w:rPr>
                <w:sz w:val="28"/>
                <w:lang w:val="es-ES_tradnl"/>
              </w:rPr>
            </w:pPr>
            <w:r w:rsidRPr="003C45B3">
              <w:rPr>
                <w:spacing w:val="2"/>
                <w:lang w:val="es-ES_tradnl"/>
              </w:rPr>
              <w:t>UNIÓN INTERNACIONAL PARA LA PROTECCIÓN DE LAS OBTENCIONES VEGETALES</w:t>
            </w:r>
          </w:p>
        </w:tc>
      </w:tr>
      <w:tr w:rsidR="00823AB1" w:rsidRPr="002F2E87" w:rsidTr="002F2E87">
        <w:tc>
          <w:tcPr>
            <w:tcW w:w="10131" w:type="dxa"/>
            <w:gridSpan w:val="3"/>
          </w:tcPr>
          <w:p w:rsidR="00823AB1" w:rsidRPr="003C45B3" w:rsidRDefault="00823AB1" w:rsidP="006655D3">
            <w:pPr>
              <w:pStyle w:val="Country"/>
            </w:pPr>
            <w:r w:rsidRPr="003C45B3">
              <w:rPr>
                <w:lang w:val="es-ES_tradnl"/>
              </w:rPr>
              <w:t>Ginebra</w:t>
            </w:r>
          </w:p>
        </w:tc>
      </w:tr>
    </w:tbl>
    <w:p w:rsidR="00823AB1" w:rsidRPr="003C45B3" w:rsidRDefault="00823AB1" w:rsidP="006655D3">
      <w:pPr>
        <w:pStyle w:val="Sessiontc"/>
      </w:pPr>
      <w:r w:rsidRPr="003C45B3">
        <w:rPr>
          <w:lang w:val="es-ES_tradnl"/>
        </w:rPr>
        <w:t>Comité TÉCNICO</w:t>
      </w:r>
    </w:p>
    <w:p w:rsidR="00823AB1" w:rsidRPr="002236F0" w:rsidRDefault="00823AB1" w:rsidP="006655D3">
      <w:pPr>
        <w:pStyle w:val="Sessiontcplacedate"/>
        <w:rPr>
          <w:lang w:val="es-ES_tradnl"/>
        </w:rPr>
      </w:pPr>
      <w:r w:rsidRPr="003C45B3">
        <w:rPr>
          <w:lang w:val="es-ES_tradnl"/>
        </w:rPr>
        <w:t>Quincuagésima sesión</w:t>
      </w:r>
      <w:r w:rsidRPr="003C45B3">
        <w:rPr>
          <w:lang w:val="es-ES_tradnl"/>
        </w:rPr>
        <w:br/>
        <w:t>Ginebra, 7 a 9 de abril de 2014</w:t>
      </w:r>
    </w:p>
    <w:p w:rsidR="00823AB1" w:rsidRPr="002236F0" w:rsidRDefault="00823AB1" w:rsidP="00930BBB">
      <w:pPr>
        <w:pStyle w:val="Titleofdoc0"/>
        <w:rPr>
          <w:lang w:val="es-ES_tradnl"/>
        </w:rPr>
      </w:pPr>
      <w:bookmarkStart w:id="2" w:name="TitleOfDoc"/>
      <w:bookmarkEnd w:id="2"/>
      <w:r w:rsidRPr="003C45B3">
        <w:rPr>
          <w:lang w:val="es-ES_tradnl"/>
        </w:rPr>
        <w:t>TÉCNICAS MOLECULARES</w:t>
      </w:r>
    </w:p>
    <w:p w:rsidR="00823AB1" w:rsidRPr="003C45B3" w:rsidRDefault="00823AB1" w:rsidP="002F2E87">
      <w:pPr>
        <w:pStyle w:val="preparedby1"/>
        <w:rPr>
          <w:lang w:val="es-ES_tradnl"/>
        </w:rPr>
      </w:pPr>
      <w:bookmarkStart w:id="3" w:name="Prepared"/>
      <w:bookmarkStart w:id="4" w:name="_Toc374716168"/>
      <w:bookmarkEnd w:id="3"/>
      <w:r w:rsidRPr="001F4377">
        <w:rPr>
          <w:lang w:val="es-ES_tradnl"/>
        </w:rPr>
        <w:t>Documento preparado por la Oficina de la Unión</w:t>
      </w:r>
      <w:r w:rsidRPr="003C45B3">
        <w:rPr>
          <w:lang w:val="es-ES_tradnl"/>
        </w:rPr>
        <w:br/>
      </w:r>
      <w:r w:rsidRPr="003C45B3">
        <w:rPr>
          <w:lang w:val="es-ES_tradnl"/>
        </w:rPr>
        <w:br/>
      </w:r>
      <w:r w:rsidRPr="003C45B3">
        <w:rPr>
          <w:color w:val="A6A6A6"/>
          <w:lang w:val="es-ES_tradnl"/>
        </w:rPr>
        <w:t>Descargo de responsabilidad:  el presente documento no constituye</w:t>
      </w:r>
      <w:r w:rsidRPr="003C45B3">
        <w:rPr>
          <w:color w:val="A6A6A6"/>
          <w:lang w:val="es-ES_tradnl"/>
        </w:rPr>
        <w:br/>
        <w:t>un documento de política u orientación de la UPOV</w:t>
      </w:r>
    </w:p>
    <w:p w:rsidR="00823AB1" w:rsidRPr="002236F0" w:rsidRDefault="00823AB1" w:rsidP="000F7E6A">
      <w:pPr>
        <w:rPr>
          <w:snapToGrid w:val="0"/>
          <w:lang w:val="es-ES_tradnl"/>
        </w:rPr>
      </w:pPr>
      <w:r>
        <w:fldChar w:fldCharType="begin"/>
      </w:r>
      <w:r w:rsidRPr="002236F0">
        <w:rPr>
          <w:lang w:val="es-ES_tradnl"/>
        </w:rPr>
        <w:instrText xml:space="preserve"> AUTONUM  </w:instrText>
      </w:r>
      <w:r>
        <w:fldChar w:fldCharType="end"/>
      </w:r>
      <w:r w:rsidRPr="002236F0">
        <w:rPr>
          <w:lang w:val="es-ES_tradnl"/>
        </w:rPr>
        <w:tab/>
      </w:r>
      <w:r w:rsidRPr="00E3468F">
        <w:rPr>
          <w:lang w:val="es-ES_tradnl"/>
        </w:rPr>
        <w:t>El propósito del presente documento es informar acerca de las novedades que se han producido en relación con:</w:t>
      </w:r>
      <w:r w:rsidRPr="002236F0">
        <w:rPr>
          <w:lang w:val="es-ES_tradnl"/>
        </w:rPr>
        <w:t xml:space="preserve"> </w:t>
      </w:r>
    </w:p>
    <w:p w:rsidR="00823AB1" w:rsidRPr="002236F0" w:rsidRDefault="00823AB1" w:rsidP="000F7E6A">
      <w:pPr>
        <w:rPr>
          <w:lang w:val="es-ES_tradnl"/>
        </w:rPr>
      </w:pPr>
    </w:p>
    <w:p w:rsidR="00823AB1" w:rsidRPr="002236F0" w:rsidRDefault="00823AB1" w:rsidP="00A53CDD">
      <w:pPr>
        <w:ind w:left="1134" w:hanging="567"/>
        <w:rPr>
          <w:noProof/>
          <w:lang w:val="es-ES_tradnl"/>
        </w:rPr>
      </w:pPr>
      <w:r w:rsidRPr="003C45B3">
        <w:rPr>
          <w:lang w:val="es-ES_tradnl"/>
        </w:rPr>
        <w:t>a)</w:t>
      </w:r>
      <w:r w:rsidRPr="002236F0">
        <w:rPr>
          <w:lang w:val="es-ES_tradnl"/>
        </w:rPr>
        <w:tab/>
      </w:r>
      <w:r w:rsidRPr="00E3468F">
        <w:rPr>
          <w:lang w:val="es-ES_tradnl"/>
        </w:rPr>
        <w:t>el uso de marcadores bioquímicos y moleculares en el examen de la distinción, la homogeneidad y la estabilidad (DHE);</w:t>
      </w:r>
      <w:r w:rsidRPr="002236F0">
        <w:rPr>
          <w:lang w:val="es-ES_tradnl"/>
        </w:rPr>
        <w:t xml:space="preserve"> </w:t>
      </w:r>
    </w:p>
    <w:p w:rsidR="00823AB1" w:rsidRPr="002236F0" w:rsidRDefault="00823AB1" w:rsidP="000F7E6A">
      <w:pPr>
        <w:ind w:left="1134" w:hanging="567"/>
        <w:rPr>
          <w:snapToGrid w:val="0"/>
          <w:lang w:val="es-ES_tradnl"/>
        </w:rPr>
      </w:pPr>
    </w:p>
    <w:p w:rsidR="00823AB1" w:rsidRPr="002236F0" w:rsidRDefault="00823AB1" w:rsidP="00A53CDD">
      <w:pPr>
        <w:ind w:left="1134" w:hanging="567"/>
        <w:rPr>
          <w:lang w:val="es-ES_tradnl"/>
        </w:rPr>
      </w:pPr>
      <w:r w:rsidRPr="003C45B3">
        <w:rPr>
          <w:lang w:val="es-ES_tradnl"/>
        </w:rPr>
        <w:t>b)</w:t>
      </w:r>
      <w:r w:rsidRPr="002236F0">
        <w:rPr>
          <w:lang w:val="es-ES_tradnl"/>
        </w:rPr>
        <w:tab/>
      </w:r>
      <w:r w:rsidRPr="00E3468F">
        <w:rPr>
          <w:lang w:val="es-ES_tradnl"/>
        </w:rPr>
        <w:t>el Grupo de Trabajo sobre Técnicas Bioquímicas y Moleculares y Perfiles de ADN en particular (BMT);</w:t>
      </w:r>
      <w:r w:rsidRPr="002236F0">
        <w:rPr>
          <w:lang w:val="es-ES_tradnl"/>
        </w:rPr>
        <w:t xml:space="preserve">  </w:t>
      </w:r>
      <w:r w:rsidRPr="003C45B3">
        <w:rPr>
          <w:lang w:val="es-ES_tradnl"/>
        </w:rPr>
        <w:t>y</w:t>
      </w:r>
    </w:p>
    <w:p w:rsidR="00823AB1" w:rsidRPr="002236F0" w:rsidRDefault="00823AB1" w:rsidP="000F7E6A">
      <w:pPr>
        <w:ind w:left="1134" w:hanging="567"/>
        <w:rPr>
          <w:lang w:val="es-ES_tradnl"/>
        </w:rPr>
      </w:pPr>
    </w:p>
    <w:p w:rsidR="00823AB1" w:rsidRPr="002236F0" w:rsidRDefault="00823AB1" w:rsidP="00A53CDD">
      <w:pPr>
        <w:ind w:left="1134" w:hanging="567"/>
        <w:rPr>
          <w:lang w:val="es-ES_tradnl"/>
        </w:rPr>
      </w:pPr>
      <w:r w:rsidRPr="003C45B3">
        <w:rPr>
          <w:lang w:val="es-ES_tradnl"/>
        </w:rPr>
        <w:t>c)</w:t>
      </w:r>
      <w:r w:rsidRPr="002236F0">
        <w:rPr>
          <w:lang w:val="es-ES_tradnl"/>
        </w:rPr>
        <w:tab/>
      </w:r>
      <w:bookmarkEnd w:id="4"/>
      <w:r w:rsidRPr="00E3468F">
        <w:rPr>
          <w:lang w:val="es-ES_tradnl"/>
        </w:rPr>
        <w:t>la presentación de información sobre la situación en la UPOV en lo que respecta al uso de técnicas moleculares, para un público más amplio, que incluya a los obtentores y el público en general.</w:t>
      </w:r>
    </w:p>
    <w:p w:rsidR="00823AB1" w:rsidRPr="002236F0" w:rsidRDefault="00823AB1" w:rsidP="001D5E40">
      <w:pPr>
        <w:rPr>
          <w:lang w:val="es-ES_tradnl"/>
        </w:rPr>
      </w:pPr>
    </w:p>
    <w:p w:rsidR="00823AB1" w:rsidRPr="002236F0" w:rsidRDefault="00823AB1" w:rsidP="00362C4E">
      <w:pPr>
        <w:keepNext/>
        <w:rPr>
          <w:color w:val="000000"/>
          <w:lang w:val="es-ES_tradnl"/>
        </w:rPr>
      </w:pPr>
      <w:r w:rsidRPr="00E339A6">
        <w:fldChar w:fldCharType="begin"/>
      </w:r>
      <w:r w:rsidRPr="002236F0">
        <w:rPr>
          <w:lang w:val="es-ES_tradnl"/>
        </w:rPr>
        <w:instrText xml:space="preserve"> AUTONUM  </w:instrText>
      </w:r>
      <w:r w:rsidRPr="00E339A6">
        <w:fldChar w:fldCharType="end"/>
      </w:r>
      <w:r w:rsidRPr="002236F0">
        <w:rPr>
          <w:lang w:val="es-ES_tradnl"/>
        </w:rPr>
        <w:tab/>
      </w:r>
      <w:r w:rsidRPr="003C45B3">
        <w:rPr>
          <w:lang w:val="es-ES_tradnl"/>
        </w:rPr>
        <w:t>En el presente documento se utilizan las siguientes abreviaturas:</w:t>
      </w:r>
    </w:p>
    <w:p w:rsidR="00823AB1" w:rsidRPr="002236F0" w:rsidRDefault="00823AB1" w:rsidP="00362C4E">
      <w:pPr>
        <w:keepNext/>
        <w:ind w:left="1692" w:hanging="1125"/>
        <w:jc w:val="left"/>
        <w:rPr>
          <w:color w:val="000000"/>
          <w:lang w:val="es-ES_tradnl"/>
        </w:rPr>
      </w:pPr>
    </w:p>
    <w:p w:rsidR="00823AB1" w:rsidRPr="002236F0" w:rsidRDefault="00823AB1" w:rsidP="002F749F">
      <w:pPr>
        <w:keepNext/>
        <w:tabs>
          <w:tab w:val="left" w:pos="567"/>
          <w:tab w:val="left" w:pos="1701"/>
        </w:tabs>
        <w:ind w:left="1701" w:hanging="1134"/>
        <w:rPr>
          <w:lang w:val="es-ES_tradnl"/>
        </w:rPr>
      </w:pPr>
      <w:r w:rsidRPr="003C45B3">
        <w:rPr>
          <w:lang w:val="es-ES_tradnl"/>
        </w:rPr>
        <w:t>BMT:</w:t>
      </w:r>
      <w:r w:rsidRPr="002236F0">
        <w:rPr>
          <w:lang w:val="es-ES_tradnl"/>
        </w:rPr>
        <w:tab/>
      </w:r>
      <w:r w:rsidRPr="003C45B3">
        <w:rPr>
          <w:lang w:val="es-ES_tradnl"/>
        </w:rPr>
        <w:t>Grupo de Trabajo sobre Técnicas Bioquímicas y Moleculares, y Perfiles de ADN en particular</w:t>
      </w:r>
      <w:r w:rsidRPr="002236F0">
        <w:rPr>
          <w:lang w:val="es-ES_tradnl"/>
        </w:rPr>
        <w:t xml:space="preserve"> </w:t>
      </w:r>
    </w:p>
    <w:p w:rsidR="00823AB1" w:rsidRPr="002236F0" w:rsidRDefault="00823AB1" w:rsidP="00362C4E">
      <w:pPr>
        <w:keepNext/>
        <w:tabs>
          <w:tab w:val="left" w:pos="567"/>
          <w:tab w:val="left" w:pos="1701"/>
        </w:tabs>
        <w:ind w:firstLine="567"/>
        <w:rPr>
          <w:lang w:val="es-ES_tradnl"/>
        </w:rPr>
      </w:pPr>
      <w:r w:rsidRPr="003C45B3">
        <w:rPr>
          <w:lang w:val="es-ES_tradnl"/>
        </w:rPr>
        <w:t>CAJ:</w:t>
      </w:r>
      <w:r w:rsidRPr="002236F0">
        <w:rPr>
          <w:lang w:val="es-ES_tradnl"/>
        </w:rPr>
        <w:tab/>
      </w:r>
      <w:r w:rsidRPr="003C45B3">
        <w:rPr>
          <w:lang w:val="es-ES_tradnl"/>
        </w:rPr>
        <w:t>Comité Administrativo y Jurídico</w:t>
      </w:r>
    </w:p>
    <w:p w:rsidR="00823AB1" w:rsidRPr="002236F0" w:rsidRDefault="00823AB1" w:rsidP="00C45724">
      <w:pPr>
        <w:keepNext/>
        <w:tabs>
          <w:tab w:val="left" w:pos="567"/>
          <w:tab w:val="left" w:pos="1701"/>
        </w:tabs>
        <w:ind w:firstLine="567"/>
        <w:rPr>
          <w:lang w:val="es-ES_tradnl"/>
        </w:rPr>
      </w:pPr>
      <w:r w:rsidRPr="003C45B3">
        <w:rPr>
          <w:lang w:val="es-ES_tradnl"/>
        </w:rPr>
        <w:t>TC:</w:t>
      </w:r>
      <w:r w:rsidRPr="002236F0">
        <w:rPr>
          <w:lang w:val="es-ES_tradnl"/>
        </w:rPr>
        <w:tab/>
      </w:r>
      <w:r w:rsidRPr="003C45B3">
        <w:rPr>
          <w:lang w:val="es-ES_tradnl"/>
        </w:rPr>
        <w:t>Comité Técnico</w:t>
      </w:r>
    </w:p>
    <w:p w:rsidR="00823AB1" w:rsidRPr="002236F0" w:rsidRDefault="00823AB1" w:rsidP="00C45724">
      <w:pPr>
        <w:keepNext/>
        <w:tabs>
          <w:tab w:val="left" w:pos="567"/>
          <w:tab w:val="left" w:pos="1701"/>
        </w:tabs>
        <w:ind w:firstLine="567"/>
        <w:rPr>
          <w:lang w:val="es-ES_tradnl"/>
        </w:rPr>
      </w:pPr>
      <w:r w:rsidRPr="003C45B3">
        <w:rPr>
          <w:lang w:val="es-ES_tradnl"/>
        </w:rPr>
        <w:t>TC</w:t>
      </w:r>
      <w:r w:rsidRPr="00E3468F">
        <w:rPr>
          <w:lang w:val="es-ES_tradnl"/>
        </w:rPr>
        <w:noBreakHyphen/>
      </w:r>
      <w:r w:rsidRPr="003C45B3">
        <w:rPr>
          <w:lang w:val="es-ES_tradnl"/>
        </w:rPr>
        <w:t>EDC:</w:t>
      </w:r>
      <w:r w:rsidRPr="002236F0">
        <w:rPr>
          <w:lang w:val="es-ES_tradnl"/>
        </w:rPr>
        <w:tab/>
      </w:r>
      <w:r w:rsidRPr="00E3468F">
        <w:rPr>
          <w:lang w:val="es-ES_tradnl"/>
        </w:rPr>
        <w:t>Comité de Redacción Ampliado</w:t>
      </w:r>
    </w:p>
    <w:p w:rsidR="00823AB1" w:rsidRPr="002236F0" w:rsidRDefault="00823AB1" w:rsidP="001D5E40">
      <w:pPr>
        <w:rPr>
          <w:lang w:val="es-ES_tradnl"/>
        </w:rPr>
      </w:pPr>
    </w:p>
    <w:p w:rsidR="00823AB1" w:rsidRPr="002236F0" w:rsidRDefault="00823AB1" w:rsidP="001D5E40">
      <w:pPr>
        <w:rPr>
          <w:lang w:val="es-ES_tradnl"/>
        </w:rPr>
      </w:pPr>
    </w:p>
    <w:p w:rsidR="00823AB1" w:rsidRPr="002236F0" w:rsidRDefault="00823AB1" w:rsidP="001D5E40">
      <w:pPr>
        <w:rPr>
          <w:lang w:val="es-ES_tradnl"/>
        </w:rPr>
      </w:pPr>
    </w:p>
    <w:p w:rsidR="00823AB1" w:rsidRPr="002236F0" w:rsidRDefault="00823AB1" w:rsidP="001D5E40">
      <w:pPr>
        <w:pStyle w:val="Heading1"/>
        <w:rPr>
          <w:lang w:val="es-ES_tradnl"/>
        </w:rPr>
      </w:pPr>
      <w:r w:rsidRPr="00E3468F">
        <w:rPr>
          <w:lang w:val="es-ES_tradnl"/>
        </w:rPr>
        <w:t>uso de marcadores bioquímicos y moleculares en el examen de la distinción, la homogeneidad y la estabilidad (DHE)</w:t>
      </w:r>
    </w:p>
    <w:p w:rsidR="00823AB1" w:rsidRPr="002236F0" w:rsidRDefault="00823AB1" w:rsidP="00362C4E">
      <w:pPr>
        <w:rPr>
          <w:lang w:val="es-ES_tradnl"/>
        </w:rPr>
      </w:pPr>
    </w:p>
    <w:p w:rsidR="00823AB1" w:rsidRPr="002236F0" w:rsidRDefault="00823AB1" w:rsidP="00362C4E">
      <w:pPr>
        <w:rPr>
          <w:lang w:val="es-ES_tradnl"/>
        </w:rPr>
      </w:pPr>
      <w:r w:rsidRPr="00E339A6">
        <w:fldChar w:fldCharType="begin"/>
      </w:r>
      <w:r w:rsidRPr="002236F0">
        <w:rPr>
          <w:lang w:val="es-ES_tradnl"/>
        </w:rPr>
        <w:instrText xml:space="preserve"> AUTONUM  </w:instrText>
      </w:r>
      <w:r w:rsidRPr="00E339A6">
        <w:fldChar w:fldCharType="end"/>
      </w:r>
      <w:r w:rsidRPr="002236F0">
        <w:rPr>
          <w:lang w:val="es-ES_tradnl"/>
        </w:rPr>
        <w:tab/>
      </w:r>
      <w:r w:rsidRPr="00E3468F">
        <w:rPr>
          <w:lang w:val="es-ES_tradnl"/>
        </w:rPr>
        <w:t>En su cuadragésima séptima sesión ordinaria, celebrada en Ginebra el 24 de octubre de 2013, el Consejo aprobó el documento TGP/15/1, “Orientación sobre el uso de marcadores bioquímicos y moleculares en el examen de la distinción, la homogeneidad y la estabilidad (DHE)” (véase el párrafo 23 del documento C/47/19, “Informe sobre las decisiones”).</w:t>
      </w:r>
    </w:p>
    <w:p w:rsidR="00823AB1" w:rsidRPr="002236F0" w:rsidRDefault="00823AB1" w:rsidP="001D5E40">
      <w:pPr>
        <w:rPr>
          <w:highlight w:val="yellow"/>
          <w:u w:val="single"/>
          <w:lang w:val="es-ES_tradnl"/>
        </w:rPr>
      </w:pPr>
    </w:p>
    <w:p w:rsidR="00823AB1" w:rsidRPr="002236F0" w:rsidRDefault="00823AB1" w:rsidP="00505459">
      <w:pPr>
        <w:rPr>
          <w:rFonts w:eastAsia="MS Mincho" w:cs="Arial"/>
          <w:snapToGrid w:val="0"/>
          <w:color w:val="000000"/>
          <w:lang w:val="es-ES_tradnl"/>
        </w:rPr>
      </w:pPr>
      <w:r w:rsidRPr="00E339A6">
        <w:rPr>
          <w:rFonts w:eastAsia="MS Mincho" w:cs="Arial"/>
          <w:snapToGrid w:val="0"/>
          <w:color w:val="000000"/>
        </w:rPr>
        <w:fldChar w:fldCharType="begin"/>
      </w:r>
      <w:r w:rsidRPr="002236F0">
        <w:rPr>
          <w:rFonts w:eastAsia="MS Mincho" w:cs="Arial"/>
          <w:snapToGrid w:val="0"/>
          <w:color w:val="000000"/>
          <w:lang w:val="es-ES_tradnl"/>
        </w:rPr>
        <w:instrText xml:space="preserve"> AUTONUM  </w:instrText>
      </w:r>
      <w:r w:rsidRPr="00E339A6">
        <w:rPr>
          <w:rFonts w:eastAsia="MS Mincho" w:cs="Arial"/>
          <w:snapToGrid w:val="0"/>
          <w:color w:val="000000"/>
        </w:rPr>
        <w:fldChar w:fldCharType="end"/>
      </w:r>
      <w:r w:rsidRPr="002236F0">
        <w:rPr>
          <w:rFonts w:eastAsia="MS Mincho" w:cs="Arial"/>
          <w:snapToGrid w:val="0"/>
          <w:color w:val="000000"/>
          <w:lang w:val="es-ES_tradnl"/>
        </w:rPr>
        <w:tab/>
      </w:r>
      <w:r w:rsidRPr="00E3468F">
        <w:rPr>
          <w:rFonts w:eastAsia="MS Mincho" w:cs="Arial"/>
          <w:snapToGrid w:val="0"/>
          <w:color w:val="000000"/>
          <w:lang w:val="es-ES_tradnl"/>
        </w:rPr>
        <w:t>Los días 23 y 24 de septiembre de 2013 se celebró en Beijing (China) un Taller conjunto sobre el examen DHE y las técnicas moleculares (Taller), organizado por la Administración Estatal de Silvicultura de China en cooperación con el Ministerio de Agricultura de China y la Oficina de la Unión.</w:t>
      </w:r>
      <w:r w:rsidRPr="002236F0">
        <w:rPr>
          <w:rFonts w:eastAsia="MS Mincho" w:cs="Arial"/>
          <w:snapToGrid w:val="0"/>
          <w:color w:val="000000"/>
          <w:lang w:val="es-ES_tradnl"/>
        </w:rPr>
        <w:t xml:space="preserve">  </w:t>
      </w:r>
      <w:r w:rsidRPr="00E3468F">
        <w:rPr>
          <w:rFonts w:eastAsia="MS Mincho" w:cs="Arial"/>
          <w:snapToGrid w:val="0"/>
          <w:color w:val="000000"/>
          <w:lang w:val="es-ES_tradnl"/>
        </w:rPr>
        <w:t>En el Anexo I del presente documento se reproduce el programa de dicho Taller.</w:t>
      </w:r>
    </w:p>
    <w:p w:rsidR="00823AB1" w:rsidRPr="002236F0" w:rsidRDefault="00823AB1" w:rsidP="00505459">
      <w:pPr>
        <w:rPr>
          <w:rFonts w:eastAsia="MS Mincho" w:cs="Arial"/>
          <w:snapToGrid w:val="0"/>
          <w:color w:val="000000"/>
          <w:lang w:val="es-ES_tradnl"/>
        </w:rPr>
      </w:pPr>
    </w:p>
    <w:p w:rsidR="00823AB1" w:rsidRDefault="00823AB1" w:rsidP="00505459">
      <w:pPr>
        <w:rPr>
          <w:rFonts w:eastAsia="MS Mincho" w:cs="Arial"/>
          <w:snapToGrid w:val="0"/>
          <w:color w:val="000000"/>
          <w:lang w:val="es-ES_tradnl"/>
        </w:rPr>
      </w:pPr>
      <w:r w:rsidRPr="00837FBC">
        <w:rPr>
          <w:rFonts w:eastAsia="MS Mincho" w:cs="Arial"/>
          <w:snapToGrid w:val="0"/>
          <w:color w:val="000000"/>
        </w:rPr>
        <w:lastRenderedPageBreak/>
        <w:fldChar w:fldCharType="begin"/>
      </w:r>
      <w:r w:rsidRPr="002236F0">
        <w:rPr>
          <w:rFonts w:eastAsia="MS Mincho" w:cs="Arial"/>
          <w:snapToGrid w:val="0"/>
          <w:color w:val="000000"/>
          <w:lang w:val="es-ES_tradnl"/>
        </w:rPr>
        <w:instrText xml:space="preserve"> AUTONUM  </w:instrText>
      </w:r>
      <w:r w:rsidRPr="00837FBC">
        <w:rPr>
          <w:rFonts w:eastAsia="MS Mincho" w:cs="Arial"/>
          <w:snapToGrid w:val="0"/>
          <w:color w:val="000000"/>
        </w:rPr>
        <w:fldChar w:fldCharType="end"/>
      </w:r>
      <w:r w:rsidRPr="002236F0">
        <w:rPr>
          <w:rFonts w:eastAsia="MS Mincho" w:cs="Arial"/>
          <w:snapToGrid w:val="0"/>
          <w:color w:val="000000"/>
          <w:lang w:val="es-ES_tradnl"/>
        </w:rPr>
        <w:tab/>
      </w:r>
      <w:r w:rsidRPr="00E3468F">
        <w:rPr>
          <w:rFonts w:eastAsia="MS Mincho" w:cs="Arial"/>
          <w:snapToGrid w:val="0"/>
          <w:color w:val="000000"/>
          <w:lang w:val="es-ES_tradnl"/>
        </w:rPr>
        <w:t>En el Taller, expertos de China y la República de Corea informaron sobre su utilización de técnicas moleculares para completar la selección de las variedades que han de incluirse en el ensayo DHE en el terreno, a partir de las descripciones basadas en características morfológicas.</w:t>
      </w:r>
    </w:p>
    <w:p w:rsidR="00823AB1" w:rsidRPr="002236F0" w:rsidRDefault="00823AB1" w:rsidP="00505459">
      <w:pPr>
        <w:rPr>
          <w:rFonts w:eastAsia="MS Mincho" w:cs="Arial"/>
          <w:snapToGrid w:val="0"/>
          <w:color w:val="000000"/>
          <w:lang w:val="es-ES_tradnl"/>
        </w:rPr>
      </w:pPr>
    </w:p>
    <w:p w:rsidR="00823AB1" w:rsidRDefault="00823AB1" w:rsidP="00505459">
      <w:pPr>
        <w:rPr>
          <w:rFonts w:eastAsia="MS Mincho" w:cs="Arial"/>
          <w:snapToGrid w:val="0"/>
          <w:color w:val="000000"/>
          <w:lang w:val="es-ES_tradnl"/>
        </w:rPr>
      </w:pPr>
      <w:r w:rsidRPr="00837FBC">
        <w:rPr>
          <w:rFonts w:eastAsia="MS Mincho" w:cs="Arial"/>
          <w:snapToGrid w:val="0"/>
          <w:color w:val="000000"/>
        </w:rPr>
        <w:fldChar w:fldCharType="begin"/>
      </w:r>
      <w:r w:rsidRPr="002236F0">
        <w:rPr>
          <w:rFonts w:eastAsia="MS Mincho" w:cs="Arial"/>
          <w:snapToGrid w:val="0"/>
          <w:color w:val="000000"/>
          <w:lang w:val="es-ES_tradnl"/>
        </w:rPr>
        <w:instrText xml:space="preserve"> AUTONUM  </w:instrText>
      </w:r>
      <w:r w:rsidRPr="00837FBC">
        <w:rPr>
          <w:rFonts w:eastAsia="MS Mincho" w:cs="Arial"/>
          <w:snapToGrid w:val="0"/>
          <w:color w:val="000000"/>
        </w:rPr>
        <w:fldChar w:fldCharType="end"/>
      </w:r>
      <w:r w:rsidRPr="002236F0">
        <w:rPr>
          <w:rFonts w:eastAsia="MS Mincho" w:cs="Arial"/>
          <w:snapToGrid w:val="0"/>
          <w:color w:val="000000"/>
          <w:lang w:val="es-ES_tradnl"/>
        </w:rPr>
        <w:tab/>
      </w:r>
      <w:r w:rsidRPr="00E3468F">
        <w:rPr>
          <w:rFonts w:eastAsia="MS Mincho" w:cs="Arial"/>
          <w:snapToGrid w:val="0"/>
          <w:color w:val="000000"/>
          <w:lang w:val="es-ES_tradnl"/>
        </w:rPr>
        <w:t>Se sugiere al TC que invite a expertos de China, de la República de Corea y de otros miembros de la Unión a presentar, en la decimocuarta reunión del BMT, que se celebrará en Seúl del 10 al 13 de noviembre de 2014, ponencias sobre el uso de técnicas moleculares para completar la selección de las variedades similares que han de incluirse en el ensayo en cultivo.</w:t>
      </w:r>
    </w:p>
    <w:p w:rsidR="00823AB1" w:rsidRPr="002236F0" w:rsidRDefault="00823AB1" w:rsidP="00505459">
      <w:pPr>
        <w:rPr>
          <w:rFonts w:eastAsia="MS Mincho" w:cs="Arial"/>
          <w:snapToGrid w:val="0"/>
          <w:color w:val="000000"/>
          <w:lang w:val="es-ES_tradnl"/>
        </w:rPr>
      </w:pPr>
    </w:p>
    <w:p w:rsidR="00823AB1" w:rsidRPr="002236F0" w:rsidRDefault="00823AB1" w:rsidP="006E07D9">
      <w:pPr>
        <w:tabs>
          <w:tab w:val="left" w:pos="5387"/>
        </w:tabs>
        <w:ind w:left="4820"/>
        <w:rPr>
          <w:rFonts w:eastAsia="MS Mincho" w:cs="Arial"/>
          <w:i/>
          <w:iCs/>
          <w:snapToGrid w:val="0"/>
          <w:color w:val="000000"/>
          <w:lang w:val="es-ES_tradnl"/>
        </w:rPr>
      </w:pPr>
      <w:r w:rsidRPr="00837FBC">
        <w:rPr>
          <w:i/>
          <w:iCs/>
          <w:color w:val="000000"/>
        </w:rPr>
        <w:fldChar w:fldCharType="begin"/>
      </w:r>
      <w:r w:rsidRPr="002236F0">
        <w:rPr>
          <w:i/>
          <w:iCs/>
          <w:color w:val="000000"/>
          <w:lang w:val="es-ES_tradnl"/>
        </w:rPr>
        <w:instrText xml:space="preserve"> AUTONUM  </w:instrText>
      </w:r>
      <w:r w:rsidRPr="00837FBC">
        <w:rPr>
          <w:i/>
          <w:iCs/>
          <w:color w:val="000000"/>
        </w:rPr>
        <w:fldChar w:fldCharType="end"/>
      </w:r>
      <w:r w:rsidRPr="002236F0">
        <w:rPr>
          <w:i/>
          <w:iCs/>
          <w:color w:val="000000"/>
          <w:lang w:val="es-ES_tradnl"/>
        </w:rPr>
        <w:tab/>
      </w:r>
      <w:r w:rsidRPr="00E3468F">
        <w:rPr>
          <w:rFonts w:eastAsia="MS Mincho" w:cs="Arial"/>
          <w:i/>
          <w:iCs/>
          <w:snapToGrid w:val="0"/>
          <w:color w:val="000000"/>
          <w:lang w:val="es-ES_tradnl"/>
        </w:rPr>
        <w:t>Se invita al TC a que anime a expertos de China, de la República de Corea y de otros miembros de la Unión a presentar, en la decimocuarta reunión del BMT, ponencias sobre el uso de técnicas moleculares para completar la selección de las variedades similares que han de incluirse en el ensayo en cultivo, como se indica en el párrafo 6 del presente documento.</w:t>
      </w:r>
    </w:p>
    <w:p w:rsidR="00823AB1" w:rsidRPr="002236F0" w:rsidRDefault="00823AB1" w:rsidP="001D5E40">
      <w:pPr>
        <w:rPr>
          <w:noProof/>
          <w:u w:val="single"/>
          <w:lang w:val="es-ES_tradnl"/>
        </w:rPr>
      </w:pPr>
    </w:p>
    <w:p w:rsidR="00823AB1" w:rsidRPr="002236F0" w:rsidRDefault="00823AB1" w:rsidP="00D63268">
      <w:pPr>
        <w:rPr>
          <w:snapToGrid w:val="0"/>
          <w:lang w:val="es-ES_tradnl"/>
        </w:rPr>
      </w:pPr>
    </w:p>
    <w:p w:rsidR="00823AB1" w:rsidRPr="002236F0" w:rsidRDefault="00823AB1" w:rsidP="001D5E40">
      <w:pPr>
        <w:pStyle w:val="Heading1"/>
        <w:rPr>
          <w:lang w:val="es-ES_tradnl"/>
        </w:rPr>
      </w:pPr>
      <w:r w:rsidRPr="003C45B3">
        <w:rPr>
          <w:lang w:val="es-ES_tradnl"/>
        </w:rPr>
        <w:t>Grupo de Trabajo sobre Técnicas Bioquímicas y Moleculares, y Perfiles de ADN en particular (BMT)</w:t>
      </w:r>
    </w:p>
    <w:p w:rsidR="00823AB1" w:rsidRPr="002236F0" w:rsidRDefault="00823AB1" w:rsidP="00233C64">
      <w:pPr>
        <w:rPr>
          <w:lang w:val="es-ES_tradnl"/>
        </w:rPr>
      </w:pPr>
    </w:p>
    <w:p w:rsidR="00823AB1" w:rsidRPr="002236F0" w:rsidRDefault="00823AB1" w:rsidP="00233C64">
      <w:pPr>
        <w:rPr>
          <w:u w:val="single"/>
          <w:lang w:val="es-ES_tradnl"/>
        </w:rPr>
      </w:pPr>
      <w:r w:rsidRPr="003C45B3">
        <w:rPr>
          <w:u w:val="single"/>
          <w:lang w:val="es-ES_tradnl"/>
        </w:rPr>
        <w:t>Antecedentes</w:t>
      </w:r>
    </w:p>
    <w:p w:rsidR="00823AB1" w:rsidRPr="002236F0" w:rsidRDefault="00823AB1" w:rsidP="00233C64">
      <w:pPr>
        <w:rPr>
          <w:lang w:val="es-ES_tradnl"/>
        </w:rPr>
      </w:pPr>
    </w:p>
    <w:p w:rsidR="00823AB1" w:rsidRPr="002236F0" w:rsidRDefault="00823AB1" w:rsidP="00233C64">
      <w:pPr>
        <w:rPr>
          <w:lang w:val="es-ES_tradnl"/>
        </w:rPr>
      </w:pPr>
      <w:r w:rsidRPr="00837FBC">
        <w:fldChar w:fldCharType="begin"/>
      </w:r>
      <w:r w:rsidRPr="002236F0">
        <w:rPr>
          <w:lang w:val="es-ES_tradnl"/>
        </w:rPr>
        <w:instrText xml:space="preserve"> AUTONUM  </w:instrText>
      </w:r>
      <w:r w:rsidRPr="00837FBC">
        <w:fldChar w:fldCharType="end"/>
      </w:r>
      <w:r w:rsidRPr="002236F0">
        <w:rPr>
          <w:lang w:val="es-ES_tradnl"/>
        </w:rPr>
        <w:tab/>
      </w:r>
      <w:r w:rsidRPr="003C45B3">
        <w:rPr>
          <w:lang w:val="es-ES_tradnl"/>
        </w:rPr>
        <w:t>La función del BMT se reproduce en el Anexo II del presente documento.</w:t>
      </w:r>
    </w:p>
    <w:p w:rsidR="00823AB1" w:rsidRPr="002236F0" w:rsidRDefault="00823AB1" w:rsidP="00233C64">
      <w:pPr>
        <w:rPr>
          <w:lang w:val="es-ES_tradnl"/>
        </w:rPr>
      </w:pPr>
    </w:p>
    <w:p w:rsidR="00823AB1" w:rsidRPr="002236F0" w:rsidRDefault="00823AB1" w:rsidP="00E339A6">
      <w:pPr>
        <w:rPr>
          <w:rFonts w:cs="Arial"/>
          <w:lang w:val="es-ES_tradnl"/>
        </w:rPr>
      </w:pPr>
      <w:r w:rsidRPr="00837FBC">
        <w:rPr>
          <w:rFonts w:cs="Arial"/>
        </w:rPr>
        <w:fldChar w:fldCharType="begin"/>
      </w:r>
      <w:r w:rsidRPr="002236F0">
        <w:rPr>
          <w:rFonts w:cs="Arial"/>
          <w:lang w:val="es-ES_tradnl"/>
        </w:rPr>
        <w:instrText xml:space="preserve"> AUTONUM  </w:instrText>
      </w:r>
      <w:r w:rsidRPr="00837FBC">
        <w:rPr>
          <w:rFonts w:cs="Arial"/>
        </w:rPr>
        <w:fldChar w:fldCharType="end"/>
      </w:r>
      <w:r w:rsidRPr="002236F0">
        <w:rPr>
          <w:rFonts w:cs="Arial"/>
          <w:lang w:val="es-ES_tradnl"/>
        </w:rPr>
        <w:tab/>
      </w:r>
      <w:r w:rsidRPr="00E3468F">
        <w:rPr>
          <w:rFonts w:cs="Arial"/>
          <w:lang w:val="es-ES_tradnl"/>
        </w:rPr>
        <w:t>En su decimotercera reunión, celebrada en Brasilia (Brasil) del 22 al 24 de noviembre de 2011, el BMT propuso examinar los puntos siguientes en su decimocuarta reunión (véase el párrafo 72 del documento BMT/13/36, “</w:t>
      </w:r>
      <w:r w:rsidRPr="002236F0">
        <w:rPr>
          <w:rFonts w:cs="Arial"/>
          <w:i/>
          <w:lang w:val="es-ES_tradnl"/>
        </w:rPr>
        <w:t>Report</w:t>
      </w:r>
      <w:r w:rsidRPr="00E3468F">
        <w:rPr>
          <w:rFonts w:cs="Arial"/>
          <w:lang w:val="es-ES_tradnl"/>
        </w:rPr>
        <w:t>”):</w:t>
      </w:r>
    </w:p>
    <w:p w:rsidR="00823AB1" w:rsidRPr="002236F0" w:rsidRDefault="00823AB1" w:rsidP="00E339A6">
      <w:pPr>
        <w:rPr>
          <w:rFonts w:cs="Arial"/>
          <w:lang w:val="es-ES_tradnl"/>
        </w:rPr>
      </w:pP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1.</w:t>
      </w:r>
      <w:r w:rsidRPr="002236F0">
        <w:rPr>
          <w:rFonts w:eastAsia="MS Mincho" w:cs="Arial"/>
          <w:lang w:val="es-ES_tradnl" w:eastAsia="ja-JP" w:bidi="th-TH"/>
        </w:rPr>
        <w:tab/>
      </w:r>
      <w:r w:rsidRPr="003C45B3">
        <w:rPr>
          <w:rFonts w:eastAsia="MS Mincho" w:cs="Arial"/>
          <w:lang w:val="es-ES_tradnl" w:eastAsia="ja-JP" w:bidi="th-TH"/>
        </w:rPr>
        <w:t>Apertura de la sesión</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2.</w:t>
      </w:r>
      <w:r w:rsidRPr="002236F0">
        <w:rPr>
          <w:rFonts w:eastAsia="MS Mincho" w:cs="Arial"/>
          <w:lang w:val="es-ES_tradnl" w:eastAsia="ja-JP" w:bidi="th-TH"/>
        </w:rPr>
        <w:tab/>
      </w:r>
      <w:r w:rsidRPr="003C45B3">
        <w:rPr>
          <w:rFonts w:eastAsia="MS Mincho" w:cs="Arial"/>
          <w:lang w:val="es-ES_tradnl" w:eastAsia="ja-JP" w:bidi="th-TH"/>
        </w:rPr>
        <w:t>Aprobación del orden del día</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3.</w:t>
      </w:r>
      <w:r w:rsidRPr="002236F0">
        <w:rPr>
          <w:rFonts w:eastAsia="MS Mincho" w:cs="Arial"/>
          <w:lang w:val="es-ES_tradnl" w:eastAsia="ja-JP" w:bidi="th-TH"/>
        </w:rPr>
        <w:tab/>
      </w:r>
      <w:r w:rsidRPr="00E3468F">
        <w:rPr>
          <w:rFonts w:eastAsia="MS Mincho" w:cs="Arial"/>
          <w:lang w:val="es-ES_tradnl" w:eastAsia="ja-JP" w:bidi="th-TH"/>
        </w:rPr>
        <w:t>Informe sobre las novedades acaecidas en la UPOV en relación con las técnicas bioquímicas y moleculares</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4.</w:t>
      </w:r>
      <w:r w:rsidRPr="002236F0">
        <w:rPr>
          <w:rFonts w:eastAsia="MS Mincho" w:cs="Arial"/>
          <w:lang w:val="es-ES_tradnl" w:eastAsia="ja-JP" w:bidi="th-TH"/>
        </w:rPr>
        <w:tab/>
      </w:r>
      <w:r w:rsidRPr="00E3468F">
        <w:rPr>
          <w:rFonts w:eastAsia="MS Mincho" w:cs="Arial"/>
          <w:lang w:val="es-ES_tradnl" w:eastAsia="ja-JP" w:bidi="th-TH"/>
        </w:rPr>
        <w:t>Informe sobre la labor de los Subgrupos Especiales sobre Cultivos en relación con las técnicas moleculares (Subgrupos sobre Cultivos)</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5.</w:t>
      </w:r>
      <w:r w:rsidRPr="002236F0">
        <w:rPr>
          <w:rFonts w:eastAsia="MS Mincho" w:cs="Arial"/>
          <w:lang w:val="es-ES_tradnl" w:eastAsia="ja-JP" w:bidi="th-TH"/>
        </w:rPr>
        <w:tab/>
      </w:r>
      <w:r w:rsidRPr="00E3468F">
        <w:rPr>
          <w:rFonts w:eastAsia="MS Mincho" w:cs="Arial"/>
          <w:lang w:val="es-ES_tradnl" w:eastAsia="ja-JP" w:bidi="th-TH"/>
        </w:rPr>
        <w:t>Breves ponencias sobre los avances en las técnicas bioquímicas y moleculares a cargo de expertos en el examen DHE, especialistas en técnicas bioquímicas y moleculares, y obtentores y organizaciones internacionales pertinentes</w:t>
      </w:r>
      <w:r w:rsidRPr="002236F0">
        <w:rPr>
          <w:rFonts w:eastAsia="MS Mincho" w:cs="Arial"/>
          <w:lang w:val="es-ES_tradnl" w:eastAsia="ja-JP" w:bidi="th-TH"/>
        </w:rPr>
        <w:t xml:space="preserve"> </w:t>
      </w:r>
    </w:p>
    <w:p w:rsidR="00823AB1" w:rsidRPr="002236F0" w:rsidRDefault="00823AB1" w:rsidP="00D63268">
      <w:pPr>
        <w:spacing w:after="120"/>
        <w:ind w:left="1134" w:hanging="425"/>
        <w:rPr>
          <w:rFonts w:eastAsia="MS Mincho" w:cs="Arial"/>
          <w:lang w:val="es-ES_tradnl" w:eastAsia="ja-JP" w:bidi="th-TH"/>
        </w:rPr>
      </w:pPr>
      <w:r w:rsidRPr="002236F0">
        <w:rPr>
          <w:rFonts w:eastAsia="MS Mincho" w:cs="Arial"/>
          <w:lang w:val="es-ES_tradnl" w:eastAsia="ja-JP" w:bidi="th-TH"/>
        </w:rPr>
        <w:t>6.</w:t>
      </w:r>
      <w:r w:rsidRPr="002236F0">
        <w:rPr>
          <w:rFonts w:eastAsia="MS Mincho" w:cs="Arial"/>
          <w:lang w:val="es-ES_tradnl" w:eastAsia="ja-JP" w:bidi="th-TH"/>
        </w:rPr>
        <w:tab/>
      </w:r>
      <w:r w:rsidRPr="00E3468F">
        <w:rPr>
          <w:rFonts w:eastAsia="MS Mincho" w:cs="Arial"/>
          <w:lang w:val="es-ES_tradnl" w:eastAsia="ja-JP" w:bidi="th-TH"/>
        </w:rPr>
        <w:t>Informes sobre la labor relativa a las técnicas moleculares aplicadas a cultivos determinados:</w:t>
      </w:r>
    </w:p>
    <w:p w:rsidR="00823AB1" w:rsidRPr="002236F0" w:rsidRDefault="00823AB1" w:rsidP="006E07D9">
      <w:pPr>
        <w:spacing w:after="120"/>
        <w:ind w:left="1134"/>
        <w:rPr>
          <w:rFonts w:eastAsia="MS Mincho" w:cs="Arial"/>
          <w:lang w:val="es-ES_tradnl" w:eastAsia="ja-JP" w:bidi="th-TH"/>
        </w:rPr>
      </w:pPr>
      <w:r w:rsidRPr="003C45B3">
        <w:rPr>
          <w:rFonts w:eastAsia="MS Mincho" w:cs="Arial"/>
          <w:lang w:val="es-ES_tradnl" w:eastAsia="ja-JP" w:bidi="th-TH"/>
        </w:rPr>
        <w:t>a)</w:t>
      </w:r>
      <w:r w:rsidRPr="002236F0">
        <w:rPr>
          <w:rFonts w:eastAsia="MS Mincho" w:cs="Arial"/>
          <w:lang w:val="es-ES_tradnl" w:eastAsia="ja-JP" w:bidi="th-TH"/>
        </w:rPr>
        <w:tab/>
      </w:r>
      <w:r w:rsidRPr="00E3468F">
        <w:rPr>
          <w:rFonts w:eastAsia="MS Mincho" w:cs="Arial"/>
          <w:lang w:val="es-ES_tradnl" w:eastAsia="ja-JP" w:bidi="th-TH"/>
        </w:rPr>
        <w:t>variedades de multiplicación vegetativa</w:t>
      </w:r>
    </w:p>
    <w:p w:rsidR="00823AB1" w:rsidRPr="002236F0" w:rsidRDefault="00823AB1" w:rsidP="006E07D9">
      <w:pPr>
        <w:spacing w:after="120"/>
        <w:ind w:left="1134"/>
        <w:rPr>
          <w:rFonts w:eastAsia="MS Mincho" w:cs="Arial"/>
          <w:lang w:val="es-ES_tradnl" w:eastAsia="ja-JP" w:bidi="th-TH"/>
        </w:rPr>
      </w:pPr>
      <w:r w:rsidRPr="003C45B3">
        <w:rPr>
          <w:rFonts w:eastAsia="MS Mincho" w:cs="Arial"/>
          <w:lang w:val="es-ES_tradnl" w:eastAsia="ja-JP" w:bidi="th-TH"/>
        </w:rPr>
        <w:t>b)</w:t>
      </w:r>
      <w:r w:rsidRPr="002236F0">
        <w:rPr>
          <w:rFonts w:eastAsia="MS Mincho" w:cs="Arial"/>
          <w:lang w:val="es-ES_tradnl" w:eastAsia="ja-JP" w:bidi="th-TH"/>
        </w:rPr>
        <w:tab/>
      </w:r>
      <w:r w:rsidRPr="00E3468F">
        <w:rPr>
          <w:rFonts w:eastAsia="MS Mincho" w:cs="Arial"/>
          <w:lang w:val="es-ES_tradnl" w:eastAsia="ja-JP" w:bidi="th-TH"/>
        </w:rPr>
        <w:t>variedades autógamas</w:t>
      </w:r>
    </w:p>
    <w:p w:rsidR="00823AB1" w:rsidRPr="002236F0" w:rsidRDefault="00823AB1" w:rsidP="00E3468F">
      <w:pPr>
        <w:spacing w:after="240"/>
        <w:ind w:left="1134"/>
        <w:rPr>
          <w:rFonts w:eastAsia="MS Mincho" w:cs="Arial"/>
          <w:lang w:val="es-ES_tradnl" w:eastAsia="ja-JP" w:bidi="th-TH"/>
        </w:rPr>
      </w:pPr>
      <w:r w:rsidRPr="003C45B3">
        <w:rPr>
          <w:rFonts w:eastAsia="MS Mincho" w:cs="Arial"/>
          <w:lang w:val="es-ES_tradnl" w:eastAsia="ja-JP" w:bidi="th-TH"/>
        </w:rPr>
        <w:t>c)</w:t>
      </w:r>
      <w:r w:rsidRPr="002236F0">
        <w:rPr>
          <w:rFonts w:eastAsia="MS Mincho" w:cs="Arial"/>
          <w:lang w:val="es-ES_tradnl" w:eastAsia="ja-JP" w:bidi="th-TH"/>
        </w:rPr>
        <w:tab/>
      </w:r>
      <w:r w:rsidRPr="00E3468F">
        <w:rPr>
          <w:rFonts w:eastAsia="MS Mincho" w:cs="Arial"/>
          <w:lang w:val="es-ES_tradnl" w:eastAsia="ja-JP" w:bidi="th-TH"/>
        </w:rPr>
        <w:t>variedades alógamas</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7.</w:t>
      </w:r>
      <w:r w:rsidRPr="002236F0">
        <w:rPr>
          <w:rFonts w:eastAsia="MS Mincho" w:cs="Arial"/>
          <w:lang w:val="es-ES_tradnl" w:eastAsia="ja-JP" w:bidi="th-TH"/>
        </w:rPr>
        <w:tab/>
      </w:r>
      <w:r w:rsidRPr="003C45B3">
        <w:rPr>
          <w:rFonts w:eastAsia="MS Mincho" w:cs="Arial"/>
          <w:lang w:val="es-ES_tradnl" w:eastAsia="ja-JP" w:bidi="th-TH"/>
        </w:rPr>
        <w:t>Directrices internacionales sobre metodologías moleculares</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8.</w:t>
      </w:r>
      <w:r w:rsidRPr="002236F0">
        <w:rPr>
          <w:rFonts w:eastAsia="MS Mincho" w:cs="Arial"/>
          <w:lang w:val="es-ES_tradnl" w:eastAsia="ja-JP" w:bidi="th-TH"/>
        </w:rPr>
        <w:tab/>
      </w:r>
      <w:r w:rsidRPr="003C45B3">
        <w:rPr>
          <w:rFonts w:eastAsia="MS Mincho" w:cs="Arial"/>
          <w:lang w:val="es-ES_tradnl" w:eastAsia="ja-JP" w:bidi="th-TH"/>
        </w:rPr>
        <w:t>Bases de datos de descripciones de variedades</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9.</w:t>
      </w:r>
      <w:r w:rsidRPr="002236F0">
        <w:rPr>
          <w:rFonts w:eastAsia="MS Mincho" w:cs="Arial"/>
          <w:lang w:val="es-ES_tradnl" w:eastAsia="ja-JP" w:bidi="th-TH"/>
        </w:rPr>
        <w:tab/>
      </w:r>
      <w:r w:rsidRPr="00E3468F">
        <w:rPr>
          <w:rFonts w:eastAsia="MS Mincho" w:cs="Arial"/>
          <w:lang w:val="es-ES_tradnl" w:eastAsia="ja-JP" w:bidi="th-TH"/>
        </w:rPr>
        <w:t>Métodos de análisis de datos moleculares</w:t>
      </w:r>
      <w:r w:rsidRPr="002236F0">
        <w:rPr>
          <w:rFonts w:eastAsia="MS Mincho" w:cs="Arial"/>
          <w:lang w:val="es-ES_tradnl" w:eastAsia="ja-JP" w:bidi="th-TH"/>
        </w:rPr>
        <w:t xml:space="preserve">  </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10.</w:t>
      </w:r>
      <w:r w:rsidRPr="002236F0">
        <w:rPr>
          <w:rFonts w:eastAsia="MS Mincho" w:cs="Arial"/>
          <w:lang w:val="es-ES_tradnl" w:eastAsia="ja-JP" w:bidi="th-TH"/>
        </w:rPr>
        <w:tab/>
      </w:r>
      <w:r w:rsidRPr="00E3468F">
        <w:rPr>
          <w:rFonts w:eastAsia="MS Mincho" w:cs="Arial"/>
          <w:lang w:val="es-ES_tradnl" w:eastAsia="ja-JP" w:bidi="th-TH"/>
        </w:rPr>
        <w:t>La utilización de técnicas moleculares en el examen de las variedades esencialmente derivadas</w:t>
      </w:r>
      <w:r w:rsidRPr="002236F0">
        <w:rPr>
          <w:rFonts w:eastAsia="MS Mincho" w:cs="Arial"/>
          <w:lang w:val="es-ES_tradnl" w:eastAsia="ja-JP" w:bidi="th-TH"/>
        </w:rPr>
        <w:t xml:space="preserve"> </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11.</w:t>
      </w:r>
      <w:r w:rsidRPr="002236F0">
        <w:rPr>
          <w:rFonts w:eastAsia="MS Mincho" w:cs="Arial"/>
          <w:lang w:val="es-ES_tradnl" w:eastAsia="ja-JP" w:bidi="th-TH"/>
        </w:rPr>
        <w:tab/>
      </w:r>
      <w:r w:rsidRPr="00E3468F">
        <w:rPr>
          <w:rFonts w:eastAsia="MS Mincho" w:cs="Arial"/>
          <w:lang w:val="es-ES_tradnl" w:eastAsia="ja-JP" w:bidi="th-TH"/>
        </w:rPr>
        <w:t>La utilización de técnicas moleculares en la identificación de variedades</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12.</w:t>
      </w:r>
      <w:r w:rsidRPr="002236F0">
        <w:rPr>
          <w:rFonts w:eastAsia="MS Mincho" w:cs="Arial"/>
          <w:lang w:val="es-ES_tradnl" w:eastAsia="ja-JP" w:bidi="th-TH"/>
        </w:rPr>
        <w:tab/>
      </w:r>
      <w:r w:rsidRPr="00E3468F">
        <w:rPr>
          <w:rFonts w:eastAsia="MS Mincho" w:cs="Arial"/>
          <w:lang w:val="es-ES_tradnl" w:eastAsia="ja-JP" w:bidi="th-TH"/>
        </w:rPr>
        <w:t>Recomendaciones sobre la creación de nuevos subgrupos específicos sobre cultivos</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lastRenderedPageBreak/>
        <w:t>13.</w:t>
      </w:r>
      <w:r w:rsidRPr="002236F0">
        <w:rPr>
          <w:rFonts w:eastAsia="MS Mincho" w:cs="Arial"/>
          <w:lang w:val="es-ES_tradnl" w:eastAsia="ja-JP" w:bidi="th-TH"/>
        </w:rPr>
        <w:tab/>
      </w:r>
      <w:r w:rsidRPr="003C45B3">
        <w:rPr>
          <w:rFonts w:eastAsia="MS Mincho" w:cs="Arial"/>
          <w:lang w:val="es-ES_tradnl" w:eastAsia="ja-JP" w:bidi="th-TH"/>
        </w:rPr>
        <w:t>Fecha y lugar de la siguiente reunión</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14.</w:t>
      </w:r>
      <w:r w:rsidRPr="002236F0">
        <w:rPr>
          <w:rFonts w:eastAsia="MS Mincho" w:cs="Arial"/>
          <w:lang w:val="es-ES_tradnl" w:eastAsia="ja-JP" w:bidi="th-TH"/>
        </w:rPr>
        <w:tab/>
      </w:r>
      <w:r w:rsidRPr="003C45B3">
        <w:rPr>
          <w:rFonts w:eastAsia="MS Mincho" w:cs="Arial"/>
          <w:lang w:val="es-ES_tradnl" w:eastAsia="ja-JP" w:bidi="th-TH"/>
        </w:rPr>
        <w:t>Futuro programa</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15.</w:t>
      </w:r>
      <w:r w:rsidRPr="002236F0">
        <w:rPr>
          <w:rFonts w:eastAsia="MS Mincho" w:cs="Arial"/>
          <w:lang w:val="es-ES_tradnl" w:eastAsia="ja-JP" w:bidi="th-TH"/>
        </w:rPr>
        <w:tab/>
      </w:r>
      <w:r w:rsidRPr="00E3468F">
        <w:rPr>
          <w:rFonts w:eastAsia="MS Mincho" w:cs="Arial"/>
          <w:lang w:val="es-ES_tradnl" w:eastAsia="ja-JP" w:bidi="th-TH"/>
        </w:rPr>
        <w:t>Informe de la reunión (si se dispone de tiempo)</w:t>
      </w:r>
    </w:p>
    <w:p w:rsidR="00823AB1" w:rsidRPr="002236F0" w:rsidRDefault="00823AB1" w:rsidP="00E3468F">
      <w:pPr>
        <w:spacing w:after="240"/>
        <w:ind w:left="1134" w:hanging="425"/>
        <w:rPr>
          <w:rFonts w:eastAsia="MS Mincho" w:cs="Arial"/>
          <w:lang w:val="es-ES_tradnl" w:eastAsia="ja-JP" w:bidi="th-TH"/>
        </w:rPr>
      </w:pPr>
      <w:r w:rsidRPr="002236F0">
        <w:rPr>
          <w:rFonts w:eastAsia="MS Mincho" w:cs="Arial"/>
          <w:lang w:val="es-ES_tradnl" w:eastAsia="ja-JP" w:bidi="th-TH"/>
        </w:rPr>
        <w:t>16.</w:t>
      </w:r>
      <w:r w:rsidRPr="002236F0">
        <w:rPr>
          <w:rFonts w:eastAsia="MS Mincho" w:cs="Arial"/>
          <w:lang w:val="es-ES_tradnl" w:eastAsia="ja-JP" w:bidi="th-TH"/>
        </w:rPr>
        <w:tab/>
      </w:r>
      <w:r w:rsidRPr="003C45B3">
        <w:rPr>
          <w:rFonts w:eastAsia="MS Mincho" w:cs="Arial"/>
          <w:lang w:val="es-ES_tradnl" w:eastAsia="ja-JP" w:bidi="th-TH"/>
        </w:rPr>
        <w:t>Clausura de la sesión</w:t>
      </w:r>
    </w:p>
    <w:p w:rsidR="00823AB1" w:rsidRPr="002236F0" w:rsidRDefault="00823AB1" w:rsidP="00E339A6">
      <w:pPr>
        <w:rPr>
          <w:lang w:val="es-ES_tradnl"/>
        </w:rPr>
      </w:pPr>
      <w:r w:rsidRPr="00837FBC">
        <w:fldChar w:fldCharType="begin"/>
      </w:r>
      <w:r w:rsidRPr="002236F0">
        <w:rPr>
          <w:lang w:val="es-ES_tradnl"/>
        </w:rPr>
        <w:instrText xml:space="preserve"> AUTONUM  </w:instrText>
      </w:r>
      <w:r w:rsidRPr="00837FBC">
        <w:fldChar w:fldCharType="end"/>
      </w:r>
      <w:r w:rsidRPr="002236F0">
        <w:rPr>
          <w:lang w:val="es-ES_tradnl"/>
        </w:rPr>
        <w:tab/>
      </w:r>
      <w:r w:rsidRPr="00E3468F">
        <w:rPr>
          <w:lang w:val="es-ES_tradnl"/>
        </w:rPr>
        <w:t>En su cuadragésima octava sesión, celebrada del 26 al 28 de marzo de 2012, el TC aprobó el programa de la decimocuarta reunión del BMT, que se celebraría en 2013, en la que se dedicaría una fecha concreta (“Día del obtentor”) a los puntos que tratan del uso de técnicas moleculares en el examen de las variedades esencialmente derivadas y en la identificación de variedades, según lo expuesto en los párrafos </w:t>
      </w:r>
      <w:r w:rsidRPr="00E3468F">
        <w:rPr>
          <w:lang w:val="es-ES_tradnl" w:eastAsia="ja-JP"/>
        </w:rPr>
        <w:t xml:space="preserve">32 y 33 </w:t>
      </w:r>
      <w:r w:rsidRPr="00E3468F">
        <w:rPr>
          <w:lang w:val="es-ES_tradnl"/>
        </w:rPr>
        <w:t>del documento TC/48/7 (véase el párrafo 222 del documento TC/48/23, “Informe”).</w:t>
      </w:r>
    </w:p>
    <w:p w:rsidR="00823AB1" w:rsidRPr="002236F0" w:rsidRDefault="00823AB1" w:rsidP="00E339A6">
      <w:pPr>
        <w:rPr>
          <w:lang w:val="es-ES_tradnl"/>
        </w:rPr>
      </w:pPr>
    </w:p>
    <w:p w:rsidR="00823AB1" w:rsidRPr="002236F0" w:rsidRDefault="00823AB1" w:rsidP="00E339A6">
      <w:pPr>
        <w:rPr>
          <w:lang w:val="es-ES_tradnl"/>
        </w:rPr>
      </w:pPr>
      <w:r w:rsidRPr="00837FBC">
        <w:fldChar w:fldCharType="begin"/>
      </w:r>
      <w:r w:rsidRPr="002236F0">
        <w:rPr>
          <w:lang w:val="es-ES_tradnl"/>
        </w:rPr>
        <w:instrText xml:space="preserve"> AUTONUM  </w:instrText>
      </w:r>
      <w:r w:rsidRPr="00837FBC">
        <w:fldChar w:fldCharType="end"/>
      </w:r>
      <w:r w:rsidRPr="002236F0">
        <w:rPr>
          <w:lang w:val="es-ES_tradnl"/>
        </w:rPr>
        <w:tab/>
      </w:r>
      <w:r w:rsidRPr="00E3468F">
        <w:rPr>
          <w:rFonts w:ascii="ArialMT" w:hAnsi="ArialMT" w:cs="ArialMT"/>
          <w:lang w:val="es-ES_tradnl" w:bidi="km-KH"/>
        </w:rPr>
        <w:t>El TC acordó que sería conveniente que la Oficina de la Unión estudie la posibilidad de celebrar una reunión coordinada del BMT y el Grupo de Trabajo sobre métodos de ADN del Comité de Variedades de la ISTA para la decimocuarta reunión del BMT (véase el párrafo 221 del documento TC/48/22, “Informe”).</w:t>
      </w:r>
    </w:p>
    <w:p w:rsidR="00823AB1" w:rsidRPr="002236F0" w:rsidRDefault="00823AB1" w:rsidP="00233C64">
      <w:pPr>
        <w:keepNext/>
        <w:outlineLvl w:val="0"/>
        <w:rPr>
          <w:caps/>
          <w:lang w:val="es-ES_tradnl"/>
        </w:rPr>
      </w:pPr>
    </w:p>
    <w:p w:rsidR="00823AB1" w:rsidRPr="002236F0" w:rsidRDefault="00823AB1" w:rsidP="00233C64">
      <w:pPr>
        <w:rPr>
          <w:lang w:val="es-ES_tradnl"/>
        </w:rPr>
      </w:pPr>
      <w:r w:rsidRPr="00837FBC">
        <w:fldChar w:fldCharType="begin"/>
      </w:r>
      <w:r w:rsidRPr="002236F0">
        <w:rPr>
          <w:lang w:val="es-ES_tradnl"/>
        </w:rPr>
        <w:instrText xml:space="preserve"> AUTONUM  </w:instrText>
      </w:r>
      <w:r w:rsidRPr="00837FBC">
        <w:fldChar w:fldCharType="end"/>
      </w:r>
      <w:r w:rsidRPr="002236F0">
        <w:rPr>
          <w:lang w:val="es-ES_tradnl"/>
        </w:rPr>
        <w:tab/>
      </w:r>
      <w:r w:rsidRPr="00E3468F">
        <w:rPr>
          <w:lang w:val="es-ES_tradnl"/>
        </w:rPr>
        <w:t>En su sexagésima quinta sesión, celebrada en Ginebra el 29 de marzo de 2012, el CAJ tomó nota de las siguientes conclusiones del TC en su cuadragésima octava sesión, celebrada en Ginebra del 26 al 28 de marzo de 2012 (véase el párrafo 78 del documento CAJ/65/13, “Informe”):</w:t>
      </w:r>
    </w:p>
    <w:p w:rsidR="00823AB1" w:rsidRPr="002236F0" w:rsidRDefault="00823AB1" w:rsidP="00233C64">
      <w:pPr>
        <w:rPr>
          <w:lang w:val="es-ES_tradnl"/>
        </w:rPr>
      </w:pPr>
    </w:p>
    <w:p w:rsidR="00823AB1" w:rsidRPr="002236F0" w:rsidRDefault="00823AB1" w:rsidP="003234AB">
      <w:pPr>
        <w:pStyle w:val="ListParagraph"/>
        <w:ind w:left="0" w:firstLine="567"/>
        <w:rPr>
          <w:lang w:val="es-ES_tradnl"/>
        </w:rPr>
      </w:pPr>
      <w:r w:rsidRPr="003C45B3">
        <w:rPr>
          <w:lang w:val="es-ES_tradnl"/>
        </w:rPr>
        <w:t>a)</w:t>
      </w:r>
      <w:r w:rsidRPr="002236F0">
        <w:rPr>
          <w:lang w:val="es-ES_tradnl"/>
        </w:rPr>
        <w:tab/>
      </w:r>
      <w:r w:rsidRPr="00E3468F">
        <w:rPr>
          <w:lang w:val="es-ES_tradnl"/>
        </w:rPr>
        <w:t>el TC decidió que sería conveniente que la Oficina de la Unión estudie la posibilidad de organizar una reunión coordinada con el BMT y el Grupo de Trabajo sobre métodos de ADN del Comité de Variedades de la ISTA para la decimocuarta reunión del BMT;</w:t>
      </w:r>
    </w:p>
    <w:p w:rsidR="00823AB1" w:rsidRPr="002236F0" w:rsidRDefault="00823AB1" w:rsidP="00233C64">
      <w:pPr>
        <w:tabs>
          <w:tab w:val="num" w:pos="567"/>
        </w:tabs>
        <w:ind w:left="567"/>
        <w:rPr>
          <w:lang w:val="es-ES_tradnl"/>
        </w:rPr>
      </w:pPr>
    </w:p>
    <w:p w:rsidR="00823AB1" w:rsidRPr="002236F0" w:rsidRDefault="00823AB1" w:rsidP="003234AB">
      <w:pPr>
        <w:pStyle w:val="ListParagraph"/>
        <w:ind w:left="0" w:firstLine="567"/>
        <w:rPr>
          <w:lang w:val="es-ES_tradnl"/>
        </w:rPr>
      </w:pPr>
      <w:r w:rsidRPr="003C45B3">
        <w:rPr>
          <w:lang w:val="es-ES_tradnl"/>
        </w:rPr>
        <w:t>b)</w:t>
      </w:r>
      <w:r w:rsidRPr="002236F0">
        <w:rPr>
          <w:lang w:val="es-ES_tradnl"/>
        </w:rPr>
        <w:tab/>
      </w:r>
      <w:r w:rsidRPr="00E3468F">
        <w:rPr>
          <w:lang w:val="es-ES_tradnl"/>
        </w:rPr>
        <w:t>el TC aprobó el programa de la decimocuarta reunión del BMT así como la dedicación de una fecha concreta (“Día del obtentor”) a los puntos que tratan del uso de técnicas moleculares en el examen de las variedades esencialmente derivadas y en la identificación de variedades, como consta en los párrafos 32 y 33 del documento TC/48/7;</w:t>
      </w:r>
    </w:p>
    <w:p w:rsidR="00823AB1" w:rsidRPr="002236F0" w:rsidRDefault="00823AB1" w:rsidP="00233C64">
      <w:pPr>
        <w:rPr>
          <w:lang w:val="es-ES_tradnl"/>
        </w:rPr>
      </w:pPr>
    </w:p>
    <w:p w:rsidR="00823AB1" w:rsidRPr="002236F0" w:rsidRDefault="00823AB1" w:rsidP="00233C64">
      <w:pPr>
        <w:rPr>
          <w:lang w:val="es-ES_tradnl"/>
        </w:rPr>
      </w:pPr>
      <w:r w:rsidRPr="00837FBC">
        <w:fldChar w:fldCharType="begin"/>
      </w:r>
      <w:r w:rsidRPr="002236F0">
        <w:rPr>
          <w:lang w:val="es-ES_tradnl"/>
        </w:rPr>
        <w:instrText xml:space="preserve"> AUTONUM  </w:instrText>
      </w:r>
      <w:r w:rsidRPr="00837FBC">
        <w:fldChar w:fldCharType="end"/>
      </w:r>
      <w:r w:rsidRPr="002236F0">
        <w:rPr>
          <w:lang w:val="es-ES_tradnl"/>
        </w:rPr>
        <w:tab/>
      </w:r>
      <w:r w:rsidRPr="00E3468F">
        <w:rPr>
          <w:lang w:val="es-ES_tradnl"/>
        </w:rPr>
        <w:t>En su cuadragésima novena sesión, celebrada en Ginebra del 18 al 20 de marzo de 2013, el TC asistió a las siguientes ponencias de organizaciones internacionales pertinentes (véanse los párrafos 131 a 133 del documento TC/49/41, “Informe sobre las conclusiones”), que se han publicado en el sitio Web de la UPOV</w:t>
      </w:r>
      <w:r w:rsidRPr="002236F0">
        <w:rPr>
          <w:lang w:val="es-ES_tradnl"/>
        </w:rPr>
        <w:t xml:space="preserve"> (</w:t>
      </w:r>
      <w:hyperlink r:id="rId9" w:history="1">
        <w:r w:rsidRPr="002236F0">
          <w:rPr>
            <w:rStyle w:val="Hyperlink"/>
            <w:lang w:val="es-ES_tradnl"/>
          </w:rPr>
          <w:t>http://upov.int/meetings/es/details.jsp?meeting_id=28343</w:t>
        </w:r>
      </w:hyperlink>
      <w:r w:rsidRPr="002236F0">
        <w:rPr>
          <w:lang w:val="es-ES_tradnl"/>
        </w:rPr>
        <w:t>):</w:t>
      </w:r>
    </w:p>
    <w:p w:rsidR="00823AB1" w:rsidRPr="002236F0" w:rsidRDefault="00823AB1" w:rsidP="00233C64">
      <w:pPr>
        <w:rPr>
          <w:lang w:val="es-ES_tradnl"/>
        </w:rPr>
      </w:pPr>
    </w:p>
    <w:tbl>
      <w:tblPr>
        <w:tblW w:w="90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54"/>
      </w:tblGrid>
      <w:tr w:rsidR="00823AB1" w:rsidRPr="000A07D0" w:rsidTr="00574177">
        <w:tc>
          <w:tcPr>
            <w:tcW w:w="6379" w:type="dxa"/>
          </w:tcPr>
          <w:p w:rsidR="00823AB1" w:rsidRPr="002236F0" w:rsidRDefault="00823AB1" w:rsidP="00E3468F">
            <w:pPr>
              <w:spacing w:before="60" w:after="60"/>
              <w:rPr>
                <w:lang w:val="es-ES_tradnl"/>
              </w:rPr>
            </w:pPr>
            <w:r w:rsidRPr="00E3468F">
              <w:rPr>
                <w:lang w:val="es-ES_tradnl"/>
              </w:rPr>
              <w:t>La situación respecto de la utilización de técnicas moleculares en relación con las semillas en la Organización Internacional de Normalización (ISO).</w:t>
            </w:r>
            <w:r w:rsidRPr="002236F0">
              <w:rPr>
                <w:lang w:val="es-ES_tradnl"/>
              </w:rPr>
              <w:t xml:space="preserve"> </w:t>
            </w:r>
          </w:p>
        </w:tc>
        <w:tc>
          <w:tcPr>
            <w:tcW w:w="2654" w:type="dxa"/>
          </w:tcPr>
          <w:p w:rsidR="00823AB1" w:rsidRPr="002236F0" w:rsidRDefault="00823AB1" w:rsidP="00E3468F">
            <w:pPr>
              <w:spacing w:before="60" w:after="60"/>
              <w:jc w:val="left"/>
              <w:rPr>
                <w:lang w:val="es-ES_tradnl"/>
              </w:rPr>
            </w:pPr>
            <w:r w:rsidRPr="00E3468F">
              <w:rPr>
                <w:lang w:val="es-ES_tradnl"/>
              </w:rPr>
              <w:t>Presentada por el Sr. Paul Zankowski (Estados Unidos de América)</w:t>
            </w:r>
            <w:r w:rsidRPr="002236F0">
              <w:rPr>
                <w:lang w:val="es-ES_tradnl"/>
              </w:rPr>
              <w:t xml:space="preserve"> </w:t>
            </w:r>
          </w:p>
          <w:p w:rsidR="00823AB1" w:rsidRPr="002236F0" w:rsidRDefault="00823AB1" w:rsidP="00E3468F">
            <w:pPr>
              <w:spacing w:before="60" w:after="60"/>
              <w:jc w:val="left"/>
              <w:rPr>
                <w:lang w:val="es-ES_tradnl"/>
              </w:rPr>
            </w:pPr>
            <w:r w:rsidRPr="00E3468F">
              <w:rPr>
                <w:lang w:val="es-ES_tradnl"/>
              </w:rPr>
              <w:t>(preparada por el Sr. Michael Sussman (ISO))</w:t>
            </w:r>
          </w:p>
        </w:tc>
      </w:tr>
      <w:tr w:rsidR="00823AB1" w:rsidRPr="002F749F" w:rsidTr="00574177">
        <w:tc>
          <w:tcPr>
            <w:tcW w:w="6379" w:type="dxa"/>
          </w:tcPr>
          <w:p w:rsidR="00823AB1" w:rsidRPr="002236F0" w:rsidRDefault="00823AB1" w:rsidP="00E3468F">
            <w:pPr>
              <w:spacing w:before="60" w:after="60"/>
              <w:rPr>
                <w:lang w:val="es-ES_tradnl"/>
              </w:rPr>
            </w:pPr>
            <w:r w:rsidRPr="00E3468F">
              <w:rPr>
                <w:lang w:val="es-ES_tradnl"/>
              </w:rPr>
              <w:t>La situación respecto de la utilización de técnicas moleculares en la Asociación Internacional de Comercio de Semillas (ISTA)</w:t>
            </w:r>
          </w:p>
        </w:tc>
        <w:tc>
          <w:tcPr>
            <w:tcW w:w="2654" w:type="dxa"/>
          </w:tcPr>
          <w:p w:rsidR="00823AB1" w:rsidRPr="00574177" w:rsidRDefault="00823AB1" w:rsidP="00E3468F">
            <w:pPr>
              <w:spacing w:before="60" w:after="60"/>
              <w:rPr>
                <w:lang w:val="it-IT"/>
              </w:rPr>
            </w:pPr>
            <w:r w:rsidRPr="00E3468F">
              <w:rPr>
                <w:lang w:val="es-ES_tradnl"/>
              </w:rPr>
              <w:t>Sra. Rita Zecchinelli (ISTA)</w:t>
            </w:r>
          </w:p>
        </w:tc>
      </w:tr>
      <w:tr w:rsidR="00823AB1" w:rsidRPr="002F749F" w:rsidTr="00574177">
        <w:tc>
          <w:tcPr>
            <w:tcW w:w="6379" w:type="dxa"/>
          </w:tcPr>
          <w:p w:rsidR="00823AB1" w:rsidRPr="002236F0" w:rsidRDefault="00823AB1" w:rsidP="00E3468F">
            <w:pPr>
              <w:spacing w:before="60" w:after="60"/>
              <w:rPr>
                <w:lang w:val="es-ES_tradnl"/>
              </w:rPr>
            </w:pPr>
            <w:r w:rsidRPr="00E3468F">
              <w:rPr>
                <w:lang w:val="es-ES_tradnl"/>
              </w:rPr>
              <w:t>La situación respecto de la utilización de técnicas moleculares en la Organización de Cooperación y Desarrollo Económicos (OCDE)</w:t>
            </w:r>
          </w:p>
        </w:tc>
        <w:tc>
          <w:tcPr>
            <w:tcW w:w="2654" w:type="dxa"/>
          </w:tcPr>
          <w:p w:rsidR="00823AB1" w:rsidRPr="002F749F" w:rsidRDefault="00823AB1" w:rsidP="00E3468F">
            <w:pPr>
              <w:spacing w:before="60" w:after="60"/>
            </w:pPr>
            <w:r w:rsidRPr="00E3468F">
              <w:rPr>
                <w:lang w:val="es-ES_tradnl"/>
              </w:rPr>
              <w:t>Sr. Michael Ryan (OCDE)</w:t>
            </w:r>
          </w:p>
        </w:tc>
      </w:tr>
    </w:tbl>
    <w:p w:rsidR="00823AB1" w:rsidRPr="002F749F" w:rsidRDefault="00823AB1" w:rsidP="00233C64">
      <w:pPr>
        <w:autoSpaceDE w:val="0"/>
        <w:autoSpaceDN w:val="0"/>
        <w:adjustRightInd w:val="0"/>
      </w:pPr>
    </w:p>
    <w:p w:rsidR="00823AB1" w:rsidRPr="002236F0" w:rsidRDefault="00823AB1" w:rsidP="00233C64">
      <w:pPr>
        <w:rPr>
          <w:lang w:val="es-ES_tradnl"/>
        </w:rPr>
      </w:pPr>
      <w:r w:rsidRPr="002F749F">
        <w:fldChar w:fldCharType="begin"/>
      </w:r>
      <w:r w:rsidRPr="002236F0">
        <w:rPr>
          <w:lang w:val="es-ES_tradnl"/>
        </w:rPr>
        <w:instrText xml:space="preserve"> AUTONUM  </w:instrText>
      </w:r>
      <w:r w:rsidRPr="002F749F">
        <w:fldChar w:fldCharType="end"/>
      </w:r>
      <w:r w:rsidRPr="002236F0">
        <w:rPr>
          <w:lang w:val="es-ES_tradnl"/>
        </w:rPr>
        <w:tab/>
      </w:r>
      <w:r w:rsidRPr="00E3468F">
        <w:rPr>
          <w:lang w:val="es-ES_tradnl"/>
        </w:rPr>
        <w:t>En su cuadragésima novena sesión, el TC recordó que el BMT es un grupo compuesto por expertos en el examen DHE, especialistas en técnicas bioquímicas y moleculares y obtentores cuya función es la que se reproduce en el Anexo II del presente documento.</w:t>
      </w:r>
      <w:r w:rsidRPr="002236F0">
        <w:rPr>
          <w:lang w:val="es-ES_tradnl"/>
        </w:rPr>
        <w:t xml:space="preserve">  </w:t>
      </w:r>
      <w:r w:rsidRPr="00E3468F">
        <w:rPr>
          <w:lang w:val="es-ES_tradnl"/>
        </w:rPr>
        <w:t>Teniéndolo en cuenta, respaldó la iniciativa de una reunión conjunta con la ISO, la ISTA y la OCDE, con la participación de obtentores, como forma de apoyo a la función del BMT en relación con los puntos i), ii), iv), vi) anteriores y, en particular, el viii) (véanse los párrafos 134 y 135 del documento TC/49/41, “Informe sobre las conclusiones” y el Anexo III del presente documento).</w:t>
      </w:r>
    </w:p>
    <w:p w:rsidR="00823AB1" w:rsidRPr="002236F0" w:rsidRDefault="00823AB1" w:rsidP="00233C64">
      <w:pPr>
        <w:rPr>
          <w:lang w:val="es-ES_tradnl"/>
        </w:rPr>
      </w:pPr>
    </w:p>
    <w:p w:rsidR="00823AB1" w:rsidRPr="00404506" w:rsidRDefault="00823AB1" w:rsidP="00404506">
      <w:pPr>
        <w:autoSpaceDE w:val="0"/>
        <w:autoSpaceDN w:val="0"/>
        <w:adjustRightInd w:val="0"/>
        <w:spacing w:after="480"/>
        <w:rPr>
          <w:rFonts w:ascii="ArialMT" w:hAnsi="ArialMT" w:cs="ArialMT"/>
          <w:spacing w:val="-2"/>
          <w:lang w:val="es-ES_tradnl"/>
        </w:rPr>
      </w:pPr>
      <w:r w:rsidRPr="00404506">
        <w:rPr>
          <w:spacing w:val="-2"/>
        </w:rPr>
        <w:fldChar w:fldCharType="begin"/>
      </w:r>
      <w:r w:rsidRPr="00404506">
        <w:rPr>
          <w:spacing w:val="-2"/>
          <w:lang w:val="es-ES_tradnl"/>
        </w:rPr>
        <w:instrText xml:space="preserve"> AUTONUM  </w:instrText>
      </w:r>
      <w:r w:rsidRPr="00404506">
        <w:rPr>
          <w:spacing w:val="-2"/>
        </w:rPr>
        <w:fldChar w:fldCharType="end"/>
      </w:r>
      <w:r w:rsidRPr="00404506">
        <w:rPr>
          <w:rFonts w:cs="Arial"/>
          <w:color w:val="000000"/>
          <w:spacing w:val="-2"/>
          <w:lang w:val="es-ES_tradnl"/>
        </w:rPr>
        <w:tab/>
      </w:r>
      <w:r w:rsidRPr="00404506">
        <w:rPr>
          <w:rFonts w:ascii="ArialMT" w:hAnsi="ArialMT" w:cs="ArialMT"/>
          <w:spacing w:val="-2"/>
          <w:lang w:val="es-ES_tradnl"/>
        </w:rPr>
        <w:t>El TC, en su cuadragésima novena sesión, convino proponer la celebración en 2014 de una reunión coordinada de la decimocuarta reunión del BMT con las reuniones de otras organizaciones internacionales pertinentes, según lo expuesto en el documento TC/49/7, “Técnicas moleculares”.  Acordó asimismo que, de no ser posible organizar en 2014 una reunión conjunta con otras organizaciones, debería organizarse, entre tanto, una reunión del BMT (véase el párrafo 126 del documento TC/49/41, “Informe sobre las conclusiones”).</w:t>
      </w:r>
    </w:p>
    <w:p w:rsidR="00823AB1" w:rsidRPr="002236F0" w:rsidRDefault="00823AB1" w:rsidP="00404506">
      <w:pPr>
        <w:keepNext/>
        <w:autoSpaceDE w:val="0"/>
        <w:autoSpaceDN w:val="0"/>
        <w:adjustRightInd w:val="0"/>
        <w:rPr>
          <w:rFonts w:ascii="ArialMT" w:hAnsi="ArialMT" w:cs="ArialMT"/>
          <w:u w:val="single"/>
          <w:lang w:val="es-ES_tradnl"/>
        </w:rPr>
      </w:pPr>
      <w:r w:rsidRPr="003C45B3">
        <w:rPr>
          <w:rFonts w:ascii="ArialMT" w:hAnsi="ArialMT" w:cs="ArialMT"/>
          <w:u w:val="single"/>
          <w:lang w:val="es-ES_tradnl"/>
        </w:rPr>
        <w:lastRenderedPageBreak/>
        <w:t>Novedades acaecidas en 2013</w:t>
      </w:r>
    </w:p>
    <w:p w:rsidR="00823AB1" w:rsidRPr="002236F0" w:rsidRDefault="00823AB1" w:rsidP="00404506">
      <w:pPr>
        <w:keepNext/>
        <w:autoSpaceDE w:val="0"/>
        <w:autoSpaceDN w:val="0"/>
        <w:adjustRightInd w:val="0"/>
        <w:rPr>
          <w:rFonts w:ascii="ArialMT" w:hAnsi="ArialMT" w:cs="ArialMT"/>
          <w:highlight w:val="yellow"/>
          <w:lang w:val="es-ES_tradnl"/>
        </w:rPr>
      </w:pPr>
    </w:p>
    <w:p w:rsidR="00823AB1" w:rsidRPr="002236F0" w:rsidRDefault="00823AB1" w:rsidP="00233C64">
      <w:pPr>
        <w:autoSpaceDE w:val="0"/>
        <w:autoSpaceDN w:val="0"/>
        <w:adjustRightInd w:val="0"/>
        <w:rPr>
          <w:rFonts w:ascii="ArialMT" w:hAnsi="ArialMT" w:cs="ArialMT"/>
          <w:lang w:val="es-ES_tradnl"/>
        </w:rPr>
      </w:pPr>
      <w:r w:rsidRPr="002F749F">
        <w:fldChar w:fldCharType="begin"/>
      </w:r>
      <w:r w:rsidRPr="002236F0">
        <w:rPr>
          <w:lang w:val="es-ES_tradnl"/>
        </w:rPr>
        <w:instrText xml:space="preserve"> AUTONUM  </w:instrText>
      </w:r>
      <w:r w:rsidRPr="002F749F">
        <w:fldChar w:fldCharType="end"/>
      </w:r>
      <w:r w:rsidRPr="002236F0">
        <w:rPr>
          <w:rFonts w:cs="Arial"/>
          <w:color w:val="000000"/>
          <w:lang w:val="es-ES_tradnl"/>
        </w:rPr>
        <w:tab/>
      </w:r>
      <w:r w:rsidRPr="00E3468F">
        <w:rPr>
          <w:lang w:val="es-ES_tradnl"/>
        </w:rPr>
        <w:t>El 3 de mayo de 2013, la Oficina de la Unión envió una carta al Sr. Michael Sussman, Presidente del Subcomité TC 34/SC 16 de la ISO, el Sr. Heinz Schmid, Secretario General interino de la ISTA, y el Sr. Michael Ryan, Jefe de la Unidad de Códigos y Esquemas Agrícolas de la OCDE, respectivamente, invitando a que se considere la posibilidad de celebrar una reunión coordinada junto con la decimocuarta reunión del BMT.</w:t>
      </w:r>
      <w:r w:rsidRPr="002236F0">
        <w:rPr>
          <w:lang w:val="es-ES_tradnl"/>
        </w:rPr>
        <w:t xml:space="preserve">  </w:t>
      </w:r>
      <w:r w:rsidRPr="00E3468F">
        <w:rPr>
          <w:lang w:val="es-ES_tradnl"/>
        </w:rPr>
        <w:t>La ISTA y la OCDE respondieron afirmativamente a la carta de la Oficina de la Unión.</w:t>
      </w:r>
      <w:r w:rsidRPr="002236F0">
        <w:rPr>
          <w:lang w:val="es-ES_tradnl"/>
        </w:rPr>
        <w:t xml:space="preserve">  </w:t>
      </w:r>
      <w:r w:rsidRPr="00E3468F">
        <w:rPr>
          <w:lang w:val="es-ES_tradnl"/>
        </w:rPr>
        <w:t>El Sr. Michael Sussman (ISO) señaló que la ISO tenía requisitos de forma para establecer relaciones y un marco con otras organizaciones internacionales respecto de su labor y que, posiblemente, no se pudiesen establecer esas relaciones y marco entre el subcomité ISO/TC 34/SC 16 y la UPOV antes de la fecha prevista de la reunión coordinada.</w:t>
      </w:r>
      <w:r w:rsidRPr="002236F0">
        <w:rPr>
          <w:rFonts w:ascii="ArialMT" w:hAnsi="ArialMT" w:cs="ArialMT"/>
          <w:lang w:val="es-ES_tradnl"/>
        </w:rPr>
        <w:t xml:space="preserve">  </w:t>
      </w:r>
      <w:r w:rsidRPr="00E3468F">
        <w:rPr>
          <w:rFonts w:ascii="ArialMT" w:hAnsi="ArialMT" w:cs="ArialMT"/>
          <w:lang w:val="es-ES_tradnl"/>
        </w:rPr>
        <w:t>El Sr. Sussman manifestó estar dispuesto a continuar con la práctica actual, por la cual él o sus colegas asisten por invitación al BMT para realizar ponencias sobre su trabajo.</w:t>
      </w:r>
    </w:p>
    <w:p w:rsidR="00823AB1" w:rsidRPr="002236F0" w:rsidRDefault="00823AB1" w:rsidP="00233C64">
      <w:pPr>
        <w:autoSpaceDE w:val="0"/>
        <w:autoSpaceDN w:val="0"/>
        <w:adjustRightInd w:val="0"/>
        <w:rPr>
          <w:rFonts w:ascii="ArialMT" w:hAnsi="ArialMT" w:cs="ArialMT"/>
          <w:lang w:val="es-ES_tradnl"/>
        </w:rPr>
      </w:pPr>
    </w:p>
    <w:p w:rsidR="00823AB1" w:rsidRPr="002236F0" w:rsidRDefault="00823AB1" w:rsidP="00233C64">
      <w:pPr>
        <w:autoSpaceDE w:val="0"/>
        <w:autoSpaceDN w:val="0"/>
        <w:adjustRightInd w:val="0"/>
        <w:rPr>
          <w:lang w:val="es-ES_tradnl"/>
        </w:rPr>
      </w:pPr>
      <w:r w:rsidRPr="002F749F">
        <w:fldChar w:fldCharType="begin"/>
      </w:r>
      <w:r w:rsidRPr="002236F0">
        <w:rPr>
          <w:lang w:val="es-ES_tradnl"/>
        </w:rPr>
        <w:instrText xml:space="preserve"> AUTONUM  </w:instrText>
      </w:r>
      <w:r w:rsidRPr="002F749F">
        <w:fldChar w:fldCharType="end"/>
      </w:r>
      <w:r w:rsidRPr="002236F0">
        <w:rPr>
          <w:rFonts w:cs="Arial"/>
          <w:color w:val="000000"/>
          <w:lang w:val="es-ES_tradnl"/>
        </w:rPr>
        <w:tab/>
      </w:r>
      <w:r w:rsidRPr="00076F0F">
        <w:rPr>
          <w:lang w:val="es-ES_tradnl"/>
        </w:rPr>
        <w:t>Después de consultar con la República de Corea, la ISTA y la OCDE, se propuso que la decimocuarta reunión del BMT se celebre en Seúl (República de Corea) del 11 al 14 de noviembre de 2014, y el taller preparatorio, el 10 de noviembre de 2014.</w:t>
      </w:r>
      <w:r w:rsidRPr="002236F0">
        <w:rPr>
          <w:lang w:val="es-ES_tradnl"/>
        </w:rPr>
        <w:t xml:space="preserve">  </w:t>
      </w:r>
      <w:r w:rsidRPr="00076F0F">
        <w:rPr>
          <w:lang w:val="es-ES_tradnl"/>
        </w:rPr>
        <w:t>Previa consulta con la ISTA y la OCDE y según proceda, la decimocuarta reunión del BMT se coordinará con las reuniones de esas organizaciones internacionales.</w:t>
      </w:r>
      <w:r w:rsidRPr="002236F0">
        <w:rPr>
          <w:lang w:val="es-ES_tradnl"/>
        </w:rPr>
        <w:t xml:space="preserve"> </w:t>
      </w:r>
    </w:p>
    <w:p w:rsidR="00823AB1" w:rsidRPr="002236F0" w:rsidRDefault="00823AB1" w:rsidP="00233C64">
      <w:pPr>
        <w:rPr>
          <w:highlight w:val="yellow"/>
          <w:lang w:val="es-ES_tradnl"/>
        </w:rPr>
      </w:pPr>
    </w:p>
    <w:p w:rsidR="00823AB1" w:rsidRPr="002236F0" w:rsidRDefault="00823AB1" w:rsidP="00FD7B1A">
      <w:pPr>
        <w:rPr>
          <w:highlight w:val="yellow"/>
          <w:lang w:val="es-ES_tradnl"/>
        </w:rPr>
      </w:pPr>
      <w:r w:rsidRPr="002F749F">
        <w:fldChar w:fldCharType="begin"/>
      </w:r>
      <w:r w:rsidRPr="002236F0">
        <w:rPr>
          <w:lang w:val="es-ES_tradnl"/>
        </w:rPr>
        <w:instrText xml:space="preserve"> AUTONUM  </w:instrText>
      </w:r>
      <w:r w:rsidRPr="002F749F">
        <w:fldChar w:fldCharType="end"/>
      </w:r>
      <w:r w:rsidRPr="002236F0">
        <w:rPr>
          <w:lang w:val="es-ES_tradnl"/>
        </w:rPr>
        <w:tab/>
      </w:r>
      <w:r w:rsidRPr="00076F0F">
        <w:rPr>
          <w:lang w:val="es-ES_tradnl"/>
        </w:rPr>
        <w:t>En su cuadragésima séptima sesión ordinaria, celebrada en Ginebra el 24 de octubre de 2013, el Consejo aprobó el calendario de reuniones en 2014, que figura en el documento C/47/8, “Calendario de reuniones para 2014”, con la modificación siguiente (véase el párrafo 52 del documento C/47/19, “Informe sobre las decisiones”):</w:t>
      </w:r>
    </w:p>
    <w:p w:rsidR="00823AB1" w:rsidRPr="002236F0" w:rsidRDefault="00823AB1" w:rsidP="00FD7B1A">
      <w:pPr>
        <w:rPr>
          <w:highlight w:val="yellow"/>
          <w:lang w:val="es-ES_tradnl"/>
        </w:rPr>
      </w:pPr>
    </w:p>
    <w:p w:rsidR="00823AB1" w:rsidRPr="002236F0" w:rsidRDefault="00823AB1" w:rsidP="00FD7B1A">
      <w:pPr>
        <w:keepNext/>
        <w:ind w:left="567" w:right="567"/>
        <w:rPr>
          <w:rFonts w:cs="Arial"/>
          <w:sz w:val="18"/>
          <w:szCs w:val="18"/>
          <w:lang w:val="es-ES_tradnl"/>
        </w:rPr>
      </w:pPr>
      <w:r w:rsidRPr="002236F0">
        <w:rPr>
          <w:rFonts w:cs="Arial"/>
          <w:sz w:val="18"/>
          <w:szCs w:val="18"/>
          <w:lang w:val="es-ES_tradnl"/>
        </w:rPr>
        <w:t>“</w:t>
      </w:r>
      <w:r w:rsidRPr="003C45B3">
        <w:rPr>
          <w:rFonts w:cs="Arial"/>
          <w:sz w:val="18"/>
          <w:szCs w:val="18"/>
          <w:lang w:val="es-ES_tradnl"/>
        </w:rPr>
        <w:t>Grupo de Trabajo sobre Técnicas Bioquímicas y Moleculares, y Perfiles de ADN en particular (BMT)</w:t>
      </w:r>
    </w:p>
    <w:p w:rsidR="00823AB1" w:rsidRPr="002236F0" w:rsidRDefault="00823AB1" w:rsidP="00FD7B1A">
      <w:pPr>
        <w:keepNext/>
        <w:ind w:left="567" w:right="567"/>
        <w:rPr>
          <w:rFonts w:cs="Arial"/>
          <w:sz w:val="18"/>
          <w:szCs w:val="18"/>
          <w:u w:val="single"/>
          <w:lang w:val="es-ES_tradnl"/>
        </w:rPr>
      </w:pPr>
    </w:p>
    <w:p w:rsidR="00823AB1" w:rsidRPr="002236F0" w:rsidRDefault="00823AB1" w:rsidP="00FD7B1A">
      <w:pPr>
        <w:ind w:left="567" w:right="567"/>
        <w:rPr>
          <w:rFonts w:cs="Arial"/>
          <w:sz w:val="18"/>
          <w:szCs w:val="18"/>
          <w:lang w:val="es-ES_tradnl"/>
        </w:rPr>
      </w:pPr>
      <w:r w:rsidRPr="003C45B3">
        <w:rPr>
          <w:rFonts w:cs="Arial"/>
          <w:sz w:val="18"/>
          <w:szCs w:val="18"/>
          <w:lang w:val="es-ES_tradnl"/>
        </w:rPr>
        <w:t>BMT/14</w:t>
      </w:r>
      <w:r w:rsidRPr="002236F0">
        <w:rPr>
          <w:rFonts w:cs="Arial"/>
          <w:sz w:val="18"/>
          <w:szCs w:val="18"/>
          <w:lang w:val="es-ES_tradnl"/>
        </w:rPr>
        <w:tab/>
      </w:r>
      <w:r w:rsidRPr="00076F0F">
        <w:rPr>
          <w:rFonts w:cs="Arial"/>
          <w:strike/>
          <w:sz w:val="18"/>
          <w:szCs w:val="18"/>
          <w:lang w:val="es-ES_tradnl"/>
        </w:rPr>
        <w:t>11 al 14 </w:t>
      </w:r>
      <w:r w:rsidRPr="00076F0F">
        <w:rPr>
          <w:rFonts w:cs="Arial"/>
          <w:sz w:val="18"/>
          <w:szCs w:val="18"/>
          <w:u w:val="single"/>
          <w:lang w:val="es-ES_tradnl"/>
        </w:rPr>
        <w:t>10 al 13</w:t>
      </w:r>
      <w:r w:rsidRPr="00076F0F">
        <w:rPr>
          <w:rFonts w:cs="Arial"/>
          <w:sz w:val="18"/>
          <w:szCs w:val="18"/>
          <w:lang w:val="es-ES_tradnl"/>
        </w:rPr>
        <w:t xml:space="preserve"> de noviembre, Seúl (República de Corea)</w:t>
      </w:r>
    </w:p>
    <w:p w:rsidR="00823AB1" w:rsidRPr="002236F0" w:rsidRDefault="00823AB1" w:rsidP="00F74FDE">
      <w:pPr>
        <w:ind w:left="1134" w:right="567" w:firstLine="567"/>
        <w:rPr>
          <w:rFonts w:cs="Arial"/>
          <w:sz w:val="18"/>
          <w:szCs w:val="18"/>
          <w:lang w:val="es-ES_tradnl"/>
        </w:rPr>
      </w:pPr>
      <w:r w:rsidRPr="00076F0F">
        <w:rPr>
          <w:rFonts w:cs="Arial"/>
          <w:sz w:val="18"/>
          <w:szCs w:val="18"/>
          <w:lang w:val="es-ES_tradnl"/>
        </w:rPr>
        <w:t>(taller preparatorio el </w:t>
      </w:r>
      <w:r w:rsidRPr="00076F0F">
        <w:rPr>
          <w:rFonts w:cs="Arial"/>
          <w:strike/>
          <w:sz w:val="18"/>
          <w:szCs w:val="18"/>
          <w:lang w:val="es-ES_tradnl"/>
        </w:rPr>
        <w:t>10</w:t>
      </w:r>
      <w:r w:rsidRPr="00076F0F">
        <w:rPr>
          <w:rFonts w:cs="Arial"/>
          <w:sz w:val="18"/>
          <w:szCs w:val="18"/>
          <w:lang w:val="es-ES_tradnl"/>
        </w:rPr>
        <w:t> </w:t>
      </w:r>
      <w:r w:rsidRPr="00076F0F">
        <w:rPr>
          <w:rFonts w:cs="Arial"/>
          <w:sz w:val="18"/>
          <w:szCs w:val="18"/>
          <w:u w:val="single"/>
          <w:lang w:val="es-ES_tradnl"/>
        </w:rPr>
        <w:t>9</w:t>
      </w:r>
      <w:r w:rsidRPr="00076F0F">
        <w:rPr>
          <w:rFonts w:cs="Arial"/>
          <w:sz w:val="18"/>
          <w:szCs w:val="18"/>
          <w:lang w:val="es-ES_tradnl"/>
        </w:rPr>
        <w:t xml:space="preserve"> de noviembre)</w:t>
      </w:r>
      <w:r w:rsidRPr="002236F0">
        <w:rPr>
          <w:rFonts w:cs="Arial"/>
          <w:sz w:val="18"/>
          <w:szCs w:val="18"/>
          <w:lang w:val="es-ES_tradnl"/>
        </w:rPr>
        <w:t>”</w:t>
      </w:r>
    </w:p>
    <w:p w:rsidR="00823AB1" w:rsidRPr="002236F0" w:rsidRDefault="00823AB1" w:rsidP="009C1286">
      <w:pPr>
        <w:ind w:right="567"/>
        <w:rPr>
          <w:rFonts w:cs="Arial"/>
          <w:sz w:val="18"/>
          <w:szCs w:val="18"/>
          <w:lang w:val="es-ES_tradnl"/>
        </w:rPr>
      </w:pPr>
    </w:p>
    <w:p w:rsidR="00823AB1" w:rsidRPr="002236F0" w:rsidRDefault="00823AB1" w:rsidP="00F9175E">
      <w:pPr>
        <w:rPr>
          <w:lang w:val="es-ES_tradnl"/>
        </w:rPr>
      </w:pPr>
      <w:r w:rsidRPr="00837FBC">
        <w:fldChar w:fldCharType="begin"/>
      </w:r>
      <w:r w:rsidRPr="002236F0">
        <w:rPr>
          <w:lang w:val="es-ES_tradnl"/>
        </w:rPr>
        <w:instrText xml:space="preserve"> AUTONUM  </w:instrText>
      </w:r>
      <w:r w:rsidRPr="00837FBC">
        <w:fldChar w:fldCharType="end"/>
      </w:r>
      <w:r w:rsidRPr="002236F0">
        <w:rPr>
          <w:lang w:val="es-ES_tradnl"/>
        </w:rPr>
        <w:tab/>
      </w:r>
      <w:r w:rsidRPr="00076F0F">
        <w:rPr>
          <w:lang w:val="es-ES_tradnl"/>
        </w:rPr>
        <w:t>Con respecto al programa de la decimocuarta reunión del BMT, se recuerda que:</w:t>
      </w:r>
    </w:p>
    <w:p w:rsidR="00823AB1" w:rsidRPr="002236F0" w:rsidRDefault="00823AB1" w:rsidP="009C1286">
      <w:pPr>
        <w:ind w:right="567"/>
        <w:rPr>
          <w:lang w:val="es-ES_tradnl"/>
        </w:rPr>
      </w:pPr>
    </w:p>
    <w:p w:rsidR="00823AB1" w:rsidRPr="002236F0" w:rsidRDefault="00823AB1" w:rsidP="00D63268">
      <w:pPr>
        <w:pStyle w:val="ListParagraph"/>
        <w:ind w:left="0" w:firstLine="567"/>
        <w:rPr>
          <w:lang w:val="es-ES_tradnl"/>
        </w:rPr>
      </w:pPr>
      <w:r w:rsidRPr="002236F0">
        <w:rPr>
          <w:lang w:val="es-ES_tradnl"/>
        </w:rPr>
        <w:t>a)</w:t>
      </w:r>
      <w:r w:rsidRPr="002236F0">
        <w:rPr>
          <w:lang w:val="es-ES_tradnl"/>
        </w:rPr>
        <w:tab/>
      </w:r>
      <w:r w:rsidRPr="00076F0F">
        <w:rPr>
          <w:lang w:val="es-ES_tradnl"/>
        </w:rPr>
        <w:t>el TC, en su cuadragésima octava sesión, celebrada en Ginebra del 26 al 28 de marzo de 2012, acordó suspender las reuniones por separado de los Subgrupos Especiales sobre Cultivos e incluir los debates en las reuniones del BMT, según lo expuesto en el párrafo 26 del documento TC/48/7 (véase el párrafo 219 del documento TC/48/23, “Informe”);</w:t>
      </w:r>
      <w:r w:rsidRPr="002236F0">
        <w:rPr>
          <w:lang w:val="es-ES_tradnl"/>
        </w:rPr>
        <w:t xml:space="preserve">  </w:t>
      </w:r>
      <w:r w:rsidRPr="003C45B3">
        <w:rPr>
          <w:lang w:val="es-ES_tradnl"/>
        </w:rPr>
        <w:t>y</w:t>
      </w:r>
      <w:r w:rsidRPr="002236F0">
        <w:rPr>
          <w:lang w:val="es-ES_tradnl"/>
        </w:rPr>
        <w:t xml:space="preserve"> </w:t>
      </w:r>
    </w:p>
    <w:p w:rsidR="00823AB1" w:rsidRPr="002236F0" w:rsidRDefault="00823AB1" w:rsidP="00D63268">
      <w:pPr>
        <w:pStyle w:val="ListParagraph"/>
        <w:ind w:left="0" w:firstLine="567"/>
        <w:rPr>
          <w:lang w:val="es-ES_tradnl"/>
        </w:rPr>
      </w:pPr>
    </w:p>
    <w:p w:rsidR="00823AB1" w:rsidRPr="002236F0" w:rsidRDefault="00823AB1" w:rsidP="00D63268">
      <w:pPr>
        <w:pStyle w:val="ListParagraph"/>
        <w:ind w:left="0" w:firstLine="567"/>
        <w:rPr>
          <w:lang w:val="es-ES_tradnl"/>
        </w:rPr>
      </w:pPr>
      <w:r w:rsidRPr="002236F0">
        <w:rPr>
          <w:lang w:val="es-ES_tradnl"/>
        </w:rPr>
        <w:t>b)</w:t>
      </w:r>
      <w:r w:rsidRPr="002236F0">
        <w:rPr>
          <w:lang w:val="es-ES_tradnl"/>
        </w:rPr>
        <w:tab/>
      </w:r>
      <w:r w:rsidRPr="003C45B3">
        <w:rPr>
          <w:lang w:val="es-ES_tradnl"/>
        </w:rPr>
        <w:t>el BMT, en su decimotercera reunión, celebrada en Brasilia (Brasil) del 22 al 24 de noviembre de 2011, pidió al TC que examinara la posibilidad de disponer los puntos del orden del día de manera que quedara reflejada la organización de la reunión, especialmente, que se situaran los puntos correspondientes al “Día del obtentor” después del punto 5 del orden del día (véase el párrafo 73 del documento BMT/13/36, “</w:t>
      </w:r>
      <w:r w:rsidRPr="002236F0">
        <w:rPr>
          <w:i/>
          <w:lang w:val="es-ES_tradnl"/>
        </w:rPr>
        <w:t>Report</w:t>
      </w:r>
      <w:r w:rsidRPr="003C45B3">
        <w:rPr>
          <w:lang w:val="es-ES_tradnl"/>
        </w:rPr>
        <w:t>”).</w:t>
      </w:r>
    </w:p>
    <w:p w:rsidR="00823AB1" w:rsidRPr="002236F0" w:rsidRDefault="00823AB1" w:rsidP="001F1E4C">
      <w:pPr>
        <w:rPr>
          <w:lang w:val="es-ES_tradnl"/>
        </w:rPr>
      </w:pPr>
    </w:p>
    <w:p w:rsidR="00823AB1" w:rsidRPr="002236F0" w:rsidRDefault="00823AB1" w:rsidP="0041245D">
      <w:pPr>
        <w:rPr>
          <w:lang w:val="es-ES_tradnl"/>
        </w:rPr>
      </w:pPr>
      <w:r w:rsidRPr="00837FBC">
        <w:fldChar w:fldCharType="begin"/>
      </w:r>
      <w:r w:rsidRPr="002236F0">
        <w:rPr>
          <w:lang w:val="es-ES_tradnl"/>
        </w:rPr>
        <w:instrText xml:space="preserve"> AUTONUM  </w:instrText>
      </w:r>
      <w:r w:rsidRPr="00837FBC">
        <w:fldChar w:fldCharType="end"/>
      </w:r>
      <w:r w:rsidRPr="002236F0">
        <w:rPr>
          <w:lang w:val="es-ES_tradnl"/>
        </w:rPr>
        <w:tab/>
      </w:r>
      <w:r w:rsidRPr="00076F0F">
        <w:rPr>
          <w:lang w:val="es-ES_tradnl"/>
        </w:rPr>
        <w:t>A ese respecto, se propone suprimir del programa los puntos del orden del día 4, “Informe sobre la labor de los Subgrupos Especiales sobre Cultivos en relación con las técnicas moleculares (Subgrupos sobre Cultivos)”, y 12, “Recomendaciones sobre la creación de nuevos subgrupos específicos sobre cultivos”, como se indica a continuación:</w:t>
      </w:r>
    </w:p>
    <w:p w:rsidR="00823AB1" w:rsidRPr="002236F0" w:rsidRDefault="00823AB1" w:rsidP="0041245D">
      <w:pPr>
        <w:rPr>
          <w:lang w:val="es-ES_tradnl"/>
        </w:rPr>
      </w:pP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1.</w:t>
      </w:r>
      <w:r w:rsidRPr="002236F0">
        <w:rPr>
          <w:rFonts w:eastAsia="MS Mincho" w:cs="Arial"/>
          <w:lang w:val="es-ES_tradnl" w:eastAsia="ja-JP" w:bidi="th-TH"/>
        </w:rPr>
        <w:tab/>
      </w:r>
      <w:r w:rsidRPr="003C45B3">
        <w:rPr>
          <w:rFonts w:eastAsia="MS Mincho" w:cs="Arial"/>
          <w:lang w:val="es-ES_tradnl" w:eastAsia="ja-JP" w:bidi="th-TH"/>
        </w:rPr>
        <w:t>Apertura de la sesión</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2.</w:t>
      </w:r>
      <w:r w:rsidRPr="002236F0">
        <w:rPr>
          <w:rFonts w:eastAsia="MS Mincho" w:cs="Arial"/>
          <w:lang w:val="es-ES_tradnl" w:eastAsia="ja-JP" w:bidi="th-TH"/>
        </w:rPr>
        <w:tab/>
      </w:r>
      <w:r w:rsidRPr="003C45B3">
        <w:rPr>
          <w:rFonts w:eastAsia="MS Mincho" w:cs="Arial"/>
          <w:lang w:val="es-ES_tradnl" w:eastAsia="ja-JP" w:bidi="th-TH"/>
        </w:rPr>
        <w:t>Aprobación del orden del día</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3.</w:t>
      </w:r>
      <w:r w:rsidRPr="002236F0">
        <w:rPr>
          <w:rFonts w:eastAsia="MS Mincho" w:cs="Arial"/>
          <w:lang w:val="es-ES_tradnl" w:eastAsia="ja-JP" w:bidi="th-TH"/>
        </w:rPr>
        <w:tab/>
      </w:r>
      <w:r w:rsidRPr="003C45B3">
        <w:rPr>
          <w:rFonts w:eastAsia="MS Mincho" w:cs="Arial"/>
          <w:lang w:val="es-ES_tradnl" w:eastAsia="ja-JP" w:bidi="th-TH"/>
        </w:rPr>
        <w:t>Informe sobre las novedades acaecidas en la UPOV en relación con las técnicas bioquímicas y moleculares</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4.</w:t>
      </w:r>
      <w:r w:rsidRPr="002236F0">
        <w:rPr>
          <w:rFonts w:eastAsia="MS Mincho" w:cs="Arial"/>
          <w:lang w:val="es-ES_tradnl" w:eastAsia="ja-JP" w:bidi="th-TH"/>
        </w:rPr>
        <w:tab/>
      </w:r>
      <w:r w:rsidRPr="003C45B3">
        <w:rPr>
          <w:rFonts w:eastAsia="MS Mincho" w:cs="Arial"/>
          <w:lang w:val="es-ES_tradnl" w:eastAsia="ja-JP" w:bidi="th-TH"/>
        </w:rPr>
        <w:t>Breves ponencias sobre los avances en las técnicas bioquímicas y moleculares a cargo de expertos en el examen DHE, especialistas en técnicas bioquímicas y moleculares, y obtentores y organizaciones internacionales pertinentes</w:t>
      </w:r>
      <w:r w:rsidRPr="002236F0">
        <w:rPr>
          <w:rFonts w:eastAsia="MS Mincho" w:cs="Arial"/>
          <w:lang w:val="es-ES_tradnl" w:eastAsia="ja-JP" w:bidi="th-TH"/>
        </w:rPr>
        <w:t xml:space="preserve"> </w:t>
      </w:r>
    </w:p>
    <w:p w:rsidR="00823AB1" w:rsidRPr="002236F0" w:rsidRDefault="00823AB1" w:rsidP="0018676C">
      <w:pPr>
        <w:tabs>
          <w:tab w:val="left" w:pos="1276"/>
        </w:tabs>
        <w:spacing w:after="120"/>
        <w:ind w:left="1134" w:hanging="425"/>
        <w:rPr>
          <w:rFonts w:eastAsia="MS Mincho" w:cs="Arial"/>
          <w:lang w:val="es-ES_tradnl" w:eastAsia="ja-JP" w:bidi="th-TH"/>
        </w:rPr>
      </w:pPr>
      <w:r w:rsidRPr="002236F0">
        <w:rPr>
          <w:rFonts w:eastAsia="MS Mincho" w:cs="Arial"/>
          <w:lang w:val="es-ES_tradnl" w:eastAsia="ja-JP" w:bidi="th-TH"/>
        </w:rPr>
        <w:t>5.</w:t>
      </w:r>
      <w:r w:rsidRPr="002236F0">
        <w:rPr>
          <w:rFonts w:eastAsia="MS Mincho" w:cs="Arial"/>
          <w:lang w:val="es-ES_tradnl" w:eastAsia="ja-JP" w:bidi="th-TH"/>
        </w:rPr>
        <w:tab/>
      </w:r>
      <w:r w:rsidRPr="003C45B3">
        <w:rPr>
          <w:rFonts w:eastAsia="MS Mincho" w:cs="Arial"/>
          <w:lang w:val="es-ES_tradnl" w:eastAsia="ja-JP" w:bidi="th-TH"/>
        </w:rPr>
        <w:t>Informes sobre la labor relativa a las técnicas moleculares aplicadas a cultivos determinados:</w:t>
      </w:r>
    </w:p>
    <w:p w:rsidR="00823AB1" w:rsidRPr="002236F0" w:rsidRDefault="00823AB1" w:rsidP="006E07D9">
      <w:pPr>
        <w:spacing w:after="120"/>
        <w:ind w:left="1134"/>
        <w:rPr>
          <w:rFonts w:eastAsia="MS Mincho" w:cs="Arial"/>
          <w:lang w:val="es-ES_tradnl" w:eastAsia="ja-JP" w:bidi="th-TH"/>
        </w:rPr>
      </w:pPr>
      <w:r w:rsidRPr="003C45B3">
        <w:rPr>
          <w:rFonts w:eastAsia="MS Mincho" w:cs="Arial"/>
          <w:lang w:val="es-ES_tradnl" w:eastAsia="ja-JP" w:bidi="th-TH"/>
        </w:rPr>
        <w:t>a)</w:t>
      </w:r>
      <w:r w:rsidRPr="002236F0">
        <w:rPr>
          <w:rFonts w:eastAsia="MS Mincho" w:cs="Arial"/>
          <w:lang w:val="es-ES_tradnl" w:eastAsia="ja-JP" w:bidi="th-TH"/>
        </w:rPr>
        <w:tab/>
      </w:r>
      <w:r w:rsidRPr="003C45B3">
        <w:rPr>
          <w:rFonts w:eastAsia="MS Mincho" w:cs="Arial"/>
          <w:lang w:val="es-ES_tradnl" w:eastAsia="ja-JP" w:bidi="th-TH"/>
        </w:rPr>
        <w:t>variedades de multiplicación vegetativa</w:t>
      </w:r>
    </w:p>
    <w:p w:rsidR="00823AB1" w:rsidRPr="002236F0" w:rsidRDefault="00823AB1" w:rsidP="006E07D9">
      <w:pPr>
        <w:spacing w:after="120"/>
        <w:ind w:left="1134"/>
        <w:rPr>
          <w:rFonts w:eastAsia="MS Mincho" w:cs="Arial"/>
          <w:lang w:val="es-ES_tradnl" w:eastAsia="ja-JP" w:bidi="th-TH"/>
        </w:rPr>
      </w:pPr>
      <w:r w:rsidRPr="003C45B3">
        <w:rPr>
          <w:rFonts w:eastAsia="MS Mincho" w:cs="Arial"/>
          <w:lang w:val="es-ES_tradnl" w:eastAsia="ja-JP" w:bidi="th-TH"/>
        </w:rPr>
        <w:t>b)</w:t>
      </w:r>
      <w:r w:rsidRPr="002236F0">
        <w:rPr>
          <w:rFonts w:eastAsia="MS Mincho" w:cs="Arial"/>
          <w:lang w:val="es-ES_tradnl" w:eastAsia="ja-JP" w:bidi="th-TH"/>
        </w:rPr>
        <w:tab/>
      </w:r>
      <w:r w:rsidRPr="003C45B3">
        <w:rPr>
          <w:rFonts w:eastAsia="MS Mincho" w:cs="Arial"/>
          <w:lang w:val="es-ES_tradnl" w:eastAsia="ja-JP" w:bidi="th-TH"/>
        </w:rPr>
        <w:t>variedades autógamas</w:t>
      </w:r>
    </w:p>
    <w:p w:rsidR="00823AB1" w:rsidRPr="002236F0" w:rsidRDefault="00823AB1" w:rsidP="00076F0F">
      <w:pPr>
        <w:spacing w:after="240"/>
        <w:ind w:left="1134"/>
        <w:rPr>
          <w:rFonts w:eastAsia="MS Mincho" w:cs="Arial"/>
          <w:lang w:val="es-ES_tradnl" w:eastAsia="ja-JP" w:bidi="th-TH"/>
        </w:rPr>
      </w:pPr>
      <w:r w:rsidRPr="003C45B3">
        <w:rPr>
          <w:rFonts w:eastAsia="MS Mincho" w:cs="Arial"/>
          <w:lang w:val="es-ES_tradnl" w:eastAsia="ja-JP" w:bidi="th-TH"/>
        </w:rPr>
        <w:t>c)</w:t>
      </w:r>
      <w:r w:rsidRPr="002236F0">
        <w:rPr>
          <w:rFonts w:eastAsia="MS Mincho" w:cs="Arial"/>
          <w:lang w:val="es-ES_tradnl" w:eastAsia="ja-JP" w:bidi="th-TH"/>
        </w:rPr>
        <w:tab/>
      </w:r>
      <w:r w:rsidRPr="003C45B3">
        <w:rPr>
          <w:rFonts w:eastAsia="MS Mincho" w:cs="Arial"/>
          <w:lang w:val="es-ES_tradnl" w:eastAsia="ja-JP" w:bidi="th-TH"/>
        </w:rPr>
        <w:t>variedades alógamas</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lastRenderedPageBreak/>
        <w:t>6.</w:t>
      </w:r>
      <w:r w:rsidRPr="002236F0">
        <w:rPr>
          <w:rFonts w:eastAsia="MS Mincho" w:cs="Arial"/>
          <w:lang w:val="es-ES_tradnl" w:eastAsia="ja-JP" w:bidi="th-TH"/>
        </w:rPr>
        <w:tab/>
      </w:r>
      <w:r w:rsidRPr="003C45B3">
        <w:rPr>
          <w:rFonts w:eastAsia="MS Mincho" w:cs="Arial"/>
          <w:lang w:val="es-ES_tradnl" w:eastAsia="ja-JP" w:bidi="th-TH"/>
        </w:rPr>
        <w:t>Directrices internacionales sobre metodologías moleculares</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7.</w:t>
      </w:r>
      <w:r w:rsidRPr="002236F0">
        <w:rPr>
          <w:rFonts w:eastAsia="MS Mincho" w:cs="Arial"/>
          <w:lang w:val="es-ES_tradnl" w:eastAsia="ja-JP" w:bidi="th-TH"/>
        </w:rPr>
        <w:tab/>
      </w:r>
      <w:r w:rsidRPr="003C45B3">
        <w:rPr>
          <w:rFonts w:eastAsia="MS Mincho" w:cs="Arial"/>
          <w:lang w:val="es-ES_tradnl" w:eastAsia="ja-JP" w:bidi="th-TH"/>
        </w:rPr>
        <w:t>Bases de datos de descripciones de variedades</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8.</w:t>
      </w:r>
      <w:r w:rsidRPr="002236F0">
        <w:rPr>
          <w:rFonts w:eastAsia="MS Mincho" w:cs="Arial"/>
          <w:lang w:val="es-ES_tradnl" w:eastAsia="ja-JP" w:bidi="th-TH"/>
        </w:rPr>
        <w:tab/>
      </w:r>
      <w:r w:rsidRPr="003C45B3">
        <w:rPr>
          <w:rFonts w:eastAsia="MS Mincho" w:cs="Arial"/>
          <w:lang w:val="es-ES_tradnl" w:eastAsia="ja-JP" w:bidi="th-TH"/>
        </w:rPr>
        <w:t>Métodos de análisis de datos moleculares</w:t>
      </w:r>
      <w:r w:rsidRPr="002236F0">
        <w:rPr>
          <w:rFonts w:eastAsia="MS Mincho" w:cs="Arial"/>
          <w:lang w:val="es-ES_tradnl" w:eastAsia="ja-JP" w:bidi="th-TH"/>
        </w:rPr>
        <w:t xml:space="preserve">  </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9.</w:t>
      </w:r>
      <w:r w:rsidRPr="002236F0">
        <w:rPr>
          <w:rFonts w:eastAsia="MS Mincho" w:cs="Arial"/>
          <w:lang w:val="es-ES_tradnl" w:eastAsia="ja-JP" w:bidi="th-TH"/>
        </w:rPr>
        <w:tab/>
      </w:r>
      <w:r w:rsidRPr="003C45B3">
        <w:rPr>
          <w:rFonts w:eastAsia="MS Mincho" w:cs="Arial"/>
          <w:lang w:val="es-ES_tradnl" w:eastAsia="ja-JP" w:bidi="th-TH"/>
        </w:rPr>
        <w:t>La utilización de técnicas moleculares en el examen de las variedades esencialmente derivadas</w:t>
      </w:r>
      <w:r w:rsidRPr="002236F0">
        <w:rPr>
          <w:rFonts w:eastAsia="MS Mincho" w:cs="Arial"/>
          <w:lang w:val="es-ES_tradnl" w:eastAsia="ja-JP" w:bidi="th-TH"/>
        </w:rPr>
        <w:t xml:space="preserve"> </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10.</w:t>
      </w:r>
      <w:r w:rsidRPr="002236F0">
        <w:rPr>
          <w:rFonts w:eastAsia="MS Mincho" w:cs="Arial"/>
          <w:lang w:val="es-ES_tradnl" w:eastAsia="ja-JP" w:bidi="th-TH"/>
        </w:rPr>
        <w:tab/>
      </w:r>
      <w:r w:rsidRPr="003C45B3">
        <w:rPr>
          <w:rFonts w:eastAsia="MS Mincho" w:cs="Arial"/>
          <w:lang w:val="es-ES_tradnl" w:eastAsia="ja-JP" w:bidi="th-TH"/>
        </w:rPr>
        <w:t>La utilización de técnicas moleculares en la identificación de variedades</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11.</w:t>
      </w:r>
      <w:r w:rsidRPr="002236F0">
        <w:rPr>
          <w:rFonts w:eastAsia="MS Mincho" w:cs="Arial"/>
          <w:lang w:val="es-ES_tradnl" w:eastAsia="ja-JP" w:bidi="th-TH"/>
        </w:rPr>
        <w:tab/>
      </w:r>
      <w:r w:rsidRPr="003C45B3">
        <w:rPr>
          <w:rFonts w:eastAsia="MS Mincho" w:cs="Arial"/>
          <w:lang w:val="es-ES_tradnl" w:eastAsia="ja-JP" w:bidi="th-TH"/>
        </w:rPr>
        <w:t>Fecha y lugar de la siguiente reunión</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12.</w:t>
      </w:r>
      <w:r w:rsidRPr="002236F0">
        <w:rPr>
          <w:rFonts w:eastAsia="MS Mincho" w:cs="Arial"/>
          <w:lang w:val="es-ES_tradnl" w:eastAsia="ja-JP" w:bidi="th-TH"/>
        </w:rPr>
        <w:tab/>
      </w:r>
      <w:r w:rsidRPr="003C45B3">
        <w:rPr>
          <w:rFonts w:eastAsia="MS Mincho" w:cs="Arial"/>
          <w:lang w:val="es-ES_tradnl" w:eastAsia="ja-JP" w:bidi="th-TH"/>
        </w:rPr>
        <w:t>Futuro programa</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13.</w:t>
      </w:r>
      <w:r w:rsidRPr="002236F0">
        <w:rPr>
          <w:rFonts w:eastAsia="MS Mincho" w:cs="Arial"/>
          <w:lang w:val="es-ES_tradnl" w:eastAsia="ja-JP" w:bidi="th-TH"/>
        </w:rPr>
        <w:tab/>
      </w:r>
      <w:r w:rsidRPr="003C45B3">
        <w:rPr>
          <w:rFonts w:eastAsia="MS Mincho" w:cs="Arial"/>
          <w:lang w:val="es-ES_tradnl" w:eastAsia="ja-JP" w:bidi="th-TH"/>
        </w:rPr>
        <w:t>Informe de la reunión (si se dispone de tiempo)</w:t>
      </w:r>
    </w:p>
    <w:p w:rsidR="00823AB1" w:rsidRPr="002236F0" w:rsidRDefault="00823AB1" w:rsidP="00076F0F">
      <w:pPr>
        <w:spacing w:after="240"/>
        <w:ind w:left="1134" w:hanging="425"/>
        <w:rPr>
          <w:rFonts w:eastAsia="MS Mincho" w:cs="Arial"/>
          <w:lang w:val="es-ES_tradnl" w:eastAsia="ja-JP" w:bidi="th-TH"/>
        </w:rPr>
      </w:pPr>
      <w:r w:rsidRPr="002236F0">
        <w:rPr>
          <w:rFonts w:eastAsia="MS Mincho" w:cs="Arial"/>
          <w:lang w:val="es-ES_tradnl" w:eastAsia="ja-JP" w:bidi="th-TH"/>
        </w:rPr>
        <w:t>14.</w:t>
      </w:r>
      <w:r w:rsidRPr="002236F0">
        <w:rPr>
          <w:rFonts w:eastAsia="MS Mincho" w:cs="Arial"/>
          <w:lang w:val="es-ES_tradnl" w:eastAsia="ja-JP" w:bidi="th-TH"/>
        </w:rPr>
        <w:tab/>
      </w:r>
      <w:r w:rsidRPr="003C45B3">
        <w:rPr>
          <w:rFonts w:eastAsia="MS Mincho" w:cs="Arial"/>
          <w:lang w:val="es-ES_tradnl" w:eastAsia="ja-JP" w:bidi="th-TH"/>
        </w:rPr>
        <w:t>Clausura de la sesión</w:t>
      </w:r>
    </w:p>
    <w:p w:rsidR="00823AB1" w:rsidRPr="002236F0" w:rsidRDefault="00823AB1" w:rsidP="0063139E">
      <w:pPr>
        <w:rPr>
          <w:lang w:val="es-ES_tradnl"/>
        </w:rPr>
      </w:pPr>
      <w:r w:rsidRPr="00837FBC">
        <w:fldChar w:fldCharType="begin"/>
      </w:r>
      <w:r w:rsidRPr="002236F0">
        <w:rPr>
          <w:lang w:val="es-ES_tradnl"/>
        </w:rPr>
        <w:instrText xml:space="preserve"> AUTONUM  </w:instrText>
      </w:r>
      <w:r w:rsidRPr="00837FBC">
        <w:fldChar w:fldCharType="end"/>
      </w:r>
      <w:r w:rsidRPr="002236F0">
        <w:rPr>
          <w:rFonts w:cs="Arial"/>
          <w:color w:val="000000"/>
          <w:lang w:val="es-ES_tradnl"/>
        </w:rPr>
        <w:tab/>
      </w:r>
      <w:r w:rsidRPr="00076F0F">
        <w:rPr>
          <w:rFonts w:cs="Arial"/>
          <w:color w:val="000000"/>
          <w:lang w:val="es-ES_tradnl"/>
        </w:rPr>
        <w:t>Con respecto a la organización de la reunión coordinada con la ISTA y la OCDE, se propone celebrar un taller conjunto con la ISTA y la OCDE en la mañana y la primera hora de la tarde del 12 de noviembre de 2014.</w:t>
      </w:r>
      <w:r w:rsidRPr="002236F0">
        <w:rPr>
          <w:rFonts w:cs="Arial"/>
          <w:color w:val="000000"/>
          <w:lang w:val="es-ES_tradnl"/>
        </w:rPr>
        <w:t xml:space="preserve">  </w:t>
      </w:r>
      <w:r w:rsidRPr="00076F0F">
        <w:rPr>
          <w:rFonts w:cs="Arial"/>
          <w:color w:val="000000"/>
          <w:lang w:val="es-ES_tradnl"/>
        </w:rPr>
        <w:t>El título propuesto para esta actividad es “Taller conjunto OCDE-UPOV-ISTA sobre técnicas moleculares” (el Taller conjunto).</w:t>
      </w:r>
      <w:r w:rsidRPr="002236F0">
        <w:rPr>
          <w:rFonts w:cs="Arial"/>
          <w:color w:val="000000"/>
          <w:lang w:val="es-ES_tradnl"/>
        </w:rPr>
        <w:t xml:space="preserve"> </w:t>
      </w:r>
      <w:r w:rsidRPr="00076F0F">
        <w:rPr>
          <w:rFonts w:cs="Arial"/>
          <w:color w:val="000000"/>
          <w:lang w:val="es-ES_tradnl"/>
        </w:rPr>
        <w:t>El programa propuesto para el Taller conjunto es el siguiente:</w:t>
      </w:r>
    </w:p>
    <w:p w:rsidR="00823AB1" w:rsidRPr="002236F0" w:rsidRDefault="00823AB1" w:rsidP="008E5807">
      <w:pPr>
        <w:jc w:val="left"/>
        <w:rPr>
          <w:lang w:val="es-ES_tradnl"/>
        </w:rPr>
      </w:pPr>
    </w:p>
    <w:p w:rsidR="00823AB1" w:rsidRPr="002236F0" w:rsidRDefault="00823AB1" w:rsidP="00CC5C93">
      <w:pPr>
        <w:pStyle w:val="ListParagraph"/>
        <w:numPr>
          <w:ilvl w:val="0"/>
          <w:numId w:val="6"/>
        </w:numPr>
        <w:contextualSpacing w:val="0"/>
        <w:rPr>
          <w:rFonts w:cs="Arial"/>
          <w:lang w:val="es-ES_tradnl"/>
        </w:rPr>
      </w:pPr>
      <w:r w:rsidRPr="00076F0F">
        <w:rPr>
          <w:rFonts w:cs="Arial"/>
          <w:lang w:val="es-ES_tradnl"/>
        </w:rPr>
        <w:t>Alocución de bienvenida y discurso de apertura</w:t>
      </w:r>
    </w:p>
    <w:p w:rsidR="00823AB1" w:rsidRPr="002236F0" w:rsidRDefault="00823AB1" w:rsidP="00CC5C93">
      <w:pPr>
        <w:rPr>
          <w:rFonts w:cs="Arial"/>
          <w:lang w:val="es-ES_tradnl"/>
        </w:rPr>
      </w:pPr>
    </w:p>
    <w:p w:rsidR="00823AB1" w:rsidRPr="002236F0" w:rsidRDefault="00823AB1" w:rsidP="00CC5C93">
      <w:pPr>
        <w:pStyle w:val="ListParagraph"/>
        <w:numPr>
          <w:ilvl w:val="0"/>
          <w:numId w:val="6"/>
        </w:numPr>
        <w:contextualSpacing w:val="0"/>
        <w:rPr>
          <w:rFonts w:cs="Arial"/>
          <w:lang w:val="es-ES_tradnl"/>
        </w:rPr>
      </w:pPr>
      <w:r w:rsidRPr="00076F0F">
        <w:rPr>
          <w:rFonts w:cs="Arial"/>
          <w:lang w:val="es-ES_tradnl"/>
        </w:rPr>
        <w:t>Introducción a los Sistemas de semillas de la OCDE y situación respecto de las técnicas moleculares</w:t>
      </w:r>
    </w:p>
    <w:p w:rsidR="00823AB1" w:rsidRPr="002236F0" w:rsidRDefault="00823AB1" w:rsidP="00CC5C93">
      <w:pPr>
        <w:rPr>
          <w:rFonts w:cs="Arial"/>
          <w:lang w:val="es-ES_tradnl"/>
        </w:rPr>
      </w:pPr>
    </w:p>
    <w:p w:rsidR="00823AB1" w:rsidRPr="002236F0" w:rsidRDefault="00823AB1" w:rsidP="00CC5C93">
      <w:pPr>
        <w:pStyle w:val="ListParagraph"/>
        <w:numPr>
          <w:ilvl w:val="0"/>
          <w:numId w:val="6"/>
        </w:numPr>
        <w:contextualSpacing w:val="0"/>
        <w:rPr>
          <w:rFonts w:cs="Arial"/>
          <w:lang w:val="es-ES_tradnl"/>
        </w:rPr>
      </w:pPr>
      <w:r w:rsidRPr="00076F0F">
        <w:rPr>
          <w:rFonts w:cs="Arial"/>
          <w:lang w:val="es-ES_tradnl"/>
        </w:rPr>
        <w:t>Introducción a la UPOV y situación respecto de las técnicas moleculares</w:t>
      </w:r>
    </w:p>
    <w:p w:rsidR="00823AB1" w:rsidRPr="002236F0" w:rsidRDefault="00823AB1" w:rsidP="00CC5C93">
      <w:pPr>
        <w:rPr>
          <w:rFonts w:cs="Arial"/>
          <w:lang w:val="es-ES_tradnl"/>
        </w:rPr>
      </w:pPr>
    </w:p>
    <w:p w:rsidR="00823AB1" w:rsidRPr="002236F0" w:rsidRDefault="00823AB1" w:rsidP="00CC5C93">
      <w:pPr>
        <w:pStyle w:val="ListParagraph"/>
        <w:numPr>
          <w:ilvl w:val="0"/>
          <w:numId w:val="6"/>
        </w:numPr>
        <w:contextualSpacing w:val="0"/>
        <w:rPr>
          <w:rFonts w:cs="Arial"/>
          <w:lang w:val="es-ES_tradnl"/>
        </w:rPr>
      </w:pPr>
      <w:r w:rsidRPr="00076F0F">
        <w:rPr>
          <w:rFonts w:cs="Arial"/>
          <w:lang w:val="es-ES_tradnl"/>
        </w:rPr>
        <w:t>Introducción a la ISTA y situación respecto de las técnicas moleculares</w:t>
      </w:r>
    </w:p>
    <w:p w:rsidR="00823AB1" w:rsidRPr="002236F0" w:rsidRDefault="00823AB1" w:rsidP="00CC5C93">
      <w:pPr>
        <w:rPr>
          <w:rFonts w:cs="Arial"/>
          <w:lang w:val="es-ES_tradnl"/>
        </w:rPr>
      </w:pPr>
    </w:p>
    <w:p w:rsidR="00823AB1" w:rsidRPr="002236F0" w:rsidRDefault="00823AB1" w:rsidP="00CC5C93">
      <w:pPr>
        <w:pStyle w:val="ListParagraph"/>
        <w:numPr>
          <w:ilvl w:val="0"/>
          <w:numId w:val="6"/>
        </w:numPr>
        <w:contextualSpacing w:val="0"/>
        <w:rPr>
          <w:rFonts w:cs="Arial"/>
          <w:lang w:val="es-ES_tradnl"/>
        </w:rPr>
      </w:pPr>
      <w:r w:rsidRPr="00076F0F">
        <w:rPr>
          <w:rFonts w:cs="Arial"/>
          <w:lang w:val="es-ES_tradnl"/>
        </w:rPr>
        <w:t>Ámbitos de cooperación entre la OCDE, la UPOV y la ISTA en la actualidad</w:t>
      </w:r>
    </w:p>
    <w:p w:rsidR="00823AB1" w:rsidRPr="002236F0" w:rsidRDefault="00823AB1" w:rsidP="00CC5C93">
      <w:pPr>
        <w:rPr>
          <w:rFonts w:cs="Arial"/>
          <w:lang w:val="es-ES_tradnl"/>
        </w:rPr>
      </w:pPr>
    </w:p>
    <w:p w:rsidR="00823AB1" w:rsidRPr="002236F0" w:rsidRDefault="00823AB1" w:rsidP="00CC5C93">
      <w:pPr>
        <w:pStyle w:val="ListParagraph"/>
        <w:numPr>
          <w:ilvl w:val="0"/>
          <w:numId w:val="6"/>
        </w:numPr>
        <w:contextualSpacing w:val="0"/>
        <w:rPr>
          <w:rFonts w:cs="Arial"/>
          <w:lang w:val="es-ES_tradnl"/>
        </w:rPr>
      </w:pPr>
      <w:r w:rsidRPr="00076F0F">
        <w:rPr>
          <w:rFonts w:cs="Arial"/>
          <w:lang w:val="es-ES_tradnl"/>
        </w:rPr>
        <w:t>Posibilidades de cooperación entre la OCDE, la UPOV y la ISTA en materia de técnicas moleculares (debate)</w:t>
      </w:r>
    </w:p>
    <w:p w:rsidR="00823AB1" w:rsidRPr="002236F0" w:rsidRDefault="00823AB1" w:rsidP="00CC5C93">
      <w:pPr>
        <w:pStyle w:val="ListParagraph"/>
        <w:rPr>
          <w:rFonts w:eastAsia="MS Mincho" w:cs="Arial"/>
          <w:lang w:val="es-ES_tradnl" w:eastAsia="ja-JP" w:bidi="th-TH"/>
        </w:rPr>
      </w:pPr>
    </w:p>
    <w:p w:rsidR="00823AB1" w:rsidRPr="00837FBC" w:rsidRDefault="00823AB1" w:rsidP="005245AD">
      <w:pPr>
        <w:pStyle w:val="ListParagraph"/>
        <w:numPr>
          <w:ilvl w:val="0"/>
          <w:numId w:val="6"/>
        </w:numPr>
        <w:contextualSpacing w:val="0"/>
        <w:rPr>
          <w:rFonts w:cs="Arial"/>
        </w:rPr>
      </w:pPr>
      <w:r w:rsidRPr="00076F0F">
        <w:rPr>
          <w:rFonts w:eastAsia="MS Mincho" w:cs="Arial"/>
          <w:lang w:val="es-ES_tradnl" w:eastAsia="ja-JP" w:bidi="th-TH"/>
        </w:rPr>
        <w:t>Alocución de clausura</w:t>
      </w:r>
    </w:p>
    <w:p w:rsidR="00823AB1" w:rsidRPr="00837FBC" w:rsidRDefault="00823AB1" w:rsidP="005245AD">
      <w:pPr>
        <w:pStyle w:val="ListParagraph"/>
        <w:rPr>
          <w:rFonts w:eastAsia="MS Mincho" w:cs="Arial"/>
          <w:lang w:eastAsia="ja-JP" w:bidi="th-TH"/>
        </w:rPr>
      </w:pPr>
    </w:p>
    <w:p w:rsidR="00823AB1" w:rsidRPr="002236F0" w:rsidRDefault="00823AB1" w:rsidP="005245AD">
      <w:pPr>
        <w:rPr>
          <w:rFonts w:cs="Arial"/>
          <w:lang w:val="es-ES_tradnl"/>
        </w:rPr>
      </w:pPr>
      <w:r w:rsidRPr="00837FBC">
        <w:fldChar w:fldCharType="begin"/>
      </w:r>
      <w:r w:rsidRPr="002236F0">
        <w:rPr>
          <w:lang w:val="es-ES_tradnl"/>
        </w:rPr>
        <w:instrText xml:space="preserve"> AUTONUM  </w:instrText>
      </w:r>
      <w:r w:rsidRPr="00837FBC">
        <w:fldChar w:fldCharType="end"/>
      </w:r>
      <w:r w:rsidRPr="002236F0">
        <w:rPr>
          <w:rFonts w:eastAsia="MS Mincho" w:cs="Arial"/>
          <w:lang w:val="es-ES_tradnl" w:eastAsia="ja-JP" w:bidi="th-TH"/>
        </w:rPr>
        <w:tab/>
      </w:r>
      <w:r w:rsidRPr="00076F0F">
        <w:rPr>
          <w:rFonts w:eastAsia="MS Mincho" w:cs="Arial"/>
          <w:lang w:val="es-ES_tradnl" w:eastAsia="ja-JP" w:bidi="th-TH"/>
        </w:rPr>
        <w:t>En el Anexo III del presente documento se reproduce el plan provisional de trabajo de la decimocuarta reunión del BMT, de su taller preparatorio y del Taller conjunto.</w:t>
      </w:r>
    </w:p>
    <w:p w:rsidR="00823AB1" w:rsidRPr="002236F0" w:rsidRDefault="00823AB1" w:rsidP="005245AD">
      <w:pPr>
        <w:rPr>
          <w:rFonts w:cs="Arial"/>
          <w:lang w:val="es-ES_tradnl"/>
        </w:rPr>
      </w:pPr>
    </w:p>
    <w:p w:rsidR="00823AB1" w:rsidRPr="002236F0" w:rsidRDefault="00823AB1" w:rsidP="00A53CDD">
      <w:pPr>
        <w:tabs>
          <w:tab w:val="left" w:pos="5387"/>
        </w:tabs>
        <w:ind w:left="4820"/>
        <w:rPr>
          <w:rFonts w:eastAsia="MS Mincho" w:cs="Arial"/>
          <w:i/>
          <w:iCs/>
          <w:snapToGrid w:val="0"/>
          <w:color w:val="000000"/>
          <w:lang w:val="es-ES_tradnl"/>
        </w:rPr>
      </w:pPr>
      <w:r w:rsidRPr="00837FBC">
        <w:rPr>
          <w:i/>
          <w:iCs/>
        </w:rPr>
        <w:fldChar w:fldCharType="begin"/>
      </w:r>
      <w:r w:rsidRPr="002236F0">
        <w:rPr>
          <w:i/>
          <w:iCs/>
          <w:lang w:val="es-ES_tradnl"/>
        </w:rPr>
        <w:instrText xml:space="preserve"> AUTONUM  </w:instrText>
      </w:r>
      <w:r w:rsidRPr="00837FBC">
        <w:rPr>
          <w:i/>
          <w:iCs/>
        </w:rPr>
        <w:fldChar w:fldCharType="end"/>
      </w:r>
      <w:r w:rsidRPr="002236F0">
        <w:rPr>
          <w:i/>
          <w:iCs/>
          <w:lang w:val="es-ES_tradnl"/>
        </w:rPr>
        <w:tab/>
      </w:r>
      <w:r w:rsidRPr="003C45B3">
        <w:rPr>
          <w:rFonts w:eastAsia="MS Mincho" w:cs="Arial"/>
          <w:i/>
          <w:iCs/>
          <w:snapToGrid w:val="0"/>
          <w:lang w:val="es-ES_tradnl"/>
        </w:rPr>
        <w:t>Se invita al TC a:</w:t>
      </w:r>
    </w:p>
    <w:p w:rsidR="00823AB1" w:rsidRPr="002236F0" w:rsidRDefault="00823AB1" w:rsidP="00FD7B1A">
      <w:pPr>
        <w:ind w:left="4820"/>
        <w:rPr>
          <w:rFonts w:eastAsia="MS Mincho" w:cs="Arial"/>
          <w:i/>
          <w:iCs/>
          <w:snapToGrid w:val="0"/>
          <w:color w:val="000000"/>
          <w:lang w:val="es-ES_tradnl"/>
        </w:rPr>
      </w:pPr>
    </w:p>
    <w:p w:rsidR="00823AB1" w:rsidRPr="002236F0" w:rsidRDefault="00823AB1" w:rsidP="00A53CDD">
      <w:pPr>
        <w:tabs>
          <w:tab w:val="left" w:pos="567"/>
          <w:tab w:val="left" w:pos="5954"/>
        </w:tabs>
        <w:ind w:left="4820" w:firstLine="567"/>
        <w:rPr>
          <w:i/>
          <w:iCs/>
          <w:lang w:val="es-ES_tradnl"/>
        </w:rPr>
      </w:pPr>
      <w:r w:rsidRPr="003C45B3">
        <w:rPr>
          <w:rFonts w:eastAsia="MS Mincho" w:cs="Arial"/>
          <w:i/>
          <w:iCs/>
          <w:snapToGrid w:val="0"/>
          <w:lang w:val="es-ES_tradnl"/>
        </w:rPr>
        <w:t>a)</w:t>
      </w:r>
      <w:r w:rsidRPr="002236F0">
        <w:rPr>
          <w:rFonts w:eastAsia="MS Mincho" w:cs="Arial"/>
          <w:i/>
          <w:iCs/>
          <w:snapToGrid w:val="0"/>
          <w:color w:val="000000"/>
          <w:lang w:val="es-ES_tradnl"/>
        </w:rPr>
        <w:tab/>
      </w:r>
      <w:r w:rsidRPr="00076F0F">
        <w:rPr>
          <w:rFonts w:eastAsia="MS Mincho" w:cs="Arial"/>
          <w:i/>
          <w:iCs/>
          <w:snapToGrid w:val="0"/>
          <w:color w:val="000000"/>
          <w:lang w:val="es-ES_tradnl"/>
        </w:rPr>
        <w:t>tomar nota de que la decimocuarta reunión del BMT se celebrará en Seúl (República de Corea) del 10 al 13 de noviembre de 2014;</w:t>
      </w:r>
    </w:p>
    <w:p w:rsidR="00823AB1" w:rsidRPr="002236F0" w:rsidRDefault="00823AB1" w:rsidP="00A53CDD">
      <w:pPr>
        <w:pStyle w:val="ListParagraph"/>
        <w:ind w:left="4820" w:firstLine="567"/>
        <w:rPr>
          <w:i/>
          <w:iCs/>
          <w:lang w:val="es-ES_tradnl"/>
        </w:rPr>
      </w:pPr>
    </w:p>
    <w:p w:rsidR="00823AB1" w:rsidRPr="002236F0" w:rsidRDefault="00823AB1" w:rsidP="00A53CDD">
      <w:pPr>
        <w:tabs>
          <w:tab w:val="left" w:pos="5954"/>
        </w:tabs>
        <w:ind w:left="4820" w:firstLine="567"/>
        <w:rPr>
          <w:i/>
          <w:iCs/>
          <w:lang w:val="es-ES_tradnl"/>
        </w:rPr>
      </w:pPr>
      <w:r w:rsidRPr="003C45B3">
        <w:rPr>
          <w:i/>
          <w:iCs/>
          <w:lang w:val="es-ES_tradnl"/>
        </w:rPr>
        <w:t>b)</w:t>
      </w:r>
      <w:r w:rsidRPr="002236F0">
        <w:rPr>
          <w:i/>
          <w:iCs/>
          <w:lang w:val="es-ES_tradnl"/>
        </w:rPr>
        <w:tab/>
      </w:r>
      <w:r w:rsidRPr="00076F0F">
        <w:rPr>
          <w:i/>
          <w:iCs/>
          <w:lang w:val="es-ES_tradnl"/>
        </w:rPr>
        <w:t>aprobar la modificación propuesta del programa de la decimocuarta reunión del BMT, según consta en el párrafo 20 del presente documento;  y</w:t>
      </w:r>
      <w:r w:rsidRPr="002236F0">
        <w:rPr>
          <w:i/>
          <w:iCs/>
          <w:lang w:val="es-ES_tradnl"/>
        </w:rPr>
        <w:t xml:space="preserve"> </w:t>
      </w:r>
    </w:p>
    <w:p w:rsidR="00823AB1" w:rsidRPr="002236F0" w:rsidRDefault="00823AB1" w:rsidP="00A53CDD">
      <w:pPr>
        <w:ind w:left="4820" w:firstLine="567"/>
        <w:rPr>
          <w:i/>
          <w:iCs/>
          <w:lang w:val="es-ES_tradnl"/>
        </w:rPr>
      </w:pPr>
    </w:p>
    <w:p w:rsidR="00823AB1" w:rsidRPr="002236F0" w:rsidRDefault="00823AB1" w:rsidP="00404506">
      <w:pPr>
        <w:tabs>
          <w:tab w:val="left" w:pos="5954"/>
        </w:tabs>
        <w:spacing w:after="720"/>
        <w:ind w:left="4820" w:firstLine="567"/>
        <w:rPr>
          <w:i/>
          <w:iCs/>
          <w:lang w:val="es-ES_tradnl"/>
        </w:rPr>
      </w:pPr>
      <w:r w:rsidRPr="003C45B3">
        <w:rPr>
          <w:rFonts w:eastAsia="MS Mincho" w:cs="Arial"/>
          <w:i/>
          <w:iCs/>
          <w:snapToGrid w:val="0"/>
          <w:lang w:val="es-ES_tradnl"/>
        </w:rPr>
        <w:t>c)</w:t>
      </w:r>
      <w:r w:rsidRPr="002236F0">
        <w:rPr>
          <w:rFonts w:eastAsia="MS Mincho" w:cs="Arial"/>
          <w:i/>
          <w:iCs/>
          <w:snapToGrid w:val="0"/>
          <w:color w:val="000000"/>
          <w:lang w:val="es-ES_tradnl"/>
        </w:rPr>
        <w:tab/>
      </w:r>
      <w:r w:rsidRPr="00076F0F">
        <w:rPr>
          <w:rFonts w:eastAsia="MS Mincho" w:cs="Arial"/>
          <w:i/>
          <w:iCs/>
          <w:snapToGrid w:val="0"/>
          <w:color w:val="000000"/>
          <w:lang w:val="es-ES_tradnl"/>
        </w:rPr>
        <w:t>aprobar el plan propuesto de hacer coincidir la decimocuarta reunión del BMT con el Taller conjunto con la ISTA y la OCDE que se celebrará el 12 de noviembre de 2014, como se indica en el párrafo 21 del presente documento.</w:t>
      </w:r>
    </w:p>
    <w:p w:rsidR="00823AB1" w:rsidRPr="002236F0" w:rsidRDefault="00823AB1" w:rsidP="001D5E40">
      <w:pPr>
        <w:pStyle w:val="Heading1"/>
        <w:rPr>
          <w:lang w:val="es-ES_tradnl"/>
        </w:rPr>
      </w:pPr>
      <w:r w:rsidRPr="00076F0F">
        <w:rPr>
          <w:lang w:val="es-ES_tradnl"/>
        </w:rPr>
        <w:lastRenderedPageBreak/>
        <w:t>presentación de información sobre la situación en la UPOV en lo que respecta al uso de técnicas moleculares, para un público más amplio, que incluya a los obtentores y el público en general</w:t>
      </w:r>
    </w:p>
    <w:p w:rsidR="00823AB1" w:rsidRPr="002236F0" w:rsidRDefault="00823AB1" w:rsidP="001D5E40">
      <w:pPr>
        <w:rPr>
          <w:lang w:val="es-ES_tradnl"/>
        </w:rPr>
      </w:pPr>
    </w:p>
    <w:p w:rsidR="00823AB1" w:rsidRPr="002236F0" w:rsidRDefault="00823AB1" w:rsidP="001D5E40">
      <w:pPr>
        <w:rPr>
          <w:u w:val="single"/>
          <w:lang w:val="es-ES_tradnl"/>
        </w:rPr>
      </w:pPr>
      <w:r w:rsidRPr="003C45B3">
        <w:rPr>
          <w:u w:val="single"/>
          <w:lang w:val="es-ES_tradnl"/>
        </w:rPr>
        <w:t>Antecedentes</w:t>
      </w:r>
    </w:p>
    <w:p w:rsidR="00823AB1" w:rsidRPr="002236F0" w:rsidRDefault="00823AB1" w:rsidP="001D5E40">
      <w:pPr>
        <w:rPr>
          <w:lang w:val="es-ES_tradnl"/>
        </w:rPr>
      </w:pPr>
    </w:p>
    <w:p w:rsidR="00823AB1" w:rsidRPr="002236F0" w:rsidRDefault="00823AB1" w:rsidP="001D5E40">
      <w:pPr>
        <w:rPr>
          <w:lang w:val="es-ES_tradnl"/>
        </w:rPr>
      </w:pPr>
      <w:r>
        <w:fldChar w:fldCharType="begin"/>
      </w:r>
      <w:r w:rsidRPr="002236F0">
        <w:rPr>
          <w:lang w:val="es-ES_tradnl"/>
        </w:rPr>
        <w:instrText xml:space="preserve"> AUTONUM  </w:instrText>
      </w:r>
      <w:r>
        <w:fldChar w:fldCharType="end"/>
      </w:r>
      <w:r w:rsidRPr="002236F0">
        <w:rPr>
          <w:lang w:val="es-ES_tradnl"/>
        </w:rPr>
        <w:tab/>
      </w:r>
      <w:r w:rsidRPr="00076F0F">
        <w:rPr>
          <w:lang w:val="es-ES_tradnl"/>
        </w:rPr>
        <w:t>En su cuadragésima novena sesión, celebrada en Ginebra del 18 al 20 de marzo de 2013, el TC convino en que es necesario proporcionar información adecuada sobre la situación en la UPOV en lo que respecta al uso de técnicas moleculares, para un público más amplio, que incluya a los obtentores y el público en general.</w:t>
      </w:r>
      <w:r w:rsidRPr="002236F0">
        <w:rPr>
          <w:lang w:val="es-ES_tradnl"/>
        </w:rPr>
        <w:t xml:space="preserve"> </w:t>
      </w:r>
      <w:r w:rsidRPr="00076F0F">
        <w:rPr>
          <w:lang w:val="es-ES_tradnl"/>
        </w:rPr>
        <w:t>Esta información deberá explicar las posibles ventajas e inconvenientes de las técnicas, así como la relación entre genotipo y fenotipo, que están detrás de la situación en la UPOV (véase el párrafo 136 del documento TC/49/41, “Informe sobre las conclusiones”).</w:t>
      </w:r>
    </w:p>
    <w:p w:rsidR="00823AB1" w:rsidRPr="002236F0" w:rsidRDefault="00823AB1" w:rsidP="001D5E40">
      <w:pPr>
        <w:rPr>
          <w:lang w:val="es-ES_tradnl"/>
        </w:rPr>
      </w:pPr>
    </w:p>
    <w:p w:rsidR="00823AB1" w:rsidRPr="002236F0" w:rsidRDefault="00823AB1" w:rsidP="001D5E40">
      <w:pPr>
        <w:rPr>
          <w:lang w:val="es-ES_tradnl"/>
        </w:rPr>
      </w:pPr>
      <w:r w:rsidRPr="00776750">
        <w:fldChar w:fldCharType="begin"/>
      </w:r>
      <w:r w:rsidRPr="002236F0">
        <w:rPr>
          <w:lang w:val="es-ES_tradnl"/>
        </w:rPr>
        <w:instrText xml:space="preserve"> AUTONUM  </w:instrText>
      </w:r>
      <w:r w:rsidRPr="00776750">
        <w:fldChar w:fldCharType="end"/>
      </w:r>
      <w:r w:rsidRPr="002236F0">
        <w:rPr>
          <w:lang w:val="es-ES_tradnl"/>
        </w:rPr>
        <w:tab/>
      </w:r>
      <w:r w:rsidRPr="00076F0F">
        <w:rPr>
          <w:lang w:val="es-ES_tradnl"/>
        </w:rPr>
        <w:t>En su octogésima sexta sesión, celebrada en Ginebra los días 23 y 24 de octubre de 2013, el Comité Consultivo examinó una serie de respuestas a preguntas frecuentes.</w:t>
      </w:r>
      <w:r w:rsidRPr="002236F0">
        <w:rPr>
          <w:lang w:val="es-ES_tradnl"/>
        </w:rPr>
        <w:t xml:space="preserve">  </w:t>
      </w:r>
      <w:r w:rsidRPr="00076F0F">
        <w:rPr>
          <w:lang w:val="es-ES_tradnl"/>
        </w:rPr>
        <w:t>Una de las preguntas es la siguiente:  “¿Permite la UPOV el uso de técnicas moleculares (perfiles de ADN) en el examen DHE?”</w:t>
      </w:r>
      <w:r w:rsidRPr="002236F0">
        <w:rPr>
          <w:lang w:val="es-ES_tradnl"/>
        </w:rPr>
        <w:t xml:space="preserve">  </w:t>
      </w:r>
      <w:r w:rsidRPr="00076F0F">
        <w:rPr>
          <w:lang w:val="es-ES_tradnl"/>
        </w:rPr>
        <w:t>A ese respecto, el Comité Consultivo convino en que la respuesta debe redactarla el Comité Técnico.</w:t>
      </w:r>
      <w:r w:rsidRPr="002236F0">
        <w:rPr>
          <w:lang w:val="es-ES_tradnl"/>
        </w:rPr>
        <w:t xml:space="preserve">  </w:t>
      </w:r>
      <w:r w:rsidRPr="00076F0F">
        <w:rPr>
          <w:lang w:val="es-ES_tradnl"/>
        </w:rPr>
        <w:t>El Comité Consultivo acordó analizar las propuestas de respuesta a esta y otras preguntas frecuentes en su octogésima séptima sesión, que se celebrará en Ginebra el 11 de abril de 2014.</w:t>
      </w:r>
      <w:r w:rsidRPr="002236F0">
        <w:rPr>
          <w:lang w:val="es-ES_tradnl"/>
        </w:rPr>
        <w:t xml:space="preserve"> </w:t>
      </w:r>
    </w:p>
    <w:p w:rsidR="00823AB1" w:rsidRPr="002236F0" w:rsidRDefault="00823AB1" w:rsidP="001D5E40">
      <w:pPr>
        <w:rPr>
          <w:lang w:val="es-ES_tradnl"/>
        </w:rPr>
      </w:pPr>
    </w:p>
    <w:p w:rsidR="00823AB1" w:rsidRPr="002236F0" w:rsidRDefault="00823AB1" w:rsidP="001D5E40">
      <w:pPr>
        <w:rPr>
          <w:lang w:val="es-ES_tradnl"/>
        </w:rPr>
      </w:pPr>
    </w:p>
    <w:p w:rsidR="00823AB1" w:rsidRPr="002236F0" w:rsidRDefault="00823AB1" w:rsidP="001D5E40">
      <w:pPr>
        <w:rPr>
          <w:u w:val="single"/>
          <w:lang w:val="es-ES_tradnl"/>
        </w:rPr>
      </w:pPr>
      <w:r w:rsidRPr="003C45B3">
        <w:rPr>
          <w:u w:val="single"/>
          <w:lang w:val="es-ES_tradnl"/>
        </w:rPr>
        <w:t>Propuesta</w:t>
      </w:r>
    </w:p>
    <w:p w:rsidR="00823AB1" w:rsidRPr="002236F0" w:rsidRDefault="00823AB1" w:rsidP="001D5E40">
      <w:pPr>
        <w:rPr>
          <w:lang w:val="es-ES_tradnl"/>
        </w:rPr>
      </w:pPr>
    </w:p>
    <w:p w:rsidR="00823AB1" w:rsidRPr="002236F0" w:rsidRDefault="00823AB1" w:rsidP="001D5E40">
      <w:pPr>
        <w:rPr>
          <w:lang w:val="es-ES_tradnl"/>
        </w:rPr>
      </w:pPr>
      <w:r w:rsidRPr="00776750">
        <w:fldChar w:fldCharType="begin"/>
      </w:r>
      <w:r w:rsidRPr="002236F0">
        <w:rPr>
          <w:lang w:val="es-ES_tradnl"/>
        </w:rPr>
        <w:instrText xml:space="preserve"> AUTONUM  </w:instrText>
      </w:r>
      <w:r w:rsidRPr="00776750">
        <w:fldChar w:fldCharType="end"/>
      </w:r>
      <w:r w:rsidRPr="002236F0">
        <w:rPr>
          <w:lang w:val="es-ES_tradnl"/>
        </w:rPr>
        <w:tab/>
      </w:r>
      <w:r w:rsidRPr="00076F0F">
        <w:rPr>
          <w:lang w:val="es-ES_tradnl" w:eastAsia="ja-JP"/>
        </w:rPr>
        <w:t xml:space="preserve">En su reunión celebrada en Ginebra los días 8 y 9 de enero de 2014, </w:t>
      </w:r>
      <w:r w:rsidRPr="00076F0F">
        <w:rPr>
          <w:lang w:val="es-ES_tradnl"/>
        </w:rPr>
        <w:t>el TC</w:t>
      </w:r>
      <w:r w:rsidRPr="00076F0F">
        <w:rPr>
          <w:lang w:val="es-ES_tradnl"/>
        </w:rPr>
        <w:noBreakHyphen/>
        <w:t>EDC examinó el documento TC</w:t>
      </w:r>
      <w:r w:rsidRPr="00076F0F">
        <w:rPr>
          <w:lang w:val="es-ES_tradnl"/>
        </w:rPr>
        <w:noBreakHyphen/>
        <w:t>EDC/Jan14/24, “</w:t>
      </w:r>
      <w:r w:rsidRPr="002236F0">
        <w:rPr>
          <w:i/>
          <w:lang w:val="es-ES_tradnl"/>
        </w:rPr>
        <w:t>Molecular Techniques</w:t>
      </w:r>
      <w:r w:rsidRPr="00076F0F">
        <w:rPr>
          <w:lang w:val="es-ES_tradnl"/>
        </w:rPr>
        <w:t>”, y propuso el texto siguiente para ofrecer información acerca de la situación en la UPOV en lo que respecta al uso de técnicas moleculares (el texto resaltado proviene de los documentos TGP/15, “Orientación sobre el uso de marcadores bioquímicos y moleculares en el examen de la distinción, la homogeneidad y la estabilidad (DHE)”, y UPOV/INF/18, “Posible utilización de marcadores moleculares en el examen de la distinción, la homogeneidad y la estabilidad (DHE)”):</w:t>
      </w:r>
    </w:p>
    <w:p w:rsidR="00823AB1" w:rsidRPr="002236F0" w:rsidRDefault="00823AB1" w:rsidP="00477345">
      <w:pPr>
        <w:rPr>
          <w:rFonts w:cs="Arial"/>
          <w:lang w:val="es-ES_tradnl"/>
        </w:rPr>
      </w:pPr>
    </w:p>
    <w:p w:rsidR="00823AB1" w:rsidRPr="002236F0" w:rsidRDefault="00823AB1" w:rsidP="00477345">
      <w:pPr>
        <w:ind w:left="567" w:right="567"/>
        <w:rPr>
          <w:lang w:val="es-ES_tradnl"/>
        </w:rPr>
      </w:pPr>
      <w:r w:rsidRPr="00076F0F">
        <w:rPr>
          <w:rFonts w:cs="Arial"/>
          <w:lang w:val="es-ES_tradnl"/>
        </w:rPr>
        <w:t>Pregunta:</w:t>
      </w:r>
      <w:r w:rsidRPr="002236F0">
        <w:rPr>
          <w:rFonts w:cs="Arial"/>
          <w:lang w:val="es-ES_tradnl"/>
        </w:rPr>
        <w:t xml:space="preserve">  </w:t>
      </w:r>
      <w:r w:rsidRPr="00076F0F">
        <w:rPr>
          <w:rFonts w:cs="Arial"/>
          <w:lang w:val="es-ES_tradnl"/>
        </w:rPr>
        <w:t>¿Permite la UPOV el uso de técnicas moleculares (perfiles de ADN) en el examen DHE?</w:t>
      </w:r>
    </w:p>
    <w:p w:rsidR="00823AB1" w:rsidRPr="002236F0" w:rsidRDefault="00823AB1" w:rsidP="00477345">
      <w:pPr>
        <w:ind w:left="567" w:right="567"/>
        <w:rPr>
          <w:lang w:val="es-ES_tradnl"/>
        </w:rPr>
      </w:pPr>
    </w:p>
    <w:p w:rsidR="00823AB1" w:rsidRPr="002236F0" w:rsidRDefault="00823AB1" w:rsidP="00477345">
      <w:pPr>
        <w:ind w:left="567" w:right="567"/>
        <w:rPr>
          <w:snapToGrid w:val="0"/>
          <w:lang w:val="es-ES_tradnl"/>
        </w:rPr>
      </w:pPr>
      <w:r w:rsidRPr="00076F0F">
        <w:rPr>
          <w:lang w:val="es-ES_tradnl"/>
        </w:rPr>
        <w:t>Respuesta:</w:t>
      </w:r>
      <w:r w:rsidRPr="002236F0">
        <w:rPr>
          <w:lang w:val="es-ES_tradnl"/>
        </w:rPr>
        <w:t xml:space="preserve">  “</w:t>
      </w:r>
      <w:r w:rsidRPr="00076F0F">
        <w:rPr>
          <w:lang w:val="es-ES_tradnl"/>
        </w:rPr>
        <w:t>Es</w:t>
      </w:r>
      <w:r w:rsidRPr="00076F0F">
        <w:rPr>
          <w:snapToGrid w:val="0"/>
          <w:lang w:val="es-ES_tradnl"/>
        </w:rPr>
        <w:t xml:space="preserve"> importante tener en cuenta que, en algunos casos, variedades con perfiles de ADN diferentes pueden ser morfológicamente idénticas, mientras que, en otros casos, variedades que presentan grandes diferencias fenotípicas pueden tener el mismo perfil de ADN para un conjunto determinado de marcadores moleculares (por ejemplo, algunas mutaciones).</w:t>
      </w:r>
    </w:p>
    <w:p w:rsidR="00823AB1" w:rsidRPr="002236F0" w:rsidRDefault="00823AB1" w:rsidP="00477345">
      <w:pPr>
        <w:ind w:left="567" w:right="567"/>
        <w:rPr>
          <w:snapToGrid w:val="0"/>
          <w:lang w:val="es-ES_tradnl"/>
        </w:rPr>
      </w:pPr>
    </w:p>
    <w:p w:rsidR="00823AB1" w:rsidRPr="002236F0" w:rsidRDefault="00823AB1" w:rsidP="00477345">
      <w:pPr>
        <w:ind w:left="567" w:right="567"/>
        <w:rPr>
          <w:snapToGrid w:val="0"/>
          <w:lang w:val="es-ES_tradnl"/>
        </w:rPr>
      </w:pPr>
      <w:r w:rsidRPr="00076F0F">
        <w:rPr>
          <w:snapToGrid w:val="0"/>
          <w:lang w:val="es-ES_tradnl"/>
        </w:rPr>
        <w:t xml:space="preserve">En cuanto al </w:t>
      </w:r>
      <w:r w:rsidRPr="00076F0F">
        <w:rPr>
          <w:snapToGrid w:val="0"/>
          <w:highlight w:val="lightGray"/>
          <w:lang w:val="es-ES_tradnl"/>
        </w:rPr>
        <w:t>uso de marcadores moleculares</w:t>
      </w:r>
      <w:r w:rsidRPr="00076F0F">
        <w:rPr>
          <w:snapToGrid w:val="0"/>
          <w:lang w:val="es-ES_tradnl"/>
        </w:rPr>
        <w:t xml:space="preserve"> no relacionados con diferencias fenotípicas, la </w:t>
      </w:r>
      <w:r w:rsidRPr="00076F0F">
        <w:rPr>
          <w:snapToGrid w:val="0"/>
          <w:highlight w:val="lightGray"/>
          <w:lang w:val="es-ES_tradnl"/>
        </w:rPr>
        <w:t>preocupación</w:t>
      </w:r>
      <w:r w:rsidRPr="00076F0F">
        <w:rPr>
          <w:snapToGrid w:val="0"/>
          <w:lang w:val="es-ES_tradnl"/>
        </w:rPr>
        <w:t xml:space="preserve"> radica en que </w:t>
      </w:r>
      <w:r w:rsidRPr="00076F0F">
        <w:rPr>
          <w:snapToGrid w:val="0"/>
          <w:highlight w:val="lightGray"/>
          <w:lang w:val="es-ES_tradnl"/>
        </w:rPr>
        <w:t>podría utilizarse un número ilimitado de marcadores para encontrar diferencias entre variedades</w:t>
      </w:r>
      <w:r w:rsidRPr="00076F0F">
        <w:rPr>
          <w:snapToGrid w:val="0"/>
          <w:lang w:val="es-ES_tradnl"/>
        </w:rPr>
        <w:t>.</w:t>
      </w:r>
      <w:r w:rsidRPr="002236F0">
        <w:rPr>
          <w:snapToGrid w:val="0"/>
          <w:highlight w:val="lightGray"/>
          <w:lang w:val="es-ES_tradnl"/>
        </w:rPr>
        <w:t xml:space="preserve">  </w:t>
      </w:r>
      <w:r w:rsidRPr="00076F0F">
        <w:rPr>
          <w:snapToGrid w:val="0"/>
          <w:lang w:val="es-ES_tradnl"/>
        </w:rPr>
        <w:t xml:space="preserve">En particular, </w:t>
      </w:r>
      <w:r w:rsidRPr="00076F0F">
        <w:rPr>
          <w:snapToGrid w:val="0"/>
          <w:highlight w:val="lightGray"/>
          <w:lang w:val="es-ES_tradnl"/>
        </w:rPr>
        <w:t>podrían encontrarse diferencias en el plano genético que no se reflejen en caracteres morfológicos</w:t>
      </w:r>
      <w:r w:rsidRPr="00076F0F">
        <w:rPr>
          <w:snapToGrid w:val="0"/>
          <w:lang w:val="es-ES_tradnl"/>
        </w:rPr>
        <w:t>.</w:t>
      </w:r>
    </w:p>
    <w:p w:rsidR="00823AB1" w:rsidRPr="002236F0" w:rsidRDefault="00823AB1" w:rsidP="00477345">
      <w:pPr>
        <w:ind w:left="567" w:right="567"/>
        <w:rPr>
          <w:snapToGrid w:val="0"/>
          <w:lang w:val="es-ES_tradnl"/>
        </w:rPr>
      </w:pPr>
    </w:p>
    <w:p w:rsidR="00823AB1" w:rsidRPr="002236F0" w:rsidRDefault="00823AB1" w:rsidP="00477345">
      <w:pPr>
        <w:ind w:left="567" w:right="567"/>
        <w:rPr>
          <w:snapToGrid w:val="0"/>
          <w:lang w:val="es-ES_tradnl"/>
        </w:rPr>
      </w:pPr>
      <w:r w:rsidRPr="00076F0F">
        <w:rPr>
          <w:snapToGrid w:val="0"/>
          <w:lang w:val="es-ES_tradnl"/>
        </w:rPr>
        <w:t>Con arreglo a lo anterior, la UPOV ha acordado los siguientes usos de marcadores moleculares en relación con el examen DHE:</w:t>
      </w:r>
      <w:r w:rsidRPr="002236F0">
        <w:rPr>
          <w:snapToGrid w:val="0"/>
          <w:lang w:val="es-ES_tradnl"/>
        </w:rPr>
        <w:t xml:space="preserve"> </w:t>
      </w:r>
    </w:p>
    <w:p w:rsidR="00823AB1" w:rsidRPr="002236F0" w:rsidRDefault="00823AB1" w:rsidP="00477345">
      <w:pPr>
        <w:ind w:left="567" w:right="567"/>
        <w:rPr>
          <w:snapToGrid w:val="0"/>
          <w:lang w:val="es-ES_tradnl"/>
        </w:rPr>
      </w:pPr>
    </w:p>
    <w:p w:rsidR="00823AB1" w:rsidRPr="002236F0" w:rsidRDefault="00823AB1" w:rsidP="00477345">
      <w:pPr>
        <w:ind w:left="567" w:right="567"/>
        <w:rPr>
          <w:snapToGrid w:val="0"/>
          <w:lang w:val="es-ES_tradnl"/>
        </w:rPr>
      </w:pPr>
      <w:r w:rsidRPr="00076F0F">
        <w:rPr>
          <w:snapToGrid w:val="0"/>
          <w:lang w:val="es-ES_tradnl"/>
        </w:rPr>
        <w:t xml:space="preserve">a) </w:t>
      </w:r>
      <w:r w:rsidRPr="00076F0F">
        <w:rPr>
          <w:snapToGrid w:val="0"/>
          <w:highlight w:val="lightGray"/>
          <w:lang w:val="es-ES_tradnl"/>
        </w:rPr>
        <w:t>Los marcadores moleculares se pueden utilizar, a efectos del examen DHE, como método de examen de los caracteres que cumplen los criterios que figuran en la Introducción General</w:t>
      </w:r>
      <w:r w:rsidRPr="00076F0F">
        <w:rPr>
          <w:snapToGrid w:val="0"/>
          <w:lang w:val="es-ES_tradnl"/>
        </w:rPr>
        <w:t xml:space="preserve"> si existe un </w:t>
      </w:r>
      <w:r w:rsidRPr="00076F0F">
        <w:rPr>
          <w:snapToGrid w:val="0"/>
          <w:highlight w:val="lightGray"/>
          <w:lang w:val="es-ES_tradnl"/>
        </w:rPr>
        <w:t>vínculo</w:t>
      </w:r>
      <w:r w:rsidRPr="00076F0F">
        <w:rPr>
          <w:snapToGrid w:val="0"/>
          <w:lang w:val="es-ES_tradnl"/>
        </w:rPr>
        <w:t xml:space="preserve"> fiable </w:t>
      </w:r>
      <w:r w:rsidRPr="00076F0F">
        <w:rPr>
          <w:snapToGrid w:val="0"/>
          <w:highlight w:val="lightGray"/>
          <w:lang w:val="es-ES_tradnl"/>
        </w:rPr>
        <w:t>entre el marcador y el carácter</w:t>
      </w:r>
      <w:r w:rsidRPr="00076F0F">
        <w:rPr>
          <w:snapToGrid w:val="0"/>
          <w:lang w:val="es-ES_tradnl"/>
        </w:rPr>
        <w:t>.</w:t>
      </w:r>
      <w:r w:rsidRPr="002236F0">
        <w:rPr>
          <w:snapToGrid w:val="0"/>
          <w:lang w:val="es-ES_tradnl"/>
        </w:rPr>
        <w:t xml:space="preserve"> </w:t>
      </w:r>
    </w:p>
    <w:p w:rsidR="00823AB1" w:rsidRPr="002236F0" w:rsidRDefault="00823AB1" w:rsidP="00477345">
      <w:pPr>
        <w:ind w:left="567" w:right="567"/>
        <w:rPr>
          <w:snapToGrid w:val="0"/>
          <w:lang w:val="es-ES_tradnl"/>
        </w:rPr>
      </w:pPr>
    </w:p>
    <w:p w:rsidR="00823AB1" w:rsidRPr="002236F0" w:rsidRDefault="00823AB1" w:rsidP="00477345">
      <w:pPr>
        <w:ind w:left="567" w:right="567"/>
        <w:rPr>
          <w:snapToGrid w:val="0"/>
          <w:lang w:val="es-ES_tradnl"/>
        </w:rPr>
      </w:pPr>
      <w:r w:rsidRPr="00076F0F">
        <w:rPr>
          <w:snapToGrid w:val="0"/>
          <w:lang w:val="es-ES_tradnl"/>
        </w:rPr>
        <w:t xml:space="preserve">b) </w:t>
      </w:r>
      <w:r w:rsidRPr="00076F0F">
        <w:rPr>
          <w:snapToGrid w:val="0"/>
          <w:highlight w:val="lightGray"/>
          <w:lang w:val="es-ES_tradnl"/>
        </w:rPr>
        <w:t>Puede utilizarse una combinación de diferencias fenotípicas y distancias moleculares para mejorar la selección de las variedades</w:t>
      </w:r>
      <w:r w:rsidRPr="00076F0F">
        <w:rPr>
          <w:snapToGrid w:val="0"/>
          <w:lang w:val="es-ES_tradnl"/>
        </w:rPr>
        <w:t xml:space="preserve"> que se han de comparar en el ensayo en cultivo </w:t>
      </w:r>
      <w:r w:rsidRPr="00076F0F">
        <w:rPr>
          <w:snapToGrid w:val="0"/>
          <w:highlight w:val="lightGray"/>
          <w:lang w:val="es-ES_tradnl"/>
        </w:rPr>
        <w:t>si las distancias moleculares están suficientemente relacionadas con las diferencias fenotípicas</w:t>
      </w:r>
      <w:r w:rsidRPr="00076F0F">
        <w:rPr>
          <w:snapToGrid w:val="0"/>
          <w:lang w:val="es-ES_tradnl"/>
        </w:rPr>
        <w:t xml:space="preserve"> y </w:t>
      </w:r>
      <w:r w:rsidRPr="00076F0F">
        <w:rPr>
          <w:snapToGrid w:val="0"/>
          <w:highlight w:val="lightGray"/>
          <w:lang w:val="es-ES_tradnl"/>
        </w:rPr>
        <w:t>el método no aumenta el riesgo de no seleccionar una variedad de la colección de variedades que deba compararse con las variedades candidatas en el ensayo en cultivo</w:t>
      </w:r>
      <w:r w:rsidRPr="00076F0F">
        <w:rPr>
          <w:snapToGrid w:val="0"/>
          <w:lang w:val="es-ES_tradnl"/>
        </w:rPr>
        <w:t xml:space="preserve"> DHE.</w:t>
      </w:r>
    </w:p>
    <w:p w:rsidR="00823AB1" w:rsidRPr="002236F0" w:rsidRDefault="00823AB1" w:rsidP="00477345">
      <w:pPr>
        <w:ind w:left="567" w:right="567"/>
        <w:rPr>
          <w:snapToGrid w:val="0"/>
          <w:lang w:val="es-ES_tradnl"/>
        </w:rPr>
      </w:pPr>
    </w:p>
    <w:p w:rsidR="00823AB1" w:rsidRPr="002236F0" w:rsidRDefault="00823AB1" w:rsidP="00477345">
      <w:pPr>
        <w:ind w:left="567" w:right="567"/>
        <w:rPr>
          <w:snapToGrid w:val="0"/>
          <w:lang w:val="es-ES_tradnl"/>
        </w:rPr>
      </w:pPr>
      <w:r w:rsidRPr="00076F0F">
        <w:rPr>
          <w:snapToGrid w:val="0"/>
          <w:lang w:val="es-ES_tradnl"/>
        </w:rPr>
        <w:t xml:space="preserve">La situación en la UPOV se explica en los documentos </w:t>
      </w:r>
      <w:r w:rsidRPr="00076F0F">
        <w:rPr>
          <w:rFonts w:cs="Arial"/>
          <w:lang w:val="es-ES_tradnl"/>
        </w:rPr>
        <w:t>TGP/15, “Orientación sobre el uso de marcadores bioquímicos y moleculares en el examen de la distinción, la homogeneidad y la estabilidad (DHE)”, y UPOV/INF/18, “Posible utilización de marcadores moleculares en el examen de la distinción, la homogeneidad y la estabilidad (DHE)”</w:t>
      </w:r>
      <w:r w:rsidRPr="00076F0F">
        <w:rPr>
          <w:snapToGrid w:val="0"/>
          <w:lang w:val="es-ES_tradnl"/>
        </w:rPr>
        <w:t>.</w:t>
      </w:r>
      <w:r w:rsidRPr="002236F0">
        <w:rPr>
          <w:lang w:val="es-ES_tradnl"/>
        </w:rPr>
        <w:t>”</w:t>
      </w:r>
    </w:p>
    <w:p w:rsidR="00823AB1" w:rsidRPr="002236F0" w:rsidRDefault="00823AB1" w:rsidP="003D6C70">
      <w:pPr>
        <w:rPr>
          <w:lang w:val="es-ES_tradnl"/>
        </w:rPr>
      </w:pPr>
    </w:p>
    <w:p w:rsidR="00823AB1" w:rsidRPr="002236F0" w:rsidRDefault="00823AB1" w:rsidP="00A53CDD">
      <w:pPr>
        <w:tabs>
          <w:tab w:val="left" w:pos="5387"/>
          <w:tab w:val="left" w:pos="5670"/>
        </w:tabs>
        <w:ind w:left="4820"/>
        <w:rPr>
          <w:i/>
          <w:lang w:val="es-ES_tradnl"/>
        </w:rPr>
      </w:pPr>
      <w:r w:rsidRPr="00776750">
        <w:rPr>
          <w:i/>
          <w:iCs/>
        </w:rPr>
        <w:lastRenderedPageBreak/>
        <w:fldChar w:fldCharType="begin"/>
      </w:r>
      <w:r w:rsidRPr="002236F0">
        <w:rPr>
          <w:i/>
          <w:iCs/>
          <w:lang w:val="es-ES_tradnl"/>
        </w:rPr>
        <w:instrText xml:space="preserve"> AUTONUM  </w:instrText>
      </w:r>
      <w:r w:rsidRPr="00776750">
        <w:rPr>
          <w:i/>
          <w:iCs/>
        </w:rPr>
        <w:fldChar w:fldCharType="end"/>
      </w:r>
      <w:r w:rsidRPr="002236F0">
        <w:rPr>
          <w:i/>
          <w:iCs/>
          <w:lang w:val="es-ES_tradnl"/>
        </w:rPr>
        <w:tab/>
      </w:r>
      <w:r w:rsidRPr="00076F0F">
        <w:rPr>
          <w:i/>
          <w:lang w:val="es-ES_tradnl"/>
        </w:rPr>
        <w:t xml:space="preserve">Se invita al TC a examinar la propuesta de explicación de </w:t>
      </w:r>
      <w:r w:rsidRPr="00076F0F">
        <w:rPr>
          <w:rFonts w:cs="Arial"/>
          <w:i/>
          <w:lang w:val="es-ES_tradnl"/>
        </w:rPr>
        <w:t xml:space="preserve">la situación en la UPOV en lo que respecta </w:t>
      </w:r>
      <w:r w:rsidRPr="00076F0F">
        <w:rPr>
          <w:i/>
          <w:lang w:val="es-ES_tradnl"/>
        </w:rPr>
        <w:t xml:space="preserve">al uso de técnicas moleculares, </w:t>
      </w:r>
      <w:r w:rsidRPr="00076F0F">
        <w:rPr>
          <w:rFonts w:cs="Arial"/>
          <w:i/>
          <w:lang w:val="es-ES_tradnl"/>
        </w:rPr>
        <w:t>según consta en el párrafo 26 del presente documento</w:t>
      </w:r>
      <w:r w:rsidRPr="00076F0F">
        <w:rPr>
          <w:i/>
          <w:lang w:val="es-ES_tradnl"/>
        </w:rPr>
        <w:t>.</w:t>
      </w:r>
    </w:p>
    <w:p w:rsidR="00823AB1" w:rsidRPr="002236F0" w:rsidRDefault="00823AB1" w:rsidP="003D6C70">
      <w:pPr>
        <w:ind w:left="4820"/>
        <w:rPr>
          <w:i/>
          <w:lang w:val="es-ES_tradnl"/>
        </w:rPr>
      </w:pPr>
    </w:p>
    <w:p w:rsidR="00823AB1" w:rsidRPr="002236F0" w:rsidRDefault="00823AB1" w:rsidP="00076F0F">
      <w:pPr>
        <w:pStyle w:val="endofdoc"/>
        <w:rPr>
          <w:rFonts w:cs="Arial"/>
          <w:lang w:val="es-ES_tradnl"/>
        </w:rPr>
      </w:pPr>
      <w:r w:rsidRPr="003C45B3">
        <w:rPr>
          <w:rFonts w:cs="Arial"/>
          <w:lang w:val="es-ES_tradnl"/>
        </w:rPr>
        <w:t>[Siguen los Anexos]</w:t>
      </w:r>
    </w:p>
    <w:p w:rsidR="00823AB1" w:rsidRPr="002236F0" w:rsidRDefault="00823AB1" w:rsidP="00F00F8C">
      <w:pPr>
        <w:pStyle w:val="Header"/>
        <w:rPr>
          <w:lang w:val="es-ES_tradnl"/>
        </w:rPr>
      </w:pPr>
    </w:p>
    <w:p w:rsidR="00823AB1" w:rsidRPr="002236F0" w:rsidRDefault="00823AB1" w:rsidP="00F00F8C">
      <w:pPr>
        <w:pStyle w:val="Header"/>
        <w:jc w:val="left"/>
        <w:rPr>
          <w:lang w:val="es-ES_tradnl"/>
        </w:rPr>
        <w:sectPr w:rsidR="00823AB1" w:rsidRPr="002236F0" w:rsidSect="00483CE9">
          <w:headerReference w:type="default" r:id="rId10"/>
          <w:pgSz w:w="11907" w:h="16840" w:code="9"/>
          <w:pgMar w:top="510" w:right="1134" w:bottom="1134" w:left="1134" w:header="510" w:footer="680" w:gutter="0"/>
          <w:pgNumType w:start="1"/>
          <w:cols w:space="720"/>
          <w:titlePg/>
        </w:sectPr>
      </w:pPr>
    </w:p>
    <w:p w:rsidR="00823AB1" w:rsidRPr="002236F0" w:rsidRDefault="00823AB1" w:rsidP="00A637AE">
      <w:pPr>
        <w:jc w:val="center"/>
        <w:rPr>
          <w:rFonts w:cs="Arial"/>
          <w:color w:val="000000"/>
          <w:lang w:val="es-ES_tradnl" w:eastAsia="zh-CN" w:bidi="th-TH"/>
        </w:rPr>
      </w:pPr>
      <w:r w:rsidRPr="00076F0F">
        <w:rPr>
          <w:rFonts w:cs="Arial"/>
          <w:color w:val="000000"/>
          <w:lang w:val="es-ES_tradnl" w:eastAsia="zh-CN" w:bidi="th-TH"/>
        </w:rPr>
        <w:lastRenderedPageBreak/>
        <w:t>Taller conjunto sobre el examen DHE y las técnicas moleculares</w:t>
      </w:r>
    </w:p>
    <w:p w:rsidR="00823AB1" w:rsidRPr="002236F0" w:rsidRDefault="00823AB1" w:rsidP="00A637AE">
      <w:pPr>
        <w:jc w:val="center"/>
        <w:rPr>
          <w:rFonts w:cs="Arial"/>
          <w:color w:val="000000"/>
          <w:lang w:val="es-ES_tradnl" w:eastAsia="zh-CN" w:bidi="th-TH"/>
        </w:rPr>
      </w:pPr>
      <w:r w:rsidRPr="00076F0F">
        <w:rPr>
          <w:rFonts w:cs="Arial"/>
          <w:color w:val="000000"/>
          <w:lang w:val="es-ES_tradnl" w:eastAsia="zh-CN" w:bidi="th-TH"/>
        </w:rPr>
        <w:t>23 y 24 de septiembre de 2013, Beijing (China)</w:t>
      </w:r>
    </w:p>
    <w:p w:rsidR="00823AB1" w:rsidRPr="002236F0" w:rsidRDefault="00823AB1" w:rsidP="00A637AE">
      <w:pPr>
        <w:jc w:val="center"/>
        <w:rPr>
          <w:rFonts w:cs="Arial"/>
          <w:color w:val="000000"/>
          <w:lang w:val="es-ES_tradnl" w:eastAsia="zh-CN" w:bidi="th-TH"/>
        </w:rPr>
      </w:pPr>
    </w:p>
    <w:p w:rsidR="00823AB1" w:rsidRPr="002236F0" w:rsidRDefault="00823AB1" w:rsidP="00A637AE">
      <w:pPr>
        <w:jc w:val="center"/>
        <w:rPr>
          <w:rFonts w:cs="Arial"/>
          <w:color w:val="000000"/>
          <w:lang w:val="es-ES_tradnl" w:eastAsia="zh-CN" w:bidi="th-TH"/>
        </w:rPr>
      </w:pPr>
      <w:r w:rsidRPr="003C45B3">
        <w:rPr>
          <w:rFonts w:cs="Arial"/>
          <w:lang w:val="es-ES_tradnl" w:eastAsia="zh-CN" w:bidi="th-TH"/>
        </w:rPr>
        <w:t>PROGRAMA</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b/>
          <w:bCs/>
          <w:color w:val="000000"/>
          <w:lang w:val="es-ES_tradnl" w:eastAsia="zh-CN" w:bidi="th-TH"/>
        </w:rPr>
      </w:pPr>
      <w:r w:rsidRPr="003C45B3">
        <w:rPr>
          <w:rFonts w:cs="Arial"/>
          <w:b/>
          <w:bCs/>
          <w:lang w:val="es-ES_tradnl" w:eastAsia="zh-CN" w:bidi="th-TH"/>
        </w:rPr>
        <w:t>23 de septiembre de 2013</w:t>
      </w:r>
    </w:p>
    <w:p w:rsidR="00823AB1" w:rsidRPr="002236F0" w:rsidRDefault="00823AB1" w:rsidP="00A637AE">
      <w:pPr>
        <w:rPr>
          <w:rFonts w:cs="Arial"/>
          <w:color w:val="000000"/>
          <w:u w:val="single"/>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9:00-10:00</w:t>
      </w:r>
      <w:r w:rsidRPr="002236F0">
        <w:rPr>
          <w:rFonts w:cs="Arial"/>
          <w:color w:val="000000"/>
          <w:lang w:val="es-ES_tradnl" w:eastAsia="zh-CN" w:bidi="th-TH"/>
        </w:rPr>
        <w:tab/>
      </w:r>
      <w:r w:rsidRPr="00834091">
        <w:rPr>
          <w:rFonts w:cs="Arial"/>
          <w:color w:val="000000"/>
          <w:lang w:val="es-ES_tradnl" w:eastAsia="zh-CN" w:bidi="th-TH"/>
        </w:rPr>
        <w:t>Ceremonia de apertura</w:t>
      </w:r>
    </w:p>
    <w:p w:rsidR="00823AB1" w:rsidRPr="002236F0" w:rsidRDefault="00823AB1" w:rsidP="00182CF6">
      <w:pPr>
        <w:ind w:left="1134"/>
        <w:rPr>
          <w:rFonts w:cs="Arial"/>
          <w:i/>
          <w:iCs/>
          <w:color w:val="000000"/>
          <w:lang w:val="es-ES_tradnl" w:eastAsia="zh-CN" w:bidi="th-TH"/>
        </w:rPr>
      </w:pPr>
      <w:r w:rsidRPr="003C45B3">
        <w:rPr>
          <w:rFonts w:cs="Arial"/>
          <w:i/>
          <w:iCs/>
          <w:lang w:val="es-ES_tradnl" w:eastAsia="zh-CN" w:bidi="th-TH"/>
        </w:rPr>
        <w:t>Presidenta:</w:t>
      </w:r>
      <w:r w:rsidRPr="002236F0">
        <w:rPr>
          <w:rFonts w:cs="Arial"/>
          <w:i/>
          <w:iCs/>
          <w:color w:val="000000"/>
          <w:lang w:val="es-ES_tradnl" w:eastAsia="zh-CN" w:bidi="th-TH"/>
        </w:rPr>
        <w:t xml:space="preserve">  </w:t>
      </w:r>
      <w:r w:rsidRPr="00834091">
        <w:rPr>
          <w:rFonts w:cs="Arial"/>
          <w:i/>
          <w:iCs/>
          <w:color w:val="000000"/>
          <w:lang w:val="es-ES_tradnl" w:eastAsia="zh-CN" w:bidi="th-TH"/>
        </w:rPr>
        <w:t>Sra. Hu Zhangcui, Directora General del Centro de Desarrollo Científico y Tecnológico (Oficina de Protección de las Obtenciones Vegetales) de la Administración Estatal de Silvicultura (SFA)</w:t>
      </w:r>
    </w:p>
    <w:p w:rsidR="00823AB1" w:rsidRPr="002236F0" w:rsidRDefault="00823AB1" w:rsidP="00A637AE">
      <w:pPr>
        <w:rPr>
          <w:rFonts w:cs="Arial"/>
          <w:color w:val="000000"/>
          <w:lang w:val="es-ES_tradnl" w:eastAsia="zh-CN" w:bidi="th-TH"/>
        </w:rPr>
      </w:pPr>
      <w:r w:rsidRPr="00834091">
        <w:rPr>
          <w:rFonts w:cs="Arial"/>
          <w:color w:val="000000"/>
          <w:lang w:val="es-ES_tradnl" w:eastAsia="zh-CN" w:bidi="th-TH"/>
        </w:rPr>
        <w:t>Observaciones preliminares a cargo de:</w:t>
      </w:r>
    </w:p>
    <w:p w:rsidR="00823AB1" w:rsidRPr="002236F0" w:rsidRDefault="00823AB1" w:rsidP="00A637AE">
      <w:pPr>
        <w:ind w:left="567" w:hanging="567"/>
        <w:rPr>
          <w:rFonts w:cs="Arial"/>
          <w:i/>
          <w:iCs/>
          <w:color w:val="000000"/>
          <w:lang w:val="es-ES_tradnl" w:eastAsia="zh-CN" w:bidi="th-TH"/>
        </w:rPr>
      </w:pPr>
      <w:r w:rsidRPr="002236F0">
        <w:rPr>
          <w:rFonts w:cs="Arial"/>
          <w:i/>
          <w:iCs/>
          <w:color w:val="000000"/>
          <w:lang w:val="es-ES_tradnl" w:eastAsia="zh-CN" w:bidi="th-TH"/>
        </w:rPr>
        <w:t>1)</w:t>
      </w:r>
      <w:r w:rsidRPr="002236F0">
        <w:rPr>
          <w:rFonts w:cs="Arial"/>
          <w:i/>
          <w:iCs/>
          <w:color w:val="000000"/>
          <w:lang w:val="es-ES_tradnl" w:eastAsia="zh-CN" w:bidi="th-TH"/>
        </w:rPr>
        <w:tab/>
      </w:r>
      <w:r w:rsidRPr="00834091">
        <w:rPr>
          <w:rFonts w:cs="Arial"/>
          <w:i/>
          <w:iCs/>
          <w:color w:val="000000"/>
          <w:lang w:val="es-ES_tradnl" w:eastAsia="zh-CN" w:bidi="th-TH"/>
        </w:rPr>
        <w:t>Sra. Jiang Zehui, Vicepresidenta Ejecutiva del Comité de Ciencia y Tecnología de la SFA;</w:t>
      </w:r>
      <w:r w:rsidRPr="002236F0">
        <w:rPr>
          <w:rFonts w:cs="Arial"/>
          <w:i/>
          <w:iCs/>
          <w:color w:val="000000"/>
          <w:lang w:val="es-ES_tradnl" w:eastAsia="zh-CN" w:bidi="th-TH"/>
        </w:rPr>
        <w:t xml:space="preserve">  </w:t>
      </w:r>
      <w:r w:rsidRPr="00834091">
        <w:rPr>
          <w:rFonts w:cs="Arial"/>
          <w:i/>
          <w:iCs/>
          <w:color w:val="000000"/>
          <w:lang w:val="es-ES_tradnl" w:eastAsia="zh-CN" w:bidi="th-TH"/>
        </w:rPr>
        <w:t>Presidenta de la Asociación de Floricultores de China</w:t>
      </w:r>
      <w:r w:rsidRPr="002236F0">
        <w:rPr>
          <w:rFonts w:cs="Arial"/>
          <w:i/>
          <w:iCs/>
          <w:color w:val="000000"/>
          <w:lang w:val="es-ES_tradnl" w:eastAsia="zh-CN" w:bidi="th-TH"/>
        </w:rPr>
        <w:t xml:space="preserve"> </w:t>
      </w:r>
    </w:p>
    <w:p w:rsidR="00823AB1" w:rsidRPr="002236F0" w:rsidRDefault="00823AB1" w:rsidP="00A637AE">
      <w:pPr>
        <w:rPr>
          <w:rFonts w:cs="Arial"/>
          <w:i/>
          <w:iCs/>
          <w:color w:val="000000"/>
          <w:lang w:val="es-ES_tradnl" w:eastAsia="zh-CN" w:bidi="th-TH"/>
        </w:rPr>
      </w:pPr>
      <w:r w:rsidRPr="002236F0">
        <w:rPr>
          <w:rFonts w:cs="Arial"/>
          <w:i/>
          <w:iCs/>
          <w:color w:val="000000"/>
          <w:lang w:val="es-ES_tradnl" w:eastAsia="zh-CN" w:bidi="th-TH"/>
        </w:rPr>
        <w:t>2)</w:t>
      </w:r>
      <w:r w:rsidRPr="002236F0">
        <w:rPr>
          <w:rFonts w:cs="Arial"/>
          <w:i/>
          <w:iCs/>
          <w:color w:val="000000"/>
          <w:lang w:val="es-ES_tradnl" w:eastAsia="zh-CN" w:bidi="th-TH"/>
        </w:rPr>
        <w:tab/>
      </w:r>
      <w:r w:rsidRPr="00834091">
        <w:rPr>
          <w:rFonts w:cs="Arial"/>
          <w:i/>
          <w:iCs/>
          <w:color w:val="000000"/>
          <w:lang w:val="es-ES_tradnl" w:eastAsia="zh-CN" w:bidi="th-TH"/>
        </w:rPr>
        <w:t>Sr. Peter Button, Secretario General Adjunto de la UPOV</w:t>
      </w:r>
      <w:r w:rsidRPr="002236F0">
        <w:rPr>
          <w:rFonts w:cs="Arial"/>
          <w:i/>
          <w:iCs/>
          <w:color w:val="000000"/>
          <w:lang w:val="es-ES_tradnl" w:eastAsia="zh-CN" w:bidi="th-TH"/>
        </w:rPr>
        <w:t xml:space="preserve"> </w:t>
      </w:r>
    </w:p>
    <w:p w:rsidR="00823AB1" w:rsidRPr="002236F0" w:rsidRDefault="00823AB1" w:rsidP="00A637AE">
      <w:pPr>
        <w:ind w:left="567" w:hanging="567"/>
        <w:rPr>
          <w:rFonts w:cs="Arial"/>
          <w:i/>
          <w:iCs/>
          <w:color w:val="000000"/>
          <w:lang w:val="es-ES_tradnl" w:eastAsia="zh-CN" w:bidi="th-TH"/>
        </w:rPr>
      </w:pPr>
      <w:r w:rsidRPr="002236F0">
        <w:rPr>
          <w:rFonts w:cs="Arial"/>
          <w:i/>
          <w:iCs/>
          <w:color w:val="000000"/>
          <w:lang w:val="es-ES_tradnl" w:eastAsia="zh-CN" w:bidi="th-TH"/>
        </w:rPr>
        <w:t>3)</w:t>
      </w:r>
      <w:r w:rsidRPr="002236F0">
        <w:rPr>
          <w:rFonts w:cs="Arial"/>
          <w:i/>
          <w:iCs/>
          <w:color w:val="000000"/>
          <w:lang w:val="es-ES_tradnl" w:eastAsia="zh-CN" w:bidi="th-TH"/>
        </w:rPr>
        <w:tab/>
      </w:r>
      <w:r w:rsidRPr="00834091">
        <w:rPr>
          <w:rFonts w:cs="Arial"/>
          <w:i/>
          <w:iCs/>
          <w:color w:val="000000"/>
          <w:lang w:val="es-ES_tradnl" w:eastAsia="zh-CN" w:bidi="th-TH"/>
        </w:rPr>
        <w:t>Sr. Liu Jian, Director General Adjunto del Departamento de Cooperación Internacional de la Oficina Estatal de Propiedad Intelectual (SIPO) de China</w:t>
      </w:r>
    </w:p>
    <w:p w:rsidR="00823AB1" w:rsidRPr="002236F0" w:rsidRDefault="00823AB1" w:rsidP="001E6801">
      <w:pPr>
        <w:ind w:left="567" w:hanging="567"/>
        <w:rPr>
          <w:rFonts w:cs="Arial"/>
          <w:i/>
          <w:iCs/>
          <w:color w:val="000000"/>
          <w:lang w:val="es-ES_tradnl" w:eastAsia="zh-CN" w:bidi="th-TH"/>
        </w:rPr>
      </w:pPr>
      <w:r w:rsidRPr="002236F0">
        <w:rPr>
          <w:rFonts w:cs="Arial"/>
          <w:i/>
          <w:iCs/>
          <w:color w:val="000000"/>
          <w:lang w:val="es-ES_tradnl" w:eastAsia="zh-CN" w:bidi="th-TH"/>
        </w:rPr>
        <w:t>4)</w:t>
      </w:r>
      <w:r w:rsidRPr="002236F0">
        <w:rPr>
          <w:rFonts w:cs="Arial"/>
          <w:i/>
          <w:iCs/>
          <w:color w:val="000000"/>
          <w:lang w:val="es-ES_tradnl" w:eastAsia="zh-CN" w:bidi="th-TH"/>
        </w:rPr>
        <w:tab/>
      </w:r>
      <w:r w:rsidRPr="00834091">
        <w:rPr>
          <w:rFonts w:cs="Arial"/>
          <w:i/>
          <w:iCs/>
          <w:color w:val="000000"/>
          <w:lang w:val="es-ES_tradnl" w:eastAsia="zh-CN" w:bidi="th-TH"/>
        </w:rPr>
        <w:t>Sr. Zhang Yanqiu, Director General de la Oficina de Gestión de Semillas del Ministerio de Agricultura (MOA) de China</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10:00-10:15</w:t>
      </w:r>
      <w:r w:rsidRPr="002236F0">
        <w:rPr>
          <w:rFonts w:cs="Arial"/>
          <w:color w:val="000000"/>
          <w:lang w:val="es-ES_tradnl" w:eastAsia="zh-CN" w:bidi="th-TH"/>
        </w:rPr>
        <w:tab/>
      </w:r>
      <w:r w:rsidRPr="00834091">
        <w:rPr>
          <w:rFonts w:cs="Arial"/>
          <w:color w:val="000000"/>
          <w:lang w:val="es-ES_tradnl" w:eastAsia="zh-CN" w:bidi="th-TH"/>
        </w:rPr>
        <w:t>Pausa</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u w:val="single"/>
          <w:lang w:val="es-ES_tradnl" w:eastAsia="zh-CN" w:bidi="th-TH"/>
        </w:rPr>
      </w:pPr>
      <w:r w:rsidRPr="00834091">
        <w:rPr>
          <w:rFonts w:cs="Arial"/>
          <w:color w:val="000000"/>
          <w:u w:val="single"/>
          <w:lang w:val="es-ES_tradnl" w:eastAsia="zh-CN" w:bidi="th-TH"/>
        </w:rPr>
        <w:t>Tema 1:</w:t>
      </w:r>
      <w:r w:rsidRPr="002236F0">
        <w:rPr>
          <w:rFonts w:cs="Arial"/>
          <w:color w:val="000000"/>
          <w:u w:val="single"/>
          <w:lang w:val="es-ES_tradnl" w:eastAsia="zh-CN" w:bidi="th-TH"/>
        </w:rPr>
        <w:t xml:space="preserve">  </w:t>
      </w:r>
      <w:r w:rsidRPr="003C45B3">
        <w:rPr>
          <w:rFonts w:cs="Arial"/>
          <w:u w:val="single"/>
          <w:lang w:val="es-ES_tradnl" w:eastAsia="zh-CN" w:bidi="th-TH"/>
        </w:rPr>
        <w:t>Últimos avances en la protección de las obtenciones vegetales</w:t>
      </w:r>
    </w:p>
    <w:p w:rsidR="00823AB1" w:rsidRPr="002236F0" w:rsidRDefault="00823AB1" w:rsidP="00483CE9">
      <w:pPr>
        <w:jc w:val="left"/>
        <w:rPr>
          <w:rFonts w:cs="Arial"/>
          <w:i/>
          <w:iCs/>
          <w:color w:val="000000"/>
          <w:lang w:val="es-ES_tradnl" w:eastAsia="zh-CN" w:bidi="th-TH"/>
        </w:rPr>
      </w:pPr>
      <w:r w:rsidRPr="003C45B3">
        <w:rPr>
          <w:rFonts w:cs="Arial"/>
          <w:i/>
          <w:iCs/>
          <w:lang w:val="es-ES_tradnl" w:eastAsia="zh-CN" w:bidi="th-TH"/>
        </w:rPr>
        <w:t>Presidente:</w:t>
      </w:r>
      <w:r w:rsidRPr="002236F0">
        <w:rPr>
          <w:rFonts w:cs="Arial"/>
          <w:i/>
          <w:iCs/>
          <w:color w:val="000000"/>
          <w:lang w:val="es-ES_tradnl" w:eastAsia="zh-CN" w:bidi="th-TH"/>
        </w:rPr>
        <w:t xml:space="preserve">  </w:t>
      </w:r>
      <w:r w:rsidRPr="00834091">
        <w:rPr>
          <w:rFonts w:cs="Arial"/>
          <w:i/>
          <w:iCs/>
          <w:color w:val="000000"/>
          <w:lang w:val="es-ES_tradnl" w:eastAsia="zh-CN" w:bidi="th-TH"/>
        </w:rPr>
        <w:t>Sr. Lŭ Bo, Director de División de la Oficina de Protección de las Obtenciones Vegetales del MOA</w:t>
      </w: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10:15-10:30</w:t>
      </w:r>
      <w:r w:rsidRPr="002236F0">
        <w:rPr>
          <w:rFonts w:cs="Arial"/>
          <w:color w:val="000000"/>
          <w:lang w:val="es-ES_tradnl" w:eastAsia="zh-CN" w:bidi="th-TH"/>
        </w:rPr>
        <w:tab/>
        <w:t xml:space="preserve"> </w:t>
      </w:r>
      <w:r w:rsidRPr="00834091">
        <w:rPr>
          <w:rFonts w:cs="Arial"/>
          <w:color w:val="000000"/>
          <w:lang w:val="es-ES_tradnl" w:eastAsia="zh-CN" w:bidi="th-TH"/>
        </w:rPr>
        <w:t>Novedades más recientes acaecidas en la UPOV</w:t>
      </w:r>
      <w:r w:rsidRPr="002236F0">
        <w:rPr>
          <w:rFonts w:cs="Arial"/>
          <w:color w:val="000000"/>
          <w:lang w:val="es-ES_tradnl" w:eastAsia="zh-CN" w:bidi="th-TH"/>
        </w:rPr>
        <w:t xml:space="preserve"> </w:t>
      </w:r>
    </w:p>
    <w:p w:rsidR="00823AB1" w:rsidRPr="002236F0" w:rsidRDefault="00823AB1" w:rsidP="00A637AE">
      <w:pPr>
        <w:rPr>
          <w:rFonts w:cs="Arial"/>
          <w:i/>
          <w:iCs/>
          <w:color w:val="000000"/>
          <w:lang w:val="es-ES_tradnl" w:eastAsia="zh-CN" w:bidi="th-TH"/>
        </w:rPr>
      </w:pPr>
      <w:r w:rsidRPr="002236F0">
        <w:rPr>
          <w:rFonts w:cs="Arial"/>
          <w:i/>
          <w:iCs/>
          <w:color w:val="000000"/>
          <w:lang w:val="es-ES_tradnl" w:eastAsia="zh-CN" w:bidi="th-TH"/>
        </w:rPr>
        <w:t xml:space="preserve">     </w:t>
      </w:r>
      <w:r w:rsidRPr="00834091">
        <w:rPr>
          <w:rFonts w:cs="Arial"/>
          <w:i/>
          <w:iCs/>
          <w:color w:val="000000"/>
          <w:lang w:val="es-ES_tradnl" w:eastAsia="zh-CN" w:bidi="th-TH"/>
        </w:rPr>
        <w:t>Sr. Fuminori Aihara, Consejero de la UPOV</w:t>
      </w: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10:30-10:45</w:t>
      </w:r>
      <w:r w:rsidRPr="002236F0">
        <w:rPr>
          <w:rFonts w:cs="Arial"/>
          <w:color w:val="000000"/>
          <w:lang w:val="es-ES_tradnl" w:eastAsia="zh-CN" w:bidi="th-TH"/>
        </w:rPr>
        <w:tab/>
        <w:t xml:space="preserve"> </w:t>
      </w:r>
      <w:r w:rsidRPr="00834091">
        <w:rPr>
          <w:rFonts w:cs="Arial"/>
          <w:color w:val="000000"/>
          <w:lang w:val="es-ES_tradnl" w:eastAsia="zh-CN" w:bidi="th-TH"/>
        </w:rPr>
        <w:t>Situación de la protección de las obtenciones vegetales en el sector forestal en China</w:t>
      </w:r>
    </w:p>
    <w:p w:rsidR="00823AB1" w:rsidRPr="002236F0" w:rsidRDefault="00823AB1" w:rsidP="00A637AE">
      <w:pPr>
        <w:rPr>
          <w:rFonts w:cs="Arial"/>
          <w:i/>
          <w:iCs/>
          <w:color w:val="000000"/>
          <w:lang w:val="es-ES_tradnl" w:eastAsia="zh-CN" w:bidi="th-TH"/>
        </w:rPr>
      </w:pPr>
      <w:r w:rsidRPr="002236F0">
        <w:rPr>
          <w:rFonts w:cs="Arial"/>
          <w:color w:val="000000"/>
          <w:lang w:val="es-ES_tradnl" w:eastAsia="zh-CN" w:bidi="th-TH"/>
        </w:rPr>
        <w:t xml:space="preserve">     </w:t>
      </w:r>
      <w:r w:rsidRPr="00834091">
        <w:rPr>
          <w:rFonts w:cs="Arial"/>
          <w:i/>
          <w:iCs/>
          <w:color w:val="000000"/>
          <w:lang w:val="es-ES_tradnl" w:eastAsia="zh-CN" w:bidi="th-TH"/>
        </w:rPr>
        <w:t>Sr. Hu Zhangcui, Director General del Centro de Desarrollo Científico y Tecnológico (Oficina de Protección de las Obtenciones Vegetales) de la SFA</w:t>
      </w: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10:45-11:00</w:t>
      </w:r>
      <w:r w:rsidRPr="002236F0">
        <w:rPr>
          <w:rFonts w:cs="Arial"/>
          <w:color w:val="000000"/>
          <w:lang w:val="es-ES_tradnl" w:eastAsia="zh-CN" w:bidi="th-TH"/>
        </w:rPr>
        <w:tab/>
        <w:t xml:space="preserve"> </w:t>
      </w:r>
      <w:r w:rsidRPr="00834091">
        <w:rPr>
          <w:rFonts w:cs="Arial"/>
          <w:color w:val="000000"/>
          <w:lang w:val="es-ES_tradnl" w:eastAsia="zh-CN" w:bidi="th-TH"/>
        </w:rPr>
        <w:t>Situación de la protección de las obtenciones vegetales en el sector agrícola en China</w:t>
      </w:r>
    </w:p>
    <w:p w:rsidR="00823AB1" w:rsidRPr="002236F0" w:rsidRDefault="00823AB1" w:rsidP="00A637AE">
      <w:pPr>
        <w:rPr>
          <w:rFonts w:cs="Arial"/>
          <w:i/>
          <w:iCs/>
          <w:color w:val="000000"/>
          <w:lang w:val="es-ES_tradnl" w:eastAsia="zh-CN" w:bidi="th-TH"/>
        </w:rPr>
      </w:pPr>
      <w:r w:rsidRPr="002236F0">
        <w:rPr>
          <w:rFonts w:cs="Arial"/>
          <w:color w:val="000000"/>
          <w:lang w:val="es-ES_tradnl" w:eastAsia="zh-CN" w:bidi="th-TH"/>
        </w:rPr>
        <w:t xml:space="preserve">     </w:t>
      </w:r>
      <w:r w:rsidRPr="003C45B3">
        <w:rPr>
          <w:rFonts w:cs="Arial"/>
          <w:i/>
          <w:iCs/>
          <w:lang w:val="es-ES_tradnl" w:eastAsia="zh-CN" w:bidi="th-TH"/>
        </w:rPr>
        <w:t>Sr. Lŭ Bo, Director de División de la Oficina de Protección de las Obtenciones Vegetales del MOA</w:t>
      </w: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11:00-11:15</w:t>
      </w:r>
      <w:r w:rsidRPr="002236F0">
        <w:rPr>
          <w:rFonts w:cs="Arial"/>
          <w:color w:val="000000"/>
          <w:lang w:val="es-ES_tradnl" w:eastAsia="zh-CN" w:bidi="th-TH"/>
        </w:rPr>
        <w:tab/>
        <w:t xml:space="preserve"> </w:t>
      </w:r>
      <w:r w:rsidRPr="00834091">
        <w:rPr>
          <w:rFonts w:cs="Arial"/>
          <w:color w:val="000000"/>
          <w:lang w:val="es-ES_tradnl" w:eastAsia="zh-CN" w:bidi="th-TH"/>
        </w:rPr>
        <w:t>Cooperación regional en materia de protección de las obtenciones vegetales en la Unión Europea</w:t>
      </w:r>
    </w:p>
    <w:p w:rsidR="00823AB1" w:rsidRPr="002236F0" w:rsidRDefault="00823AB1" w:rsidP="00A637AE">
      <w:pPr>
        <w:rPr>
          <w:rFonts w:cs="Arial"/>
          <w:i/>
          <w:iCs/>
          <w:color w:val="000000"/>
          <w:lang w:val="es-ES_tradnl" w:eastAsia="zh-CN" w:bidi="th-TH"/>
        </w:rPr>
      </w:pPr>
      <w:r w:rsidRPr="002236F0">
        <w:rPr>
          <w:rFonts w:cs="Arial"/>
          <w:i/>
          <w:iCs/>
          <w:color w:val="000000"/>
          <w:lang w:val="es-ES_tradnl" w:eastAsia="zh-CN" w:bidi="th-TH"/>
        </w:rPr>
        <w:t xml:space="preserve">     </w:t>
      </w:r>
      <w:r w:rsidRPr="00834091">
        <w:rPr>
          <w:rFonts w:cs="Arial"/>
          <w:i/>
          <w:iCs/>
          <w:color w:val="000000"/>
          <w:lang w:val="es-ES_tradnl" w:eastAsia="zh-CN" w:bidi="th-TH"/>
        </w:rPr>
        <w:t>Sr. Kees van Ettekoven, Jefe del Departamento de Examen de Variedades (Países Bajos)</w:t>
      </w: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11:15-11:30</w:t>
      </w:r>
      <w:r w:rsidRPr="002236F0">
        <w:rPr>
          <w:rFonts w:cs="Arial"/>
          <w:color w:val="000000"/>
          <w:lang w:val="es-ES_tradnl" w:eastAsia="zh-CN" w:bidi="th-TH"/>
        </w:rPr>
        <w:tab/>
        <w:t xml:space="preserve"> </w:t>
      </w:r>
      <w:r w:rsidRPr="00834091">
        <w:rPr>
          <w:rFonts w:cs="Arial"/>
          <w:color w:val="000000"/>
          <w:lang w:val="es-ES_tradnl" w:eastAsia="zh-CN" w:bidi="th-TH"/>
        </w:rPr>
        <w:t>Situación actual de la protección de las obtenciones vegetales en Corea</w:t>
      </w:r>
    </w:p>
    <w:p w:rsidR="00823AB1" w:rsidRPr="002236F0" w:rsidRDefault="00823AB1" w:rsidP="00182CF6">
      <w:pPr>
        <w:ind w:left="284" w:hanging="284"/>
        <w:rPr>
          <w:rFonts w:cs="Arial"/>
          <w:i/>
          <w:iCs/>
          <w:color w:val="000000"/>
          <w:lang w:val="es-ES_tradnl" w:eastAsia="zh-CN" w:bidi="th-TH"/>
        </w:rPr>
      </w:pPr>
      <w:r w:rsidRPr="002236F0">
        <w:rPr>
          <w:rFonts w:cs="Arial"/>
          <w:color w:val="000000"/>
          <w:lang w:val="es-ES_tradnl" w:eastAsia="zh-CN" w:bidi="th-TH"/>
        </w:rPr>
        <w:t xml:space="preserve">     </w:t>
      </w:r>
      <w:r w:rsidRPr="003C45B3">
        <w:rPr>
          <w:rFonts w:cs="Arial"/>
          <w:i/>
          <w:iCs/>
          <w:lang w:val="es-ES_tradnl" w:eastAsia="zh-CN" w:bidi="th-TH"/>
        </w:rPr>
        <w:t>Sr. Chan Woong Park, Investigador de la División de Examen de Variedades del Servicio de Semillas y Variedades de Corea (KSVS) (República de Corea)</w:t>
      </w: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11:30-11:45</w:t>
      </w:r>
      <w:r w:rsidRPr="002236F0">
        <w:rPr>
          <w:rFonts w:cs="Arial"/>
          <w:color w:val="000000"/>
          <w:lang w:val="es-ES_tradnl" w:eastAsia="zh-CN" w:bidi="th-TH"/>
        </w:rPr>
        <w:tab/>
        <w:t xml:space="preserve"> </w:t>
      </w:r>
      <w:r w:rsidRPr="00834091">
        <w:rPr>
          <w:rFonts w:cs="Arial"/>
          <w:color w:val="000000"/>
          <w:lang w:val="es-ES_tradnl" w:eastAsia="zh-CN" w:bidi="th-TH"/>
        </w:rPr>
        <w:t>Situación actual de la protección de las obtenciones vegetales en el Japón</w:t>
      </w:r>
    </w:p>
    <w:p w:rsidR="00823AB1" w:rsidRDefault="00823AB1" w:rsidP="00341943">
      <w:pPr>
        <w:ind w:left="284"/>
        <w:rPr>
          <w:rFonts w:cs="Arial"/>
          <w:i/>
          <w:iCs/>
          <w:color w:val="000000"/>
          <w:lang w:val="es-ES_tradnl" w:eastAsia="zh-CN" w:bidi="th-TH"/>
        </w:rPr>
      </w:pPr>
      <w:r w:rsidRPr="00834091">
        <w:rPr>
          <w:rFonts w:cs="Arial"/>
          <w:i/>
          <w:iCs/>
          <w:color w:val="000000"/>
          <w:lang w:val="es-ES_tradnl" w:eastAsia="zh-CN" w:bidi="th-TH"/>
        </w:rPr>
        <w:t>Sr. Masao Okawa, Jefe del Equipo de Recursos Genéticos de Plantas Foráneas del Centro Nacional de Semillas y Plántulas (NCSS) del Japón</w:t>
      </w:r>
    </w:p>
    <w:p w:rsidR="00D97B43" w:rsidRDefault="00D97B43" w:rsidP="00341943">
      <w:pPr>
        <w:ind w:left="284"/>
        <w:rPr>
          <w:rFonts w:cs="Arial"/>
          <w:i/>
          <w:iCs/>
          <w:color w:val="000000"/>
          <w:lang w:val="es-ES_tradnl" w:eastAsia="zh-CN" w:bidi="th-TH"/>
        </w:rPr>
      </w:pPr>
    </w:p>
    <w:p w:rsidR="00823AB1" w:rsidRPr="002236F0" w:rsidRDefault="00823AB1" w:rsidP="001E6801">
      <w:pPr>
        <w:rPr>
          <w:rFonts w:cs="Arial"/>
          <w:color w:val="000000"/>
          <w:lang w:val="es-ES_tradnl" w:eastAsia="zh-CN" w:bidi="th-TH"/>
        </w:rPr>
      </w:pPr>
    </w:p>
    <w:p w:rsidR="00823AB1" w:rsidRPr="002236F0" w:rsidRDefault="00823AB1" w:rsidP="001E6801">
      <w:pPr>
        <w:rPr>
          <w:rFonts w:cs="Arial"/>
          <w:color w:val="000000"/>
          <w:lang w:val="es-ES_tradnl" w:eastAsia="zh-CN" w:bidi="th-TH"/>
        </w:rPr>
      </w:pPr>
      <w:r w:rsidRPr="002236F0">
        <w:rPr>
          <w:rFonts w:cs="Arial"/>
          <w:color w:val="000000"/>
          <w:lang w:val="es-ES_tradnl" w:eastAsia="zh-CN" w:bidi="th-TH"/>
        </w:rPr>
        <w:t>11:30-11:45</w:t>
      </w:r>
      <w:r w:rsidRPr="002236F0">
        <w:rPr>
          <w:rFonts w:cs="Arial"/>
          <w:color w:val="000000"/>
          <w:lang w:val="es-ES_tradnl" w:eastAsia="zh-CN" w:bidi="th-TH"/>
        </w:rPr>
        <w:tab/>
        <w:t xml:space="preserve">  </w:t>
      </w:r>
      <w:r w:rsidRPr="00834091">
        <w:rPr>
          <w:rFonts w:cs="Arial"/>
          <w:color w:val="000000"/>
          <w:lang w:val="es-ES_tradnl" w:eastAsia="zh-CN" w:bidi="th-TH"/>
        </w:rPr>
        <w:t>Fomentar la creación de nuevas variedades y promover el desarrollo de la industria de la floricultura moderna en China</w:t>
      </w:r>
    </w:p>
    <w:p w:rsidR="00823AB1" w:rsidRPr="002236F0" w:rsidRDefault="00823AB1" w:rsidP="00A637AE">
      <w:pPr>
        <w:rPr>
          <w:rFonts w:cs="Arial"/>
          <w:i/>
          <w:iCs/>
          <w:color w:val="000000"/>
          <w:lang w:val="es-ES_tradnl" w:eastAsia="zh-CN" w:bidi="th-TH"/>
        </w:rPr>
      </w:pPr>
      <w:r w:rsidRPr="002236F0">
        <w:rPr>
          <w:rFonts w:cs="Arial"/>
          <w:color w:val="000000"/>
          <w:lang w:val="es-ES_tradnl" w:eastAsia="zh-CN" w:bidi="th-TH"/>
        </w:rPr>
        <w:t xml:space="preserve">     </w:t>
      </w:r>
      <w:r w:rsidRPr="00834091">
        <w:rPr>
          <w:rFonts w:cs="Arial"/>
          <w:i/>
          <w:iCs/>
          <w:color w:val="000000"/>
          <w:lang w:val="es-ES_tradnl" w:eastAsia="zh-CN" w:bidi="th-TH"/>
        </w:rPr>
        <w:t>Sra. Liu Hong, Secretaria General de la Asociación de Floricultores de China</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12:00-12:15</w:t>
      </w:r>
      <w:r w:rsidRPr="002236F0">
        <w:rPr>
          <w:rFonts w:cs="Arial"/>
          <w:color w:val="000000"/>
          <w:lang w:val="es-ES_tradnl" w:eastAsia="zh-CN" w:bidi="th-TH"/>
        </w:rPr>
        <w:tab/>
        <w:t xml:space="preserve">  </w:t>
      </w:r>
      <w:r w:rsidRPr="00834091">
        <w:rPr>
          <w:rFonts w:cs="Arial"/>
          <w:color w:val="000000"/>
          <w:lang w:val="es-ES_tradnl" w:eastAsia="zh-CN" w:bidi="th-TH"/>
        </w:rPr>
        <w:t>Preguntas y respuestas</w:t>
      </w:r>
      <w:r w:rsidRPr="002236F0">
        <w:rPr>
          <w:rFonts w:cs="Arial"/>
          <w:color w:val="000000"/>
          <w:lang w:val="es-ES_tradnl" w:eastAsia="zh-CN" w:bidi="th-TH"/>
        </w:rPr>
        <w:t xml:space="preserve"> </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12:15-13:30</w:t>
      </w:r>
      <w:r w:rsidRPr="002236F0">
        <w:rPr>
          <w:rFonts w:cs="Arial"/>
          <w:color w:val="000000"/>
          <w:lang w:val="es-ES_tradnl" w:eastAsia="zh-CN" w:bidi="th-TH"/>
        </w:rPr>
        <w:tab/>
        <w:t xml:space="preserve">  </w:t>
      </w:r>
      <w:r w:rsidRPr="003C45B3">
        <w:rPr>
          <w:rFonts w:cs="Arial"/>
          <w:lang w:val="es-ES_tradnl" w:eastAsia="zh-CN" w:bidi="th-TH"/>
        </w:rPr>
        <w:t>Almuerzo</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u w:val="single"/>
          <w:lang w:val="es-ES_tradnl" w:eastAsia="zh-CN" w:bidi="th-TH"/>
        </w:rPr>
      </w:pPr>
      <w:r w:rsidRPr="003C45B3">
        <w:rPr>
          <w:rFonts w:cs="Arial"/>
          <w:u w:val="single"/>
          <w:lang w:val="es-ES_tradnl" w:eastAsia="zh-CN" w:bidi="th-TH"/>
        </w:rPr>
        <w:t>Tema 2:</w:t>
      </w:r>
      <w:r w:rsidRPr="002236F0">
        <w:rPr>
          <w:rFonts w:cs="Arial"/>
          <w:color w:val="000000"/>
          <w:u w:val="single"/>
          <w:lang w:val="es-ES_tradnl" w:eastAsia="zh-CN" w:bidi="th-TH"/>
        </w:rPr>
        <w:t xml:space="preserve">  </w:t>
      </w:r>
      <w:r w:rsidRPr="00834091">
        <w:rPr>
          <w:rFonts w:cs="Arial"/>
          <w:color w:val="000000"/>
          <w:u w:val="single"/>
          <w:lang w:val="es-ES_tradnl" w:eastAsia="zh-CN" w:bidi="th-TH"/>
        </w:rPr>
        <w:t>Aplicaciones de las técnicas bioquímicas y moleculares a la protección de las obtenciones vegetales</w:t>
      </w:r>
    </w:p>
    <w:p w:rsidR="00823AB1" w:rsidRPr="002236F0" w:rsidRDefault="00823AB1" w:rsidP="00A637AE">
      <w:pPr>
        <w:rPr>
          <w:rFonts w:cs="Arial"/>
          <w:color w:val="000000"/>
          <w:u w:val="single"/>
          <w:lang w:val="es-ES_tradnl" w:eastAsia="zh-CN" w:bidi="th-TH"/>
        </w:rPr>
      </w:pPr>
      <w:r w:rsidRPr="002236F0">
        <w:rPr>
          <w:rFonts w:cs="Arial"/>
          <w:color w:val="000000"/>
          <w:u w:val="single"/>
          <w:lang w:val="es-ES_tradnl" w:eastAsia="zh-CN" w:bidi="th-TH"/>
        </w:rPr>
        <w:t xml:space="preserve">  </w:t>
      </w:r>
    </w:p>
    <w:p w:rsidR="00823AB1" w:rsidRPr="002236F0" w:rsidRDefault="00823AB1" w:rsidP="00483CE9">
      <w:pPr>
        <w:jc w:val="left"/>
        <w:rPr>
          <w:rFonts w:cs="Arial"/>
          <w:i/>
          <w:iCs/>
          <w:color w:val="000000"/>
          <w:lang w:val="es-ES_tradnl" w:eastAsia="zh-CN" w:bidi="th-TH"/>
        </w:rPr>
      </w:pPr>
      <w:r w:rsidRPr="003C45B3">
        <w:rPr>
          <w:rFonts w:cs="Arial"/>
          <w:i/>
          <w:iCs/>
          <w:lang w:val="es-ES_tradnl" w:eastAsia="zh-CN" w:bidi="th-TH"/>
        </w:rPr>
        <w:t>Presidente:</w:t>
      </w:r>
      <w:r w:rsidRPr="002236F0">
        <w:rPr>
          <w:rFonts w:cs="Arial"/>
          <w:i/>
          <w:iCs/>
          <w:color w:val="000000"/>
          <w:lang w:val="es-ES_tradnl" w:eastAsia="zh-CN" w:bidi="th-TH"/>
        </w:rPr>
        <w:t xml:space="preserve">  </w:t>
      </w:r>
      <w:r w:rsidRPr="00834091">
        <w:rPr>
          <w:rFonts w:cs="Arial"/>
          <w:i/>
          <w:iCs/>
          <w:color w:val="000000"/>
          <w:lang w:val="es-ES_tradnl" w:eastAsia="zh-CN" w:bidi="th-TH"/>
        </w:rPr>
        <w:t>Sr. Peter Button, Secretario General Adjunto de la UPOV</w:t>
      </w:r>
    </w:p>
    <w:p w:rsidR="00823AB1" w:rsidRPr="002236F0" w:rsidRDefault="00823AB1" w:rsidP="00A637AE">
      <w:pPr>
        <w:rPr>
          <w:rFonts w:cs="Arial"/>
          <w:i/>
          <w:iCs/>
          <w:color w:val="000000"/>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13:30-13:45</w:t>
      </w:r>
      <w:r w:rsidRPr="002236F0">
        <w:rPr>
          <w:rFonts w:cs="Arial"/>
          <w:color w:val="000000"/>
          <w:lang w:val="es-ES_tradnl" w:eastAsia="zh-CN" w:bidi="th-TH"/>
        </w:rPr>
        <w:tab/>
      </w:r>
      <w:r w:rsidRPr="00834091">
        <w:rPr>
          <w:rFonts w:cs="Arial"/>
          <w:color w:val="000000"/>
          <w:lang w:val="es-ES_tradnl" w:eastAsia="zh-CN" w:bidi="th-TH"/>
        </w:rPr>
        <w:t>Avances en la determinación de los perfiles de ADN de variedades de rosal</w:t>
      </w:r>
    </w:p>
    <w:p w:rsidR="00823AB1" w:rsidRPr="002236F0" w:rsidRDefault="00823AB1" w:rsidP="00A637AE">
      <w:pPr>
        <w:rPr>
          <w:rFonts w:cs="Arial"/>
          <w:i/>
          <w:iCs/>
          <w:color w:val="000000"/>
          <w:lang w:val="es-ES_tradnl" w:eastAsia="zh-CN" w:bidi="th-TH"/>
        </w:rPr>
      </w:pPr>
      <w:r w:rsidRPr="002236F0">
        <w:rPr>
          <w:rFonts w:cs="Arial"/>
          <w:i/>
          <w:iCs/>
          <w:color w:val="000000"/>
          <w:lang w:val="es-ES_tradnl" w:eastAsia="zh-CN" w:bidi="th-TH"/>
        </w:rPr>
        <w:t xml:space="preserve">     </w:t>
      </w:r>
      <w:r w:rsidRPr="00834091">
        <w:rPr>
          <w:rFonts w:cs="Arial"/>
          <w:i/>
          <w:iCs/>
          <w:color w:val="000000"/>
          <w:lang w:val="es-ES_tradnl" w:eastAsia="zh-CN" w:bidi="th-TH"/>
        </w:rPr>
        <w:t>Dr. Zheng Yongqi, Profesor de Investigaciones del Laboratorio de Identificación Molecular de Variedades Vegetales de la SFA</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lastRenderedPageBreak/>
        <w:t>13:45-14:00</w:t>
      </w:r>
      <w:r w:rsidRPr="002236F0">
        <w:rPr>
          <w:rFonts w:cs="Arial"/>
          <w:color w:val="000000"/>
          <w:lang w:val="es-ES_tradnl" w:eastAsia="zh-CN" w:bidi="th-TH"/>
        </w:rPr>
        <w:tab/>
      </w:r>
      <w:r w:rsidRPr="00834091">
        <w:rPr>
          <w:rFonts w:cs="Arial"/>
          <w:color w:val="000000"/>
          <w:lang w:val="es-ES_tradnl" w:eastAsia="zh-CN" w:bidi="th-TH"/>
        </w:rPr>
        <w:t>Aplicación de los análisis de ADN a la identificación de variedades y el examen DHE</w:t>
      </w:r>
    </w:p>
    <w:p w:rsidR="00823AB1" w:rsidRPr="002236F0" w:rsidRDefault="00823AB1" w:rsidP="00A637AE">
      <w:pPr>
        <w:rPr>
          <w:rFonts w:cs="Arial"/>
          <w:i/>
          <w:iCs/>
          <w:color w:val="000000"/>
          <w:lang w:val="es-ES_tradnl" w:eastAsia="zh-CN" w:bidi="th-TH"/>
        </w:rPr>
      </w:pPr>
      <w:r w:rsidRPr="002236F0">
        <w:rPr>
          <w:rFonts w:cs="Arial"/>
          <w:i/>
          <w:iCs/>
          <w:color w:val="000000"/>
          <w:lang w:val="es-ES_tradnl" w:eastAsia="zh-CN" w:bidi="th-TH"/>
        </w:rPr>
        <w:t xml:space="preserve">     </w:t>
      </w:r>
      <w:r w:rsidRPr="00834091">
        <w:rPr>
          <w:rFonts w:cs="Arial"/>
          <w:i/>
          <w:iCs/>
          <w:color w:val="000000"/>
          <w:lang w:val="es-ES_tradnl" w:eastAsia="zh-CN" w:bidi="th-TH"/>
        </w:rPr>
        <w:t>Sr. Li Ruyu, Centro de Examen DHE de Jinan (MOA)</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14:00-14:15</w:t>
      </w:r>
      <w:r w:rsidRPr="002236F0">
        <w:rPr>
          <w:rFonts w:cs="Arial"/>
          <w:color w:val="000000"/>
          <w:lang w:val="es-ES_tradnl" w:eastAsia="zh-CN" w:bidi="th-TH"/>
        </w:rPr>
        <w:tab/>
      </w:r>
      <w:r w:rsidRPr="00834091">
        <w:rPr>
          <w:lang w:val="es-ES_tradnl"/>
        </w:rPr>
        <w:t xml:space="preserve">Aplicación de técnicas bioquímicas y moleculares al examen DHE </w:t>
      </w:r>
      <w:r w:rsidRPr="00834091">
        <w:rPr>
          <w:rFonts w:cs="Arial"/>
          <w:color w:val="000000"/>
          <w:lang w:val="es-ES_tradnl" w:eastAsia="zh-CN" w:bidi="th-TH"/>
        </w:rPr>
        <w:t>en la Unión Europea</w:t>
      </w:r>
    </w:p>
    <w:p w:rsidR="00823AB1" w:rsidRPr="002236F0" w:rsidRDefault="00823AB1" w:rsidP="00A637AE">
      <w:pPr>
        <w:rPr>
          <w:rFonts w:cs="Arial"/>
          <w:i/>
          <w:iCs/>
          <w:color w:val="000000"/>
          <w:lang w:val="es-ES_tradnl" w:eastAsia="zh-CN" w:bidi="th-TH"/>
        </w:rPr>
      </w:pPr>
      <w:r w:rsidRPr="002236F0">
        <w:rPr>
          <w:rFonts w:cs="Arial"/>
          <w:i/>
          <w:iCs/>
          <w:color w:val="000000"/>
          <w:lang w:val="es-ES_tradnl" w:eastAsia="zh-CN" w:bidi="th-TH"/>
        </w:rPr>
        <w:t xml:space="preserve">     </w:t>
      </w:r>
      <w:r w:rsidRPr="0095749F">
        <w:rPr>
          <w:rFonts w:cs="Arial"/>
          <w:i/>
          <w:iCs/>
          <w:color w:val="000000"/>
          <w:lang w:val="es-ES_tradnl" w:eastAsia="zh-CN" w:bidi="th-TH"/>
        </w:rPr>
        <w:t>Sr. Kees van Ettekoven, Naktuinbouw (Países Bajos)</w:t>
      </w:r>
      <w:r w:rsidRPr="002236F0">
        <w:rPr>
          <w:rFonts w:cs="Arial"/>
          <w:i/>
          <w:iCs/>
          <w:color w:val="000000"/>
          <w:lang w:val="es-ES_tradnl" w:eastAsia="zh-CN" w:bidi="th-TH"/>
        </w:rPr>
        <w:t xml:space="preserve"> </w:t>
      </w:r>
    </w:p>
    <w:p w:rsidR="00823AB1" w:rsidRPr="002236F0" w:rsidRDefault="00823AB1" w:rsidP="00A637AE">
      <w:pPr>
        <w:rPr>
          <w:rFonts w:cs="Arial"/>
          <w:color w:val="000000"/>
          <w:lang w:val="es-ES_tradnl" w:eastAsia="zh-CN" w:bidi="th-TH"/>
        </w:rPr>
      </w:pPr>
    </w:p>
    <w:p w:rsidR="00823AB1" w:rsidRPr="002236F0" w:rsidRDefault="00823AB1" w:rsidP="00A637AE">
      <w:pPr>
        <w:rPr>
          <w:rFonts w:cs="Arial"/>
          <w:color w:val="000000"/>
          <w:lang w:val="es-ES_tradnl" w:eastAsia="zh-CN" w:bidi="th-TH"/>
        </w:rPr>
      </w:pPr>
      <w:r w:rsidRPr="002236F0">
        <w:rPr>
          <w:rFonts w:cs="Arial"/>
          <w:color w:val="000000"/>
          <w:lang w:val="es-ES_tradnl" w:eastAsia="zh-CN" w:bidi="th-TH"/>
        </w:rPr>
        <w:t>14:15-14:30</w:t>
      </w:r>
      <w:r w:rsidRPr="002236F0">
        <w:rPr>
          <w:rFonts w:cs="Arial"/>
          <w:color w:val="000000"/>
          <w:lang w:val="es-ES_tradnl" w:eastAsia="zh-CN" w:bidi="th-TH"/>
        </w:rPr>
        <w:tab/>
      </w:r>
      <w:r w:rsidRPr="00834091">
        <w:rPr>
          <w:lang w:val="es-ES_tradnl"/>
        </w:rPr>
        <w:t xml:space="preserve">Aplicación de técnicas bioquímicas y moleculares </w:t>
      </w:r>
      <w:r w:rsidRPr="00834091">
        <w:rPr>
          <w:rFonts w:cs="Arial"/>
          <w:color w:val="000000"/>
          <w:lang w:val="es-ES_tradnl" w:eastAsia="zh-CN" w:bidi="th-TH"/>
        </w:rPr>
        <w:t>a la protección de las obtenciones vegetales en Corea</w:t>
      </w:r>
    </w:p>
    <w:p w:rsidR="00823AB1" w:rsidRPr="002236F0" w:rsidRDefault="00823AB1" w:rsidP="00A637AE">
      <w:pPr>
        <w:rPr>
          <w:rFonts w:cs="Arial"/>
          <w:i/>
          <w:iCs/>
          <w:color w:val="000000"/>
          <w:lang w:val="es-ES_tradnl" w:eastAsia="zh-CN" w:bidi="th-TH"/>
        </w:rPr>
      </w:pPr>
      <w:r w:rsidRPr="002236F0">
        <w:rPr>
          <w:rFonts w:cs="Arial"/>
          <w:i/>
          <w:iCs/>
          <w:color w:val="000000"/>
          <w:lang w:val="es-ES_tradnl" w:eastAsia="zh-CN" w:bidi="th-TH"/>
        </w:rPr>
        <w:t xml:space="preserve">     </w:t>
      </w:r>
      <w:r w:rsidRPr="00834091">
        <w:rPr>
          <w:rFonts w:cs="Arial"/>
          <w:i/>
          <w:iCs/>
          <w:color w:val="000000"/>
          <w:lang w:val="es-ES_tradnl" w:eastAsia="zh-CN" w:bidi="th-TH"/>
        </w:rPr>
        <w:t>Sr. Chan Woong Park, Investigador de la División de Examen de Variedades del KSVS (República de Corea)</w:t>
      </w:r>
    </w:p>
    <w:p w:rsidR="00823AB1" w:rsidRPr="002236F0"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14:30-14:45</w:t>
      </w:r>
      <w:r w:rsidRPr="00483CE9">
        <w:rPr>
          <w:rFonts w:cs="Arial"/>
          <w:color w:val="000000"/>
          <w:lang w:val="es-ES_tradnl" w:eastAsia="zh-CN" w:bidi="th-TH"/>
        </w:rPr>
        <w:tab/>
      </w:r>
      <w:r w:rsidRPr="00834091">
        <w:rPr>
          <w:lang w:val="es-ES_tradnl"/>
        </w:rPr>
        <w:t xml:space="preserve">Aplicación de técnicas bioquímicas y moleculares al examen DHE </w:t>
      </w:r>
      <w:r w:rsidRPr="00834091">
        <w:rPr>
          <w:rFonts w:cs="Arial"/>
          <w:color w:val="000000"/>
          <w:lang w:val="es-ES_tradnl" w:eastAsia="zh-CN" w:bidi="th-TH"/>
        </w:rPr>
        <w:t>en el Japón</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Masao Okawa, Jefe del Equipo de Recursos Genéticos de Plantas Foráneas del NCSS (Japón)</w:t>
      </w:r>
      <w:r w:rsidRPr="00483CE9">
        <w:rPr>
          <w:rFonts w:cs="Arial"/>
          <w:i/>
          <w:iCs/>
          <w:color w:val="000000"/>
          <w:lang w:val="es-ES_tradnl" w:eastAsia="zh-CN" w:bidi="th-TH"/>
        </w:rPr>
        <w:t xml:space="preserve"> </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14:45-15:00</w:t>
      </w:r>
      <w:r w:rsidRPr="00483CE9">
        <w:rPr>
          <w:rFonts w:cs="Arial"/>
          <w:color w:val="000000"/>
          <w:lang w:val="es-ES_tradnl" w:eastAsia="zh-CN" w:bidi="th-TH"/>
        </w:rPr>
        <w:tab/>
      </w:r>
      <w:r w:rsidRPr="00834091">
        <w:rPr>
          <w:lang w:val="es-ES_tradnl"/>
        </w:rPr>
        <w:t xml:space="preserve">Aplicación de técnicas bioquímicas y moleculares al </w:t>
      </w:r>
      <w:r w:rsidRPr="00834091">
        <w:rPr>
          <w:rFonts w:cs="Arial"/>
          <w:color w:val="000000"/>
          <w:lang w:val="es-ES_tradnl" w:eastAsia="zh-CN" w:bidi="th-TH"/>
        </w:rPr>
        <w:t>fitomejoramiento del bambú</w:t>
      </w:r>
      <w:r w:rsidRPr="00483CE9">
        <w:rPr>
          <w:rFonts w:cs="Arial"/>
          <w:color w:val="000000"/>
          <w:lang w:val="es-ES_tradnl" w:eastAsia="zh-CN" w:bidi="th-TH"/>
        </w:rPr>
        <w:t xml:space="preserve"> </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Gao Zhimin, Centro Internacional del Bambú y el Ratán (China)</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15:00-15:15</w:t>
      </w:r>
      <w:r w:rsidRPr="00483CE9">
        <w:rPr>
          <w:rFonts w:cs="Arial"/>
          <w:color w:val="000000"/>
          <w:lang w:val="es-ES_tradnl" w:eastAsia="zh-CN" w:bidi="th-TH"/>
        </w:rPr>
        <w:tab/>
        <w:t xml:space="preserve"> </w:t>
      </w:r>
      <w:r w:rsidRPr="003C45B3">
        <w:rPr>
          <w:rFonts w:cs="Arial"/>
          <w:lang w:val="es-ES_tradnl" w:eastAsia="zh-CN" w:bidi="th-TH"/>
        </w:rPr>
        <w:t>Preguntas y respuestas</w:t>
      </w:r>
      <w:r w:rsidRPr="00483CE9">
        <w:rPr>
          <w:rFonts w:cs="Arial"/>
          <w:color w:val="000000"/>
          <w:lang w:val="es-ES_tradnl" w:eastAsia="zh-CN" w:bidi="th-TH"/>
        </w:rPr>
        <w:t xml:space="preserve"> </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15:15-15:30</w:t>
      </w:r>
      <w:r w:rsidRPr="00483CE9">
        <w:rPr>
          <w:rFonts w:cs="Arial"/>
          <w:color w:val="000000"/>
          <w:lang w:val="es-ES_tradnl" w:eastAsia="zh-CN" w:bidi="th-TH"/>
        </w:rPr>
        <w:tab/>
        <w:t xml:space="preserve"> </w:t>
      </w:r>
      <w:r w:rsidRPr="00834091">
        <w:rPr>
          <w:rFonts w:cs="Arial"/>
          <w:color w:val="000000"/>
          <w:lang w:val="es-ES_tradnl" w:eastAsia="zh-CN" w:bidi="th-TH"/>
        </w:rPr>
        <w:t>Pausa</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u w:val="single"/>
          <w:lang w:val="es-ES_tradnl" w:eastAsia="zh-CN" w:bidi="th-TH"/>
        </w:rPr>
      </w:pPr>
      <w:r w:rsidRPr="003C45B3">
        <w:rPr>
          <w:rFonts w:cs="Arial"/>
          <w:u w:val="single"/>
          <w:lang w:val="es-ES_tradnl" w:eastAsia="zh-CN" w:bidi="th-TH"/>
        </w:rPr>
        <w:t>Tema 3:</w:t>
      </w:r>
      <w:r w:rsidRPr="00483CE9">
        <w:rPr>
          <w:rFonts w:cs="Arial"/>
          <w:color w:val="000000"/>
          <w:u w:val="single"/>
          <w:lang w:val="es-ES_tradnl" w:eastAsia="zh-CN" w:bidi="th-TH"/>
        </w:rPr>
        <w:t xml:space="preserve">  </w:t>
      </w:r>
      <w:r w:rsidRPr="00834091">
        <w:rPr>
          <w:rFonts w:cs="Arial"/>
          <w:color w:val="000000"/>
          <w:u w:val="single"/>
          <w:lang w:val="es-ES_tradnl" w:eastAsia="zh-CN" w:bidi="th-TH"/>
        </w:rPr>
        <w:t>Los ensayos en cultivo para el examen DHE</w:t>
      </w:r>
      <w:r w:rsidRPr="00483CE9">
        <w:rPr>
          <w:rFonts w:cs="Arial"/>
          <w:color w:val="000000"/>
          <w:u w:val="single"/>
          <w:lang w:val="es-ES_tradnl" w:eastAsia="zh-CN" w:bidi="th-TH"/>
        </w:rPr>
        <w:t xml:space="preserve"> </w:t>
      </w:r>
    </w:p>
    <w:p w:rsidR="00823AB1" w:rsidRPr="00483CE9" w:rsidRDefault="00823AB1" w:rsidP="00A637AE">
      <w:pPr>
        <w:rPr>
          <w:rFonts w:cs="Arial"/>
          <w:color w:val="000000"/>
          <w:u w:val="single"/>
          <w:lang w:val="es-ES_tradnl" w:eastAsia="zh-CN" w:bidi="th-TH"/>
        </w:rPr>
      </w:pPr>
      <w:r w:rsidRPr="00483CE9">
        <w:rPr>
          <w:rFonts w:cs="Arial"/>
          <w:color w:val="000000"/>
          <w:u w:val="single"/>
          <w:lang w:val="es-ES_tradnl" w:eastAsia="zh-CN" w:bidi="th-TH"/>
        </w:rPr>
        <w:t xml:space="preserve"> </w:t>
      </w:r>
    </w:p>
    <w:p w:rsidR="00823AB1" w:rsidRPr="00483CE9" w:rsidRDefault="00823AB1" w:rsidP="00483CE9">
      <w:pPr>
        <w:jc w:val="left"/>
        <w:rPr>
          <w:rFonts w:cs="Arial"/>
          <w:i/>
          <w:iCs/>
          <w:color w:val="000000"/>
          <w:lang w:val="es-ES_tradnl" w:eastAsia="zh-CN" w:bidi="th-TH"/>
        </w:rPr>
      </w:pPr>
      <w:r w:rsidRPr="003C45B3">
        <w:rPr>
          <w:rFonts w:cs="Arial"/>
          <w:i/>
          <w:iCs/>
          <w:lang w:val="es-ES_tradnl" w:eastAsia="zh-CN" w:bidi="th-TH"/>
        </w:rPr>
        <w:t>Presidente:</w:t>
      </w:r>
      <w:r w:rsidRPr="00483CE9">
        <w:rPr>
          <w:rFonts w:cs="Arial"/>
          <w:i/>
          <w:iCs/>
          <w:color w:val="000000"/>
          <w:lang w:val="es-ES_tradnl" w:eastAsia="zh-CN" w:bidi="th-TH"/>
        </w:rPr>
        <w:t xml:space="preserve">  </w:t>
      </w:r>
      <w:r w:rsidRPr="003C45B3">
        <w:rPr>
          <w:rFonts w:cs="Arial"/>
          <w:i/>
          <w:iCs/>
          <w:lang w:val="es-ES_tradnl" w:eastAsia="zh-CN" w:bidi="th-TH"/>
        </w:rPr>
        <w:t>Sr. Fei Benhua, Director General Ejecutivo Adjunto del Centro Internacional del Bambú y el Ratán (China)</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15:30-15:45</w:t>
      </w:r>
      <w:r w:rsidRPr="00483CE9">
        <w:rPr>
          <w:rFonts w:cs="Arial"/>
          <w:color w:val="000000"/>
          <w:lang w:val="es-ES_tradnl" w:eastAsia="zh-CN" w:bidi="th-TH"/>
        </w:rPr>
        <w:tab/>
      </w:r>
      <w:r w:rsidRPr="00834091">
        <w:rPr>
          <w:rFonts w:cs="Arial"/>
          <w:color w:val="000000"/>
          <w:lang w:val="es-ES_tradnl" w:eastAsia="zh-CN" w:bidi="th-TH"/>
        </w:rPr>
        <w:t>El examen DHE de las obtenciones de rosal</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Wang Junyun, Estación de Examen DHE del Rosal (SFA)</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15:45-16:00</w:t>
      </w:r>
      <w:r w:rsidRPr="00483CE9">
        <w:rPr>
          <w:rFonts w:cs="Arial"/>
          <w:color w:val="000000"/>
          <w:lang w:val="es-ES_tradnl" w:eastAsia="zh-CN" w:bidi="th-TH"/>
        </w:rPr>
        <w:tab/>
      </w:r>
      <w:r w:rsidRPr="00834091">
        <w:rPr>
          <w:rFonts w:cs="Arial"/>
          <w:color w:val="000000"/>
          <w:lang w:val="es-ES_tradnl" w:eastAsia="zh-CN" w:bidi="th-TH"/>
        </w:rPr>
        <w:t>El examen DHE de las obtenciones de peonia</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3C45B3">
        <w:rPr>
          <w:rFonts w:cs="Arial"/>
          <w:i/>
          <w:iCs/>
          <w:lang w:val="es-ES_tradnl" w:eastAsia="zh-CN" w:bidi="th-TH"/>
        </w:rPr>
        <w:t>Sr. Huang Jinfeng, Estación de Examen DHE de la Peonia (SFA)</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16:00-16:15</w:t>
      </w:r>
      <w:r w:rsidRPr="00483CE9">
        <w:rPr>
          <w:rFonts w:cs="Arial"/>
          <w:color w:val="000000"/>
          <w:lang w:val="es-ES_tradnl" w:eastAsia="zh-CN" w:bidi="th-TH"/>
        </w:rPr>
        <w:tab/>
      </w:r>
      <w:r w:rsidRPr="00834091">
        <w:rPr>
          <w:rFonts w:cs="Arial"/>
          <w:color w:val="000000"/>
          <w:lang w:val="es-ES_tradnl" w:eastAsia="zh-CN" w:bidi="th-TH"/>
        </w:rPr>
        <w:t>El examen DHE de las obtenciones de arroz</w:t>
      </w:r>
      <w:r w:rsidRPr="00483CE9">
        <w:rPr>
          <w:rFonts w:cs="Arial"/>
          <w:color w:val="000000"/>
          <w:lang w:val="es-ES_tradnl" w:eastAsia="zh-CN" w:bidi="th-TH"/>
        </w:rPr>
        <w:t xml:space="preserve"> </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Sun Lianfa, Centro de Examen DHE de Harbin (MOA)</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16:15-16:30</w:t>
      </w:r>
      <w:r w:rsidRPr="00483CE9">
        <w:rPr>
          <w:rFonts w:cs="Arial"/>
          <w:color w:val="000000"/>
          <w:lang w:val="es-ES_tradnl" w:eastAsia="zh-CN" w:bidi="th-TH"/>
        </w:rPr>
        <w:tab/>
      </w:r>
      <w:r w:rsidRPr="00834091">
        <w:rPr>
          <w:rFonts w:cs="Arial"/>
          <w:color w:val="000000"/>
          <w:lang w:val="es-ES_tradnl" w:eastAsia="zh-CN" w:bidi="th-TH"/>
        </w:rPr>
        <w:t>El examen DHE de las obtenciones de maíz</w:t>
      </w:r>
      <w:r w:rsidRPr="00483CE9">
        <w:rPr>
          <w:rFonts w:cs="Arial"/>
          <w:color w:val="000000"/>
          <w:lang w:val="es-ES_tradnl" w:eastAsia="zh-CN" w:bidi="th-TH"/>
        </w:rPr>
        <w:t xml:space="preserve"> </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Li Ruyu, Centro de Examen DHE de Jinan (MOA)</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16:30-16:45</w:t>
      </w:r>
      <w:r w:rsidRPr="00483CE9">
        <w:rPr>
          <w:rFonts w:cs="Arial"/>
          <w:color w:val="000000"/>
          <w:lang w:val="es-ES_tradnl" w:eastAsia="zh-CN" w:bidi="th-TH"/>
        </w:rPr>
        <w:tab/>
      </w:r>
      <w:r w:rsidRPr="00834091">
        <w:rPr>
          <w:rFonts w:cs="Arial"/>
          <w:color w:val="000000"/>
          <w:lang w:val="es-ES_tradnl" w:eastAsia="zh-CN" w:bidi="th-TH"/>
        </w:rPr>
        <w:t>El examen DHE de las plantas ornamentales [y los árboles forestales] en la Unión Europea</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3C45B3">
        <w:rPr>
          <w:rFonts w:cs="Arial"/>
          <w:i/>
          <w:iCs/>
          <w:lang w:val="es-ES_tradnl" w:eastAsia="zh-CN" w:bidi="th-TH"/>
        </w:rPr>
        <w:t>Sr. Kees van Ettekoven, Naktuinbouw (Países Bajos)</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16:45-17:00</w:t>
      </w:r>
      <w:r w:rsidRPr="00483CE9">
        <w:rPr>
          <w:rFonts w:cs="Arial"/>
          <w:color w:val="000000"/>
          <w:lang w:val="es-ES_tradnl" w:eastAsia="zh-CN" w:bidi="th-TH"/>
        </w:rPr>
        <w:tab/>
      </w:r>
      <w:r w:rsidRPr="00834091">
        <w:rPr>
          <w:rFonts w:cs="Arial"/>
          <w:color w:val="000000"/>
          <w:lang w:val="es-ES_tradnl" w:eastAsia="zh-CN" w:bidi="th-TH"/>
        </w:rPr>
        <w:t>El examen DHE de las plantas ornamentales en Corea</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3C45B3">
        <w:rPr>
          <w:rFonts w:cs="Arial"/>
          <w:i/>
          <w:iCs/>
          <w:lang w:val="es-ES_tradnl" w:eastAsia="zh-CN" w:bidi="th-TH"/>
        </w:rPr>
        <w:t>Sr. Chan Woong Park, Investigador de la División de Examen de Variedades del KSVS (República de Corea)</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17:00-17:15</w:t>
      </w:r>
      <w:r w:rsidRPr="00483CE9">
        <w:rPr>
          <w:rFonts w:cs="Arial"/>
          <w:color w:val="000000"/>
          <w:lang w:val="es-ES_tradnl" w:eastAsia="zh-CN" w:bidi="th-TH"/>
        </w:rPr>
        <w:tab/>
      </w:r>
      <w:r w:rsidRPr="00834091">
        <w:rPr>
          <w:rFonts w:cs="Arial"/>
          <w:color w:val="000000"/>
          <w:lang w:val="es-ES_tradnl" w:eastAsia="zh-CN" w:bidi="th-TH"/>
        </w:rPr>
        <w:t>El examen DHE de las plantas ornamentales y los árboles forestales</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3C45B3">
        <w:rPr>
          <w:rFonts w:cs="Arial"/>
          <w:i/>
          <w:iCs/>
          <w:lang w:val="es-ES_tradnl" w:eastAsia="zh-CN" w:bidi="th-TH"/>
        </w:rPr>
        <w:t>Sr. Masao Okawa, Jefe del Equipo de Recursos Genéticos de Plantas Foráneas del NCSS (Japón)</w:t>
      </w:r>
      <w:r w:rsidRPr="00483CE9">
        <w:rPr>
          <w:rFonts w:cs="Arial"/>
          <w:i/>
          <w:iCs/>
          <w:color w:val="000000"/>
          <w:lang w:val="es-ES_tradnl" w:eastAsia="zh-CN" w:bidi="th-TH"/>
        </w:rPr>
        <w:t xml:space="preserve"> </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17:15-17:30</w:t>
      </w:r>
      <w:r w:rsidRPr="00483CE9">
        <w:rPr>
          <w:rFonts w:cs="Arial"/>
          <w:color w:val="000000"/>
          <w:lang w:val="es-ES_tradnl" w:eastAsia="zh-CN" w:bidi="th-TH"/>
        </w:rPr>
        <w:tab/>
      </w:r>
      <w:r w:rsidRPr="00834091">
        <w:rPr>
          <w:rFonts w:cs="Arial"/>
          <w:color w:val="000000"/>
          <w:lang w:val="es-ES_tradnl" w:eastAsia="zh-CN" w:bidi="th-TH"/>
        </w:rPr>
        <w:t>El examen DHE de la flor de pascua</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Wang Yan, Estación de Examen DHE de la Flor de Pascua de Shanghai (SFA)</w:t>
      </w:r>
      <w:r w:rsidRPr="00483CE9">
        <w:rPr>
          <w:rFonts w:cs="Arial"/>
          <w:i/>
          <w:iCs/>
          <w:color w:val="000000"/>
          <w:lang w:val="es-ES_tradnl" w:eastAsia="zh-CN" w:bidi="th-TH"/>
        </w:rPr>
        <w:t xml:space="preserve"> </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17:30-17:45</w:t>
      </w:r>
      <w:r w:rsidRPr="00483CE9">
        <w:rPr>
          <w:rFonts w:cs="Arial"/>
          <w:color w:val="000000"/>
          <w:lang w:val="es-ES_tradnl" w:eastAsia="zh-CN" w:bidi="th-TH"/>
        </w:rPr>
        <w:tab/>
      </w:r>
      <w:r w:rsidRPr="00834091">
        <w:rPr>
          <w:rFonts w:cs="Arial"/>
          <w:color w:val="000000"/>
          <w:lang w:val="es-ES_tradnl" w:eastAsia="zh-CN" w:bidi="th-TH"/>
        </w:rPr>
        <w:t xml:space="preserve">El examen DHE de </w:t>
      </w:r>
      <w:r w:rsidRPr="00834091">
        <w:rPr>
          <w:rFonts w:cs="Arial"/>
          <w:i/>
          <w:color w:val="000000"/>
          <w:lang w:val="es-ES_tradnl" w:eastAsia="zh-CN" w:bidi="th-TH"/>
        </w:rPr>
        <w:t>Phalaenopsis</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Xu Zhenjiang, Estación de Examen DHE de Guangzhou (MOA)</w:t>
      </w:r>
      <w:r w:rsidRPr="00483CE9">
        <w:rPr>
          <w:rFonts w:cs="Arial"/>
          <w:i/>
          <w:iCs/>
          <w:color w:val="000000"/>
          <w:lang w:val="es-ES_tradnl" w:eastAsia="zh-CN" w:bidi="th-TH"/>
        </w:rPr>
        <w:t xml:space="preserve"> </w:t>
      </w:r>
    </w:p>
    <w:p w:rsidR="00823AB1" w:rsidRPr="00483CE9" w:rsidRDefault="00823AB1" w:rsidP="00A637AE">
      <w:pPr>
        <w:rPr>
          <w:rFonts w:cs="Arial"/>
          <w:i/>
          <w:iCs/>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17:45-18:00</w:t>
      </w:r>
      <w:r w:rsidRPr="00483CE9">
        <w:rPr>
          <w:rFonts w:cs="Arial"/>
          <w:color w:val="000000"/>
          <w:lang w:val="es-ES_tradnl" w:eastAsia="zh-CN" w:bidi="th-TH"/>
        </w:rPr>
        <w:tab/>
        <w:t xml:space="preserve"> </w:t>
      </w:r>
      <w:r w:rsidRPr="003C45B3">
        <w:rPr>
          <w:rFonts w:cs="Arial"/>
          <w:lang w:val="es-ES_tradnl" w:eastAsia="zh-CN" w:bidi="th-TH"/>
        </w:rPr>
        <w:t>Preguntas y respuestas</w:t>
      </w:r>
      <w:r w:rsidRPr="00483CE9">
        <w:rPr>
          <w:rFonts w:cs="Arial"/>
          <w:color w:val="000000"/>
          <w:lang w:val="es-ES_tradnl" w:eastAsia="zh-CN" w:bidi="th-TH"/>
        </w:rPr>
        <w:t xml:space="preserve"> </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18:00-18:10</w:t>
      </w:r>
      <w:r w:rsidRPr="00483CE9">
        <w:rPr>
          <w:rFonts w:cs="Arial"/>
          <w:color w:val="000000"/>
          <w:lang w:val="es-ES_tradnl" w:eastAsia="zh-CN" w:bidi="th-TH"/>
        </w:rPr>
        <w:tab/>
        <w:t xml:space="preserve"> </w:t>
      </w:r>
      <w:r w:rsidRPr="003C45B3">
        <w:rPr>
          <w:rFonts w:cs="Arial"/>
          <w:lang w:val="es-ES_tradnl" w:eastAsia="zh-CN" w:bidi="th-TH"/>
        </w:rPr>
        <w:t>Pausa</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p>
    <w:p w:rsidR="00823AB1" w:rsidRPr="00483CE9" w:rsidRDefault="00823AB1" w:rsidP="002D7344">
      <w:pPr>
        <w:keepNext/>
        <w:rPr>
          <w:rFonts w:cs="Arial"/>
          <w:color w:val="000000"/>
          <w:u w:val="single"/>
          <w:lang w:val="es-ES_tradnl" w:eastAsia="zh-CN" w:bidi="th-TH"/>
        </w:rPr>
      </w:pPr>
      <w:bookmarkStart w:id="5" w:name="_GoBack"/>
      <w:r w:rsidRPr="00834091">
        <w:rPr>
          <w:rFonts w:cs="Arial"/>
          <w:color w:val="000000"/>
          <w:u w:val="single"/>
          <w:lang w:val="es-ES_tradnl" w:eastAsia="zh-CN" w:bidi="th-TH"/>
        </w:rPr>
        <w:lastRenderedPageBreak/>
        <w:t>Resumen del taller</w:t>
      </w:r>
      <w:r w:rsidRPr="00483CE9">
        <w:rPr>
          <w:rFonts w:cs="Arial"/>
          <w:color w:val="000000"/>
          <w:u w:val="single"/>
          <w:lang w:val="es-ES_tradnl" w:eastAsia="zh-CN" w:bidi="th-TH"/>
        </w:rPr>
        <w:t xml:space="preserve"> </w:t>
      </w:r>
    </w:p>
    <w:p w:rsidR="00823AB1" w:rsidRPr="00483CE9" w:rsidRDefault="00823AB1" w:rsidP="002D7344">
      <w:pPr>
        <w:keepNext/>
        <w:rPr>
          <w:rFonts w:cs="Arial"/>
          <w:color w:val="000000"/>
          <w:lang w:val="es-ES_tradnl" w:eastAsia="zh-CN" w:bidi="th-TH"/>
        </w:rPr>
      </w:pPr>
    </w:p>
    <w:p w:rsidR="00823AB1" w:rsidRPr="00483CE9" w:rsidRDefault="00823AB1" w:rsidP="002D7344">
      <w:pPr>
        <w:keepNext/>
        <w:rPr>
          <w:rFonts w:cs="Arial"/>
          <w:color w:val="000000"/>
          <w:lang w:val="es-ES_tradnl" w:eastAsia="zh-CN" w:bidi="th-TH"/>
        </w:rPr>
      </w:pPr>
      <w:r w:rsidRPr="00483CE9">
        <w:rPr>
          <w:rFonts w:cs="Arial"/>
          <w:color w:val="000000"/>
          <w:lang w:val="es-ES_tradnl" w:eastAsia="zh-CN" w:bidi="th-TH"/>
        </w:rPr>
        <w:t xml:space="preserve">18:10-18:20 </w:t>
      </w:r>
      <w:r w:rsidRPr="00483CE9">
        <w:rPr>
          <w:rFonts w:cs="Arial"/>
          <w:color w:val="000000"/>
          <w:lang w:val="es-ES_tradnl" w:eastAsia="zh-CN" w:bidi="th-TH"/>
        </w:rPr>
        <w:tab/>
      </w:r>
      <w:r w:rsidRPr="00834091">
        <w:rPr>
          <w:rFonts w:cs="Arial"/>
          <w:color w:val="000000"/>
          <w:lang w:val="es-ES_tradnl" w:eastAsia="zh-CN" w:bidi="th-TH"/>
        </w:rPr>
        <w:t>Recapitulación</w:t>
      </w:r>
      <w:bookmarkEnd w:id="5"/>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Peter Button (UPOV)</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18:20-18:30</w:t>
      </w:r>
      <w:r w:rsidRPr="00483CE9">
        <w:rPr>
          <w:rFonts w:cs="Arial"/>
          <w:color w:val="000000"/>
          <w:lang w:val="es-ES_tradnl" w:eastAsia="zh-CN" w:bidi="th-TH"/>
        </w:rPr>
        <w:tab/>
      </w:r>
      <w:r w:rsidRPr="00834091">
        <w:rPr>
          <w:rFonts w:cs="Arial"/>
          <w:color w:val="000000"/>
          <w:lang w:val="es-ES_tradnl" w:eastAsia="zh-CN" w:bidi="th-TH"/>
        </w:rPr>
        <w:t>Conclusiones</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3C45B3">
        <w:rPr>
          <w:rFonts w:cs="Arial"/>
          <w:i/>
          <w:iCs/>
          <w:lang w:val="es-ES_tradnl" w:eastAsia="zh-CN" w:bidi="th-TH"/>
        </w:rPr>
        <w:t>Sra. Hu Zhangcui, Directora General del Centro de Desarrollo Científico y Tecnológico (Oficina de Protección de las Obtenciones Vegetales) de la SFA</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p>
    <w:p w:rsidR="00823AB1" w:rsidRPr="00483CE9" w:rsidRDefault="00823AB1" w:rsidP="00A637AE">
      <w:pPr>
        <w:rPr>
          <w:rFonts w:cs="Arial"/>
          <w:b/>
          <w:bCs/>
          <w:color w:val="000000"/>
          <w:lang w:val="es-ES_tradnl" w:eastAsia="zh-CN" w:bidi="th-TH"/>
        </w:rPr>
      </w:pPr>
      <w:r w:rsidRPr="003C45B3">
        <w:rPr>
          <w:rFonts w:cs="Arial"/>
          <w:b/>
          <w:bCs/>
          <w:lang w:val="es-ES_tradnl" w:eastAsia="zh-CN" w:bidi="th-TH"/>
        </w:rPr>
        <w:t>24 de septiembre de 2013</w:t>
      </w:r>
    </w:p>
    <w:p w:rsidR="00823AB1" w:rsidRPr="00483CE9" w:rsidRDefault="00823AB1" w:rsidP="00A637AE">
      <w:pPr>
        <w:rPr>
          <w:rFonts w:cs="Arial"/>
          <w:b/>
          <w:bCs/>
          <w:color w:val="000000"/>
          <w:lang w:val="es-ES_tradnl" w:eastAsia="zh-CN" w:bidi="th-TH"/>
        </w:rPr>
      </w:pPr>
    </w:p>
    <w:p w:rsidR="00823AB1" w:rsidRPr="00483CE9" w:rsidRDefault="00823AB1" w:rsidP="00A637AE">
      <w:pPr>
        <w:rPr>
          <w:rFonts w:cs="Arial"/>
          <w:color w:val="000000"/>
          <w:u w:val="single"/>
          <w:lang w:val="es-ES_tradnl" w:eastAsia="zh-CN" w:bidi="th-TH"/>
        </w:rPr>
      </w:pPr>
    </w:p>
    <w:p w:rsidR="00823AB1" w:rsidRPr="00483CE9" w:rsidRDefault="00823AB1" w:rsidP="00A637AE">
      <w:pPr>
        <w:rPr>
          <w:rFonts w:cs="Arial"/>
          <w:color w:val="000000"/>
          <w:lang w:val="es-ES_tradnl" w:eastAsia="zh-CN" w:bidi="th-TH"/>
        </w:rPr>
      </w:pPr>
      <w:r w:rsidRPr="00834091">
        <w:rPr>
          <w:rFonts w:cs="Arial"/>
          <w:color w:val="000000"/>
          <w:lang w:val="es-ES_tradnl" w:eastAsia="zh-CN" w:bidi="th-TH"/>
        </w:rPr>
        <w:t>Visitas técnicas a:</w:t>
      </w:r>
    </w:p>
    <w:p w:rsidR="00823AB1" w:rsidRPr="00483CE9" w:rsidRDefault="00823AB1" w:rsidP="00341943">
      <w:pPr>
        <w:pStyle w:val="ListParagraph"/>
        <w:numPr>
          <w:ilvl w:val="0"/>
          <w:numId w:val="3"/>
        </w:numPr>
        <w:rPr>
          <w:rFonts w:cs="Arial"/>
          <w:color w:val="000000"/>
          <w:lang w:val="es-ES_tradnl" w:eastAsia="zh-CN" w:bidi="th-TH"/>
        </w:rPr>
      </w:pPr>
      <w:r w:rsidRPr="00834091">
        <w:rPr>
          <w:rFonts w:cs="Arial"/>
          <w:color w:val="000000"/>
          <w:lang w:val="es-ES_tradnl" w:eastAsia="zh-CN" w:bidi="th-TH"/>
        </w:rPr>
        <w:t>el Laboratorio de Identificación Molecular de Variedades Vegetales de la SFA</w:t>
      </w:r>
    </w:p>
    <w:p w:rsidR="00823AB1" w:rsidRPr="00483CE9" w:rsidRDefault="00823AB1" w:rsidP="00341943">
      <w:pPr>
        <w:pStyle w:val="ListParagraph"/>
        <w:numPr>
          <w:ilvl w:val="0"/>
          <w:numId w:val="3"/>
        </w:numPr>
        <w:rPr>
          <w:rFonts w:cs="Arial"/>
          <w:color w:val="000000"/>
          <w:lang w:val="es-ES_tradnl" w:eastAsia="zh-CN" w:bidi="th-TH"/>
        </w:rPr>
      </w:pPr>
      <w:r w:rsidRPr="00834091">
        <w:rPr>
          <w:rFonts w:cs="Arial"/>
          <w:color w:val="000000"/>
          <w:lang w:val="es-ES_tradnl" w:eastAsia="zh-CN" w:bidi="th-TH"/>
        </w:rPr>
        <w:t>el Instituto de Silvicultura de la Academia China de Silvicultura (CAF);</w:t>
      </w:r>
      <w:r w:rsidRPr="00483CE9">
        <w:rPr>
          <w:rFonts w:cs="Arial"/>
          <w:color w:val="000000"/>
          <w:lang w:val="es-ES_tradnl" w:eastAsia="zh-CN" w:bidi="th-TH"/>
        </w:rPr>
        <w:t xml:space="preserve">  </w:t>
      </w:r>
      <w:r w:rsidRPr="003C45B3">
        <w:rPr>
          <w:rFonts w:cs="Arial"/>
          <w:lang w:val="es-ES_tradnl" w:eastAsia="zh-CN" w:bidi="th-TH"/>
        </w:rPr>
        <w:t>y</w:t>
      </w:r>
    </w:p>
    <w:p w:rsidR="00823AB1" w:rsidRPr="00483CE9" w:rsidRDefault="00823AB1" w:rsidP="00341943">
      <w:pPr>
        <w:pStyle w:val="ListParagraph"/>
        <w:numPr>
          <w:ilvl w:val="0"/>
          <w:numId w:val="3"/>
        </w:numPr>
        <w:rPr>
          <w:rFonts w:cs="Arial"/>
          <w:color w:val="000000"/>
          <w:lang w:val="es-ES_tradnl" w:eastAsia="zh-CN" w:bidi="th-TH"/>
        </w:rPr>
      </w:pPr>
      <w:r w:rsidRPr="00834091">
        <w:rPr>
          <w:rFonts w:cs="Arial"/>
          <w:color w:val="000000"/>
          <w:lang w:val="es-ES_tradnl" w:eastAsia="zh-CN" w:bidi="th-TH"/>
        </w:rPr>
        <w:t>el Centro Internacional del Bambú y el Ratán (ICBR)</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9:00</w:t>
      </w:r>
      <w:r w:rsidRPr="00483CE9">
        <w:rPr>
          <w:rFonts w:cs="Arial"/>
          <w:color w:val="000000"/>
          <w:lang w:val="es-ES_tradnl" w:eastAsia="zh-CN" w:bidi="th-TH"/>
        </w:rPr>
        <w:tab/>
      </w:r>
      <w:r w:rsidRPr="00483CE9">
        <w:rPr>
          <w:rFonts w:cs="Arial"/>
          <w:color w:val="000000"/>
          <w:lang w:val="es-ES_tradnl" w:eastAsia="zh-CN" w:bidi="th-TH"/>
        </w:rPr>
        <w:tab/>
      </w:r>
      <w:r w:rsidRPr="00834091">
        <w:rPr>
          <w:rFonts w:cs="Arial"/>
          <w:color w:val="000000"/>
          <w:lang w:val="es-ES_tradnl" w:eastAsia="zh-CN" w:bidi="th-TH"/>
        </w:rPr>
        <w:t>Llegada a la sala oeste del Centro de Convenciones de la CAF</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9:00-9:10</w:t>
      </w:r>
      <w:r w:rsidRPr="00483CE9">
        <w:rPr>
          <w:rFonts w:cs="Arial"/>
          <w:color w:val="000000"/>
          <w:lang w:val="es-ES_tradnl" w:eastAsia="zh-CN" w:bidi="th-TH"/>
        </w:rPr>
        <w:tab/>
      </w:r>
      <w:r w:rsidRPr="00834091">
        <w:rPr>
          <w:rFonts w:cs="Arial"/>
          <w:color w:val="000000"/>
          <w:lang w:val="es-ES_tradnl" w:eastAsia="zh-CN" w:bidi="th-TH"/>
        </w:rPr>
        <w:t>Presentación a los asistentes</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Dr. ZHENG Yongqi, Laboratorio de Identificación Molecular de Variedades Vegetales</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9:10-9:20</w:t>
      </w:r>
      <w:r w:rsidRPr="00483CE9">
        <w:rPr>
          <w:rFonts w:cs="Arial"/>
          <w:color w:val="000000"/>
          <w:lang w:val="es-ES_tradnl" w:eastAsia="zh-CN" w:bidi="th-TH"/>
        </w:rPr>
        <w:tab/>
      </w:r>
      <w:r w:rsidRPr="00834091">
        <w:rPr>
          <w:rFonts w:cs="Arial"/>
          <w:color w:val="000000"/>
          <w:lang w:val="es-ES_tradnl" w:eastAsia="zh-CN" w:bidi="th-TH"/>
        </w:rPr>
        <w:t>Discurso de bienvenida</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Dr. JIANG Zeping, Director Adjunto de la CAF</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9:20-9:50</w:t>
      </w:r>
      <w:r w:rsidRPr="00483CE9">
        <w:rPr>
          <w:rFonts w:cs="Arial"/>
          <w:color w:val="000000"/>
          <w:lang w:val="es-ES_tradnl" w:eastAsia="zh-CN" w:bidi="th-TH"/>
        </w:rPr>
        <w:tab/>
      </w:r>
      <w:r w:rsidRPr="00834091">
        <w:rPr>
          <w:rFonts w:cs="Arial"/>
          <w:color w:val="000000"/>
          <w:lang w:val="es-ES_tradnl" w:eastAsia="zh-CN" w:bidi="th-TH"/>
        </w:rPr>
        <w:t>Ponencia sobre el Laboratorio de Identificación Molecular de Variedades Vegetales</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Dr. ZHANG Chuanhong, Laboratorio de Identificación Molecular de Variedades Vegetales</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9:50-10:20</w:t>
      </w:r>
      <w:r w:rsidRPr="00483CE9">
        <w:rPr>
          <w:rFonts w:cs="Arial"/>
          <w:color w:val="000000"/>
          <w:lang w:val="es-ES_tradnl" w:eastAsia="zh-CN" w:bidi="th-TH"/>
        </w:rPr>
        <w:tab/>
      </w:r>
      <w:r w:rsidRPr="00834091">
        <w:rPr>
          <w:rFonts w:cs="Arial"/>
          <w:color w:val="000000"/>
          <w:lang w:val="es-ES_tradnl" w:eastAsia="zh-CN" w:bidi="th-TH"/>
        </w:rPr>
        <w:t>Ponencia sobre la aplicación de técnicas moleculares a la identificación de variedades vegetales</w:t>
      </w:r>
    </w:p>
    <w:p w:rsidR="00823AB1" w:rsidRPr="00483CE9" w:rsidRDefault="00823AB1" w:rsidP="00A637AE">
      <w:pPr>
        <w:rPr>
          <w:rFonts w:cs="Arial"/>
          <w:i/>
          <w:iCs/>
          <w:color w:val="000000"/>
          <w:lang w:val="es-ES_tradnl" w:eastAsia="zh-CN" w:bidi="th-TH"/>
        </w:rPr>
      </w:pPr>
      <w:r w:rsidRPr="00483CE9">
        <w:rPr>
          <w:rFonts w:cs="Arial"/>
          <w:i/>
          <w:iCs/>
          <w:color w:val="000000"/>
          <w:lang w:val="es-ES_tradnl" w:eastAsia="zh-CN" w:bidi="th-TH"/>
        </w:rPr>
        <w:t xml:space="preserve">     </w:t>
      </w:r>
      <w:r w:rsidRPr="00834091">
        <w:rPr>
          <w:rFonts w:cs="Arial"/>
          <w:i/>
          <w:iCs/>
          <w:color w:val="000000"/>
          <w:lang w:val="es-ES_tradnl" w:eastAsia="zh-CN" w:bidi="th-TH"/>
        </w:rPr>
        <w:t>Sr. YU Xuedan, Laboratorio de Identificación Molecular de Variedades Vegetales</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10:20-10:50 </w:t>
      </w:r>
      <w:r w:rsidRPr="00483CE9">
        <w:rPr>
          <w:rFonts w:cs="Arial"/>
          <w:color w:val="000000"/>
          <w:lang w:val="es-ES_tradnl" w:eastAsia="zh-CN" w:bidi="th-TH"/>
        </w:rPr>
        <w:tab/>
      </w:r>
      <w:r w:rsidRPr="003C45B3">
        <w:rPr>
          <w:rFonts w:cs="Arial"/>
          <w:lang w:val="es-ES_tradnl" w:eastAsia="zh-CN" w:bidi="th-TH"/>
        </w:rPr>
        <w:t>Debate</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10:50-11:20 </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r w:rsidRPr="00834091">
        <w:rPr>
          <w:rFonts w:cs="Arial"/>
          <w:color w:val="000000"/>
          <w:lang w:val="es-ES_tradnl" w:eastAsia="zh-CN" w:bidi="th-TH"/>
        </w:rPr>
        <w:t>Visita a los invernaderos</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r w:rsidRPr="00834091">
        <w:rPr>
          <w:rFonts w:cs="Arial"/>
          <w:color w:val="000000"/>
          <w:lang w:val="es-ES_tradnl" w:eastAsia="zh-CN" w:bidi="th-TH"/>
        </w:rPr>
        <w:t>Visita al Laboratorio de Genética y Fitomejoramiento Forestal</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     </w:t>
      </w:r>
      <w:r w:rsidRPr="00834091">
        <w:rPr>
          <w:rFonts w:cs="Arial"/>
          <w:color w:val="000000"/>
          <w:lang w:val="es-ES_tradnl" w:eastAsia="zh-CN" w:bidi="th-TH"/>
        </w:rPr>
        <w:t>Visita al Laboratorio de Identificación Molecular de Variedades Vegetales</w:t>
      </w:r>
    </w:p>
    <w:p w:rsidR="00823AB1" w:rsidRPr="00483CE9" w:rsidRDefault="00823AB1" w:rsidP="00A637AE">
      <w:pPr>
        <w:rPr>
          <w:rFonts w:cs="Arial"/>
          <w:color w:val="000000"/>
          <w:lang w:val="es-ES_tradnl" w:eastAsia="zh-CN" w:bidi="th-TH"/>
        </w:rPr>
      </w:pP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14:00-14:30 </w:t>
      </w:r>
      <w:r w:rsidRPr="00483CE9">
        <w:rPr>
          <w:rFonts w:cs="Arial"/>
          <w:color w:val="000000"/>
          <w:lang w:val="es-ES_tradnl" w:eastAsia="zh-CN" w:bidi="th-TH"/>
        </w:rPr>
        <w:tab/>
      </w:r>
      <w:r w:rsidRPr="00834091">
        <w:rPr>
          <w:rFonts w:cs="Arial"/>
          <w:color w:val="000000"/>
          <w:lang w:val="es-ES_tradnl" w:eastAsia="zh-CN" w:bidi="th-TH"/>
        </w:rPr>
        <w:t>Visita a la sala de exposiciones del ICBR</w:t>
      </w:r>
    </w:p>
    <w:p w:rsidR="00823AB1" w:rsidRPr="00483CE9" w:rsidRDefault="00823AB1" w:rsidP="00A637AE">
      <w:pPr>
        <w:rPr>
          <w:rFonts w:cs="Arial"/>
          <w:color w:val="000000"/>
          <w:lang w:val="es-ES_tradnl" w:eastAsia="zh-CN" w:bidi="th-TH"/>
        </w:rPr>
      </w:pPr>
      <w:r w:rsidRPr="00483CE9">
        <w:rPr>
          <w:rFonts w:cs="Arial"/>
          <w:color w:val="000000"/>
          <w:lang w:val="es-ES_tradnl" w:eastAsia="zh-CN" w:bidi="th-TH"/>
        </w:rPr>
        <w:t xml:space="preserve">14:30-15:30 </w:t>
      </w:r>
      <w:r w:rsidRPr="00483CE9">
        <w:rPr>
          <w:rFonts w:cs="Arial"/>
          <w:color w:val="000000"/>
          <w:lang w:val="es-ES_tradnl" w:eastAsia="zh-CN" w:bidi="th-TH"/>
        </w:rPr>
        <w:tab/>
      </w:r>
      <w:r w:rsidRPr="00834091">
        <w:rPr>
          <w:rFonts w:cs="Arial"/>
          <w:color w:val="000000"/>
          <w:lang w:val="es-ES_tradnl" w:eastAsia="zh-CN" w:bidi="th-TH"/>
        </w:rPr>
        <w:t>Visita al laboratorio del ICBR</w:t>
      </w:r>
    </w:p>
    <w:p w:rsidR="00823AB1" w:rsidRPr="00483CE9" w:rsidRDefault="00823AB1" w:rsidP="00954973">
      <w:pPr>
        <w:pStyle w:val="Header"/>
        <w:jc w:val="left"/>
        <w:rPr>
          <w:lang w:val="es-ES_tradnl"/>
        </w:rPr>
      </w:pPr>
    </w:p>
    <w:p w:rsidR="00823AB1" w:rsidRPr="00483CE9" w:rsidRDefault="00823AB1" w:rsidP="00954973">
      <w:pPr>
        <w:pStyle w:val="Header"/>
        <w:jc w:val="left"/>
        <w:rPr>
          <w:lang w:val="es-ES_tradnl"/>
        </w:rPr>
      </w:pPr>
    </w:p>
    <w:p w:rsidR="00823AB1" w:rsidRPr="00483CE9" w:rsidRDefault="00823AB1" w:rsidP="00483CE9">
      <w:pPr>
        <w:pStyle w:val="Header"/>
        <w:jc w:val="right"/>
        <w:rPr>
          <w:lang w:val="es-ES_tradnl"/>
        </w:rPr>
      </w:pPr>
      <w:r w:rsidRPr="003C45B3">
        <w:rPr>
          <w:lang w:val="es-ES_tradnl"/>
        </w:rPr>
        <w:t>[Sigue el Anexo II]</w:t>
      </w:r>
    </w:p>
    <w:p w:rsidR="00823AB1" w:rsidRPr="00483CE9" w:rsidRDefault="00823AB1" w:rsidP="00954973">
      <w:pPr>
        <w:pStyle w:val="Header"/>
        <w:jc w:val="left"/>
        <w:rPr>
          <w:lang w:val="es-ES_tradnl"/>
        </w:rPr>
      </w:pPr>
    </w:p>
    <w:p w:rsidR="00823AB1" w:rsidRPr="00483CE9" w:rsidRDefault="00823AB1" w:rsidP="00954973">
      <w:pPr>
        <w:pStyle w:val="Header"/>
        <w:jc w:val="left"/>
        <w:rPr>
          <w:lang w:val="es-ES_tradnl"/>
        </w:rPr>
        <w:sectPr w:rsidR="00823AB1" w:rsidRPr="00483CE9" w:rsidSect="00D97B43">
          <w:headerReference w:type="default" r:id="rId11"/>
          <w:headerReference w:type="first" r:id="rId12"/>
          <w:pgSz w:w="11907" w:h="16840" w:code="9"/>
          <w:pgMar w:top="510" w:right="1134" w:bottom="1134" w:left="1134" w:header="510" w:footer="680" w:gutter="0"/>
          <w:pgNumType w:start="1"/>
          <w:cols w:space="720"/>
          <w:titlePg/>
        </w:sectPr>
      </w:pPr>
    </w:p>
    <w:p w:rsidR="00823AB1" w:rsidRPr="00483CE9" w:rsidRDefault="00823AB1" w:rsidP="00954973">
      <w:pPr>
        <w:pStyle w:val="Header"/>
        <w:jc w:val="left"/>
        <w:rPr>
          <w:lang w:val="es-ES_tradnl"/>
        </w:rPr>
      </w:pPr>
    </w:p>
    <w:p w:rsidR="00823AB1" w:rsidRPr="00483CE9" w:rsidRDefault="00823AB1" w:rsidP="00834091">
      <w:pPr>
        <w:spacing w:before="60" w:after="120"/>
        <w:jc w:val="center"/>
        <w:rPr>
          <w:lang w:val="es-ES_tradnl"/>
        </w:rPr>
      </w:pPr>
      <w:r w:rsidRPr="00834091">
        <w:rPr>
          <w:lang w:val="es-ES_tradnl"/>
        </w:rPr>
        <w:t>FUNCIÓN DEL GRUPO DE TRABAJO SOBRE TÉCNICAS BIOQUÍMICAS Y MOLECULARES, Y PERFILES DE ADN EN PARTICULAR (BMT)</w:t>
      </w:r>
    </w:p>
    <w:p w:rsidR="00823AB1" w:rsidRPr="00483CE9" w:rsidRDefault="00823AB1" w:rsidP="00834091">
      <w:pPr>
        <w:spacing w:before="60" w:after="120"/>
        <w:jc w:val="center"/>
        <w:rPr>
          <w:i/>
          <w:lang w:val="es-ES_tradnl"/>
        </w:rPr>
      </w:pPr>
      <w:r w:rsidRPr="00834091">
        <w:rPr>
          <w:i/>
          <w:lang w:val="es-ES_tradnl"/>
        </w:rPr>
        <w:t>(Tal como acordó el Comité Técnico en su trigésima octava sesión, celebrada en Ginebra</w:t>
      </w:r>
      <w:r w:rsidRPr="00483CE9">
        <w:rPr>
          <w:i/>
          <w:lang w:val="es-ES_tradnl"/>
        </w:rPr>
        <w:t xml:space="preserve"> </w:t>
      </w:r>
      <w:r w:rsidRPr="00483CE9">
        <w:rPr>
          <w:i/>
          <w:lang w:val="es-ES_tradnl"/>
        </w:rPr>
        <w:br/>
      </w:r>
      <w:r w:rsidRPr="00834091">
        <w:rPr>
          <w:i/>
          <w:lang w:val="es-ES_tradnl"/>
        </w:rPr>
        <w:t>del 15 al 17 de abril de 2002 (véase el documento TC/38/16, párrafo 204))</w:t>
      </w:r>
    </w:p>
    <w:p w:rsidR="00823AB1" w:rsidRPr="00483CE9" w:rsidRDefault="00823AB1" w:rsidP="00954973">
      <w:pPr>
        <w:spacing w:before="60" w:after="60"/>
        <w:rPr>
          <w:lang w:val="es-ES_tradnl"/>
        </w:rPr>
      </w:pPr>
    </w:p>
    <w:p w:rsidR="00823AB1" w:rsidRPr="00483CE9" w:rsidRDefault="00823AB1" w:rsidP="00834091">
      <w:pPr>
        <w:spacing w:before="60" w:after="60"/>
        <w:rPr>
          <w:lang w:val="es-ES_tradnl"/>
        </w:rPr>
      </w:pPr>
      <w:r w:rsidRPr="00834091">
        <w:rPr>
          <w:lang w:val="es-ES_tradnl"/>
        </w:rPr>
        <w:t>El BMT es un grupo compuesto por expertos en el examen DHE, especialistas en técnicas bioquímicas y moleculares y obtentores cuya función consiste en:</w:t>
      </w:r>
    </w:p>
    <w:p w:rsidR="00823AB1" w:rsidRPr="00483CE9" w:rsidRDefault="00823AB1" w:rsidP="00954973">
      <w:pPr>
        <w:spacing w:before="60" w:after="60"/>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i)</w:t>
      </w:r>
      <w:r w:rsidRPr="00483CE9">
        <w:rPr>
          <w:lang w:val="es-ES_tradnl"/>
        </w:rPr>
        <w:tab/>
      </w:r>
      <w:r w:rsidRPr="00834091">
        <w:rPr>
          <w:lang w:val="es-ES_tradnl"/>
        </w:rPr>
        <w:t>examinar la evolución general de las técnicas bioquímicas y moleculares;</w:t>
      </w:r>
    </w:p>
    <w:p w:rsidR="00823AB1" w:rsidRPr="00483CE9" w:rsidRDefault="00823AB1" w:rsidP="00954973">
      <w:pPr>
        <w:pStyle w:val="ListParagraph"/>
        <w:tabs>
          <w:tab w:val="left" w:pos="1134"/>
        </w:tabs>
        <w:spacing w:before="60" w:after="60"/>
        <w:ind w:left="1134" w:hanging="708"/>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ii)</w:t>
      </w:r>
      <w:r w:rsidRPr="00483CE9">
        <w:rPr>
          <w:lang w:val="es-ES_tradnl"/>
        </w:rPr>
        <w:tab/>
      </w:r>
      <w:r w:rsidRPr="00834091">
        <w:rPr>
          <w:lang w:val="es-ES_tradnl"/>
        </w:rPr>
        <w:t>informar acerca de las aplicaciones pertinentes de las técnicas bioquímicas y moleculares al fitomejoramiento;</w:t>
      </w:r>
      <w:r w:rsidRPr="00483CE9">
        <w:rPr>
          <w:lang w:val="es-ES_tradnl"/>
        </w:rPr>
        <w:t xml:space="preserve"> </w:t>
      </w:r>
    </w:p>
    <w:p w:rsidR="00823AB1" w:rsidRPr="00483CE9" w:rsidRDefault="00823AB1" w:rsidP="00AE6785">
      <w:pPr>
        <w:pStyle w:val="ListParagraph"/>
        <w:tabs>
          <w:tab w:val="left" w:pos="1134"/>
        </w:tabs>
        <w:spacing w:before="60" w:after="60"/>
        <w:ind w:left="1134" w:hanging="708"/>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iii)</w:t>
      </w:r>
      <w:r w:rsidRPr="00483CE9">
        <w:rPr>
          <w:lang w:val="es-ES_tradnl"/>
        </w:rPr>
        <w:tab/>
      </w:r>
      <w:r w:rsidRPr="00834091">
        <w:rPr>
          <w:lang w:val="es-ES_tradnl"/>
        </w:rPr>
        <w:t>estudiar la posible aplicación de técnicas bioquímicas y moleculares al examen DHE e informar sobre sus conclusiones al TC;</w:t>
      </w:r>
    </w:p>
    <w:p w:rsidR="00823AB1" w:rsidRPr="00483CE9" w:rsidRDefault="00823AB1" w:rsidP="00954973">
      <w:pPr>
        <w:pStyle w:val="ListParagraph"/>
        <w:tabs>
          <w:tab w:val="left" w:pos="1134"/>
        </w:tabs>
        <w:spacing w:before="60" w:after="60"/>
        <w:ind w:left="1134" w:hanging="708"/>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iv)</w:t>
      </w:r>
      <w:r w:rsidRPr="00483CE9">
        <w:rPr>
          <w:lang w:val="es-ES_tradnl"/>
        </w:rPr>
        <w:tab/>
      </w:r>
      <w:r w:rsidRPr="00834091">
        <w:rPr>
          <w:lang w:val="es-ES_tradnl"/>
        </w:rPr>
        <w:t>si procede, elaborar directrices para metodologías bioquímicas y moleculares y su armonización y, en particular, contribuir a la elaboración del documento TGP/15, “Nuevos tipos de caracteres.”</w:t>
      </w:r>
      <w:r w:rsidRPr="00483CE9">
        <w:rPr>
          <w:lang w:val="es-ES_tradnl"/>
        </w:rPr>
        <w:t xml:space="preserve">  </w:t>
      </w:r>
      <w:r w:rsidRPr="003C45B3">
        <w:rPr>
          <w:lang w:val="es-ES_tradnl"/>
        </w:rPr>
        <w:t>Estas directrices se elaborarán en colaboración con los Grupos de Trabajo Técnico;</w:t>
      </w:r>
      <w:r w:rsidRPr="00483CE9">
        <w:rPr>
          <w:lang w:val="es-ES_tradnl"/>
        </w:rPr>
        <w:t xml:space="preserve"> </w:t>
      </w:r>
    </w:p>
    <w:p w:rsidR="00823AB1" w:rsidRPr="00483CE9" w:rsidRDefault="00823AB1" w:rsidP="00AE6785">
      <w:pPr>
        <w:pStyle w:val="ListParagraph"/>
        <w:tabs>
          <w:tab w:val="left" w:pos="1134"/>
        </w:tabs>
        <w:spacing w:before="60" w:after="60"/>
        <w:ind w:left="1134" w:hanging="708"/>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v)</w:t>
      </w:r>
      <w:r w:rsidRPr="00483CE9">
        <w:rPr>
          <w:lang w:val="es-ES_tradnl"/>
        </w:rPr>
        <w:tab/>
      </w:r>
      <w:r w:rsidRPr="00834091">
        <w:rPr>
          <w:lang w:val="es-ES_tradnl"/>
        </w:rPr>
        <w:t>examinar las iniciativas de los TWP sobre el establecimiento de subgrupos sobre cultivos específicos, tomando en consideración la información disponible y la necesidad de métodos bioquímicos y moleculares;</w:t>
      </w:r>
    </w:p>
    <w:p w:rsidR="00823AB1" w:rsidRPr="00483CE9" w:rsidRDefault="00823AB1" w:rsidP="00AE6785">
      <w:pPr>
        <w:pStyle w:val="ListParagraph"/>
        <w:tabs>
          <w:tab w:val="left" w:pos="1134"/>
        </w:tabs>
        <w:spacing w:before="60" w:after="60"/>
        <w:ind w:left="1134" w:hanging="708"/>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vi)</w:t>
      </w:r>
      <w:r w:rsidRPr="00483CE9">
        <w:rPr>
          <w:lang w:val="es-ES_tradnl"/>
        </w:rPr>
        <w:tab/>
      </w:r>
      <w:r w:rsidRPr="00834091">
        <w:rPr>
          <w:lang w:val="es-ES_tradnl"/>
        </w:rPr>
        <w:t>elaborar directrices en relación con la gestión y la armonización de bases de datos sobre información bioquímica y molecular, en colaboración con el TWC;</w:t>
      </w:r>
    </w:p>
    <w:p w:rsidR="00823AB1" w:rsidRPr="00483CE9" w:rsidRDefault="00823AB1" w:rsidP="00954973">
      <w:pPr>
        <w:pStyle w:val="ListParagraph"/>
        <w:tabs>
          <w:tab w:val="left" w:pos="1134"/>
        </w:tabs>
        <w:spacing w:before="60" w:after="60"/>
        <w:ind w:left="1134" w:hanging="708"/>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vii)</w:t>
      </w:r>
      <w:r w:rsidRPr="00483CE9">
        <w:rPr>
          <w:lang w:val="es-ES_tradnl"/>
        </w:rPr>
        <w:tab/>
      </w:r>
      <w:r w:rsidRPr="00834091">
        <w:rPr>
          <w:lang w:val="es-ES_tradnl"/>
        </w:rPr>
        <w:t>recibir informes de los Subgrupos sobre Cultivos y del Grupo de Consulta del BMT;</w:t>
      </w:r>
    </w:p>
    <w:p w:rsidR="00823AB1" w:rsidRPr="00483CE9" w:rsidRDefault="00823AB1" w:rsidP="00AE6785">
      <w:pPr>
        <w:pStyle w:val="ListParagraph"/>
        <w:tabs>
          <w:tab w:val="left" w:pos="1134"/>
        </w:tabs>
        <w:spacing w:before="60" w:after="60"/>
        <w:ind w:left="1134" w:hanging="708"/>
        <w:rPr>
          <w:lang w:val="es-ES_tradnl"/>
        </w:rPr>
      </w:pPr>
    </w:p>
    <w:p w:rsidR="00823AB1" w:rsidRPr="00483CE9" w:rsidRDefault="00823AB1" w:rsidP="00834091">
      <w:pPr>
        <w:pStyle w:val="ListParagraph"/>
        <w:tabs>
          <w:tab w:val="left" w:pos="1134"/>
        </w:tabs>
        <w:spacing w:before="60" w:after="60"/>
        <w:ind w:left="1134" w:hanging="708"/>
        <w:rPr>
          <w:lang w:val="es-ES_tradnl"/>
        </w:rPr>
      </w:pPr>
      <w:r w:rsidRPr="00483CE9">
        <w:rPr>
          <w:lang w:val="es-ES_tradnl"/>
        </w:rPr>
        <w:t>viii)</w:t>
      </w:r>
      <w:r w:rsidRPr="00483CE9">
        <w:rPr>
          <w:lang w:val="es-ES_tradnl"/>
        </w:rPr>
        <w:tab/>
      </w:r>
      <w:r w:rsidRPr="00834091">
        <w:rPr>
          <w:lang w:val="es-ES_tradnl"/>
        </w:rPr>
        <w:t>constituir un foro para debatir la utilización de técnicas bioquímicas y moleculares en las consideraciones de las variedades esencialmente derivadas y la identificación de variedades.</w:t>
      </w:r>
    </w:p>
    <w:p w:rsidR="00823AB1" w:rsidRPr="00483CE9" w:rsidRDefault="00823AB1" w:rsidP="00954973">
      <w:pPr>
        <w:rPr>
          <w:lang w:val="es-ES_tradnl"/>
        </w:rPr>
      </w:pPr>
    </w:p>
    <w:p w:rsidR="00823AB1" w:rsidRPr="00483CE9" w:rsidRDefault="00823AB1" w:rsidP="00954973">
      <w:pPr>
        <w:ind w:right="-1"/>
        <w:rPr>
          <w:lang w:val="es-ES_tradnl"/>
        </w:rPr>
      </w:pPr>
    </w:p>
    <w:p w:rsidR="00823AB1" w:rsidRPr="00483CE9" w:rsidRDefault="00823AB1" w:rsidP="00954973">
      <w:pPr>
        <w:ind w:right="-1"/>
        <w:rPr>
          <w:lang w:val="es-ES_tradnl"/>
        </w:rPr>
      </w:pPr>
    </w:p>
    <w:p w:rsidR="00823AB1" w:rsidRPr="00483CE9" w:rsidRDefault="00823AB1" w:rsidP="00954973">
      <w:pPr>
        <w:jc w:val="right"/>
        <w:rPr>
          <w:snapToGrid w:val="0"/>
          <w:lang w:val="es-ES_tradnl"/>
        </w:rPr>
      </w:pPr>
      <w:r w:rsidRPr="003C45B3">
        <w:rPr>
          <w:snapToGrid w:val="0"/>
          <w:lang w:val="es-ES_tradnl"/>
        </w:rPr>
        <w:t>[Sigue el Anexo III]</w:t>
      </w:r>
    </w:p>
    <w:p w:rsidR="00823AB1" w:rsidRPr="00483CE9" w:rsidRDefault="00823AB1" w:rsidP="00093F0C">
      <w:pPr>
        <w:ind w:right="400"/>
        <w:rPr>
          <w:snapToGrid w:val="0"/>
          <w:lang w:val="es-ES_tradnl"/>
        </w:rPr>
      </w:pPr>
    </w:p>
    <w:p w:rsidR="00823AB1" w:rsidRPr="00483CE9" w:rsidRDefault="00823AB1" w:rsidP="00093F0C">
      <w:pPr>
        <w:ind w:right="400"/>
        <w:rPr>
          <w:snapToGrid w:val="0"/>
          <w:lang w:val="es-ES_tradnl"/>
        </w:rPr>
      </w:pPr>
    </w:p>
    <w:p w:rsidR="00823AB1" w:rsidRPr="00483CE9" w:rsidRDefault="00823AB1" w:rsidP="00093F0C">
      <w:pPr>
        <w:ind w:right="400"/>
        <w:rPr>
          <w:snapToGrid w:val="0"/>
          <w:lang w:val="es-ES_tradnl"/>
        </w:rPr>
        <w:sectPr w:rsidR="00823AB1" w:rsidRPr="00483CE9" w:rsidSect="00E71894">
          <w:headerReference w:type="first" r:id="rId13"/>
          <w:pgSz w:w="11907" w:h="16840" w:code="9"/>
          <w:pgMar w:top="510" w:right="1134" w:bottom="1134" w:left="1134" w:header="510" w:footer="680" w:gutter="0"/>
          <w:cols w:space="720"/>
          <w:titlePg/>
        </w:sectPr>
      </w:pPr>
    </w:p>
    <w:p w:rsidR="00823AB1" w:rsidRPr="00483CE9" w:rsidRDefault="00823AB1" w:rsidP="0018676C">
      <w:pPr>
        <w:ind w:right="-29"/>
        <w:jc w:val="center"/>
        <w:rPr>
          <w:bCs/>
          <w:snapToGrid w:val="0"/>
          <w:lang w:val="es-ES_tradnl"/>
        </w:rPr>
      </w:pPr>
    </w:p>
    <w:p w:rsidR="00823AB1" w:rsidRPr="0018676C" w:rsidRDefault="00823AB1" w:rsidP="00E71894">
      <w:pPr>
        <w:tabs>
          <w:tab w:val="left" w:pos="567"/>
          <w:tab w:val="left" w:pos="1134"/>
          <w:tab w:val="left" w:pos="1701"/>
          <w:tab w:val="left" w:pos="5670"/>
        </w:tabs>
        <w:jc w:val="center"/>
        <w:rPr>
          <w:rFonts w:cs="Arial"/>
          <w:bCs/>
          <w:lang w:val="es-ES_tradnl"/>
        </w:rPr>
      </w:pPr>
      <w:r w:rsidRPr="0018676C">
        <w:rPr>
          <w:rFonts w:cs="Arial"/>
          <w:bCs/>
          <w:lang w:val="es-ES_tradnl"/>
        </w:rPr>
        <w:t>GRUPO DE TRABAJO SOBRE TÉCNICAS BIOQUÍMICAS Y MOLECULARES, Y PERFILES DE ADN EN PARTICULAR (BMT)</w:t>
      </w:r>
    </w:p>
    <w:p w:rsidR="00823AB1" w:rsidRPr="0018676C" w:rsidRDefault="00823AB1" w:rsidP="00E71894">
      <w:pPr>
        <w:jc w:val="center"/>
        <w:rPr>
          <w:rFonts w:cs="Arial"/>
          <w:lang w:val="es-ES_tradnl"/>
        </w:rPr>
      </w:pPr>
      <w:r w:rsidRPr="0018676C">
        <w:rPr>
          <w:rFonts w:cs="Arial"/>
          <w:lang w:val="es-ES_tradnl"/>
        </w:rPr>
        <w:t>Decimocuarta reunión, Seúl (República de Corea), 10 a 13 de noviembre de 2014 / Taller preparatorio: 9 de noviembre de 2014 / Taller conjunto: 12 de noviembre de 2014</w:t>
      </w:r>
    </w:p>
    <w:tbl>
      <w:tblPr>
        <w:tblW w:w="5268"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634"/>
        <w:gridCol w:w="1801"/>
        <w:gridCol w:w="3160"/>
        <w:gridCol w:w="2649"/>
        <w:gridCol w:w="4679"/>
        <w:gridCol w:w="2550"/>
      </w:tblGrid>
      <w:tr w:rsidR="00823AB1" w:rsidRPr="00E71894" w:rsidTr="006E6338">
        <w:trPr>
          <w:tblHeader/>
        </w:trPr>
        <w:tc>
          <w:tcPr>
            <w:tcW w:w="205" w:type="pct"/>
          </w:tcPr>
          <w:p w:rsidR="00823AB1" w:rsidRPr="00483CE9" w:rsidRDefault="00823AB1" w:rsidP="006E6338">
            <w:pPr>
              <w:jc w:val="center"/>
              <w:rPr>
                <w:rFonts w:cs="Arial"/>
                <w:b/>
                <w:sz w:val="18"/>
                <w:szCs w:val="18"/>
                <w:lang w:val="es-ES_tradnl"/>
              </w:rPr>
            </w:pPr>
          </w:p>
        </w:tc>
        <w:tc>
          <w:tcPr>
            <w:tcW w:w="582" w:type="pct"/>
          </w:tcPr>
          <w:p w:rsidR="00823AB1" w:rsidRPr="00E71894" w:rsidRDefault="00823AB1" w:rsidP="006E6338">
            <w:pPr>
              <w:jc w:val="center"/>
              <w:rPr>
                <w:rFonts w:cs="Arial"/>
                <w:b/>
                <w:sz w:val="18"/>
                <w:szCs w:val="18"/>
              </w:rPr>
            </w:pPr>
            <w:r w:rsidRPr="00834091">
              <w:rPr>
                <w:rFonts w:cs="Arial"/>
                <w:b/>
                <w:sz w:val="18"/>
                <w:szCs w:val="18"/>
                <w:lang w:val="es-ES_tradnl"/>
              </w:rPr>
              <w:t>Domingo 9 de nov</w:t>
            </w:r>
            <w:r>
              <w:rPr>
                <w:rFonts w:cs="Arial"/>
                <w:b/>
                <w:sz w:val="18"/>
                <w:szCs w:val="18"/>
                <w:lang w:val="es-ES_tradnl"/>
              </w:rPr>
              <w:t>.</w:t>
            </w:r>
          </w:p>
        </w:tc>
        <w:tc>
          <w:tcPr>
            <w:tcW w:w="1021" w:type="pct"/>
          </w:tcPr>
          <w:p w:rsidR="00823AB1" w:rsidRPr="00E71894" w:rsidRDefault="00823AB1" w:rsidP="006E6338">
            <w:pPr>
              <w:keepNext/>
              <w:jc w:val="center"/>
              <w:outlineLvl w:val="2"/>
              <w:rPr>
                <w:rFonts w:cs="Arial"/>
                <w:b/>
                <w:sz w:val="18"/>
                <w:szCs w:val="18"/>
              </w:rPr>
            </w:pPr>
            <w:r w:rsidRPr="00834091">
              <w:rPr>
                <w:rFonts w:cs="Arial"/>
                <w:b/>
                <w:sz w:val="18"/>
                <w:szCs w:val="18"/>
                <w:lang w:val="es-ES_tradnl"/>
              </w:rPr>
              <w:t>Lunes 10 de nov</w:t>
            </w:r>
            <w:r>
              <w:rPr>
                <w:rFonts w:cs="Arial"/>
                <w:b/>
                <w:sz w:val="18"/>
                <w:szCs w:val="18"/>
                <w:lang w:val="es-ES_tradnl"/>
              </w:rPr>
              <w:t>.</w:t>
            </w:r>
          </w:p>
        </w:tc>
        <w:tc>
          <w:tcPr>
            <w:tcW w:w="856" w:type="pct"/>
          </w:tcPr>
          <w:p w:rsidR="00823AB1" w:rsidRPr="00E71894" w:rsidRDefault="00823AB1" w:rsidP="006E6338">
            <w:pPr>
              <w:jc w:val="center"/>
              <w:rPr>
                <w:rFonts w:cs="Arial"/>
                <w:b/>
                <w:sz w:val="18"/>
                <w:szCs w:val="18"/>
              </w:rPr>
            </w:pPr>
            <w:r w:rsidRPr="00834091">
              <w:rPr>
                <w:rFonts w:cs="Arial"/>
                <w:b/>
                <w:sz w:val="18"/>
                <w:szCs w:val="18"/>
                <w:lang w:val="es-ES_tradnl"/>
              </w:rPr>
              <w:t>Martes 11 de nov</w:t>
            </w:r>
            <w:r>
              <w:rPr>
                <w:rFonts w:cs="Arial"/>
                <w:b/>
                <w:sz w:val="18"/>
                <w:szCs w:val="18"/>
                <w:lang w:val="es-ES_tradnl"/>
              </w:rPr>
              <w:t>.</w:t>
            </w:r>
          </w:p>
        </w:tc>
        <w:tc>
          <w:tcPr>
            <w:tcW w:w="1512" w:type="pct"/>
          </w:tcPr>
          <w:p w:rsidR="00823AB1" w:rsidRPr="00E71894" w:rsidRDefault="00823AB1" w:rsidP="006E6338">
            <w:pPr>
              <w:jc w:val="center"/>
              <w:rPr>
                <w:rFonts w:cs="Arial"/>
                <w:b/>
                <w:sz w:val="18"/>
                <w:szCs w:val="18"/>
              </w:rPr>
            </w:pPr>
            <w:r w:rsidRPr="00834091">
              <w:rPr>
                <w:rFonts w:cs="Arial"/>
                <w:b/>
                <w:sz w:val="18"/>
                <w:szCs w:val="18"/>
                <w:lang w:val="es-ES_tradnl"/>
              </w:rPr>
              <w:t>Miércoles 12 de nov</w:t>
            </w:r>
            <w:r>
              <w:rPr>
                <w:rFonts w:cs="Arial"/>
                <w:b/>
                <w:sz w:val="18"/>
                <w:szCs w:val="18"/>
                <w:lang w:val="es-ES_tradnl"/>
              </w:rPr>
              <w:t>.</w:t>
            </w:r>
          </w:p>
        </w:tc>
        <w:tc>
          <w:tcPr>
            <w:tcW w:w="824" w:type="pct"/>
          </w:tcPr>
          <w:p w:rsidR="00823AB1" w:rsidRPr="00E71894" w:rsidRDefault="00823AB1" w:rsidP="006E6338">
            <w:pPr>
              <w:jc w:val="center"/>
              <w:rPr>
                <w:rFonts w:cs="Arial"/>
                <w:b/>
                <w:sz w:val="18"/>
                <w:szCs w:val="18"/>
              </w:rPr>
            </w:pPr>
            <w:r w:rsidRPr="00834091">
              <w:rPr>
                <w:rFonts w:cs="Arial"/>
                <w:b/>
                <w:sz w:val="18"/>
                <w:szCs w:val="18"/>
                <w:lang w:val="es-ES_tradnl"/>
              </w:rPr>
              <w:t>Jueves 13 de nov</w:t>
            </w:r>
            <w:r>
              <w:rPr>
                <w:rFonts w:cs="Arial"/>
                <w:b/>
                <w:sz w:val="18"/>
                <w:szCs w:val="18"/>
                <w:lang w:val="es-ES_tradnl"/>
              </w:rPr>
              <w:t>.</w:t>
            </w:r>
          </w:p>
        </w:tc>
      </w:tr>
      <w:tr w:rsidR="00823AB1" w:rsidRPr="00E71894" w:rsidTr="006E6338">
        <w:tc>
          <w:tcPr>
            <w:tcW w:w="205" w:type="pct"/>
          </w:tcPr>
          <w:p w:rsidR="00823AB1" w:rsidRPr="00E71894" w:rsidRDefault="00823AB1" w:rsidP="006E6338">
            <w:pPr>
              <w:jc w:val="center"/>
              <w:rPr>
                <w:rFonts w:cs="Arial"/>
                <w:bCs/>
                <w:sz w:val="18"/>
                <w:szCs w:val="18"/>
              </w:rPr>
            </w:pPr>
            <w:r w:rsidRPr="00E71894">
              <w:rPr>
                <w:rFonts w:cs="Arial"/>
                <w:bCs/>
                <w:sz w:val="18"/>
                <w:szCs w:val="18"/>
              </w:rPr>
              <w:t>09.00</w:t>
            </w:r>
          </w:p>
        </w:tc>
        <w:tc>
          <w:tcPr>
            <w:tcW w:w="582" w:type="pct"/>
            <w:vMerge w:val="restart"/>
            <w:tcBorders>
              <w:tl2br w:val="single" w:sz="4" w:space="0" w:color="auto"/>
              <w:tr2bl w:val="single" w:sz="4" w:space="0" w:color="auto"/>
            </w:tcBorders>
          </w:tcPr>
          <w:p w:rsidR="00823AB1" w:rsidRPr="00E71894" w:rsidRDefault="00823AB1" w:rsidP="006E6338">
            <w:pPr>
              <w:jc w:val="center"/>
              <w:rPr>
                <w:rFonts w:cs="Arial"/>
                <w:sz w:val="18"/>
                <w:szCs w:val="18"/>
              </w:rPr>
            </w:pPr>
          </w:p>
        </w:tc>
        <w:tc>
          <w:tcPr>
            <w:tcW w:w="1021" w:type="pct"/>
            <w:shd w:val="clear" w:color="auto" w:fill="8DB3E2"/>
          </w:tcPr>
          <w:p w:rsidR="00823AB1" w:rsidRPr="00483CE9" w:rsidRDefault="00823AB1" w:rsidP="006E6338">
            <w:pPr>
              <w:jc w:val="center"/>
              <w:rPr>
                <w:rFonts w:cs="Arial"/>
                <w:b/>
                <w:bCs/>
                <w:sz w:val="18"/>
                <w:szCs w:val="18"/>
                <w:lang w:val="es-ES_tradnl"/>
              </w:rPr>
            </w:pPr>
            <w:r w:rsidRPr="00834091">
              <w:rPr>
                <w:rFonts w:cs="Arial"/>
                <w:b/>
                <w:bCs/>
                <w:sz w:val="18"/>
                <w:szCs w:val="18"/>
                <w:lang w:val="es-ES_tradnl"/>
              </w:rPr>
              <w:t>REUNIÓN DEL BMT</w:t>
            </w:r>
          </w:p>
          <w:p w:rsidR="00823AB1" w:rsidRPr="00483CE9" w:rsidRDefault="00823AB1" w:rsidP="006E6338">
            <w:pPr>
              <w:spacing w:after="40"/>
              <w:jc w:val="left"/>
              <w:rPr>
                <w:rFonts w:cs="Arial"/>
                <w:sz w:val="18"/>
                <w:szCs w:val="18"/>
                <w:u w:val="single"/>
                <w:lang w:val="es-ES_tradnl"/>
              </w:rPr>
            </w:pPr>
            <w:r w:rsidRPr="00834091">
              <w:rPr>
                <w:rFonts w:cs="Arial"/>
                <w:sz w:val="18"/>
                <w:szCs w:val="18"/>
                <w:u w:val="single"/>
                <w:lang w:val="es-ES_tradnl"/>
              </w:rPr>
              <w:t>Punto 1:</w:t>
            </w:r>
            <w:r w:rsidRPr="00483CE9">
              <w:rPr>
                <w:rFonts w:cs="Arial"/>
                <w:sz w:val="18"/>
                <w:szCs w:val="18"/>
                <w:u w:val="single"/>
                <w:lang w:val="es-ES_tradnl"/>
              </w:rPr>
              <w:t xml:space="preserve">  </w:t>
            </w:r>
            <w:r w:rsidRPr="003C45B3">
              <w:rPr>
                <w:rFonts w:cs="Arial"/>
                <w:sz w:val="18"/>
                <w:szCs w:val="18"/>
                <w:u w:val="single"/>
                <w:lang w:val="es-ES_tradnl"/>
              </w:rPr>
              <w:t>Apertura de la sesión</w:t>
            </w:r>
          </w:p>
          <w:p w:rsidR="00823AB1" w:rsidRPr="00483CE9" w:rsidRDefault="00823AB1" w:rsidP="006E6338">
            <w:pPr>
              <w:spacing w:after="40"/>
              <w:jc w:val="left"/>
              <w:rPr>
                <w:rFonts w:cs="Arial"/>
                <w:sz w:val="18"/>
                <w:szCs w:val="18"/>
                <w:u w:val="single"/>
                <w:lang w:val="es-ES_tradnl"/>
              </w:rPr>
            </w:pPr>
            <w:r w:rsidRPr="003C45B3">
              <w:rPr>
                <w:rFonts w:cs="Arial"/>
                <w:sz w:val="18"/>
                <w:szCs w:val="18"/>
                <w:u w:val="single"/>
                <w:lang w:val="es-ES_tradnl"/>
              </w:rPr>
              <w:t>Punto 2:</w:t>
            </w:r>
            <w:r w:rsidRPr="00483CE9">
              <w:rPr>
                <w:rFonts w:cs="Arial"/>
                <w:sz w:val="18"/>
                <w:szCs w:val="18"/>
                <w:u w:val="single"/>
                <w:lang w:val="es-ES_tradnl"/>
              </w:rPr>
              <w:t xml:space="preserve">  </w:t>
            </w:r>
            <w:r w:rsidRPr="003C45B3">
              <w:rPr>
                <w:rFonts w:cs="Arial"/>
                <w:sz w:val="18"/>
                <w:szCs w:val="18"/>
                <w:u w:val="single"/>
                <w:lang w:val="es-ES_tradnl"/>
              </w:rPr>
              <w:t>Aprobación del orden del día</w:t>
            </w:r>
          </w:p>
          <w:p w:rsidR="00823AB1" w:rsidRPr="00483CE9" w:rsidRDefault="00823AB1" w:rsidP="006E6338">
            <w:pPr>
              <w:spacing w:after="40"/>
              <w:jc w:val="left"/>
              <w:rPr>
                <w:rFonts w:cs="Arial"/>
                <w:sz w:val="18"/>
                <w:szCs w:val="18"/>
                <w:u w:val="single"/>
                <w:lang w:val="es-ES_tradnl"/>
              </w:rPr>
            </w:pPr>
            <w:r w:rsidRPr="003C45B3">
              <w:rPr>
                <w:rFonts w:cs="Arial"/>
                <w:sz w:val="18"/>
                <w:szCs w:val="18"/>
                <w:u w:val="single"/>
                <w:lang w:val="es-ES_tradnl"/>
              </w:rPr>
              <w:t>Punto 3:</w:t>
            </w:r>
            <w:r w:rsidRPr="00483CE9">
              <w:rPr>
                <w:rFonts w:cs="Arial"/>
                <w:sz w:val="18"/>
                <w:szCs w:val="18"/>
                <w:u w:val="single"/>
                <w:lang w:val="es-ES_tradnl"/>
              </w:rPr>
              <w:t xml:space="preserve">  </w:t>
            </w:r>
            <w:r w:rsidRPr="00834091">
              <w:rPr>
                <w:rFonts w:cs="Arial"/>
                <w:sz w:val="18"/>
                <w:szCs w:val="18"/>
                <w:u w:val="single"/>
                <w:lang w:val="es-ES_tradnl"/>
              </w:rPr>
              <w:t>Informes sobre las novedades acaecidas en la UPOV</w:t>
            </w:r>
          </w:p>
          <w:p w:rsidR="00823AB1" w:rsidRPr="00483CE9" w:rsidRDefault="00823AB1" w:rsidP="006E6338">
            <w:pPr>
              <w:spacing w:after="40"/>
              <w:jc w:val="left"/>
              <w:rPr>
                <w:rFonts w:cs="Arial"/>
                <w:i/>
                <w:iCs/>
                <w:sz w:val="16"/>
                <w:szCs w:val="16"/>
                <w:lang w:val="es-ES_tradnl"/>
              </w:rPr>
            </w:pPr>
            <w:r w:rsidRPr="003C45B3">
              <w:rPr>
                <w:rFonts w:cs="Arial"/>
                <w:sz w:val="18"/>
                <w:szCs w:val="18"/>
                <w:u w:val="single"/>
                <w:lang w:val="es-ES_tradnl"/>
              </w:rPr>
              <w:t>Punto 4:</w:t>
            </w:r>
            <w:r w:rsidRPr="00483CE9">
              <w:rPr>
                <w:rFonts w:cs="Arial"/>
                <w:sz w:val="18"/>
                <w:szCs w:val="18"/>
                <w:u w:val="single"/>
                <w:lang w:val="es-ES_tradnl"/>
              </w:rPr>
              <w:t xml:space="preserve">  </w:t>
            </w:r>
            <w:r w:rsidRPr="00834091">
              <w:rPr>
                <w:rFonts w:cs="Arial"/>
                <w:sz w:val="18"/>
                <w:szCs w:val="18"/>
                <w:u w:val="single"/>
                <w:lang w:val="es-ES_tradnl"/>
              </w:rPr>
              <w:t>Breves ponencias a cargo de los participantes</w:t>
            </w:r>
          </w:p>
        </w:tc>
        <w:tc>
          <w:tcPr>
            <w:tcW w:w="856" w:type="pct"/>
            <w:shd w:val="clear" w:color="auto" w:fill="8DB3E2"/>
          </w:tcPr>
          <w:p w:rsidR="00823AB1" w:rsidRPr="00483CE9" w:rsidRDefault="00823AB1" w:rsidP="006E6338">
            <w:pPr>
              <w:jc w:val="left"/>
              <w:rPr>
                <w:rFonts w:cs="Arial"/>
                <w:b/>
                <w:bCs/>
                <w:i/>
                <w:iCs/>
                <w:sz w:val="18"/>
                <w:szCs w:val="18"/>
                <w:lang w:val="es-ES_tradnl"/>
              </w:rPr>
            </w:pPr>
            <w:r w:rsidRPr="00834091">
              <w:rPr>
                <w:rFonts w:cs="Arial"/>
                <w:b/>
                <w:bCs/>
                <w:i/>
                <w:iCs/>
                <w:sz w:val="18"/>
                <w:szCs w:val="18"/>
                <w:lang w:val="es-ES_tradnl"/>
              </w:rPr>
              <w:t>[Día del obtentor]</w:t>
            </w:r>
          </w:p>
          <w:p w:rsidR="00823AB1" w:rsidRPr="00483CE9" w:rsidRDefault="00823AB1" w:rsidP="006E6338">
            <w:pPr>
              <w:jc w:val="left"/>
              <w:rPr>
                <w:rFonts w:cs="Arial"/>
                <w:sz w:val="18"/>
                <w:szCs w:val="18"/>
                <w:u w:val="single"/>
                <w:lang w:val="es-ES_tradnl"/>
              </w:rPr>
            </w:pPr>
          </w:p>
          <w:p w:rsidR="00823AB1" w:rsidRPr="00483CE9" w:rsidRDefault="0089730D" w:rsidP="006E6338">
            <w:pPr>
              <w:jc w:val="left"/>
              <w:rPr>
                <w:rFonts w:cs="Arial"/>
                <w:sz w:val="18"/>
                <w:szCs w:val="18"/>
                <w:u w:val="single"/>
                <w:lang w:val="es-ES_tradnl"/>
              </w:rPr>
            </w:pPr>
            <w:r>
              <w:rPr>
                <w:rFonts w:cs="Arial"/>
                <w:sz w:val="18"/>
                <w:szCs w:val="18"/>
                <w:u w:val="single"/>
                <w:lang w:val="es-ES_tradnl"/>
              </w:rPr>
              <w:t>Punto 10</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834091">
              <w:rPr>
                <w:rFonts w:cs="Arial"/>
                <w:sz w:val="18"/>
                <w:szCs w:val="18"/>
                <w:u w:val="single"/>
                <w:lang w:val="es-ES_tradnl"/>
              </w:rPr>
              <w:t>Identificación de variedades</w:t>
            </w:r>
          </w:p>
          <w:p w:rsidR="00823AB1" w:rsidRPr="00483CE9" w:rsidRDefault="00823AB1" w:rsidP="006E6338">
            <w:pPr>
              <w:jc w:val="left"/>
              <w:rPr>
                <w:rFonts w:cs="Arial"/>
                <w:sz w:val="18"/>
                <w:szCs w:val="18"/>
                <w:u w:val="single"/>
                <w:lang w:val="es-ES_tradnl"/>
              </w:rPr>
            </w:pPr>
          </w:p>
          <w:p w:rsidR="00823AB1" w:rsidRPr="00483CE9" w:rsidRDefault="00823AB1" w:rsidP="006E6338">
            <w:pPr>
              <w:jc w:val="left"/>
              <w:rPr>
                <w:rFonts w:cs="Arial"/>
                <w:sz w:val="18"/>
                <w:szCs w:val="18"/>
                <w:lang w:val="es-ES_tradnl"/>
              </w:rPr>
            </w:pPr>
          </w:p>
        </w:tc>
        <w:tc>
          <w:tcPr>
            <w:tcW w:w="1512" w:type="pct"/>
            <w:shd w:val="clear" w:color="auto" w:fill="FBD4B4"/>
          </w:tcPr>
          <w:p w:rsidR="00823AB1" w:rsidRPr="00483CE9" w:rsidRDefault="00823AB1" w:rsidP="006E6338">
            <w:pPr>
              <w:jc w:val="center"/>
              <w:rPr>
                <w:rFonts w:cs="Arial"/>
                <w:b/>
                <w:bCs/>
                <w:caps/>
                <w:sz w:val="18"/>
                <w:szCs w:val="18"/>
                <w:lang w:val="es-ES_tradnl"/>
              </w:rPr>
            </w:pPr>
            <w:r w:rsidRPr="00834091">
              <w:rPr>
                <w:rFonts w:cs="Arial"/>
                <w:b/>
                <w:bCs/>
                <w:sz w:val="18"/>
                <w:szCs w:val="18"/>
                <w:lang w:val="es-ES_tradnl"/>
              </w:rPr>
              <w:t>TALLER</w:t>
            </w:r>
            <w:r w:rsidRPr="00834091">
              <w:rPr>
                <w:rFonts w:cs="Arial"/>
                <w:b/>
                <w:bCs/>
                <w:caps/>
                <w:sz w:val="18"/>
                <w:szCs w:val="18"/>
                <w:lang w:val="es-ES_tradnl"/>
              </w:rPr>
              <w:t xml:space="preserve"> CONJUNTO </w:t>
            </w:r>
            <w:r w:rsidRPr="00834091">
              <w:rPr>
                <w:rFonts w:cs="Arial"/>
                <w:b/>
                <w:bCs/>
                <w:sz w:val="18"/>
                <w:szCs w:val="18"/>
                <w:lang w:val="es-ES_tradnl"/>
              </w:rPr>
              <w:t>OCDE</w:t>
            </w:r>
            <w:r w:rsidRPr="00834091">
              <w:rPr>
                <w:rFonts w:cs="Arial"/>
                <w:b/>
                <w:bCs/>
                <w:caps/>
                <w:sz w:val="18"/>
                <w:szCs w:val="18"/>
                <w:lang w:val="es-ES_tradnl"/>
              </w:rPr>
              <w:t xml:space="preserve">-UPOV-ISTA SOBRE </w:t>
            </w:r>
            <w:r w:rsidRPr="00834091">
              <w:rPr>
                <w:rFonts w:cs="Arial"/>
                <w:b/>
                <w:bCs/>
                <w:sz w:val="18"/>
                <w:szCs w:val="18"/>
                <w:lang w:val="es-ES_tradnl"/>
              </w:rPr>
              <w:t>TÉCNICAS MOLECULARES</w:t>
            </w:r>
          </w:p>
          <w:p w:rsidR="00823AB1" w:rsidRPr="00483CE9" w:rsidRDefault="00823AB1" w:rsidP="006E6338">
            <w:pPr>
              <w:spacing w:after="40"/>
              <w:ind w:left="567" w:hanging="567"/>
              <w:jc w:val="left"/>
              <w:rPr>
                <w:rFonts w:cs="Arial"/>
                <w:sz w:val="18"/>
                <w:szCs w:val="18"/>
                <w:u w:val="single"/>
                <w:lang w:val="es-ES_tradnl"/>
              </w:rPr>
            </w:pPr>
            <w:r w:rsidRPr="00483CE9">
              <w:rPr>
                <w:rFonts w:cs="Arial"/>
                <w:i/>
                <w:iCs/>
                <w:sz w:val="18"/>
                <w:szCs w:val="18"/>
                <w:lang w:val="es-ES_tradnl"/>
              </w:rPr>
              <w:t>9:00</w:t>
            </w:r>
            <w:r w:rsidRPr="00483CE9">
              <w:rPr>
                <w:rFonts w:cs="Arial"/>
                <w:sz w:val="18"/>
                <w:szCs w:val="18"/>
                <w:lang w:val="es-ES_tradnl"/>
              </w:rPr>
              <w:t xml:space="preserve">  </w:t>
            </w:r>
            <w:r w:rsidRPr="003C45B3">
              <w:rPr>
                <w:rFonts w:cs="Arial"/>
                <w:sz w:val="18"/>
                <w:szCs w:val="18"/>
                <w:u w:val="single"/>
                <w:lang w:val="es-ES_tradnl"/>
              </w:rPr>
              <w:t>Punto 1:</w:t>
            </w:r>
            <w:r w:rsidRPr="00483CE9">
              <w:rPr>
                <w:rFonts w:cs="Arial"/>
                <w:sz w:val="18"/>
                <w:szCs w:val="18"/>
                <w:u w:val="single"/>
                <w:lang w:val="es-ES_tradnl"/>
              </w:rPr>
              <w:t xml:space="preserve">  </w:t>
            </w:r>
            <w:r w:rsidRPr="003C45B3">
              <w:rPr>
                <w:rFonts w:cs="Arial"/>
                <w:sz w:val="18"/>
                <w:szCs w:val="18"/>
                <w:u w:val="single"/>
                <w:lang w:val="es-ES_tradnl"/>
              </w:rPr>
              <w:t>Alocución de bienvenida y discurso de apertura</w:t>
            </w:r>
          </w:p>
          <w:p w:rsidR="00823AB1" w:rsidRPr="00483CE9" w:rsidRDefault="00823AB1" w:rsidP="006E6338">
            <w:pPr>
              <w:spacing w:after="40"/>
              <w:ind w:left="567" w:hanging="567"/>
              <w:jc w:val="left"/>
              <w:rPr>
                <w:rFonts w:cs="Arial"/>
                <w:sz w:val="18"/>
                <w:szCs w:val="18"/>
                <w:u w:val="single"/>
                <w:lang w:val="es-ES_tradnl"/>
              </w:rPr>
            </w:pPr>
            <w:r w:rsidRPr="00483CE9">
              <w:rPr>
                <w:rFonts w:cs="Arial"/>
                <w:i/>
                <w:iCs/>
                <w:sz w:val="18"/>
                <w:szCs w:val="18"/>
                <w:lang w:val="es-ES_tradnl"/>
              </w:rPr>
              <w:t>9:10</w:t>
            </w:r>
            <w:r w:rsidRPr="00483CE9">
              <w:rPr>
                <w:rFonts w:cs="Arial"/>
                <w:sz w:val="18"/>
                <w:szCs w:val="18"/>
                <w:lang w:val="es-ES_tradnl"/>
              </w:rPr>
              <w:t xml:space="preserve">  </w:t>
            </w:r>
            <w:r w:rsidRPr="003C45B3">
              <w:rPr>
                <w:rFonts w:cs="Arial"/>
                <w:sz w:val="18"/>
                <w:szCs w:val="18"/>
                <w:u w:val="single"/>
                <w:lang w:val="es-ES_tradnl"/>
              </w:rPr>
              <w:t>Punto 2:</w:t>
            </w:r>
            <w:r w:rsidRPr="00483CE9">
              <w:rPr>
                <w:rFonts w:cs="Arial"/>
                <w:sz w:val="18"/>
                <w:szCs w:val="18"/>
                <w:u w:val="single"/>
                <w:lang w:val="es-ES_tradnl"/>
              </w:rPr>
              <w:t xml:space="preserve">  </w:t>
            </w:r>
            <w:r w:rsidRPr="003C45B3">
              <w:rPr>
                <w:rFonts w:cs="Arial"/>
                <w:sz w:val="18"/>
                <w:szCs w:val="18"/>
                <w:u w:val="single"/>
                <w:lang w:val="es-ES_tradnl"/>
              </w:rPr>
              <w:t>Introducción a los Sistemas de semillas de la OCDE y situación respecto de las técnicas moleculares</w:t>
            </w:r>
          </w:p>
          <w:p w:rsidR="00823AB1" w:rsidRPr="00483CE9" w:rsidRDefault="00823AB1" w:rsidP="006E6338">
            <w:pPr>
              <w:spacing w:after="40"/>
              <w:ind w:left="567" w:hanging="567"/>
              <w:jc w:val="left"/>
              <w:rPr>
                <w:rFonts w:cs="Arial"/>
                <w:sz w:val="18"/>
                <w:szCs w:val="18"/>
                <w:u w:val="single"/>
                <w:lang w:val="es-ES_tradnl"/>
              </w:rPr>
            </w:pPr>
            <w:r w:rsidRPr="00483CE9">
              <w:rPr>
                <w:rFonts w:cs="Arial"/>
                <w:i/>
                <w:iCs/>
                <w:sz w:val="18"/>
                <w:szCs w:val="18"/>
                <w:lang w:val="es-ES_tradnl"/>
              </w:rPr>
              <w:t>9:50</w:t>
            </w:r>
            <w:r w:rsidRPr="00483CE9">
              <w:rPr>
                <w:rFonts w:cs="Arial"/>
                <w:sz w:val="18"/>
                <w:szCs w:val="18"/>
                <w:lang w:val="es-ES_tradnl"/>
              </w:rPr>
              <w:t xml:space="preserve">  </w:t>
            </w:r>
            <w:r w:rsidRPr="003C45B3">
              <w:rPr>
                <w:rFonts w:cs="Arial"/>
                <w:sz w:val="18"/>
                <w:szCs w:val="18"/>
                <w:u w:val="single"/>
                <w:lang w:val="es-ES_tradnl"/>
              </w:rPr>
              <w:t>Punto 3:</w:t>
            </w:r>
            <w:r w:rsidRPr="00483CE9">
              <w:rPr>
                <w:rFonts w:cs="Arial"/>
                <w:sz w:val="18"/>
                <w:szCs w:val="18"/>
                <w:u w:val="single"/>
                <w:lang w:val="es-ES_tradnl"/>
              </w:rPr>
              <w:t xml:space="preserve">  </w:t>
            </w:r>
            <w:r w:rsidRPr="003C45B3">
              <w:rPr>
                <w:rFonts w:cs="Arial"/>
                <w:sz w:val="18"/>
                <w:szCs w:val="18"/>
                <w:u w:val="single"/>
                <w:lang w:val="es-ES_tradnl"/>
              </w:rPr>
              <w:t>Introducción a la UPOV y situación respecto de las técnicas moleculares</w:t>
            </w:r>
          </w:p>
          <w:p w:rsidR="00823AB1" w:rsidRPr="00483CE9" w:rsidRDefault="00823AB1" w:rsidP="006E6338">
            <w:pPr>
              <w:ind w:left="567" w:hanging="567"/>
              <w:jc w:val="left"/>
              <w:rPr>
                <w:rFonts w:cs="Arial"/>
                <w:i/>
                <w:iCs/>
                <w:sz w:val="16"/>
                <w:szCs w:val="16"/>
                <w:lang w:val="es-ES_tradnl"/>
              </w:rPr>
            </w:pPr>
            <w:r w:rsidRPr="00483CE9">
              <w:rPr>
                <w:rFonts w:cs="Arial"/>
                <w:i/>
                <w:iCs/>
                <w:sz w:val="16"/>
                <w:szCs w:val="16"/>
                <w:lang w:val="es-ES_tradnl"/>
              </w:rPr>
              <w:t xml:space="preserve">* </w:t>
            </w:r>
            <w:r w:rsidRPr="003C45B3">
              <w:rPr>
                <w:rFonts w:cs="Arial"/>
                <w:i/>
                <w:iCs/>
                <w:sz w:val="16"/>
                <w:szCs w:val="16"/>
                <w:lang w:val="es-ES_tradnl"/>
              </w:rPr>
              <w:t>Puntos 2-4:</w:t>
            </w:r>
            <w:r w:rsidRPr="00483CE9">
              <w:rPr>
                <w:rFonts w:cs="Arial"/>
                <w:i/>
                <w:iCs/>
                <w:sz w:val="16"/>
                <w:szCs w:val="16"/>
                <w:lang w:val="es-ES_tradnl"/>
              </w:rPr>
              <w:t xml:space="preserve">  </w:t>
            </w:r>
            <w:r w:rsidRPr="00834091">
              <w:rPr>
                <w:rFonts w:cs="Arial"/>
                <w:i/>
                <w:iCs/>
                <w:sz w:val="16"/>
                <w:szCs w:val="16"/>
                <w:lang w:val="es-ES_tradnl"/>
              </w:rPr>
              <w:t>ponencia (30 min) y sesión de preguntas y respuestas (10 min)</w:t>
            </w:r>
          </w:p>
          <w:p w:rsidR="00823AB1" w:rsidRPr="00483CE9" w:rsidRDefault="00823AB1" w:rsidP="006E6338">
            <w:pPr>
              <w:ind w:left="567" w:hanging="567"/>
              <w:jc w:val="left"/>
              <w:rPr>
                <w:rFonts w:cs="Arial"/>
                <w:sz w:val="18"/>
                <w:szCs w:val="18"/>
                <w:u w:val="single"/>
                <w:lang w:val="es-ES_tradnl"/>
              </w:rPr>
            </w:pPr>
            <w:r w:rsidRPr="00483CE9">
              <w:rPr>
                <w:rFonts w:cs="Arial"/>
                <w:i/>
                <w:iCs/>
                <w:sz w:val="16"/>
                <w:szCs w:val="16"/>
                <w:lang w:val="es-ES_tradnl"/>
              </w:rPr>
              <w:t xml:space="preserve">* </w:t>
            </w:r>
            <w:r w:rsidRPr="003C45B3">
              <w:rPr>
                <w:rFonts w:cs="Arial"/>
                <w:i/>
                <w:iCs/>
                <w:sz w:val="16"/>
                <w:szCs w:val="16"/>
                <w:lang w:val="es-ES_tradnl"/>
              </w:rPr>
              <w:t>Punto 5:</w:t>
            </w:r>
            <w:r w:rsidRPr="00483CE9">
              <w:rPr>
                <w:rFonts w:cs="Arial"/>
                <w:i/>
                <w:iCs/>
                <w:sz w:val="16"/>
                <w:szCs w:val="16"/>
                <w:lang w:val="es-ES_tradnl"/>
              </w:rPr>
              <w:t xml:space="preserve">  </w:t>
            </w:r>
            <w:r w:rsidRPr="003C45B3">
              <w:rPr>
                <w:rFonts w:cs="Arial"/>
                <w:i/>
                <w:iCs/>
                <w:sz w:val="16"/>
                <w:szCs w:val="16"/>
                <w:lang w:val="es-ES_tradnl"/>
              </w:rPr>
              <w:t>ponencia (30 min) y sesión de preguntas y respuestas (20 min)</w:t>
            </w:r>
          </w:p>
        </w:tc>
        <w:tc>
          <w:tcPr>
            <w:tcW w:w="824" w:type="pct"/>
            <w:shd w:val="clear" w:color="auto" w:fill="8DB3E2"/>
          </w:tcPr>
          <w:p w:rsidR="00823AB1" w:rsidRPr="00483CE9" w:rsidRDefault="0089730D" w:rsidP="006E6338">
            <w:pPr>
              <w:spacing w:after="40"/>
              <w:jc w:val="left"/>
              <w:rPr>
                <w:rFonts w:cs="Arial"/>
                <w:sz w:val="18"/>
                <w:szCs w:val="18"/>
                <w:u w:val="single"/>
                <w:lang w:val="es-ES_tradnl"/>
              </w:rPr>
            </w:pPr>
            <w:r>
              <w:rPr>
                <w:rFonts w:cs="Arial"/>
                <w:sz w:val="18"/>
                <w:szCs w:val="18"/>
                <w:u w:val="single"/>
                <w:lang w:val="es-ES_tradnl"/>
              </w:rPr>
              <w:t>Punto 5</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834091">
              <w:rPr>
                <w:rFonts w:cs="Arial"/>
                <w:sz w:val="18"/>
                <w:szCs w:val="18"/>
                <w:u w:val="single"/>
                <w:lang w:val="es-ES_tradnl"/>
              </w:rPr>
              <w:t>Informes sobre la labor relativa a las técnicas moleculares aplicadas a cultivos determinados (cont.)</w:t>
            </w:r>
          </w:p>
          <w:p w:rsidR="00823AB1" w:rsidRPr="00483CE9" w:rsidRDefault="0089730D" w:rsidP="006E6338">
            <w:pPr>
              <w:spacing w:after="40"/>
              <w:jc w:val="left"/>
              <w:rPr>
                <w:rFonts w:cs="Arial"/>
                <w:sz w:val="18"/>
                <w:szCs w:val="18"/>
                <w:u w:val="single"/>
                <w:lang w:val="es-ES_tradnl"/>
              </w:rPr>
            </w:pPr>
            <w:r>
              <w:rPr>
                <w:rFonts w:cs="Arial"/>
                <w:sz w:val="18"/>
                <w:szCs w:val="18"/>
                <w:u w:val="single"/>
                <w:lang w:val="es-ES_tradnl"/>
              </w:rPr>
              <w:t>Punto 6</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834091">
              <w:rPr>
                <w:rFonts w:cs="Arial"/>
                <w:sz w:val="18"/>
                <w:szCs w:val="18"/>
                <w:u w:val="single"/>
                <w:lang w:val="es-ES_tradnl"/>
              </w:rPr>
              <w:t>Directrices internacionales</w:t>
            </w:r>
          </w:p>
          <w:p w:rsidR="00823AB1" w:rsidRPr="00483CE9" w:rsidRDefault="00823AB1" w:rsidP="006E6338">
            <w:pPr>
              <w:spacing w:after="40"/>
              <w:jc w:val="left"/>
              <w:rPr>
                <w:rFonts w:cs="Arial"/>
                <w:sz w:val="18"/>
                <w:szCs w:val="18"/>
                <w:u w:val="single"/>
                <w:lang w:val="es-ES_tradnl"/>
              </w:rPr>
            </w:pPr>
            <w:r w:rsidRPr="003C45B3">
              <w:rPr>
                <w:rFonts w:cs="Arial"/>
                <w:sz w:val="18"/>
                <w:szCs w:val="18"/>
                <w:u w:val="single"/>
                <w:lang w:val="es-ES_tradnl"/>
              </w:rPr>
              <w:t>Punto 11:</w:t>
            </w:r>
            <w:r w:rsidRPr="00483CE9">
              <w:rPr>
                <w:rFonts w:cs="Arial"/>
                <w:sz w:val="18"/>
                <w:szCs w:val="18"/>
                <w:u w:val="single"/>
                <w:lang w:val="es-ES_tradnl"/>
              </w:rPr>
              <w:t xml:space="preserve">  </w:t>
            </w:r>
            <w:r w:rsidRPr="00834091">
              <w:rPr>
                <w:rFonts w:cs="Arial"/>
                <w:sz w:val="18"/>
                <w:szCs w:val="18"/>
                <w:u w:val="single"/>
                <w:lang w:val="es-ES_tradnl"/>
              </w:rPr>
              <w:t>Fecha y lugar de la siguiente reunión</w:t>
            </w:r>
          </w:p>
          <w:p w:rsidR="00823AB1" w:rsidRPr="00E71894" w:rsidRDefault="00823AB1" w:rsidP="006E6338">
            <w:pPr>
              <w:tabs>
                <w:tab w:val="center" w:pos="4253"/>
                <w:tab w:val="right" w:pos="8505"/>
              </w:tabs>
              <w:spacing w:after="40"/>
              <w:jc w:val="left"/>
              <w:rPr>
                <w:rFonts w:cs="Arial"/>
                <w:sz w:val="18"/>
                <w:szCs w:val="18"/>
                <w:u w:val="single"/>
              </w:rPr>
            </w:pPr>
            <w:r w:rsidRPr="003C45B3">
              <w:rPr>
                <w:rFonts w:cs="Arial"/>
                <w:sz w:val="18"/>
                <w:szCs w:val="18"/>
                <w:u w:val="single"/>
                <w:lang w:val="es-ES_tradnl"/>
              </w:rPr>
              <w:t>Punto 12:</w:t>
            </w:r>
            <w:r w:rsidRPr="00516D92">
              <w:rPr>
                <w:rFonts w:cs="Arial"/>
                <w:sz w:val="18"/>
                <w:szCs w:val="18"/>
                <w:u w:val="single"/>
              </w:rPr>
              <w:t xml:space="preserve">  </w:t>
            </w:r>
            <w:r w:rsidRPr="003C45B3">
              <w:rPr>
                <w:rFonts w:cs="Arial"/>
                <w:sz w:val="18"/>
                <w:szCs w:val="18"/>
                <w:u w:val="single"/>
                <w:lang w:val="es-ES_tradnl"/>
              </w:rPr>
              <w:t>Futuro programa</w:t>
            </w:r>
          </w:p>
        </w:tc>
      </w:tr>
      <w:tr w:rsidR="00823AB1" w:rsidRPr="00E71894" w:rsidTr="006E6338">
        <w:tc>
          <w:tcPr>
            <w:tcW w:w="205" w:type="pct"/>
            <w:shd w:val="clear" w:color="auto" w:fill="FFFFFF"/>
          </w:tcPr>
          <w:p w:rsidR="00823AB1" w:rsidRPr="00E71894" w:rsidRDefault="00823AB1" w:rsidP="006E6338">
            <w:pPr>
              <w:jc w:val="center"/>
              <w:rPr>
                <w:rFonts w:cs="Arial"/>
                <w:sz w:val="18"/>
                <w:szCs w:val="18"/>
              </w:rPr>
            </w:pPr>
            <w:r w:rsidRPr="00E71894">
              <w:rPr>
                <w:rFonts w:cs="Arial"/>
                <w:sz w:val="18"/>
                <w:szCs w:val="18"/>
              </w:rPr>
              <w:t>10.30</w:t>
            </w:r>
          </w:p>
        </w:tc>
        <w:tc>
          <w:tcPr>
            <w:tcW w:w="582" w:type="pct"/>
            <w:vMerge/>
            <w:tcBorders>
              <w:tl2br w:val="single" w:sz="4" w:space="0" w:color="auto"/>
              <w:tr2bl w:val="single" w:sz="4" w:space="0" w:color="auto"/>
            </w:tcBorders>
            <w:shd w:val="pct15" w:color="auto" w:fill="FFFFFF"/>
          </w:tcPr>
          <w:p w:rsidR="00823AB1" w:rsidRPr="00E71894" w:rsidRDefault="00823AB1" w:rsidP="006E6338">
            <w:pPr>
              <w:jc w:val="center"/>
              <w:rPr>
                <w:rFonts w:cs="Arial"/>
                <w:sz w:val="18"/>
                <w:szCs w:val="18"/>
              </w:rPr>
            </w:pPr>
          </w:p>
        </w:tc>
        <w:tc>
          <w:tcPr>
            <w:tcW w:w="1021" w:type="pct"/>
          </w:tcPr>
          <w:p w:rsidR="00823AB1" w:rsidRPr="00E71894" w:rsidRDefault="00823AB1" w:rsidP="006E6338">
            <w:pPr>
              <w:jc w:val="center"/>
              <w:rPr>
                <w:rFonts w:cs="Arial"/>
                <w:sz w:val="18"/>
                <w:szCs w:val="18"/>
              </w:rPr>
            </w:pPr>
            <w:r w:rsidRPr="003C45B3">
              <w:rPr>
                <w:rFonts w:cs="Arial"/>
                <w:sz w:val="18"/>
                <w:szCs w:val="18"/>
                <w:lang w:val="es-ES_tradnl"/>
              </w:rPr>
              <w:t>PAUSA</w:t>
            </w:r>
          </w:p>
        </w:tc>
        <w:tc>
          <w:tcPr>
            <w:tcW w:w="856" w:type="pct"/>
          </w:tcPr>
          <w:p w:rsidR="00823AB1" w:rsidRPr="00E71894" w:rsidRDefault="00823AB1" w:rsidP="006E6338">
            <w:pPr>
              <w:jc w:val="center"/>
              <w:rPr>
                <w:rFonts w:cs="Arial"/>
                <w:sz w:val="18"/>
                <w:szCs w:val="18"/>
              </w:rPr>
            </w:pPr>
            <w:r w:rsidRPr="003C45B3">
              <w:rPr>
                <w:rFonts w:cs="Arial"/>
                <w:sz w:val="18"/>
                <w:szCs w:val="18"/>
                <w:lang w:val="es-ES_tradnl"/>
              </w:rPr>
              <w:t>PAUSA</w:t>
            </w:r>
          </w:p>
        </w:tc>
        <w:tc>
          <w:tcPr>
            <w:tcW w:w="1512" w:type="pct"/>
          </w:tcPr>
          <w:p w:rsidR="00823AB1" w:rsidRPr="00E71894" w:rsidRDefault="00823AB1" w:rsidP="006E6338">
            <w:pPr>
              <w:jc w:val="center"/>
              <w:rPr>
                <w:rFonts w:cs="Arial"/>
                <w:sz w:val="18"/>
                <w:szCs w:val="18"/>
              </w:rPr>
            </w:pPr>
            <w:r w:rsidRPr="003C45B3">
              <w:rPr>
                <w:rFonts w:cs="Arial"/>
                <w:sz w:val="18"/>
                <w:szCs w:val="18"/>
                <w:lang w:val="es-ES_tradnl"/>
              </w:rPr>
              <w:t>PAUSA</w:t>
            </w:r>
          </w:p>
        </w:tc>
        <w:tc>
          <w:tcPr>
            <w:tcW w:w="824" w:type="pct"/>
          </w:tcPr>
          <w:p w:rsidR="00823AB1" w:rsidRPr="00E71894" w:rsidRDefault="00823AB1" w:rsidP="006E6338">
            <w:pPr>
              <w:jc w:val="center"/>
              <w:rPr>
                <w:rFonts w:cs="Arial"/>
                <w:sz w:val="18"/>
                <w:szCs w:val="18"/>
              </w:rPr>
            </w:pPr>
            <w:r w:rsidRPr="003C45B3">
              <w:rPr>
                <w:rFonts w:cs="Arial"/>
                <w:sz w:val="18"/>
                <w:szCs w:val="18"/>
                <w:lang w:val="es-ES_tradnl"/>
              </w:rPr>
              <w:t>PAUSA</w:t>
            </w:r>
          </w:p>
        </w:tc>
      </w:tr>
      <w:tr w:rsidR="00823AB1" w:rsidRPr="0089730D" w:rsidTr="006E6338">
        <w:tc>
          <w:tcPr>
            <w:tcW w:w="205" w:type="pct"/>
          </w:tcPr>
          <w:p w:rsidR="00823AB1" w:rsidRPr="00E71894" w:rsidRDefault="00823AB1" w:rsidP="006E6338">
            <w:pPr>
              <w:jc w:val="center"/>
              <w:rPr>
                <w:rFonts w:cs="Arial"/>
                <w:sz w:val="18"/>
                <w:szCs w:val="18"/>
              </w:rPr>
            </w:pPr>
            <w:r w:rsidRPr="00E71894">
              <w:rPr>
                <w:rFonts w:cs="Arial"/>
                <w:sz w:val="18"/>
                <w:szCs w:val="18"/>
              </w:rPr>
              <w:t>11.00</w:t>
            </w:r>
          </w:p>
        </w:tc>
        <w:tc>
          <w:tcPr>
            <w:tcW w:w="582" w:type="pct"/>
            <w:vMerge/>
            <w:tcBorders>
              <w:tl2br w:val="single" w:sz="4" w:space="0" w:color="auto"/>
              <w:tr2bl w:val="single" w:sz="4" w:space="0" w:color="auto"/>
            </w:tcBorders>
          </w:tcPr>
          <w:p w:rsidR="00823AB1" w:rsidRPr="00E71894" w:rsidRDefault="00823AB1" w:rsidP="006E6338">
            <w:pPr>
              <w:jc w:val="center"/>
              <w:rPr>
                <w:rFonts w:cs="Arial"/>
                <w:sz w:val="18"/>
                <w:szCs w:val="18"/>
                <w:u w:val="single"/>
              </w:rPr>
            </w:pPr>
          </w:p>
        </w:tc>
        <w:tc>
          <w:tcPr>
            <w:tcW w:w="1021" w:type="pct"/>
            <w:shd w:val="clear" w:color="auto" w:fill="8DB3E2"/>
          </w:tcPr>
          <w:p w:rsidR="00823AB1" w:rsidRPr="00483CE9" w:rsidRDefault="0089730D" w:rsidP="006E6338">
            <w:pPr>
              <w:jc w:val="left"/>
              <w:rPr>
                <w:rFonts w:cs="Arial"/>
                <w:sz w:val="18"/>
                <w:szCs w:val="18"/>
                <w:u w:val="single"/>
                <w:lang w:val="es-ES_tradnl"/>
              </w:rPr>
            </w:pPr>
            <w:r>
              <w:rPr>
                <w:rFonts w:cs="Arial"/>
                <w:sz w:val="18"/>
                <w:szCs w:val="18"/>
                <w:u w:val="single"/>
                <w:lang w:val="es-ES_tradnl"/>
              </w:rPr>
              <w:t>Punto 5</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834091">
              <w:rPr>
                <w:rFonts w:cs="Arial"/>
                <w:sz w:val="18"/>
                <w:szCs w:val="18"/>
                <w:u w:val="single"/>
                <w:lang w:val="es-ES_tradnl"/>
              </w:rPr>
              <w:t>Informes sobre la labor relativa a las técnicas moleculares aplicadas a cultivos determinados</w:t>
            </w:r>
            <w:r w:rsidR="00823AB1" w:rsidRPr="00483CE9">
              <w:rPr>
                <w:rFonts w:cs="Arial"/>
                <w:sz w:val="18"/>
                <w:szCs w:val="18"/>
                <w:u w:val="single"/>
                <w:lang w:val="es-ES_tradnl"/>
              </w:rPr>
              <w:t xml:space="preserve"> </w:t>
            </w:r>
          </w:p>
          <w:p w:rsidR="00823AB1" w:rsidRPr="00483CE9" w:rsidRDefault="00823AB1" w:rsidP="006E6338">
            <w:pPr>
              <w:ind w:left="701" w:hanging="341"/>
              <w:jc w:val="left"/>
              <w:rPr>
                <w:rFonts w:cs="Arial"/>
                <w:sz w:val="18"/>
                <w:szCs w:val="18"/>
                <w:u w:val="single"/>
                <w:lang w:val="es-ES_tradnl"/>
              </w:rPr>
            </w:pPr>
            <w:r w:rsidRPr="00483CE9">
              <w:rPr>
                <w:rFonts w:cs="Arial"/>
                <w:sz w:val="18"/>
                <w:szCs w:val="18"/>
                <w:lang w:val="es-ES_tradnl"/>
              </w:rPr>
              <w:t>a)</w:t>
            </w:r>
            <w:r w:rsidRPr="00483CE9">
              <w:rPr>
                <w:rFonts w:cs="Arial"/>
                <w:sz w:val="18"/>
                <w:szCs w:val="18"/>
                <w:lang w:val="es-ES_tradnl"/>
              </w:rPr>
              <w:tab/>
            </w:r>
            <w:r w:rsidRPr="003C45B3">
              <w:rPr>
                <w:rFonts w:cs="Arial"/>
                <w:sz w:val="18"/>
                <w:szCs w:val="18"/>
                <w:u w:val="single"/>
                <w:lang w:val="es-ES_tradnl"/>
              </w:rPr>
              <w:t>variedades de multiplicación vegetativa</w:t>
            </w:r>
          </w:p>
          <w:p w:rsidR="00823AB1" w:rsidRPr="00483CE9" w:rsidRDefault="00823AB1" w:rsidP="006E6338">
            <w:pPr>
              <w:ind w:left="701" w:hanging="341"/>
              <w:jc w:val="left"/>
              <w:rPr>
                <w:rFonts w:cs="Arial"/>
                <w:sz w:val="18"/>
                <w:szCs w:val="18"/>
                <w:u w:val="single"/>
                <w:lang w:val="es-ES_tradnl"/>
              </w:rPr>
            </w:pPr>
            <w:r w:rsidRPr="00483CE9">
              <w:rPr>
                <w:rFonts w:cs="Arial"/>
                <w:sz w:val="18"/>
                <w:szCs w:val="18"/>
                <w:lang w:val="es-ES_tradnl"/>
              </w:rPr>
              <w:t>b)</w:t>
            </w:r>
            <w:r w:rsidRPr="00483CE9">
              <w:rPr>
                <w:rFonts w:cs="Arial"/>
                <w:sz w:val="18"/>
                <w:szCs w:val="18"/>
                <w:lang w:val="es-ES_tradnl"/>
              </w:rPr>
              <w:tab/>
            </w:r>
            <w:r w:rsidRPr="003C45B3">
              <w:rPr>
                <w:rFonts w:cs="Arial"/>
                <w:sz w:val="18"/>
                <w:szCs w:val="18"/>
                <w:u w:val="single"/>
                <w:lang w:val="es-ES_tradnl"/>
              </w:rPr>
              <w:t>variedades autógamas</w:t>
            </w:r>
          </w:p>
          <w:p w:rsidR="00823AB1" w:rsidRPr="00E71894" w:rsidRDefault="00823AB1" w:rsidP="006E6338">
            <w:pPr>
              <w:ind w:left="701" w:hanging="341"/>
              <w:jc w:val="left"/>
              <w:rPr>
                <w:rFonts w:cs="Arial"/>
                <w:sz w:val="18"/>
                <w:szCs w:val="18"/>
                <w:u w:val="single"/>
              </w:rPr>
            </w:pPr>
            <w:r w:rsidRPr="003C45B3">
              <w:rPr>
                <w:rFonts w:cs="Arial"/>
                <w:sz w:val="18"/>
                <w:szCs w:val="18"/>
              </w:rPr>
              <w:t>c)</w:t>
            </w:r>
            <w:r w:rsidRPr="003C45B3">
              <w:rPr>
                <w:rFonts w:cs="Arial"/>
                <w:sz w:val="18"/>
                <w:szCs w:val="18"/>
              </w:rPr>
              <w:tab/>
            </w:r>
            <w:r w:rsidRPr="003C45B3">
              <w:rPr>
                <w:rFonts w:cs="Arial"/>
                <w:sz w:val="18"/>
                <w:szCs w:val="18"/>
                <w:u w:val="single"/>
                <w:lang w:val="es-ES_tradnl"/>
              </w:rPr>
              <w:t>variedades alógamas</w:t>
            </w:r>
          </w:p>
        </w:tc>
        <w:tc>
          <w:tcPr>
            <w:tcW w:w="856" w:type="pct"/>
            <w:shd w:val="clear" w:color="auto" w:fill="8DB3E2"/>
          </w:tcPr>
          <w:p w:rsidR="00823AB1" w:rsidRPr="00483CE9" w:rsidRDefault="0089730D" w:rsidP="006E6338">
            <w:pPr>
              <w:jc w:val="left"/>
              <w:rPr>
                <w:rFonts w:cs="Arial"/>
                <w:sz w:val="18"/>
                <w:szCs w:val="18"/>
                <w:u w:val="single"/>
                <w:lang w:val="es-ES_tradnl"/>
              </w:rPr>
            </w:pPr>
            <w:r>
              <w:rPr>
                <w:rFonts w:cs="Arial"/>
                <w:sz w:val="18"/>
                <w:szCs w:val="18"/>
                <w:u w:val="single"/>
                <w:lang w:val="es-ES_tradnl"/>
              </w:rPr>
              <w:t>Punto 10</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834091">
              <w:rPr>
                <w:rFonts w:cs="Arial"/>
                <w:sz w:val="18"/>
                <w:szCs w:val="18"/>
                <w:u w:val="single"/>
                <w:lang w:val="es-ES_tradnl"/>
              </w:rPr>
              <w:t>Identificación de variedades (cont.)</w:t>
            </w:r>
          </w:p>
          <w:p w:rsidR="00823AB1" w:rsidRPr="00483CE9" w:rsidRDefault="00823AB1" w:rsidP="006E6338">
            <w:pPr>
              <w:jc w:val="left"/>
              <w:rPr>
                <w:rFonts w:cs="Arial"/>
                <w:sz w:val="18"/>
                <w:szCs w:val="18"/>
                <w:u w:val="single"/>
                <w:lang w:val="es-ES_tradnl"/>
              </w:rPr>
            </w:pPr>
          </w:p>
        </w:tc>
        <w:tc>
          <w:tcPr>
            <w:tcW w:w="1512" w:type="pct"/>
            <w:shd w:val="clear" w:color="auto" w:fill="FBD4B4"/>
          </w:tcPr>
          <w:p w:rsidR="00823AB1" w:rsidRPr="00483CE9" w:rsidRDefault="00823AB1" w:rsidP="006E6338">
            <w:pPr>
              <w:spacing w:after="40"/>
              <w:ind w:left="567" w:hanging="567"/>
              <w:jc w:val="left"/>
              <w:rPr>
                <w:rFonts w:cs="Arial"/>
                <w:sz w:val="18"/>
                <w:szCs w:val="18"/>
                <w:u w:val="single"/>
                <w:lang w:val="es-ES_tradnl"/>
              </w:rPr>
            </w:pPr>
            <w:r w:rsidRPr="00483CE9">
              <w:rPr>
                <w:rFonts w:cs="Arial"/>
                <w:i/>
                <w:iCs/>
                <w:sz w:val="18"/>
                <w:szCs w:val="18"/>
                <w:lang w:val="es-ES_tradnl"/>
              </w:rPr>
              <w:t>11:00</w:t>
            </w:r>
            <w:r w:rsidRPr="00483CE9">
              <w:rPr>
                <w:rFonts w:cs="Arial"/>
                <w:sz w:val="18"/>
                <w:szCs w:val="18"/>
                <w:lang w:val="es-ES_tradnl"/>
              </w:rPr>
              <w:t xml:space="preserve">  </w:t>
            </w:r>
            <w:r w:rsidRPr="003C45B3">
              <w:rPr>
                <w:rFonts w:cs="Arial"/>
                <w:sz w:val="18"/>
                <w:szCs w:val="18"/>
                <w:u w:val="single"/>
                <w:lang w:val="es-ES_tradnl"/>
              </w:rPr>
              <w:t>Punto 4:</w:t>
            </w:r>
            <w:r w:rsidRPr="00483CE9">
              <w:rPr>
                <w:rFonts w:cs="Arial"/>
                <w:sz w:val="18"/>
                <w:szCs w:val="18"/>
                <w:u w:val="single"/>
                <w:lang w:val="es-ES_tradnl"/>
              </w:rPr>
              <w:t xml:space="preserve">  </w:t>
            </w:r>
            <w:r w:rsidRPr="003C45B3">
              <w:rPr>
                <w:rFonts w:cs="Arial"/>
                <w:sz w:val="18"/>
                <w:szCs w:val="18"/>
                <w:u w:val="single"/>
                <w:lang w:val="es-ES_tradnl"/>
              </w:rPr>
              <w:t>Introducción a la ISTA y situación respecto de las técnicas moleculares</w:t>
            </w:r>
          </w:p>
          <w:p w:rsidR="00823AB1" w:rsidRPr="00483CE9" w:rsidRDefault="00823AB1" w:rsidP="006E6338">
            <w:pPr>
              <w:spacing w:after="40"/>
              <w:ind w:left="567" w:hanging="567"/>
              <w:jc w:val="left"/>
              <w:rPr>
                <w:rFonts w:cs="Arial"/>
                <w:sz w:val="18"/>
                <w:szCs w:val="18"/>
                <w:u w:val="single"/>
                <w:lang w:val="es-ES_tradnl"/>
              </w:rPr>
            </w:pPr>
            <w:r w:rsidRPr="00483CE9">
              <w:rPr>
                <w:rFonts w:cs="Arial"/>
                <w:i/>
                <w:iCs/>
                <w:sz w:val="18"/>
                <w:szCs w:val="18"/>
                <w:lang w:val="es-ES_tradnl"/>
              </w:rPr>
              <w:t>11:40</w:t>
            </w:r>
            <w:r w:rsidRPr="00483CE9">
              <w:rPr>
                <w:rFonts w:cs="Arial"/>
                <w:sz w:val="18"/>
                <w:szCs w:val="18"/>
                <w:lang w:val="es-ES_tradnl"/>
              </w:rPr>
              <w:t xml:space="preserve">  </w:t>
            </w:r>
            <w:r w:rsidRPr="003C45B3">
              <w:rPr>
                <w:rFonts w:cs="Arial"/>
                <w:sz w:val="18"/>
                <w:szCs w:val="18"/>
                <w:u w:val="single"/>
                <w:lang w:val="es-ES_tradnl"/>
              </w:rPr>
              <w:t>Punto 5:</w:t>
            </w:r>
            <w:r w:rsidRPr="00483CE9">
              <w:rPr>
                <w:rFonts w:cs="Arial"/>
                <w:sz w:val="18"/>
                <w:szCs w:val="18"/>
                <w:u w:val="single"/>
                <w:lang w:val="es-ES_tradnl"/>
              </w:rPr>
              <w:t xml:space="preserve">  </w:t>
            </w:r>
            <w:r w:rsidRPr="003C45B3">
              <w:rPr>
                <w:rFonts w:cs="Arial"/>
                <w:sz w:val="18"/>
                <w:szCs w:val="18"/>
                <w:u w:val="single"/>
                <w:lang w:val="es-ES_tradnl"/>
              </w:rPr>
              <w:t>Ámbitos de cooperación entre la OCDE, la UPOV y la ISTA en la actualidad</w:t>
            </w:r>
          </w:p>
        </w:tc>
        <w:tc>
          <w:tcPr>
            <w:tcW w:w="824" w:type="pct"/>
            <w:shd w:val="clear" w:color="auto" w:fill="8DB3E2"/>
          </w:tcPr>
          <w:p w:rsidR="00823AB1" w:rsidRPr="00483CE9" w:rsidRDefault="00823AB1" w:rsidP="006E6338">
            <w:pPr>
              <w:spacing w:after="40"/>
              <w:jc w:val="left"/>
              <w:rPr>
                <w:rFonts w:cs="Arial"/>
                <w:sz w:val="18"/>
                <w:szCs w:val="18"/>
                <w:u w:val="single"/>
                <w:lang w:val="es-ES_tradnl"/>
              </w:rPr>
            </w:pPr>
            <w:r w:rsidRPr="003C45B3">
              <w:rPr>
                <w:rFonts w:cs="Arial"/>
                <w:sz w:val="18"/>
                <w:szCs w:val="18"/>
                <w:u w:val="single"/>
                <w:lang w:val="es-ES_tradnl"/>
              </w:rPr>
              <w:t>Punto 13:</w:t>
            </w:r>
            <w:r w:rsidRPr="00483CE9">
              <w:rPr>
                <w:rFonts w:cs="Arial"/>
                <w:sz w:val="18"/>
                <w:szCs w:val="18"/>
                <w:u w:val="single"/>
                <w:lang w:val="es-ES_tradnl"/>
              </w:rPr>
              <w:t xml:space="preserve">  </w:t>
            </w:r>
            <w:r w:rsidRPr="00834091">
              <w:rPr>
                <w:rFonts w:cs="Arial"/>
                <w:sz w:val="18"/>
                <w:szCs w:val="18"/>
                <w:u w:val="single"/>
                <w:lang w:val="es-ES_tradnl"/>
              </w:rPr>
              <w:t>Informe de la reunión</w:t>
            </w:r>
          </w:p>
          <w:p w:rsidR="00823AB1" w:rsidRPr="00483CE9" w:rsidRDefault="00823AB1" w:rsidP="006E6338">
            <w:pPr>
              <w:spacing w:after="40"/>
              <w:jc w:val="left"/>
              <w:rPr>
                <w:rFonts w:cs="Arial"/>
                <w:sz w:val="18"/>
                <w:szCs w:val="18"/>
                <w:u w:val="single"/>
                <w:lang w:val="es-ES_tradnl"/>
              </w:rPr>
            </w:pPr>
            <w:r w:rsidRPr="003C45B3">
              <w:rPr>
                <w:rFonts w:cs="Arial"/>
                <w:sz w:val="18"/>
                <w:szCs w:val="18"/>
                <w:u w:val="single"/>
                <w:lang w:val="es-ES_tradnl"/>
              </w:rPr>
              <w:t>Punto 14:</w:t>
            </w:r>
            <w:r w:rsidRPr="00483CE9">
              <w:rPr>
                <w:rFonts w:cs="Arial"/>
                <w:sz w:val="18"/>
                <w:szCs w:val="18"/>
                <w:u w:val="single"/>
                <w:lang w:val="es-ES_tradnl"/>
              </w:rPr>
              <w:t xml:space="preserve">  </w:t>
            </w:r>
            <w:r w:rsidRPr="003C45B3">
              <w:rPr>
                <w:rFonts w:cs="Arial"/>
                <w:sz w:val="18"/>
                <w:szCs w:val="18"/>
                <w:u w:val="single"/>
                <w:lang w:val="es-ES_tradnl"/>
              </w:rPr>
              <w:t>Clausura de la sesión</w:t>
            </w:r>
          </w:p>
        </w:tc>
      </w:tr>
      <w:tr w:rsidR="00823AB1" w:rsidRPr="00E71894" w:rsidTr="006E6338">
        <w:tc>
          <w:tcPr>
            <w:tcW w:w="205" w:type="pct"/>
            <w:shd w:val="clear" w:color="auto" w:fill="FFFFFF"/>
          </w:tcPr>
          <w:p w:rsidR="00823AB1" w:rsidRPr="00E71894" w:rsidRDefault="00823AB1" w:rsidP="006E6338">
            <w:pPr>
              <w:jc w:val="center"/>
              <w:rPr>
                <w:rFonts w:cs="Arial"/>
                <w:sz w:val="18"/>
                <w:szCs w:val="18"/>
              </w:rPr>
            </w:pPr>
            <w:r w:rsidRPr="00E71894">
              <w:rPr>
                <w:rFonts w:cs="Arial"/>
                <w:sz w:val="18"/>
                <w:szCs w:val="18"/>
              </w:rPr>
              <w:t>12.30</w:t>
            </w:r>
          </w:p>
        </w:tc>
        <w:tc>
          <w:tcPr>
            <w:tcW w:w="582" w:type="pct"/>
            <w:vMerge/>
            <w:tcBorders>
              <w:tl2br w:val="single" w:sz="4" w:space="0" w:color="auto"/>
              <w:tr2bl w:val="single" w:sz="4" w:space="0" w:color="auto"/>
            </w:tcBorders>
            <w:shd w:val="pct15" w:color="auto" w:fill="FFFFFF"/>
            <w:vAlign w:val="center"/>
          </w:tcPr>
          <w:p w:rsidR="00823AB1" w:rsidRPr="00E71894" w:rsidRDefault="00823AB1" w:rsidP="006E6338">
            <w:pPr>
              <w:keepNext/>
              <w:jc w:val="center"/>
              <w:outlineLvl w:val="2"/>
              <w:rPr>
                <w:rFonts w:cs="Arial"/>
                <w:sz w:val="18"/>
                <w:szCs w:val="18"/>
              </w:rPr>
            </w:pPr>
          </w:p>
        </w:tc>
        <w:tc>
          <w:tcPr>
            <w:tcW w:w="1021" w:type="pct"/>
            <w:vAlign w:val="center"/>
          </w:tcPr>
          <w:p w:rsidR="00823AB1" w:rsidRPr="00E71894" w:rsidRDefault="00823AB1" w:rsidP="006E6338">
            <w:pPr>
              <w:jc w:val="center"/>
              <w:rPr>
                <w:rFonts w:cs="Arial"/>
                <w:sz w:val="18"/>
                <w:szCs w:val="18"/>
              </w:rPr>
            </w:pPr>
            <w:r w:rsidRPr="003C45B3">
              <w:rPr>
                <w:rFonts w:cs="Arial"/>
                <w:sz w:val="18"/>
                <w:szCs w:val="18"/>
                <w:lang w:val="es-ES_tradnl"/>
              </w:rPr>
              <w:t>ALMUERZO</w:t>
            </w:r>
          </w:p>
        </w:tc>
        <w:tc>
          <w:tcPr>
            <w:tcW w:w="856" w:type="pct"/>
            <w:vAlign w:val="center"/>
          </w:tcPr>
          <w:p w:rsidR="00823AB1" w:rsidRPr="00E71894" w:rsidRDefault="00823AB1" w:rsidP="006E6338">
            <w:pPr>
              <w:jc w:val="center"/>
              <w:rPr>
                <w:rFonts w:cs="Arial"/>
                <w:sz w:val="18"/>
                <w:szCs w:val="18"/>
              </w:rPr>
            </w:pPr>
            <w:r w:rsidRPr="003C45B3">
              <w:rPr>
                <w:rFonts w:cs="Arial"/>
                <w:sz w:val="18"/>
                <w:szCs w:val="18"/>
                <w:lang w:val="es-ES_tradnl"/>
              </w:rPr>
              <w:t>ALMUERZO</w:t>
            </w:r>
          </w:p>
        </w:tc>
        <w:tc>
          <w:tcPr>
            <w:tcW w:w="1512" w:type="pct"/>
            <w:vAlign w:val="center"/>
          </w:tcPr>
          <w:p w:rsidR="00823AB1" w:rsidRPr="00E71894" w:rsidRDefault="00823AB1" w:rsidP="006E6338">
            <w:pPr>
              <w:jc w:val="center"/>
              <w:rPr>
                <w:rFonts w:cs="Arial"/>
                <w:sz w:val="18"/>
                <w:szCs w:val="18"/>
              </w:rPr>
            </w:pPr>
            <w:r w:rsidRPr="003C45B3">
              <w:rPr>
                <w:rFonts w:cs="Arial"/>
                <w:sz w:val="18"/>
                <w:szCs w:val="18"/>
                <w:lang w:val="es-ES_tradnl"/>
              </w:rPr>
              <w:t>ALMUERZO</w:t>
            </w:r>
          </w:p>
        </w:tc>
        <w:tc>
          <w:tcPr>
            <w:tcW w:w="824" w:type="pct"/>
          </w:tcPr>
          <w:p w:rsidR="00823AB1" w:rsidRPr="00E71894" w:rsidRDefault="00823AB1" w:rsidP="006E6338">
            <w:pPr>
              <w:jc w:val="center"/>
              <w:rPr>
                <w:rFonts w:cs="Arial"/>
                <w:sz w:val="18"/>
                <w:szCs w:val="18"/>
              </w:rPr>
            </w:pPr>
            <w:r w:rsidRPr="00834091">
              <w:rPr>
                <w:rFonts w:cs="Arial"/>
                <w:bCs/>
                <w:sz w:val="18"/>
                <w:szCs w:val="18"/>
                <w:lang w:val="es-ES_tradnl"/>
              </w:rPr>
              <w:t>FIN DE LA REUNIÓN</w:t>
            </w:r>
          </w:p>
        </w:tc>
      </w:tr>
      <w:tr w:rsidR="00D44FFA" w:rsidRPr="00E71894" w:rsidTr="00D44FFA">
        <w:tc>
          <w:tcPr>
            <w:tcW w:w="205" w:type="pct"/>
          </w:tcPr>
          <w:p w:rsidR="00823AB1" w:rsidRPr="00E71894" w:rsidRDefault="00823AB1" w:rsidP="006E6338">
            <w:pPr>
              <w:keepNext/>
              <w:jc w:val="center"/>
              <w:rPr>
                <w:rFonts w:cs="Arial"/>
                <w:sz w:val="18"/>
                <w:szCs w:val="18"/>
              </w:rPr>
            </w:pPr>
            <w:r w:rsidRPr="00E71894">
              <w:rPr>
                <w:rFonts w:cs="Arial"/>
                <w:sz w:val="18"/>
                <w:szCs w:val="18"/>
              </w:rPr>
              <w:t>14.00</w:t>
            </w:r>
          </w:p>
          <w:p w:rsidR="00823AB1" w:rsidRPr="00E71894" w:rsidRDefault="00823AB1" w:rsidP="006E6338">
            <w:pPr>
              <w:keepNext/>
              <w:jc w:val="center"/>
              <w:rPr>
                <w:rFonts w:cs="Arial"/>
                <w:sz w:val="18"/>
                <w:szCs w:val="18"/>
              </w:rPr>
            </w:pPr>
          </w:p>
        </w:tc>
        <w:tc>
          <w:tcPr>
            <w:tcW w:w="582" w:type="pct"/>
            <w:vMerge w:val="restart"/>
            <w:shd w:val="clear" w:color="auto" w:fill="auto"/>
          </w:tcPr>
          <w:p w:rsidR="00823AB1" w:rsidRPr="00D44FFA" w:rsidRDefault="00823AB1" w:rsidP="006E6338">
            <w:pPr>
              <w:keepNext/>
              <w:jc w:val="center"/>
              <w:rPr>
                <w:rFonts w:cs="Arial"/>
                <w:sz w:val="18"/>
                <w:szCs w:val="18"/>
              </w:rPr>
            </w:pPr>
            <w:r w:rsidRPr="00D44FFA">
              <w:rPr>
                <w:rFonts w:cs="Arial"/>
                <w:b/>
                <w:bCs/>
                <w:caps/>
                <w:sz w:val="18"/>
                <w:szCs w:val="18"/>
                <w:lang w:val="es-ES_tradnl"/>
              </w:rPr>
              <w:t>Taller preparatorio</w:t>
            </w:r>
          </w:p>
        </w:tc>
        <w:tc>
          <w:tcPr>
            <w:tcW w:w="1021" w:type="pct"/>
            <w:vMerge w:val="restart"/>
            <w:shd w:val="clear" w:color="auto" w:fill="8DB3E2"/>
          </w:tcPr>
          <w:p w:rsidR="00823AB1" w:rsidRPr="00483CE9" w:rsidRDefault="0089730D" w:rsidP="006E6338">
            <w:pPr>
              <w:keepNext/>
              <w:jc w:val="left"/>
              <w:rPr>
                <w:rFonts w:cs="Arial"/>
                <w:sz w:val="18"/>
                <w:szCs w:val="18"/>
                <w:u w:val="single"/>
                <w:lang w:val="es-ES_tradnl"/>
              </w:rPr>
            </w:pPr>
            <w:r>
              <w:rPr>
                <w:rFonts w:cs="Arial"/>
                <w:sz w:val="18"/>
                <w:szCs w:val="18"/>
                <w:u w:val="single"/>
                <w:lang w:val="es-ES_tradnl"/>
              </w:rPr>
              <w:t>Punto 5</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3C45B3">
              <w:rPr>
                <w:rFonts w:cs="Arial"/>
                <w:sz w:val="18"/>
                <w:szCs w:val="18"/>
                <w:u w:val="single"/>
                <w:lang w:val="es-ES_tradnl"/>
              </w:rPr>
              <w:t>Informes sobre la labor relativa a las técnicas moleculares aplicadas a cultivos determinados (cont.)</w:t>
            </w:r>
          </w:p>
        </w:tc>
        <w:tc>
          <w:tcPr>
            <w:tcW w:w="856" w:type="pct"/>
            <w:vMerge w:val="restart"/>
            <w:shd w:val="clear" w:color="auto" w:fill="8DB3E2"/>
          </w:tcPr>
          <w:p w:rsidR="00823AB1" w:rsidRPr="00483CE9" w:rsidRDefault="0089730D" w:rsidP="006E6338">
            <w:pPr>
              <w:keepNext/>
              <w:jc w:val="left"/>
              <w:rPr>
                <w:rFonts w:cs="Arial"/>
                <w:sz w:val="18"/>
                <w:szCs w:val="18"/>
                <w:u w:val="single"/>
                <w:lang w:val="es-ES_tradnl"/>
              </w:rPr>
            </w:pPr>
            <w:r>
              <w:rPr>
                <w:rFonts w:cs="Arial"/>
                <w:sz w:val="18"/>
                <w:szCs w:val="18"/>
                <w:u w:val="single"/>
                <w:lang w:val="es-ES_tradnl"/>
              </w:rPr>
              <w:t>Punto 10</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3C45B3">
              <w:rPr>
                <w:rFonts w:cs="Arial"/>
                <w:sz w:val="18"/>
                <w:szCs w:val="18"/>
                <w:u w:val="single"/>
                <w:lang w:val="es-ES_tradnl"/>
              </w:rPr>
              <w:t>Identificación de variedades (cont.)</w:t>
            </w:r>
          </w:p>
          <w:p w:rsidR="00823AB1" w:rsidRPr="00483CE9" w:rsidRDefault="00823AB1" w:rsidP="006E6338">
            <w:pPr>
              <w:keepNext/>
              <w:jc w:val="left"/>
              <w:rPr>
                <w:rFonts w:cs="Arial"/>
                <w:sz w:val="18"/>
                <w:szCs w:val="18"/>
                <w:u w:val="single"/>
                <w:lang w:val="es-ES_tradnl"/>
              </w:rPr>
            </w:pPr>
          </w:p>
          <w:p w:rsidR="00823AB1" w:rsidRPr="00483CE9" w:rsidRDefault="0089730D" w:rsidP="006E6338">
            <w:pPr>
              <w:keepNext/>
              <w:jc w:val="left"/>
              <w:rPr>
                <w:rFonts w:cs="Arial"/>
                <w:sz w:val="18"/>
                <w:szCs w:val="18"/>
                <w:u w:val="single"/>
                <w:lang w:val="es-ES_tradnl"/>
              </w:rPr>
            </w:pPr>
            <w:r>
              <w:rPr>
                <w:rFonts w:cs="Arial"/>
                <w:sz w:val="18"/>
                <w:szCs w:val="18"/>
                <w:u w:val="single"/>
                <w:lang w:val="es-ES_tradnl"/>
              </w:rPr>
              <w:t>Punto 9</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834091">
              <w:rPr>
                <w:rFonts w:cs="Arial"/>
                <w:sz w:val="18"/>
                <w:szCs w:val="18"/>
                <w:u w:val="single"/>
                <w:lang w:val="es-ES_tradnl"/>
              </w:rPr>
              <w:t>Examen de las variedades esencialmente derivadas</w:t>
            </w:r>
          </w:p>
        </w:tc>
        <w:tc>
          <w:tcPr>
            <w:tcW w:w="1512" w:type="pct"/>
            <w:shd w:val="clear" w:color="auto" w:fill="FBD4B4"/>
          </w:tcPr>
          <w:p w:rsidR="00823AB1" w:rsidRPr="00483CE9" w:rsidRDefault="00823AB1" w:rsidP="006E6338">
            <w:pPr>
              <w:spacing w:after="40"/>
              <w:ind w:left="567" w:hanging="567"/>
              <w:jc w:val="left"/>
              <w:rPr>
                <w:rFonts w:cs="Arial"/>
                <w:sz w:val="18"/>
                <w:szCs w:val="18"/>
                <w:u w:val="single"/>
                <w:lang w:val="es-ES_tradnl"/>
              </w:rPr>
            </w:pPr>
            <w:r w:rsidRPr="00483CE9">
              <w:rPr>
                <w:rFonts w:cs="Arial"/>
                <w:i/>
                <w:iCs/>
                <w:sz w:val="18"/>
                <w:szCs w:val="18"/>
                <w:lang w:val="es-ES_tradnl"/>
              </w:rPr>
              <w:t>14:00</w:t>
            </w:r>
            <w:r w:rsidRPr="00483CE9">
              <w:rPr>
                <w:rFonts w:cs="Arial"/>
                <w:sz w:val="18"/>
                <w:szCs w:val="18"/>
                <w:lang w:val="es-ES_tradnl"/>
              </w:rPr>
              <w:t xml:space="preserve">  </w:t>
            </w:r>
            <w:r w:rsidRPr="003C45B3">
              <w:rPr>
                <w:rFonts w:cs="Arial"/>
                <w:sz w:val="18"/>
                <w:szCs w:val="18"/>
                <w:u w:val="single"/>
                <w:lang w:val="es-ES_tradnl"/>
              </w:rPr>
              <w:t>Punto 6:</w:t>
            </w:r>
            <w:r w:rsidRPr="00483CE9">
              <w:rPr>
                <w:rFonts w:cs="Arial"/>
                <w:sz w:val="18"/>
                <w:szCs w:val="18"/>
                <w:u w:val="single"/>
                <w:lang w:val="es-ES_tradnl"/>
              </w:rPr>
              <w:t xml:space="preserve">  </w:t>
            </w:r>
            <w:r w:rsidRPr="003C45B3">
              <w:rPr>
                <w:rFonts w:cs="Arial"/>
                <w:sz w:val="18"/>
                <w:szCs w:val="18"/>
                <w:u w:val="single"/>
                <w:lang w:val="es-ES_tradnl"/>
              </w:rPr>
              <w:t>Posibilidades de cooperación entre la OCDE, la UPOV y la ISTA en materia de técnicas moleculares (debate)</w:t>
            </w:r>
          </w:p>
          <w:p w:rsidR="00823AB1" w:rsidRPr="00E71894" w:rsidRDefault="00823AB1" w:rsidP="006E6338">
            <w:pPr>
              <w:tabs>
                <w:tab w:val="center" w:pos="4253"/>
                <w:tab w:val="right" w:pos="8505"/>
              </w:tabs>
              <w:spacing w:after="40"/>
              <w:ind w:left="567" w:hanging="567"/>
              <w:jc w:val="left"/>
              <w:rPr>
                <w:rFonts w:cs="Arial"/>
                <w:sz w:val="18"/>
                <w:szCs w:val="18"/>
                <w:u w:val="single"/>
              </w:rPr>
            </w:pPr>
            <w:r w:rsidRPr="003C45B3">
              <w:rPr>
                <w:rFonts w:cs="Arial"/>
                <w:i/>
                <w:iCs/>
                <w:sz w:val="18"/>
                <w:szCs w:val="18"/>
              </w:rPr>
              <w:t xml:space="preserve">14:25 </w:t>
            </w:r>
            <w:r w:rsidRPr="003C45B3">
              <w:rPr>
                <w:rFonts w:cs="Arial"/>
                <w:sz w:val="18"/>
                <w:szCs w:val="18"/>
              </w:rPr>
              <w:t xml:space="preserve"> </w:t>
            </w:r>
            <w:r w:rsidRPr="003C45B3">
              <w:rPr>
                <w:rFonts w:cs="Arial"/>
                <w:sz w:val="18"/>
                <w:szCs w:val="18"/>
                <w:u w:val="single"/>
                <w:lang w:val="es-ES_tradnl"/>
              </w:rPr>
              <w:t>Punto 7:</w:t>
            </w:r>
            <w:r w:rsidRPr="00974D8A">
              <w:rPr>
                <w:rFonts w:cs="Arial"/>
                <w:sz w:val="18"/>
                <w:szCs w:val="18"/>
                <w:u w:val="single"/>
              </w:rPr>
              <w:t xml:space="preserve">  </w:t>
            </w:r>
            <w:r w:rsidRPr="003C45B3">
              <w:rPr>
                <w:rFonts w:cs="Arial"/>
                <w:sz w:val="18"/>
                <w:szCs w:val="18"/>
                <w:u w:val="single"/>
                <w:lang w:val="es-ES_tradnl"/>
              </w:rPr>
              <w:t>Alocución de clausura</w:t>
            </w:r>
          </w:p>
        </w:tc>
        <w:tc>
          <w:tcPr>
            <w:tcW w:w="824" w:type="pct"/>
            <w:vMerge w:val="restart"/>
            <w:tcBorders>
              <w:tl2br w:val="single" w:sz="4" w:space="0" w:color="auto"/>
              <w:tr2bl w:val="single" w:sz="4" w:space="0" w:color="auto"/>
            </w:tcBorders>
            <w:shd w:val="clear" w:color="auto" w:fill="FFFFFF"/>
          </w:tcPr>
          <w:p w:rsidR="00823AB1" w:rsidRPr="00E71894" w:rsidRDefault="00823AB1" w:rsidP="006E6338">
            <w:pPr>
              <w:keepNext/>
              <w:tabs>
                <w:tab w:val="left" w:pos="198"/>
                <w:tab w:val="center" w:pos="4253"/>
                <w:tab w:val="right" w:pos="8505"/>
              </w:tabs>
              <w:jc w:val="left"/>
              <w:rPr>
                <w:rFonts w:cs="Arial"/>
                <w:bCs/>
                <w:sz w:val="18"/>
                <w:szCs w:val="18"/>
              </w:rPr>
            </w:pPr>
          </w:p>
        </w:tc>
      </w:tr>
      <w:tr w:rsidR="00D44FFA" w:rsidRPr="0089730D" w:rsidTr="00D44FFA">
        <w:tc>
          <w:tcPr>
            <w:tcW w:w="205" w:type="pct"/>
          </w:tcPr>
          <w:p w:rsidR="00823AB1" w:rsidRPr="00E71894" w:rsidRDefault="00823AB1" w:rsidP="006E6338">
            <w:pPr>
              <w:keepNext/>
              <w:jc w:val="center"/>
              <w:rPr>
                <w:rFonts w:cs="Arial"/>
                <w:iCs/>
                <w:sz w:val="18"/>
                <w:szCs w:val="18"/>
              </w:rPr>
            </w:pPr>
            <w:r w:rsidRPr="00E71894">
              <w:rPr>
                <w:rFonts w:cs="Arial"/>
                <w:iCs/>
                <w:sz w:val="18"/>
                <w:szCs w:val="18"/>
              </w:rPr>
              <w:t>14.30</w:t>
            </w:r>
          </w:p>
        </w:tc>
        <w:tc>
          <w:tcPr>
            <w:tcW w:w="582" w:type="pct"/>
            <w:vMerge/>
            <w:shd w:val="clear" w:color="auto" w:fill="auto"/>
          </w:tcPr>
          <w:p w:rsidR="00823AB1" w:rsidRPr="00E71894" w:rsidRDefault="00823AB1" w:rsidP="006E6338">
            <w:pPr>
              <w:keepNext/>
              <w:jc w:val="center"/>
              <w:rPr>
                <w:rFonts w:cs="Arial"/>
                <w:caps/>
                <w:sz w:val="18"/>
                <w:szCs w:val="18"/>
                <w:lang w:val="en-GB"/>
              </w:rPr>
            </w:pPr>
          </w:p>
        </w:tc>
        <w:tc>
          <w:tcPr>
            <w:tcW w:w="1021" w:type="pct"/>
            <w:vMerge/>
            <w:shd w:val="clear" w:color="auto" w:fill="8DB3E2"/>
          </w:tcPr>
          <w:p w:rsidR="00823AB1" w:rsidRPr="00E71894" w:rsidRDefault="00823AB1" w:rsidP="006E6338">
            <w:pPr>
              <w:keepNext/>
              <w:jc w:val="left"/>
              <w:rPr>
                <w:rFonts w:cs="Arial"/>
                <w:sz w:val="18"/>
                <w:szCs w:val="18"/>
                <w:u w:val="single"/>
              </w:rPr>
            </w:pPr>
          </w:p>
        </w:tc>
        <w:tc>
          <w:tcPr>
            <w:tcW w:w="856" w:type="pct"/>
            <w:vMerge/>
            <w:shd w:val="clear" w:color="auto" w:fill="8DB3E2"/>
          </w:tcPr>
          <w:p w:rsidR="00823AB1" w:rsidRPr="00E71894" w:rsidRDefault="00823AB1" w:rsidP="006E6338">
            <w:pPr>
              <w:keepNext/>
              <w:jc w:val="left"/>
              <w:rPr>
                <w:rFonts w:cs="Arial"/>
                <w:sz w:val="18"/>
                <w:szCs w:val="18"/>
                <w:u w:val="single"/>
              </w:rPr>
            </w:pPr>
          </w:p>
        </w:tc>
        <w:tc>
          <w:tcPr>
            <w:tcW w:w="1512" w:type="pct"/>
            <w:shd w:val="clear" w:color="auto" w:fill="8DB3E2"/>
          </w:tcPr>
          <w:p w:rsidR="00823AB1" w:rsidRPr="00483CE9" w:rsidRDefault="00823AB1" w:rsidP="006E6338">
            <w:pPr>
              <w:keepNext/>
              <w:jc w:val="left"/>
              <w:rPr>
                <w:rFonts w:cs="Arial"/>
                <w:sz w:val="18"/>
                <w:szCs w:val="18"/>
                <w:u w:val="single"/>
                <w:lang w:val="es-ES_tradnl"/>
              </w:rPr>
            </w:pPr>
            <w:r w:rsidRPr="003C45B3">
              <w:rPr>
                <w:rFonts w:cs="Arial"/>
                <w:sz w:val="18"/>
                <w:szCs w:val="18"/>
                <w:u w:val="single"/>
                <w:lang w:val="es-ES_tradnl"/>
              </w:rPr>
              <w:t>Punto 7:</w:t>
            </w:r>
            <w:r w:rsidRPr="00483CE9">
              <w:rPr>
                <w:rFonts w:cs="Arial"/>
                <w:sz w:val="18"/>
                <w:szCs w:val="18"/>
                <w:u w:val="single"/>
                <w:lang w:val="es-ES_tradnl"/>
              </w:rPr>
              <w:t xml:space="preserve">  </w:t>
            </w:r>
            <w:r w:rsidRPr="003C45B3">
              <w:rPr>
                <w:rFonts w:cs="Arial"/>
                <w:sz w:val="18"/>
                <w:szCs w:val="18"/>
                <w:u w:val="single"/>
                <w:lang w:val="es-ES_tradnl"/>
              </w:rPr>
              <w:t>Bases de datos de descripciones de variedades</w:t>
            </w:r>
          </w:p>
        </w:tc>
        <w:tc>
          <w:tcPr>
            <w:tcW w:w="824" w:type="pct"/>
            <w:vMerge/>
            <w:tcBorders>
              <w:top w:val="nil"/>
            </w:tcBorders>
            <w:shd w:val="clear" w:color="auto" w:fill="FFFFFF"/>
          </w:tcPr>
          <w:p w:rsidR="00823AB1" w:rsidRPr="00483CE9" w:rsidRDefault="00823AB1" w:rsidP="006E6338">
            <w:pPr>
              <w:keepNext/>
              <w:tabs>
                <w:tab w:val="left" w:pos="198"/>
                <w:tab w:val="center" w:pos="4253"/>
                <w:tab w:val="right" w:pos="8505"/>
              </w:tabs>
              <w:jc w:val="left"/>
              <w:rPr>
                <w:rFonts w:cs="Arial"/>
                <w:bCs/>
                <w:sz w:val="18"/>
                <w:szCs w:val="18"/>
                <w:lang w:val="es-ES_tradnl"/>
              </w:rPr>
            </w:pPr>
          </w:p>
        </w:tc>
      </w:tr>
      <w:tr w:rsidR="00D44FFA" w:rsidRPr="00E71894" w:rsidTr="00D44FFA">
        <w:tc>
          <w:tcPr>
            <w:tcW w:w="205" w:type="pct"/>
            <w:shd w:val="clear" w:color="auto" w:fill="FFFFFF"/>
          </w:tcPr>
          <w:p w:rsidR="00823AB1" w:rsidRPr="00E71894" w:rsidRDefault="00823AB1" w:rsidP="006E6338">
            <w:pPr>
              <w:keepNext/>
              <w:jc w:val="center"/>
              <w:rPr>
                <w:rFonts w:cs="Arial"/>
                <w:sz w:val="18"/>
                <w:szCs w:val="18"/>
              </w:rPr>
            </w:pPr>
            <w:r w:rsidRPr="00E71894">
              <w:rPr>
                <w:rFonts w:cs="Arial"/>
                <w:sz w:val="18"/>
                <w:szCs w:val="18"/>
              </w:rPr>
              <w:t>15.30</w:t>
            </w:r>
          </w:p>
        </w:tc>
        <w:tc>
          <w:tcPr>
            <w:tcW w:w="582" w:type="pct"/>
            <w:vMerge/>
            <w:shd w:val="clear" w:color="auto" w:fill="auto"/>
            <w:vAlign w:val="center"/>
          </w:tcPr>
          <w:p w:rsidR="00823AB1" w:rsidRPr="00E71894" w:rsidRDefault="00823AB1" w:rsidP="006E6338">
            <w:pPr>
              <w:keepNext/>
              <w:jc w:val="center"/>
              <w:rPr>
                <w:rFonts w:cs="Arial"/>
                <w:sz w:val="18"/>
                <w:szCs w:val="18"/>
              </w:rPr>
            </w:pPr>
          </w:p>
        </w:tc>
        <w:tc>
          <w:tcPr>
            <w:tcW w:w="1021" w:type="pct"/>
            <w:shd w:val="clear" w:color="auto" w:fill="FFFFFF"/>
            <w:vAlign w:val="center"/>
          </w:tcPr>
          <w:p w:rsidR="00823AB1" w:rsidRPr="00E71894" w:rsidRDefault="00823AB1" w:rsidP="006E6338">
            <w:pPr>
              <w:keepNext/>
              <w:jc w:val="center"/>
              <w:rPr>
                <w:rFonts w:cs="Arial"/>
                <w:sz w:val="18"/>
                <w:szCs w:val="18"/>
              </w:rPr>
            </w:pPr>
            <w:r w:rsidRPr="003C45B3">
              <w:rPr>
                <w:rFonts w:cs="Arial"/>
                <w:sz w:val="18"/>
                <w:szCs w:val="18"/>
                <w:lang w:val="es-ES_tradnl"/>
              </w:rPr>
              <w:t>PAUSA</w:t>
            </w:r>
          </w:p>
        </w:tc>
        <w:tc>
          <w:tcPr>
            <w:tcW w:w="856" w:type="pct"/>
            <w:shd w:val="clear" w:color="auto" w:fill="FFFFFF"/>
            <w:vAlign w:val="center"/>
          </w:tcPr>
          <w:p w:rsidR="00823AB1" w:rsidRPr="00E71894" w:rsidRDefault="00823AB1" w:rsidP="006E6338">
            <w:pPr>
              <w:keepNext/>
              <w:jc w:val="center"/>
              <w:rPr>
                <w:rFonts w:cs="Arial"/>
                <w:sz w:val="18"/>
                <w:szCs w:val="18"/>
              </w:rPr>
            </w:pPr>
            <w:r w:rsidRPr="003C45B3">
              <w:rPr>
                <w:rFonts w:cs="Arial"/>
                <w:sz w:val="18"/>
                <w:szCs w:val="18"/>
                <w:lang w:val="es-ES_tradnl"/>
              </w:rPr>
              <w:t>PAUSA</w:t>
            </w:r>
          </w:p>
        </w:tc>
        <w:tc>
          <w:tcPr>
            <w:tcW w:w="1512" w:type="pct"/>
            <w:shd w:val="clear" w:color="auto" w:fill="FFFFFF"/>
          </w:tcPr>
          <w:p w:rsidR="00823AB1" w:rsidRPr="00E71894" w:rsidRDefault="00823AB1" w:rsidP="006E6338">
            <w:pPr>
              <w:keepNext/>
              <w:jc w:val="center"/>
              <w:outlineLvl w:val="2"/>
              <w:rPr>
                <w:rFonts w:cs="Arial"/>
                <w:sz w:val="18"/>
                <w:szCs w:val="18"/>
              </w:rPr>
            </w:pPr>
            <w:r w:rsidRPr="003C45B3">
              <w:rPr>
                <w:rFonts w:cs="Arial"/>
                <w:sz w:val="18"/>
                <w:szCs w:val="18"/>
                <w:lang w:val="es-ES_tradnl"/>
              </w:rPr>
              <w:t>PAUSA</w:t>
            </w:r>
          </w:p>
        </w:tc>
        <w:tc>
          <w:tcPr>
            <w:tcW w:w="824" w:type="pct"/>
            <w:vMerge/>
            <w:tcBorders>
              <w:top w:val="nil"/>
            </w:tcBorders>
            <w:shd w:val="clear" w:color="auto" w:fill="FFFFFF"/>
          </w:tcPr>
          <w:p w:rsidR="00823AB1" w:rsidRPr="00E71894" w:rsidRDefault="00823AB1" w:rsidP="006E6338">
            <w:pPr>
              <w:keepNext/>
              <w:jc w:val="center"/>
              <w:outlineLvl w:val="2"/>
              <w:rPr>
                <w:rFonts w:cs="Arial"/>
                <w:sz w:val="18"/>
                <w:szCs w:val="18"/>
              </w:rPr>
            </w:pPr>
          </w:p>
        </w:tc>
      </w:tr>
      <w:tr w:rsidR="00D44FFA" w:rsidRPr="0089730D" w:rsidTr="00D44FFA">
        <w:tc>
          <w:tcPr>
            <w:tcW w:w="205" w:type="pct"/>
          </w:tcPr>
          <w:p w:rsidR="00823AB1" w:rsidRPr="00E71894" w:rsidRDefault="00823AB1" w:rsidP="006E6338">
            <w:pPr>
              <w:jc w:val="center"/>
              <w:rPr>
                <w:rFonts w:cs="Arial"/>
                <w:sz w:val="18"/>
                <w:szCs w:val="18"/>
              </w:rPr>
            </w:pPr>
            <w:r w:rsidRPr="00E71894">
              <w:rPr>
                <w:rFonts w:cs="Arial"/>
                <w:sz w:val="18"/>
                <w:szCs w:val="18"/>
              </w:rPr>
              <w:t>16.00</w:t>
            </w:r>
          </w:p>
          <w:p w:rsidR="00823AB1" w:rsidRPr="00E71894" w:rsidRDefault="00823AB1" w:rsidP="006E6338">
            <w:pPr>
              <w:jc w:val="center"/>
              <w:rPr>
                <w:rFonts w:cs="Arial"/>
                <w:sz w:val="18"/>
                <w:szCs w:val="18"/>
              </w:rPr>
            </w:pPr>
          </w:p>
          <w:p w:rsidR="00823AB1" w:rsidRDefault="00823AB1" w:rsidP="006E6338">
            <w:pPr>
              <w:jc w:val="center"/>
              <w:rPr>
                <w:rFonts w:cs="Arial"/>
                <w:sz w:val="18"/>
                <w:szCs w:val="18"/>
              </w:rPr>
            </w:pPr>
          </w:p>
          <w:p w:rsidR="00823AB1" w:rsidRPr="00E71894" w:rsidRDefault="00823AB1" w:rsidP="006E6338">
            <w:pPr>
              <w:jc w:val="center"/>
              <w:rPr>
                <w:rFonts w:cs="Arial"/>
                <w:sz w:val="18"/>
                <w:szCs w:val="18"/>
              </w:rPr>
            </w:pPr>
            <w:r w:rsidRPr="00E71894">
              <w:rPr>
                <w:rFonts w:cs="Arial"/>
                <w:sz w:val="18"/>
                <w:szCs w:val="18"/>
              </w:rPr>
              <w:t>18.00</w:t>
            </w:r>
          </w:p>
        </w:tc>
        <w:tc>
          <w:tcPr>
            <w:tcW w:w="582" w:type="pct"/>
            <w:vMerge/>
            <w:shd w:val="clear" w:color="auto" w:fill="auto"/>
          </w:tcPr>
          <w:p w:rsidR="00823AB1" w:rsidRPr="00E71894" w:rsidRDefault="00823AB1" w:rsidP="006E6338">
            <w:pPr>
              <w:jc w:val="center"/>
              <w:rPr>
                <w:rFonts w:cs="Arial"/>
                <w:sz w:val="18"/>
                <w:szCs w:val="18"/>
              </w:rPr>
            </w:pPr>
          </w:p>
        </w:tc>
        <w:tc>
          <w:tcPr>
            <w:tcW w:w="1021" w:type="pct"/>
            <w:shd w:val="clear" w:color="auto" w:fill="8DB3E2"/>
          </w:tcPr>
          <w:p w:rsidR="00823AB1" w:rsidRPr="00E71894" w:rsidRDefault="00823AB1" w:rsidP="006E6338">
            <w:pPr>
              <w:jc w:val="left"/>
              <w:rPr>
                <w:rFonts w:cs="Arial"/>
                <w:sz w:val="18"/>
                <w:szCs w:val="18"/>
                <w:u w:val="single"/>
              </w:rPr>
            </w:pPr>
            <w:r w:rsidRPr="00974D8A">
              <w:rPr>
                <w:rFonts w:cs="Arial"/>
                <w:i/>
                <w:iCs/>
                <w:sz w:val="18"/>
                <w:szCs w:val="18"/>
                <w:u w:val="single"/>
                <w:lang w:val="es-ES_tradnl"/>
              </w:rPr>
              <w:t>(cont.)</w:t>
            </w:r>
          </w:p>
          <w:p w:rsidR="00823AB1" w:rsidRPr="00E71894" w:rsidRDefault="00823AB1" w:rsidP="006E6338">
            <w:pPr>
              <w:jc w:val="left"/>
              <w:rPr>
                <w:rFonts w:cs="Arial"/>
                <w:sz w:val="18"/>
                <w:szCs w:val="18"/>
                <w:u w:val="single"/>
              </w:rPr>
            </w:pPr>
          </w:p>
        </w:tc>
        <w:tc>
          <w:tcPr>
            <w:tcW w:w="856" w:type="pct"/>
            <w:shd w:val="clear" w:color="auto" w:fill="8DB3E2"/>
          </w:tcPr>
          <w:p w:rsidR="00823AB1" w:rsidRPr="00483CE9" w:rsidRDefault="0089730D" w:rsidP="006E6338">
            <w:pPr>
              <w:spacing w:after="40"/>
              <w:jc w:val="left"/>
              <w:rPr>
                <w:rFonts w:cs="Arial"/>
                <w:sz w:val="18"/>
                <w:szCs w:val="18"/>
                <w:u w:val="single"/>
                <w:lang w:val="es-ES_tradnl"/>
              </w:rPr>
            </w:pPr>
            <w:r>
              <w:rPr>
                <w:rFonts w:cs="Arial"/>
                <w:sz w:val="18"/>
                <w:szCs w:val="18"/>
                <w:u w:val="single"/>
                <w:lang w:val="es-ES_tradnl"/>
              </w:rPr>
              <w:t>Punto 9</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974D8A">
              <w:rPr>
                <w:rFonts w:cs="Arial"/>
                <w:sz w:val="18"/>
                <w:szCs w:val="18"/>
                <w:u w:val="single"/>
                <w:lang w:val="es-ES_tradnl"/>
              </w:rPr>
              <w:t>Examen de las variedades esencialmente derivadas (cont.)</w:t>
            </w:r>
            <w:r w:rsidR="00823AB1" w:rsidRPr="00483CE9">
              <w:rPr>
                <w:rFonts w:cs="Arial"/>
                <w:sz w:val="18"/>
                <w:szCs w:val="18"/>
                <w:u w:val="single"/>
                <w:lang w:val="es-ES_tradnl"/>
              </w:rPr>
              <w:t xml:space="preserve"> </w:t>
            </w:r>
          </w:p>
          <w:p w:rsidR="00823AB1" w:rsidRPr="00483CE9" w:rsidRDefault="00823AB1" w:rsidP="006E6338">
            <w:pPr>
              <w:spacing w:after="40"/>
              <w:jc w:val="left"/>
              <w:rPr>
                <w:rFonts w:cs="Arial"/>
                <w:sz w:val="18"/>
                <w:szCs w:val="18"/>
                <w:u w:val="single"/>
                <w:lang w:val="es-ES_tradnl"/>
              </w:rPr>
            </w:pPr>
            <w:r w:rsidRPr="003C45B3">
              <w:rPr>
                <w:rFonts w:cs="Arial"/>
                <w:sz w:val="18"/>
                <w:szCs w:val="18"/>
                <w:u w:val="single"/>
                <w:lang w:val="es-ES_tradnl"/>
              </w:rPr>
              <w:t>Punto 8:</w:t>
            </w:r>
            <w:r w:rsidRPr="00483CE9">
              <w:rPr>
                <w:rFonts w:cs="Arial"/>
                <w:sz w:val="18"/>
                <w:szCs w:val="18"/>
                <w:u w:val="single"/>
                <w:lang w:val="es-ES_tradnl"/>
              </w:rPr>
              <w:t xml:space="preserve">  </w:t>
            </w:r>
            <w:r w:rsidRPr="003C45B3">
              <w:rPr>
                <w:rFonts w:cs="Arial"/>
                <w:sz w:val="18"/>
                <w:szCs w:val="18"/>
                <w:u w:val="single"/>
                <w:lang w:val="es-ES_tradnl"/>
              </w:rPr>
              <w:t>Métodos de análisis de datos moleculares</w:t>
            </w:r>
          </w:p>
        </w:tc>
        <w:tc>
          <w:tcPr>
            <w:tcW w:w="1512" w:type="pct"/>
            <w:shd w:val="clear" w:color="auto" w:fill="8DB3E2"/>
          </w:tcPr>
          <w:p w:rsidR="00823AB1" w:rsidRPr="00483CE9" w:rsidRDefault="0089730D" w:rsidP="006E6338">
            <w:pPr>
              <w:jc w:val="left"/>
              <w:rPr>
                <w:rFonts w:cs="Arial"/>
                <w:sz w:val="18"/>
                <w:szCs w:val="18"/>
                <w:u w:val="single"/>
                <w:lang w:val="es-ES_tradnl"/>
              </w:rPr>
            </w:pPr>
            <w:r>
              <w:rPr>
                <w:rFonts w:cs="Arial"/>
                <w:sz w:val="18"/>
                <w:szCs w:val="18"/>
                <w:u w:val="single"/>
                <w:lang w:val="es-ES_tradnl"/>
              </w:rPr>
              <w:t>Punto 5</w:t>
            </w:r>
            <w:r w:rsidR="00823AB1" w:rsidRPr="003C45B3">
              <w:rPr>
                <w:rFonts w:cs="Arial"/>
                <w:sz w:val="18"/>
                <w:szCs w:val="18"/>
                <w:u w:val="single"/>
                <w:lang w:val="es-ES_tradnl"/>
              </w:rPr>
              <w:t>:</w:t>
            </w:r>
            <w:r w:rsidR="00823AB1" w:rsidRPr="00483CE9">
              <w:rPr>
                <w:rFonts w:cs="Arial"/>
                <w:sz w:val="18"/>
                <w:szCs w:val="18"/>
                <w:u w:val="single"/>
                <w:lang w:val="es-ES_tradnl"/>
              </w:rPr>
              <w:t xml:space="preserve">  </w:t>
            </w:r>
            <w:r w:rsidR="00823AB1" w:rsidRPr="003C45B3">
              <w:rPr>
                <w:rFonts w:cs="Arial"/>
                <w:sz w:val="18"/>
                <w:szCs w:val="18"/>
                <w:u w:val="single"/>
                <w:lang w:val="es-ES_tradnl"/>
              </w:rPr>
              <w:t>Informes sobre la labor relativa a las técnicas moleculares aplicadas a cultivos determinados (cont.)</w:t>
            </w:r>
          </w:p>
          <w:p w:rsidR="00823AB1" w:rsidRPr="00483CE9" w:rsidRDefault="00823AB1" w:rsidP="006E6338">
            <w:pPr>
              <w:jc w:val="left"/>
              <w:rPr>
                <w:rFonts w:cs="Arial"/>
                <w:sz w:val="18"/>
                <w:szCs w:val="18"/>
                <w:u w:val="single"/>
                <w:lang w:val="es-ES_tradnl"/>
              </w:rPr>
            </w:pPr>
          </w:p>
        </w:tc>
        <w:tc>
          <w:tcPr>
            <w:tcW w:w="824" w:type="pct"/>
            <w:vMerge/>
            <w:tcBorders>
              <w:top w:val="nil"/>
            </w:tcBorders>
            <w:shd w:val="clear" w:color="auto" w:fill="FFFFFF"/>
          </w:tcPr>
          <w:p w:rsidR="00823AB1" w:rsidRPr="00483CE9" w:rsidRDefault="00823AB1" w:rsidP="006E6338">
            <w:pPr>
              <w:jc w:val="center"/>
              <w:rPr>
                <w:rFonts w:cs="Arial"/>
                <w:i/>
                <w:sz w:val="18"/>
                <w:szCs w:val="18"/>
                <w:lang w:val="es-ES_tradnl"/>
              </w:rPr>
            </w:pPr>
          </w:p>
        </w:tc>
      </w:tr>
    </w:tbl>
    <w:p w:rsidR="00823AB1" w:rsidRPr="00483CE9" w:rsidRDefault="00823AB1" w:rsidP="00E71894">
      <w:pPr>
        <w:jc w:val="left"/>
        <w:rPr>
          <w:rFonts w:cs="Arial"/>
          <w:sz w:val="18"/>
          <w:szCs w:val="18"/>
          <w:lang w:val="es-ES_tradnl"/>
        </w:rPr>
      </w:pPr>
    </w:p>
    <w:p w:rsidR="00823AB1" w:rsidRPr="00483CE9" w:rsidRDefault="00823AB1" w:rsidP="00E71894">
      <w:pPr>
        <w:jc w:val="right"/>
        <w:rPr>
          <w:lang w:val="es-ES_tradnl"/>
        </w:rPr>
      </w:pPr>
      <w:r w:rsidRPr="003C45B3">
        <w:rPr>
          <w:snapToGrid w:val="0"/>
          <w:lang w:val="es-ES_tradnl"/>
        </w:rPr>
        <w:t>[Fin del Anexo III y del documento]</w:t>
      </w:r>
    </w:p>
    <w:sectPr w:rsidR="00823AB1" w:rsidRPr="00483CE9" w:rsidSect="0018676C">
      <w:headerReference w:type="default" r:id="rId14"/>
      <w:headerReference w:type="first" r:id="rId15"/>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82" w:rsidRDefault="00256882" w:rsidP="006655D3">
      <w:r>
        <w:separator/>
      </w:r>
    </w:p>
    <w:p w:rsidR="00256882" w:rsidRDefault="00256882" w:rsidP="006655D3"/>
    <w:p w:rsidR="00256882" w:rsidRDefault="00256882" w:rsidP="006655D3"/>
  </w:endnote>
  <w:endnote w:type="continuationSeparator" w:id="0">
    <w:p w:rsidR="00256882" w:rsidRDefault="00256882" w:rsidP="006655D3">
      <w:r>
        <w:separator/>
      </w:r>
    </w:p>
    <w:p w:rsidR="00256882" w:rsidRPr="00477345" w:rsidRDefault="00256882">
      <w:pPr>
        <w:pStyle w:val="Footer"/>
        <w:spacing w:after="60"/>
        <w:rPr>
          <w:sz w:val="18"/>
          <w:lang w:val="fr-FR"/>
        </w:rPr>
      </w:pPr>
      <w:r w:rsidRPr="00477345">
        <w:rPr>
          <w:sz w:val="18"/>
          <w:lang w:val="fr-FR"/>
        </w:rPr>
        <w:t>[Suite de la note de la page précédente]</w:t>
      </w:r>
    </w:p>
    <w:p w:rsidR="00256882" w:rsidRPr="00477345" w:rsidRDefault="00256882" w:rsidP="006655D3">
      <w:pPr>
        <w:rPr>
          <w:lang w:val="fr-FR"/>
        </w:rPr>
      </w:pPr>
    </w:p>
    <w:p w:rsidR="00256882" w:rsidRPr="00477345" w:rsidRDefault="00256882" w:rsidP="006655D3">
      <w:pPr>
        <w:rPr>
          <w:lang w:val="fr-FR"/>
        </w:rPr>
      </w:pPr>
    </w:p>
  </w:endnote>
  <w:endnote w:type="continuationNotice" w:id="1">
    <w:p w:rsidR="00256882" w:rsidRPr="00477345" w:rsidRDefault="00256882" w:rsidP="006655D3">
      <w:pPr>
        <w:rPr>
          <w:lang w:val="fr-FR"/>
        </w:rPr>
      </w:pPr>
      <w:r w:rsidRPr="00477345">
        <w:rPr>
          <w:lang w:val="fr-FR"/>
        </w:rPr>
        <w:t>[Suite de la note page suivante]</w:t>
      </w:r>
    </w:p>
    <w:p w:rsidR="00256882" w:rsidRPr="00477345" w:rsidRDefault="00256882" w:rsidP="006655D3">
      <w:pPr>
        <w:rPr>
          <w:lang w:val="fr-FR"/>
        </w:rPr>
      </w:pPr>
    </w:p>
    <w:p w:rsidR="00256882" w:rsidRPr="00477345" w:rsidRDefault="002568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82" w:rsidRDefault="00256882" w:rsidP="006655D3">
      <w:r>
        <w:separator/>
      </w:r>
    </w:p>
  </w:footnote>
  <w:footnote w:type="continuationSeparator" w:id="0">
    <w:p w:rsidR="00256882" w:rsidRDefault="00256882" w:rsidP="006655D3">
      <w:r>
        <w:separator/>
      </w:r>
    </w:p>
  </w:footnote>
  <w:footnote w:type="continuationNotice" w:id="1">
    <w:p w:rsidR="00256882" w:rsidRPr="00AB530F" w:rsidRDefault="0025688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E9" w:rsidRPr="00C5280D" w:rsidRDefault="00483CE9" w:rsidP="00483CE9">
    <w:pPr>
      <w:pStyle w:val="Header"/>
      <w:rPr>
        <w:rStyle w:val="PageNumber"/>
        <w:lang w:val="en-US"/>
      </w:rPr>
    </w:pPr>
    <w:r>
      <w:rPr>
        <w:rStyle w:val="PageNumber"/>
        <w:lang w:val="en-US"/>
      </w:rPr>
      <w:t>TC/50/13</w:t>
    </w:r>
  </w:p>
  <w:p w:rsidR="00483CE9" w:rsidRDefault="00483CE9">
    <w:pPr>
      <w:pStyle w:val="Header"/>
    </w:pPr>
    <w:r w:rsidRPr="008E2488">
      <w:rPr>
        <w:lang w:val="es-ES_tradnl"/>
      </w:rPr>
      <w:t>página</w:t>
    </w:r>
    <w:r>
      <w:rPr>
        <w:lang w:val="en-US"/>
      </w:rPr>
      <w:t xml:space="preserve"> </w:t>
    </w:r>
    <w:sdt>
      <w:sdtPr>
        <w:id w:val="-20503760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D7344">
          <w:rPr>
            <w:noProof/>
          </w:rPr>
          <w:t>7</w:t>
        </w:r>
        <w:r>
          <w:rPr>
            <w:noProof/>
          </w:rPr>
          <w:fldChar w:fldCharType="end"/>
        </w:r>
      </w:sdtContent>
    </w:sdt>
  </w:p>
  <w:p w:rsidR="00483CE9" w:rsidRPr="00483CE9" w:rsidRDefault="00483CE9" w:rsidP="006655D3">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1727"/>
      <w:docPartObj>
        <w:docPartGallery w:val="Page Numbers (Top of Page)"/>
        <w:docPartUnique/>
      </w:docPartObj>
    </w:sdtPr>
    <w:sdtEndPr>
      <w:rPr>
        <w:noProof/>
      </w:rPr>
    </w:sdtEndPr>
    <w:sdtContent>
      <w:p w:rsidR="00D97B43" w:rsidRPr="00C5280D" w:rsidRDefault="00D97B43" w:rsidP="00D97B43">
        <w:pPr>
          <w:pStyle w:val="Header"/>
          <w:rPr>
            <w:rStyle w:val="PageNumber"/>
            <w:lang w:val="en-US"/>
          </w:rPr>
        </w:pPr>
        <w:r>
          <w:rPr>
            <w:rStyle w:val="PageNumber"/>
            <w:lang w:val="en-US"/>
          </w:rPr>
          <w:t>TC/50/13</w:t>
        </w:r>
      </w:p>
      <w:p w:rsidR="00D97B43" w:rsidRDefault="00D97B43">
        <w:pPr>
          <w:pStyle w:val="Header"/>
        </w:pPr>
        <w:r>
          <w:rPr>
            <w:lang w:val="es-ES_tradnl"/>
          </w:rPr>
          <w:t>An</w:t>
        </w:r>
        <w:r w:rsidRPr="008E2488">
          <w:rPr>
            <w:lang w:val="es-ES_tradnl"/>
          </w:rPr>
          <w:t>ex</w:t>
        </w:r>
        <w:r>
          <w:rPr>
            <w:lang w:val="es-ES_tradnl"/>
          </w:rPr>
          <w:t>o</w:t>
        </w:r>
        <w:r w:rsidRPr="008E2488">
          <w:rPr>
            <w:lang w:val="es-ES_tradnl"/>
          </w:rPr>
          <w:t xml:space="preserve"> </w:t>
        </w:r>
        <w:r>
          <w:rPr>
            <w:lang w:val="en-US"/>
          </w:rPr>
          <w:t xml:space="preserve">I, </w:t>
        </w:r>
        <w:r w:rsidRPr="008E2488">
          <w:rPr>
            <w:lang w:val="es-ES_tradnl"/>
          </w:rPr>
          <w:t>página</w:t>
        </w:r>
        <w:r>
          <w:rPr>
            <w:lang w:val="en-US"/>
          </w:rPr>
          <w:t xml:space="preserve"> </w:t>
        </w:r>
        <w:r>
          <w:fldChar w:fldCharType="begin"/>
        </w:r>
        <w:r>
          <w:instrText xml:space="preserve"> PAGE   \* MERGEFORMAT </w:instrText>
        </w:r>
        <w:r>
          <w:fldChar w:fldCharType="separate"/>
        </w:r>
        <w:r w:rsidR="002D7344">
          <w:rPr>
            <w:noProof/>
          </w:rPr>
          <w:t>3</w:t>
        </w:r>
        <w:r>
          <w:rPr>
            <w:noProof/>
          </w:rPr>
          <w:fldChar w:fldCharType="end"/>
        </w:r>
      </w:p>
    </w:sdtContent>
  </w:sdt>
  <w:p w:rsidR="00483CE9" w:rsidRDefault="00483CE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E9" w:rsidRDefault="00483CE9">
    <w:pPr>
      <w:pStyle w:val="Header"/>
      <w:rPr>
        <w:lang w:val="en-US"/>
      </w:rPr>
    </w:pPr>
    <w:r>
      <w:rPr>
        <w:lang w:val="en-US"/>
      </w:rPr>
      <w:t>TC/50/13</w:t>
    </w:r>
  </w:p>
  <w:p w:rsidR="0018676C" w:rsidRDefault="0018676C">
    <w:pPr>
      <w:pStyle w:val="Header"/>
      <w:rPr>
        <w:lang w:val="en-US"/>
      </w:rPr>
    </w:pPr>
  </w:p>
  <w:p w:rsidR="00483CE9" w:rsidRDefault="00D97B43">
    <w:pPr>
      <w:pStyle w:val="Header"/>
      <w:rPr>
        <w:lang w:val="es-ES_tradnl"/>
      </w:rPr>
    </w:pPr>
    <w:r>
      <w:rPr>
        <w:lang w:val="es-ES_tradnl"/>
      </w:rPr>
      <w:t>ANEXO I</w:t>
    </w:r>
  </w:p>
  <w:p w:rsidR="00D97B43" w:rsidRDefault="00D97B43">
    <w:pPr>
      <w:pStyle w:val="Header"/>
      <w:rPr>
        <w:lang w:val="en-US"/>
      </w:rPr>
    </w:pPr>
  </w:p>
  <w:p w:rsidR="0018676C" w:rsidRPr="00F00F8C" w:rsidRDefault="0018676C">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E9" w:rsidRDefault="00483CE9">
    <w:pPr>
      <w:pStyle w:val="Header"/>
      <w:rPr>
        <w:lang w:val="en-US"/>
      </w:rPr>
    </w:pPr>
    <w:r>
      <w:rPr>
        <w:lang w:val="en-US"/>
      </w:rPr>
      <w:t>TC/50/13</w:t>
    </w:r>
  </w:p>
  <w:p w:rsidR="002D7344" w:rsidRDefault="002D7344">
    <w:pPr>
      <w:pStyle w:val="Header"/>
      <w:rPr>
        <w:lang w:val="en-US"/>
      </w:rPr>
    </w:pPr>
  </w:p>
  <w:p w:rsidR="00483CE9" w:rsidRDefault="00483CE9">
    <w:pPr>
      <w:pStyle w:val="Header"/>
      <w:rPr>
        <w:lang w:val="en-US"/>
      </w:rPr>
    </w:pPr>
    <w:r>
      <w:rPr>
        <w:lang w:val="es-ES_tradnl"/>
      </w:rPr>
      <w:t>AN</w:t>
    </w:r>
    <w:r w:rsidRPr="008E2488">
      <w:rPr>
        <w:lang w:val="es-ES_tradnl"/>
      </w:rPr>
      <w:t>EX</w:t>
    </w:r>
    <w:r>
      <w:rPr>
        <w:lang w:val="es-ES_tradnl"/>
      </w:rPr>
      <w:t>O</w:t>
    </w:r>
    <w:r w:rsidRPr="008E2488">
      <w:rPr>
        <w:lang w:val="es-ES_tradnl"/>
      </w:rPr>
      <w:t xml:space="preserve"> </w:t>
    </w:r>
    <w:r>
      <w:rPr>
        <w:lang w:val="en-US"/>
      </w:rPr>
      <w:t>II</w:t>
    </w:r>
  </w:p>
  <w:p w:rsidR="00D97B43" w:rsidRPr="00954973" w:rsidRDefault="00D97B43">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55176"/>
      <w:docPartObj>
        <w:docPartGallery w:val="Page Numbers (Top of Page)"/>
        <w:docPartUnique/>
      </w:docPartObj>
    </w:sdtPr>
    <w:sdtEndPr>
      <w:rPr>
        <w:noProof/>
      </w:rPr>
    </w:sdtEndPr>
    <w:sdtContent>
      <w:p w:rsidR="00D97B43" w:rsidRPr="00C5280D" w:rsidRDefault="00D97B43" w:rsidP="00D97B43">
        <w:pPr>
          <w:pStyle w:val="Header"/>
          <w:rPr>
            <w:rStyle w:val="PageNumber"/>
            <w:lang w:val="en-US"/>
          </w:rPr>
        </w:pPr>
        <w:r>
          <w:rPr>
            <w:rStyle w:val="PageNumber"/>
            <w:lang w:val="en-US"/>
          </w:rPr>
          <w:t>TC/50/13</w:t>
        </w:r>
      </w:p>
      <w:p w:rsidR="00D97B43" w:rsidRDefault="00D97B43">
        <w:pPr>
          <w:pStyle w:val="Header"/>
        </w:pPr>
        <w:r>
          <w:rPr>
            <w:lang w:val="es-ES_tradnl"/>
          </w:rPr>
          <w:t>An</w:t>
        </w:r>
        <w:r w:rsidRPr="008E2488">
          <w:rPr>
            <w:lang w:val="es-ES_tradnl"/>
          </w:rPr>
          <w:t>ex</w:t>
        </w:r>
        <w:r>
          <w:rPr>
            <w:lang w:val="es-ES_tradnl"/>
          </w:rPr>
          <w:t>o</w:t>
        </w:r>
        <w:r w:rsidRPr="008E2488">
          <w:rPr>
            <w:lang w:val="es-ES_tradnl"/>
          </w:rPr>
          <w:t xml:space="preserve"> </w:t>
        </w:r>
        <w:r>
          <w:rPr>
            <w:lang w:val="en-US"/>
          </w:rPr>
          <w:t xml:space="preserve">III, </w:t>
        </w:r>
        <w:r w:rsidRPr="008E2488">
          <w:rPr>
            <w:lang w:val="es-ES_tradnl"/>
          </w:rPr>
          <w:t>página</w:t>
        </w:r>
        <w:r>
          <w:rPr>
            <w:lang w:val="en-US"/>
          </w:rPr>
          <w:t xml:space="preserve"> </w:t>
        </w:r>
        <w:r>
          <w:fldChar w:fldCharType="begin"/>
        </w:r>
        <w:r>
          <w:instrText xml:space="preserve"> PAGE   \* MERGEFORMAT </w:instrText>
        </w:r>
        <w:r>
          <w:fldChar w:fldCharType="separate"/>
        </w:r>
        <w:r w:rsidR="006E6338">
          <w:rPr>
            <w:noProof/>
          </w:rPr>
          <w:t>2</w:t>
        </w:r>
        <w:r>
          <w:rPr>
            <w:noProof/>
          </w:rPr>
          <w:fldChar w:fldCharType="end"/>
        </w:r>
      </w:p>
    </w:sdtContent>
  </w:sdt>
  <w:p w:rsidR="00D97B43" w:rsidRDefault="00D97B4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E9" w:rsidRDefault="00483CE9">
    <w:pPr>
      <w:pStyle w:val="Header"/>
      <w:rPr>
        <w:lang w:val="en-US"/>
      </w:rPr>
    </w:pPr>
    <w:r>
      <w:rPr>
        <w:lang w:val="en-US"/>
      </w:rPr>
      <w:t>TC/50/13</w:t>
    </w:r>
  </w:p>
  <w:p w:rsidR="00483CE9" w:rsidRPr="00954973" w:rsidRDefault="00483CE9">
    <w:pPr>
      <w:pStyle w:val="Header"/>
      <w:rPr>
        <w:lang w:val="en-US"/>
      </w:rPr>
    </w:pPr>
    <w:r>
      <w:rPr>
        <w:lang w:val="es-ES_tradnl"/>
      </w:rPr>
      <w:t>AN</w:t>
    </w:r>
    <w:r w:rsidRPr="008E2488">
      <w:rPr>
        <w:lang w:val="es-ES_tradnl"/>
      </w:rPr>
      <w:t>EX</w:t>
    </w:r>
    <w:r>
      <w:rPr>
        <w:lang w:val="es-ES_tradnl"/>
      </w:rPr>
      <w:t>O</w:t>
    </w:r>
    <w:r w:rsidRPr="008E2488">
      <w:rPr>
        <w:lang w:val="es-ES_tradnl"/>
      </w:rPr>
      <w:t xml:space="preserve"> </w:t>
    </w:r>
    <w:r>
      <w:rPr>
        <w:lang w:val="en-US"/>
      </w:rPr>
      <w:t>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CD23DA3"/>
    <w:multiLevelType w:val="hybridMultilevel"/>
    <w:tmpl w:val="B33483A2"/>
    <w:lvl w:ilvl="0" w:tplc="8210023A">
      <w:start w:val="1"/>
      <w:numFmt w:val="lowerRoman"/>
      <w:lvlText w:val="(%1)"/>
      <w:lvlJc w:val="left"/>
      <w:pPr>
        <w:ind w:left="1410" w:hanging="72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2">
    <w:nsid w:val="301E1F87"/>
    <w:multiLevelType w:val="hybridMultilevel"/>
    <w:tmpl w:val="47864E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D140B4"/>
    <w:multiLevelType w:val="hybridMultilevel"/>
    <w:tmpl w:val="93467F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86D3DA0"/>
    <w:multiLevelType w:val="hybridMultilevel"/>
    <w:tmpl w:val="21C26D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ED84FA6"/>
    <w:multiLevelType w:val="hybridMultilevel"/>
    <w:tmpl w:val="1A08E8AC"/>
    <w:lvl w:ilvl="0" w:tplc="9CF86C16">
      <w:start w:val="1"/>
      <w:numFmt w:val="decimal"/>
      <w:lvlText w:val="%1."/>
      <w:lvlJc w:val="left"/>
      <w:pPr>
        <w:ind w:left="1144" w:hanging="43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9">
    <w:nsid w:val="673E0B56"/>
    <w:multiLevelType w:val="hybridMultilevel"/>
    <w:tmpl w:val="91144E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0"/>
  </w:num>
  <w:num w:numId="4">
    <w:abstractNumId w:val="8"/>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1"/>
  </w:docVars>
  <w:rsids>
    <w:rsidRoot w:val="00612C69"/>
    <w:rsid w:val="00010CF3"/>
    <w:rsid w:val="00011122"/>
    <w:rsid w:val="00011E27"/>
    <w:rsid w:val="000148BC"/>
    <w:rsid w:val="00017745"/>
    <w:rsid w:val="00024AB8"/>
    <w:rsid w:val="00030854"/>
    <w:rsid w:val="00036028"/>
    <w:rsid w:val="00044642"/>
    <w:rsid w:val="000446B9"/>
    <w:rsid w:val="00047E21"/>
    <w:rsid w:val="00050E16"/>
    <w:rsid w:val="00051422"/>
    <w:rsid w:val="00076F0F"/>
    <w:rsid w:val="000825CD"/>
    <w:rsid w:val="00085505"/>
    <w:rsid w:val="00093F0C"/>
    <w:rsid w:val="00097964"/>
    <w:rsid w:val="000A07D0"/>
    <w:rsid w:val="000A4E4F"/>
    <w:rsid w:val="000B7B9A"/>
    <w:rsid w:val="000C7021"/>
    <w:rsid w:val="000D6BBC"/>
    <w:rsid w:val="000D7780"/>
    <w:rsid w:val="000E3641"/>
    <w:rsid w:val="000F1D05"/>
    <w:rsid w:val="000F2F11"/>
    <w:rsid w:val="000F7E6A"/>
    <w:rsid w:val="00103375"/>
    <w:rsid w:val="00105929"/>
    <w:rsid w:val="001131D5"/>
    <w:rsid w:val="00134283"/>
    <w:rsid w:val="00137D62"/>
    <w:rsid w:val="00141DB8"/>
    <w:rsid w:val="00157DF4"/>
    <w:rsid w:val="0017474A"/>
    <w:rsid w:val="001758C6"/>
    <w:rsid w:val="00182701"/>
    <w:rsid w:val="00182B99"/>
    <w:rsid w:val="00182CF6"/>
    <w:rsid w:val="0018676C"/>
    <w:rsid w:val="00190D20"/>
    <w:rsid w:val="00192206"/>
    <w:rsid w:val="00195A44"/>
    <w:rsid w:val="001B036B"/>
    <w:rsid w:val="001D3B2E"/>
    <w:rsid w:val="001D5E40"/>
    <w:rsid w:val="001E6801"/>
    <w:rsid w:val="001F0315"/>
    <w:rsid w:val="001F1E4C"/>
    <w:rsid w:val="001F4377"/>
    <w:rsid w:val="00203281"/>
    <w:rsid w:val="0021332C"/>
    <w:rsid w:val="00213982"/>
    <w:rsid w:val="00220FEE"/>
    <w:rsid w:val="002236F0"/>
    <w:rsid w:val="00226590"/>
    <w:rsid w:val="00233C64"/>
    <w:rsid w:val="00233E14"/>
    <w:rsid w:val="002364DC"/>
    <w:rsid w:val="002367D5"/>
    <w:rsid w:val="0024416D"/>
    <w:rsid w:val="00244AA1"/>
    <w:rsid w:val="00256882"/>
    <w:rsid w:val="00263B6A"/>
    <w:rsid w:val="00271911"/>
    <w:rsid w:val="00275B4D"/>
    <w:rsid w:val="002800A0"/>
    <w:rsid w:val="002801B3"/>
    <w:rsid w:val="00281060"/>
    <w:rsid w:val="0029409E"/>
    <w:rsid w:val="002940E8"/>
    <w:rsid w:val="002A6E50"/>
    <w:rsid w:val="002C2304"/>
    <w:rsid w:val="002C256A"/>
    <w:rsid w:val="002D7344"/>
    <w:rsid w:val="002F1823"/>
    <w:rsid w:val="002F2E87"/>
    <w:rsid w:val="002F749F"/>
    <w:rsid w:val="003034E5"/>
    <w:rsid w:val="00305A7F"/>
    <w:rsid w:val="00310440"/>
    <w:rsid w:val="003152FE"/>
    <w:rsid w:val="003234AB"/>
    <w:rsid w:val="00327436"/>
    <w:rsid w:val="00341943"/>
    <w:rsid w:val="00344BD6"/>
    <w:rsid w:val="0035461E"/>
    <w:rsid w:val="0035528D"/>
    <w:rsid w:val="00360218"/>
    <w:rsid w:val="00361821"/>
    <w:rsid w:val="00362C4E"/>
    <w:rsid w:val="003A2DFD"/>
    <w:rsid w:val="003B6FB5"/>
    <w:rsid w:val="003C45B3"/>
    <w:rsid w:val="003D1170"/>
    <w:rsid w:val="003D227C"/>
    <w:rsid w:val="003D2B4D"/>
    <w:rsid w:val="003D3BC8"/>
    <w:rsid w:val="003D6C70"/>
    <w:rsid w:val="003E619B"/>
    <w:rsid w:val="00404506"/>
    <w:rsid w:val="0041245D"/>
    <w:rsid w:val="00413CD1"/>
    <w:rsid w:val="00417C69"/>
    <w:rsid w:val="0043258A"/>
    <w:rsid w:val="00444A88"/>
    <w:rsid w:val="004512FF"/>
    <w:rsid w:val="00474386"/>
    <w:rsid w:val="00474DA4"/>
    <w:rsid w:val="00476B4D"/>
    <w:rsid w:val="00477345"/>
    <w:rsid w:val="004805FA"/>
    <w:rsid w:val="00483CE9"/>
    <w:rsid w:val="004C7C85"/>
    <w:rsid w:val="004D047D"/>
    <w:rsid w:val="004E4E6B"/>
    <w:rsid w:val="004F305A"/>
    <w:rsid w:val="004F3F32"/>
    <w:rsid w:val="00502EAC"/>
    <w:rsid w:val="00505459"/>
    <w:rsid w:val="00507926"/>
    <w:rsid w:val="00512164"/>
    <w:rsid w:val="00516D92"/>
    <w:rsid w:val="00520297"/>
    <w:rsid w:val="005245AD"/>
    <w:rsid w:val="005275F5"/>
    <w:rsid w:val="00531567"/>
    <w:rsid w:val="005338F9"/>
    <w:rsid w:val="00535D58"/>
    <w:rsid w:val="00540369"/>
    <w:rsid w:val="0054281C"/>
    <w:rsid w:val="0054520C"/>
    <w:rsid w:val="0055268D"/>
    <w:rsid w:val="00574177"/>
    <w:rsid w:val="00576BE4"/>
    <w:rsid w:val="00582380"/>
    <w:rsid w:val="0059529B"/>
    <w:rsid w:val="005A400A"/>
    <w:rsid w:val="005C5272"/>
    <w:rsid w:val="005C5B75"/>
    <w:rsid w:val="005E590E"/>
    <w:rsid w:val="005F39AC"/>
    <w:rsid w:val="00604DCD"/>
    <w:rsid w:val="00612379"/>
    <w:rsid w:val="00612C69"/>
    <w:rsid w:val="0061555F"/>
    <w:rsid w:val="0063139E"/>
    <w:rsid w:val="0063243A"/>
    <w:rsid w:val="00633EA9"/>
    <w:rsid w:val="00641200"/>
    <w:rsid w:val="006445EE"/>
    <w:rsid w:val="006655D3"/>
    <w:rsid w:val="00667404"/>
    <w:rsid w:val="00671B85"/>
    <w:rsid w:val="00676DFD"/>
    <w:rsid w:val="00687EB4"/>
    <w:rsid w:val="006914F1"/>
    <w:rsid w:val="00692B7D"/>
    <w:rsid w:val="00695F13"/>
    <w:rsid w:val="006963CF"/>
    <w:rsid w:val="006A1E7E"/>
    <w:rsid w:val="006B17D2"/>
    <w:rsid w:val="006B3AEF"/>
    <w:rsid w:val="006C19F9"/>
    <w:rsid w:val="006C224E"/>
    <w:rsid w:val="006C29E3"/>
    <w:rsid w:val="006D780A"/>
    <w:rsid w:val="006E07D9"/>
    <w:rsid w:val="006E6338"/>
    <w:rsid w:val="006E737F"/>
    <w:rsid w:val="006F551D"/>
    <w:rsid w:val="00732DEC"/>
    <w:rsid w:val="00735BD5"/>
    <w:rsid w:val="007556F6"/>
    <w:rsid w:val="00760EEF"/>
    <w:rsid w:val="00772A86"/>
    <w:rsid w:val="0077513B"/>
    <w:rsid w:val="00776750"/>
    <w:rsid w:val="00777EE5"/>
    <w:rsid w:val="00784836"/>
    <w:rsid w:val="00787DEF"/>
    <w:rsid w:val="0079023E"/>
    <w:rsid w:val="0079128B"/>
    <w:rsid w:val="007A2854"/>
    <w:rsid w:val="007C7D73"/>
    <w:rsid w:val="007D0B9D"/>
    <w:rsid w:val="007D19B0"/>
    <w:rsid w:val="007F498F"/>
    <w:rsid w:val="0080482B"/>
    <w:rsid w:val="0080679D"/>
    <w:rsid w:val="008108B0"/>
    <w:rsid w:val="00811B20"/>
    <w:rsid w:val="00813850"/>
    <w:rsid w:val="008161A5"/>
    <w:rsid w:val="00816776"/>
    <w:rsid w:val="0082296E"/>
    <w:rsid w:val="00823AB1"/>
    <w:rsid w:val="00824099"/>
    <w:rsid w:val="00834091"/>
    <w:rsid w:val="00834411"/>
    <w:rsid w:val="00834834"/>
    <w:rsid w:val="00837FBC"/>
    <w:rsid w:val="00846335"/>
    <w:rsid w:val="00854C32"/>
    <w:rsid w:val="00864FB2"/>
    <w:rsid w:val="00867AC1"/>
    <w:rsid w:val="00876B8F"/>
    <w:rsid w:val="00883089"/>
    <w:rsid w:val="008929D6"/>
    <w:rsid w:val="00895F99"/>
    <w:rsid w:val="0089730D"/>
    <w:rsid w:val="008A743F"/>
    <w:rsid w:val="008A7449"/>
    <w:rsid w:val="008B0A8A"/>
    <w:rsid w:val="008C0970"/>
    <w:rsid w:val="008D2CF7"/>
    <w:rsid w:val="008D7755"/>
    <w:rsid w:val="008E2488"/>
    <w:rsid w:val="008E5807"/>
    <w:rsid w:val="008F76E8"/>
    <w:rsid w:val="00900C26"/>
    <w:rsid w:val="0090197F"/>
    <w:rsid w:val="00903FAE"/>
    <w:rsid w:val="00906DDC"/>
    <w:rsid w:val="00921E5A"/>
    <w:rsid w:val="00930BBB"/>
    <w:rsid w:val="00934E09"/>
    <w:rsid w:val="00936253"/>
    <w:rsid w:val="00944D1B"/>
    <w:rsid w:val="00952DD4"/>
    <w:rsid w:val="00954973"/>
    <w:rsid w:val="0095749F"/>
    <w:rsid w:val="00970FED"/>
    <w:rsid w:val="009745E3"/>
    <w:rsid w:val="00974D8A"/>
    <w:rsid w:val="009908BE"/>
    <w:rsid w:val="00991160"/>
    <w:rsid w:val="00992D82"/>
    <w:rsid w:val="00997029"/>
    <w:rsid w:val="009A4635"/>
    <w:rsid w:val="009C1286"/>
    <w:rsid w:val="009C51B2"/>
    <w:rsid w:val="009D690D"/>
    <w:rsid w:val="009E65B6"/>
    <w:rsid w:val="009F60CA"/>
    <w:rsid w:val="00A03296"/>
    <w:rsid w:val="00A05D8B"/>
    <w:rsid w:val="00A24C10"/>
    <w:rsid w:val="00A37103"/>
    <w:rsid w:val="00A42AC3"/>
    <w:rsid w:val="00A430CF"/>
    <w:rsid w:val="00A45FFC"/>
    <w:rsid w:val="00A53CDD"/>
    <w:rsid w:val="00A54309"/>
    <w:rsid w:val="00A6084F"/>
    <w:rsid w:val="00A637AE"/>
    <w:rsid w:val="00A70006"/>
    <w:rsid w:val="00A74221"/>
    <w:rsid w:val="00A76631"/>
    <w:rsid w:val="00A8342C"/>
    <w:rsid w:val="00A920F6"/>
    <w:rsid w:val="00AB2812"/>
    <w:rsid w:val="00AB2B93"/>
    <w:rsid w:val="00AB530F"/>
    <w:rsid w:val="00AB6523"/>
    <w:rsid w:val="00AB7E5B"/>
    <w:rsid w:val="00AC2332"/>
    <w:rsid w:val="00AD4527"/>
    <w:rsid w:val="00AD54CD"/>
    <w:rsid w:val="00AE0EF1"/>
    <w:rsid w:val="00AE2937"/>
    <w:rsid w:val="00AE48EB"/>
    <w:rsid w:val="00AE6785"/>
    <w:rsid w:val="00AF2367"/>
    <w:rsid w:val="00B07301"/>
    <w:rsid w:val="00B20E48"/>
    <w:rsid w:val="00B21DDB"/>
    <w:rsid w:val="00B224DE"/>
    <w:rsid w:val="00B421C0"/>
    <w:rsid w:val="00B46575"/>
    <w:rsid w:val="00B62A42"/>
    <w:rsid w:val="00B7307A"/>
    <w:rsid w:val="00B84BBD"/>
    <w:rsid w:val="00B90C41"/>
    <w:rsid w:val="00BA07CF"/>
    <w:rsid w:val="00BA43FB"/>
    <w:rsid w:val="00BC127D"/>
    <w:rsid w:val="00BC1FE6"/>
    <w:rsid w:val="00C05D6D"/>
    <w:rsid w:val="00C061B6"/>
    <w:rsid w:val="00C2446C"/>
    <w:rsid w:val="00C24C06"/>
    <w:rsid w:val="00C3089D"/>
    <w:rsid w:val="00C36AE5"/>
    <w:rsid w:val="00C36C03"/>
    <w:rsid w:val="00C41B3A"/>
    <w:rsid w:val="00C41F17"/>
    <w:rsid w:val="00C4501B"/>
    <w:rsid w:val="00C45724"/>
    <w:rsid w:val="00C46C3A"/>
    <w:rsid w:val="00C5280D"/>
    <w:rsid w:val="00C5791C"/>
    <w:rsid w:val="00C65728"/>
    <w:rsid w:val="00C66290"/>
    <w:rsid w:val="00C662A5"/>
    <w:rsid w:val="00C72B7A"/>
    <w:rsid w:val="00C75835"/>
    <w:rsid w:val="00C973F2"/>
    <w:rsid w:val="00CA304C"/>
    <w:rsid w:val="00CA774A"/>
    <w:rsid w:val="00CB7125"/>
    <w:rsid w:val="00CC11B0"/>
    <w:rsid w:val="00CC5C93"/>
    <w:rsid w:val="00CF7E36"/>
    <w:rsid w:val="00D05E1C"/>
    <w:rsid w:val="00D13F23"/>
    <w:rsid w:val="00D1712A"/>
    <w:rsid w:val="00D3708D"/>
    <w:rsid w:val="00D40426"/>
    <w:rsid w:val="00D41FEC"/>
    <w:rsid w:val="00D44FFA"/>
    <w:rsid w:val="00D512D2"/>
    <w:rsid w:val="00D57C96"/>
    <w:rsid w:val="00D63268"/>
    <w:rsid w:val="00D731EA"/>
    <w:rsid w:val="00D73B35"/>
    <w:rsid w:val="00D819BC"/>
    <w:rsid w:val="00D87251"/>
    <w:rsid w:val="00D91203"/>
    <w:rsid w:val="00D94D3A"/>
    <w:rsid w:val="00D95174"/>
    <w:rsid w:val="00D97B43"/>
    <w:rsid w:val="00DA6F36"/>
    <w:rsid w:val="00DB596E"/>
    <w:rsid w:val="00DB7773"/>
    <w:rsid w:val="00DC00EA"/>
    <w:rsid w:val="00DC04F7"/>
    <w:rsid w:val="00DC38A1"/>
    <w:rsid w:val="00E0335A"/>
    <w:rsid w:val="00E32F7E"/>
    <w:rsid w:val="00E339A6"/>
    <w:rsid w:val="00E3468F"/>
    <w:rsid w:val="00E34B8A"/>
    <w:rsid w:val="00E55563"/>
    <w:rsid w:val="00E71894"/>
    <w:rsid w:val="00E72D49"/>
    <w:rsid w:val="00E75827"/>
    <w:rsid w:val="00E7593C"/>
    <w:rsid w:val="00E7678A"/>
    <w:rsid w:val="00E82F50"/>
    <w:rsid w:val="00E935F1"/>
    <w:rsid w:val="00E94A81"/>
    <w:rsid w:val="00EA1FFB"/>
    <w:rsid w:val="00EB048E"/>
    <w:rsid w:val="00EB4CAD"/>
    <w:rsid w:val="00EB737E"/>
    <w:rsid w:val="00EB7BF9"/>
    <w:rsid w:val="00ED37DA"/>
    <w:rsid w:val="00EE3495"/>
    <w:rsid w:val="00EE34DF"/>
    <w:rsid w:val="00EE7171"/>
    <w:rsid w:val="00EF2F89"/>
    <w:rsid w:val="00F00F8C"/>
    <w:rsid w:val="00F02967"/>
    <w:rsid w:val="00F042A5"/>
    <w:rsid w:val="00F1237A"/>
    <w:rsid w:val="00F1728A"/>
    <w:rsid w:val="00F221FB"/>
    <w:rsid w:val="00F22CBD"/>
    <w:rsid w:val="00F25CDB"/>
    <w:rsid w:val="00F34B10"/>
    <w:rsid w:val="00F40673"/>
    <w:rsid w:val="00F45372"/>
    <w:rsid w:val="00F5330E"/>
    <w:rsid w:val="00F551DC"/>
    <w:rsid w:val="00F560F7"/>
    <w:rsid w:val="00F6334D"/>
    <w:rsid w:val="00F72A21"/>
    <w:rsid w:val="00F74FDE"/>
    <w:rsid w:val="00F9175E"/>
    <w:rsid w:val="00FA49AB"/>
    <w:rsid w:val="00FC0DD4"/>
    <w:rsid w:val="00FD5BDF"/>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s-ES_tradnl"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6A"/>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0F7E6A"/>
    <w:pPr>
      <w:keepNext/>
      <w:outlineLvl w:val="1"/>
    </w:pPr>
    <w:rPr>
      <w:rFonts w:cs="Arial"/>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7345"/>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sid w:val="00695F1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695F1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695F1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695F13"/>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695F13"/>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695F13"/>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695F13"/>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695F13"/>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695F13"/>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695F13"/>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95F13"/>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695F13"/>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695F13"/>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695F13"/>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695F13"/>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B07301"/>
    <w:pPr>
      <w:tabs>
        <w:tab w:val="right" w:leader="dot" w:pos="9639"/>
      </w:tabs>
      <w:contextualSpacing/>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character" w:styleId="Emphasis">
    <w:name w:val="Emphasis"/>
    <w:basedOn w:val="DefaultParagraphFont"/>
    <w:uiPriority w:val="99"/>
    <w:qFormat/>
    <w:rsid w:val="00D13F23"/>
    <w:rPr>
      <w:rFonts w:cs="Times New Roman"/>
      <w:i/>
      <w:iCs/>
    </w:rPr>
  </w:style>
  <w:style w:type="paragraph" w:styleId="BodyTextIndent3">
    <w:name w:val="Body Text Indent 3"/>
    <w:basedOn w:val="Normal"/>
    <w:link w:val="BodyTextIndent3Char"/>
    <w:uiPriority w:val="99"/>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uiPriority w:val="99"/>
    <w:locked/>
    <w:rsid w:val="000B7B9A"/>
    <w:rPr>
      <w:rFonts w:cs="Angsana New"/>
      <w:color w:val="000000"/>
      <w:sz w:val="24"/>
      <w:szCs w:val="24"/>
      <w:lang w:eastAsia="ja-JP" w:bidi="th-TH"/>
    </w:rPr>
  </w:style>
  <w:style w:type="paragraph" w:styleId="ListParagraph">
    <w:name w:val="List Paragraph"/>
    <w:basedOn w:val="Normal"/>
    <w:uiPriority w:val="99"/>
    <w:qFormat/>
    <w:rsid w:val="00233C64"/>
    <w:pPr>
      <w:ind w:left="720"/>
      <w:contextualSpacing/>
    </w:pPr>
  </w:style>
  <w:style w:type="table" w:styleId="TableGrid">
    <w:name w:val="Table Grid"/>
    <w:basedOn w:val="TableNormal"/>
    <w:uiPriority w:val="99"/>
    <w:rsid w:val="00233C64"/>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75B4D"/>
    <w:pPr>
      <w:spacing w:after="120"/>
      <w:ind w:left="283"/>
    </w:pPr>
  </w:style>
  <w:style w:type="character" w:customStyle="1" w:styleId="BodyTextIndentChar">
    <w:name w:val="Body Text Indent Char"/>
    <w:basedOn w:val="DefaultParagraphFont"/>
    <w:link w:val="BodyTextIndent"/>
    <w:uiPriority w:val="99"/>
    <w:locked/>
    <w:rsid w:val="00275B4D"/>
    <w:rPr>
      <w:rFonts w:ascii="Arial" w:hAnsi="Arial" w:cs="Times New Roman"/>
    </w:rPr>
  </w:style>
  <w:style w:type="character" w:styleId="FollowedHyperlink">
    <w:name w:val="FollowedHyperlink"/>
    <w:basedOn w:val="DefaultParagraphFont"/>
    <w:uiPriority w:val="99"/>
    <w:rsid w:val="00097964"/>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E6A"/>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0F7E6A"/>
    <w:pPr>
      <w:keepNext/>
      <w:outlineLvl w:val="1"/>
    </w:pPr>
    <w:rPr>
      <w:rFonts w:cs="Arial"/>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7345"/>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sid w:val="00695F1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695F1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695F1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695F13"/>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695F13"/>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695F13"/>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695F13"/>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695F13"/>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695F13"/>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695F13"/>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695F13"/>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695F13"/>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695F13"/>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695F13"/>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695F13"/>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B07301"/>
    <w:pPr>
      <w:tabs>
        <w:tab w:val="right" w:leader="dot" w:pos="9639"/>
      </w:tabs>
      <w:contextualSpacing/>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character" w:styleId="Emphasis">
    <w:name w:val="Emphasis"/>
    <w:basedOn w:val="DefaultParagraphFont"/>
    <w:uiPriority w:val="99"/>
    <w:qFormat/>
    <w:rsid w:val="00D13F23"/>
    <w:rPr>
      <w:rFonts w:cs="Times New Roman"/>
      <w:i/>
      <w:iCs/>
    </w:rPr>
  </w:style>
  <w:style w:type="paragraph" w:styleId="BodyTextIndent3">
    <w:name w:val="Body Text Indent 3"/>
    <w:basedOn w:val="Normal"/>
    <w:link w:val="BodyTextIndent3Char"/>
    <w:uiPriority w:val="99"/>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uiPriority w:val="99"/>
    <w:locked/>
    <w:rsid w:val="000B7B9A"/>
    <w:rPr>
      <w:rFonts w:cs="Angsana New"/>
      <w:color w:val="000000"/>
      <w:sz w:val="24"/>
      <w:szCs w:val="24"/>
      <w:lang w:eastAsia="ja-JP" w:bidi="th-TH"/>
    </w:rPr>
  </w:style>
  <w:style w:type="paragraph" w:styleId="ListParagraph">
    <w:name w:val="List Paragraph"/>
    <w:basedOn w:val="Normal"/>
    <w:uiPriority w:val="99"/>
    <w:qFormat/>
    <w:rsid w:val="00233C64"/>
    <w:pPr>
      <w:ind w:left="720"/>
      <w:contextualSpacing/>
    </w:pPr>
  </w:style>
  <w:style w:type="table" w:styleId="TableGrid">
    <w:name w:val="Table Grid"/>
    <w:basedOn w:val="TableNormal"/>
    <w:uiPriority w:val="99"/>
    <w:rsid w:val="00233C64"/>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75B4D"/>
    <w:pPr>
      <w:spacing w:after="120"/>
      <w:ind w:left="283"/>
    </w:pPr>
  </w:style>
  <w:style w:type="character" w:customStyle="1" w:styleId="BodyTextIndentChar">
    <w:name w:val="Body Text Indent Char"/>
    <w:basedOn w:val="DefaultParagraphFont"/>
    <w:link w:val="BodyTextIndent"/>
    <w:uiPriority w:val="99"/>
    <w:locked/>
    <w:rsid w:val="00275B4D"/>
    <w:rPr>
      <w:rFonts w:ascii="Arial" w:hAnsi="Arial" w:cs="Times New Roman"/>
    </w:rPr>
  </w:style>
  <w:style w:type="character" w:styleId="FollowedHyperlink">
    <w:name w:val="FollowedHyperlink"/>
    <w:basedOn w:val="DefaultParagraphFont"/>
    <w:uiPriority w:val="99"/>
    <w:rsid w:val="0009796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2407">
      <w:marLeft w:val="0"/>
      <w:marRight w:val="0"/>
      <w:marTop w:val="0"/>
      <w:marBottom w:val="0"/>
      <w:divBdr>
        <w:top w:val="none" w:sz="0" w:space="0" w:color="auto"/>
        <w:left w:val="none" w:sz="0" w:space="0" w:color="auto"/>
        <w:bottom w:val="none" w:sz="0" w:space="0" w:color="auto"/>
        <w:right w:val="none" w:sz="0" w:space="0" w:color="auto"/>
      </w:divBdr>
    </w:div>
    <w:div w:id="320432408">
      <w:marLeft w:val="0"/>
      <w:marRight w:val="0"/>
      <w:marTop w:val="0"/>
      <w:marBottom w:val="0"/>
      <w:divBdr>
        <w:top w:val="none" w:sz="0" w:space="0" w:color="auto"/>
        <w:left w:val="none" w:sz="0" w:space="0" w:color="auto"/>
        <w:bottom w:val="none" w:sz="0" w:space="0" w:color="auto"/>
        <w:right w:val="none" w:sz="0" w:space="0" w:color="auto"/>
      </w:divBdr>
    </w:div>
    <w:div w:id="320432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s/details.jsp?meeting_id=28343"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4687</Words>
  <Characters>25537</Characters>
  <Application>Microsoft Office Word</Application>
  <DocSecurity>0</DocSecurity>
  <Lines>709</Lines>
  <Paragraphs>343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dc:description>AS_x000d_
25.02.14</dc:description>
  <cp:lastModifiedBy>BESSE Ariane</cp:lastModifiedBy>
  <cp:revision>11</cp:revision>
  <cp:lastPrinted>2014-02-24T14:02:00Z</cp:lastPrinted>
  <dcterms:created xsi:type="dcterms:W3CDTF">2014-03-03T11:11:00Z</dcterms:created>
  <dcterms:modified xsi:type="dcterms:W3CDTF">2014-03-06T15:12:00Z</dcterms:modified>
</cp:coreProperties>
</file>